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宋体" w:eastAsia="仿宋_GB2312"/>
          <w:color w:val="auto"/>
          <w:sz w:val="32"/>
          <w:szCs w:val="32"/>
        </w:rPr>
      </w:pPr>
      <w:bookmarkStart w:id="56" w:name="_GoBack"/>
      <w:bookmarkEnd w:id="56"/>
    </w:p>
    <w:p>
      <w:pPr>
        <w:spacing w:line="600" w:lineRule="exact"/>
        <w:jc w:val="center"/>
        <w:rPr>
          <w:rFonts w:hint="eastAsia" w:ascii="宋体" w:hAnsi="宋体" w:eastAsia="宋体"/>
          <w:b/>
          <w:bCs/>
          <w:color w:val="auto"/>
          <w:sz w:val="52"/>
          <w:szCs w:val="52"/>
          <w:lang w:eastAsia="zh-CN"/>
        </w:rPr>
      </w:pPr>
      <w:r>
        <w:rPr>
          <w:rFonts w:hint="eastAsia" w:ascii="宋体" w:hAnsi="宋体"/>
          <w:b/>
          <w:bCs/>
          <w:color w:val="auto"/>
          <w:sz w:val="52"/>
          <w:szCs w:val="52"/>
          <w:lang w:eastAsia="zh-CN"/>
        </w:rPr>
        <w:t>广西新衡通工建咨询服务有限公司</w:t>
      </w:r>
    </w:p>
    <w:p>
      <w:pPr>
        <w:pStyle w:val="4"/>
        <w:rPr>
          <w:rFonts w:ascii="宋体" w:hAnsi="宋体"/>
          <w:color w:val="auto"/>
        </w:rPr>
      </w:pPr>
    </w:p>
    <w:p>
      <w:pPr>
        <w:spacing w:beforeLines="50"/>
        <w:jc w:val="center"/>
        <w:rPr>
          <w:rFonts w:ascii="宋体" w:hAnsi="宋体"/>
          <w:color w:val="auto"/>
          <w:sz w:val="72"/>
          <w:szCs w:val="72"/>
        </w:rPr>
      </w:pPr>
      <w:r>
        <w:rPr>
          <w:rFonts w:hint="eastAsia" w:ascii="宋体" w:hAnsi="宋体"/>
          <w:color w:val="auto"/>
          <w:sz w:val="72"/>
          <w:szCs w:val="72"/>
        </w:rPr>
        <w:t>招标文件</w:t>
      </w:r>
    </w:p>
    <w:p>
      <w:pPr>
        <w:snapToGrid w:val="0"/>
        <w:spacing w:beforeLines="50" w:line="360" w:lineRule="auto"/>
        <w:rPr>
          <w:rFonts w:ascii="宋体" w:hAnsi="宋体"/>
          <w:color w:val="auto"/>
          <w:sz w:val="30"/>
          <w:szCs w:val="72"/>
        </w:rPr>
      </w:pPr>
    </w:p>
    <w:p>
      <w:pPr>
        <w:snapToGrid w:val="0"/>
        <w:spacing w:beforeLines="50" w:line="360" w:lineRule="auto"/>
        <w:rPr>
          <w:rFonts w:ascii="宋体" w:hAnsi="宋体"/>
          <w:color w:val="auto"/>
          <w:sz w:val="30"/>
          <w:szCs w:val="72"/>
        </w:rPr>
      </w:pPr>
    </w:p>
    <w:p>
      <w:pPr>
        <w:snapToGrid w:val="0"/>
        <w:spacing w:beforeLines="50" w:line="360" w:lineRule="auto"/>
        <w:ind w:firstLine="707" w:firstLineChars="247"/>
        <w:rPr>
          <w:rFonts w:ascii="宋体" w:hAnsi="宋体" w:cs="Courier New"/>
          <w:b/>
          <w:bCs/>
          <w:color w:val="auto"/>
          <w:w w:val="95"/>
          <w:sz w:val="30"/>
          <w:szCs w:val="30"/>
        </w:rPr>
      </w:pPr>
    </w:p>
    <w:p>
      <w:pPr>
        <w:snapToGrid w:val="0"/>
        <w:spacing w:beforeLines="50" w:line="360" w:lineRule="auto"/>
        <w:ind w:right="197" w:rightChars="94" w:firstLine="1145" w:firstLineChars="400"/>
        <w:rPr>
          <w:rFonts w:hint="eastAsia" w:ascii="宋体" w:hAnsi="宋体" w:eastAsia="宋体"/>
          <w:color w:val="auto"/>
          <w:lang w:eastAsia="zh-CN"/>
        </w:rPr>
      </w:pPr>
      <w:r>
        <w:rPr>
          <w:rFonts w:hint="eastAsia" w:ascii="宋体" w:hAnsi="宋体" w:cs="Courier New"/>
          <w:b/>
          <w:bCs/>
          <w:color w:val="auto"/>
          <w:w w:val="95"/>
          <w:sz w:val="30"/>
          <w:szCs w:val="30"/>
        </w:rPr>
        <w:t>项目名称：</w:t>
      </w:r>
      <w:r>
        <w:rPr>
          <w:rFonts w:hint="eastAsia" w:ascii="宋体" w:hAnsi="宋体"/>
          <w:b/>
          <w:color w:val="auto"/>
          <w:spacing w:val="-4"/>
          <w:sz w:val="30"/>
          <w:szCs w:val="48"/>
          <w:lang w:eastAsia="zh-CN"/>
        </w:rPr>
        <w:t>容县农村乱占耕地建房摸排调查工作</w:t>
      </w:r>
    </w:p>
    <w:p>
      <w:pPr>
        <w:pStyle w:val="13"/>
        <w:snapToGrid w:val="0"/>
        <w:spacing w:before="120" w:after="120" w:line="360" w:lineRule="auto"/>
        <w:ind w:firstLine="1145" w:firstLineChars="400"/>
        <w:rPr>
          <w:rFonts w:hint="eastAsia" w:hAnsi="宋体" w:eastAsia="宋体"/>
          <w:b/>
          <w:bCs/>
          <w:color w:val="auto"/>
          <w:w w:val="95"/>
          <w:sz w:val="30"/>
          <w:szCs w:val="30"/>
          <w:lang w:eastAsia="zh-CN"/>
        </w:rPr>
      </w:pPr>
      <w:r>
        <w:rPr>
          <w:rFonts w:hint="eastAsia" w:hAnsi="宋体"/>
          <w:b/>
          <w:bCs/>
          <w:color w:val="auto"/>
          <w:w w:val="95"/>
          <w:sz w:val="30"/>
          <w:szCs w:val="30"/>
        </w:rPr>
        <w:t>项目编号：</w:t>
      </w:r>
      <w:r>
        <w:rPr>
          <w:rFonts w:hint="eastAsia" w:hAnsi="宋体"/>
          <w:b/>
          <w:bCs/>
          <w:color w:val="auto"/>
          <w:w w:val="95"/>
          <w:sz w:val="30"/>
          <w:szCs w:val="30"/>
          <w:lang w:eastAsia="zh-CN"/>
        </w:rPr>
        <w:t>YLZC2020-G3-210437-GXXH</w:t>
      </w:r>
    </w:p>
    <w:p>
      <w:pPr>
        <w:pStyle w:val="13"/>
        <w:snapToGrid w:val="0"/>
        <w:spacing w:before="120" w:after="120" w:line="360" w:lineRule="auto"/>
        <w:rPr>
          <w:rFonts w:hAnsi="宋体"/>
          <w:b/>
          <w:bCs/>
          <w:color w:val="auto"/>
          <w:w w:val="95"/>
          <w:sz w:val="30"/>
          <w:szCs w:val="30"/>
        </w:rPr>
      </w:pPr>
    </w:p>
    <w:p>
      <w:pPr>
        <w:pStyle w:val="13"/>
        <w:snapToGrid w:val="0"/>
        <w:spacing w:before="120" w:after="120" w:line="360" w:lineRule="auto"/>
        <w:ind w:firstLine="750" w:firstLineChars="393"/>
        <w:rPr>
          <w:rFonts w:hAnsi="宋体"/>
          <w:b/>
          <w:bCs/>
          <w:color w:val="auto"/>
          <w:w w:val="95"/>
        </w:rPr>
      </w:pPr>
    </w:p>
    <w:p>
      <w:pPr>
        <w:rPr>
          <w:rFonts w:hAnsi="宋体"/>
          <w:b/>
          <w:bCs/>
          <w:color w:val="auto"/>
          <w:w w:val="95"/>
        </w:rPr>
      </w:pPr>
    </w:p>
    <w:p>
      <w:pPr>
        <w:pStyle w:val="34"/>
        <w:rPr>
          <w:rFonts w:hAnsi="宋体"/>
          <w:b/>
          <w:bCs/>
          <w:color w:val="auto"/>
          <w:w w:val="95"/>
        </w:rPr>
      </w:pPr>
    </w:p>
    <w:p>
      <w:pPr>
        <w:pStyle w:val="34"/>
        <w:rPr>
          <w:rFonts w:hAnsi="宋体"/>
          <w:b/>
          <w:bCs/>
          <w:color w:val="auto"/>
          <w:w w:val="95"/>
        </w:rPr>
      </w:pPr>
    </w:p>
    <w:p>
      <w:pPr>
        <w:pStyle w:val="13"/>
        <w:snapToGrid w:val="0"/>
        <w:spacing w:before="120" w:after="120" w:line="360" w:lineRule="auto"/>
        <w:ind w:firstLine="1125" w:firstLineChars="393"/>
        <w:rPr>
          <w:rFonts w:hAnsi="宋体"/>
          <w:b/>
          <w:bCs/>
          <w:color w:val="auto"/>
          <w:w w:val="95"/>
          <w:sz w:val="30"/>
          <w:szCs w:val="30"/>
        </w:rPr>
      </w:pPr>
    </w:p>
    <w:p>
      <w:pPr>
        <w:pStyle w:val="13"/>
        <w:snapToGrid w:val="0"/>
        <w:spacing w:before="120" w:after="120" w:line="360" w:lineRule="auto"/>
        <w:ind w:firstLine="1405" w:firstLineChars="491"/>
        <w:rPr>
          <w:rFonts w:hint="eastAsia" w:hAnsi="宋体" w:eastAsia="宋体"/>
          <w:b/>
          <w:bCs/>
          <w:color w:val="auto"/>
          <w:w w:val="95"/>
          <w:sz w:val="30"/>
          <w:szCs w:val="30"/>
          <w:lang w:eastAsia="zh-CN"/>
        </w:rPr>
      </w:pPr>
      <w:r>
        <w:rPr>
          <w:rFonts w:hint="eastAsia" w:hAnsi="宋体"/>
          <w:b/>
          <w:bCs/>
          <w:color w:val="auto"/>
          <w:w w:val="95"/>
          <w:sz w:val="30"/>
          <w:szCs w:val="30"/>
        </w:rPr>
        <w:t>采 购 人（盖章）：</w:t>
      </w:r>
      <w:r>
        <w:rPr>
          <w:rFonts w:hint="eastAsia" w:hAnsi="宋体"/>
          <w:b/>
          <w:bCs/>
          <w:color w:val="auto"/>
          <w:w w:val="95"/>
          <w:sz w:val="30"/>
          <w:szCs w:val="30"/>
          <w:lang w:eastAsia="zh-CN"/>
        </w:rPr>
        <w:t>容县自然资源局</w:t>
      </w:r>
    </w:p>
    <w:p>
      <w:pPr>
        <w:pStyle w:val="13"/>
        <w:snapToGrid w:val="0"/>
        <w:spacing w:before="120" w:after="120" w:line="360" w:lineRule="auto"/>
        <w:ind w:firstLine="1405" w:firstLineChars="491"/>
        <w:rPr>
          <w:rFonts w:hAnsi="宋体"/>
          <w:b/>
          <w:bCs/>
          <w:color w:val="auto"/>
          <w:w w:val="95"/>
          <w:sz w:val="30"/>
          <w:szCs w:val="30"/>
        </w:rPr>
      </w:pPr>
    </w:p>
    <w:p>
      <w:pPr>
        <w:pStyle w:val="13"/>
        <w:snapToGrid w:val="0"/>
        <w:spacing w:before="120" w:after="120" w:line="360" w:lineRule="auto"/>
        <w:ind w:firstLine="1405" w:firstLineChars="491"/>
        <w:rPr>
          <w:rFonts w:hint="eastAsia" w:hAnsi="宋体" w:eastAsia="宋体"/>
          <w:b/>
          <w:bCs/>
          <w:color w:val="auto"/>
          <w:w w:val="95"/>
          <w:sz w:val="30"/>
          <w:szCs w:val="30"/>
          <w:lang w:eastAsia="zh-CN"/>
        </w:rPr>
      </w:pPr>
      <w:r>
        <w:rPr>
          <w:rFonts w:hint="eastAsia" w:hAnsi="宋体"/>
          <w:b/>
          <w:bCs/>
          <w:color w:val="auto"/>
          <w:w w:val="95"/>
          <w:sz w:val="30"/>
          <w:szCs w:val="30"/>
        </w:rPr>
        <w:t>采购代理机构（盖章）：</w:t>
      </w:r>
      <w:r>
        <w:rPr>
          <w:rFonts w:hint="eastAsia" w:hAnsi="宋体"/>
          <w:b/>
          <w:bCs/>
          <w:color w:val="auto"/>
          <w:w w:val="95"/>
          <w:sz w:val="30"/>
          <w:szCs w:val="30"/>
          <w:lang w:eastAsia="zh-CN"/>
        </w:rPr>
        <w:t>广西新衡通工建咨询服务有限公司</w:t>
      </w:r>
    </w:p>
    <w:p>
      <w:pPr>
        <w:pStyle w:val="13"/>
        <w:snapToGrid w:val="0"/>
        <w:spacing w:before="120" w:after="120" w:line="360" w:lineRule="auto"/>
        <w:ind w:firstLine="841" w:firstLineChars="294"/>
        <w:rPr>
          <w:rFonts w:hAnsi="宋体"/>
          <w:b/>
          <w:bCs/>
          <w:color w:val="auto"/>
          <w:w w:val="95"/>
          <w:sz w:val="30"/>
          <w:szCs w:val="30"/>
        </w:rPr>
      </w:pPr>
      <w:r>
        <w:rPr>
          <w:rFonts w:hint="eastAsia" w:hAnsi="宋体"/>
          <w:b/>
          <w:bCs/>
          <w:color w:val="auto"/>
          <w:w w:val="95"/>
          <w:sz w:val="30"/>
          <w:szCs w:val="30"/>
        </w:rPr>
        <w:t xml:space="preserve">                </w:t>
      </w:r>
    </w:p>
    <w:p>
      <w:pPr>
        <w:pStyle w:val="13"/>
        <w:snapToGrid w:val="0"/>
        <w:spacing w:before="120" w:after="120" w:line="360" w:lineRule="auto"/>
        <w:ind w:firstLine="841" w:firstLineChars="294"/>
        <w:jc w:val="center"/>
        <w:rPr>
          <w:rFonts w:hint="eastAsia" w:hAnsi="宋体" w:eastAsia="宋体"/>
          <w:color w:val="auto"/>
          <w:lang w:eastAsia="zh-CN"/>
        </w:rPr>
      </w:pPr>
      <w:r>
        <w:rPr>
          <w:rFonts w:hint="eastAsia" w:hAnsi="宋体"/>
          <w:b/>
          <w:bCs/>
          <w:color w:val="auto"/>
          <w:w w:val="95"/>
          <w:sz w:val="30"/>
          <w:szCs w:val="30"/>
          <w:lang w:eastAsia="zh-CN"/>
        </w:rPr>
        <w:t>2020年12月</w:t>
      </w:r>
    </w:p>
    <w:p>
      <w:pPr>
        <w:pStyle w:val="13"/>
        <w:spacing w:before="120" w:after="120" w:line="360" w:lineRule="auto"/>
        <w:jc w:val="center"/>
        <w:rPr>
          <w:rFonts w:ascii="仿宋_GB2312" w:hAnsi="宋体" w:eastAsia="仿宋_GB2312"/>
          <w:color w:val="auto"/>
        </w:rPr>
      </w:pPr>
      <w:r>
        <w:rPr>
          <w:rFonts w:hAnsi="宋体"/>
          <w:color w:val="auto"/>
        </w:rPr>
        <w:br w:type="page"/>
      </w:r>
    </w:p>
    <w:p>
      <w:pPr>
        <w:pStyle w:val="13"/>
        <w:spacing w:before="120" w:after="120" w:line="360" w:lineRule="auto"/>
        <w:jc w:val="center"/>
        <w:rPr>
          <w:rFonts w:ascii="仿宋_GB2312" w:hAnsi="宋体" w:eastAsia="仿宋_GB2312"/>
          <w:b/>
          <w:bCs/>
          <w:color w:val="auto"/>
          <w:sz w:val="44"/>
          <w:szCs w:val="44"/>
        </w:rPr>
      </w:pPr>
      <w:r>
        <w:rPr>
          <w:rFonts w:hint="eastAsia" w:ascii="仿宋_GB2312" w:hAnsi="宋体" w:eastAsia="仿宋_GB2312"/>
          <w:b/>
          <w:bCs/>
          <w:color w:val="auto"/>
          <w:sz w:val="44"/>
          <w:szCs w:val="44"/>
        </w:rPr>
        <w:t>目    录</w:t>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rFonts w:ascii="仿宋_GB2312" w:hAnsi="宋体" w:eastAsia="仿宋_GB2312"/>
          <w:b/>
          <w:color w:val="auto"/>
          <w:sz w:val="24"/>
        </w:rPr>
        <w:fldChar w:fldCharType="begin"/>
      </w:r>
      <w:r>
        <w:rPr>
          <w:rFonts w:ascii="仿宋_GB2312" w:hAnsi="宋体" w:eastAsia="仿宋_GB2312"/>
          <w:b/>
          <w:color w:val="auto"/>
          <w:sz w:val="24"/>
        </w:rPr>
        <w:instrText xml:space="preserve"> </w:instrText>
      </w:r>
      <w:r>
        <w:rPr>
          <w:rFonts w:hint="eastAsia" w:ascii="仿宋_GB2312" w:hAnsi="宋体" w:eastAsia="仿宋_GB2312"/>
          <w:b/>
          <w:color w:val="auto"/>
          <w:sz w:val="24"/>
        </w:rPr>
        <w:instrText xml:space="preserve">TOC \o "1-2" \h \z \u</w:instrText>
      </w:r>
      <w:r>
        <w:rPr>
          <w:rFonts w:ascii="仿宋_GB2312" w:hAnsi="宋体" w:eastAsia="仿宋_GB2312"/>
          <w:b/>
          <w:color w:val="auto"/>
          <w:sz w:val="24"/>
        </w:rPr>
        <w:instrText xml:space="preserve"> </w:instrText>
      </w:r>
      <w:r>
        <w:rPr>
          <w:rFonts w:ascii="仿宋_GB2312" w:hAnsi="宋体" w:eastAsia="仿宋_GB2312"/>
          <w:b/>
          <w:color w:val="auto"/>
          <w:sz w:val="24"/>
        </w:rPr>
        <w:fldChar w:fldCharType="separate"/>
      </w:r>
      <w:r>
        <w:rPr>
          <w:color w:val="auto"/>
        </w:rPr>
        <w:fldChar w:fldCharType="begin"/>
      </w:r>
      <w:r>
        <w:rPr>
          <w:color w:val="auto"/>
        </w:rPr>
        <w:instrText xml:space="preserve"> HYPERLINK \l "_Toc657" </w:instrText>
      </w:r>
      <w:r>
        <w:rPr>
          <w:color w:val="auto"/>
        </w:rPr>
        <w:fldChar w:fldCharType="separate"/>
      </w:r>
      <w:r>
        <w:rPr>
          <w:rFonts w:hint="eastAsia"/>
          <w:color w:val="auto"/>
          <w:sz w:val="24"/>
        </w:rPr>
        <w:t>第一章 招标公告</w:t>
      </w:r>
      <w:r>
        <w:rPr>
          <w:color w:val="auto"/>
          <w:sz w:val="24"/>
        </w:rPr>
        <w:tab/>
      </w:r>
      <w:r>
        <w:rPr>
          <w:rFonts w:hint="eastAsia"/>
          <w:color w:val="auto"/>
          <w:sz w:val="24"/>
        </w:rPr>
        <w:t>2</w:t>
      </w:r>
      <w:r>
        <w:rPr>
          <w:rFonts w:hint="eastAsia"/>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"_Toc31116" </w:instrText>
      </w:r>
      <w:r>
        <w:rPr>
          <w:color w:val="auto"/>
        </w:rPr>
        <w:fldChar w:fldCharType="separate"/>
      </w:r>
      <w:r>
        <w:rPr>
          <w:rFonts w:hint="eastAsia"/>
          <w:color w:val="auto"/>
          <w:sz w:val="24"/>
        </w:rPr>
        <w:t>第二章  采购需求</w:t>
      </w:r>
      <w:r>
        <w:rPr>
          <w:color w:val="auto"/>
          <w:sz w:val="24"/>
        </w:rPr>
        <w:tab/>
      </w:r>
      <w:r>
        <w:rPr>
          <w:rFonts w:hint="eastAsia"/>
          <w:color w:val="auto"/>
          <w:sz w:val="24"/>
        </w:rPr>
        <w:t>4</w:t>
      </w:r>
      <w:r>
        <w:rPr>
          <w:rFonts w:hint="eastAsia"/>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"_Toc10499" </w:instrText>
      </w:r>
      <w:r>
        <w:rPr>
          <w:color w:val="auto"/>
        </w:rPr>
        <w:fldChar w:fldCharType="separate"/>
      </w:r>
      <w:r>
        <w:rPr>
          <w:rFonts w:hint="eastAsia"/>
          <w:color w:val="auto"/>
          <w:sz w:val="24"/>
        </w:rPr>
        <w:t>第三章  投标人须知</w:t>
      </w:r>
      <w:r>
        <w:rPr>
          <w:color w:val="auto"/>
          <w:sz w:val="24"/>
        </w:rPr>
        <w:tab/>
      </w:r>
      <w:r>
        <w:rPr>
          <w:rFonts w:hint="eastAsia"/>
          <w:color w:val="auto"/>
          <w:sz w:val="24"/>
        </w:rPr>
        <w:t>7</w:t>
      </w:r>
      <w:r>
        <w:rPr>
          <w:rFonts w:hint="eastAsia"/>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"_Toc24086" </w:instrText>
      </w:r>
      <w:r>
        <w:rPr>
          <w:color w:val="auto"/>
        </w:rPr>
        <w:fldChar w:fldCharType="separate"/>
      </w:r>
      <w:r>
        <w:rPr>
          <w:rFonts w:hint="eastAsia" w:ascii="宋体" w:hAnsi="宋体"/>
          <w:color w:val="auto"/>
          <w:sz w:val="24"/>
        </w:rPr>
        <w:t>一、总  则</w:t>
      </w:r>
      <w:r>
        <w:rPr>
          <w:color w:val="auto"/>
          <w:sz w:val="24"/>
        </w:rPr>
        <w:tab/>
      </w:r>
      <w:r>
        <w:rPr>
          <w:rFonts w:hint="eastAsia"/>
          <w:color w:val="auto"/>
          <w:sz w:val="24"/>
        </w:rPr>
        <w:t>10</w:t>
      </w:r>
      <w:r>
        <w:rPr>
          <w:rFonts w:hint="eastAsia"/>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"_Toc12905" </w:instrText>
      </w:r>
      <w:r>
        <w:rPr>
          <w:color w:val="auto"/>
        </w:rPr>
        <w:fldChar w:fldCharType="separate"/>
      </w:r>
      <w:r>
        <w:rPr>
          <w:rFonts w:hint="eastAsia" w:hAnsi="宋体"/>
          <w:color w:val="auto"/>
          <w:sz w:val="24"/>
        </w:rPr>
        <w:t>二、</w:t>
      </w:r>
      <w:r>
        <w:rPr>
          <w:rFonts w:hint="eastAsia" w:ascii="宋体" w:hAnsi="宋体" w:cs="Courier New"/>
          <w:color w:val="auto"/>
          <w:sz w:val="24"/>
        </w:rPr>
        <w:t>招标文件</w:t>
      </w:r>
      <w:r>
        <w:rPr>
          <w:color w:val="auto"/>
          <w:sz w:val="24"/>
        </w:rPr>
        <w:tab/>
      </w:r>
      <w:r>
        <w:rPr>
          <w:color w:val="auto"/>
          <w:sz w:val="24"/>
        </w:rPr>
        <w:fldChar w:fldCharType="begin"/>
      </w:r>
      <w:r>
        <w:rPr>
          <w:color w:val="auto"/>
          <w:sz w:val="24"/>
        </w:rPr>
        <w:instrText xml:space="preserve"> PAGEREF _Toc12905 </w:instrText>
      </w:r>
      <w:r>
        <w:rPr>
          <w:color w:val="auto"/>
          <w:sz w:val="24"/>
        </w:rPr>
        <w:fldChar w:fldCharType="separate"/>
      </w:r>
      <w:r>
        <w:rPr>
          <w:color w:val="auto"/>
          <w:sz w:val="24"/>
        </w:rPr>
        <w:t>12</w:t>
      </w:r>
      <w:r>
        <w:rPr>
          <w:color w:val="auto"/>
          <w:sz w:val="24"/>
        </w:rPr>
        <w:fldChar w:fldCharType="end"/>
      </w:r>
      <w:r>
        <w:rPr>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"_Toc24829" </w:instrText>
      </w:r>
      <w:r>
        <w:rPr>
          <w:color w:val="auto"/>
        </w:rPr>
        <w:fldChar w:fldCharType="separate"/>
      </w:r>
      <w:r>
        <w:rPr>
          <w:rFonts w:hint="eastAsia" w:ascii="宋体" w:hAnsi="宋体" w:cs="Courier New"/>
          <w:color w:val="auto"/>
          <w:sz w:val="24"/>
        </w:rPr>
        <w:t>三、投标</w:t>
      </w:r>
      <w:r>
        <w:rPr>
          <w:rFonts w:hint="eastAsia" w:ascii="宋体" w:hAnsi="宋体"/>
          <w:color w:val="auto"/>
          <w:sz w:val="24"/>
        </w:rPr>
        <w:t>文件</w:t>
      </w:r>
      <w:r>
        <w:rPr>
          <w:rFonts w:hint="eastAsia" w:ascii="宋体" w:hAnsi="宋体" w:cs="Courier New"/>
          <w:color w:val="auto"/>
          <w:sz w:val="24"/>
        </w:rPr>
        <w:t>的编制</w:t>
      </w:r>
      <w:r>
        <w:rPr>
          <w:color w:val="auto"/>
          <w:sz w:val="24"/>
        </w:rPr>
        <w:tab/>
      </w:r>
      <w:r>
        <w:rPr>
          <w:color w:val="auto"/>
          <w:sz w:val="24"/>
        </w:rPr>
        <w:fldChar w:fldCharType="begin"/>
      </w:r>
      <w:r>
        <w:rPr>
          <w:color w:val="auto"/>
          <w:sz w:val="24"/>
        </w:rPr>
        <w:instrText xml:space="preserve"> PAGEREF _Toc24829 </w:instrText>
      </w:r>
      <w:r>
        <w:rPr>
          <w:color w:val="auto"/>
          <w:sz w:val="24"/>
        </w:rPr>
        <w:fldChar w:fldCharType="separate"/>
      </w:r>
      <w:r>
        <w:rPr>
          <w:color w:val="auto"/>
          <w:sz w:val="24"/>
        </w:rPr>
        <w:t>12</w:t>
      </w:r>
      <w:r>
        <w:rPr>
          <w:color w:val="auto"/>
          <w:sz w:val="24"/>
        </w:rPr>
        <w:fldChar w:fldCharType="end"/>
      </w:r>
      <w:r>
        <w:rPr>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"_Toc11" </w:instrText>
      </w:r>
      <w:r>
        <w:rPr>
          <w:color w:val="auto"/>
        </w:rPr>
        <w:fldChar w:fldCharType="separate"/>
      </w:r>
      <w:r>
        <w:rPr>
          <w:rFonts w:hint="eastAsia" w:ascii="宋体" w:hAnsi="宋体" w:cs="Courier New"/>
          <w:color w:val="auto"/>
          <w:sz w:val="24"/>
        </w:rPr>
        <w:t>四、</w:t>
      </w:r>
      <w:r>
        <w:rPr>
          <w:rFonts w:hint="eastAsia" w:ascii="宋体" w:hAnsi="宋体"/>
          <w:color w:val="auto"/>
          <w:sz w:val="24"/>
        </w:rPr>
        <w:t>开    标</w:t>
      </w:r>
      <w:r>
        <w:rPr>
          <w:color w:val="auto"/>
          <w:sz w:val="24"/>
        </w:rPr>
        <w:tab/>
      </w:r>
      <w:r>
        <w:rPr>
          <w:color w:val="auto"/>
          <w:sz w:val="24"/>
        </w:rPr>
        <w:fldChar w:fldCharType="begin"/>
      </w:r>
      <w:r>
        <w:rPr>
          <w:color w:val="auto"/>
          <w:sz w:val="24"/>
        </w:rPr>
        <w:instrText xml:space="preserve"> PAGEREF _Toc11 </w:instrText>
      </w:r>
      <w:r>
        <w:rPr>
          <w:color w:val="auto"/>
          <w:sz w:val="24"/>
        </w:rPr>
        <w:fldChar w:fldCharType="separate"/>
      </w:r>
      <w:r>
        <w:rPr>
          <w:color w:val="auto"/>
          <w:sz w:val="24"/>
        </w:rPr>
        <w:t>1</w:t>
      </w:r>
      <w:r>
        <w:rPr>
          <w:rFonts w:hint="eastAsia"/>
          <w:color w:val="auto"/>
          <w:sz w:val="24"/>
        </w:rPr>
        <w:t>5</w:t>
      </w:r>
      <w:r>
        <w:rPr>
          <w:color w:val="auto"/>
          <w:sz w:val="24"/>
        </w:rPr>
        <w:fldChar w:fldCharType="end"/>
      </w:r>
      <w:r>
        <w:rPr>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"_Toc23090" </w:instrText>
      </w:r>
      <w:r>
        <w:rPr>
          <w:color w:val="auto"/>
        </w:rPr>
        <w:fldChar w:fldCharType="separate"/>
      </w:r>
      <w:r>
        <w:rPr>
          <w:rFonts w:hint="eastAsia" w:ascii="宋体" w:hAnsi="宋体"/>
          <w:color w:val="auto"/>
          <w:sz w:val="24"/>
        </w:rPr>
        <w:t>五、资格审查</w:t>
      </w:r>
      <w:r>
        <w:rPr>
          <w:color w:val="auto"/>
          <w:sz w:val="24"/>
        </w:rPr>
        <w:tab/>
      </w:r>
      <w:r>
        <w:rPr>
          <w:color w:val="auto"/>
          <w:sz w:val="24"/>
        </w:rPr>
        <w:fldChar w:fldCharType="begin"/>
      </w:r>
      <w:r>
        <w:rPr>
          <w:color w:val="auto"/>
          <w:sz w:val="24"/>
        </w:rPr>
        <w:instrText xml:space="preserve"> PAGEREF _Toc23090 </w:instrText>
      </w:r>
      <w:r>
        <w:rPr>
          <w:color w:val="auto"/>
          <w:sz w:val="24"/>
        </w:rPr>
        <w:fldChar w:fldCharType="separate"/>
      </w:r>
      <w:r>
        <w:rPr>
          <w:color w:val="auto"/>
          <w:sz w:val="24"/>
        </w:rPr>
        <w:t>15</w:t>
      </w:r>
      <w:r>
        <w:rPr>
          <w:color w:val="auto"/>
          <w:sz w:val="24"/>
        </w:rPr>
        <w:fldChar w:fldCharType="end"/>
      </w:r>
      <w:r>
        <w:rPr>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"_Toc16058" </w:instrText>
      </w:r>
      <w:r>
        <w:rPr>
          <w:color w:val="auto"/>
        </w:rPr>
        <w:fldChar w:fldCharType="separate"/>
      </w:r>
      <w:r>
        <w:rPr>
          <w:rFonts w:hint="eastAsia" w:ascii="宋体" w:hAnsi="宋体"/>
          <w:color w:val="auto"/>
          <w:sz w:val="24"/>
        </w:rPr>
        <w:t>六、评   标</w:t>
      </w:r>
      <w:r>
        <w:rPr>
          <w:color w:val="auto"/>
          <w:sz w:val="24"/>
        </w:rPr>
        <w:tab/>
      </w:r>
      <w:r>
        <w:rPr>
          <w:color w:val="auto"/>
          <w:sz w:val="24"/>
        </w:rPr>
        <w:fldChar w:fldCharType="begin"/>
      </w:r>
      <w:r>
        <w:rPr>
          <w:color w:val="auto"/>
          <w:sz w:val="24"/>
        </w:rPr>
        <w:instrText xml:space="preserve"> PAGEREF _Toc16058 </w:instrText>
      </w:r>
      <w:r>
        <w:rPr>
          <w:color w:val="auto"/>
          <w:sz w:val="24"/>
        </w:rPr>
        <w:fldChar w:fldCharType="separate"/>
      </w:r>
      <w:r>
        <w:rPr>
          <w:color w:val="auto"/>
          <w:sz w:val="24"/>
        </w:rPr>
        <w:t>16</w:t>
      </w:r>
      <w:r>
        <w:rPr>
          <w:color w:val="auto"/>
          <w:sz w:val="24"/>
        </w:rPr>
        <w:fldChar w:fldCharType="end"/>
      </w:r>
      <w:r>
        <w:rPr>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"_Toc11615" </w:instrText>
      </w:r>
      <w:r>
        <w:rPr>
          <w:color w:val="auto"/>
        </w:rPr>
        <w:fldChar w:fldCharType="separate"/>
      </w:r>
      <w:r>
        <w:rPr>
          <w:rFonts w:hint="eastAsia" w:hAnsi="宋体"/>
          <w:color w:val="auto"/>
          <w:sz w:val="24"/>
        </w:rPr>
        <w:t>七、中标和合同</w:t>
      </w:r>
      <w:r>
        <w:rPr>
          <w:color w:val="auto"/>
          <w:sz w:val="24"/>
        </w:rPr>
        <w:tab/>
      </w:r>
      <w:r>
        <w:rPr>
          <w:color w:val="auto"/>
          <w:sz w:val="24"/>
        </w:rPr>
        <w:fldChar w:fldCharType="begin"/>
      </w:r>
      <w:r>
        <w:rPr>
          <w:color w:val="auto"/>
          <w:sz w:val="24"/>
        </w:rPr>
        <w:instrText xml:space="preserve"> PAGEREF _Toc11615 </w:instrText>
      </w:r>
      <w:r>
        <w:rPr>
          <w:color w:val="auto"/>
          <w:sz w:val="24"/>
        </w:rPr>
        <w:fldChar w:fldCharType="separate"/>
      </w:r>
      <w:r>
        <w:rPr>
          <w:color w:val="auto"/>
          <w:sz w:val="24"/>
        </w:rPr>
        <w:t>17</w:t>
      </w:r>
      <w:r>
        <w:rPr>
          <w:color w:val="auto"/>
          <w:sz w:val="24"/>
        </w:rPr>
        <w:fldChar w:fldCharType="end"/>
      </w:r>
      <w:r>
        <w:rPr>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"_Toc27942" </w:instrText>
      </w:r>
      <w:r>
        <w:rPr>
          <w:color w:val="auto"/>
        </w:rPr>
        <w:fldChar w:fldCharType="separate"/>
      </w:r>
      <w:r>
        <w:rPr>
          <w:rFonts w:hint="eastAsia" w:hAnsi="宋体"/>
          <w:color w:val="auto"/>
          <w:sz w:val="24"/>
        </w:rPr>
        <w:t>八、其他事项</w:t>
      </w:r>
      <w:r>
        <w:rPr>
          <w:color w:val="auto"/>
          <w:sz w:val="24"/>
        </w:rPr>
        <w:tab/>
      </w:r>
      <w:r>
        <w:rPr>
          <w:rFonts w:hint="eastAsia"/>
          <w:color w:val="auto"/>
          <w:sz w:val="24"/>
        </w:rPr>
        <w:t>19</w:t>
      </w:r>
      <w:r>
        <w:rPr>
          <w:rFonts w:hint="eastAsia"/>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"_Toc10587" </w:instrText>
      </w:r>
      <w:r>
        <w:rPr>
          <w:color w:val="auto"/>
        </w:rPr>
        <w:fldChar w:fldCharType="separate"/>
      </w:r>
      <w:r>
        <w:rPr>
          <w:rFonts w:hint="eastAsia"/>
          <w:color w:val="auto"/>
          <w:sz w:val="24"/>
        </w:rPr>
        <w:t>第四章  评标办法及评分标准</w:t>
      </w:r>
      <w:r>
        <w:rPr>
          <w:color w:val="auto"/>
          <w:sz w:val="24"/>
        </w:rPr>
        <w:tab/>
      </w:r>
      <w:r>
        <w:rPr>
          <w:rFonts w:hint="eastAsia"/>
          <w:color w:val="auto"/>
          <w:sz w:val="24"/>
        </w:rPr>
        <w:t>19</w:t>
      </w:r>
      <w:r>
        <w:rPr>
          <w:rFonts w:hint="eastAsia"/>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"_Toc241" </w:instrText>
      </w:r>
      <w:r>
        <w:rPr>
          <w:color w:val="auto"/>
        </w:rPr>
        <w:fldChar w:fldCharType="separate"/>
      </w:r>
      <w:r>
        <w:rPr>
          <w:rFonts w:hint="eastAsia"/>
          <w:color w:val="auto"/>
          <w:sz w:val="24"/>
        </w:rPr>
        <w:t>第五章  合同主要条款格式</w:t>
      </w:r>
      <w:r>
        <w:rPr>
          <w:color w:val="auto"/>
          <w:sz w:val="24"/>
        </w:rPr>
        <w:tab/>
      </w:r>
      <w:r>
        <w:rPr>
          <w:rFonts w:hint="eastAsia"/>
          <w:color w:val="auto"/>
          <w:sz w:val="24"/>
        </w:rPr>
        <w:t>22</w:t>
      </w:r>
      <w:r>
        <w:rPr>
          <w:rFonts w:hint="eastAsia"/>
          <w:color w:val="auto"/>
          <w:sz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400" w:lineRule="exact"/>
        <w:textAlignment w:val="auto"/>
        <w:rPr>
          <w:color w:val="auto"/>
          <w:sz w:val="24"/>
        </w:rPr>
      </w:pPr>
      <w:r>
        <w:rPr>
          <w:color w:val="auto"/>
        </w:rPr>
        <w:fldChar w:fldCharType="begin"/>
      </w:r>
      <w:r>
        <w:rPr>
          <w:color w:val="auto"/>
        </w:rPr>
        <w:instrText xml:space="preserve"> HYPERLINK \l "_Toc3020" </w:instrText>
      </w:r>
      <w:r>
        <w:rPr>
          <w:color w:val="auto"/>
        </w:rPr>
        <w:fldChar w:fldCharType="separate"/>
      </w:r>
      <w:r>
        <w:rPr>
          <w:rFonts w:hint="eastAsia"/>
          <w:color w:val="auto"/>
          <w:sz w:val="24"/>
        </w:rPr>
        <w:t>第六章　投标文件格式</w:t>
      </w:r>
      <w:r>
        <w:rPr>
          <w:color w:val="auto"/>
          <w:sz w:val="24"/>
        </w:rPr>
        <w:tab/>
      </w:r>
      <w:r>
        <w:rPr>
          <w:color w:val="auto"/>
          <w:sz w:val="24"/>
        </w:rPr>
        <w:fldChar w:fldCharType="begin"/>
      </w:r>
      <w:r>
        <w:rPr>
          <w:color w:val="auto"/>
          <w:sz w:val="24"/>
        </w:rPr>
        <w:instrText xml:space="preserve"> PAGEREF _Toc3020 </w:instrText>
      </w:r>
      <w:r>
        <w:rPr>
          <w:color w:val="auto"/>
          <w:sz w:val="24"/>
        </w:rPr>
        <w:fldChar w:fldCharType="separate"/>
      </w:r>
      <w:r>
        <w:rPr>
          <w:color w:val="auto"/>
          <w:sz w:val="24"/>
        </w:rPr>
        <w:t>25</w:t>
      </w:r>
      <w:r>
        <w:rPr>
          <w:color w:val="auto"/>
          <w:sz w:val="24"/>
        </w:rPr>
        <w:fldChar w:fldCharType="end"/>
      </w:r>
      <w:r>
        <w:rPr>
          <w:color w:val="auto"/>
          <w:sz w:val="24"/>
        </w:rPr>
        <w:fldChar w:fldCharType="end"/>
      </w:r>
    </w:p>
    <w:p>
      <w:pPr>
        <w:keepNext w:val="0"/>
        <w:keepLines w:val="0"/>
        <w:pageBreakBefore w:val="0"/>
        <w:widowControl w:val="0"/>
        <w:kinsoku/>
        <w:wordWrap/>
        <w:overflowPunct/>
        <w:topLinePunct w:val="0"/>
        <w:autoSpaceDE/>
        <w:autoSpaceDN/>
        <w:bidi w:val="0"/>
        <w:adjustRightInd/>
        <w:snapToGrid/>
        <w:spacing w:beforeLines="50" w:line="400" w:lineRule="exact"/>
        <w:textAlignment w:val="auto"/>
        <w:rPr>
          <w:rFonts w:ascii="仿宋_GB2312" w:hAnsi="宋体" w:eastAsia="仿宋_GB2312"/>
          <w:color w:val="auto"/>
          <w:sz w:val="24"/>
        </w:rPr>
      </w:pPr>
      <w:r>
        <w:rPr>
          <w:rFonts w:ascii="仿宋_GB2312" w:hAnsi="宋体" w:eastAsia="仿宋_GB2312"/>
          <w:color w:val="auto"/>
          <w:sz w:val="24"/>
        </w:rPr>
        <w:fldChar w:fldCharType="end"/>
      </w:r>
    </w:p>
    <w:p>
      <w:pPr>
        <w:spacing w:beforeLines="50" w:line="480" w:lineRule="exact"/>
        <w:rPr>
          <w:rFonts w:ascii="仿宋_GB2312" w:hAnsi="宋体" w:eastAsia="仿宋_GB2312"/>
          <w:color w:val="auto"/>
          <w:sz w:val="30"/>
        </w:rPr>
      </w:pPr>
    </w:p>
    <w:p>
      <w:pPr>
        <w:rPr>
          <w:color w:val="auto"/>
        </w:rPr>
      </w:pPr>
    </w:p>
    <w:p>
      <w:pPr>
        <w:spacing w:beforeLines="50" w:line="480" w:lineRule="exact"/>
        <w:rPr>
          <w:rFonts w:ascii="仿宋_GB2312" w:hAnsi="宋体" w:eastAsia="仿宋_GB2312"/>
          <w:color w:val="auto"/>
          <w:sz w:val="30"/>
        </w:rPr>
      </w:pPr>
    </w:p>
    <w:p>
      <w:pPr>
        <w:spacing w:beforeLines="50" w:line="480" w:lineRule="exact"/>
        <w:rPr>
          <w:rFonts w:ascii="仿宋_GB2312" w:hAnsi="宋体" w:eastAsia="仿宋_GB2312"/>
          <w:color w:val="auto"/>
          <w:sz w:val="30"/>
        </w:rPr>
      </w:pPr>
    </w:p>
    <w:p>
      <w:pPr>
        <w:spacing w:beforeLines="50" w:line="480" w:lineRule="exact"/>
        <w:rPr>
          <w:rFonts w:ascii="仿宋_GB2312" w:hAnsi="宋体" w:eastAsia="仿宋_GB2312"/>
          <w:color w:val="auto"/>
          <w:sz w:val="30"/>
        </w:rPr>
      </w:pPr>
    </w:p>
    <w:p>
      <w:pPr>
        <w:spacing w:beforeLines="50" w:line="480" w:lineRule="exact"/>
        <w:rPr>
          <w:color w:val="auto"/>
        </w:rPr>
      </w:pPr>
      <w:bookmarkStart w:id="0" w:name="_Toc31116"/>
    </w:p>
    <w:p>
      <w:pPr>
        <w:pStyle w:val="4"/>
        <w:rPr>
          <w:color w:val="auto"/>
        </w:rPr>
      </w:pPr>
    </w:p>
    <w:p>
      <w:pPr>
        <w:rPr>
          <w:color w:val="auto"/>
        </w:rPr>
      </w:pPr>
    </w:p>
    <w:p>
      <w:pPr>
        <w:pStyle w:val="4"/>
        <w:rPr>
          <w:color w:val="auto"/>
        </w:rPr>
      </w:pPr>
    </w:p>
    <w:p>
      <w:pPr>
        <w:rPr>
          <w:color w:val="auto"/>
        </w:rPr>
      </w:pPr>
    </w:p>
    <w:p>
      <w:pPr>
        <w:pStyle w:val="3"/>
        <w:spacing w:line="420" w:lineRule="exact"/>
        <w:jc w:val="center"/>
        <w:rPr>
          <w:rFonts w:asciiTheme="minorEastAsia" w:hAnsiTheme="minorEastAsia" w:eastAsiaTheme="minorEastAsia" w:cstheme="minorEastAsia"/>
          <w:color w:val="auto"/>
          <w:sz w:val="24"/>
        </w:rPr>
      </w:pPr>
      <w:r>
        <w:rPr>
          <w:rFonts w:hint="eastAsia" w:asciiTheme="majorEastAsia" w:hAnsiTheme="majorEastAsia" w:eastAsiaTheme="majorEastAsia"/>
          <w:color w:val="auto"/>
        </w:rPr>
        <w:t>第一章 招标公告</w:t>
      </w:r>
      <w:r>
        <w:rPr>
          <w:rFonts w:hint="eastAsia" w:asciiTheme="minorEastAsia" w:hAnsiTheme="minorEastAsia" w:eastAsiaTheme="minorEastAsia" w:cstheme="minorEastAsia"/>
          <w:color w:val="auto"/>
          <w:sz w:val="24"/>
        </w:rPr>
        <w:t xml:space="preserve"> </w:t>
      </w:r>
    </w:p>
    <w:p>
      <w:pPr>
        <w:widowControl/>
        <w:spacing w:line="360" w:lineRule="exact"/>
        <w:jc w:val="center"/>
        <w:rPr>
          <w:rFonts w:hint="eastAsia" w:asciiTheme="minorEastAsia" w:hAnsiTheme="minorEastAsia" w:eastAsiaTheme="minorEastAsia" w:cstheme="minorEastAsia"/>
          <w:b/>
          <w:color w:val="auto"/>
          <w:kern w:val="0"/>
          <w:sz w:val="24"/>
          <w:lang w:eastAsia="zh-CN"/>
        </w:rPr>
      </w:pPr>
      <w:r>
        <w:rPr>
          <w:rFonts w:hint="eastAsia" w:asciiTheme="minorEastAsia" w:hAnsiTheme="minorEastAsia" w:eastAsiaTheme="minorEastAsia" w:cstheme="minorEastAsia"/>
          <w:b/>
          <w:color w:val="auto"/>
          <w:kern w:val="0"/>
          <w:sz w:val="24"/>
          <w:lang w:eastAsia="zh-CN"/>
        </w:rPr>
        <w:t>广西新衡通工建咨询服务有限公司</w:t>
      </w:r>
    </w:p>
    <w:p>
      <w:pPr>
        <w:widowControl/>
        <w:spacing w:line="360" w:lineRule="exact"/>
        <w:jc w:val="center"/>
        <w:rPr>
          <w:rFonts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sz w:val="24"/>
          <w:lang w:eastAsia="zh-CN"/>
        </w:rPr>
        <w:t>容县农村乱占耕地建房摸排调查工作</w:t>
      </w:r>
      <w:r>
        <w:rPr>
          <w:rFonts w:hint="eastAsia" w:asciiTheme="minorEastAsia" w:hAnsiTheme="minorEastAsia" w:eastAsiaTheme="minorEastAsia" w:cstheme="minorEastAsia"/>
          <w:b/>
          <w:bCs/>
          <w:color w:val="auto"/>
          <w:sz w:val="24"/>
        </w:rPr>
        <w:t>（</w:t>
      </w:r>
      <w:r>
        <w:rPr>
          <w:rFonts w:hint="eastAsia" w:asciiTheme="minorEastAsia" w:hAnsiTheme="minorEastAsia" w:eastAsiaTheme="minorEastAsia" w:cstheme="minorEastAsia"/>
          <w:b/>
          <w:bCs/>
          <w:color w:val="auto"/>
          <w:kern w:val="0"/>
          <w:sz w:val="24"/>
        </w:rPr>
        <w:t>项目编号:</w:t>
      </w: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b/>
          <w:bCs/>
          <w:color w:val="auto"/>
          <w:kern w:val="0"/>
          <w:sz w:val="24"/>
          <w:lang w:eastAsia="zh-CN"/>
        </w:rPr>
        <w:t>YLZC2020-G3-210437-GXXH</w:t>
      </w:r>
      <w:r>
        <w:rPr>
          <w:rFonts w:hint="eastAsia" w:asciiTheme="minorEastAsia" w:hAnsiTheme="minorEastAsia" w:eastAsiaTheme="minorEastAsia" w:cstheme="minorEastAsia"/>
          <w:b/>
          <w:bCs/>
          <w:color w:val="auto"/>
          <w:sz w:val="24"/>
        </w:rPr>
        <w:t>）</w:t>
      </w:r>
    </w:p>
    <w:p>
      <w:pPr>
        <w:widowControl/>
        <w:spacing w:line="360" w:lineRule="exact"/>
        <w:ind w:firstLine="465"/>
        <w:jc w:val="center"/>
        <w:rPr>
          <w:rFonts w:asciiTheme="minorEastAsia" w:hAnsiTheme="minorEastAsia" w:eastAsiaTheme="minorEastAsia" w:cstheme="minorEastAsia"/>
          <w:b/>
          <w:color w:val="auto"/>
          <w:kern w:val="0"/>
          <w:sz w:val="24"/>
        </w:rPr>
      </w:pPr>
      <w:r>
        <w:rPr>
          <w:rFonts w:hint="eastAsia" w:asciiTheme="minorEastAsia" w:hAnsiTheme="minorEastAsia" w:eastAsiaTheme="minorEastAsia" w:cstheme="minorEastAsia"/>
          <w:b/>
          <w:color w:val="auto"/>
          <w:kern w:val="0"/>
          <w:sz w:val="24"/>
        </w:rPr>
        <w:t>招标公告</w:t>
      </w:r>
    </w:p>
    <w:tbl>
      <w:tblPr>
        <w:tblStyle w:val="22"/>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9720" w:type="dxa"/>
          </w:tcPr>
          <w:p>
            <w:pPr>
              <w:widowControl/>
              <w:spacing w:line="320" w:lineRule="exact"/>
              <w:jc w:val="left"/>
              <w:rPr>
                <w:color w:val="auto"/>
              </w:rPr>
            </w:pPr>
            <w:r>
              <w:rPr>
                <w:rFonts w:hint="eastAsia"/>
                <w:color w:val="auto"/>
              </w:rPr>
              <w:t>项目概况：</w:t>
            </w:r>
          </w:p>
          <w:p>
            <w:pPr>
              <w:widowControl/>
              <w:spacing w:line="360" w:lineRule="exact"/>
              <w:ind w:firstLine="465"/>
              <w:jc w:val="both"/>
              <w:rPr>
                <w:color w:val="auto"/>
              </w:rPr>
            </w:pPr>
            <w:r>
              <w:rPr>
                <w:rFonts w:hint="eastAsia" w:asciiTheme="minorEastAsia" w:hAnsiTheme="minorEastAsia" w:eastAsiaTheme="minorEastAsia" w:cstheme="minorEastAsia"/>
                <w:color w:val="auto"/>
                <w:szCs w:val="21"/>
                <w:u w:val="single"/>
                <w:lang w:eastAsia="zh-CN"/>
              </w:rPr>
              <w:t>容县农村乱占耕地建房摸排调查工作</w:t>
            </w:r>
            <w:r>
              <w:rPr>
                <w:rFonts w:hint="eastAsia" w:asciiTheme="minorEastAsia" w:hAnsiTheme="minorEastAsia" w:eastAsiaTheme="minorEastAsia" w:cstheme="minorEastAsia"/>
                <w:color w:val="auto"/>
                <w:szCs w:val="21"/>
              </w:rPr>
              <w:t>招标项目的潜在投标人应在</w:t>
            </w:r>
            <w:r>
              <w:rPr>
                <w:rFonts w:hint="eastAsia" w:asciiTheme="minorEastAsia" w:hAnsiTheme="minorEastAsia" w:eastAsiaTheme="minorEastAsia" w:cstheme="minorEastAsia"/>
                <w:color w:val="auto"/>
                <w:szCs w:val="21"/>
                <w:u w:val="single"/>
              </w:rPr>
              <w:t>政采云平台（https://www.zcygov.cn/）</w:t>
            </w:r>
            <w:r>
              <w:rPr>
                <w:rFonts w:hint="eastAsia" w:asciiTheme="minorEastAsia" w:hAnsiTheme="minorEastAsia" w:eastAsiaTheme="minorEastAsia" w:cstheme="minorEastAsia"/>
                <w:color w:val="auto"/>
                <w:szCs w:val="21"/>
              </w:rPr>
              <w:t>获取招标文件，并于</w:t>
            </w:r>
            <w:r>
              <w:rPr>
                <w:rFonts w:hint="eastAsia" w:asciiTheme="minorEastAsia" w:hAnsiTheme="minorEastAsia" w:eastAsiaTheme="minorEastAsia" w:cstheme="minorEastAsia"/>
                <w:color w:val="auto"/>
                <w:szCs w:val="21"/>
                <w:u w:val="single"/>
                <w:lang w:eastAsia="zh-CN"/>
              </w:rPr>
              <w:t xml:space="preserve"> 2020年12月29日北京时间10时00分</w:t>
            </w:r>
            <w:r>
              <w:rPr>
                <w:rFonts w:hint="eastAsia" w:asciiTheme="minorEastAsia" w:hAnsiTheme="minorEastAsia" w:eastAsiaTheme="minorEastAsia" w:cstheme="minorEastAsia"/>
                <w:color w:val="auto"/>
                <w:szCs w:val="21"/>
              </w:rPr>
              <w:t>前递交投标文件。</w:t>
            </w:r>
          </w:p>
        </w:tc>
      </w:tr>
    </w:tbl>
    <w:p>
      <w:pPr>
        <w:widowControl/>
        <w:spacing w:line="380" w:lineRule="exact"/>
        <w:ind w:left="2263" w:leftChars="199" w:hanging="1845" w:hangingChars="875"/>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一、项目的基本情况</w:t>
      </w:r>
    </w:p>
    <w:p>
      <w:pPr>
        <w:widowControl/>
        <w:spacing w:line="380" w:lineRule="exact"/>
        <w:ind w:firstLine="422" w:firstLineChars="200"/>
        <w:jc w:val="left"/>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b/>
          <w:color w:val="auto"/>
          <w:kern w:val="0"/>
          <w:szCs w:val="21"/>
        </w:rPr>
        <w:t>项目编号：</w:t>
      </w:r>
      <w:r>
        <w:rPr>
          <w:rFonts w:hint="eastAsia" w:asciiTheme="minorEastAsia" w:hAnsiTheme="minorEastAsia" w:eastAsiaTheme="minorEastAsia" w:cstheme="minorEastAsia"/>
          <w:color w:val="auto"/>
          <w:kern w:val="0"/>
          <w:szCs w:val="21"/>
          <w:lang w:eastAsia="zh-CN"/>
        </w:rPr>
        <w:t>YLZC2020-G3-210437-GXXH</w:t>
      </w:r>
    </w:p>
    <w:p>
      <w:pPr>
        <w:widowControl/>
        <w:spacing w:line="380" w:lineRule="exact"/>
        <w:ind w:left="2263" w:leftChars="199" w:hanging="1845" w:hangingChars="875"/>
        <w:jc w:val="left"/>
        <w:rPr>
          <w:rFonts w:hint="eastAsia" w:ascii="宋体" w:hAnsi="宋体" w:eastAsia="宋体" w:cs="宋体"/>
          <w:b/>
          <w:bCs/>
          <w:color w:val="auto"/>
          <w:szCs w:val="21"/>
          <w:lang w:eastAsia="zh-CN"/>
        </w:rPr>
      </w:pPr>
      <w:r>
        <w:rPr>
          <w:rFonts w:hint="eastAsia" w:ascii="宋体" w:hAnsi="宋体" w:cs="宋体"/>
          <w:b/>
          <w:bCs/>
          <w:color w:val="auto"/>
          <w:szCs w:val="21"/>
        </w:rPr>
        <w:t>采购计划文号：</w:t>
      </w:r>
      <w:r>
        <w:rPr>
          <w:rFonts w:hint="eastAsia" w:ascii="宋体" w:hAnsi="宋体" w:cs="宋体"/>
          <w:color w:val="auto"/>
          <w:szCs w:val="21"/>
          <w:lang w:eastAsia="zh-CN"/>
        </w:rPr>
        <w:t>YLZC2020-G3-41770-001</w:t>
      </w:r>
    </w:p>
    <w:p>
      <w:pPr>
        <w:widowControl/>
        <w:spacing w:line="380" w:lineRule="exact"/>
        <w:ind w:left="2263" w:leftChars="199" w:hanging="1845" w:hangingChars="875"/>
        <w:jc w:val="left"/>
        <w:rPr>
          <w:rFonts w:hint="eastAsia" w:eastAsiaTheme="minorEastAsia"/>
          <w:color w:val="auto"/>
          <w:lang w:eastAsia="zh-CN"/>
        </w:rPr>
      </w:pPr>
      <w:r>
        <w:rPr>
          <w:rFonts w:hint="eastAsia" w:asciiTheme="minorEastAsia" w:hAnsiTheme="minorEastAsia" w:eastAsiaTheme="minorEastAsia" w:cstheme="minorEastAsia"/>
          <w:b/>
          <w:color w:val="auto"/>
          <w:kern w:val="0"/>
          <w:szCs w:val="21"/>
        </w:rPr>
        <w:t>项目名称</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lang w:eastAsia="zh-CN"/>
        </w:rPr>
        <w:t>容县农村乱占耕地建房摸排调查工作</w:t>
      </w:r>
    </w:p>
    <w:p>
      <w:pPr>
        <w:widowControl/>
        <w:spacing w:line="380" w:lineRule="exact"/>
        <w:ind w:firstLine="422" w:firstLineChars="200"/>
        <w:jc w:val="left"/>
        <w:rPr>
          <w:rFonts w:hint="eastAsia" w:eastAsiaTheme="minorEastAsia"/>
          <w:color w:val="auto"/>
          <w:lang w:eastAsia="zh-CN"/>
        </w:rPr>
      </w:pPr>
      <w:r>
        <w:rPr>
          <w:rFonts w:hint="eastAsia" w:asciiTheme="minorEastAsia" w:hAnsiTheme="minorEastAsia" w:eastAsiaTheme="minorEastAsia" w:cstheme="minorEastAsia"/>
          <w:b/>
          <w:bCs/>
          <w:color w:val="auto"/>
          <w:szCs w:val="21"/>
        </w:rPr>
        <w:t>预算金额</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b w:val="0"/>
          <w:bCs w:val="0"/>
          <w:color w:val="auto"/>
          <w:szCs w:val="21"/>
          <w:lang w:eastAsia="zh-CN"/>
        </w:rPr>
        <w:t>人民币叁佰贰拾玖万玖仟贰佰肆拾元整（￥3299240.00）</w:t>
      </w:r>
    </w:p>
    <w:p>
      <w:pPr>
        <w:widowControl/>
        <w:spacing w:line="340" w:lineRule="exact"/>
        <w:ind w:firstLine="422"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bCs/>
          <w:color w:val="auto"/>
          <w:szCs w:val="21"/>
        </w:rPr>
        <w:t>采购需求</w:t>
      </w:r>
      <w:r>
        <w:rPr>
          <w:rFonts w:hint="eastAsia" w:asciiTheme="minorEastAsia" w:hAnsiTheme="minorEastAsia" w:eastAsiaTheme="minorEastAsia" w:cstheme="minorEastAsia"/>
          <w:b/>
          <w:color w:val="auto"/>
          <w:kern w:val="0"/>
          <w:szCs w:val="21"/>
        </w:rPr>
        <w:t>：</w:t>
      </w:r>
    </w:p>
    <w:tbl>
      <w:tblPr>
        <w:tblStyle w:val="21"/>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43"/>
        <w:gridCol w:w="851"/>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服务名称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数量</w:t>
            </w:r>
          </w:p>
        </w:tc>
        <w:tc>
          <w:tcPr>
            <w:tcW w:w="595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Theme="minorEastAsia" w:hAnsiTheme="minorEastAsia" w:eastAsiaTheme="minorEastAsia" w:cstheme="minorEastAsia"/>
                <w:b/>
                <w:color w:val="auto"/>
                <w:kern w:val="0"/>
                <w:szCs w:val="21"/>
                <w:lang w:eastAsia="zh-CN"/>
              </w:rPr>
            </w:pPr>
            <w:r>
              <w:rPr>
                <w:rFonts w:hint="eastAsia" w:asciiTheme="minorEastAsia" w:hAnsiTheme="minorEastAsia" w:eastAsiaTheme="minorEastAsia" w:cstheme="minorEastAsia"/>
                <w:b/>
                <w:color w:val="auto"/>
                <w:kern w:val="0"/>
                <w:szCs w:val="21"/>
                <w:lang w:eastAsia="zh-CN"/>
              </w:rPr>
              <w:t>简要技术需求或服务要求</w:t>
            </w:r>
          </w:p>
          <w:p>
            <w:pPr>
              <w:widowControl/>
              <w:spacing w:line="340" w:lineRule="exact"/>
              <w:jc w:val="center"/>
              <w:rPr>
                <w:rFonts w:hint="eastAsia" w:asciiTheme="minorEastAsia" w:hAnsiTheme="minorEastAsia" w:eastAsiaTheme="minorEastAsia" w:cstheme="minorEastAsia"/>
                <w:b/>
                <w:color w:val="auto"/>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lang w:eastAsia="zh-CN"/>
              </w:rPr>
              <w:t>容县农村乱占耕地建房摸排调查工作</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1项</w:t>
            </w:r>
          </w:p>
        </w:tc>
        <w:tc>
          <w:tcPr>
            <w:tcW w:w="595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eastAsia="zh-CN"/>
              </w:rPr>
              <w:t>主要摸排调查</w:t>
            </w:r>
            <w:r>
              <w:rPr>
                <w:rFonts w:hint="eastAsia" w:asciiTheme="minorEastAsia" w:hAnsiTheme="minorEastAsia" w:eastAsiaTheme="minorEastAsia" w:cstheme="minorEastAsia"/>
                <w:color w:val="auto"/>
                <w:kern w:val="0"/>
                <w:szCs w:val="21"/>
                <w:lang w:val="en-US" w:eastAsia="zh-CN"/>
              </w:rPr>
              <w:t>2013年1月1日以来占用耕地建设的没有合法合规用地手续的房屋</w:t>
            </w:r>
            <w:r>
              <w:rPr>
                <w:rFonts w:hint="eastAsia" w:asciiTheme="minorEastAsia" w:hAnsiTheme="minorEastAsia" w:eastAsiaTheme="minorEastAsia" w:cstheme="minorEastAsia"/>
                <w:color w:val="auto"/>
                <w:kern w:val="0"/>
                <w:szCs w:val="21"/>
              </w:rPr>
              <w:t>。如需进一步了解详细内容，详见招标文件</w:t>
            </w:r>
            <w:r>
              <w:rPr>
                <w:rFonts w:hint="eastAsia" w:asciiTheme="minorEastAsia" w:hAnsiTheme="minorEastAsia" w:eastAsiaTheme="minorEastAsia" w:cstheme="minorEastAsia"/>
                <w:color w:val="auto"/>
                <w:szCs w:val="21"/>
              </w:rPr>
              <w:t>。</w:t>
            </w:r>
          </w:p>
        </w:tc>
      </w:tr>
    </w:tbl>
    <w:p>
      <w:pPr>
        <w:widowControl/>
        <w:spacing w:line="36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合同履行期限：</w:t>
      </w:r>
      <w:r>
        <w:rPr>
          <w:rFonts w:hint="eastAsia" w:asciiTheme="majorEastAsia" w:hAnsiTheme="majorEastAsia" w:eastAsiaTheme="majorEastAsia" w:cstheme="majorEastAsia"/>
          <w:color w:val="auto"/>
          <w:sz w:val="24"/>
          <w:szCs w:val="24"/>
        </w:rPr>
        <w:t>2021年2月28日前，完成容县农村乱占耕地建房摸排调查工作</w:t>
      </w:r>
      <w:r>
        <w:rPr>
          <w:rFonts w:hint="eastAsia" w:asciiTheme="majorEastAsia" w:hAnsiTheme="majorEastAsia" w:eastAsiaTheme="majorEastAsia" w:cstheme="majorEastAsia"/>
          <w:color w:val="auto"/>
          <w:sz w:val="24"/>
          <w:szCs w:val="24"/>
          <w:lang w:eastAsia="zh-CN"/>
        </w:rPr>
        <w:t>并提交所有的成果资料</w:t>
      </w:r>
      <w:r>
        <w:rPr>
          <w:rFonts w:hint="eastAsia" w:asciiTheme="minorEastAsia" w:hAnsiTheme="minorEastAsia" w:eastAsiaTheme="minorEastAsia" w:cstheme="minorEastAsia"/>
          <w:color w:val="auto"/>
          <w:kern w:val="0"/>
          <w:szCs w:val="21"/>
        </w:rPr>
        <w:t>。</w:t>
      </w:r>
    </w:p>
    <w:p>
      <w:pPr>
        <w:widowControl/>
        <w:spacing w:line="36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本项目不接受联合体投标。</w:t>
      </w:r>
    </w:p>
    <w:p>
      <w:pPr>
        <w:widowControl/>
        <w:spacing w:line="360" w:lineRule="exact"/>
        <w:ind w:firstLine="422" w:firstLineChars="200"/>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二、申请人的资格要求：</w:t>
      </w:r>
    </w:p>
    <w:p>
      <w:pPr>
        <w:spacing w:line="36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1、满足《中华人民共和国政府采购法》第二十二条规定；</w:t>
      </w:r>
    </w:p>
    <w:p>
      <w:pPr>
        <w:pStyle w:val="19"/>
        <w:widowControl/>
        <w:spacing w:line="360" w:lineRule="exact"/>
        <w:ind w:firstLine="420" w:firstLineChars="200"/>
        <w:rPr>
          <w:color w:val="auto"/>
          <w:sz w:val="21"/>
          <w:szCs w:val="21"/>
        </w:rPr>
      </w:pPr>
      <w:r>
        <w:rPr>
          <w:rFonts w:hint="eastAsia" w:ascii="宋体" w:hAnsi="宋体" w:cs="宋体"/>
          <w:color w:val="auto"/>
          <w:sz w:val="21"/>
          <w:szCs w:val="21"/>
        </w:rPr>
        <w:t>2、落实政府采购政策需满足的资格要求：</w:t>
      </w:r>
      <w:r>
        <w:rPr>
          <w:rFonts w:hint="eastAsia" w:ascii="宋体" w:hAnsi="宋体" w:cs="宋体"/>
          <w:color w:val="auto"/>
          <w:sz w:val="21"/>
          <w:szCs w:val="21"/>
          <w:u w:val="single"/>
        </w:rPr>
        <w:t>无</w:t>
      </w:r>
    </w:p>
    <w:p>
      <w:pPr>
        <w:pStyle w:val="19"/>
        <w:widowControl/>
        <w:spacing w:line="360" w:lineRule="exact"/>
        <w:ind w:firstLine="420" w:firstLineChars="200"/>
        <w:rPr>
          <w:rFonts w:asciiTheme="minorEastAsia" w:hAnsiTheme="minorEastAsia" w:eastAsiaTheme="minorEastAsia" w:cstheme="minorEastAsia"/>
          <w:color w:val="auto"/>
          <w:sz w:val="21"/>
          <w:szCs w:val="21"/>
        </w:rPr>
      </w:pPr>
      <w:r>
        <w:rPr>
          <w:rFonts w:hint="eastAsia" w:ascii="宋体" w:hAnsi="宋体" w:cs="宋体"/>
          <w:color w:val="auto"/>
          <w:sz w:val="21"/>
          <w:szCs w:val="21"/>
        </w:rPr>
        <w:t>3、本项目的特定资格要求：</w:t>
      </w:r>
      <w:r>
        <w:rPr>
          <w:rFonts w:hint="eastAsia" w:asciiTheme="minorEastAsia" w:hAnsiTheme="minorEastAsia" w:eastAsiaTheme="minorEastAsia" w:cstheme="minorEastAsia"/>
          <w:color w:val="auto"/>
          <w:sz w:val="21"/>
          <w:szCs w:val="21"/>
        </w:rPr>
        <w:t>国内注册（指按国家有关规定要求注册的），经营本次招标采购内容，</w:t>
      </w:r>
      <w:r>
        <w:rPr>
          <w:rFonts w:hint="eastAsia" w:ascii="宋体" w:hAnsi="宋体" w:cs="宋体"/>
          <w:color w:val="auto"/>
          <w:sz w:val="21"/>
          <w:szCs w:val="21"/>
        </w:rPr>
        <w:t>同时具备土地规划乙级以上(含乙级)及测绘乙级以上(含乙级)资质的供应商；</w:t>
      </w:r>
    </w:p>
    <w:p>
      <w:pPr>
        <w:spacing w:line="36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ind w:firstLine="420"/>
        <w:jc w:val="left"/>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5、对在“信用中国”网站(www.creditchina.gov.cn)、中国政府采购网(www.ccgp.gov.cn)等渠道列入失信行为记录名单及其他不符合《中华人民共和国政府采购法》第二十二条规定条件的供应商，不得参与本次政府采购活动</w:t>
      </w:r>
      <w:r>
        <w:rPr>
          <w:rFonts w:hint="eastAsia" w:asciiTheme="minorEastAsia" w:hAnsiTheme="minorEastAsia" w:eastAsiaTheme="minorEastAsia" w:cstheme="minorEastAsia"/>
          <w:color w:val="auto"/>
          <w:kern w:val="0"/>
          <w:szCs w:val="21"/>
          <w:lang w:val="en-US" w:eastAsia="zh-CN"/>
        </w:rPr>
        <w:t>。</w:t>
      </w:r>
    </w:p>
    <w:p>
      <w:pPr>
        <w:widowControl/>
        <w:spacing w:line="360" w:lineRule="exact"/>
        <w:ind w:firstLine="422"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三、获取招标文件</w:t>
      </w:r>
      <w:r>
        <w:rPr>
          <w:rFonts w:hint="eastAsia" w:asciiTheme="minorEastAsia" w:hAnsiTheme="minorEastAsia" w:eastAsiaTheme="minorEastAsia" w:cstheme="minorEastAsia"/>
          <w:color w:val="auto"/>
          <w:kern w:val="0"/>
          <w:szCs w:val="21"/>
        </w:rPr>
        <w:t>：</w:t>
      </w:r>
    </w:p>
    <w:p>
      <w:pPr>
        <w:widowControl/>
        <w:spacing w:line="360" w:lineRule="exact"/>
        <w:ind w:firstLine="420" w:firstLineChars="200"/>
        <w:jc w:val="left"/>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时间：自本招标公告发布之时起至</w:t>
      </w:r>
      <w:r>
        <w:rPr>
          <w:rFonts w:hint="eastAsia" w:asciiTheme="minorEastAsia" w:hAnsiTheme="minorEastAsia" w:eastAsiaTheme="minorEastAsia" w:cstheme="minorEastAsia"/>
          <w:color w:val="auto"/>
          <w:szCs w:val="21"/>
          <w:u w:val="single"/>
        </w:rPr>
        <w:t>2020年</w:t>
      </w:r>
      <w:r>
        <w:rPr>
          <w:rFonts w:hint="eastAsia" w:asciiTheme="minorEastAsia" w:hAnsiTheme="minorEastAsia" w:eastAsiaTheme="minorEastAsia" w:cstheme="minorEastAsia"/>
          <w:color w:val="auto"/>
          <w:szCs w:val="21"/>
          <w:u w:val="single"/>
          <w:lang w:val="en-US" w:eastAsia="zh-CN"/>
        </w:rPr>
        <w:t>12</w:t>
      </w:r>
      <w:r>
        <w:rPr>
          <w:rFonts w:hint="eastAsia" w:asciiTheme="minorEastAsia" w:hAnsiTheme="minorEastAsia" w:eastAsiaTheme="minorEastAsia" w:cstheme="minorEastAsia"/>
          <w:color w:val="auto"/>
          <w:szCs w:val="21"/>
          <w:u w:val="single"/>
        </w:rPr>
        <w:t>月</w:t>
      </w:r>
      <w:r>
        <w:rPr>
          <w:rFonts w:hint="eastAsia" w:asciiTheme="minorEastAsia" w:hAnsiTheme="minorEastAsia" w:eastAsiaTheme="minorEastAsia" w:cstheme="minorEastAsia"/>
          <w:color w:val="auto"/>
          <w:szCs w:val="21"/>
          <w:u w:val="single"/>
          <w:lang w:val="en-US" w:eastAsia="zh-CN"/>
        </w:rPr>
        <w:t>15</w:t>
      </w:r>
      <w:r>
        <w:rPr>
          <w:rFonts w:hint="eastAsia" w:asciiTheme="minorEastAsia" w:hAnsiTheme="minorEastAsia" w:eastAsiaTheme="minorEastAsia" w:cstheme="minorEastAsia"/>
          <w:color w:val="auto"/>
          <w:szCs w:val="21"/>
          <w:u w:val="single"/>
        </w:rPr>
        <w:t>日止</w:t>
      </w:r>
    </w:p>
    <w:p>
      <w:pPr>
        <w:widowControl/>
        <w:spacing w:line="36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方式：供应商须登录政采云平台（https://www.zcygov.cn/）在线办理报名并自行下载招标文件；未注册的供应商可在政采云平台完成注册后再进行报名再下载。如在操作过程中遇到问题或需技术支持，请致电政采云客服热线：400-881-7190。</w:t>
      </w:r>
    </w:p>
    <w:p>
      <w:pPr>
        <w:widowControl/>
        <w:numPr>
          <w:ilvl w:val="0"/>
          <w:numId w:val="2"/>
        </w:numPr>
        <w:spacing w:line="360" w:lineRule="exact"/>
        <w:ind w:firstLine="422" w:firstLineChars="200"/>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提交投标文件截止时间、开标时间和地点:</w:t>
      </w:r>
    </w:p>
    <w:p>
      <w:pPr>
        <w:pStyle w:val="19"/>
        <w:widowControl/>
        <w:spacing w:line="360" w:lineRule="exact"/>
        <w:ind w:firstLine="420" w:firstLineChars="200"/>
        <w:rPr>
          <w:rFonts w:hint="eastAsia" w:eastAsia="宋体"/>
          <w:color w:val="auto"/>
          <w:sz w:val="21"/>
          <w:szCs w:val="21"/>
          <w:lang w:eastAsia="zh-CN"/>
        </w:rPr>
      </w:pPr>
      <w:r>
        <w:rPr>
          <w:rFonts w:hint="eastAsia" w:ascii="宋体" w:hAnsi="宋体" w:cs="宋体"/>
          <w:color w:val="auto"/>
          <w:sz w:val="21"/>
          <w:szCs w:val="21"/>
        </w:rPr>
        <w:t>提交投标文件截止时间和开标时间：</w:t>
      </w:r>
      <w:r>
        <w:rPr>
          <w:rFonts w:hint="eastAsia" w:ascii="宋体" w:hAnsi="宋体" w:cs="宋体"/>
          <w:color w:val="auto"/>
          <w:sz w:val="21"/>
          <w:szCs w:val="21"/>
          <w:u w:val="single"/>
          <w:lang w:eastAsia="zh-CN"/>
        </w:rPr>
        <w:t xml:space="preserve"> 2020年12月29日北京时间10时00分</w:t>
      </w:r>
    </w:p>
    <w:p>
      <w:pPr>
        <w:pStyle w:val="19"/>
        <w:widowControl/>
        <w:spacing w:line="360" w:lineRule="exact"/>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宋体" w:hAnsi="宋体" w:cs="宋体"/>
          <w:color w:val="auto"/>
          <w:sz w:val="21"/>
          <w:szCs w:val="21"/>
        </w:rPr>
        <w:t>地点：</w:t>
      </w:r>
      <w:r>
        <w:rPr>
          <w:rFonts w:hint="eastAsia" w:asciiTheme="minorEastAsia" w:hAnsiTheme="minorEastAsia" w:eastAsiaTheme="minorEastAsia" w:cstheme="minorEastAsia"/>
          <w:color w:val="auto"/>
          <w:sz w:val="21"/>
          <w:szCs w:val="21"/>
          <w:lang w:eastAsia="zh-CN"/>
        </w:rPr>
        <w:t>容县公共资源交易中心（容县城南大道282号宽华城6#楼二楼）开标室</w:t>
      </w:r>
    </w:p>
    <w:p>
      <w:pPr>
        <w:pStyle w:val="13"/>
        <w:spacing w:line="360" w:lineRule="exact"/>
        <w:ind w:firstLine="422"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
          <w:color w:val="auto"/>
          <w:sz w:val="21"/>
        </w:rPr>
        <w:t>五、公告期限</w:t>
      </w:r>
    </w:p>
    <w:p>
      <w:pPr>
        <w:pStyle w:val="13"/>
        <w:spacing w:line="360" w:lineRule="exact"/>
        <w:ind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自本公告发布之日起5个工作日。</w:t>
      </w:r>
    </w:p>
    <w:p>
      <w:pPr>
        <w:pStyle w:val="19"/>
        <w:keepNext/>
        <w:widowControl/>
        <w:spacing w:line="360" w:lineRule="exact"/>
        <w:ind w:firstLine="422" w:firstLineChars="200"/>
        <w:rPr>
          <w:rStyle w:val="24"/>
          <w:rFonts w:ascii="宋体" w:hAnsi="宋体" w:cs="宋体"/>
          <w:color w:val="auto"/>
          <w:sz w:val="21"/>
          <w:szCs w:val="21"/>
        </w:rPr>
      </w:pPr>
      <w:r>
        <w:rPr>
          <w:rStyle w:val="24"/>
          <w:rFonts w:hint="eastAsia" w:ascii="宋体" w:hAnsi="宋体" w:cs="宋体"/>
          <w:color w:val="auto"/>
          <w:sz w:val="21"/>
          <w:szCs w:val="21"/>
        </w:rPr>
        <w:t>六、其他补充事宜</w:t>
      </w:r>
    </w:p>
    <w:p>
      <w:pPr>
        <w:pStyle w:val="19"/>
        <w:keepNext/>
        <w:widowControl/>
        <w:spacing w:line="315" w:lineRule="atLeast"/>
        <w:ind w:left="420" w:leftChars="20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1、本项目需要落实的政府采购政策：</w:t>
      </w:r>
    </w:p>
    <w:p>
      <w:pPr>
        <w:widowControl/>
        <w:spacing w:line="400" w:lineRule="exact"/>
        <w:ind w:firstLine="420" w:firstLineChars="200"/>
        <w:jc w:val="left"/>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（1）政府采购促进中小企业发展。</w:t>
      </w:r>
    </w:p>
    <w:p>
      <w:pPr>
        <w:widowControl/>
        <w:spacing w:line="400" w:lineRule="exact"/>
        <w:ind w:firstLine="420" w:firstLineChars="200"/>
        <w:jc w:val="left"/>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（2）政府采购促进残疾人就业政策。</w:t>
      </w:r>
    </w:p>
    <w:p>
      <w:pPr>
        <w:widowControl/>
        <w:spacing w:line="400" w:lineRule="exact"/>
        <w:ind w:firstLine="420" w:firstLineChars="200"/>
        <w:jc w:val="left"/>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（3）政府采购支持监狱企业发展。</w:t>
      </w:r>
    </w:p>
    <w:p>
      <w:pPr>
        <w:widowControl/>
        <w:spacing w:line="400" w:lineRule="exact"/>
        <w:ind w:firstLine="420" w:firstLineChars="200"/>
        <w:jc w:val="left"/>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2、网上公告媒体查询：</w:t>
      </w:r>
      <w:r>
        <w:rPr>
          <w:rFonts w:hint="eastAsia" w:asciiTheme="minorEastAsia" w:hAnsiTheme="minorEastAsia" w:eastAsiaTheme="minorEastAsia" w:cstheme="minorEastAsia"/>
          <w:bCs/>
          <w:color w:val="auto"/>
          <w:kern w:val="0"/>
          <w:szCs w:val="21"/>
          <w:lang w:eastAsia="zh-CN"/>
        </w:rPr>
        <w:t>中国政府采购网（www.ccgp.gov.cn）、广西壮族自治区政府采购网（zfcg.gxzf.gov.cn）</w:t>
      </w:r>
      <w:r>
        <w:rPr>
          <w:rFonts w:hint="eastAsia" w:asciiTheme="minorEastAsia" w:hAnsiTheme="minorEastAsia" w:eastAsiaTheme="minorEastAsia" w:cstheme="minorEastAsia"/>
          <w:bCs/>
          <w:color w:val="auto"/>
          <w:kern w:val="0"/>
          <w:szCs w:val="21"/>
        </w:rPr>
        <w:t>。</w:t>
      </w:r>
    </w:p>
    <w:p>
      <w:pPr>
        <w:widowControl/>
        <w:spacing w:line="400" w:lineRule="exact"/>
        <w:ind w:firstLine="422" w:firstLineChars="200"/>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bCs/>
          <w:color w:val="auto"/>
          <w:kern w:val="0"/>
          <w:szCs w:val="21"/>
        </w:rPr>
        <w:t>七、对本次招标提出询问，请按以下方式联系</w:t>
      </w:r>
      <w:r>
        <w:rPr>
          <w:rFonts w:hint="eastAsia" w:asciiTheme="minorEastAsia" w:hAnsiTheme="minorEastAsia" w:eastAsiaTheme="minorEastAsia" w:cstheme="minorEastAsia"/>
          <w:b/>
          <w:color w:val="auto"/>
          <w:kern w:val="0"/>
          <w:szCs w:val="21"/>
        </w:rPr>
        <w:t>：</w:t>
      </w:r>
    </w:p>
    <w:p>
      <w:pPr>
        <w:widowControl/>
        <w:spacing w:line="40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1.采购人信息：</w:t>
      </w:r>
    </w:p>
    <w:p>
      <w:pPr>
        <w:widowControl/>
        <w:spacing w:line="400" w:lineRule="exact"/>
        <w:ind w:firstLine="420" w:firstLineChars="200"/>
        <w:jc w:val="left"/>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名称：</w:t>
      </w:r>
      <w:r>
        <w:rPr>
          <w:rFonts w:hint="eastAsia" w:asciiTheme="minorEastAsia" w:hAnsiTheme="minorEastAsia" w:eastAsiaTheme="minorEastAsia" w:cstheme="minorEastAsia"/>
          <w:color w:val="auto"/>
          <w:szCs w:val="21"/>
          <w:lang w:eastAsia="zh-CN"/>
        </w:rPr>
        <w:t>容县自然资源局</w:t>
      </w:r>
    </w:p>
    <w:p>
      <w:pPr>
        <w:widowControl/>
        <w:spacing w:line="400" w:lineRule="exact"/>
        <w:ind w:firstLine="420" w:firstLineChars="200"/>
        <w:jc w:val="left"/>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地址：</w:t>
      </w:r>
      <w:r>
        <w:rPr>
          <w:rFonts w:hint="eastAsia" w:asciiTheme="minorEastAsia" w:hAnsiTheme="minorEastAsia" w:eastAsiaTheme="minorEastAsia" w:cstheme="minorEastAsia"/>
          <w:color w:val="auto"/>
          <w:szCs w:val="21"/>
          <w:lang w:eastAsia="zh-CN"/>
        </w:rPr>
        <w:t xml:space="preserve">容县容州镇桂南路150号 </w:t>
      </w:r>
    </w:p>
    <w:p>
      <w:pPr>
        <w:widowControl/>
        <w:spacing w:line="400" w:lineRule="exact"/>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eastAsia="zh-CN"/>
        </w:rPr>
        <w:t>联系人：张胜炯</w:t>
      </w:r>
    </w:p>
    <w:p>
      <w:pPr>
        <w:widowControl/>
        <w:spacing w:line="400" w:lineRule="exact"/>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联系方式：0775-5328801</w:t>
      </w:r>
    </w:p>
    <w:p>
      <w:pPr>
        <w:widowControl/>
        <w:spacing w:line="40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2.采购代理机构信息：</w:t>
      </w:r>
    </w:p>
    <w:p>
      <w:pPr>
        <w:widowControl/>
        <w:spacing w:line="400" w:lineRule="exact"/>
        <w:ind w:firstLine="420" w:firstLineChars="200"/>
        <w:jc w:val="left"/>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名称：</w:t>
      </w:r>
      <w:r>
        <w:rPr>
          <w:rFonts w:hint="eastAsia" w:asciiTheme="minorEastAsia" w:hAnsiTheme="minorEastAsia" w:eastAsiaTheme="minorEastAsia" w:cstheme="minorEastAsia"/>
          <w:color w:val="auto"/>
          <w:kern w:val="0"/>
          <w:szCs w:val="21"/>
          <w:lang w:eastAsia="zh-CN"/>
        </w:rPr>
        <w:t>广西新衡通工建咨询服务有限公司</w:t>
      </w:r>
    </w:p>
    <w:p>
      <w:pPr>
        <w:widowControl/>
        <w:spacing w:line="400" w:lineRule="exact"/>
        <w:ind w:firstLine="420" w:firstLineChars="200"/>
        <w:jc w:val="left"/>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地址：</w:t>
      </w:r>
      <w:r>
        <w:rPr>
          <w:rFonts w:hint="eastAsia" w:asciiTheme="minorEastAsia" w:hAnsiTheme="minorEastAsia" w:eastAsiaTheme="minorEastAsia" w:cstheme="minorEastAsia"/>
          <w:color w:val="auto"/>
          <w:kern w:val="0"/>
          <w:szCs w:val="21"/>
          <w:lang w:eastAsia="zh-CN"/>
        </w:rPr>
        <w:t>玉林市玉东新区尚东同德苑小区6栋1801室</w:t>
      </w:r>
    </w:p>
    <w:p>
      <w:pPr>
        <w:widowControl/>
        <w:spacing w:line="400" w:lineRule="exact"/>
        <w:ind w:left="420" w:left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联系方式：0775-</w:t>
      </w:r>
      <w:r>
        <w:rPr>
          <w:rFonts w:hint="eastAsia" w:asciiTheme="minorEastAsia" w:hAnsiTheme="minorEastAsia" w:eastAsiaTheme="minorEastAsia" w:cstheme="minorEastAsia"/>
          <w:color w:val="auto"/>
          <w:kern w:val="0"/>
          <w:szCs w:val="21"/>
          <w:lang w:eastAsia="zh-CN"/>
        </w:rPr>
        <w:t>2267528</w:t>
      </w:r>
      <w:r>
        <w:rPr>
          <w:rFonts w:hint="eastAsia" w:asciiTheme="minorEastAsia" w:hAnsiTheme="minorEastAsia" w:eastAsiaTheme="minorEastAsia" w:cstheme="minorEastAsia"/>
          <w:color w:val="auto"/>
          <w:szCs w:val="21"/>
        </w:rPr>
        <w:t xml:space="preserve">                                                           </w:t>
      </w:r>
    </w:p>
    <w:p>
      <w:pPr>
        <w:widowControl/>
        <w:spacing w:line="400" w:lineRule="exact"/>
        <w:ind w:left="420" w:left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3.项目联系方式：</w:t>
      </w:r>
    </w:p>
    <w:p>
      <w:pPr>
        <w:widowControl/>
        <w:spacing w:line="400" w:lineRule="exact"/>
        <w:ind w:firstLine="420" w:firstLineChars="200"/>
        <w:jc w:val="left"/>
        <w:rPr>
          <w:rFonts w:hint="eastAsia" w:eastAsia="宋体"/>
          <w:color w:val="auto"/>
          <w:szCs w:val="21"/>
          <w:lang w:eastAsia="zh-CN"/>
        </w:rPr>
      </w:pPr>
      <w:r>
        <w:rPr>
          <w:rFonts w:hint="eastAsia"/>
          <w:color w:val="auto"/>
          <w:szCs w:val="21"/>
        </w:rPr>
        <w:t>项目联系人：</w:t>
      </w:r>
      <w:r>
        <w:rPr>
          <w:rFonts w:hint="eastAsia"/>
          <w:color w:val="auto"/>
          <w:szCs w:val="21"/>
          <w:lang w:eastAsia="zh-CN"/>
        </w:rPr>
        <w:t>李琳</w:t>
      </w:r>
    </w:p>
    <w:p>
      <w:pPr>
        <w:widowControl/>
        <w:spacing w:line="400" w:lineRule="exact"/>
        <w:ind w:firstLine="420" w:firstLineChars="200"/>
        <w:jc w:val="left"/>
        <w:rPr>
          <w:rFonts w:hint="eastAsia" w:eastAsiaTheme="minorEastAsia"/>
          <w:color w:val="auto"/>
          <w:lang w:eastAsia="zh-CN"/>
        </w:rPr>
      </w:pPr>
      <w:r>
        <w:rPr>
          <w:rFonts w:hint="eastAsia"/>
          <w:color w:val="auto"/>
        </w:rPr>
        <w:t>电话：</w:t>
      </w:r>
      <w:r>
        <w:rPr>
          <w:rFonts w:hint="eastAsia" w:asciiTheme="minorEastAsia" w:hAnsiTheme="minorEastAsia" w:eastAsiaTheme="minorEastAsia" w:cstheme="minorEastAsia"/>
          <w:color w:val="auto"/>
          <w:kern w:val="0"/>
          <w:szCs w:val="21"/>
        </w:rPr>
        <w:t>0775-</w:t>
      </w:r>
      <w:r>
        <w:rPr>
          <w:rFonts w:hint="eastAsia" w:asciiTheme="minorEastAsia" w:hAnsiTheme="minorEastAsia" w:eastAsiaTheme="minorEastAsia" w:cstheme="minorEastAsia"/>
          <w:color w:val="auto"/>
          <w:kern w:val="0"/>
          <w:szCs w:val="21"/>
          <w:lang w:eastAsia="zh-CN"/>
        </w:rPr>
        <w:t>2267528</w:t>
      </w:r>
    </w:p>
    <w:p>
      <w:pPr>
        <w:widowControl/>
        <w:spacing w:line="400" w:lineRule="exact"/>
        <w:ind w:left="420" w:left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4.监督部门：</w:t>
      </w:r>
    </w:p>
    <w:p>
      <w:pPr>
        <w:widowControl/>
        <w:spacing w:line="400" w:lineRule="exact"/>
        <w:ind w:left="420" w:left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名称：</w:t>
      </w:r>
      <w:r>
        <w:rPr>
          <w:rFonts w:hint="eastAsia" w:asciiTheme="minorEastAsia" w:hAnsiTheme="minorEastAsia" w:eastAsiaTheme="minorEastAsia" w:cstheme="minorEastAsia"/>
          <w:color w:val="auto"/>
          <w:kern w:val="0"/>
          <w:szCs w:val="21"/>
          <w:lang w:eastAsia="zh-CN"/>
        </w:rPr>
        <w:t>容县政府采购管理办公室</w:t>
      </w:r>
      <w:r>
        <w:rPr>
          <w:rFonts w:hint="eastAsia" w:asciiTheme="minorEastAsia" w:hAnsiTheme="minorEastAsia" w:eastAsiaTheme="minorEastAsia" w:cstheme="minorEastAsia"/>
          <w:color w:val="auto"/>
          <w:kern w:val="0"/>
          <w:szCs w:val="21"/>
        </w:rPr>
        <w:t xml:space="preserve"> </w:t>
      </w:r>
    </w:p>
    <w:p>
      <w:pPr>
        <w:widowControl/>
        <w:spacing w:line="400" w:lineRule="exact"/>
        <w:ind w:left="420" w:leftChars="200"/>
        <w:jc w:val="left"/>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电话：0775-</w:t>
      </w:r>
      <w:r>
        <w:rPr>
          <w:rFonts w:hint="eastAsia" w:asciiTheme="minorEastAsia" w:hAnsiTheme="minorEastAsia" w:eastAsiaTheme="minorEastAsia" w:cstheme="minorEastAsia"/>
          <w:color w:val="auto"/>
          <w:kern w:val="0"/>
          <w:szCs w:val="21"/>
          <w:lang w:eastAsia="zh-CN"/>
        </w:rPr>
        <w:t xml:space="preserve">5312616 </w:t>
      </w:r>
    </w:p>
    <w:p>
      <w:pPr>
        <w:pStyle w:val="2"/>
        <w:rPr>
          <w:color w:val="auto"/>
        </w:rPr>
      </w:pPr>
    </w:p>
    <w:p>
      <w:pPr>
        <w:widowControl/>
        <w:spacing w:line="340" w:lineRule="exact"/>
        <w:ind w:right="105"/>
        <w:jc w:val="left"/>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lang w:eastAsia="zh-CN"/>
        </w:rPr>
        <w:t>广西新衡通工建咨询服务有限公司</w:t>
      </w:r>
    </w:p>
    <w:p>
      <w:pPr>
        <w:widowControl/>
        <w:spacing w:line="340" w:lineRule="exact"/>
        <w:ind w:left="105" w:right="105"/>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eastAsia="zh-CN"/>
        </w:rPr>
        <w:t>2020年</w:t>
      </w:r>
      <w:r>
        <w:rPr>
          <w:rFonts w:hint="eastAsia" w:asciiTheme="minorEastAsia" w:hAnsiTheme="minorEastAsia" w:eastAsiaTheme="minorEastAsia" w:cstheme="minorEastAsia"/>
          <w:color w:val="auto"/>
          <w:szCs w:val="21"/>
          <w:lang w:val="en-US" w:eastAsia="zh-CN"/>
        </w:rPr>
        <w:t>12</w:t>
      </w:r>
      <w:r>
        <w:rPr>
          <w:rFonts w:hint="eastAsia" w:asciiTheme="minorEastAsia" w:hAnsiTheme="minorEastAsia" w:eastAsiaTheme="minorEastAsia" w:cstheme="minorEastAsia"/>
          <w:color w:val="auto"/>
          <w:szCs w:val="21"/>
          <w:lang w:eastAsia="zh-CN"/>
        </w:rPr>
        <w:t>月</w:t>
      </w: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日</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3"/>
        <w:spacing w:before="100" w:beforeAutospacing="1" w:after="100" w:afterAutospacing="1" w:line="42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第二章  采购需求</w:t>
      </w:r>
      <w:bookmarkEnd w:id="0"/>
    </w:p>
    <w:p>
      <w:pPr>
        <w:jc w:val="center"/>
        <w:rPr>
          <w:rFonts w:hint="eastAsia" w:asciiTheme="majorEastAsia" w:hAnsiTheme="majorEastAsia" w:eastAsiaTheme="majorEastAsia" w:cstheme="majorEastAsia"/>
          <w:b/>
          <w:bCs/>
          <w:color w:val="auto"/>
          <w:sz w:val="30"/>
          <w:szCs w:val="30"/>
        </w:rPr>
      </w:pPr>
      <w:r>
        <w:rPr>
          <w:rFonts w:hint="eastAsia" w:asciiTheme="majorEastAsia" w:hAnsiTheme="majorEastAsia" w:eastAsiaTheme="majorEastAsia" w:cstheme="majorEastAsia"/>
          <w:b/>
          <w:bCs/>
          <w:color w:val="auto"/>
          <w:sz w:val="30"/>
          <w:szCs w:val="30"/>
        </w:rPr>
        <w:t>容县农村乱占耕地建房摸排调查工作项目</w:t>
      </w:r>
    </w:p>
    <w:p>
      <w:pPr>
        <w:jc w:val="center"/>
        <w:rPr>
          <w:rFonts w:hint="eastAsia" w:asciiTheme="majorEastAsia" w:hAnsiTheme="majorEastAsia" w:eastAsiaTheme="majorEastAsia" w:cstheme="majorEastAsia"/>
          <w:b/>
          <w:bCs/>
          <w:color w:val="auto"/>
          <w:sz w:val="30"/>
          <w:szCs w:val="30"/>
        </w:rPr>
      </w:pPr>
      <w:r>
        <w:rPr>
          <w:rFonts w:hint="eastAsia" w:asciiTheme="majorEastAsia" w:hAnsiTheme="majorEastAsia" w:eastAsiaTheme="majorEastAsia" w:cstheme="majorEastAsia"/>
          <w:b/>
          <w:bCs/>
          <w:color w:val="auto"/>
          <w:sz w:val="30"/>
          <w:szCs w:val="30"/>
          <w:lang w:eastAsia="zh-CN"/>
        </w:rPr>
        <w:t>采购</w:t>
      </w:r>
      <w:r>
        <w:rPr>
          <w:rFonts w:hint="eastAsia" w:asciiTheme="majorEastAsia" w:hAnsiTheme="majorEastAsia" w:eastAsiaTheme="majorEastAsia" w:cstheme="majorEastAsia"/>
          <w:b/>
          <w:bCs/>
          <w:color w:val="auto"/>
          <w:sz w:val="30"/>
          <w:szCs w:val="30"/>
        </w:rPr>
        <w:t>需求</w:t>
      </w:r>
    </w:p>
    <w:p>
      <w:pPr>
        <w:rPr>
          <w:rFonts w:hint="eastAsia" w:asciiTheme="majorEastAsia" w:hAnsiTheme="majorEastAsia" w:eastAsiaTheme="majorEastAsia" w:cstheme="maj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eastAsia="zh-CN"/>
        </w:rPr>
        <w:t>根据</w:t>
      </w:r>
      <w:r>
        <w:rPr>
          <w:rFonts w:hint="eastAsia" w:asciiTheme="majorEastAsia" w:hAnsiTheme="majorEastAsia" w:eastAsiaTheme="majorEastAsia" w:cstheme="majorEastAsia"/>
          <w:color w:val="auto"/>
          <w:sz w:val="24"/>
          <w:szCs w:val="24"/>
        </w:rPr>
        <w:t>广西壮族自治区自然资源厅广西壮族自治区农业农村厅关于开展全区农村乱占耕地建房状况调查的通知</w:t>
      </w:r>
      <w:r>
        <w:rPr>
          <w:rFonts w:hint="eastAsia" w:asciiTheme="majorEastAsia" w:hAnsiTheme="majorEastAsia" w:eastAsiaTheme="majorEastAsia" w:cstheme="majorEastAsia"/>
          <w:color w:val="auto"/>
          <w:sz w:val="24"/>
          <w:szCs w:val="24"/>
          <w:lang w:eastAsia="zh-CN"/>
        </w:rPr>
        <w:t>（桂自然资</w:t>
      </w:r>
      <w:r>
        <w:rPr>
          <w:rFonts w:hint="eastAsia" w:asciiTheme="majorEastAsia" w:hAnsiTheme="majorEastAsia" w:eastAsiaTheme="majorEastAsia" w:cstheme="majorEastAsia"/>
          <w:color w:val="auto"/>
          <w:sz w:val="24"/>
          <w:szCs w:val="24"/>
        </w:rPr>
        <w:t>发〔2020〕</w:t>
      </w:r>
      <w:r>
        <w:rPr>
          <w:rFonts w:hint="eastAsia" w:asciiTheme="majorEastAsia" w:hAnsiTheme="majorEastAsia" w:eastAsiaTheme="majorEastAsia" w:cstheme="majorEastAsia"/>
          <w:color w:val="auto"/>
          <w:sz w:val="24"/>
          <w:szCs w:val="24"/>
          <w:lang w:val="en-US" w:eastAsia="zh-CN"/>
        </w:rPr>
        <w:t>3</w:t>
      </w:r>
      <w:r>
        <w:rPr>
          <w:rFonts w:hint="eastAsia" w:asciiTheme="majorEastAsia" w:hAnsiTheme="majorEastAsia" w:eastAsiaTheme="majorEastAsia" w:cstheme="majorEastAsia"/>
          <w:color w:val="auto"/>
          <w:sz w:val="24"/>
          <w:szCs w:val="24"/>
        </w:rPr>
        <w:t>0号</w:t>
      </w:r>
      <w:r>
        <w:rPr>
          <w:rFonts w:hint="eastAsia" w:asciiTheme="majorEastAsia" w:hAnsiTheme="majorEastAsia" w:eastAsiaTheme="majorEastAsia" w:cstheme="majorEastAsia"/>
          <w:color w:val="auto"/>
          <w:sz w:val="24"/>
          <w:szCs w:val="24"/>
          <w:lang w:eastAsia="zh-CN"/>
        </w:rPr>
        <w:t>）和农村乱占耕地建房专项整治行动部际协调机制办公室关于印发农村乱占耕地建房问题摸排工作方案的通知（协调机制办</w:t>
      </w:r>
      <w:r>
        <w:rPr>
          <w:rFonts w:hint="eastAsia" w:asciiTheme="majorEastAsia" w:hAnsiTheme="majorEastAsia" w:eastAsiaTheme="majorEastAsia" w:cstheme="majorEastAsia"/>
          <w:color w:val="auto"/>
          <w:sz w:val="24"/>
          <w:szCs w:val="24"/>
        </w:rPr>
        <w:t>发〔2020〕</w:t>
      </w:r>
      <w:r>
        <w:rPr>
          <w:rFonts w:hint="eastAsia" w:asciiTheme="majorEastAsia" w:hAnsiTheme="majorEastAsia" w:eastAsiaTheme="majorEastAsia" w:cstheme="majorEastAsia"/>
          <w:color w:val="auto"/>
          <w:sz w:val="24"/>
          <w:szCs w:val="24"/>
          <w:lang w:val="en-US" w:eastAsia="zh-CN"/>
        </w:rPr>
        <w:t>1</w:t>
      </w:r>
      <w:r>
        <w:rPr>
          <w:rFonts w:hint="eastAsia" w:asciiTheme="majorEastAsia" w:hAnsiTheme="majorEastAsia" w:eastAsiaTheme="majorEastAsia" w:cstheme="majorEastAsia"/>
          <w:color w:val="auto"/>
          <w:sz w:val="24"/>
          <w:szCs w:val="24"/>
        </w:rPr>
        <w:t>号</w:t>
      </w:r>
      <w:r>
        <w:rPr>
          <w:rFonts w:hint="eastAsia" w:asciiTheme="majorEastAsia" w:hAnsiTheme="majorEastAsia" w:eastAsiaTheme="majorEastAsia" w:cstheme="majorEastAsia"/>
          <w:color w:val="auto"/>
          <w:sz w:val="24"/>
          <w:szCs w:val="24"/>
          <w:lang w:eastAsia="zh-CN"/>
        </w:rPr>
        <w:t>）文件要求，</w:t>
      </w:r>
      <w:r>
        <w:rPr>
          <w:rFonts w:hint="eastAsia" w:asciiTheme="majorEastAsia" w:hAnsiTheme="majorEastAsia" w:eastAsiaTheme="majorEastAsia" w:cstheme="majorEastAsia"/>
          <w:color w:val="auto"/>
          <w:sz w:val="24"/>
          <w:szCs w:val="24"/>
        </w:rPr>
        <w:t>为摸清情况，查清</w:t>
      </w:r>
      <w:r>
        <w:rPr>
          <w:rFonts w:hint="eastAsia" w:asciiTheme="majorEastAsia" w:hAnsiTheme="majorEastAsia" w:eastAsiaTheme="majorEastAsia" w:cstheme="majorEastAsia"/>
          <w:color w:val="auto"/>
          <w:sz w:val="24"/>
          <w:szCs w:val="24"/>
          <w:lang w:eastAsia="zh-CN"/>
        </w:rPr>
        <w:t>容</w:t>
      </w:r>
      <w:r>
        <w:rPr>
          <w:rFonts w:hint="eastAsia" w:asciiTheme="majorEastAsia" w:hAnsiTheme="majorEastAsia" w:eastAsiaTheme="majorEastAsia" w:cstheme="majorEastAsia"/>
          <w:color w:val="auto"/>
          <w:sz w:val="24"/>
          <w:szCs w:val="24"/>
        </w:rPr>
        <w:t>县农村乱占耕地建房底数</w:t>
      </w:r>
      <w:r>
        <w:rPr>
          <w:rFonts w:hint="eastAsia" w:asciiTheme="majorEastAsia" w:hAnsiTheme="majorEastAsia" w:eastAsiaTheme="majorEastAsia" w:cstheme="majorEastAsia"/>
          <w:color w:val="auto"/>
          <w:sz w:val="24"/>
          <w:szCs w:val="24"/>
          <w:lang w:eastAsia="zh-CN"/>
        </w:rPr>
        <w:t>，特开展本项目工作</w:t>
      </w:r>
      <w:r>
        <w:rPr>
          <w:rFonts w:hint="eastAsia" w:asciiTheme="majorEastAsia" w:hAnsiTheme="majorEastAsia" w:eastAsiaTheme="majorEastAsia" w:cstheme="maj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一、工作目标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通过开展农村乱占耕地建房问题摸排工作，摸清我县农村乱占耕地建房底数，建立农村乱占耕地建房问题工作台账和数据库，为分步整治、分类处置存量问题奠定基础，落实耕地保护责任目标，保障农民合理的建房需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二、工作任务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根据国务院和自治区农村乱占耕地建房问题整治工作的相关要求，明确摸排范围和内容，摸清2013年以来容县农村乱占耕地建房涉及用地情况，房屋建设、使用和非法出售情况，处罚情况等，建立容县农村乱占耕地建房问题工作台账，建设农村乱占耕地建房问题宗地数据库。</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（一）摸排范围。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本次摸排对象为全县范围内2013年以来各类占用耕地建设的没有合法合规用地手续的房屋。</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1.时间。</w:t>
      </w:r>
      <w:r>
        <w:rPr>
          <w:rFonts w:hint="eastAsia" w:asciiTheme="majorEastAsia" w:hAnsiTheme="majorEastAsia" w:eastAsiaTheme="majorEastAsia" w:cstheme="majorEastAsia"/>
          <w:color w:val="auto"/>
          <w:sz w:val="24"/>
          <w:szCs w:val="24"/>
        </w:rPr>
        <w:t>主要摸排2013年1月1日以来占用耕地建设的没有合法合规用地手续的房屋。之前个别或部分已经建设但与2013年以来违法违规建房行为有整体关联性的房屋，要一并摸排。</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2.耕地。</w:t>
      </w:r>
      <w:r>
        <w:rPr>
          <w:rFonts w:hint="eastAsia" w:asciiTheme="majorEastAsia" w:hAnsiTheme="majorEastAsia" w:eastAsiaTheme="majorEastAsia" w:cstheme="majorEastAsia"/>
          <w:color w:val="auto"/>
          <w:sz w:val="24"/>
          <w:szCs w:val="24"/>
        </w:rPr>
        <w:t>占用的耕地是指第二次土地调查（以下简称“二调”）成果为耕地且未依法依规变更用途或现状为应按耕地管理的土地，以及“二调”后各年度通过土地整理复垦开发等途径新增加的耕地或按耕地管理的土地。具体情形如:长年耕种的纯耕地；休耕、撂荒的耕地；应按照耕地管理的园地、林地、草地、坑塘等用地；应按照耕地管理的设施农业用地；应按照耕地管理的地面已硬化的乡村广场等用地；自然资源管理部门认定为耕地，但林业管理部门认定为林地、草原管理部门认定为草地的土地；应按照耕地管理的可调整地类；等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没有合法合规用地手续建设的房屋，无论全部或者部分违法占用耕地（包括国有的和集体的），都要纳入摸排范围。对实际已经建设但因各种原因导致“二调”时调查为耕地的土地上建设的房屋，也要纳入摸排范围，但可以举证说明。</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3.用地手续。</w:t>
      </w:r>
      <w:r>
        <w:rPr>
          <w:rFonts w:hint="eastAsia" w:asciiTheme="majorEastAsia" w:hAnsiTheme="majorEastAsia" w:eastAsiaTheme="majorEastAsia" w:cstheme="majorEastAsia"/>
          <w:color w:val="auto"/>
          <w:sz w:val="24"/>
          <w:szCs w:val="24"/>
        </w:rPr>
        <w:t>乱占耕地建房，是指没有合法合规用地手续或用地手续不全，占用上述各类耕地建设房屋。如，因停批造成多年未批准宅基地的；不符合分户条件等原因未能批准宅基地的；不符合规划未能办理用地手续的；没有用地计划指标未办理用地手续的，没有缴纳相关费用未取得用地手续的；虽有手续但不合法合规的；等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不纳入本次摸排范围的房屋主要包括：</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（1）已依法取得农用地转用审批手续的土地上的房屋，已合法审批的宅基地上建设的房屋。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（2）已依法取得不动产登记证书（含之前依法颁发的土地使用权证、房屋所有权证）且未扩建违法占用耕地的房屋。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（3）已依法取得临时用地手续且尚未到期的临时用地上的房屋。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（4）在“大棚房”清理整治工作中已整改到位的设施农业用地上的房屋。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5）符合《自然资源部农业农村部关于设施农业用地管理有关问题的通知》（自然资规〔2019〕4号）和《自治区自然资源厅农业农村厅关于进一步加强和规范我区设施农业用地管理的通知》（桂自然资规〔2020〕3号）要求的种植业、养殖业房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（6）已经纳入全国违建别墅问题清查整治专项行动的房屋。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各地在满足本方案规定的前提下，可结合本地区实际对摸排范围和内容进行拓展。</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（二）摸排类型。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按照房屋的主要用途，分为以下三类。</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一是住宅类。</w:t>
      </w:r>
      <w:r>
        <w:rPr>
          <w:rFonts w:hint="eastAsia" w:asciiTheme="majorEastAsia" w:hAnsiTheme="majorEastAsia" w:eastAsiaTheme="majorEastAsia" w:cstheme="majorEastAsia"/>
          <w:color w:val="auto"/>
          <w:sz w:val="24"/>
          <w:szCs w:val="24"/>
        </w:rPr>
        <w:t>对农村宅基地类住宅，以宗为单元开展摸排，并认定房屋是否符合当地“一户一宅”政策或“分户条件”。对单元楼式的多户住宅，以项目为单元开展摸排。摸清房屋类型、建设和使用情况、土地违法和处罚情况等，最终形成住宅类农村乱占耕地建房问题工作台账。摸排结果和认定情况要予以公示。</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二是公共管理和公共服务类。</w:t>
      </w:r>
      <w:r>
        <w:rPr>
          <w:rFonts w:hint="eastAsia" w:asciiTheme="majorEastAsia" w:hAnsiTheme="majorEastAsia" w:eastAsiaTheme="majorEastAsia" w:cstheme="majorEastAsia"/>
          <w:color w:val="auto"/>
          <w:sz w:val="24"/>
          <w:szCs w:val="24"/>
        </w:rPr>
        <w:t>以项目为单元，摸清该类房屋用途、建设主体、建设依据、土地违法和处罚情况等，最终形成公共管理和公共服务类农村乱占耕地建房问题工作台账。</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三是工矿、仓储、商服、旅游等产业类。</w:t>
      </w:r>
      <w:r>
        <w:rPr>
          <w:rFonts w:hint="eastAsia" w:asciiTheme="majorEastAsia" w:hAnsiTheme="majorEastAsia" w:eastAsiaTheme="majorEastAsia" w:cstheme="majorEastAsia"/>
          <w:color w:val="auto"/>
          <w:sz w:val="24"/>
          <w:szCs w:val="24"/>
        </w:rPr>
        <w:t>以项目为单元，摸清该类房屋用途、建设主体、建设依据、土地违法和处罚情况等，最终形成产业类农村乱占耕地建房问题工作台账。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各类房屋无论其调查地类，均应按其实际用途归入以上类型，并填写相应的信息采集表。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三、技术路线</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（一）地方开展摸排调查。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根据自治区下发的指引图斑进行排查；国家下发遥感监测图斑后，再和自治区下发的指引图斑进行叠加分析，对重复的图斑进行剔除，对不重复的开展补充摸排调查。国家下发的遥感监测图斑和自治区下发的指引图斑，均仅是作为摸排调查的指引图斑，仅是为我县开展摸排工作提供线索，不能作为摸排调查的最终依据。对国家和自治区下发指引图斑中遗漏的，要实事求是补充调查，摸排到位；错误的，要修改完善，保证与实地现状一致。</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1.内业数据分析。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根据国家和自治区下发的指引图斑，结合二调最终成果数据库及遥感影像底图、2012—2018年度土地变更调查最终成果数据库及遥感影像底图、三调统一时点更新数据及遥感影像底图，2012—2018年度土地卫片执法图斑、2019年四个季度和2020年一、二季度土地卫片执法图斑、土地利用规划数据库、城乡（村庄）规划以及国土空间规划数据、基本农田和永久基本农田数据库、2010年以来新增耕地项目图斑、农转用审批备案数据库、城乡建设用地增减挂钩项目备案数据库、农村宅基地和集体建设用地确权发证、地籍调查（测量），以及土地承包经营权调查相关工作成果，开展内业数据分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通过内业分析，核实国家和自治区下发的指引图斑，对不属于本次摸排范围的图斑，剔除出摸排范围，并在下发的图斑信息表上进行备注；对指引图斑未覆盖到的需摸排图斑，要纳入摸排范围，摸排到位，不能遗漏。对需要摸排的图斑，可根据内业分析的结果，预填写信息采集表中的部分用地管理信息，待外业调查时进行核实确认。</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2.外业摸排调查。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对内业提取的摸排图斑，逐图斑开展外业核实。对图斑中包含多个住宅宗地或公共管理和公共服务、产业项目的，要按住宅宗地或项目范围分割指引图斑，并以住宅宗地或项目为单元开展摸排调查。对信息采集表（详见国家下发的摸排工作方案）中需填写的内容，都需逐一核实。在进行外业摸排调查时，要从不同角度拍摄能全面反映房屋及占地状况的现场照片。房屋占地面积没有国土调查、确权登记或地籍调查（测量）等成果可准确确定的，可采取皮尺丈量、图上勾绘等简便方法确定。在分类处置时，根据实际需要再进行测量。对指引图斑中遗漏或错误的宗地或项目，需要通过外业调查进行补充、完善。</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3. 分类填表。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在外业摸排调查的基础上，根据房屋的实际用途，分类填写信息采集表，信息采集表上的内容原则都需要填写，对信息采集表上存在多项选择的内容，原则上只能选择最主要的一项。信息采集表中的“填报人”由具体调查人签字，“审核人”由乡镇级或县级专门整治机构的相关审核人员签字，“复核人”需要对信息表中的各项管理信息进行复核，可由管理信息涉及的各专业部门的核实人员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以信息采集表为基础，分别形成各级的住宅类、公共管理和公共服务类、产业类的农村乱占耕地建房问题工作台账。行政村、乡镇和县级的党政负责人，要在相应级别的台账上签字。</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（二）统一数据汇交。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通过“国土调查云”平台向国家汇交平台上报调查摸排结果，形成统计汇总结果。</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（三）建立摸排数据库。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将摸排的宗地和项目范围按照坐标信息落到最新的高分辨率遥感影像上，并根据自治区统一确定的数据库标准，录入信息采集表中的各项属性信息，建立农村乱占耕地建房问题调查摸排数据库。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val="zh-CN" w:eastAsia="zh-CN"/>
        </w:rPr>
      </w:pPr>
      <w:r>
        <w:rPr>
          <w:rFonts w:hint="eastAsia" w:asciiTheme="majorEastAsia" w:hAnsiTheme="majorEastAsia" w:eastAsiaTheme="majorEastAsia" w:cstheme="majorEastAsia"/>
          <w:color w:val="auto"/>
          <w:sz w:val="24"/>
          <w:szCs w:val="24"/>
          <w:lang w:val="zh-CN" w:eastAsia="zh-CN"/>
        </w:rPr>
        <w:t>四、成果要求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val="zh-CN" w:eastAsia="zh-CN"/>
        </w:rPr>
      </w:pPr>
      <w:r>
        <w:rPr>
          <w:rFonts w:hint="eastAsia" w:asciiTheme="majorEastAsia" w:hAnsiTheme="majorEastAsia" w:eastAsiaTheme="majorEastAsia" w:cstheme="majorEastAsia"/>
          <w:color w:val="auto"/>
          <w:sz w:val="24"/>
          <w:szCs w:val="24"/>
          <w:lang w:val="zh-CN" w:eastAsia="zh-CN"/>
        </w:rPr>
        <w:t>成果需要满足国家乱占耕地建房数据汇交平台的要求。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val="zh-CN" w:eastAsia="zh-CN"/>
        </w:rPr>
      </w:pPr>
      <w:r>
        <w:rPr>
          <w:rFonts w:hint="eastAsia" w:asciiTheme="majorEastAsia" w:hAnsiTheme="majorEastAsia" w:eastAsiaTheme="majorEastAsia" w:cstheme="majorEastAsia"/>
          <w:color w:val="auto"/>
          <w:sz w:val="24"/>
          <w:szCs w:val="24"/>
          <w:lang w:val="zh-CN" w:eastAsia="zh-CN"/>
        </w:rPr>
        <w:t>4.1成果内容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color w:val="auto"/>
          <w:sz w:val="24"/>
          <w:szCs w:val="24"/>
          <w:lang w:eastAsia="zh-CN"/>
        </w:rPr>
      </w:pPr>
      <w:r>
        <w:rPr>
          <w:rFonts w:hint="eastAsia" w:asciiTheme="majorEastAsia" w:hAnsiTheme="majorEastAsia" w:eastAsiaTheme="majorEastAsia" w:cstheme="majorEastAsia"/>
          <w:b w:val="0"/>
          <w:bCs w:val="0"/>
          <w:color w:val="auto"/>
          <w:sz w:val="24"/>
          <w:szCs w:val="24"/>
          <w:lang w:val="en-US" w:eastAsia="zh-CN"/>
        </w:rPr>
        <w:t>4</w:t>
      </w:r>
      <w:r>
        <w:rPr>
          <w:rFonts w:hint="eastAsia" w:asciiTheme="majorEastAsia" w:hAnsiTheme="majorEastAsia" w:eastAsiaTheme="majorEastAsia" w:cstheme="majorEastAsia"/>
          <w:b w:val="0"/>
          <w:bCs w:val="0"/>
          <w:color w:val="auto"/>
          <w:sz w:val="24"/>
          <w:szCs w:val="24"/>
          <w:lang w:eastAsia="zh-CN"/>
        </w:rPr>
        <w:t>.1.1 汇交数据：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国家乱占耕地建房数据汇交平台组织的汇交数据包，包括：</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（1）摸排图斑成果图层；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（2）外业调查照片DB包；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（3）摸排图斑信息汇总表；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（4）摸排图斑信息采集表</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b/>
          <w:bCs/>
          <w:color w:val="auto"/>
          <w:sz w:val="24"/>
          <w:szCs w:val="24"/>
          <w:lang w:eastAsia="zh-CN"/>
        </w:rPr>
      </w:pPr>
      <w:r>
        <w:rPr>
          <w:rFonts w:hint="eastAsia" w:asciiTheme="majorEastAsia" w:hAnsiTheme="majorEastAsia" w:eastAsiaTheme="majorEastAsia" w:cstheme="majorEastAsia"/>
          <w:b/>
          <w:bCs/>
          <w:color w:val="auto"/>
          <w:sz w:val="24"/>
          <w:szCs w:val="24"/>
          <w:lang w:val="en-US" w:eastAsia="zh-CN"/>
        </w:rPr>
        <w:t>4</w:t>
      </w:r>
      <w:r>
        <w:rPr>
          <w:rFonts w:hint="eastAsia" w:asciiTheme="majorEastAsia" w:hAnsiTheme="majorEastAsia" w:eastAsiaTheme="majorEastAsia" w:cstheme="majorEastAsia"/>
          <w:b/>
          <w:bCs/>
          <w:color w:val="auto"/>
          <w:sz w:val="24"/>
          <w:szCs w:val="24"/>
          <w:lang w:eastAsia="zh-CN"/>
        </w:rPr>
        <w:t>.1.2 表格成果（以国家/自治区最终要求的表格为准）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（1）容县农村乱占耕地建房情况台账，，含容县农村占用耕地建房情况信息采集表；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（2）容县农村乱占耕地建房情况汇总表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（3）容县农村乱占耕地建房情况统计表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（4）容县农村乱占耕地建房摸排图斑登记造册表</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b/>
          <w:bCs/>
          <w:color w:val="auto"/>
          <w:sz w:val="24"/>
          <w:szCs w:val="24"/>
          <w:lang w:eastAsia="zh-CN"/>
        </w:rPr>
      </w:pPr>
      <w:r>
        <w:rPr>
          <w:rFonts w:hint="eastAsia" w:asciiTheme="majorEastAsia" w:hAnsiTheme="majorEastAsia" w:eastAsiaTheme="majorEastAsia" w:cstheme="majorEastAsia"/>
          <w:b/>
          <w:bCs/>
          <w:color w:val="auto"/>
          <w:sz w:val="24"/>
          <w:szCs w:val="24"/>
          <w:lang w:val="en-US" w:eastAsia="zh-CN"/>
        </w:rPr>
        <w:t>4</w:t>
      </w:r>
      <w:r>
        <w:rPr>
          <w:rFonts w:hint="eastAsia" w:asciiTheme="majorEastAsia" w:hAnsiTheme="majorEastAsia" w:eastAsiaTheme="majorEastAsia" w:cstheme="majorEastAsia"/>
          <w:b/>
          <w:bCs/>
          <w:color w:val="auto"/>
          <w:sz w:val="24"/>
          <w:szCs w:val="24"/>
          <w:lang w:eastAsia="zh-CN"/>
        </w:rPr>
        <w:t>.1.3文档成果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（1）技术设计书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（2）检查报告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（3）工作报告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（4）分析报告</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heme="majorEastAsia" w:hAnsiTheme="majorEastAsia" w:eastAsiaTheme="majorEastAsia" w:cstheme="majorEastAsia"/>
          <w:b/>
          <w:bCs/>
          <w:color w:val="auto"/>
          <w:sz w:val="24"/>
          <w:szCs w:val="24"/>
          <w:lang w:eastAsia="zh-CN"/>
        </w:rPr>
      </w:pPr>
      <w:r>
        <w:rPr>
          <w:rFonts w:hint="eastAsia" w:asciiTheme="majorEastAsia" w:hAnsiTheme="majorEastAsia" w:eastAsiaTheme="majorEastAsia" w:cstheme="majorEastAsia"/>
          <w:b/>
          <w:bCs/>
          <w:color w:val="auto"/>
          <w:sz w:val="24"/>
          <w:szCs w:val="24"/>
          <w:lang w:eastAsia="zh-CN"/>
        </w:rPr>
        <w:t>4.1.4 数据库成果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将摸排的宗地和项目范围，录入信息采集表中的各项属性信息，根据自治区统一确定的数据库标准，建立容县农村乱占耕地建房问题调查摸排数据库。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eastAsia="zh-CN"/>
        </w:rPr>
        <w:t>五</w:t>
      </w:r>
      <w:r>
        <w:rPr>
          <w:rFonts w:hint="eastAsia" w:asciiTheme="majorEastAsia" w:hAnsiTheme="majorEastAsia" w:eastAsiaTheme="majorEastAsia" w:cstheme="majorEastAsia"/>
          <w:color w:val="auto"/>
          <w:sz w:val="24"/>
          <w:szCs w:val="24"/>
        </w:rPr>
        <w:t>、时间安排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2021年2月28日前，完成容县农村乱占耕地建房摸排调查工作</w:t>
      </w:r>
      <w:r>
        <w:rPr>
          <w:rFonts w:hint="eastAsia" w:asciiTheme="majorEastAsia" w:hAnsiTheme="majorEastAsia" w:eastAsiaTheme="majorEastAsia" w:cstheme="majorEastAsia"/>
          <w:color w:val="auto"/>
          <w:sz w:val="24"/>
          <w:szCs w:val="24"/>
          <w:lang w:eastAsia="zh-CN"/>
        </w:rPr>
        <w:t>并提交所有的成果资料</w:t>
      </w:r>
      <w:r>
        <w:rPr>
          <w:rFonts w:hint="eastAsia" w:asciiTheme="majorEastAsia" w:hAnsiTheme="majorEastAsia" w:eastAsiaTheme="majorEastAsia" w:cstheme="majorEastAsia"/>
          <w:color w:val="auto"/>
          <w:sz w:val="24"/>
          <w:szCs w:val="24"/>
        </w:rPr>
        <w:t>。</w:t>
      </w:r>
    </w:p>
    <w:p>
      <w:pPr>
        <w:pStyle w:val="3"/>
        <w:spacing w:before="100" w:beforeAutospacing="1" w:after="100" w:afterAutospacing="1" w:line="400" w:lineRule="exact"/>
        <w:rPr>
          <w:rFonts w:hint="eastAsia" w:asciiTheme="majorEastAsia" w:hAnsiTheme="majorEastAsia" w:eastAsiaTheme="majorEastAsia" w:cstheme="majorEastAsia"/>
          <w:color w:val="auto"/>
          <w:sz w:val="24"/>
          <w:szCs w:val="24"/>
        </w:rPr>
      </w:pPr>
    </w:p>
    <w:p>
      <w:pPr>
        <w:pStyle w:val="3"/>
        <w:spacing w:before="100" w:beforeAutospacing="1" w:after="100" w:afterAutospacing="1" w:line="400" w:lineRule="exact"/>
        <w:ind w:firstLine="3213" w:firstLineChars="1000"/>
        <w:rPr>
          <w:color w:val="auto"/>
        </w:rPr>
      </w:pPr>
    </w:p>
    <w:p>
      <w:pPr>
        <w:pStyle w:val="3"/>
        <w:spacing w:before="100" w:beforeAutospacing="1" w:after="100" w:afterAutospacing="1" w:line="400" w:lineRule="exact"/>
        <w:ind w:firstLine="3213" w:firstLineChars="1000"/>
        <w:rPr>
          <w:color w:val="auto"/>
        </w:rPr>
      </w:pPr>
    </w:p>
    <w:p>
      <w:pPr>
        <w:pStyle w:val="10"/>
        <w:jc w:val="both"/>
        <w:rPr>
          <w:color w:val="auto"/>
        </w:rPr>
      </w:pPr>
    </w:p>
    <w:p>
      <w:pPr>
        <w:pStyle w:val="10"/>
        <w:jc w:val="both"/>
        <w:rPr>
          <w:color w:val="auto"/>
        </w:rPr>
      </w:pPr>
    </w:p>
    <w:p>
      <w:pPr>
        <w:pStyle w:val="10"/>
        <w:jc w:val="both"/>
        <w:rPr>
          <w:color w:val="auto"/>
        </w:rPr>
      </w:pPr>
    </w:p>
    <w:p>
      <w:pPr>
        <w:pStyle w:val="10"/>
        <w:jc w:val="both"/>
        <w:rPr>
          <w:color w:val="auto"/>
        </w:rPr>
      </w:pPr>
    </w:p>
    <w:p>
      <w:pPr>
        <w:pStyle w:val="10"/>
        <w:jc w:val="both"/>
        <w:rPr>
          <w:color w:val="auto"/>
        </w:rPr>
      </w:pPr>
    </w:p>
    <w:p>
      <w:pPr>
        <w:pStyle w:val="10"/>
        <w:jc w:val="both"/>
        <w:rPr>
          <w:color w:val="auto"/>
        </w:rPr>
      </w:pPr>
    </w:p>
    <w:p>
      <w:pPr>
        <w:pStyle w:val="10"/>
        <w:jc w:val="both"/>
        <w:rPr>
          <w:color w:val="auto"/>
        </w:rPr>
      </w:pPr>
    </w:p>
    <w:p>
      <w:pPr>
        <w:pStyle w:val="10"/>
        <w:jc w:val="both"/>
        <w:rPr>
          <w:color w:val="auto"/>
        </w:rPr>
      </w:pPr>
    </w:p>
    <w:p>
      <w:pPr>
        <w:pStyle w:val="10"/>
        <w:jc w:val="both"/>
        <w:rPr>
          <w:color w:val="auto"/>
        </w:rPr>
      </w:pPr>
    </w:p>
    <w:p>
      <w:pPr>
        <w:pStyle w:val="10"/>
        <w:jc w:val="both"/>
        <w:rPr>
          <w:color w:val="auto"/>
        </w:rPr>
      </w:pPr>
    </w:p>
    <w:p>
      <w:pPr>
        <w:pStyle w:val="10"/>
        <w:jc w:val="both"/>
        <w:rPr>
          <w:color w:val="auto"/>
        </w:rPr>
      </w:pPr>
    </w:p>
    <w:p>
      <w:pPr>
        <w:pStyle w:val="10"/>
        <w:jc w:val="both"/>
        <w:rPr>
          <w:color w:val="auto"/>
        </w:rPr>
      </w:pPr>
    </w:p>
    <w:p>
      <w:pPr>
        <w:pStyle w:val="10"/>
        <w:jc w:val="both"/>
        <w:rPr>
          <w:color w:val="auto"/>
        </w:rPr>
      </w:pPr>
    </w:p>
    <w:p>
      <w:pPr>
        <w:pStyle w:val="3"/>
        <w:spacing w:before="100" w:beforeAutospacing="1" w:after="100" w:afterAutospacing="1" w:line="400" w:lineRule="exact"/>
        <w:ind w:firstLine="3213" w:firstLineChars="1000"/>
        <w:rPr>
          <w:color w:val="auto"/>
        </w:rPr>
      </w:pPr>
      <w:bookmarkStart w:id="1" w:name="_Toc10499"/>
      <w:r>
        <w:rPr>
          <w:rFonts w:hint="eastAsia"/>
          <w:color w:val="auto"/>
        </w:rPr>
        <w:t>第三章  投标人须知</w:t>
      </w:r>
      <w:bookmarkEnd w:id="1"/>
    </w:p>
    <w:p>
      <w:pPr>
        <w:spacing w:line="400" w:lineRule="exact"/>
        <w:jc w:val="center"/>
        <w:rPr>
          <w:color w:val="auto"/>
          <w:sz w:val="36"/>
          <w:szCs w:val="36"/>
        </w:rPr>
      </w:pPr>
      <w:bookmarkStart w:id="2" w:name="_Toc254970667"/>
      <w:bookmarkStart w:id="3" w:name="_Toc254970526"/>
      <w:r>
        <w:rPr>
          <w:rFonts w:hint="eastAsia"/>
          <w:color w:val="auto"/>
          <w:sz w:val="36"/>
          <w:szCs w:val="36"/>
        </w:rPr>
        <w:t>前  附  表</w:t>
      </w:r>
      <w:bookmarkEnd w:id="2"/>
      <w:bookmarkEnd w:id="3"/>
    </w:p>
    <w:tbl>
      <w:tblPr>
        <w:tblStyle w:val="21"/>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
        <w:gridCol w:w="87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b/>
                <w:color w:val="auto"/>
                <w:szCs w:val="21"/>
              </w:rPr>
            </w:pPr>
            <w:r>
              <w:rPr>
                <w:rFonts w:hint="eastAsia" w:ascii="宋体" w:hAnsi="宋体"/>
                <w:b/>
                <w:color w:val="auto"/>
                <w:szCs w:val="21"/>
              </w:rPr>
              <w:t>条款号</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color w:val="auto"/>
                <w:szCs w:val="21"/>
              </w:rPr>
            </w:pPr>
            <w:r>
              <w:rPr>
                <w:rFonts w:hint="eastAsia" w:ascii="宋体" w:hAnsi="宋体"/>
                <w:b/>
                <w:color w:val="auto"/>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rPr>
            </w:pP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1050" w:hanging="1050" w:hangingChars="500"/>
              <w:rPr>
                <w:rFonts w:hint="eastAsia"/>
                <w:color w:val="auto"/>
                <w:lang w:eastAsia="zh-CN"/>
              </w:rPr>
            </w:pPr>
            <w:r>
              <w:rPr>
                <w:rFonts w:hint="eastAsia"/>
                <w:color w:val="auto"/>
              </w:rPr>
              <w:t>项目名称：</w:t>
            </w:r>
            <w:r>
              <w:rPr>
                <w:rFonts w:hint="eastAsia"/>
                <w:color w:val="auto"/>
                <w:lang w:eastAsia="zh-CN"/>
              </w:rPr>
              <w:t>容县农村乱占耕地建房摸排调查工作</w:t>
            </w:r>
          </w:p>
          <w:p>
            <w:pPr>
              <w:snapToGrid w:val="0"/>
              <w:spacing w:line="400" w:lineRule="exact"/>
              <w:rPr>
                <w:rFonts w:hint="eastAsia"/>
                <w:color w:val="auto"/>
                <w:lang w:eastAsia="zh-CN"/>
              </w:rPr>
            </w:pPr>
            <w:r>
              <w:rPr>
                <w:rFonts w:hint="eastAsia"/>
                <w:color w:val="auto"/>
              </w:rPr>
              <w:t xml:space="preserve">项目编号： </w:t>
            </w:r>
            <w:r>
              <w:rPr>
                <w:rFonts w:hint="eastAsia"/>
                <w:color w:val="auto"/>
                <w:lang w:eastAsia="zh-CN"/>
              </w:rPr>
              <w:t>YLZC2020-G3-210437-GXXH</w:t>
            </w:r>
          </w:p>
          <w:p>
            <w:pPr>
              <w:pStyle w:val="2"/>
              <w:ind w:left="0" w:leftChars="0" w:firstLine="0" w:firstLineChars="0"/>
              <w:rPr>
                <w:rFonts w:hint="eastAsia"/>
                <w:color w:val="auto"/>
                <w:lang w:eastAsia="zh-CN"/>
              </w:rPr>
            </w:pPr>
            <w:r>
              <w:rPr>
                <w:rFonts w:hint="eastAsia" w:asciiTheme="minorEastAsia" w:hAnsiTheme="minorEastAsia" w:eastAsiaTheme="minorEastAsia" w:cstheme="minorEastAsia"/>
                <w:color w:val="auto"/>
                <w:szCs w:val="21"/>
                <w:lang w:eastAsia="zh-CN"/>
              </w:rPr>
              <w:t>采购计划文号：</w:t>
            </w:r>
            <w:r>
              <w:rPr>
                <w:rFonts w:hint="eastAsia" w:asciiTheme="minorEastAsia" w:hAnsiTheme="minorEastAsia" w:eastAsiaTheme="minorEastAsia" w:cstheme="minorEastAsia"/>
                <w:color w:val="auto"/>
                <w:sz w:val="24"/>
                <w:szCs w:val="24"/>
                <w:lang w:eastAsia="zh-CN"/>
              </w:rPr>
              <w:t>YLZC2020-G3-41770-001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8"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rPr>
            </w:pPr>
            <w:r>
              <w:rPr>
                <w:rFonts w:hint="eastAsia" w:ascii="宋体" w:hAnsi="宋体"/>
                <w:color w:val="auto"/>
                <w:szCs w:val="21"/>
              </w:rPr>
              <w:t>5</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color w:val="auto"/>
              </w:rPr>
            </w:pPr>
            <w:r>
              <w:rPr>
                <w:rFonts w:hint="eastAsia"/>
                <w:color w:val="auto"/>
              </w:rPr>
              <w:t>投标报价及费用：1、预算金额为</w:t>
            </w:r>
            <w:r>
              <w:rPr>
                <w:rFonts w:hint="eastAsia"/>
                <w:color w:val="auto"/>
                <w:lang w:eastAsia="zh-CN"/>
              </w:rPr>
              <w:t>人民币叁佰贰拾玖万玖仟贰佰肆拾元整（￥3299240.00）</w:t>
            </w:r>
            <w:r>
              <w:rPr>
                <w:rFonts w:hint="eastAsia"/>
                <w:color w:val="auto"/>
              </w:rPr>
              <w:t>；2、不论投标结果如何，投标人均应自行承担所有与投标有关的全部费用；3、本项目的代理服务费按第41.2款规定的（服务类）标准采用</w:t>
            </w:r>
            <w:r>
              <w:rPr>
                <w:color w:val="auto"/>
              </w:rPr>
              <w:t>差额定率累进计费方式</w:t>
            </w:r>
            <w:r>
              <w:rPr>
                <w:rFonts w:hint="eastAsia"/>
                <w:color w:val="auto"/>
              </w:rPr>
              <w:t>计算,由中标人向采购代理机构支付。</w:t>
            </w:r>
          </w:p>
          <w:p>
            <w:pPr>
              <w:pStyle w:val="2"/>
              <w:rPr>
                <w:rFonts w:hint="eastAsia"/>
                <w:color w:val="auto"/>
              </w:rPr>
            </w:pPr>
            <w:r>
              <w:rPr>
                <w:rFonts w:hint="eastAsia"/>
                <w:color w:val="auto"/>
              </w:rPr>
              <w:t xml:space="preserve">招标代理服务费采用电汇、转账等非现金形式交至以下账户： </w:t>
            </w:r>
          </w:p>
          <w:p>
            <w:pPr>
              <w:pStyle w:val="2"/>
              <w:rPr>
                <w:rFonts w:hint="eastAsia"/>
                <w:color w:val="auto"/>
              </w:rPr>
            </w:pPr>
            <w:r>
              <w:rPr>
                <w:rFonts w:hint="eastAsia"/>
                <w:color w:val="auto"/>
              </w:rPr>
              <w:t>开户名称：广西新衡通工建咨询服务有限公司玉林分公司</w:t>
            </w:r>
          </w:p>
          <w:p>
            <w:pPr>
              <w:pStyle w:val="2"/>
              <w:rPr>
                <w:rFonts w:hint="eastAsia"/>
                <w:color w:val="auto"/>
              </w:rPr>
            </w:pPr>
            <w:r>
              <w:rPr>
                <w:rFonts w:hint="eastAsia"/>
                <w:color w:val="auto"/>
              </w:rPr>
              <w:t>开户行：中国银行股份有限公司玉林市人民东路支行</w:t>
            </w:r>
          </w:p>
          <w:p>
            <w:pPr>
              <w:pStyle w:val="2"/>
              <w:rPr>
                <w:color w:val="auto"/>
              </w:rPr>
            </w:pPr>
            <w:r>
              <w:rPr>
                <w:rFonts w:hint="eastAsia"/>
                <w:color w:val="auto"/>
              </w:rPr>
              <w:t>账  号：613272538244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12.1</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b/>
                <w:color w:val="auto"/>
                <w:szCs w:val="21"/>
              </w:rPr>
            </w:pPr>
            <w:r>
              <w:rPr>
                <w:rFonts w:hint="eastAsia" w:ascii="宋体" w:hAnsi="宋体"/>
                <w:b/>
                <w:color w:val="auto"/>
                <w:szCs w:val="21"/>
              </w:rPr>
              <w:t>澄清与修改：</w:t>
            </w:r>
          </w:p>
          <w:p>
            <w:pPr>
              <w:snapToGrid w:val="0"/>
              <w:spacing w:line="360" w:lineRule="exact"/>
              <w:ind w:firstLine="411" w:firstLineChars="196"/>
              <w:rPr>
                <w:rFonts w:ascii="宋体" w:hAnsi="宋体"/>
                <w:color w:val="auto"/>
                <w:szCs w:val="21"/>
              </w:rPr>
            </w:pPr>
            <w:r>
              <w:rPr>
                <w:rFonts w:hint="eastAsia" w:ascii="宋体" w:hAnsi="宋体"/>
                <w:color w:val="auto"/>
                <w:szCs w:val="21"/>
              </w:rPr>
              <w:t>投标人发现招标文件有误或有不合理要求的，必须在</w:t>
            </w:r>
            <w:r>
              <w:rPr>
                <w:rFonts w:hint="eastAsia" w:hAnsi="宋体"/>
                <w:color w:val="auto"/>
                <w:u w:val="single"/>
              </w:rPr>
              <w:t>收到招标文件之日起七个工作日内</w:t>
            </w:r>
            <w:r>
              <w:rPr>
                <w:rFonts w:hint="eastAsia" w:hAnsi="宋体"/>
                <w:bCs/>
                <w:color w:val="auto"/>
              </w:rPr>
              <w:t>以书面形式要求采购人、采购代理机构澄清</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7"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13.1</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报价文件【下述资料注明“必须提</w:t>
            </w:r>
            <w:r>
              <w:rPr>
                <w:rFonts w:hint="eastAsia" w:asciiTheme="minorEastAsia" w:hAnsiTheme="minorEastAsia" w:eastAsiaTheme="minorEastAsia" w:cstheme="minorEastAsia"/>
                <w:b/>
                <w:color w:val="auto"/>
                <w:szCs w:val="21"/>
                <w:lang w:eastAsia="zh-CN"/>
              </w:rPr>
              <w:t>供</w:t>
            </w:r>
            <w:r>
              <w:rPr>
                <w:rFonts w:hint="eastAsia" w:asciiTheme="minorEastAsia" w:hAnsiTheme="minorEastAsia" w:eastAsiaTheme="minorEastAsia" w:cstheme="minorEastAsia"/>
                <w:b/>
                <w:color w:val="auto"/>
                <w:szCs w:val="21"/>
              </w:rPr>
              <w:t>”的均需提供，否则作投标无效处理】</w:t>
            </w:r>
          </w:p>
          <w:p>
            <w:pPr>
              <w:tabs>
                <w:tab w:val="left" w:pos="459"/>
              </w:tabs>
              <w:snapToGrid w:val="0"/>
              <w:spacing w:line="360" w:lineRule="exact"/>
              <w:jc w:val="left"/>
              <w:rPr>
                <w:rFonts w:ascii="宋体" w:hAnsi="宋体"/>
                <w:color w:val="auto"/>
                <w:szCs w:val="21"/>
              </w:rPr>
            </w:pPr>
            <w:r>
              <w:rPr>
                <w:rFonts w:hint="eastAsia" w:ascii="宋体" w:hAnsi="宋体"/>
                <w:color w:val="auto"/>
                <w:szCs w:val="21"/>
              </w:rPr>
              <w:t>1、投标函；</w:t>
            </w:r>
            <w:r>
              <w:rPr>
                <w:rFonts w:hint="eastAsia" w:asciiTheme="minorEastAsia" w:hAnsiTheme="minorEastAsia" w:eastAsiaTheme="minorEastAsia" w:cstheme="minorEastAsia"/>
                <w:bCs/>
                <w:color w:val="auto"/>
                <w:szCs w:val="21"/>
              </w:rPr>
              <w:t>（必须提供）</w:t>
            </w:r>
            <w:r>
              <w:rPr>
                <w:rFonts w:hint="eastAsia" w:ascii="宋体" w:hAnsi="宋体"/>
                <w:color w:val="auto"/>
                <w:szCs w:val="21"/>
              </w:rPr>
              <w:t xml:space="preserve"> </w:t>
            </w:r>
          </w:p>
          <w:p>
            <w:pPr>
              <w:tabs>
                <w:tab w:val="left" w:pos="459"/>
              </w:tabs>
              <w:snapToGrid w:val="0"/>
              <w:spacing w:line="360" w:lineRule="exact"/>
              <w:jc w:val="left"/>
              <w:rPr>
                <w:rFonts w:ascii="宋体" w:hAnsi="宋体"/>
                <w:color w:val="auto"/>
                <w:szCs w:val="21"/>
              </w:rPr>
            </w:pPr>
            <w:r>
              <w:rPr>
                <w:rFonts w:hint="eastAsia" w:ascii="宋体" w:hAnsi="宋体"/>
                <w:color w:val="auto"/>
                <w:szCs w:val="21"/>
              </w:rPr>
              <w:t>2、开标一览表；</w:t>
            </w:r>
            <w:r>
              <w:rPr>
                <w:rFonts w:hint="eastAsia" w:asciiTheme="minorEastAsia" w:hAnsiTheme="minorEastAsia" w:eastAsiaTheme="minorEastAsia" w:cstheme="minorEastAsia"/>
                <w:bCs/>
                <w:color w:val="auto"/>
                <w:szCs w:val="21"/>
              </w:rPr>
              <w:t>（必须提供）</w:t>
            </w:r>
          </w:p>
          <w:p>
            <w:pPr>
              <w:tabs>
                <w:tab w:val="left" w:pos="459"/>
              </w:tabs>
              <w:snapToGrid w:val="0"/>
              <w:spacing w:line="360" w:lineRule="exact"/>
              <w:jc w:val="left"/>
              <w:rPr>
                <w:rFonts w:hint="eastAsia" w:hAnsi="宋体" w:eastAsia="宋体"/>
                <w:bCs/>
                <w:color w:val="auto"/>
                <w:lang w:val="en-US" w:eastAsia="zh-CN"/>
              </w:rPr>
            </w:pPr>
            <w:r>
              <w:rPr>
                <w:rFonts w:hint="eastAsia" w:ascii="宋体" w:hAnsi="宋体"/>
                <w:color w:val="auto"/>
                <w:szCs w:val="21"/>
              </w:rPr>
              <w:t>3、投标人针对报价需要说明的其他文件和说明（格式自拟）</w:t>
            </w:r>
            <w:r>
              <w:rPr>
                <w:rFonts w:hint="eastAsia" w:ascii="宋体" w:hAnsi="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13.2</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宋体" w:hAnsi="宋体"/>
                <w:color w:val="auto"/>
                <w:szCs w:val="21"/>
              </w:rPr>
            </w:pPr>
            <w:r>
              <w:rPr>
                <w:rFonts w:hint="eastAsia" w:asciiTheme="minorEastAsia" w:hAnsiTheme="minorEastAsia" w:eastAsiaTheme="minorEastAsia" w:cstheme="minorEastAsia"/>
                <w:b/>
                <w:color w:val="auto"/>
                <w:szCs w:val="21"/>
              </w:rPr>
              <w:t>资格证明文件【下述资料注明“必须提</w:t>
            </w:r>
            <w:r>
              <w:rPr>
                <w:rFonts w:hint="eastAsia" w:asciiTheme="minorEastAsia" w:hAnsiTheme="minorEastAsia" w:eastAsiaTheme="minorEastAsia" w:cstheme="minorEastAsia"/>
                <w:b/>
                <w:color w:val="auto"/>
                <w:szCs w:val="21"/>
                <w:lang w:eastAsia="zh-CN"/>
              </w:rPr>
              <w:t>供</w:t>
            </w:r>
            <w:r>
              <w:rPr>
                <w:rFonts w:hint="eastAsia" w:asciiTheme="minorEastAsia" w:hAnsiTheme="minorEastAsia" w:eastAsiaTheme="minorEastAsia" w:cstheme="minorEastAsia"/>
                <w:b/>
                <w:color w:val="auto"/>
                <w:szCs w:val="21"/>
              </w:rPr>
              <w:t>”的均需提供，否则作投标无效处理】</w:t>
            </w:r>
          </w:p>
          <w:p>
            <w:pPr>
              <w:snapToGrid w:val="0"/>
              <w:spacing w:line="36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1、投标人有效的营业执照或事业单位法人证书复印件；（必须提供） </w:t>
            </w:r>
          </w:p>
          <w:p>
            <w:pPr>
              <w:snapToGrid w:val="0"/>
              <w:spacing w:line="3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2</w:t>
            </w:r>
            <w:r>
              <w:rPr>
                <w:rFonts w:hint="eastAsia" w:asciiTheme="minorEastAsia" w:hAnsiTheme="minorEastAsia" w:eastAsiaTheme="minorEastAsia" w:cstheme="minorEastAsia"/>
                <w:bCs/>
                <w:color w:val="auto"/>
                <w:szCs w:val="21"/>
              </w:rPr>
              <w:t>、投标人具备土地规划乙级以上(含乙级)及测绘乙级以上(含乙级)资质证书复印件；（必须提供）</w:t>
            </w:r>
          </w:p>
          <w:p>
            <w:pPr>
              <w:snapToGrid w:val="0"/>
              <w:spacing w:line="3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3</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投标人2020年5月至2020年11月内任意三个月的依法缴纳税费的凭据复印件；无纳税记录的，应提供由投标人所在地的税务部门出具的免税证明复印件。从取得营业执照时间起到投标截止时间为止不足要求月数的，只需提供从取得营业执照时间起的依法缴纳税费或依法免缴税费的凭据复印件</w:t>
            </w:r>
            <w:r>
              <w:rPr>
                <w:rFonts w:hint="eastAsia" w:asciiTheme="minorEastAsia" w:hAnsiTheme="minorEastAsia" w:eastAsiaTheme="minorEastAsia" w:cstheme="minorEastAsia"/>
                <w:bCs/>
                <w:color w:val="auto"/>
                <w:szCs w:val="21"/>
              </w:rPr>
              <w:t>；（必须提供）</w:t>
            </w:r>
          </w:p>
          <w:p>
            <w:pPr>
              <w:snapToGrid w:val="0"/>
              <w:spacing w:line="340" w:lineRule="exact"/>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4</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投标人2020年5月至2020年11月内任意三个月的依法缴纳社保费的缴费凭证（专用收据或社会保险缴纳清单）复印件；无缴费记录的，应提供由投标人所在地行政主管部门出具的依法免缴社保费证明复印件。从取得营业执照时间起到投标截止时间为止不足要求月数的只需提供从取得营业执照时间起的依法缴纳社保费的缴费凭证（专用收据或社会保险缴纳清单）复印件</w:t>
            </w:r>
            <w:r>
              <w:rPr>
                <w:rFonts w:hint="eastAsia" w:asciiTheme="minorEastAsia" w:hAnsiTheme="minorEastAsia" w:eastAsiaTheme="minorEastAsia" w:cstheme="minorEastAsia"/>
                <w:bCs/>
                <w:color w:val="auto"/>
                <w:szCs w:val="21"/>
              </w:rPr>
              <w:t>；（必须提供）</w:t>
            </w:r>
          </w:p>
          <w:p>
            <w:pPr>
              <w:snapToGrid w:val="0"/>
              <w:spacing w:line="3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5</w:t>
            </w:r>
            <w:r>
              <w:rPr>
                <w:rFonts w:hint="eastAsia" w:asciiTheme="minorEastAsia" w:hAnsiTheme="minorEastAsia" w:eastAsiaTheme="minorEastAsia" w:cstheme="minorEastAsia"/>
                <w:bCs/>
                <w:color w:val="auto"/>
                <w:szCs w:val="21"/>
                <w:lang w:eastAsia="zh-CN"/>
              </w:rPr>
              <w:t>投标人2019年财务状况报告复印件（可以是财务报表或银行出具的资信证明或第三方审计报告等证明材料；对于2020年新成立的企业，只需提交企业成立日起之后次月起至投标文件递交截止前一个月的财务报表复印件）</w:t>
            </w:r>
            <w:r>
              <w:rPr>
                <w:rFonts w:hint="eastAsia" w:asciiTheme="minorEastAsia" w:hAnsiTheme="minorEastAsia" w:eastAsiaTheme="minorEastAsia" w:cstheme="minorEastAsia"/>
                <w:bCs/>
                <w:color w:val="auto"/>
                <w:szCs w:val="21"/>
              </w:rPr>
              <w:t>；（必须提供）</w:t>
            </w:r>
          </w:p>
          <w:p>
            <w:pPr>
              <w:snapToGrid w:val="0"/>
              <w:spacing w:line="340" w:lineRule="exact"/>
              <w:jc w:val="left"/>
              <w:rPr>
                <w:rFonts w:asciiTheme="minorEastAsia" w:hAnsi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6</w:t>
            </w:r>
            <w:r>
              <w:rPr>
                <w:rFonts w:hint="eastAsia" w:asciiTheme="minorEastAsia" w:hAnsiTheme="minorEastAsia" w:eastAsiaTheme="minorEastAsia" w:cstheme="minorEastAsia"/>
                <w:bCs/>
                <w:color w:val="auto"/>
                <w:szCs w:val="21"/>
              </w:rPr>
              <w:t>、</w:t>
            </w:r>
            <w:r>
              <w:rPr>
                <w:rFonts w:hint="eastAsia" w:hAnsi="宋体" w:cs="宋体"/>
                <w:bCs/>
                <w:color w:val="auto"/>
              </w:rPr>
              <w:t>参加采购活动前3年内在经营活动中没有重大违法记录的书面声明；（必须提供）</w:t>
            </w:r>
          </w:p>
          <w:p>
            <w:pPr>
              <w:pStyle w:val="13"/>
              <w:spacing w:line="340" w:lineRule="exact"/>
              <w:rPr>
                <w:rFonts w:hAnsi="宋体" w:cs="宋体"/>
                <w:bCs/>
                <w:color w:val="auto"/>
                <w:sz w:val="21"/>
              </w:rPr>
            </w:pPr>
            <w:r>
              <w:rPr>
                <w:rFonts w:hint="eastAsia" w:hAnsi="宋体" w:cs="宋体"/>
                <w:bCs/>
                <w:color w:val="auto"/>
                <w:sz w:val="21"/>
                <w:lang w:val="en-US" w:eastAsia="zh-CN"/>
              </w:rPr>
              <w:t>7</w:t>
            </w:r>
            <w:r>
              <w:rPr>
                <w:rFonts w:hint="eastAsia" w:hAnsi="宋体" w:cs="宋体"/>
                <w:bCs/>
                <w:color w:val="auto"/>
                <w:sz w:val="21"/>
              </w:rPr>
              <w:t>、</w:t>
            </w:r>
            <w:r>
              <w:rPr>
                <w:rFonts w:hint="eastAsia" w:asciiTheme="minorEastAsia" w:hAnsiTheme="minorEastAsia" w:eastAsiaTheme="minorEastAsia" w:cstheme="minorEastAsia"/>
                <w:bCs/>
                <w:color w:val="auto"/>
                <w:kern w:val="2"/>
                <w:sz w:val="21"/>
              </w:rPr>
              <w:t>招标文件</w:t>
            </w:r>
            <w:r>
              <w:rPr>
                <w:rFonts w:hint="eastAsia" w:hAnsi="宋体" w:cs="Courier New"/>
                <w:bCs/>
                <w:color w:val="auto"/>
                <w:kern w:val="2"/>
                <w:sz w:val="21"/>
              </w:rPr>
              <w:t>要求的其他资格证明文件。</w:t>
            </w:r>
          </w:p>
          <w:p>
            <w:pPr>
              <w:snapToGrid w:val="0"/>
              <w:spacing w:line="360" w:lineRule="exact"/>
              <w:jc w:val="left"/>
              <w:rPr>
                <w:rFonts w:ascii="宋体" w:hAnsi="宋体" w:cs="Courier New"/>
                <w:b/>
                <w:color w:val="auto"/>
                <w:szCs w:val="21"/>
              </w:rPr>
            </w:pPr>
            <w:r>
              <w:rPr>
                <w:rFonts w:hint="eastAsia" w:asciiTheme="minorEastAsia" w:hAnsiTheme="minorEastAsia" w:eastAsiaTheme="minorEastAsia" w:cstheme="minorEastAsia"/>
                <w:b/>
                <w:bCs/>
                <w:color w:val="auto"/>
                <w:szCs w:val="21"/>
              </w:rPr>
              <w:t>注：以上材料属于复印件的，必须加盖单位公章，否则作投标无效处理。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1"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s="Courier New"/>
                <w:bCs/>
                <w:color w:val="auto"/>
                <w:szCs w:val="21"/>
              </w:rPr>
              <w:t>13.3</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商务文件【下述资料注明“必须提</w:t>
            </w:r>
            <w:r>
              <w:rPr>
                <w:rFonts w:hint="eastAsia" w:asciiTheme="minorEastAsia" w:hAnsiTheme="minorEastAsia" w:eastAsiaTheme="minorEastAsia" w:cstheme="minorEastAsia"/>
                <w:b/>
                <w:color w:val="auto"/>
                <w:szCs w:val="21"/>
                <w:lang w:eastAsia="zh-CN"/>
              </w:rPr>
              <w:t>供</w:t>
            </w:r>
            <w:r>
              <w:rPr>
                <w:rFonts w:hint="eastAsia" w:asciiTheme="minorEastAsia" w:hAnsiTheme="minorEastAsia" w:eastAsiaTheme="minorEastAsia" w:cstheme="minorEastAsia"/>
                <w:b/>
                <w:color w:val="auto"/>
                <w:szCs w:val="21"/>
              </w:rPr>
              <w:t>”的均需提供，否则作投标无效处理】：</w:t>
            </w:r>
          </w:p>
          <w:p>
            <w:pPr>
              <w:snapToGrid w:val="0"/>
              <w:spacing w:line="360" w:lineRule="exact"/>
              <w:jc w:val="left"/>
              <w:rPr>
                <w:rFonts w:ascii="宋体" w:hAnsi="宋体"/>
                <w:color w:val="auto"/>
                <w:szCs w:val="21"/>
              </w:rPr>
            </w:pPr>
            <w:r>
              <w:rPr>
                <w:rFonts w:hint="eastAsia" w:ascii="宋体" w:hAnsi="宋体"/>
                <w:color w:val="auto"/>
                <w:szCs w:val="21"/>
              </w:rPr>
              <w:t>1、投标声明书 (格式见附件) ；</w:t>
            </w:r>
            <w:r>
              <w:rPr>
                <w:rFonts w:hint="eastAsia" w:asciiTheme="minorEastAsia" w:hAnsiTheme="minorEastAsia" w:eastAsiaTheme="minorEastAsia" w:cstheme="minorEastAsia"/>
                <w:bCs/>
                <w:color w:val="auto"/>
                <w:szCs w:val="21"/>
              </w:rPr>
              <w:t>（必须提供）</w:t>
            </w:r>
          </w:p>
          <w:p>
            <w:pPr>
              <w:snapToGrid w:val="0"/>
              <w:spacing w:line="360" w:lineRule="exact"/>
              <w:jc w:val="left"/>
              <w:rPr>
                <w:rFonts w:hint="eastAsia" w:asciiTheme="minorEastAsia" w:hAnsiTheme="minorEastAsia" w:eastAsiaTheme="minorEastAsia" w:cstheme="minorEastAsia"/>
                <w:bCs/>
                <w:color w:val="auto"/>
                <w:szCs w:val="21"/>
              </w:rPr>
            </w:pPr>
            <w:r>
              <w:rPr>
                <w:rFonts w:hint="eastAsia" w:ascii="宋体" w:hAnsi="宋体"/>
                <w:color w:val="auto"/>
                <w:szCs w:val="21"/>
              </w:rPr>
              <w:t>2、</w:t>
            </w:r>
            <w:r>
              <w:rPr>
                <w:rFonts w:hint="eastAsia"/>
                <w:color w:val="auto"/>
              </w:rPr>
              <w:t>法定代表人身份证明（格式见附件)及法定代表人有效身份证正反面复印件；（必须提供）</w:t>
            </w:r>
          </w:p>
          <w:p>
            <w:pPr>
              <w:pStyle w:val="2"/>
              <w:ind w:left="0" w:leftChars="0" w:firstLine="0" w:firstLineChars="0"/>
              <w:rPr>
                <w:color w:val="auto"/>
              </w:rPr>
            </w:pPr>
            <w:r>
              <w:rPr>
                <w:rFonts w:hint="eastAsia"/>
                <w:color w:val="auto"/>
                <w:lang w:val="en-US" w:eastAsia="zh-CN"/>
              </w:rPr>
              <w:t>3</w:t>
            </w:r>
            <w:r>
              <w:rPr>
                <w:rFonts w:hint="eastAsia"/>
                <w:color w:val="auto"/>
              </w:rPr>
              <w:t>、 法定代表人授权委托书(格式见附件)及委托代理人有效身份证正反面复印件；（委托时必须提供）</w:t>
            </w:r>
          </w:p>
          <w:p>
            <w:pPr>
              <w:pStyle w:val="2"/>
              <w:ind w:left="0" w:leftChars="0" w:firstLine="0" w:firstLineChars="0"/>
              <w:rPr>
                <w:color w:val="auto"/>
              </w:rPr>
            </w:pPr>
            <w:r>
              <w:rPr>
                <w:rFonts w:hint="eastAsia"/>
                <w:color w:val="auto"/>
                <w:lang w:val="en-US" w:eastAsia="zh-CN"/>
              </w:rPr>
              <w:t>4</w:t>
            </w:r>
            <w:r>
              <w:rPr>
                <w:rFonts w:hint="eastAsia"/>
                <w:color w:val="auto"/>
              </w:rPr>
              <w:t>、</w:t>
            </w:r>
            <w:r>
              <w:rPr>
                <w:rFonts w:hint="eastAsia" w:ascii="宋体" w:hAnsi="宋体"/>
                <w:color w:val="auto"/>
                <w:szCs w:val="21"/>
              </w:rPr>
              <w:t>商务响应表（格式见附件）；</w:t>
            </w:r>
            <w:r>
              <w:rPr>
                <w:rFonts w:hint="eastAsia" w:asciiTheme="minorEastAsia" w:hAnsiTheme="minorEastAsia" w:eastAsiaTheme="minorEastAsia" w:cstheme="minorEastAsia"/>
                <w:bCs/>
                <w:color w:val="auto"/>
                <w:szCs w:val="21"/>
              </w:rPr>
              <w:t>（必须提供）</w:t>
            </w:r>
          </w:p>
          <w:p>
            <w:pPr>
              <w:snapToGrid w:val="0"/>
              <w:spacing w:line="360" w:lineRule="exact"/>
              <w:jc w:val="left"/>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、类似成功案例业绩；</w:t>
            </w:r>
          </w:p>
          <w:p>
            <w:pPr>
              <w:snapToGrid w:val="0"/>
              <w:spacing w:line="360" w:lineRule="exact"/>
              <w:jc w:val="left"/>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、投标人质量管理和质量保证体系等方面的认证证书；</w:t>
            </w:r>
          </w:p>
          <w:p>
            <w:pPr>
              <w:snapToGrid w:val="0"/>
              <w:spacing w:line="360" w:lineRule="exact"/>
              <w:jc w:val="left"/>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、投标人认为可以证明其能力或业绩的其他材料；</w:t>
            </w:r>
          </w:p>
          <w:p>
            <w:pPr>
              <w:snapToGrid w:val="0"/>
              <w:spacing w:line="360" w:lineRule="exact"/>
              <w:jc w:val="left"/>
              <w:rPr>
                <w:rFonts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、投标人关于服务以及本单位债务纠纷、违法违规记录等方面的情况（内容见投标声明书）</w:t>
            </w:r>
          </w:p>
          <w:p>
            <w:pPr>
              <w:snapToGrid w:val="0"/>
              <w:spacing w:line="360" w:lineRule="exact"/>
              <w:jc w:val="left"/>
              <w:rPr>
                <w:rFonts w:ascii="宋体" w:hAnsi="宋体"/>
                <w:color w:val="auto"/>
                <w:szCs w:val="21"/>
              </w:rPr>
            </w:pPr>
            <w:r>
              <w:rPr>
                <w:rFonts w:hint="eastAsia" w:ascii="宋体" w:hAnsi="宋体"/>
                <w:color w:val="auto"/>
                <w:szCs w:val="21"/>
                <w:lang w:val="en-US" w:eastAsia="zh-CN"/>
              </w:rPr>
              <w:t>9</w:t>
            </w:r>
            <w:r>
              <w:rPr>
                <w:rFonts w:hint="eastAsia" w:ascii="宋体" w:hAnsi="宋体"/>
                <w:color w:val="auto"/>
                <w:szCs w:val="21"/>
              </w:rPr>
              <w:t>、投标人情况介绍（格式</w:t>
            </w:r>
            <w:r>
              <w:rPr>
                <w:rFonts w:hint="eastAsia" w:ascii="宋体" w:hAnsi="宋体"/>
                <w:color w:val="auto"/>
                <w:szCs w:val="21"/>
                <w:lang w:eastAsia="zh-CN"/>
              </w:rPr>
              <w:t>自拟</w:t>
            </w:r>
            <w:r>
              <w:rPr>
                <w:rFonts w:hint="eastAsia" w:ascii="宋体" w:hAnsi="宋体"/>
                <w:color w:val="auto"/>
                <w:szCs w:val="21"/>
              </w:rPr>
              <w:t>）；</w:t>
            </w:r>
          </w:p>
          <w:p>
            <w:pPr>
              <w:tabs>
                <w:tab w:val="left" w:pos="459"/>
              </w:tabs>
              <w:snapToGrid w:val="0"/>
              <w:spacing w:line="360" w:lineRule="exact"/>
              <w:jc w:val="left"/>
              <w:rPr>
                <w:color w:val="auto"/>
              </w:rPr>
            </w:pPr>
            <w:r>
              <w:rPr>
                <w:rFonts w:hint="eastAsia" w:ascii="宋体" w:hAnsi="宋体"/>
                <w:color w:val="auto"/>
                <w:szCs w:val="21"/>
                <w:lang w:val="en-US" w:eastAsia="zh-CN"/>
              </w:rPr>
              <w:t>10</w:t>
            </w:r>
            <w:r>
              <w:rPr>
                <w:rFonts w:hint="eastAsia" w:ascii="宋体" w:hAnsi="宋体"/>
                <w:color w:val="auto"/>
                <w:szCs w:val="21"/>
              </w:rPr>
              <w:t>、投标人认为需要提供的其他商务证明材料。</w:t>
            </w:r>
          </w:p>
          <w:p>
            <w:pPr>
              <w:spacing w:line="340" w:lineRule="exact"/>
              <w:rPr>
                <w:rFonts w:hAnsi="宋体"/>
                <w:bCs/>
                <w:color w:val="auto"/>
              </w:rPr>
            </w:pPr>
            <w:r>
              <w:rPr>
                <w:rFonts w:hint="eastAsia" w:asciiTheme="minorEastAsia" w:hAnsiTheme="minorEastAsia" w:eastAsiaTheme="minorEastAsia" w:cstheme="minorEastAsia"/>
                <w:b/>
                <w:bCs/>
                <w:color w:val="auto"/>
                <w:szCs w:val="21"/>
              </w:rPr>
              <w:t>注：1.投标声明书必须由法定代表人或委托代理人在规定签章处逐一签字并加盖单位公章，否则</w:t>
            </w:r>
            <w:r>
              <w:rPr>
                <w:rFonts w:hint="eastAsia" w:asciiTheme="minorEastAsia" w:hAnsiTheme="minorEastAsia" w:eastAsiaTheme="minorEastAsia" w:cstheme="minorEastAsia"/>
                <w:b/>
                <w:color w:val="auto"/>
                <w:szCs w:val="21"/>
              </w:rPr>
              <w:t>作投标无效处理</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bCs/>
                <w:color w:val="auto"/>
                <w:szCs w:val="21"/>
                <w:lang w:val="en-US" w:eastAsia="zh-CN"/>
              </w:rPr>
              <w:t>2.</w:t>
            </w:r>
            <w:r>
              <w:rPr>
                <w:rFonts w:hint="eastAsia" w:asciiTheme="minorEastAsia" w:hAnsiTheme="minorEastAsia" w:eastAsiaTheme="minorEastAsia" w:cstheme="minorEastAsia"/>
                <w:b/>
                <w:bCs/>
                <w:color w:val="auto"/>
                <w:szCs w:val="21"/>
              </w:rPr>
              <w:t>法定代表人授权委托书必须由法定代表人及委托代理人签字,并加盖单位公章，否则作投标无效处理。</w:t>
            </w:r>
            <w:r>
              <w:rPr>
                <w:rFonts w:hint="eastAsia" w:asciiTheme="minorEastAsia" w:hAnsiTheme="minorEastAsia" w:eastAsiaTheme="minorEastAsia" w:cstheme="minorEastAsia"/>
                <w:b/>
                <w:bCs/>
                <w:color w:val="auto"/>
                <w:szCs w:val="21"/>
                <w:lang w:val="en-US" w:eastAsia="zh-CN"/>
              </w:rPr>
              <w:t>3</w:t>
            </w:r>
            <w:r>
              <w:rPr>
                <w:rFonts w:hint="eastAsia" w:asciiTheme="minorEastAsia" w:hAnsiTheme="minorEastAsia" w:eastAsiaTheme="minorEastAsia" w:cstheme="minorEastAsia"/>
                <w:b/>
                <w:bCs/>
                <w:color w:val="auto"/>
                <w:szCs w:val="21"/>
              </w:rPr>
              <w:t>.以上材料属于复印件的，必须加盖单位公章，否则</w:t>
            </w:r>
            <w:r>
              <w:rPr>
                <w:rFonts w:hint="eastAsia" w:asciiTheme="minorEastAsia" w:hAnsiTheme="minorEastAsia" w:eastAsiaTheme="minorEastAsia" w:cstheme="minorEastAsia"/>
                <w:b/>
                <w:color w:val="auto"/>
                <w:szCs w:val="21"/>
              </w:rPr>
              <w:t>作投标无效处理</w:t>
            </w:r>
            <w:r>
              <w:rPr>
                <w:rFonts w:hint="eastAsia" w:asciiTheme="minorEastAsia" w:hAnsiTheme="minorEastAsia" w:eastAsiaTheme="minorEastAsia" w:cstheme="minorEastAsia"/>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29"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Courier New"/>
                <w:bCs/>
                <w:color w:val="auto"/>
                <w:szCs w:val="21"/>
              </w:rPr>
            </w:pPr>
            <w:r>
              <w:rPr>
                <w:rFonts w:hint="eastAsia" w:ascii="宋体" w:hAnsi="宋体" w:cs="Courier New"/>
                <w:bCs/>
                <w:color w:val="auto"/>
                <w:szCs w:val="21"/>
              </w:rPr>
              <w:t>13.4</w:t>
            </w:r>
          </w:p>
        </w:tc>
        <w:tc>
          <w:tcPr>
            <w:tcW w:w="8771" w:type="dxa"/>
            <w:tcBorders>
              <w:top w:val="single" w:color="auto" w:sz="4" w:space="0"/>
              <w:left w:val="single" w:color="auto" w:sz="4" w:space="0"/>
              <w:bottom w:val="single" w:color="auto" w:sz="4" w:space="0"/>
              <w:right w:val="single" w:color="auto" w:sz="4" w:space="0"/>
            </w:tcBorders>
          </w:tcPr>
          <w:p>
            <w:pPr>
              <w:spacing w:line="340" w:lineRule="exact"/>
              <w:jc w:val="left"/>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技术文件：</w:t>
            </w:r>
          </w:p>
          <w:p>
            <w:pPr>
              <w:numPr>
                <w:ilvl w:val="0"/>
                <w:numId w:val="3"/>
              </w:numPr>
              <w:spacing w:line="34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项目技术方案；</w:t>
            </w:r>
          </w:p>
          <w:p>
            <w:pPr>
              <w:spacing w:line="34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2、项目生产管理方案和工期计划安排；</w:t>
            </w:r>
          </w:p>
          <w:p>
            <w:pPr>
              <w:spacing w:line="34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3、质量和保密保证措施；</w:t>
            </w:r>
          </w:p>
          <w:p>
            <w:pPr>
              <w:spacing w:line="34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4、投标人对本项目的后续服务和其它优化措施；</w:t>
            </w:r>
          </w:p>
          <w:p>
            <w:pPr>
              <w:spacing w:line="34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5、拟投入本项目人员一览表；</w:t>
            </w:r>
          </w:p>
          <w:p>
            <w:pPr>
              <w:spacing w:line="340" w:lineRule="exact"/>
              <w:jc w:val="left"/>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t>6、投标人认为需要提供的其他证明材料（格式略）。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16.1</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color w:val="auto"/>
                <w:szCs w:val="21"/>
              </w:rPr>
              <w:t>投标有效期：</w:t>
            </w:r>
            <w:r>
              <w:rPr>
                <w:rFonts w:hint="eastAsia" w:ascii="宋体" w:hAnsi="宋体" w:cs="宋体"/>
                <w:color w:val="auto"/>
                <w:szCs w:val="21"/>
              </w:rPr>
              <w:t>自投标截止时间起90天</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17.1</w:t>
            </w:r>
          </w:p>
        </w:tc>
        <w:tc>
          <w:tcPr>
            <w:tcW w:w="87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19.2</w:t>
            </w:r>
          </w:p>
        </w:tc>
        <w:tc>
          <w:tcPr>
            <w:tcW w:w="8771" w:type="dxa"/>
            <w:tcBorders>
              <w:top w:val="single" w:color="auto" w:sz="4" w:space="0"/>
              <w:left w:val="single" w:color="auto" w:sz="4" w:space="0"/>
              <w:bottom w:val="single" w:color="auto" w:sz="4" w:space="0"/>
              <w:right w:val="single" w:color="auto" w:sz="4" w:space="0"/>
            </w:tcBorders>
            <w:vAlign w:val="center"/>
          </w:tcPr>
          <w:p>
            <w:pPr>
              <w:pStyle w:val="34"/>
              <w:jc w:val="both"/>
              <w:rPr>
                <w:color w:val="auto"/>
              </w:rPr>
            </w:pPr>
            <w:r>
              <w:rPr>
                <w:rFonts w:hint="eastAsia"/>
                <w:b/>
                <w:bCs/>
                <w:color w:val="auto"/>
                <w:sz w:val="21"/>
                <w:szCs w:val="21"/>
              </w:rPr>
              <w:t>投标文件份数：报价文件正本1份、副本5份；资格证明文件正本1份、副本5份；商务文件和技术文件合并装订成册，正本1份、副本5份。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20.2</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olor w:val="auto"/>
                <w:szCs w:val="21"/>
                <w:lang w:eastAsia="zh-CN"/>
              </w:rPr>
            </w:pPr>
            <w:r>
              <w:rPr>
                <w:rFonts w:hint="eastAsia" w:ascii="宋体" w:hAnsi="宋体"/>
                <w:color w:val="auto"/>
                <w:szCs w:val="21"/>
              </w:rPr>
              <w:t>1.提交投标文件截止时间</w:t>
            </w:r>
            <w:r>
              <w:rPr>
                <w:rFonts w:hint="eastAsia" w:ascii="宋体" w:hAnsi="宋体"/>
                <w:color w:val="auto"/>
                <w:szCs w:val="21"/>
                <w:lang w:eastAsia="zh-CN"/>
              </w:rPr>
              <w:t>：</w:t>
            </w:r>
            <w:r>
              <w:rPr>
                <w:rFonts w:hint="eastAsia" w:ascii="宋体" w:hAnsi="宋体"/>
                <w:color w:val="auto"/>
                <w:szCs w:val="21"/>
                <w:u w:val="single"/>
                <w:lang w:eastAsia="zh-CN"/>
              </w:rPr>
              <w:t xml:space="preserve"> 2020年12月29日北京时间10时00分</w:t>
            </w:r>
          </w:p>
          <w:p>
            <w:pPr>
              <w:snapToGrid w:val="0"/>
              <w:spacing w:line="400" w:lineRule="exact"/>
              <w:rPr>
                <w:rFonts w:hint="eastAsia" w:ascii="宋体" w:hAnsi="宋体" w:eastAsia="宋体"/>
                <w:color w:val="auto"/>
                <w:szCs w:val="21"/>
                <w:lang w:eastAsia="zh-CN"/>
              </w:rPr>
            </w:pPr>
            <w:r>
              <w:rPr>
                <w:rFonts w:hint="eastAsia" w:ascii="宋体" w:hAnsi="宋体"/>
                <w:color w:val="auto"/>
                <w:szCs w:val="21"/>
                <w:lang w:val="en-US" w:eastAsia="zh-CN"/>
              </w:rPr>
              <w:t>2.</w:t>
            </w:r>
            <w:r>
              <w:rPr>
                <w:rFonts w:hint="eastAsia" w:ascii="宋体" w:hAnsi="宋体"/>
                <w:color w:val="auto"/>
                <w:szCs w:val="21"/>
              </w:rPr>
              <w:t>投标截止时间：</w:t>
            </w:r>
            <w:r>
              <w:rPr>
                <w:rFonts w:hint="eastAsia" w:ascii="宋体" w:hAnsi="宋体"/>
                <w:color w:val="auto"/>
                <w:szCs w:val="21"/>
                <w:u w:val="single"/>
                <w:lang w:eastAsia="zh-CN"/>
              </w:rPr>
              <w:t xml:space="preserve"> 2020年12月29日北京时间10时00分</w:t>
            </w:r>
          </w:p>
          <w:p>
            <w:pPr>
              <w:snapToGrid w:val="0"/>
              <w:spacing w:line="400" w:lineRule="exact"/>
              <w:rPr>
                <w:rFonts w:hint="eastAsia" w:ascii="宋体" w:hAnsi="宋体" w:eastAsia="宋体"/>
                <w:color w:val="auto"/>
                <w:szCs w:val="21"/>
                <w:lang w:eastAsia="zh-CN"/>
              </w:rPr>
            </w:pPr>
            <w:r>
              <w:rPr>
                <w:rFonts w:hint="eastAsia" w:ascii="宋体" w:hAnsi="宋体"/>
                <w:color w:val="auto"/>
                <w:szCs w:val="21"/>
                <w:lang w:val="en-US" w:eastAsia="zh-CN"/>
              </w:rPr>
              <w:t>3</w:t>
            </w:r>
            <w:r>
              <w:rPr>
                <w:rFonts w:hint="eastAsia" w:ascii="宋体" w:hAnsi="宋体"/>
                <w:color w:val="auto"/>
                <w:szCs w:val="21"/>
              </w:rPr>
              <w:t>.投标地点：</w:t>
            </w:r>
            <w:r>
              <w:rPr>
                <w:rFonts w:hint="eastAsia" w:ascii="宋体" w:hAnsi="宋体" w:cs="宋体"/>
                <w:color w:val="auto"/>
                <w:kern w:val="0"/>
                <w:szCs w:val="21"/>
                <w:lang w:eastAsia="zh-CN"/>
              </w:rPr>
              <w:t>容县公共资源交易中心（容县城南大道282号宽华城6#楼二楼）开标室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21.2</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b/>
                <w:color w:val="auto"/>
                <w:szCs w:val="21"/>
              </w:rPr>
              <w:t>（</w:t>
            </w:r>
            <w:r>
              <w:rPr>
                <w:rFonts w:hint="eastAsia" w:ascii="宋体" w:hAnsi="宋体"/>
                <w:color w:val="auto"/>
                <w:szCs w:val="21"/>
              </w:rPr>
              <w:t>3）允许偏离的技术、性能指标或者辅助功能项目发生负偏离达</w:t>
            </w:r>
            <w:r>
              <w:rPr>
                <w:rFonts w:hint="eastAsia" w:ascii="宋体" w:hAnsi="宋体"/>
                <w:color w:val="auto"/>
                <w:szCs w:val="21"/>
                <w:u w:val="single"/>
              </w:rPr>
              <w:t xml:space="preserve"> </w:t>
            </w:r>
            <w:r>
              <w:rPr>
                <w:rFonts w:hint="eastAsia" w:ascii="宋体" w:hAnsi="宋体"/>
                <w:color w:val="auto"/>
                <w:szCs w:val="21"/>
                <w:u w:val="single"/>
                <w:lang w:val="en-US" w:eastAsia="zh-CN"/>
              </w:rPr>
              <w:t>\</w:t>
            </w:r>
            <w:r>
              <w:rPr>
                <w:rFonts w:hint="eastAsia" w:ascii="宋体" w:hAnsi="宋体"/>
                <w:color w:val="auto"/>
                <w:szCs w:val="21"/>
                <w:u w:val="single"/>
              </w:rPr>
              <w:t xml:space="preserve"> </w:t>
            </w:r>
            <w:r>
              <w:rPr>
                <w:rFonts w:hint="eastAsia" w:ascii="宋体" w:hAnsi="宋体"/>
                <w:color w:val="auto"/>
                <w:szCs w:val="21"/>
              </w:rPr>
              <w:t>项（含）以上的。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22</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eastAsia" w:eastAsia="宋体"/>
                <w:color w:val="auto"/>
                <w:lang w:eastAsia="zh-CN"/>
              </w:rPr>
            </w:pPr>
            <w:r>
              <w:rPr>
                <w:rFonts w:hint="eastAsia"/>
                <w:color w:val="auto"/>
              </w:rPr>
              <w:t>1、开标时间：</w:t>
            </w:r>
            <w:r>
              <w:rPr>
                <w:rFonts w:hint="eastAsia" w:ascii="宋体" w:hAnsi="宋体"/>
                <w:color w:val="auto"/>
                <w:szCs w:val="21"/>
                <w:u w:val="single"/>
                <w:lang w:eastAsia="zh-CN"/>
              </w:rPr>
              <w:t xml:space="preserve"> 2020年12月29日北京时间10时00分</w:t>
            </w:r>
          </w:p>
          <w:p>
            <w:pPr>
              <w:snapToGrid w:val="0"/>
              <w:spacing w:line="340" w:lineRule="exact"/>
              <w:rPr>
                <w:rFonts w:hint="eastAsia" w:eastAsia="宋体"/>
                <w:color w:val="auto"/>
                <w:lang w:eastAsia="zh-CN"/>
              </w:rPr>
            </w:pPr>
            <w:r>
              <w:rPr>
                <w:rFonts w:hint="eastAsia"/>
                <w:color w:val="auto"/>
              </w:rPr>
              <w:t>2、开标地点：</w:t>
            </w:r>
            <w:r>
              <w:rPr>
                <w:rFonts w:hint="eastAsia"/>
                <w:color w:val="auto"/>
                <w:lang w:eastAsia="zh-CN"/>
              </w:rPr>
              <w:t>容县公共资源交易中心（容县城南大道282号宽华城6#楼二楼）开标室</w:t>
            </w:r>
          </w:p>
          <w:p>
            <w:pPr>
              <w:pStyle w:val="2"/>
              <w:ind w:left="0" w:leftChars="0" w:firstLine="0" w:firstLineChars="0"/>
              <w:rPr>
                <w:rFonts w:hint="default" w:eastAsia="宋体"/>
                <w:color w:val="auto"/>
                <w:lang w:val="en-US" w:eastAsia="zh-CN"/>
              </w:rPr>
            </w:pPr>
            <w:r>
              <w:rPr>
                <w:rFonts w:hint="eastAsia"/>
                <w:color w:val="auto"/>
                <w:lang w:val="en-US" w:eastAsia="zh-CN"/>
              </w:rPr>
              <w:t>3、</w:t>
            </w:r>
            <w:r>
              <w:rPr>
                <w:rFonts w:hint="eastAsia" w:ascii="宋体" w:hAnsi="宋体"/>
                <w:color w:val="auto"/>
                <w:szCs w:val="21"/>
              </w:rPr>
              <w:t>提交投标文件时须提供的材料：</w:t>
            </w:r>
            <w:r>
              <w:rPr>
                <w:rFonts w:hint="eastAsia" w:hAnsi="宋体"/>
                <w:bCs/>
                <w:color w:val="auto"/>
                <w:spacing w:val="-2"/>
              </w:rPr>
              <w:t>投标人法定代表人</w:t>
            </w:r>
            <w:r>
              <w:rPr>
                <w:rFonts w:hint="eastAsia" w:hAnsi="宋体"/>
                <w:bCs/>
                <w:color w:val="auto"/>
                <w:spacing w:val="-2"/>
                <w:lang w:eastAsia="zh-CN"/>
              </w:rPr>
              <w:t>提交投标文件的，须提供</w:t>
            </w:r>
            <w:r>
              <w:rPr>
                <w:rFonts w:hint="eastAsia"/>
                <w:color w:val="auto"/>
              </w:rPr>
              <w:t>身份证原件</w:t>
            </w:r>
            <w:r>
              <w:rPr>
                <w:rFonts w:hint="eastAsia"/>
                <w:color w:val="auto"/>
                <w:lang w:eastAsia="zh-CN"/>
              </w:rPr>
              <w:t>；投标人委托代理人提交投标文件的，须提供身份证原件和法定代表人授权委托书原件。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olor w:val="auto"/>
                <w:szCs w:val="21"/>
                <w:lang w:val="en-US" w:eastAsia="zh-CN"/>
              </w:rPr>
            </w:pPr>
            <w:r>
              <w:rPr>
                <w:rFonts w:hint="eastAsia" w:ascii="宋体" w:hAnsi="宋体"/>
                <w:color w:val="auto"/>
                <w:szCs w:val="21"/>
              </w:rPr>
              <w:t>24.</w:t>
            </w:r>
            <w:r>
              <w:rPr>
                <w:rFonts w:hint="eastAsia" w:ascii="宋体" w:hAnsi="宋体"/>
                <w:color w:val="auto"/>
                <w:szCs w:val="21"/>
                <w:lang w:val="en-US" w:eastAsia="zh-CN"/>
              </w:rPr>
              <w:t>3</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采购人或采购代理机构对投标人进行信用查询</w:t>
            </w:r>
            <w:r>
              <w:rPr>
                <w:rFonts w:hint="eastAsia" w:asciiTheme="minorEastAsia" w:hAnsiTheme="minorEastAsia" w:eastAsiaTheme="minorEastAsia" w:cstheme="minorEastAsia"/>
                <w:b/>
                <w:color w:val="auto"/>
                <w:szCs w:val="21"/>
                <w:lang w:eastAsia="zh-CN"/>
              </w:rPr>
              <w:t>。</w:t>
            </w:r>
          </w:p>
          <w:p>
            <w:pPr>
              <w:snapToGrid w:val="0"/>
              <w:spacing w:line="380" w:lineRule="exact"/>
              <w:rPr>
                <w:color w:val="auto"/>
              </w:rPr>
            </w:pPr>
            <w:r>
              <w:rPr>
                <w:rFonts w:hint="eastAsia"/>
                <w:color w:val="auto"/>
              </w:rPr>
              <w:t>查询渠道：“</w:t>
            </w:r>
            <w:r>
              <w:rPr>
                <w:color w:val="auto"/>
              </w:rPr>
              <w:t>信用中国</w:t>
            </w:r>
            <w:r>
              <w:rPr>
                <w:rFonts w:hint="eastAsia"/>
                <w:color w:val="auto"/>
              </w:rPr>
              <w:t>”</w:t>
            </w:r>
            <w:r>
              <w:rPr>
                <w:color w:val="auto"/>
              </w:rPr>
              <w:t>网站(www.creditchina.gov.cn)、中国政府采购网(</w:t>
            </w:r>
            <w:r>
              <w:rPr>
                <w:color w:val="auto"/>
              </w:rPr>
              <w:fldChar w:fldCharType="begin"/>
            </w:r>
            <w:r>
              <w:rPr>
                <w:color w:val="auto"/>
              </w:rPr>
              <w:instrText xml:space="preserve"> HYPERLINK "http://www.ccgp.gov.cn" </w:instrText>
            </w:r>
            <w:r>
              <w:rPr>
                <w:color w:val="auto"/>
              </w:rPr>
              <w:fldChar w:fldCharType="separate"/>
            </w:r>
            <w:r>
              <w:rPr>
                <w:rStyle w:val="31"/>
                <w:color w:val="auto"/>
              </w:rPr>
              <w:t>www.ccgp.gov.cn</w:t>
            </w:r>
            <w:r>
              <w:rPr>
                <w:rStyle w:val="31"/>
                <w:color w:val="auto"/>
              </w:rPr>
              <w:fldChar w:fldCharType="end"/>
            </w:r>
            <w:r>
              <w:rPr>
                <w:color w:val="auto"/>
              </w:rPr>
              <w:t>)</w:t>
            </w:r>
            <w:r>
              <w:rPr>
                <w:rFonts w:hint="eastAsia"/>
                <w:color w:val="auto"/>
              </w:rPr>
              <w:t>等</w:t>
            </w:r>
          </w:p>
          <w:p>
            <w:pPr>
              <w:snapToGrid w:val="0"/>
              <w:spacing w:line="380" w:lineRule="exact"/>
              <w:rPr>
                <w:color w:val="auto"/>
              </w:rPr>
            </w:pPr>
            <w:r>
              <w:rPr>
                <w:rFonts w:hint="eastAsia"/>
                <w:color w:val="auto"/>
              </w:rPr>
              <w:t>查询时间：投标截止时间前</w:t>
            </w:r>
          </w:p>
          <w:p>
            <w:pPr>
              <w:snapToGrid w:val="0"/>
              <w:spacing w:line="380" w:lineRule="exact"/>
              <w:rPr>
                <w:color w:val="auto"/>
              </w:rPr>
            </w:pPr>
            <w:r>
              <w:rPr>
                <w:rFonts w:hint="eastAsia"/>
                <w:color w:val="auto"/>
              </w:rPr>
              <w:t>查询记录和证据留存方式：在查询网站中直接打印查询记录，打印材料作为评审资料保存。</w:t>
            </w:r>
          </w:p>
          <w:p>
            <w:pPr>
              <w:snapToGrid w:val="0"/>
              <w:spacing w:line="380" w:lineRule="exact"/>
              <w:rPr>
                <w:rFonts w:ascii="微软雅黑" w:hAnsi="微软雅黑" w:eastAsia="微软雅黑"/>
                <w:b/>
                <w:color w:val="auto"/>
                <w:sz w:val="24"/>
              </w:rPr>
            </w:pPr>
            <w:r>
              <w:rPr>
                <w:rFonts w:hint="eastAsia" w:asciiTheme="majorEastAsia" w:hAnsiTheme="majorEastAsia" w:eastAsiaTheme="majorEastAsia" w:cstheme="majorEastAsia"/>
                <w:b/>
                <w:color w:val="auto"/>
                <w:szCs w:val="21"/>
              </w:rPr>
              <w:t>信用信息使用规则：</w:t>
            </w:r>
            <w:r>
              <w:rPr>
                <w:rFonts w:hint="eastAsia" w:asciiTheme="majorEastAsia" w:hAnsiTheme="majorEastAsia" w:eastAsiaTheme="majorEastAsia" w:cstheme="majorEastAsia"/>
                <w:b/>
                <w:color w:val="auto"/>
                <w:szCs w:val="21"/>
                <w:lang w:val="en-US" w:eastAsia="zh-CN"/>
              </w:rPr>
              <w:t>在“信用中国”网站(www.creditchina.gov.cn)、中国政府采购网(www.ccgp.gov.cn)等渠道被列入失信被执行人、重大税收违法案件当事人名单、政府采购严重违法失信行为记录名单的</w:t>
            </w:r>
            <w:r>
              <w:rPr>
                <w:rFonts w:hint="eastAsia" w:asciiTheme="majorEastAsia" w:hAnsiTheme="majorEastAsia" w:eastAsiaTheme="majorEastAsia" w:cstheme="majorEastAsia"/>
                <w:b/>
                <w:color w:val="auto"/>
                <w:szCs w:val="21"/>
              </w:rPr>
              <w:t>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30.2</w:t>
            </w:r>
          </w:p>
        </w:tc>
        <w:tc>
          <w:tcPr>
            <w:tcW w:w="87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hAnsi="宋体"/>
                <w:color w:val="auto"/>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37.1</w:t>
            </w:r>
          </w:p>
        </w:tc>
        <w:tc>
          <w:tcPr>
            <w:tcW w:w="87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cs="宋体"/>
                <w:color w:val="auto"/>
                <w:szCs w:val="21"/>
              </w:rPr>
              <w:t>履约担保金</w:t>
            </w:r>
            <w:r>
              <w:rPr>
                <w:rFonts w:hint="eastAsia" w:hAnsi="宋体"/>
                <w:color w:val="auto"/>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38.1</w:t>
            </w:r>
          </w:p>
        </w:tc>
        <w:tc>
          <w:tcPr>
            <w:tcW w:w="87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签订合同携带的资格证件：营业执照副本原件、中标通知书、单位授权委托书及委托代理人身份证原件等其它资格证件。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5"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40</w:t>
            </w:r>
          </w:p>
        </w:tc>
        <w:tc>
          <w:tcPr>
            <w:tcW w:w="8771" w:type="dxa"/>
            <w:tcBorders>
              <w:top w:val="single" w:color="auto" w:sz="4" w:space="0"/>
              <w:left w:val="single" w:color="auto" w:sz="4" w:space="0"/>
              <w:bottom w:val="single" w:color="auto" w:sz="4" w:space="0"/>
              <w:right w:val="single" w:color="auto" w:sz="4" w:space="0"/>
            </w:tcBorders>
            <w:vAlign w:val="center"/>
          </w:tcPr>
          <w:p>
            <w:pPr>
              <w:pStyle w:val="13"/>
              <w:snapToGrid w:val="0"/>
              <w:spacing w:line="400" w:lineRule="exact"/>
              <w:rPr>
                <w:rFonts w:hAnsi="宋体" w:cs="Courier New"/>
                <w:color w:val="auto"/>
                <w:kern w:val="2"/>
                <w:sz w:val="21"/>
              </w:rPr>
            </w:pPr>
            <w:r>
              <w:rPr>
                <w:rFonts w:hint="eastAsia" w:hAnsi="宋体" w:cs="Courier New"/>
                <w:color w:val="auto"/>
                <w:kern w:val="2"/>
                <w:sz w:val="21"/>
              </w:rPr>
              <w:t>政府采购合同公告：根据</w:t>
            </w:r>
            <w:r>
              <w:rPr>
                <w:rFonts w:hAnsi="宋体" w:cs="Courier New"/>
                <w:color w:val="auto"/>
                <w:kern w:val="2"/>
                <w:sz w:val="21"/>
              </w:rPr>
              <w:t>《中华人民共和国政府采购法实施条例》第五十条</w:t>
            </w:r>
            <w:r>
              <w:rPr>
                <w:rFonts w:hint="eastAsia" w:hAnsi="宋体" w:cs="Courier New"/>
                <w:color w:val="auto"/>
                <w:kern w:val="2"/>
                <w:sz w:val="21"/>
              </w:rPr>
              <w:t>规定，采购人应当自政府采购合同签订之日起2个工作日内，将政府采购合同在省级以上人民政府财政部门指定的媒体上公告，</w:t>
            </w:r>
            <w:r>
              <w:rPr>
                <w:rFonts w:hAnsi="宋体" w:cs="Courier New"/>
                <w:color w:val="auto"/>
                <w:kern w:val="2"/>
                <w:sz w:val="21"/>
              </w:rPr>
              <w:t>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宋体" w:hAnsi="宋体"/>
                <w:color w:val="auto"/>
                <w:szCs w:val="21"/>
                <w:lang w:val="en-US" w:eastAsia="zh-CN"/>
              </w:rPr>
            </w:pPr>
          </w:p>
        </w:tc>
        <w:tc>
          <w:tcPr>
            <w:tcW w:w="8771" w:type="dxa"/>
            <w:tcBorders>
              <w:top w:val="single" w:color="auto" w:sz="4" w:space="0"/>
              <w:left w:val="single" w:color="auto" w:sz="4" w:space="0"/>
              <w:bottom w:val="single" w:color="auto" w:sz="4" w:space="0"/>
              <w:right w:val="single" w:color="auto" w:sz="4" w:space="0"/>
            </w:tcBorders>
            <w:vAlign w:val="center"/>
          </w:tcPr>
          <w:p>
            <w:pPr>
              <w:pStyle w:val="13"/>
              <w:snapToGrid w:val="0"/>
              <w:spacing w:line="400" w:lineRule="exact"/>
              <w:rPr>
                <w:rFonts w:hint="eastAsia" w:hAnsi="宋体" w:cs="Courier New"/>
                <w:color w:val="auto"/>
                <w:kern w:val="2"/>
                <w:sz w:val="21"/>
              </w:rPr>
            </w:pPr>
            <w:r>
              <w:rPr>
                <w:rFonts w:hint="eastAsia" w:hAnsi="宋体" w:cs="Courier New"/>
                <w:color w:val="auto"/>
                <w:kern w:val="2"/>
                <w:sz w:val="21"/>
              </w:rPr>
              <w:t>签订合同时间：中标通知书发出后25日内。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color w:val="auto"/>
                <w:szCs w:val="21"/>
              </w:rPr>
              <w:t>解释：本招标文件的解释权属于采购代理机构。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p>
        </w:tc>
        <w:tc>
          <w:tcPr>
            <w:tcW w:w="8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本招标文件中描述投标</w:t>
            </w:r>
            <w:r>
              <w:rPr>
                <w:rFonts w:hint="eastAsia" w:ascii="宋体" w:hAnsi="宋体" w:cs="宋体"/>
                <w:color w:val="auto"/>
                <w:szCs w:val="21"/>
              </w:rPr>
              <w:t>人</w:t>
            </w:r>
            <w:r>
              <w:rPr>
                <w:rFonts w:ascii="宋体" w:hAnsi="宋体" w:cs="宋体"/>
                <w:color w:val="auto"/>
                <w:szCs w:val="21"/>
              </w:rPr>
              <w:t>的“公章”是指根据我国对公章的管理规定，用投标</w:t>
            </w:r>
            <w:r>
              <w:rPr>
                <w:rFonts w:hint="eastAsia" w:ascii="宋体" w:hAnsi="宋体" w:cs="宋体"/>
                <w:color w:val="auto"/>
                <w:szCs w:val="21"/>
              </w:rPr>
              <w:t>人</w:t>
            </w:r>
            <w:r>
              <w:rPr>
                <w:rFonts w:ascii="宋体" w:hAnsi="宋体" w:cs="宋体"/>
                <w:color w:val="auto"/>
                <w:szCs w:val="21"/>
              </w:rPr>
              <w:t>法定主体行为名称制作的印章，除本招标文件有特殊规定外，投标</w:t>
            </w:r>
            <w:r>
              <w:rPr>
                <w:rFonts w:hint="eastAsia" w:ascii="宋体" w:hAnsi="宋体" w:cs="宋体"/>
                <w:color w:val="auto"/>
                <w:szCs w:val="21"/>
              </w:rPr>
              <w:t>人</w:t>
            </w:r>
            <w:r>
              <w:rPr>
                <w:rFonts w:ascii="宋体" w:hAnsi="宋体" w:cs="宋体"/>
                <w:color w:val="auto"/>
                <w:szCs w:val="21"/>
              </w:rPr>
              <w:t>的财务章、部门章、分公司章、工会章、合同章、投标专用章、业务专用章等其它形式印章均不能代替公章。</w:t>
            </w:r>
          </w:p>
          <w:p>
            <w:pPr>
              <w:widowControl/>
              <w:spacing w:line="400" w:lineRule="exact"/>
              <w:jc w:val="left"/>
              <w:rPr>
                <w:rFonts w:ascii="宋体" w:hAnsi="宋体"/>
                <w:color w:val="auto"/>
                <w:szCs w:val="21"/>
              </w:rPr>
            </w:pPr>
            <w:r>
              <w:rPr>
                <w:rFonts w:hint="eastAsia" w:ascii="宋体" w:hAnsi="宋体"/>
                <w:color w:val="auto"/>
                <w:szCs w:val="21"/>
              </w:rPr>
              <w:t>2、</w:t>
            </w:r>
            <w:r>
              <w:rPr>
                <w:rFonts w:ascii="宋体" w:hAnsi="宋体" w:cs="宋体"/>
                <w:color w:val="auto"/>
                <w:szCs w:val="21"/>
              </w:rPr>
              <w:t>本招标文件中描述投标</w:t>
            </w:r>
            <w:r>
              <w:rPr>
                <w:rFonts w:hint="eastAsia" w:ascii="宋体" w:hAnsi="宋体" w:cs="宋体"/>
                <w:color w:val="auto"/>
                <w:szCs w:val="21"/>
              </w:rPr>
              <w:t>人</w:t>
            </w:r>
            <w:r>
              <w:rPr>
                <w:rFonts w:ascii="宋体" w:hAnsi="宋体" w:cs="宋体"/>
                <w:color w:val="auto"/>
                <w:szCs w:val="21"/>
              </w:rPr>
              <w:t>的“</w:t>
            </w:r>
            <w:r>
              <w:rPr>
                <w:rFonts w:hint="eastAsia" w:ascii="宋体" w:hAnsi="宋体" w:cs="宋体"/>
                <w:color w:val="auto"/>
                <w:szCs w:val="21"/>
              </w:rPr>
              <w:t>签字</w:t>
            </w:r>
            <w:r>
              <w:rPr>
                <w:rFonts w:ascii="宋体" w:hAnsi="宋体" w:cs="宋体"/>
                <w:color w:val="auto"/>
                <w:szCs w:val="21"/>
              </w:rPr>
              <w:t>”是指</w:t>
            </w:r>
            <w:r>
              <w:rPr>
                <w:rFonts w:hint="eastAsia" w:ascii="宋体" w:hAnsi="宋体" w:cs="宋体"/>
                <w:color w:val="auto"/>
                <w:szCs w:val="21"/>
              </w:rPr>
              <w:t>投标人的法定代表人或委托代理人亲自在招标文件规定签署处亲笔写上个人的名字的行为，私章、签字章、印鉴、影印等其它形式</w:t>
            </w:r>
            <w:r>
              <w:rPr>
                <w:rFonts w:ascii="宋体" w:hAnsi="宋体" w:cs="宋体"/>
                <w:color w:val="auto"/>
                <w:szCs w:val="21"/>
              </w:rPr>
              <w:t>均不能代替</w:t>
            </w:r>
            <w:r>
              <w:rPr>
                <w:rFonts w:hint="eastAsia" w:ascii="宋体" w:hAnsi="宋体" w:cs="宋体"/>
                <w:color w:val="auto"/>
                <w:szCs w:val="21"/>
              </w:rPr>
              <w:t>亲笔签字</w:t>
            </w:r>
            <w:r>
              <w:rPr>
                <w:rFonts w:ascii="宋体" w:hAnsi="宋体" w:cs="宋体"/>
                <w:color w:val="auto"/>
                <w:szCs w:val="21"/>
              </w:rPr>
              <w:t>。</w:t>
            </w:r>
          </w:p>
        </w:tc>
      </w:tr>
    </w:tbl>
    <w:p>
      <w:pPr>
        <w:snapToGrid w:val="0"/>
        <w:rPr>
          <w:rFonts w:ascii="宋体" w:hAnsi="宋体"/>
          <w:color w:val="auto"/>
          <w:sz w:val="24"/>
          <w:szCs w:val="20"/>
        </w:rPr>
      </w:pPr>
    </w:p>
    <w:p>
      <w:pPr>
        <w:snapToGrid w:val="0"/>
        <w:spacing w:beforeLines="50"/>
        <w:outlineLvl w:val="1"/>
        <w:rPr>
          <w:rFonts w:ascii="宋体" w:hAnsi="宋体"/>
          <w:b/>
          <w:color w:val="auto"/>
          <w:sz w:val="24"/>
        </w:rPr>
      </w:pPr>
    </w:p>
    <w:p>
      <w:pPr>
        <w:snapToGrid w:val="0"/>
        <w:spacing w:beforeLines="50"/>
        <w:outlineLvl w:val="1"/>
        <w:rPr>
          <w:rFonts w:ascii="宋体" w:hAnsi="宋体"/>
          <w:b/>
          <w:color w:val="auto"/>
          <w:sz w:val="24"/>
        </w:rPr>
      </w:pPr>
    </w:p>
    <w:p>
      <w:pPr>
        <w:pStyle w:val="4"/>
        <w:rPr>
          <w:rFonts w:ascii="宋体" w:hAnsi="宋体"/>
          <w:color w:val="auto"/>
          <w:sz w:val="24"/>
        </w:rPr>
      </w:pPr>
    </w:p>
    <w:p>
      <w:pPr>
        <w:rPr>
          <w:rFonts w:ascii="宋体" w:hAnsi="宋体"/>
          <w:color w:val="auto"/>
          <w:sz w:val="24"/>
        </w:rPr>
      </w:pPr>
    </w:p>
    <w:p>
      <w:pPr>
        <w:pStyle w:val="34"/>
        <w:rPr>
          <w:rFonts w:ascii="宋体" w:hAnsi="宋体"/>
          <w:color w:val="auto"/>
          <w:sz w:val="24"/>
        </w:rPr>
      </w:pPr>
    </w:p>
    <w:p>
      <w:pPr>
        <w:pStyle w:val="34"/>
        <w:rPr>
          <w:rFonts w:ascii="宋体" w:hAnsi="宋体"/>
          <w:color w:val="auto"/>
          <w:sz w:val="24"/>
        </w:rPr>
      </w:pPr>
    </w:p>
    <w:p>
      <w:pPr>
        <w:pStyle w:val="2"/>
        <w:ind w:left="0" w:leftChars="0" w:firstLine="0" w:firstLineChars="0"/>
        <w:rPr>
          <w:color w:val="auto"/>
        </w:rPr>
      </w:pPr>
      <w:bookmarkStart w:id="4" w:name="_Toc24086"/>
    </w:p>
    <w:p>
      <w:pPr>
        <w:pStyle w:val="2"/>
        <w:rPr>
          <w:color w:val="auto"/>
        </w:rPr>
      </w:pPr>
    </w:p>
    <w:p>
      <w:pPr>
        <w:snapToGrid w:val="0"/>
        <w:spacing w:beforeLines="50"/>
        <w:outlineLvl w:val="1"/>
        <w:rPr>
          <w:rFonts w:ascii="宋体" w:hAnsi="宋体"/>
          <w:b/>
          <w:color w:val="auto"/>
          <w:sz w:val="24"/>
        </w:rPr>
      </w:pPr>
    </w:p>
    <w:p>
      <w:pPr>
        <w:snapToGrid w:val="0"/>
        <w:spacing w:beforeLines="50"/>
        <w:jc w:val="center"/>
        <w:outlineLvl w:val="1"/>
        <w:rPr>
          <w:rFonts w:ascii="宋体" w:hAnsi="宋体"/>
          <w:b/>
          <w:color w:val="auto"/>
          <w:sz w:val="24"/>
        </w:rPr>
      </w:pPr>
      <w:r>
        <w:rPr>
          <w:rFonts w:hint="eastAsia" w:ascii="宋体" w:hAnsi="宋体"/>
          <w:b/>
          <w:color w:val="auto"/>
          <w:sz w:val="24"/>
        </w:rPr>
        <w:t>一、总  则</w:t>
      </w:r>
      <w:bookmarkEnd w:id="4"/>
    </w:p>
    <w:p>
      <w:pPr>
        <w:snapToGrid w:val="0"/>
        <w:spacing w:line="360" w:lineRule="exact"/>
        <w:ind w:firstLine="420" w:firstLineChars="200"/>
        <w:jc w:val="left"/>
        <w:rPr>
          <w:rFonts w:ascii="宋体" w:hAnsi="宋体"/>
          <w:color w:val="auto"/>
          <w:szCs w:val="21"/>
        </w:rPr>
      </w:pPr>
      <w:bookmarkStart w:id="5" w:name="_Toc254970527"/>
      <w:bookmarkStart w:id="6" w:name="_Toc254970668"/>
      <w:r>
        <w:rPr>
          <w:rFonts w:hint="eastAsia" w:ascii="宋体" w:hAnsi="宋体"/>
          <w:color w:val="auto"/>
          <w:szCs w:val="21"/>
        </w:rPr>
        <w:t>1.适用范围</w:t>
      </w:r>
      <w:bookmarkEnd w:id="5"/>
      <w:bookmarkEnd w:id="6"/>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本招标文件适用于</w:t>
      </w:r>
      <w:r>
        <w:rPr>
          <w:rFonts w:hint="eastAsia" w:ascii="宋体" w:hAnsi="宋体" w:cs="Arial"/>
          <w:color w:val="auto"/>
          <w:szCs w:val="21"/>
        </w:rPr>
        <w:t>本</w:t>
      </w:r>
      <w:r>
        <w:rPr>
          <w:rFonts w:hint="eastAsia" w:ascii="宋体" w:hAnsi="宋体"/>
          <w:color w:val="auto"/>
          <w:szCs w:val="21"/>
        </w:rPr>
        <w:t>项目的招标、投标、评标、定标、验收、合同履约、付款等行为（法律、法规另有规定的，从其规定）。</w:t>
      </w:r>
    </w:p>
    <w:p>
      <w:pPr>
        <w:snapToGrid w:val="0"/>
        <w:spacing w:line="360" w:lineRule="exact"/>
        <w:ind w:firstLine="420" w:firstLineChars="200"/>
        <w:jc w:val="left"/>
        <w:rPr>
          <w:rFonts w:ascii="宋体" w:hAnsi="宋体"/>
          <w:color w:val="auto"/>
          <w:szCs w:val="21"/>
        </w:rPr>
      </w:pPr>
      <w:bookmarkStart w:id="7" w:name="_Toc254970528"/>
      <w:bookmarkStart w:id="8" w:name="_Toc254970669"/>
      <w:r>
        <w:rPr>
          <w:rFonts w:hint="eastAsia" w:ascii="宋体" w:hAnsi="宋体"/>
          <w:color w:val="auto"/>
          <w:szCs w:val="21"/>
        </w:rPr>
        <w:t>2.定义</w:t>
      </w:r>
      <w:bookmarkEnd w:id="7"/>
      <w:bookmarkEnd w:id="8"/>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2.1“采购代理机构”系指</w:t>
      </w:r>
      <w:r>
        <w:rPr>
          <w:rFonts w:hint="eastAsia" w:ascii="宋体" w:hAnsi="宋体"/>
          <w:color w:val="auto"/>
          <w:szCs w:val="21"/>
          <w:lang w:eastAsia="zh-CN"/>
        </w:rPr>
        <w:t>广西新衡通工建咨询服务有限公司</w:t>
      </w:r>
      <w:r>
        <w:rPr>
          <w:rFonts w:hint="eastAsia" w:ascii="宋体" w:hAnsi="宋体"/>
          <w:color w:val="auto"/>
          <w:szCs w:val="21"/>
        </w:rPr>
        <w:t>。</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2.2“投标人”系指响应招标、参加投标竞争的单位或自然人。</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2.3“产品”系指供方按招标文件规定，须向采购人提供的一切设备、保险、税金、备品备件、工具、手册及其它有关技术资料和材料。</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2.4“服务”系指招标文件规定投标人须承担的安装、调试、技术协助、校准、培训、技术指导以及其他类似的义务。</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2.5“项目”系指投标人按招标文件规定向采购人提供的产品和服务。</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2.6“书面形式”包括信函、传真、电报等。</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2.7</w:t>
      </w:r>
      <w:r>
        <w:rPr>
          <w:rFonts w:hint="eastAsia" w:ascii="微软雅黑" w:hAnsi="微软雅黑" w:eastAsia="微软雅黑"/>
          <w:b w:val="0"/>
          <w:bCs/>
          <w:color w:val="auto"/>
          <w:sz w:val="24"/>
        </w:rPr>
        <w:t>“</w:t>
      </w:r>
      <w:r>
        <w:rPr>
          <w:rFonts w:hint="eastAsia" w:ascii="宋体" w:hAnsi="宋体" w:cs="宋体"/>
          <w:b w:val="0"/>
          <w:bCs/>
          <w:color w:val="auto"/>
          <w:kern w:val="0"/>
          <w:szCs w:val="21"/>
        </w:rPr>
        <w:t>▲</w:t>
      </w:r>
      <w:r>
        <w:rPr>
          <w:rFonts w:hint="eastAsia" w:asciiTheme="minorEastAsia" w:hAnsiTheme="minorEastAsia" w:eastAsiaTheme="minorEastAsia" w:cstheme="minorEastAsia"/>
          <w:b w:val="0"/>
          <w:bCs/>
          <w:color w:val="auto"/>
          <w:szCs w:val="21"/>
        </w:rPr>
        <w:t>”系指实质性要求的技术指标、主要功能项目条款。</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2.8“允许偏离的技术、性能指标或者辅助功能项目”系指不带“</w:t>
      </w:r>
      <w:r>
        <w:rPr>
          <w:rFonts w:hint="eastAsia" w:ascii="宋体" w:hAnsi="宋体" w:cs="宋体"/>
          <w:color w:val="auto"/>
          <w:kern w:val="0"/>
          <w:szCs w:val="21"/>
        </w:rPr>
        <w:t>▲</w:t>
      </w:r>
      <w:r>
        <w:rPr>
          <w:rFonts w:hint="eastAsia" w:ascii="宋体" w:hAnsi="宋体"/>
          <w:color w:val="auto"/>
          <w:szCs w:val="21"/>
        </w:rPr>
        <w:t>”的非实质性要求的技术指标、主要功能项目条款。</w:t>
      </w:r>
    </w:p>
    <w:p>
      <w:pPr>
        <w:snapToGrid w:val="0"/>
        <w:spacing w:line="360" w:lineRule="exact"/>
        <w:ind w:firstLine="420" w:firstLineChars="200"/>
        <w:jc w:val="left"/>
        <w:rPr>
          <w:rFonts w:ascii="宋体" w:hAnsi="宋体"/>
          <w:color w:val="auto"/>
          <w:szCs w:val="21"/>
        </w:rPr>
      </w:pPr>
      <w:bookmarkStart w:id="9" w:name="_Toc254970670"/>
      <w:bookmarkStart w:id="10" w:name="_Toc254970529"/>
      <w:r>
        <w:rPr>
          <w:rFonts w:hint="eastAsia" w:ascii="宋体" w:hAnsi="宋体"/>
          <w:color w:val="auto"/>
          <w:szCs w:val="21"/>
        </w:rPr>
        <w:t>3.招标方式</w:t>
      </w:r>
      <w:bookmarkEnd w:id="9"/>
      <w:bookmarkEnd w:id="10"/>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公开招标方式。</w:t>
      </w:r>
    </w:p>
    <w:p>
      <w:pPr>
        <w:snapToGrid w:val="0"/>
        <w:spacing w:line="360" w:lineRule="exact"/>
        <w:ind w:firstLine="420" w:firstLineChars="200"/>
        <w:jc w:val="left"/>
        <w:rPr>
          <w:rFonts w:ascii="宋体" w:hAnsi="宋体"/>
          <w:color w:val="auto"/>
          <w:szCs w:val="21"/>
        </w:rPr>
      </w:pPr>
      <w:bookmarkStart w:id="11" w:name="_Toc254970671"/>
      <w:bookmarkStart w:id="12" w:name="_Toc254970530"/>
      <w:r>
        <w:rPr>
          <w:rFonts w:hint="eastAsia" w:ascii="宋体" w:hAnsi="宋体"/>
          <w:color w:val="auto"/>
          <w:szCs w:val="21"/>
        </w:rPr>
        <w:t>4.投标委托</w:t>
      </w:r>
      <w:bookmarkEnd w:id="11"/>
      <w:bookmarkEnd w:id="12"/>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投标人代表须携带个人有效身份证件。如投标人代表不是法定代表人，须有法定代表人出具的授权委托书（正本用原件，副本用复印件，格式见第四部分）。</w:t>
      </w:r>
    </w:p>
    <w:p>
      <w:pPr>
        <w:snapToGrid w:val="0"/>
        <w:spacing w:line="360" w:lineRule="exact"/>
        <w:ind w:firstLine="420" w:firstLineChars="200"/>
        <w:jc w:val="left"/>
        <w:rPr>
          <w:rFonts w:ascii="宋体" w:hAnsi="宋体"/>
          <w:color w:val="auto"/>
          <w:szCs w:val="21"/>
        </w:rPr>
      </w:pPr>
      <w:bookmarkStart w:id="13" w:name="_Toc254970672"/>
      <w:bookmarkStart w:id="14" w:name="_Toc254970531"/>
      <w:r>
        <w:rPr>
          <w:rFonts w:hint="eastAsia" w:ascii="宋体" w:hAnsi="宋体"/>
          <w:color w:val="auto"/>
          <w:szCs w:val="21"/>
        </w:rPr>
        <w:t>5.投标费用</w:t>
      </w:r>
      <w:bookmarkEnd w:id="13"/>
      <w:bookmarkEnd w:id="14"/>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投标人均应自行承担所有与投标有关的全部费用（招标文件有相关规定的除外）。</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6.联合体投标：本项目不接受联合体投标</w:t>
      </w:r>
    </w:p>
    <w:p>
      <w:pPr>
        <w:snapToGrid w:val="0"/>
        <w:spacing w:line="360" w:lineRule="exact"/>
        <w:ind w:firstLine="420"/>
        <w:jc w:val="left"/>
        <w:rPr>
          <w:rFonts w:ascii="宋体" w:hAnsi="宋体"/>
          <w:color w:val="auto"/>
          <w:szCs w:val="21"/>
        </w:rPr>
      </w:pPr>
      <w:r>
        <w:rPr>
          <w:rFonts w:hint="eastAsia" w:ascii="宋体" w:hAnsi="宋体"/>
          <w:color w:val="auto"/>
          <w:szCs w:val="21"/>
        </w:rPr>
        <w:t xml:space="preserve">7.转包与分包             </w:t>
      </w:r>
    </w:p>
    <w:p>
      <w:pPr>
        <w:snapToGrid w:val="0"/>
        <w:spacing w:line="360" w:lineRule="exact"/>
        <w:ind w:firstLine="420"/>
        <w:jc w:val="left"/>
        <w:rPr>
          <w:rFonts w:ascii="宋体" w:hAnsi="宋体"/>
          <w:color w:val="auto"/>
          <w:szCs w:val="21"/>
        </w:rPr>
      </w:pPr>
      <w:r>
        <w:rPr>
          <w:rFonts w:hint="eastAsia" w:ascii="宋体" w:hAnsi="宋体"/>
          <w:color w:val="auto"/>
          <w:szCs w:val="21"/>
        </w:rPr>
        <w:t>7.1本项目不允许转包。</w:t>
      </w:r>
    </w:p>
    <w:p>
      <w:pPr>
        <w:snapToGrid w:val="0"/>
        <w:spacing w:line="360" w:lineRule="exact"/>
        <w:ind w:firstLine="420"/>
        <w:jc w:val="left"/>
        <w:rPr>
          <w:rFonts w:ascii="宋体" w:hAnsi="宋体"/>
          <w:color w:val="auto"/>
          <w:szCs w:val="21"/>
        </w:rPr>
      </w:pPr>
      <w:r>
        <w:rPr>
          <w:rFonts w:hint="eastAsia" w:ascii="宋体" w:hAnsi="宋体"/>
          <w:color w:val="auto"/>
          <w:szCs w:val="21"/>
        </w:rPr>
        <w:t>7.2本项目不可以分包。</w:t>
      </w:r>
    </w:p>
    <w:p>
      <w:pPr>
        <w:snapToGrid w:val="0"/>
        <w:spacing w:line="360" w:lineRule="exact"/>
        <w:ind w:firstLine="420"/>
        <w:jc w:val="left"/>
        <w:rPr>
          <w:rFonts w:asciiTheme="minorEastAsia" w:hAnsiTheme="minorEastAsia" w:eastAsiaTheme="minorEastAsia" w:cstheme="minorEastAsia"/>
          <w:bCs/>
          <w:color w:val="auto"/>
          <w:szCs w:val="21"/>
        </w:rPr>
      </w:pPr>
      <w:bookmarkStart w:id="15" w:name="_Toc254970673"/>
      <w:bookmarkStart w:id="16" w:name="_Toc254970532"/>
      <w:r>
        <w:rPr>
          <w:rFonts w:hint="eastAsia" w:asciiTheme="minorEastAsia" w:hAnsiTheme="minorEastAsia" w:eastAsiaTheme="minorEastAsia" w:cstheme="minorEastAsia"/>
          <w:bCs/>
          <w:color w:val="auto"/>
          <w:szCs w:val="21"/>
        </w:rPr>
        <w:t>8.特别说明：</w:t>
      </w:r>
      <w:bookmarkEnd w:id="15"/>
      <w:bookmarkEnd w:id="16"/>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8.1提供相同品牌产品且通过资格审查、符合性审查的不同投标人参加同一合同项下投标的，按一家投标人计算，评审后得分最高的同品牌投标人获得中标人推荐资格；评审得分相同的，由采购人或者采购人委托评标委员会</w:t>
      </w:r>
      <w:r>
        <w:rPr>
          <w:rFonts w:hint="eastAsia" w:asciiTheme="minorEastAsia" w:hAnsiTheme="minorEastAsia" w:eastAsiaTheme="minorEastAsia" w:cstheme="minorEastAsia"/>
          <w:bCs/>
          <w:color w:val="auto"/>
          <w:sz w:val="21"/>
          <w:u w:val="single"/>
        </w:rPr>
        <w:t>采取随机抽取方式</w:t>
      </w:r>
      <w:r>
        <w:rPr>
          <w:rFonts w:hint="eastAsia" w:asciiTheme="minorEastAsia" w:hAnsiTheme="minorEastAsia" w:eastAsiaTheme="minorEastAsia" w:cstheme="minorEastAsia"/>
          <w:bCs/>
          <w:color w:val="auto"/>
          <w:sz w:val="21"/>
        </w:rPr>
        <w:t>确定一个投标人获得中标人推荐资格。</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非单一产品采购项目，多家投标人提供的核心产品品牌相同的，按前款规定处理。</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8.2投标人投标所使用的资格、信誉、荣誉、业绩与企业认证必须为本法人所拥有。投标人投标所使用的采购项目实施人员必须为本法人员工（或必须为本法人或控股公司正式员工）。</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8.3投标人应仔细阅读招标文件的所有内容，按照招标文件的要求提交投标文件，并对所提供的全部资料的真实性承担法律责任。</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8.5在政府采购活动中，采购人员及相关人员与投标人有下列利害关系之一的，应当回避：</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（1）参加采购活动前3年内与投标人存在劳动关系；</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（2）参加采购活动前3年内担任投标人的董事、监事；</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（3）参加采购活动前3年内是投标人的控股股东或者实际控制人；</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（4）与投标人的法定代表人或者负责人有夫妻、直系血亲、三代以内旁系血亲或者近姻亲关系；</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（5）与投标人有其他可能影响政府采购活动公平、公正进行的关系。</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8.6有下列情形之一的视为投标人相互串通投标，投标文件将被视为无效：</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（1）不同投标人的投标文件由同一单位或者个人编制；或不同投标人报名的IP地址一致的；</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（2）不同投标人委托同一单位或者个人办理投标事宜；</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（3）不同的投标人的投标文件载明的项目管理员为同一个人；</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（4）不同投标人的投标文件异常一致或投标报价呈规律性差异；</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（5）不同投标人的投标文件相互混装；</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（6）不同投标人的投标保证金从同一单位或者个人账户转出。</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8.7供应商有下列情形之一的，属于恶意串通行为：</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（1）供应商直接或者间接从采购人或者采购代理机构处获得其他供应商的相关信息并修改其投标文件或者投标文件：</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（2）供应商按照采购人或者采购代理机构的授意撤换、修改投标文件或者投标文件；</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（3）供应商之间协商报价、技术方案等投标文件或者投标文件的实质性内容；</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（4）属于同一集团、协会、商会等组织成员的供应商按照该组织要求协同参加政府采购活动；</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（5）供应商之间事先约定一致抬高或者压低投标报价,或者在招标项目中事先约定轮流以高价位或者低价位中标,或者事先约定由某一特定供应商中标,然后再参加投标；</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（6）供应商之间商定部分供应商放弃参加政府采购活动或者放弃中标；</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（7）供应商与采购人或者采购代理机构之间、供应商相互之间，为谋求特定供应商中标或者排斥其他供应商的其他串通行为。</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8.8关联供应商不得参加同一合同项下政府采购活动，否则投标文件将被视为无效：</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（1）单位负责人为同一人或者存在直接控股、管理关系的不同的供应商，不得参加同一合同项下的政府采购活动；</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（2）生产厂商授权给供应商后自己不得参加同一合同项下的政府采购活动；生产厂商对同一品牌同一型号的货物，仅能委托一个代理商参加投标。</w:t>
      </w:r>
    </w:p>
    <w:p>
      <w:pPr>
        <w:pStyle w:val="13"/>
        <w:snapToGrid w:val="0"/>
        <w:spacing w:line="360" w:lineRule="exact"/>
        <w:ind w:left="2" w:leftChars="1" w:firstLine="420" w:firstLineChars="200"/>
        <w:rPr>
          <w:rFonts w:asciiTheme="minorEastAsia" w:hAnsiTheme="minorEastAsia" w:eastAsiaTheme="minorEastAsia" w:cstheme="minorEastAsia"/>
          <w:bCs/>
          <w:color w:val="auto"/>
          <w:sz w:val="21"/>
        </w:rPr>
      </w:pPr>
    </w:p>
    <w:p>
      <w:pPr>
        <w:pStyle w:val="9"/>
        <w:spacing w:line="360" w:lineRule="exact"/>
        <w:ind w:firstLine="422" w:firstLineChars="200"/>
        <w:rPr>
          <w:rFonts w:ascii="宋体" w:hAnsi="宋体"/>
          <w:b/>
          <w:bCs/>
          <w:color w:val="auto"/>
          <w:kern w:val="0"/>
          <w:szCs w:val="21"/>
        </w:rPr>
      </w:pPr>
      <w:bookmarkStart w:id="17" w:name="_Toc254970533"/>
      <w:bookmarkStart w:id="18" w:name="_Toc254970674"/>
      <w:r>
        <w:rPr>
          <w:rFonts w:hint="eastAsia" w:ascii="宋体" w:hAnsi="宋体"/>
          <w:b/>
          <w:bCs/>
          <w:color w:val="auto"/>
          <w:kern w:val="0"/>
          <w:szCs w:val="21"/>
        </w:rPr>
        <w:t>9.质疑和投诉</w:t>
      </w:r>
      <w:bookmarkEnd w:id="17"/>
      <w:bookmarkEnd w:id="18"/>
    </w:p>
    <w:p>
      <w:pPr>
        <w:pStyle w:val="9"/>
        <w:spacing w:line="360" w:lineRule="exact"/>
        <w:ind w:firstLine="420" w:firstLineChars="200"/>
        <w:rPr>
          <w:rFonts w:ascii="宋体" w:hAnsi="宋体"/>
          <w:color w:val="auto"/>
          <w:kern w:val="0"/>
          <w:szCs w:val="21"/>
        </w:rPr>
      </w:pPr>
      <w:r>
        <w:rPr>
          <w:rFonts w:hint="eastAsia" w:ascii="宋体" w:hAnsi="宋体"/>
          <w:color w:val="auto"/>
          <w:kern w:val="0"/>
          <w:szCs w:val="21"/>
        </w:rPr>
        <w:t>9.1投标人认为招标文件、采购过程或中标结果使自己的合法权益受到损害的，应当在知道或者应知其权益受到损害之日起七个工作日内，以书面形式向采购人、采购代理机构提出质疑。具体计算时间如下：</w:t>
      </w:r>
    </w:p>
    <w:p>
      <w:pPr>
        <w:pStyle w:val="9"/>
        <w:spacing w:line="360" w:lineRule="exact"/>
        <w:ind w:firstLine="210" w:firstLineChars="100"/>
        <w:rPr>
          <w:rFonts w:ascii="宋体" w:hAnsi="宋体"/>
          <w:color w:val="auto"/>
          <w:kern w:val="0"/>
          <w:szCs w:val="21"/>
        </w:rPr>
      </w:pPr>
      <w:r>
        <w:rPr>
          <w:rFonts w:hint="eastAsia" w:ascii="宋体" w:hAnsi="宋体"/>
          <w:color w:val="auto"/>
          <w:kern w:val="0"/>
          <w:szCs w:val="21"/>
        </w:rPr>
        <w:t>（1）对可以质疑的招标文件提出质疑的，为收到招标文件之日；</w:t>
      </w:r>
    </w:p>
    <w:p>
      <w:pPr>
        <w:pStyle w:val="9"/>
        <w:spacing w:line="360" w:lineRule="exact"/>
        <w:ind w:firstLine="210" w:firstLineChars="100"/>
        <w:rPr>
          <w:rFonts w:ascii="宋体" w:hAnsi="宋体"/>
          <w:color w:val="auto"/>
          <w:kern w:val="0"/>
          <w:szCs w:val="21"/>
        </w:rPr>
      </w:pPr>
      <w:r>
        <w:rPr>
          <w:rFonts w:hint="eastAsia" w:ascii="宋体" w:hAnsi="宋体"/>
          <w:color w:val="auto"/>
          <w:kern w:val="0"/>
          <w:szCs w:val="21"/>
        </w:rPr>
        <w:t>（2）对采购过程提出质疑的，为各采购程序环节结束之日；</w:t>
      </w:r>
    </w:p>
    <w:p>
      <w:pPr>
        <w:pStyle w:val="9"/>
        <w:spacing w:line="360" w:lineRule="exact"/>
        <w:ind w:firstLine="210" w:firstLineChars="100"/>
        <w:rPr>
          <w:rFonts w:ascii="宋体" w:hAnsi="宋体"/>
          <w:color w:val="auto"/>
          <w:kern w:val="0"/>
          <w:szCs w:val="21"/>
        </w:rPr>
      </w:pPr>
      <w:r>
        <w:rPr>
          <w:rFonts w:hint="eastAsia" w:ascii="宋体" w:hAnsi="宋体"/>
          <w:color w:val="auto"/>
          <w:kern w:val="0"/>
          <w:szCs w:val="21"/>
        </w:rPr>
        <w:t>（3）对中标结果提出质疑的，为中标结果公告期限届满之日。</w:t>
      </w:r>
    </w:p>
    <w:p>
      <w:pPr>
        <w:pStyle w:val="9"/>
        <w:spacing w:line="360" w:lineRule="exact"/>
        <w:rPr>
          <w:rFonts w:ascii="宋体" w:hAnsi="宋体"/>
          <w:color w:val="auto"/>
          <w:kern w:val="0"/>
          <w:szCs w:val="21"/>
        </w:rPr>
      </w:pPr>
      <w:r>
        <w:rPr>
          <w:rFonts w:hint="eastAsia" w:ascii="宋体" w:hAnsi="宋体"/>
          <w:color w:val="auto"/>
          <w:kern w:val="0"/>
          <w:szCs w:val="21"/>
        </w:rPr>
        <w:t>投标人对采购人、采购代理机构的质疑答复不满意，或者采购人、采购代理机构未在规定时间内作出答复的，可以在答复期满后十五个工作日内向同级政府采购监管部门投诉。</w:t>
      </w:r>
    </w:p>
    <w:p>
      <w:pPr>
        <w:pStyle w:val="9"/>
        <w:spacing w:line="360" w:lineRule="exact"/>
        <w:ind w:firstLine="420" w:firstLineChars="200"/>
        <w:rPr>
          <w:rFonts w:ascii="宋体" w:hAnsi="宋体"/>
          <w:color w:val="auto"/>
          <w:kern w:val="0"/>
          <w:szCs w:val="21"/>
        </w:rPr>
      </w:pPr>
      <w:r>
        <w:rPr>
          <w:rFonts w:hint="eastAsia" w:ascii="宋体" w:hAnsi="宋体"/>
          <w:color w:val="auto"/>
          <w:kern w:val="0"/>
          <w:szCs w:val="21"/>
        </w:rPr>
        <w:t>9.2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3"/>
        <w:snapToGrid w:val="0"/>
        <w:spacing w:line="360" w:lineRule="exact"/>
        <w:rPr>
          <w:rFonts w:hAnsi="宋体"/>
          <w:bCs/>
          <w:color w:val="auto"/>
        </w:rPr>
      </w:pPr>
    </w:p>
    <w:p>
      <w:pPr>
        <w:snapToGrid w:val="0"/>
        <w:spacing w:beforeLines="50" w:line="360" w:lineRule="exact"/>
        <w:jc w:val="center"/>
        <w:outlineLvl w:val="1"/>
        <w:rPr>
          <w:rFonts w:hAnsi="宋体"/>
          <w:b/>
          <w:color w:val="auto"/>
          <w:sz w:val="24"/>
        </w:rPr>
      </w:pPr>
      <w:bookmarkStart w:id="19" w:name="_Toc12905"/>
      <w:bookmarkStart w:id="20" w:name="_Toc254970675"/>
      <w:bookmarkStart w:id="21" w:name="_Toc254970534"/>
      <w:r>
        <w:rPr>
          <w:rFonts w:hint="eastAsia" w:hAnsi="宋体"/>
          <w:b/>
          <w:color w:val="auto"/>
          <w:sz w:val="24"/>
        </w:rPr>
        <w:t>二、</w:t>
      </w:r>
      <w:r>
        <w:rPr>
          <w:rFonts w:hint="eastAsia" w:ascii="宋体" w:hAnsi="宋体" w:cs="Courier New"/>
          <w:b/>
          <w:color w:val="auto"/>
          <w:sz w:val="24"/>
        </w:rPr>
        <w:t>招标文件</w:t>
      </w:r>
      <w:bookmarkEnd w:id="19"/>
      <w:bookmarkEnd w:id="20"/>
      <w:bookmarkEnd w:id="21"/>
    </w:p>
    <w:p>
      <w:pPr>
        <w:pStyle w:val="9"/>
        <w:spacing w:line="360" w:lineRule="exact"/>
        <w:rPr>
          <w:rFonts w:ascii="宋体" w:hAnsi="宋体"/>
          <w:b/>
          <w:bCs/>
          <w:color w:val="auto"/>
          <w:kern w:val="0"/>
          <w:szCs w:val="21"/>
        </w:rPr>
      </w:pPr>
      <w:r>
        <w:rPr>
          <w:rFonts w:hint="eastAsia" w:ascii="宋体" w:hAnsi="宋体"/>
          <w:b/>
          <w:bCs/>
          <w:color w:val="auto"/>
          <w:kern w:val="0"/>
          <w:szCs w:val="21"/>
        </w:rPr>
        <w:t>10.招标文件的构成。</w:t>
      </w:r>
    </w:p>
    <w:p>
      <w:pPr>
        <w:pStyle w:val="9"/>
        <w:spacing w:line="360" w:lineRule="exact"/>
        <w:ind w:firstLine="420" w:firstLineChars="200"/>
        <w:rPr>
          <w:rFonts w:ascii="宋体" w:hAnsi="宋体"/>
          <w:color w:val="auto"/>
          <w:kern w:val="0"/>
          <w:szCs w:val="21"/>
        </w:rPr>
      </w:pPr>
      <w:r>
        <w:rPr>
          <w:rFonts w:hint="eastAsia" w:ascii="宋体" w:hAnsi="宋体"/>
          <w:color w:val="auto"/>
          <w:kern w:val="0"/>
          <w:szCs w:val="21"/>
        </w:rPr>
        <w:t>（1）招标公告；</w:t>
      </w:r>
    </w:p>
    <w:p>
      <w:pPr>
        <w:pStyle w:val="9"/>
        <w:spacing w:line="360" w:lineRule="exact"/>
        <w:ind w:firstLine="420" w:firstLineChars="200"/>
        <w:rPr>
          <w:rFonts w:ascii="宋体" w:hAnsi="宋体"/>
          <w:color w:val="auto"/>
          <w:kern w:val="0"/>
          <w:szCs w:val="21"/>
        </w:rPr>
      </w:pPr>
      <w:r>
        <w:rPr>
          <w:rFonts w:hint="eastAsia" w:ascii="宋体" w:hAnsi="宋体"/>
          <w:color w:val="auto"/>
          <w:kern w:val="0"/>
          <w:szCs w:val="21"/>
        </w:rPr>
        <w:t xml:space="preserve">（2）采购需求； </w:t>
      </w:r>
    </w:p>
    <w:p>
      <w:pPr>
        <w:pStyle w:val="9"/>
        <w:spacing w:line="360" w:lineRule="exact"/>
        <w:ind w:firstLine="420" w:firstLineChars="200"/>
        <w:rPr>
          <w:rFonts w:ascii="宋体" w:hAnsi="宋体"/>
          <w:color w:val="auto"/>
          <w:kern w:val="0"/>
          <w:szCs w:val="21"/>
        </w:rPr>
      </w:pPr>
      <w:r>
        <w:rPr>
          <w:rFonts w:hint="eastAsia" w:ascii="宋体" w:hAnsi="宋体"/>
          <w:color w:val="auto"/>
          <w:kern w:val="0"/>
          <w:szCs w:val="21"/>
        </w:rPr>
        <w:t>（3）投标人须知；</w:t>
      </w:r>
    </w:p>
    <w:p>
      <w:pPr>
        <w:pStyle w:val="9"/>
        <w:spacing w:line="360" w:lineRule="exact"/>
        <w:ind w:firstLine="420" w:firstLineChars="200"/>
        <w:rPr>
          <w:rFonts w:ascii="宋体" w:hAnsi="宋体"/>
          <w:color w:val="auto"/>
          <w:kern w:val="0"/>
          <w:szCs w:val="21"/>
        </w:rPr>
      </w:pPr>
      <w:r>
        <w:rPr>
          <w:rFonts w:hint="eastAsia" w:ascii="宋体" w:hAnsi="宋体"/>
          <w:color w:val="auto"/>
          <w:kern w:val="0"/>
          <w:szCs w:val="21"/>
        </w:rPr>
        <w:t>（4）评标办法及</w:t>
      </w:r>
      <w:r>
        <w:rPr>
          <w:rFonts w:hint="eastAsia" w:ascii="宋体" w:hAnsi="宋体"/>
          <w:color w:val="auto"/>
          <w:kern w:val="0"/>
          <w:szCs w:val="21"/>
          <w:lang w:eastAsia="zh-CN"/>
        </w:rPr>
        <w:t>评分</w:t>
      </w:r>
      <w:r>
        <w:rPr>
          <w:rFonts w:hint="eastAsia" w:ascii="宋体" w:hAnsi="宋体"/>
          <w:color w:val="auto"/>
          <w:kern w:val="0"/>
          <w:szCs w:val="21"/>
        </w:rPr>
        <w:t>标准；</w:t>
      </w:r>
    </w:p>
    <w:p>
      <w:pPr>
        <w:pStyle w:val="9"/>
        <w:spacing w:line="360" w:lineRule="exact"/>
        <w:ind w:firstLine="420" w:firstLineChars="200"/>
        <w:rPr>
          <w:rFonts w:ascii="宋体" w:hAnsi="宋体"/>
          <w:color w:val="auto"/>
          <w:kern w:val="0"/>
          <w:szCs w:val="21"/>
        </w:rPr>
      </w:pPr>
      <w:r>
        <w:rPr>
          <w:rFonts w:hint="eastAsia" w:ascii="宋体" w:hAnsi="宋体"/>
          <w:color w:val="auto"/>
          <w:kern w:val="0"/>
          <w:szCs w:val="21"/>
        </w:rPr>
        <w:t>（5）合同主要条款</w:t>
      </w:r>
      <w:r>
        <w:rPr>
          <w:rFonts w:hint="eastAsia" w:ascii="宋体" w:hAnsi="宋体"/>
          <w:color w:val="auto"/>
          <w:kern w:val="0"/>
          <w:szCs w:val="21"/>
          <w:lang w:eastAsia="zh-CN"/>
        </w:rPr>
        <w:t>格式</w:t>
      </w:r>
      <w:r>
        <w:rPr>
          <w:rFonts w:hint="eastAsia" w:ascii="宋体" w:hAnsi="宋体"/>
          <w:color w:val="auto"/>
          <w:kern w:val="0"/>
          <w:szCs w:val="21"/>
        </w:rPr>
        <w:t>；</w:t>
      </w:r>
    </w:p>
    <w:p>
      <w:pPr>
        <w:pStyle w:val="9"/>
        <w:spacing w:line="360" w:lineRule="exact"/>
        <w:ind w:firstLine="420" w:firstLineChars="200"/>
        <w:rPr>
          <w:rFonts w:ascii="宋体" w:hAnsi="宋体"/>
          <w:color w:val="auto"/>
          <w:kern w:val="0"/>
          <w:szCs w:val="21"/>
        </w:rPr>
      </w:pPr>
      <w:r>
        <w:rPr>
          <w:rFonts w:hint="eastAsia" w:ascii="宋体" w:hAnsi="宋体"/>
          <w:color w:val="auto"/>
          <w:kern w:val="0"/>
          <w:szCs w:val="21"/>
        </w:rPr>
        <w:t>（6）投标文件格式。</w:t>
      </w:r>
    </w:p>
    <w:p>
      <w:pPr>
        <w:pStyle w:val="9"/>
        <w:spacing w:line="360" w:lineRule="exact"/>
        <w:ind w:firstLine="422" w:firstLineChars="200"/>
        <w:rPr>
          <w:rFonts w:ascii="宋体" w:hAnsi="宋体"/>
          <w:b/>
          <w:bCs/>
          <w:color w:val="auto"/>
          <w:kern w:val="0"/>
          <w:szCs w:val="21"/>
        </w:rPr>
      </w:pPr>
      <w:r>
        <w:rPr>
          <w:rFonts w:hint="eastAsia" w:ascii="宋体" w:hAnsi="宋体"/>
          <w:b/>
          <w:bCs/>
          <w:color w:val="auto"/>
          <w:kern w:val="0"/>
          <w:szCs w:val="21"/>
        </w:rPr>
        <w:t>11.投标人的风险</w:t>
      </w:r>
    </w:p>
    <w:p>
      <w:pPr>
        <w:pStyle w:val="9"/>
        <w:spacing w:line="360" w:lineRule="exact"/>
        <w:ind w:firstLine="420" w:firstLineChars="200"/>
        <w:rPr>
          <w:rFonts w:ascii="宋体" w:hAnsi="宋体"/>
          <w:color w:val="auto"/>
          <w:kern w:val="0"/>
          <w:szCs w:val="21"/>
        </w:rPr>
      </w:pPr>
      <w:r>
        <w:rPr>
          <w:rFonts w:hint="eastAsia" w:ascii="宋体" w:hAnsi="宋体"/>
          <w:color w:val="auto"/>
          <w:kern w:val="0"/>
          <w:szCs w:val="21"/>
        </w:rPr>
        <w:t>投标人没有按照招标文件要求提供全部资料，或者投标人没有对招标文件在各方面作出实质性响应是投标人的风险，并可能导致其投标被拒绝。</w:t>
      </w:r>
    </w:p>
    <w:p>
      <w:pPr>
        <w:pStyle w:val="9"/>
        <w:spacing w:line="360" w:lineRule="exact"/>
        <w:ind w:firstLine="422" w:firstLineChars="200"/>
        <w:rPr>
          <w:rFonts w:ascii="宋体" w:hAnsi="宋体"/>
          <w:color w:val="auto"/>
          <w:kern w:val="0"/>
          <w:szCs w:val="21"/>
        </w:rPr>
      </w:pPr>
      <w:r>
        <w:rPr>
          <w:rFonts w:hint="eastAsia" w:ascii="宋体" w:hAnsi="宋体"/>
          <w:b/>
          <w:bCs/>
          <w:color w:val="auto"/>
          <w:kern w:val="0"/>
          <w:szCs w:val="21"/>
        </w:rPr>
        <w:t>12.招标文件的澄清与修改</w:t>
      </w:r>
      <w:r>
        <w:rPr>
          <w:rFonts w:hint="eastAsia" w:ascii="宋体" w:hAnsi="宋体"/>
          <w:color w:val="auto"/>
          <w:kern w:val="0"/>
          <w:szCs w:val="21"/>
        </w:rPr>
        <w:t xml:space="preserve"> </w:t>
      </w:r>
    </w:p>
    <w:p>
      <w:pPr>
        <w:pStyle w:val="9"/>
        <w:spacing w:line="360" w:lineRule="exact"/>
        <w:ind w:firstLine="420" w:firstLineChars="200"/>
        <w:rPr>
          <w:rFonts w:ascii="宋体" w:hAnsi="宋体"/>
          <w:color w:val="auto"/>
          <w:kern w:val="0"/>
          <w:szCs w:val="21"/>
        </w:rPr>
      </w:pPr>
      <w:r>
        <w:rPr>
          <w:rFonts w:hint="eastAsia" w:ascii="宋体" w:hAnsi="宋体" w:cs="宋体"/>
          <w:color w:val="auto"/>
        </w:rPr>
        <w:t>12.1</w:t>
      </w:r>
      <w:r>
        <w:rPr>
          <w:rFonts w:hint="eastAsia" w:ascii="宋体" w:hAnsi="宋体" w:cs="宋体"/>
          <w:color w:val="auto"/>
          <w:kern w:val="0"/>
          <w:szCs w:val="21"/>
        </w:rPr>
        <w:t>投标人</w:t>
      </w:r>
      <w:r>
        <w:rPr>
          <w:rFonts w:hint="eastAsia" w:ascii="宋体" w:hAnsi="宋体"/>
          <w:color w:val="auto"/>
          <w:kern w:val="0"/>
          <w:szCs w:val="21"/>
        </w:rPr>
        <w:t>应认真阅读本招标文件，发现其中有误或有不合理要求的，投标人必须在收到招标文件之日起七个工作日内以书面形式要求采购人或者采购代理机构澄清。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13"/>
        <w:snapToGrid w:val="0"/>
        <w:spacing w:line="360" w:lineRule="exact"/>
        <w:ind w:firstLine="420" w:firstLineChars="200"/>
        <w:rPr>
          <w:rFonts w:hAnsi="宋体"/>
          <w:color w:val="auto"/>
          <w:sz w:val="21"/>
        </w:rPr>
      </w:pPr>
      <w:r>
        <w:rPr>
          <w:rFonts w:hint="eastAsia" w:hAnsi="宋体"/>
          <w:color w:val="auto"/>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投标人必须按照桂财采【2007】65号文件第二十九条规定，在澄清或修改通知发出后12小时内以书面形式进行确认，否则视为已经收到。</w:t>
      </w:r>
    </w:p>
    <w:p>
      <w:pPr>
        <w:pStyle w:val="13"/>
        <w:snapToGrid w:val="0"/>
        <w:spacing w:line="360" w:lineRule="exact"/>
        <w:ind w:firstLine="420" w:firstLineChars="200"/>
        <w:rPr>
          <w:rFonts w:hAnsi="宋体"/>
          <w:color w:val="auto"/>
          <w:sz w:val="21"/>
        </w:rPr>
      </w:pPr>
      <w:r>
        <w:rPr>
          <w:rFonts w:hint="eastAsia" w:hAnsi="宋体"/>
          <w:color w:val="auto"/>
          <w:sz w:val="21"/>
        </w:rPr>
        <w:t>12.2当招标文件与招标文件的澄清或者修改对同一内容的表述不一致时，以最后发出的书面文件为准。</w:t>
      </w:r>
    </w:p>
    <w:p>
      <w:pPr>
        <w:pStyle w:val="13"/>
        <w:snapToGrid w:val="0"/>
        <w:spacing w:line="360" w:lineRule="exact"/>
        <w:ind w:firstLine="420" w:firstLineChars="200"/>
        <w:rPr>
          <w:rFonts w:hAnsi="宋体"/>
          <w:color w:val="auto"/>
          <w:sz w:val="21"/>
        </w:rPr>
      </w:pPr>
      <w:r>
        <w:rPr>
          <w:rFonts w:hint="eastAsia" w:hAnsi="宋体"/>
          <w:color w:val="auto"/>
          <w:sz w:val="21"/>
        </w:rPr>
        <w:t>12.3招标文件的澄清或者修改都应当通过本采购代理机构以法定形式发布。</w:t>
      </w:r>
    </w:p>
    <w:p>
      <w:pPr>
        <w:pStyle w:val="13"/>
        <w:snapToGrid w:val="0"/>
        <w:spacing w:line="360" w:lineRule="exact"/>
        <w:ind w:firstLine="400" w:firstLineChars="200"/>
        <w:rPr>
          <w:rFonts w:hAnsi="宋体"/>
          <w:color w:val="auto"/>
        </w:rPr>
      </w:pPr>
    </w:p>
    <w:p>
      <w:pPr>
        <w:snapToGrid w:val="0"/>
        <w:spacing w:beforeLines="50" w:line="360" w:lineRule="exact"/>
        <w:jc w:val="center"/>
        <w:outlineLvl w:val="1"/>
        <w:rPr>
          <w:rFonts w:ascii="宋体" w:hAnsi="宋体" w:cs="Courier New"/>
          <w:b/>
          <w:color w:val="auto"/>
          <w:sz w:val="24"/>
        </w:rPr>
      </w:pPr>
      <w:bookmarkStart w:id="22" w:name="_Toc254970535"/>
      <w:bookmarkStart w:id="23" w:name="_Toc254970676"/>
      <w:bookmarkStart w:id="24" w:name="_Toc24829"/>
      <w:r>
        <w:rPr>
          <w:rFonts w:hint="eastAsia" w:ascii="宋体" w:hAnsi="宋体" w:cs="Courier New"/>
          <w:b/>
          <w:color w:val="auto"/>
          <w:sz w:val="24"/>
        </w:rPr>
        <w:t>三、投标</w:t>
      </w:r>
      <w:r>
        <w:rPr>
          <w:rFonts w:hint="eastAsia" w:ascii="宋体" w:hAnsi="宋体"/>
          <w:b/>
          <w:color w:val="auto"/>
          <w:sz w:val="24"/>
        </w:rPr>
        <w:t>文件</w:t>
      </w:r>
      <w:r>
        <w:rPr>
          <w:rFonts w:hint="eastAsia" w:ascii="宋体" w:hAnsi="宋体" w:cs="Courier New"/>
          <w:b/>
          <w:color w:val="auto"/>
          <w:sz w:val="24"/>
        </w:rPr>
        <w:t>的编制</w:t>
      </w:r>
      <w:bookmarkEnd w:id="22"/>
      <w:bookmarkEnd w:id="23"/>
      <w:bookmarkEnd w:id="24"/>
    </w:p>
    <w:p>
      <w:pPr>
        <w:snapToGrid w:val="0"/>
        <w:spacing w:line="360" w:lineRule="exact"/>
        <w:ind w:firstLine="422" w:firstLineChars="200"/>
        <w:jc w:val="left"/>
        <w:rPr>
          <w:rFonts w:ascii="宋体" w:hAnsi="宋体"/>
          <w:b/>
          <w:color w:val="auto"/>
          <w:sz w:val="24"/>
          <w:szCs w:val="20"/>
        </w:rPr>
      </w:pPr>
      <w:bookmarkStart w:id="25" w:name="_Toc254970536"/>
      <w:bookmarkStart w:id="26" w:name="_Toc254970677"/>
      <w:r>
        <w:rPr>
          <w:rFonts w:hint="eastAsia" w:ascii="宋体" w:hAnsi="宋体" w:cs="Courier New"/>
          <w:b/>
          <w:color w:val="auto"/>
          <w:szCs w:val="21"/>
        </w:rPr>
        <w:t>13.投标文件的组成</w:t>
      </w:r>
      <w:bookmarkEnd w:id="25"/>
      <w:bookmarkEnd w:id="26"/>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投标文件由报价文件、资格证明文件、商务文件、技术文件四部分组成。</w:t>
      </w:r>
    </w:p>
    <w:p>
      <w:pPr>
        <w:snapToGrid w:val="0"/>
        <w:spacing w:line="360" w:lineRule="exact"/>
        <w:ind w:firstLine="420"/>
        <w:jc w:val="left"/>
        <w:rPr>
          <w:rFonts w:ascii="宋体" w:hAnsi="宋体" w:cs="Courier New"/>
          <w:b/>
          <w:color w:val="auto"/>
          <w:szCs w:val="21"/>
        </w:rPr>
      </w:pPr>
      <w:r>
        <w:rPr>
          <w:rFonts w:hint="eastAsia" w:ascii="宋体" w:hAnsi="宋体" w:cs="Courier New"/>
          <w:b/>
          <w:color w:val="auto"/>
          <w:szCs w:val="21"/>
        </w:rPr>
        <w:t>13.1报价文件：</w:t>
      </w:r>
      <w:r>
        <w:rPr>
          <w:color w:val="auto"/>
          <w:szCs w:val="21"/>
        </w:rPr>
        <w:t>具体材料见“投标人须知前附表”</w:t>
      </w:r>
      <w:r>
        <w:rPr>
          <w:rFonts w:hint="eastAsia"/>
          <w:color w:val="auto"/>
          <w:szCs w:val="21"/>
        </w:rPr>
        <w:t>。</w:t>
      </w:r>
    </w:p>
    <w:p>
      <w:pPr>
        <w:snapToGrid w:val="0"/>
        <w:spacing w:line="360" w:lineRule="exact"/>
        <w:ind w:firstLine="420"/>
        <w:jc w:val="left"/>
        <w:rPr>
          <w:rFonts w:ascii="宋体" w:hAnsi="宋体"/>
          <w:color w:val="auto"/>
          <w:szCs w:val="21"/>
        </w:rPr>
      </w:pPr>
      <w:r>
        <w:rPr>
          <w:rFonts w:hint="eastAsia" w:ascii="宋体" w:hAnsi="宋体" w:cs="Courier New"/>
          <w:b/>
          <w:color w:val="auto"/>
          <w:szCs w:val="21"/>
        </w:rPr>
        <w:t>13.2资格证明文件:</w:t>
      </w:r>
      <w:r>
        <w:rPr>
          <w:color w:val="auto"/>
          <w:szCs w:val="21"/>
        </w:rPr>
        <w:t xml:space="preserve"> 具体材料见“投标人须知前附表”</w:t>
      </w:r>
      <w:r>
        <w:rPr>
          <w:rFonts w:hint="eastAsia"/>
          <w:color w:val="auto"/>
          <w:szCs w:val="21"/>
        </w:rPr>
        <w:t>。</w:t>
      </w:r>
    </w:p>
    <w:p>
      <w:pPr>
        <w:snapToGrid w:val="0"/>
        <w:spacing w:line="360" w:lineRule="exact"/>
        <w:ind w:firstLine="420"/>
        <w:jc w:val="left"/>
        <w:rPr>
          <w:color w:val="auto"/>
          <w:szCs w:val="21"/>
        </w:rPr>
      </w:pPr>
      <w:r>
        <w:rPr>
          <w:rFonts w:hint="eastAsia" w:ascii="宋体" w:hAnsi="宋体" w:cs="Courier New"/>
          <w:b/>
          <w:color w:val="auto"/>
          <w:szCs w:val="21"/>
        </w:rPr>
        <w:t>13.3商务文件：</w:t>
      </w:r>
      <w:r>
        <w:rPr>
          <w:color w:val="auto"/>
          <w:szCs w:val="21"/>
        </w:rPr>
        <w:t>具体材料见“投标人须知前附表”</w:t>
      </w:r>
      <w:r>
        <w:rPr>
          <w:rFonts w:hint="eastAsia"/>
          <w:color w:val="auto"/>
          <w:szCs w:val="21"/>
        </w:rPr>
        <w:t>。</w:t>
      </w:r>
    </w:p>
    <w:p>
      <w:pPr>
        <w:snapToGrid w:val="0"/>
        <w:spacing w:line="360" w:lineRule="exact"/>
        <w:ind w:firstLine="420"/>
        <w:jc w:val="left"/>
        <w:rPr>
          <w:color w:val="auto"/>
          <w:szCs w:val="21"/>
        </w:rPr>
      </w:pPr>
      <w:r>
        <w:rPr>
          <w:rFonts w:hint="eastAsia" w:ascii="宋体" w:hAnsi="宋体" w:cs="Courier New"/>
          <w:b/>
          <w:color w:val="auto"/>
          <w:szCs w:val="21"/>
        </w:rPr>
        <w:t>13.4技术文件：</w:t>
      </w:r>
      <w:r>
        <w:rPr>
          <w:color w:val="auto"/>
          <w:szCs w:val="21"/>
        </w:rPr>
        <w:t>具体材料见“投标人须知前附表”</w:t>
      </w:r>
      <w:r>
        <w:rPr>
          <w:rFonts w:hint="eastAsia"/>
          <w:color w:val="auto"/>
          <w:szCs w:val="21"/>
        </w:rPr>
        <w:t>。</w:t>
      </w:r>
    </w:p>
    <w:p>
      <w:pPr>
        <w:snapToGrid w:val="0"/>
        <w:spacing w:line="360" w:lineRule="exact"/>
        <w:ind w:firstLine="422" w:firstLineChars="200"/>
        <w:jc w:val="left"/>
        <w:rPr>
          <w:rFonts w:ascii="宋体" w:hAnsi="宋体" w:cs="Courier New"/>
          <w:b/>
          <w:color w:val="auto"/>
          <w:szCs w:val="21"/>
        </w:rPr>
      </w:pPr>
      <w:bookmarkStart w:id="27" w:name="_Toc254970678"/>
      <w:bookmarkStart w:id="28" w:name="_Toc254970537"/>
      <w:r>
        <w:rPr>
          <w:rFonts w:hint="eastAsia" w:ascii="宋体" w:hAnsi="宋体" w:cs="Courier New"/>
          <w:b/>
          <w:color w:val="auto"/>
          <w:szCs w:val="21"/>
        </w:rPr>
        <w:t>14.投标文件的语言及计量</w:t>
      </w:r>
      <w:bookmarkEnd w:id="27"/>
      <w:bookmarkEnd w:id="28"/>
    </w:p>
    <w:p>
      <w:pPr>
        <w:pStyle w:val="13"/>
        <w:snapToGrid w:val="0"/>
        <w:spacing w:line="360" w:lineRule="exact"/>
        <w:ind w:firstLine="420" w:firstLineChars="200"/>
        <w:jc w:val="left"/>
        <w:rPr>
          <w:rFonts w:ascii="Calibri" w:hAnsi="Calibri"/>
          <w:color w:val="auto"/>
          <w:kern w:val="2"/>
          <w:sz w:val="21"/>
        </w:rPr>
      </w:pPr>
      <w:r>
        <w:rPr>
          <w:rFonts w:hint="eastAsia" w:ascii="Calibri" w:hAnsi="Calibri"/>
          <w:color w:val="auto"/>
          <w:kern w:val="2"/>
          <w:sz w:val="21"/>
        </w:rPr>
        <w:t>14.1投标文件以及投标方与招标方就有关投标事宜的所有来往函电，均应以中文汉语书写。对不同文字文本投标文件的解释发生异议的，以中文文本为准。</w:t>
      </w:r>
    </w:p>
    <w:p>
      <w:pPr>
        <w:pStyle w:val="13"/>
        <w:snapToGrid w:val="0"/>
        <w:spacing w:line="360" w:lineRule="exact"/>
        <w:ind w:firstLine="420" w:firstLineChars="200"/>
        <w:jc w:val="left"/>
        <w:rPr>
          <w:rFonts w:ascii="Calibri" w:hAnsi="Calibri"/>
          <w:color w:val="auto"/>
          <w:kern w:val="2"/>
          <w:sz w:val="21"/>
        </w:rPr>
      </w:pPr>
      <w:r>
        <w:rPr>
          <w:rFonts w:hint="eastAsia" w:ascii="Calibri" w:hAnsi="Calibri"/>
          <w:color w:val="auto"/>
          <w:kern w:val="2"/>
          <w:sz w:val="21"/>
        </w:rPr>
        <w:t>14.2投标计量单位，招标文件已有明确规定的，使用招标文件规定的计量单位；招标文件没有规定的，应采用中华人民共和国法定计量单位（货币单位：人民币元），否则视同未响应。</w:t>
      </w:r>
    </w:p>
    <w:p>
      <w:pPr>
        <w:snapToGrid w:val="0"/>
        <w:spacing w:line="360" w:lineRule="exact"/>
        <w:ind w:firstLine="422" w:firstLineChars="200"/>
        <w:jc w:val="left"/>
        <w:rPr>
          <w:rFonts w:ascii="宋体" w:hAnsi="宋体" w:cs="Courier New"/>
          <w:b/>
          <w:color w:val="auto"/>
          <w:szCs w:val="21"/>
        </w:rPr>
      </w:pPr>
      <w:bookmarkStart w:id="29" w:name="_Toc254970538"/>
      <w:bookmarkStart w:id="30" w:name="_Toc254970679"/>
      <w:r>
        <w:rPr>
          <w:rFonts w:hint="eastAsia" w:ascii="宋体" w:hAnsi="宋体" w:cs="Courier New"/>
          <w:b/>
          <w:color w:val="auto"/>
          <w:szCs w:val="21"/>
        </w:rPr>
        <w:t>15.投标报价</w:t>
      </w:r>
      <w:bookmarkEnd w:id="29"/>
      <w:bookmarkEnd w:id="30"/>
    </w:p>
    <w:p>
      <w:pPr>
        <w:pStyle w:val="13"/>
        <w:snapToGrid w:val="0"/>
        <w:spacing w:line="360" w:lineRule="exact"/>
        <w:ind w:firstLine="420" w:firstLineChars="200"/>
        <w:jc w:val="left"/>
        <w:rPr>
          <w:rFonts w:ascii="Calibri" w:hAnsi="Calibri"/>
          <w:color w:val="auto"/>
          <w:kern w:val="2"/>
          <w:sz w:val="21"/>
        </w:rPr>
      </w:pPr>
      <w:r>
        <w:rPr>
          <w:rFonts w:hint="eastAsia" w:ascii="Calibri" w:hAnsi="Calibri"/>
          <w:color w:val="auto"/>
          <w:kern w:val="2"/>
          <w:sz w:val="21"/>
        </w:rPr>
        <w:t>15.1投标报价应按招标文件中相关附表格式填写。</w:t>
      </w:r>
    </w:p>
    <w:p>
      <w:pPr>
        <w:pStyle w:val="13"/>
        <w:snapToGrid w:val="0"/>
        <w:spacing w:line="360" w:lineRule="exact"/>
        <w:ind w:firstLine="420" w:firstLineChars="200"/>
        <w:jc w:val="left"/>
        <w:rPr>
          <w:rFonts w:ascii="Calibri" w:hAnsi="Calibri"/>
          <w:color w:val="auto"/>
          <w:kern w:val="2"/>
          <w:sz w:val="21"/>
        </w:rPr>
      </w:pPr>
      <w:r>
        <w:rPr>
          <w:rFonts w:hint="eastAsia" w:ascii="Calibri" w:hAnsi="Calibri"/>
          <w:color w:val="auto"/>
          <w:kern w:val="2"/>
          <w:sz w:val="21"/>
        </w:rPr>
        <w:t>15.2投标报价是履行合同的最终价格，应包括投标报价、投标费用、资料、协作、实验设备和耗材、测绘、咨询、管理、税金及其它所有成本费用的总和等服务发生的一切费用。</w:t>
      </w:r>
    </w:p>
    <w:p>
      <w:pPr>
        <w:pStyle w:val="13"/>
        <w:snapToGrid w:val="0"/>
        <w:spacing w:line="360" w:lineRule="exact"/>
        <w:ind w:firstLine="420" w:firstLineChars="200"/>
        <w:jc w:val="left"/>
        <w:rPr>
          <w:rFonts w:ascii="Calibri" w:hAnsi="Calibri"/>
          <w:color w:val="auto"/>
          <w:kern w:val="2"/>
          <w:sz w:val="21"/>
        </w:rPr>
      </w:pPr>
      <w:r>
        <w:rPr>
          <w:rFonts w:hint="eastAsia" w:ascii="Calibri" w:hAnsi="Calibri"/>
          <w:color w:val="auto"/>
          <w:kern w:val="2"/>
          <w:sz w:val="21"/>
        </w:rPr>
        <w:t>15.3投标人必须就所投的全部内容作完整唯一报价，漏项报价的或有选择的或有条件的报价，其投标将视为无效。</w:t>
      </w:r>
    </w:p>
    <w:p>
      <w:pPr>
        <w:snapToGrid w:val="0"/>
        <w:spacing w:line="360" w:lineRule="exact"/>
        <w:ind w:firstLine="422" w:firstLineChars="200"/>
        <w:jc w:val="left"/>
        <w:rPr>
          <w:rFonts w:ascii="宋体" w:hAnsi="宋体" w:cs="Courier New"/>
          <w:b/>
          <w:color w:val="auto"/>
          <w:szCs w:val="21"/>
        </w:rPr>
      </w:pPr>
      <w:r>
        <w:rPr>
          <w:rFonts w:hint="eastAsia" w:ascii="宋体" w:hAnsi="宋体" w:cs="Courier New"/>
          <w:b/>
          <w:color w:val="auto"/>
          <w:szCs w:val="21"/>
        </w:rPr>
        <w:t>16.投标有效期</w:t>
      </w:r>
    </w:p>
    <w:p>
      <w:pPr>
        <w:pStyle w:val="6"/>
        <w:numPr>
          <w:ilvl w:val="0"/>
          <w:numId w:val="0"/>
        </w:numPr>
        <w:tabs>
          <w:tab w:val="left" w:pos="720"/>
          <w:tab w:val="left" w:pos="840"/>
          <w:tab w:val="clear" w:pos="360"/>
        </w:tabs>
        <w:snapToGrid w:val="0"/>
        <w:spacing w:line="360" w:lineRule="exact"/>
        <w:ind w:left="420" w:leftChars="200"/>
        <w:rPr>
          <w:rFonts w:ascii="宋体" w:hAnsi="宋体"/>
          <w:color w:val="auto"/>
          <w:szCs w:val="21"/>
        </w:rPr>
      </w:pPr>
      <w:r>
        <w:rPr>
          <w:rFonts w:hint="eastAsia" w:ascii="宋体" w:hAnsi="宋体"/>
          <w:color w:val="auto"/>
          <w:szCs w:val="21"/>
        </w:rPr>
        <w:t>16.1投标有效期按须知前附表规定的期限，有效期不足的投标文件作为投标无效处理。</w:t>
      </w:r>
    </w:p>
    <w:p>
      <w:pPr>
        <w:pStyle w:val="6"/>
        <w:numPr>
          <w:ilvl w:val="0"/>
          <w:numId w:val="0"/>
        </w:numPr>
        <w:tabs>
          <w:tab w:val="left" w:pos="720"/>
          <w:tab w:val="left" w:pos="840"/>
          <w:tab w:val="clear" w:pos="360"/>
        </w:tabs>
        <w:snapToGrid w:val="0"/>
        <w:spacing w:line="360" w:lineRule="exact"/>
        <w:ind w:left="420" w:leftChars="200"/>
        <w:rPr>
          <w:rFonts w:ascii="宋体" w:hAnsi="宋体"/>
          <w:color w:val="auto"/>
          <w:szCs w:val="21"/>
        </w:rPr>
      </w:pPr>
      <w:r>
        <w:rPr>
          <w:rFonts w:hint="eastAsia" w:ascii="宋体" w:hAnsi="宋体"/>
          <w:color w:val="auto"/>
          <w:szCs w:val="21"/>
        </w:rPr>
        <w:t>16.2</w:t>
      </w:r>
      <w:bookmarkStart w:id="31" w:name="_Toc254970540"/>
      <w:bookmarkStart w:id="32" w:name="_Toc254970681"/>
      <w:r>
        <w:rPr>
          <w:rFonts w:hint="eastAsia" w:ascii="宋体" w:hAnsi="宋体"/>
          <w:color w:val="auto"/>
          <w:szCs w:val="21"/>
        </w:rPr>
        <w:t>投标人的投标文件在投标有效期内均应保持有效。</w:t>
      </w:r>
      <w:bookmarkEnd w:id="31"/>
      <w:bookmarkEnd w:id="32"/>
    </w:p>
    <w:p>
      <w:pPr>
        <w:snapToGrid w:val="0"/>
        <w:spacing w:line="360" w:lineRule="exact"/>
        <w:ind w:firstLine="422" w:firstLineChars="200"/>
        <w:jc w:val="left"/>
        <w:rPr>
          <w:rFonts w:ascii="宋体" w:hAnsi="宋体"/>
          <w:b/>
          <w:color w:val="auto"/>
          <w:szCs w:val="21"/>
        </w:rPr>
      </w:pPr>
      <w:bookmarkStart w:id="33" w:name="_Toc254970682"/>
      <w:bookmarkStart w:id="34" w:name="_Toc254970541"/>
      <w:r>
        <w:rPr>
          <w:rFonts w:hint="eastAsia" w:ascii="宋体" w:hAnsi="宋体" w:cs="Courier New"/>
          <w:b/>
          <w:color w:val="auto"/>
          <w:szCs w:val="21"/>
        </w:rPr>
        <w:t>17.投标保证金</w:t>
      </w:r>
      <w:bookmarkEnd w:id="33"/>
      <w:bookmarkEnd w:id="34"/>
      <w:r>
        <w:rPr>
          <w:rFonts w:hint="eastAsia" w:ascii="宋体" w:hAnsi="宋体" w:cs="Courier New"/>
          <w:b/>
          <w:color w:val="auto"/>
          <w:szCs w:val="21"/>
        </w:rPr>
        <w:t>：无</w:t>
      </w:r>
    </w:p>
    <w:p>
      <w:pPr>
        <w:snapToGrid w:val="0"/>
        <w:spacing w:line="360" w:lineRule="exact"/>
        <w:ind w:firstLine="422" w:firstLineChars="200"/>
        <w:jc w:val="left"/>
        <w:rPr>
          <w:rFonts w:ascii="宋体" w:hAnsi="宋体" w:cs="Courier New"/>
          <w:b/>
          <w:color w:val="auto"/>
          <w:szCs w:val="21"/>
        </w:rPr>
      </w:pPr>
      <w:r>
        <w:rPr>
          <w:rFonts w:hint="eastAsia" w:ascii="宋体" w:hAnsi="宋体" w:cs="Courier New"/>
          <w:b/>
          <w:color w:val="auto"/>
          <w:szCs w:val="21"/>
        </w:rPr>
        <w:t>18.投标人有下列情形之一的，投标保证金将不予退还：</w:t>
      </w:r>
    </w:p>
    <w:p>
      <w:pPr>
        <w:snapToGrid w:val="0"/>
        <w:spacing w:line="360" w:lineRule="exact"/>
        <w:ind w:firstLine="411" w:firstLineChars="196"/>
        <w:jc w:val="left"/>
        <w:rPr>
          <w:rFonts w:ascii="宋体" w:hAnsi="宋体"/>
          <w:color w:val="auto"/>
          <w:szCs w:val="21"/>
        </w:rPr>
      </w:pPr>
      <w:r>
        <w:rPr>
          <w:rFonts w:hint="eastAsia" w:ascii="宋体" w:hAnsi="宋体"/>
          <w:color w:val="auto"/>
          <w:szCs w:val="21"/>
        </w:rPr>
        <w:t>（1）投标人在投标有效期内撤销投标文件的；</w:t>
      </w:r>
    </w:p>
    <w:p>
      <w:pPr>
        <w:snapToGrid w:val="0"/>
        <w:spacing w:line="360" w:lineRule="exact"/>
        <w:ind w:firstLine="411" w:firstLineChars="196"/>
        <w:jc w:val="left"/>
        <w:rPr>
          <w:rFonts w:ascii="宋体" w:hAnsi="宋体"/>
          <w:color w:val="auto"/>
          <w:szCs w:val="21"/>
        </w:rPr>
      </w:pPr>
      <w:r>
        <w:rPr>
          <w:rFonts w:hint="eastAsia" w:ascii="宋体" w:hAnsi="宋体"/>
          <w:color w:val="auto"/>
          <w:szCs w:val="21"/>
        </w:rPr>
        <w:t>（2）未按规定提交履约保证金的；</w:t>
      </w:r>
    </w:p>
    <w:p>
      <w:pPr>
        <w:snapToGrid w:val="0"/>
        <w:spacing w:line="360" w:lineRule="exact"/>
        <w:ind w:firstLine="411" w:firstLineChars="196"/>
        <w:jc w:val="left"/>
        <w:rPr>
          <w:rFonts w:ascii="宋体" w:hAnsi="宋体"/>
          <w:color w:val="auto"/>
          <w:szCs w:val="21"/>
        </w:rPr>
      </w:pPr>
      <w:r>
        <w:rPr>
          <w:rFonts w:hint="eastAsia" w:ascii="宋体" w:hAnsi="宋体"/>
          <w:color w:val="auto"/>
          <w:szCs w:val="21"/>
        </w:rPr>
        <w:t>（3）投标人在投标过程中弄虚作假，提供虚假材料的；</w:t>
      </w:r>
    </w:p>
    <w:p>
      <w:pPr>
        <w:snapToGrid w:val="0"/>
        <w:spacing w:line="360" w:lineRule="exact"/>
        <w:ind w:firstLine="411" w:firstLineChars="196"/>
        <w:rPr>
          <w:rFonts w:ascii="宋体" w:hAnsi="宋体"/>
          <w:color w:val="auto"/>
          <w:szCs w:val="21"/>
        </w:rPr>
      </w:pPr>
      <w:r>
        <w:rPr>
          <w:rFonts w:hint="eastAsia" w:ascii="宋体" w:hAnsi="宋体"/>
          <w:color w:val="auto"/>
          <w:szCs w:val="21"/>
        </w:rPr>
        <w:t>（4）中标人无正当理由不与采购人签订合同的；</w:t>
      </w:r>
    </w:p>
    <w:p>
      <w:pPr>
        <w:snapToGrid w:val="0"/>
        <w:spacing w:line="360" w:lineRule="exact"/>
        <w:ind w:firstLine="411" w:firstLineChars="196"/>
        <w:rPr>
          <w:rFonts w:ascii="宋体" w:hAnsi="宋体"/>
          <w:b/>
          <w:color w:val="auto"/>
          <w:szCs w:val="21"/>
        </w:rPr>
      </w:pPr>
      <w:r>
        <w:rPr>
          <w:rFonts w:hint="eastAsia" w:ascii="宋体" w:hAnsi="宋体"/>
          <w:color w:val="auto"/>
          <w:szCs w:val="21"/>
        </w:rPr>
        <w:t>（5）</w:t>
      </w:r>
      <w:r>
        <w:rPr>
          <w:rFonts w:hint="eastAsia" w:ascii="宋体" w:hAnsi="宋体"/>
          <w:bCs/>
          <w:color w:val="auto"/>
          <w:szCs w:val="21"/>
        </w:rPr>
        <w:t>将中标项目转让给他人或者在投标文件中未说明且未经招标采购人同意，将中标项目分包给他人的；</w:t>
      </w:r>
    </w:p>
    <w:p>
      <w:pPr>
        <w:snapToGrid w:val="0"/>
        <w:spacing w:line="360" w:lineRule="exact"/>
        <w:ind w:firstLine="420" w:firstLineChars="200"/>
        <w:rPr>
          <w:rFonts w:ascii="宋体" w:hAnsi="宋体"/>
          <w:color w:val="auto"/>
          <w:szCs w:val="21"/>
        </w:rPr>
      </w:pPr>
      <w:r>
        <w:rPr>
          <w:rFonts w:hint="eastAsia" w:ascii="宋体" w:hAnsi="宋体"/>
          <w:color w:val="auto"/>
          <w:szCs w:val="21"/>
        </w:rPr>
        <w:t>（6）拒绝履行合同义务的；</w:t>
      </w:r>
    </w:p>
    <w:p>
      <w:pPr>
        <w:snapToGrid w:val="0"/>
        <w:spacing w:line="360" w:lineRule="exact"/>
        <w:ind w:firstLine="420" w:firstLineChars="200"/>
        <w:rPr>
          <w:rFonts w:ascii="宋体" w:hAnsi="宋体"/>
          <w:color w:val="auto"/>
          <w:szCs w:val="21"/>
        </w:rPr>
      </w:pPr>
      <w:r>
        <w:rPr>
          <w:rFonts w:hint="eastAsia" w:ascii="宋体" w:hAnsi="宋体"/>
          <w:color w:val="auto"/>
          <w:szCs w:val="21"/>
        </w:rPr>
        <w:t>（7）其他严重扰乱招投标程序的。</w:t>
      </w:r>
    </w:p>
    <w:p>
      <w:pPr>
        <w:snapToGrid w:val="0"/>
        <w:spacing w:line="360" w:lineRule="exact"/>
        <w:ind w:firstLine="422" w:firstLineChars="200"/>
        <w:jc w:val="left"/>
        <w:rPr>
          <w:rFonts w:ascii="宋体" w:hAnsi="宋体" w:cs="Courier New"/>
          <w:b/>
          <w:color w:val="auto"/>
          <w:szCs w:val="21"/>
        </w:rPr>
      </w:pPr>
      <w:bookmarkStart w:id="35" w:name="_Toc254970683"/>
      <w:bookmarkStart w:id="36" w:name="_Toc254970542"/>
      <w:r>
        <w:rPr>
          <w:rFonts w:hint="eastAsia" w:ascii="宋体" w:hAnsi="宋体" w:cs="Courier New"/>
          <w:b/>
          <w:color w:val="auto"/>
          <w:szCs w:val="21"/>
        </w:rPr>
        <w:t>19.投标文件的签署和份数</w:t>
      </w:r>
      <w:bookmarkEnd w:id="35"/>
      <w:bookmarkEnd w:id="36"/>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19.1投标人应按本招标文件规定的格式和顺序编制、装订投标文件并标注页码，投标文件内容不完整、编排混乱导致投标文件被误读、漏读或者查找不到相关内容的，是投标人的责任。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19.2投标文件份数：报价文件正本1份、副本5份；资格证明文件正本1份、副本5份；商务文件和技术文件合并装订成册，正本1份、副本5份；投标文件的封面应注明“正本”、“副本”字样。活页装订的投标文件将被拒收。</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19.3投标文件的正本需打印或用不褪色的墨水填写，投标文件正本除本《投标人须知》中规定的可提供复印件外均须提供原件，副本可为正本的复印件，一旦正本和副本不符，以正本为准。</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19.4投标文件须由投标人在规定位置盖公章并由法定代表人或法定代表人的授权委托人签署，投标人应写全称。</w:t>
      </w:r>
    </w:p>
    <w:p>
      <w:pPr>
        <w:snapToGrid w:val="0"/>
        <w:spacing w:line="360" w:lineRule="exact"/>
        <w:ind w:firstLine="420" w:firstLineChars="200"/>
        <w:jc w:val="left"/>
        <w:rPr>
          <w:rFonts w:ascii="宋体" w:hAnsi="宋体"/>
          <w:color w:val="auto"/>
          <w:szCs w:val="21"/>
        </w:rPr>
      </w:pPr>
      <w:r>
        <w:rPr>
          <w:rFonts w:hint="eastAsia" w:ascii="宋体" w:hAnsi="宋体"/>
          <w:color w:val="auto"/>
          <w:szCs w:val="21"/>
        </w:rPr>
        <w:t>19.5投标文件不得涂改，若有修改错漏处，须加盖单位公章及法定代表人（或授权委托人）签字。投标文件因字迹潦草或表达不清所引起的后果由投标人负责。</w:t>
      </w:r>
    </w:p>
    <w:p>
      <w:pPr>
        <w:snapToGrid w:val="0"/>
        <w:spacing w:line="360" w:lineRule="exact"/>
        <w:ind w:firstLine="422" w:firstLineChars="200"/>
        <w:jc w:val="left"/>
        <w:rPr>
          <w:rFonts w:ascii="宋体" w:hAnsi="宋体"/>
          <w:b/>
          <w:color w:val="auto"/>
          <w:sz w:val="24"/>
          <w:szCs w:val="20"/>
        </w:rPr>
      </w:pPr>
      <w:r>
        <w:rPr>
          <w:rFonts w:hint="eastAsia" w:ascii="宋体" w:hAnsi="宋体" w:cs="Courier New"/>
          <w:b/>
          <w:color w:val="auto"/>
          <w:szCs w:val="21"/>
        </w:rPr>
        <w:t>20.投标文件的包封、提交、修改和撤回</w:t>
      </w:r>
    </w:p>
    <w:p>
      <w:pPr>
        <w:snapToGrid w:val="0"/>
        <w:spacing w:line="360" w:lineRule="exact"/>
        <w:ind w:firstLine="420"/>
        <w:jc w:val="left"/>
        <w:rPr>
          <w:rFonts w:ascii="宋体" w:hAnsi="宋体"/>
          <w:color w:val="auto"/>
          <w:szCs w:val="21"/>
        </w:rPr>
      </w:pPr>
      <w:r>
        <w:rPr>
          <w:rFonts w:hint="eastAsia" w:ascii="宋体" w:hAnsi="宋体"/>
          <w:color w:val="auto"/>
          <w:szCs w:val="21"/>
        </w:rPr>
        <w:t>20.1投标文件的包封。</w:t>
      </w:r>
    </w:p>
    <w:p>
      <w:pPr>
        <w:spacing w:line="380" w:lineRule="exact"/>
        <w:ind w:firstLine="420" w:firstLineChars="200"/>
        <w:rPr>
          <w:rFonts w:ascii="宋体" w:hAnsi="宋体" w:cs="宋体"/>
          <w:b/>
          <w:color w:val="auto"/>
        </w:rPr>
      </w:pPr>
      <w:r>
        <w:rPr>
          <w:rFonts w:hint="eastAsia" w:ascii="宋体" w:hAnsi="宋体"/>
          <w:color w:val="auto"/>
          <w:szCs w:val="21"/>
        </w:rPr>
        <w:t>20.1.1</w:t>
      </w:r>
      <w:r>
        <w:rPr>
          <w:rFonts w:hint="eastAsia" w:ascii="宋体" w:hAnsi="宋体" w:cs="宋体"/>
          <w:color w:val="auto"/>
        </w:rPr>
        <w:t>投标人应将所有投标文件的报价文件、</w:t>
      </w:r>
      <w:r>
        <w:rPr>
          <w:rFonts w:hint="eastAsia" w:ascii="宋体" w:hAnsi="宋体" w:cs="宋体"/>
          <w:bCs/>
          <w:color w:val="auto"/>
        </w:rPr>
        <w:t>资格证明文件、商务及技术文件</w:t>
      </w:r>
      <w:r>
        <w:rPr>
          <w:rFonts w:hint="eastAsia" w:ascii="宋体" w:hAnsi="宋体" w:cs="宋体"/>
          <w:color w:val="auto"/>
        </w:rPr>
        <w:t>分别装入投标密封袋中，密封袋上清楚地标明“报价文件”、“资格证明文件”、“商务及技术文件”</w:t>
      </w:r>
      <w:r>
        <w:rPr>
          <w:rFonts w:hint="eastAsia" w:ascii="宋体" w:hAnsi="宋体" w:cs="宋体"/>
          <w:b/>
          <w:color w:val="auto"/>
        </w:rPr>
        <w:t>。</w:t>
      </w:r>
    </w:p>
    <w:p>
      <w:pPr>
        <w:snapToGrid w:val="0"/>
        <w:spacing w:line="360" w:lineRule="exact"/>
        <w:ind w:firstLine="420"/>
        <w:jc w:val="left"/>
        <w:rPr>
          <w:rFonts w:ascii="宋体" w:hAnsi="宋体"/>
          <w:color w:val="auto"/>
          <w:szCs w:val="21"/>
        </w:rPr>
      </w:pPr>
      <w:r>
        <w:rPr>
          <w:rFonts w:hint="eastAsia" w:ascii="宋体" w:hAnsi="宋体"/>
          <w:color w:val="auto"/>
          <w:szCs w:val="21"/>
        </w:rPr>
        <w:t>投标文件正、副本全部</w:t>
      </w:r>
      <w:r>
        <w:rPr>
          <w:rFonts w:hint="eastAsia"/>
          <w:color w:val="auto"/>
        </w:rPr>
        <w:t>装入一个投标文件袋</w:t>
      </w:r>
      <w:r>
        <w:rPr>
          <w:rFonts w:hint="eastAsia" w:ascii="宋体" w:hAnsi="宋体"/>
          <w:color w:val="auto"/>
          <w:szCs w:val="21"/>
        </w:rPr>
        <w:t>（盒、箱）</w:t>
      </w:r>
      <w:r>
        <w:rPr>
          <w:rFonts w:hint="eastAsia"/>
          <w:color w:val="auto"/>
        </w:rPr>
        <w:t>中并加以密封，封口处必须加盖投标人单位公章或委托代理人签字，以示密封。</w:t>
      </w:r>
    </w:p>
    <w:p>
      <w:pPr>
        <w:snapToGrid w:val="0"/>
        <w:spacing w:line="360" w:lineRule="exact"/>
        <w:ind w:firstLine="420"/>
        <w:jc w:val="left"/>
        <w:rPr>
          <w:rFonts w:ascii="宋体" w:hAnsi="宋体"/>
          <w:color w:val="auto"/>
          <w:szCs w:val="21"/>
        </w:rPr>
      </w:pPr>
      <w:r>
        <w:rPr>
          <w:rFonts w:hint="eastAsia" w:ascii="宋体" w:hAnsi="宋体"/>
          <w:color w:val="auto"/>
          <w:szCs w:val="21"/>
        </w:rPr>
        <w:t>投标文件封套上应写明投标人名称、投标人地址、投标项目名称、项目编号。</w:t>
      </w:r>
    </w:p>
    <w:p>
      <w:pPr>
        <w:snapToGrid w:val="0"/>
        <w:spacing w:line="360" w:lineRule="exact"/>
        <w:ind w:firstLine="420"/>
        <w:jc w:val="left"/>
        <w:rPr>
          <w:rFonts w:ascii="宋体" w:hAnsi="宋体"/>
          <w:color w:val="auto"/>
          <w:szCs w:val="21"/>
        </w:rPr>
      </w:pPr>
      <w:r>
        <w:rPr>
          <w:rFonts w:hint="eastAsia" w:ascii="宋体" w:hAnsi="宋体"/>
          <w:color w:val="auto"/>
          <w:szCs w:val="21"/>
        </w:rPr>
        <w:t>20.1.2未按规定密封或标记的投标文件将被拒绝接收，由此造成的后果由投标人承担。</w:t>
      </w:r>
    </w:p>
    <w:p>
      <w:pPr>
        <w:snapToGrid w:val="0"/>
        <w:spacing w:line="360" w:lineRule="exact"/>
        <w:ind w:firstLine="420"/>
        <w:jc w:val="left"/>
        <w:rPr>
          <w:rFonts w:ascii="宋体" w:hAnsi="宋体" w:cs="Arial"/>
          <w:color w:val="auto"/>
          <w:szCs w:val="21"/>
        </w:rPr>
      </w:pPr>
      <w:r>
        <w:rPr>
          <w:rFonts w:hint="eastAsia" w:ascii="宋体" w:hAnsi="宋体"/>
          <w:color w:val="auto"/>
          <w:szCs w:val="21"/>
        </w:rPr>
        <w:t>20.2</w:t>
      </w:r>
      <w:r>
        <w:rPr>
          <w:rFonts w:hint="eastAsia" w:ascii="宋体" w:hAnsi="宋体" w:cs="Arial"/>
          <w:color w:val="auto"/>
          <w:szCs w:val="21"/>
        </w:rPr>
        <w:t xml:space="preserve"> 投标文件的提交</w:t>
      </w:r>
    </w:p>
    <w:p>
      <w:pPr>
        <w:snapToGrid w:val="0"/>
        <w:spacing w:line="360" w:lineRule="exact"/>
        <w:ind w:firstLine="420"/>
        <w:jc w:val="left"/>
        <w:rPr>
          <w:color w:val="auto"/>
        </w:rPr>
      </w:pPr>
      <w:r>
        <w:rPr>
          <w:rFonts w:hint="eastAsia" w:ascii="宋体" w:hAnsi="宋体" w:cs="Arial"/>
          <w:color w:val="auto"/>
          <w:szCs w:val="21"/>
        </w:rPr>
        <w:t>20.2.1</w:t>
      </w:r>
      <w:r>
        <w:rPr>
          <w:rFonts w:hint="eastAsia"/>
          <w:color w:val="auto"/>
        </w:rPr>
        <w:t>投标人必须在招标文件要求提交投标文件的截止时间前，将投标文件送达本须知前附表规定投标地点。</w:t>
      </w:r>
    </w:p>
    <w:p>
      <w:pPr>
        <w:snapToGrid w:val="0"/>
        <w:spacing w:line="360" w:lineRule="exact"/>
        <w:ind w:firstLine="420"/>
        <w:jc w:val="left"/>
        <w:rPr>
          <w:color w:val="auto"/>
        </w:rPr>
      </w:pPr>
      <w:r>
        <w:rPr>
          <w:rFonts w:hint="eastAsia" w:ascii="宋体" w:hAnsi="宋体" w:cs="宋体"/>
          <w:color w:val="auto"/>
        </w:rPr>
        <w:t>20.2.2采购代理</w:t>
      </w:r>
      <w:r>
        <w:rPr>
          <w:rFonts w:hint="eastAsia"/>
          <w:color w:val="auto"/>
        </w:rPr>
        <w:t>机构工作人员收到投标文件后，应当如实记载投标文件的送达时间和密封情况，签收保存，并向投标人出具签收回执。</w:t>
      </w:r>
    </w:p>
    <w:p>
      <w:pPr>
        <w:snapToGrid w:val="0"/>
        <w:spacing w:line="360" w:lineRule="exact"/>
        <w:ind w:firstLine="420"/>
        <w:jc w:val="left"/>
        <w:rPr>
          <w:color w:val="auto"/>
        </w:rPr>
      </w:pPr>
      <w:r>
        <w:rPr>
          <w:rFonts w:hint="eastAsia"/>
          <w:color w:val="auto"/>
        </w:rPr>
        <w:t>逾期送达或者未按照招标文件要求密封的投标文件，采购代理机构必须拒收。</w:t>
      </w:r>
    </w:p>
    <w:p>
      <w:pPr>
        <w:snapToGrid w:val="0"/>
        <w:spacing w:line="360" w:lineRule="exact"/>
        <w:ind w:firstLine="420"/>
        <w:jc w:val="left"/>
        <w:rPr>
          <w:rFonts w:ascii="宋体" w:hAnsi="宋体"/>
          <w:color w:val="auto"/>
          <w:szCs w:val="21"/>
        </w:rPr>
      </w:pPr>
      <w:r>
        <w:rPr>
          <w:rFonts w:hint="eastAsia" w:ascii="宋体" w:hAnsi="宋体" w:cs="Arial"/>
          <w:color w:val="auto"/>
          <w:szCs w:val="21"/>
        </w:rPr>
        <w:t>20.3投标文件的补充、</w:t>
      </w:r>
      <w:r>
        <w:rPr>
          <w:rFonts w:hint="eastAsia" w:ascii="宋体" w:hAnsi="宋体"/>
          <w:color w:val="auto"/>
          <w:szCs w:val="21"/>
        </w:rPr>
        <w:t>修改或撤回</w:t>
      </w:r>
    </w:p>
    <w:p>
      <w:pPr>
        <w:snapToGrid w:val="0"/>
        <w:spacing w:line="360" w:lineRule="exact"/>
        <w:ind w:firstLine="420"/>
        <w:jc w:val="left"/>
        <w:rPr>
          <w:rFonts w:ascii="宋体" w:hAnsi="宋体"/>
          <w:color w:val="auto"/>
          <w:szCs w:val="21"/>
        </w:rPr>
      </w:pPr>
      <w:bookmarkStart w:id="37" w:name="_Toc254970684"/>
      <w:bookmarkStart w:id="38" w:name="_Toc254970543"/>
      <w:r>
        <w:rPr>
          <w:rFonts w:hint="eastAsia" w:ascii="宋体" w:hAnsi="宋体"/>
          <w:color w:val="auto"/>
          <w:szCs w:val="21"/>
        </w:rPr>
        <w:t>投标人在投标截止时间之前，可以对已提交的投标文件进行补充、修改或者撤回，并书面通知采购人或者采购代理机构。补充、修改的内容必须按照招标文件要求签署、盖章、密封后，作为投标文件的组成部分。</w:t>
      </w:r>
    </w:p>
    <w:p>
      <w:pPr>
        <w:snapToGrid w:val="0"/>
        <w:spacing w:line="360" w:lineRule="exact"/>
        <w:ind w:firstLine="422" w:firstLineChars="200"/>
        <w:jc w:val="left"/>
        <w:rPr>
          <w:rFonts w:asciiTheme="minorEastAsia" w:hAnsiTheme="minorEastAsia" w:eastAsiaTheme="minorEastAsia" w:cstheme="minorEastAsia"/>
          <w:b/>
          <w:bCs w:val="0"/>
          <w:color w:val="auto"/>
          <w:szCs w:val="21"/>
        </w:rPr>
      </w:pPr>
      <w:r>
        <w:rPr>
          <w:rFonts w:hint="eastAsia" w:asciiTheme="minorEastAsia" w:hAnsiTheme="minorEastAsia" w:eastAsiaTheme="minorEastAsia" w:cstheme="minorEastAsia"/>
          <w:b/>
          <w:bCs w:val="0"/>
          <w:color w:val="auto"/>
          <w:szCs w:val="21"/>
        </w:rPr>
        <w:t>21.投标无效的情形</w:t>
      </w:r>
      <w:bookmarkEnd w:id="37"/>
      <w:bookmarkEnd w:id="38"/>
    </w:p>
    <w:p>
      <w:pPr>
        <w:snapToGrid w:val="0"/>
        <w:spacing w:line="360" w:lineRule="exact"/>
        <w:ind w:firstLine="420" w:firstLineChars="200"/>
        <w:rPr>
          <w:rFonts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rPr>
        <w:t>实质上没有响应招标文件要求的投标将被视为无效投标。</w:t>
      </w:r>
    </w:p>
    <w:p>
      <w:pPr>
        <w:snapToGrid w:val="0"/>
        <w:spacing w:line="360" w:lineRule="exact"/>
        <w:ind w:firstLine="411" w:firstLineChars="196"/>
        <w:rPr>
          <w:rFonts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rPr>
        <w:t>21.1在资格、符合性审查和商务评审时，如发现下列情形之一的，投标文件将被视为无效：</w:t>
      </w:r>
    </w:p>
    <w:p>
      <w:pPr>
        <w:snapToGrid w:val="0"/>
        <w:spacing w:line="360" w:lineRule="exact"/>
        <w:ind w:firstLine="411" w:firstLineChars="196"/>
        <w:rPr>
          <w:rFonts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rPr>
        <w:t>（1）超越了按照法律法规规定必须获得行政许可证或者行政审批的经营范围的；</w:t>
      </w:r>
    </w:p>
    <w:p>
      <w:pPr>
        <w:snapToGrid w:val="0"/>
        <w:spacing w:line="360" w:lineRule="exact"/>
        <w:ind w:firstLine="411" w:firstLineChars="196"/>
        <w:rPr>
          <w:rFonts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rPr>
        <w:t>（2）资格证明文件不全的，或者不具备招标文件中规定的资格要求的；</w:t>
      </w:r>
    </w:p>
    <w:p>
      <w:pPr>
        <w:snapToGrid w:val="0"/>
        <w:spacing w:line="360" w:lineRule="exact"/>
        <w:ind w:firstLine="411" w:firstLineChars="196"/>
        <w:rPr>
          <w:rFonts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rPr>
        <w:t>（3）投标文件无法定代表人或其授权委托代理人签字,或未提供法定代表人身份证明、法定代表人授权委托书、投标声明书的；</w:t>
      </w:r>
    </w:p>
    <w:p>
      <w:pPr>
        <w:snapToGrid w:val="0"/>
        <w:spacing w:line="360" w:lineRule="exact"/>
        <w:ind w:firstLine="411" w:firstLineChars="196"/>
        <w:rPr>
          <w:rFonts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rPr>
        <w:t xml:space="preserve">（4）投标代表人未能出具有效身份证明或与法定代表人授权委托人身份不符的； </w:t>
      </w:r>
    </w:p>
    <w:p>
      <w:pPr>
        <w:pStyle w:val="11"/>
        <w:snapToGrid w:val="0"/>
        <w:spacing w:line="360" w:lineRule="exact"/>
        <w:ind w:firstLine="411" w:firstLineChars="196"/>
        <w:rPr>
          <w:rFonts w:asciiTheme="minorEastAsia" w:hAnsiTheme="minorEastAsia" w:eastAsiaTheme="minorEastAsia" w:cstheme="minorEastAsia"/>
          <w:b w:val="0"/>
          <w:bCs/>
          <w:snapToGrid w:val="0"/>
          <w:color w:val="auto"/>
          <w:sz w:val="21"/>
          <w:szCs w:val="21"/>
        </w:rPr>
      </w:pPr>
      <w:r>
        <w:rPr>
          <w:rFonts w:hint="eastAsia" w:asciiTheme="minorEastAsia" w:hAnsiTheme="minorEastAsia" w:eastAsiaTheme="minorEastAsia" w:cstheme="minorEastAsia"/>
          <w:b w:val="0"/>
          <w:bCs/>
          <w:color w:val="auto"/>
          <w:sz w:val="21"/>
          <w:szCs w:val="21"/>
        </w:rPr>
        <w:t>（</w:t>
      </w:r>
      <w:r>
        <w:rPr>
          <w:rFonts w:hint="eastAsia" w:asciiTheme="minorEastAsia" w:hAnsiTheme="minorEastAsia" w:eastAsiaTheme="minorEastAsia" w:cstheme="minorEastAsia"/>
          <w:b w:val="0"/>
          <w:bCs/>
          <w:snapToGrid w:val="0"/>
          <w:color w:val="auto"/>
          <w:sz w:val="21"/>
          <w:szCs w:val="21"/>
        </w:rPr>
        <w:t>5）</w:t>
      </w:r>
      <w:r>
        <w:rPr>
          <w:rFonts w:hint="eastAsia" w:asciiTheme="minorEastAsia" w:hAnsiTheme="minorEastAsia" w:eastAsiaTheme="minorEastAsia" w:cstheme="minorEastAsia"/>
          <w:b w:val="0"/>
          <w:bCs/>
          <w:color w:val="auto"/>
          <w:sz w:val="21"/>
          <w:szCs w:val="21"/>
        </w:rPr>
        <w:t>项目填写不齐全或者内容虚假的；</w:t>
      </w:r>
    </w:p>
    <w:p>
      <w:pPr>
        <w:pStyle w:val="11"/>
        <w:snapToGrid w:val="0"/>
        <w:spacing w:line="360" w:lineRule="exact"/>
        <w:ind w:firstLine="411" w:firstLineChars="196"/>
        <w:rPr>
          <w:rFonts w:asciiTheme="minorEastAsia" w:hAnsiTheme="minorEastAsia" w:eastAsiaTheme="minorEastAsia" w:cstheme="minorEastAsia"/>
          <w:b w:val="0"/>
          <w:bCs/>
          <w:snapToGrid w:val="0"/>
          <w:color w:val="auto"/>
          <w:sz w:val="21"/>
          <w:szCs w:val="21"/>
        </w:rPr>
      </w:pPr>
      <w:r>
        <w:rPr>
          <w:rFonts w:hint="eastAsia" w:asciiTheme="minorEastAsia" w:hAnsiTheme="minorEastAsia" w:eastAsiaTheme="minorEastAsia" w:cstheme="minorEastAsia"/>
          <w:b w:val="0"/>
          <w:bCs/>
          <w:color w:val="auto"/>
          <w:sz w:val="21"/>
          <w:szCs w:val="21"/>
        </w:rPr>
        <w:t>（6）投标文件的实质性内容未使用中文表述、意思表述不明确、前后矛盾或者使用计量单位不符合招标文件要求的（经评标委员会认定并允许其当场更正的笔误除外）</w:t>
      </w:r>
    </w:p>
    <w:p>
      <w:pPr>
        <w:pStyle w:val="11"/>
        <w:snapToGrid w:val="0"/>
        <w:spacing w:line="360" w:lineRule="exact"/>
        <w:ind w:firstLine="411" w:firstLineChars="196"/>
        <w:rPr>
          <w:rFonts w:asciiTheme="minorEastAsia" w:hAnsiTheme="minorEastAsia" w:eastAsiaTheme="minorEastAsia" w:cstheme="minorEastAsia"/>
          <w:b w:val="0"/>
          <w:bCs/>
          <w:snapToGrid w:val="0"/>
          <w:color w:val="auto"/>
          <w:sz w:val="21"/>
          <w:szCs w:val="21"/>
        </w:rPr>
      </w:pPr>
      <w:r>
        <w:rPr>
          <w:rFonts w:hint="eastAsia" w:asciiTheme="minorEastAsia" w:hAnsiTheme="minorEastAsia" w:eastAsiaTheme="minorEastAsia" w:cstheme="minorEastAsia"/>
          <w:b w:val="0"/>
          <w:bCs/>
          <w:color w:val="auto"/>
          <w:sz w:val="21"/>
          <w:szCs w:val="21"/>
        </w:rPr>
        <w:t>（</w:t>
      </w:r>
      <w:r>
        <w:rPr>
          <w:rFonts w:hint="eastAsia" w:asciiTheme="minorEastAsia" w:hAnsiTheme="minorEastAsia" w:eastAsiaTheme="minorEastAsia" w:cstheme="minorEastAsia"/>
          <w:b w:val="0"/>
          <w:bCs/>
          <w:snapToGrid w:val="0"/>
          <w:color w:val="auto"/>
          <w:sz w:val="21"/>
          <w:szCs w:val="21"/>
        </w:rPr>
        <w:t>7）投标有效期、交付时间、服务承诺等商务条款不能满足招标文件要求的；</w:t>
      </w:r>
    </w:p>
    <w:p>
      <w:pPr>
        <w:pStyle w:val="11"/>
        <w:snapToGrid w:val="0"/>
        <w:spacing w:line="360" w:lineRule="exact"/>
        <w:ind w:firstLine="411" w:firstLineChars="196"/>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（8）未实质性响应招标文件要求或者投标文件含有采购人不能接受的附加条件的；</w:t>
      </w:r>
    </w:p>
    <w:p>
      <w:pPr>
        <w:pStyle w:val="11"/>
        <w:snapToGrid w:val="0"/>
        <w:spacing w:line="360" w:lineRule="exact"/>
        <w:ind w:firstLine="411" w:firstLineChars="196"/>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（9）投标文件未按招标文件要求签署、盖章的；</w:t>
      </w:r>
    </w:p>
    <w:p>
      <w:pPr>
        <w:pStyle w:val="11"/>
        <w:snapToGrid w:val="0"/>
        <w:spacing w:line="360" w:lineRule="exact"/>
        <w:ind w:firstLine="411" w:firstLineChars="196"/>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（10）法律、法规和招标文件规定的其他无效情形。</w:t>
      </w:r>
    </w:p>
    <w:p>
      <w:pPr>
        <w:snapToGrid w:val="0"/>
        <w:spacing w:line="360" w:lineRule="exact"/>
        <w:ind w:firstLine="411" w:firstLineChars="196"/>
        <w:rPr>
          <w:rFonts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rPr>
        <w:t>21.2在技术评审时，如发现下列情形之一的，投标文件将被视为无效：</w:t>
      </w:r>
    </w:p>
    <w:p>
      <w:pPr>
        <w:pStyle w:val="11"/>
        <w:snapToGrid w:val="0"/>
        <w:spacing w:line="360" w:lineRule="exact"/>
        <w:ind w:firstLine="411" w:firstLineChars="196"/>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（1）未提供或未如实提供投标服务的技术要求，或者投标文件标明的响应或偏离与事实不符或虚假投标的；</w:t>
      </w:r>
    </w:p>
    <w:p>
      <w:pPr>
        <w:pStyle w:val="11"/>
        <w:snapToGrid w:val="0"/>
        <w:spacing w:line="360" w:lineRule="exact"/>
        <w:ind w:firstLine="411" w:firstLineChars="196"/>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w:t>
      </w:r>
      <w:r>
        <w:rPr>
          <w:rFonts w:hint="eastAsia" w:asciiTheme="minorEastAsia" w:hAnsiTheme="minorEastAsia" w:eastAsiaTheme="minorEastAsia" w:cstheme="minorEastAsia"/>
          <w:b w:val="0"/>
          <w:bCs/>
          <w:snapToGrid w:val="0"/>
          <w:color w:val="auto"/>
          <w:sz w:val="21"/>
          <w:szCs w:val="21"/>
        </w:rPr>
        <w:t>明显不符合招标文件要求的技术规格、安全、质量标准，或者与</w:t>
      </w:r>
      <w:r>
        <w:rPr>
          <w:rFonts w:hint="eastAsia" w:asciiTheme="minorEastAsia" w:hAnsiTheme="minorEastAsia" w:eastAsiaTheme="minorEastAsia" w:cstheme="minorEastAsia"/>
          <w:b w:val="0"/>
          <w:bCs/>
          <w:color w:val="auto"/>
          <w:sz w:val="21"/>
          <w:szCs w:val="21"/>
        </w:rPr>
        <w:t>招标文件中标“▲”的技术指标、主要功能项目发生实质性负偏离的；</w:t>
      </w:r>
    </w:p>
    <w:p>
      <w:pPr>
        <w:pStyle w:val="11"/>
        <w:snapToGrid w:val="0"/>
        <w:spacing w:line="360" w:lineRule="exact"/>
        <w:ind w:firstLine="411" w:firstLineChars="196"/>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（3）允许偏离的技术、性能指标或者辅助功能项目发生负偏离达</w:t>
      </w:r>
      <w:r>
        <w:rPr>
          <w:rFonts w:hint="eastAsia" w:asciiTheme="minorEastAsia" w:hAnsiTheme="minorEastAsia" w:eastAsiaTheme="minorEastAsia" w:cstheme="minorEastAsia"/>
          <w:b w:val="0"/>
          <w:bCs/>
          <w:color w:val="auto"/>
          <w:sz w:val="21"/>
          <w:szCs w:val="21"/>
          <w:u w:val="single"/>
        </w:rPr>
        <w:t>“投标人须知前附表”规定</w:t>
      </w:r>
      <w:r>
        <w:rPr>
          <w:rFonts w:hint="eastAsia" w:asciiTheme="minorEastAsia" w:hAnsiTheme="minorEastAsia" w:eastAsiaTheme="minorEastAsia" w:cstheme="minorEastAsia"/>
          <w:b w:val="0"/>
          <w:bCs/>
          <w:color w:val="auto"/>
          <w:sz w:val="21"/>
          <w:szCs w:val="21"/>
        </w:rPr>
        <w:t>项（含）数以上的；</w:t>
      </w:r>
    </w:p>
    <w:p>
      <w:pPr>
        <w:pStyle w:val="11"/>
        <w:snapToGrid w:val="0"/>
        <w:spacing w:line="360" w:lineRule="exact"/>
        <w:ind w:firstLine="411" w:firstLineChars="196"/>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（4）投标技术方案不明确，存在一个或一个以上备选（替代）投标方案的；</w:t>
      </w:r>
    </w:p>
    <w:p>
      <w:pPr>
        <w:pStyle w:val="11"/>
        <w:snapToGrid w:val="0"/>
        <w:spacing w:line="360" w:lineRule="exact"/>
        <w:ind w:firstLine="420" w:firstLineChars="200"/>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（5）与其他参加本次投标供应商的投标文件（技术文件）的文字表述内容差错相同二处以上的；</w:t>
      </w:r>
    </w:p>
    <w:p>
      <w:pPr>
        <w:snapToGrid w:val="0"/>
        <w:spacing w:line="360" w:lineRule="exact"/>
        <w:ind w:firstLine="411" w:firstLineChars="196"/>
        <w:rPr>
          <w:rFonts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rPr>
        <w:t>21.3在报价评审时，如发现下列情形之一的，投标文件将被视为无效：</w:t>
      </w:r>
    </w:p>
    <w:p>
      <w:pPr>
        <w:pStyle w:val="11"/>
        <w:snapToGrid w:val="0"/>
        <w:spacing w:line="360" w:lineRule="exact"/>
        <w:ind w:firstLine="0" w:firstLineChars="0"/>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（1）报价超出招标文件规定最高限价，或者超出采购预算金额的；</w:t>
      </w:r>
    </w:p>
    <w:p>
      <w:pPr>
        <w:pStyle w:val="11"/>
        <w:snapToGrid w:val="0"/>
        <w:spacing w:line="360" w:lineRule="exact"/>
        <w:ind w:firstLine="0" w:firstLineChars="0"/>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（2）具有选择性投标报价的；</w:t>
      </w:r>
    </w:p>
    <w:p>
      <w:pPr>
        <w:tabs>
          <w:tab w:val="left" w:pos="525"/>
        </w:tabs>
        <w:snapToGrid w:val="0"/>
        <w:spacing w:line="360" w:lineRule="exact"/>
        <w:jc w:val="left"/>
        <w:rPr>
          <w:rFonts w:asciiTheme="minorEastAsia" w:hAnsiTheme="minorEastAsia" w:eastAsiaTheme="minorEastAsia" w:cstheme="minorEastAsia"/>
          <w:b w:val="0"/>
          <w:bCs/>
          <w:color w:val="auto"/>
          <w:spacing w:val="-6"/>
          <w:szCs w:val="21"/>
        </w:rPr>
      </w:pPr>
      <w:r>
        <w:rPr>
          <w:rFonts w:hint="eastAsia" w:asciiTheme="minorEastAsia" w:hAnsiTheme="minorEastAsia" w:eastAsiaTheme="minorEastAsia" w:cstheme="minorEastAsia"/>
          <w:b w:val="0"/>
          <w:bCs/>
          <w:color w:val="auto"/>
          <w:szCs w:val="21"/>
        </w:rPr>
        <w:t>（3）投标</w:t>
      </w:r>
      <w:r>
        <w:rPr>
          <w:rFonts w:hint="eastAsia" w:asciiTheme="minorEastAsia" w:hAnsiTheme="minorEastAsia" w:eastAsiaTheme="minorEastAsia" w:cstheme="minorEastAsia"/>
          <w:b w:val="0"/>
          <w:bCs/>
          <w:color w:val="auto"/>
          <w:spacing w:val="-6"/>
          <w:szCs w:val="21"/>
        </w:rPr>
        <w:t>人未就所投的全部内容作完整唯一报价的，或有漏项报价的或有选择的或有条件的报价的。</w:t>
      </w:r>
    </w:p>
    <w:p>
      <w:pPr>
        <w:snapToGrid w:val="0"/>
        <w:spacing w:beforeLines="50" w:line="360" w:lineRule="exact"/>
        <w:jc w:val="center"/>
        <w:outlineLvl w:val="1"/>
        <w:rPr>
          <w:rFonts w:hint="eastAsia" w:ascii="宋体" w:hAnsi="宋体" w:cs="Courier New"/>
          <w:b/>
          <w:color w:val="auto"/>
          <w:sz w:val="24"/>
        </w:rPr>
      </w:pPr>
      <w:bookmarkStart w:id="39" w:name="_Toc254970544"/>
      <w:bookmarkStart w:id="40" w:name="_Toc11"/>
      <w:bookmarkStart w:id="41" w:name="_Toc254970685"/>
    </w:p>
    <w:p>
      <w:pPr>
        <w:snapToGrid w:val="0"/>
        <w:spacing w:beforeLines="50" w:line="360" w:lineRule="exact"/>
        <w:jc w:val="center"/>
        <w:outlineLvl w:val="1"/>
        <w:rPr>
          <w:rFonts w:ascii="宋体" w:hAnsi="宋体" w:cs="Courier New"/>
          <w:b/>
          <w:color w:val="auto"/>
          <w:sz w:val="24"/>
        </w:rPr>
      </w:pPr>
      <w:r>
        <w:rPr>
          <w:rFonts w:hint="eastAsia" w:ascii="宋体" w:hAnsi="宋体" w:cs="Courier New"/>
          <w:b/>
          <w:color w:val="auto"/>
          <w:sz w:val="24"/>
        </w:rPr>
        <w:t>四、</w:t>
      </w:r>
      <w:r>
        <w:rPr>
          <w:rFonts w:hint="eastAsia" w:ascii="宋体" w:hAnsi="宋体"/>
          <w:b/>
          <w:color w:val="auto"/>
          <w:sz w:val="24"/>
        </w:rPr>
        <w:t>开    标</w:t>
      </w:r>
      <w:bookmarkEnd w:id="39"/>
      <w:bookmarkEnd w:id="40"/>
      <w:bookmarkEnd w:id="41"/>
    </w:p>
    <w:p>
      <w:pPr>
        <w:snapToGrid w:val="0"/>
        <w:spacing w:line="360" w:lineRule="exact"/>
        <w:ind w:firstLine="422" w:firstLineChars="200"/>
        <w:jc w:val="left"/>
        <w:rPr>
          <w:b/>
          <w:bCs/>
          <w:color w:val="auto"/>
        </w:rPr>
      </w:pPr>
      <w:r>
        <w:rPr>
          <w:rFonts w:hint="eastAsia"/>
          <w:b/>
          <w:bCs/>
          <w:color w:val="auto"/>
        </w:rPr>
        <w:t>22.开标准备</w:t>
      </w:r>
    </w:p>
    <w:p>
      <w:pPr>
        <w:snapToGrid w:val="0"/>
        <w:spacing w:line="360" w:lineRule="exact"/>
        <w:ind w:firstLine="420"/>
        <w:jc w:val="left"/>
        <w:rPr>
          <w:rFonts w:hint="default" w:eastAsia="宋体"/>
          <w:color w:val="auto"/>
          <w:lang w:val="en-US" w:eastAsia="zh-CN"/>
        </w:rPr>
      </w:pPr>
      <w:r>
        <w:rPr>
          <w:rFonts w:hint="eastAsia"/>
          <w:color w:val="auto"/>
        </w:rPr>
        <w:t>采购代理机构将在投标人须知前附表规定的时间和地点进行截标开标</w:t>
      </w:r>
      <w:r>
        <w:rPr>
          <w:rFonts w:hint="eastAsia"/>
          <w:color w:val="auto"/>
          <w:lang w:eastAsia="zh-CN"/>
        </w:rPr>
        <w:t>。投标人的法定代表人或其授权代表未按时签到的，视同放弃开标监督权利、认可开标过程和结果。</w:t>
      </w:r>
    </w:p>
    <w:p>
      <w:pPr>
        <w:snapToGrid w:val="0"/>
        <w:spacing w:line="360" w:lineRule="exact"/>
        <w:ind w:firstLine="422" w:firstLineChars="200"/>
        <w:jc w:val="left"/>
        <w:rPr>
          <w:b/>
          <w:bCs/>
          <w:color w:val="auto"/>
        </w:rPr>
      </w:pPr>
      <w:r>
        <w:rPr>
          <w:rFonts w:hint="eastAsia"/>
          <w:b/>
          <w:bCs/>
          <w:color w:val="auto"/>
        </w:rPr>
        <w:t>23.开标程序：</w:t>
      </w:r>
    </w:p>
    <w:p>
      <w:pPr>
        <w:snapToGrid w:val="0"/>
        <w:spacing w:line="360" w:lineRule="exact"/>
        <w:ind w:firstLine="210" w:firstLineChars="100"/>
        <w:jc w:val="left"/>
        <w:rPr>
          <w:color w:val="auto"/>
        </w:rPr>
      </w:pPr>
      <w:r>
        <w:rPr>
          <w:rFonts w:hint="eastAsia"/>
          <w:color w:val="auto"/>
        </w:rPr>
        <w:t>（1）宣布开标：开标会由采购代理机构主持，主持人宣布开标会议开始；</w:t>
      </w:r>
    </w:p>
    <w:p>
      <w:pPr>
        <w:snapToGrid w:val="0"/>
        <w:spacing w:line="360" w:lineRule="exact"/>
        <w:ind w:firstLine="210" w:firstLineChars="100"/>
        <w:jc w:val="left"/>
        <w:rPr>
          <w:color w:val="auto"/>
        </w:rPr>
      </w:pPr>
      <w:r>
        <w:rPr>
          <w:rFonts w:hint="eastAsia"/>
          <w:color w:val="auto"/>
        </w:rPr>
        <w:t xml:space="preserve">（2）主持人介绍参加开标会的人员名单； </w:t>
      </w:r>
    </w:p>
    <w:p>
      <w:pPr>
        <w:snapToGrid w:val="0"/>
        <w:spacing w:line="360" w:lineRule="exact"/>
        <w:ind w:firstLine="210" w:firstLineChars="100"/>
        <w:jc w:val="left"/>
        <w:rPr>
          <w:color w:val="auto"/>
        </w:rPr>
      </w:pPr>
      <w:r>
        <w:rPr>
          <w:rFonts w:hint="eastAsia"/>
          <w:color w:val="auto"/>
        </w:rPr>
        <w:t>（3）主持人宣布评标期间的有关事项；告知应当回避的情形,提请有关人员回避；</w:t>
      </w:r>
    </w:p>
    <w:p>
      <w:pPr>
        <w:snapToGrid w:val="0"/>
        <w:spacing w:line="360" w:lineRule="exact"/>
        <w:ind w:firstLine="210" w:firstLineChars="100"/>
        <w:jc w:val="left"/>
        <w:rPr>
          <w:color w:val="auto"/>
        </w:rPr>
      </w:pPr>
      <w:r>
        <w:rPr>
          <w:rFonts w:hint="eastAsia"/>
          <w:color w:val="auto"/>
        </w:rPr>
        <w:t>（4）检查文件：由各投标人检查各自的投标文件密封情况并签字确认。</w:t>
      </w:r>
    </w:p>
    <w:p>
      <w:pPr>
        <w:snapToGrid w:val="0"/>
        <w:spacing w:line="360" w:lineRule="exact"/>
        <w:ind w:firstLine="210" w:firstLineChars="100"/>
        <w:jc w:val="left"/>
        <w:rPr>
          <w:color w:val="auto"/>
        </w:rPr>
      </w:pPr>
      <w:r>
        <w:rPr>
          <w:rFonts w:hint="eastAsia"/>
          <w:color w:val="auto"/>
        </w:rPr>
        <w:t>（5）唱标：经投标人确认投标文件密封无误后，由采购代理机构工作当众拆封，宣布投标人名称、投标价格和其他需要宣布的内容。</w:t>
      </w:r>
    </w:p>
    <w:p>
      <w:pPr>
        <w:snapToGrid w:val="0"/>
        <w:spacing w:line="360" w:lineRule="exact"/>
        <w:ind w:firstLine="210" w:firstLineChars="100"/>
        <w:jc w:val="left"/>
        <w:rPr>
          <w:color w:val="auto"/>
        </w:rPr>
      </w:pPr>
      <w:r>
        <w:rPr>
          <w:rFonts w:hint="eastAsia"/>
          <w:color w:val="auto"/>
        </w:rPr>
        <w:t>（6）开标过程由采购代理机构如实记录,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pPr>
        <w:snapToGrid w:val="0"/>
        <w:spacing w:line="360" w:lineRule="exact"/>
        <w:ind w:firstLine="210" w:firstLineChars="100"/>
        <w:jc w:val="left"/>
        <w:rPr>
          <w:color w:val="auto"/>
        </w:rPr>
      </w:pPr>
      <w:r>
        <w:rPr>
          <w:rFonts w:hint="eastAsia"/>
          <w:color w:val="auto"/>
        </w:rPr>
        <w:t>（7）开标会议结束。</w:t>
      </w:r>
    </w:p>
    <w:p>
      <w:pPr>
        <w:pStyle w:val="13"/>
        <w:snapToGrid w:val="0"/>
        <w:spacing w:line="360" w:lineRule="exact"/>
        <w:ind w:left="680" w:leftChars="228" w:hanging="201" w:hangingChars="100"/>
        <w:rPr>
          <w:rFonts w:hAnsi="宋体"/>
          <w:b/>
          <w:color w:val="auto"/>
        </w:rPr>
      </w:pPr>
    </w:p>
    <w:p>
      <w:pPr>
        <w:snapToGrid w:val="0"/>
        <w:spacing w:beforeLines="50" w:line="360" w:lineRule="exact"/>
        <w:jc w:val="center"/>
        <w:outlineLvl w:val="1"/>
        <w:rPr>
          <w:rFonts w:ascii="宋体" w:hAnsi="宋体"/>
          <w:b/>
          <w:color w:val="auto"/>
          <w:sz w:val="24"/>
        </w:rPr>
      </w:pPr>
      <w:bookmarkStart w:id="42" w:name="_Toc23090"/>
      <w:r>
        <w:rPr>
          <w:rFonts w:hint="eastAsia" w:ascii="宋体" w:hAnsi="宋体"/>
          <w:b/>
          <w:color w:val="auto"/>
          <w:sz w:val="24"/>
        </w:rPr>
        <w:t>五、资格审查</w:t>
      </w:r>
      <w:bookmarkEnd w:id="42"/>
    </w:p>
    <w:p>
      <w:pPr>
        <w:snapToGrid w:val="0"/>
        <w:spacing w:line="360" w:lineRule="exact"/>
        <w:ind w:firstLine="211" w:firstLineChars="100"/>
        <w:jc w:val="left"/>
        <w:rPr>
          <w:b/>
          <w:bCs/>
          <w:color w:val="auto"/>
        </w:rPr>
      </w:pPr>
      <w:r>
        <w:rPr>
          <w:rFonts w:hint="eastAsia"/>
          <w:b/>
          <w:bCs/>
          <w:color w:val="auto"/>
        </w:rPr>
        <w:t>24.资格审查</w:t>
      </w:r>
    </w:p>
    <w:p>
      <w:pPr>
        <w:snapToGrid w:val="0"/>
        <w:spacing w:line="360" w:lineRule="exact"/>
        <w:ind w:firstLine="210" w:firstLineChars="100"/>
        <w:jc w:val="left"/>
        <w:rPr>
          <w:color w:val="auto"/>
        </w:rPr>
      </w:pPr>
      <w:r>
        <w:rPr>
          <w:rFonts w:hint="eastAsia"/>
          <w:color w:val="auto"/>
        </w:rPr>
        <w:t>24.1开标结束后，采购人、采购代理机构根据双方签订的代理协议约定，应当依法对投标人的资格进行审查。</w:t>
      </w:r>
    </w:p>
    <w:p>
      <w:pPr>
        <w:snapToGrid w:val="0"/>
        <w:spacing w:line="360" w:lineRule="exact"/>
        <w:ind w:firstLine="210" w:firstLineChars="100"/>
        <w:jc w:val="left"/>
        <w:rPr>
          <w:color w:val="auto"/>
        </w:rPr>
      </w:pPr>
      <w:r>
        <w:rPr>
          <w:rFonts w:hint="eastAsia"/>
          <w:color w:val="auto"/>
        </w:rPr>
        <w:t>24.2资格审查标准为本招标文件中载明对投标人资格要求的条件。本项目资格审查采用合格式，凡符合招标文件规定的投标人资格要求的条件的投标人均通过资格审查。</w:t>
      </w:r>
    </w:p>
    <w:p>
      <w:pPr>
        <w:snapToGrid w:val="0"/>
        <w:spacing w:line="360" w:lineRule="exact"/>
        <w:ind w:firstLine="210" w:firstLineChars="100"/>
        <w:jc w:val="left"/>
        <w:rPr>
          <w:color w:val="auto"/>
        </w:rPr>
      </w:pPr>
      <w:r>
        <w:rPr>
          <w:rFonts w:hint="eastAsia"/>
          <w:color w:val="auto"/>
        </w:rPr>
        <w:t>24.3 投标人有下列情形之一的，资格审查不通过：</w:t>
      </w:r>
    </w:p>
    <w:p>
      <w:pPr>
        <w:snapToGrid w:val="0"/>
        <w:spacing w:line="360" w:lineRule="exact"/>
        <w:ind w:firstLine="210" w:firstLineChars="1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（1）不符合《中华人民共和国政府采购法》第二十二条规定条件的供应商的。</w:t>
      </w:r>
    </w:p>
    <w:p>
      <w:pPr>
        <w:snapToGrid w:val="0"/>
        <w:spacing w:line="360" w:lineRule="exact"/>
        <w:ind w:firstLine="210" w:firstLineChars="1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）参加同一合同项下的政府采购活动的不同投标人，单位负责人为同一人或者存在直接控股、管理关系的不同供应商。</w:t>
      </w:r>
    </w:p>
    <w:p>
      <w:pPr>
        <w:snapToGrid w:val="0"/>
        <w:spacing w:line="360" w:lineRule="exact"/>
        <w:ind w:firstLine="210" w:firstLineChars="1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）投标人为本次采购项目提供整体设计、规范编制或者项目管理、监理、检测等服务的供应商的。</w:t>
      </w:r>
    </w:p>
    <w:p>
      <w:pPr>
        <w:pStyle w:val="2"/>
        <w:keepNext w:val="0"/>
        <w:keepLines w:val="0"/>
        <w:pageBreakBefore w:val="0"/>
        <w:widowControl w:val="0"/>
        <w:numPr>
          <w:ilvl w:val="0"/>
          <w:numId w:val="0"/>
        </w:numPr>
        <w:kinsoku/>
        <w:wordWrap/>
        <w:overflowPunct/>
        <w:topLinePunct w:val="0"/>
        <w:autoSpaceDE/>
        <w:autoSpaceDN/>
        <w:bidi w:val="0"/>
        <w:snapToGrid/>
        <w:spacing w:line="420" w:lineRule="exact"/>
        <w:ind w:firstLine="210" w:firstLineChars="100"/>
        <w:rPr>
          <w:rFonts w:hint="default" w:hAnsi="宋体" w:eastAsia="宋体" w:cs="宋体"/>
          <w:color w:val="auto"/>
          <w:sz w:val="21"/>
          <w:szCs w:val="21"/>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rPr>
        <w:t>）</w:t>
      </w:r>
      <w:r>
        <w:rPr>
          <w:rFonts w:hint="eastAsia" w:hAnsi="宋体" w:eastAsia="宋体" w:cs="宋体"/>
          <w:color w:val="auto"/>
          <w:sz w:val="21"/>
          <w:szCs w:val="21"/>
          <w:lang w:val="en-US" w:eastAsia="zh-CN"/>
        </w:rPr>
        <w:t>在“信用中国”网站(www.creditchina.gov.cn)、中国政府采购网(www.ccgp.gov.cn)等渠道被列入失信被执行人、重大税收违法案件当事人名单、政府采购严重违法失信行为记录名单的。</w:t>
      </w:r>
    </w:p>
    <w:p>
      <w:pPr>
        <w:pStyle w:val="2"/>
        <w:keepNext w:val="0"/>
        <w:keepLines w:val="0"/>
        <w:pageBreakBefore w:val="0"/>
        <w:widowControl w:val="0"/>
        <w:numPr>
          <w:ilvl w:val="0"/>
          <w:numId w:val="0"/>
        </w:numPr>
        <w:kinsoku/>
        <w:wordWrap/>
        <w:overflowPunct/>
        <w:topLinePunct w:val="0"/>
        <w:autoSpaceDE/>
        <w:autoSpaceDN/>
        <w:bidi w:val="0"/>
        <w:snapToGrid/>
        <w:spacing w:line="420" w:lineRule="exact"/>
        <w:ind w:firstLine="210" w:firstLineChars="100"/>
        <w:rPr>
          <w:rFonts w:hint="default" w:hAnsi="宋体" w:eastAsia="宋体" w:cs="宋体"/>
          <w:color w:val="auto"/>
          <w:sz w:val="21"/>
          <w:szCs w:val="21"/>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w:t>
      </w:r>
      <w:r>
        <w:rPr>
          <w:rFonts w:hint="eastAsia" w:hAnsi="宋体" w:eastAsia="宋体" w:cs="宋体"/>
          <w:color w:val="auto"/>
          <w:sz w:val="21"/>
          <w:szCs w:val="21"/>
          <w:lang w:val="en-US" w:eastAsia="zh-CN"/>
        </w:rPr>
        <w:t>不按照招标文件要求提供合格的资格证明材料的。</w:t>
      </w:r>
    </w:p>
    <w:p>
      <w:pPr>
        <w:snapToGrid w:val="0"/>
        <w:spacing w:line="360" w:lineRule="exact"/>
        <w:ind w:firstLine="210" w:firstLineChars="100"/>
        <w:jc w:val="left"/>
        <w:rPr>
          <w:rFonts w:hint="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）违</w:t>
      </w:r>
      <w:r>
        <w:rPr>
          <w:rFonts w:hint="eastAsia"/>
          <w:color w:val="auto"/>
        </w:rPr>
        <w:t>反国家法律法规规定的其他资格内容的。</w:t>
      </w:r>
    </w:p>
    <w:p>
      <w:pPr>
        <w:snapToGrid w:val="0"/>
        <w:spacing w:line="360" w:lineRule="exact"/>
        <w:ind w:firstLine="210" w:firstLineChars="100"/>
        <w:jc w:val="left"/>
        <w:rPr>
          <w:rFonts w:hAnsi="宋体"/>
          <w:color w:val="auto"/>
        </w:rPr>
      </w:pPr>
      <w:r>
        <w:rPr>
          <w:rFonts w:hint="eastAsia" w:asciiTheme="minorEastAsia" w:hAnsiTheme="minorEastAsia" w:eastAsiaTheme="minorEastAsia" w:cstheme="minorEastAsia"/>
          <w:color w:val="auto"/>
        </w:rPr>
        <w:t>24.4资格审查的合格投标人不足3家的，不得评标。</w:t>
      </w:r>
    </w:p>
    <w:p>
      <w:pPr>
        <w:snapToGrid w:val="0"/>
        <w:spacing w:beforeLines="50"/>
        <w:jc w:val="center"/>
        <w:outlineLvl w:val="1"/>
        <w:rPr>
          <w:rFonts w:ascii="宋体" w:hAnsi="宋体"/>
          <w:b/>
          <w:color w:val="auto"/>
          <w:sz w:val="24"/>
        </w:rPr>
      </w:pPr>
      <w:bookmarkStart w:id="43" w:name="_Toc16058"/>
      <w:r>
        <w:rPr>
          <w:rFonts w:hint="eastAsia" w:ascii="宋体" w:hAnsi="宋体"/>
          <w:b/>
          <w:color w:val="auto"/>
          <w:sz w:val="24"/>
        </w:rPr>
        <w:t>六、评   标</w:t>
      </w:r>
      <w:bookmarkEnd w:id="43"/>
    </w:p>
    <w:p>
      <w:pPr>
        <w:pStyle w:val="13"/>
        <w:snapToGrid w:val="0"/>
        <w:spacing w:line="360" w:lineRule="exact"/>
        <w:ind w:firstLine="422" w:firstLineChars="200"/>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25.组建评标委员会</w:t>
      </w:r>
    </w:p>
    <w:p>
      <w:pPr>
        <w:pStyle w:val="13"/>
        <w:snapToGrid w:val="0"/>
        <w:spacing w:line="360" w:lineRule="exact"/>
        <w:ind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本项目的评标委员会由采购单位代表和有关技术、经济等方面的专家组成，成员人数应当为五人以上（含五人）的单数。其中，技术、经济等方面的专家不得少于成员总数的三分之二。</w:t>
      </w:r>
    </w:p>
    <w:p>
      <w:pPr>
        <w:pStyle w:val="13"/>
        <w:snapToGrid w:val="0"/>
        <w:spacing w:line="360" w:lineRule="exact"/>
        <w:ind w:firstLine="422" w:firstLineChars="200"/>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26.评标的方式</w:t>
      </w:r>
    </w:p>
    <w:p>
      <w:pPr>
        <w:pStyle w:val="13"/>
        <w:snapToGrid w:val="0"/>
        <w:spacing w:line="360" w:lineRule="exact"/>
        <w:ind w:left="689" w:leftChars="228" w:hanging="210" w:hangingChars="1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本项目采用不公开方式评标，评标的依据为招标文件和投标文件。</w:t>
      </w:r>
    </w:p>
    <w:p>
      <w:pPr>
        <w:pStyle w:val="13"/>
        <w:snapToGrid w:val="0"/>
        <w:spacing w:line="360" w:lineRule="exact"/>
        <w:ind w:firstLine="422" w:firstLineChars="200"/>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27.</w:t>
      </w:r>
      <w:r>
        <w:rPr>
          <w:rFonts w:hint="eastAsia" w:asciiTheme="minorEastAsia" w:hAnsiTheme="minorEastAsia" w:eastAsiaTheme="minorEastAsia" w:cstheme="minorEastAsia"/>
          <w:b/>
          <w:bCs/>
          <w:color w:val="auto"/>
          <w:sz w:val="21"/>
        </w:rPr>
        <w:t>评标程序</w:t>
      </w:r>
    </w:p>
    <w:p>
      <w:pPr>
        <w:pStyle w:val="13"/>
        <w:snapToGrid w:val="0"/>
        <w:spacing w:line="360" w:lineRule="exact"/>
        <w:ind w:firstLine="420" w:firstLineChars="200"/>
        <w:rPr>
          <w:rFonts w:asciiTheme="minorEastAsia" w:hAnsiTheme="minorEastAsia" w:eastAsiaTheme="minorEastAsia" w:cstheme="minorEastAsia"/>
          <w:b w:val="0"/>
          <w:bCs/>
          <w:color w:val="auto"/>
          <w:sz w:val="21"/>
        </w:rPr>
      </w:pPr>
      <w:r>
        <w:rPr>
          <w:rFonts w:hint="eastAsia" w:asciiTheme="minorEastAsia" w:hAnsiTheme="minorEastAsia" w:eastAsiaTheme="minorEastAsia" w:cstheme="minorEastAsia"/>
          <w:b w:val="0"/>
          <w:bCs/>
          <w:color w:val="auto"/>
          <w:sz w:val="21"/>
        </w:rPr>
        <w:t>27.1符合性审查</w:t>
      </w:r>
    </w:p>
    <w:p>
      <w:pPr>
        <w:pStyle w:val="13"/>
        <w:snapToGrid w:val="0"/>
        <w:spacing w:line="360" w:lineRule="exact"/>
        <w:ind w:left="689" w:leftChars="228" w:hanging="210" w:hangingChars="1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评标委员会对通过资格审查的投标文件的完整性、合法性等进行符合性审查。</w:t>
      </w:r>
    </w:p>
    <w:p>
      <w:pPr>
        <w:pStyle w:val="13"/>
        <w:snapToGrid w:val="0"/>
        <w:spacing w:line="360" w:lineRule="exact"/>
        <w:ind w:firstLine="420" w:firstLineChars="200"/>
        <w:rPr>
          <w:rFonts w:asciiTheme="minorEastAsia" w:hAnsiTheme="minorEastAsia" w:eastAsiaTheme="minorEastAsia" w:cstheme="minorEastAsia"/>
          <w:b w:val="0"/>
          <w:bCs/>
          <w:color w:val="auto"/>
          <w:sz w:val="21"/>
        </w:rPr>
      </w:pPr>
      <w:r>
        <w:rPr>
          <w:rFonts w:hint="eastAsia" w:asciiTheme="minorEastAsia" w:hAnsiTheme="minorEastAsia" w:eastAsiaTheme="minorEastAsia" w:cstheme="minorEastAsia"/>
          <w:b w:val="0"/>
          <w:bCs/>
          <w:color w:val="auto"/>
          <w:sz w:val="21"/>
        </w:rPr>
        <w:t>27.2澄清补正</w:t>
      </w:r>
    </w:p>
    <w:p>
      <w:pPr>
        <w:snapToGrid w:val="0"/>
        <w:spacing w:line="3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投标文件中含义不明确、同类问题表述不一致或者有明显文字和计算错误的内容，评标委员会应当以书面形式要求投标人作出必要的澄清、说明或者纠正。投标人的澄清、说明或者补正应当采用书面形式，并加盖公章，或者由法定代表人或其授权的代表签字。投标人的澄清、说明或者补正不得超出投标文件的范围或者改变投标文件的实质性内容。</w:t>
      </w:r>
    </w:p>
    <w:p>
      <w:pPr>
        <w:pStyle w:val="13"/>
        <w:snapToGrid w:val="0"/>
        <w:spacing w:line="360" w:lineRule="exact"/>
        <w:ind w:firstLine="420" w:firstLineChars="200"/>
        <w:rPr>
          <w:rFonts w:asciiTheme="minorEastAsia" w:hAnsiTheme="minorEastAsia" w:eastAsiaTheme="minorEastAsia" w:cstheme="minorEastAsia"/>
          <w:b w:val="0"/>
          <w:bCs w:val="0"/>
          <w:color w:val="auto"/>
          <w:sz w:val="21"/>
        </w:rPr>
      </w:pPr>
      <w:r>
        <w:rPr>
          <w:rFonts w:hint="eastAsia" w:asciiTheme="minorEastAsia" w:hAnsiTheme="minorEastAsia" w:eastAsiaTheme="minorEastAsia" w:cstheme="minorEastAsia"/>
          <w:b w:val="0"/>
          <w:bCs w:val="0"/>
          <w:color w:val="auto"/>
          <w:sz w:val="21"/>
        </w:rPr>
        <w:t>27.3比较与评价</w:t>
      </w:r>
    </w:p>
    <w:p>
      <w:pPr>
        <w:snapToGrid w:val="0"/>
        <w:spacing w:line="36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（1）评标委员会按照招标文件中规定的评标办法及评分标准，对符合性审查合格的投标文件进行商务和技术评估，综合比较与评价。</w:t>
      </w:r>
    </w:p>
    <w:p>
      <w:pPr>
        <w:snapToGrid w:val="0"/>
        <w:spacing w:line="36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（2）评标委员会应当独立对每个投标人的投标文件进行评价，并汇总每个投标人的得分。</w:t>
      </w:r>
    </w:p>
    <w:p>
      <w:pPr>
        <w:snapToGrid w:val="0"/>
        <w:spacing w:line="360" w:lineRule="exact"/>
        <w:ind w:firstLine="42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（3）评标委员会按照招标文件中规定的评标方法和标准计算各投标人的报价得分。在计算过程中，不得去掉最高报价或最低报价。</w:t>
      </w:r>
    </w:p>
    <w:p>
      <w:pPr>
        <w:snapToGrid w:val="0"/>
        <w:spacing w:line="36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（4）各投标人的得分为所有评委的有效评分的算术平均数。</w:t>
      </w:r>
    </w:p>
    <w:p>
      <w:pPr>
        <w:snapToGrid w:val="0"/>
        <w:spacing w:line="36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（5）评标委员会按照招标文件中规定推荐中标候选人。</w:t>
      </w:r>
    </w:p>
    <w:p>
      <w:pPr>
        <w:snapToGrid w:val="0"/>
        <w:spacing w:line="36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13"/>
        <w:snapToGrid w:val="0"/>
        <w:spacing w:line="360" w:lineRule="exact"/>
        <w:ind w:firstLine="422" w:firstLineChars="200"/>
        <w:rPr>
          <w:rFonts w:asciiTheme="minorEastAsia" w:hAnsiTheme="minorEastAsia" w:eastAsiaTheme="minorEastAsia" w:cstheme="minorEastAsia"/>
          <w:b/>
          <w:bCs w:val="0"/>
          <w:color w:val="auto"/>
          <w:sz w:val="21"/>
        </w:rPr>
      </w:pPr>
      <w:r>
        <w:rPr>
          <w:rFonts w:hint="eastAsia" w:asciiTheme="minorEastAsia" w:hAnsiTheme="minorEastAsia" w:eastAsiaTheme="minorEastAsia" w:cstheme="minorEastAsia"/>
          <w:b/>
          <w:bCs w:val="0"/>
          <w:color w:val="auto"/>
          <w:sz w:val="21"/>
        </w:rPr>
        <w:t>29.评委表决</w:t>
      </w:r>
    </w:p>
    <w:p>
      <w:pPr>
        <w:pStyle w:val="13"/>
        <w:snapToGrid w:val="0"/>
        <w:spacing w:line="360" w:lineRule="exact"/>
        <w:ind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在评标过程中出现法律法规和招标文件均没有明确规定的情形时，由评标委员会现场协商解决，协商不一致的，由全体评委投票表决，以得票率二分之一以上专家的意见为准。</w:t>
      </w:r>
    </w:p>
    <w:p>
      <w:pPr>
        <w:pStyle w:val="13"/>
        <w:tabs>
          <w:tab w:val="left" w:pos="630"/>
        </w:tabs>
        <w:snapToGrid w:val="0"/>
        <w:spacing w:line="360" w:lineRule="exact"/>
        <w:ind w:firstLine="422" w:firstLineChars="200"/>
        <w:rPr>
          <w:rFonts w:asciiTheme="minorEastAsia" w:hAnsiTheme="minorEastAsia" w:eastAsiaTheme="minorEastAsia" w:cstheme="minorEastAsia"/>
          <w:b/>
          <w:bCs/>
          <w:color w:val="auto"/>
          <w:sz w:val="21"/>
        </w:rPr>
      </w:pPr>
      <w:r>
        <w:rPr>
          <w:rFonts w:hint="eastAsia" w:asciiTheme="minorEastAsia" w:hAnsiTheme="minorEastAsia" w:eastAsiaTheme="minorEastAsia" w:cstheme="minorEastAsia"/>
          <w:b/>
          <w:bCs/>
          <w:color w:val="auto"/>
          <w:sz w:val="21"/>
        </w:rPr>
        <w:t>30.评标原则和评标办法</w:t>
      </w:r>
    </w:p>
    <w:p>
      <w:pPr>
        <w:pStyle w:val="13"/>
        <w:snapToGrid w:val="0"/>
        <w:spacing w:line="360" w:lineRule="exact"/>
        <w:ind w:firstLine="420" w:firstLineChars="2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30.1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360" w:lineRule="exact"/>
        <w:ind w:left="9" w:firstLine="468" w:firstLineChars="223"/>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30.2评标办法。本项目将按须知前附表规定的评标办法进行评标，具体评标内容及评分标准等详见第四章：评标办法及评分标准。</w:t>
      </w:r>
    </w:p>
    <w:p>
      <w:pPr>
        <w:pStyle w:val="13"/>
        <w:snapToGrid w:val="0"/>
        <w:spacing w:line="360" w:lineRule="exact"/>
        <w:ind w:firstLine="422" w:firstLineChars="200"/>
        <w:rPr>
          <w:rFonts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31. 投标文件修正</w:t>
      </w:r>
    </w:p>
    <w:p>
      <w:pPr>
        <w:pStyle w:val="13"/>
        <w:snapToGrid w:val="0"/>
        <w:spacing w:line="360" w:lineRule="exact"/>
        <w:ind w:left="689" w:leftChars="228" w:hanging="210" w:hangingChars="1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 xml:space="preserve">31.1投标文件报价出现前后不一致的，执照下列规定修正： </w:t>
      </w:r>
    </w:p>
    <w:p>
      <w:pPr>
        <w:pStyle w:val="13"/>
        <w:snapToGrid w:val="0"/>
        <w:spacing w:line="360" w:lineRule="exact"/>
        <w:ind w:firstLine="420" w:firstLineChars="2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（1）投标文件中开标一览表（报价表）内容与投标文件中相应内容不一致的，以开标一览表（报价表）为准；</w:t>
      </w:r>
    </w:p>
    <w:p>
      <w:pPr>
        <w:pStyle w:val="13"/>
        <w:snapToGrid w:val="0"/>
        <w:spacing w:line="360" w:lineRule="exact"/>
        <w:ind w:firstLine="420" w:firstLineChars="2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（2）大写金额和小写金额不一致的，以大写金额为准；</w:t>
      </w:r>
    </w:p>
    <w:p>
      <w:pPr>
        <w:pStyle w:val="13"/>
        <w:snapToGrid w:val="0"/>
        <w:spacing w:line="360" w:lineRule="exact"/>
        <w:ind w:firstLine="420" w:firstLineChars="2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（3）单价金额小数点或者百分比有明显错位的，以开标一览表的总价为准，并修改单价；</w:t>
      </w:r>
    </w:p>
    <w:p>
      <w:pPr>
        <w:pStyle w:val="13"/>
        <w:snapToGrid w:val="0"/>
        <w:spacing w:line="360" w:lineRule="exact"/>
        <w:ind w:firstLine="420" w:firstLineChars="2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（4）总价金额与按单价汇总金额不一致的，以单价金额计算结果为准。</w:t>
      </w:r>
    </w:p>
    <w:p>
      <w:pPr>
        <w:pStyle w:val="13"/>
        <w:snapToGrid w:val="0"/>
        <w:spacing w:line="360" w:lineRule="exact"/>
        <w:ind w:firstLine="630" w:firstLineChars="3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同时出现两种以上不一致的，按照前款规定的顺序修正。修正后的报价经投标人确认后产生约束力，投标人不确认的，其投标无效。</w:t>
      </w:r>
    </w:p>
    <w:p>
      <w:pPr>
        <w:pStyle w:val="13"/>
        <w:snapToGrid w:val="0"/>
        <w:spacing w:line="360" w:lineRule="exact"/>
        <w:ind w:firstLine="630" w:firstLineChars="3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31.2修正后的最终投标报价若超过采购预算金额，投标人的投标文件作无效投标处理。</w:t>
      </w:r>
    </w:p>
    <w:p>
      <w:pPr>
        <w:pStyle w:val="13"/>
        <w:snapToGrid w:val="0"/>
        <w:spacing w:line="360" w:lineRule="exact"/>
        <w:ind w:firstLine="630" w:firstLineChars="3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31.3修正后的最终投标报价仅作为签订合同的一个依据，不参与评标价得分的计算。</w:t>
      </w:r>
    </w:p>
    <w:p>
      <w:pPr>
        <w:pStyle w:val="13"/>
        <w:snapToGrid w:val="0"/>
        <w:spacing w:line="360" w:lineRule="exact"/>
        <w:ind w:firstLine="420" w:firstLineChars="200"/>
        <w:rPr>
          <w:rFonts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（1）若修正后的最终投标报价小于开标时的开标一览表文字报价，签订合同时，则以修正后的最终投标报价为准；</w:t>
      </w:r>
    </w:p>
    <w:p>
      <w:pPr>
        <w:pStyle w:val="13"/>
        <w:snapToGrid w:val="0"/>
        <w:spacing w:line="360" w:lineRule="exact"/>
        <w:ind w:firstLine="420" w:firstLineChars="200"/>
        <w:rPr>
          <w:rFonts w:ascii="Calibri" w:hAnsi="Calibri"/>
          <w:color w:val="auto"/>
          <w:kern w:val="2"/>
          <w:sz w:val="21"/>
          <w:szCs w:val="24"/>
        </w:rPr>
      </w:pPr>
      <w:r>
        <w:rPr>
          <w:rFonts w:hint="eastAsia" w:asciiTheme="minorEastAsia" w:hAnsiTheme="minorEastAsia" w:eastAsiaTheme="minorEastAsia" w:cstheme="minorEastAsia"/>
          <w:color w:val="auto"/>
          <w:kern w:val="2"/>
          <w:sz w:val="21"/>
        </w:rPr>
        <w:t>（2）若修正后的最终投标报价大于开标时的开标一览表文字报价，签订合同时，则以开标时的开标一览表文字报价为准，同时按比例修正相应项目的单价或总价</w:t>
      </w:r>
      <w:r>
        <w:rPr>
          <w:rFonts w:hint="eastAsia" w:ascii="Calibri" w:hAnsi="Calibri"/>
          <w:color w:val="auto"/>
          <w:kern w:val="2"/>
          <w:sz w:val="21"/>
          <w:szCs w:val="24"/>
        </w:rPr>
        <w:t>。</w:t>
      </w:r>
    </w:p>
    <w:p>
      <w:pPr>
        <w:pStyle w:val="13"/>
        <w:snapToGrid w:val="0"/>
        <w:ind w:firstLine="394" w:firstLineChars="196"/>
        <w:rPr>
          <w:rFonts w:hAnsi="宋体"/>
          <w:b/>
          <w:color w:val="auto"/>
        </w:rPr>
      </w:pPr>
    </w:p>
    <w:p>
      <w:pPr>
        <w:pStyle w:val="13"/>
        <w:snapToGrid w:val="0"/>
        <w:spacing w:line="360" w:lineRule="exact"/>
        <w:ind w:firstLine="422" w:firstLineChars="200"/>
        <w:rPr>
          <w:rFonts w:asciiTheme="minorEastAsia" w:hAnsiTheme="minorEastAsia" w:eastAsiaTheme="minorEastAsia" w:cstheme="minorEastAsia"/>
          <w:b/>
          <w:bCs/>
          <w:color w:val="auto"/>
          <w:sz w:val="21"/>
        </w:rPr>
      </w:pPr>
      <w:r>
        <w:rPr>
          <w:rFonts w:hint="eastAsia" w:asciiTheme="minorEastAsia" w:hAnsiTheme="minorEastAsia" w:eastAsiaTheme="minorEastAsia" w:cstheme="minorEastAsia"/>
          <w:b/>
          <w:color w:val="auto"/>
          <w:sz w:val="21"/>
        </w:rPr>
        <w:t>3</w:t>
      </w:r>
      <w:r>
        <w:rPr>
          <w:rFonts w:hint="eastAsia" w:asciiTheme="minorEastAsia" w:hAnsiTheme="minorEastAsia" w:eastAsiaTheme="minorEastAsia" w:cstheme="minorEastAsia"/>
          <w:b/>
          <w:bCs/>
          <w:color w:val="auto"/>
          <w:sz w:val="21"/>
        </w:rPr>
        <w:t>2.评标过程的监控</w:t>
      </w:r>
    </w:p>
    <w:p>
      <w:pPr>
        <w:pStyle w:val="13"/>
        <w:snapToGrid w:val="0"/>
        <w:spacing w:line="360" w:lineRule="exact"/>
        <w:ind w:firstLine="420" w:firstLineChars="200"/>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本项目评标过程实行全程录音、录像监控，投标人在评标过程中所进行的试图影响评标结果的不公正活动，可能导致其投标按无效处理。</w:t>
      </w:r>
    </w:p>
    <w:p>
      <w:pPr>
        <w:pStyle w:val="13"/>
        <w:snapToGrid w:val="0"/>
        <w:rPr>
          <w:rFonts w:hAnsi="宋体"/>
          <w:color w:val="auto"/>
        </w:rPr>
      </w:pPr>
    </w:p>
    <w:p>
      <w:pPr>
        <w:snapToGrid w:val="0"/>
        <w:spacing w:beforeLines="50"/>
        <w:jc w:val="center"/>
        <w:outlineLvl w:val="1"/>
        <w:rPr>
          <w:rFonts w:hAnsi="宋体"/>
          <w:b/>
          <w:color w:val="auto"/>
          <w:sz w:val="24"/>
        </w:rPr>
      </w:pPr>
      <w:bookmarkStart w:id="44" w:name="_Toc254970546"/>
      <w:bookmarkStart w:id="45" w:name="_Toc254970687"/>
      <w:bookmarkStart w:id="46" w:name="_Toc11615"/>
      <w:r>
        <w:rPr>
          <w:rFonts w:hint="eastAsia" w:hAnsi="宋体"/>
          <w:b/>
          <w:color w:val="auto"/>
          <w:sz w:val="24"/>
        </w:rPr>
        <w:t>七、</w:t>
      </w:r>
      <w:bookmarkEnd w:id="44"/>
      <w:bookmarkEnd w:id="45"/>
      <w:r>
        <w:rPr>
          <w:rFonts w:hint="eastAsia" w:hAnsi="宋体"/>
          <w:b/>
          <w:color w:val="auto"/>
          <w:sz w:val="24"/>
        </w:rPr>
        <w:t>中标和合同</w:t>
      </w:r>
      <w:bookmarkEnd w:id="46"/>
    </w:p>
    <w:p>
      <w:pPr>
        <w:snapToGrid w:val="0"/>
        <w:spacing w:line="360" w:lineRule="exact"/>
        <w:ind w:firstLine="420" w:firstLineChars="200"/>
        <w:rPr>
          <w:color w:val="auto"/>
        </w:rPr>
      </w:pPr>
      <w:r>
        <w:rPr>
          <w:rFonts w:hint="eastAsia" w:ascii="宋体" w:hAnsi="宋体" w:cs="Courier New"/>
          <w:color w:val="auto"/>
          <w:szCs w:val="21"/>
        </w:rPr>
        <w:t>33.采购代理机构在评标结束之日起2个工作日内将评标报告送采购人，采购人在收到评标报告之日起5个工作日内，在评标报告确定的中标候选人名单中按顺序确定中标人。</w:t>
      </w:r>
      <w:r>
        <w:rPr>
          <w:rFonts w:hint="eastAsia"/>
          <w:color w:val="auto"/>
        </w:rPr>
        <w:t>中标候选人并列的，由采购人或者采购人委托评标委员会采取随机抽取的方式确定中标人。</w:t>
      </w:r>
    </w:p>
    <w:p>
      <w:pPr>
        <w:snapToGrid w:val="0"/>
        <w:spacing w:line="360" w:lineRule="exact"/>
        <w:ind w:firstLine="420" w:firstLineChars="200"/>
        <w:rPr>
          <w:rFonts w:ascii="宋体" w:hAnsi="宋体" w:cs="Courier New"/>
          <w:color w:val="auto"/>
          <w:szCs w:val="21"/>
        </w:rPr>
      </w:pPr>
      <w:r>
        <w:rPr>
          <w:rFonts w:hint="eastAsia" w:ascii="宋体" w:hAnsi="宋体" w:cs="Courier New"/>
          <w:color w:val="auto"/>
          <w:szCs w:val="21"/>
        </w:rPr>
        <w:t>采购人也可以事先授权评标委员会直接确定中标人。</w:t>
      </w:r>
    </w:p>
    <w:p>
      <w:pPr>
        <w:snapToGrid w:val="0"/>
        <w:spacing w:line="360" w:lineRule="exact"/>
        <w:ind w:firstLine="420" w:firstLineChars="200"/>
        <w:rPr>
          <w:color w:val="auto"/>
        </w:rPr>
      </w:pPr>
      <w:r>
        <w:rPr>
          <w:rFonts w:hint="eastAsia" w:ascii="宋体" w:hAnsi="宋体" w:cs="Courier New"/>
          <w:color w:val="auto"/>
          <w:szCs w:val="21"/>
        </w:rPr>
        <w:t>34.中标人确定后，中标结果将</w:t>
      </w:r>
      <w:r>
        <w:rPr>
          <w:rFonts w:hint="eastAsia"/>
          <w:color w:val="auto"/>
        </w:rPr>
        <w:t>在招标公告发布媒体上公告</w:t>
      </w:r>
      <w:r>
        <w:rPr>
          <w:rFonts w:hint="eastAsia" w:ascii="宋体" w:hAnsi="宋体" w:cs="Courier New"/>
          <w:color w:val="auto"/>
          <w:szCs w:val="21"/>
        </w:rPr>
        <w:t>。采购人或采购代理发出中标通知书前，应当对中标人信用进行查询，对</w:t>
      </w:r>
      <w:r>
        <w:rPr>
          <w:rFonts w:hint="eastAsia"/>
          <w:color w:val="auto"/>
        </w:rPr>
        <w:t>列入失信行为记录名单及其他不符合《中华人民共和国政府采购法》第二十二条规定条件的供应商，取消其中标资格，并确定排名第二的中标候选人为中标人。</w:t>
      </w:r>
    </w:p>
    <w:p>
      <w:pPr>
        <w:snapToGrid w:val="0"/>
        <w:spacing w:line="360" w:lineRule="exact"/>
        <w:ind w:firstLine="420" w:firstLineChars="200"/>
        <w:rPr>
          <w:rFonts w:ascii="宋体" w:hAnsi="宋体" w:cs="Courier New"/>
          <w:color w:val="auto"/>
          <w:szCs w:val="21"/>
        </w:rPr>
      </w:pPr>
      <w:r>
        <w:rPr>
          <w:rFonts w:hint="eastAsia"/>
          <w:color w:val="auto"/>
        </w:rPr>
        <w:t>排名第二的中标候选人因前款规定的同样原因被取消中标资格的，采购人可以确定排名第三的中标候选人为中标人。</w:t>
      </w:r>
    </w:p>
    <w:p>
      <w:pPr>
        <w:snapToGrid w:val="0"/>
        <w:spacing w:line="360" w:lineRule="exact"/>
        <w:ind w:firstLine="420" w:firstLineChars="200"/>
        <w:rPr>
          <w:rFonts w:ascii="宋体" w:hAnsi="宋体" w:cs="Courier New"/>
          <w:color w:val="auto"/>
          <w:szCs w:val="21"/>
        </w:rPr>
      </w:pPr>
      <w:r>
        <w:rPr>
          <w:rFonts w:hint="eastAsia"/>
          <w:color w:val="auto"/>
        </w:rPr>
        <w:t>以上信息查询记录及相关证据与采购文件一并保存。</w:t>
      </w:r>
    </w:p>
    <w:p>
      <w:pPr>
        <w:snapToGrid w:val="0"/>
        <w:spacing w:line="360" w:lineRule="exact"/>
        <w:ind w:firstLine="420" w:firstLineChars="200"/>
        <w:rPr>
          <w:rFonts w:ascii="宋体" w:hAnsi="宋体" w:cs="Courier New"/>
          <w:color w:val="auto"/>
          <w:szCs w:val="21"/>
        </w:rPr>
      </w:pPr>
      <w:r>
        <w:rPr>
          <w:rFonts w:hint="eastAsia" w:ascii="宋体" w:hAnsi="宋体" w:cs="Courier New"/>
          <w:color w:val="auto"/>
          <w:szCs w:val="21"/>
        </w:rPr>
        <w:t>35.在发布中标公告的同时，采购代理机构向中标人发出中标通知书。</w:t>
      </w:r>
    </w:p>
    <w:p>
      <w:pPr>
        <w:snapToGrid w:val="0"/>
        <w:spacing w:line="360" w:lineRule="exact"/>
        <w:ind w:firstLine="420" w:firstLineChars="200"/>
        <w:rPr>
          <w:rFonts w:ascii="宋体" w:hAnsi="宋体" w:cs="Courier New"/>
          <w:color w:val="auto"/>
          <w:szCs w:val="21"/>
        </w:rPr>
      </w:pPr>
      <w:r>
        <w:rPr>
          <w:rFonts w:hint="eastAsia" w:ascii="宋体" w:hAnsi="宋体" w:cs="Courier New"/>
          <w:color w:val="auto"/>
          <w:szCs w:val="21"/>
        </w:rPr>
        <w:t>36.采购代理机构无义务向未中标的供应商解释未中标原因和退还投标文件。</w:t>
      </w:r>
    </w:p>
    <w:p>
      <w:pPr>
        <w:snapToGrid w:val="0"/>
        <w:spacing w:line="360" w:lineRule="exact"/>
        <w:ind w:firstLine="422" w:firstLineChars="200"/>
        <w:rPr>
          <w:rFonts w:ascii="宋体" w:hAnsi="宋体" w:cs="Courier New"/>
          <w:b/>
          <w:bCs/>
          <w:color w:val="auto"/>
          <w:szCs w:val="21"/>
        </w:rPr>
      </w:pPr>
      <w:r>
        <w:rPr>
          <w:rFonts w:hint="eastAsia" w:ascii="宋体" w:hAnsi="宋体" w:cs="Courier New"/>
          <w:b/>
          <w:bCs/>
          <w:color w:val="auto"/>
          <w:szCs w:val="21"/>
        </w:rPr>
        <w:t>37.合同授予标准</w:t>
      </w:r>
    </w:p>
    <w:p>
      <w:pPr>
        <w:snapToGrid w:val="0"/>
        <w:spacing w:line="360" w:lineRule="exact"/>
        <w:ind w:firstLine="420" w:firstLineChars="200"/>
        <w:rPr>
          <w:rFonts w:ascii="宋体" w:hAnsi="宋体" w:cs="Courier New"/>
          <w:color w:val="auto"/>
          <w:szCs w:val="21"/>
        </w:rPr>
      </w:pPr>
      <w:r>
        <w:rPr>
          <w:rFonts w:hint="eastAsia" w:ascii="宋体" w:hAnsi="宋体" w:cs="Courier New"/>
          <w:color w:val="auto"/>
          <w:szCs w:val="21"/>
        </w:rPr>
        <w:t>合同将授予被确定实质上</w:t>
      </w:r>
      <w:r>
        <w:rPr>
          <w:rFonts w:hint="eastAsia" w:ascii="宋体" w:hAnsi="宋体" w:cs="Courier New"/>
          <w:color w:val="auto"/>
          <w:szCs w:val="21"/>
          <w:lang w:eastAsia="zh-CN"/>
        </w:rPr>
        <w:t>响</w:t>
      </w:r>
      <w:r>
        <w:rPr>
          <w:rFonts w:hint="eastAsia" w:ascii="宋体" w:hAnsi="宋体" w:cs="Courier New"/>
          <w:color w:val="auto"/>
          <w:szCs w:val="21"/>
        </w:rPr>
        <w:t>应招标文件要求，具备履行合同能力，综合评分排名第一的投标人。</w:t>
      </w:r>
    </w:p>
    <w:p>
      <w:pPr>
        <w:snapToGrid w:val="0"/>
        <w:spacing w:line="360" w:lineRule="exact"/>
        <w:ind w:firstLine="422" w:firstLineChars="200"/>
        <w:rPr>
          <w:rFonts w:ascii="宋体" w:hAnsi="宋体" w:cs="Courier New"/>
          <w:b/>
          <w:bCs/>
          <w:color w:val="auto"/>
          <w:szCs w:val="21"/>
        </w:rPr>
      </w:pPr>
      <w:r>
        <w:rPr>
          <w:rFonts w:hint="eastAsia" w:ascii="宋体" w:hAnsi="宋体" w:cs="Courier New"/>
          <w:b/>
          <w:bCs/>
          <w:color w:val="auto"/>
          <w:szCs w:val="21"/>
        </w:rPr>
        <w:t>38.履约保证金</w:t>
      </w:r>
    </w:p>
    <w:p>
      <w:pPr>
        <w:snapToGrid w:val="0"/>
        <w:spacing w:line="340" w:lineRule="exact"/>
        <w:ind w:firstLine="420" w:firstLineChars="200"/>
        <w:rPr>
          <w:rFonts w:ascii="宋体" w:hAnsi="宋体" w:cs="Courier New"/>
          <w:color w:val="auto"/>
          <w:szCs w:val="21"/>
        </w:rPr>
      </w:pPr>
      <w:r>
        <w:rPr>
          <w:rFonts w:hint="eastAsia" w:ascii="宋体" w:hAnsi="宋体" w:cs="Courier New"/>
          <w:color w:val="auto"/>
          <w:szCs w:val="21"/>
        </w:rPr>
        <w:t>38.1履约保证金：无。</w:t>
      </w:r>
    </w:p>
    <w:p>
      <w:pPr>
        <w:snapToGrid w:val="0"/>
        <w:spacing w:line="340" w:lineRule="exact"/>
        <w:ind w:firstLine="422" w:firstLineChars="200"/>
        <w:rPr>
          <w:rFonts w:ascii="宋体" w:hAnsi="宋体" w:cs="Courier New"/>
          <w:b/>
          <w:bCs/>
          <w:color w:val="auto"/>
          <w:szCs w:val="21"/>
        </w:rPr>
      </w:pPr>
      <w:r>
        <w:rPr>
          <w:rFonts w:hint="eastAsia" w:ascii="宋体" w:hAnsi="宋体" w:cs="Courier New"/>
          <w:b/>
          <w:bCs/>
          <w:color w:val="auto"/>
          <w:szCs w:val="21"/>
        </w:rPr>
        <w:t>39.签订合同</w:t>
      </w:r>
    </w:p>
    <w:p>
      <w:pPr>
        <w:snapToGrid w:val="0"/>
        <w:spacing w:line="340" w:lineRule="exact"/>
        <w:ind w:firstLine="420" w:firstLineChars="200"/>
        <w:rPr>
          <w:rFonts w:ascii="宋体" w:hAnsi="宋体" w:cs="Courier New"/>
          <w:color w:val="auto"/>
          <w:szCs w:val="21"/>
        </w:rPr>
      </w:pPr>
      <w:r>
        <w:rPr>
          <w:rFonts w:hint="eastAsia" w:ascii="宋体" w:hAnsi="宋体" w:cs="Courier New"/>
          <w:color w:val="auto"/>
          <w:szCs w:val="21"/>
        </w:rPr>
        <w:t>39.1投标人接到中标通知书后，按须知前附表规定向采购人出示相关资格证件，经采购人核验合格后方可签订合同。</w:t>
      </w:r>
    </w:p>
    <w:p>
      <w:pPr>
        <w:snapToGrid w:val="0"/>
        <w:spacing w:line="340" w:lineRule="exact"/>
        <w:ind w:firstLine="420" w:firstLineChars="200"/>
        <w:rPr>
          <w:rFonts w:ascii="宋体" w:hAnsi="宋体" w:cs="Courier New"/>
          <w:color w:val="auto"/>
          <w:szCs w:val="21"/>
        </w:rPr>
      </w:pPr>
      <w:r>
        <w:rPr>
          <w:rFonts w:hint="eastAsia" w:ascii="宋体" w:hAnsi="宋体" w:cs="Courier New"/>
          <w:color w:val="auto"/>
          <w:szCs w:val="21"/>
        </w:rPr>
        <w:t>39.2签订合同时间：按中标通知书规定的时间、地点与采购人签订合同。</w:t>
      </w:r>
    </w:p>
    <w:p>
      <w:pPr>
        <w:snapToGrid w:val="0"/>
        <w:spacing w:line="340" w:lineRule="exact"/>
        <w:ind w:firstLine="420" w:firstLineChars="200"/>
        <w:rPr>
          <w:rFonts w:ascii="宋体" w:hAnsi="宋体" w:cs="Courier New"/>
          <w:color w:val="auto"/>
          <w:szCs w:val="21"/>
        </w:rPr>
      </w:pPr>
      <w:r>
        <w:rPr>
          <w:rFonts w:hint="eastAsia" w:ascii="宋体" w:hAnsi="宋体" w:cs="Courier New"/>
          <w:color w:val="auto"/>
          <w:szCs w:val="21"/>
        </w:rPr>
        <w:t>39.3如中标人不按中标通知书的规定签订合同，则按中标人违约处理。</w:t>
      </w:r>
    </w:p>
    <w:p>
      <w:pPr>
        <w:snapToGrid w:val="0"/>
        <w:spacing w:line="340" w:lineRule="exact"/>
        <w:ind w:firstLine="420" w:firstLineChars="200"/>
        <w:rPr>
          <w:rFonts w:ascii="宋体" w:hAnsi="宋体" w:cs="Courier New"/>
          <w:color w:val="auto"/>
          <w:szCs w:val="21"/>
        </w:rPr>
      </w:pPr>
      <w:r>
        <w:rPr>
          <w:rFonts w:hint="eastAsia" w:ascii="宋体" w:hAnsi="宋体" w:cs="Courier New"/>
          <w:color w:val="auto"/>
          <w:szCs w:val="21"/>
        </w:rPr>
        <w:t>39.4中标人因不可抗力或者自身原因不能履行采购合同的，采购人可以按照评标报告推荐的中标候选人名单排序，确定下一候选人为中标人，也可以重新开展政府采购活动。</w:t>
      </w:r>
    </w:p>
    <w:p>
      <w:pPr>
        <w:snapToGrid w:val="0"/>
        <w:spacing w:line="340" w:lineRule="exact"/>
        <w:ind w:firstLine="420" w:firstLineChars="200"/>
        <w:rPr>
          <w:rFonts w:ascii="宋体" w:hAnsi="宋体" w:cs="Courier New"/>
          <w:color w:val="auto"/>
          <w:szCs w:val="21"/>
        </w:rPr>
      </w:pPr>
      <w:r>
        <w:rPr>
          <w:rFonts w:hint="eastAsia" w:ascii="宋体" w:hAnsi="宋体" w:cs="Courier New"/>
          <w:color w:val="auto"/>
          <w:szCs w:val="21"/>
        </w:rPr>
        <w:t>40.政府采购合同公告</w:t>
      </w:r>
    </w:p>
    <w:p>
      <w:pPr>
        <w:snapToGrid w:val="0"/>
        <w:spacing w:line="340" w:lineRule="exact"/>
        <w:ind w:firstLine="420" w:firstLineChars="200"/>
        <w:rPr>
          <w:rFonts w:ascii="宋体" w:hAnsi="宋体" w:cs="Courier New"/>
          <w:color w:val="auto"/>
          <w:szCs w:val="21"/>
        </w:rPr>
      </w:pPr>
      <w:r>
        <w:rPr>
          <w:rFonts w:hint="eastAsia" w:ascii="宋体" w:hAnsi="宋体" w:cs="Courier New"/>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pStyle w:val="13"/>
        <w:snapToGrid w:val="0"/>
        <w:ind w:firstLine="400" w:firstLineChars="200"/>
        <w:rPr>
          <w:rFonts w:hAnsi="宋体"/>
          <w:color w:val="auto"/>
        </w:rPr>
      </w:pPr>
    </w:p>
    <w:p>
      <w:pPr>
        <w:snapToGrid w:val="0"/>
        <w:spacing w:beforeLines="50"/>
        <w:jc w:val="center"/>
        <w:outlineLvl w:val="1"/>
        <w:rPr>
          <w:rFonts w:hAnsi="宋体"/>
          <w:b/>
          <w:color w:val="auto"/>
          <w:sz w:val="24"/>
        </w:rPr>
      </w:pPr>
      <w:bookmarkStart w:id="47" w:name="_Toc27942"/>
      <w:r>
        <w:rPr>
          <w:rFonts w:hint="eastAsia" w:hAnsi="宋体"/>
          <w:b/>
          <w:color w:val="auto"/>
          <w:sz w:val="24"/>
        </w:rPr>
        <w:t>八、其他事项</w:t>
      </w:r>
      <w:bookmarkEnd w:id="47"/>
    </w:p>
    <w:p>
      <w:pPr>
        <w:pStyle w:val="13"/>
        <w:snapToGrid w:val="0"/>
        <w:ind w:firstLine="420" w:firstLineChars="200"/>
        <w:rPr>
          <w:rFonts w:hAnsi="宋体" w:cs="Courier New"/>
          <w:color w:val="auto"/>
          <w:kern w:val="2"/>
          <w:sz w:val="21"/>
        </w:rPr>
      </w:pPr>
      <w:r>
        <w:rPr>
          <w:rFonts w:hint="eastAsia" w:hAnsi="宋体" w:cs="Courier New"/>
          <w:color w:val="auto"/>
          <w:kern w:val="2"/>
          <w:sz w:val="21"/>
        </w:rPr>
        <w:t>41.代理服务费</w:t>
      </w:r>
    </w:p>
    <w:p>
      <w:pPr>
        <w:pStyle w:val="13"/>
        <w:snapToGrid w:val="0"/>
        <w:ind w:firstLine="420" w:firstLineChars="200"/>
        <w:rPr>
          <w:rFonts w:hAnsi="宋体" w:cs="Courier New"/>
          <w:color w:val="auto"/>
          <w:kern w:val="2"/>
          <w:sz w:val="21"/>
        </w:rPr>
      </w:pPr>
      <w:r>
        <w:rPr>
          <w:rFonts w:hint="eastAsia" w:hAnsi="宋体" w:cs="Courier New"/>
          <w:color w:val="auto"/>
          <w:kern w:val="2"/>
          <w:sz w:val="21"/>
        </w:rPr>
        <w:t>41.1代理服务费由中标人向采购代理机构支付。签订合同前，中标人应向采购代理机构一次付清代理服务费。</w:t>
      </w:r>
    </w:p>
    <w:p>
      <w:pPr>
        <w:pStyle w:val="13"/>
        <w:snapToGrid w:val="0"/>
        <w:ind w:firstLine="420" w:firstLineChars="200"/>
        <w:rPr>
          <w:rFonts w:hAnsi="宋体"/>
          <w:color w:val="auto"/>
        </w:rPr>
      </w:pPr>
      <w:r>
        <w:rPr>
          <w:rFonts w:hint="eastAsia" w:hAnsi="宋体" w:cs="Courier New"/>
          <w:color w:val="auto"/>
          <w:kern w:val="2"/>
          <w:sz w:val="21"/>
        </w:rPr>
        <w:t>41.2代理服务收费标准：</w:t>
      </w:r>
    </w:p>
    <w:p>
      <w:pPr>
        <w:rPr>
          <w:color w:val="auto"/>
        </w:rPr>
      </w:pPr>
    </w:p>
    <w:tbl>
      <w:tblPr>
        <w:tblStyle w:val="21"/>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费率</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中标金额</w:t>
            </w:r>
          </w:p>
        </w:tc>
        <w:tc>
          <w:tcPr>
            <w:tcW w:w="1659" w:type="dxa"/>
            <w:vAlign w:val="center"/>
          </w:tcPr>
          <w:p>
            <w:pPr>
              <w:ind w:firstLine="105" w:firstLineChars="5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货物招标</w:t>
            </w:r>
          </w:p>
        </w:tc>
        <w:tc>
          <w:tcPr>
            <w:tcW w:w="1687"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服务招标</w:t>
            </w:r>
          </w:p>
        </w:tc>
        <w:tc>
          <w:tcPr>
            <w:tcW w:w="1659"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472"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100万元以下</w:t>
            </w:r>
          </w:p>
        </w:tc>
        <w:tc>
          <w:tcPr>
            <w:tcW w:w="1659" w:type="dxa"/>
            <w:vAlign w:val="center"/>
          </w:tcPr>
          <w:p>
            <w:pPr>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1.5%</w:t>
            </w:r>
          </w:p>
        </w:tc>
        <w:tc>
          <w:tcPr>
            <w:tcW w:w="1687" w:type="dxa"/>
            <w:vAlign w:val="center"/>
          </w:tcPr>
          <w:p>
            <w:pPr>
              <w:ind w:firstLine="210" w:firstLineChars="10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1.5%</w:t>
            </w:r>
          </w:p>
        </w:tc>
        <w:tc>
          <w:tcPr>
            <w:tcW w:w="1659" w:type="dxa"/>
            <w:vAlign w:val="center"/>
          </w:tcPr>
          <w:p>
            <w:pPr>
              <w:ind w:firstLine="210" w:firstLineChars="10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472"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100～500万元</w:t>
            </w:r>
          </w:p>
        </w:tc>
        <w:tc>
          <w:tcPr>
            <w:tcW w:w="1659" w:type="dxa"/>
            <w:vAlign w:val="center"/>
          </w:tcPr>
          <w:p>
            <w:pPr>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1.1%</w:t>
            </w:r>
          </w:p>
        </w:tc>
        <w:tc>
          <w:tcPr>
            <w:tcW w:w="1687" w:type="dxa"/>
            <w:vAlign w:val="center"/>
          </w:tcPr>
          <w:p>
            <w:pPr>
              <w:ind w:firstLine="210" w:firstLineChars="10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0.8%</w:t>
            </w:r>
          </w:p>
        </w:tc>
        <w:tc>
          <w:tcPr>
            <w:tcW w:w="1659" w:type="dxa"/>
            <w:vAlign w:val="center"/>
          </w:tcPr>
          <w:p>
            <w:pPr>
              <w:ind w:firstLine="210" w:firstLineChars="10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472"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500～1000万元</w:t>
            </w:r>
          </w:p>
        </w:tc>
        <w:tc>
          <w:tcPr>
            <w:tcW w:w="1659" w:type="dxa"/>
            <w:vAlign w:val="center"/>
          </w:tcPr>
          <w:p>
            <w:pPr>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0.8%</w:t>
            </w:r>
          </w:p>
        </w:tc>
        <w:tc>
          <w:tcPr>
            <w:tcW w:w="1687" w:type="dxa"/>
            <w:vAlign w:val="center"/>
          </w:tcPr>
          <w:p>
            <w:pPr>
              <w:ind w:firstLine="210" w:firstLineChars="10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0.45%</w:t>
            </w:r>
          </w:p>
        </w:tc>
        <w:tc>
          <w:tcPr>
            <w:tcW w:w="1659" w:type="dxa"/>
            <w:vAlign w:val="center"/>
          </w:tcPr>
          <w:p>
            <w:pPr>
              <w:ind w:firstLine="210" w:firstLineChars="10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472"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1000～5000万元</w:t>
            </w:r>
          </w:p>
        </w:tc>
        <w:tc>
          <w:tcPr>
            <w:tcW w:w="1659" w:type="dxa"/>
            <w:vAlign w:val="center"/>
          </w:tcPr>
          <w:p>
            <w:pPr>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0.5%</w:t>
            </w:r>
          </w:p>
        </w:tc>
        <w:tc>
          <w:tcPr>
            <w:tcW w:w="1687" w:type="dxa"/>
            <w:vAlign w:val="center"/>
          </w:tcPr>
          <w:p>
            <w:pPr>
              <w:ind w:firstLine="210" w:firstLineChars="10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0.25%</w:t>
            </w:r>
          </w:p>
        </w:tc>
        <w:tc>
          <w:tcPr>
            <w:tcW w:w="1659" w:type="dxa"/>
            <w:vAlign w:val="center"/>
          </w:tcPr>
          <w:p>
            <w:pPr>
              <w:ind w:firstLine="210" w:firstLineChars="10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472"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5000万元～1亿元</w:t>
            </w:r>
          </w:p>
        </w:tc>
        <w:tc>
          <w:tcPr>
            <w:tcW w:w="1659" w:type="dxa"/>
            <w:vAlign w:val="center"/>
          </w:tcPr>
          <w:p>
            <w:pPr>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0.25%</w:t>
            </w:r>
          </w:p>
        </w:tc>
        <w:tc>
          <w:tcPr>
            <w:tcW w:w="1687" w:type="dxa"/>
            <w:vAlign w:val="center"/>
          </w:tcPr>
          <w:p>
            <w:pPr>
              <w:ind w:firstLine="210" w:firstLineChars="10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0.1%</w:t>
            </w:r>
          </w:p>
        </w:tc>
        <w:tc>
          <w:tcPr>
            <w:tcW w:w="1659" w:type="dxa"/>
            <w:vAlign w:val="center"/>
          </w:tcPr>
          <w:p>
            <w:pPr>
              <w:ind w:firstLine="210" w:firstLineChars="10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0.2%</w:t>
            </w:r>
          </w:p>
        </w:tc>
      </w:tr>
    </w:tbl>
    <w:p>
      <w:pPr>
        <w:pStyle w:val="13"/>
        <w:snapToGrid w:val="0"/>
        <w:spacing w:before="120" w:after="120"/>
        <w:rPr>
          <w:rFonts w:hAnsi="宋体"/>
          <w:color w:val="auto"/>
        </w:rPr>
      </w:pPr>
      <w:r>
        <w:rPr>
          <w:rFonts w:hint="eastAsia" w:hAnsi="宋体"/>
          <w:color w:val="auto"/>
        </w:rPr>
        <w:t>注:招标代理服务收费按差额定率累进法计算。</w:t>
      </w:r>
    </w:p>
    <w:p>
      <w:pPr>
        <w:pStyle w:val="13"/>
        <w:snapToGrid w:val="0"/>
        <w:ind w:firstLine="400" w:firstLineChars="200"/>
        <w:rPr>
          <w:color w:val="auto"/>
        </w:rPr>
      </w:pPr>
    </w:p>
    <w:p>
      <w:pPr>
        <w:pStyle w:val="13"/>
        <w:snapToGrid w:val="0"/>
        <w:ind w:firstLine="400" w:firstLineChars="200"/>
        <w:rPr>
          <w:rFonts w:hAnsi="宋体"/>
          <w:color w:val="auto"/>
        </w:rPr>
      </w:pPr>
    </w:p>
    <w:p>
      <w:pPr>
        <w:pStyle w:val="13"/>
        <w:snapToGrid w:val="0"/>
        <w:spacing w:before="120" w:after="120"/>
        <w:rPr>
          <w:rFonts w:hAnsi="宋体"/>
          <w:color w:val="auto"/>
        </w:rPr>
      </w:pPr>
    </w:p>
    <w:p>
      <w:pPr>
        <w:pStyle w:val="13"/>
        <w:snapToGrid w:val="0"/>
        <w:spacing w:before="120" w:after="120"/>
        <w:rPr>
          <w:rFonts w:hAnsi="宋体"/>
          <w:color w:val="auto"/>
        </w:rPr>
      </w:pPr>
      <w:r>
        <w:rPr>
          <w:rFonts w:hAnsi="宋体"/>
          <w:color w:val="auto"/>
        </w:rPr>
        <w:br w:type="page"/>
      </w:r>
    </w:p>
    <w:p>
      <w:pPr>
        <w:spacing w:before="100" w:beforeAutospacing="1" w:after="100" w:afterAutospacing="1" w:line="400" w:lineRule="exact"/>
        <w:jc w:val="center"/>
        <w:rPr>
          <w:b/>
          <w:color w:val="auto"/>
          <w:sz w:val="36"/>
        </w:rPr>
      </w:pPr>
      <w:r>
        <w:rPr>
          <w:rFonts w:hint="eastAsia"/>
          <w:b/>
          <w:color w:val="auto"/>
          <w:sz w:val="36"/>
        </w:rPr>
        <w:t>第四章  评标办法及评分标准</w:t>
      </w:r>
    </w:p>
    <w:p>
      <w:pPr>
        <w:keepNext w:val="0"/>
        <w:keepLines w:val="0"/>
        <w:pageBreakBefore w:val="0"/>
        <w:widowControl/>
        <w:kinsoku/>
        <w:wordWrap/>
        <w:overflowPunct/>
        <w:topLinePunct w:val="0"/>
        <w:autoSpaceDE/>
        <w:autoSpaceDN/>
        <w:bidi w:val="0"/>
        <w:adjustRightInd/>
        <w:spacing w:line="440" w:lineRule="exact"/>
        <w:jc w:val="left"/>
        <w:textAlignment w:val="auto"/>
        <w:rPr>
          <w:rFonts w:ascii="宋体" w:hAnsi="宋体" w:cs="宋体"/>
          <w:b/>
          <w:bCs/>
          <w:color w:val="auto"/>
          <w:szCs w:val="21"/>
        </w:rPr>
      </w:pPr>
      <w:r>
        <w:rPr>
          <w:rFonts w:hint="eastAsia" w:ascii="宋体" w:hAnsi="宋体" w:cs="宋体"/>
          <w:b/>
          <w:bCs/>
          <w:color w:val="auto"/>
          <w:szCs w:val="21"/>
        </w:rPr>
        <w:t xml:space="preserve">一、评标原则 </w:t>
      </w:r>
    </w:p>
    <w:p>
      <w:pPr>
        <w:keepNext w:val="0"/>
        <w:keepLines w:val="0"/>
        <w:pageBreakBefore w:val="0"/>
        <w:widowControl/>
        <w:kinsoku/>
        <w:wordWrap/>
        <w:overflowPunct/>
        <w:topLinePunct w:val="0"/>
        <w:autoSpaceDE/>
        <w:autoSpaceDN/>
        <w:bidi w:val="0"/>
        <w:adjustRightInd/>
        <w:spacing w:line="440" w:lineRule="exact"/>
        <w:ind w:firstLine="420" w:firstLineChars="200"/>
        <w:jc w:val="left"/>
        <w:textAlignment w:val="auto"/>
        <w:rPr>
          <w:rFonts w:hint="eastAsia" w:eastAsia="宋体"/>
          <w:color w:val="auto"/>
          <w:szCs w:val="21"/>
          <w:lang w:val="en-US" w:eastAsia="zh-CN"/>
        </w:rPr>
      </w:pPr>
      <w:r>
        <w:rPr>
          <w:rFonts w:hint="eastAsia" w:ascii="宋体" w:hAnsi="宋体" w:cs="宋体"/>
          <w:color w:val="auto"/>
          <w:szCs w:val="21"/>
        </w:rPr>
        <w:t>(一)本项目的评标委员会由</w:t>
      </w:r>
      <w:r>
        <w:rPr>
          <w:rFonts w:hint="eastAsia" w:hAnsi="宋体" w:cs="宋体"/>
          <w:color w:val="auto"/>
          <w:szCs w:val="21"/>
        </w:rPr>
        <w:t>采购单位</w:t>
      </w:r>
      <w:r>
        <w:rPr>
          <w:rFonts w:hint="eastAsia" w:ascii="宋体" w:hAnsi="宋体" w:cs="宋体"/>
          <w:color w:val="auto"/>
          <w:szCs w:val="21"/>
        </w:rPr>
        <w:t>代表和有关技术、经济等方面的专家组成，成员人数应当为五人以上（含五人）的单数。其中，技术、经济等方面的专家不得少于成员总数的三分之二</w:t>
      </w:r>
      <w:r>
        <w:rPr>
          <w:rFonts w:hint="eastAsia" w:ascii="宋体" w:hAnsi="宋体" w:cs="宋体"/>
          <w:color w:val="auto"/>
          <w:szCs w:val="21"/>
          <w:lang w:val="en-US" w:eastAsia="zh-CN"/>
        </w:rPr>
        <w:t>。</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outlineLvl w:val="0"/>
        <w:rPr>
          <w:rFonts w:hAnsi="宋体" w:cs="宋体"/>
          <w:color w:val="auto"/>
          <w:sz w:val="21"/>
        </w:rPr>
      </w:pPr>
      <w:r>
        <w:rPr>
          <w:rFonts w:hint="eastAsia" w:hAnsi="宋体" w:cs="宋体"/>
          <w:color w:val="auto"/>
          <w:sz w:val="21"/>
          <w:lang w:val="en-US" w:eastAsia="zh-CN"/>
        </w:rPr>
        <w:t>1.</w:t>
      </w:r>
      <w:r>
        <w:rPr>
          <w:rFonts w:hint="eastAsia" w:hAnsi="宋体" w:cs="宋体"/>
          <w:color w:val="auto"/>
          <w:sz w:val="21"/>
        </w:rPr>
        <w:t xml:space="preserve">评标原则：公平、公正、科学、择优。 </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outlineLvl w:val="0"/>
        <w:rPr>
          <w:rFonts w:hAnsi="宋体" w:cs="宋体"/>
          <w:color w:val="auto"/>
          <w:sz w:val="21"/>
        </w:rPr>
      </w:pPr>
      <w:r>
        <w:rPr>
          <w:rFonts w:hint="eastAsia" w:hAnsi="宋体" w:cs="宋体"/>
          <w:color w:val="auto"/>
          <w:sz w:val="21"/>
          <w:lang w:val="en-US" w:eastAsia="zh-CN"/>
        </w:rPr>
        <w:t>2.</w:t>
      </w:r>
      <w:r>
        <w:rPr>
          <w:rFonts w:hint="eastAsia" w:hAnsi="宋体" w:cs="宋体"/>
          <w:color w:val="auto"/>
          <w:sz w:val="21"/>
        </w:rPr>
        <w:t>评标依据：评标委员会将以招标文件、投标文件为评审依据，对资格审查合格、符合性鉴定通过的投标人按本章规定的评审内容及评分标准按百分制进行评审打分后汇总计算得出各投标人综合评审得分。</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outlineLvl w:val="0"/>
        <w:rPr>
          <w:rFonts w:hAnsi="宋体" w:cs="宋体"/>
          <w:color w:val="auto"/>
          <w:sz w:val="21"/>
        </w:rPr>
      </w:pPr>
      <w:r>
        <w:rPr>
          <w:rFonts w:hint="eastAsia" w:hAnsi="宋体" w:cs="宋体"/>
          <w:color w:val="auto"/>
          <w:sz w:val="21"/>
        </w:rPr>
        <w:t>(二)评标依据：</w:t>
      </w:r>
      <w:r>
        <w:rPr>
          <w:rFonts w:hint="eastAsia" w:hAnsi="宋体" w:cs="宋体"/>
          <w:color w:val="auto"/>
          <w:spacing w:val="-4"/>
          <w:sz w:val="21"/>
        </w:rPr>
        <w:t>评委将以招投标文件、投标文件等为评标依据，对投标人的投标报价、</w:t>
      </w:r>
      <w:r>
        <w:rPr>
          <w:rFonts w:hint="eastAsia" w:hAnsi="宋体" w:cs="宋体"/>
          <w:color w:val="auto"/>
          <w:spacing w:val="-4"/>
          <w:sz w:val="21"/>
          <w:lang w:eastAsia="zh-CN"/>
        </w:rPr>
        <w:t>技术方案</w:t>
      </w:r>
      <w:r>
        <w:rPr>
          <w:rFonts w:hint="eastAsia" w:hAnsi="宋体" w:cs="宋体"/>
          <w:color w:val="auto"/>
          <w:spacing w:val="-4"/>
          <w:sz w:val="21"/>
        </w:rPr>
        <w:t>、项目生产管理方案和工期计划安排、投入的本项目技术人员等方面内容按百分制打分。</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outlineLvl w:val="0"/>
        <w:rPr>
          <w:rFonts w:hAnsi="宋体" w:cs="宋体"/>
          <w:color w:val="auto"/>
          <w:sz w:val="21"/>
        </w:rPr>
      </w:pPr>
      <w:r>
        <w:rPr>
          <w:rFonts w:hint="eastAsia" w:hAnsi="宋体" w:cs="宋体"/>
          <w:color w:val="auto"/>
          <w:sz w:val="21"/>
        </w:rPr>
        <w:t xml:space="preserve">(三) 评标方法：综合评分法。 </w:t>
      </w:r>
    </w:p>
    <w:p>
      <w:pPr>
        <w:keepNext w:val="0"/>
        <w:keepLines w:val="0"/>
        <w:pageBreakBefore w:val="0"/>
        <w:widowControl/>
        <w:kinsoku/>
        <w:wordWrap/>
        <w:overflowPunct/>
        <w:topLinePunct w:val="0"/>
        <w:autoSpaceDE/>
        <w:autoSpaceDN/>
        <w:bidi w:val="0"/>
        <w:adjustRightInd/>
        <w:spacing w:line="440" w:lineRule="exact"/>
        <w:jc w:val="left"/>
        <w:textAlignment w:val="auto"/>
        <w:rPr>
          <w:rFonts w:ascii="宋体" w:hAnsi="宋体" w:cs="宋体"/>
          <w:b/>
          <w:bCs/>
          <w:color w:val="auto"/>
          <w:szCs w:val="21"/>
        </w:rPr>
      </w:pPr>
      <w:r>
        <w:rPr>
          <w:rFonts w:hint="eastAsia" w:ascii="宋体" w:hAnsi="宋体" w:cs="宋体"/>
          <w:b/>
          <w:bCs/>
          <w:color w:val="auto"/>
          <w:szCs w:val="21"/>
        </w:rPr>
        <w:t xml:space="preserve">二、评标方法 </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outlineLvl w:val="0"/>
        <w:rPr>
          <w:rFonts w:hAnsi="宋体" w:cs="宋体"/>
          <w:color w:val="auto"/>
          <w:sz w:val="21"/>
        </w:rPr>
      </w:pPr>
      <w:r>
        <w:rPr>
          <w:rFonts w:hint="eastAsia" w:hAnsi="宋体" w:cs="宋体"/>
          <w:color w:val="auto"/>
          <w:sz w:val="21"/>
        </w:rPr>
        <w:t>（一）对进入详评的，采用百分制综合评分法。</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outlineLvl w:val="0"/>
        <w:rPr>
          <w:rFonts w:hAnsi="宋体" w:cs="宋体"/>
          <w:color w:val="auto"/>
          <w:sz w:val="21"/>
        </w:rPr>
      </w:pPr>
      <w:r>
        <w:rPr>
          <w:rFonts w:hint="eastAsia" w:hAnsi="宋体" w:cs="宋体"/>
          <w:color w:val="auto"/>
          <w:sz w:val="21"/>
        </w:rPr>
        <w:t xml:space="preserve">（二）计分办法（按四舍五入取至百分位）：  </w:t>
      </w:r>
    </w:p>
    <w:p>
      <w:pPr>
        <w:keepNext w:val="0"/>
        <w:keepLines w:val="0"/>
        <w:pageBreakBefore w:val="0"/>
        <w:kinsoku/>
        <w:wordWrap/>
        <w:overflowPunct/>
        <w:topLinePunct w:val="0"/>
        <w:autoSpaceDE/>
        <w:autoSpaceDN/>
        <w:bidi w:val="0"/>
        <w:adjustRightInd/>
        <w:spacing w:line="440" w:lineRule="exact"/>
        <w:textAlignment w:val="auto"/>
        <w:rPr>
          <w:rFonts w:hint="eastAsia" w:asciiTheme="majorEastAsia" w:hAnsiTheme="majorEastAsia" w:eastAsiaTheme="majorEastAsia" w:cstheme="majorEastAsia"/>
          <w:b/>
          <w:bCs/>
          <w:color w:val="auto"/>
          <w:sz w:val="21"/>
          <w:szCs w:val="21"/>
          <w:lang w:eastAsia="zh-CN"/>
        </w:rPr>
      </w:pPr>
      <w:r>
        <w:rPr>
          <w:rFonts w:hint="eastAsia" w:asciiTheme="majorEastAsia" w:hAnsiTheme="majorEastAsia" w:eastAsiaTheme="majorEastAsia" w:cstheme="majorEastAsia"/>
          <w:b/>
          <w:bCs/>
          <w:color w:val="auto"/>
          <w:sz w:val="21"/>
          <w:szCs w:val="21"/>
          <w:lang w:eastAsia="zh-CN"/>
        </w:rPr>
        <w:t>1、</w:t>
      </w:r>
      <w:bookmarkStart w:id="48" w:name="OLE_LINK1"/>
      <w:r>
        <w:rPr>
          <w:rFonts w:hint="eastAsia" w:asciiTheme="majorEastAsia" w:hAnsiTheme="majorEastAsia" w:eastAsiaTheme="majorEastAsia" w:cstheme="majorEastAsia"/>
          <w:b/>
          <w:bCs/>
          <w:color w:val="auto"/>
          <w:sz w:val="21"/>
          <w:szCs w:val="21"/>
          <w:lang w:eastAsia="zh-CN"/>
        </w:rPr>
        <w:t>价格分（</w:t>
      </w:r>
      <w:r>
        <w:rPr>
          <w:rFonts w:hint="eastAsia" w:asciiTheme="majorEastAsia" w:hAnsiTheme="majorEastAsia" w:eastAsiaTheme="majorEastAsia" w:cstheme="majorEastAsia"/>
          <w:b/>
          <w:bCs/>
          <w:color w:val="auto"/>
          <w:sz w:val="21"/>
          <w:szCs w:val="21"/>
          <w:lang w:val="en-US" w:eastAsia="zh-CN"/>
        </w:rPr>
        <w:t>10</w:t>
      </w:r>
      <w:r>
        <w:rPr>
          <w:rFonts w:hint="eastAsia" w:asciiTheme="majorEastAsia" w:hAnsiTheme="majorEastAsia" w:eastAsiaTheme="majorEastAsia" w:cstheme="majorEastAsia"/>
          <w:b/>
          <w:bCs/>
          <w:color w:val="auto"/>
          <w:sz w:val="21"/>
          <w:szCs w:val="21"/>
          <w:lang w:eastAsia="zh-CN"/>
        </w:rPr>
        <w:t>分）</w:t>
      </w:r>
      <w:bookmarkEnd w:id="48"/>
    </w:p>
    <w:p>
      <w:pPr>
        <w:keepNext w:val="0"/>
        <w:keepLines w:val="0"/>
        <w:pageBreakBefore w:val="0"/>
        <w:kinsoku/>
        <w:wordWrap/>
        <w:overflowPunct/>
        <w:topLinePunct w:val="0"/>
        <w:autoSpaceDE/>
        <w:autoSpaceDN/>
        <w:bidi w:val="0"/>
        <w:adjustRightInd/>
        <w:snapToGrid w:val="0"/>
        <w:spacing w:line="440" w:lineRule="exact"/>
        <w:ind w:firstLine="315" w:firstLineChars="150"/>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（1）评标价为投标人的投标报价进行政策性扣除后的价格，评标价只是作为评标时使用。最终中标人的中标金额＝投标报价。</w:t>
      </w:r>
    </w:p>
    <w:p>
      <w:pPr>
        <w:keepNext w:val="0"/>
        <w:keepLines w:val="0"/>
        <w:pageBreakBefore w:val="0"/>
        <w:kinsoku/>
        <w:wordWrap/>
        <w:overflowPunct/>
        <w:topLinePunct w:val="0"/>
        <w:autoSpaceDE/>
        <w:autoSpaceDN/>
        <w:bidi w:val="0"/>
        <w:adjustRightInd/>
        <w:snapToGrid w:val="0"/>
        <w:spacing w:line="440" w:lineRule="exact"/>
        <w:ind w:firstLine="315" w:firstLineChars="150"/>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（2）政策性扣除计算方法。</w:t>
      </w:r>
    </w:p>
    <w:p>
      <w:pPr>
        <w:keepNext w:val="0"/>
        <w:keepLines w:val="0"/>
        <w:pageBreakBefore w:val="0"/>
        <w:kinsoku/>
        <w:wordWrap/>
        <w:overflowPunct/>
        <w:topLinePunct w:val="0"/>
        <w:autoSpaceDE/>
        <w:autoSpaceDN/>
        <w:bidi w:val="0"/>
        <w:adjustRightInd/>
        <w:snapToGrid w:val="0"/>
        <w:spacing w:line="440" w:lineRule="exact"/>
        <w:ind w:firstLine="420" w:firstLineChars="200"/>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供应商符合小型、微型企业或监狱企业条件的，其投标报价将按相应比例进行扣除，用扣除后的价格参与评审（计算价格分）。小型、微型企业组成联合体参加投标的，联合体视同为小型、微型企业享受扶持政策。</w:t>
      </w:r>
      <w:r>
        <w:rPr>
          <w:rFonts w:hint="eastAsia" w:asciiTheme="majorEastAsia" w:hAnsiTheme="majorEastAsia" w:eastAsiaTheme="majorEastAsia" w:cstheme="majorEastAsia"/>
          <w:color w:val="auto"/>
          <w:sz w:val="21"/>
          <w:szCs w:val="21"/>
        </w:rPr>
        <w:t>按照</w:t>
      </w:r>
      <w:r>
        <w:rPr>
          <w:rFonts w:hint="eastAsia" w:asciiTheme="majorEastAsia" w:hAnsiTheme="majorEastAsia" w:eastAsiaTheme="majorEastAsia" w:cstheme="majorEastAsia"/>
          <w:bCs/>
          <w:color w:val="auto"/>
          <w:sz w:val="21"/>
          <w:szCs w:val="21"/>
        </w:rPr>
        <w:t>《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kinsoku/>
        <w:wordWrap/>
        <w:overflowPunct/>
        <w:topLinePunct w:val="0"/>
        <w:autoSpaceDE/>
        <w:autoSpaceDN/>
        <w:bidi w:val="0"/>
        <w:adjustRightInd/>
        <w:snapToGrid w:val="0"/>
        <w:spacing w:line="440" w:lineRule="exact"/>
        <w:ind w:firstLine="315" w:firstLineChars="150"/>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（3）按照《财政部、司法部关于政府采购支持监狱企业发展有关问题的通知》（财库〔2014〕68号）之规定，监狱企业视同小型、微型企业。</w:t>
      </w:r>
    </w:p>
    <w:p>
      <w:pPr>
        <w:keepNext w:val="0"/>
        <w:keepLines w:val="0"/>
        <w:pageBreakBefore w:val="0"/>
        <w:kinsoku/>
        <w:wordWrap/>
        <w:overflowPunct/>
        <w:topLinePunct w:val="0"/>
        <w:autoSpaceDE/>
        <w:autoSpaceDN/>
        <w:bidi w:val="0"/>
        <w:adjustRightInd/>
        <w:snapToGrid w:val="0"/>
        <w:spacing w:line="440" w:lineRule="exact"/>
        <w:ind w:firstLine="315" w:firstLineChars="150"/>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（4）按照《政府采购促进中小企业发展暂行办法》（财库[2011]181号）之规定，投标产品被认定为小型和微型企业产品（以具有认定职能的部门出具的证明材料为准）的，对小型和微型企业产品的价格给予</w:t>
      </w:r>
      <w:r>
        <w:rPr>
          <w:rFonts w:hint="eastAsia" w:asciiTheme="majorEastAsia" w:hAnsiTheme="majorEastAsia" w:eastAsiaTheme="majorEastAsia" w:cstheme="majorEastAsia"/>
          <w:bCs/>
          <w:color w:val="auto"/>
          <w:sz w:val="21"/>
          <w:szCs w:val="21"/>
          <w:lang w:val="en-US" w:eastAsia="zh-CN"/>
        </w:rPr>
        <w:t>10</w:t>
      </w:r>
      <w:r>
        <w:rPr>
          <w:rFonts w:hint="eastAsia" w:asciiTheme="majorEastAsia" w:hAnsiTheme="majorEastAsia" w:eastAsiaTheme="majorEastAsia" w:cstheme="majorEastAsia"/>
          <w:bCs/>
          <w:color w:val="auto"/>
          <w:sz w:val="21"/>
          <w:szCs w:val="21"/>
        </w:rPr>
        <w:t>%的扣除，扣除后的价格为评标报价，即评标报价=投标价×（1-</w:t>
      </w:r>
      <w:r>
        <w:rPr>
          <w:rFonts w:hint="eastAsia" w:asciiTheme="majorEastAsia" w:hAnsiTheme="majorEastAsia" w:eastAsiaTheme="majorEastAsia" w:cstheme="majorEastAsia"/>
          <w:bCs/>
          <w:color w:val="auto"/>
          <w:sz w:val="21"/>
          <w:szCs w:val="21"/>
          <w:lang w:val="en-US" w:eastAsia="zh-CN"/>
        </w:rPr>
        <w:t>10</w:t>
      </w:r>
      <w:r>
        <w:rPr>
          <w:rFonts w:hint="eastAsia" w:asciiTheme="majorEastAsia" w:hAnsiTheme="majorEastAsia" w:eastAsiaTheme="majorEastAsia" w:cstheme="majorEastAsia"/>
          <w:bCs/>
          <w:color w:val="auto"/>
          <w:sz w:val="21"/>
          <w:szCs w:val="21"/>
        </w:rPr>
        <w:t>%）；大中型企业和其他自然人、法人或者其他组织与小型、微型企业组成联合体投标，联合体协议中约定小型、微型企业的协议合同金额占到联合体协议合同总金额30%以上的，联合体投标价给予2%的扣除，扣除后的价格为评标价，即评标报价=投标价×（1-2%）；除上述情况外，评标报价=投标价。</w:t>
      </w:r>
    </w:p>
    <w:p>
      <w:pPr>
        <w:keepNext w:val="0"/>
        <w:keepLines w:val="0"/>
        <w:pageBreakBefore w:val="0"/>
        <w:kinsoku/>
        <w:wordWrap/>
        <w:overflowPunct/>
        <w:topLinePunct w:val="0"/>
        <w:autoSpaceDE/>
        <w:autoSpaceDN/>
        <w:bidi w:val="0"/>
        <w:adjustRightInd/>
        <w:snapToGrid w:val="0"/>
        <w:spacing w:line="440" w:lineRule="exact"/>
        <w:ind w:firstLine="315" w:firstLineChars="150"/>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（5）以进入综合评分环节的最低的评标报价为基准价，基准价报价得分为</w:t>
      </w:r>
      <w:r>
        <w:rPr>
          <w:rFonts w:hint="eastAsia" w:asciiTheme="majorEastAsia" w:hAnsiTheme="majorEastAsia" w:eastAsiaTheme="majorEastAsia" w:cstheme="majorEastAsia"/>
          <w:bCs/>
          <w:color w:val="auto"/>
          <w:sz w:val="21"/>
          <w:szCs w:val="21"/>
          <w:lang w:val="en-US" w:eastAsia="zh-CN"/>
        </w:rPr>
        <w:t>1</w:t>
      </w:r>
      <w:r>
        <w:rPr>
          <w:rFonts w:hint="eastAsia" w:asciiTheme="majorEastAsia" w:hAnsiTheme="majorEastAsia" w:eastAsiaTheme="majorEastAsia" w:cstheme="majorEastAsia"/>
          <w:color w:val="auto"/>
          <w:sz w:val="21"/>
          <w:szCs w:val="21"/>
        </w:rPr>
        <w:t>0</w:t>
      </w:r>
      <w:r>
        <w:rPr>
          <w:rFonts w:hint="eastAsia" w:asciiTheme="majorEastAsia" w:hAnsiTheme="majorEastAsia" w:eastAsiaTheme="majorEastAsia" w:cstheme="majorEastAsia"/>
          <w:bCs/>
          <w:color w:val="auto"/>
          <w:sz w:val="21"/>
          <w:szCs w:val="21"/>
        </w:rPr>
        <w:t>分。</w:t>
      </w:r>
    </w:p>
    <w:p>
      <w:pPr>
        <w:keepNext w:val="0"/>
        <w:keepLines w:val="0"/>
        <w:pageBreakBefore w:val="0"/>
        <w:kinsoku/>
        <w:wordWrap/>
        <w:overflowPunct/>
        <w:topLinePunct w:val="0"/>
        <w:autoSpaceDE/>
        <w:autoSpaceDN/>
        <w:bidi w:val="0"/>
        <w:adjustRightInd/>
        <w:spacing w:line="440" w:lineRule="exact"/>
        <w:ind w:firstLine="315" w:firstLineChars="150"/>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（6）价格分计算公式：</w:t>
      </w:r>
    </w:p>
    <w:p>
      <w:pPr>
        <w:pStyle w:val="13"/>
        <w:keepNext w:val="0"/>
        <w:keepLines w:val="0"/>
        <w:pageBreakBefore w:val="0"/>
        <w:kinsoku/>
        <w:wordWrap/>
        <w:overflowPunct/>
        <w:topLinePunct w:val="0"/>
        <w:autoSpaceDE/>
        <w:autoSpaceDN/>
        <w:bidi w:val="0"/>
        <w:adjustRightInd/>
        <w:spacing w:line="440" w:lineRule="exact"/>
        <w:ind w:firstLine="3780" w:firstLineChars="1800"/>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 xml:space="preserve">基准价        </w:t>
      </w:r>
    </w:p>
    <w:p>
      <w:pPr>
        <w:pStyle w:val="13"/>
        <w:keepNext w:val="0"/>
        <w:keepLines w:val="0"/>
        <w:pageBreakBefore w:val="0"/>
        <w:kinsoku/>
        <w:wordWrap/>
        <w:overflowPunct/>
        <w:topLinePunct w:val="0"/>
        <w:autoSpaceDE/>
        <w:autoSpaceDN/>
        <w:bidi w:val="0"/>
        <w:adjustRightInd/>
        <w:spacing w:line="440" w:lineRule="exact"/>
        <w:ind w:firstLine="945" w:firstLineChars="450"/>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mc:AlternateContent>
          <mc:Choice Requires="wps">
            <w:drawing>
              <wp:anchor distT="0" distB="0" distL="114300" distR="114300" simplePos="0" relativeHeight="251659264" behindDoc="0" locked="0" layoutInCell="1" allowOverlap="1">
                <wp:simplePos x="0" y="0"/>
                <wp:positionH relativeFrom="column">
                  <wp:posOffset>1859915</wp:posOffset>
                </wp:positionH>
                <wp:positionV relativeFrom="paragraph">
                  <wp:posOffset>119380</wp:posOffset>
                </wp:positionV>
                <wp:extent cx="1590675" cy="3810"/>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1590675" cy="38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46.45pt;margin-top:9.4pt;height:0.3pt;width:125.25pt;z-index:251659264;mso-width-relative:page;mso-height-relative:page;" filled="f" stroked="t" coordsize="21600,21600" o:gfxdata="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tY1h1wAAAAkBAAAPAAAAAAAAAAEAIAAA&#10;ACIAAABkcnMvZG93bnJldi54bWxQSwECFAAUAAAACACHTuJA8Nipxg0CAAAHBAAADgAAAAAAAAAB&#10;ACAAAAAmAQAAZHJzL2Uyb0RvYy54bWxQSwUGAAAAAAYABgBZAQAApQUAAAAA&#10;">
                <v:fill on="f" focussize="0,0"/>
                <v:stroke color="#000000" joinstyle="round"/>
                <v:imagedata o:title=""/>
                <o:lock v:ext="edit" aspectratio="f"/>
              </v:shape>
            </w:pict>
          </mc:Fallback>
        </mc:AlternateContent>
      </w:r>
      <w:r>
        <w:rPr>
          <w:rFonts w:hint="eastAsia" w:asciiTheme="majorEastAsia" w:hAnsiTheme="majorEastAsia" w:eastAsiaTheme="majorEastAsia" w:cstheme="majorEastAsia"/>
          <w:bCs/>
          <w:color w:val="auto"/>
          <w:sz w:val="21"/>
          <w:szCs w:val="21"/>
        </w:rPr>
        <w:t>某投标人价格分 =                            ×</w:t>
      </w:r>
      <w:r>
        <w:rPr>
          <w:rFonts w:hint="eastAsia" w:asciiTheme="majorEastAsia" w:hAnsiTheme="majorEastAsia" w:eastAsiaTheme="majorEastAsia" w:cstheme="majorEastAsia"/>
          <w:bCs/>
          <w:color w:val="auto"/>
          <w:sz w:val="21"/>
          <w:szCs w:val="21"/>
          <w:lang w:val="en-US" w:eastAsia="zh-CN"/>
        </w:rPr>
        <w:t>1</w:t>
      </w:r>
      <w:r>
        <w:rPr>
          <w:rFonts w:hint="eastAsia" w:asciiTheme="majorEastAsia" w:hAnsiTheme="majorEastAsia" w:eastAsiaTheme="majorEastAsia" w:cstheme="majorEastAsia"/>
          <w:bCs/>
          <w:color w:val="auto"/>
          <w:sz w:val="21"/>
          <w:szCs w:val="21"/>
        </w:rPr>
        <w:t>0分</w:t>
      </w:r>
    </w:p>
    <w:p>
      <w:pPr>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                            某投标人评标报价</w:t>
      </w:r>
    </w:p>
    <w:p>
      <w:pPr>
        <w:pStyle w:val="13"/>
        <w:keepNext w:val="0"/>
        <w:keepLines w:val="0"/>
        <w:pageBreakBefore w:val="0"/>
        <w:kinsoku/>
        <w:wordWrap/>
        <w:overflowPunct/>
        <w:topLinePunct w:val="0"/>
        <w:autoSpaceDE/>
        <w:autoSpaceDN/>
        <w:bidi w:val="0"/>
        <w:adjustRightInd/>
        <w:spacing w:line="440" w:lineRule="exact"/>
        <w:textAlignment w:val="auto"/>
        <w:rPr>
          <w:rFonts w:hint="eastAsia" w:asciiTheme="majorEastAsia" w:hAnsiTheme="majorEastAsia" w:eastAsiaTheme="majorEastAsia" w:cstheme="majorEastAsia"/>
          <w:b/>
          <w:color w:val="auto"/>
          <w:sz w:val="21"/>
          <w:szCs w:val="21"/>
        </w:rPr>
      </w:pPr>
      <w:r>
        <w:rPr>
          <w:rFonts w:hint="eastAsia" w:asciiTheme="majorEastAsia" w:hAnsiTheme="majorEastAsia" w:eastAsiaTheme="majorEastAsia" w:cstheme="majorEastAsia"/>
          <w:b/>
          <w:bCs/>
          <w:color w:val="auto"/>
          <w:sz w:val="21"/>
          <w:szCs w:val="21"/>
        </w:rPr>
        <w:t>2、</w:t>
      </w:r>
      <w:r>
        <w:rPr>
          <w:rFonts w:hint="eastAsia" w:asciiTheme="majorEastAsia" w:hAnsiTheme="majorEastAsia" w:eastAsiaTheme="majorEastAsia" w:cstheme="majorEastAsia"/>
          <w:b/>
          <w:color w:val="auto"/>
          <w:sz w:val="21"/>
          <w:szCs w:val="21"/>
        </w:rPr>
        <w:t>项目技术方案……………………………………………………………………………（满分</w:t>
      </w:r>
      <w:r>
        <w:rPr>
          <w:rFonts w:hint="eastAsia" w:asciiTheme="majorEastAsia" w:hAnsiTheme="majorEastAsia" w:eastAsiaTheme="majorEastAsia" w:cstheme="majorEastAsia"/>
          <w:b/>
          <w:color w:val="auto"/>
          <w:sz w:val="21"/>
          <w:szCs w:val="21"/>
          <w:lang w:val="en-US" w:eastAsia="zh-CN"/>
        </w:rPr>
        <w:t>25</w:t>
      </w:r>
      <w:r>
        <w:rPr>
          <w:rFonts w:hint="eastAsia" w:asciiTheme="majorEastAsia" w:hAnsiTheme="majorEastAsia" w:eastAsiaTheme="majorEastAsia" w:cstheme="majorEastAsia"/>
          <w:b/>
          <w:color w:val="auto"/>
          <w:sz w:val="21"/>
          <w:szCs w:val="21"/>
        </w:rPr>
        <w:t>分）</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一档（</w:t>
      </w:r>
      <w:r>
        <w:rPr>
          <w:rFonts w:hint="eastAsia" w:asciiTheme="majorEastAsia" w:hAnsiTheme="majorEastAsia" w:eastAsiaTheme="majorEastAsia" w:cstheme="majorEastAsia"/>
          <w:color w:val="auto"/>
          <w:sz w:val="21"/>
          <w:szCs w:val="21"/>
          <w:lang w:val="en-US" w:eastAsia="zh-CN"/>
        </w:rPr>
        <w:t>25</w:t>
      </w:r>
      <w:r>
        <w:rPr>
          <w:rFonts w:hint="eastAsia" w:asciiTheme="majorEastAsia" w:hAnsiTheme="majorEastAsia" w:eastAsiaTheme="majorEastAsia" w:cstheme="majorEastAsia"/>
          <w:color w:val="auto"/>
          <w:sz w:val="21"/>
          <w:szCs w:val="21"/>
        </w:rPr>
        <w:t>分）完全满足本采购项目的相关要求，采用的技术先进，制订的技术路线和作业流程科学先进，采用新技术新方法作业；设计符合当地实际情况，具有较强的可行性。</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二档（</w:t>
      </w:r>
      <w:r>
        <w:rPr>
          <w:rFonts w:hint="eastAsia" w:asciiTheme="majorEastAsia" w:hAnsiTheme="majorEastAsia" w:eastAsiaTheme="majorEastAsia" w:cstheme="majorEastAsia"/>
          <w:color w:val="auto"/>
          <w:sz w:val="21"/>
          <w:szCs w:val="21"/>
          <w:lang w:val="en-US" w:eastAsia="zh-CN"/>
        </w:rPr>
        <w:t>20</w:t>
      </w:r>
      <w:r>
        <w:rPr>
          <w:rFonts w:hint="eastAsia" w:asciiTheme="majorEastAsia" w:hAnsiTheme="majorEastAsia" w:eastAsiaTheme="majorEastAsia" w:cstheme="majorEastAsia"/>
          <w:color w:val="auto"/>
          <w:sz w:val="21"/>
          <w:szCs w:val="21"/>
        </w:rPr>
        <w:t>分)满足本采购项目的相关要求，制订的技术方法和路线符合项目要求;设计基本符合当地实际，具有良好的可行性。</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三档(</w:t>
      </w:r>
      <w:r>
        <w:rPr>
          <w:rFonts w:hint="eastAsia" w:asciiTheme="majorEastAsia" w:hAnsiTheme="majorEastAsia" w:eastAsiaTheme="majorEastAsia" w:cstheme="majorEastAsia"/>
          <w:color w:val="auto"/>
          <w:sz w:val="21"/>
          <w:szCs w:val="21"/>
          <w:lang w:val="en-US" w:eastAsia="zh-CN"/>
        </w:rPr>
        <w:t>15</w:t>
      </w:r>
      <w:r>
        <w:rPr>
          <w:rFonts w:hint="eastAsia" w:asciiTheme="majorEastAsia" w:hAnsiTheme="majorEastAsia" w:eastAsiaTheme="majorEastAsia" w:cstheme="majorEastAsia"/>
          <w:color w:val="auto"/>
          <w:sz w:val="21"/>
          <w:szCs w:val="21"/>
        </w:rPr>
        <w:t>分)基本满足本采购项目的相关要求，制订的技术方法和路线基本明确；设计基本符合当地实际，具有可行性。</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四档（</w:t>
      </w:r>
      <w:r>
        <w:rPr>
          <w:rFonts w:hint="eastAsia" w:asciiTheme="majorEastAsia" w:hAnsiTheme="majorEastAsia" w:eastAsiaTheme="majorEastAsia" w:cstheme="majorEastAsia"/>
          <w:color w:val="auto"/>
          <w:sz w:val="21"/>
          <w:szCs w:val="21"/>
          <w:lang w:val="en-US" w:eastAsia="zh-CN"/>
        </w:rPr>
        <w:t>10</w:t>
      </w:r>
      <w:r>
        <w:rPr>
          <w:rFonts w:hint="eastAsia" w:asciiTheme="majorEastAsia" w:hAnsiTheme="majorEastAsia" w:eastAsiaTheme="majorEastAsia" w:cstheme="majorEastAsia"/>
          <w:color w:val="auto"/>
          <w:sz w:val="21"/>
          <w:szCs w:val="21"/>
        </w:rPr>
        <w:t>分）基本满足本采购项目的相关要求，制订的技术方法和路线基本明确；设计基本可行。</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五档（</w:t>
      </w:r>
      <w:r>
        <w:rPr>
          <w:rFonts w:hint="eastAsia" w:asciiTheme="majorEastAsia" w:hAnsiTheme="majorEastAsia" w:eastAsiaTheme="majorEastAsia" w:cstheme="majorEastAsia"/>
          <w:color w:val="auto"/>
          <w:sz w:val="21"/>
          <w:szCs w:val="21"/>
          <w:lang w:val="en-US" w:eastAsia="zh-CN"/>
        </w:rPr>
        <w:t>5</w:t>
      </w:r>
      <w:r>
        <w:rPr>
          <w:rFonts w:hint="eastAsia" w:asciiTheme="majorEastAsia" w:hAnsiTheme="majorEastAsia" w:eastAsiaTheme="majorEastAsia" w:cstheme="majorEastAsia"/>
          <w:color w:val="auto"/>
          <w:sz w:val="21"/>
          <w:szCs w:val="21"/>
        </w:rPr>
        <w:t>分）符合本采购项目的相关要求，制定了简单的技术方法和路线；设计基本可行。</w:t>
      </w:r>
    </w:p>
    <w:p>
      <w:pPr>
        <w:pStyle w:val="13"/>
        <w:keepNext w:val="0"/>
        <w:keepLines w:val="0"/>
        <w:pageBreakBefore w:val="0"/>
        <w:kinsoku/>
        <w:wordWrap/>
        <w:overflowPunct/>
        <w:topLinePunct w:val="0"/>
        <w:autoSpaceDE/>
        <w:autoSpaceDN/>
        <w:bidi w:val="0"/>
        <w:adjustRightInd/>
        <w:spacing w:line="440" w:lineRule="exact"/>
        <w:textAlignment w:val="auto"/>
        <w:rPr>
          <w:rFonts w:hint="eastAsia" w:asciiTheme="majorEastAsia" w:hAnsiTheme="majorEastAsia" w:eastAsiaTheme="majorEastAsia" w:cstheme="majorEastAsia"/>
          <w:b/>
          <w:color w:val="auto"/>
          <w:sz w:val="21"/>
          <w:szCs w:val="21"/>
          <w:lang w:eastAsia="zh-CN"/>
        </w:rPr>
      </w:pPr>
      <w:r>
        <w:rPr>
          <w:rFonts w:hint="eastAsia" w:asciiTheme="majorEastAsia" w:hAnsiTheme="majorEastAsia" w:eastAsiaTheme="majorEastAsia" w:cstheme="majorEastAsia"/>
          <w:b/>
          <w:color w:val="auto"/>
          <w:sz w:val="21"/>
          <w:szCs w:val="21"/>
          <w:lang w:eastAsia="zh-CN"/>
        </w:rPr>
        <w:t>3、项目生产管理方案和工期计划安排………………………………………………………………</w:t>
      </w:r>
      <w:r>
        <w:rPr>
          <w:rFonts w:hint="eastAsia" w:asciiTheme="majorEastAsia" w:hAnsiTheme="majorEastAsia" w:eastAsiaTheme="majorEastAsia" w:cstheme="majorEastAsia"/>
          <w:b/>
          <w:color w:val="auto"/>
          <w:sz w:val="21"/>
          <w:szCs w:val="21"/>
          <w:lang w:val="en-US" w:eastAsia="zh-CN"/>
        </w:rPr>
        <w:t>21</w:t>
      </w:r>
      <w:r>
        <w:rPr>
          <w:rFonts w:hint="eastAsia" w:asciiTheme="majorEastAsia" w:hAnsiTheme="majorEastAsia" w:eastAsiaTheme="majorEastAsia" w:cstheme="majorEastAsia"/>
          <w:b/>
          <w:color w:val="auto"/>
          <w:sz w:val="21"/>
          <w:szCs w:val="21"/>
          <w:lang w:eastAsia="zh-CN"/>
        </w:rPr>
        <w:t>分</w:t>
      </w:r>
    </w:p>
    <w:p>
      <w:pPr>
        <w:pStyle w:val="13"/>
        <w:keepNext w:val="0"/>
        <w:keepLines w:val="0"/>
        <w:pageBreakBefore w:val="0"/>
        <w:kinsoku/>
        <w:wordWrap/>
        <w:overflowPunct/>
        <w:topLinePunct w:val="0"/>
        <w:autoSpaceDE/>
        <w:autoSpaceDN/>
        <w:bidi w:val="0"/>
        <w:adjustRightInd/>
        <w:spacing w:line="440" w:lineRule="exact"/>
        <w:ind w:firstLine="386" w:firstLineChars="184"/>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一档（</w:t>
      </w:r>
      <w:r>
        <w:rPr>
          <w:rFonts w:hint="eastAsia" w:asciiTheme="majorEastAsia" w:hAnsiTheme="majorEastAsia" w:eastAsiaTheme="majorEastAsia" w:cstheme="majorEastAsia"/>
          <w:color w:val="auto"/>
          <w:sz w:val="21"/>
          <w:szCs w:val="21"/>
          <w:lang w:val="en-US" w:eastAsia="zh-CN"/>
        </w:rPr>
        <w:t>21</w:t>
      </w:r>
      <w:r>
        <w:rPr>
          <w:rFonts w:hint="eastAsia" w:asciiTheme="majorEastAsia" w:hAnsiTheme="majorEastAsia" w:eastAsiaTheme="majorEastAsia" w:cstheme="majorEastAsia"/>
          <w:color w:val="auto"/>
          <w:sz w:val="21"/>
          <w:szCs w:val="21"/>
        </w:rPr>
        <w:t>分）：对项目实施设置了明确的管理机构和岗位职责，科学制订了各项工作严密的计划和工期安排；有明确的相关岗位人员（岗位人员必须是拟投入本项目的技术人员），有明确的生产和技术管理机构及人员，人员配备和设备投入合理，完全满足本项目总体要求。</w:t>
      </w:r>
    </w:p>
    <w:p>
      <w:pPr>
        <w:pStyle w:val="13"/>
        <w:keepNext w:val="0"/>
        <w:keepLines w:val="0"/>
        <w:pageBreakBefore w:val="0"/>
        <w:kinsoku/>
        <w:wordWrap/>
        <w:overflowPunct/>
        <w:topLinePunct w:val="0"/>
        <w:autoSpaceDE/>
        <w:autoSpaceDN/>
        <w:bidi w:val="0"/>
        <w:adjustRightInd/>
        <w:spacing w:line="440" w:lineRule="exact"/>
        <w:ind w:firstLine="386" w:firstLineChars="184"/>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二档（</w:t>
      </w:r>
      <w:r>
        <w:rPr>
          <w:rFonts w:hint="eastAsia" w:asciiTheme="majorEastAsia" w:hAnsiTheme="majorEastAsia" w:eastAsiaTheme="majorEastAsia" w:cstheme="majorEastAsia"/>
          <w:color w:val="auto"/>
          <w:sz w:val="21"/>
          <w:szCs w:val="21"/>
          <w:lang w:val="en-US" w:eastAsia="zh-CN"/>
        </w:rPr>
        <w:t>17</w:t>
      </w:r>
      <w:r>
        <w:rPr>
          <w:rFonts w:hint="eastAsia" w:asciiTheme="majorEastAsia" w:hAnsiTheme="majorEastAsia" w:eastAsiaTheme="majorEastAsia" w:cstheme="majorEastAsia"/>
          <w:color w:val="auto"/>
          <w:sz w:val="21"/>
          <w:szCs w:val="21"/>
        </w:rPr>
        <w:t>分）：对项目实施设置了管理机构和岗位职责，制订了良好的工作计划和工期安排；有明确的生产和技术管理机构及人员，人员配备和设备投入合理，工期保障措施满足本项目总体要求。</w:t>
      </w:r>
    </w:p>
    <w:p>
      <w:pPr>
        <w:pStyle w:val="13"/>
        <w:keepNext w:val="0"/>
        <w:keepLines w:val="0"/>
        <w:pageBreakBefore w:val="0"/>
        <w:kinsoku/>
        <w:wordWrap/>
        <w:overflowPunct/>
        <w:topLinePunct w:val="0"/>
        <w:autoSpaceDE/>
        <w:autoSpaceDN/>
        <w:bidi w:val="0"/>
        <w:adjustRightInd/>
        <w:spacing w:line="440" w:lineRule="exact"/>
        <w:ind w:firstLine="386" w:firstLineChars="184"/>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三档（</w:t>
      </w:r>
      <w:r>
        <w:rPr>
          <w:rFonts w:hint="eastAsia" w:asciiTheme="majorEastAsia" w:hAnsiTheme="majorEastAsia" w:eastAsiaTheme="majorEastAsia" w:cstheme="majorEastAsia"/>
          <w:color w:val="auto"/>
          <w:sz w:val="21"/>
          <w:szCs w:val="21"/>
          <w:lang w:val="en-US" w:eastAsia="zh-CN"/>
        </w:rPr>
        <w:t>13</w:t>
      </w:r>
      <w:r>
        <w:rPr>
          <w:rFonts w:hint="eastAsia" w:asciiTheme="majorEastAsia" w:hAnsiTheme="majorEastAsia" w:eastAsiaTheme="majorEastAsia" w:cstheme="majorEastAsia"/>
          <w:color w:val="auto"/>
          <w:sz w:val="21"/>
          <w:szCs w:val="21"/>
        </w:rPr>
        <w:t>分）：对项目实施设置了管理机构和岗位职责；制订了良好的工作计划和工期安排；人员配备和设备投入基本合理，工期保障措施满足本项目总体要求。</w:t>
      </w:r>
    </w:p>
    <w:p>
      <w:pPr>
        <w:pStyle w:val="13"/>
        <w:keepNext w:val="0"/>
        <w:keepLines w:val="0"/>
        <w:pageBreakBefore w:val="0"/>
        <w:kinsoku/>
        <w:wordWrap/>
        <w:overflowPunct/>
        <w:topLinePunct w:val="0"/>
        <w:autoSpaceDE/>
        <w:autoSpaceDN/>
        <w:bidi w:val="0"/>
        <w:adjustRightInd/>
        <w:spacing w:line="440" w:lineRule="exact"/>
        <w:ind w:firstLine="386" w:firstLineChars="184"/>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四档（</w:t>
      </w:r>
      <w:r>
        <w:rPr>
          <w:rFonts w:hint="eastAsia" w:asciiTheme="majorEastAsia" w:hAnsiTheme="majorEastAsia" w:eastAsiaTheme="majorEastAsia" w:cstheme="majorEastAsia"/>
          <w:color w:val="auto"/>
          <w:sz w:val="21"/>
          <w:szCs w:val="21"/>
          <w:lang w:val="en-US" w:eastAsia="zh-CN"/>
        </w:rPr>
        <w:t>9</w:t>
      </w:r>
      <w:r>
        <w:rPr>
          <w:rFonts w:hint="eastAsia" w:asciiTheme="majorEastAsia" w:hAnsiTheme="majorEastAsia" w:eastAsiaTheme="majorEastAsia" w:cstheme="majorEastAsia"/>
          <w:color w:val="auto"/>
          <w:sz w:val="21"/>
          <w:szCs w:val="21"/>
        </w:rPr>
        <w:t>分）：对项目实施设置了简单的管理机构和岗位职责；制定了简单合理的工期计划和安排；人员配备和设备投入基本合理，工期保障措施基本满足本项目总体要求。</w:t>
      </w:r>
    </w:p>
    <w:p>
      <w:pPr>
        <w:pStyle w:val="13"/>
        <w:keepNext w:val="0"/>
        <w:keepLines w:val="0"/>
        <w:pageBreakBefore w:val="0"/>
        <w:kinsoku/>
        <w:wordWrap/>
        <w:overflowPunct/>
        <w:topLinePunct w:val="0"/>
        <w:autoSpaceDE/>
        <w:autoSpaceDN/>
        <w:bidi w:val="0"/>
        <w:adjustRightInd/>
        <w:spacing w:line="440" w:lineRule="exact"/>
        <w:ind w:firstLine="386" w:firstLineChars="184"/>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五档（</w:t>
      </w:r>
      <w:r>
        <w:rPr>
          <w:rFonts w:hint="eastAsia" w:asciiTheme="majorEastAsia" w:hAnsiTheme="majorEastAsia" w:eastAsiaTheme="majorEastAsia" w:cstheme="majorEastAsia"/>
          <w:color w:val="auto"/>
          <w:sz w:val="21"/>
          <w:szCs w:val="21"/>
          <w:lang w:val="en-US" w:eastAsia="zh-CN"/>
        </w:rPr>
        <w:t>5</w:t>
      </w:r>
      <w:r>
        <w:rPr>
          <w:rFonts w:hint="eastAsia" w:asciiTheme="majorEastAsia" w:hAnsiTheme="majorEastAsia" w:eastAsiaTheme="majorEastAsia" w:cstheme="majorEastAsia"/>
          <w:color w:val="auto"/>
          <w:sz w:val="21"/>
          <w:szCs w:val="21"/>
        </w:rPr>
        <w:t>分）：对项目实施设置了简单的管理机构和岗位职责；制定了简单的工期计划；人员配备和设备基本符合项目要求，工期保障措施基本满足本项目总体要求。</w:t>
      </w:r>
    </w:p>
    <w:p>
      <w:pPr>
        <w:pStyle w:val="13"/>
        <w:keepNext w:val="0"/>
        <w:keepLines w:val="0"/>
        <w:pageBreakBefore w:val="0"/>
        <w:kinsoku/>
        <w:wordWrap/>
        <w:overflowPunct/>
        <w:topLinePunct w:val="0"/>
        <w:autoSpaceDE/>
        <w:autoSpaceDN/>
        <w:bidi w:val="0"/>
        <w:adjustRightInd/>
        <w:spacing w:line="440" w:lineRule="exact"/>
        <w:textAlignment w:val="auto"/>
        <w:rPr>
          <w:rFonts w:hint="eastAsia" w:asciiTheme="majorEastAsia" w:hAnsiTheme="majorEastAsia" w:eastAsiaTheme="majorEastAsia" w:cstheme="majorEastAsia"/>
          <w:b/>
          <w:color w:val="auto"/>
          <w:sz w:val="21"/>
          <w:szCs w:val="21"/>
          <w:lang w:eastAsia="zh-CN"/>
        </w:rPr>
      </w:pPr>
      <w:r>
        <w:rPr>
          <w:rFonts w:hint="eastAsia" w:asciiTheme="majorEastAsia" w:hAnsiTheme="majorEastAsia" w:eastAsiaTheme="majorEastAsia" w:cstheme="majorEastAsia"/>
          <w:b/>
          <w:color w:val="auto"/>
          <w:sz w:val="21"/>
          <w:szCs w:val="21"/>
          <w:lang w:eastAsia="zh-CN"/>
        </w:rPr>
        <w:t>4、投入的本项目技术人员…………………………………………………………………………………</w:t>
      </w:r>
      <w:r>
        <w:rPr>
          <w:rFonts w:hint="eastAsia" w:asciiTheme="majorEastAsia" w:hAnsiTheme="majorEastAsia" w:eastAsiaTheme="majorEastAsia" w:cstheme="majorEastAsia"/>
          <w:b/>
          <w:color w:val="auto"/>
          <w:sz w:val="21"/>
          <w:szCs w:val="21"/>
          <w:lang w:val="en-US" w:eastAsia="zh-CN"/>
        </w:rPr>
        <w:t>18</w:t>
      </w:r>
      <w:r>
        <w:rPr>
          <w:rFonts w:hint="eastAsia" w:asciiTheme="majorEastAsia" w:hAnsiTheme="majorEastAsia" w:eastAsiaTheme="majorEastAsia" w:cstheme="majorEastAsia"/>
          <w:b/>
          <w:color w:val="auto"/>
          <w:sz w:val="21"/>
          <w:szCs w:val="21"/>
          <w:lang w:eastAsia="zh-CN"/>
        </w:rPr>
        <w:t>分</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b/>
          <w:color w:val="auto"/>
          <w:sz w:val="21"/>
          <w:szCs w:val="21"/>
        </w:rPr>
      </w:pPr>
      <w:r>
        <w:rPr>
          <w:rFonts w:hint="eastAsia" w:asciiTheme="majorEastAsia" w:hAnsiTheme="majorEastAsia" w:eastAsiaTheme="majorEastAsia" w:cstheme="majorEastAsia"/>
          <w:color w:val="auto"/>
          <w:sz w:val="21"/>
          <w:szCs w:val="21"/>
        </w:rPr>
        <w:t>（拟投入人员必须提供投标人为拟投入人员缴纳的投标截标时间前半年内连续三个月社保缴纳证明复印件，提供相应的注册测绘师证书、职称证书复印件。不按照上述要求提供资料者，不能作为评分依据。）</w:t>
      </w:r>
    </w:p>
    <w:p>
      <w:pPr>
        <w:keepNext w:val="0"/>
        <w:keepLines w:val="0"/>
        <w:pageBreakBefore w:val="0"/>
        <w:numPr>
          <w:ilvl w:val="0"/>
          <w:numId w:val="4"/>
        </w:numPr>
        <w:kinsoku/>
        <w:wordWrap/>
        <w:overflowPunct/>
        <w:topLinePunct w:val="0"/>
        <w:autoSpaceDE/>
        <w:autoSpaceDN/>
        <w:bidi w:val="0"/>
        <w:adjustRightInd/>
        <w:spacing w:line="440" w:lineRule="exact"/>
        <w:ind w:firstLine="420" w:firstLineChars="200"/>
        <w:textAlignment w:val="auto"/>
        <w:rPr>
          <w:rStyle w:val="43"/>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具</w:t>
      </w:r>
      <w:r>
        <w:rPr>
          <w:rStyle w:val="43"/>
          <w:rFonts w:hint="eastAsia" w:asciiTheme="majorEastAsia" w:hAnsiTheme="majorEastAsia" w:eastAsiaTheme="majorEastAsia" w:cstheme="majorEastAsia"/>
          <w:color w:val="auto"/>
          <w:sz w:val="21"/>
          <w:szCs w:val="21"/>
        </w:rPr>
        <w:t>有注册测绘师资格证书的，每人得1分，最高得3分；</w:t>
      </w:r>
    </w:p>
    <w:p>
      <w:pPr>
        <w:keepNext w:val="0"/>
        <w:keepLines w:val="0"/>
        <w:pageBreakBefore w:val="0"/>
        <w:numPr>
          <w:ilvl w:val="0"/>
          <w:numId w:val="4"/>
        </w:numPr>
        <w:kinsoku/>
        <w:wordWrap/>
        <w:overflowPunct/>
        <w:topLinePunct w:val="0"/>
        <w:autoSpaceDE/>
        <w:autoSpaceDN/>
        <w:bidi w:val="0"/>
        <w:adjustRightInd/>
        <w:spacing w:line="440" w:lineRule="exact"/>
        <w:ind w:firstLine="380"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pacing w:val="-10"/>
          <w:sz w:val="21"/>
          <w:szCs w:val="21"/>
        </w:rPr>
        <w:t>具有测绘专业高级职称的，</w:t>
      </w:r>
      <w:r>
        <w:rPr>
          <w:rStyle w:val="43"/>
          <w:rFonts w:hint="eastAsia" w:asciiTheme="majorEastAsia" w:hAnsiTheme="majorEastAsia" w:eastAsiaTheme="majorEastAsia" w:cstheme="majorEastAsia"/>
          <w:color w:val="auto"/>
          <w:sz w:val="21"/>
          <w:szCs w:val="21"/>
        </w:rPr>
        <w:t>每人得1分，最高得3分；</w:t>
      </w:r>
    </w:p>
    <w:p>
      <w:pPr>
        <w:keepNext w:val="0"/>
        <w:keepLines w:val="0"/>
        <w:pageBreakBefore w:val="0"/>
        <w:numPr>
          <w:ilvl w:val="0"/>
          <w:numId w:val="4"/>
        </w:numPr>
        <w:kinsoku/>
        <w:wordWrap/>
        <w:overflowPunct/>
        <w:topLinePunct w:val="0"/>
        <w:autoSpaceDE/>
        <w:autoSpaceDN/>
        <w:bidi w:val="0"/>
        <w:adjustRightInd/>
        <w:spacing w:line="440" w:lineRule="exact"/>
        <w:ind w:firstLine="380"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pacing w:val="-10"/>
          <w:sz w:val="21"/>
          <w:szCs w:val="21"/>
        </w:rPr>
        <w:t>具有土地管理专业高级职称的，</w:t>
      </w:r>
      <w:r>
        <w:rPr>
          <w:rStyle w:val="43"/>
          <w:rFonts w:hint="eastAsia" w:asciiTheme="majorEastAsia" w:hAnsiTheme="majorEastAsia" w:eastAsiaTheme="majorEastAsia" w:cstheme="majorEastAsia"/>
          <w:color w:val="auto"/>
          <w:sz w:val="21"/>
          <w:szCs w:val="21"/>
        </w:rPr>
        <w:t>每人得1分，最高得2分；</w:t>
      </w:r>
    </w:p>
    <w:p>
      <w:pPr>
        <w:keepNext w:val="0"/>
        <w:keepLines w:val="0"/>
        <w:pageBreakBefore w:val="0"/>
        <w:numPr>
          <w:ilvl w:val="0"/>
          <w:numId w:val="4"/>
        </w:numPr>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color w:val="auto"/>
          <w:sz w:val="21"/>
          <w:szCs w:val="21"/>
        </w:rPr>
      </w:pPr>
      <w:r>
        <w:rPr>
          <w:rStyle w:val="43"/>
          <w:rFonts w:hint="eastAsia" w:asciiTheme="majorEastAsia" w:hAnsiTheme="majorEastAsia" w:eastAsiaTheme="majorEastAsia" w:cstheme="majorEastAsia"/>
          <w:color w:val="auto"/>
          <w:sz w:val="21"/>
          <w:szCs w:val="21"/>
        </w:rPr>
        <w:t>具有</w:t>
      </w:r>
      <w:r>
        <w:rPr>
          <w:rFonts w:hint="eastAsia" w:asciiTheme="majorEastAsia" w:hAnsiTheme="majorEastAsia" w:eastAsiaTheme="majorEastAsia" w:cstheme="majorEastAsia"/>
          <w:color w:val="auto"/>
          <w:sz w:val="21"/>
          <w:szCs w:val="21"/>
        </w:rPr>
        <w:t>土地管理或测绘类相关专业（测绘类相关专业包含：测绘工程、地理信息系统、空间信息与数字技术、地理国情监测、工程测量技术、工程测量与监理、摄影测量与遥感技术、大地测量与卫星定位技术、地理信息系统与地图制图技术、地籍测绘与土地管理信息技术、矿山测量、测绘与地理信息技术、测绘工程技术、测绘与地质工程技术、农田水利工程、公路与城市道路、土木工程等专业</w:t>
      </w:r>
      <w:r>
        <w:rPr>
          <w:rStyle w:val="43"/>
          <w:rFonts w:hint="eastAsia" w:asciiTheme="majorEastAsia" w:hAnsiTheme="majorEastAsia" w:eastAsiaTheme="majorEastAsia" w:cstheme="majorEastAsia"/>
          <w:color w:val="auto"/>
          <w:sz w:val="21"/>
          <w:szCs w:val="21"/>
        </w:rPr>
        <w:t>）中级或以上职称的，每人得0.5分，最高得5分；</w:t>
      </w:r>
    </w:p>
    <w:p>
      <w:pPr>
        <w:keepNext w:val="0"/>
        <w:keepLines w:val="0"/>
        <w:pageBreakBefore w:val="0"/>
        <w:numPr>
          <w:ilvl w:val="0"/>
          <w:numId w:val="4"/>
        </w:numPr>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color w:val="auto"/>
          <w:sz w:val="21"/>
          <w:szCs w:val="21"/>
        </w:rPr>
      </w:pPr>
      <w:r>
        <w:rPr>
          <w:rStyle w:val="43"/>
          <w:rFonts w:hint="eastAsia" w:asciiTheme="majorEastAsia" w:hAnsiTheme="majorEastAsia" w:eastAsiaTheme="majorEastAsia" w:cstheme="majorEastAsia"/>
          <w:color w:val="auto"/>
          <w:sz w:val="21"/>
          <w:szCs w:val="21"/>
        </w:rPr>
        <w:t>具有</w:t>
      </w:r>
      <w:r>
        <w:rPr>
          <w:rFonts w:hint="eastAsia" w:asciiTheme="majorEastAsia" w:hAnsiTheme="majorEastAsia" w:eastAsiaTheme="majorEastAsia" w:cstheme="majorEastAsia"/>
          <w:color w:val="auto"/>
          <w:sz w:val="21"/>
          <w:szCs w:val="21"/>
        </w:rPr>
        <w:t>土地管理或测绘类相关专业初级职称的，</w:t>
      </w:r>
      <w:r>
        <w:rPr>
          <w:rStyle w:val="43"/>
          <w:rFonts w:hint="eastAsia" w:asciiTheme="majorEastAsia" w:hAnsiTheme="majorEastAsia" w:eastAsiaTheme="majorEastAsia" w:cstheme="majorEastAsia"/>
          <w:color w:val="auto"/>
          <w:sz w:val="21"/>
          <w:szCs w:val="21"/>
        </w:rPr>
        <w:t>每人得0.25分，最高得4分；</w:t>
      </w:r>
    </w:p>
    <w:p>
      <w:pPr>
        <w:pStyle w:val="13"/>
        <w:keepNext w:val="0"/>
        <w:keepLines w:val="0"/>
        <w:pageBreakBefore w:val="0"/>
        <w:kinsoku/>
        <w:wordWrap/>
        <w:overflowPunct/>
        <w:topLinePunct w:val="0"/>
        <w:autoSpaceDE/>
        <w:autoSpaceDN/>
        <w:bidi w:val="0"/>
        <w:adjustRightInd/>
        <w:spacing w:line="440" w:lineRule="exact"/>
        <w:ind w:firstLine="211" w:firstLineChars="100"/>
        <w:textAlignment w:val="auto"/>
        <w:rPr>
          <w:rFonts w:hint="eastAsia" w:asciiTheme="majorEastAsia" w:hAnsiTheme="majorEastAsia" w:eastAsiaTheme="majorEastAsia" w:cstheme="majorEastAsia"/>
          <w:b/>
          <w:bCs/>
          <w:color w:val="auto"/>
          <w:sz w:val="21"/>
          <w:szCs w:val="21"/>
          <w:lang w:eastAsia="zh-CN"/>
        </w:rPr>
      </w:pPr>
      <w:r>
        <w:rPr>
          <w:rFonts w:hint="eastAsia" w:asciiTheme="majorEastAsia" w:hAnsiTheme="majorEastAsia" w:eastAsiaTheme="majorEastAsia" w:cstheme="majorEastAsia"/>
          <w:b/>
          <w:bCs/>
          <w:color w:val="auto"/>
          <w:sz w:val="21"/>
          <w:szCs w:val="21"/>
          <w:lang w:eastAsia="zh-CN"/>
        </w:rPr>
        <w:t>注：以上拟投入技术人员须提供职称证书复印件,否则不记分。</w:t>
      </w:r>
    </w:p>
    <w:p>
      <w:pPr>
        <w:pStyle w:val="13"/>
        <w:keepNext w:val="0"/>
        <w:keepLines w:val="0"/>
        <w:pageBreakBefore w:val="0"/>
        <w:kinsoku/>
        <w:wordWrap/>
        <w:overflowPunct/>
        <w:topLinePunct w:val="0"/>
        <w:autoSpaceDE/>
        <w:autoSpaceDN/>
        <w:bidi w:val="0"/>
        <w:adjustRightInd/>
        <w:spacing w:line="440" w:lineRule="exact"/>
        <w:textAlignment w:val="auto"/>
        <w:rPr>
          <w:rFonts w:hint="eastAsia" w:asciiTheme="majorEastAsia" w:hAnsiTheme="majorEastAsia" w:eastAsiaTheme="majorEastAsia" w:cstheme="majorEastAsia"/>
          <w:b/>
          <w:color w:val="auto"/>
          <w:sz w:val="21"/>
          <w:szCs w:val="21"/>
          <w:lang w:eastAsia="zh-CN"/>
        </w:rPr>
      </w:pPr>
      <w:r>
        <w:rPr>
          <w:rFonts w:hint="eastAsia" w:asciiTheme="majorEastAsia" w:hAnsiTheme="majorEastAsia" w:eastAsiaTheme="majorEastAsia" w:cstheme="majorEastAsia"/>
          <w:b/>
          <w:color w:val="auto"/>
          <w:sz w:val="21"/>
          <w:szCs w:val="21"/>
          <w:lang w:eastAsia="zh-CN"/>
        </w:rPr>
        <w:t>5、质量和保密保证措施……………………………………………………………………………</w:t>
      </w:r>
      <w:r>
        <w:rPr>
          <w:rFonts w:hint="eastAsia" w:asciiTheme="majorEastAsia" w:hAnsiTheme="majorEastAsia" w:eastAsiaTheme="majorEastAsia" w:cstheme="majorEastAsia"/>
          <w:b/>
          <w:color w:val="auto"/>
          <w:sz w:val="21"/>
          <w:szCs w:val="21"/>
          <w:lang w:val="en-US" w:eastAsia="zh-CN"/>
        </w:rPr>
        <w:t>9</w:t>
      </w:r>
      <w:r>
        <w:rPr>
          <w:rFonts w:hint="eastAsia" w:asciiTheme="majorEastAsia" w:hAnsiTheme="majorEastAsia" w:eastAsiaTheme="majorEastAsia" w:cstheme="majorEastAsia"/>
          <w:b/>
          <w:color w:val="auto"/>
          <w:sz w:val="21"/>
          <w:szCs w:val="21"/>
          <w:lang w:eastAsia="zh-CN"/>
        </w:rPr>
        <w:t>分</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一档（</w:t>
      </w:r>
      <w:r>
        <w:rPr>
          <w:rFonts w:hint="eastAsia" w:asciiTheme="majorEastAsia" w:hAnsiTheme="majorEastAsia" w:eastAsiaTheme="majorEastAsia" w:cstheme="majorEastAsia"/>
          <w:color w:val="auto"/>
          <w:sz w:val="21"/>
          <w:szCs w:val="21"/>
          <w:lang w:val="en-US" w:eastAsia="zh-CN"/>
        </w:rPr>
        <w:t>9</w:t>
      </w:r>
      <w:r>
        <w:rPr>
          <w:rFonts w:hint="eastAsia" w:asciiTheme="majorEastAsia" w:hAnsiTheme="majorEastAsia" w:eastAsiaTheme="majorEastAsia" w:cstheme="majorEastAsia"/>
          <w:color w:val="auto"/>
          <w:sz w:val="21"/>
          <w:szCs w:val="21"/>
        </w:rPr>
        <w:t>分）①具有ISO9001质量管理体系认证证书（认证范围须包含：</w:t>
      </w:r>
      <w:r>
        <w:rPr>
          <w:rFonts w:hint="eastAsia" w:asciiTheme="majorEastAsia" w:hAnsiTheme="majorEastAsia" w:eastAsiaTheme="majorEastAsia" w:cstheme="majorEastAsia"/>
          <w:color w:val="auto"/>
          <w:sz w:val="21"/>
          <w:szCs w:val="21"/>
          <w:lang w:eastAsia="zh-CN"/>
        </w:rPr>
        <w:t>工程测量</w:t>
      </w:r>
      <w:r>
        <w:rPr>
          <w:rFonts w:hint="eastAsia" w:asciiTheme="majorEastAsia" w:hAnsiTheme="majorEastAsia" w:eastAsiaTheme="majorEastAsia" w:cstheme="majorEastAsia"/>
          <w:color w:val="auto"/>
          <w:sz w:val="21"/>
          <w:szCs w:val="21"/>
        </w:rPr>
        <w:t>）；②有专门的质查机构进行质量把关，有明确的内部质量管理奖罚措施，质量保证能够完全满足本采购项目的要求；③有具体的质量管理制度和措施，包括：建立过程检查制度和三级检查制度，制度完善，措施有效到位，有技术培训、质量意识。④有具体的保密管理制度和措施，持</w:t>
      </w:r>
      <w:r>
        <w:rPr>
          <w:rStyle w:val="43"/>
          <w:rFonts w:hint="eastAsia" w:asciiTheme="majorEastAsia" w:hAnsiTheme="majorEastAsia" w:eastAsiaTheme="majorEastAsia" w:cstheme="majorEastAsia"/>
          <w:bCs/>
          <w:color w:val="auto"/>
          <w:sz w:val="21"/>
          <w:szCs w:val="21"/>
        </w:rPr>
        <w:t>有效期内《涉密测绘成果管理人员岗位培训证书》人员</w:t>
      </w:r>
      <w:r>
        <w:rPr>
          <w:rStyle w:val="43"/>
          <w:rFonts w:hint="eastAsia" w:asciiTheme="majorEastAsia" w:hAnsiTheme="majorEastAsia" w:eastAsiaTheme="majorEastAsia" w:cstheme="majorEastAsia"/>
          <w:bCs/>
          <w:color w:val="auto"/>
          <w:sz w:val="21"/>
          <w:szCs w:val="21"/>
          <w:lang w:val="en-US" w:eastAsia="zh-CN"/>
        </w:rPr>
        <w:t>4人以上（含4人）</w:t>
      </w:r>
      <w:r>
        <w:rPr>
          <w:rFonts w:hint="eastAsia" w:asciiTheme="majorEastAsia" w:hAnsiTheme="majorEastAsia" w:eastAsiaTheme="majorEastAsia" w:cstheme="majorEastAsia"/>
          <w:bCs/>
          <w:color w:val="auto"/>
          <w:sz w:val="21"/>
          <w:szCs w:val="21"/>
        </w:rPr>
        <w:t>，</w:t>
      </w:r>
      <w:r>
        <w:rPr>
          <w:rFonts w:hint="eastAsia" w:asciiTheme="majorEastAsia" w:hAnsiTheme="majorEastAsia" w:eastAsiaTheme="majorEastAsia" w:cstheme="majorEastAsia"/>
          <w:color w:val="auto"/>
          <w:sz w:val="21"/>
          <w:szCs w:val="21"/>
        </w:rPr>
        <w:t>有严密的保密管理制度和措施，有保密意识教育；</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二档(7分)①有专门的质检机构进行质量把关，有明确的内部质量管理奖罚措；②有具体的质量管理制度和措施，实行过程检查制度和三级检查制度；③有保密管理制度和措施，有技术培训、质量意识和保密意识教育。</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color w:val="auto"/>
          <w:sz w:val="21"/>
          <w:szCs w:val="21"/>
        </w:rPr>
        <w:t>三档（5分）①有具体的质量管理制度和措施；②有保密管理制度和措施</w:t>
      </w:r>
      <w:r>
        <w:rPr>
          <w:rFonts w:hint="eastAsia" w:asciiTheme="majorEastAsia" w:hAnsiTheme="majorEastAsia" w:eastAsiaTheme="majorEastAsia" w:cstheme="majorEastAsia"/>
          <w:bCs/>
          <w:color w:val="auto"/>
          <w:sz w:val="21"/>
          <w:szCs w:val="21"/>
        </w:rPr>
        <w:t>。</w:t>
      </w:r>
    </w:p>
    <w:p>
      <w:pPr>
        <w:pStyle w:val="13"/>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四档（3分）</w:t>
      </w:r>
      <w:r>
        <w:rPr>
          <w:rFonts w:hint="eastAsia" w:asciiTheme="majorEastAsia" w:hAnsiTheme="majorEastAsia" w:eastAsiaTheme="majorEastAsia" w:cstheme="majorEastAsia"/>
          <w:color w:val="auto"/>
          <w:sz w:val="21"/>
          <w:szCs w:val="21"/>
        </w:rPr>
        <w:t>①有简单的质量管理制度和措施；②有简单的保密管理制度和措施</w:t>
      </w:r>
      <w:r>
        <w:rPr>
          <w:rFonts w:hint="eastAsia" w:asciiTheme="majorEastAsia" w:hAnsiTheme="majorEastAsia" w:eastAsiaTheme="majorEastAsia" w:cstheme="majorEastAsia"/>
          <w:bCs/>
          <w:color w:val="auto"/>
          <w:sz w:val="21"/>
          <w:szCs w:val="21"/>
        </w:rPr>
        <w:t>。</w:t>
      </w:r>
    </w:p>
    <w:p>
      <w:pPr>
        <w:pStyle w:val="13"/>
        <w:keepNext w:val="0"/>
        <w:keepLines w:val="0"/>
        <w:pageBreakBefore w:val="0"/>
        <w:kinsoku/>
        <w:wordWrap/>
        <w:overflowPunct/>
        <w:topLinePunct w:val="0"/>
        <w:autoSpaceDE/>
        <w:autoSpaceDN/>
        <w:bidi w:val="0"/>
        <w:adjustRightInd/>
        <w:spacing w:line="440" w:lineRule="exact"/>
        <w:textAlignment w:val="auto"/>
        <w:rPr>
          <w:rFonts w:hint="eastAsia" w:asciiTheme="majorEastAsia" w:hAnsiTheme="majorEastAsia" w:eastAsiaTheme="majorEastAsia" w:cstheme="majorEastAsia"/>
          <w:b/>
          <w:color w:val="auto"/>
          <w:sz w:val="21"/>
          <w:szCs w:val="21"/>
          <w:lang w:eastAsia="zh-CN"/>
        </w:rPr>
      </w:pPr>
      <w:r>
        <w:rPr>
          <w:rFonts w:hint="eastAsia" w:asciiTheme="majorEastAsia" w:hAnsiTheme="majorEastAsia" w:eastAsiaTheme="majorEastAsia" w:cstheme="majorEastAsia"/>
          <w:bCs/>
          <w:color w:val="auto"/>
          <w:sz w:val="21"/>
          <w:szCs w:val="21"/>
          <w:lang w:eastAsia="zh-CN"/>
        </w:rPr>
        <w:t xml:space="preserve"> 6</w:t>
      </w:r>
      <w:r>
        <w:rPr>
          <w:rFonts w:hint="eastAsia" w:asciiTheme="majorEastAsia" w:hAnsiTheme="majorEastAsia" w:eastAsiaTheme="majorEastAsia" w:cstheme="majorEastAsia"/>
          <w:b/>
          <w:color w:val="auto"/>
          <w:sz w:val="21"/>
          <w:szCs w:val="21"/>
          <w:lang w:eastAsia="zh-CN"/>
        </w:rPr>
        <w:t>、后续服务和其它优化措施…………………………………………………</w:t>
      </w:r>
      <w:r>
        <w:rPr>
          <w:rFonts w:hint="eastAsia" w:asciiTheme="majorEastAsia" w:hAnsiTheme="majorEastAsia" w:eastAsiaTheme="majorEastAsia" w:cstheme="majorEastAsia"/>
          <w:b/>
          <w:color w:val="auto"/>
          <w:sz w:val="21"/>
          <w:szCs w:val="21"/>
          <w:lang w:val="en-US" w:eastAsia="zh-CN"/>
        </w:rPr>
        <w:t>9</w:t>
      </w:r>
      <w:r>
        <w:rPr>
          <w:rFonts w:hint="eastAsia" w:asciiTheme="majorEastAsia" w:hAnsiTheme="majorEastAsia" w:eastAsiaTheme="majorEastAsia" w:cstheme="majorEastAsia"/>
          <w:b/>
          <w:color w:val="auto"/>
          <w:sz w:val="21"/>
          <w:szCs w:val="21"/>
          <w:lang w:eastAsia="zh-CN"/>
        </w:rPr>
        <w:t>分</w:t>
      </w:r>
    </w:p>
    <w:p>
      <w:pPr>
        <w:pStyle w:val="13"/>
        <w:keepNext w:val="0"/>
        <w:keepLines w:val="0"/>
        <w:pageBreakBefore w:val="0"/>
        <w:kinsoku/>
        <w:wordWrap/>
        <w:overflowPunct/>
        <w:topLinePunct w:val="0"/>
        <w:autoSpaceDE/>
        <w:autoSpaceDN/>
        <w:bidi w:val="0"/>
        <w:adjustRightInd/>
        <w:spacing w:line="440" w:lineRule="exact"/>
        <w:ind w:firstLine="386" w:firstLineChars="184"/>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一档（</w:t>
      </w:r>
      <w:r>
        <w:rPr>
          <w:rFonts w:hint="eastAsia" w:asciiTheme="majorEastAsia" w:hAnsiTheme="majorEastAsia" w:eastAsiaTheme="majorEastAsia" w:cstheme="majorEastAsia"/>
          <w:color w:val="auto"/>
          <w:sz w:val="21"/>
          <w:szCs w:val="21"/>
          <w:lang w:val="en-US" w:eastAsia="zh-CN"/>
        </w:rPr>
        <w:t>9</w:t>
      </w:r>
      <w:r>
        <w:rPr>
          <w:rFonts w:hint="eastAsia" w:asciiTheme="majorEastAsia" w:hAnsiTheme="majorEastAsia" w:eastAsiaTheme="majorEastAsia" w:cstheme="majorEastAsia"/>
          <w:color w:val="auto"/>
          <w:sz w:val="21"/>
          <w:szCs w:val="21"/>
        </w:rPr>
        <w:t>分）：投标人承诺免费提供各种与项目成果使用有关的技术培训；投标人承诺在在承诺免费提供后续服务（含技术培训）3年以上；投标人承诺应甲方需求响应时间在2小时内到达现场；投标人能提供完整、详细的售后服务方案；投标人针对采购需求制定了优秀的优化措施。</w:t>
      </w:r>
    </w:p>
    <w:p>
      <w:pPr>
        <w:pStyle w:val="13"/>
        <w:keepNext w:val="0"/>
        <w:keepLines w:val="0"/>
        <w:pageBreakBefore w:val="0"/>
        <w:kinsoku/>
        <w:wordWrap/>
        <w:overflowPunct/>
        <w:topLinePunct w:val="0"/>
        <w:autoSpaceDE/>
        <w:autoSpaceDN/>
        <w:bidi w:val="0"/>
        <w:adjustRightInd/>
        <w:spacing w:line="440" w:lineRule="exact"/>
        <w:ind w:firstLine="386" w:firstLineChars="184"/>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二档（</w:t>
      </w:r>
      <w:r>
        <w:rPr>
          <w:rFonts w:hint="eastAsia" w:asciiTheme="majorEastAsia" w:hAnsiTheme="majorEastAsia" w:eastAsiaTheme="majorEastAsia" w:cstheme="majorEastAsia"/>
          <w:color w:val="auto"/>
          <w:sz w:val="21"/>
          <w:szCs w:val="21"/>
          <w:lang w:val="en-US" w:eastAsia="zh-CN"/>
        </w:rPr>
        <w:t>7</w:t>
      </w:r>
      <w:r>
        <w:rPr>
          <w:rFonts w:hint="eastAsia" w:asciiTheme="majorEastAsia" w:hAnsiTheme="majorEastAsia" w:eastAsiaTheme="majorEastAsia" w:cstheme="majorEastAsia"/>
          <w:color w:val="auto"/>
          <w:sz w:val="21"/>
          <w:szCs w:val="21"/>
        </w:rPr>
        <w:t>分）：投标人承诺免费提供各种与项目成果使用有关的技术培训；投标人承诺在在承诺免费提供后续服务（含技术培训）3年以上；投标人承诺应甲方需求响应时间在3小时内到达现场；投标人能提供完整、详细的售后服务方案；投标人针对采购需求制定了优秀的优化措施。</w:t>
      </w:r>
    </w:p>
    <w:p>
      <w:pPr>
        <w:pStyle w:val="13"/>
        <w:keepNext w:val="0"/>
        <w:keepLines w:val="0"/>
        <w:pageBreakBefore w:val="0"/>
        <w:kinsoku/>
        <w:wordWrap/>
        <w:overflowPunct/>
        <w:topLinePunct w:val="0"/>
        <w:autoSpaceDE/>
        <w:autoSpaceDN/>
        <w:bidi w:val="0"/>
        <w:adjustRightInd/>
        <w:spacing w:line="440" w:lineRule="exact"/>
        <w:ind w:firstLine="386" w:firstLineChars="184"/>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三档（</w:t>
      </w:r>
      <w:r>
        <w:rPr>
          <w:rFonts w:hint="eastAsia" w:asciiTheme="majorEastAsia" w:hAnsiTheme="majorEastAsia" w:eastAsiaTheme="majorEastAsia" w:cstheme="majorEastAsia"/>
          <w:color w:val="auto"/>
          <w:sz w:val="21"/>
          <w:szCs w:val="21"/>
          <w:lang w:val="en-US" w:eastAsia="zh-CN"/>
        </w:rPr>
        <w:t>5</w:t>
      </w:r>
      <w:r>
        <w:rPr>
          <w:rFonts w:hint="eastAsia" w:asciiTheme="majorEastAsia" w:hAnsiTheme="majorEastAsia" w:eastAsiaTheme="majorEastAsia" w:cstheme="majorEastAsia"/>
          <w:color w:val="auto"/>
          <w:sz w:val="21"/>
          <w:szCs w:val="21"/>
        </w:rPr>
        <w:t>分）：投标人承诺免费提供各种与项目成果使用有关的技术培训；投标人承诺在在承诺免费提供后续服务（含技术培训）少于3年；投标人在承诺应甲方需求响应时间在6小时内到达现场；投标人能提供完整、详细的售后服务方案；投标人针对采购需求制定了良好的优化措施。</w:t>
      </w:r>
    </w:p>
    <w:p>
      <w:pPr>
        <w:pStyle w:val="13"/>
        <w:keepNext w:val="0"/>
        <w:keepLines w:val="0"/>
        <w:pageBreakBefore w:val="0"/>
        <w:kinsoku/>
        <w:wordWrap/>
        <w:overflowPunct/>
        <w:topLinePunct w:val="0"/>
        <w:autoSpaceDE/>
        <w:autoSpaceDN/>
        <w:bidi w:val="0"/>
        <w:adjustRightInd/>
        <w:spacing w:line="440" w:lineRule="exact"/>
        <w:ind w:firstLine="386" w:firstLineChars="184"/>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四档（</w:t>
      </w:r>
      <w:r>
        <w:rPr>
          <w:rFonts w:hint="eastAsia" w:asciiTheme="majorEastAsia" w:hAnsiTheme="majorEastAsia" w:eastAsiaTheme="majorEastAsia" w:cstheme="majorEastAsia"/>
          <w:color w:val="auto"/>
          <w:sz w:val="21"/>
          <w:szCs w:val="21"/>
          <w:lang w:val="en-US" w:eastAsia="zh-CN"/>
        </w:rPr>
        <w:t>3</w:t>
      </w:r>
      <w:r>
        <w:rPr>
          <w:rFonts w:hint="eastAsia" w:asciiTheme="majorEastAsia" w:hAnsiTheme="majorEastAsia" w:eastAsiaTheme="majorEastAsia" w:cstheme="majorEastAsia"/>
          <w:color w:val="auto"/>
          <w:sz w:val="21"/>
          <w:szCs w:val="21"/>
        </w:rPr>
        <w:t>分）：投标人承诺应甲方需求响应时间在1天内到达现场（以实际提供的证明材料为准）；投标人能提供售后服务方案；投标人针对采购需求制定了简单的优化措施。</w:t>
      </w:r>
    </w:p>
    <w:p>
      <w:pPr>
        <w:pStyle w:val="13"/>
        <w:keepNext w:val="0"/>
        <w:keepLines w:val="0"/>
        <w:pageBreakBefore w:val="0"/>
        <w:kinsoku/>
        <w:wordWrap/>
        <w:overflowPunct/>
        <w:topLinePunct w:val="0"/>
        <w:autoSpaceDE/>
        <w:autoSpaceDN/>
        <w:bidi w:val="0"/>
        <w:adjustRightInd/>
        <w:spacing w:line="440" w:lineRule="exact"/>
        <w:ind w:firstLine="386" w:firstLineChars="184"/>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五档（</w:t>
      </w:r>
      <w:r>
        <w:rPr>
          <w:rFonts w:hint="eastAsia" w:asciiTheme="majorEastAsia" w:hAnsiTheme="majorEastAsia" w:eastAsiaTheme="majorEastAsia" w:cstheme="majorEastAsia"/>
          <w:color w:val="auto"/>
          <w:sz w:val="21"/>
          <w:szCs w:val="21"/>
          <w:lang w:val="en-US" w:eastAsia="zh-CN"/>
        </w:rPr>
        <w:t>2</w:t>
      </w:r>
      <w:r>
        <w:rPr>
          <w:rFonts w:hint="eastAsia" w:asciiTheme="majorEastAsia" w:hAnsiTheme="majorEastAsia" w:eastAsiaTheme="majorEastAsia" w:cstheme="majorEastAsia"/>
          <w:color w:val="auto"/>
          <w:sz w:val="21"/>
          <w:szCs w:val="21"/>
        </w:rPr>
        <w:t>分）：投标人承诺免费提供后续服务（含技术培训），后续服务基本满足项目需求。</w:t>
      </w:r>
    </w:p>
    <w:p>
      <w:pPr>
        <w:pStyle w:val="13"/>
        <w:keepNext w:val="0"/>
        <w:keepLines w:val="0"/>
        <w:pageBreakBefore w:val="0"/>
        <w:numPr>
          <w:ilvl w:val="0"/>
          <w:numId w:val="5"/>
        </w:numPr>
        <w:kinsoku/>
        <w:wordWrap/>
        <w:overflowPunct/>
        <w:topLinePunct w:val="0"/>
        <w:autoSpaceDE/>
        <w:autoSpaceDN/>
        <w:bidi w:val="0"/>
        <w:adjustRightInd/>
        <w:spacing w:line="440" w:lineRule="exact"/>
        <w:ind w:firstLine="105" w:firstLineChars="50"/>
        <w:textAlignment w:val="auto"/>
        <w:rPr>
          <w:rFonts w:hint="eastAsia" w:asciiTheme="majorEastAsia" w:hAnsiTheme="majorEastAsia" w:eastAsiaTheme="majorEastAsia" w:cstheme="majorEastAsia"/>
          <w:b/>
          <w:color w:val="auto"/>
          <w:sz w:val="21"/>
          <w:szCs w:val="21"/>
          <w:lang w:val="en-US" w:eastAsia="zh-CN"/>
        </w:rPr>
      </w:pPr>
      <w:r>
        <w:rPr>
          <w:rFonts w:hint="eastAsia" w:asciiTheme="majorEastAsia" w:hAnsiTheme="majorEastAsia" w:eastAsiaTheme="majorEastAsia" w:cstheme="majorEastAsia"/>
          <w:b/>
          <w:color w:val="auto"/>
          <w:sz w:val="21"/>
          <w:szCs w:val="21"/>
          <w:lang w:eastAsia="zh-CN"/>
        </w:rPr>
        <w:t>业绩分……………………………………………………………………………………………</w:t>
      </w:r>
      <w:r>
        <w:rPr>
          <w:rFonts w:hint="eastAsia" w:asciiTheme="majorEastAsia" w:hAnsiTheme="majorEastAsia" w:eastAsiaTheme="majorEastAsia" w:cstheme="majorEastAsia"/>
          <w:b/>
          <w:color w:val="auto"/>
          <w:sz w:val="21"/>
          <w:szCs w:val="21"/>
          <w:lang w:val="en-US" w:eastAsia="zh-CN"/>
        </w:rPr>
        <w:t>8分</w:t>
      </w:r>
    </w:p>
    <w:p>
      <w:pPr>
        <w:pStyle w:val="5"/>
        <w:keepNext w:val="0"/>
        <w:keepLines w:val="0"/>
        <w:pageBreakBefore w:val="0"/>
        <w:numPr>
          <w:ilvl w:val="0"/>
          <w:numId w:val="6"/>
        </w:numPr>
        <w:kinsoku/>
        <w:wordWrap/>
        <w:overflowPunct/>
        <w:topLinePunct w:val="0"/>
        <w:autoSpaceDE/>
        <w:autoSpaceDN/>
        <w:bidi w:val="0"/>
        <w:adjustRightInd/>
        <w:spacing w:line="440" w:lineRule="exact"/>
        <w:textAlignment w:val="auto"/>
        <w:rPr>
          <w:rFonts w:hint="eastAsia" w:asciiTheme="majorEastAsia" w:hAnsiTheme="majorEastAsia" w:eastAsiaTheme="majorEastAsia" w:cstheme="majorEastAsia"/>
          <w:b w:val="0"/>
          <w:bCs w:val="0"/>
          <w:color w:val="auto"/>
          <w:sz w:val="21"/>
          <w:szCs w:val="21"/>
          <w:lang w:val="en-US" w:eastAsia="zh-CN" w:bidi="ar-SA"/>
        </w:rPr>
      </w:pPr>
      <w:r>
        <w:rPr>
          <w:rFonts w:hint="eastAsia" w:asciiTheme="majorEastAsia" w:hAnsiTheme="majorEastAsia" w:eastAsiaTheme="majorEastAsia" w:cstheme="majorEastAsia"/>
          <w:b w:val="0"/>
          <w:bCs w:val="0"/>
          <w:color w:val="auto"/>
          <w:sz w:val="21"/>
          <w:szCs w:val="21"/>
          <w:lang w:val="en-US" w:eastAsia="zh-CN" w:bidi="ar-SA"/>
        </w:rPr>
        <w:t>投标人2018年以来承担过合同金额300万以上的土地类调查项目，每个得2分，满分4分；</w:t>
      </w:r>
    </w:p>
    <w:p>
      <w:pPr>
        <w:keepNext w:val="0"/>
        <w:keepLines w:val="0"/>
        <w:pageBreakBefore w:val="0"/>
        <w:numPr>
          <w:ilvl w:val="0"/>
          <w:numId w:val="6"/>
        </w:numPr>
        <w:kinsoku/>
        <w:wordWrap/>
        <w:overflowPunct/>
        <w:topLinePunct w:val="0"/>
        <w:autoSpaceDE/>
        <w:autoSpaceDN/>
        <w:bidi w:val="0"/>
        <w:adjustRightInd/>
        <w:spacing w:line="440" w:lineRule="exact"/>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 xml:space="preserve"> 投标人2018年以来承担过合同金额300万以上的不动产测绘项目，每个得2分，满分4分。</w:t>
      </w:r>
    </w:p>
    <w:p>
      <w:pPr>
        <w:pStyle w:val="13"/>
        <w:keepNext w:val="0"/>
        <w:keepLines w:val="0"/>
        <w:pageBreakBefore w:val="0"/>
        <w:kinsoku/>
        <w:wordWrap/>
        <w:overflowPunct/>
        <w:topLinePunct w:val="0"/>
        <w:autoSpaceDE/>
        <w:autoSpaceDN/>
        <w:bidi w:val="0"/>
        <w:adjustRightInd/>
        <w:spacing w:line="440" w:lineRule="exact"/>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b/>
          <w:color w:val="auto"/>
          <w:sz w:val="21"/>
          <w:szCs w:val="21"/>
        </w:rPr>
        <w:t>（注：业绩证明以</w:t>
      </w:r>
      <w:r>
        <w:rPr>
          <w:rFonts w:hint="eastAsia" w:asciiTheme="majorEastAsia" w:hAnsiTheme="majorEastAsia" w:eastAsiaTheme="majorEastAsia" w:cstheme="majorEastAsia"/>
          <w:b/>
          <w:color w:val="auto"/>
          <w:sz w:val="21"/>
          <w:szCs w:val="21"/>
          <w:lang w:eastAsia="zh-CN"/>
        </w:rPr>
        <w:t>合同书</w:t>
      </w:r>
      <w:r>
        <w:rPr>
          <w:rFonts w:hint="eastAsia" w:asciiTheme="majorEastAsia" w:hAnsiTheme="majorEastAsia" w:eastAsiaTheme="majorEastAsia" w:cstheme="majorEastAsia"/>
          <w:b/>
          <w:color w:val="auto"/>
          <w:sz w:val="21"/>
          <w:szCs w:val="21"/>
        </w:rPr>
        <w:t>复印件</w:t>
      </w:r>
      <w:r>
        <w:rPr>
          <w:rFonts w:hint="eastAsia" w:asciiTheme="majorEastAsia" w:hAnsiTheme="majorEastAsia" w:eastAsiaTheme="majorEastAsia" w:cstheme="majorEastAsia"/>
          <w:b/>
          <w:color w:val="auto"/>
          <w:sz w:val="21"/>
          <w:szCs w:val="21"/>
          <w:lang w:eastAsia="zh-CN"/>
        </w:rPr>
        <w:t>或者成交通知书复印件</w:t>
      </w:r>
      <w:r>
        <w:rPr>
          <w:rFonts w:hint="eastAsia" w:asciiTheme="majorEastAsia" w:hAnsiTheme="majorEastAsia" w:eastAsiaTheme="majorEastAsia" w:cstheme="majorEastAsia"/>
          <w:b/>
          <w:color w:val="auto"/>
          <w:sz w:val="21"/>
          <w:szCs w:val="21"/>
        </w:rPr>
        <w:t>为准，原件核查）</w:t>
      </w:r>
      <w:r>
        <w:rPr>
          <w:rFonts w:hint="eastAsia" w:asciiTheme="majorEastAsia" w:hAnsiTheme="majorEastAsia" w:eastAsiaTheme="majorEastAsia" w:cstheme="majorEastAsia"/>
          <w:color w:val="auto"/>
          <w:spacing w:val="-4"/>
          <w:sz w:val="21"/>
          <w:szCs w:val="21"/>
        </w:rPr>
        <w:t>。</w:t>
      </w:r>
    </w:p>
    <w:p>
      <w:pPr>
        <w:pStyle w:val="13"/>
        <w:keepNext w:val="0"/>
        <w:keepLines w:val="0"/>
        <w:pageBreakBefore w:val="0"/>
        <w:numPr>
          <w:ilvl w:val="0"/>
          <w:numId w:val="7"/>
        </w:numPr>
        <w:kinsoku/>
        <w:wordWrap/>
        <w:overflowPunct/>
        <w:topLinePunct w:val="0"/>
        <w:autoSpaceDE/>
        <w:autoSpaceDN/>
        <w:bidi w:val="0"/>
        <w:adjustRightInd/>
        <w:spacing w:line="440" w:lineRule="exact"/>
        <w:ind w:firstLine="413" w:firstLineChars="196"/>
        <w:jc w:val="left"/>
        <w:textAlignment w:val="auto"/>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rPr>
        <w:t>总得分 =1 + 2 + 3 + 4 + 5 + 6</w:t>
      </w:r>
      <w:r>
        <w:rPr>
          <w:rFonts w:hint="eastAsia" w:asciiTheme="majorEastAsia" w:hAnsiTheme="majorEastAsia" w:eastAsiaTheme="majorEastAsia" w:cstheme="majorEastAsia"/>
          <w:b/>
          <w:bCs/>
          <w:color w:val="auto"/>
          <w:sz w:val="21"/>
          <w:szCs w:val="21"/>
          <w:lang w:val="en-US" w:eastAsia="zh-CN"/>
        </w:rPr>
        <w:t xml:space="preserve"> </w:t>
      </w:r>
      <w:r>
        <w:rPr>
          <w:rFonts w:hint="eastAsia" w:asciiTheme="majorEastAsia" w:hAnsiTheme="majorEastAsia" w:eastAsiaTheme="majorEastAsia" w:cstheme="majorEastAsia"/>
          <w:b/>
          <w:bCs/>
          <w:color w:val="auto"/>
          <w:sz w:val="21"/>
          <w:szCs w:val="21"/>
          <w:lang w:eastAsia="zh-CN"/>
        </w:rPr>
        <w:t>+ 7</w:t>
      </w:r>
    </w:p>
    <w:p>
      <w:pPr>
        <w:keepNext w:val="0"/>
        <w:keepLines w:val="0"/>
        <w:pageBreakBefore w:val="0"/>
        <w:kinsoku/>
        <w:wordWrap/>
        <w:overflowPunct/>
        <w:topLinePunct w:val="0"/>
        <w:autoSpaceDE/>
        <w:autoSpaceDN/>
        <w:bidi w:val="0"/>
        <w:adjustRightInd/>
        <w:spacing w:line="440" w:lineRule="exact"/>
        <w:ind w:firstLine="420" w:firstLineChars="200"/>
        <w:textAlignment w:val="auto"/>
        <w:rPr>
          <w:rFonts w:ascii="宋体" w:hAnsi="宋体" w:cs="宋体"/>
          <w:color w:val="auto"/>
          <w:szCs w:val="21"/>
        </w:rPr>
      </w:pPr>
      <w:r>
        <w:rPr>
          <w:rFonts w:hint="eastAsia" w:ascii="宋体" w:hAnsi="宋体" w:cs="宋体"/>
          <w:color w:val="auto"/>
          <w:szCs w:val="21"/>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keepNext w:val="0"/>
        <w:keepLines w:val="0"/>
        <w:pageBreakBefore w:val="0"/>
        <w:kinsoku/>
        <w:wordWrap/>
        <w:overflowPunct/>
        <w:topLinePunct w:val="0"/>
        <w:autoSpaceDE/>
        <w:autoSpaceDN/>
        <w:bidi w:val="0"/>
        <w:adjustRightInd/>
        <w:spacing w:line="440" w:lineRule="exact"/>
        <w:ind w:firstLine="420" w:firstLineChars="200"/>
        <w:textAlignment w:val="auto"/>
        <w:rPr>
          <w:rFonts w:ascii="宋体" w:hAnsi="宋体" w:cs="宋体"/>
          <w:color w:val="auto"/>
          <w:szCs w:val="21"/>
        </w:rPr>
      </w:pPr>
      <w:r>
        <w:rPr>
          <w:rFonts w:hint="eastAsia" w:ascii="宋体" w:hAnsi="宋体" w:cs="宋体"/>
          <w:color w:val="auto"/>
          <w:szCs w:val="21"/>
        </w:rPr>
        <w:t xml:space="preserve">采购人应当确定评标委员会推荐排名第一的中标候选人为中标人。排名第一的中标候选人放弃中标、因不可抗力提出不能履行合同，或者招标文件规定应当提交履约保证金而在规定的期限内未能提交的，采购人可以确定排名第二的中标候选人为中标人。排名第二的中标候选人因前款规定的同样原因不能签订合同的，采购人可以确定排名第三的中标候选人为中标人，其余依此类推。 </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cs="宋体"/>
          <w:b/>
          <w:bCs/>
          <w:color w:val="auto"/>
          <w:szCs w:val="21"/>
        </w:rPr>
      </w:pPr>
      <w:r>
        <w:rPr>
          <w:rFonts w:hint="eastAsia" w:ascii="宋体" w:hAnsi="宋体" w:cs="宋体"/>
          <w:b/>
          <w:bCs/>
          <w:color w:val="auto"/>
          <w:szCs w:val="21"/>
        </w:rPr>
        <w:br w:type="page"/>
      </w:r>
    </w:p>
    <w:p>
      <w:pPr>
        <w:snapToGrid w:val="0"/>
        <w:jc w:val="center"/>
        <w:rPr>
          <w:b/>
          <w:bCs/>
          <w:color w:val="auto"/>
          <w:sz w:val="36"/>
          <w:szCs w:val="36"/>
        </w:rPr>
      </w:pPr>
      <w:r>
        <w:rPr>
          <w:rFonts w:hint="eastAsia"/>
          <w:b/>
          <w:bCs/>
          <w:color w:val="auto"/>
          <w:sz w:val="36"/>
          <w:szCs w:val="36"/>
        </w:rPr>
        <w:t>第五章  合同主要条款格式</w:t>
      </w:r>
    </w:p>
    <w:p>
      <w:pPr>
        <w:jc w:val="center"/>
        <w:rPr>
          <w:b/>
          <w:color w:val="auto"/>
          <w:sz w:val="36"/>
          <w:szCs w:val="36"/>
        </w:rPr>
      </w:pPr>
    </w:p>
    <w:p>
      <w:pPr>
        <w:pStyle w:val="42"/>
        <w:shd w:val="clear" w:color="auto" w:fill="FFFFFF"/>
        <w:spacing w:before="0" w:beforeAutospacing="0" w:after="0" w:afterAutospacing="0"/>
        <w:jc w:val="center"/>
        <w:rPr>
          <w:color w:val="auto"/>
        </w:rPr>
      </w:pPr>
      <w:r>
        <w:rPr>
          <w:rFonts w:hint="eastAsia"/>
          <w:b/>
          <w:color w:val="auto"/>
          <w:sz w:val="44"/>
          <w:szCs w:val="44"/>
        </w:rPr>
        <w:t xml:space="preserve">   合  同</w:t>
      </w:r>
      <w:r>
        <w:rPr>
          <w:rFonts w:hint="eastAsia"/>
          <w:b/>
          <w:color w:val="auto"/>
          <w:spacing w:val="27"/>
          <w:sz w:val="44"/>
          <w:szCs w:val="44"/>
        </w:rPr>
        <w:t xml:space="preserve">  书（格式）</w:t>
      </w:r>
    </w:p>
    <w:p>
      <w:pPr>
        <w:pStyle w:val="13"/>
        <w:snapToGrid w:val="0"/>
        <w:spacing w:line="400" w:lineRule="exact"/>
        <w:ind w:firstLine="210" w:firstLineChars="100"/>
        <w:rPr>
          <w:rFonts w:hAnsi="宋体" w:cs="宋体"/>
          <w:color w:val="auto"/>
          <w:sz w:val="21"/>
          <w:u w:val="single"/>
        </w:rPr>
      </w:pPr>
      <w:r>
        <w:rPr>
          <w:rFonts w:hint="eastAsia" w:hAnsi="宋体" w:cs="宋体"/>
          <w:color w:val="auto"/>
          <w:sz w:val="21"/>
        </w:rPr>
        <w:t>合同名称：</w:t>
      </w:r>
      <w:r>
        <w:rPr>
          <w:rFonts w:hint="eastAsia" w:hAnsi="宋体" w:cs="宋体"/>
          <w:color w:val="auto"/>
          <w:sz w:val="21"/>
          <w:u w:val="single"/>
        </w:rPr>
        <w:t xml:space="preserve">                                </w:t>
      </w:r>
    </w:p>
    <w:p>
      <w:pPr>
        <w:pStyle w:val="13"/>
        <w:snapToGrid w:val="0"/>
        <w:spacing w:line="400" w:lineRule="exact"/>
        <w:ind w:firstLine="210" w:firstLineChars="100"/>
        <w:rPr>
          <w:rFonts w:hAnsi="宋体" w:cs="宋体"/>
          <w:color w:val="auto"/>
          <w:sz w:val="21"/>
          <w:u w:val="single"/>
        </w:rPr>
      </w:pPr>
      <w:r>
        <w:rPr>
          <w:rFonts w:hint="eastAsia" w:hAnsi="宋体" w:cs="宋体"/>
          <w:color w:val="auto"/>
          <w:sz w:val="21"/>
        </w:rPr>
        <w:t>合同编号：</w:t>
      </w:r>
      <w:r>
        <w:rPr>
          <w:rFonts w:hint="eastAsia" w:hAnsi="宋体" w:cs="宋体"/>
          <w:color w:val="auto"/>
          <w:sz w:val="21"/>
          <w:u w:val="single"/>
        </w:rPr>
        <w:t xml:space="preserve">                                </w:t>
      </w:r>
    </w:p>
    <w:p>
      <w:pPr>
        <w:pStyle w:val="13"/>
        <w:snapToGrid w:val="0"/>
        <w:spacing w:line="400" w:lineRule="exact"/>
        <w:rPr>
          <w:rFonts w:hAnsi="宋体" w:cs="宋体"/>
          <w:color w:val="auto"/>
          <w:sz w:val="21"/>
        </w:rPr>
      </w:pPr>
      <w:r>
        <w:rPr>
          <w:rFonts w:hint="eastAsia" w:hAnsi="宋体" w:cs="宋体"/>
          <w:color w:val="auto"/>
          <w:sz w:val="21"/>
        </w:rPr>
        <w:t> </w:t>
      </w:r>
    </w:p>
    <w:p>
      <w:pPr>
        <w:pStyle w:val="13"/>
        <w:snapToGrid w:val="0"/>
        <w:spacing w:line="400" w:lineRule="exact"/>
        <w:ind w:firstLine="210" w:firstLineChars="100"/>
        <w:rPr>
          <w:rFonts w:hAnsi="宋体" w:cs="宋体"/>
          <w:color w:val="auto"/>
          <w:sz w:val="21"/>
        </w:rPr>
      </w:pPr>
      <w:r>
        <w:rPr>
          <w:rFonts w:hint="eastAsia" w:hAnsi="宋体" w:cs="宋体"/>
          <w:color w:val="auto"/>
          <w:sz w:val="21"/>
        </w:rPr>
        <w:t>甲方：</w:t>
      </w:r>
      <w:r>
        <w:rPr>
          <w:rFonts w:hint="eastAsia" w:hAnsi="宋体" w:cs="宋体"/>
          <w:color w:val="auto"/>
          <w:sz w:val="21"/>
          <w:u w:val="single"/>
        </w:rPr>
        <w:t xml:space="preserve">                              </w:t>
      </w:r>
      <w:r>
        <w:rPr>
          <w:rFonts w:hint="eastAsia" w:hAnsi="宋体" w:cs="宋体"/>
          <w:color w:val="auto"/>
          <w:sz w:val="21"/>
        </w:rPr>
        <w:t>（</w:t>
      </w:r>
      <w:r>
        <w:rPr>
          <w:rStyle w:val="35"/>
          <w:rFonts w:hint="eastAsia" w:hAnsi="宋体" w:cs="宋体"/>
          <w:color w:val="auto"/>
          <w:sz w:val="21"/>
        </w:rPr>
        <w:t>采购</w:t>
      </w:r>
      <w:r>
        <w:rPr>
          <w:rFonts w:hint="eastAsia" w:hAnsi="宋体" w:cs="宋体"/>
          <w:color w:val="auto"/>
          <w:sz w:val="21"/>
        </w:rPr>
        <w:t xml:space="preserve">人）  </w:t>
      </w:r>
    </w:p>
    <w:p>
      <w:pPr>
        <w:pStyle w:val="13"/>
        <w:snapToGrid w:val="0"/>
        <w:spacing w:line="400" w:lineRule="exact"/>
        <w:ind w:firstLine="210" w:firstLineChars="100"/>
        <w:rPr>
          <w:rFonts w:hAnsi="宋体" w:cs="宋体"/>
          <w:color w:val="auto"/>
          <w:sz w:val="21"/>
        </w:rPr>
      </w:pPr>
      <w:r>
        <w:rPr>
          <w:rFonts w:hint="eastAsia" w:hAnsi="宋体" w:cs="宋体"/>
          <w:color w:val="auto"/>
          <w:sz w:val="21"/>
        </w:rPr>
        <w:t>乙方：</w:t>
      </w:r>
      <w:r>
        <w:rPr>
          <w:rFonts w:hint="eastAsia" w:hAnsi="宋体" w:cs="宋体"/>
          <w:color w:val="auto"/>
          <w:sz w:val="21"/>
          <w:u w:val="single"/>
        </w:rPr>
        <w:t xml:space="preserve">                            </w:t>
      </w:r>
      <w:r>
        <w:rPr>
          <w:rFonts w:hint="eastAsia" w:hAnsi="宋体" w:cs="宋体"/>
          <w:color w:val="auto"/>
          <w:sz w:val="21"/>
        </w:rPr>
        <w:t xml:space="preserve">（中标人）  </w:t>
      </w:r>
    </w:p>
    <w:p>
      <w:pPr>
        <w:pStyle w:val="13"/>
        <w:snapToGrid w:val="0"/>
        <w:spacing w:line="400" w:lineRule="exact"/>
        <w:ind w:firstLine="735" w:firstLineChars="350"/>
        <w:rPr>
          <w:rFonts w:hAnsi="宋体" w:cs="宋体"/>
          <w:color w:val="auto"/>
          <w:sz w:val="21"/>
        </w:rPr>
      </w:pPr>
    </w:p>
    <w:p>
      <w:pPr>
        <w:pStyle w:val="13"/>
        <w:snapToGrid w:val="0"/>
        <w:spacing w:line="430" w:lineRule="exact"/>
        <w:ind w:firstLine="420" w:firstLineChars="200"/>
        <w:rPr>
          <w:rFonts w:hAnsi="宋体" w:cs="宋体"/>
          <w:color w:val="auto"/>
          <w:sz w:val="21"/>
        </w:rPr>
      </w:pPr>
      <w:r>
        <w:rPr>
          <w:rFonts w:hint="eastAsia" w:hAnsi="宋体" w:cs="宋体"/>
          <w:color w:val="auto"/>
          <w:sz w:val="21"/>
        </w:rPr>
        <w:t>甲乙双方同意按下述条款和条件签署本合同书（以下简称合同）：</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本合同所附下列文件是构成本合同不可分割的部分：</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（1）投标人提交的全部投标文件和评标过程中经评标委员会和投标人确认签字的补充文件</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（2）采购需求</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（3）中标通知书</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（4）甲、乙双方商定的补充协议。</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本合同是指买方（以下简称甲方）和中标人（以下简称乙方）应共同遵守的基本原则，并作为双方签约的依据。对于合同的其他条款，双方应本着互谅互让的精神，在谈判中协商解决。</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制订本合同的依据是：《中华人民共和国政府采购法》、《中华人民共和国合同法》</w:t>
      </w:r>
    </w:p>
    <w:p>
      <w:pPr>
        <w:pStyle w:val="13"/>
        <w:numPr>
          <w:ilvl w:val="0"/>
          <w:numId w:val="8"/>
        </w:numPr>
        <w:snapToGrid w:val="0"/>
        <w:spacing w:line="430" w:lineRule="exact"/>
        <w:ind w:firstLine="422" w:firstLineChars="200"/>
        <w:rPr>
          <w:rFonts w:hAnsi="宋体" w:cs="宋体"/>
          <w:b/>
          <w:color w:val="auto"/>
          <w:sz w:val="21"/>
        </w:rPr>
      </w:pPr>
      <w:r>
        <w:rPr>
          <w:rFonts w:hint="eastAsia" w:hAnsi="宋体" w:cs="宋体"/>
          <w:b/>
          <w:color w:val="auto"/>
          <w:sz w:val="21"/>
        </w:rPr>
        <w:t xml:space="preserve"> 作业范围：</w:t>
      </w:r>
      <w:r>
        <w:rPr>
          <w:rFonts w:hint="eastAsia" w:hAnsi="宋体" w:cs="宋体"/>
          <w:b/>
          <w:color w:val="auto"/>
          <w:sz w:val="21"/>
          <w:u w:val="single"/>
        </w:rPr>
        <w:t xml:space="preserve">           </w:t>
      </w:r>
    </w:p>
    <w:p>
      <w:pPr>
        <w:pStyle w:val="13"/>
        <w:numPr>
          <w:ilvl w:val="0"/>
          <w:numId w:val="8"/>
        </w:numPr>
        <w:snapToGrid w:val="0"/>
        <w:spacing w:line="430" w:lineRule="exact"/>
        <w:ind w:firstLine="422" w:firstLineChars="200"/>
        <w:rPr>
          <w:rFonts w:hAnsi="宋体" w:cs="宋体"/>
          <w:b/>
          <w:color w:val="auto"/>
          <w:sz w:val="21"/>
        </w:rPr>
      </w:pPr>
      <w:r>
        <w:rPr>
          <w:rFonts w:hint="eastAsia" w:hAnsi="宋体" w:cs="宋体"/>
          <w:b/>
          <w:color w:val="auto"/>
          <w:sz w:val="21"/>
        </w:rPr>
        <w:t xml:space="preserve">工作内容： </w:t>
      </w:r>
      <w:r>
        <w:rPr>
          <w:rFonts w:hint="eastAsia" w:hAnsi="宋体" w:cs="宋体"/>
          <w:b/>
          <w:color w:val="auto"/>
          <w:sz w:val="21"/>
          <w:u w:val="single"/>
        </w:rPr>
        <w:t xml:space="preserve">            </w:t>
      </w:r>
    </w:p>
    <w:p>
      <w:pPr>
        <w:pStyle w:val="13"/>
        <w:snapToGrid w:val="0"/>
        <w:spacing w:line="430" w:lineRule="exact"/>
        <w:ind w:firstLine="422" w:firstLineChars="200"/>
        <w:rPr>
          <w:rFonts w:hAnsi="宋体" w:cs="宋体"/>
          <w:b/>
          <w:color w:val="auto"/>
          <w:sz w:val="21"/>
        </w:rPr>
      </w:pPr>
      <w:r>
        <w:rPr>
          <w:rFonts w:hint="eastAsia" w:hAnsi="宋体" w:cs="宋体"/>
          <w:b/>
          <w:color w:val="auto"/>
          <w:sz w:val="21"/>
        </w:rPr>
        <w:t>第三条  作业技术标准和依据及要求：</w:t>
      </w:r>
    </w:p>
    <w:p>
      <w:pPr>
        <w:spacing w:line="43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0"/>
          <w:szCs w:val="21"/>
        </w:rPr>
        <w:t>符合国家、行业主管部门颁布现行的有关技术标准、规范及规程要求。并通过有关部门的评审和审查。</w:t>
      </w:r>
    </w:p>
    <w:p>
      <w:pPr>
        <w:pStyle w:val="13"/>
        <w:snapToGrid w:val="0"/>
        <w:spacing w:line="430" w:lineRule="exact"/>
        <w:ind w:firstLine="422" w:firstLineChars="200"/>
        <w:rPr>
          <w:rFonts w:hAnsi="宋体" w:cs="宋体"/>
          <w:b/>
          <w:color w:val="auto"/>
          <w:sz w:val="21"/>
        </w:rPr>
      </w:pPr>
      <w:r>
        <w:rPr>
          <w:rFonts w:hint="eastAsia" w:hAnsi="宋体" w:cs="宋体"/>
          <w:b/>
          <w:color w:val="auto"/>
          <w:sz w:val="21"/>
        </w:rPr>
        <w:t>第四条 服务费及支付方式：</w:t>
      </w:r>
    </w:p>
    <w:p>
      <w:pPr>
        <w:spacing w:line="430" w:lineRule="exact"/>
        <w:ind w:firstLine="420" w:firstLineChars="200"/>
        <w:outlineLvl w:val="0"/>
        <w:rPr>
          <w:rFonts w:ascii="宋体" w:hAnsi="宋体" w:cs="宋体"/>
          <w:bCs/>
          <w:color w:val="auto"/>
          <w:szCs w:val="21"/>
        </w:rPr>
      </w:pPr>
      <w:r>
        <w:rPr>
          <w:rFonts w:hint="eastAsia" w:ascii="宋体" w:hAnsi="宋体" w:cs="宋体"/>
          <w:color w:val="auto"/>
          <w:szCs w:val="21"/>
        </w:rPr>
        <w:t>4.1项目合同总价款：</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beforeLines="30" w:afterLines="30" w:line="430" w:lineRule="exact"/>
        <w:ind w:firstLine="420" w:firstLineChars="200"/>
        <w:outlineLvl w:val="0"/>
        <w:rPr>
          <w:rFonts w:ascii="宋体" w:hAnsi="宋体" w:cs="宋体"/>
          <w:bCs/>
          <w:color w:val="auto"/>
          <w:szCs w:val="21"/>
        </w:rPr>
      </w:pPr>
      <w:r>
        <w:rPr>
          <w:rFonts w:hint="eastAsia" w:ascii="宋体" w:hAnsi="宋体" w:cs="宋体"/>
          <w:bCs/>
          <w:color w:val="auto"/>
          <w:szCs w:val="21"/>
        </w:rPr>
        <w:t>4.2服务费支付方式</w:t>
      </w:r>
    </w:p>
    <w:p>
      <w:pPr>
        <w:pStyle w:val="13"/>
        <w:snapToGrid w:val="0"/>
        <w:spacing w:line="430" w:lineRule="exact"/>
        <w:ind w:firstLine="420" w:firstLineChars="200"/>
        <w:rPr>
          <w:rFonts w:hAnsi="宋体" w:cs="宋体"/>
          <w:bCs/>
          <w:color w:val="auto"/>
          <w:sz w:val="21"/>
        </w:rPr>
      </w:pPr>
      <w:r>
        <w:rPr>
          <w:rFonts w:hint="eastAsia" w:hAnsi="宋体" w:cs="宋体"/>
          <w:bCs/>
          <w:color w:val="auto"/>
          <w:sz w:val="21"/>
        </w:rPr>
        <w:t>1、本项目服务费分</w:t>
      </w:r>
      <w:r>
        <w:rPr>
          <w:rFonts w:hint="eastAsia" w:hAnsi="宋体" w:cs="宋体"/>
          <w:bCs/>
          <w:color w:val="auto"/>
          <w:sz w:val="21"/>
          <w:u w:val="single"/>
        </w:rPr>
        <w:t xml:space="preserve">  </w:t>
      </w:r>
      <w:r>
        <w:rPr>
          <w:rFonts w:hint="eastAsia" w:hAnsi="宋体" w:cs="宋体"/>
          <w:bCs/>
          <w:color w:val="auto"/>
          <w:sz w:val="21"/>
        </w:rPr>
        <w:t>次付清，合同签订后3日内，甲方向乙方支付合同总价款的</w:t>
      </w:r>
      <w:r>
        <w:rPr>
          <w:rFonts w:hint="eastAsia" w:hAnsi="宋体" w:cs="宋体"/>
          <w:bCs/>
          <w:color w:val="auto"/>
          <w:sz w:val="21"/>
          <w:u w:val="single"/>
        </w:rPr>
        <w:t xml:space="preserve"> </w:t>
      </w:r>
      <w:r>
        <w:rPr>
          <w:rFonts w:hint="eastAsia" w:hAnsi="宋体" w:cs="宋体"/>
          <w:bCs/>
          <w:color w:val="auto"/>
          <w:sz w:val="21"/>
          <w:u w:val="single"/>
          <w:lang w:val="en-US" w:eastAsia="zh-CN"/>
        </w:rPr>
        <w:t>30</w:t>
      </w:r>
      <w:r>
        <w:rPr>
          <w:rFonts w:hint="eastAsia" w:hAnsi="宋体" w:cs="宋体"/>
          <w:bCs/>
          <w:color w:val="auto"/>
          <w:sz w:val="21"/>
          <w:u w:val="single"/>
        </w:rPr>
        <w:t xml:space="preserve"> </w:t>
      </w:r>
      <w:r>
        <w:rPr>
          <w:rFonts w:hint="eastAsia" w:hAnsi="宋体" w:cs="宋体"/>
          <w:bCs/>
          <w:color w:val="auto"/>
          <w:sz w:val="21"/>
        </w:rPr>
        <w:t>%作为预付款，即人民币</w:t>
      </w:r>
      <w:r>
        <w:rPr>
          <w:rFonts w:hint="eastAsia" w:hAnsi="宋体" w:cs="宋体"/>
          <w:bCs/>
          <w:color w:val="auto"/>
          <w:sz w:val="21"/>
          <w:u w:val="single"/>
        </w:rPr>
        <w:t xml:space="preserve">             </w:t>
      </w:r>
      <w:r>
        <w:rPr>
          <w:rFonts w:hint="eastAsia" w:hAnsi="宋体" w:cs="宋体"/>
          <w:bCs/>
          <w:color w:val="auto"/>
          <w:sz w:val="21"/>
        </w:rPr>
        <w:t>元整（￥</w:t>
      </w:r>
      <w:r>
        <w:rPr>
          <w:rFonts w:hint="eastAsia" w:hAnsi="宋体" w:cs="宋体"/>
          <w:bCs/>
          <w:color w:val="auto"/>
          <w:sz w:val="21"/>
          <w:u w:val="single"/>
        </w:rPr>
        <w:t xml:space="preserve">                 </w:t>
      </w:r>
      <w:r>
        <w:rPr>
          <w:rFonts w:hint="eastAsia" w:hAnsi="宋体" w:cs="宋体"/>
          <w:bCs/>
          <w:color w:val="auto"/>
          <w:sz w:val="21"/>
        </w:rPr>
        <w:t>）；</w:t>
      </w:r>
    </w:p>
    <w:p>
      <w:pPr>
        <w:pStyle w:val="13"/>
        <w:snapToGrid w:val="0"/>
        <w:spacing w:line="430" w:lineRule="exact"/>
        <w:ind w:firstLine="420" w:firstLineChars="200"/>
        <w:rPr>
          <w:rFonts w:hAnsi="宋体" w:cs="宋体"/>
          <w:bCs/>
          <w:color w:val="auto"/>
          <w:sz w:val="21"/>
        </w:rPr>
      </w:pPr>
      <w:r>
        <w:rPr>
          <w:rFonts w:hint="eastAsia" w:hAnsi="宋体" w:cs="宋体"/>
          <w:bCs/>
          <w:color w:val="auto"/>
          <w:sz w:val="21"/>
        </w:rPr>
        <w:t>2、项目成果通过</w:t>
      </w:r>
      <w:r>
        <w:rPr>
          <w:rFonts w:hint="eastAsia" w:hAnsi="宋体" w:cs="宋体"/>
          <w:bCs/>
          <w:color w:val="auto"/>
          <w:sz w:val="21"/>
          <w:u w:val="single"/>
        </w:rPr>
        <w:t xml:space="preserve">                                   </w:t>
      </w:r>
      <w:r>
        <w:rPr>
          <w:rFonts w:hint="eastAsia" w:hAnsi="宋体" w:cs="宋体"/>
          <w:bCs/>
          <w:color w:val="auto"/>
          <w:sz w:val="21"/>
        </w:rPr>
        <w:t>，甲方向乙方支付项目剩余合同款，即人民币</w:t>
      </w:r>
      <w:r>
        <w:rPr>
          <w:rFonts w:hint="eastAsia" w:hAnsi="宋体" w:cs="宋体"/>
          <w:bCs/>
          <w:color w:val="auto"/>
          <w:sz w:val="21"/>
          <w:u w:val="single"/>
        </w:rPr>
        <w:t xml:space="preserve">                </w:t>
      </w:r>
      <w:r>
        <w:rPr>
          <w:rFonts w:hint="eastAsia" w:hAnsi="宋体" w:cs="宋体"/>
          <w:bCs/>
          <w:color w:val="auto"/>
          <w:sz w:val="21"/>
        </w:rPr>
        <w:t>元整（￥</w:t>
      </w:r>
      <w:r>
        <w:rPr>
          <w:rFonts w:hint="eastAsia" w:hAnsi="宋体" w:cs="宋体"/>
          <w:bCs/>
          <w:color w:val="auto"/>
          <w:sz w:val="21"/>
          <w:u w:val="single"/>
        </w:rPr>
        <w:t xml:space="preserve">         </w:t>
      </w:r>
      <w:r>
        <w:rPr>
          <w:rFonts w:hint="eastAsia" w:hAnsi="宋体" w:cs="宋体"/>
          <w:bCs/>
          <w:color w:val="auto"/>
          <w:sz w:val="21"/>
        </w:rPr>
        <w:t>）；</w:t>
      </w:r>
    </w:p>
    <w:p>
      <w:pPr>
        <w:pStyle w:val="13"/>
        <w:snapToGrid w:val="0"/>
        <w:spacing w:line="430" w:lineRule="exact"/>
        <w:ind w:firstLine="422" w:firstLineChars="200"/>
        <w:rPr>
          <w:rFonts w:hAnsi="宋体" w:cs="宋体"/>
          <w:b/>
          <w:color w:val="auto"/>
          <w:sz w:val="21"/>
        </w:rPr>
      </w:pPr>
      <w:r>
        <w:rPr>
          <w:rFonts w:hint="eastAsia" w:hAnsi="宋体" w:cs="宋体"/>
          <w:b/>
          <w:color w:val="auto"/>
          <w:sz w:val="21"/>
        </w:rPr>
        <w:t>第五条  甲方义务</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1、协助乙方顺利进入现场工作，并为乙方提供工作便利。</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2、负责组织协调权属调查工作。</w:t>
      </w:r>
    </w:p>
    <w:p>
      <w:pPr>
        <w:pStyle w:val="13"/>
        <w:snapToGrid w:val="0"/>
        <w:spacing w:line="430" w:lineRule="exact"/>
        <w:ind w:firstLine="420" w:firstLineChars="200"/>
        <w:rPr>
          <w:rFonts w:hAnsi="宋体" w:cs="宋体"/>
          <w:b/>
          <w:color w:val="auto"/>
          <w:sz w:val="21"/>
        </w:rPr>
      </w:pPr>
      <w:r>
        <w:rPr>
          <w:rFonts w:hint="eastAsia" w:hAnsi="宋体" w:cs="宋体"/>
          <w:color w:val="auto"/>
          <w:sz w:val="21"/>
        </w:rPr>
        <w:t xml:space="preserve"> </w:t>
      </w:r>
      <w:r>
        <w:rPr>
          <w:rFonts w:hint="eastAsia" w:hAnsi="宋体" w:cs="宋体"/>
          <w:b/>
          <w:color w:val="auto"/>
          <w:sz w:val="21"/>
        </w:rPr>
        <w:t>第六条 乙方的义务</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1、签订合同后</w:t>
      </w:r>
      <w:r>
        <w:rPr>
          <w:rFonts w:hint="eastAsia" w:hAnsi="宋体" w:cs="宋体"/>
          <w:color w:val="auto"/>
          <w:sz w:val="21"/>
          <w:u w:val="single"/>
          <w:lang w:val="en-US" w:eastAsia="zh-CN"/>
        </w:rPr>
        <w:t xml:space="preserve">       </w:t>
      </w:r>
      <w:r>
        <w:rPr>
          <w:rFonts w:hint="eastAsia" w:hAnsi="宋体" w:cs="宋体"/>
          <w:color w:val="auto"/>
          <w:sz w:val="21"/>
        </w:rPr>
        <w:t>天内进场开始相关工作。</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2、乙方应按合同规定的工作内容和要求确保项目的完成。</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3、项目生产成果经验收合格后，中标人完成按合同要求移交数据成果，按后续服务承诺提供后续服务。</w:t>
      </w:r>
    </w:p>
    <w:p>
      <w:pPr>
        <w:pStyle w:val="13"/>
        <w:snapToGrid w:val="0"/>
        <w:spacing w:line="430" w:lineRule="exact"/>
        <w:ind w:firstLine="422" w:firstLineChars="200"/>
        <w:rPr>
          <w:rFonts w:hAnsi="宋体" w:cs="宋体"/>
          <w:b/>
          <w:color w:val="auto"/>
          <w:sz w:val="21"/>
        </w:rPr>
      </w:pPr>
      <w:r>
        <w:rPr>
          <w:rFonts w:hint="eastAsia" w:hAnsi="宋体" w:cs="宋体"/>
          <w:b/>
          <w:color w:val="auto"/>
          <w:sz w:val="21"/>
        </w:rPr>
        <w:t>第七条 乙方向甲方交付成果：</w:t>
      </w:r>
    </w:p>
    <w:p>
      <w:pPr>
        <w:widowControl/>
        <w:spacing w:line="430" w:lineRule="exact"/>
        <w:ind w:firstLine="420" w:firstLineChars="200"/>
        <w:rPr>
          <w:rFonts w:ascii="宋体" w:hAnsi="宋体" w:cs="宋体"/>
          <w:color w:val="auto"/>
          <w:kern w:val="0"/>
          <w:szCs w:val="21"/>
        </w:rPr>
      </w:pPr>
      <w:r>
        <w:rPr>
          <w:rFonts w:hint="eastAsia"/>
          <w:color w:val="auto"/>
        </w:rPr>
        <w:t>2020年11月10日前提交本项目所有成果并通过玉林市自然资源局验收</w:t>
      </w:r>
      <w:r>
        <w:rPr>
          <w:rFonts w:hint="eastAsia" w:ascii="宋体" w:hAnsi="宋体" w:cs="宋体"/>
          <w:color w:val="auto"/>
          <w:kern w:val="0"/>
          <w:szCs w:val="21"/>
        </w:rPr>
        <w:t>。</w:t>
      </w:r>
    </w:p>
    <w:p>
      <w:pPr>
        <w:pStyle w:val="13"/>
        <w:snapToGrid w:val="0"/>
        <w:spacing w:line="430" w:lineRule="exact"/>
        <w:ind w:firstLine="422" w:firstLineChars="200"/>
        <w:rPr>
          <w:rFonts w:hAnsi="宋体" w:cs="宋体"/>
          <w:color w:val="auto"/>
          <w:sz w:val="21"/>
        </w:rPr>
      </w:pPr>
      <w:r>
        <w:rPr>
          <w:rFonts w:hint="eastAsia" w:hAnsi="宋体" w:cs="宋体"/>
          <w:b/>
          <w:color w:val="auto"/>
          <w:sz w:val="21"/>
        </w:rPr>
        <w:t>第八条</w:t>
      </w:r>
      <w:r>
        <w:rPr>
          <w:rFonts w:hint="eastAsia" w:hAnsi="宋体" w:cs="宋体"/>
          <w:color w:val="auto"/>
          <w:sz w:val="21"/>
        </w:rPr>
        <w:t xml:space="preserve">  对乙方生产成果的所有权、使用权和著作权归属的约定：</w:t>
      </w:r>
    </w:p>
    <w:p>
      <w:pPr>
        <w:pStyle w:val="13"/>
        <w:snapToGrid w:val="0"/>
        <w:spacing w:line="430" w:lineRule="exact"/>
        <w:ind w:firstLine="420" w:firstLineChars="200"/>
        <w:rPr>
          <w:rFonts w:hAnsi="宋体" w:cs="宋体"/>
          <w:bCs/>
          <w:color w:val="auto"/>
          <w:sz w:val="21"/>
        </w:rPr>
      </w:pPr>
      <w:r>
        <w:rPr>
          <w:rFonts w:hint="eastAsia" w:hAnsi="宋体" w:cs="宋体"/>
          <w:bCs/>
          <w:color w:val="auto"/>
          <w:sz w:val="21"/>
        </w:rPr>
        <w:t>乙方生产的本项目成果资料的所有权、使用权和著作权归甲方所有，乙方未经甲方同意不得以任何形式向第三方提供及传播。</w:t>
      </w:r>
    </w:p>
    <w:p>
      <w:pPr>
        <w:pStyle w:val="13"/>
        <w:snapToGrid w:val="0"/>
        <w:spacing w:line="430" w:lineRule="exact"/>
        <w:ind w:firstLine="422" w:firstLineChars="200"/>
        <w:rPr>
          <w:rFonts w:hAnsi="宋体" w:cs="宋体"/>
          <w:b/>
          <w:color w:val="auto"/>
          <w:sz w:val="21"/>
        </w:rPr>
      </w:pPr>
      <w:r>
        <w:rPr>
          <w:rFonts w:hint="eastAsia" w:hAnsi="宋体" w:cs="宋体"/>
          <w:b/>
          <w:color w:val="auto"/>
          <w:sz w:val="21"/>
        </w:rPr>
        <w:t>第九条  甲方违约责任</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1、甲方应按期提供项目基础资料和必要的测绘成果。否则，工期顺延。</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2、付款时间每拖延一天按 1 ‰支付给乙方。</w:t>
      </w:r>
    </w:p>
    <w:p>
      <w:pPr>
        <w:pStyle w:val="13"/>
        <w:snapToGrid w:val="0"/>
        <w:spacing w:line="430" w:lineRule="exact"/>
        <w:ind w:firstLine="422" w:firstLineChars="200"/>
        <w:rPr>
          <w:rFonts w:hAnsi="宋体" w:cs="宋体"/>
          <w:b/>
          <w:color w:val="auto"/>
          <w:sz w:val="21"/>
        </w:rPr>
      </w:pPr>
      <w:r>
        <w:rPr>
          <w:rFonts w:hint="eastAsia" w:hAnsi="宋体" w:cs="宋体"/>
          <w:b/>
          <w:color w:val="auto"/>
          <w:sz w:val="21"/>
        </w:rPr>
        <w:t>第十条  乙方违约责任</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1、乙方未能按合同规定的日期提交项目成果时，应向甲方偿付拖期损失费，每天的拖期损失费按本合同约定的工程总价款的 1 ‰计算。</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2、乙方提供的项目成果质量不合格，乙方应负责无偿给予返工直至合格以上。返工时间视作拖延工期（甲方同意除外）。</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3、对于甲方提供的资料以及属于甲方的项目成果，乙方有义务从国家安全的高度做好项目成果资料的保密工作，不得向第三方转让，否则，甲方有权追究乙方因此造成的与成果造价相等的经济损失的责任。</w:t>
      </w:r>
    </w:p>
    <w:p>
      <w:pPr>
        <w:pStyle w:val="13"/>
        <w:snapToGrid w:val="0"/>
        <w:spacing w:line="430" w:lineRule="exact"/>
        <w:ind w:firstLine="422" w:firstLineChars="200"/>
        <w:rPr>
          <w:rFonts w:hAnsi="宋体" w:cs="宋体"/>
          <w:color w:val="auto"/>
          <w:sz w:val="21"/>
        </w:rPr>
      </w:pPr>
      <w:r>
        <w:rPr>
          <w:rFonts w:hint="eastAsia" w:hAnsi="宋体" w:cs="宋体"/>
          <w:b/>
          <w:color w:val="auto"/>
          <w:sz w:val="21"/>
        </w:rPr>
        <w:t>第十一条</w:t>
      </w:r>
      <w:r>
        <w:rPr>
          <w:rFonts w:hint="eastAsia" w:hAnsi="宋体" w:cs="宋体"/>
          <w:color w:val="auto"/>
          <w:sz w:val="21"/>
        </w:rPr>
        <w:t xml:space="preserve">  由于不可抗力，致使合同无法履行时，双方应按有关法律、法规及时协商处理。</w:t>
      </w:r>
    </w:p>
    <w:p>
      <w:pPr>
        <w:pStyle w:val="13"/>
        <w:snapToGrid w:val="0"/>
        <w:spacing w:line="430" w:lineRule="exact"/>
        <w:ind w:firstLine="422" w:firstLineChars="200"/>
        <w:rPr>
          <w:rFonts w:hAnsi="宋体" w:cs="宋体"/>
          <w:color w:val="auto"/>
          <w:sz w:val="21"/>
        </w:rPr>
      </w:pPr>
      <w:r>
        <w:rPr>
          <w:rFonts w:hint="eastAsia" w:hAnsi="宋体" w:cs="宋体"/>
          <w:b/>
          <w:color w:val="auto"/>
          <w:sz w:val="21"/>
        </w:rPr>
        <w:t>第十二条</w:t>
      </w:r>
      <w:r>
        <w:rPr>
          <w:rFonts w:hint="eastAsia" w:hAnsi="宋体" w:cs="宋体"/>
          <w:color w:val="auto"/>
          <w:sz w:val="21"/>
        </w:rPr>
        <w:t xml:space="preserve">  本合同执行过程中的未尽事宜，双方应本着实事求是友好协商的态度加以解决。双方协商一致的，签订补充协议，补充协议与本合同具有同等效力。</w:t>
      </w:r>
    </w:p>
    <w:p>
      <w:pPr>
        <w:pStyle w:val="13"/>
        <w:snapToGrid w:val="0"/>
        <w:spacing w:line="430" w:lineRule="exact"/>
        <w:ind w:firstLine="422" w:firstLineChars="200"/>
        <w:rPr>
          <w:rFonts w:hAnsi="宋体" w:cs="宋体"/>
          <w:color w:val="auto"/>
          <w:sz w:val="21"/>
        </w:rPr>
      </w:pPr>
      <w:r>
        <w:rPr>
          <w:rFonts w:hint="eastAsia" w:hAnsi="宋体" w:cs="宋体"/>
          <w:b/>
          <w:color w:val="auto"/>
          <w:sz w:val="21"/>
        </w:rPr>
        <w:t>第十三条</w:t>
      </w:r>
      <w:r>
        <w:rPr>
          <w:rFonts w:hint="eastAsia" w:hAnsi="宋体" w:cs="宋体"/>
          <w:color w:val="auto"/>
          <w:sz w:val="21"/>
        </w:rPr>
        <w:t xml:space="preserve">  因合同执行过程中双方发生纠纷，可由甲、乙双方协商解决，若达不成协议，甲、乙双方同意就本合同产生的纠纷向仲裁委员会申请仲裁（甲、乙双方不在合同中约定仲裁机构的，事后又没有达成书面仲裁协议的，可向有管辖权的人民法院起诉）。</w:t>
      </w:r>
    </w:p>
    <w:p>
      <w:pPr>
        <w:pStyle w:val="13"/>
        <w:snapToGrid w:val="0"/>
        <w:spacing w:line="430" w:lineRule="exact"/>
        <w:ind w:firstLine="422" w:firstLineChars="200"/>
        <w:rPr>
          <w:rFonts w:hAnsi="宋体" w:cs="宋体"/>
          <w:color w:val="auto"/>
          <w:sz w:val="21"/>
        </w:rPr>
      </w:pPr>
      <w:r>
        <w:rPr>
          <w:rFonts w:hint="eastAsia" w:hAnsi="宋体" w:cs="宋体"/>
          <w:b/>
          <w:color w:val="auto"/>
          <w:sz w:val="21"/>
        </w:rPr>
        <w:t>第十四条</w:t>
      </w:r>
      <w:r>
        <w:rPr>
          <w:rFonts w:hint="eastAsia" w:hAnsi="宋体" w:cs="宋体"/>
          <w:color w:val="auto"/>
          <w:sz w:val="21"/>
        </w:rPr>
        <w:t xml:space="preserve">  </w:t>
      </w:r>
      <w:r>
        <w:rPr>
          <w:rFonts w:hint="eastAsia" w:hAnsi="宋体" w:cs="宋体"/>
          <w:b/>
          <w:color w:val="auto"/>
          <w:sz w:val="21"/>
        </w:rPr>
        <w:t>附则</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 xml:space="preserve"> 1、本合同由甲、乙双方法定代表人签字，加盖甲、乙双方公章或合同专用章即生效。全部成果交接完毕和测绘工程费结算付款完成后，本合同终止。</w:t>
      </w:r>
    </w:p>
    <w:p>
      <w:pPr>
        <w:pStyle w:val="13"/>
        <w:snapToGrid w:val="0"/>
        <w:spacing w:line="430" w:lineRule="exact"/>
        <w:ind w:firstLine="420" w:firstLineChars="200"/>
        <w:rPr>
          <w:rFonts w:hAnsi="宋体" w:cs="宋体"/>
          <w:color w:val="auto"/>
          <w:sz w:val="21"/>
        </w:rPr>
      </w:pPr>
      <w:r>
        <w:rPr>
          <w:rFonts w:hint="eastAsia" w:hAnsi="宋体" w:cs="宋体"/>
          <w:color w:val="auto"/>
          <w:sz w:val="21"/>
        </w:rPr>
        <w:t xml:space="preserve">2、本合同正本一式六份，甲、乙双方各二份，招标代理机构及监督管理部门各执一份。  </w:t>
      </w:r>
    </w:p>
    <w:p>
      <w:pPr>
        <w:pStyle w:val="13"/>
        <w:spacing w:line="430" w:lineRule="exact"/>
        <w:jc w:val="center"/>
        <w:rPr>
          <w:rFonts w:hAnsi="宋体" w:cs="宋体"/>
          <w:color w:val="auto"/>
          <w:sz w:val="21"/>
        </w:rPr>
      </w:pPr>
      <w:r>
        <w:rPr>
          <w:rFonts w:hint="eastAsia" w:hAnsi="宋体" w:cs="宋体"/>
          <w:color w:val="auto"/>
          <w:sz w:val="21"/>
        </w:rPr>
        <w:t xml:space="preserve">   本页以下无正文</w:t>
      </w:r>
    </w:p>
    <w:tbl>
      <w:tblPr>
        <w:tblStyle w:val="2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7"/>
        <w:gridCol w:w="4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86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jc w:val="center"/>
              <w:rPr>
                <w:rFonts w:hAnsi="宋体" w:cs="宋体"/>
                <w:b/>
                <w:color w:val="auto"/>
                <w:sz w:val="21"/>
              </w:rPr>
            </w:pPr>
            <w:r>
              <w:rPr>
                <w:rFonts w:hint="eastAsia" w:hAnsi="宋体" w:cs="宋体"/>
                <w:b/>
                <w:color w:val="auto"/>
                <w:sz w:val="21"/>
              </w:rPr>
              <w:t>甲  方</w:t>
            </w:r>
          </w:p>
        </w:tc>
        <w:tc>
          <w:tcPr>
            <w:tcW w:w="4973" w:type="dxa"/>
            <w:tcBorders>
              <w:top w:val="single" w:color="auto" w:sz="4" w:space="0"/>
              <w:left w:val="single" w:color="auto" w:sz="4" w:space="0"/>
              <w:bottom w:val="single" w:color="auto" w:sz="4" w:space="0"/>
              <w:right w:val="single" w:color="auto" w:sz="4" w:space="0"/>
            </w:tcBorders>
            <w:vAlign w:val="center"/>
          </w:tcPr>
          <w:p>
            <w:pPr>
              <w:pStyle w:val="13"/>
              <w:spacing w:line="360" w:lineRule="auto"/>
              <w:jc w:val="center"/>
              <w:rPr>
                <w:rFonts w:hAnsi="宋体" w:cs="宋体"/>
                <w:b/>
                <w:color w:val="auto"/>
                <w:sz w:val="21"/>
              </w:rPr>
            </w:pPr>
            <w:r>
              <w:rPr>
                <w:rFonts w:hint="eastAsia" w:hAnsi="宋体" w:cs="宋体"/>
                <w:b/>
                <w:color w:val="auto"/>
                <w:sz w:val="21"/>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4" w:hRule="atLeast"/>
          <w:jc w:val="center"/>
        </w:trPr>
        <w:tc>
          <w:tcPr>
            <w:tcW w:w="4867" w:type="dxa"/>
            <w:tcBorders>
              <w:top w:val="single" w:color="auto" w:sz="4" w:space="0"/>
              <w:left w:val="single" w:color="auto" w:sz="4" w:space="0"/>
              <w:bottom w:val="single" w:color="auto" w:sz="4" w:space="0"/>
              <w:right w:val="single" w:color="auto" w:sz="4" w:space="0"/>
            </w:tcBorders>
          </w:tcPr>
          <w:p>
            <w:pPr>
              <w:pStyle w:val="13"/>
              <w:spacing w:line="360" w:lineRule="auto"/>
              <w:rPr>
                <w:rFonts w:hAnsi="宋体" w:cs="宋体"/>
                <w:color w:val="auto"/>
                <w:sz w:val="21"/>
              </w:rPr>
            </w:pPr>
          </w:p>
          <w:p>
            <w:pPr>
              <w:pStyle w:val="13"/>
              <w:spacing w:line="360" w:lineRule="auto"/>
              <w:rPr>
                <w:rFonts w:hAnsi="宋体" w:cs="宋体"/>
                <w:color w:val="auto"/>
                <w:sz w:val="21"/>
              </w:rPr>
            </w:pPr>
            <w:r>
              <w:rPr>
                <w:rFonts w:hint="eastAsia" w:hAnsi="宋体" w:cs="宋体"/>
                <w:color w:val="auto"/>
                <w:sz w:val="21"/>
              </w:rPr>
              <w:t xml:space="preserve">甲方（章）: </w:t>
            </w:r>
          </w:p>
          <w:p>
            <w:pPr>
              <w:pStyle w:val="13"/>
              <w:spacing w:line="360" w:lineRule="auto"/>
              <w:rPr>
                <w:rFonts w:hAnsi="宋体" w:cs="宋体"/>
                <w:color w:val="auto"/>
                <w:sz w:val="21"/>
              </w:rPr>
            </w:pPr>
          </w:p>
          <w:p>
            <w:pPr>
              <w:pStyle w:val="13"/>
              <w:spacing w:line="360" w:lineRule="auto"/>
              <w:rPr>
                <w:rFonts w:hAnsi="宋体" w:cs="宋体"/>
                <w:color w:val="auto"/>
                <w:sz w:val="21"/>
              </w:rPr>
            </w:pPr>
            <w:r>
              <w:rPr>
                <w:rFonts w:hint="eastAsia" w:hAnsi="宋体" w:cs="宋体"/>
                <w:color w:val="auto"/>
                <w:sz w:val="21"/>
              </w:rPr>
              <w:t>法定代表人或</w:t>
            </w:r>
          </w:p>
          <w:p>
            <w:pPr>
              <w:pStyle w:val="13"/>
              <w:spacing w:line="360" w:lineRule="auto"/>
              <w:rPr>
                <w:rFonts w:hAnsi="宋体" w:cs="宋体"/>
                <w:color w:val="auto"/>
                <w:sz w:val="21"/>
              </w:rPr>
            </w:pPr>
            <w:r>
              <w:rPr>
                <w:rFonts w:hint="eastAsia" w:hAnsi="宋体" w:cs="宋体"/>
                <w:color w:val="auto"/>
                <w:sz w:val="21"/>
              </w:rPr>
              <w:t>委托代理人:</w:t>
            </w:r>
          </w:p>
          <w:p>
            <w:pPr>
              <w:pStyle w:val="13"/>
              <w:spacing w:line="360" w:lineRule="auto"/>
              <w:rPr>
                <w:rFonts w:hAnsi="宋体" w:cs="宋体"/>
                <w:color w:val="auto"/>
                <w:sz w:val="21"/>
              </w:rPr>
            </w:pPr>
            <w:r>
              <w:rPr>
                <w:rFonts w:hint="eastAsia" w:hAnsi="宋体" w:cs="宋体"/>
                <w:color w:val="auto"/>
                <w:sz w:val="21"/>
              </w:rPr>
              <w:t xml:space="preserve">地址: </w:t>
            </w:r>
          </w:p>
          <w:p>
            <w:pPr>
              <w:pStyle w:val="13"/>
              <w:spacing w:line="360" w:lineRule="auto"/>
              <w:rPr>
                <w:rFonts w:hAnsi="宋体" w:cs="宋体"/>
                <w:color w:val="auto"/>
                <w:sz w:val="21"/>
              </w:rPr>
            </w:pPr>
            <w:r>
              <w:rPr>
                <w:rFonts w:hint="eastAsia" w:hAnsi="宋体" w:cs="宋体"/>
                <w:color w:val="auto"/>
                <w:sz w:val="21"/>
              </w:rPr>
              <w:t xml:space="preserve">电话: </w:t>
            </w:r>
          </w:p>
          <w:p>
            <w:pPr>
              <w:pStyle w:val="13"/>
              <w:spacing w:line="360" w:lineRule="auto"/>
              <w:rPr>
                <w:rFonts w:hAnsi="宋体" w:cs="宋体"/>
                <w:color w:val="auto"/>
                <w:sz w:val="21"/>
              </w:rPr>
            </w:pPr>
            <w:r>
              <w:rPr>
                <w:rFonts w:hint="eastAsia" w:hAnsi="宋体" w:cs="宋体"/>
                <w:color w:val="auto"/>
                <w:sz w:val="21"/>
              </w:rPr>
              <w:t>传真：</w:t>
            </w:r>
          </w:p>
          <w:p>
            <w:pPr>
              <w:pStyle w:val="13"/>
              <w:spacing w:line="360" w:lineRule="auto"/>
              <w:rPr>
                <w:rFonts w:hAnsi="宋体" w:cs="宋体"/>
                <w:color w:val="auto"/>
                <w:sz w:val="21"/>
              </w:rPr>
            </w:pPr>
            <w:r>
              <w:rPr>
                <w:rFonts w:hint="eastAsia" w:hAnsi="宋体" w:cs="宋体"/>
                <w:color w:val="auto"/>
                <w:sz w:val="21"/>
              </w:rPr>
              <w:t xml:space="preserve">开户银行: </w:t>
            </w:r>
          </w:p>
          <w:p>
            <w:pPr>
              <w:pStyle w:val="13"/>
              <w:spacing w:line="360" w:lineRule="auto"/>
              <w:rPr>
                <w:rFonts w:hAnsi="宋体" w:cs="宋体"/>
                <w:color w:val="auto"/>
                <w:sz w:val="21"/>
              </w:rPr>
            </w:pPr>
            <w:r>
              <w:rPr>
                <w:rFonts w:hint="eastAsia" w:hAnsi="宋体" w:cs="宋体"/>
                <w:color w:val="auto"/>
                <w:sz w:val="21"/>
              </w:rPr>
              <w:t xml:space="preserve">户名: </w:t>
            </w:r>
          </w:p>
          <w:p>
            <w:pPr>
              <w:pStyle w:val="13"/>
              <w:spacing w:line="360" w:lineRule="auto"/>
              <w:rPr>
                <w:rFonts w:hAnsi="宋体" w:cs="宋体"/>
                <w:color w:val="auto"/>
                <w:sz w:val="21"/>
              </w:rPr>
            </w:pPr>
            <w:r>
              <w:rPr>
                <w:rFonts w:hint="eastAsia" w:hAnsi="宋体" w:cs="宋体"/>
                <w:color w:val="auto"/>
                <w:sz w:val="21"/>
              </w:rPr>
              <w:t xml:space="preserve">账号: </w:t>
            </w:r>
          </w:p>
          <w:p>
            <w:pPr>
              <w:pStyle w:val="13"/>
              <w:spacing w:line="360" w:lineRule="auto"/>
              <w:rPr>
                <w:rFonts w:hAnsi="宋体" w:cs="宋体"/>
                <w:color w:val="auto"/>
                <w:sz w:val="21"/>
              </w:rPr>
            </w:pPr>
            <w:r>
              <w:rPr>
                <w:rFonts w:hint="eastAsia" w:hAnsi="宋体" w:cs="宋体"/>
                <w:color w:val="auto"/>
                <w:sz w:val="21"/>
              </w:rPr>
              <w:t>邮政编码:537000</w:t>
            </w:r>
          </w:p>
        </w:tc>
        <w:tc>
          <w:tcPr>
            <w:tcW w:w="4973" w:type="dxa"/>
            <w:tcBorders>
              <w:top w:val="single" w:color="auto" w:sz="4" w:space="0"/>
              <w:left w:val="single" w:color="auto" w:sz="4" w:space="0"/>
              <w:bottom w:val="single" w:color="auto" w:sz="4" w:space="0"/>
              <w:right w:val="single" w:color="auto" w:sz="4" w:space="0"/>
            </w:tcBorders>
          </w:tcPr>
          <w:p>
            <w:pPr>
              <w:pStyle w:val="13"/>
              <w:spacing w:line="360" w:lineRule="auto"/>
              <w:rPr>
                <w:rFonts w:hAnsi="宋体" w:cs="宋体"/>
                <w:color w:val="auto"/>
                <w:sz w:val="21"/>
              </w:rPr>
            </w:pPr>
          </w:p>
          <w:p>
            <w:pPr>
              <w:pStyle w:val="13"/>
              <w:spacing w:line="360" w:lineRule="auto"/>
              <w:rPr>
                <w:rFonts w:hAnsi="宋体" w:cs="宋体"/>
                <w:color w:val="auto"/>
                <w:sz w:val="21"/>
              </w:rPr>
            </w:pPr>
            <w:r>
              <w:rPr>
                <w:rFonts w:hint="eastAsia" w:hAnsi="宋体" w:cs="宋体"/>
                <w:color w:val="auto"/>
                <w:sz w:val="21"/>
              </w:rPr>
              <w:t xml:space="preserve">乙方（章）: </w:t>
            </w:r>
          </w:p>
          <w:p>
            <w:pPr>
              <w:pStyle w:val="13"/>
              <w:spacing w:line="360" w:lineRule="auto"/>
              <w:rPr>
                <w:rFonts w:hAnsi="宋体" w:cs="宋体"/>
                <w:color w:val="auto"/>
                <w:sz w:val="21"/>
              </w:rPr>
            </w:pPr>
            <w:r>
              <w:rPr>
                <w:rFonts w:hint="eastAsia" w:hAnsi="宋体" w:cs="宋体"/>
                <w:color w:val="auto"/>
                <w:sz w:val="21"/>
              </w:rPr>
              <w:t>法定代表人或</w:t>
            </w:r>
          </w:p>
          <w:p>
            <w:pPr>
              <w:pStyle w:val="13"/>
              <w:spacing w:line="360" w:lineRule="auto"/>
              <w:rPr>
                <w:rFonts w:hAnsi="宋体" w:cs="宋体"/>
                <w:color w:val="auto"/>
                <w:sz w:val="21"/>
              </w:rPr>
            </w:pPr>
            <w:r>
              <w:rPr>
                <w:rFonts w:hint="eastAsia" w:hAnsi="宋体" w:cs="宋体"/>
                <w:color w:val="auto"/>
                <w:sz w:val="21"/>
              </w:rPr>
              <w:t>委托代理人:</w:t>
            </w:r>
          </w:p>
          <w:p>
            <w:pPr>
              <w:pStyle w:val="13"/>
              <w:spacing w:line="360" w:lineRule="auto"/>
              <w:rPr>
                <w:rFonts w:hAnsi="宋体" w:cs="宋体"/>
                <w:color w:val="auto"/>
                <w:sz w:val="21"/>
              </w:rPr>
            </w:pPr>
            <w:r>
              <w:rPr>
                <w:rFonts w:hint="eastAsia" w:hAnsi="宋体" w:cs="宋体"/>
                <w:color w:val="auto"/>
                <w:sz w:val="21"/>
              </w:rPr>
              <w:t xml:space="preserve">地址: </w:t>
            </w:r>
          </w:p>
          <w:p>
            <w:pPr>
              <w:pStyle w:val="13"/>
              <w:spacing w:line="360" w:lineRule="auto"/>
              <w:rPr>
                <w:rFonts w:hAnsi="宋体" w:cs="宋体"/>
                <w:color w:val="auto"/>
                <w:sz w:val="21"/>
              </w:rPr>
            </w:pPr>
            <w:r>
              <w:rPr>
                <w:rFonts w:hint="eastAsia" w:hAnsi="宋体" w:cs="宋体"/>
                <w:color w:val="auto"/>
                <w:sz w:val="21"/>
              </w:rPr>
              <w:t xml:space="preserve">电话: </w:t>
            </w:r>
          </w:p>
          <w:p>
            <w:pPr>
              <w:pStyle w:val="13"/>
              <w:spacing w:line="360" w:lineRule="auto"/>
              <w:rPr>
                <w:rFonts w:hAnsi="宋体" w:cs="宋体"/>
                <w:color w:val="auto"/>
                <w:sz w:val="21"/>
              </w:rPr>
            </w:pPr>
            <w:r>
              <w:rPr>
                <w:rFonts w:hint="eastAsia" w:hAnsi="宋体" w:cs="宋体"/>
                <w:color w:val="auto"/>
                <w:sz w:val="21"/>
              </w:rPr>
              <w:t xml:space="preserve">传真:  </w:t>
            </w:r>
          </w:p>
          <w:p>
            <w:pPr>
              <w:pStyle w:val="13"/>
              <w:spacing w:line="360" w:lineRule="auto"/>
              <w:rPr>
                <w:rFonts w:hAnsi="宋体" w:cs="宋体"/>
                <w:color w:val="auto"/>
                <w:sz w:val="21"/>
              </w:rPr>
            </w:pPr>
            <w:r>
              <w:rPr>
                <w:rFonts w:hint="eastAsia" w:hAnsi="宋体" w:cs="宋体"/>
                <w:color w:val="auto"/>
                <w:sz w:val="21"/>
              </w:rPr>
              <w:t xml:space="preserve">开户银行: </w:t>
            </w:r>
          </w:p>
          <w:p>
            <w:pPr>
              <w:pStyle w:val="13"/>
              <w:spacing w:line="360" w:lineRule="auto"/>
              <w:rPr>
                <w:rFonts w:hAnsi="宋体" w:cs="宋体"/>
                <w:color w:val="auto"/>
                <w:sz w:val="21"/>
              </w:rPr>
            </w:pPr>
            <w:r>
              <w:rPr>
                <w:rFonts w:hint="eastAsia" w:hAnsi="宋体" w:cs="宋体"/>
                <w:color w:val="auto"/>
                <w:sz w:val="21"/>
              </w:rPr>
              <w:t xml:space="preserve">户名: </w:t>
            </w:r>
          </w:p>
          <w:p>
            <w:pPr>
              <w:pStyle w:val="13"/>
              <w:spacing w:line="360" w:lineRule="auto"/>
              <w:rPr>
                <w:rFonts w:hAnsi="宋体" w:cs="宋体"/>
                <w:color w:val="auto"/>
                <w:sz w:val="21"/>
              </w:rPr>
            </w:pPr>
            <w:r>
              <w:rPr>
                <w:rFonts w:hint="eastAsia" w:hAnsi="宋体" w:cs="宋体"/>
                <w:color w:val="auto"/>
                <w:sz w:val="21"/>
              </w:rPr>
              <w:t>账号:</w:t>
            </w:r>
          </w:p>
          <w:p>
            <w:pPr>
              <w:pStyle w:val="13"/>
              <w:spacing w:line="360" w:lineRule="auto"/>
              <w:rPr>
                <w:rFonts w:hAnsi="宋体" w:cs="宋体"/>
                <w:color w:val="auto"/>
                <w:sz w:val="21"/>
              </w:rPr>
            </w:pPr>
            <w:r>
              <w:rPr>
                <w:rFonts w:hint="eastAsia" w:hAnsi="宋体" w:cs="宋体"/>
                <w:color w:val="auto"/>
                <w:sz w:val="21"/>
              </w:rPr>
              <w:t xml:space="preserve">邮政编码: </w:t>
            </w:r>
          </w:p>
          <w:p>
            <w:pPr>
              <w:pStyle w:val="13"/>
              <w:spacing w:line="360" w:lineRule="auto"/>
              <w:rPr>
                <w:rFonts w:hAnsi="宋体" w:cs="宋体"/>
                <w:color w:val="auto"/>
                <w:sz w:val="21"/>
              </w:rPr>
            </w:pPr>
            <w:r>
              <w:rPr>
                <w:rFonts w:hint="eastAsia" w:hAnsi="宋体" w:cs="宋体"/>
                <w:color w:val="auto"/>
                <w:sz w:val="21"/>
              </w:rPr>
              <w:t>纳税人识别号：</w:t>
            </w:r>
          </w:p>
        </w:tc>
      </w:tr>
    </w:tbl>
    <w:p>
      <w:pPr>
        <w:rPr>
          <w:color w:val="auto"/>
        </w:rPr>
      </w:pPr>
    </w:p>
    <w:p>
      <w:pPr>
        <w:pStyle w:val="4"/>
        <w:rPr>
          <w:color w:val="auto"/>
        </w:rPr>
      </w:pPr>
    </w:p>
    <w:p>
      <w:pPr>
        <w:pStyle w:val="13"/>
        <w:snapToGrid w:val="0"/>
        <w:spacing w:line="580" w:lineRule="exact"/>
        <w:ind w:firstLine="708" w:firstLineChars="295"/>
        <w:rPr>
          <w:rFonts w:hAnsi="宋体"/>
          <w:color w:val="auto"/>
          <w:sz w:val="24"/>
        </w:rPr>
      </w:pPr>
    </w:p>
    <w:p>
      <w:pPr>
        <w:snapToGrid w:val="0"/>
        <w:jc w:val="center"/>
        <w:rPr>
          <w:rFonts w:ascii="宋体" w:hAnsi="宋体"/>
          <w:bCs/>
          <w:color w:val="auto"/>
          <w:sz w:val="32"/>
          <w:szCs w:val="32"/>
        </w:rPr>
      </w:pPr>
      <w:r>
        <w:rPr>
          <w:rFonts w:ascii="宋体" w:hAnsi="宋体"/>
          <w:bCs/>
          <w:color w:val="auto"/>
          <w:sz w:val="32"/>
          <w:szCs w:val="32"/>
        </w:rPr>
        <w:br w:type="page"/>
      </w:r>
    </w:p>
    <w:p>
      <w:pPr>
        <w:snapToGrid w:val="0"/>
        <w:jc w:val="center"/>
        <w:rPr>
          <w:b/>
          <w:bCs/>
          <w:color w:val="auto"/>
          <w:sz w:val="36"/>
          <w:szCs w:val="36"/>
        </w:rPr>
      </w:pPr>
      <w:bookmarkStart w:id="49" w:name="_Toc3020"/>
      <w:r>
        <w:rPr>
          <w:rFonts w:hint="eastAsia"/>
          <w:b/>
          <w:bCs/>
          <w:color w:val="auto"/>
          <w:sz w:val="36"/>
          <w:szCs w:val="36"/>
        </w:rPr>
        <w:t>第六章　投标文件格式</w:t>
      </w:r>
      <w:bookmarkEnd w:id="49"/>
    </w:p>
    <w:p>
      <w:pPr>
        <w:snapToGrid w:val="0"/>
        <w:spacing w:beforeLines="50" w:after="50"/>
        <w:outlineLvl w:val="1"/>
        <w:rPr>
          <w:rFonts w:ascii="宋体" w:hAnsi="宋体" w:cs="宋体"/>
          <w:b/>
          <w:bCs/>
          <w:color w:val="auto"/>
          <w:sz w:val="24"/>
        </w:rPr>
      </w:pPr>
      <w:bookmarkStart w:id="50" w:name="_Toc29685"/>
      <w:bookmarkStart w:id="51" w:name="_Toc21448"/>
    </w:p>
    <w:p>
      <w:pPr>
        <w:snapToGrid w:val="0"/>
        <w:spacing w:beforeLines="50" w:after="50"/>
        <w:outlineLvl w:val="1"/>
        <w:rPr>
          <w:rFonts w:ascii="宋体" w:hAnsi="宋体" w:cs="宋体"/>
          <w:b/>
          <w:bCs/>
          <w:color w:val="auto"/>
          <w:sz w:val="24"/>
        </w:rPr>
      </w:pPr>
    </w:p>
    <w:p>
      <w:pPr>
        <w:snapToGrid w:val="0"/>
        <w:spacing w:beforeLines="50" w:after="50"/>
        <w:outlineLvl w:val="1"/>
        <w:rPr>
          <w:rFonts w:ascii="宋体" w:hAnsi="宋体" w:cs="宋体"/>
          <w:b/>
          <w:bCs/>
          <w:color w:val="auto"/>
          <w:sz w:val="24"/>
          <w:szCs w:val="20"/>
        </w:rPr>
      </w:pPr>
      <w:r>
        <w:rPr>
          <w:rFonts w:hint="eastAsia" w:ascii="宋体" w:hAnsi="宋体" w:cs="宋体"/>
          <w:b/>
          <w:bCs/>
          <w:color w:val="auto"/>
          <w:sz w:val="24"/>
        </w:rPr>
        <w:t>一、投标文件外层包装封面格式</w:t>
      </w:r>
      <w:bookmarkEnd w:id="50"/>
      <w:bookmarkEnd w:id="51"/>
    </w:p>
    <w:p>
      <w:pPr>
        <w:pStyle w:val="4"/>
        <w:rPr>
          <w:color w:val="auto"/>
        </w:rPr>
      </w:pPr>
    </w:p>
    <w:p>
      <w:pPr>
        <w:snapToGrid w:val="0"/>
        <w:spacing w:beforeLines="50" w:after="50"/>
        <w:rPr>
          <w:rFonts w:ascii="宋体" w:hAnsi="宋体" w:cs="宋体"/>
          <w:b/>
          <w:color w:val="auto"/>
          <w:sz w:val="52"/>
          <w:szCs w:val="52"/>
        </w:rPr>
      </w:pPr>
    </w:p>
    <w:p>
      <w:pPr>
        <w:snapToGrid w:val="0"/>
        <w:spacing w:beforeLines="50" w:after="50"/>
        <w:jc w:val="center"/>
        <w:rPr>
          <w:rFonts w:ascii="宋体" w:hAnsi="宋体" w:cs="宋体"/>
          <w:b/>
          <w:color w:val="auto"/>
          <w:sz w:val="52"/>
          <w:szCs w:val="52"/>
        </w:rPr>
      </w:pPr>
      <w:r>
        <w:rPr>
          <w:rFonts w:hint="eastAsia" w:ascii="宋体" w:hAnsi="宋体" w:cs="宋体"/>
          <w:b/>
          <w:color w:val="auto"/>
          <w:sz w:val="52"/>
          <w:szCs w:val="52"/>
        </w:rPr>
        <w:t>投 标 文 件</w:t>
      </w:r>
    </w:p>
    <w:p>
      <w:pPr>
        <w:snapToGrid w:val="0"/>
        <w:spacing w:beforeLines="50" w:after="50"/>
        <w:rPr>
          <w:rFonts w:ascii="宋体" w:hAnsi="宋体" w:cs="宋体"/>
          <w:bCs/>
          <w:color w:val="auto"/>
          <w:sz w:val="24"/>
          <w:szCs w:val="20"/>
        </w:rPr>
      </w:pPr>
    </w:p>
    <w:p>
      <w:pPr>
        <w:snapToGrid w:val="0"/>
        <w:spacing w:beforeLines="50" w:after="50"/>
        <w:rPr>
          <w:rFonts w:ascii="宋体" w:hAnsi="宋体" w:cs="宋体"/>
          <w:bCs/>
          <w:color w:val="auto"/>
          <w:sz w:val="24"/>
          <w:szCs w:val="20"/>
        </w:rPr>
      </w:pPr>
    </w:p>
    <w:p>
      <w:pPr>
        <w:snapToGrid w:val="0"/>
        <w:spacing w:beforeLines="50" w:after="50"/>
        <w:rPr>
          <w:rFonts w:ascii="宋体" w:hAnsi="宋体" w:cs="宋体"/>
          <w:bCs/>
          <w:color w:val="auto"/>
          <w:sz w:val="24"/>
          <w:szCs w:val="20"/>
        </w:rPr>
      </w:pPr>
    </w:p>
    <w:p>
      <w:pPr>
        <w:snapToGrid w:val="0"/>
        <w:spacing w:beforeLines="50" w:after="50"/>
        <w:rPr>
          <w:rFonts w:ascii="宋体" w:hAnsi="宋体" w:cs="宋体"/>
          <w:bCs/>
          <w:color w:val="auto"/>
          <w:sz w:val="24"/>
          <w:szCs w:val="20"/>
        </w:rPr>
      </w:pPr>
    </w:p>
    <w:p>
      <w:pPr>
        <w:pStyle w:val="4"/>
        <w:rPr>
          <w:color w:val="auto"/>
        </w:rPr>
      </w:pPr>
    </w:p>
    <w:p>
      <w:pPr>
        <w:snapToGrid w:val="0"/>
        <w:spacing w:beforeLines="50" w:after="50"/>
        <w:rPr>
          <w:rFonts w:ascii="宋体" w:hAnsi="宋体" w:cs="宋体"/>
          <w:bCs/>
          <w:color w:val="auto"/>
          <w:sz w:val="24"/>
          <w:szCs w:val="20"/>
        </w:rPr>
      </w:pPr>
    </w:p>
    <w:p>
      <w:pPr>
        <w:snapToGrid w:val="0"/>
        <w:spacing w:beforeLines="50" w:after="50"/>
        <w:ind w:firstLine="360" w:firstLineChars="150"/>
        <w:rPr>
          <w:rFonts w:ascii="宋体" w:hAnsi="宋体" w:cs="宋体"/>
          <w:bCs/>
          <w:color w:val="auto"/>
          <w:sz w:val="24"/>
        </w:rPr>
      </w:pPr>
      <w:r>
        <w:rPr>
          <w:rFonts w:hint="eastAsia" w:ascii="宋体" w:hAnsi="宋体" w:cs="宋体"/>
          <w:bCs/>
          <w:color w:val="auto"/>
          <w:sz w:val="24"/>
        </w:rPr>
        <w:t>项目名称：</w:t>
      </w:r>
    </w:p>
    <w:p>
      <w:pPr>
        <w:snapToGrid w:val="0"/>
        <w:spacing w:beforeLines="50" w:after="50"/>
        <w:ind w:firstLine="360" w:firstLineChars="150"/>
        <w:rPr>
          <w:rFonts w:ascii="宋体" w:hAnsi="宋体" w:cs="宋体"/>
          <w:bCs/>
          <w:color w:val="auto"/>
          <w:sz w:val="24"/>
          <w:szCs w:val="20"/>
        </w:rPr>
      </w:pPr>
    </w:p>
    <w:p>
      <w:pPr>
        <w:snapToGrid w:val="0"/>
        <w:spacing w:beforeLines="50" w:after="50"/>
        <w:ind w:firstLine="360" w:firstLineChars="150"/>
        <w:rPr>
          <w:rFonts w:ascii="宋体" w:hAnsi="宋体" w:cs="宋体"/>
          <w:bCs/>
          <w:color w:val="auto"/>
          <w:sz w:val="24"/>
        </w:rPr>
      </w:pPr>
      <w:r>
        <w:rPr>
          <w:rFonts w:hint="eastAsia" w:ascii="宋体" w:hAnsi="宋体" w:cs="宋体"/>
          <w:bCs/>
          <w:color w:val="auto"/>
          <w:sz w:val="24"/>
        </w:rPr>
        <w:t>项目编号：</w:t>
      </w:r>
    </w:p>
    <w:p>
      <w:pPr>
        <w:pStyle w:val="7"/>
        <w:snapToGrid w:val="0"/>
        <w:spacing w:before="50" w:after="50"/>
        <w:ind w:firstLine="360" w:firstLineChars="150"/>
        <w:rPr>
          <w:rFonts w:ascii="宋体" w:hAnsi="宋体" w:cs="宋体"/>
          <w:bCs/>
          <w:color w:val="auto"/>
          <w:sz w:val="24"/>
          <w:szCs w:val="24"/>
        </w:rPr>
      </w:pPr>
    </w:p>
    <w:p>
      <w:pPr>
        <w:pStyle w:val="7"/>
        <w:snapToGrid w:val="0"/>
        <w:spacing w:before="50" w:after="50"/>
        <w:ind w:firstLine="360" w:firstLineChars="150"/>
        <w:rPr>
          <w:rFonts w:ascii="宋体" w:hAnsi="宋体" w:cs="宋体"/>
          <w:bCs/>
          <w:color w:val="auto"/>
          <w:sz w:val="24"/>
          <w:szCs w:val="24"/>
        </w:rPr>
      </w:pPr>
      <w:r>
        <w:rPr>
          <w:rFonts w:hint="eastAsia" w:ascii="宋体" w:hAnsi="宋体" w:cs="宋体"/>
          <w:bCs/>
          <w:color w:val="auto"/>
          <w:sz w:val="24"/>
          <w:szCs w:val="24"/>
        </w:rPr>
        <w:t>投标人名称：</w:t>
      </w:r>
    </w:p>
    <w:p>
      <w:pPr>
        <w:pStyle w:val="7"/>
        <w:snapToGrid w:val="0"/>
        <w:spacing w:before="50" w:after="50"/>
        <w:ind w:firstLine="360" w:firstLineChars="150"/>
        <w:rPr>
          <w:rFonts w:ascii="宋体" w:hAnsi="宋体" w:cs="宋体"/>
          <w:bCs/>
          <w:color w:val="auto"/>
          <w:sz w:val="24"/>
          <w:szCs w:val="24"/>
        </w:rPr>
      </w:pPr>
    </w:p>
    <w:p>
      <w:pPr>
        <w:pStyle w:val="7"/>
        <w:snapToGrid w:val="0"/>
        <w:spacing w:before="50" w:after="50"/>
        <w:ind w:firstLine="360" w:firstLineChars="150"/>
        <w:rPr>
          <w:rFonts w:ascii="宋体" w:hAnsi="宋体" w:cs="宋体"/>
          <w:bCs/>
          <w:color w:val="auto"/>
          <w:sz w:val="24"/>
          <w:szCs w:val="24"/>
        </w:rPr>
      </w:pPr>
      <w:r>
        <w:rPr>
          <w:rFonts w:hint="eastAsia" w:ascii="宋体" w:hAnsi="宋体" w:cs="宋体"/>
          <w:bCs/>
          <w:color w:val="auto"/>
          <w:sz w:val="24"/>
          <w:szCs w:val="24"/>
        </w:rPr>
        <w:t>投标人地址：</w:t>
      </w:r>
    </w:p>
    <w:p>
      <w:pPr>
        <w:pStyle w:val="7"/>
        <w:snapToGrid w:val="0"/>
        <w:spacing w:before="50" w:after="50"/>
        <w:ind w:firstLine="360" w:firstLineChars="150"/>
        <w:rPr>
          <w:rFonts w:ascii="宋体" w:hAnsi="宋体" w:cs="宋体"/>
          <w:bCs/>
          <w:color w:val="auto"/>
          <w:sz w:val="24"/>
          <w:szCs w:val="24"/>
        </w:rPr>
      </w:pPr>
    </w:p>
    <w:p>
      <w:pPr>
        <w:pStyle w:val="7"/>
        <w:snapToGrid w:val="0"/>
        <w:spacing w:before="50" w:after="50"/>
        <w:ind w:firstLine="360" w:firstLineChars="150"/>
        <w:rPr>
          <w:rFonts w:ascii="宋体" w:hAnsi="宋体" w:cs="宋体"/>
          <w:bCs/>
          <w:color w:val="auto"/>
          <w:sz w:val="24"/>
          <w:szCs w:val="24"/>
        </w:rPr>
      </w:pPr>
      <w:r>
        <w:rPr>
          <w:rFonts w:hint="eastAsia" w:ascii="宋体" w:hAnsi="宋体" w:cs="宋体"/>
          <w:bCs/>
          <w:color w:val="auto"/>
          <w:sz w:val="24"/>
          <w:szCs w:val="24"/>
        </w:rPr>
        <w:t>在  年  月  日  时  分之前不得启封</w:t>
      </w:r>
    </w:p>
    <w:p>
      <w:pPr>
        <w:snapToGrid w:val="0"/>
        <w:spacing w:beforeLines="50" w:after="50"/>
        <w:ind w:firstLine="4080" w:firstLineChars="1700"/>
        <w:rPr>
          <w:rFonts w:ascii="宋体" w:hAnsi="宋体" w:cs="宋体"/>
          <w:bCs/>
          <w:color w:val="auto"/>
          <w:sz w:val="24"/>
          <w:szCs w:val="20"/>
        </w:rPr>
      </w:pPr>
    </w:p>
    <w:p>
      <w:pPr>
        <w:snapToGrid w:val="0"/>
        <w:spacing w:beforeLines="50" w:after="50"/>
        <w:ind w:firstLine="645"/>
        <w:jc w:val="center"/>
        <w:rPr>
          <w:rFonts w:ascii="宋体" w:hAnsi="宋体" w:cs="宋体"/>
          <w:bCs/>
          <w:color w:val="auto"/>
          <w:sz w:val="24"/>
        </w:rPr>
      </w:pPr>
      <w:r>
        <w:rPr>
          <w:rFonts w:hint="eastAsia" w:ascii="宋体" w:hAnsi="宋体" w:cs="宋体"/>
          <w:bCs/>
          <w:color w:val="auto"/>
          <w:sz w:val="24"/>
        </w:rPr>
        <w:t xml:space="preserve">                        年    月    日</w:t>
      </w:r>
    </w:p>
    <w:p>
      <w:pPr>
        <w:pStyle w:val="34"/>
        <w:rPr>
          <w:rFonts w:ascii="宋体" w:hAnsi="宋体" w:cs="宋体"/>
          <w:bCs/>
          <w:color w:val="auto"/>
          <w:sz w:val="24"/>
        </w:rPr>
      </w:pPr>
    </w:p>
    <w:p>
      <w:pPr>
        <w:pStyle w:val="34"/>
        <w:rPr>
          <w:rFonts w:ascii="宋体" w:hAnsi="宋体" w:cs="宋体"/>
          <w:bCs/>
          <w:color w:val="auto"/>
          <w:sz w:val="24"/>
        </w:rPr>
      </w:pPr>
    </w:p>
    <w:p>
      <w:pPr>
        <w:pStyle w:val="34"/>
        <w:rPr>
          <w:rFonts w:ascii="宋体" w:hAnsi="宋体" w:cs="宋体"/>
          <w:bCs/>
          <w:color w:val="auto"/>
          <w:sz w:val="24"/>
        </w:rPr>
      </w:pPr>
    </w:p>
    <w:p>
      <w:pPr>
        <w:pStyle w:val="34"/>
        <w:rPr>
          <w:rFonts w:ascii="宋体" w:hAnsi="宋体" w:cs="宋体"/>
          <w:bCs/>
          <w:color w:val="auto"/>
          <w:sz w:val="24"/>
        </w:rPr>
      </w:pPr>
    </w:p>
    <w:p>
      <w:pPr>
        <w:pStyle w:val="34"/>
        <w:rPr>
          <w:rFonts w:ascii="宋体" w:hAnsi="宋体" w:cs="宋体"/>
          <w:bCs/>
          <w:color w:val="auto"/>
          <w:sz w:val="24"/>
        </w:rPr>
      </w:pPr>
    </w:p>
    <w:p>
      <w:pPr>
        <w:pStyle w:val="34"/>
        <w:rPr>
          <w:rFonts w:ascii="宋体" w:hAnsi="宋体" w:cs="宋体"/>
          <w:bCs/>
          <w:color w:val="auto"/>
          <w:sz w:val="24"/>
        </w:rPr>
      </w:pPr>
    </w:p>
    <w:p>
      <w:pPr>
        <w:pStyle w:val="34"/>
        <w:rPr>
          <w:rFonts w:ascii="宋体" w:hAnsi="宋体" w:cs="宋体"/>
          <w:bCs/>
          <w:color w:val="auto"/>
          <w:sz w:val="24"/>
        </w:rPr>
      </w:pPr>
    </w:p>
    <w:p>
      <w:pPr>
        <w:pStyle w:val="34"/>
        <w:rPr>
          <w:rFonts w:ascii="宋体" w:hAnsi="宋体" w:cs="宋体"/>
          <w:bCs/>
          <w:color w:val="auto"/>
          <w:sz w:val="24"/>
        </w:rPr>
      </w:pPr>
    </w:p>
    <w:p>
      <w:pPr>
        <w:pStyle w:val="34"/>
        <w:jc w:val="both"/>
        <w:rPr>
          <w:rFonts w:ascii="宋体" w:hAnsi="宋体" w:cs="宋体"/>
          <w:bCs/>
          <w:color w:val="auto"/>
          <w:sz w:val="24"/>
        </w:rPr>
      </w:pPr>
    </w:p>
    <w:p>
      <w:pPr>
        <w:spacing w:line="440" w:lineRule="exact"/>
        <w:rPr>
          <w:rFonts w:ascii="宋体" w:hAnsi="宋体"/>
          <w:b/>
          <w:color w:val="auto"/>
          <w:sz w:val="24"/>
        </w:rPr>
      </w:pPr>
      <w:r>
        <w:rPr>
          <w:rFonts w:hint="eastAsia" w:ascii="宋体" w:hAnsi="宋体"/>
          <w:b/>
          <w:color w:val="auto"/>
          <w:sz w:val="24"/>
        </w:rPr>
        <w:t>二、投价文件封面格式</w:t>
      </w:r>
    </w:p>
    <w:p>
      <w:pPr>
        <w:spacing w:line="440" w:lineRule="exact"/>
        <w:rPr>
          <w:rFonts w:ascii="宋体" w:hAnsi="宋体"/>
          <w:b/>
          <w:color w:val="auto"/>
          <w:sz w:val="36"/>
          <w:szCs w:val="36"/>
        </w:rPr>
      </w:pPr>
    </w:p>
    <w:p>
      <w:pPr>
        <w:spacing w:line="440" w:lineRule="exact"/>
        <w:ind w:right="720"/>
        <w:jc w:val="center"/>
        <w:rPr>
          <w:rFonts w:ascii="宋体" w:hAnsi="宋体"/>
          <w:b/>
          <w:color w:val="auto"/>
          <w:sz w:val="36"/>
          <w:szCs w:val="36"/>
        </w:rPr>
      </w:pPr>
      <w:r>
        <w:rPr>
          <w:rFonts w:hint="eastAsia" w:ascii="宋体" w:hAnsi="宋体"/>
          <w:b/>
          <w:color w:val="auto"/>
          <w:sz w:val="36"/>
          <w:szCs w:val="36"/>
        </w:rPr>
        <w:t xml:space="preserve">                                       </w:t>
      </w:r>
      <w:r>
        <w:rPr>
          <w:rFonts w:hint="eastAsia" w:ascii="宋体" w:hAnsi="宋体"/>
          <w:b/>
          <w:color w:val="auto"/>
          <w:sz w:val="36"/>
          <w:szCs w:val="36"/>
          <w:u w:val="single"/>
        </w:rPr>
        <w:t>正/副</w:t>
      </w:r>
      <w:r>
        <w:rPr>
          <w:rFonts w:hint="eastAsia" w:ascii="宋体" w:hAnsi="宋体"/>
          <w:b/>
          <w:color w:val="auto"/>
          <w:sz w:val="36"/>
          <w:szCs w:val="36"/>
        </w:rPr>
        <w:t xml:space="preserve"> 本</w:t>
      </w:r>
    </w:p>
    <w:p>
      <w:pPr>
        <w:spacing w:line="440" w:lineRule="exact"/>
        <w:ind w:right="720"/>
        <w:jc w:val="center"/>
        <w:rPr>
          <w:rFonts w:ascii="宋体" w:hAnsi="宋体"/>
          <w:b/>
          <w:color w:val="auto"/>
          <w:sz w:val="36"/>
          <w:szCs w:val="36"/>
        </w:rPr>
      </w:pPr>
    </w:p>
    <w:p>
      <w:pPr>
        <w:spacing w:line="440" w:lineRule="exact"/>
        <w:ind w:right="720"/>
        <w:rPr>
          <w:rFonts w:ascii="宋体" w:hAnsi="宋体"/>
          <w:b/>
          <w:color w:val="auto"/>
          <w:sz w:val="36"/>
          <w:szCs w:val="36"/>
        </w:rPr>
      </w:pPr>
    </w:p>
    <w:p>
      <w:pPr>
        <w:spacing w:line="720" w:lineRule="exact"/>
        <w:ind w:right="720"/>
        <w:jc w:val="center"/>
        <w:rPr>
          <w:rFonts w:ascii="宋体" w:hAnsi="宋体"/>
          <w:b/>
          <w:color w:val="auto"/>
          <w:sz w:val="52"/>
          <w:szCs w:val="52"/>
        </w:rPr>
      </w:pPr>
      <w:r>
        <w:rPr>
          <w:rFonts w:hint="eastAsia" w:ascii="宋体" w:hAnsi="宋体"/>
          <w:b/>
          <w:color w:val="auto"/>
          <w:sz w:val="52"/>
          <w:szCs w:val="52"/>
        </w:rPr>
        <w:t xml:space="preserve"> 投  标  文  件</w:t>
      </w:r>
    </w:p>
    <w:p>
      <w:pPr>
        <w:spacing w:line="720" w:lineRule="exact"/>
        <w:ind w:right="720"/>
        <w:jc w:val="center"/>
        <w:rPr>
          <w:rFonts w:ascii="宋体" w:hAnsi="宋体"/>
          <w:b/>
          <w:color w:val="auto"/>
          <w:sz w:val="36"/>
          <w:szCs w:val="36"/>
        </w:rPr>
      </w:pPr>
    </w:p>
    <w:p>
      <w:pPr>
        <w:spacing w:line="440" w:lineRule="exact"/>
        <w:ind w:right="720"/>
        <w:jc w:val="center"/>
        <w:rPr>
          <w:rFonts w:ascii="宋体" w:hAnsi="宋体" w:cs="宋体"/>
          <w:b/>
          <w:color w:val="auto"/>
          <w:sz w:val="30"/>
          <w:szCs w:val="30"/>
        </w:rPr>
      </w:pPr>
      <w:r>
        <w:rPr>
          <w:rFonts w:hint="eastAsia" w:ascii="宋体" w:hAnsi="宋体" w:cs="宋体"/>
          <w:b/>
          <w:color w:val="auto"/>
          <w:sz w:val="30"/>
          <w:szCs w:val="30"/>
        </w:rPr>
        <w:t xml:space="preserve">  （报价文件或资格证明文件或商务及技术文件）</w:t>
      </w:r>
    </w:p>
    <w:p>
      <w:pPr>
        <w:spacing w:line="440" w:lineRule="exact"/>
        <w:ind w:right="720"/>
        <w:jc w:val="center"/>
        <w:rPr>
          <w:rFonts w:ascii="宋体" w:hAnsi="宋体"/>
          <w:b/>
          <w:color w:val="auto"/>
          <w:sz w:val="36"/>
          <w:szCs w:val="36"/>
        </w:rPr>
      </w:pPr>
    </w:p>
    <w:p>
      <w:pPr>
        <w:spacing w:line="360" w:lineRule="auto"/>
        <w:ind w:firstLine="894" w:firstLineChars="297"/>
        <w:rPr>
          <w:rFonts w:ascii="宋体" w:hAnsi="宋体"/>
          <w:b/>
          <w:color w:val="auto"/>
          <w:sz w:val="30"/>
          <w:szCs w:val="30"/>
        </w:rPr>
      </w:pPr>
    </w:p>
    <w:p>
      <w:pPr>
        <w:spacing w:line="360" w:lineRule="auto"/>
        <w:ind w:firstLine="894" w:firstLineChars="297"/>
        <w:rPr>
          <w:rFonts w:ascii="宋体" w:hAnsi="宋体"/>
          <w:b/>
          <w:color w:val="auto"/>
          <w:sz w:val="30"/>
          <w:szCs w:val="30"/>
        </w:rPr>
      </w:pPr>
    </w:p>
    <w:p>
      <w:pPr>
        <w:spacing w:line="360" w:lineRule="auto"/>
        <w:ind w:firstLine="894" w:firstLineChars="297"/>
        <w:rPr>
          <w:rFonts w:ascii="宋体" w:hAnsi="宋体"/>
          <w:b/>
          <w:color w:val="auto"/>
          <w:sz w:val="30"/>
          <w:szCs w:val="30"/>
        </w:rPr>
      </w:pPr>
    </w:p>
    <w:p>
      <w:pPr>
        <w:spacing w:line="360" w:lineRule="auto"/>
        <w:ind w:firstLine="894" w:firstLineChars="297"/>
        <w:rPr>
          <w:rFonts w:ascii="宋体" w:hAnsi="宋体"/>
          <w:b/>
          <w:color w:val="auto"/>
          <w:sz w:val="30"/>
          <w:szCs w:val="30"/>
        </w:rPr>
      </w:pPr>
    </w:p>
    <w:p>
      <w:pPr>
        <w:spacing w:line="360" w:lineRule="auto"/>
        <w:ind w:firstLine="894" w:firstLineChars="297"/>
        <w:rPr>
          <w:rFonts w:ascii="宋体" w:hAnsi="宋体"/>
          <w:b/>
          <w:color w:val="auto"/>
          <w:sz w:val="30"/>
          <w:szCs w:val="30"/>
        </w:rPr>
      </w:pPr>
    </w:p>
    <w:p>
      <w:pPr>
        <w:spacing w:line="360" w:lineRule="auto"/>
        <w:ind w:firstLine="297" w:firstLineChars="99"/>
        <w:rPr>
          <w:rFonts w:ascii="宋体" w:hAnsi="宋体"/>
          <w:bCs/>
          <w:color w:val="auto"/>
          <w:sz w:val="30"/>
          <w:szCs w:val="30"/>
        </w:rPr>
      </w:pPr>
      <w:r>
        <w:rPr>
          <w:rFonts w:hint="eastAsia" w:ascii="宋体" w:hAnsi="宋体"/>
          <w:bCs/>
          <w:color w:val="auto"/>
          <w:sz w:val="30"/>
          <w:szCs w:val="30"/>
        </w:rPr>
        <w:t>项目名称：</w:t>
      </w:r>
    </w:p>
    <w:p>
      <w:pPr>
        <w:spacing w:line="360" w:lineRule="auto"/>
        <w:jc w:val="center"/>
        <w:rPr>
          <w:rFonts w:ascii="宋体" w:hAnsi="宋体"/>
          <w:bCs/>
          <w:color w:val="auto"/>
          <w:sz w:val="30"/>
          <w:szCs w:val="30"/>
        </w:rPr>
      </w:pPr>
    </w:p>
    <w:p>
      <w:pPr>
        <w:spacing w:line="360" w:lineRule="auto"/>
        <w:ind w:firstLine="297" w:firstLineChars="99"/>
        <w:rPr>
          <w:rFonts w:ascii="宋体" w:hAnsi="宋体"/>
          <w:bCs/>
          <w:color w:val="auto"/>
          <w:sz w:val="30"/>
          <w:szCs w:val="30"/>
          <w:u w:val="single"/>
        </w:rPr>
      </w:pPr>
      <w:r>
        <w:rPr>
          <w:rFonts w:hint="eastAsia" w:ascii="宋体" w:hAnsi="宋体"/>
          <w:bCs/>
          <w:color w:val="auto"/>
          <w:sz w:val="30"/>
          <w:szCs w:val="30"/>
        </w:rPr>
        <w:t>项目编号：</w:t>
      </w:r>
    </w:p>
    <w:p>
      <w:pPr>
        <w:spacing w:line="360" w:lineRule="auto"/>
        <w:jc w:val="right"/>
        <w:rPr>
          <w:rFonts w:ascii="宋体" w:hAnsi="宋体"/>
          <w:bCs/>
          <w:color w:val="auto"/>
          <w:sz w:val="36"/>
          <w:szCs w:val="36"/>
        </w:rPr>
      </w:pPr>
    </w:p>
    <w:p>
      <w:pPr>
        <w:spacing w:line="360" w:lineRule="auto"/>
        <w:ind w:firstLine="313" w:firstLineChars="98"/>
        <w:rPr>
          <w:rFonts w:ascii="宋体" w:hAnsi="宋体"/>
          <w:bCs/>
          <w:color w:val="auto"/>
          <w:sz w:val="32"/>
          <w:szCs w:val="32"/>
          <w:u w:val="single"/>
        </w:rPr>
      </w:pPr>
      <w:r>
        <w:rPr>
          <w:rFonts w:hint="eastAsia" w:ascii="宋体" w:hAnsi="宋体"/>
          <w:bCs/>
          <w:color w:val="auto"/>
          <w:sz w:val="32"/>
          <w:szCs w:val="32"/>
        </w:rPr>
        <w:t>投标人名称：</w:t>
      </w:r>
    </w:p>
    <w:p>
      <w:pPr>
        <w:spacing w:line="360" w:lineRule="auto"/>
        <w:rPr>
          <w:rFonts w:ascii="宋体" w:hAnsi="宋体"/>
          <w:bCs/>
          <w:color w:val="auto"/>
          <w:sz w:val="32"/>
          <w:szCs w:val="32"/>
          <w:u w:val="single"/>
        </w:rPr>
      </w:pPr>
    </w:p>
    <w:p>
      <w:pPr>
        <w:spacing w:line="360" w:lineRule="auto"/>
        <w:ind w:firstLine="313" w:firstLineChars="98"/>
        <w:rPr>
          <w:rFonts w:ascii="宋体" w:hAnsi="宋体"/>
          <w:bCs/>
          <w:color w:val="auto"/>
          <w:sz w:val="30"/>
          <w:szCs w:val="30"/>
          <w:u w:val="single"/>
        </w:rPr>
      </w:pPr>
      <w:r>
        <w:rPr>
          <w:rFonts w:hint="eastAsia" w:ascii="宋体" w:hAnsi="宋体" w:cs="宋体"/>
          <w:bCs/>
          <w:color w:val="auto"/>
          <w:sz w:val="32"/>
          <w:szCs w:val="32"/>
        </w:rPr>
        <w:t>法定代表人或其委托代理人：</w:t>
      </w:r>
      <w:r>
        <w:rPr>
          <w:rFonts w:hint="eastAsia" w:ascii="宋体" w:hAnsi="宋体" w:cs="宋体"/>
          <w:bCs/>
          <w:color w:val="auto"/>
          <w:sz w:val="32"/>
          <w:szCs w:val="32"/>
          <w:u w:val="single"/>
        </w:rPr>
        <w:t xml:space="preserve">               </w:t>
      </w:r>
    </w:p>
    <w:p>
      <w:pPr>
        <w:spacing w:line="360" w:lineRule="auto"/>
        <w:ind w:firstLine="944" w:firstLineChars="295"/>
        <w:rPr>
          <w:rFonts w:ascii="宋体" w:hAnsi="宋体"/>
          <w:bCs/>
          <w:color w:val="auto"/>
          <w:sz w:val="32"/>
          <w:szCs w:val="32"/>
          <w:u w:val="single"/>
        </w:rPr>
      </w:pPr>
    </w:p>
    <w:p>
      <w:pPr>
        <w:spacing w:line="440" w:lineRule="exact"/>
        <w:ind w:firstLine="944" w:firstLineChars="295"/>
        <w:jc w:val="center"/>
        <w:rPr>
          <w:rFonts w:ascii="宋体" w:hAnsi="宋体"/>
          <w:bCs/>
          <w:color w:val="auto"/>
          <w:sz w:val="32"/>
          <w:szCs w:val="32"/>
        </w:rPr>
      </w:pPr>
      <w:r>
        <w:rPr>
          <w:rFonts w:hint="eastAsia" w:ascii="宋体" w:hAnsi="宋体"/>
          <w:bCs/>
          <w:color w:val="auto"/>
          <w:sz w:val="32"/>
          <w:szCs w:val="32"/>
        </w:rPr>
        <w:t>日期：    年    月    日</w:t>
      </w:r>
    </w:p>
    <w:p>
      <w:pPr>
        <w:pStyle w:val="34"/>
        <w:rPr>
          <w:rFonts w:ascii="宋体" w:hAnsi="宋体" w:cs="宋体"/>
          <w:bCs/>
          <w:color w:val="auto"/>
          <w:sz w:val="24"/>
        </w:rPr>
      </w:pPr>
    </w:p>
    <w:p>
      <w:pPr>
        <w:pStyle w:val="34"/>
        <w:rPr>
          <w:rFonts w:ascii="宋体" w:hAnsi="宋体" w:cs="宋体"/>
          <w:bCs/>
          <w:color w:val="auto"/>
          <w:sz w:val="24"/>
        </w:rPr>
      </w:pPr>
    </w:p>
    <w:p>
      <w:pPr>
        <w:snapToGrid w:val="0"/>
        <w:spacing w:before="50" w:afterLines="50" w:line="600" w:lineRule="exact"/>
        <w:jc w:val="center"/>
        <w:rPr>
          <w:rFonts w:ascii="宋体" w:hAnsi="宋体"/>
          <w:color w:val="auto"/>
          <w:sz w:val="44"/>
          <w:szCs w:val="44"/>
        </w:rPr>
      </w:pPr>
      <w:r>
        <w:rPr>
          <w:rFonts w:hint="eastAsia" w:asciiTheme="minorEastAsia" w:hAnsiTheme="minorEastAsia" w:eastAsiaTheme="minorEastAsia" w:cstheme="minorEastAsia"/>
          <w:b/>
          <w:bCs/>
          <w:color w:val="auto"/>
          <w:sz w:val="44"/>
          <w:szCs w:val="44"/>
        </w:rPr>
        <w:t>三、报价文件</w:t>
      </w:r>
    </w:p>
    <w:p>
      <w:pPr>
        <w:pStyle w:val="34"/>
        <w:jc w:val="both"/>
        <w:rPr>
          <w:rFonts w:ascii="宋体" w:hAnsi="宋体"/>
          <w:color w:val="auto"/>
          <w:sz w:val="21"/>
          <w:szCs w:val="21"/>
        </w:rPr>
      </w:pPr>
    </w:p>
    <w:p>
      <w:pPr>
        <w:pStyle w:val="34"/>
        <w:rPr>
          <w:rFonts w:ascii="宋体" w:hAnsi="宋体"/>
          <w:b/>
          <w:bCs/>
          <w:color w:val="auto"/>
          <w:sz w:val="36"/>
          <w:szCs w:val="36"/>
        </w:rPr>
      </w:pPr>
    </w:p>
    <w:p>
      <w:pPr>
        <w:pStyle w:val="34"/>
        <w:rPr>
          <w:rFonts w:ascii="宋体" w:hAnsi="宋体"/>
          <w:b/>
          <w:bCs/>
          <w:color w:val="auto"/>
          <w:sz w:val="36"/>
          <w:szCs w:val="36"/>
        </w:rPr>
      </w:pPr>
    </w:p>
    <w:p>
      <w:pPr>
        <w:pStyle w:val="34"/>
        <w:rPr>
          <w:rFonts w:ascii="宋体" w:hAnsi="宋体"/>
          <w:b/>
          <w:bCs/>
          <w:color w:val="auto"/>
          <w:sz w:val="36"/>
          <w:szCs w:val="36"/>
        </w:rPr>
      </w:pPr>
      <w:r>
        <w:rPr>
          <w:rFonts w:hint="eastAsia" w:ascii="宋体" w:hAnsi="宋体"/>
          <w:b/>
          <w:bCs/>
          <w:color w:val="auto"/>
          <w:sz w:val="36"/>
          <w:szCs w:val="36"/>
        </w:rPr>
        <w:t>目   录</w:t>
      </w:r>
    </w:p>
    <w:p>
      <w:pPr>
        <w:pStyle w:val="34"/>
        <w:jc w:val="both"/>
        <w:rPr>
          <w:rFonts w:ascii="宋体" w:hAnsi="宋体"/>
          <w:color w:val="auto"/>
          <w:sz w:val="21"/>
          <w:szCs w:val="21"/>
        </w:rPr>
      </w:pPr>
    </w:p>
    <w:p>
      <w:pPr>
        <w:pStyle w:val="34"/>
        <w:jc w:val="both"/>
        <w:rPr>
          <w:rFonts w:ascii="宋体" w:hAnsi="宋体"/>
          <w:color w:val="auto"/>
          <w:sz w:val="21"/>
          <w:szCs w:val="21"/>
        </w:rPr>
      </w:pPr>
    </w:p>
    <w:p>
      <w:pPr>
        <w:pStyle w:val="34"/>
        <w:spacing w:line="400" w:lineRule="exact"/>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1、投标函（格式见附件）；（必须提供） </w:t>
      </w:r>
    </w:p>
    <w:p>
      <w:pPr>
        <w:pStyle w:val="34"/>
        <w:spacing w:line="400" w:lineRule="exact"/>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2、开标一览表（格式见附件）；（必须提供） </w:t>
      </w:r>
    </w:p>
    <w:p>
      <w:pPr>
        <w:pStyle w:val="34"/>
        <w:spacing w:line="400" w:lineRule="exact"/>
        <w:jc w:val="both"/>
        <w:rPr>
          <w:rFonts w:hint="eastAsia" w:ascii="宋体" w:hAnsi="宋体" w:eastAsiaTheme="minorEastAsia"/>
          <w:color w:val="auto"/>
          <w:sz w:val="21"/>
          <w:szCs w:val="21"/>
          <w:lang w:eastAsia="zh-CN"/>
        </w:rPr>
      </w:pPr>
      <w:r>
        <w:rPr>
          <w:rFonts w:hint="eastAsia" w:asciiTheme="minorEastAsia" w:hAnsiTheme="minorEastAsia" w:eastAsiaTheme="minorEastAsia" w:cstheme="minorEastAsia"/>
          <w:color w:val="auto"/>
          <w:sz w:val="21"/>
          <w:szCs w:val="21"/>
        </w:rPr>
        <w:t>3、投标人针对报价需要说明的其他文件和说明（格式自拟）</w:t>
      </w:r>
      <w:r>
        <w:rPr>
          <w:rFonts w:hint="eastAsia" w:asciiTheme="minorEastAsia" w:hAnsiTheme="minorEastAsia" w:eastAsiaTheme="minorEastAsia" w:cstheme="minorEastAsia"/>
          <w:color w:val="auto"/>
          <w:sz w:val="21"/>
          <w:szCs w:val="21"/>
          <w:lang w:eastAsia="zh-CN"/>
        </w:rPr>
        <w:t>。</w:t>
      </w: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pStyle w:val="34"/>
        <w:spacing w:line="400" w:lineRule="exact"/>
        <w:jc w:val="both"/>
        <w:rPr>
          <w:rFonts w:ascii="宋体" w:hAnsi="宋体"/>
          <w:color w:val="auto"/>
          <w:sz w:val="21"/>
          <w:szCs w:val="21"/>
        </w:rPr>
      </w:pPr>
    </w:p>
    <w:p>
      <w:pPr>
        <w:snapToGrid w:val="0"/>
        <w:spacing w:beforeLines="50" w:after="50"/>
        <w:jc w:val="left"/>
        <w:rPr>
          <w:rFonts w:ascii="宋体" w:hAnsi="宋体"/>
          <w:b/>
          <w:color w:val="auto"/>
          <w:sz w:val="24"/>
        </w:rPr>
      </w:pPr>
      <w:r>
        <w:rPr>
          <w:rFonts w:hint="eastAsia" w:ascii="宋体" w:hAnsi="宋体"/>
          <w:b/>
          <w:color w:val="auto"/>
          <w:sz w:val="24"/>
        </w:rPr>
        <w:t>1.投标函格式：</w:t>
      </w:r>
    </w:p>
    <w:p>
      <w:pPr>
        <w:jc w:val="center"/>
        <w:rPr>
          <w:rFonts w:ascii="宋体" w:hAnsi="宋体" w:cs="宋体"/>
          <w:b/>
          <w:color w:val="auto"/>
          <w:sz w:val="28"/>
          <w:szCs w:val="36"/>
        </w:rPr>
      </w:pPr>
      <w:r>
        <w:rPr>
          <w:rFonts w:hint="eastAsia" w:ascii="宋体" w:hAnsi="宋体" w:cs="宋体"/>
          <w:b/>
          <w:color w:val="auto"/>
          <w:sz w:val="28"/>
          <w:szCs w:val="36"/>
        </w:rPr>
        <w:t>一、投标函</w:t>
      </w:r>
    </w:p>
    <w:p>
      <w:pPr>
        <w:snapToGrid w:val="0"/>
        <w:spacing w:beforeLines="50" w:after="50" w:line="400" w:lineRule="exact"/>
        <w:rPr>
          <w:rFonts w:hint="eastAsia" w:ascii="宋体" w:hAnsi="宋体" w:eastAsia="宋体"/>
          <w:b/>
          <w:bCs/>
          <w:color w:val="auto"/>
          <w:sz w:val="21"/>
          <w:szCs w:val="21"/>
          <w:lang w:eastAsia="zh-CN"/>
        </w:rPr>
      </w:pPr>
      <w:r>
        <w:rPr>
          <w:rFonts w:hint="eastAsia" w:ascii="宋体" w:hAnsi="宋体"/>
          <w:bCs/>
          <w:color w:val="auto"/>
          <w:sz w:val="21"/>
          <w:szCs w:val="21"/>
        </w:rPr>
        <w:t>致：</w:t>
      </w:r>
      <w:r>
        <w:rPr>
          <w:rFonts w:hint="eastAsia" w:ascii="宋体" w:hAnsi="宋体"/>
          <w:color w:val="auto"/>
          <w:sz w:val="21"/>
          <w:szCs w:val="21"/>
          <w:u w:val="single"/>
          <w:lang w:eastAsia="zh-CN"/>
        </w:rPr>
        <w:t>广西新衡通工建咨询服务有限公司</w:t>
      </w:r>
    </w:p>
    <w:p>
      <w:pPr>
        <w:snapToGrid w:val="0"/>
        <w:spacing w:line="440" w:lineRule="exact"/>
        <w:ind w:left="0" w:leftChars="0" w:firstLine="474" w:firstLineChars="226"/>
        <w:rPr>
          <w:rFonts w:hint="eastAsia" w:ascii="宋体" w:hAnsi="宋体" w:eastAsia="宋体" w:cs="宋体"/>
          <w:color w:val="auto"/>
          <w:sz w:val="21"/>
          <w:szCs w:val="21"/>
        </w:rPr>
      </w:pPr>
      <w:r>
        <w:rPr>
          <w:rFonts w:hint="eastAsia" w:ascii="宋体" w:hAnsi="宋体" w:eastAsia="宋体" w:cs="宋体"/>
          <w:color w:val="auto"/>
          <w:sz w:val="21"/>
          <w:szCs w:val="21"/>
        </w:rPr>
        <w:t>根据贵方为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）的招标文件，签字代表</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（全名）经正式授权并代表投标人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（投标人名称）提交</w:t>
      </w:r>
      <w:r>
        <w:rPr>
          <w:rFonts w:hint="eastAsia" w:ascii="宋体" w:hAnsi="宋体" w:eastAsia="宋体" w:cs="宋体"/>
          <w:color w:val="auto"/>
          <w:sz w:val="21"/>
          <w:szCs w:val="21"/>
          <w:lang w:eastAsia="zh-CN"/>
        </w:rPr>
        <w:t>投标文件（报价文件、资格证明文件、商务及技术文件）</w:t>
      </w:r>
      <w:r>
        <w:rPr>
          <w:rFonts w:hint="eastAsia" w:ascii="宋体" w:hAnsi="宋体" w:eastAsia="宋体" w:cs="宋体"/>
          <w:color w:val="auto"/>
          <w:sz w:val="21"/>
          <w:szCs w:val="21"/>
        </w:rPr>
        <w:t>正本</w:t>
      </w:r>
      <w:r>
        <w:rPr>
          <w:rFonts w:hint="eastAsia" w:ascii="宋体" w:hAnsi="宋体" w:eastAsia="宋体" w:cs="宋体"/>
          <w:color w:val="auto"/>
          <w:sz w:val="21"/>
          <w:szCs w:val="21"/>
          <w:lang w:eastAsia="zh-CN"/>
        </w:rPr>
        <w:t>各</w:t>
      </w:r>
      <w:r>
        <w:rPr>
          <w:rFonts w:hint="eastAsia" w:ascii="宋体" w:hAnsi="宋体" w:eastAsia="宋体" w:cs="宋体"/>
          <w:color w:val="auto"/>
          <w:sz w:val="21"/>
          <w:szCs w:val="21"/>
        </w:rPr>
        <w:t>一份、副本</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份。</w:t>
      </w:r>
    </w:p>
    <w:p>
      <w:pPr>
        <w:snapToGrid w:val="0"/>
        <w:spacing w:line="4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据此函，签字代表宣布同意如下：</w:t>
      </w:r>
    </w:p>
    <w:p>
      <w:pPr>
        <w:snapToGrid w:val="0"/>
        <w:spacing w:line="4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 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 投标人在投标之前已经与贵方进行了充分的沟通，完全理解并接受招标文件的各项规定和要求，对招标文件的合理性、合法性不再有异议。</w:t>
      </w:r>
    </w:p>
    <w:p>
      <w:pPr>
        <w:snapToGrid w:val="0"/>
        <w:spacing w:line="440" w:lineRule="exact"/>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 本投标有效期</w:t>
      </w:r>
      <w:r>
        <w:rPr>
          <w:rFonts w:hint="eastAsia" w:ascii="宋体" w:hAnsi="宋体" w:eastAsia="宋体" w:cs="宋体"/>
          <w:color w:val="auto"/>
          <w:sz w:val="21"/>
          <w:szCs w:val="21"/>
          <w:lang w:eastAsia="zh-CN"/>
        </w:rPr>
        <w:t>自投标截止时间起90天。</w:t>
      </w:r>
    </w:p>
    <w:p>
      <w:pPr>
        <w:snapToGrid w:val="0"/>
        <w:spacing w:line="4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 如中标，本投标文件至本项目合同履行完毕止均保持有效，本投标人将按“招标文件”及政府采购法律、法规的规定履行合同责任和义务。</w:t>
      </w:r>
    </w:p>
    <w:p>
      <w:pPr>
        <w:snapToGrid w:val="0"/>
        <w:spacing w:line="4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 投标人同意按照贵方要求提供与投标有关的一切数据或资料。</w:t>
      </w:r>
    </w:p>
    <w:p>
      <w:pPr>
        <w:pStyle w:val="13"/>
        <w:spacing w:line="360" w:lineRule="auto"/>
        <w:ind w:firstLine="420" w:firstLineChars="200"/>
        <w:rPr>
          <w:rFonts w:hAnsi="宋体" w:cs="宋体"/>
          <w:color w:val="auto"/>
          <w:sz w:val="21"/>
          <w:szCs w:val="21"/>
        </w:rPr>
      </w:pPr>
    </w:p>
    <w:p>
      <w:pPr>
        <w:pStyle w:val="13"/>
        <w:spacing w:line="360" w:lineRule="auto"/>
        <w:ind w:firstLine="4200" w:firstLineChars="2000"/>
        <w:rPr>
          <w:rFonts w:hAnsi="宋体" w:cs="宋体"/>
          <w:color w:val="auto"/>
          <w:sz w:val="21"/>
          <w:szCs w:val="21"/>
          <w:u w:val="single"/>
        </w:rPr>
      </w:pPr>
      <w:r>
        <w:rPr>
          <w:rFonts w:hint="eastAsia" w:hAnsi="宋体" w:cs="宋体"/>
          <w:color w:val="auto"/>
          <w:sz w:val="21"/>
          <w:szCs w:val="21"/>
        </w:rPr>
        <w:t>投标人（公章）:</w:t>
      </w:r>
      <w:r>
        <w:rPr>
          <w:rFonts w:hint="eastAsia" w:hAnsi="宋体" w:cs="宋体"/>
          <w:color w:val="auto"/>
          <w:sz w:val="21"/>
          <w:szCs w:val="21"/>
          <w:u w:val="single"/>
        </w:rPr>
        <w:t xml:space="preserve">                               </w:t>
      </w:r>
    </w:p>
    <w:p>
      <w:pPr>
        <w:pStyle w:val="13"/>
        <w:spacing w:line="360" w:lineRule="auto"/>
        <w:jc w:val="left"/>
        <w:rPr>
          <w:rFonts w:hAnsi="宋体" w:cs="宋体"/>
          <w:color w:val="auto"/>
          <w:sz w:val="21"/>
          <w:szCs w:val="21"/>
        </w:rPr>
      </w:pPr>
      <w:r>
        <w:rPr>
          <w:rFonts w:hint="eastAsia" w:hAnsi="宋体" w:cs="宋体"/>
          <w:color w:val="auto"/>
          <w:sz w:val="21"/>
          <w:szCs w:val="21"/>
        </w:rPr>
        <w:t xml:space="preserve">                              </w:t>
      </w:r>
      <w:r>
        <w:rPr>
          <w:rFonts w:hint="eastAsia" w:hAnsi="宋体" w:cs="宋体"/>
          <w:color w:val="auto"/>
          <w:sz w:val="21"/>
          <w:szCs w:val="21"/>
          <w:lang w:val="en-US" w:eastAsia="zh-CN"/>
        </w:rPr>
        <w:t xml:space="preserve">          </w:t>
      </w:r>
      <w:r>
        <w:rPr>
          <w:rFonts w:hint="eastAsia" w:hAnsi="宋体" w:cs="宋体"/>
          <w:color w:val="auto"/>
          <w:sz w:val="21"/>
          <w:szCs w:val="21"/>
        </w:rPr>
        <w:t>法定代表人或者其委托的代理人:</w:t>
      </w:r>
      <w:r>
        <w:rPr>
          <w:rFonts w:hint="eastAsia" w:hAnsi="宋体" w:cs="宋体"/>
          <w:color w:val="auto"/>
          <w:sz w:val="21"/>
          <w:szCs w:val="21"/>
          <w:u w:val="single"/>
        </w:rPr>
        <w:t xml:space="preserve">            </w:t>
      </w:r>
      <w:r>
        <w:rPr>
          <w:rFonts w:hint="eastAsia" w:hAnsi="宋体" w:cs="宋体"/>
          <w:color w:val="auto"/>
          <w:sz w:val="21"/>
          <w:szCs w:val="21"/>
        </w:rPr>
        <w:t>(签字)</w:t>
      </w:r>
    </w:p>
    <w:p>
      <w:pPr>
        <w:pStyle w:val="13"/>
        <w:spacing w:line="360" w:lineRule="auto"/>
        <w:jc w:val="left"/>
        <w:rPr>
          <w:rFonts w:hAnsi="宋体" w:cs="宋体"/>
          <w:color w:val="auto"/>
          <w:sz w:val="21"/>
          <w:szCs w:val="21"/>
        </w:rPr>
      </w:pPr>
      <w:r>
        <w:rPr>
          <w:rFonts w:hint="eastAsia" w:hAnsi="宋体" w:cs="宋体"/>
          <w:color w:val="auto"/>
          <w:sz w:val="21"/>
          <w:szCs w:val="21"/>
        </w:rPr>
        <w:t xml:space="preserve">                             </w:t>
      </w:r>
      <w:r>
        <w:rPr>
          <w:rFonts w:hint="eastAsia" w:hAnsi="宋体" w:cs="宋体"/>
          <w:color w:val="auto"/>
          <w:sz w:val="21"/>
          <w:szCs w:val="21"/>
          <w:lang w:val="en-US" w:eastAsia="zh-CN"/>
        </w:rPr>
        <w:t xml:space="preserve"> </w:t>
      </w:r>
      <w:r>
        <w:rPr>
          <w:rFonts w:hint="eastAsia" w:hAnsi="宋体" w:cs="宋体"/>
          <w:color w:val="auto"/>
          <w:sz w:val="21"/>
          <w:szCs w:val="21"/>
        </w:rPr>
        <w:t xml:space="preserve"> </w:t>
      </w:r>
      <w:r>
        <w:rPr>
          <w:rFonts w:hint="eastAsia" w:hAnsi="宋体" w:cs="宋体"/>
          <w:color w:val="auto"/>
          <w:sz w:val="21"/>
          <w:szCs w:val="21"/>
          <w:lang w:val="en-US" w:eastAsia="zh-CN"/>
        </w:rPr>
        <w:t xml:space="preserve">         </w:t>
      </w:r>
      <w:r>
        <w:rPr>
          <w:rFonts w:hint="eastAsia" w:hAnsi="宋体" w:cs="宋体"/>
          <w:color w:val="auto"/>
          <w:sz w:val="21"/>
          <w:szCs w:val="21"/>
        </w:rPr>
        <w:t>单位地址:</w:t>
      </w:r>
      <w:r>
        <w:rPr>
          <w:rFonts w:hint="eastAsia" w:hAnsi="宋体" w:cs="宋体"/>
          <w:color w:val="auto"/>
          <w:sz w:val="21"/>
          <w:szCs w:val="21"/>
          <w:u w:val="single"/>
        </w:rPr>
        <w:t xml:space="preserve">                                     </w:t>
      </w:r>
    </w:p>
    <w:p>
      <w:pPr>
        <w:pStyle w:val="13"/>
        <w:spacing w:line="360" w:lineRule="auto"/>
        <w:jc w:val="left"/>
        <w:rPr>
          <w:rFonts w:hAnsi="宋体" w:cs="宋体"/>
          <w:color w:val="auto"/>
          <w:sz w:val="21"/>
          <w:szCs w:val="21"/>
          <w:u w:val="single"/>
        </w:rPr>
      </w:pPr>
      <w:r>
        <w:rPr>
          <w:rFonts w:hint="eastAsia" w:hAnsi="宋体" w:cs="宋体"/>
          <w:color w:val="auto"/>
          <w:sz w:val="21"/>
          <w:szCs w:val="21"/>
        </w:rPr>
        <w:t xml:space="preserve">                             </w:t>
      </w:r>
      <w:r>
        <w:rPr>
          <w:rFonts w:hint="eastAsia" w:hAnsi="宋体" w:cs="宋体"/>
          <w:color w:val="auto"/>
          <w:sz w:val="21"/>
          <w:szCs w:val="21"/>
          <w:lang w:val="en-US" w:eastAsia="zh-CN"/>
        </w:rPr>
        <w:t xml:space="preserve">          </w:t>
      </w:r>
      <w:r>
        <w:rPr>
          <w:rFonts w:hint="eastAsia" w:hAnsi="宋体" w:cs="宋体"/>
          <w:color w:val="auto"/>
          <w:sz w:val="21"/>
          <w:szCs w:val="21"/>
        </w:rPr>
        <w:t xml:space="preserve"> 邮政编码:    </w:t>
      </w:r>
      <w:r>
        <w:rPr>
          <w:rFonts w:hint="eastAsia" w:hAnsi="宋体" w:cs="宋体"/>
          <w:color w:val="auto"/>
          <w:sz w:val="21"/>
          <w:szCs w:val="21"/>
          <w:u w:val="single"/>
        </w:rPr>
        <w:t xml:space="preserve">                                 </w:t>
      </w:r>
    </w:p>
    <w:p>
      <w:pPr>
        <w:pStyle w:val="13"/>
        <w:spacing w:line="360" w:lineRule="auto"/>
        <w:jc w:val="left"/>
        <w:rPr>
          <w:rFonts w:hAnsi="宋体" w:cs="宋体"/>
          <w:color w:val="auto"/>
          <w:sz w:val="21"/>
          <w:szCs w:val="21"/>
          <w:u w:val="single"/>
        </w:rPr>
      </w:pPr>
      <w:r>
        <w:rPr>
          <w:rFonts w:hint="eastAsia" w:hAnsi="宋体" w:cs="宋体"/>
          <w:color w:val="auto"/>
          <w:sz w:val="21"/>
          <w:szCs w:val="21"/>
        </w:rPr>
        <w:t xml:space="preserve">                             </w:t>
      </w:r>
      <w:r>
        <w:rPr>
          <w:rFonts w:hint="eastAsia" w:hAnsi="宋体" w:cs="宋体"/>
          <w:color w:val="auto"/>
          <w:sz w:val="21"/>
          <w:szCs w:val="21"/>
          <w:lang w:val="en-US" w:eastAsia="zh-CN"/>
        </w:rPr>
        <w:t xml:space="preserve">          </w:t>
      </w:r>
      <w:r>
        <w:rPr>
          <w:rFonts w:hint="eastAsia" w:hAnsi="宋体" w:cs="宋体"/>
          <w:color w:val="auto"/>
          <w:sz w:val="21"/>
          <w:szCs w:val="21"/>
        </w:rPr>
        <w:t xml:space="preserve"> 电    话:    </w:t>
      </w:r>
      <w:r>
        <w:rPr>
          <w:rFonts w:hint="eastAsia" w:hAnsi="宋体" w:cs="宋体"/>
          <w:color w:val="auto"/>
          <w:sz w:val="21"/>
          <w:szCs w:val="21"/>
          <w:u w:val="single"/>
        </w:rPr>
        <w:t xml:space="preserve">                                 </w:t>
      </w:r>
    </w:p>
    <w:p>
      <w:pPr>
        <w:pStyle w:val="13"/>
        <w:spacing w:line="360" w:lineRule="auto"/>
        <w:jc w:val="left"/>
        <w:rPr>
          <w:rFonts w:hAnsi="宋体" w:cs="宋体"/>
          <w:color w:val="auto"/>
          <w:sz w:val="21"/>
          <w:szCs w:val="21"/>
          <w:u w:val="single"/>
        </w:rPr>
      </w:pPr>
      <w:r>
        <w:rPr>
          <w:rFonts w:hint="eastAsia" w:hAnsi="宋体" w:cs="宋体"/>
          <w:color w:val="auto"/>
          <w:sz w:val="21"/>
          <w:szCs w:val="21"/>
        </w:rPr>
        <w:t xml:space="preserve">                              </w:t>
      </w:r>
      <w:r>
        <w:rPr>
          <w:rFonts w:hint="eastAsia" w:hAnsi="宋体" w:cs="宋体"/>
          <w:color w:val="auto"/>
          <w:sz w:val="21"/>
          <w:szCs w:val="21"/>
          <w:lang w:val="en-US" w:eastAsia="zh-CN"/>
        </w:rPr>
        <w:t xml:space="preserve">          </w:t>
      </w:r>
      <w:r>
        <w:rPr>
          <w:rFonts w:hint="eastAsia" w:hAnsi="宋体" w:cs="宋体"/>
          <w:color w:val="auto"/>
          <w:sz w:val="21"/>
          <w:szCs w:val="21"/>
        </w:rPr>
        <w:t xml:space="preserve">传    真:    </w:t>
      </w:r>
      <w:r>
        <w:rPr>
          <w:rFonts w:hint="eastAsia" w:hAnsi="宋体" w:cs="宋体"/>
          <w:color w:val="auto"/>
          <w:sz w:val="21"/>
          <w:szCs w:val="21"/>
          <w:u w:val="single"/>
        </w:rPr>
        <w:t xml:space="preserve">                                 </w:t>
      </w:r>
    </w:p>
    <w:p>
      <w:pPr>
        <w:pStyle w:val="13"/>
        <w:spacing w:line="360" w:lineRule="auto"/>
        <w:jc w:val="left"/>
        <w:rPr>
          <w:rFonts w:hAnsi="宋体" w:cs="宋体"/>
          <w:color w:val="auto"/>
          <w:sz w:val="21"/>
          <w:szCs w:val="21"/>
          <w:u w:val="single"/>
        </w:rPr>
      </w:pPr>
      <w:r>
        <w:rPr>
          <w:rFonts w:hint="eastAsia" w:hAnsi="宋体" w:cs="宋体"/>
          <w:color w:val="auto"/>
          <w:sz w:val="21"/>
          <w:szCs w:val="21"/>
        </w:rPr>
        <w:t xml:space="preserve">                             </w:t>
      </w:r>
      <w:r>
        <w:rPr>
          <w:rFonts w:hint="eastAsia" w:hAnsi="宋体" w:cs="宋体"/>
          <w:color w:val="auto"/>
          <w:sz w:val="21"/>
          <w:szCs w:val="21"/>
          <w:lang w:val="en-US" w:eastAsia="zh-CN"/>
        </w:rPr>
        <w:t xml:space="preserve">          </w:t>
      </w:r>
      <w:r>
        <w:rPr>
          <w:rFonts w:hint="eastAsia" w:hAnsi="宋体" w:cs="宋体"/>
          <w:color w:val="auto"/>
          <w:sz w:val="21"/>
          <w:szCs w:val="21"/>
        </w:rPr>
        <w:t xml:space="preserve"> 开户银行名称:</w:t>
      </w:r>
      <w:r>
        <w:rPr>
          <w:rFonts w:hint="eastAsia" w:hAnsi="宋体" w:cs="宋体"/>
          <w:color w:val="auto"/>
          <w:sz w:val="21"/>
          <w:szCs w:val="21"/>
          <w:u w:val="single"/>
        </w:rPr>
        <w:t xml:space="preserve">                                 </w:t>
      </w:r>
    </w:p>
    <w:p>
      <w:pPr>
        <w:pStyle w:val="13"/>
        <w:spacing w:line="360" w:lineRule="auto"/>
        <w:jc w:val="left"/>
        <w:rPr>
          <w:rFonts w:hAnsi="宋体" w:cs="宋体"/>
          <w:color w:val="auto"/>
          <w:sz w:val="21"/>
          <w:szCs w:val="21"/>
          <w:u w:val="single"/>
        </w:rPr>
      </w:pPr>
      <w:r>
        <w:rPr>
          <w:rFonts w:hint="eastAsia" w:hAnsi="宋体" w:cs="宋体"/>
          <w:color w:val="auto"/>
          <w:sz w:val="21"/>
          <w:szCs w:val="21"/>
        </w:rPr>
        <w:t xml:space="preserve">                             </w:t>
      </w:r>
      <w:r>
        <w:rPr>
          <w:rFonts w:hint="eastAsia" w:hAnsi="宋体" w:cs="宋体"/>
          <w:color w:val="auto"/>
          <w:sz w:val="21"/>
          <w:szCs w:val="21"/>
          <w:lang w:val="en-US" w:eastAsia="zh-CN"/>
        </w:rPr>
        <w:t xml:space="preserve">          </w:t>
      </w:r>
      <w:r>
        <w:rPr>
          <w:rFonts w:hint="eastAsia" w:hAnsi="宋体" w:cs="宋体"/>
          <w:color w:val="auto"/>
          <w:sz w:val="21"/>
          <w:szCs w:val="21"/>
        </w:rPr>
        <w:t xml:space="preserve"> 银行帐号:    </w:t>
      </w:r>
      <w:r>
        <w:rPr>
          <w:rFonts w:hint="eastAsia" w:hAnsi="宋体" w:cs="宋体"/>
          <w:color w:val="auto"/>
          <w:sz w:val="21"/>
          <w:szCs w:val="21"/>
          <w:u w:val="single"/>
        </w:rPr>
        <w:t xml:space="preserve">                                 </w:t>
      </w:r>
    </w:p>
    <w:p>
      <w:pPr>
        <w:pStyle w:val="13"/>
        <w:spacing w:line="360" w:lineRule="auto"/>
        <w:jc w:val="left"/>
        <w:rPr>
          <w:rFonts w:hAnsi="宋体" w:cs="宋体"/>
          <w:color w:val="auto"/>
          <w:sz w:val="21"/>
          <w:szCs w:val="21"/>
          <w:u w:val="single"/>
        </w:rPr>
      </w:pPr>
      <w:r>
        <w:rPr>
          <w:rFonts w:hint="eastAsia" w:hAnsi="宋体" w:cs="宋体"/>
          <w:color w:val="auto"/>
          <w:sz w:val="21"/>
          <w:szCs w:val="21"/>
        </w:rPr>
        <w:t xml:space="preserve">                              </w:t>
      </w:r>
      <w:r>
        <w:rPr>
          <w:rFonts w:hint="eastAsia" w:hAnsi="宋体" w:cs="宋体"/>
          <w:color w:val="auto"/>
          <w:sz w:val="21"/>
          <w:szCs w:val="21"/>
          <w:lang w:val="en-US" w:eastAsia="zh-CN"/>
        </w:rPr>
        <w:t xml:space="preserve">          </w:t>
      </w:r>
      <w:r>
        <w:rPr>
          <w:rFonts w:hint="eastAsia" w:hAnsi="宋体" w:cs="宋体"/>
          <w:color w:val="auto"/>
          <w:sz w:val="21"/>
          <w:szCs w:val="21"/>
        </w:rPr>
        <w:t xml:space="preserve">开户行地址:  </w:t>
      </w:r>
      <w:r>
        <w:rPr>
          <w:rFonts w:hint="eastAsia" w:hAnsi="宋体" w:cs="宋体"/>
          <w:color w:val="auto"/>
          <w:sz w:val="21"/>
          <w:szCs w:val="21"/>
          <w:u w:val="single"/>
        </w:rPr>
        <w:t xml:space="preserve">                                 </w:t>
      </w:r>
    </w:p>
    <w:p>
      <w:pPr>
        <w:pStyle w:val="13"/>
        <w:spacing w:line="360" w:lineRule="auto"/>
        <w:jc w:val="left"/>
        <w:rPr>
          <w:rFonts w:hAnsi="宋体" w:cs="宋体"/>
          <w:color w:val="auto"/>
          <w:sz w:val="21"/>
          <w:szCs w:val="21"/>
        </w:rPr>
      </w:pPr>
      <w:r>
        <w:rPr>
          <w:rFonts w:hint="eastAsia" w:hAnsi="宋体" w:cs="宋体"/>
          <w:color w:val="auto"/>
          <w:sz w:val="21"/>
          <w:szCs w:val="21"/>
        </w:rPr>
        <w:t xml:space="preserve">                             </w:t>
      </w:r>
      <w:r>
        <w:rPr>
          <w:rFonts w:hint="eastAsia" w:hAnsi="宋体" w:cs="宋体"/>
          <w:color w:val="auto"/>
          <w:sz w:val="21"/>
          <w:szCs w:val="21"/>
          <w:lang w:val="en-US" w:eastAsia="zh-CN"/>
        </w:rPr>
        <w:t xml:space="preserve">          </w:t>
      </w:r>
      <w:r>
        <w:rPr>
          <w:rFonts w:hint="eastAsia" w:hAnsi="宋体" w:cs="宋体"/>
          <w:color w:val="auto"/>
          <w:sz w:val="21"/>
          <w:szCs w:val="21"/>
        </w:rPr>
        <w:t xml:space="preserve"> 开户行电话： </w:t>
      </w:r>
      <w:r>
        <w:rPr>
          <w:rFonts w:hint="eastAsia" w:hAnsi="宋体" w:cs="宋体"/>
          <w:color w:val="auto"/>
          <w:sz w:val="21"/>
          <w:szCs w:val="21"/>
          <w:u w:val="single"/>
        </w:rPr>
        <w:t xml:space="preserve">                                 </w:t>
      </w:r>
    </w:p>
    <w:p>
      <w:pPr>
        <w:pStyle w:val="13"/>
        <w:spacing w:line="360" w:lineRule="auto"/>
        <w:jc w:val="left"/>
        <w:rPr>
          <w:rFonts w:hAnsi="宋体" w:cs="宋体"/>
          <w:color w:val="auto"/>
          <w:sz w:val="21"/>
          <w:szCs w:val="21"/>
        </w:rPr>
      </w:pPr>
      <w:r>
        <w:rPr>
          <w:rFonts w:hint="eastAsia" w:hAnsi="宋体" w:cs="宋体"/>
          <w:color w:val="auto"/>
          <w:sz w:val="21"/>
          <w:szCs w:val="21"/>
        </w:rPr>
        <w:t xml:space="preserve">                              </w:t>
      </w:r>
      <w:r>
        <w:rPr>
          <w:rFonts w:hint="eastAsia" w:hAnsi="宋体" w:cs="宋体"/>
          <w:color w:val="auto"/>
          <w:sz w:val="21"/>
          <w:szCs w:val="21"/>
          <w:lang w:val="en-US" w:eastAsia="zh-CN"/>
        </w:rPr>
        <w:t xml:space="preserve">                  </w:t>
      </w:r>
      <w:r>
        <w:rPr>
          <w:rFonts w:hint="eastAsia" w:hAnsi="宋体" w:cs="宋体"/>
          <w:color w:val="auto"/>
          <w:sz w:val="21"/>
          <w:szCs w:val="21"/>
        </w:rPr>
        <w:t>日期:</w:t>
      </w:r>
      <w:r>
        <w:rPr>
          <w:rFonts w:hint="eastAsia" w:hAnsi="宋体" w:cs="宋体"/>
          <w:color w:val="auto"/>
          <w:sz w:val="21"/>
          <w:szCs w:val="21"/>
          <w:u w:val="single"/>
        </w:rPr>
        <w:t xml:space="preserve">      </w:t>
      </w:r>
      <w:r>
        <w:rPr>
          <w:rFonts w:hint="eastAsia" w:hAnsi="宋体" w:cs="宋体"/>
          <w:color w:val="auto"/>
          <w:sz w:val="21"/>
          <w:szCs w:val="21"/>
        </w:rPr>
        <w:t>年</w:t>
      </w:r>
      <w:r>
        <w:rPr>
          <w:rFonts w:hint="eastAsia" w:hAnsi="宋体" w:cs="宋体"/>
          <w:color w:val="auto"/>
          <w:sz w:val="21"/>
          <w:szCs w:val="21"/>
          <w:u w:val="single"/>
        </w:rPr>
        <w:t xml:space="preserve">    </w:t>
      </w:r>
      <w:r>
        <w:rPr>
          <w:rFonts w:hint="eastAsia" w:hAnsi="宋体" w:cs="宋体"/>
          <w:color w:val="auto"/>
          <w:sz w:val="21"/>
          <w:szCs w:val="21"/>
        </w:rPr>
        <w:t>月</w:t>
      </w:r>
      <w:r>
        <w:rPr>
          <w:rFonts w:hint="eastAsia" w:hAnsi="宋体" w:cs="宋体"/>
          <w:color w:val="auto"/>
          <w:sz w:val="21"/>
          <w:szCs w:val="21"/>
          <w:u w:val="single"/>
        </w:rPr>
        <w:t xml:space="preserve">    </w:t>
      </w:r>
      <w:r>
        <w:rPr>
          <w:rFonts w:hint="eastAsia" w:hAnsi="宋体" w:cs="宋体"/>
          <w:color w:val="auto"/>
          <w:sz w:val="21"/>
          <w:szCs w:val="21"/>
        </w:rPr>
        <w:t>日</w:t>
      </w:r>
    </w:p>
    <w:p>
      <w:pPr>
        <w:snapToGrid w:val="0"/>
        <w:spacing w:beforeLines="50" w:after="50"/>
        <w:jc w:val="left"/>
        <w:rPr>
          <w:rFonts w:ascii="宋体" w:hAnsi="宋体"/>
          <w:b/>
          <w:color w:val="auto"/>
          <w:sz w:val="21"/>
          <w:szCs w:val="21"/>
        </w:rPr>
      </w:pPr>
    </w:p>
    <w:p>
      <w:pPr>
        <w:pStyle w:val="2"/>
        <w:rPr>
          <w:rFonts w:ascii="宋体" w:hAnsi="宋体"/>
          <w:b/>
          <w:color w:val="auto"/>
          <w:sz w:val="21"/>
          <w:szCs w:val="21"/>
        </w:rPr>
      </w:pPr>
    </w:p>
    <w:p>
      <w:pPr>
        <w:pStyle w:val="2"/>
        <w:rPr>
          <w:rFonts w:ascii="宋体" w:hAnsi="宋体"/>
          <w:b/>
          <w:color w:val="auto"/>
          <w:sz w:val="21"/>
          <w:szCs w:val="21"/>
        </w:rPr>
      </w:pPr>
    </w:p>
    <w:p>
      <w:pPr>
        <w:snapToGrid w:val="0"/>
        <w:spacing w:beforeLines="50" w:after="50"/>
        <w:jc w:val="left"/>
        <w:rPr>
          <w:rFonts w:ascii="宋体" w:hAnsi="宋体"/>
          <w:b/>
          <w:color w:val="auto"/>
          <w:sz w:val="24"/>
        </w:rPr>
      </w:pPr>
    </w:p>
    <w:p>
      <w:pPr>
        <w:snapToGrid w:val="0"/>
        <w:spacing w:beforeLines="50" w:after="50"/>
        <w:jc w:val="left"/>
        <w:rPr>
          <w:rFonts w:ascii="宋体" w:hAnsi="宋体"/>
          <w:b/>
          <w:color w:val="auto"/>
          <w:sz w:val="24"/>
        </w:rPr>
      </w:pPr>
    </w:p>
    <w:p>
      <w:pPr>
        <w:snapToGrid w:val="0"/>
        <w:spacing w:beforeLines="50" w:after="50"/>
        <w:jc w:val="left"/>
        <w:rPr>
          <w:rFonts w:ascii="宋体" w:hAnsi="宋体"/>
          <w:b/>
          <w:color w:val="auto"/>
          <w:sz w:val="24"/>
        </w:rPr>
      </w:pPr>
      <w:r>
        <w:rPr>
          <w:rFonts w:hint="eastAsia" w:ascii="宋体" w:hAnsi="宋体"/>
          <w:b/>
          <w:color w:val="auto"/>
          <w:sz w:val="24"/>
        </w:rPr>
        <w:t>2.开标一览表</w:t>
      </w:r>
    </w:p>
    <w:p>
      <w:pPr>
        <w:snapToGrid w:val="0"/>
        <w:spacing w:before="50" w:after="50"/>
        <w:jc w:val="center"/>
        <w:rPr>
          <w:rFonts w:ascii="宋体" w:hAnsi="宋体"/>
          <w:b/>
          <w:color w:val="auto"/>
          <w:sz w:val="30"/>
        </w:rPr>
      </w:pPr>
      <w:r>
        <w:rPr>
          <w:rFonts w:hint="eastAsia" w:ascii="宋体" w:hAnsi="宋体"/>
          <w:b/>
          <w:color w:val="auto"/>
          <w:sz w:val="30"/>
        </w:rPr>
        <w:t>开标一览表</w:t>
      </w:r>
    </w:p>
    <w:p>
      <w:pPr>
        <w:snapToGrid w:val="0"/>
        <w:spacing w:before="50" w:after="50"/>
        <w:jc w:val="center"/>
        <w:rPr>
          <w:rFonts w:hint="default" w:ascii="宋体" w:hAnsi="宋体" w:eastAsia="宋体"/>
          <w:b/>
          <w:color w:val="auto"/>
          <w:sz w:val="30"/>
          <w:szCs w:val="20"/>
          <w:lang w:val="en-US" w:eastAsia="zh-CN"/>
        </w:rPr>
      </w:pPr>
      <w:r>
        <w:rPr>
          <w:rFonts w:hint="eastAsia" w:ascii="宋体" w:hAnsi="宋体"/>
          <w:b/>
          <w:color w:val="auto"/>
          <w:sz w:val="30"/>
          <w:szCs w:val="20"/>
          <w:lang w:val="en-US" w:eastAsia="zh-CN"/>
        </w:rPr>
        <w:t xml:space="preserve">                       </w:t>
      </w:r>
    </w:p>
    <w:p>
      <w:pPr>
        <w:snapToGrid w:val="0"/>
        <w:spacing w:before="50" w:after="50"/>
        <w:ind w:firstLine="315" w:firstLineChars="150"/>
        <w:rPr>
          <w:rFonts w:hint="eastAsia" w:ascii="宋体" w:hAnsi="宋体" w:eastAsia="宋体"/>
          <w:color w:val="auto"/>
          <w:szCs w:val="21"/>
          <w:u w:val="single"/>
          <w:lang w:val="en-US" w:eastAsia="zh-CN"/>
        </w:rPr>
      </w:pPr>
      <w:r>
        <w:rPr>
          <w:rFonts w:hint="eastAsia" w:ascii="宋体" w:hAnsi="宋体"/>
          <w:color w:val="auto"/>
          <w:szCs w:val="21"/>
        </w:rPr>
        <w:t>项目编号：</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项目名称：</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none"/>
          <w:lang w:val="en-US" w:eastAsia="zh-CN"/>
        </w:rPr>
        <w:t xml:space="preserve">           单位（元）</w:t>
      </w:r>
    </w:p>
    <w:tbl>
      <w:tblPr>
        <w:tblStyle w:val="2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51"/>
        <w:gridCol w:w="85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2" w:hRule="atLeast"/>
          <w:jc w:val="center"/>
        </w:trPr>
        <w:tc>
          <w:tcPr>
            <w:tcW w:w="651" w:type="dxa"/>
            <w:vAlign w:val="center"/>
          </w:tcPr>
          <w:p>
            <w:pPr>
              <w:spacing w:line="300" w:lineRule="auto"/>
              <w:jc w:val="center"/>
              <w:rPr>
                <w:rFonts w:ascii="宋体" w:hAnsi="宋体" w:cs="宋体"/>
                <w:color w:val="auto"/>
                <w:szCs w:val="21"/>
              </w:rPr>
            </w:pPr>
            <w:r>
              <w:rPr>
                <w:rFonts w:hint="eastAsia" w:ascii="宋体" w:hAnsi="宋体" w:cs="宋体"/>
                <w:color w:val="auto"/>
                <w:szCs w:val="21"/>
              </w:rPr>
              <w:t>序号</w:t>
            </w:r>
          </w:p>
        </w:tc>
        <w:tc>
          <w:tcPr>
            <w:tcW w:w="8520" w:type="dxa"/>
            <w:vAlign w:val="center"/>
          </w:tcPr>
          <w:p>
            <w:pPr>
              <w:spacing w:line="300" w:lineRule="auto"/>
              <w:jc w:val="center"/>
              <w:rPr>
                <w:rFonts w:ascii="宋体" w:hAnsi="宋体" w:cs="宋体"/>
                <w:color w:val="auto"/>
                <w:szCs w:val="21"/>
              </w:rPr>
            </w:pPr>
            <w:r>
              <w:rPr>
                <w:rFonts w:hint="eastAsia" w:ascii="宋体" w:hAnsi="宋体" w:cs="宋体"/>
                <w:color w:val="auto"/>
                <w:szCs w:val="21"/>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32" w:hRule="atLeast"/>
          <w:jc w:val="center"/>
        </w:trPr>
        <w:tc>
          <w:tcPr>
            <w:tcW w:w="651" w:type="dxa"/>
            <w:vAlign w:val="center"/>
          </w:tcPr>
          <w:p>
            <w:pPr>
              <w:spacing w:line="300" w:lineRule="auto"/>
              <w:jc w:val="center"/>
              <w:rPr>
                <w:rFonts w:ascii="宋体" w:hAnsi="宋体" w:cs="宋体"/>
                <w:color w:val="auto"/>
                <w:szCs w:val="21"/>
              </w:rPr>
            </w:pPr>
            <w:r>
              <w:rPr>
                <w:rFonts w:hint="eastAsia" w:ascii="宋体" w:hAnsi="宋体" w:cs="宋体"/>
                <w:color w:val="auto"/>
                <w:szCs w:val="21"/>
              </w:rPr>
              <w:t>1</w:t>
            </w:r>
          </w:p>
        </w:tc>
        <w:tc>
          <w:tcPr>
            <w:tcW w:w="8520" w:type="dxa"/>
            <w:vAlign w:val="center"/>
          </w:tcPr>
          <w:p>
            <w:pPr>
              <w:spacing w:line="300" w:lineRule="auto"/>
              <w:rPr>
                <w:rFonts w:ascii="宋体" w:hAnsi="宋体" w:cs="宋体"/>
                <w:color w:val="auto"/>
                <w:szCs w:val="21"/>
              </w:rPr>
            </w:pPr>
            <w:r>
              <w:rPr>
                <w:rFonts w:hint="eastAsia" w:ascii="宋体" w:hAnsi="宋体" w:cs="宋体"/>
                <w:color w:val="auto"/>
                <w:szCs w:val="21"/>
              </w:rPr>
              <w:t>投标报价：（大写）人民币</w:t>
            </w:r>
            <w:r>
              <w:rPr>
                <w:rFonts w:hint="eastAsia" w:ascii="宋体" w:hAnsi="宋体" w:cs="宋体"/>
                <w:color w:val="auto"/>
                <w:szCs w:val="21"/>
                <w:u w:val="single"/>
              </w:rPr>
              <w:t xml:space="preserve">                      </w:t>
            </w:r>
            <w:r>
              <w:rPr>
                <w:rFonts w:hint="eastAsia" w:ascii="宋体" w:hAnsi="宋体" w:cs="宋体"/>
                <w:color w:val="auto"/>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47" w:hRule="atLeast"/>
          <w:jc w:val="center"/>
        </w:trPr>
        <w:tc>
          <w:tcPr>
            <w:tcW w:w="651" w:type="dxa"/>
            <w:vAlign w:val="center"/>
          </w:tcPr>
          <w:p>
            <w:pPr>
              <w:spacing w:line="300" w:lineRule="auto"/>
              <w:jc w:val="center"/>
              <w:rPr>
                <w:rFonts w:ascii="宋体" w:hAnsi="宋体" w:cs="宋体"/>
                <w:color w:val="auto"/>
                <w:szCs w:val="21"/>
              </w:rPr>
            </w:pPr>
            <w:r>
              <w:rPr>
                <w:rFonts w:hint="eastAsia" w:ascii="宋体" w:hAnsi="宋体" w:cs="宋体"/>
                <w:color w:val="auto"/>
                <w:szCs w:val="21"/>
              </w:rPr>
              <w:t>2</w:t>
            </w:r>
          </w:p>
        </w:tc>
        <w:tc>
          <w:tcPr>
            <w:tcW w:w="8520" w:type="dxa"/>
            <w:vAlign w:val="center"/>
          </w:tcPr>
          <w:p>
            <w:pPr>
              <w:spacing w:line="300" w:lineRule="auto"/>
              <w:rPr>
                <w:rFonts w:ascii="宋体" w:hAnsi="宋体" w:cs="宋体"/>
                <w:color w:val="auto"/>
                <w:szCs w:val="21"/>
              </w:rPr>
            </w:pPr>
            <w:r>
              <w:rPr>
                <w:rFonts w:hint="eastAsia" w:ascii="宋体" w:hAnsi="宋体" w:cs="宋体"/>
                <w:color w:val="auto"/>
                <w:szCs w:val="21"/>
              </w:rPr>
              <w:t>完成时间：</w:t>
            </w:r>
            <w:r>
              <w:rPr>
                <w:rFonts w:hint="eastAsia" w:ascii="宋体" w:hAnsi="宋体" w:cs="宋体"/>
                <w:color w:val="auto"/>
                <w:szCs w:val="21"/>
                <w:u w:val="single"/>
              </w:rPr>
              <w:t xml:space="preserve">                   </w:t>
            </w:r>
          </w:p>
        </w:tc>
      </w:tr>
    </w:tbl>
    <w:p>
      <w:pPr>
        <w:pStyle w:val="13"/>
        <w:ind w:firstLine="400" w:firstLineChars="200"/>
        <w:rPr>
          <w:color w:val="auto"/>
        </w:rPr>
      </w:pPr>
    </w:p>
    <w:p>
      <w:pPr>
        <w:spacing w:line="360" w:lineRule="auto"/>
        <w:ind w:right="59" w:rightChars="28"/>
        <w:rPr>
          <w:rFonts w:ascii="宋体" w:hAnsi="宋体" w:cs="宋体"/>
          <w:bCs/>
          <w:color w:val="auto"/>
          <w:kern w:val="0"/>
          <w:szCs w:val="21"/>
        </w:rPr>
      </w:pPr>
      <w:r>
        <w:rPr>
          <w:rFonts w:hint="eastAsia"/>
          <w:color w:val="auto"/>
        </w:rPr>
        <w:t>注</w:t>
      </w:r>
      <w:r>
        <w:rPr>
          <w:rFonts w:hint="eastAsia" w:ascii="宋体" w:hAnsi="宋体" w:cs="宋体"/>
          <w:bCs/>
          <w:color w:val="auto"/>
          <w:kern w:val="0"/>
          <w:szCs w:val="21"/>
        </w:rPr>
        <w:t>：</w:t>
      </w:r>
    </w:p>
    <w:p>
      <w:pPr>
        <w:numPr>
          <w:ilvl w:val="0"/>
          <w:numId w:val="9"/>
        </w:numPr>
        <w:spacing w:line="360" w:lineRule="auto"/>
        <w:ind w:left="638" w:leftChars="304" w:right="59" w:rightChars="28" w:firstLine="6"/>
        <w:rPr>
          <w:rFonts w:hint="eastAsia" w:ascii="宋体" w:hAnsi="宋体" w:cs="宋体"/>
          <w:bCs/>
          <w:color w:val="auto"/>
          <w:kern w:val="0"/>
          <w:szCs w:val="21"/>
        </w:rPr>
      </w:pPr>
      <w:r>
        <w:rPr>
          <w:rFonts w:hint="eastAsia" w:ascii="宋体" w:hAnsi="宋体" w:cs="宋体"/>
          <w:bCs/>
          <w:color w:val="auto"/>
          <w:kern w:val="0"/>
          <w:szCs w:val="21"/>
        </w:rPr>
        <w:t>投标人的开标一览表必须加盖单位公章并签字，否则其投标文件作无效投标处理。</w:t>
      </w:r>
      <w:r>
        <w:rPr>
          <w:rFonts w:hint="eastAsia" w:ascii="宋体" w:hAnsi="宋体" w:cs="宋体"/>
          <w:bCs/>
          <w:color w:val="auto"/>
          <w:kern w:val="0"/>
          <w:szCs w:val="21"/>
        </w:rPr>
        <w:br w:type="textWrapping"/>
      </w:r>
      <w:r>
        <w:rPr>
          <w:rFonts w:hint="eastAsia" w:ascii="宋体" w:hAnsi="宋体" w:cs="宋体"/>
          <w:bCs/>
          <w:color w:val="auto"/>
          <w:kern w:val="0"/>
          <w:szCs w:val="21"/>
        </w:rPr>
        <w:t>2、报价一经涂改，应在涂改处加盖单位公章或者由法定代表人或授权委托人签字或盖章，否则其投标作无效投标处理。</w:t>
      </w:r>
    </w:p>
    <w:p>
      <w:pPr>
        <w:pStyle w:val="2"/>
        <w:numPr>
          <w:ilvl w:val="0"/>
          <w:numId w:val="0"/>
        </w:numPr>
        <w:ind w:firstLine="630" w:firstLineChars="300"/>
        <w:rPr>
          <w:rFonts w:hint="eastAsia" w:eastAsia="宋体"/>
          <w:color w:val="auto"/>
          <w:lang w:val="en-US" w:eastAsia="zh-CN"/>
        </w:rPr>
      </w:pPr>
    </w:p>
    <w:p>
      <w:pPr>
        <w:pStyle w:val="13"/>
        <w:ind w:firstLine="400" w:firstLineChars="200"/>
        <w:rPr>
          <w:color w:val="auto"/>
        </w:rPr>
      </w:pPr>
    </w:p>
    <w:p>
      <w:pPr>
        <w:rPr>
          <w:color w:val="auto"/>
        </w:rPr>
      </w:pPr>
    </w:p>
    <w:p>
      <w:pPr>
        <w:pStyle w:val="34"/>
        <w:rPr>
          <w:color w:val="auto"/>
        </w:rPr>
      </w:pPr>
    </w:p>
    <w:p>
      <w:pPr>
        <w:pStyle w:val="34"/>
        <w:jc w:val="both"/>
        <w:rPr>
          <w:color w:val="auto"/>
        </w:rPr>
      </w:pPr>
    </w:p>
    <w:p>
      <w:pPr>
        <w:pStyle w:val="34"/>
        <w:rPr>
          <w:color w:val="auto"/>
        </w:rPr>
      </w:pPr>
    </w:p>
    <w:p>
      <w:pPr>
        <w:pStyle w:val="13"/>
        <w:ind w:firstLine="420" w:firstLineChars="200"/>
        <w:rPr>
          <w:color w:val="auto"/>
          <w:sz w:val="21"/>
          <w:u w:val="single"/>
        </w:rPr>
      </w:pPr>
      <w:r>
        <w:rPr>
          <w:rFonts w:hint="eastAsia"/>
          <w:color w:val="auto"/>
          <w:sz w:val="21"/>
        </w:rPr>
        <w:t>投标人（公章）：</w:t>
      </w:r>
      <w:r>
        <w:rPr>
          <w:rFonts w:hint="eastAsia"/>
          <w:color w:val="auto"/>
          <w:sz w:val="21"/>
          <w:u w:val="single"/>
        </w:rPr>
        <w:t xml:space="preserve">                                          </w:t>
      </w:r>
    </w:p>
    <w:p>
      <w:pPr>
        <w:pStyle w:val="13"/>
        <w:rPr>
          <w:color w:val="auto"/>
          <w:sz w:val="21"/>
        </w:rPr>
      </w:pPr>
      <w:r>
        <w:rPr>
          <w:rFonts w:hint="eastAsia"/>
          <w:color w:val="auto"/>
          <w:sz w:val="21"/>
        </w:rPr>
        <w:t xml:space="preserve">                    </w:t>
      </w:r>
    </w:p>
    <w:p>
      <w:pPr>
        <w:pStyle w:val="13"/>
        <w:spacing w:line="500" w:lineRule="exact"/>
        <w:ind w:left="2520" w:leftChars="200" w:hanging="2100" w:hangingChars="1000"/>
        <w:rPr>
          <w:color w:val="auto"/>
          <w:sz w:val="21"/>
          <w:u w:val="single"/>
        </w:rPr>
      </w:pPr>
      <w:r>
        <w:rPr>
          <w:rFonts w:hint="eastAsia"/>
          <w:color w:val="auto"/>
          <w:sz w:val="21"/>
        </w:rPr>
        <w:t>法定代表人或委托代理人签字：</w:t>
      </w:r>
      <w:r>
        <w:rPr>
          <w:rFonts w:hint="eastAsia"/>
          <w:color w:val="auto"/>
          <w:sz w:val="21"/>
          <w:u w:val="single"/>
        </w:rPr>
        <w:t xml:space="preserve">                   </w:t>
      </w:r>
    </w:p>
    <w:p>
      <w:pPr>
        <w:pStyle w:val="13"/>
        <w:spacing w:line="500" w:lineRule="exact"/>
        <w:ind w:left="2520" w:leftChars="200" w:hanging="2100" w:hangingChars="1000"/>
        <w:rPr>
          <w:color w:val="auto"/>
          <w:sz w:val="21"/>
          <w:u w:val="single"/>
        </w:rPr>
      </w:pPr>
    </w:p>
    <w:p>
      <w:pPr>
        <w:pStyle w:val="13"/>
        <w:spacing w:line="500" w:lineRule="exact"/>
        <w:ind w:left="2520" w:leftChars="200" w:hanging="2100" w:hangingChars="1000"/>
        <w:rPr>
          <w:bCs/>
          <w:color w:val="auto"/>
          <w:sz w:val="21"/>
        </w:rPr>
      </w:pPr>
      <w:r>
        <w:rPr>
          <w:rFonts w:hint="eastAsia"/>
          <w:bCs/>
          <w:color w:val="auto"/>
          <w:sz w:val="21"/>
        </w:rPr>
        <w:t>日期：     年    月    日</w:t>
      </w:r>
    </w:p>
    <w:p>
      <w:pPr>
        <w:pStyle w:val="13"/>
        <w:ind w:left="3620" w:leftChars="200" w:hanging="3200" w:hangingChars="1000"/>
        <w:rPr>
          <w:color w:val="auto"/>
          <w:sz w:val="32"/>
        </w:rPr>
      </w:pPr>
    </w:p>
    <w:p>
      <w:pPr>
        <w:snapToGrid w:val="0"/>
        <w:spacing w:before="50" w:after="50"/>
        <w:ind w:left="178" w:leftChars="85" w:right="-227" w:rightChars="-108" w:firstLine="392" w:firstLineChars="187"/>
        <w:rPr>
          <w:rFonts w:hint="eastAsia"/>
          <w:color w:val="auto"/>
        </w:rPr>
      </w:pPr>
    </w:p>
    <w:p>
      <w:pPr>
        <w:snapToGrid w:val="0"/>
        <w:spacing w:before="50" w:after="50"/>
        <w:ind w:left="178" w:leftChars="85" w:right="-227" w:rightChars="-108" w:firstLine="392" w:firstLineChars="187"/>
        <w:rPr>
          <w:rFonts w:hint="eastAsia"/>
          <w:color w:val="auto"/>
        </w:rPr>
      </w:pPr>
    </w:p>
    <w:p>
      <w:pPr>
        <w:snapToGrid w:val="0"/>
        <w:spacing w:before="50" w:after="50"/>
        <w:ind w:left="178" w:leftChars="85" w:right="-227" w:rightChars="-108" w:firstLine="392" w:firstLineChars="187"/>
        <w:rPr>
          <w:bCs/>
          <w:color w:val="auto"/>
        </w:rPr>
      </w:pPr>
      <w:r>
        <w:rPr>
          <w:rFonts w:hint="eastAsia"/>
          <w:color w:val="auto"/>
        </w:rPr>
        <w:t>投标说明：若此表由多页构成的，应逐页加盖投标人公章并由法定代表人（或委托代理</w:t>
      </w:r>
      <w:r>
        <w:rPr>
          <w:rFonts w:hint="eastAsia"/>
          <w:bCs/>
          <w:color w:val="auto"/>
        </w:rPr>
        <w:t>人）签字</w:t>
      </w:r>
      <w:r>
        <w:rPr>
          <w:rFonts w:hint="eastAsia"/>
          <w:color w:val="auto"/>
        </w:rPr>
        <w:t>，</w:t>
      </w:r>
      <w:r>
        <w:rPr>
          <w:rFonts w:hint="eastAsia"/>
          <w:bCs/>
          <w:color w:val="auto"/>
        </w:rPr>
        <w:t>否则该投标无效。</w:t>
      </w:r>
    </w:p>
    <w:p>
      <w:pPr>
        <w:snapToGrid w:val="0"/>
        <w:spacing w:beforeLines="50" w:after="50"/>
        <w:rPr>
          <w:rFonts w:ascii="宋体" w:hAnsi="宋体"/>
          <w:bCs/>
          <w:color w:val="auto"/>
          <w:sz w:val="24"/>
          <w:szCs w:val="20"/>
        </w:rPr>
      </w:pPr>
    </w:p>
    <w:p>
      <w:pPr>
        <w:snapToGrid w:val="0"/>
        <w:spacing w:before="50" w:afterLines="50" w:line="600" w:lineRule="exact"/>
        <w:jc w:val="left"/>
        <w:rPr>
          <w:rFonts w:ascii="宋体" w:hAnsi="宋体"/>
          <w:color w:val="auto"/>
          <w:sz w:val="24"/>
          <w:szCs w:val="20"/>
        </w:rPr>
      </w:pPr>
      <w:r>
        <w:rPr>
          <w:rFonts w:ascii="宋体" w:hAnsi="宋体"/>
          <w:color w:val="auto"/>
        </w:rPr>
        <w:br w:type="page"/>
      </w:r>
    </w:p>
    <w:p>
      <w:pPr>
        <w:snapToGrid w:val="0"/>
        <w:spacing w:beforeLines="50" w:after="50"/>
        <w:jc w:val="center"/>
        <w:rPr>
          <w:rFonts w:ascii="宋体" w:hAnsi="宋体"/>
          <w:b/>
          <w:bCs/>
          <w:color w:val="auto"/>
          <w:sz w:val="44"/>
          <w:szCs w:val="44"/>
        </w:rPr>
      </w:pPr>
      <w:r>
        <w:rPr>
          <w:rFonts w:hint="eastAsia" w:asciiTheme="minorEastAsia" w:hAnsiTheme="minorEastAsia" w:eastAsiaTheme="minorEastAsia" w:cstheme="minorEastAsia"/>
          <w:b/>
          <w:color w:val="auto"/>
          <w:sz w:val="44"/>
          <w:szCs w:val="44"/>
        </w:rPr>
        <w:t>四、资格证明文件</w:t>
      </w:r>
    </w:p>
    <w:p>
      <w:pPr>
        <w:snapToGrid w:val="0"/>
        <w:spacing w:before="100" w:beforeAutospacing="1" w:after="100" w:afterAutospacing="1" w:line="360" w:lineRule="exact"/>
        <w:jc w:val="center"/>
        <w:rPr>
          <w:rFonts w:ascii="宋体" w:hAnsi="宋体"/>
          <w:b/>
          <w:bCs/>
          <w:color w:val="auto"/>
          <w:sz w:val="36"/>
          <w:szCs w:val="36"/>
        </w:rPr>
      </w:pPr>
    </w:p>
    <w:p>
      <w:pPr>
        <w:snapToGrid w:val="0"/>
        <w:spacing w:before="100" w:beforeAutospacing="1" w:after="100" w:afterAutospacing="1" w:line="360" w:lineRule="exact"/>
        <w:jc w:val="center"/>
        <w:rPr>
          <w:rFonts w:ascii="宋体" w:hAnsi="宋体"/>
          <w:b/>
          <w:bCs/>
          <w:color w:val="auto"/>
          <w:sz w:val="30"/>
          <w:szCs w:val="30"/>
        </w:rPr>
      </w:pPr>
      <w:r>
        <w:rPr>
          <w:rFonts w:hint="eastAsia" w:ascii="宋体" w:hAnsi="宋体"/>
          <w:b/>
          <w:bCs/>
          <w:color w:val="auto"/>
          <w:sz w:val="30"/>
          <w:szCs w:val="30"/>
        </w:rPr>
        <w:t>目  录</w:t>
      </w:r>
    </w:p>
    <w:p>
      <w:pPr>
        <w:pStyle w:val="34"/>
        <w:jc w:val="both"/>
        <w:rPr>
          <w:color w:val="auto"/>
        </w:rPr>
      </w:pPr>
    </w:p>
    <w:p>
      <w:pPr>
        <w:snapToGrid w:val="0"/>
        <w:spacing w:beforeLines="50" w:after="50"/>
        <w:jc w:val="center"/>
        <w:rPr>
          <w:rFonts w:hint="eastAsia" w:ascii="宋体" w:hAnsi="宋体" w:eastAsia="宋体"/>
          <w:b/>
          <w:color w:val="auto"/>
          <w:sz w:val="24"/>
          <w:lang w:eastAsia="zh-CN"/>
        </w:rPr>
      </w:pPr>
      <w:r>
        <w:rPr>
          <w:rFonts w:hint="eastAsia" w:asciiTheme="minorEastAsia" w:hAnsiTheme="minorEastAsia" w:eastAsiaTheme="minorEastAsia" w:cstheme="minorEastAsia"/>
          <w:bCs/>
          <w:color w:val="auto"/>
          <w:szCs w:val="21"/>
          <w:lang w:eastAsia="zh-CN"/>
        </w:rPr>
        <w:t>根据招标文件规定自行编写</w:t>
      </w:r>
    </w:p>
    <w:p>
      <w:pPr>
        <w:pStyle w:val="4"/>
        <w:rPr>
          <w:rFonts w:ascii="宋体" w:hAnsi="宋体"/>
          <w:color w:val="auto"/>
          <w:sz w:val="24"/>
        </w:rPr>
      </w:pPr>
    </w:p>
    <w:p>
      <w:pPr>
        <w:rPr>
          <w:color w:val="auto"/>
        </w:rPr>
      </w:pPr>
    </w:p>
    <w:p>
      <w:pPr>
        <w:snapToGrid w:val="0"/>
        <w:spacing w:beforeLines="50" w:after="50"/>
        <w:jc w:val="left"/>
        <w:rPr>
          <w:rFonts w:ascii="宋体" w:hAnsi="宋体"/>
          <w:b/>
          <w:color w:val="auto"/>
          <w:sz w:val="24"/>
        </w:rPr>
      </w:pPr>
    </w:p>
    <w:p>
      <w:pPr>
        <w:snapToGrid w:val="0"/>
        <w:spacing w:beforeLines="50" w:after="50"/>
        <w:jc w:val="left"/>
        <w:rPr>
          <w:rFonts w:ascii="宋体" w:hAnsi="宋体"/>
          <w:b/>
          <w:color w:val="auto"/>
          <w:sz w:val="24"/>
        </w:rPr>
      </w:pPr>
    </w:p>
    <w:p>
      <w:pPr>
        <w:snapToGrid w:val="0"/>
        <w:spacing w:beforeLines="50" w:after="50"/>
        <w:jc w:val="left"/>
        <w:rPr>
          <w:rFonts w:ascii="宋体" w:hAnsi="宋体"/>
          <w:b/>
          <w:color w:val="auto"/>
          <w:sz w:val="24"/>
        </w:rPr>
      </w:pPr>
    </w:p>
    <w:p>
      <w:pPr>
        <w:pStyle w:val="4"/>
        <w:rPr>
          <w:color w:val="auto"/>
        </w:rPr>
      </w:pPr>
    </w:p>
    <w:p>
      <w:pPr>
        <w:rPr>
          <w:color w:val="auto"/>
        </w:rPr>
      </w:pPr>
    </w:p>
    <w:p>
      <w:pPr>
        <w:snapToGrid w:val="0"/>
        <w:spacing w:beforeLines="50" w:after="50"/>
        <w:jc w:val="left"/>
        <w:rPr>
          <w:rFonts w:ascii="宋体" w:hAnsi="宋体"/>
          <w:b/>
          <w:color w:val="auto"/>
          <w:sz w:val="24"/>
        </w:rPr>
      </w:pPr>
    </w:p>
    <w:p>
      <w:pPr>
        <w:pStyle w:val="38"/>
        <w:spacing w:line="400" w:lineRule="atLeast"/>
        <w:jc w:val="both"/>
        <w:rPr>
          <w:rStyle w:val="39"/>
          <w:rFonts w:hAnsi="宋体"/>
          <w:b/>
          <w:bCs/>
          <w:color w:val="auto"/>
          <w:sz w:val="28"/>
          <w:szCs w:val="28"/>
        </w:rPr>
      </w:pPr>
    </w:p>
    <w:p>
      <w:pPr>
        <w:pStyle w:val="38"/>
        <w:spacing w:line="400" w:lineRule="atLeast"/>
        <w:jc w:val="both"/>
        <w:rPr>
          <w:rStyle w:val="39"/>
          <w:rFonts w:hAnsi="宋体"/>
          <w:b/>
          <w:bCs/>
          <w:color w:val="auto"/>
          <w:sz w:val="28"/>
          <w:szCs w:val="28"/>
        </w:rPr>
      </w:pPr>
    </w:p>
    <w:p>
      <w:pPr>
        <w:pStyle w:val="38"/>
        <w:spacing w:line="400" w:lineRule="atLeast"/>
        <w:jc w:val="both"/>
        <w:rPr>
          <w:rStyle w:val="39"/>
          <w:rFonts w:hAnsi="宋体"/>
          <w:b/>
          <w:bCs/>
          <w:color w:val="auto"/>
          <w:sz w:val="28"/>
          <w:szCs w:val="28"/>
        </w:rPr>
      </w:pPr>
    </w:p>
    <w:p>
      <w:pPr>
        <w:pStyle w:val="38"/>
        <w:spacing w:line="400" w:lineRule="atLeast"/>
        <w:jc w:val="center"/>
        <w:rPr>
          <w:rStyle w:val="39"/>
          <w:rFonts w:hAnsi="宋体"/>
          <w:b/>
          <w:bCs/>
          <w:color w:val="auto"/>
          <w:sz w:val="28"/>
          <w:szCs w:val="28"/>
        </w:rPr>
      </w:pPr>
    </w:p>
    <w:p>
      <w:pPr>
        <w:pStyle w:val="38"/>
        <w:spacing w:line="400" w:lineRule="atLeast"/>
        <w:jc w:val="center"/>
        <w:rPr>
          <w:rStyle w:val="39"/>
          <w:rFonts w:hAnsi="宋体"/>
          <w:b/>
          <w:bCs/>
          <w:color w:val="auto"/>
          <w:sz w:val="28"/>
          <w:szCs w:val="28"/>
        </w:rPr>
      </w:pPr>
    </w:p>
    <w:p>
      <w:pPr>
        <w:pStyle w:val="38"/>
        <w:spacing w:line="400" w:lineRule="atLeast"/>
        <w:rPr>
          <w:rStyle w:val="39"/>
          <w:rFonts w:hAnsi="宋体"/>
          <w:b/>
          <w:bCs/>
          <w:color w:val="auto"/>
          <w:sz w:val="28"/>
          <w:szCs w:val="28"/>
        </w:rPr>
      </w:pPr>
    </w:p>
    <w:p>
      <w:pPr>
        <w:rPr>
          <w:rStyle w:val="39"/>
          <w:rFonts w:hint="eastAsia" w:hAnsi="宋体"/>
          <w:b/>
          <w:bCs/>
          <w:color w:val="auto"/>
          <w:sz w:val="21"/>
        </w:rPr>
      </w:pPr>
      <w:r>
        <w:rPr>
          <w:rStyle w:val="39"/>
          <w:rFonts w:hint="eastAsia" w:hAnsi="宋体"/>
          <w:b/>
          <w:bCs/>
          <w:color w:val="auto"/>
          <w:sz w:val="21"/>
        </w:rPr>
        <w:br w:type="page"/>
      </w:r>
    </w:p>
    <w:p>
      <w:pPr>
        <w:pStyle w:val="38"/>
        <w:spacing w:line="400" w:lineRule="atLeast"/>
        <w:jc w:val="left"/>
        <w:rPr>
          <w:rStyle w:val="39"/>
          <w:rFonts w:hAnsi="宋体"/>
          <w:color w:val="auto"/>
          <w:sz w:val="21"/>
        </w:rPr>
      </w:pPr>
      <w:r>
        <w:rPr>
          <w:rStyle w:val="39"/>
          <w:rFonts w:hint="eastAsia" w:hAnsi="宋体"/>
          <w:b/>
          <w:bCs/>
          <w:color w:val="auto"/>
          <w:sz w:val="21"/>
        </w:rPr>
        <w:t>参加采购活动前3年内在经营活动中没有重大违法记录的书面声明</w:t>
      </w:r>
      <w:r>
        <w:rPr>
          <w:rStyle w:val="39"/>
          <w:rFonts w:hint="eastAsia"/>
          <w:b/>
          <w:bCs/>
          <w:color w:val="auto"/>
          <w:sz w:val="21"/>
        </w:rPr>
        <w:t>（格式)</w:t>
      </w:r>
    </w:p>
    <w:p>
      <w:pPr>
        <w:pStyle w:val="38"/>
        <w:spacing w:line="400" w:lineRule="atLeast"/>
        <w:jc w:val="center"/>
        <w:rPr>
          <w:rStyle w:val="39"/>
          <w:rFonts w:hAnsi="宋体"/>
          <w:b/>
          <w:bCs/>
          <w:color w:val="auto"/>
          <w:sz w:val="28"/>
          <w:szCs w:val="28"/>
        </w:rPr>
      </w:pPr>
    </w:p>
    <w:p>
      <w:pPr>
        <w:pStyle w:val="38"/>
        <w:spacing w:line="400" w:lineRule="atLeast"/>
        <w:jc w:val="center"/>
        <w:rPr>
          <w:rStyle w:val="39"/>
          <w:rFonts w:hAnsi="宋体"/>
          <w:b/>
          <w:bCs/>
          <w:color w:val="auto"/>
          <w:sz w:val="28"/>
          <w:szCs w:val="28"/>
        </w:rPr>
      </w:pPr>
    </w:p>
    <w:p>
      <w:pPr>
        <w:pStyle w:val="38"/>
        <w:spacing w:line="400" w:lineRule="atLeast"/>
        <w:jc w:val="center"/>
        <w:rPr>
          <w:rStyle w:val="39"/>
          <w:rFonts w:hAnsi="宋体"/>
          <w:b/>
          <w:bCs/>
          <w:color w:val="auto"/>
          <w:sz w:val="28"/>
          <w:szCs w:val="28"/>
        </w:rPr>
      </w:pPr>
    </w:p>
    <w:p>
      <w:pPr>
        <w:pStyle w:val="38"/>
        <w:spacing w:line="400" w:lineRule="atLeast"/>
        <w:jc w:val="center"/>
        <w:rPr>
          <w:rStyle w:val="39"/>
          <w:rFonts w:hAnsi="宋体"/>
          <w:color w:val="auto"/>
        </w:rPr>
      </w:pPr>
      <w:r>
        <w:rPr>
          <w:rStyle w:val="39"/>
          <w:rFonts w:hint="eastAsia"/>
          <w:b/>
          <w:bCs/>
          <w:color w:val="auto"/>
          <w:sz w:val="28"/>
          <w:szCs w:val="28"/>
          <w:lang w:val="en-US" w:eastAsia="zh-CN"/>
        </w:rPr>
        <w:t xml:space="preserve"> </w:t>
      </w:r>
      <w:r>
        <w:rPr>
          <w:rStyle w:val="39"/>
          <w:rFonts w:hint="eastAsia" w:hAnsi="宋体"/>
          <w:b/>
          <w:bCs/>
          <w:color w:val="auto"/>
          <w:sz w:val="28"/>
          <w:szCs w:val="28"/>
        </w:rPr>
        <w:t>参加采购活动前3年内在经营活动中没有重大违法记录的书面声明</w:t>
      </w:r>
    </w:p>
    <w:p>
      <w:pPr>
        <w:widowControl/>
        <w:ind w:firstLine="210"/>
        <w:rPr>
          <w:rFonts w:ascii="宋体" w:hAnsi="宋体" w:cs="宋体"/>
          <w:color w:val="auto"/>
          <w:kern w:val="0"/>
          <w:sz w:val="20"/>
          <w:szCs w:val="20"/>
        </w:rPr>
      </w:pPr>
      <w:r>
        <w:rPr>
          <w:rFonts w:hint="eastAsia" w:ascii="宋体" w:hAnsi="宋体" w:cs="宋体"/>
          <w:color w:val="auto"/>
          <w:kern w:val="0"/>
          <w:szCs w:val="21"/>
        </w:rPr>
        <w:t> </w:t>
      </w:r>
    </w:p>
    <w:p>
      <w:pPr>
        <w:widowControl/>
        <w:spacing w:line="640" w:lineRule="atLeast"/>
        <w:rPr>
          <w:rFonts w:ascii="宋体" w:hAnsi="宋体" w:cs="宋体"/>
          <w:color w:val="auto"/>
          <w:kern w:val="0"/>
          <w:sz w:val="20"/>
          <w:szCs w:val="20"/>
        </w:rPr>
      </w:pPr>
      <w:r>
        <w:rPr>
          <w:rFonts w:hint="eastAsia" w:ascii="宋体" w:hAnsi="宋体" w:cs="宋体"/>
          <w:color w:val="auto"/>
          <w:kern w:val="0"/>
          <w:szCs w:val="21"/>
          <w:lang w:eastAsia="zh-CN"/>
        </w:rPr>
        <w:t>广西新衡通工建咨询服务有限公司</w:t>
      </w:r>
      <w:r>
        <w:rPr>
          <w:rFonts w:hint="eastAsia" w:ascii="宋体" w:hAnsi="宋体" w:cs="宋体"/>
          <w:color w:val="auto"/>
          <w:kern w:val="0"/>
          <w:szCs w:val="21"/>
        </w:rPr>
        <w:t>：</w:t>
      </w:r>
    </w:p>
    <w:p>
      <w:pPr>
        <w:widowControl/>
        <w:spacing w:line="640" w:lineRule="atLeast"/>
        <w:ind w:firstLine="420"/>
        <w:rPr>
          <w:rFonts w:ascii="宋体" w:hAnsi="宋体" w:cs="宋体"/>
          <w:color w:val="auto"/>
          <w:kern w:val="0"/>
          <w:sz w:val="20"/>
          <w:szCs w:val="20"/>
        </w:rPr>
      </w:pPr>
      <w:r>
        <w:rPr>
          <w:rFonts w:hint="eastAsia" w:ascii="宋体" w:hAnsi="宋体" w:cs="宋体"/>
          <w:color w:val="auto"/>
          <w:kern w:val="0"/>
          <w:szCs w:val="21"/>
        </w:rPr>
        <w:t>我公司参加贵公司组织</w:t>
      </w:r>
      <w:r>
        <w:rPr>
          <w:rFonts w:hint="eastAsia" w:ascii="宋体" w:hAnsi="宋体" w:cs="宋体"/>
          <w:color w:val="auto"/>
          <w:kern w:val="0"/>
          <w:szCs w:val="21"/>
          <w:u w:val="single"/>
        </w:rPr>
        <w:t xml:space="preserve">               </w:t>
      </w:r>
      <w:r>
        <w:rPr>
          <w:rFonts w:hint="eastAsia" w:ascii="宋体" w:hAnsi="宋体" w:cs="宋体"/>
          <w:color w:val="auto"/>
          <w:kern w:val="0"/>
          <w:szCs w:val="21"/>
        </w:rPr>
        <w:t>项目的采购活动。我公司在此郑重声明，我公司参加本项目的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采购严重违法失信行为记录名单，完全符合《中华人民共和国政府采购法》第二十二条规定的供应商资格条件，我方对此声明负全部法律责任。</w:t>
      </w:r>
    </w:p>
    <w:p>
      <w:pPr>
        <w:widowControl/>
        <w:spacing w:line="640" w:lineRule="atLeast"/>
        <w:ind w:firstLine="420"/>
        <w:rPr>
          <w:rFonts w:ascii="宋体" w:hAnsi="宋体" w:cs="宋体"/>
          <w:color w:val="auto"/>
          <w:kern w:val="0"/>
          <w:sz w:val="20"/>
          <w:szCs w:val="20"/>
        </w:rPr>
      </w:pPr>
      <w:r>
        <w:rPr>
          <w:rFonts w:hint="eastAsia" w:ascii="宋体" w:hAnsi="宋体" w:cs="宋体"/>
          <w:color w:val="auto"/>
          <w:kern w:val="0"/>
          <w:szCs w:val="21"/>
        </w:rPr>
        <w:t>特此承诺。</w:t>
      </w:r>
    </w:p>
    <w:p>
      <w:pPr>
        <w:widowControl/>
        <w:spacing w:line="640" w:lineRule="atLeast"/>
        <w:ind w:firstLine="480"/>
        <w:rPr>
          <w:rFonts w:ascii="宋体" w:hAnsi="宋体" w:cs="宋体"/>
          <w:color w:val="auto"/>
          <w:kern w:val="0"/>
          <w:sz w:val="20"/>
          <w:szCs w:val="20"/>
        </w:rPr>
      </w:pPr>
      <w:r>
        <w:rPr>
          <w:rFonts w:hint="eastAsia" w:ascii="宋体" w:hAnsi="宋体" w:cs="宋体"/>
          <w:color w:val="auto"/>
          <w:kern w:val="0"/>
          <w:sz w:val="24"/>
        </w:rPr>
        <w:t> </w:t>
      </w:r>
    </w:p>
    <w:p>
      <w:pPr>
        <w:widowControl/>
        <w:spacing w:line="640" w:lineRule="atLeast"/>
        <w:ind w:firstLine="480"/>
        <w:rPr>
          <w:rFonts w:ascii="宋体" w:hAnsi="宋体" w:cs="宋体"/>
          <w:color w:val="auto"/>
          <w:kern w:val="0"/>
          <w:sz w:val="20"/>
          <w:szCs w:val="20"/>
        </w:rPr>
      </w:pPr>
      <w:r>
        <w:rPr>
          <w:rFonts w:hint="eastAsia" w:ascii="宋体" w:hAnsi="宋体" w:cs="宋体"/>
          <w:color w:val="auto"/>
          <w:kern w:val="0"/>
          <w:sz w:val="24"/>
        </w:rPr>
        <w:t> </w:t>
      </w:r>
    </w:p>
    <w:p>
      <w:pPr>
        <w:widowControl/>
        <w:spacing w:line="640" w:lineRule="atLeast"/>
        <w:ind w:firstLine="5460" w:firstLineChars="2600"/>
        <w:rPr>
          <w:rFonts w:ascii="宋体" w:hAnsi="宋体" w:cs="宋体"/>
          <w:color w:val="auto"/>
          <w:kern w:val="0"/>
          <w:sz w:val="20"/>
          <w:szCs w:val="20"/>
        </w:rPr>
      </w:pPr>
      <w:r>
        <w:rPr>
          <w:rFonts w:hint="eastAsia" w:ascii="宋体" w:hAnsi="宋体" w:cs="宋体"/>
          <w:color w:val="auto"/>
          <w:kern w:val="0"/>
          <w:szCs w:val="21"/>
        </w:rPr>
        <w:t>投标人（公章）：  </w:t>
      </w:r>
    </w:p>
    <w:p>
      <w:pPr>
        <w:widowControl/>
        <w:spacing w:line="640" w:lineRule="atLeast"/>
        <w:ind w:firstLine="5250" w:firstLineChars="2500"/>
        <w:rPr>
          <w:rFonts w:ascii="宋体" w:hAnsi="宋体" w:cs="宋体"/>
          <w:color w:val="auto"/>
          <w:kern w:val="0"/>
          <w:sz w:val="20"/>
          <w:szCs w:val="20"/>
        </w:rPr>
      </w:pPr>
      <w:r>
        <w:rPr>
          <w:rFonts w:hint="eastAsia" w:ascii="宋体" w:hAnsi="宋体" w:cs="宋体"/>
          <w:color w:val="auto"/>
          <w:kern w:val="0"/>
          <w:szCs w:val="21"/>
        </w:rPr>
        <w:t>日期：   年   月  日</w:t>
      </w:r>
    </w:p>
    <w:p>
      <w:pPr>
        <w:snapToGrid w:val="0"/>
        <w:spacing w:beforeLines="50" w:after="50"/>
        <w:rPr>
          <w:rFonts w:ascii="宋体" w:hAnsi="宋体"/>
          <w:bCs/>
          <w:color w:val="auto"/>
          <w:sz w:val="24"/>
          <w:szCs w:val="20"/>
        </w:rPr>
      </w:pPr>
    </w:p>
    <w:p>
      <w:pPr>
        <w:snapToGrid w:val="0"/>
        <w:spacing w:beforeLines="50" w:after="50"/>
        <w:rPr>
          <w:rFonts w:ascii="宋体" w:hAnsi="宋体"/>
          <w:color w:val="auto"/>
          <w:sz w:val="24"/>
          <w:szCs w:val="20"/>
        </w:rPr>
      </w:pPr>
    </w:p>
    <w:p>
      <w:pPr>
        <w:pStyle w:val="4"/>
        <w:rPr>
          <w:rFonts w:ascii="宋体" w:hAnsi="宋体"/>
          <w:color w:val="auto"/>
          <w:sz w:val="24"/>
          <w:szCs w:val="20"/>
        </w:rPr>
      </w:pPr>
    </w:p>
    <w:p>
      <w:pPr>
        <w:rPr>
          <w:color w:val="auto"/>
        </w:rPr>
      </w:pPr>
    </w:p>
    <w:p>
      <w:pPr>
        <w:pStyle w:val="4"/>
        <w:rPr>
          <w:color w:val="auto"/>
        </w:rPr>
      </w:pPr>
    </w:p>
    <w:p>
      <w:pPr>
        <w:spacing w:line="588" w:lineRule="exact"/>
        <w:jc w:val="left"/>
        <w:rPr>
          <w:color w:val="auto"/>
        </w:rPr>
      </w:pPr>
    </w:p>
    <w:p>
      <w:pPr>
        <w:pStyle w:val="2"/>
        <w:rPr>
          <w:color w:val="auto"/>
        </w:rPr>
      </w:pPr>
    </w:p>
    <w:p>
      <w:pPr>
        <w:pStyle w:val="2"/>
        <w:rPr>
          <w:color w:val="auto"/>
        </w:rPr>
      </w:pPr>
    </w:p>
    <w:p>
      <w:pPr>
        <w:spacing w:line="588" w:lineRule="exact"/>
        <w:jc w:val="left"/>
        <w:rPr>
          <w:rFonts w:asciiTheme="minorEastAsia" w:hAnsiTheme="minorEastAsia" w:eastAsiaTheme="minorEastAsia" w:cstheme="minorEastAsia"/>
          <w:b/>
          <w:color w:val="auto"/>
          <w:spacing w:val="6"/>
          <w:sz w:val="18"/>
          <w:szCs w:val="18"/>
        </w:rPr>
      </w:pPr>
      <w:r>
        <w:rPr>
          <w:rFonts w:hint="eastAsia" w:asciiTheme="minorEastAsia" w:hAnsiTheme="minorEastAsia" w:eastAsiaTheme="minorEastAsia" w:cstheme="minorEastAsia"/>
          <w:b/>
          <w:color w:val="auto"/>
          <w:spacing w:val="6"/>
          <w:sz w:val="18"/>
          <w:szCs w:val="18"/>
        </w:rPr>
        <w:t>中小企业声明函(格式）</w:t>
      </w:r>
    </w:p>
    <w:p>
      <w:pPr>
        <w:pStyle w:val="4"/>
        <w:rPr>
          <w:color w:val="auto"/>
        </w:rPr>
      </w:pPr>
    </w:p>
    <w:p>
      <w:pPr>
        <w:rPr>
          <w:color w:val="auto"/>
        </w:rPr>
      </w:pPr>
    </w:p>
    <w:p>
      <w:pPr>
        <w:spacing w:line="588" w:lineRule="exact"/>
        <w:jc w:val="center"/>
        <w:rPr>
          <w:rFonts w:ascii="仿宋_GB2312" w:eastAsia="仿宋_GB2312"/>
          <w:b/>
          <w:color w:val="auto"/>
          <w:spacing w:val="6"/>
          <w:sz w:val="32"/>
          <w:szCs w:val="32"/>
        </w:rPr>
      </w:pPr>
      <w:r>
        <w:rPr>
          <w:rFonts w:hint="eastAsia" w:ascii="仿宋_GB2312" w:eastAsia="仿宋_GB2312"/>
          <w:b/>
          <w:color w:val="auto"/>
          <w:spacing w:val="6"/>
          <w:sz w:val="32"/>
          <w:szCs w:val="32"/>
        </w:rPr>
        <w:t>中小企业声明函</w:t>
      </w:r>
    </w:p>
    <w:p>
      <w:pPr>
        <w:spacing w:line="588" w:lineRule="exact"/>
        <w:rPr>
          <w:rFonts w:ascii="仿宋_GB2312" w:eastAsia="仿宋_GB2312"/>
          <w:b/>
          <w:color w:val="auto"/>
          <w:spacing w:val="6"/>
          <w:sz w:val="30"/>
          <w:szCs w:val="30"/>
        </w:rPr>
      </w:pPr>
    </w:p>
    <w:p>
      <w:pPr>
        <w:spacing w:line="588" w:lineRule="exact"/>
        <w:ind w:firstLine="444" w:firstLineChars="200"/>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本公司郑重声明，根据《政府采购促进中小企业发展暂行办法》（财库[2011]181号）的规定，本公司为</w:t>
      </w:r>
      <w:bookmarkStart w:id="52" w:name="OLE_LINK5"/>
      <w:bookmarkStart w:id="53" w:name="OLE_LINK2"/>
      <w:r>
        <w:rPr>
          <w:rFonts w:hint="eastAsia" w:asciiTheme="minorEastAsia" w:hAnsiTheme="minorEastAsia" w:eastAsiaTheme="minorEastAsia" w:cstheme="minorEastAsia"/>
          <w:color w:val="auto"/>
          <w:spacing w:val="6"/>
          <w:szCs w:val="21"/>
        </w:rPr>
        <w:t>______（请填写：中型、小型、微型）企业</w:t>
      </w:r>
      <w:bookmarkEnd w:id="52"/>
      <w:bookmarkEnd w:id="53"/>
      <w:r>
        <w:rPr>
          <w:rFonts w:hint="eastAsia" w:asciiTheme="minorEastAsia" w:hAnsiTheme="minorEastAsia" w:eastAsiaTheme="minorEastAsia" w:cstheme="minorEastAsia"/>
          <w:color w:val="auto"/>
          <w:spacing w:val="6"/>
          <w:szCs w:val="21"/>
        </w:rPr>
        <w:t>。即，本公司同时满足以下条件：</w:t>
      </w:r>
    </w:p>
    <w:p>
      <w:pPr>
        <w:spacing w:line="588" w:lineRule="exact"/>
        <w:ind w:firstLine="444" w:firstLineChars="200"/>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44" w:firstLineChars="200"/>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44" w:firstLineChars="200"/>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本公司对上述声明的真实性负责。如有虚假，将依法承担相应责任。</w:t>
      </w:r>
    </w:p>
    <w:p>
      <w:pPr>
        <w:spacing w:line="588" w:lineRule="exact"/>
        <w:ind w:firstLine="444" w:firstLineChars="200"/>
        <w:rPr>
          <w:rFonts w:asciiTheme="minorEastAsia" w:hAnsiTheme="minorEastAsia" w:eastAsiaTheme="minorEastAsia" w:cstheme="minorEastAsia"/>
          <w:color w:val="auto"/>
          <w:spacing w:val="6"/>
          <w:szCs w:val="21"/>
        </w:rPr>
      </w:pPr>
    </w:p>
    <w:p>
      <w:pPr>
        <w:spacing w:line="588" w:lineRule="exact"/>
        <w:ind w:firstLine="444" w:firstLineChars="200"/>
        <w:rPr>
          <w:rFonts w:asciiTheme="minorEastAsia" w:hAnsiTheme="minorEastAsia" w:eastAsiaTheme="minorEastAsia" w:cstheme="minorEastAsia"/>
          <w:color w:val="auto"/>
          <w:spacing w:val="6"/>
          <w:szCs w:val="21"/>
        </w:rPr>
      </w:pPr>
    </w:p>
    <w:p>
      <w:pPr>
        <w:widowControl/>
        <w:spacing w:line="640" w:lineRule="atLeast"/>
        <w:ind w:firstLine="420"/>
        <w:rPr>
          <w:rFonts w:ascii="宋体" w:hAnsi="宋体" w:cs="宋体"/>
          <w:color w:val="auto"/>
          <w:kern w:val="0"/>
          <w:sz w:val="20"/>
          <w:szCs w:val="20"/>
        </w:rPr>
      </w:pPr>
      <w:r>
        <w:rPr>
          <w:rFonts w:hint="eastAsia" w:asciiTheme="minorEastAsia" w:hAnsiTheme="minorEastAsia" w:eastAsiaTheme="minorEastAsia" w:cstheme="minorEastAsia"/>
          <w:color w:val="auto"/>
          <w:spacing w:val="6"/>
          <w:szCs w:val="21"/>
        </w:rPr>
        <w:t xml:space="preserve">                                         </w:t>
      </w:r>
      <w:bookmarkStart w:id="54" w:name="OLE_LINK13"/>
      <w:bookmarkStart w:id="55" w:name="OLE_LINK14"/>
      <w:r>
        <w:rPr>
          <w:rFonts w:hint="eastAsia" w:ascii="宋体" w:hAnsi="宋体" w:cs="宋体"/>
          <w:color w:val="auto"/>
          <w:kern w:val="0"/>
          <w:szCs w:val="21"/>
        </w:rPr>
        <w:t xml:space="preserve">    投标人公章：    </w:t>
      </w:r>
    </w:p>
    <w:p>
      <w:pPr>
        <w:widowControl/>
        <w:spacing w:line="640" w:lineRule="atLeast"/>
        <w:ind w:firstLine="5360"/>
        <w:rPr>
          <w:rFonts w:ascii="宋体" w:hAnsi="宋体" w:cs="宋体"/>
          <w:color w:val="auto"/>
          <w:kern w:val="0"/>
          <w:sz w:val="20"/>
          <w:szCs w:val="20"/>
        </w:rPr>
      </w:pPr>
      <w:r>
        <w:rPr>
          <w:rFonts w:hint="eastAsia" w:ascii="宋体" w:hAnsi="宋体" w:cs="宋体"/>
          <w:color w:val="auto"/>
          <w:kern w:val="0"/>
          <w:szCs w:val="21"/>
        </w:rPr>
        <w:t>日期：   年  月  日</w:t>
      </w:r>
    </w:p>
    <w:p>
      <w:pPr>
        <w:widowControl/>
        <w:spacing w:line="400" w:lineRule="atLeast"/>
        <w:ind w:firstLine="420"/>
        <w:rPr>
          <w:rFonts w:ascii="宋体" w:hAnsi="宋体" w:cs="宋体"/>
          <w:color w:val="auto"/>
          <w:kern w:val="0"/>
          <w:szCs w:val="21"/>
        </w:rPr>
      </w:pPr>
      <w:r>
        <w:rPr>
          <w:rFonts w:hint="eastAsia" w:ascii="宋体" w:hAnsi="宋体" w:cs="宋体"/>
          <w:color w:val="auto"/>
          <w:kern w:val="0"/>
          <w:szCs w:val="21"/>
        </w:rPr>
        <w:t> </w:t>
      </w:r>
    </w:p>
    <w:p>
      <w:pPr>
        <w:rPr>
          <w:rFonts w:ascii="仿宋_GB2312" w:eastAsia="仿宋_GB2312"/>
          <w:b/>
          <w:color w:val="auto"/>
          <w:spacing w:val="6"/>
          <w:sz w:val="32"/>
          <w:szCs w:val="32"/>
        </w:rPr>
      </w:pPr>
    </w:p>
    <w:p>
      <w:pPr>
        <w:spacing w:line="588" w:lineRule="exact"/>
        <w:jc w:val="center"/>
        <w:rPr>
          <w:rFonts w:ascii="仿宋_GB2312" w:eastAsia="仿宋_GB2312"/>
          <w:b/>
          <w:color w:val="auto"/>
          <w:spacing w:val="6"/>
          <w:sz w:val="32"/>
          <w:szCs w:val="32"/>
        </w:rPr>
      </w:pPr>
      <w:r>
        <w:rPr>
          <w:rFonts w:hint="eastAsia" w:ascii="仿宋_GB2312" w:eastAsia="仿宋_GB2312"/>
          <w:b/>
          <w:color w:val="auto"/>
          <w:spacing w:val="6"/>
          <w:sz w:val="32"/>
          <w:szCs w:val="32"/>
        </w:rPr>
        <w:br w:type="page"/>
      </w:r>
    </w:p>
    <w:p>
      <w:pPr>
        <w:spacing w:line="588" w:lineRule="exact"/>
        <w:jc w:val="left"/>
        <w:rPr>
          <w:rFonts w:ascii="仿宋_GB2312" w:eastAsia="仿宋_GB2312"/>
          <w:b/>
          <w:color w:val="auto"/>
          <w:spacing w:val="6"/>
          <w:sz w:val="24"/>
        </w:rPr>
      </w:pPr>
      <w:r>
        <w:rPr>
          <w:rFonts w:hint="eastAsia" w:ascii="仿宋_GB2312" w:eastAsia="仿宋_GB2312"/>
          <w:b/>
          <w:color w:val="auto"/>
          <w:spacing w:val="6"/>
          <w:sz w:val="24"/>
        </w:rPr>
        <w:t>残疾人福利性单位声明函（格式）</w:t>
      </w:r>
    </w:p>
    <w:p>
      <w:pPr>
        <w:spacing w:line="588" w:lineRule="exact"/>
        <w:jc w:val="center"/>
        <w:rPr>
          <w:rFonts w:ascii="仿宋_GB2312" w:eastAsia="仿宋_GB2312"/>
          <w:b/>
          <w:color w:val="auto"/>
          <w:spacing w:val="6"/>
          <w:sz w:val="32"/>
          <w:szCs w:val="32"/>
        </w:rPr>
      </w:pPr>
    </w:p>
    <w:p>
      <w:pPr>
        <w:spacing w:line="588" w:lineRule="exact"/>
        <w:jc w:val="center"/>
        <w:rPr>
          <w:rFonts w:ascii="仿宋_GB2312" w:eastAsia="仿宋_GB2312"/>
          <w:b/>
          <w:color w:val="auto"/>
          <w:spacing w:val="6"/>
          <w:sz w:val="32"/>
          <w:szCs w:val="32"/>
        </w:rPr>
      </w:pPr>
    </w:p>
    <w:p>
      <w:pPr>
        <w:spacing w:line="588" w:lineRule="exact"/>
        <w:jc w:val="center"/>
        <w:rPr>
          <w:rFonts w:ascii="仿宋_GB2312" w:eastAsia="仿宋_GB2312"/>
          <w:b/>
          <w:color w:val="auto"/>
          <w:spacing w:val="6"/>
          <w:sz w:val="32"/>
          <w:szCs w:val="32"/>
        </w:rPr>
      </w:pPr>
      <w:r>
        <w:rPr>
          <w:rFonts w:hint="eastAsia" w:ascii="仿宋_GB2312" w:eastAsia="仿宋_GB2312"/>
          <w:b/>
          <w:color w:val="auto"/>
          <w:spacing w:val="6"/>
          <w:sz w:val="32"/>
          <w:szCs w:val="32"/>
        </w:rPr>
        <w:t>残疾人福利性单位声明函</w:t>
      </w:r>
    </w:p>
    <w:bookmarkEnd w:id="54"/>
    <w:bookmarkEnd w:id="55"/>
    <w:p>
      <w:pPr>
        <w:spacing w:line="588" w:lineRule="exact"/>
        <w:rPr>
          <w:rFonts w:ascii="仿宋_GB2312" w:eastAsia="仿宋_GB2312"/>
          <w:b/>
          <w:color w:val="auto"/>
          <w:spacing w:val="6"/>
          <w:sz w:val="30"/>
          <w:szCs w:val="30"/>
        </w:rPr>
      </w:pPr>
    </w:p>
    <w:p>
      <w:pPr>
        <w:spacing w:line="588" w:lineRule="exact"/>
        <w:ind w:firstLine="444" w:firstLineChars="200"/>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Cs w:val="21"/>
        </w:rPr>
        <w:t>〔2017〕 141</w:t>
      </w:r>
      <w:r>
        <w:rPr>
          <w:rFonts w:hint="eastAsia" w:asciiTheme="minorEastAsia" w:hAnsiTheme="minorEastAsia" w:eastAsiaTheme="minorEastAsia" w:cstheme="minorEastAsia"/>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本单位对上述声明的真实性负责。如有虚假，将依法承担相应责任。</w:t>
      </w:r>
    </w:p>
    <w:p>
      <w:pPr>
        <w:spacing w:line="588" w:lineRule="exact"/>
        <w:ind w:firstLine="624" w:firstLineChars="200"/>
        <w:rPr>
          <w:rFonts w:ascii="仿宋_GB2312" w:eastAsia="仿宋_GB2312"/>
          <w:color w:val="auto"/>
          <w:spacing w:val="6"/>
          <w:sz w:val="30"/>
          <w:szCs w:val="30"/>
        </w:rPr>
      </w:pPr>
    </w:p>
    <w:p>
      <w:pPr>
        <w:spacing w:line="588" w:lineRule="exact"/>
        <w:ind w:firstLine="624" w:firstLineChars="200"/>
        <w:rPr>
          <w:rFonts w:ascii="仿宋_GB2312" w:eastAsia="仿宋_GB2312"/>
          <w:color w:val="auto"/>
          <w:spacing w:val="6"/>
          <w:sz w:val="30"/>
          <w:szCs w:val="30"/>
        </w:rPr>
      </w:pPr>
    </w:p>
    <w:p>
      <w:pPr>
        <w:widowControl/>
        <w:spacing w:line="640" w:lineRule="atLeast"/>
        <w:ind w:firstLine="5460" w:firstLineChars="2600"/>
        <w:rPr>
          <w:rFonts w:ascii="宋体" w:hAnsi="宋体" w:cs="宋体"/>
          <w:color w:val="auto"/>
          <w:kern w:val="0"/>
          <w:sz w:val="20"/>
          <w:szCs w:val="20"/>
        </w:rPr>
      </w:pPr>
      <w:r>
        <w:rPr>
          <w:rFonts w:hint="eastAsia" w:ascii="宋体" w:hAnsi="宋体" w:cs="宋体"/>
          <w:color w:val="auto"/>
          <w:kern w:val="0"/>
          <w:szCs w:val="21"/>
        </w:rPr>
        <w:t xml:space="preserve"> 投标人公章：    </w:t>
      </w:r>
    </w:p>
    <w:p>
      <w:pPr>
        <w:widowControl/>
        <w:spacing w:line="640" w:lineRule="atLeast"/>
        <w:ind w:firstLine="5460" w:firstLineChars="2600"/>
        <w:rPr>
          <w:rFonts w:ascii="宋体" w:hAnsi="宋体" w:cs="宋体"/>
          <w:color w:val="auto"/>
          <w:kern w:val="0"/>
          <w:sz w:val="20"/>
          <w:szCs w:val="20"/>
        </w:rPr>
      </w:pPr>
      <w:r>
        <w:rPr>
          <w:rFonts w:hint="eastAsia" w:ascii="宋体" w:hAnsi="宋体" w:cs="宋体"/>
          <w:color w:val="auto"/>
          <w:kern w:val="0"/>
          <w:szCs w:val="21"/>
        </w:rPr>
        <w:t>日期：   年  月  日</w:t>
      </w:r>
    </w:p>
    <w:p>
      <w:pPr>
        <w:widowControl/>
        <w:spacing w:line="400" w:lineRule="atLeast"/>
        <w:ind w:firstLine="420"/>
        <w:rPr>
          <w:rFonts w:ascii="宋体" w:hAnsi="宋体" w:cs="宋体"/>
          <w:color w:val="auto"/>
          <w:kern w:val="0"/>
          <w:szCs w:val="21"/>
        </w:rPr>
      </w:pPr>
      <w:r>
        <w:rPr>
          <w:rFonts w:hint="eastAsia" w:ascii="宋体" w:hAnsi="宋体" w:cs="宋体"/>
          <w:color w:val="auto"/>
          <w:kern w:val="0"/>
          <w:szCs w:val="21"/>
        </w:rPr>
        <w:t> </w:t>
      </w:r>
    </w:p>
    <w:p>
      <w:pPr>
        <w:rPr>
          <w:color w:val="auto"/>
        </w:rPr>
      </w:pPr>
    </w:p>
    <w:p>
      <w:pPr>
        <w:pStyle w:val="4"/>
        <w:rPr>
          <w:color w:val="auto"/>
        </w:rPr>
      </w:pPr>
    </w:p>
    <w:p>
      <w:pPr>
        <w:rPr>
          <w:color w:val="auto"/>
        </w:rPr>
      </w:pPr>
    </w:p>
    <w:p>
      <w:pPr>
        <w:pStyle w:val="4"/>
        <w:rPr>
          <w:color w:val="auto"/>
        </w:rPr>
      </w:pPr>
    </w:p>
    <w:p>
      <w:pPr>
        <w:pStyle w:val="4"/>
        <w:rPr>
          <w:color w:val="auto"/>
        </w:rPr>
      </w:pPr>
    </w:p>
    <w:p>
      <w:pPr>
        <w:rPr>
          <w:color w:val="auto"/>
        </w:rPr>
      </w:pPr>
    </w:p>
    <w:p>
      <w:pPr>
        <w:pStyle w:val="2"/>
        <w:rPr>
          <w:color w:val="auto"/>
        </w:rPr>
      </w:pPr>
    </w:p>
    <w:p>
      <w:pPr>
        <w:snapToGrid w:val="0"/>
        <w:spacing w:beforeLines="50" w:after="50"/>
        <w:rPr>
          <w:rFonts w:asciiTheme="minorEastAsia" w:hAnsiTheme="minorEastAsia" w:eastAsiaTheme="minorEastAsia" w:cstheme="minorEastAsia"/>
          <w:b/>
          <w:color w:val="auto"/>
          <w:sz w:val="48"/>
          <w:szCs w:val="48"/>
        </w:rPr>
      </w:pPr>
    </w:p>
    <w:p>
      <w:pPr>
        <w:snapToGrid w:val="0"/>
        <w:spacing w:beforeLines="50" w:after="50"/>
        <w:jc w:val="center"/>
        <w:rPr>
          <w:rFonts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 xml:space="preserve">三、商务及技术文件 </w:t>
      </w:r>
    </w:p>
    <w:p>
      <w:pPr>
        <w:pStyle w:val="34"/>
        <w:jc w:val="both"/>
        <w:rPr>
          <w:color w:val="auto"/>
          <w:sz w:val="36"/>
          <w:szCs w:val="36"/>
        </w:rPr>
      </w:pPr>
    </w:p>
    <w:p>
      <w:pPr>
        <w:snapToGrid w:val="0"/>
        <w:spacing w:before="50" w:afterLines="50"/>
        <w:rPr>
          <w:rFonts w:ascii="宋体" w:hAnsi="宋体"/>
          <w:color w:val="auto"/>
          <w:sz w:val="24"/>
        </w:rPr>
      </w:pPr>
      <w:r>
        <w:rPr>
          <w:rFonts w:hint="eastAsia" w:ascii="宋体" w:hAnsi="宋体"/>
          <w:color w:val="auto"/>
          <w:sz w:val="32"/>
          <w:szCs w:val="32"/>
        </w:rPr>
        <w:t xml:space="preserve">  </w:t>
      </w:r>
      <w:r>
        <w:rPr>
          <w:rFonts w:hint="eastAsia" w:ascii="宋体" w:hAnsi="宋体"/>
          <w:color w:val="auto"/>
          <w:sz w:val="21"/>
          <w:szCs w:val="21"/>
        </w:rPr>
        <w:t>商务文件目录</w:t>
      </w:r>
    </w:p>
    <w:p>
      <w:pPr>
        <w:keepNext w:val="0"/>
        <w:keepLines w:val="0"/>
        <w:pageBreakBefore w:val="0"/>
        <w:widowControl w:val="0"/>
        <w:kinsoku/>
        <w:wordWrap/>
        <w:overflowPunct/>
        <w:topLinePunct w:val="0"/>
        <w:autoSpaceDE/>
        <w:autoSpaceDN/>
        <w:bidi w:val="0"/>
        <w:snapToGrid w:val="0"/>
        <w:spacing w:before="50" w:afterLines="50" w:line="32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1、投标声明书 (格式见附件) ；（必须提供）</w:t>
      </w:r>
    </w:p>
    <w:p>
      <w:pPr>
        <w:keepNext w:val="0"/>
        <w:keepLines w:val="0"/>
        <w:pageBreakBefore w:val="0"/>
        <w:widowControl w:val="0"/>
        <w:kinsoku/>
        <w:wordWrap/>
        <w:overflowPunct/>
        <w:topLinePunct w:val="0"/>
        <w:autoSpaceDE/>
        <w:autoSpaceDN/>
        <w:bidi w:val="0"/>
        <w:snapToGrid w:val="0"/>
        <w:spacing w:before="50" w:afterLines="50" w:line="32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2、法定代表人身份证明（格式见附件)及法定代表人有效身份证正反面复印件；（必须提供） </w:t>
      </w:r>
    </w:p>
    <w:p>
      <w:pPr>
        <w:pStyle w:val="2"/>
        <w:keepNext w:val="0"/>
        <w:keepLines w:val="0"/>
        <w:pageBreakBefore w:val="0"/>
        <w:widowControl w:val="0"/>
        <w:kinsoku/>
        <w:wordWrap/>
        <w:overflowPunct/>
        <w:topLinePunct w:val="0"/>
        <w:autoSpaceDE/>
        <w:autoSpaceDN/>
        <w:bidi w:val="0"/>
        <w:spacing w:line="320" w:lineRule="exact"/>
        <w:ind w:left="0" w:leftChars="0"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、法定代表人授权委托书(格式见附件)及委托代理人有效身份证正反面复印件；（委托时必须提供）</w:t>
      </w:r>
    </w:p>
    <w:p>
      <w:pPr>
        <w:pStyle w:val="2"/>
        <w:keepNext w:val="0"/>
        <w:keepLines w:val="0"/>
        <w:pageBreakBefore w:val="0"/>
        <w:widowControl w:val="0"/>
        <w:kinsoku/>
        <w:wordWrap/>
        <w:overflowPunct/>
        <w:topLinePunct w:val="0"/>
        <w:autoSpaceDE/>
        <w:autoSpaceDN/>
        <w:bidi w:val="0"/>
        <w:spacing w:line="320" w:lineRule="exact"/>
        <w:ind w:left="0" w:leftChars="0"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、商务响应表（格式见附件）；（必须提供）</w:t>
      </w:r>
    </w:p>
    <w:p>
      <w:pPr>
        <w:keepNext w:val="0"/>
        <w:keepLines w:val="0"/>
        <w:pageBreakBefore w:val="0"/>
        <w:widowControl w:val="0"/>
        <w:kinsoku/>
        <w:wordWrap/>
        <w:overflowPunct/>
        <w:topLinePunct w:val="0"/>
        <w:autoSpaceDE/>
        <w:autoSpaceDN/>
        <w:bidi w:val="0"/>
        <w:snapToGrid w:val="0"/>
        <w:spacing w:before="50" w:afterLines="50" w:line="32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Cs/>
          <w:color w:val="auto"/>
          <w:sz w:val="21"/>
          <w:szCs w:val="21"/>
        </w:rPr>
        <w:t>类似成功案例业绩；</w:t>
      </w:r>
    </w:p>
    <w:p>
      <w:pPr>
        <w:keepNext w:val="0"/>
        <w:keepLines w:val="0"/>
        <w:pageBreakBefore w:val="0"/>
        <w:widowControl w:val="0"/>
        <w:kinsoku/>
        <w:wordWrap/>
        <w:overflowPunct/>
        <w:topLinePunct w:val="0"/>
        <w:autoSpaceDE/>
        <w:autoSpaceDN/>
        <w:bidi w:val="0"/>
        <w:snapToGrid w:val="0"/>
        <w:spacing w:before="50" w:afterLines="50" w:line="32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、投标人质量管理和质量保证体系等方面的认证证书；</w:t>
      </w:r>
    </w:p>
    <w:p>
      <w:pPr>
        <w:keepNext w:val="0"/>
        <w:keepLines w:val="0"/>
        <w:pageBreakBefore w:val="0"/>
        <w:widowControl w:val="0"/>
        <w:kinsoku/>
        <w:wordWrap/>
        <w:overflowPunct/>
        <w:topLinePunct w:val="0"/>
        <w:autoSpaceDE/>
        <w:autoSpaceDN/>
        <w:bidi w:val="0"/>
        <w:snapToGrid w:val="0"/>
        <w:spacing w:before="50" w:afterLines="50" w:line="32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、投标人认为可以证明其能力或业绩的其他材料；</w:t>
      </w:r>
    </w:p>
    <w:p>
      <w:pPr>
        <w:keepNext w:val="0"/>
        <w:keepLines w:val="0"/>
        <w:pageBreakBefore w:val="0"/>
        <w:widowControl w:val="0"/>
        <w:kinsoku/>
        <w:wordWrap/>
        <w:overflowPunct/>
        <w:topLinePunct w:val="0"/>
        <w:autoSpaceDE/>
        <w:autoSpaceDN/>
        <w:bidi w:val="0"/>
        <w:snapToGrid w:val="0"/>
        <w:spacing w:before="50" w:afterLines="50" w:line="32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、投标人关于服务以及本单位债务纠纷、违法违规记录等方面的情况（内容见投标声明书）</w:t>
      </w:r>
    </w:p>
    <w:p>
      <w:pPr>
        <w:keepNext w:val="0"/>
        <w:keepLines w:val="0"/>
        <w:pageBreakBefore w:val="0"/>
        <w:widowControl w:val="0"/>
        <w:kinsoku/>
        <w:wordWrap/>
        <w:overflowPunct/>
        <w:topLinePunct w:val="0"/>
        <w:autoSpaceDE/>
        <w:autoSpaceDN/>
        <w:bidi w:val="0"/>
        <w:snapToGrid w:val="0"/>
        <w:spacing w:before="50" w:afterLines="50" w:line="32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、投标人情况介绍；</w:t>
      </w:r>
    </w:p>
    <w:p>
      <w:pPr>
        <w:keepNext w:val="0"/>
        <w:keepLines w:val="0"/>
        <w:pageBreakBefore w:val="0"/>
        <w:widowControl w:val="0"/>
        <w:kinsoku/>
        <w:wordWrap/>
        <w:overflowPunct/>
        <w:topLinePunct w:val="0"/>
        <w:autoSpaceDE/>
        <w:autoSpaceDN/>
        <w:bidi w:val="0"/>
        <w:snapToGrid w:val="0"/>
        <w:spacing w:before="50" w:afterLines="50" w:line="32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、投标人认为需要提供的其他商务证明材料。</w:t>
      </w:r>
    </w:p>
    <w:p>
      <w:pPr>
        <w:pStyle w:val="34"/>
        <w:rPr>
          <w:color w:val="auto"/>
        </w:rPr>
      </w:pPr>
    </w:p>
    <w:p>
      <w:pPr>
        <w:snapToGrid w:val="0"/>
        <w:spacing w:before="50" w:afterLines="50"/>
        <w:ind w:firstLine="480" w:firstLineChars="200"/>
        <w:jc w:val="left"/>
        <w:rPr>
          <w:rFonts w:ascii="宋体" w:hAnsi="宋体"/>
          <w:color w:val="auto"/>
          <w:sz w:val="24"/>
        </w:rPr>
      </w:pPr>
    </w:p>
    <w:p>
      <w:pPr>
        <w:snapToGrid w:val="0"/>
        <w:spacing w:before="50" w:afterLines="50"/>
        <w:jc w:val="left"/>
        <w:rPr>
          <w:rFonts w:ascii="宋体" w:hAnsi="宋体"/>
          <w:color w:val="auto"/>
          <w:sz w:val="24"/>
        </w:rPr>
      </w:pPr>
    </w:p>
    <w:p>
      <w:pPr>
        <w:snapToGrid w:val="0"/>
        <w:spacing w:beforeLines="50" w:after="50"/>
        <w:jc w:val="left"/>
        <w:rPr>
          <w:rFonts w:ascii="宋体" w:hAnsi="宋体"/>
          <w:b/>
          <w:color w:val="auto"/>
          <w:sz w:val="24"/>
          <w:szCs w:val="20"/>
        </w:rPr>
      </w:pPr>
    </w:p>
    <w:p>
      <w:pPr>
        <w:snapToGrid w:val="0"/>
        <w:spacing w:before="50" w:afterLines="50"/>
        <w:jc w:val="left"/>
        <w:rPr>
          <w:rFonts w:ascii="宋体" w:hAnsi="宋体"/>
          <w:color w:val="auto"/>
        </w:rPr>
      </w:pPr>
    </w:p>
    <w:p>
      <w:pPr>
        <w:rPr>
          <w:rFonts w:ascii="宋体" w:hAnsi="宋体"/>
          <w:color w:val="auto"/>
        </w:rPr>
      </w:pPr>
    </w:p>
    <w:p>
      <w:pPr>
        <w:pStyle w:val="4"/>
        <w:rPr>
          <w:color w:val="auto"/>
        </w:rPr>
      </w:pPr>
    </w:p>
    <w:p>
      <w:pPr>
        <w:snapToGrid w:val="0"/>
        <w:spacing w:beforeLines="50" w:after="50"/>
        <w:jc w:val="left"/>
        <w:rPr>
          <w:rFonts w:ascii="宋体" w:hAnsi="宋体"/>
          <w:b/>
          <w:color w:val="auto"/>
          <w:sz w:val="24"/>
        </w:rPr>
      </w:pPr>
    </w:p>
    <w:p>
      <w:pPr>
        <w:pStyle w:val="4"/>
        <w:rPr>
          <w:rFonts w:ascii="宋体" w:hAnsi="宋体"/>
          <w:color w:val="auto"/>
          <w:sz w:val="24"/>
        </w:rPr>
      </w:pPr>
    </w:p>
    <w:p>
      <w:pPr>
        <w:rPr>
          <w:rFonts w:ascii="宋体" w:hAnsi="宋体"/>
          <w:b/>
          <w:color w:val="auto"/>
          <w:sz w:val="24"/>
        </w:rPr>
      </w:pPr>
    </w:p>
    <w:p>
      <w:pPr>
        <w:pStyle w:val="4"/>
        <w:rPr>
          <w:rFonts w:ascii="宋体" w:hAnsi="宋体"/>
          <w:color w:val="auto"/>
          <w:sz w:val="24"/>
        </w:rPr>
      </w:pPr>
    </w:p>
    <w:p>
      <w:pPr>
        <w:rPr>
          <w:color w:val="auto"/>
        </w:rPr>
      </w:pPr>
    </w:p>
    <w:p>
      <w:pPr>
        <w:pStyle w:val="2"/>
        <w:rPr>
          <w:color w:val="auto"/>
        </w:rPr>
      </w:pPr>
    </w:p>
    <w:p>
      <w:pPr>
        <w:pStyle w:val="2"/>
        <w:rPr>
          <w:color w:val="auto"/>
        </w:rPr>
      </w:pPr>
    </w:p>
    <w:p>
      <w:pPr>
        <w:snapToGrid w:val="0"/>
        <w:spacing w:beforeLines="50" w:after="50"/>
        <w:jc w:val="left"/>
        <w:rPr>
          <w:rFonts w:ascii="宋体" w:hAnsi="宋体"/>
          <w:b/>
          <w:color w:val="auto"/>
          <w:sz w:val="24"/>
        </w:rPr>
      </w:pPr>
    </w:p>
    <w:p>
      <w:pPr>
        <w:snapToGrid w:val="0"/>
        <w:spacing w:beforeLines="50" w:after="50"/>
        <w:jc w:val="left"/>
        <w:rPr>
          <w:rFonts w:ascii="宋体" w:hAnsi="宋体"/>
          <w:b/>
          <w:color w:val="auto"/>
          <w:sz w:val="24"/>
        </w:rPr>
      </w:pPr>
    </w:p>
    <w:p>
      <w:pPr>
        <w:snapToGrid w:val="0"/>
        <w:spacing w:beforeLines="50" w:after="50"/>
        <w:jc w:val="left"/>
        <w:rPr>
          <w:rFonts w:ascii="宋体" w:hAnsi="宋体"/>
          <w:b/>
          <w:color w:val="auto"/>
          <w:sz w:val="24"/>
        </w:rPr>
      </w:pPr>
      <w:r>
        <w:rPr>
          <w:rFonts w:hint="eastAsia" w:ascii="宋体" w:hAnsi="宋体"/>
          <w:b/>
          <w:color w:val="auto"/>
          <w:sz w:val="24"/>
        </w:rPr>
        <w:t>1、投标声明书格式：</w:t>
      </w:r>
    </w:p>
    <w:p>
      <w:pPr>
        <w:snapToGrid w:val="0"/>
        <w:spacing w:before="50" w:afterLines="50"/>
        <w:jc w:val="left"/>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 xml:space="preserve"> </w:t>
      </w:r>
    </w:p>
    <w:p>
      <w:pPr>
        <w:snapToGrid w:val="0"/>
        <w:spacing w:beforeLines="50" w:after="50"/>
        <w:jc w:val="center"/>
        <w:rPr>
          <w:rFonts w:asciiTheme="minorEastAsia" w:hAnsiTheme="minorEastAsia" w:eastAsiaTheme="minorEastAsia" w:cstheme="minorEastAsia"/>
          <w:b/>
          <w:bCs/>
          <w:color w:val="auto"/>
          <w:sz w:val="24"/>
          <w:szCs w:val="20"/>
        </w:rPr>
      </w:pPr>
      <w:r>
        <w:rPr>
          <w:rFonts w:hint="eastAsia" w:asciiTheme="minorEastAsia" w:hAnsiTheme="minorEastAsia" w:eastAsiaTheme="minorEastAsia" w:cstheme="minorEastAsia"/>
          <w:b/>
          <w:bCs/>
          <w:color w:val="auto"/>
          <w:sz w:val="30"/>
        </w:rPr>
        <w:t>投标声明书</w:t>
      </w:r>
    </w:p>
    <w:p>
      <w:pPr>
        <w:snapToGrid w:val="0"/>
        <w:spacing w:line="400" w:lineRule="exact"/>
        <w:rPr>
          <w:rFonts w:ascii="宋体" w:hAnsi="宋体"/>
          <w:color w:val="auto"/>
          <w:szCs w:val="21"/>
        </w:rPr>
      </w:pPr>
      <w:r>
        <w:rPr>
          <w:rFonts w:hint="eastAsia" w:ascii="宋体" w:hAnsi="宋体"/>
          <w:color w:val="auto"/>
          <w:szCs w:val="21"/>
        </w:rPr>
        <w:t>致：</w:t>
      </w:r>
      <w:r>
        <w:rPr>
          <w:rFonts w:hint="eastAsia" w:ascii="宋体" w:hAnsi="宋体"/>
          <w:color w:val="auto"/>
          <w:szCs w:val="21"/>
          <w:u w:val="single"/>
        </w:rPr>
        <w:t xml:space="preserve"> </w:t>
      </w:r>
      <w:r>
        <w:rPr>
          <w:rFonts w:hint="eastAsia" w:ascii="宋体" w:hAnsi="宋体"/>
          <w:color w:val="auto"/>
          <w:szCs w:val="21"/>
          <w:u w:val="single"/>
          <w:lang w:eastAsia="zh-CN"/>
        </w:rPr>
        <w:t>广西新衡通工建咨询服务有限公司</w:t>
      </w:r>
      <w:r>
        <w:rPr>
          <w:rFonts w:hint="eastAsia" w:ascii="宋体" w:hAnsi="宋体"/>
          <w:color w:val="auto"/>
          <w:szCs w:val="21"/>
        </w:rPr>
        <w:t>：</w:t>
      </w:r>
    </w:p>
    <w:p>
      <w:pPr>
        <w:snapToGrid w:val="0"/>
        <w:spacing w:line="400" w:lineRule="exact"/>
        <w:ind w:firstLine="630" w:firstLineChars="300"/>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（投标人名称）系中华人民共和国合法企业，经营地址</w:t>
      </w:r>
      <w:r>
        <w:rPr>
          <w:rFonts w:hint="eastAsia" w:ascii="宋体" w:hAnsi="宋体"/>
          <w:color w:val="auto"/>
          <w:szCs w:val="21"/>
          <w:u w:val="single"/>
        </w:rPr>
        <w:t xml:space="preserve">                               </w:t>
      </w:r>
      <w:r>
        <w:rPr>
          <w:rFonts w:hint="eastAsia" w:ascii="宋体" w:hAnsi="宋体"/>
          <w:color w:val="auto"/>
          <w:szCs w:val="21"/>
        </w:rPr>
        <w:t>。</w:t>
      </w:r>
    </w:p>
    <w:p>
      <w:pPr>
        <w:snapToGrid w:val="0"/>
        <w:spacing w:line="400" w:lineRule="exact"/>
        <w:ind w:firstLine="420" w:firstLineChars="200"/>
        <w:rPr>
          <w:rFonts w:ascii="宋体" w:hAnsi="宋体"/>
          <w:color w:val="auto"/>
          <w:szCs w:val="21"/>
        </w:rPr>
      </w:pPr>
      <w:r>
        <w:rPr>
          <w:rFonts w:hint="eastAsia" w:ascii="宋体" w:hAnsi="宋体"/>
          <w:color w:val="auto"/>
          <w:szCs w:val="21"/>
        </w:rPr>
        <w:t>我</w:t>
      </w:r>
      <w:r>
        <w:rPr>
          <w:rFonts w:hint="eastAsia" w:ascii="宋体" w:hAnsi="宋体"/>
          <w:color w:val="auto"/>
          <w:szCs w:val="21"/>
          <w:u w:val="single"/>
        </w:rPr>
        <w:t xml:space="preserve">             </w:t>
      </w:r>
      <w:r>
        <w:rPr>
          <w:rFonts w:hint="eastAsia" w:ascii="宋体" w:hAnsi="宋体"/>
          <w:color w:val="auto"/>
          <w:szCs w:val="21"/>
        </w:rPr>
        <w:t>（姓名）系</w:t>
      </w:r>
      <w:r>
        <w:rPr>
          <w:rFonts w:hint="eastAsia" w:ascii="宋体" w:hAnsi="宋体"/>
          <w:color w:val="auto"/>
          <w:szCs w:val="21"/>
          <w:u w:val="single"/>
        </w:rPr>
        <w:t xml:space="preserve">                </w:t>
      </w:r>
      <w:r>
        <w:rPr>
          <w:rFonts w:hint="eastAsia" w:ascii="宋体" w:hAnsi="宋体"/>
          <w:color w:val="auto"/>
          <w:szCs w:val="21"/>
        </w:rPr>
        <w:t>（投标人名称）的法定代表人，我方愿意参加贵方组织的</w:t>
      </w:r>
      <w:r>
        <w:rPr>
          <w:rFonts w:hint="eastAsia" w:ascii="宋体" w:hAnsi="宋体"/>
          <w:color w:val="auto"/>
          <w:szCs w:val="21"/>
          <w:u w:val="single"/>
        </w:rPr>
        <w:t xml:space="preserve">              </w:t>
      </w:r>
      <w:r>
        <w:rPr>
          <w:rFonts w:hint="eastAsia" w:ascii="宋体" w:hAnsi="宋体"/>
          <w:color w:val="auto"/>
          <w:szCs w:val="21"/>
        </w:rPr>
        <w:t>项目的投标，为便于贵方公正、择优地确定中标人及其投标服务，我方就本次投标有关事项郑重声明如下：</w:t>
      </w:r>
    </w:p>
    <w:p>
      <w:pPr>
        <w:snapToGrid w:val="0"/>
        <w:spacing w:line="400" w:lineRule="exact"/>
        <w:ind w:firstLine="420" w:firstLineChars="200"/>
        <w:rPr>
          <w:rFonts w:ascii="宋体" w:hAnsi="宋体"/>
          <w:color w:val="auto"/>
          <w:szCs w:val="21"/>
        </w:rPr>
      </w:pPr>
      <w:r>
        <w:rPr>
          <w:rFonts w:hint="eastAsia" w:ascii="宋体" w:hAnsi="宋体"/>
          <w:color w:val="auto"/>
          <w:szCs w:val="21"/>
        </w:rPr>
        <w:t>1.我方向贵方提交的所有投标文件、资料都是准确的和真实的。</w:t>
      </w:r>
    </w:p>
    <w:p>
      <w:pPr>
        <w:snapToGrid w:val="0"/>
        <w:spacing w:line="400" w:lineRule="exact"/>
        <w:ind w:firstLine="420" w:firstLineChars="200"/>
        <w:rPr>
          <w:rFonts w:ascii="宋体" w:hAnsi="宋体"/>
          <w:color w:val="auto"/>
          <w:szCs w:val="21"/>
        </w:rPr>
      </w:pPr>
      <w:r>
        <w:rPr>
          <w:rFonts w:hint="eastAsia" w:ascii="宋体" w:hAnsi="宋体"/>
          <w:color w:val="auto"/>
          <w:szCs w:val="21"/>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400" w:lineRule="exact"/>
        <w:ind w:firstLine="420" w:firstLineChars="200"/>
        <w:rPr>
          <w:rFonts w:ascii="宋体" w:hAnsi="宋体"/>
          <w:color w:val="auto"/>
          <w:szCs w:val="21"/>
        </w:rPr>
      </w:pPr>
      <w:r>
        <w:rPr>
          <w:rFonts w:hint="eastAsia" w:ascii="宋体" w:hAnsi="宋体"/>
          <w:color w:val="auto"/>
          <w:szCs w:val="21"/>
        </w:rPr>
        <w:t>3.我方此次向贵方提供的服务名称为：</w:t>
      </w:r>
      <w:r>
        <w:rPr>
          <w:rFonts w:hint="eastAsia" w:ascii="宋体" w:hAnsi="宋体"/>
          <w:color w:val="auto"/>
          <w:szCs w:val="21"/>
          <w:u w:val="single"/>
        </w:rPr>
        <w:t xml:space="preserve">                              </w:t>
      </w:r>
      <w:r>
        <w:rPr>
          <w:rFonts w:hint="eastAsia" w:ascii="宋体" w:hAnsi="宋体"/>
          <w:color w:val="auto"/>
          <w:szCs w:val="21"/>
        </w:rPr>
        <w:t>。</w:t>
      </w:r>
    </w:p>
    <w:p>
      <w:pPr>
        <w:pStyle w:val="11"/>
        <w:snapToGrid w:val="0"/>
        <w:spacing w:line="400" w:lineRule="exact"/>
        <w:ind w:firstLine="420" w:firstLineChars="200"/>
        <w:rPr>
          <w:rFonts w:ascii="宋体" w:hAnsi="宋体"/>
          <w:color w:val="auto"/>
          <w:sz w:val="21"/>
          <w:szCs w:val="21"/>
          <w:u w:val="single"/>
        </w:rPr>
      </w:pPr>
      <w:r>
        <w:rPr>
          <w:rFonts w:hint="eastAsia" w:ascii="宋体" w:hAnsi="宋体" w:eastAsia="宋体"/>
          <w:color w:val="auto"/>
          <w:sz w:val="21"/>
          <w:szCs w:val="21"/>
        </w:rPr>
        <w:t>4. 以上事项如有虚假或隐瞒，我方愿意承担一切后果，并不再寻求任何旨在减轻或免除法律责任的辩解。</w:t>
      </w:r>
    </w:p>
    <w:p>
      <w:pPr>
        <w:spacing w:line="400" w:lineRule="exact"/>
        <w:ind w:firstLine="420" w:firstLineChars="200"/>
        <w:rPr>
          <w:rFonts w:ascii="宋体" w:hAnsi="宋体"/>
          <w:color w:val="auto"/>
          <w:szCs w:val="21"/>
        </w:rPr>
      </w:pPr>
      <w:r>
        <w:rPr>
          <w:rFonts w:hint="eastAsia" w:ascii="宋体" w:hAnsi="宋体"/>
          <w:color w:val="auto"/>
          <w:szCs w:val="21"/>
        </w:rPr>
        <w:t>5. 根据</w:t>
      </w:r>
      <w:r>
        <w:rPr>
          <w:rFonts w:ascii="宋体" w:hAnsi="宋体"/>
          <w:color w:val="auto"/>
          <w:szCs w:val="21"/>
        </w:rPr>
        <w:t>《中华人民共和国政府采购法实施条例》第五十条要求对政府采购合同进行公告</w:t>
      </w:r>
      <w:r>
        <w:rPr>
          <w:rFonts w:hint="eastAsia" w:ascii="宋体" w:hAnsi="宋体"/>
          <w:color w:val="auto"/>
          <w:szCs w:val="21"/>
        </w:rPr>
        <w:t>，</w:t>
      </w:r>
      <w:r>
        <w:rPr>
          <w:rFonts w:ascii="宋体" w:hAnsi="宋体"/>
          <w:color w:val="auto"/>
          <w:szCs w:val="21"/>
        </w:rPr>
        <w:t>但政府采购合同中涉及国家秘密、商业秘密的内容除外。</w:t>
      </w:r>
      <w:r>
        <w:rPr>
          <w:rFonts w:hint="eastAsia" w:ascii="宋体" w:hAnsi="宋体"/>
          <w:color w:val="auto"/>
          <w:szCs w:val="21"/>
        </w:rPr>
        <w:t>我方就对本次投标文件进行注明如下：（两项内容中必须选择一项）</w:t>
      </w:r>
    </w:p>
    <w:p>
      <w:pPr>
        <w:spacing w:line="400" w:lineRule="exact"/>
        <w:ind w:firstLine="420" w:firstLineChars="200"/>
        <w:rPr>
          <w:rFonts w:ascii="宋体" w:hAnsi="宋体"/>
          <w:color w:val="auto"/>
          <w:szCs w:val="21"/>
        </w:rPr>
      </w:pPr>
      <w:r>
        <w:rPr>
          <w:rFonts w:hint="eastAsia" w:ascii="宋体" w:hAnsi="宋体"/>
          <w:color w:val="auto"/>
          <w:szCs w:val="21"/>
        </w:rPr>
        <w:t>□我方本次投标文件</w:t>
      </w:r>
      <w:r>
        <w:rPr>
          <w:rFonts w:ascii="宋体" w:hAnsi="宋体" w:cs="宋体"/>
          <w:color w:val="auto"/>
          <w:kern w:val="0"/>
          <w:szCs w:val="21"/>
        </w:rPr>
        <w:t>内容中</w:t>
      </w:r>
      <w:r>
        <w:rPr>
          <w:rFonts w:hint="eastAsia" w:ascii="宋体" w:hAnsi="宋体"/>
          <w:color w:val="auto"/>
          <w:szCs w:val="21"/>
        </w:rPr>
        <w:t>未</w:t>
      </w:r>
      <w:r>
        <w:rPr>
          <w:rFonts w:ascii="宋体" w:hAnsi="宋体" w:cs="宋体"/>
          <w:color w:val="auto"/>
          <w:kern w:val="0"/>
          <w:szCs w:val="21"/>
        </w:rPr>
        <w:t>涉及商业秘密</w:t>
      </w:r>
      <w:r>
        <w:rPr>
          <w:rFonts w:hint="eastAsia" w:ascii="宋体" w:hAnsi="宋体" w:cs="宋体"/>
          <w:color w:val="auto"/>
          <w:kern w:val="0"/>
          <w:szCs w:val="21"/>
        </w:rPr>
        <w:t>；</w:t>
      </w:r>
    </w:p>
    <w:p>
      <w:pPr>
        <w:spacing w:line="400" w:lineRule="exact"/>
        <w:ind w:firstLine="420" w:firstLineChars="200"/>
        <w:rPr>
          <w:rFonts w:hint="eastAsia" w:ascii="宋体" w:hAnsi="宋体" w:eastAsia="宋体"/>
          <w:color w:val="auto"/>
          <w:szCs w:val="21"/>
          <w:u w:val="single"/>
          <w:lang w:eastAsia="zh-CN"/>
        </w:rPr>
      </w:pPr>
      <w:r>
        <w:rPr>
          <w:rFonts w:hint="eastAsia" w:ascii="宋体" w:hAnsi="宋体"/>
          <w:color w:val="auto"/>
          <w:szCs w:val="21"/>
        </w:rPr>
        <w:t>□我方本次投标文件</w:t>
      </w:r>
      <w:r>
        <w:rPr>
          <w:rFonts w:ascii="宋体" w:hAnsi="宋体" w:cs="宋体"/>
          <w:color w:val="auto"/>
          <w:kern w:val="0"/>
          <w:szCs w:val="21"/>
        </w:rPr>
        <w:t>涉及商业秘密</w:t>
      </w:r>
      <w:r>
        <w:rPr>
          <w:rFonts w:hint="eastAsia" w:ascii="宋体" w:hAnsi="宋体" w:cs="宋体"/>
          <w:color w:val="auto"/>
          <w:kern w:val="0"/>
          <w:szCs w:val="21"/>
        </w:rPr>
        <w:t>的</w:t>
      </w:r>
      <w:r>
        <w:rPr>
          <w:rFonts w:ascii="宋体" w:hAnsi="宋体" w:cs="宋体"/>
          <w:color w:val="auto"/>
          <w:kern w:val="0"/>
          <w:szCs w:val="21"/>
        </w:rPr>
        <w:t>内容</w:t>
      </w:r>
      <w:r>
        <w:rPr>
          <w:rFonts w:hint="eastAsia" w:ascii="宋体" w:hAnsi="宋体" w:cs="宋体"/>
          <w:color w:val="auto"/>
          <w:kern w:val="0"/>
          <w:szCs w:val="21"/>
        </w:rPr>
        <w:t>有：</w:t>
      </w:r>
      <w:r>
        <w:rPr>
          <w:rFonts w:hint="eastAsia" w:ascii="宋体" w:hAnsi="宋体" w:cs="宋体"/>
          <w:color w:val="auto"/>
          <w:kern w:val="0"/>
          <w:szCs w:val="21"/>
          <w:u w:val="single"/>
        </w:rPr>
        <w:t xml:space="preserve">                         </w:t>
      </w:r>
      <w:r>
        <w:rPr>
          <w:rFonts w:hint="eastAsia" w:ascii="宋体" w:hAnsi="宋体" w:cs="宋体"/>
          <w:color w:val="auto"/>
          <w:kern w:val="0"/>
          <w:szCs w:val="21"/>
          <w:lang w:eastAsia="zh-CN"/>
        </w:rPr>
        <w:t>。</w:t>
      </w:r>
    </w:p>
    <w:p>
      <w:pPr>
        <w:pStyle w:val="37"/>
        <w:snapToGrid w:val="0"/>
        <w:spacing w:beforeLines="50" w:line="400" w:lineRule="exact"/>
        <w:ind w:firstLine="200"/>
        <w:rPr>
          <w:rFonts w:ascii="宋体" w:hAnsi="宋体"/>
          <w:color w:val="auto"/>
          <w:sz w:val="21"/>
          <w:szCs w:val="21"/>
        </w:rPr>
      </w:pPr>
    </w:p>
    <w:p>
      <w:pPr>
        <w:snapToGrid w:val="0"/>
        <w:spacing w:beforeLines="50" w:line="400" w:lineRule="exact"/>
        <w:ind w:right="480" w:firstLine="4792" w:firstLineChars="2282"/>
        <w:rPr>
          <w:rFonts w:ascii="宋体" w:hAnsi="宋体"/>
          <w:color w:val="auto"/>
          <w:szCs w:val="21"/>
          <w:u w:val="single"/>
        </w:rPr>
      </w:pPr>
      <w:r>
        <w:rPr>
          <w:rFonts w:hint="eastAsia" w:ascii="宋体" w:hAnsi="宋体"/>
          <w:color w:val="auto"/>
          <w:szCs w:val="21"/>
        </w:rPr>
        <w:t>法定代表人签字：</w:t>
      </w:r>
      <w:r>
        <w:rPr>
          <w:rFonts w:hint="eastAsia" w:ascii="宋体" w:hAnsi="宋体"/>
          <w:color w:val="auto"/>
          <w:szCs w:val="21"/>
          <w:u w:val="single"/>
        </w:rPr>
        <w:t xml:space="preserve">             </w:t>
      </w:r>
    </w:p>
    <w:p>
      <w:pPr>
        <w:snapToGrid w:val="0"/>
        <w:spacing w:beforeLines="50" w:after="50" w:line="400" w:lineRule="exact"/>
        <w:ind w:right="480" w:firstLine="4830" w:firstLineChars="2300"/>
        <w:rPr>
          <w:rFonts w:ascii="宋体" w:hAnsi="宋体"/>
          <w:color w:val="auto"/>
          <w:szCs w:val="21"/>
        </w:rPr>
      </w:pPr>
      <w:r>
        <w:rPr>
          <w:rFonts w:hint="eastAsia" w:ascii="宋体" w:hAnsi="宋体"/>
          <w:color w:val="auto"/>
          <w:szCs w:val="21"/>
        </w:rPr>
        <w:t>投标人（公章）：</w:t>
      </w:r>
      <w:r>
        <w:rPr>
          <w:rFonts w:hint="eastAsia" w:ascii="宋体" w:hAnsi="宋体"/>
          <w:color w:val="auto"/>
          <w:szCs w:val="21"/>
          <w:u w:val="single"/>
        </w:rPr>
        <w:t xml:space="preserve">                 </w:t>
      </w:r>
    </w:p>
    <w:p>
      <w:pPr>
        <w:snapToGrid w:val="0"/>
        <w:spacing w:before="50" w:afterLines="50" w:line="400" w:lineRule="exact"/>
        <w:ind w:firstLine="5670" w:firstLineChars="2700"/>
        <w:jc w:val="left"/>
        <w:rPr>
          <w:rFonts w:hint="eastAsia" w:ascii="宋体" w:hAnsi="宋体"/>
          <w:color w:val="auto"/>
          <w:spacing w:val="20"/>
          <w:sz w:val="24"/>
          <w:u w:val="single"/>
        </w:rPr>
      </w:pPr>
      <w:r>
        <w:rPr>
          <w:rFonts w:hint="eastAsia" w:ascii="宋体" w:hAnsi="宋体"/>
          <w:color w:val="auto"/>
          <w:szCs w:val="21"/>
        </w:rPr>
        <w:t xml:space="preserve"> 年    月    日</w:t>
      </w:r>
      <w:r>
        <w:rPr>
          <w:rFonts w:ascii="宋体" w:hAnsi="宋体"/>
          <w:color w:val="auto"/>
          <w:sz w:val="24"/>
        </w:rPr>
        <w:br w:type="page"/>
      </w:r>
    </w:p>
    <w:p>
      <w:pPr>
        <w:snapToGrid w:val="0"/>
        <w:spacing w:beforeLines="50" w:after="50"/>
        <w:jc w:val="left"/>
        <w:rPr>
          <w:rFonts w:ascii="宋体" w:hAnsi="宋体"/>
          <w:b/>
          <w:color w:val="auto"/>
          <w:sz w:val="24"/>
        </w:rPr>
      </w:pPr>
      <w:r>
        <w:rPr>
          <w:rFonts w:hint="eastAsia" w:ascii="宋体" w:hAnsi="宋体"/>
          <w:b/>
          <w:color w:val="auto"/>
          <w:sz w:val="24"/>
          <w:lang w:val="en-US" w:eastAsia="zh-CN"/>
        </w:rPr>
        <w:t>2</w:t>
      </w:r>
      <w:r>
        <w:rPr>
          <w:rFonts w:hint="eastAsia" w:ascii="宋体" w:hAnsi="宋体"/>
          <w:b/>
          <w:color w:val="auto"/>
          <w:sz w:val="24"/>
        </w:rPr>
        <w:t>、法定代表人身份证明（格式见附件)及法定代表人有效身份证正反面复印件；</w:t>
      </w:r>
      <w:r>
        <w:rPr>
          <w:rFonts w:hint="eastAsia" w:asciiTheme="minorEastAsia" w:hAnsiTheme="minorEastAsia" w:eastAsiaTheme="minorEastAsia" w:cstheme="minorEastAsia"/>
          <w:b/>
          <w:bCs/>
          <w:color w:val="auto"/>
          <w:sz w:val="24"/>
          <w:szCs w:val="24"/>
        </w:rPr>
        <w:t>（必须提供）</w:t>
      </w:r>
    </w:p>
    <w:p>
      <w:pPr>
        <w:spacing w:beforeLines="100" w:afterLines="50"/>
        <w:ind w:left="540"/>
        <w:jc w:val="center"/>
        <w:rPr>
          <w:rFonts w:ascii="宋体" w:hAnsi="Courier New"/>
          <w:b/>
          <w:color w:val="auto"/>
          <w:sz w:val="32"/>
          <w:szCs w:val="32"/>
        </w:rPr>
      </w:pPr>
    </w:p>
    <w:p>
      <w:pPr>
        <w:spacing w:beforeLines="100" w:afterLines="50"/>
        <w:ind w:left="540"/>
        <w:jc w:val="center"/>
        <w:rPr>
          <w:rFonts w:ascii="黑体" w:hAnsi="宋体"/>
          <w:color w:val="auto"/>
          <w:sz w:val="21"/>
          <w:szCs w:val="21"/>
        </w:rPr>
      </w:pPr>
      <w:r>
        <w:rPr>
          <w:rFonts w:hint="eastAsia" w:ascii="宋体" w:hAnsi="Courier New"/>
          <w:b/>
          <w:color w:val="auto"/>
          <w:sz w:val="21"/>
          <w:szCs w:val="21"/>
        </w:rPr>
        <w:t>法定代表人身份证明</w:t>
      </w:r>
    </w:p>
    <w:p>
      <w:pPr>
        <w:spacing w:line="500" w:lineRule="exact"/>
        <w:ind w:left="540"/>
        <w:rPr>
          <w:rFonts w:ascii="宋体" w:hAnsi="宋体"/>
          <w:color w:val="auto"/>
          <w:sz w:val="21"/>
          <w:szCs w:val="21"/>
        </w:rPr>
      </w:pPr>
      <w:r>
        <w:rPr>
          <w:rFonts w:hint="eastAsia" w:ascii="宋体" w:hAnsi="宋体"/>
          <w:color w:val="auto"/>
          <w:sz w:val="21"/>
          <w:szCs w:val="21"/>
        </w:rPr>
        <w:t>投 标 人：</w:t>
      </w:r>
      <w:r>
        <w:rPr>
          <w:rFonts w:hint="eastAsia" w:ascii="宋体" w:hAnsi="宋体"/>
          <w:color w:val="auto"/>
          <w:sz w:val="21"/>
          <w:szCs w:val="21"/>
          <w:u w:val="single"/>
        </w:rPr>
        <w:t xml:space="preserve">                                                        </w:t>
      </w:r>
    </w:p>
    <w:p>
      <w:pPr>
        <w:spacing w:line="500" w:lineRule="exact"/>
        <w:ind w:left="540"/>
        <w:rPr>
          <w:rFonts w:ascii="宋体" w:hAnsi="宋体"/>
          <w:color w:val="auto"/>
          <w:sz w:val="21"/>
          <w:szCs w:val="21"/>
        </w:rPr>
      </w:pPr>
      <w:r>
        <w:rPr>
          <w:rFonts w:hint="eastAsia" w:ascii="宋体" w:hAnsi="宋体"/>
          <w:color w:val="auto"/>
          <w:sz w:val="21"/>
          <w:szCs w:val="21"/>
        </w:rPr>
        <w:t>单位性质：</w:t>
      </w:r>
      <w:r>
        <w:rPr>
          <w:rFonts w:hint="eastAsia" w:ascii="宋体" w:hAnsi="宋体"/>
          <w:color w:val="auto"/>
          <w:sz w:val="21"/>
          <w:szCs w:val="21"/>
          <w:u w:val="single"/>
        </w:rPr>
        <w:t xml:space="preserve">                                                        </w:t>
      </w:r>
    </w:p>
    <w:p>
      <w:pPr>
        <w:spacing w:line="500" w:lineRule="exact"/>
        <w:ind w:left="540"/>
        <w:rPr>
          <w:rFonts w:ascii="宋体" w:hAnsi="宋体"/>
          <w:color w:val="auto"/>
          <w:sz w:val="21"/>
          <w:szCs w:val="21"/>
        </w:rPr>
      </w:pPr>
      <w:r>
        <w:rPr>
          <w:rFonts w:hint="eastAsia" w:ascii="宋体" w:hAnsi="宋体"/>
          <w:color w:val="auto"/>
          <w:sz w:val="21"/>
          <w:szCs w:val="21"/>
        </w:rPr>
        <w:t>地    址：</w:t>
      </w:r>
      <w:r>
        <w:rPr>
          <w:rFonts w:hint="eastAsia" w:ascii="宋体" w:hAnsi="宋体"/>
          <w:color w:val="auto"/>
          <w:sz w:val="21"/>
          <w:szCs w:val="21"/>
          <w:u w:val="single"/>
        </w:rPr>
        <w:t xml:space="preserve">                                                        </w:t>
      </w:r>
    </w:p>
    <w:p>
      <w:pPr>
        <w:spacing w:line="500" w:lineRule="exact"/>
        <w:ind w:left="540"/>
        <w:rPr>
          <w:rFonts w:ascii="宋体" w:hAnsi="宋体"/>
          <w:color w:val="auto"/>
          <w:sz w:val="21"/>
          <w:szCs w:val="21"/>
        </w:rPr>
      </w:pPr>
      <w:r>
        <w:rPr>
          <w:rFonts w:hint="eastAsia" w:ascii="宋体" w:hAnsi="宋体"/>
          <w:color w:val="auto"/>
          <w:sz w:val="21"/>
          <w:szCs w:val="21"/>
        </w:rPr>
        <w:t>成立时间：</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500" w:lineRule="exact"/>
        <w:ind w:left="540"/>
        <w:rPr>
          <w:rFonts w:ascii="宋体" w:hAnsi="宋体"/>
          <w:color w:val="auto"/>
          <w:sz w:val="21"/>
          <w:szCs w:val="21"/>
        </w:rPr>
      </w:pPr>
      <w:r>
        <w:rPr>
          <w:rFonts w:hint="eastAsia" w:ascii="宋体" w:hAnsi="宋体"/>
          <w:color w:val="auto"/>
          <w:sz w:val="21"/>
          <w:szCs w:val="21"/>
        </w:rPr>
        <w:t>经营期限：</w:t>
      </w:r>
      <w:r>
        <w:rPr>
          <w:rFonts w:hint="eastAsia" w:ascii="宋体" w:hAnsi="宋体"/>
          <w:color w:val="auto"/>
          <w:sz w:val="21"/>
          <w:szCs w:val="21"/>
          <w:u w:val="single"/>
        </w:rPr>
        <w:t xml:space="preserve">                                                        </w:t>
      </w:r>
    </w:p>
    <w:p>
      <w:pPr>
        <w:spacing w:line="500" w:lineRule="exact"/>
        <w:ind w:left="540"/>
        <w:rPr>
          <w:rFonts w:ascii="宋体" w:hAnsi="宋体"/>
          <w:color w:val="auto"/>
          <w:sz w:val="21"/>
          <w:szCs w:val="21"/>
        </w:rPr>
      </w:pPr>
      <w:r>
        <w:rPr>
          <w:rFonts w:hint="eastAsia" w:ascii="宋体" w:hAnsi="宋体"/>
          <w:color w:val="auto"/>
          <w:sz w:val="21"/>
          <w:szCs w:val="21"/>
        </w:rPr>
        <w:t>姓    名：</w:t>
      </w:r>
      <w:r>
        <w:rPr>
          <w:rFonts w:hint="eastAsia" w:ascii="宋体" w:hAnsi="宋体"/>
          <w:color w:val="auto"/>
          <w:sz w:val="21"/>
          <w:szCs w:val="21"/>
          <w:u w:val="single"/>
        </w:rPr>
        <w:t xml:space="preserve">                          </w:t>
      </w:r>
      <w:r>
        <w:rPr>
          <w:rFonts w:hint="eastAsia" w:ascii="宋体" w:hAnsi="宋体"/>
          <w:color w:val="auto"/>
          <w:sz w:val="21"/>
          <w:szCs w:val="21"/>
        </w:rPr>
        <w:t>性      别：</w:t>
      </w:r>
      <w:r>
        <w:rPr>
          <w:rFonts w:hint="eastAsia" w:ascii="宋体" w:hAnsi="宋体"/>
          <w:color w:val="auto"/>
          <w:sz w:val="21"/>
          <w:szCs w:val="21"/>
          <w:u w:val="single"/>
        </w:rPr>
        <w:t xml:space="preserve">                </w:t>
      </w:r>
    </w:p>
    <w:p>
      <w:pPr>
        <w:spacing w:line="500" w:lineRule="exact"/>
        <w:ind w:left="540"/>
        <w:rPr>
          <w:rFonts w:ascii="宋体" w:hAnsi="宋体"/>
          <w:color w:val="auto"/>
          <w:sz w:val="21"/>
          <w:szCs w:val="21"/>
          <w:u w:val="single"/>
        </w:rPr>
      </w:pPr>
      <w:r>
        <w:rPr>
          <w:rFonts w:hint="eastAsia" w:ascii="宋体" w:hAnsi="宋体"/>
          <w:color w:val="auto"/>
          <w:sz w:val="21"/>
          <w:szCs w:val="21"/>
        </w:rPr>
        <w:t>年    龄：</w:t>
      </w:r>
      <w:r>
        <w:rPr>
          <w:rFonts w:hint="eastAsia" w:ascii="宋体" w:hAnsi="宋体"/>
          <w:color w:val="auto"/>
          <w:sz w:val="21"/>
          <w:szCs w:val="21"/>
          <w:u w:val="single"/>
        </w:rPr>
        <w:t xml:space="preserve">                          </w:t>
      </w:r>
      <w:r>
        <w:rPr>
          <w:rFonts w:hint="eastAsia" w:ascii="宋体" w:hAnsi="宋体"/>
          <w:color w:val="auto"/>
          <w:sz w:val="21"/>
          <w:szCs w:val="21"/>
        </w:rPr>
        <w:t>职      务：</w:t>
      </w:r>
      <w:r>
        <w:rPr>
          <w:rFonts w:hint="eastAsia" w:ascii="宋体" w:hAnsi="宋体"/>
          <w:color w:val="auto"/>
          <w:sz w:val="21"/>
          <w:szCs w:val="21"/>
          <w:u w:val="single"/>
        </w:rPr>
        <w:t xml:space="preserve">                </w:t>
      </w:r>
    </w:p>
    <w:p>
      <w:pPr>
        <w:spacing w:line="500" w:lineRule="exact"/>
        <w:ind w:left="540"/>
        <w:rPr>
          <w:rFonts w:ascii="宋体" w:hAnsi="宋体"/>
          <w:color w:val="auto"/>
          <w:sz w:val="21"/>
          <w:szCs w:val="21"/>
        </w:rPr>
      </w:pPr>
      <w:r>
        <w:rPr>
          <w:rFonts w:hint="eastAsia" w:ascii="宋体" w:hAnsi="宋体"/>
          <w:color w:val="auto"/>
          <w:sz w:val="21"/>
          <w:szCs w:val="21"/>
        </w:rPr>
        <w:t>身份证</w:t>
      </w:r>
      <w:r>
        <w:rPr>
          <w:rFonts w:hint="eastAsia"/>
          <w:color w:val="auto"/>
          <w:sz w:val="21"/>
          <w:szCs w:val="21"/>
        </w:rPr>
        <w:t>号码：</w:t>
      </w:r>
      <w:r>
        <w:rPr>
          <w:rFonts w:hint="eastAsia"/>
          <w:color w:val="auto"/>
          <w:sz w:val="21"/>
          <w:szCs w:val="21"/>
          <w:u w:val="single"/>
        </w:rPr>
        <w:t xml:space="preserve">                                 </w:t>
      </w:r>
    </w:p>
    <w:p>
      <w:pPr>
        <w:spacing w:line="500" w:lineRule="exact"/>
        <w:ind w:left="540"/>
        <w:rPr>
          <w:rFonts w:ascii="宋体" w:hAnsi="宋体"/>
          <w:color w:val="auto"/>
          <w:sz w:val="21"/>
          <w:szCs w:val="21"/>
        </w:rPr>
      </w:pPr>
      <w:r>
        <w:rPr>
          <w:rFonts w:hint="eastAsia" w:ascii="宋体" w:hAnsi="宋体"/>
          <w:color w:val="auto"/>
          <w:sz w:val="21"/>
          <w:szCs w:val="21"/>
        </w:rPr>
        <w:t>系</w:t>
      </w:r>
      <w:r>
        <w:rPr>
          <w:rFonts w:hint="eastAsia" w:ascii="宋体" w:hAnsi="宋体"/>
          <w:color w:val="auto"/>
          <w:sz w:val="21"/>
          <w:szCs w:val="21"/>
          <w:u w:val="single"/>
        </w:rPr>
        <w:t xml:space="preserve">                                                 </w:t>
      </w:r>
      <w:r>
        <w:rPr>
          <w:rFonts w:hint="eastAsia" w:ascii="宋体" w:hAnsi="宋体"/>
          <w:color w:val="auto"/>
          <w:sz w:val="21"/>
          <w:szCs w:val="21"/>
        </w:rPr>
        <w:t>（投标人名称）的法定代表人。</w:t>
      </w:r>
    </w:p>
    <w:p>
      <w:pPr>
        <w:spacing w:line="500" w:lineRule="exact"/>
        <w:ind w:left="540"/>
        <w:rPr>
          <w:rFonts w:ascii="宋体" w:hAnsi="宋体"/>
          <w:color w:val="auto"/>
          <w:sz w:val="21"/>
          <w:szCs w:val="21"/>
        </w:rPr>
      </w:pPr>
      <w:r>
        <w:rPr>
          <w:rFonts w:hint="eastAsia" w:ascii="宋体" w:hAnsi="宋体"/>
          <w:color w:val="auto"/>
          <w:sz w:val="21"/>
          <w:szCs w:val="21"/>
        </w:rPr>
        <w:t>特此证明。</w:t>
      </w:r>
    </w:p>
    <w:p>
      <w:pPr>
        <w:spacing w:line="500" w:lineRule="exact"/>
        <w:ind w:left="540"/>
        <w:rPr>
          <w:rFonts w:ascii="宋体" w:hAnsi="宋体"/>
          <w:color w:val="auto"/>
          <w:sz w:val="21"/>
          <w:szCs w:val="21"/>
        </w:rPr>
      </w:pPr>
    </w:p>
    <w:p>
      <w:pPr>
        <w:spacing w:line="500" w:lineRule="exact"/>
        <w:ind w:left="540"/>
        <w:rPr>
          <w:rFonts w:ascii="宋体" w:hAnsi="宋体"/>
          <w:color w:val="auto"/>
          <w:sz w:val="21"/>
          <w:szCs w:val="21"/>
        </w:rPr>
      </w:pPr>
      <w:r>
        <w:rPr>
          <w:rFonts w:hint="eastAsia" w:ascii="宋体" w:hAnsi="宋体"/>
          <w:color w:val="auto"/>
          <w:sz w:val="21"/>
          <w:szCs w:val="21"/>
        </w:rPr>
        <w:t>附件：法定代表人有效身份证正反面复印件</w:t>
      </w:r>
    </w:p>
    <w:p>
      <w:pPr>
        <w:spacing w:line="500" w:lineRule="exact"/>
        <w:ind w:left="540"/>
        <w:rPr>
          <w:rFonts w:ascii="宋体" w:hAnsi="宋体"/>
          <w:color w:val="auto"/>
          <w:sz w:val="21"/>
          <w:szCs w:val="21"/>
        </w:rPr>
      </w:pPr>
    </w:p>
    <w:p>
      <w:pPr>
        <w:wordWrap w:val="0"/>
        <w:spacing w:line="500" w:lineRule="exact"/>
        <w:ind w:left="540"/>
        <w:jc w:val="right"/>
        <w:rPr>
          <w:rFonts w:ascii="宋体" w:hAnsi="宋体"/>
          <w:color w:val="auto"/>
          <w:sz w:val="21"/>
          <w:szCs w:val="21"/>
        </w:rPr>
      </w:pPr>
      <w:r>
        <w:rPr>
          <w:rFonts w:hint="eastAsia" w:ascii="宋体" w:hAnsi="宋体"/>
          <w:color w:val="auto"/>
          <w:sz w:val="21"/>
          <w:szCs w:val="21"/>
        </w:rPr>
        <w:t>投标人：</w:t>
      </w:r>
      <w:r>
        <w:rPr>
          <w:rFonts w:hint="eastAsia" w:ascii="宋体" w:hAnsi="宋体"/>
          <w:color w:val="auto"/>
          <w:sz w:val="21"/>
          <w:szCs w:val="21"/>
          <w:u w:val="single"/>
        </w:rPr>
        <w:t xml:space="preserve">                          </w:t>
      </w:r>
      <w:r>
        <w:rPr>
          <w:rFonts w:hint="eastAsia" w:ascii="宋体" w:hAnsi="宋体"/>
          <w:color w:val="auto"/>
          <w:sz w:val="21"/>
          <w:szCs w:val="21"/>
        </w:rPr>
        <w:t>（盖单位章）</w:t>
      </w:r>
    </w:p>
    <w:p>
      <w:pPr>
        <w:spacing w:line="500" w:lineRule="exact"/>
        <w:ind w:left="540"/>
        <w:jc w:val="right"/>
        <w:rPr>
          <w:rFonts w:ascii="宋体" w:hAnsi="宋体"/>
          <w:color w:val="auto"/>
          <w:sz w:val="21"/>
          <w:szCs w:val="21"/>
        </w:rPr>
      </w:pPr>
    </w:p>
    <w:p>
      <w:pPr>
        <w:snapToGrid w:val="0"/>
        <w:spacing w:beforeLines="50" w:after="50"/>
        <w:ind w:left="540"/>
        <w:jc w:val="righ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napToGrid w:val="0"/>
        <w:spacing w:beforeLines="50" w:after="50"/>
        <w:jc w:val="center"/>
        <w:rPr>
          <w:rFonts w:ascii="宋体" w:hAnsi="宋体"/>
          <w:b/>
          <w:color w:val="auto"/>
          <w:sz w:val="21"/>
          <w:szCs w:val="21"/>
        </w:rPr>
      </w:pPr>
    </w:p>
    <w:p>
      <w:pPr>
        <w:pStyle w:val="4"/>
        <w:rPr>
          <w:color w:val="auto"/>
        </w:rPr>
      </w:pPr>
    </w:p>
    <w:p>
      <w:pPr>
        <w:rPr>
          <w:color w:val="auto"/>
        </w:rPr>
      </w:pPr>
    </w:p>
    <w:p>
      <w:pPr>
        <w:pStyle w:val="4"/>
        <w:rPr>
          <w:color w:val="auto"/>
        </w:rPr>
      </w:pPr>
    </w:p>
    <w:p>
      <w:pPr>
        <w:rPr>
          <w:color w:val="auto"/>
        </w:rPr>
      </w:pPr>
    </w:p>
    <w:p>
      <w:pPr>
        <w:pStyle w:val="2"/>
        <w:rPr>
          <w:color w:val="auto"/>
        </w:rPr>
      </w:pPr>
    </w:p>
    <w:p>
      <w:pPr>
        <w:pStyle w:val="2"/>
        <w:rPr>
          <w:color w:val="auto"/>
        </w:rPr>
      </w:pPr>
    </w:p>
    <w:p>
      <w:pPr>
        <w:pStyle w:val="2"/>
        <w:rPr>
          <w:color w:val="auto"/>
        </w:rPr>
      </w:pPr>
    </w:p>
    <w:p>
      <w:pPr>
        <w:snapToGrid w:val="0"/>
        <w:spacing w:beforeLines="50" w:after="50"/>
        <w:jc w:val="left"/>
        <w:rPr>
          <w:rFonts w:ascii="宋体" w:hAnsi="宋体"/>
          <w:b/>
          <w:color w:val="auto"/>
          <w:sz w:val="24"/>
        </w:rPr>
      </w:pPr>
      <w:r>
        <w:rPr>
          <w:rFonts w:hint="eastAsia" w:ascii="宋体" w:hAnsi="宋体"/>
          <w:b/>
          <w:color w:val="auto"/>
          <w:sz w:val="24"/>
          <w:lang w:val="en-US" w:eastAsia="zh-CN"/>
        </w:rPr>
        <w:t>3</w:t>
      </w:r>
      <w:r>
        <w:rPr>
          <w:rFonts w:hint="eastAsia" w:ascii="宋体" w:hAnsi="宋体"/>
          <w:b/>
          <w:color w:val="auto"/>
          <w:sz w:val="24"/>
        </w:rPr>
        <w:t>、法定代表人授权委托书(格式见附件)及委托代理人有效身份证正反面复印件；（委托时必须提供）</w:t>
      </w:r>
    </w:p>
    <w:p>
      <w:pPr>
        <w:snapToGrid w:val="0"/>
        <w:spacing w:beforeLines="50" w:after="50"/>
        <w:rPr>
          <w:rFonts w:ascii="宋体" w:hAnsi="宋体"/>
          <w:b/>
          <w:color w:val="auto"/>
          <w:sz w:val="44"/>
          <w:szCs w:val="44"/>
        </w:rPr>
      </w:pPr>
    </w:p>
    <w:p>
      <w:pPr>
        <w:snapToGrid w:val="0"/>
        <w:spacing w:beforeLines="50" w:after="50"/>
        <w:jc w:val="center"/>
        <w:rPr>
          <w:rFonts w:ascii="宋体" w:hAnsi="宋体"/>
          <w:b/>
          <w:color w:val="auto"/>
          <w:sz w:val="32"/>
          <w:szCs w:val="32"/>
        </w:rPr>
      </w:pPr>
      <w:r>
        <w:rPr>
          <w:rFonts w:hint="eastAsia" w:ascii="宋体" w:hAnsi="宋体"/>
          <w:b/>
          <w:color w:val="auto"/>
          <w:sz w:val="32"/>
          <w:szCs w:val="32"/>
        </w:rPr>
        <w:t>法定代表人授权委托书</w:t>
      </w:r>
    </w:p>
    <w:p>
      <w:pPr>
        <w:snapToGrid w:val="0"/>
        <w:spacing w:beforeLines="50" w:after="50"/>
        <w:jc w:val="center"/>
        <w:rPr>
          <w:rFonts w:ascii="宋体" w:hAnsi="宋体"/>
          <w:b/>
          <w:color w:val="auto"/>
          <w:sz w:val="44"/>
          <w:szCs w:val="44"/>
        </w:rPr>
      </w:pPr>
    </w:p>
    <w:p>
      <w:pPr>
        <w:snapToGrid w:val="0"/>
        <w:spacing w:beforeLines="50" w:after="50" w:line="400" w:lineRule="exact"/>
        <w:rPr>
          <w:rFonts w:hint="eastAsia" w:ascii="宋体" w:hAnsi="宋体" w:eastAsia="宋体"/>
          <w:b/>
          <w:bCs/>
          <w:color w:val="auto"/>
          <w:szCs w:val="21"/>
          <w:lang w:eastAsia="zh-CN"/>
        </w:rPr>
      </w:pPr>
      <w:r>
        <w:rPr>
          <w:rFonts w:hint="eastAsia" w:ascii="宋体" w:hAnsi="宋体"/>
          <w:bCs/>
          <w:color w:val="auto"/>
          <w:szCs w:val="21"/>
        </w:rPr>
        <w:t>致：</w:t>
      </w:r>
      <w:r>
        <w:rPr>
          <w:rFonts w:hint="eastAsia" w:ascii="宋体" w:hAnsi="宋体"/>
          <w:color w:val="auto"/>
          <w:szCs w:val="21"/>
          <w:u w:val="single"/>
        </w:rPr>
        <w:t xml:space="preserve"> </w:t>
      </w:r>
      <w:r>
        <w:rPr>
          <w:rFonts w:hint="eastAsia" w:ascii="宋体" w:hAnsi="宋体"/>
          <w:color w:val="auto"/>
          <w:szCs w:val="21"/>
          <w:u w:val="single"/>
          <w:lang w:eastAsia="zh-CN"/>
        </w:rPr>
        <w:t>广西新衡通工建咨询服务有限公司</w:t>
      </w:r>
    </w:p>
    <w:p>
      <w:pPr>
        <w:snapToGrid w:val="0"/>
        <w:spacing w:beforeLines="50" w:after="50" w:line="400" w:lineRule="exact"/>
        <w:ind w:left="78" w:leftChars="37" w:firstLine="495" w:firstLineChars="236"/>
        <w:rPr>
          <w:rFonts w:ascii="宋体" w:hAnsi="宋体"/>
          <w:color w:val="auto"/>
          <w:szCs w:val="21"/>
        </w:rPr>
      </w:pPr>
      <w:r>
        <w:rPr>
          <w:rFonts w:hint="eastAsia" w:ascii="宋体" w:hAnsi="宋体"/>
          <w:color w:val="auto"/>
          <w:szCs w:val="21"/>
        </w:rPr>
        <w:t>我</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（姓名）系</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 xml:space="preserve">（投标人名称）的法定代表人，现授权委托本单位在职职工 </w:t>
      </w:r>
      <w:r>
        <w:rPr>
          <w:rFonts w:hint="eastAsia" w:ascii="宋体" w:hAnsi="宋体"/>
          <w:color w:val="auto"/>
          <w:szCs w:val="21"/>
          <w:u w:val="single"/>
        </w:rPr>
        <w:t xml:space="preserve">              </w:t>
      </w:r>
      <w:r>
        <w:rPr>
          <w:rFonts w:hint="eastAsia" w:ascii="宋体" w:hAnsi="宋体"/>
          <w:color w:val="auto"/>
          <w:szCs w:val="21"/>
        </w:rPr>
        <w:t>（姓名）以我方的名义参加</w:t>
      </w:r>
      <w:r>
        <w:rPr>
          <w:rFonts w:hint="eastAsia" w:ascii="宋体" w:hAnsi="宋体"/>
          <w:color w:val="auto"/>
          <w:szCs w:val="21"/>
          <w:u w:val="single"/>
        </w:rPr>
        <w:t xml:space="preserve">              </w:t>
      </w:r>
      <w:r>
        <w:rPr>
          <w:rFonts w:hint="eastAsia" w:ascii="宋体" w:hAnsi="宋体"/>
          <w:color w:val="auto"/>
          <w:szCs w:val="21"/>
        </w:rPr>
        <w:t>项目</w:t>
      </w: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r>
        <w:rPr>
          <w:rFonts w:hint="eastAsia" w:ascii="宋体" w:hAnsi="宋体"/>
          <w:color w:val="auto"/>
          <w:szCs w:val="21"/>
        </w:rPr>
        <w:t>的投标活动，并代表我方全权办理针对上述项目的投标、开标、评标、签约等具体事务和签署相关文件。</w:t>
      </w:r>
    </w:p>
    <w:p>
      <w:pPr>
        <w:snapToGrid w:val="0"/>
        <w:spacing w:beforeLines="50" w:after="50" w:line="400" w:lineRule="exact"/>
        <w:rPr>
          <w:rFonts w:ascii="宋体" w:hAnsi="宋体"/>
          <w:color w:val="auto"/>
          <w:szCs w:val="21"/>
        </w:rPr>
      </w:pPr>
      <w:r>
        <w:rPr>
          <w:rFonts w:hint="eastAsia" w:ascii="宋体" w:hAnsi="宋体"/>
          <w:color w:val="auto"/>
          <w:szCs w:val="21"/>
        </w:rPr>
        <w:t xml:space="preserve">    我方对委托代理人的签字事项负全部责任。</w:t>
      </w:r>
    </w:p>
    <w:p>
      <w:pPr>
        <w:snapToGrid w:val="0"/>
        <w:spacing w:beforeLines="50" w:after="50" w:line="400" w:lineRule="exact"/>
        <w:ind w:firstLine="480"/>
        <w:rPr>
          <w:rFonts w:ascii="宋体" w:hAnsi="宋体"/>
          <w:color w:val="auto"/>
          <w:szCs w:val="21"/>
        </w:rPr>
      </w:pPr>
      <w:r>
        <w:rPr>
          <w:rFonts w:hint="eastAsia" w:ascii="宋体" w:hAnsi="宋体"/>
          <w:color w:val="auto"/>
          <w:szCs w:val="21"/>
          <w:u w:val="single"/>
        </w:rPr>
        <w:t>在撤销授权的书面通知以前，本授权书一直有效。</w:t>
      </w:r>
      <w:r>
        <w:rPr>
          <w:rFonts w:hint="eastAsia" w:ascii="宋体" w:hAnsi="宋体"/>
          <w:color w:val="auto"/>
          <w:szCs w:val="21"/>
        </w:rPr>
        <w:t>委托代理人在授权书有效期内签署的所有文件不因授权的撤销而失效。</w:t>
      </w:r>
    </w:p>
    <w:p>
      <w:pPr>
        <w:snapToGrid w:val="0"/>
        <w:spacing w:beforeLines="50" w:after="50" w:line="400" w:lineRule="exact"/>
        <w:ind w:firstLine="480"/>
        <w:rPr>
          <w:rFonts w:ascii="宋体" w:hAnsi="宋体"/>
          <w:color w:val="auto"/>
          <w:szCs w:val="21"/>
        </w:rPr>
      </w:pPr>
      <w:r>
        <w:rPr>
          <w:rFonts w:hint="eastAsia" w:ascii="宋体" w:hAnsi="宋体"/>
          <w:color w:val="auto"/>
          <w:szCs w:val="21"/>
        </w:rPr>
        <w:t>委托代理人无转委托权，特此委托。</w:t>
      </w:r>
    </w:p>
    <w:p>
      <w:pPr>
        <w:snapToGrid w:val="0"/>
        <w:spacing w:beforeLines="50" w:after="50" w:line="400" w:lineRule="exact"/>
        <w:ind w:firstLine="480"/>
        <w:rPr>
          <w:rFonts w:ascii="宋体" w:hAnsi="宋体"/>
          <w:color w:val="auto"/>
          <w:szCs w:val="21"/>
        </w:rPr>
      </w:pPr>
      <w:r>
        <w:rPr>
          <w:rFonts w:hint="eastAsia" w:ascii="宋体" w:hAnsi="宋体"/>
          <w:color w:val="auto"/>
          <w:szCs w:val="21"/>
        </w:rPr>
        <w:t>附：法定代表人身份证明及委托代理人有效身份证正反面复印件</w:t>
      </w:r>
    </w:p>
    <w:p>
      <w:pPr>
        <w:snapToGrid w:val="0"/>
        <w:spacing w:beforeLines="50" w:after="50" w:line="400" w:lineRule="exact"/>
        <w:rPr>
          <w:rFonts w:ascii="宋体" w:hAnsi="宋体"/>
          <w:color w:val="auto"/>
          <w:szCs w:val="21"/>
        </w:rPr>
      </w:pPr>
    </w:p>
    <w:p>
      <w:pPr>
        <w:snapToGrid w:val="0"/>
        <w:spacing w:beforeLines="50" w:after="50" w:line="400" w:lineRule="exact"/>
        <w:rPr>
          <w:rFonts w:ascii="宋体" w:hAnsi="宋体"/>
          <w:color w:val="auto"/>
          <w:szCs w:val="21"/>
          <w:u w:val="single"/>
        </w:rPr>
      </w:pPr>
      <w:r>
        <w:rPr>
          <w:rFonts w:hint="eastAsia" w:ascii="宋体" w:hAnsi="宋体"/>
          <w:color w:val="auto"/>
          <w:szCs w:val="21"/>
        </w:rPr>
        <w:t>委托代理人签字：</w:t>
      </w:r>
      <w:r>
        <w:rPr>
          <w:rFonts w:hint="eastAsia" w:ascii="宋体" w:hAnsi="宋体"/>
          <w:color w:val="auto"/>
          <w:szCs w:val="21"/>
          <w:u w:val="single"/>
        </w:rPr>
        <w:t xml:space="preserve">               </w:t>
      </w:r>
      <w:r>
        <w:rPr>
          <w:rFonts w:hint="eastAsia" w:ascii="宋体" w:hAnsi="宋体"/>
          <w:color w:val="auto"/>
          <w:szCs w:val="21"/>
        </w:rPr>
        <w:t xml:space="preserve">            法定代表人（签字或盖章）：</w:t>
      </w:r>
      <w:r>
        <w:rPr>
          <w:rFonts w:hint="eastAsia" w:ascii="宋体" w:hAnsi="宋体"/>
          <w:color w:val="auto"/>
          <w:szCs w:val="21"/>
          <w:u w:val="single"/>
        </w:rPr>
        <w:t xml:space="preserve">              </w:t>
      </w:r>
    </w:p>
    <w:p>
      <w:pPr>
        <w:snapToGrid w:val="0"/>
        <w:spacing w:beforeLines="50" w:after="50" w:line="400" w:lineRule="exact"/>
        <w:rPr>
          <w:rFonts w:ascii="宋体" w:hAnsi="宋体"/>
          <w:color w:val="auto"/>
          <w:szCs w:val="21"/>
        </w:rPr>
      </w:pPr>
      <w:r>
        <w:rPr>
          <w:rFonts w:hint="eastAsia" w:ascii="宋体" w:hAnsi="宋体"/>
          <w:color w:val="auto"/>
          <w:szCs w:val="21"/>
        </w:rPr>
        <w:t>所在部门职务：</w:t>
      </w:r>
      <w:r>
        <w:rPr>
          <w:rFonts w:hint="eastAsia" w:ascii="宋体" w:hAnsi="宋体"/>
          <w:color w:val="auto"/>
          <w:szCs w:val="21"/>
          <w:u w:val="single"/>
        </w:rPr>
        <w:t xml:space="preserve">               </w:t>
      </w:r>
      <w:r>
        <w:rPr>
          <w:rFonts w:hint="eastAsia" w:ascii="宋体" w:hAnsi="宋体"/>
          <w:color w:val="auto"/>
          <w:szCs w:val="21"/>
        </w:rPr>
        <w:t xml:space="preserve">                      职务：</w:t>
      </w:r>
      <w:r>
        <w:rPr>
          <w:rFonts w:hint="eastAsia" w:ascii="宋体" w:hAnsi="宋体"/>
          <w:color w:val="auto"/>
          <w:szCs w:val="21"/>
          <w:u w:val="single"/>
        </w:rPr>
        <w:t xml:space="preserve">                  </w:t>
      </w:r>
    </w:p>
    <w:p>
      <w:pPr>
        <w:snapToGrid w:val="0"/>
        <w:spacing w:beforeLines="50" w:after="50" w:line="400" w:lineRule="exact"/>
        <w:rPr>
          <w:rFonts w:ascii="宋体" w:hAnsi="宋体"/>
          <w:color w:val="auto"/>
          <w:szCs w:val="21"/>
        </w:rPr>
      </w:pPr>
      <w:r>
        <w:rPr>
          <w:rFonts w:hint="eastAsia" w:ascii="宋体" w:hAnsi="宋体"/>
          <w:color w:val="auto"/>
          <w:szCs w:val="21"/>
        </w:rPr>
        <w:t>委托代理人身份证号码：</w:t>
      </w:r>
      <w:r>
        <w:rPr>
          <w:rFonts w:hint="eastAsia" w:ascii="宋体" w:hAnsi="宋体"/>
          <w:color w:val="auto"/>
          <w:szCs w:val="21"/>
          <w:u w:val="single"/>
        </w:rPr>
        <w:t xml:space="preserve">                             </w:t>
      </w:r>
      <w:r>
        <w:rPr>
          <w:rFonts w:hint="eastAsia" w:ascii="宋体" w:hAnsi="宋体"/>
          <w:color w:val="auto"/>
          <w:szCs w:val="21"/>
        </w:rPr>
        <w:t xml:space="preserve"> </w:t>
      </w:r>
    </w:p>
    <w:p>
      <w:pPr>
        <w:snapToGrid w:val="0"/>
        <w:spacing w:beforeLines="50" w:after="50" w:line="400" w:lineRule="exact"/>
        <w:rPr>
          <w:rFonts w:ascii="宋体" w:hAnsi="宋体"/>
          <w:color w:val="auto"/>
          <w:szCs w:val="21"/>
        </w:rPr>
      </w:pPr>
    </w:p>
    <w:p>
      <w:pPr>
        <w:snapToGrid w:val="0"/>
        <w:spacing w:beforeLines="50" w:after="50" w:line="400" w:lineRule="exact"/>
        <w:jc w:val="center"/>
        <w:rPr>
          <w:rFonts w:ascii="宋体" w:hAnsi="宋体"/>
          <w:color w:val="auto"/>
          <w:szCs w:val="21"/>
        </w:rPr>
      </w:pPr>
      <w:r>
        <w:rPr>
          <w:rFonts w:hint="eastAsia" w:ascii="宋体" w:hAnsi="宋体"/>
          <w:color w:val="auto"/>
          <w:szCs w:val="21"/>
        </w:rPr>
        <w:t xml:space="preserve">                        </w:t>
      </w:r>
      <w:r>
        <w:rPr>
          <w:rFonts w:hint="eastAsia" w:hAnsi="宋体" w:cs="宋体"/>
          <w:color w:val="auto"/>
          <w:sz w:val="24"/>
          <w:szCs w:val="24"/>
        </w:rPr>
        <w:t>投标人（公章）</w:t>
      </w:r>
      <w:r>
        <w:rPr>
          <w:rFonts w:hint="eastAsia" w:ascii="宋体" w:hAnsi="宋体"/>
          <w:color w:val="auto"/>
          <w:szCs w:val="21"/>
        </w:rPr>
        <w:t>：</w:t>
      </w:r>
    </w:p>
    <w:p>
      <w:pPr>
        <w:snapToGrid w:val="0"/>
        <w:spacing w:before="50" w:afterLines="50" w:line="400" w:lineRule="exact"/>
        <w:ind w:left="6405" w:leftChars="2700" w:hanging="735" w:hangingChars="350"/>
        <w:jc w:val="left"/>
        <w:rPr>
          <w:rFonts w:hint="eastAsia" w:ascii="宋体" w:hAnsi="宋体"/>
          <w:color w:val="auto"/>
          <w:szCs w:val="21"/>
        </w:rPr>
      </w:pPr>
      <w:r>
        <w:rPr>
          <w:rFonts w:hint="eastAsia" w:ascii="宋体" w:hAnsi="宋体"/>
          <w:color w:val="auto"/>
          <w:szCs w:val="21"/>
        </w:rPr>
        <w:t xml:space="preserve">                                              年    月    日</w:t>
      </w: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snapToGrid w:val="0"/>
        <w:spacing w:beforeLines="50" w:after="50" w:line="400" w:lineRule="exact"/>
        <w:ind w:right="480" w:firstLine="6505" w:firstLineChars="2700"/>
        <w:jc w:val="left"/>
        <w:rPr>
          <w:rFonts w:hint="eastAsia" w:ascii="宋体" w:hAnsi="宋体"/>
          <w:b/>
          <w:bCs/>
          <w:color w:val="auto"/>
          <w:sz w:val="24"/>
          <w:lang w:val="en-US" w:eastAsia="zh-CN"/>
        </w:rPr>
      </w:pPr>
    </w:p>
    <w:p>
      <w:pPr>
        <w:snapToGrid w:val="0"/>
        <w:spacing w:beforeLines="50" w:after="50" w:line="400" w:lineRule="exact"/>
        <w:ind w:right="480" w:firstLine="6505" w:firstLineChars="2700"/>
        <w:jc w:val="left"/>
        <w:rPr>
          <w:rFonts w:hint="eastAsia" w:ascii="宋体" w:hAnsi="宋体"/>
          <w:b/>
          <w:bCs/>
          <w:color w:val="auto"/>
          <w:sz w:val="24"/>
          <w:lang w:val="en-US" w:eastAsia="zh-CN"/>
        </w:rPr>
      </w:pPr>
    </w:p>
    <w:p>
      <w:pPr>
        <w:snapToGrid w:val="0"/>
        <w:spacing w:beforeLines="50" w:after="50" w:line="400" w:lineRule="exact"/>
        <w:ind w:right="480" w:firstLine="6505" w:firstLineChars="2700"/>
        <w:jc w:val="left"/>
        <w:rPr>
          <w:rFonts w:hint="eastAsia" w:ascii="宋体" w:hAnsi="宋体"/>
          <w:b/>
          <w:bCs/>
          <w:color w:val="auto"/>
          <w:sz w:val="24"/>
          <w:lang w:val="en-US" w:eastAsia="zh-CN"/>
        </w:rPr>
      </w:pPr>
    </w:p>
    <w:p>
      <w:pPr>
        <w:snapToGrid w:val="0"/>
        <w:spacing w:beforeLines="50" w:after="50" w:line="400" w:lineRule="exact"/>
        <w:ind w:right="480"/>
        <w:jc w:val="left"/>
        <w:rPr>
          <w:rFonts w:ascii="宋体" w:hAnsi="宋体"/>
          <w:b/>
          <w:bCs/>
          <w:color w:val="auto"/>
          <w:sz w:val="24"/>
          <w:szCs w:val="20"/>
        </w:rPr>
      </w:pPr>
      <w:r>
        <w:rPr>
          <w:rFonts w:hint="eastAsia" w:ascii="宋体" w:hAnsi="宋体"/>
          <w:b/>
          <w:bCs/>
          <w:color w:val="auto"/>
          <w:sz w:val="24"/>
          <w:lang w:val="en-US" w:eastAsia="zh-CN"/>
        </w:rPr>
        <w:t>4</w:t>
      </w:r>
      <w:r>
        <w:rPr>
          <w:rFonts w:hint="eastAsia" w:ascii="宋体" w:hAnsi="宋体"/>
          <w:b/>
          <w:bCs/>
          <w:color w:val="auto"/>
          <w:sz w:val="24"/>
        </w:rPr>
        <w:t>、商务响应表格式：</w:t>
      </w:r>
    </w:p>
    <w:p>
      <w:pPr>
        <w:snapToGrid w:val="0"/>
        <w:spacing w:before="50"/>
        <w:jc w:val="left"/>
        <w:rPr>
          <w:rFonts w:ascii="宋体" w:hAnsi="宋体"/>
          <w:color w:val="auto"/>
          <w:sz w:val="24"/>
          <w:szCs w:val="20"/>
          <w:u w:val="single"/>
        </w:rPr>
      </w:pPr>
    </w:p>
    <w:tbl>
      <w:tblPr>
        <w:tblStyle w:val="21"/>
        <w:tblW w:w="0" w:type="auto"/>
        <w:tblInd w:w="4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15"/>
        <w:gridCol w:w="2992"/>
        <w:gridCol w:w="1343"/>
        <w:gridCol w:w="24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11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r>
              <w:rPr>
                <w:rFonts w:hint="eastAsia" w:ascii="宋体" w:hAnsi="宋体"/>
                <w:color w:val="auto"/>
                <w:sz w:val="21"/>
                <w:szCs w:val="21"/>
              </w:rPr>
              <w:t>项目内容</w:t>
            </w:r>
          </w:p>
        </w:tc>
        <w:tc>
          <w:tcPr>
            <w:tcW w:w="2992"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r>
              <w:rPr>
                <w:rFonts w:hint="eastAsia" w:ascii="宋体" w:hAnsi="宋体"/>
                <w:color w:val="auto"/>
                <w:sz w:val="21"/>
                <w:szCs w:val="21"/>
              </w:rPr>
              <w:t>招标文件要求</w:t>
            </w:r>
          </w:p>
        </w:tc>
        <w:tc>
          <w:tcPr>
            <w:tcW w:w="1343"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r>
              <w:rPr>
                <w:rFonts w:hint="eastAsia" w:ascii="宋体" w:hAnsi="宋体"/>
                <w:color w:val="auto"/>
                <w:sz w:val="21"/>
                <w:szCs w:val="21"/>
              </w:rPr>
              <w:t>是否响应</w:t>
            </w:r>
          </w:p>
        </w:tc>
        <w:tc>
          <w:tcPr>
            <w:tcW w:w="2452"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r>
              <w:rPr>
                <w:rFonts w:hint="eastAsia" w:ascii="宋体" w:hAnsi="宋体"/>
                <w:color w:val="auto"/>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 w:val="21"/>
                <w:szCs w:val="21"/>
              </w:rPr>
            </w:pPr>
          </w:p>
        </w:tc>
        <w:tc>
          <w:tcPr>
            <w:tcW w:w="2992"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c>
          <w:tcPr>
            <w:tcW w:w="2452"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11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sz w:val="21"/>
                <w:szCs w:val="21"/>
              </w:rPr>
            </w:pPr>
          </w:p>
        </w:tc>
        <w:tc>
          <w:tcPr>
            <w:tcW w:w="2992"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c>
          <w:tcPr>
            <w:tcW w:w="2452"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 w:val="21"/>
                <w:szCs w:val="21"/>
              </w:rPr>
            </w:pPr>
          </w:p>
        </w:tc>
        <w:tc>
          <w:tcPr>
            <w:tcW w:w="2992"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c>
          <w:tcPr>
            <w:tcW w:w="2452"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211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r>
              <w:rPr>
                <w:rFonts w:hint="eastAsia" w:ascii="宋体" w:hAnsi="宋体"/>
                <w:color w:val="auto"/>
                <w:sz w:val="21"/>
                <w:szCs w:val="21"/>
              </w:rPr>
              <w:t>...</w:t>
            </w:r>
          </w:p>
        </w:tc>
        <w:tc>
          <w:tcPr>
            <w:tcW w:w="2992"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c>
          <w:tcPr>
            <w:tcW w:w="2452"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1"/>
                <w:szCs w:val="21"/>
              </w:rPr>
            </w:pPr>
          </w:p>
        </w:tc>
      </w:tr>
    </w:tbl>
    <w:p>
      <w:pPr>
        <w:snapToGrid w:val="0"/>
        <w:spacing w:before="50" w:after="50"/>
        <w:rPr>
          <w:rFonts w:ascii="宋体" w:hAnsi="宋体"/>
          <w:color w:val="auto"/>
          <w:spacing w:val="20"/>
          <w:sz w:val="24"/>
        </w:rPr>
      </w:pPr>
    </w:p>
    <w:p>
      <w:pPr>
        <w:snapToGrid w:val="0"/>
        <w:spacing w:before="50" w:after="50" w:line="400" w:lineRule="exact"/>
        <w:rPr>
          <w:rFonts w:ascii="宋体" w:hAnsi="宋体"/>
          <w:color w:val="auto"/>
          <w:spacing w:val="20"/>
          <w:sz w:val="21"/>
          <w:szCs w:val="21"/>
          <w:u w:val="single"/>
        </w:rPr>
      </w:pPr>
      <w:r>
        <w:rPr>
          <w:rFonts w:hint="eastAsia" w:ascii="宋体" w:hAnsi="宋体"/>
          <w:color w:val="auto"/>
          <w:sz w:val="21"/>
          <w:szCs w:val="21"/>
        </w:rPr>
        <w:t>法定代表人或委托代理人</w:t>
      </w:r>
      <w:r>
        <w:rPr>
          <w:rFonts w:hint="eastAsia" w:ascii="宋体" w:hAnsi="宋体"/>
          <w:color w:val="auto"/>
          <w:spacing w:val="20"/>
          <w:sz w:val="21"/>
          <w:szCs w:val="21"/>
        </w:rPr>
        <w:t>签字：</w:t>
      </w:r>
      <w:r>
        <w:rPr>
          <w:rFonts w:hint="eastAsia" w:ascii="宋体" w:hAnsi="宋体"/>
          <w:color w:val="auto"/>
          <w:spacing w:val="20"/>
          <w:sz w:val="21"/>
          <w:szCs w:val="21"/>
          <w:u w:val="single"/>
        </w:rPr>
        <w:t xml:space="preserve">        </w:t>
      </w:r>
    </w:p>
    <w:p>
      <w:pPr>
        <w:snapToGrid w:val="0"/>
        <w:spacing w:beforeLines="50" w:line="400" w:lineRule="exact"/>
        <w:rPr>
          <w:rFonts w:ascii="宋体" w:hAnsi="宋体"/>
          <w:color w:val="auto"/>
          <w:spacing w:val="20"/>
          <w:sz w:val="21"/>
          <w:szCs w:val="21"/>
        </w:rPr>
      </w:pPr>
      <w:r>
        <w:rPr>
          <w:rFonts w:hint="eastAsia" w:hAnsi="宋体" w:cs="宋体"/>
          <w:color w:val="auto"/>
          <w:sz w:val="21"/>
          <w:szCs w:val="21"/>
        </w:rPr>
        <w:t>投标人（公章）</w:t>
      </w:r>
      <w:r>
        <w:rPr>
          <w:rFonts w:hint="eastAsia" w:ascii="宋体" w:hAnsi="宋体"/>
          <w:color w:val="auto"/>
          <w:spacing w:val="20"/>
          <w:sz w:val="21"/>
          <w:szCs w:val="21"/>
        </w:rPr>
        <w:t>：</w:t>
      </w:r>
      <w:r>
        <w:rPr>
          <w:rFonts w:hint="eastAsia" w:ascii="宋体" w:hAnsi="宋体"/>
          <w:color w:val="auto"/>
          <w:spacing w:val="20"/>
          <w:sz w:val="21"/>
          <w:szCs w:val="21"/>
          <w:u w:val="single"/>
        </w:rPr>
        <w:t xml:space="preserve">            </w:t>
      </w:r>
      <w:r>
        <w:rPr>
          <w:rFonts w:hint="eastAsia" w:ascii="宋体" w:hAnsi="宋体"/>
          <w:color w:val="auto"/>
          <w:spacing w:val="20"/>
          <w:sz w:val="21"/>
          <w:szCs w:val="21"/>
        </w:rPr>
        <w:t xml:space="preserve">   </w:t>
      </w:r>
    </w:p>
    <w:p>
      <w:pPr>
        <w:snapToGrid w:val="0"/>
        <w:spacing w:before="50" w:afterLines="50" w:line="400" w:lineRule="exact"/>
        <w:jc w:val="left"/>
        <w:rPr>
          <w:rFonts w:hint="eastAsia" w:ascii="宋体" w:hAnsi="宋体"/>
          <w:color w:val="auto"/>
          <w:spacing w:val="20"/>
          <w:sz w:val="21"/>
          <w:szCs w:val="21"/>
          <w:u w:val="single"/>
        </w:rPr>
      </w:pPr>
      <w:r>
        <w:rPr>
          <w:rFonts w:hint="eastAsia" w:ascii="宋体" w:hAnsi="宋体"/>
          <w:color w:val="auto"/>
          <w:spacing w:val="20"/>
          <w:sz w:val="21"/>
          <w:szCs w:val="21"/>
        </w:rPr>
        <w:t>日  期：</w:t>
      </w:r>
      <w:r>
        <w:rPr>
          <w:rFonts w:hint="eastAsia" w:ascii="宋体" w:hAnsi="宋体"/>
          <w:color w:val="auto"/>
          <w:spacing w:val="20"/>
          <w:sz w:val="21"/>
          <w:szCs w:val="21"/>
          <w:u w:val="single"/>
        </w:rPr>
        <w:t xml:space="preserve">         </w:t>
      </w:r>
    </w:p>
    <w:p>
      <w:pPr>
        <w:snapToGrid w:val="0"/>
        <w:spacing w:before="50" w:afterLines="50" w:line="400" w:lineRule="exact"/>
        <w:jc w:val="left"/>
        <w:rPr>
          <w:rFonts w:hint="eastAsia" w:ascii="宋体" w:hAnsi="宋体"/>
          <w:color w:val="auto"/>
          <w:spacing w:val="20"/>
          <w:sz w:val="24"/>
          <w:u w:val="single"/>
        </w:rPr>
      </w:pPr>
    </w:p>
    <w:p>
      <w:pPr>
        <w:snapToGrid w:val="0"/>
        <w:spacing w:before="50" w:afterLines="50" w:line="400" w:lineRule="exact"/>
        <w:jc w:val="left"/>
        <w:rPr>
          <w:rFonts w:hint="eastAsia" w:ascii="宋体" w:hAnsi="宋体"/>
          <w:color w:val="auto"/>
          <w:spacing w:val="20"/>
          <w:sz w:val="24"/>
          <w:u w:val="single"/>
        </w:rPr>
      </w:pPr>
    </w:p>
    <w:p>
      <w:pPr>
        <w:snapToGrid w:val="0"/>
        <w:spacing w:before="50" w:afterLines="50" w:line="400" w:lineRule="exact"/>
        <w:jc w:val="left"/>
        <w:rPr>
          <w:rFonts w:hint="eastAsia" w:ascii="宋体" w:hAnsi="宋体"/>
          <w:color w:val="auto"/>
          <w:spacing w:val="20"/>
          <w:sz w:val="24"/>
          <w:u w:val="single"/>
        </w:rPr>
      </w:pPr>
    </w:p>
    <w:p>
      <w:pPr>
        <w:snapToGrid w:val="0"/>
        <w:spacing w:before="50" w:afterLines="50" w:line="400" w:lineRule="exact"/>
        <w:jc w:val="left"/>
        <w:rPr>
          <w:rFonts w:hint="eastAsia" w:ascii="宋体" w:hAnsi="宋体"/>
          <w:color w:val="auto"/>
          <w:spacing w:val="20"/>
          <w:sz w:val="24"/>
          <w:u w:val="single"/>
        </w:rPr>
      </w:pPr>
    </w:p>
    <w:p>
      <w:pPr>
        <w:snapToGrid w:val="0"/>
        <w:spacing w:before="50" w:afterLines="50" w:line="400" w:lineRule="exact"/>
        <w:jc w:val="left"/>
        <w:rPr>
          <w:rFonts w:hint="eastAsia" w:ascii="宋体" w:hAnsi="宋体"/>
          <w:color w:val="auto"/>
          <w:spacing w:val="20"/>
          <w:sz w:val="24"/>
          <w:u w:val="single"/>
        </w:rPr>
      </w:pPr>
    </w:p>
    <w:p>
      <w:pPr>
        <w:snapToGrid w:val="0"/>
        <w:spacing w:before="50" w:afterLines="50" w:line="400" w:lineRule="exact"/>
        <w:jc w:val="left"/>
        <w:rPr>
          <w:rFonts w:hint="eastAsia" w:ascii="宋体" w:hAnsi="宋体"/>
          <w:color w:val="auto"/>
          <w:spacing w:val="20"/>
          <w:sz w:val="24"/>
          <w:u w:val="single"/>
        </w:rPr>
      </w:pPr>
    </w:p>
    <w:p>
      <w:pPr>
        <w:snapToGrid w:val="0"/>
        <w:spacing w:before="50" w:afterLines="50" w:line="400" w:lineRule="exact"/>
        <w:jc w:val="left"/>
        <w:rPr>
          <w:rFonts w:hint="eastAsia" w:ascii="宋体" w:hAnsi="宋体"/>
          <w:color w:val="auto"/>
          <w:spacing w:val="20"/>
          <w:sz w:val="24"/>
          <w:u w:val="single"/>
        </w:rPr>
      </w:pPr>
    </w:p>
    <w:p>
      <w:pPr>
        <w:snapToGrid w:val="0"/>
        <w:spacing w:before="50" w:afterLines="50" w:line="400" w:lineRule="exact"/>
        <w:jc w:val="left"/>
        <w:rPr>
          <w:rFonts w:hint="eastAsia" w:ascii="宋体" w:hAnsi="宋体"/>
          <w:color w:val="auto"/>
          <w:spacing w:val="20"/>
          <w:sz w:val="24"/>
          <w:u w:val="single"/>
        </w:rPr>
      </w:pPr>
    </w:p>
    <w:p>
      <w:pPr>
        <w:snapToGrid w:val="0"/>
        <w:spacing w:before="50" w:afterLines="50" w:line="400" w:lineRule="exact"/>
        <w:jc w:val="left"/>
        <w:rPr>
          <w:rFonts w:hint="eastAsia" w:ascii="宋体" w:hAnsi="宋体"/>
          <w:color w:val="auto"/>
          <w:spacing w:val="20"/>
          <w:sz w:val="24"/>
          <w:u w:val="single"/>
        </w:rPr>
      </w:pPr>
    </w:p>
    <w:p>
      <w:pPr>
        <w:snapToGrid w:val="0"/>
        <w:spacing w:before="50" w:afterLines="50" w:line="400" w:lineRule="exact"/>
        <w:jc w:val="left"/>
        <w:rPr>
          <w:rFonts w:hint="eastAsia" w:ascii="宋体" w:hAnsi="宋体"/>
          <w:color w:val="auto"/>
          <w:spacing w:val="20"/>
          <w:sz w:val="24"/>
          <w:u w:val="single"/>
        </w:rPr>
      </w:pPr>
    </w:p>
    <w:p>
      <w:pPr>
        <w:snapToGrid w:val="0"/>
        <w:spacing w:before="50" w:afterLines="50" w:line="400" w:lineRule="exact"/>
        <w:jc w:val="left"/>
        <w:rPr>
          <w:rFonts w:hint="eastAsia" w:ascii="宋体" w:hAnsi="宋体"/>
          <w:color w:val="auto"/>
          <w:spacing w:val="20"/>
          <w:sz w:val="24"/>
          <w:u w:val="single"/>
        </w:rPr>
      </w:pPr>
    </w:p>
    <w:p>
      <w:pPr>
        <w:snapToGrid w:val="0"/>
        <w:spacing w:before="50" w:afterLines="50" w:line="400" w:lineRule="exact"/>
        <w:ind w:firstLine="5565" w:firstLineChars="2650"/>
        <w:jc w:val="left"/>
        <w:rPr>
          <w:rFonts w:ascii="宋体" w:hAnsi="宋体"/>
          <w:color w:val="auto"/>
          <w:szCs w:val="21"/>
        </w:rPr>
      </w:pPr>
    </w:p>
    <w:p>
      <w:pPr>
        <w:snapToGrid w:val="0"/>
        <w:spacing w:before="50" w:afterLines="50" w:line="400" w:lineRule="exact"/>
        <w:jc w:val="left"/>
        <w:rPr>
          <w:rFonts w:ascii="宋体" w:hAnsi="宋体"/>
          <w:color w:val="auto"/>
          <w:sz w:val="24"/>
        </w:rPr>
        <w:sectPr>
          <w:footerReference r:id="rId6" w:type="first"/>
          <w:headerReference r:id="rId3" w:type="default"/>
          <w:footerReference r:id="rId4" w:type="default"/>
          <w:footerReference r:id="rId5" w:type="even"/>
          <w:pgSz w:w="11906" w:h="16838"/>
          <w:pgMar w:top="1134" w:right="1247" w:bottom="1276" w:left="1247" w:header="851" w:footer="992" w:gutter="0"/>
          <w:pgNumType w:start="0"/>
          <w:cols w:space="720" w:num="1"/>
          <w:titlePg/>
          <w:docGrid w:linePitch="312" w:charSpace="0"/>
        </w:sectPr>
      </w:pPr>
      <w:r>
        <w:rPr>
          <w:rFonts w:ascii="宋体" w:hAnsi="宋体"/>
          <w:color w:val="auto"/>
          <w:sz w:val="24"/>
        </w:rPr>
        <w:br w:type="page"/>
      </w:r>
    </w:p>
    <w:p>
      <w:pPr>
        <w:pStyle w:val="17"/>
        <w:snapToGrid w:val="0"/>
        <w:ind w:left="480" w:leftChars="114" w:hanging="241" w:hangingChars="100"/>
        <w:rPr>
          <w:rFonts w:ascii="宋体" w:hAnsi="宋体"/>
          <w:b/>
          <w:color w:val="auto"/>
          <w:sz w:val="24"/>
        </w:rPr>
      </w:pPr>
      <w:r>
        <w:rPr>
          <w:rFonts w:hint="eastAsia" w:ascii="宋体" w:hAnsi="宋体"/>
          <w:b/>
          <w:color w:val="auto"/>
          <w:sz w:val="24"/>
          <w:lang w:val="en-US" w:eastAsia="zh-CN"/>
        </w:rPr>
        <w:t>5</w:t>
      </w:r>
      <w:r>
        <w:rPr>
          <w:rFonts w:hint="eastAsia" w:ascii="宋体" w:hAnsi="宋体"/>
          <w:b/>
          <w:color w:val="auto"/>
          <w:sz w:val="24"/>
        </w:rPr>
        <w:t>、投标人类似成功案例的业绩证明文件：</w:t>
      </w:r>
    </w:p>
    <w:p>
      <w:pPr>
        <w:pStyle w:val="17"/>
        <w:snapToGrid w:val="0"/>
        <w:ind w:left="479" w:leftChars="228" w:firstLine="0" w:firstLineChars="0"/>
        <w:rPr>
          <w:rFonts w:ascii="宋体" w:hAnsi="宋体"/>
          <w:color w:val="auto"/>
          <w:sz w:val="24"/>
        </w:rPr>
      </w:pPr>
      <w:r>
        <w:rPr>
          <w:rFonts w:hint="eastAsia" w:ascii="宋体" w:hAnsi="宋体"/>
          <w:color w:val="auto"/>
          <w:sz w:val="24"/>
        </w:rPr>
        <w:t>投标人同类项目实施情况一览表格式，（投标人同类项目合同或任务书,格式自拟）：</w:t>
      </w:r>
    </w:p>
    <w:tbl>
      <w:tblPr>
        <w:tblStyle w:val="21"/>
        <w:tblpPr w:leftFromText="180" w:rightFromText="180" w:vertAnchor="text" w:horzAnchor="page" w:tblpX="2097"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2520"/>
        <w:gridCol w:w="3930"/>
        <w:gridCol w:w="229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trPr>
        <w:tc>
          <w:tcPr>
            <w:tcW w:w="18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序 号</w:t>
            </w:r>
          </w:p>
        </w:tc>
        <w:tc>
          <w:tcPr>
            <w:tcW w:w="25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委托人</w:t>
            </w:r>
          </w:p>
        </w:tc>
        <w:tc>
          <w:tcPr>
            <w:tcW w:w="39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项 目 名 称</w:t>
            </w:r>
          </w:p>
        </w:tc>
        <w:tc>
          <w:tcPr>
            <w:tcW w:w="2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合同金额（元）</w:t>
            </w:r>
          </w:p>
        </w:tc>
        <w:tc>
          <w:tcPr>
            <w:tcW w:w="1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trPr>
        <w:tc>
          <w:tcPr>
            <w:tcW w:w="18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1</w:t>
            </w:r>
          </w:p>
        </w:tc>
        <w:tc>
          <w:tcPr>
            <w:tcW w:w="25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39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2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1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trPr>
        <w:tc>
          <w:tcPr>
            <w:tcW w:w="18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2</w:t>
            </w:r>
          </w:p>
        </w:tc>
        <w:tc>
          <w:tcPr>
            <w:tcW w:w="25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39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2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1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trPr>
        <w:tc>
          <w:tcPr>
            <w:tcW w:w="18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3</w:t>
            </w:r>
          </w:p>
        </w:tc>
        <w:tc>
          <w:tcPr>
            <w:tcW w:w="25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39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2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1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trPr>
        <w:tc>
          <w:tcPr>
            <w:tcW w:w="18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N</w:t>
            </w:r>
          </w:p>
        </w:tc>
        <w:tc>
          <w:tcPr>
            <w:tcW w:w="25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39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2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1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trPr>
        <w:tc>
          <w:tcPr>
            <w:tcW w:w="18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w:t>
            </w:r>
          </w:p>
        </w:tc>
        <w:tc>
          <w:tcPr>
            <w:tcW w:w="25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39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2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c>
          <w:tcPr>
            <w:tcW w:w="1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Theme="minorEastAsia" w:hAnsiTheme="minorEastAsia" w:eastAsiaTheme="minorEastAsia" w:cstheme="minorEastAsia"/>
                <w:bCs/>
                <w:color w:val="auto"/>
                <w:kern w:val="0"/>
                <w:sz w:val="24"/>
              </w:rPr>
            </w:pPr>
          </w:p>
        </w:tc>
      </w:tr>
    </w:tbl>
    <w:p>
      <w:pPr>
        <w:snapToGrid w:val="0"/>
        <w:spacing w:before="50"/>
        <w:ind w:right="480" w:firstLine="9480" w:firstLineChars="3950"/>
        <w:rPr>
          <w:rFonts w:ascii="宋体" w:hAnsi="宋体"/>
          <w:color w:val="auto"/>
          <w:sz w:val="24"/>
          <w:szCs w:val="20"/>
        </w:rPr>
      </w:pPr>
    </w:p>
    <w:p>
      <w:pPr>
        <w:snapToGrid w:val="0"/>
        <w:spacing w:before="50"/>
        <w:ind w:firstLine="480" w:firstLineChars="200"/>
        <w:jc w:val="left"/>
        <w:rPr>
          <w:rFonts w:ascii="宋体" w:hAnsi="宋体"/>
          <w:color w:val="auto"/>
          <w:sz w:val="24"/>
          <w:szCs w:val="20"/>
        </w:rPr>
      </w:pPr>
    </w:p>
    <w:p>
      <w:pPr>
        <w:snapToGrid w:val="0"/>
        <w:spacing w:before="50"/>
        <w:jc w:val="left"/>
        <w:rPr>
          <w:rFonts w:ascii="宋体" w:hAnsi="宋体"/>
          <w:color w:val="auto"/>
          <w:sz w:val="24"/>
        </w:rPr>
      </w:pPr>
    </w:p>
    <w:p>
      <w:pPr>
        <w:snapToGrid w:val="0"/>
        <w:spacing w:before="50"/>
        <w:jc w:val="left"/>
        <w:rPr>
          <w:rFonts w:ascii="宋体" w:hAnsi="宋体"/>
          <w:color w:val="auto"/>
          <w:sz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rFonts w:hint="eastAsia"/>
          <w:color w:val="auto"/>
        </w:rPr>
        <w:tab/>
      </w:r>
    </w:p>
    <w:p>
      <w:pPr>
        <w:pStyle w:val="13"/>
        <w:ind w:firstLine="9120" w:firstLineChars="3800"/>
        <w:rPr>
          <w:rFonts w:hAnsi="宋体" w:cs="宋体"/>
          <w:color w:val="auto"/>
          <w:sz w:val="24"/>
          <w:szCs w:val="24"/>
        </w:rPr>
      </w:pPr>
      <w:r>
        <w:rPr>
          <w:rFonts w:hint="eastAsia" w:hAnsi="宋体" w:cs="宋体"/>
          <w:color w:val="auto"/>
          <w:sz w:val="24"/>
          <w:szCs w:val="24"/>
        </w:rPr>
        <w:t>投标人（公章）</w:t>
      </w:r>
      <w:r>
        <w:rPr>
          <w:rFonts w:hint="eastAsia" w:hAnsi="宋体" w:cs="宋体"/>
          <w:color w:val="auto"/>
          <w:sz w:val="24"/>
          <w:szCs w:val="24"/>
          <w:u w:val="single"/>
        </w:rPr>
        <w:t xml:space="preserve">                                 </w:t>
      </w:r>
    </w:p>
    <w:p>
      <w:pPr>
        <w:pStyle w:val="13"/>
        <w:rPr>
          <w:rFonts w:hAnsi="宋体" w:cs="宋体"/>
          <w:color w:val="auto"/>
          <w:sz w:val="24"/>
          <w:szCs w:val="24"/>
        </w:rPr>
      </w:pPr>
    </w:p>
    <w:p>
      <w:pPr>
        <w:pStyle w:val="13"/>
        <w:rPr>
          <w:rFonts w:hAnsi="宋体" w:cs="宋体"/>
          <w:color w:val="auto"/>
          <w:sz w:val="24"/>
          <w:szCs w:val="24"/>
        </w:rPr>
      </w:pPr>
    </w:p>
    <w:p>
      <w:pPr>
        <w:rPr>
          <w:rFonts w:ascii="宋体" w:hAnsi="宋体" w:cs="宋体"/>
          <w:color w:val="auto"/>
          <w:sz w:val="24"/>
          <w:u w:val="single"/>
        </w:rPr>
      </w:pPr>
      <w:r>
        <w:rPr>
          <w:rFonts w:hint="eastAsia" w:ascii="宋体" w:hAnsi="宋体" w:cs="宋体"/>
          <w:color w:val="auto"/>
          <w:sz w:val="24"/>
        </w:rPr>
        <w:t xml:space="preserve">                                                                            法定代表人或委托代理人签字</w:t>
      </w:r>
      <w:r>
        <w:rPr>
          <w:rFonts w:hint="eastAsia" w:ascii="宋体" w:hAnsi="宋体" w:cs="宋体"/>
          <w:color w:val="auto"/>
          <w:sz w:val="24"/>
          <w:u w:val="single"/>
        </w:rPr>
        <w:t xml:space="preserve">                     </w:t>
      </w:r>
    </w:p>
    <w:p>
      <w:pPr>
        <w:snapToGrid w:val="0"/>
        <w:spacing w:beforeLines="50" w:after="50"/>
        <w:ind w:right="480" w:firstLine="5520" w:firstLineChars="2300"/>
        <w:rPr>
          <w:rFonts w:ascii="宋体" w:hAnsi="宋体" w:cs="宋体"/>
          <w:color w:val="auto"/>
          <w:sz w:val="24"/>
        </w:rPr>
      </w:pPr>
      <w:r>
        <w:rPr>
          <w:rFonts w:hint="eastAsia" w:ascii="宋体" w:hAnsi="宋体" w:cs="宋体"/>
          <w:color w:val="auto"/>
          <w:sz w:val="24"/>
        </w:rPr>
        <w:t xml:space="preserve">                     </w:t>
      </w:r>
    </w:p>
    <w:p>
      <w:pPr>
        <w:snapToGrid w:val="0"/>
        <w:spacing w:before="50" w:after="50"/>
        <w:ind w:left="-6" w:leftChars="-3" w:right="-817" w:rightChars="-389" w:firstLine="7680" w:firstLineChars="3200"/>
        <w:jc w:val="right"/>
        <w:rPr>
          <w:rFonts w:ascii="宋体" w:hAnsi="宋体" w:cs="宋体"/>
          <w:color w:val="auto"/>
          <w:sz w:val="24"/>
        </w:rPr>
      </w:pPr>
      <w:r>
        <w:rPr>
          <w:rFonts w:hint="eastAsia" w:ascii="宋体" w:hAnsi="宋体" w:cs="宋体"/>
          <w:color w:val="auto"/>
          <w:sz w:val="24"/>
        </w:rPr>
        <w:t xml:space="preserve">                                                                                     </w:t>
      </w:r>
    </w:p>
    <w:p>
      <w:pPr>
        <w:snapToGrid w:val="0"/>
        <w:spacing w:before="50" w:after="50"/>
        <w:ind w:right="-817" w:rightChars="-389" w:firstLine="11760" w:firstLineChars="4900"/>
        <w:rPr>
          <w:rFonts w:ascii="宋体" w:hAnsi="宋体" w:cs="宋体"/>
          <w:color w:val="auto"/>
          <w:sz w:val="24"/>
        </w:rPr>
      </w:pPr>
      <w:r>
        <w:rPr>
          <w:rFonts w:hint="eastAsia" w:ascii="宋体" w:hAnsi="宋体" w:cs="宋体"/>
          <w:color w:val="auto"/>
          <w:sz w:val="24"/>
        </w:rPr>
        <w:t>日期：    年   月   日</w:t>
      </w:r>
    </w:p>
    <w:p>
      <w:pPr>
        <w:tabs>
          <w:tab w:val="left" w:pos="10688"/>
        </w:tabs>
        <w:jc w:val="left"/>
        <w:rPr>
          <w:color w:val="auto"/>
          <w:sz w:val="24"/>
        </w:rPr>
        <w:sectPr>
          <w:pgSz w:w="16838" w:h="11906" w:orient="landscape"/>
          <w:pgMar w:top="1247" w:right="1134" w:bottom="1247" w:left="1134" w:header="851" w:footer="992" w:gutter="0"/>
          <w:cols w:space="720" w:num="1"/>
          <w:docGrid w:linePitch="312" w:charSpace="0"/>
        </w:sectPr>
      </w:pPr>
    </w:p>
    <w:p>
      <w:pPr>
        <w:snapToGrid w:val="0"/>
        <w:spacing w:before="50" w:afterLines="50"/>
        <w:ind w:firstLine="420" w:firstLineChars="200"/>
        <w:jc w:val="left"/>
        <w:rPr>
          <w:rFonts w:ascii="宋体" w:hAnsi="宋体"/>
          <w:color w:val="auto"/>
          <w:sz w:val="21"/>
          <w:szCs w:val="21"/>
        </w:rPr>
      </w:pPr>
      <w:r>
        <w:rPr>
          <w:rFonts w:hint="eastAsia" w:ascii="宋体" w:hAnsi="宋体"/>
          <w:color w:val="auto"/>
          <w:sz w:val="21"/>
          <w:szCs w:val="21"/>
          <w:lang w:val="en-US" w:eastAsia="zh-CN"/>
        </w:rPr>
        <w:t>6</w:t>
      </w:r>
      <w:r>
        <w:rPr>
          <w:rFonts w:hint="eastAsia" w:ascii="宋体" w:hAnsi="宋体"/>
          <w:color w:val="auto"/>
          <w:sz w:val="21"/>
          <w:szCs w:val="21"/>
        </w:rPr>
        <w:t>、投标人质量管理和质量保证体系等方面的认证证书；</w:t>
      </w:r>
    </w:p>
    <w:p>
      <w:pPr>
        <w:snapToGrid w:val="0"/>
        <w:spacing w:before="50" w:afterLines="50"/>
        <w:ind w:firstLine="420" w:firstLineChars="200"/>
        <w:jc w:val="left"/>
        <w:rPr>
          <w:rFonts w:ascii="宋体" w:hAnsi="宋体"/>
          <w:color w:val="auto"/>
          <w:sz w:val="21"/>
          <w:szCs w:val="21"/>
        </w:rPr>
      </w:pPr>
      <w:r>
        <w:rPr>
          <w:rFonts w:hint="eastAsia" w:ascii="宋体" w:hAnsi="宋体"/>
          <w:color w:val="auto"/>
          <w:sz w:val="21"/>
          <w:szCs w:val="21"/>
          <w:lang w:val="en-US" w:eastAsia="zh-CN"/>
        </w:rPr>
        <w:t>7</w:t>
      </w:r>
      <w:r>
        <w:rPr>
          <w:rFonts w:hint="eastAsia" w:ascii="宋体" w:hAnsi="宋体"/>
          <w:color w:val="auto"/>
          <w:sz w:val="21"/>
          <w:szCs w:val="21"/>
        </w:rPr>
        <w:t>、投标人认为可以证明其能力或业绩的其他材料；</w:t>
      </w:r>
    </w:p>
    <w:p>
      <w:pPr>
        <w:snapToGrid w:val="0"/>
        <w:spacing w:before="50" w:afterLines="50"/>
        <w:ind w:firstLine="420" w:firstLineChars="200"/>
        <w:jc w:val="left"/>
        <w:rPr>
          <w:rFonts w:ascii="宋体" w:hAnsi="宋体"/>
          <w:color w:val="auto"/>
          <w:sz w:val="21"/>
          <w:szCs w:val="21"/>
        </w:rPr>
      </w:pPr>
      <w:r>
        <w:rPr>
          <w:rFonts w:hint="eastAsia" w:ascii="宋体" w:hAnsi="宋体"/>
          <w:color w:val="auto"/>
          <w:sz w:val="21"/>
          <w:szCs w:val="21"/>
          <w:lang w:val="en-US" w:eastAsia="zh-CN"/>
        </w:rPr>
        <w:t>8</w:t>
      </w:r>
      <w:r>
        <w:rPr>
          <w:rFonts w:hint="eastAsia" w:ascii="宋体" w:hAnsi="宋体"/>
          <w:color w:val="auto"/>
          <w:sz w:val="21"/>
          <w:szCs w:val="21"/>
        </w:rPr>
        <w:t>、投标人关于服务以及本单位债务纠纷、违法违规记录等方面的情况（内容见投标声明书）</w:t>
      </w:r>
    </w:p>
    <w:p>
      <w:pPr>
        <w:snapToGrid w:val="0"/>
        <w:spacing w:before="50" w:afterLines="50"/>
        <w:ind w:firstLine="420" w:firstLineChars="200"/>
        <w:jc w:val="left"/>
        <w:rPr>
          <w:rFonts w:ascii="宋体" w:hAnsi="宋体"/>
          <w:color w:val="auto"/>
          <w:sz w:val="21"/>
          <w:szCs w:val="21"/>
        </w:rPr>
      </w:pPr>
      <w:r>
        <w:rPr>
          <w:rFonts w:hint="eastAsia" w:ascii="宋体" w:hAnsi="宋体"/>
          <w:color w:val="auto"/>
          <w:sz w:val="21"/>
          <w:szCs w:val="21"/>
          <w:lang w:val="en-US" w:eastAsia="zh-CN"/>
        </w:rPr>
        <w:t>9</w:t>
      </w:r>
      <w:r>
        <w:rPr>
          <w:rFonts w:hint="eastAsia" w:ascii="宋体" w:hAnsi="宋体"/>
          <w:color w:val="auto"/>
          <w:sz w:val="21"/>
          <w:szCs w:val="21"/>
        </w:rPr>
        <w:t>、投标人情况介绍；</w:t>
      </w:r>
    </w:p>
    <w:p>
      <w:pPr>
        <w:snapToGrid w:val="0"/>
        <w:spacing w:before="50" w:afterLines="50"/>
        <w:ind w:firstLine="420" w:firstLineChars="200"/>
        <w:jc w:val="left"/>
        <w:rPr>
          <w:rFonts w:ascii="宋体" w:hAnsi="宋体"/>
          <w:color w:val="auto"/>
          <w:sz w:val="21"/>
          <w:szCs w:val="21"/>
        </w:rPr>
      </w:pPr>
      <w:r>
        <w:rPr>
          <w:rFonts w:hint="eastAsia" w:ascii="宋体" w:hAnsi="宋体"/>
          <w:color w:val="auto"/>
          <w:sz w:val="21"/>
          <w:szCs w:val="21"/>
          <w:lang w:val="en-US" w:eastAsia="zh-CN"/>
        </w:rPr>
        <w:t>10</w:t>
      </w:r>
      <w:r>
        <w:rPr>
          <w:rFonts w:hint="eastAsia" w:ascii="宋体" w:hAnsi="宋体"/>
          <w:color w:val="auto"/>
          <w:sz w:val="21"/>
          <w:szCs w:val="21"/>
        </w:rPr>
        <w:t>、投标人认为需要提供的其他商务证明材料。</w:t>
      </w:r>
    </w:p>
    <w:p>
      <w:pPr>
        <w:snapToGrid w:val="0"/>
        <w:spacing w:beforeLines="50"/>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snapToGrid w:val="0"/>
        <w:spacing w:before="50" w:afterLines="50" w:line="360" w:lineRule="exact"/>
        <w:rPr>
          <w:rFonts w:ascii="宋体" w:hAnsi="宋体"/>
          <w:color w:val="auto"/>
          <w:sz w:val="32"/>
          <w:szCs w:val="32"/>
        </w:rPr>
      </w:pPr>
    </w:p>
    <w:p>
      <w:pPr>
        <w:snapToGrid w:val="0"/>
        <w:spacing w:before="50" w:afterLines="50" w:line="360" w:lineRule="exact"/>
        <w:ind w:firstLine="210" w:firstLineChars="100"/>
        <w:rPr>
          <w:rFonts w:ascii="宋体" w:hAnsi="宋体"/>
          <w:color w:val="auto"/>
          <w:sz w:val="21"/>
          <w:szCs w:val="21"/>
        </w:rPr>
      </w:pPr>
      <w:r>
        <w:rPr>
          <w:rFonts w:hint="eastAsia" w:ascii="宋体" w:hAnsi="宋体"/>
          <w:color w:val="auto"/>
          <w:sz w:val="21"/>
          <w:szCs w:val="21"/>
        </w:rPr>
        <w:t>技术文件目录</w:t>
      </w:r>
    </w:p>
    <w:p>
      <w:pPr>
        <w:snapToGrid w:val="0"/>
        <w:spacing w:before="50" w:afterLines="50" w:line="360" w:lineRule="exact"/>
        <w:ind w:firstLine="210" w:firstLineChars="100"/>
        <w:jc w:val="left"/>
        <w:rPr>
          <w:rFonts w:ascii="宋体" w:hAnsi="宋体"/>
          <w:color w:val="auto"/>
          <w:sz w:val="21"/>
          <w:szCs w:val="21"/>
        </w:rPr>
      </w:pPr>
      <w:r>
        <w:rPr>
          <w:rFonts w:hint="eastAsia" w:ascii="宋体" w:hAnsi="宋体"/>
          <w:color w:val="auto"/>
          <w:sz w:val="21"/>
          <w:szCs w:val="21"/>
        </w:rPr>
        <w:t>1、项目技术方案；</w:t>
      </w:r>
    </w:p>
    <w:p>
      <w:pPr>
        <w:tabs>
          <w:tab w:val="left" w:pos="230"/>
        </w:tabs>
        <w:snapToGrid w:val="0"/>
        <w:spacing w:before="50" w:afterLines="50" w:line="360" w:lineRule="exact"/>
        <w:ind w:firstLine="210" w:firstLineChars="100"/>
        <w:jc w:val="left"/>
        <w:rPr>
          <w:rFonts w:ascii="宋体" w:hAnsi="宋体"/>
          <w:color w:val="auto"/>
          <w:sz w:val="21"/>
          <w:szCs w:val="21"/>
        </w:rPr>
      </w:pPr>
      <w:r>
        <w:rPr>
          <w:rFonts w:hint="eastAsia" w:ascii="宋体" w:hAnsi="宋体"/>
          <w:color w:val="auto"/>
          <w:sz w:val="21"/>
          <w:szCs w:val="21"/>
        </w:rPr>
        <w:t>2、项目生产管理方案和工期计划安排；</w:t>
      </w:r>
    </w:p>
    <w:p>
      <w:pPr>
        <w:tabs>
          <w:tab w:val="left" w:pos="230"/>
        </w:tabs>
        <w:snapToGrid w:val="0"/>
        <w:spacing w:before="50" w:afterLines="50" w:line="360" w:lineRule="exact"/>
        <w:ind w:firstLine="210" w:firstLineChars="100"/>
        <w:jc w:val="left"/>
        <w:rPr>
          <w:rFonts w:ascii="宋体" w:hAnsi="宋体"/>
          <w:color w:val="auto"/>
          <w:sz w:val="21"/>
          <w:szCs w:val="21"/>
        </w:rPr>
      </w:pPr>
      <w:r>
        <w:rPr>
          <w:rFonts w:hint="eastAsia" w:ascii="宋体" w:hAnsi="宋体"/>
          <w:color w:val="auto"/>
          <w:sz w:val="21"/>
          <w:szCs w:val="21"/>
        </w:rPr>
        <w:t>3、质量和保密保证措施；</w:t>
      </w:r>
    </w:p>
    <w:p>
      <w:pPr>
        <w:snapToGrid w:val="0"/>
        <w:spacing w:before="50" w:afterLines="50" w:line="360" w:lineRule="exact"/>
        <w:ind w:firstLine="210" w:firstLineChars="100"/>
        <w:jc w:val="left"/>
        <w:rPr>
          <w:rFonts w:ascii="宋体" w:hAnsi="宋体"/>
          <w:color w:val="auto"/>
          <w:sz w:val="21"/>
          <w:szCs w:val="21"/>
        </w:rPr>
      </w:pPr>
      <w:r>
        <w:rPr>
          <w:rFonts w:hint="eastAsia" w:ascii="宋体" w:hAnsi="宋体"/>
          <w:color w:val="auto"/>
          <w:sz w:val="21"/>
          <w:szCs w:val="21"/>
        </w:rPr>
        <w:t>4、投标人对本项目的后续服务和其它优化措施；</w:t>
      </w:r>
    </w:p>
    <w:p>
      <w:pPr>
        <w:snapToGrid w:val="0"/>
        <w:spacing w:before="50" w:afterLines="50" w:line="360" w:lineRule="exact"/>
        <w:ind w:firstLine="210" w:firstLineChars="100"/>
        <w:jc w:val="left"/>
        <w:rPr>
          <w:rFonts w:ascii="宋体" w:hAnsi="宋体"/>
          <w:color w:val="auto"/>
          <w:sz w:val="21"/>
          <w:szCs w:val="21"/>
        </w:rPr>
      </w:pPr>
      <w:r>
        <w:rPr>
          <w:rFonts w:hint="eastAsia" w:ascii="宋体" w:hAnsi="宋体"/>
          <w:color w:val="auto"/>
          <w:sz w:val="21"/>
          <w:szCs w:val="21"/>
        </w:rPr>
        <w:t>5、拟投入本项目人员一览表；</w:t>
      </w:r>
    </w:p>
    <w:p>
      <w:pPr>
        <w:snapToGrid w:val="0"/>
        <w:spacing w:before="50" w:afterLines="50" w:line="360" w:lineRule="exact"/>
        <w:ind w:firstLine="210" w:firstLineChars="100"/>
        <w:jc w:val="left"/>
        <w:rPr>
          <w:rFonts w:ascii="宋体" w:hAnsi="宋体"/>
          <w:color w:val="auto"/>
          <w:sz w:val="21"/>
          <w:szCs w:val="21"/>
        </w:rPr>
      </w:pPr>
      <w:r>
        <w:rPr>
          <w:rFonts w:hint="eastAsia" w:ascii="宋体" w:hAnsi="宋体"/>
          <w:color w:val="auto"/>
          <w:sz w:val="21"/>
          <w:szCs w:val="21"/>
        </w:rPr>
        <w:t>6、投标人认为需要提供的其他证明材料（格式略）。</w:t>
      </w:r>
    </w:p>
    <w:p>
      <w:pPr>
        <w:pStyle w:val="4"/>
        <w:rPr>
          <w:color w:val="auto"/>
        </w:rPr>
      </w:pPr>
    </w:p>
    <w:p>
      <w:pPr>
        <w:pStyle w:val="4"/>
        <w:rPr>
          <w:rFonts w:ascii="宋体" w:hAnsi="宋体"/>
          <w:color w:val="auto"/>
          <w:sz w:val="24"/>
          <w:szCs w:val="20"/>
        </w:rPr>
      </w:pPr>
    </w:p>
    <w:p>
      <w:pPr>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pStyle w:val="4"/>
        <w:rPr>
          <w:rFonts w:ascii="宋体" w:hAnsi="宋体"/>
          <w:color w:val="auto"/>
          <w:sz w:val="24"/>
          <w:szCs w:val="20"/>
        </w:rPr>
      </w:pPr>
    </w:p>
    <w:p>
      <w:pPr>
        <w:rPr>
          <w:rFonts w:ascii="宋体" w:hAnsi="宋体"/>
          <w:color w:val="auto"/>
          <w:sz w:val="24"/>
          <w:szCs w:val="20"/>
        </w:rPr>
      </w:pPr>
    </w:p>
    <w:p>
      <w:pPr>
        <w:rPr>
          <w:color w:val="auto"/>
        </w:rPr>
      </w:pPr>
    </w:p>
    <w:p>
      <w:pPr>
        <w:snapToGrid w:val="0"/>
        <w:spacing w:before="50" w:after="50"/>
        <w:rPr>
          <w:rFonts w:ascii="宋体" w:hAnsi="宋体"/>
          <w:b/>
          <w:bCs/>
          <w:color w:val="auto"/>
          <w:sz w:val="24"/>
        </w:rPr>
      </w:pPr>
    </w:p>
    <w:p>
      <w:pPr>
        <w:pStyle w:val="4"/>
        <w:rPr>
          <w:color w:val="auto"/>
        </w:rPr>
      </w:pPr>
    </w:p>
    <w:p>
      <w:pPr>
        <w:rPr>
          <w:color w:val="auto"/>
        </w:rPr>
      </w:pPr>
    </w:p>
    <w:p>
      <w:pPr>
        <w:rPr>
          <w:color w:val="auto"/>
        </w:rPr>
      </w:pPr>
    </w:p>
    <w:p>
      <w:pPr>
        <w:snapToGrid w:val="0"/>
        <w:spacing w:before="50" w:after="50"/>
        <w:rPr>
          <w:rFonts w:ascii="宋体" w:hAnsi="宋体"/>
          <w:b/>
          <w:bCs/>
          <w:color w:val="auto"/>
          <w:sz w:val="24"/>
        </w:rPr>
      </w:pPr>
    </w:p>
    <w:p>
      <w:pPr>
        <w:keepNext w:val="0"/>
        <w:keepLines w:val="0"/>
        <w:pageBreakBefore w:val="0"/>
        <w:widowControl w:val="0"/>
        <w:kinsoku/>
        <w:wordWrap/>
        <w:overflowPunct/>
        <w:topLinePunct w:val="0"/>
        <w:autoSpaceDE/>
        <w:autoSpaceDN/>
        <w:bidi w:val="0"/>
        <w:adjustRightInd/>
        <w:snapToGrid w:val="0"/>
        <w:spacing w:before="50" w:after="50" w:line="480" w:lineRule="exact"/>
        <w:textAlignment w:val="auto"/>
        <w:rPr>
          <w:rFonts w:ascii="宋体" w:hAnsi="宋体"/>
          <w:color w:val="auto"/>
          <w:sz w:val="21"/>
          <w:szCs w:val="21"/>
        </w:rPr>
      </w:pPr>
      <w:r>
        <w:rPr>
          <w:rFonts w:hint="eastAsia" w:ascii="宋体" w:hAnsi="宋体"/>
          <w:color w:val="auto"/>
          <w:sz w:val="21"/>
          <w:szCs w:val="21"/>
        </w:rPr>
        <w:t>1、项目技术方案 (格式自拟）</w:t>
      </w:r>
    </w:p>
    <w:p>
      <w:pPr>
        <w:keepNext w:val="0"/>
        <w:keepLines w:val="0"/>
        <w:pageBreakBefore w:val="0"/>
        <w:widowControl w:val="0"/>
        <w:kinsoku/>
        <w:wordWrap/>
        <w:overflowPunct/>
        <w:topLinePunct w:val="0"/>
        <w:autoSpaceDE/>
        <w:autoSpaceDN/>
        <w:bidi w:val="0"/>
        <w:adjustRightInd/>
        <w:snapToGrid w:val="0"/>
        <w:spacing w:before="50" w:after="50" w:line="480" w:lineRule="exact"/>
        <w:textAlignment w:val="auto"/>
        <w:rPr>
          <w:rFonts w:ascii="宋体" w:hAnsi="宋体"/>
          <w:color w:val="auto"/>
          <w:sz w:val="21"/>
          <w:szCs w:val="21"/>
        </w:rPr>
      </w:pPr>
      <w:r>
        <w:rPr>
          <w:rFonts w:hint="eastAsia" w:ascii="宋体" w:hAnsi="宋体"/>
          <w:color w:val="auto"/>
          <w:sz w:val="21"/>
          <w:szCs w:val="21"/>
        </w:rPr>
        <w:t>2、项目生产管理方案和工期计划安排 (格式自拟）</w:t>
      </w:r>
    </w:p>
    <w:p>
      <w:pPr>
        <w:keepNext w:val="0"/>
        <w:keepLines w:val="0"/>
        <w:pageBreakBefore w:val="0"/>
        <w:widowControl w:val="0"/>
        <w:kinsoku/>
        <w:wordWrap/>
        <w:overflowPunct/>
        <w:topLinePunct w:val="0"/>
        <w:autoSpaceDE/>
        <w:autoSpaceDN/>
        <w:bidi w:val="0"/>
        <w:adjustRightInd/>
        <w:snapToGrid w:val="0"/>
        <w:spacing w:before="50" w:after="50" w:line="480" w:lineRule="exact"/>
        <w:textAlignment w:val="auto"/>
        <w:rPr>
          <w:rFonts w:hint="eastAsia" w:ascii="宋体" w:hAnsi="宋体"/>
          <w:color w:val="auto"/>
          <w:sz w:val="21"/>
          <w:szCs w:val="21"/>
        </w:rPr>
      </w:pPr>
      <w:r>
        <w:rPr>
          <w:rFonts w:hint="eastAsia" w:ascii="宋体" w:hAnsi="宋体"/>
          <w:color w:val="auto"/>
          <w:sz w:val="21"/>
          <w:szCs w:val="21"/>
        </w:rPr>
        <w:t>3、质量和保密保证措施 (格式自拟）</w:t>
      </w:r>
    </w:p>
    <w:p>
      <w:pPr>
        <w:keepNext w:val="0"/>
        <w:keepLines w:val="0"/>
        <w:pageBreakBefore w:val="0"/>
        <w:widowControl w:val="0"/>
        <w:kinsoku/>
        <w:wordWrap/>
        <w:overflowPunct/>
        <w:topLinePunct w:val="0"/>
        <w:autoSpaceDE/>
        <w:autoSpaceDN/>
        <w:bidi w:val="0"/>
        <w:adjustRightInd/>
        <w:snapToGrid w:val="0"/>
        <w:spacing w:before="50" w:after="50" w:line="480" w:lineRule="exact"/>
        <w:textAlignment w:val="auto"/>
        <w:rPr>
          <w:rFonts w:ascii="宋体" w:hAnsi="宋体"/>
          <w:b/>
          <w:bCs/>
          <w:color w:val="auto"/>
          <w:sz w:val="21"/>
          <w:szCs w:val="21"/>
        </w:rPr>
      </w:pPr>
      <w:r>
        <w:rPr>
          <w:rFonts w:hint="eastAsia" w:ascii="宋体" w:hAnsi="宋体"/>
          <w:color w:val="auto"/>
          <w:sz w:val="21"/>
          <w:szCs w:val="21"/>
        </w:rPr>
        <w:t>4、投标人对本项目的后续服务和其它优化措施(格式自拟）</w:t>
      </w:r>
    </w:p>
    <w:p>
      <w:pPr>
        <w:keepNext w:val="0"/>
        <w:keepLines w:val="0"/>
        <w:pageBreakBefore w:val="0"/>
        <w:widowControl w:val="0"/>
        <w:kinsoku/>
        <w:wordWrap/>
        <w:overflowPunct/>
        <w:topLinePunct w:val="0"/>
        <w:autoSpaceDE/>
        <w:autoSpaceDN/>
        <w:bidi w:val="0"/>
        <w:adjustRightInd/>
        <w:snapToGrid w:val="0"/>
        <w:spacing w:before="50" w:after="50" w:line="480" w:lineRule="exact"/>
        <w:textAlignment w:val="auto"/>
        <w:rPr>
          <w:rFonts w:ascii="宋体" w:hAnsi="宋体"/>
          <w:color w:val="auto"/>
          <w:sz w:val="24"/>
        </w:rPr>
      </w:pPr>
      <w:r>
        <w:rPr>
          <w:rFonts w:hint="eastAsia" w:ascii="宋体" w:hAnsi="宋体"/>
          <w:b/>
          <w:bCs/>
          <w:color w:val="auto"/>
          <w:sz w:val="24"/>
          <w:lang w:val="en-US" w:eastAsia="zh-CN"/>
        </w:rPr>
        <w:t>5、</w:t>
      </w:r>
      <w:r>
        <w:rPr>
          <w:rFonts w:hint="eastAsia" w:ascii="宋体" w:hAnsi="宋体"/>
          <w:b/>
          <w:bCs/>
          <w:color w:val="auto"/>
          <w:sz w:val="24"/>
        </w:rPr>
        <w:t>拟投入本项目人员一览表（格式）</w:t>
      </w:r>
    </w:p>
    <w:tbl>
      <w:tblPr>
        <w:tblStyle w:val="21"/>
        <w:tblpPr w:leftFromText="180" w:rightFromText="180" w:vertAnchor="text" w:tblpX="304" w:tblpY="28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348"/>
        <w:gridCol w:w="725"/>
        <w:gridCol w:w="1213"/>
        <w:gridCol w:w="1090"/>
        <w:gridCol w:w="1291"/>
        <w:gridCol w:w="1151"/>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8" w:type="dxa"/>
            <w:vAlign w:val="center"/>
          </w:tcPr>
          <w:p>
            <w:pPr>
              <w:jc w:val="center"/>
              <w:rPr>
                <w:color w:val="auto"/>
              </w:rPr>
            </w:pPr>
            <w:r>
              <w:rPr>
                <w:rFonts w:hint="eastAsia"/>
                <w:color w:val="auto"/>
              </w:rPr>
              <w:t>序号</w:t>
            </w:r>
          </w:p>
        </w:tc>
        <w:tc>
          <w:tcPr>
            <w:tcW w:w="1348" w:type="dxa"/>
            <w:vAlign w:val="center"/>
          </w:tcPr>
          <w:p>
            <w:pPr>
              <w:jc w:val="center"/>
              <w:rPr>
                <w:color w:val="auto"/>
              </w:rPr>
            </w:pPr>
            <w:r>
              <w:rPr>
                <w:rFonts w:hint="eastAsia"/>
                <w:color w:val="auto"/>
              </w:rPr>
              <w:t>姓名</w:t>
            </w:r>
          </w:p>
        </w:tc>
        <w:tc>
          <w:tcPr>
            <w:tcW w:w="725" w:type="dxa"/>
            <w:vAlign w:val="center"/>
          </w:tcPr>
          <w:p>
            <w:pPr>
              <w:jc w:val="center"/>
              <w:rPr>
                <w:color w:val="auto"/>
                <w:szCs w:val="21"/>
              </w:rPr>
            </w:pPr>
            <w:r>
              <w:rPr>
                <w:rFonts w:hint="eastAsia"/>
                <w:color w:val="auto"/>
                <w:szCs w:val="21"/>
              </w:rPr>
              <w:t>学历</w:t>
            </w:r>
          </w:p>
        </w:tc>
        <w:tc>
          <w:tcPr>
            <w:tcW w:w="1213" w:type="dxa"/>
            <w:vAlign w:val="center"/>
          </w:tcPr>
          <w:p>
            <w:pPr>
              <w:jc w:val="center"/>
              <w:rPr>
                <w:color w:val="auto"/>
                <w:szCs w:val="21"/>
              </w:rPr>
            </w:pPr>
            <w:r>
              <w:rPr>
                <w:rFonts w:hint="eastAsia"/>
                <w:color w:val="auto"/>
                <w:szCs w:val="21"/>
              </w:rPr>
              <w:t>职称</w:t>
            </w:r>
          </w:p>
        </w:tc>
        <w:tc>
          <w:tcPr>
            <w:tcW w:w="1090" w:type="dxa"/>
            <w:vAlign w:val="center"/>
          </w:tcPr>
          <w:p>
            <w:pPr>
              <w:jc w:val="center"/>
              <w:rPr>
                <w:color w:val="auto"/>
                <w:szCs w:val="21"/>
              </w:rPr>
            </w:pPr>
            <w:r>
              <w:rPr>
                <w:rFonts w:hint="eastAsia" w:ascii="宋体" w:hAnsi="宋体"/>
                <w:color w:val="auto"/>
                <w:szCs w:val="21"/>
              </w:rPr>
              <w:t>专业技术资格</w:t>
            </w:r>
          </w:p>
        </w:tc>
        <w:tc>
          <w:tcPr>
            <w:tcW w:w="1291" w:type="dxa"/>
            <w:vAlign w:val="center"/>
          </w:tcPr>
          <w:p>
            <w:pPr>
              <w:jc w:val="center"/>
              <w:rPr>
                <w:color w:val="auto"/>
                <w:szCs w:val="21"/>
              </w:rPr>
            </w:pPr>
            <w:r>
              <w:rPr>
                <w:rFonts w:hint="eastAsia" w:ascii="宋体" w:hAnsi="宋体"/>
                <w:color w:val="auto"/>
                <w:szCs w:val="21"/>
              </w:rPr>
              <w:t>证书编号</w:t>
            </w:r>
          </w:p>
        </w:tc>
        <w:tc>
          <w:tcPr>
            <w:tcW w:w="1151" w:type="dxa"/>
            <w:vAlign w:val="center"/>
          </w:tcPr>
          <w:p>
            <w:pPr>
              <w:jc w:val="center"/>
              <w:rPr>
                <w:color w:val="auto"/>
                <w:szCs w:val="21"/>
              </w:rPr>
            </w:pPr>
            <w:r>
              <w:rPr>
                <w:rFonts w:hint="eastAsia"/>
                <w:color w:val="auto"/>
                <w:szCs w:val="21"/>
              </w:rPr>
              <w:t>经验年限</w:t>
            </w:r>
          </w:p>
        </w:tc>
        <w:tc>
          <w:tcPr>
            <w:tcW w:w="1826" w:type="dxa"/>
            <w:vAlign w:val="center"/>
          </w:tcPr>
          <w:p>
            <w:pPr>
              <w:jc w:val="center"/>
              <w:rPr>
                <w:color w:val="auto"/>
              </w:rPr>
            </w:pPr>
            <w:r>
              <w:rPr>
                <w:rFonts w:hint="eastAsia"/>
                <w:color w:val="auto"/>
              </w:rPr>
              <w:t>拟担任职务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8" w:type="dxa"/>
            <w:vAlign w:val="center"/>
          </w:tcPr>
          <w:p>
            <w:pPr>
              <w:jc w:val="center"/>
              <w:rPr>
                <w:color w:val="auto"/>
              </w:rPr>
            </w:pPr>
          </w:p>
        </w:tc>
        <w:tc>
          <w:tcPr>
            <w:tcW w:w="1348" w:type="dxa"/>
            <w:vAlign w:val="center"/>
          </w:tcPr>
          <w:p>
            <w:pPr>
              <w:jc w:val="center"/>
              <w:rPr>
                <w:color w:val="auto"/>
              </w:rPr>
            </w:pPr>
          </w:p>
        </w:tc>
        <w:tc>
          <w:tcPr>
            <w:tcW w:w="725" w:type="dxa"/>
            <w:vAlign w:val="center"/>
          </w:tcPr>
          <w:p>
            <w:pPr>
              <w:jc w:val="center"/>
              <w:rPr>
                <w:color w:val="auto"/>
              </w:rPr>
            </w:pPr>
          </w:p>
        </w:tc>
        <w:tc>
          <w:tcPr>
            <w:tcW w:w="1213" w:type="dxa"/>
            <w:vAlign w:val="center"/>
          </w:tcPr>
          <w:p>
            <w:pPr>
              <w:jc w:val="center"/>
              <w:rPr>
                <w:color w:val="auto"/>
              </w:rPr>
            </w:pPr>
          </w:p>
        </w:tc>
        <w:tc>
          <w:tcPr>
            <w:tcW w:w="1090" w:type="dxa"/>
            <w:vAlign w:val="center"/>
          </w:tcPr>
          <w:p>
            <w:pPr>
              <w:jc w:val="center"/>
              <w:rPr>
                <w:color w:val="auto"/>
              </w:rPr>
            </w:pPr>
          </w:p>
        </w:tc>
        <w:tc>
          <w:tcPr>
            <w:tcW w:w="1291" w:type="dxa"/>
            <w:vAlign w:val="center"/>
          </w:tcPr>
          <w:p>
            <w:pPr>
              <w:jc w:val="center"/>
              <w:rPr>
                <w:color w:val="auto"/>
              </w:rPr>
            </w:pPr>
          </w:p>
        </w:tc>
        <w:tc>
          <w:tcPr>
            <w:tcW w:w="1151" w:type="dxa"/>
            <w:vAlign w:val="center"/>
          </w:tcPr>
          <w:p>
            <w:pPr>
              <w:jc w:val="center"/>
              <w:rPr>
                <w:color w:val="auto"/>
              </w:rPr>
            </w:pPr>
          </w:p>
        </w:tc>
        <w:tc>
          <w:tcPr>
            <w:tcW w:w="182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8" w:type="dxa"/>
            <w:vAlign w:val="center"/>
          </w:tcPr>
          <w:p>
            <w:pPr>
              <w:jc w:val="center"/>
              <w:rPr>
                <w:color w:val="auto"/>
              </w:rPr>
            </w:pPr>
          </w:p>
        </w:tc>
        <w:tc>
          <w:tcPr>
            <w:tcW w:w="1348" w:type="dxa"/>
            <w:vAlign w:val="center"/>
          </w:tcPr>
          <w:p>
            <w:pPr>
              <w:jc w:val="center"/>
              <w:rPr>
                <w:color w:val="auto"/>
              </w:rPr>
            </w:pPr>
          </w:p>
        </w:tc>
        <w:tc>
          <w:tcPr>
            <w:tcW w:w="725" w:type="dxa"/>
            <w:vAlign w:val="center"/>
          </w:tcPr>
          <w:p>
            <w:pPr>
              <w:jc w:val="center"/>
              <w:rPr>
                <w:color w:val="auto"/>
              </w:rPr>
            </w:pPr>
          </w:p>
        </w:tc>
        <w:tc>
          <w:tcPr>
            <w:tcW w:w="1213" w:type="dxa"/>
            <w:vAlign w:val="center"/>
          </w:tcPr>
          <w:p>
            <w:pPr>
              <w:jc w:val="center"/>
              <w:rPr>
                <w:color w:val="auto"/>
              </w:rPr>
            </w:pPr>
          </w:p>
        </w:tc>
        <w:tc>
          <w:tcPr>
            <w:tcW w:w="1090" w:type="dxa"/>
            <w:vAlign w:val="center"/>
          </w:tcPr>
          <w:p>
            <w:pPr>
              <w:jc w:val="center"/>
              <w:rPr>
                <w:color w:val="auto"/>
              </w:rPr>
            </w:pPr>
          </w:p>
        </w:tc>
        <w:tc>
          <w:tcPr>
            <w:tcW w:w="1291" w:type="dxa"/>
            <w:vAlign w:val="center"/>
          </w:tcPr>
          <w:p>
            <w:pPr>
              <w:jc w:val="center"/>
              <w:rPr>
                <w:color w:val="auto"/>
              </w:rPr>
            </w:pPr>
          </w:p>
        </w:tc>
        <w:tc>
          <w:tcPr>
            <w:tcW w:w="1151" w:type="dxa"/>
            <w:vAlign w:val="center"/>
          </w:tcPr>
          <w:p>
            <w:pPr>
              <w:jc w:val="center"/>
              <w:rPr>
                <w:color w:val="auto"/>
              </w:rPr>
            </w:pPr>
          </w:p>
        </w:tc>
        <w:tc>
          <w:tcPr>
            <w:tcW w:w="182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8" w:type="dxa"/>
            <w:vAlign w:val="center"/>
          </w:tcPr>
          <w:p>
            <w:pPr>
              <w:jc w:val="center"/>
              <w:rPr>
                <w:color w:val="auto"/>
              </w:rPr>
            </w:pPr>
          </w:p>
        </w:tc>
        <w:tc>
          <w:tcPr>
            <w:tcW w:w="1348" w:type="dxa"/>
            <w:vAlign w:val="center"/>
          </w:tcPr>
          <w:p>
            <w:pPr>
              <w:jc w:val="center"/>
              <w:rPr>
                <w:color w:val="auto"/>
              </w:rPr>
            </w:pPr>
          </w:p>
        </w:tc>
        <w:tc>
          <w:tcPr>
            <w:tcW w:w="725" w:type="dxa"/>
            <w:vAlign w:val="center"/>
          </w:tcPr>
          <w:p>
            <w:pPr>
              <w:jc w:val="center"/>
              <w:rPr>
                <w:color w:val="auto"/>
              </w:rPr>
            </w:pPr>
          </w:p>
        </w:tc>
        <w:tc>
          <w:tcPr>
            <w:tcW w:w="1213" w:type="dxa"/>
            <w:vAlign w:val="center"/>
          </w:tcPr>
          <w:p>
            <w:pPr>
              <w:jc w:val="center"/>
              <w:rPr>
                <w:color w:val="auto"/>
              </w:rPr>
            </w:pPr>
          </w:p>
        </w:tc>
        <w:tc>
          <w:tcPr>
            <w:tcW w:w="1090" w:type="dxa"/>
            <w:vAlign w:val="center"/>
          </w:tcPr>
          <w:p>
            <w:pPr>
              <w:jc w:val="center"/>
              <w:rPr>
                <w:color w:val="auto"/>
              </w:rPr>
            </w:pPr>
          </w:p>
        </w:tc>
        <w:tc>
          <w:tcPr>
            <w:tcW w:w="1291" w:type="dxa"/>
            <w:vAlign w:val="center"/>
          </w:tcPr>
          <w:p>
            <w:pPr>
              <w:jc w:val="center"/>
              <w:rPr>
                <w:color w:val="auto"/>
              </w:rPr>
            </w:pPr>
          </w:p>
        </w:tc>
        <w:tc>
          <w:tcPr>
            <w:tcW w:w="1151" w:type="dxa"/>
            <w:vAlign w:val="center"/>
          </w:tcPr>
          <w:p>
            <w:pPr>
              <w:jc w:val="center"/>
              <w:rPr>
                <w:color w:val="auto"/>
              </w:rPr>
            </w:pPr>
          </w:p>
        </w:tc>
        <w:tc>
          <w:tcPr>
            <w:tcW w:w="182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8" w:type="dxa"/>
            <w:vAlign w:val="center"/>
          </w:tcPr>
          <w:p>
            <w:pPr>
              <w:jc w:val="center"/>
              <w:rPr>
                <w:color w:val="auto"/>
              </w:rPr>
            </w:pPr>
          </w:p>
        </w:tc>
        <w:tc>
          <w:tcPr>
            <w:tcW w:w="1348" w:type="dxa"/>
            <w:vAlign w:val="center"/>
          </w:tcPr>
          <w:p>
            <w:pPr>
              <w:jc w:val="center"/>
              <w:rPr>
                <w:color w:val="auto"/>
              </w:rPr>
            </w:pPr>
          </w:p>
        </w:tc>
        <w:tc>
          <w:tcPr>
            <w:tcW w:w="725" w:type="dxa"/>
            <w:vAlign w:val="center"/>
          </w:tcPr>
          <w:p>
            <w:pPr>
              <w:jc w:val="center"/>
              <w:rPr>
                <w:color w:val="auto"/>
              </w:rPr>
            </w:pPr>
          </w:p>
        </w:tc>
        <w:tc>
          <w:tcPr>
            <w:tcW w:w="1213" w:type="dxa"/>
            <w:vAlign w:val="center"/>
          </w:tcPr>
          <w:p>
            <w:pPr>
              <w:jc w:val="center"/>
              <w:rPr>
                <w:color w:val="auto"/>
              </w:rPr>
            </w:pPr>
          </w:p>
        </w:tc>
        <w:tc>
          <w:tcPr>
            <w:tcW w:w="1090" w:type="dxa"/>
            <w:vAlign w:val="center"/>
          </w:tcPr>
          <w:p>
            <w:pPr>
              <w:jc w:val="center"/>
              <w:rPr>
                <w:color w:val="auto"/>
              </w:rPr>
            </w:pPr>
          </w:p>
        </w:tc>
        <w:tc>
          <w:tcPr>
            <w:tcW w:w="1291" w:type="dxa"/>
            <w:vAlign w:val="center"/>
          </w:tcPr>
          <w:p>
            <w:pPr>
              <w:jc w:val="center"/>
              <w:rPr>
                <w:color w:val="auto"/>
              </w:rPr>
            </w:pPr>
          </w:p>
        </w:tc>
        <w:tc>
          <w:tcPr>
            <w:tcW w:w="1151" w:type="dxa"/>
            <w:vAlign w:val="center"/>
          </w:tcPr>
          <w:p>
            <w:pPr>
              <w:jc w:val="center"/>
              <w:rPr>
                <w:color w:val="auto"/>
              </w:rPr>
            </w:pPr>
          </w:p>
        </w:tc>
        <w:tc>
          <w:tcPr>
            <w:tcW w:w="182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78" w:type="dxa"/>
            <w:vAlign w:val="center"/>
          </w:tcPr>
          <w:p>
            <w:pPr>
              <w:jc w:val="center"/>
              <w:rPr>
                <w:color w:val="auto"/>
              </w:rPr>
            </w:pPr>
          </w:p>
        </w:tc>
        <w:tc>
          <w:tcPr>
            <w:tcW w:w="1348" w:type="dxa"/>
            <w:vAlign w:val="center"/>
          </w:tcPr>
          <w:p>
            <w:pPr>
              <w:jc w:val="center"/>
              <w:rPr>
                <w:color w:val="auto"/>
              </w:rPr>
            </w:pPr>
          </w:p>
        </w:tc>
        <w:tc>
          <w:tcPr>
            <w:tcW w:w="725" w:type="dxa"/>
            <w:vAlign w:val="center"/>
          </w:tcPr>
          <w:p>
            <w:pPr>
              <w:jc w:val="center"/>
              <w:rPr>
                <w:color w:val="auto"/>
              </w:rPr>
            </w:pPr>
          </w:p>
        </w:tc>
        <w:tc>
          <w:tcPr>
            <w:tcW w:w="1213" w:type="dxa"/>
            <w:vAlign w:val="center"/>
          </w:tcPr>
          <w:p>
            <w:pPr>
              <w:jc w:val="center"/>
              <w:rPr>
                <w:color w:val="auto"/>
              </w:rPr>
            </w:pPr>
          </w:p>
        </w:tc>
        <w:tc>
          <w:tcPr>
            <w:tcW w:w="1090" w:type="dxa"/>
            <w:vAlign w:val="center"/>
          </w:tcPr>
          <w:p>
            <w:pPr>
              <w:jc w:val="center"/>
              <w:rPr>
                <w:color w:val="auto"/>
              </w:rPr>
            </w:pPr>
          </w:p>
        </w:tc>
        <w:tc>
          <w:tcPr>
            <w:tcW w:w="1291" w:type="dxa"/>
            <w:vAlign w:val="center"/>
          </w:tcPr>
          <w:p>
            <w:pPr>
              <w:jc w:val="center"/>
              <w:rPr>
                <w:color w:val="auto"/>
              </w:rPr>
            </w:pPr>
          </w:p>
        </w:tc>
        <w:tc>
          <w:tcPr>
            <w:tcW w:w="1151" w:type="dxa"/>
            <w:vAlign w:val="center"/>
          </w:tcPr>
          <w:p>
            <w:pPr>
              <w:jc w:val="center"/>
              <w:rPr>
                <w:color w:val="auto"/>
              </w:rPr>
            </w:pPr>
          </w:p>
        </w:tc>
        <w:tc>
          <w:tcPr>
            <w:tcW w:w="182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678" w:type="dxa"/>
            <w:vAlign w:val="center"/>
          </w:tcPr>
          <w:p>
            <w:pPr>
              <w:jc w:val="center"/>
              <w:rPr>
                <w:color w:val="auto"/>
              </w:rPr>
            </w:pPr>
          </w:p>
        </w:tc>
        <w:tc>
          <w:tcPr>
            <w:tcW w:w="1348" w:type="dxa"/>
            <w:vAlign w:val="center"/>
          </w:tcPr>
          <w:p>
            <w:pPr>
              <w:jc w:val="center"/>
              <w:rPr>
                <w:color w:val="auto"/>
              </w:rPr>
            </w:pPr>
          </w:p>
        </w:tc>
        <w:tc>
          <w:tcPr>
            <w:tcW w:w="725" w:type="dxa"/>
            <w:vAlign w:val="center"/>
          </w:tcPr>
          <w:p>
            <w:pPr>
              <w:jc w:val="center"/>
              <w:rPr>
                <w:color w:val="auto"/>
              </w:rPr>
            </w:pPr>
          </w:p>
        </w:tc>
        <w:tc>
          <w:tcPr>
            <w:tcW w:w="1213" w:type="dxa"/>
            <w:vAlign w:val="center"/>
          </w:tcPr>
          <w:p>
            <w:pPr>
              <w:jc w:val="center"/>
              <w:rPr>
                <w:color w:val="auto"/>
              </w:rPr>
            </w:pPr>
          </w:p>
        </w:tc>
        <w:tc>
          <w:tcPr>
            <w:tcW w:w="1090" w:type="dxa"/>
            <w:vAlign w:val="center"/>
          </w:tcPr>
          <w:p>
            <w:pPr>
              <w:jc w:val="center"/>
              <w:rPr>
                <w:color w:val="auto"/>
              </w:rPr>
            </w:pPr>
          </w:p>
        </w:tc>
        <w:tc>
          <w:tcPr>
            <w:tcW w:w="1291" w:type="dxa"/>
            <w:vAlign w:val="center"/>
          </w:tcPr>
          <w:p>
            <w:pPr>
              <w:jc w:val="center"/>
              <w:rPr>
                <w:color w:val="auto"/>
              </w:rPr>
            </w:pPr>
          </w:p>
        </w:tc>
        <w:tc>
          <w:tcPr>
            <w:tcW w:w="1151" w:type="dxa"/>
            <w:vAlign w:val="center"/>
          </w:tcPr>
          <w:p>
            <w:pPr>
              <w:jc w:val="center"/>
              <w:rPr>
                <w:color w:val="auto"/>
              </w:rPr>
            </w:pPr>
          </w:p>
        </w:tc>
        <w:tc>
          <w:tcPr>
            <w:tcW w:w="182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8" w:type="dxa"/>
            <w:vAlign w:val="center"/>
          </w:tcPr>
          <w:p>
            <w:pPr>
              <w:jc w:val="center"/>
              <w:rPr>
                <w:color w:val="auto"/>
              </w:rPr>
            </w:pPr>
          </w:p>
        </w:tc>
        <w:tc>
          <w:tcPr>
            <w:tcW w:w="1348" w:type="dxa"/>
            <w:vAlign w:val="center"/>
          </w:tcPr>
          <w:p>
            <w:pPr>
              <w:jc w:val="center"/>
              <w:rPr>
                <w:color w:val="auto"/>
              </w:rPr>
            </w:pPr>
          </w:p>
        </w:tc>
        <w:tc>
          <w:tcPr>
            <w:tcW w:w="725" w:type="dxa"/>
            <w:vAlign w:val="center"/>
          </w:tcPr>
          <w:p>
            <w:pPr>
              <w:jc w:val="center"/>
              <w:rPr>
                <w:color w:val="auto"/>
              </w:rPr>
            </w:pPr>
          </w:p>
        </w:tc>
        <w:tc>
          <w:tcPr>
            <w:tcW w:w="1213" w:type="dxa"/>
            <w:vAlign w:val="center"/>
          </w:tcPr>
          <w:p>
            <w:pPr>
              <w:jc w:val="center"/>
              <w:rPr>
                <w:color w:val="auto"/>
              </w:rPr>
            </w:pPr>
          </w:p>
        </w:tc>
        <w:tc>
          <w:tcPr>
            <w:tcW w:w="1090" w:type="dxa"/>
            <w:vAlign w:val="center"/>
          </w:tcPr>
          <w:p>
            <w:pPr>
              <w:jc w:val="center"/>
              <w:rPr>
                <w:color w:val="auto"/>
              </w:rPr>
            </w:pPr>
          </w:p>
        </w:tc>
        <w:tc>
          <w:tcPr>
            <w:tcW w:w="1291" w:type="dxa"/>
            <w:vAlign w:val="center"/>
          </w:tcPr>
          <w:p>
            <w:pPr>
              <w:jc w:val="center"/>
              <w:rPr>
                <w:color w:val="auto"/>
              </w:rPr>
            </w:pPr>
          </w:p>
        </w:tc>
        <w:tc>
          <w:tcPr>
            <w:tcW w:w="1151" w:type="dxa"/>
            <w:vAlign w:val="center"/>
          </w:tcPr>
          <w:p>
            <w:pPr>
              <w:jc w:val="center"/>
              <w:rPr>
                <w:color w:val="auto"/>
              </w:rPr>
            </w:pPr>
          </w:p>
        </w:tc>
        <w:tc>
          <w:tcPr>
            <w:tcW w:w="1826" w:type="dxa"/>
            <w:vAlign w:val="center"/>
          </w:tcPr>
          <w:p>
            <w:pPr>
              <w:jc w:val="center"/>
              <w:rPr>
                <w:color w:val="auto"/>
              </w:rPr>
            </w:pPr>
          </w:p>
        </w:tc>
      </w:tr>
    </w:tbl>
    <w:p>
      <w:pPr>
        <w:snapToGrid w:val="0"/>
        <w:spacing w:before="50" w:afterLines="50"/>
        <w:jc w:val="left"/>
        <w:rPr>
          <w:rFonts w:ascii="宋体" w:hAnsi="宋体"/>
          <w:color w:val="auto"/>
          <w:sz w:val="21"/>
          <w:szCs w:val="21"/>
        </w:rPr>
      </w:pPr>
    </w:p>
    <w:p>
      <w:pPr>
        <w:snapToGrid w:val="0"/>
        <w:spacing w:before="50" w:afterLines="50"/>
        <w:jc w:val="left"/>
        <w:rPr>
          <w:rFonts w:ascii="宋体" w:hAnsi="宋体"/>
          <w:color w:val="auto"/>
          <w:sz w:val="21"/>
          <w:szCs w:val="21"/>
        </w:rPr>
      </w:pPr>
      <w:r>
        <w:rPr>
          <w:rFonts w:hint="eastAsia" w:ascii="宋体" w:hAnsi="宋体"/>
          <w:color w:val="auto"/>
          <w:sz w:val="21"/>
          <w:szCs w:val="21"/>
        </w:rPr>
        <w:t>注：在填写时，如本表格不适合投标单位的实际情况，可根据本表格式自行制表填写。</w:t>
      </w:r>
    </w:p>
    <w:p>
      <w:pPr>
        <w:snapToGrid w:val="0"/>
        <w:spacing w:before="50" w:afterLines="50"/>
        <w:ind w:firstLine="420" w:firstLineChars="200"/>
        <w:jc w:val="left"/>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before="50" w:after="50" w:line="280" w:lineRule="exact"/>
        <w:textAlignment w:val="auto"/>
        <w:rPr>
          <w:rFonts w:hint="eastAsia" w:ascii="宋体" w:hAnsi="宋体"/>
          <w:color w:val="auto"/>
          <w:spacing w:val="20"/>
          <w:sz w:val="21"/>
          <w:szCs w:val="21"/>
        </w:rPr>
      </w:pPr>
    </w:p>
    <w:p>
      <w:pPr>
        <w:keepNext w:val="0"/>
        <w:keepLines w:val="0"/>
        <w:pageBreakBefore w:val="0"/>
        <w:widowControl w:val="0"/>
        <w:kinsoku/>
        <w:wordWrap/>
        <w:overflowPunct/>
        <w:topLinePunct w:val="0"/>
        <w:autoSpaceDE/>
        <w:autoSpaceDN/>
        <w:bidi w:val="0"/>
        <w:adjustRightInd/>
        <w:snapToGrid w:val="0"/>
        <w:spacing w:before="50" w:after="50" w:line="420" w:lineRule="exact"/>
        <w:textAlignment w:val="auto"/>
        <w:rPr>
          <w:rFonts w:ascii="宋体" w:hAnsi="宋体"/>
          <w:color w:val="auto"/>
          <w:sz w:val="21"/>
          <w:szCs w:val="21"/>
        </w:rPr>
      </w:pPr>
      <w:r>
        <w:rPr>
          <w:rFonts w:hint="eastAsia" w:ascii="宋体" w:hAnsi="宋体"/>
          <w:color w:val="auto"/>
          <w:spacing w:val="20"/>
          <w:sz w:val="21"/>
          <w:szCs w:val="21"/>
        </w:rPr>
        <w:t>投标人（公章）：</w:t>
      </w:r>
      <w:r>
        <w:rPr>
          <w:rFonts w:hint="eastAsia" w:ascii="宋体" w:hAnsi="宋体"/>
          <w:color w:val="auto"/>
          <w:spacing w:val="20"/>
          <w:sz w:val="21"/>
          <w:szCs w:val="21"/>
          <w:u w:val="single"/>
        </w:rPr>
        <w:t xml:space="preserve">            </w:t>
      </w:r>
      <w:r>
        <w:rPr>
          <w:rFonts w:hint="eastAsia" w:ascii="宋体" w:hAnsi="宋体"/>
          <w:color w:val="auto"/>
          <w:spacing w:val="20"/>
          <w:sz w:val="21"/>
          <w:szCs w:val="21"/>
        </w:rPr>
        <w:t xml:space="preserve">   </w:t>
      </w:r>
    </w:p>
    <w:p>
      <w:pPr>
        <w:keepNext w:val="0"/>
        <w:keepLines w:val="0"/>
        <w:pageBreakBefore w:val="0"/>
        <w:widowControl w:val="0"/>
        <w:kinsoku/>
        <w:wordWrap/>
        <w:overflowPunct/>
        <w:topLinePunct w:val="0"/>
        <w:autoSpaceDE/>
        <w:autoSpaceDN/>
        <w:bidi w:val="0"/>
        <w:adjustRightInd/>
        <w:snapToGrid w:val="0"/>
        <w:spacing w:before="50" w:after="50" w:line="420" w:lineRule="exact"/>
        <w:textAlignment w:val="auto"/>
        <w:rPr>
          <w:color w:val="auto"/>
          <w:sz w:val="21"/>
          <w:szCs w:val="21"/>
        </w:rPr>
      </w:pPr>
      <w:r>
        <w:rPr>
          <w:rFonts w:hint="eastAsia" w:ascii="宋体" w:hAnsi="宋体"/>
          <w:color w:val="auto"/>
          <w:sz w:val="21"/>
          <w:szCs w:val="21"/>
        </w:rPr>
        <w:t>法定代表人或委托代理人</w:t>
      </w:r>
      <w:r>
        <w:rPr>
          <w:rFonts w:hint="eastAsia" w:ascii="宋体" w:hAnsi="宋体"/>
          <w:color w:val="auto"/>
          <w:spacing w:val="20"/>
          <w:sz w:val="21"/>
          <w:szCs w:val="21"/>
        </w:rPr>
        <w:t>签字：</w:t>
      </w:r>
      <w:r>
        <w:rPr>
          <w:rFonts w:hint="eastAsia" w:ascii="宋体" w:hAnsi="宋体"/>
          <w:color w:val="auto"/>
          <w:spacing w:val="20"/>
          <w:sz w:val="21"/>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before="50" w:afterLines="50" w:line="420" w:lineRule="exact"/>
        <w:jc w:val="left"/>
        <w:textAlignment w:val="auto"/>
        <w:rPr>
          <w:rFonts w:ascii="宋体" w:hAnsi="宋体"/>
          <w:color w:val="auto"/>
          <w:sz w:val="21"/>
          <w:szCs w:val="21"/>
        </w:rPr>
      </w:pPr>
      <w:r>
        <w:rPr>
          <w:rFonts w:hint="eastAsia" w:ascii="宋体" w:hAnsi="宋体"/>
          <w:color w:val="auto"/>
          <w:spacing w:val="20"/>
          <w:sz w:val="21"/>
          <w:szCs w:val="21"/>
        </w:rPr>
        <w:t>日   期：</w:t>
      </w:r>
      <w:r>
        <w:rPr>
          <w:rFonts w:hint="eastAsia" w:ascii="宋体" w:hAnsi="宋体"/>
          <w:color w:val="auto"/>
          <w:spacing w:val="20"/>
          <w:sz w:val="21"/>
          <w:szCs w:val="21"/>
          <w:u w:val="single"/>
        </w:rPr>
        <w:t xml:space="preserve">         </w:t>
      </w:r>
    </w:p>
    <w:p>
      <w:pPr>
        <w:snapToGrid w:val="0"/>
        <w:spacing w:before="50" w:afterLines="50" w:line="360" w:lineRule="exact"/>
        <w:ind w:firstLine="240" w:firstLineChars="100"/>
        <w:jc w:val="left"/>
        <w:rPr>
          <w:rFonts w:hint="eastAsia" w:ascii="宋体" w:hAnsi="宋体"/>
          <w:color w:val="auto"/>
          <w:sz w:val="24"/>
        </w:rPr>
      </w:pPr>
    </w:p>
    <w:p>
      <w:pPr>
        <w:pStyle w:val="2"/>
        <w:rPr>
          <w:rFonts w:hint="eastAsia"/>
          <w:color w:val="auto"/>
        </w:rPr>
      </w:pPr>
    </w:p>
    <w:p>
      <w:pPr>
        <w:snapToGrid w:val="0"/>
        <w:spacing w:before="50" w:afterLines="50" w:line="360" w:lineRule="exact"/>
        <w:ind w:firstLine="240" w:firstLineChars="100"/>
        <w:jc w:val="left"/>
        <w:rPr>
          <w:rFonts w:hint="eastAsia" w:ascii="宋体" w:hAnsi="宋体"/>
          <w:color w:val="auto"/>
          <w:sz w:val="24"/>
        </w:rPr>
      </w:pPr>
    </w:p>
    <w:p>
      <w:pPr>
        <w:snapToGrid w:val="0"/>
        <w:spacing w:before="50" w:afterLines="50" w:line="360" w:lineRule="exact"/>
        <w:jc w:val="left"/>
        <w:rPr>
          <w:rFonts w:ascii="宋体" w:hAnsi="宋体"/>
          <w:color w:val="auto"/>
          <w:sz w:val="21"/>
          <w:szCs w:val="21"/>
        </w:rPr>
      </w:pPr>
      <w:r>
        <w:rPr>
          <w:rFonts w:hint="eastAsia" w:ascii="宋体" w:hAnsi="宋体"/>
          <w:color w:val="auto"/>
          <w:sz w:val="21"/>
          <w:szCs w:val="21"/>
        </w:rPr>
        <w:t>6、投标人认为需要提供的其他证明材料（格式略）。</w:t>
      </w:r>
    </w:p>
    <w:p>
      <w:pPr>
        <w:snapToGrid w:val="0"/>
        <w:spacing w:beforeLines="50" w:after="50"/>
        <w:rPr>
          <w:rFonts w:ascii="宋体" w:hAnsi="宋体" w:cs="宋体"/>
          <w:b/>
          <w:bCs/>
          <w:color w:val="auto"/>
          <w:sz w:val="18"/>
        </w:rPr>
      </w:pPr>
      <w:r>
        <w:rPr>
          <w:rFonts w:hint="eastAsia" w:ascii="宋体" w:hAnsi="宋体"/>
          <w:b/>
          <w:color w:val="auto"/>
          <w:sz w:val="24"/>
        </w:rPr>
        <w:br w:type="page"/>
      </w:r>
    </w:p>
    <w:p>
      <w:pPr>
        <w:widowControl/>
        <w:spacing w:line="480" w:lineRule="atLeast"/>
        <w:jc w:val="center"/>
        <w:rPr>
          <w:rFonts w:ascii="仿宋" w:hAnsi="仿宋" w:eastAsia="仿宋" w:cs="宋体"/>
          <w:color w:val="auto"/>
          <w:kern w:val="0"/>
          <w:sz w:val="32"/>
          <w:szCs w:val="32"/>
        </w:rPr>
      </w:pPr>
      <w:r>
        <w:rPr>
          <w:rFonts w:hint="eastAsia" w:ascii="黑体" w:hAnsi="黑体" w:eastAsia="黑体" w:cs="黑体"/>
          <w:color w:val="auto"/>
          <w:kern w:val="0"/>
          <w:sz w:val="32"/>
          <w:szCs w:val="32"/>
        </w:rPr>
        <w:t>广西壮族自治区政府采购项目合同验收书</w:t>
      </w:r>
      <w:r>
        <w:rPr>
          <w:rFonts w:hint="eastAsia" w:ascii="仿宋" w:hAnsi="仿宋" w:eastAsia="仿宋" w:cs="宋体"/>
          <w:color w:val="auto"/>
          <w:kern w:val="0"/>
          <w:sz w:val="32"/>
          <w:szCs w:val="32"/>
        </w:rPr>
        <w:t>（格式）</w:t>
      </w:r>
    </w:p>
    <w:p>
      <w:pPr>
        <w:widowControl/>
        <w:spacing w:line="480" w:lineRule="atLeast"/>
        <w:jc w:val="center"/>
        <w:rPr>
          <w:rFonts w:ascii="仿宋" w:hAnsi="仿宋" w:eastAsia="仿宋" w:cs="宋体"/>
          <w:color w:val="auto"/>
          <w:kern w:val="0"/>
          <w:sz w:val="32"/>
          <w:szCs w:val="32"/>
        </w:rPr>
      </w:pPr>
    </w:p>
    <w:p>
      <w:pPr>
        <w:widowControl/>
        <w:snapToGrid w:val="0"/>
        <w:spacing w:line="320" w:lineRule="atLeast"/>
        <w:ind w:firstLine="480"/>
        <w:jc w:val="left"/>
        <w:rPr>
          <w:rFonts w:ascii="宋体" w:hAnsi="宋体" w:cs="宋体"/>
          <w:color w:val="auto"/>
          <w:kern w:val="0"/>
          <w:szCs w:val="21"/>
        </w:rPr>
      </w:pPr>
      <w:r>
        <w:rPr>
          <w:rFonts w:hint="eastAsia" w:ascii="宋体" w:hAnsi="宋体" w:cs="宋体"/>
          <w:color w:val="auto"/>
          <w:kern w:val="0"/>
          <w:szCs w:val="21"/>
        </w:rPr>
        <w:t>根据政府采购项目（</w:t>
      </w:r>
      <w:r>
        <w:rPr>
          <w:rFonts w:hint="eastAsia" w:ascii="宋体" w:hAnsi="宋体" w:cs="宋体"/>
          <w:color w:val="auto"/>
          <w:kern w:val="0"/>
          <w:szCs w:val="21"/>
          <w:u w:val="single"/>
        </w:rPr>
        <w:t>采购合同编号：</w:t>
      </w:r>
      <w:r>
        <w:rPr>
          <w:rFonts w:hint="eastAsia" w:ascii="宋体" w:hAnsi="宋体" w:cs="宋体"/>
          <w:color w:val="auto"/>
          <w:kern w:val="0"/>
          <w:szCs w:val="21"/>
          <w:u w:val="single"/>
        </w:rPr>
        <w:softHyphen/>
      </w:r>
      <w:r>
        <w:rPr>
          <w:rFonts w:hint="eastAsia" w:ascii="宋体" w:hAnsi="宋体" w:cs="宋体"/>
          <w:color w:val="auto"/>
          <w:kern w:val="0"/>
          <w:szCs w:val="21"/>
          <w:u w:val="single"/>
        </w:rPr>
        <w:t xml:space="preserve"> </w:t>
      </w:r>
      <w:r>
        <w:rPr>
          <w:rFonts w:hint="eastAsia" w:ascii="宋体" w:hAnsi="宋体" w:cs="宋体"/>
          <w:color w:val="auto"/>
          <w:kern w:val="0"/>
          <w:szCs w:val="21"/>
        </w:rPr>
        <w:t>）的约定，我单位对（</w:t>
      </w:r>
      <w:r>
        <w:rPr>
          <w:rFonts w:hint="eastAsia" w:ascii="宋体" w:hAnsi="宋体" w:cs="宋体"/>
          <w:color w:val="auto"/>
          <w:kern w:val="0"/>
          <w:szCs w:val="21"/>
          <w:u w:val="single"/>
        </w:rPr>
        <w:t xml:space="preserve"> 项目名称 </w:t>
      </w:r>
      <w:r>
        <w:rPr>
          <w:rFonts w:hint="eastAsia" w:ascii="宋体" w:hAnsi="宋体" w:cs="宋体"/>
          <w:color w:val="auto"/>
          <w:kern w:val="0"/>
          <w:szCs w:val="21"/>
        </w:rPr>
        <w:t>） 政府采购项目中标（或成交）供应商（</w:t>
      </w:r>
      <w:r>
        <w:rPr>
          <w:rFonts w:hint="eastAsia" w:ascii="宋体" w:hAnsi="宋体" w:cs="宋体"/>
          <w:color w:val="auto"/>
          <w:kern w:val="0"/>
          <w:szCs w:val="21"/>
          <w:u w:val="single"/>
        </w:rPr>
        <w:t xml:space="preserve"> 公司名称 </w:t>
      </w:r>
      <w:r>
        <w:rPr>
          <w:rFonts w:hint="eastAsia" w:ascii="宋体" w:hAnsi="宋体" w:cs="宋体"/>
          <w:color w:val="auto"/>
          <w:kern w:val="0"/>
          <w:szCs w:val="21"/>
        </w:rPr>
        <w:t>） 提供的货物（或工程、服务）进行了验收，验收情况如下：</w:t>
      </w:r>
    </w:p>
    <w:tbl>
      <w:tblPr>
        <w:tblStyle w:val="21"/>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auto"/>
                <w:kern w:val="0"/>
                <w:szCs w:val="21"/>
              </w:rPr>
            </w:pPr>
            <w:r>
              <w:rPr>
                <w:rFonts w:ascii="Verdana" w:hAnsi="Verdana" w:cs="宋体"/>
                <w:color w:val="auto"/>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Verdana" w:hAnsi="Verdana" w:cs="宋体"/>
                <w:color w:val="auto"/>
                <w:kern w:val="0"/>
                <w:szCs w:val="21"/>
              </w:rPr>
            </w:pPr>
            <w:r>
              <w:rPr>
                <w:rFonts w:ascii="Verdana" w:hAnsi="Verdana" w:cs="宋体"/>
                <w:color w:val="auto"/>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color w:val="auto"/>
                <w:kern w:val="0"/>
                <w:szCs w:val="21"/>
              </w:rPr>
            </w:pPr>
            <w:r>
              <w:rPr>
                <w:rFonts w:ascii="Verdana" w:hAnsi="Verdana" w:cs="宋体"/>
                <w:color w:val="auto"/>
                <w:kern w:val="0"/>
                <w:szCs w:val="21"/>
              </w:rPr>
              <w:t>数量</w:t>
            </w:r>
          </w:p>
        </w:tc>
        <w:tc>
          <w:tcPr>
            <w:tcW w:w="2354"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auto"/>
                <w:kern w:val="0"/>
                <w:szCs w:val="21"/>
              </w:rPr>
            </w:pPr>
            <w:r>
              <w:rPr>
                <w:rFonts w:ascii="Verdana" w:hAnsi="Verdana" w:cs="宋体"/>
                <w:color w:val="auto"/>
                <w:kern w:val="0"/>
                <w:szCs w:val="21"/>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Verdana" w:hAnsi="Verdana" w:cs="宋体"/>
                <w:color w:val="auto"/>
                <w:kern w:val="0"/>
                <w:szCs w:val="21"/>
              </w:rPr>
            </w:pPr>
            <w:r>
              <w:rPr>
                <w:rFonts w:ascii="Verdana" w:hAnsi="Verdana" w:cs="宋体"/>
                <w:color w:val="auto"/>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实际</w:t>
            </w:r>
            <w:r>
              <w:rPr>
                <w:rFonts w:hint="eastAsia" w:ascii="Verdana" w:hAnsi="Verdana" w:cs="宋体"/>
                <w:color w:val="auto"/>
                <w:kern w:val="0"/>
                <w:szCs w:val="21"/>
              </w:rPr>
              <w:t>交付</w:t>
            </w:r>
            <w:r>
              <w:rPr>
                <w:rFonts w:ascii="Verdana" w:hAnsi="Verdana" w:cs="宋体"/>
                <w:color w:val="auto"/>
                <w:kern w:val="0"/>
                <w:szCs w:val="21"/>
              </w:rPr>
              <w:t>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Verdana" w:hAnsi="Verdana" w:cs="宋体"/>
                <w:color w:val="auto"/>
                <w:kern w:val="0"/>
                <w:szCs w:val="21"/>
              </w:rPr>
            </w:pPr>
            <w:r>
              <w:rPr>
                <w:rFonts w:ascii="Verdana" w:hAnsi="Verdana" w:cs="宋体"/>
                <w:color w:val="auto"/>
                <w:kern w:val="0"/>
                <w:szCs w:val="21"/>
              </w:rPr>
              <w:t>合同</w:t>
            </w:r>
            <w:r>
              <w:rPr>
                <w:rFonts w:hint="eastAsia" w:ascii="Verdana" w:hAnsi="Verdana" w:cs="宋体"/>
                <w:color w:val="auto"/>
                <w:kern w:val="0"/>
                <w:szCs w:val="21"/>
              </w:rPr>
              <w:t>交付</w:t>
            </w:r>
            <w:r>
              <w:rPr>
                <w:rFonts w:ascii="Verdana" w:hAnsi="Verdana" w:cs="宋体"/>
                <w:color w:val="auto"/>
                <w:kern w:val="0"/>
                <w:szCs w:val="21"/>
              </w:rPr>
              <w:t>验收日期</w:t>
            </w: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（应按采购合同、</w:t>
            </w:r>
            <w:r>
              <w:rPr>
                <w:rFonts w:hint="eastAsia" w:ascii="Verdana" w:hAnsi="Verdana" w:cs="宋体"/>
                <w:color w:val="auto"/>
                <w:kern w:val="0"/>
                <w:szCs w:val="21"/>
              </w:rPr>
              <w:t>招标</w:t>
            </w:r>
            <w:r>
              <w:rPr>
                <w:rFonts w:ascii="Verdana" w:hAnsi="Verdana" w:cs="宋体"/>
                <w:color w:val="auto"/>
                <w:kern w:val="0"/>
                <w:szCs w:val="21"/>
              </w:rPr>
              <w:t>文件、投标文件及验收方案等进行验收；并核对中标或者成交供应商在安装调试等方面是否违反合同约定或服务规范要求、提供的质量保证证明材料是否齐全、应有的配件及附件是否达到合同约定等。可附件)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验收小组意见</w:t>
            </w: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Verdana" w:hAnsi="Verdana" w:cs="宋体"/>
                <w:color w:val="auto"/>
                <w:kern w:val="0"/>
                <w:szCs w:val="21"/>
              </w:rPr>
            </w:pP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ascii="Verdana" w:hAnsi="Verdana" w:cs="宋体"/>
                <w:color w:val="auto"/>
                <w:kern w:val="0"/>
                <w:szCs w:val="21"/>
              </w:rPr>
            </w:pPr>
            <w:r>
              <w:rPr>
                <w:rFonts w:ascii="Verdana" w:hAnsi="Verdana" w:cs="宋体"/>
                <w:color w:val="auto"/>
                <w:kern w:val="0"/>
                <w:szCs w:val="21"/>
              </w:rPr>
              <w:t>有异议的意见和说明理由：</w:t>
            </w:r>
          </w:p>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监督人员或其他相关人员签字：</w:t>
            </w:r>
          </w:p>
          <w:p>
            <w:pPr>
              <w:widowControl/>
              <w:spacing w:before="100" w:beforeAutospacing="1" w:after="100" w:afterAutospacing="1" w:line="320" w:lineRule="atLeast"/>
              <w:ind w:firstLine="74"/>
              <w:jc w:val="left"/>
              <w:rPr>
                <w:rFonts w:ascii="Verdana" w:hAnsi="Verdana" w:cs="宋体"/>
                <w:color w:val="auto"/>
                <w:kern w:val="0"/>
                <w:szCs w:val="21"/>
              </w:rPr>
            </w:pPr>
            <w:r>
              <w:rPr>
                <w:rFonts w:ascii="Verdana" w:hAnsi="Verdana" w:cs="宋体"/>
                <w:color w:val="auto"/>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Verdana" w:hAnsi="Verdana" w:cs="宋体"/>
                <w:color w:val="auto"/>
                <w:kern w:val="0"/>
                <w:szCs w:val="21"/>
              </w:rPr>
            </w:pPr>
            <w:r>
              <w:rPr>
                <w:rFonts w:ascii="Verdana" w:hAnsi="Verdana" w:cs="宋体"/>
                <w:color w:val="auto"/>
                <w:kern w:val="0"/>
                <w:szCs w:val="21"/>
              </w:rPr>
              <w:t>中标或者成交供应商负责人签字或盖章：</w:t>
            </w:r>
          </w:p>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联系电话： 年 月 日</w:t>
            </w:r>
          </w:p>
        </w:tc>
        <w:tc>
          <w:tcPr>
            <w:tcW w:w="5219"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采购人或受托机构的意见（盖章）：</w:t>
            </w:r>
          </w:p>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联系电话： 年 月 日</w:t>
            </w:r>
          </w:p>
        </w:tc>
      </w:tr>
    </w:tbl>
    <w:p>
      <w:pPr>
        <w:pStyle w:val="13"/>
        <w:snapToGrid w:val="0"/>
        <w:spacing w:before="120" w:after="120"/>
        <w:rPr>
          <w:rFonts w:hAnsi="宋体" w:cs="宋体"/>
          <w:b/>
          <w:bCs/>
          <w:color w:val="auto"/>
          <w:sz w:val="18"/>
        </w:rPr>
      </w:pPr>
    </w:p>
    <w:sectPr>
      <w:footerReference r:id="rId7" w:type="default"/>
      <w:footerReference r:id="rId8" w:type="even"/>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40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44</w:t>
    </w:r>
    <w:r>
      <w:fldChar w:fldCharType="end"/>
    </w:r>
  </w:p>
  <w:p>
    <w:pPr>
      <w:pStyle w:val="1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lang w:eastAsia="zh-CN"/>
      </w:rPr>
      <w:t>广西新衡通工建咨询服务有限公司</w:t>
    </w:r>
    <w:r>
      <w:rPr>
        <w:rFonts w:hint="eastAsia"/>
        <w:lang w:val="en-US" w:eastAsia="zh-CN"/>
      </w:rPr>
      <w:t xml:space="preserve">                                  </w:t>
    </w:r>
    <w:r>
      <w:rPr>
        <w:rFonts w:hint="eastAsia"/>
        <w:lang w:eastAsia="zh-CN"/>
      </w:rPr>
      <w:t>容县农村乱占耕地建房摸排调查工作</w:t>
    </w:r>
    <w:r>
      <w:rPr>
        <w:rFonts w:hint="eastAsia"/>
      </w:rPr>
      <w:t>招标文件</w:t>
    </w:r>
  </w:p>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F6145"/>
    <w:multiLevelType w:val="singleLevel"/>
    <w:tmpl w:val="84EF6145"/>
    <w:lvl w:ilvl="0" w:tentative="0">
      <w:start w:val="1"/>
      <w:numFmt w:val="decimal"/>
      <w:suff w:val="nothing"/>
      <w:lvlText w:val="（%1）"/>
      <w:lvlJc w:val="left"/>
    </w:lvl>
  </w:abstractNum>
  <w:abstractNum w:abstractNumId="1">
    <w:nsid w:val="AD48F948"/>
    <w:multiLevelType w:val="singleLevel"/>
    <w:tmpl w:val="AD48F948"/>
    <w:lvl w:ilvl="0" w:tentative="0">
      <w:start w:val="1"/>
      <w:numFmt w:val="decimal"/>
      <w:pStyle w:val="6"/>
      <w:lvlText w:val="%1."/>
      <w:lvlJc w:val="left"/>
      <w:pPr>
        <w:tabs>
          <w:tab w:val="left" w:pos="360"/>
        </w:tabs>
        <w:ind w:left="360" w:hanging="360"/>
      </w:pPr>
    </w:lvl>
  </w:abstractNum>
  <w:abstractNum w:abstractNumId="2">
    <w:nsid w:val="BB9904BF"/>
    <w:multiLevelType w:val="singleLevel"/>
    <w:tmpl w:val="BB9904BF"/>
    <w:lvl w:ilvl="0" w:tentative="0">
      <w:start w:val="1"/>
      <w:numFmt w:val="decimal"/>
      <w:suff w:val="nothing"/>
      <w:lvlText w:val="%1、"/>
      <w:lvlJc w:val="left"/>
    </w:lvl>
  </w:abstractNum>
  <w:abstractNum w:abstractNumId="3">
    <w:nsid w:val="C8D12171"/>
    <w:multiLevelType w:val="singleLevel"/>
    <w:tmpl w:val="C8D12171"/>
    <w:lvl w:ilvl="0" w:tentative="0">
      <w:start w:val="1"/>
      <w:numFmt w:val="decimal"/>
      <w:suff w:val="nothing"/>
      <w:lvlText w:val="（%1）"/>
      <w:lvlJc w:val="left"/>
    </w:lvl>
  </w:abstractNum>
  <w:abstractNum w:abstractNumId="4">
    <w:nsid w:val="C9FB6340"/>
    <w:multiLevelType w:val="singleLevel"/>
    <w:tmpl w:val="C9FB6340"/>
    <w:lvl w:ilvl="0" w:tentative="0">
      <w:start w:val="3"/>
      <w:numFmt w:val="chineseCounting"/>
      <w:suff w:val="nothing"/>
      <w:lvlText w:val="（%1）"/>
      <w:lvlJc w:val="left"/>
      <w:rPr>
        <w:rFonts w:hint="eastAsia"/>
      </w:rPr>
    </w:lvl>
  </w:abstractNum>
  <w:abstractNum w:abstractNumId="5">
    <w:nsid w:val="13FC4144"/>
    <w:multiLevelType w:val="singleLevel"/>
    <w:tmpl w:val="13FC4144"/>
    <w:lvl w:ilvl="0" w:tentative="0">
      <w:start w:val="7"/>
      <w:numFmt w:val="decimal"/>
      <w:suff w:val="nothing"/>
      <w:lvlText w:val="%1、"/>
      <w:lvlJc w:val="left"/>
    </w:lvl>
  </w:abstractNum>
  <w:abstractNum w:abstractNumId="6">
    <w:nsid w:val="384BDB16"/>
    <w:multiLevelType w:val="singleLevel"/>
    <w:tmpl w:val="384BDB16"/>
    <w:lvl w:ilvl="0" w:tentative="0">
      <w:start w:val="1"/>
      <w:numFmt w:val="chineseCounting"/>
      <w:suff w:val="space"/>
      <w:lvlText w:val="第%1条"/>
      <w:lvlJc w:val="left"/>
      <w:rPr>
        <w:rFonts w:hint="eastAsia"/>
      </w:rPr>
    </w:lvl>
  </w:abstractNum>
  <w:abstractNum w:abstractNumId="7">
    <w:nsid w:val="553A9028"/>
    <w:multiLevelType w:val="singleLevel"/>
    <w:tmpl w:val="553A9028"/>
    <w:lvl w:ilvl="0" w:tentative="0">
      <w:start w:val="1"/>
      <w:numFmt w:val="decimal"/>
      <w:suff w:val="nothing"/>
      <w:lvlText w:val="%1、"/>
      <w:lvlJc w:val="left"/>
    </w:lvl>
  </w:abstractNum>
  <w:abstractNum w:abstractNumId="8">
    <w:nsid w:val="61D0E725"/>
    <w:multiLevelType w:val="singleLevel"/>
    <w:tmpl w:val="61D0E725"/>
    <w:lvl w:ilvl="0" w:tentative="0">
      <w:start w:val="4"/>
      <w:numFmt w:val="chineseCounting"/>
      <w:suff w:val="nothing"/>
      <w:lvlText w:val="%1、"/>
      <w:lvlJc w:val="left"/>
      <w:rPr>
        <w:rFonts w:hint="eastAsia"/>
      </w:rPr>
    </w:lvl>
  </w:abstractNum>
  <w:num w:numId="1">
    <w:abstractNumId w:val="1"/>
  </w:num>
  <w:num w:numId="2">
    <w:abstractNumId w:val="8"/>
  </w:num>
  <w:num w:numId="3">
    <w:abstractNumId w:val="2"/>
  </w:num>
  <w:num w:numId="4">
    <w:abstractNumId w:val="3"/>
  </w:num>
  <w:num w:numId="5">
    <w:abstractNumId w:val="5"/>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eOfhw3HPTg7qGZ0kLUfm1FZ1y3c=" w:salt="iFMyVsx0yJx9xDOkVpcmn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54B8C"/>
    <w:rsid w:val="0005239C"/>
    <w:rsid w:val="000B77FC"/>
    <w:rsid w:val="001949A4"/>
    <w:rsid w:val="0022392E"/>
    <w:rsid w:val="00260AED"/>
    <w:rsid w:val="00276A02"/>
    <w:rsid w:val="002A3320"/>
    <w:rsid w:val="002A3F6D"/>
    <w:rsid w:val="002B1B40"/>
    <w:rsid w:val="00304C5C"/>
    <w:rsid w:val="0038536B"/>
    <w:rsid w:val="00435AA5"/>
    <w:rsid w:val="004C20DE"/>
    <w:rsid w:val="004E027D"/>
    <w:rsid w:val="00502274"/>
    <w:rsid w:val="005C4431"/>
    <w:rsid w:val="00615F57"/>
    <w:rsid w:val="00626A44"/>
    <w:rsid w:val="006E6F35"/>
    <w:rsid w:val="006F639A"/>
    <w:rsid w:val="00754B96"/>
    <w:rsid w:val="007727A3"/>
    <w:rsid w:val="007F64DC"/>
    <w:rsid w:val="008039DD"/>
    <w:rsid w:val="00851911"/>
    <w:rsid w:val="008573FF"/>
    <w:rsid w:val="00886767"/>
    <w:rsid w:val="00914B75"/>
    <w:rsid w:val="0094256A"/>
    <w:rsid w:val="00965DDD"/>
    <w:rsid w:val="00A17BF0"/>
    <w:rsid w:val="00A96F09"/>
    <w:rsid w:val="00AF4142"/>
    <w:rsid w:val="00B129D5"/>
    <w:rsid w:val="00B71D7F"/>
    <w:rsid w:val="00B851C5"/>
    <w:rsid w:val="00D02C9E"/>
    <w:rsid w:val="00D13B88"/>
    <w:rsid w:val="00D51D01"/>
    <w:rsid w:val="00DD4A44"/>
    <w:rsid w:val="00E75FD8"/>
    <w:rsid w:val="00F6519C"/>
    <w:rsid w:val="00FC25F1"/>
    <w:rsid w:val="00FD67F8"/>
    <w:rsid w:val="01136C9A"/>
    <w:rsid w:val="01686A6B"/>
    <w:rsid w:val="01CD3C43"/>
    <w:rsid w:val="01D9111A"/>
    <w:rsid w:val="01DC66EB"/>
    <w:rsid w:val="02255FC5"/>
    <w:rsid w:val="028E6692"/>
    <w:rsid w:val="02F30FEC"/>
    <w:rsid w:val="03391EFC"/>
    <w:rsid w:val="036C6D7E"/>
    <w:rsid w:val="03AF5C0F"/>
    <w:rsid w:val="03BD0A33"/>
    <w:rsid w:val="03D57FFA"/>
    <w:rsid w:val="03D96BDF"/>
    <w:rsid w:val="03E93C8D"/>
    <w:rsid w:val="04401D59"/>
    <w:rsid w:val="0460142E"/>
    <w:rsid w:val="04B509DB"/>
    <w:rsid w:val="04E23591"/>
    <w:rsid w:val="05224446"/>
    <w:rsid w:val="052D4B3D"/>
    <w:rsid w:val="05591883"/>
    <w:rsid w:val="057E523A"/>
    <w:rsid w:val="05882CD9"/>
    <w:rsid w:val="05A7661F"/>
    <w:rsid w:val="06077720"/>
    <w:rsid w:val="06555F5C"/>
    <w:rsid w:val="06596744"/>
    <w:rsid w:val="06DE24B7"/>
    <w:rsid w:val="06F91413"/>
    <w:rsid w:val="0705486C"/>
    <w:rsid w:val="071F7C18"/>
    <w:rsid w:val="0747609F"/>
    <w:rsid w:val="0786748E"/>
    <w:rsid w:val="07B14CC1"/>
    <w:rsid w:val="07B31BF2"/>
    <w:rsid w:val="07D377A0"/>
    <w:rsid w:val="07D6143A"/>
    <w:rsid w:val="07DA1E1C"/>
    <w:rsid w:val="081C4705"/>
    <w:rsid w:val="083D0021"/>
    <w:rsid w:val="085A3C4E"/>
    <w:rsid w:val="089E3530"/>
    <w:rsid w:val="08CB075E"/>
    <w:rsid w:val="08E55BFD"/>
    <w:rsid w:val="08EA5812"/>
    <w:rsid w:val="090E2DEF"/>
    <w:rsid w:val="09283DCE"/>
    <w:rsid w:val="09343947"/>
    <w:rsid w:val="09671A37"/>
    <w:rsid w:val="09800E1D"/>
    <w:rsid w:val="09A507ED"/>
    <w:rsid w:val="09C30CD9"/>
    <w:rsid w:val="0A1760CB"/>
    <w:rsid w:val="0A4913C3"/>
    <w:rsid w:val="0A757CD7"/>
    <w:rsid w:val="0A9C489B"/>
    <w:rsid w:val="0AAA4C29"/>
    <w:rsid w:val="0B394826"/>
    <w:rsid w:val="0B3E6300"/>
    <w:rsid w:val="0C182890"/>
    <w:rsid w:val="0C491191"/>
    <w:rsid w:val="0CA359A5"/>
    <w:rsid w:val="0CD17A49"/>
    <w:rsid w:val="0D184782"/>
    <w:rsid w:val="0D2F4CFD"/>
    <w:rsid w:val="0D363BD1"/>
    <w:rsid w:val="0D473FC6"/>
    <w:rsid w:val="0D7771CF"/>
    <w:rsid w:val="0DD434B9"/>
    <w:rsid w:val="0E042920"/>
    <w:rsid w:val="0E1851B0"/>
    <w:rsid w:val="0E1972E5"/>
    <w:rsid w:val="0E1E4B85"/>
    <w:rsid w:val="0E460DCD"/>
    <w:rsid w:val="0E617C3D"/>
    <w:rsid w:val="0E881961"/>
    <w:rsid w:val="0E896039"/>
    <w:rsid w:val="0E9426CD"/>
    <w:rsid w:val="0ED427A1"/>
    <w:rsid w:val="0EF72172"/>
    <w:rsid w:val="0F23183F"/>
    <w:rsid w:val="0F7A7011"/>
    <w:rsid w:val="0FDD3111"/>
    <w:rsid w:val="104C08C2"/>
    <w:rsid w:val="107C740F"/>
    <w:rsid w:val="107E0A81"/>
    <w:rsid w:val="10AD6193"/>
    <w:rsid w:val="10BE2CAE"/>
    <w:rsid w:val="10D5469D"/>
    <w:rsid w:val="10F94F94"/>
    <w:rsid w:val="112472D0"/>
    <w:rsid w:val="11533540"/>
    <w:rsid w:val="115F6CAC"/>
    <w:rsid w:val="11684678"/>
    <w:rsid w:val="11B8259A"/>
    <w:rsid w:val="11D85996"/>
    <w:rsid w:val="123A3157"/>
    <w:rsid w:val="125E04B9"/>
    <w:rsid w:val="12BF25C5"/>
    <w:rsid w:val="12C71ED9"/>
    <w:rsid w:val="12C916CE"/>
    <w:rsid w:val="12CD477D"/>
    <w:rsid w:val="137137D1"/>
    <w:rsid w:val="13D37787"/>
    <w:rsid w:val="13E86C23"/>
    <w:rsid w:val="140A1428"/>
    <w:rsid w:val="14166613"/>
    <w:rsid w:val="1435202D"/>
    <w:rsid w:val="14BC6D15"/>
    <w:rsid w:val="14EC0238"/>
    <w:rsid w:val="14F51F45"/>
    <w:rsid w:val="1522500C"/>
    <w:rsid w:val="15270EBC"/>
    <w:rsid w:val="154134D3"/>
    <w:rsid w:val="15822D5C"/>
    <w:rsid w:val="16050349"/>
    <w:rsid w:val="160F429F"/>
    <w:rsid w:val="16625748"/>
    <w:rsid w:val="166331B1"/>
    <w:rsid w:val="16670C63"/>
    <w:rsid w:val="166E3A90"/>
    <w:rsid w:val="168C204D"/>
    <w:rsid w:val="16C9398E"/>
    <w:rsid w:val="16F123C2"/>
    <w:rsid w:val="172A7A13"/>
    <w:rsid w:val="17C54222"/>
    <w:rsid w:val="17D302FD"/>
    <w:rsid w:val="17FB2845"/>
    <w:rsid w:val="181F7E38"/>
    <w:rsid w:val="185A0C7F"/>
    <w:rsid w:val="189512B1"/>
    <w:rsid w:val="18C24D61"/>
    <w:rsid w:val="18F2779F"/>
    <w:rsid w:val="19400CB7"/>
    <w:rsid w:val="19452C96"/>
    <w:rsid w:val="194C4607"/>
    <w:rsid w:val="198157E9"/>
    <w:rsid w:val="199D41F0"/>
    <w:rsid w:val="19DE13BC"/>
    <w:rsid w:val="19DE27CA"/>
    <w:rsid w:val="19E63D47"/>
    <w:rsid w:val="1A017039"/>
    <w:rsid w:val="1A247680"/>
    <w:rsid w:val="1A3612CA"/>
    <w:rsid w:val="1A574DDC"/>
    <w:rsid w:val="1B142047"/>
    <w:rsid w:val="1B3348CE"/>
    <w:rsid w:val="1B4B10EF"/>
    <w:rsid w:val="1BB9713D"/>
    <w:rsid w:val="1BCB3769"/>
    <w:rsid w:val="1BEA2948"/>
    <w:rsid w:val="1BEF235E"/>
    <w:rsid w:val="1C1B2B6D"/>
    <w:rsid w:val="1C1E3AFA"/>
    <w:rsid w:val="1C7169D7"/>
    <w:rsid w:val="1C8353B6"/>
    <w:rsid w:val="1C857498"/>
    <w:rsid w:val="1D0B6864"/>
    <w:rsid w:val="1D195615"/>
    <w:rsid w:val="1D207D5B"/>
    <w:rsid w:val="1D280132"/>
    <w:rsid w:val="1DAC1F1F"/>
    <w:rsid w:val="1DEA5F49"/>
    <w:rsid w:val="1DED3B27"/>
    <w:rsid w:val="1EE40312"/>
    <w:rsid w:val="1F295FB0"/>
    <w:rsid w:val="1F3507CD"/>
    <w:rsid w:val="1F37186D"/>
    <w:rsid w:val="1F3D061E"/>
    <w:rsid w:val="1FC44401"/>
    <w:rsid w:val="1FF91F76"/>
    <w:rsid w:val="2002117A"/>
    <w:rsid w:val="209035C7"/>
    <w:rsid w:val="20A77F3C"/>
    <w:rsid w:val="20B30060"/>
    <w:rsid w:val="20D30D23"/>
    <w:rsid w:val="210A0749"/>
    <w:rsid w:val="212E40B2"/>
    <w:rsid w:val="21945935"/>
    <w:rsid w:val="219A028F"/>
    <w:rsid w:val="219F419F"/>
    <w:rsid w:val="21D63AEB"/>
    <w:rsid w:val="21E97211"/>
    <w:rsid w:val="21EA1A12"/>
    <w:rsid w:val="21EF7AF6"/>
    <w:rsid w:val="224C4912"/>
    <w:rsid w:val="226166C3"/>
    <w:rsid w:val="229D1270"/>
    <w:rsid w:val="22AE2A2A"/>
    <w:rsid w:val="22DF5151"/>
    <w:rsid w:val="22F21E99"/>
    <w:rsid w:val="22FA44FC"/>
    <w:rsid w:val="22FC72AB"/>
    <w:rsid w:val="22FE383C"/>
    <w:rsid w:val="23343645"/>
    <w:rsid w:val="23602B2D"/>
    <w:rsid w:val="236E489C"/>
    <w:rsid w:val="23CD1F45"/>
    <w:rsid w:val="23EF1FDC"/>
    <w:rsid w:val="241769DB"/>
    <w:rsid w:val="24A54510"/>
    <w:rsid w:val="24A66651"/>
    <w:rsid w:val="250A2A23"/>
    <w:rsid w:val="251C485C"/>
    <w:rsid w:val="254429BC"/>
    <w:rsid w:val="25A44E3F"/>
    <w:rsid w:val="25B33B7F"/>
    <w:rsid w:val="25C923F7"/>
    <w:rsid w:val="25FF4164"/>
    <w:rsid w:val="261153F7"/>
    <w:rsid w:val="261A5D98"/>
    <w:rsid w:val="261F0E88"/>
    <w:rsid w:val="26402BCC"/>
    <w:rsid w:val="26481493"/>
    <w:rsid w:val="26515D6A"/>
    <w:rsid w:val="265A5D92"/>
    <w:rsid w:val="265B0C0B"/>
    <w:rsid w:val="265D14BF"/>
    <w:rsid w:val="26B41BC4"/>
    <w:rsid w:val="270374B3"/>
    <w:rsid w:val="276B638E"/>
    <w:rsid w:val="278A0AB6"/>
    <w:rsid w:val="27BB44D6"/>
    <w:rsid w:val="2816278D"/>
    <w:rsid w:val="282F4EB8"/>
    <w:rsid w:val="28414F40"/>
    <w:rsid w:val="284225A4"/>
    <w:rsid w:val="285B136D"/>
    <w:rsid w:val="28891164"/>
    <w:rsid w:val="289669BB"/>
    <w:rsid w:val="289B76E7"/>
    <w:rsid w:val="28D44CCD"/>
    <w:rsid w:val="28E057B7"/>
    <w:rsid w:val="29204518"/>
    <w:rsid w:val="29932345"/>
    <w:rsid w:val="29F43464"/>
    <w:rsid w:val="2A300908"/>
    <w:rsid w:val="2A5B217D"/>
    <w:rsid w:val="2A673975"/>
    <w:rsid w:val="2A93494A"/>
    <w:rsid w:val="2AD12E83"/>
    <w:rsid w:val="2AED3D68"/>
    <w:rsid w:val="2AF10E9A"/>
    <w:rsid w:val="2B297A76"/>
    <w:rsid w:val="2B4F705A"/>
    <w:rsid w:val="2B6C4BBD"/>
    <w:rsid w:val="2B8F1B75"/>
    <w:rsid w:val="2BAD5869"/>
    <w:rsid w:val="2C127A0D"/>
    <w:rsid w:val="2C2D6995"/>
    <w:rsid w:val="2C5A6CBC"/>
    <w:rsid w:val="2C6C4514"/>
    <w:rsid w:val="2C8E0F96"/>
    <w:rsid w:val="2CB34E79"/>
    <w:rsid w:val="2CD27E2D"/>
    <w:rsid w:val="2CF91D8A"/>
    <w:rsid w:val="2D557FDF"/>
    <w:rsid w:val="2D580346"/>
    <w:rsid w:val="2D930264"/>
    <w:rsid w:val="2D95542F"/>
    <w:rsid w:val="2DD0518A"/>
    <w:rsid w:val="2E4056A9"/>
    <w:rsid w:val="2E8661E2"/>
    <w:rsid w:val="2EAC77F0"/>
    <w:rsid w:val="2ED277ED"/>
    <w:rsid w:val="2EE5157B"/>
    <w:rsid w:val="2F2463C9"/>
    <w:rsid w:val="2F2725A7"/>
    <w:rsid w:val="2F4C1CC7"/>
    <w:rsid w:val="2F7A7854"/>
    <w:rsid w:val="2F985221"/>
    <w:rsid w:val="301730B2"/>
    <w:rsid w:val="304B447B"/>
    <w:rsid w:val="307924BE"/>
    <w:rsid w:val="30797F81"/>
    <w:rsid w:val="308B406C"/>
    <w:rsid w:val="30A53514"/>
    <w:rsid w:val="30B6784C"/>
    <w:rsid w:val="30DC4E4F"/>
    <w:rsid w:val="31090471"/>
    <w:rsid w:val="31573EB4"/>
    <w:rsid w:val="316C0F19"/>
    <w:rsid w:val="31930EC6"/>
    <w:rsid w:val="31B95299"/>
    <w:rsid w:val="31BF0A11"/>
    <w:rsid w:val="31CA622A"/>
    <w:rsid w:val="31D3207C"/>
    <w:rsid w:val="31FA054C"/>
    <w:rsid w:val="32541641"/>
    <w:rsid w:val="32892C46"/>
    <w:rsid w:val="32CC6C17"/>
    <w:rsid w:val="33A447BC"/>
    <w:rsid w:val="33EA4780"/>
    <w:rsid w:val="33ED3FCB"/>
    <w:rsid w:val="34582E80"/>
    <w:rsid w:val="34B702AB"/>
    <w:rsid w:val="34C228F6"/>
    <w:rsid w:val="3511175E"/>
    <w:rsid w:val="35467346"/>
    <w:rsid w:val="35D6770A"/>
    <w:rsid w:val="35F06FE1"/>
    <w:rsid w:val="3616264A"/>
    <w:rsid w:val="361B5C8A"/>
    <w:rsid w:val="364A53D3"/>
    <w:rsid w:val="366C432A"/>
    <w:rsid w:val="366F5A1B"/>
    <w:rsid w:val="36BD20E7"/>
    <w:rsid w:val="371B1BCD"/>
    <w:rsid w:val="371C25F4"/>
    <w:rsid w:val="373456F1"/>
    <w:rsid w:val="373C78AE"/>
    <w:rsid w:val="3753787B"/>
    <w:rsid w:val="37825FA6"/>
    <w:rsid w:val="37B6420F"/>
    <w:rsid w:val="37D570A8"/>
    <w:rsid w:val="37D866C8"/>
    <w:rsid w:val="37F04A7F"/>
    <w:rsid w:val="38186014"/>
    <w:rsid w:val="389573C8"/>
    <w:rsid w:val="38A54A22"/>
    <w:rsid w:val="38BB0B82"/>
    <w:rsid w:val="38F553EE"/>
    <w:rsid w:val="3901070C"/>
    <w:rsid w:val="39150901"/>
    <w:rsid w:val="39157D9E"/>
    <w:rsid w:val="391D6691"/>
    <w:rsid w:val="393B4E10"/>
    <w:rsid w:val="399371F1"/>
    <w:rsid w:val="39D83601"/>
    <w:rsid w:val="3A11642A"/>
    <w:rsid w:val="3A1F02D0"/>
    <w:rsid w:val="3A7B2878"/>
    <w:rsid w:val="3A7E1C8E"/>
    <w:rsid w:val="3AE92198"/>
    <w:rsid w:val="3AF06BA9"/>
    <w:rsid w:val="3B626F0D"/>
    <w:rsid w:val="3B751319"/>
    <w:rsid w:val="3BAF63EA"/>
    <w:rsid w:val="3C016A11"/>
    <w:rsid w:val="3C063688"/>
    <w:rsid w:val="3C6246B9"/>
    <w:rsid w:val="3D063F4E"/>
    <w:rsid w:val="3D070650"/>
    <w:rsid w:val="3D1803DE"/>
    <w:rsid w:val="3D25325F"/>
    <w:rsid w:val="3D347445"/>
    <w:rsid w:val="3DA82DC3"/>
    <w:rsid w:val="3DF15F76"/>
    <w:rsid w:val="3E33693E"/>
    <w:rsid w:val="3EDA48C9"/>
    <w:rsid w:val="3EF818F8"/>
    <w:rsid w:val="3F08106A"/>
    <w:rsid w:val="3F0F6B2C"/>
    <w:rsid w:val="3F352560"/>
    <w:rsid w:val="3F467B17"/>
    <w:rsid w:val="3FF03C06"/>
    <w:rsid w:val="40192E16"/>
    <w:rsid w:val="401C4628"/>
    <w:rsid w:val="40432B86"/>
    <w:rsid w:val="40904560"/>
    <w:rsid w:val="409118F8"/>
    <w:rsid w:val="409B7AFC"/>
    <w:rsid w:val="40E63841"/>
    <w:rsid w:val="4109106B"/>
    <w:rsid w:val="41626CB2"/>
    <w:rsid w:val="41803C53"/>
    <w:rsid w:val="41886C24"/>
    <w:rsid w:val="418E08CD"/>
    <w:rsid w:val="41B12087"/>
    <w:rsid w:val="41DF4BC9"/>
    <w:rsid w:val="420A7F7F"/>
    <w:rsid w:val="422A3387"/>
    <w:rsid w:val="422F6938"/>
    <w:rsid w:val="428E77D5"/>
    <w:rsid w:val="42954738"/>
    <w:rsid w:val="42BE048F"/>
    <w:rsid w:val="42DD30BE"/>
    <w:rsid w:val="430B10F1"/>
    <w:rsid w:val="437946F4"/>
    <w:rsid w:val="43B83A98"/>
    <w:rsid w:val="43CC4935"/>
    <w:rsid w:val="441E2B50"/>
    <w:rsid w:val="44302127"/>
    <w:rsid w:val="447A004E"/>
    <w:rsid w:val="44842C35"/>
    <w:rsid w:val="44C63611"/>
    <w:rsid w:val="45113263"/>
    <w:rsid w:val="454D5C84"/>
    <w:rsid w:val="45AA64DF"/>
    <w:rsid w:val="45AB0779"/>
    <w:rsid w:val="45ED1F0D"/>
    <w:rsid w:val="466E5AD8"/>
    <w:rsid w:val="46E375EF"/>
    <w:rsid w:val="47102CF9"/>
    <w:rsid w:val="47122A8C"/>
    <w:rsid w:val="476E6807"/>
    <w:rsid w:val="47790916"/>
    <w:rsid w:val="47825766"/>
    <w:rsid w:val="47B04575"/>
    <w:rsid w:val="47B422C0"/>
    <w:rsid w:val="47B94BC2"/>
    <w:rsid w:val="48075B7B"/>
    <w:rsid w:val="487607CD"/>
    <w:rsid w:val="487F7FAB"/>
    <w:rsid w:val="489A1C1A"/>
    <w:rsid w:val="489B5045"/>
    <w:rsid w:val="48D568B2"/>
    <w:rsid w:val="48D92EF2"/>
    <w:rsid w:val="48E51AE1"/>
    <w:rsid w:val="48F87833"/>
    <w:rsid w:val="491953E7"/>
    <w:rsid w:val="49517A35"/>
    <w:rsid w:val="495528B2"/>
    <w:rsid w:val="4969569E"/>
    <w:rsid w:val="49A11ECF"/>
    <w:rsid w:val="49AD3451"/>
    <w:rsid w:val="4A0342A6"/>
    <w:rsid w:val="4A122ED0"/>
    <w:rsid w:val="4A35430C"/>
    <w:rsid w:val="4A3A4C67"/>
    <w:rsid w:val="4AAB57A0"/>
    <w:rsid w:val="4AD4378E"/>
    <w:rsid w:val="4AFD13BC"/>
    <w:rsid w:val="4B85302E"/>
    <w:rsid w:val="4B970E91"/>
    <w:rsid w:val="4BB35A05"/>
    <w:rsid w:val="4BC80EC5"/>
    <w:rsid w:val="4BE063FE"/>
    <w:rsid w:val="4C1B36DF"/>
    <w:rsid w:val="4C8A3A65"/>
    <w:rsid w:val="4D144933"/>
    <w:rsid w:val="4D870FBE"/>
    <w:rsid w:val="4D883CB1"/>
    <w:rsid w:val="4DAA618B"/>
    <w:rsid w:val="4E05096B"/>
    <w:rsid w:val="4E3412C6"/>
    <w:rsid w:val="4E7C6E2F"/>
    <w:rsid w:val="4EAB4BF9"/>
    <w:rsid w:val="4ED0441A"/>
    <w:rsid w:val="4EF5610C"/>
    <w:rsid w:val="4F642662"/>
    <w:rsid w:val="4FF1334C"/>
    <w:rsid w:val="5011687F"/>
    <w:rsid w:val="5087143B"/>
    <w:rsid w:val="50AC7C33"/>
    <w:rsid w:val="50C16379"/>
    <w:rsid w:val="50C278D9"/>
    <w:rsid w:val="5149424F"/>
    <w:rsid w:val="51644C08"/>
    <w:rsid w:val="51880022"/>
    <w:rsid w:val="524A4A44"/>
    <w:rsid w:val="529940AA"/>
    <w:rsid w:val="53507200"/>
    <w:rsid w:val="537F5E2A"/>
    <w:rsid w:val="53984170"/>
    <w:rsid w:val="544B0D3C"/>
    <w:rsid w:val="546521B3"/>
    <w:rsid w:val="549D46CE"/>
    <w:rsid w:val="54A7769C"/>
    <w:rsid w:val="54B05AD0"/>
    <w:rsid w:val="550203EC"/>
    <w:rsid w:val="55220858"/>
    <w:rsid w:val="55925FC3"/>
    <w:rsid w:val="559670B4"/>
    <w:rsid w:val="56272FC7"/>
    <w:rsid w:val="56334544"/>
    <w:rsid w:val="567224DD"/>
    <w:rsid w:val="56A457B4"/>
    <w:rsid w:val="56AA1215"/>
    <w:rsid w:val="56F35A6B"/>
    <w:rsid w:val="572C5C47"/>
    <w:rsid w:val="5773560B"/>
    <w:rsid w:val="57964BCD"/>
    <w:rsid w:val="57F45D25"/>
    <w:rsid w:val="5804392D"/>
    <w:rsid w:val="5816234F"/>
    <w:rsid w:val="58452D7C"/>
    <w:rsid w:val="586721AE"/>
    <w:rsid w:val="586B6867"/>
    <w:rsid w:val="58A32835"/>
    <w:rsid w:val="58C07746"/>
    <w:rsid w:val="58D20543"/>
    <w:rsid w:val="58DB25FF"/>
    <w:rsid w:val="5939367C"/>
    <w:rsid w:val="59BD790D"/>
    <w:rsid w:val="59C10DA1"/>
    <w:rsid w:val="59DB12B3"/>
    <w:rsid w:val="59DD31B7"/>
    <w:rsid w:val="59FA268D"/>
    <w:rsid w:val="59FE507A"/>
    <w:rsid w:val="5A5B3C5A"/>
    <w:rsid w:val="5A7F57CD"/>
    <w:rsid w:val="5A8C14E0"/>
    <w:rsid w:val="5AB84032"/>
    <w:rsid w:val="5ADD71CE"/>
    <w:rsid w:val="5B6B6306"/>
    <w:rsid w:val="5BA00621"/>
    <w:rsid w:val="5BB41C35"/>
    <w:rsid w:val="5BBA4A2A"/>
    <w:rsid w:val="5BC21E70"/>
    <w:rsid w:val="5BC37831"/>
    <w:rsid w:val="5BD81EF4"/>
    <w:rsid w:val="5BDE448A"/>
    <w:rsid w:val="5C2C3D8F"/>
    <w:rsid w:val="5C31512B"/>
    <w:rsid w:val="5C525506"/>
    <w:rsid w:val="5C587237"/>
    <w:rsid w:val="5CA20CF0"/>
    <w:rsid w:val="5CA75329"/>
    <w:rsid w:val="5CD46D7B"/>
    <w:rsid w:val="5CE46357"/>
    <w:rsid w:val="5D4B69EF"/>
    <w:rsid w:val="5D6150AE"/>
    <w:rsid w:val="5D65692D"/>
    <w:rsid w:val="5D6F3CD9"/>
    <w:rsid w:val="5DC30125"/>
    <w:rsid w:val="5DCF1700"/>
    <w:rsid w:val="5E4C3044"/>
    <w:rsid w:val="5E595C61"/>
    <w:rsid w:val="5E7C7BEE"/>
    <w:rsid w:val="5E8B7312"/>
    <w:rsid w:val="5E9A16B9"/>
    <w:rsid w:val="5E9B3673"/>
    <w:rsid w:val="5F024F8B"/>
    <w:rsid w:val="5F2F77DE"/>
    <w:rsid w:val="5F5C0307"/>
    <w:rsid w:val="5F5C34D8"/>
    <w:rsid w:val="5F6E2933"/>
    <w:rsid w:val="5F9E1738"/>
    <w:rsid w:val="5FCF3D7E"/>
    <w:rsid w:val="5FDE4472"/>
    <w:rsid w:val="5FE21FD2"/>
    <w:rsid w:val="5FFD02ED"/>
    <w:rsid w:val="60000BCA"/>
    <w:rsid w:val="601F0DCD"/>
    <w:rsid w:val="60457AF1"/>
    <w:rsid w:val="60B2666A"/>
    <w:rsid w:val="60D17D4B"/>
    <w:rsid w:val="60F45672"/>
    <w:rsid w:val="611278B3"/>
    <w:rsid w:val="611C3C1E"/>
    <w:rsid w:val="61370E7F"/>
    <w:rsid w:val="614F4902"/>
    <w:rsid w:val="619701FD"/>
    <w:rsid w:val="61993974"/>
    <w:rsid w:val="61B30062"/>
    <w:rsid w:val="61CB3F58"/>
    <w:rsid w:val="61D50401"/>
    <w:rsid w:val="61E8375E"/>
    <w:rsid w:val="624076D9"/>
    <w:rsid w:val="626A5CB0"/>
    <w:rsid w:val="6319793D"/>
    <w:rsid w:val="632624F6"/>
    <w:rsid w:val="632E09C2"/>
    <w:rsid w:val="638D79F7"/>
    <w:rsid w:val="639E7E7A"/>
    <w:rsid w:val="63A7310E"/>
    <w:rsid w:val="63C1150B"/>
    <w:rsid w:val="63C71D2F"/>
    <w:rsid w:val="64970D7F"/>
    <w:rsid w:val="64E069CC"/>
    <w:rsid w:val="65114CBA"/>
    <w:rsid w:val="65392AE0"/>
    <w:rsid w:val="659238D3"/>
    <w:rsid w:val="65A65CDA"/>
    <w:rsid w:val="65C05B7A"/>
    <w:rsid w:val="66071A5D"/>
    <w:rsid w:val="6631036F"/>
    <w:rsid w:val="66311E88"/>
    <w:rsid w:val="66510784"/>
    <w:rsid w:val="665905F6"/>
    <w:rsid w:val="6687729F"/>
    <w:rsid w:val="66BC5685"/>
    <w:rsid w:val="66CF2E98"/>
    <w:rsid w:val="66FD0351"/>
    <w:rsid w:val="6703483B"/>
    <w:rsid w:val="671645DB"/>
    <w:rsid w:val="67466278"/>
    <w:rsid w:val="676C39A7"/>
    <w:rsid w:val="678C2BC5"/>
    <w:rsid w:val="67E86944"/>
    <w:rsid w:val="67F75C68"/>
    <w:rsid w:val="6816781B"/>
    <w:rsid w:val="68181C75"/>
    <w:rsid w:val="68187244"/>
    <w:rsid w:val="684C5496"/>
    <w:rsid w:val="687E3C17"/>
    <w:rsid w:val="68CC3E65"/>
    <w:rsid w:val="690439B7"/>
    <w:rsid w:val="6979799E"/>
    <w:rsid w:val="69A54E70"/>
    <w:rsid w:val="69C71194"/>
    <w:rsid w:val="69D366B8"/>
    <w:rsid w:val="6A1B43A6"/>
    <w:rsid w:val="6A503F02"/>
    <w:rsid w:val="6A891A96"/>
    <w:rsid w:val="6A9F1932"/>
    <w:rsid w:val="6AA844F1"/>
    <w:rsid w:val="6AB12043"/>
    <w:rsid w:val="6B165890"/>
    <w:rsid w:val="6B384A19"/>
    <w:rsid w:val="6B69235E"/>
    <w:rsid w:val="6BAC0AA1"/>
    <w:rsid w:val="6BAD0A21"/>
    <w:rsid w:val="6BC318DB"/>
    <w:rsid w:val="6BEB12B0"/>
    <w:rsid w:val="6C0102A6"/>
    <w:rsid w:val="6C122D06"/>
    <w:rsid w:val="6C180F5A"/>
    <w:rsid w:val="6C596E52"/>
    <w:rsid w:val="6CE1050D"/>
    <w:rsid w:val="6CF24EB7"/>
    <w:rsid w:val="6D7B106D"/>
    <w:rsid w:val="6DF66181"/>
    <w:rsid w:val="6E211718"/>
    <w:rsid w:val="6E442E39"/>
    <w:rsid w:val="6EE23CB4"/>
    <w:rsid w:val="6EFD7D19"/>
    <w:rsid w:val="6F0672DD"/>
    <w:rsid w:val="6F0A6BED"/>
    <w:rsid w:val="6F4E3F78"/>
    <w:rsid w:val="6F5D6D22"/>
    <w:rsid w:val="700733B6"/>
    <w:rsid w:val="70131797"/>
    <w:rsid w:val="70574FD2"/>
    <w:rsid w:val="706425CD"/>
    <w:rsid w:val="707A2009"/>
    <w:rsid w:val="707C13D7"/>
    <w:rsid w:val="708979E8"/>
    <w:rsid w:val="70936966"/>
    <w:rsid w:val="70A76DA8"/>
    <w:rsid w:val="70DF5161"/>
    <w:rsid w:val="70E925F7"/>
    <w:rsid w:val="71044C52"/>
    <w:rsid w:val="71570494"/>
    <w:rsid w:val="71580B7C"/>
    <w:rsid w:val="71A051DD"/>
    <w:rsid w:val="71A85C10"/>
    <w:rsid w:val="71B34CF0"/>
    <w:rsid w:val="72370767"/>
    <w:rsid w:val="72E069DD"/>
    <w:rsid w:val="72F2184E"/>
    <w:rsid w:val="736D6DE4"/>
    <w:rsid w:val="73762D05"/>
    <w:rsid w:val="73A51E76"/>
    <w:rsid w:val="73A66CB4"/>
    <w:rsid w:val="73AF044B"/>
    <w:rsid w:val="73B64CA4"/>
    <w:rsid w:val="73F059BB"/>
    <w:rsid w:val="74167801"/>
    <w:rsid w:val="741B28F8"/>
    <w:rsid w:val="74990999"/>
    <w:rsid w:val="74B637E3"/>
    <w:rsid w:val="74FA7497"/>
    <w:rsid w:val="74FE05B4"/>
    <w:rsid w:val="755139D8"/>
    <w:rsid w:val="757A1B6F"/>
    <w:rsid w:val="758C1B5A"/>
    <w:rsid w:val="759B501F"/>
    <w:rsid w:val="76524584"/>
    <w:rsid w:val="76754B8C"/>
    <w:rsid w:val="768723D7"/>
    <w:rsid w:val="76CF0F3C"/>
    <w:rsid w:val="76FB7628"/>
    <w:rsid w:val="771A46AC"/>
    <w:rsid w:val="7740464E"/>
    <w:rsid w:val="774C303A"/>
    <w:rsid w:val="775779C1"/>
    <w:rsid w:val="776A23D6"/>
    <w:rsid w:val="77822768"/>
    <w:rsid w:val="77C61A66"/>
    <w:rsid w:val="77E20713"/>
    <w:rsid w:val="77E46FAA"/>
    <w:rsid w:val="78387F91"/>
    <w:rsid w:val="78503E7F"/>
    <w:rsid w:val="78743C99"/>
    <w:rsid w:val="7898567A"/>
    <w:rsid w:val="78BF0D8F"/>
    <w:rsid w:val="7924134C"/>
    <w:rsid w:val="79743DD4"/>
    <w:rsid w:val="79897048"/>
    <w:rsid w:val="799C2CE1"/>
    <w:rsid w:val="79F7753D"/>
    <w:rsid w:val="7A263BCD"/>
    <w:rsid w:val="7A38570A"/>
    <w:rsid w:val="7A3A2E4A"/>
    <w:rsid w:val="7A416EEC"/>
    <w:rsid w:val="7A572CB2"/>
    <w:rsid w:val="7A8D5840"/>
    <w:rsid w:val="7A8E6829"/>
    <w:rsid w:val="7B0D7510"/>
    <w:rsid w:val="7B484766"/>
    <w:rsid w:val="7B707CEA"/>
    <w:rsid w:val="7B8D5542"/>
    <w:rsid w:val="7BBB062E"/>
    <w:rsid w:val="7BC648A5"/>
    <w:rsid w:val="7BF23023"/>
    <w:rsid w:val="7C2D0E39"/>
    <w:rsid w:val="7C805657"/>
    <w:rsid w:val="7C856FDC"/>
    <w:rsid w:val="7CC34D66"/>
    <w:rsid w:val="7D54239F"/>
    <w:rsid w:val="7D637279"/>
    <w:rsid w:val="7D854C94"/>
    <w:rsid w:val="7D9F27DA"/>
    <w:rsid w:val="7DAD7BAC"/>
    <w:rsid w:val="7E100528"/>
    <w:rsid w:val="7E513EB9"/>
    <w:rsid w:val="7E9A3305"/>
    <w:rsid w:val="7EAD12C1"/>
    <w:rsid w:val="7EC173FD"/>
    <w:rsid w:val="7EDF48EA"/>
    <w:rsid w:val="7EFC1F60"/>
    <w:rsid w:val="7F470A25"/>
    <w:rsid w:val="7F6A7486"/>
    <w:rsid w:val="7FCD3E9B"/>
    <w:rsid w:val="7FD73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qFormat/>
    <w:uiPriority w:val="0"/>
    <w:pPr>
      <w:keepNext/>
      <w:keepLines/>
      <w:spacing w:before="260" w:after="260" w:line="416" w:lineRule="auto"/>
      <w:outlineLvl w:val="2"/>
    </w:pPr>
    <w:rPr>
      <w:b/>
      <w:bCs/>
      <w:kern w:val="0"/>
      <w:sz w:val="32"/>
      <w:szCs w:val="32"/>
    </w:rPr>
  </w:style>
  <w:style w:type="paragraph" w:styleId="5">
    <w:name w:val="heading 4"/>
    <w:basedOn w:val="1"/>
    <w:next w:val="1"/>
    <w:qFormat/>
    <w:uiPriority w:val="1"/>
    <w:pPr>
      <w:spacing w:before="54"/>
      <w:ind w:left="126"/>
      <w:outlineLvl w:val="3"/>
    </w:pPr>
    <w:rPr>
      <w:rFonts w:ascii="宋体" w:hAnsi="宋体" w:cs="宋体"/>
      <w:b/>
      <w:bCs/>
      <w:sz w:val="32"/>
      <w:szCs w:val="32"/>
      <w:lang w:val="zh-CN" w:bidi="zh-CN"/>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styleId="6">
    <w:name w:val="List Number"/>
    <w:basedOn w:val="1"/>
    <w:qFormat/>
    <w:uiPriority w:val="0"/>
    <w:pPr>
      <w:numPr>
        <w:ilvl w:val="0"/>
        <w:numId w:val="1"/>
      </w:numPr>
    </w:pPr>
  </w:style>
  <w:style w:type="paragraph" w:styleId="7">
    <w:name w:val="Normal Indent"/>
    <w:basedOn w:val="1"/>
    <w:qFormat/>
    <w:uiPriority w:val="0"/>
    <w:pPr>
      <w:ind w:firstLine="420"/>
    </w:pPr>
    <w:rPr>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unhideWhenUsed/>
    <w:qFormat/>
    <w:uiPriority w:val="0"/>
    <w:pPr>
      <w:jc w:val="left"/>
    </w:pPr>
  </w:style>
  <w:style w:type="paragraph" w:styleId="10">
    <w:name w:val="Body Text"/>
    <w:basedOn w:val="1"/>
    <w:qFormat/>
    <w:uiPriority w:val="0"/>
    <w:pPr>
      <w:jc w:val="center"/>
    </w:pPr>
    <w:rPr>
      <w:rFonts w:ascii="Calibri" w:hAnsi="Calibri"/>
    </w:rPr>
  </w:style>
  <w:style w:type="paragraph" w:styleId="11">
    <w:name w:val="Body Text Indent"/>
    <w:basedOn w:val="1"/>
    <w:qFormat/>
    <w:uiPriority w:val="0"/>
    <w:pPr>
      <w:ind w:firstLine="830" w:firstLineChars="352"/>
    </w:pPr>
    <w:rPr>
      <w:rFonts w:ascii="仿宋_GB2312" w:eastAsia="仿宋_GB2312"/>
      <w:kern w:val="0"/>
      <w:sz w:val="32"/>
      <w:szCs w:val="20"/>
    </w:rPr>
  </w:style>
  <w:style w:type="paragraph" w:styleId="12">
    <w:name w:val="List 2"/>
    <w:basedOn w:val="1"/>
    <w:qFormat/>
    <w:uiPriority w:val="0"/>
    <w:pPr>
      <w:ind w:left="100" w:leftChars="200" w:hanging="200" w:hangingChars="200"/>
    </w:pPr>
    <w:rPr>
      <w:sz w:val="28"/>
    </w:rPr>
  </w:style>
  <w:style w:type="paragraph" w:styleId="13">
    <w:name w:val="Plain Text"/>
    <w:basedOn w:val="1"/>
    <w:next w:val="5"/>
    <w:link w:val="39"/>
    <w:qFormat/>
    <w:uiPriority w:val="0"/>
    <w:rPr>
      <w:rFonts w:ascii="宋体" w:hAnsi="Courier New"/>
      <w:kern w:val="0"/>
      <w:sz w:val="20"/>
      <w:szCs w:val="21"/>
    </w:rPr>
  </w:style>
  <w:style w:type="paragraph" w:styleId="14">
    <w:name w:val="footer"/>
    <w:basedOn w:val="1"/>
    <w:unhideWhenUsed/>
    <w:qFormat/>
    <w:uiPriority w:val="99"/>
    <w:pPr>
      <w:tabs>
        <w:tab w:val="center" w:pos="4153"/>
        <w:tab w:val="right" w:pos="8306"/>
      </w:tabs>
      <w:snapToGrid w:val="0"/>
      <w:jc w:val="left"/>
    </w:pPr>
    <w:rPr>
      <w:kern w:val="0"/>
      <w:sz w:val="18"/>
      <w:szCs w:val="18"/>
    </w:rPr>
  </w:style>
  <w:style w:type="paragraph" w:styleId="15">
    <w:name w:val="header"/>
    <w:basedOn w:val="1"/>
    <w:unhideWhenUsed/>
    <w:qFormat/>
    <w:uiPriority w:val="0"/>
    <w:pPr>
      <w:pBdr>
        <w:bottom w:val="single" w:color="auto" w:sz="6" w:space="1"/>
      </w:pBdr>
      <w:tabs>
        <w:tab w:val="center" w:pos="0"/>
        <w:tab w:val="left" w:pos="8306"/>
      </w:tabs>
      <w:snapToGrid w:val="0"/>
      <w:jc w:val="center"/>
    </w:pPr>
    <w:rPr>
      <w:sz w:val="18"/>
      <w:szCs w:val="18"/>
    </w:rPr>
  </w:style>
  <w:style w:type="paragraph" w:styleId="16">
    <w:name w:val="toc 1"/>
    <w:basedOn w:val="1"/>
    <w:next w:val="1"/>
    <w:qFormat/>
    <w:uiPriority w:val="0"/>
  </w:style>
  <w:style w:type="paragraph" w:styleId="17">
    <w:name w:val="List"/>
    <w:basedOn w:val="1"/>
    <w:qFormat/>
    <w:uiPriority w:val="0"/>
    <w:pPr>
      <w:ind w:left="200" w:hanging="200" w:hangingChars="200"/>
    </w:pPr>
    <w:rPr>
      <w:sz w:val="28"/>
    </w:rPr>
  </w:style>
  <w:style w:type="paragraph" w:styleId="18">
    <w:name w:val="toc 2"/>
    <w:basedOn w:val="1"/>
    <w:next w:val="1"/>
    <w:unhideWhenUsed/>
    <w:qFormat/>
    <w:uiPriority w:val="39"/>
    <w:pPr>
      <w:ind w:left="420" w:leftChars="200"/>
    </w:pPr>
  </w:style>
  <w:style w:type="paragraph" w:styleId="19">
    <w:name w:val="Normal (Web)"/>
    <w:basedOn w:val="1"/>
    <w:qFormat/>
    <w:uiPriority w:val="0"/>
    <w:pPr>
      <w:spacing w:before="75" w:after="75"/>
      <w:jc w:val="left"/>
    </w:pPr>
    <w:rPr>
      <w:kern w:val="0"/>
      <w:sz w:val="24"/>
    </w:rPr>
  </w:style>
  <w:style w:type="paragraph" w:styleId="20">
    <w:name w:val="Body Text First Indent 2"/>
    <w:basedOn w:val="11"/>
    <w:unhideWhenUsed/>
    <w:qFormat/>
    <w:uiPriority w:val="99"/>
    <w:pPr>
      <w:ind w:firstLine="420" w:firstLine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qFormat/>
    <w:uiPriority w:val="0"/>
    <w:rPr>
      <w:color w:val="000000"/>
      <w:u w:val="none"/>
    </w:rPr>
  </w:style>
  <w:style w:type="character" w:styleId="27">
    <w:name w:val="Emphasis"/>
    <w:basedOn w:val="23"/>
    <w:qFormat/>
    <w:uiPriority w:val="0"/>
  </w:style>
  <w:style w:type="character" w:styleId="28">
    <w:name w:val="HTML Definition"/>
    <w:basedOn w:val="23"/>
    <w:qFormat/>
    <w:uiPriority w:val="0"/>
  </w:style>
  <w:style w:type="character" w:styleId="29">
    <w:name w:val="HTML Acronym"/>
    <w:basedOn w:val="23"/>
    <w:qFormat/>
    <w:uiPriority w:val="0"/>
  </w:style>
  <w:style w:type="character" w:styleId="30">
    <w:name w:val="HTML Variable"/>
    <w:basedOn w:val="23"/>
    <w:qFormat/>
    <w:uiPriority w:val="0"/>
  </w:style>
  <w:style w:type="character" w:styleId="31">
    <w:name w:val="Hyperlink"/>
    <w:basedOn w:val="23"/>
    <w:qFormat/>
    <w:uiPriority w:val="99"/>
    <w:rPr>
      <w:color w:val="000000"/>
      <w:u w:val="none"/>
    </w:rPr>
  </w:style>
  <w:style w:type="character" w:styleId="32">
    <w:name w:val="HTML Code"/>
    <w:basedOn w:val="23"/>
    <w:qFormat/>
    <w:uiPriority w:val="0"/>
    <w:rPr>
      <w:rFonts w:ascii="Courier New" w:hAnsi="Courier New"/>
      <w:sz w:val="20"/>
    </w:rPr>
  </w:style>
  <w:style w:type="character" w:styleId="33">
    <w:name w:val="HTML Cite"/>
    <w:basedOn w:val="23"/>
    <w:qFormat/>
    <w:uiPriority w:val="0"/>
  </w:style>
  <w:style w:type="paragraph" w:customStyle="1" w:styleId="34">
    <w:name w:val="表格文字"/>
    <w:basedOn w:val="1"/>
    <w:qFormat/>
    <w:uiPriority w:val="0"/>
    <w:pPr>
      <w:spacing w:line="0" w:lineRule="atLeast"/>
      <w:jc w:val="center"/>
    </w:pPr>
    <w:rPr>
      <w:sz w:val="28"/>
    </w:rPr>
  </w:style>
  <w:style w:type="character" w:customStyle="1" w:styleId="35">
    <w:name w:val="grame"/>
    <w:basedOn w:val="23"/>
    <w:qFormat/>
    <w:uiPriority w:val="0"/>
  </w:style>
  <w:style w:type="paragraph" w:customStyle="1" w:styleId="36">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37">
    <w:name w:val="默认段落字体 Para Char Char Char Char Char Char Char Char Char1 Char Char Char Char"/>
    <w:basedOn w:val="1"/>
    <w:qFormat/>
    <w:uiPriority w:val="0"/>
    <w:rPr>
      <w:rFonts w:ascii="Tahoma" w:hAnsi="Tahoma"/>
      <w:sz w:val="24"/>
      <w:szCs w:val="20"/>
    </w:rPr>
  </w:style>
  <w:style w:type="paragraph" w:customStyle="1" w:styleId="38">
    <w:name w:val="普通文字 Char2"/>
    <w:basedOn w:val="1"/>
    <w:qFormat/>
    <w:uiPriority w:val="0"/>
    <w:pPr>
      <w:widowControl/>
    </w:pPr>
    <w:rPr>
      <w:rFonts w:ascii="宋体" w:hAnsi="宋体" w:cs="宋体"/>
      <w:color w:val="000000"/>
      <w:kern w:val="0"/>
      <w:szCs w:val="21"/>
    </w:rPr>
  </w:style>
  <w:style w:type="character" w:customStyle="1" w:styleId="39">
    <w:name w:val="纯文本 Char"/>
    <w:link w:val="13"/>
    <w:qFormat/>
    <w:uiPriority w:val="0"/>
    <w:rPr>
      <w:rFonts w:ascii="宋体" w:hAnsi="Courier New"/>
      <w:kern w:val="0"/>
      <w:sz w:val="20"/>
      <w:szCs w:val="21"/>
    </w:rPr>
  </w:style>
  <w:style w:type="paragraph" w:customStyle="1" w:styleId="40">
    <w:name w:val="正文文本 (6)"/>
    <w:basedOn w:val="1"/>
    <w:qFormat/>
    <w:uiPriority w:val="0"/>
    <w:pPr>
      <w:shd w:val="clear" w:color="auto" w:fill="FFFFFF"/>
      <w:spacing w:line="558" w:lineRule="exact"/>
      <w:jc w:val="distribute"/>
    </w:pPr>
    <w:rPr>
      <w:rFonts w:ascii="MingLiU" w:hAnsi="MingLiU" w:eastAsia="MingLiU" w:cs="MingLiU"/>
      <w:b/>
      <w:bCs/>
      <w:sz w:val="30"/>
      <w:szCs w:val="30"/>
    </w:rPr>
  </w:style>
  <w:style w:type="paragraph" w:customStyle="1" w:styleId="41">
    <w:name w:val="正文文本3"/>
    <w:basedOn w:val="1"/>
    <w:qFormat/>
    <w:uiPriority w:val="0"/>
    <w:pPr>
      <w:shd w:val="clear" w:color="auto" w:fill="FFFFFF"/>
      <w:spacing w:before="660" w:after="1920" w:line="0" w:lineRule="atLeast"/>
      <w:jc w:val="center"/>
    </w:pPr>
    <w:rPr>
      <w:rFonts w:ascii="MingLiU" w:hAnsi="MingLiU" w:eastAsia="MingLiU" w:cs="MingLiU"/>
      <w:spacing w:val="30"/>
      <w:sz w:val="28"/>
      <w:szCs w:val="28"/>
    </w:rPr>
  </w:style>
  <w:style w:type="paragraph" w:customStyle="1" w:styleId="42">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character" w:customStyle="1" w:styleId="43">
    <w:name w:val="NormalCharacter"/>
    <w:qFormat/>
    <w:uiPriority w:val="0"/>
  </w:style>
  <w:style w:type="character" w:customStyle="1" w:styleId="44">
    <w:name w:val="layui-layer-tabnow"/>
    <w:basedOn w:val="23"/>
    <w:qFormat/>
    <w:uiPriority w:val="0"/>
    <w:rPr>
      <w:bdr w:val="single" w:color="CCCCCC" w:sz="6" w:space="0"/>
      <w:shd w:val="clear" w:fill="FFFFFF"/>
    </w:rPr>
  </w:style>
  <w:style w:type="character" w:customStyle="1" w:styleId="45">
    <w:name w:val="first-child"/>
    <w:basedOn w:val="23"/>
    <w:qFormat/>
    <w:uiPriority w:val="0"/>
  </w:style>
  <w:style w:type="character" w:customStyle="1" w:styleId="46">
    <w:name w:val="fn-left2"/>
    <w:basedOn w:val="23"/>
    <w:qFormat/>
    <w:uiPriority w:val="0"/>
  </w:style>
  <w:style w:type="character" w:customStyle="1" w:styleId="47">
    <w:name w:val="fn-left"/>
    <w:basedOn w:val="23"/>
    <w:qFormat/>
    <w:uiPriority w:val="0"/>
  </w:style>
  <w:style w:type="character" w:customStyle="1" w:styleId="48">
    <w:name w:val="first-child1"/>
    <w:basedOn w:val="23"/>
    <w:qFormat/>
    <w:uiPriority w:val="0"/>
  </w:style>
  <w:style w:type="character" w:customStyle="1" w:styleId="49">
    <w:name w:val="first-child2"/>
    <w:basedOn w:val="23"/>
    <w:qFormat/>
    <w:uiPriority w:val="0"/>
  </w:style>
  <w:style w:type="paragraph" w:styleId="50">
    <w:name w:val="No Spacing"/>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51">
    <w:name w:val="无间隔1"/>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4738</Words>
  <Characters>27012</Characters>
  <Lines>225</Lines>
  <Paragraphs>63</Paragraphs>
  <TotalTime>22</TotalTime>
  <ScaleCrop>false</ScaleCrop>
  <LinksUpToDate>false</LinksUpToDate>
  <CharactersWithSpaces>31687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2020-06-28T08:42:00Z</dcterms:created>
  <dc:creator>*  *qin</dc:creator>
  <cp:lastModifiedBy>.</cp:lastModifiedBy>
  <cp:lastPrinted>2020-08-11T00:26:00Z</cp:lastPrinted>
  <dcterms:modified xsi:type="dcterms:W3CDTF">2020-12-07T09:21:59Z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