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ind w:left="567" w:hanging="567"/>
        <w:jc w:val="center"/>
        <w:outlineLvl w:val="9"/>
        <w:rPr>
          <w:rFonts w:hint="eastAsia" w:ascii="宋体" w:hAnsi="宋体" w:eastAsia="宋体" w:cs="宋体"/>
          <w:color w:val="auto"/>
          <w:spacing w:val="116"/>
          <w:kern w:val="2"/>
          <w:sz w:val="52"/>
          <w:szCs w:val="52"/>
          <w:highlight w:val="none"/>
          <w:lang w:val="en-US" w:bidi="ar-SA"/>
        </w:rPr>
      </w:pPr>
      <w:r>
        <w:rPr>
          <w:rFonts w:hint="eastAsia" w:ascii="宋体" w:hAnsi="宋体" w:eastAsia="宋体" w:cs="宋体"/>
          <w:b/>
          <w:color w:val="auto"/>
          <w:spacing w:val="30"/>
          <w:kern w:val="52"/>
          <w:sz w:val="52"/>
          <w:szCs w:val="52"/>
          <w:highlight w:val="none"/>
          <w:lang w:val="en-US" w:bidi="ar-SA"/>
        </w:rPr>
        <w:t>广西晟佳项目管理有限公司</w:t>
      </w:r>
    </w:p>
    <w:p>
      <w:pPr>
        <w:autoSpaceDE/>
        <w:autoSpaceDN/>
        <w:spacing w:line="360" w:lineRule="auto"/>
        <w:ind w:left="567" w:hanging="567"/>
        <w:jc w:val="center"/>
        <w:outlineLvl w:val="9"/>
        <w:rPr>
          <w:rFonts w:hint="eastAsia" w:ascii="宋体" w:hAnsi="宋体" w:eastAsia="宋体" w:cs="宋体"/>
          <w:color w:val="auto"/>
          <w:spacing w:val="116"/>
          <w:kern w:val="2"/>
          <w:sz w:val="18"/>
          <w:szCs w:val="18"/>
          <w:highlight w:val="none"/>
          <w:lang w:val="en-US" w:bidi="ar-SA"/>
        </w:rPr>
      </w:pPr>
    </w:p>
    <w:p>
      <w:pPr>
        <w:autoSpaceDE/>
        <w:autoSpaceDN/>
        <w:spacing w:line="360" w:lineRule="auto"/>
        <w:ind w:left="567" w:hanging="567"/>
        <w:jc w:val="center"/>
        <w:outlineLvl w:val="9"/>
        <w:rPr>
          <w:rFonts w:hint="eastAsia" w:ascii="宋体" w:hAnsi="宋体" w:eastAsia="宋体" w:cs="宋体"/>
          <w:color w:val="auto"/>
          <w:spacing w:val="116"/>
          <w:kern w:val="2"/>
          <w:sz w:val="18"/>
          <w:szCs w:val="18"/>
          <w:highlight w:val="none"/>
          <w:lang w:val="en-US" w:bidi="ar-SA"/>
        </w:rPr>
      </w:pPr>
    </w:p>
    <w:p>
      <w:pPr>
        <w:autoSpaceDE/>
        <w:autoSpaceDN/>
        <w:spacing w:line="360" w:lineRule="auto"/>
        <w:ind w:left="567" w:hanging="567"/>
        <w:jc w:val="center"/>
        <w:outlineLvl w:val="9"/>
        <w:rPr>
          <w:rFonts w:hint="eastAsia" w:ascii="宋体" w:hAnsi="宋体" w:eastAsia="宋体" w:cs="宋体"/>
          <w:color w:val="auto"/>
          <w:spacing w:val="116"/>
          <w:kern w:val="2"/>
          <w:sz w:val="18"/>
          <w:szCs w:val="18"/>
          <w:highlight w:val="none"/>
          <w:lang w:val="en-US" w:bidi="ar-SA"/>
        </w:rPr>
      </w:pPr>
    </w:p>
    <w:p>
      <w:pPr>
        <w:autoSpaceDE/>
        <w:autoSpaceDN/>
        <w:spacing w:line="360" w:lineRule="auto"/>
        <w:ind w:left="567" w:hanging="567"/>
        <w:jc w:val="center"/>
        <w:outlineLvl w:val="9"/>
        <w:rPr>
          <w:rFonts w:hint="eastAsia" w:ascii="宋体" w:hAnsi="宋体" w:eastAsia="宋体" w:cs="宋体"/>
          <w:color w:val="auto"/>
          <w:spacing w:val="116"/>
          <w:kern w:val="2"/>
          <w:sz w:val="18"/>
          <w:szCs w:val="18"/>
          <w:highlight w:val="none"/>
          <w:lang w:val="en-US" w:bidi="ar-SA"/>
        </w:rPr>
      </w:pPr>
    </w:p>
    <w:p>
      <w:pPr>
        <w:autoSpaceDE/>
        <w:autoSpaceDN/>
        <w:spacing w:line="360" w:lineRule="auto"/>
        <w:ind w:left="567" w:hanging="567"/>
        <w:jc w:val="center"/>
        <w:outlineLvl w:val="9"/>
        <w:rPr>
          <w:rFonts w:hint="eastAsia" w:ascii="宋体" w:hAnsi="宋体" w:eastAsia="宋体" w:cs="宋体"/>
          <w:color w:val="auto"/>
          <w:spacing w:val="116"/>
          <w:kern w:val="2"/>
          <w:sz w:val="18"/>
          <w:szCs w:val="18"/>
          <w:highlight w:val="none"/>
          <w:lang w:val="en-US" w:bidi="ar-SA"/>
        </w:rPr>
      </w:pPr>
    </w:p>
    <w:p>
      <w:pPr>
        <w:autoSpaceDE/>
        <w:autoSpaceDN/>
        <w:spacing w:line="360" w:lineRule="auto"/>
        <w:ind w:left="567" w:hanging="567"/>
        <w:jc w:val="center"/>
        <w:outlineLvl w:val="9"/>
        <w:rPr>
          <w:rFonts w:hint="eastAsia" w:ascii="宋体" w:hAnsi="宋体" w:eastAsia="宋体" w:cs="宋体"/>
          <w:color w:val="auto"/>
          <w:spacing w:val="116"/>
          <w:kern w:val="2"/>
          <w:sz w:val="18"/>
          <w:szCs w:val="18"/>
          <w:highlight w:val="none"/>
          <w:lang w:val="en-US" w:bidi="ar-SA"/>
        </w:rPr>
      </w:pPr>
    </w:p>
    <w:p>
      <w:pPr>
        <w:autoSpaceDE/>
        <w:autoSpaceDN/>
        <w:spacing w:line="360" w:lineRule="auto"/>
        <w:ind w:left="567" w:hanging="567"/>
        <w:jc w:val="center"/>
        <w:outlineLvl w:val="9"/>
        <w:rPr>
          <w:rFonts w:hint="eastAsia" w:ascii="宋体" w:hAnsi="宋体" w:eastAsia="宋体" w:cs="宋体"/>
          <w:color w:val="auto"/>
          <w:spacing w:val="116"/>
          <w:kern w:val="2"/>
          <w:sz w:val="18"/>
          <w:szCs w:val="18"/>
          <w:highlight w:val="none"/>
          <w:lang w:val="en-US" w:bidi="ar-SA"/>
        </w:rPr>
      </w:pPr>
    </w:p>
    <w:p>
      <w:pPr>
        <w:autoSpaceDE/>
        <w:autoSpaceDN/>
        <w:spacing w:line="360" w:lineRule="auto"/>
        <w:ind w:left="567" w:hanging="567"/>
        <w:jc w:val="center"/>
        <w:outlineLvl w:val="9"/>
        <w:rPr>
          <w:rFonts w:hint="eastAsia" w:ascii="楷体" w:hAnsi="楷体" w:eastAsia="楷体" w:cs="楷体"/>
          <w:color w:val="auto"/>
          <w:kern w:val="2"/>
          <w:sz w:val="72"/>
          <w:szCs w:val="24"/>
          <w:highlight w:val="none"/>
          <w:lang w:val="en-US" w:bidi="ar-SA"/>
        </w:rPr>
      </w:pPr>
      <w:r>
        <w:rPr>
          <w:rFonts w:hint="eastAsia" w:ascii="楷体" w:hAnsi="楷体" w:eastAsia="楷体" w:cs="楷体"/>
          <w:b/>
          <w:bCs/>
          <w:shadow/>
          <w:color w:val="auto"/>
          <w:kern w:val="2"/>
          <w:sz w:val="90"/>
          <w:szCs w:val="90"/>
          <w:highlight w:val="none"/>
          <w:lang w:val="en-US" w:bidi="ar-SA"/>
        </w:rPr>
        <w:t>竞争性</w:t>
      </w:r>
      <w:r>
        <w:rPr>
          <w:rFonts w:hint="eastAsia" w:ascii="楷体" w:hAnsi="楷体" w:eastAsia="楷体" w:cs="楷体"/>
          <w:b/>
          <w:bCs/>
          <w:shadow/>
          <w:color w:val="auto"/>
          <w:kern w:val="2"/>
          <w:sz w:val="90"/>
          <w:szCs w:val="90"/>
          <w:highlight w:val="none"/>
          <w:lang w:val="en-US" w:eastAsia="zh-CN" w:bidi="ar-SA"/>
        </w:rPr>
        <w:t>磋商</w:t>
      </w:r>
      <w:r>
        <w:rPr>
          <w:rFonts w:hint="eastAsia" w:ascii="楷体" w:hAnsi="楷体" w:eastAsia="楷体" w:cs="楷体"/>
          <w:b/>
          <w:bCs/>
          <w:shadow/>
          <w:color w:val="auto"/>
          <w:kern w:val="2"/>
          <w:sz w:val="90"/>
          <w:szCs w:val="90"/>
          <w:highlight w:val="none"/>
          <w:lang w:val="en-US" w:bidi="ar-SA"/>
        </w:rPr>
        <w:t>文件</w:t>
      </w:r>
    </w:p>
    <w:p>
      <w:pPr>
        <w:autoSpaceDE/>
        <w:autoSpaceDN/>
        <w:spacing w:line="360" w:lineRule="auto"/>
        <w:ind w:left="567" w:hanging="567"/>
        <w:jc w:val="both"/>
        <w:outlineLvl w:val="9"/>
        <w:rPr>
          <w:rFonts w:hint="eastAsia" w:ascii="宋体" w:hAnsi="宋体" w:eastAsia="宋体" w:cs="宋体"/>
          <w:color w:val="auto"/>
          <w:kern w:val="2"/>
          <w:sz w:val="21"/>
          <w:szCs w:val="24"/>
          <w:highlight w:val="none"/>
          <w:lang w:val="en-US" w:bidi="ar-SA"/>
        </w:rPr>
      </w:pPr>
    </w:p>
    <w:p>
      <w:pPr>
        <w:autoSpaceDE/>
        <w:autoSpaceDN/>
        <w:spacing w:line="360" w:lineRule="auto"/>
        <w:ind w:left="567" w:hanging="567"/>
        <w:jc w:val="both"/>
        <w:outlineLvl w:val="9"/>
        <w:rPr>
          <w:rFonts w:hint="eastAsia" w:ascii="宋体" w:hAnsi="宋体" w:eastAsia="宋体" w:cs="宋体"/>
          <w:color w:val="auto"/>
          <w:kern w:val="2"/>
          <w:sz w:val="21"/>
          <w:szCs w:val="24"/>
          <w:highlight w:val="none"/>
          <w:lang w:val="en-US" w:bidi="ar-SA"/>
        </w:rPr>
      </w:pPr>
    </w:p>
    <w:p>
      <w:pPr>
        <w:autoSpaceDE/>
        <w:autoSpaceDN/>
        <w:spacing w:line="360" w:lineRule="auto"/>
        <w:ind w:left="567" w:hanging="567"/>
        <w:jc w:val="both"/>
        <w:outlineLvl w:val="9"/>
        <w:rPr>
          <w:rFonts w:hint="eastAsia" w:ascii="宋体" w:hAnsi="宋体" w:eastAsia="宋体" w:cs="宋体"/>
          <w:color w:val="auto"/>
          <w:kern w:val="2"/>
          <w:sz w:val="21"/>
          <w:szCs w:val="24"/>
          <w:highlight w:val="none"/>
          <w:lang w:val="en-US" w:bidi="ar-SA"/>
        </w:rPr>
      </w:pPr>
    </w:p>
    <w:p>
      <w:pPr>
        <w:autoSpaceDE/>
        <w:autoSpaceDN/>
        <w:spacing w:line="360" w:lineRule="auto"/>
        <w:ind w:left="567" w:hanging="567"/>
        <w:jc w:val="both"/>
        <w:outlineLvl w:val="9"/>
        <w:rPr>
          <w:rFonts w:hint="eastAsia" w:ascii="宋体" w:hAnsi="宋体" w:eastAsia="宋体" w:cs="宋体"/>
          <w:color w:val="auto"/>
          <w:kern w:val="2"/>
          <w:sz w:val="21"/>
          <w:szCs w:val="24"/>
          <w:highlight w:val="none"/>
          <w:lang w:val="en-US" w:bidi="ar-SA"/>
        </w:rPr>
      </w:pPr>
    </w:p>
    <w:p>
      <w:pPr>
        <w:autoSpaceDE/>
        <w:autoSpaceDN/>
        <w:spacing w:line="360" w:lineRule="auto"/>
        <w:ind w:left="567" w:hanging="567"/>
        <w:jc w:val="both"/>
        <w:outlineLvl w:val="9"/>
        <w:rPr>
          <w:rFonts w:hint="eastAsia" w:ascii="宋体" w:hAnsi="宋体" w:eastAsia="宋体" w:cs="宋体"/>
          <w:color w:val="auto"/>
          <w:kern w:val="2"/>
          <w:sz w:val="21"/>
          <w:szCs w:val="24"/>
          <w:highlight w:val="none"/>
          <w:lang w:val="en-US" w:bidi="ar-SA"/>
        </w:rPr>
      </w:pPr>
    </w:p>
    <w:p>
      <w:pPr>
        <w:autoSpaceDE/>
        <w:autoSpaceDN/>
        <w:spacing w:line="360" w:lineRule="auto"/>
        <w:ind w:left="567" w:hanging="567"/>
        <w:jc w:val="both"/>
        <w:outlineLvl w:val="9"/>
        <w:rPr>
          <w:rFonts w:hint="eastAsia" w:ascii="宋体" w:hAnsi="宋体" w:eastAsia="宋体" w:cs="宋体"/>
          <w:color w:val="auto"/>
          <w:kern w:val="2"/>
          <w:sz w:val="21"/>
          <w:szCs w:val="24"/>
          <w:highlight w:val="none"/>
          <w:lang w:val="en-US" w:bidi="ar-SA"/>
        </w:rPr>
      </w:pPr>
    </w:p>
    <w:p>
      <w:pPr>
        <w:autoSpaceDE/>
        <w:autoSpaceDN/>
        <w:spacing w:line="360" w:lineRule="auto"/>
        <w:ind w:left="594" w:leftChars="270" w:firstLine="321" w:firstLineChars="100"/>
        <w:jc w:val="left"/>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bidi="ar-SA"/>
        </w:rPr>
        <w:t>项目名称：</w:t>
      </w:r>
      <w:r>
        <w:rPr>
          <w:rFonts w:hint="eastAsia" w:ascii="宋体" w:hAnsi="宋体" w:eastAsia="宋体" w:cs="宋体"/>
          <w:b/>
          <w:bCs/>
          <w:color w:val="auto"/>
          <w:kern w:val="2"/>
          <w:sz w:val="32"/>
          <w:szCs w:val="32"/>
          <w:highlight w:val="none"/>
          <w:lang w:val="en-US" w:eastAsia="zh-CN" w:bidi="ar-SA"/>
        </w:rPr>
        <w:t>桂平市大坑口排污口截污工程</w:t>
      </w:r>
    </w:p>
    <w:p>
      <w:pPr>
        <w:autoSpaceDE/>
        <w:autoSpaceDN/>
        <w:spacing w:line="360" w:lineRule="auto"/>
        <w:ind w:left="594" w:leftChars="270" w:firstLine="321" w:firstLineChars="100"/>
        <w:jc w:val="left"/>
        <w:outlineLvl w:val="9"/>
        <w:rPr>
          <w:rFonts w:hint="eastAsia" w:ascii="宋体" w:hAnsi="宋体" w:eastAsia="宋体" w:cs="宋体"/>
          <w:b/>
          <w:bCs/>
          <w:color w:val="auto"/>
          <w:kern w:val="2"/>
          <w:sz w:val="32"/>
          <w:szCs w:val="32"/>
          <w:highlight w:val="none"/>
          <w:lang w:val="en-US" w:bidi="ar-SA"/>
        </w:rPr>
      </w:pPr>
      <w:r>
        <w:rPr>
          <w:rFonts w:hint="eastAsia" w:ascii="宋体" w:hAnsi="宋体" w:eastAsia="宋体" w:cs="宋体"/>
          <w:b/>
          <w:bCs/>
          <w:color w:val="auto"/>
          <w:kern w:val="2"/>
          <w:sz w:val="32"/>
          <w:szCs w:val="32"/>
          <w:highlight w:val="none"/>
          <w:lang w:val="en-US" w:bidi="ar-SA"/>
        </w:rPr>
        <w:t>项目编号：</w:t>
      </w:r>
      <w:r>
        <w:rPr>
          <w:rFonts w:hint="eastAsia" w:cs="宋体"/>
          <w:b/>
          <w:bCs/>
          <w:color w:val="auto"/>
          <w:kern w:val="2"/>
          <w:sz w:val="32"/>
          <w:szCs w:val="32"/>
          <w:highlight w:val="none"/>
          <w:lang w:val="en-US" w:eastAsia="zh-CN" w:bidi="ar-SA"/>
        </w:rPr>
        <w:t>GGZC2020-C2-50366-GXSJ</w:t>
      </w:r>
    </w:p>
    <w:p>
      <w:pPr>
        <w:autoSpaceDE/>
        <w:autoSpaceDN/>
        <w:spacing w:line="360" w:lineRule="auto"/>
        <w:ind w:left="442" w:leftChars="201" w:firstLine="2461" w:firstLineChars="766"/>
        <w:jc w:val="both"/>
        <w:outlineLvl w:val="9"/>
        <w:rPr>
          <w:rFonts w:hint="eastAsia" w:ascii="宋体" w:hAnsi="宋体" w:eastAsia="宋体" w:cs="宋体"/>
          <w:b/>
          <w:bCs/>
          <w:color w:val="auto"/>
          <w:kern w:val="2"/>
          <w:sz w:val="32"/>
          <w:szCs w:val="32"/>
          <w:highlight w:val="none"/>
          <w:lang w:val="en-US" w:bidi="ar-SA"/>
        </w:rPr>
      </w:pPr>
    </w:p>
    <w:p>
      <w:pPr>
        <w:autoSpaceDE/>
        <w:autoSpaceDN/>
        <w:spacing w:line="360" w:lineRule="auto"/>
        <w:ind w:left="442" w:leftChars="201" w:firstLine="2451" w:firstLineChars="766"/>
        <w:jc w:val="both"/>
        <w:outlineLvl w:val="9"/>
        <w:rPr>
          <w:rFonts w:hint="eastAsia" w:ascii="宋体" w:hAnsi="宋体" w:eastAsia="宋体" w:cs="宋体"/>
          <w:b/>
          <w:bCs/>
          <w:color w:val="auto"/>
          <w:kern w:val="2"/>
          <w:sz w:val="32"/>
          <w:szCs w:val="32"/>
          <w:highlight w:val="none"/>
          <w:lang w:val="en-US" w:bidi="ar-SA"/>
        </w:rPr>
      </w:pPr>
      <w:r>
        <w:rPr>
          <w:rFonts w:hint="eastAsia" w:ascii="宋体" w:hAnsi="宋体" w:eastAsia="宋体" w:cs="宋体"/>
          <w:color w:val="auto"/>
          <w:kern w:val="2"/>
          <w:sz w:val="32"/>
          <w:szCs w:val="32"/>
          <w:highlight w:val="none"/>
          <w:lang w:val="en-US" w:bidi="ar-SA"/>
        </w:rPr>
        <w:pict>
          <v:line id="Line 2" o:spid="_x0000_s1068" o:spt="20" style="position:absolute;left:0pt;flip:y;margin-left:-3.6pt;margin-top:15.45pt;height:0.8pt;width:428.3pt;z-index:251676672;mso-width-relative:page;mso-height-relative:page;" filled="f" stroked="t" coordsize="21600,21600">
            <v:path arrowok="t"/>
            <v:fill on="f" focussize="0,0"/>
            <v:stroke weight="5pt" color="#FF0000" linestyle="thickBetweenThin"/>
            <v:imagedata o:title=""/>
            <o:lock v:ext="edit" aspectratio="f"/>
          </v:line>
        </w:pict>
      </w:r>
    </w:p>
    <w:p>
      <w:pPr>
        <w:autoSpaceDE/>
        <w:autoSpaceDN/>
        <w:spacing w:line="360" w:lineRule="auto"/>
        <w:ind w:left="567" w:leftChars="0" w:firstLine="533" w:firstLineChars="0"/>
        <w:jc w:val="both"/>
        <w:outlineLvl w:val="9"/>
        <w:rPr>
          <w:rFonts w:hint="eastAsia" w:ascii="宋体" w:hAnsi="宋体" w:eastAsia="宋体" w:cs="宋体"/>
          <w:b/>
          <w:color w:val="auto"/>
          <w:kern w:val="2"/>
          <w:sz w:val="32"/>
          <w:szCs w:val="32"/>
          <w:highlight w:val="none"/>
          <w:lang w:val="en-US" w:bidi="ar-SA"/>
        </w:rPr>
      </w:pPr>
      <w:r>
        <w:rPr>
          <w:rFonts w:hint="eastAsia" w:ascii="宋体" w:hAnsi="宋体" w:eastAsia="宋体" w:cs="宋体"/>
          <w:b/>
          <w:color w:val="auto"/>
          <w:kern w:val="2"/>
          <w:sz w:val="32"/>
          <w:szCs w:val="32"/>
          <w:highlight w:val="none"/>
          <w:lang w:val="en-US" w:bidi="ar-SA"/>
        </w:rPr>
        <w:t>采   购   人：桂平市住房和城乡建设局</w:t>
      </w:r>
    </w:p>
    <w:p>
      <w:pPr>
        <w:autoSpaceDE/>
        <w:autoSpaceDN/>
        <w:spacing w:line="360" w:lineRule="auto"/>
        <w:ind w:left="567" w:leftChars="0" w:firstLine="533" w:firstLineChars="0"/>
        <w:jc w:val="both"/>
        <w:outlineLvl w:val="9"/>
        <w:rPr>
          <w:rFonts w:hint="eastAsia" w:ascii="宋体" w:hAnsi="宋体" w:eastAsia="宋体" w:cs="宋体"/>
          <w:b/>
          <w:color w:val="auto"/>
          <w:kern w:val="2"/>
          <w:sz w:val="32"/>
          <w:szCs w:val="32"/>
          <w:highlight w:val="none"/>
          <w:lang w:val="en-US" w:bidi="ar-SA"/>
        </w:rPr>
      </w:pPr>
      <w:r>
        <w:rPr>
          <w:rFonts w:hint="eastAsia" w:ascii="宋体" w:hAnsi="宋体" w:eastAsia="宋体" w:cs="宋体"/>
          <w:b/>
          <w:color w:val="auto"/>
          <w:kern w:val="2"/>
          <w:sz w:val="32"/>
          <w:szCs w:val="32"/>
          <w:highlight w:val="none"/>
          <w:lang w:val="en-US" w:eastAsia="zh-CN" w:bidi="ar-SA"/>
        </w:rPr>
        <w:t>采购</w:t>
      </w:r>
      <w:r>
        <w:rPr>
          <w:rFonts w:hint="eastAsia" w:ascii="宋体" w:hAnsi="宋体" w:eastAsia="宋体" w:cs="宋体"/>
          <w:b/>
          <w:color w:val="auto"/>
          <w:kern w:val="2"/>
          <w:sz w:val="32"/>
          <w:szCs w:val="32"/>
          <w:highlight w:val="none"/>
          <w:lang w:val="en-US" w:bidi="ar-SA"/>
        </w:rPr>
        <w:t>代理机构：广西晟佳项目管理有限公司</w:t>
      </w:r>
    </w:p>
    <w:p>
      <w:pPr>
        <w:autoSpaceDE/>
        <w:autoSpaceDN/>
        <w:spacing w:line="360" w:lineRule="auto"/>
        <w:ind w:left="567" w:hanging="567"/>
        <w:jc w:val="both"/>
        <w:outlineLvl w:val="9"/>
        <w:rPr>
          <w:rFonts w:hint="eastAsia" w:ascii="宋体" w:hAnsi="宋体" w:eastAsia="宋体" w:cs="宋体"/>
          <w:color w:val="auto"/>
          <w:kern w:val="2"/>
          <w:sz w:val="21"/>
          <w:szCs w:val="24"/>
          <w:highlight w:val="none"/>
          <w:lang w:val="en-US" w:bidi="ar-SA"/>
        </w:rPr>
      </w:pPr>
    </w:p>
    <w:p>
      <w:pPr>
        <w:ind w:right="301"/>
        <w:jc w:val="center"/>
        <w:outlineLvl w:val="9"/>
        <w:rPr>
          <w:b/>
          <w:color w:val="auto"/>
          <w:sz w:val="30"/>
          <w:highlight w:val="none"/>
        </w:rPr>
      </w:pPr>
      <w:r>
        <w:rPr>
          <w:rFonts w:hint="eastAsia" w:ascii="宋体" w:hAnsi="宋体" w:eastAsia="宋体" w:cs="宋体"/>
          <w:b/>
          <w:color w:val="auto"/>
          <w:kern w:val="2"/>
          <w:sz w:val="32"/>
          <w:szCs w:val="24"/>
          <w:highlight w:val="none"/>
          <w:lang w:val="en-US" w:bidi="ar-SA"/>
        </w:rPr>
        <w:t>二〇二〇年十</w:t>
      </w:r>
      <w:r>
        <w:rPr>
          <w:rFonts w:hint="eastAsia" w:ascii="宋体" w:hAnsi="宋体" w:eastAsia="宋体" w:cs="宋体"/>
          <w:b/>
          <w:color w:val="auto"/>
          <w:kern w:val="2"/>
          <w:sz w:val="32"/>
          <w:szCs w:val="24"/>
          <w:highlight w:val="none"/>
          <w:lang w:val="en-US" w:eastAsia="zh-CN" w:bidi="ar-SA"/>
        </w:rPr>
        <w:t>二</w:t>
      </w:r>
      <w:r>
        <w:rPr>
          <w:rFonts w:hint="eastAsia" w:ascii="宋体" w:hAnsi="宋体" w:eastAsia="宋体" w:cs="宋体"/>
          <w:b/>
          <w:color w:val="auto"/>
          <w:kern w:val="2"/>
          <w:sz w:val="32"/>
          <w:szCs w:val="24"/>
          <w:highlight w:val="none"/>
          <w:lang w:val="en-US" w:bidi="ar-SA"/>
        </w:rPr>
        <w:t>月</w:t>
      </w:r>
    </w:p>
    <w:p>
      <w:pPr>
        <w:jc w:val="center"/>
        <w:outlineLvl w:val="9"/>
        <w:rPr>
          <w:color w:val="auto"/>
          <w:sz w:val="30"/>
          <w:highlight w:val="none"/>
        </w:rPr>
        <w:sectPr>
          <w:type w:val="continuous"/>
          <w:pgSz w:w="11910" w:h="16840"/>
          <w:pgMar w:top="1440" w:right="1800" w:bottom="1440" w:left="1800" w:header="720" w:footer="720" w:gutter="0"/>
          <w:pgNumType w:fmt="decimal" w:start="1"/>
          <w:cols w:space="0" w:num="1"/>
        </w:sectPr>
      </w:pPr>
    </w:p>
    <w:p>
      <w:pPr>
        <w:spacing w:before="26"/>
        <w:ind w:right="18"/>
        <w:jc w:val="center"/>
        <w:outlineLvl w:val="9"/>
        <w:rPr>
          <w:b/>
          <w:color w:val="auto"/>
          <w:sz w:val="44"/>
          <w:highlight w:val="none"/>
        </w:rPr>
      </w:pPr>
    </w:p>
    <w:sdt>
      <w:sdtPr>
        <w:rPr>
          <w:rFonts w:ascii="宋体" w:hAnsi="宋体" w:eastAsia="宋体" w:cs="宋体"/>
          <w:color w:val="auto"/>
          <w:sz w:val="21"/>
          <w:szCs w:val="22"/>
          <w:highlight w:val="none"/>
          <w:lang w:val="zh-CN" w:eastAsia="zh-CN" w:bidi="zh-CN"/>
        </w:rPr>
        <w:id w:val="147475998"/>
        <w15:color w:val="DBDBDB"/>
        <w:docPartObj>
          <w:docPartGallery w:val="Table of Contents"/>
          <w:docPartUnique/>
        </w:docPartObj>
      </w:sdtPr>
      <w:sdtEndPr>
        <w:rPr>
          <w:rFonts w:ascii="宋体" w:hAnsi="宋体" w:eastAsia="宋体" w:cs="宋体"/>
          <w:color w:val="auto"/>
          <w:sz w:val="28"/>
          <w:szCs w:val="28"/>
          <w:highlight w:val="none"/>
          <w:lang w:val="zh-CN" w:eastAsia="zh-CN" w:bidi="zh-CN"/>
        </w:rPr>
      </w:sdtEndPr>
      <w:sdtContent>
        <w:p>
          <w:pPr>
            <w:spacing w:before="0" w:beforeLines="0" w:after="0" w:afterLines="0" w:line="240" w:lineRule="auto"/>
            <w:ind w:left="0" w:leftChars="0" w:right="0" w:rightChars="0" w:firstLine="0" w:firstLineChars="0"/>
            <w:jc w:val="center"/>
            <w:rPr>
              <w:b/>
              <w:bCs/>
              <w:color w:val="auto"/>
              <w:sz w:val="52"/>
              <w:szCs w:val="52"/>
              <w:highlight w:val="none"/>
            </w:rPr>
          </w:pPr>
          <w:r>
            <w:rPr>
              <w:rFonts w:ascii="宋体" w:hAnsi="宋体" w:eastAsia="宋体"/>
              <w:b/>
              <w:bCs/>
              <w:color w:val="auto"/>
              <w:sz w:val="52"/>
              <w:szCs w:val="52"/>
              <w:highlight w:val="none"/>
            </w:rPr>
            <w:t>目录</w:t>
          </w:r>
        </w:p>
        <w:p>
          <w:pPr>
            <w:pStyle w:val="15"/>
            <w:tabs>
              <w:tab w:val="right" w:leader="dot" w:pos="8310"/>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_Toc30440 </w:instrText>
          </w:r>
          <w:r>
            <w:rPr>
              <w:color w:val="auto"/>
              <w:highlight w:val="none"/>
            </w:rPr>
            <w:fldChar w:fldCharType="separate"/>
          </w:r>
          <w:r>
            <w:rPr>
              <w:rFonts w:hint="eastAsia"/>
              <w:bCs/>
              <w:color w:val="auto"/>
              <w:szCs w:val="32"/>
              <w:highlight w:val="none"/>
            </w:rPr>
            <w:t>第一章</w:t>
          </w:r>
          <w:r>
            <w:rPr>
              <w:rFonts w:hint="eastAsia"/>
              <w:bCs/>
              <w:color w:val="auto"/>
              <w:szCs w:val="32"/>
              <w:highlight w:val="none"/>
              <w:lang w:val="en-US" w:eastAsia="zh-CN"/>
            </w:rPr>
            <w:t xml:space="preserve"> </w:t>
          </w:r>
          <w:r>
            <w:rPr>
              <w:rFonts w:hint="eastAsia"/>
              <w:bCs/>
              <w:color w:val="auto"/>
              <w:szCs w:val="32"/>
              <w:highlight w:val="none"/>
            </w:rPr>
            <w:t xml:space="preserve"> 竞争性磋商公告</w:t>
          </w:r>
          <w:r>
            <w:rPr>
              <w:color w:val="auto"/>
              <w:highlight w:val="none"/>
            </w:rPr>
            <w:tab/>
          </w:r>
          <w:r>
            <w:rPr>
              <w:color w:val="auto"/>
              <w:highlight w:val="none"/>
            </w:rPr>
            <w:fldChar w:fldCharType="begin"/>
          </w:r>
          <w:r>
            <w:rPr>
              <w:color w:val="auto"/>
              <w:highlight w:val="none"/>
            </w:rPr>
            <w:instrText xml:space="preserve"> PAGEREF _Toc30440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5"/>
            <w:tabs>
              <w:tab w:val="right" w:leader="dot" w:pos="8310"/>
            </w:tabs>
            <w:rPr>
              <w:color w:val="auto"/>
              <w:highlight w:val="none"/>
            </w:rPr>
          </w:pPr>
          <w:r>
            <w:rPr>
              <w:color w:val="auto"/>
              <w:highlight w:val="none"/>
            </w:rPr>
            <w:fldChar w:fldCharType="begin"/>
          </w:r>
          <w:r>
            <w:rPr>
              <w:color w:val="auto"/>
              <w:highlight w:val="none"/>
            </w:rPr>
            <w:instrText xml:space="preserve"> HYPERLINK \l _Toc1974 </w:instrText>
          </w:r>
          <w:r>
            <w:rPr>
              <w:color w:val="auto"/>
              <w:highlight w:val="none"/>
            </w:rPr>
            <w:fldChar w:fldCharType="separate"/>
          </w:r>
          <w:r>
            <w:rPr>
              <w:rFonts w:hint="eastAsia"/>
              <w:bCs/>
              <w:color w:val="auto"/>
              <w:szCs w:val="32"/>
              <w:highlight w:val="none"/>
            </w:rPr>
            <w:t>第二章</w:t>
          </w:r>
          <w:r>
            <w:rPr>
              <w:rFonts w:hint="eastAsia"/>
              <w:bCs/>
              <w:color w:val="auto"/>
              <w:szCs w:val="32"/>
              <w:highlight w:val="none"/>
              <w:lang w:val="en-US" w:eastAsia="zh-CN"/>
            </w:rPr>
            <w:t xml:space="preserve"> </w:t>
          </w:r>
          <w:r>
            <w:rPr>
              <w:rFonts w:hint="eastAsia"/>
              <w:bCs/>
              <w:color w:val="auto"/>
              <w:szCs w:val="32"/>
              <w:highlight w:val="none"/>
            </w:rPr>
            <w:t xml:space="preserve"> 供应商须知及前附表</w:t>
          </w:r>
          <w:r>
            <w:rPr>
              <w:color w:val="auto"/>
              <w:highlight w:val="none"/>
            </w:rPr>
            <w:tab/>
          </w:r>
          <w:r>
            <w:rPr>
              <w:color w:val="auto"/>
              <w:highlight w:val="none"/>
            </w:rPr>
            <w:fldChar w:fldCharType="begin"/>
          </w:r>
          <w:r>
            <w:rPr>
              <w:color w:val="auto"/>
              <w:highlight w:val="none"/>
            </w:rPr>
            <w:instrText xml:space="preserve"> PAGEREF _Toc1974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5"/>
            <w:tabs>
              <w:tab w:val="right" w:leader="dot" w:pos="8310"/>
            </w:tabs>
            <w:rPr>
              <w:color w:val="auto"/>
              <w:highlight w:val="none"/>
            </w:rPr>
          </w:pPr>
          <w:r>
            <w:rPr>
              <w:color w:val="auto"/>
              <w:highlight w:val="none"/>
            </w:rPr>
            <w:fldChar w:fldCharType="begin"/>
          </w:r>
          <w:r>
            <w:rPr>
              <w:color w:val="auto"/>
              <w:highlight w:val="none"/>
            </w:rPr>
            <w:instrText xml:space="preserve"> HYPERLINK \l _Toc28619 </w:instrText>
          </w:r>
          <w:r>
            <w:rPr>
              <w:color w:val="auto"/>
              <w:highlight w:val="none"/>
            </w:rPr>
            <w:fldChar w:fldCharType="separate"/>
          </w:r>
          <w:r>
            <w:rPr>
              <w:rFonts w:hint="eastAsia"/>
              <w:bCs/>
              <w:color w:val="auto"/>
              <w:szCs w:val="32"/>
              <w:highlight w:val="none"/>
            </w:rPr>
            <w:t>第三章</w:t>
          </w:r>
          <w:r>
            <w:rPr>
              <w:rFonts w:hint="eastAsia"/>
              <w:bCs/>
              <w:color w:val="auto"/>
              <w:szCs w:val="32"/>
              <w:highlight w:val="none"/>
              <w:lang w:val="en-US" w:eastAsia="zh-CN"/>
            </w:rPr>
            <w:t xml:space="preserve">  </w:t>
          </w:r>
          <w:r>
            <w:rPr>
              <w:rFonts w:hint="eastAsia"/>
              <w:bCs/>
              <w:color w:val="auto"/>
              <w:szCs w:val="32"/>
              <w:highlight w:val="none"/>
              <w:lang w:eastAsia="zh-CN"/>
            </w:rPr>
            <w:t>项目采购需求</w:t>
          </w:r>
          <w:r>
            <w:rPr>
              <w:color w:val="auto"/>
              <w:highlight w:val="none"/>
            </w:rPr>
            <w:tab/>
          </w:r>
          <w:r>
            <w:rPr>
              <w:color w:val="auto"/>
              <w:highlight w:val="none"/>
            </w:rPr>
            <w:fldChar w:fldCharType="begin"/>
          </w:r>
          <w:r>
            <w:rPr>
              <w:color w:val="auto"/>
              <w:highlight w:val="none"/>
            </w:rPr>
            <w:instrText xml:space="preserve"> PAGEREF _Toc28619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5"/>
            <w:tabs>
              <w:tab w:val="right" w:leader="dot" w:pos="8310"/>
            </w:tabs>
            <w:rPr>
              <w:color w:val="auto"/>
              <w:highlight w:val="none"/>
            </w:rPr>
          </w:pPr>
          <w:r>
            <w:rPr>
              <w:color w:val="auto"/>
              <w:highlight w:val="none"/>
            </w:rPr>
            <w:fldChar w:fldCharType="begin"/>
          </w:r>
          <w:r>
            <w:rPr>
              <w:color w:val="auto"/>
              <w:highlight w:val="none"/>
            </w:rPr>
            <w:instrText xml:space="preserve"> HYPERLINK \l _Toc23937 </w:instrText>
          </w:r>
          <w:r>
            <w:rPr>
              <w:color w:val="auto"/>
              <w:highlight w:val="none"/>
            </w:rPr>
            <w:fldChar w:fldCharType="separate"/>
          </w:r>
          <w:r>
            <w:rPr>
              <w:rFonts w:hint="eastAsia"/>
              <w:bCs/>
              <w:color w:val="auto"/>
              <w:szCs w:val="32"/>
              <w:highlight w:val="none"/>
            </w:rPr>
            <w:t xml:space="preserve">第四章 </w:t>
          </w:r>
          <w:r>
            <w:rPr>
              <w:rFonts w:hint="eastAsia"/>
              <w:bCs/>
              <w:color w:val="auto"/>
              <w:szCs w:val="32"/>
              <w:highlight w:val="none"/>
              <w:lang w:val="en-US" w:eastAsia="zh-CN"/>
            </w:rPr>
            <w:t xml:space="preserve"> </w:t>
          </w:r>
          <w:r>
            <w:rPr>
              <w:rFonts w:hint="eastAsia"/>
              <w:bCs/>
              <w:color w:val="auto"/>
              <w:szCs w:val="32"/>
              <w:highlight w:val="none"/>
            </w:rPr>
            <w:t>评标办法及评审标准</w:t>
          </w:r>
          <w:r>
            <w:rPr>
              <w:color w:val="auto"/>
              <w:highlight w:val="none"/>
            </w:rPr>
            <w:tab/>
          </w:r>
          <w:r>
            <w:rPr>
              <w:color w:val="auto"/>
              <w:highlight w:val="none"/>
            </w:rPr>
            <w:fldChar w:fldCharType="begin"/>
          </w:r>
          <w:r>
            <w:rPr>
              <w:color w:val="auto"/>
              <w:highlight w:val="none"/>
            </w:rPr>
            <w:instrText xml:space="preserve"> PAGEREF _Toc23937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5"/>
            <w:tabs>
              <w:tab w:val="right" w:leader="dot" w:pos="8310"/>
            </w:tabs>
            <w:rPr>
              <w:color w:val="auto"/>
              <w:highlight w:val="none"/>
            </w:rPr>
          </w:pPr>
          <w:r>
            <w:rPr>
              <w:color w:val="auto"/>
              <w:highlight w:val="none"/>
            </w:rPr>
            <w:fldChar w:fldCharType="begin"/>
          </w:r>
          <w:r>
            <w:rPr>
              <w:color w:val="auto"/>
              <w:highlight w:val="none"/>
            </w:rPr>
            <w:instrText xml:space="preserve"> HYPERLINK \l _Toc562 </w:instrText>
          </w:r>
          <w:r>
            <w:rPr>
              <w:color w:val="auto"/>
              <w:highlight w:val="none"/>
            </w:rPr>
            <w:fldChar w:fldCharType="separate"/>
          </w:r>
          <w:r>
            <w:rPr>
              <w:rFonts w:hint="eastAsia"/>
              <w:bCs/>
              <w:color w:val="auto"/>
              <w:szCs w:val="32"/>
              <w:highlight w:val="none"/>
            </w:rPr>
            <w:t>第五章</w:t>
          </w:r>
          <w:r>
            <w:rPr>
              <w:rFonts w:hint="eastAsia"/>
              <w:bCs/>
              <w:color w:val="auto"/>
              <w:szCs w:val="32"/>
              <w:highlight w:val="none"/>
              <w:lang w:val="en-US" w:eastAsia="zh-CN"/>
            </w:rPr>
            <w:t xml:space="preserve">  </w:t>
          </w:r>
          <w:r>
            <w:rPr>
              <w:rFonts w:hint="eastAsia"/>
              <w:bCs/>
              <w:color w:val="auto"/>
              <w:szCs w:val="32"/>
              <w:highlight w:val="none"/>
            </w:rPr>
            <w:t>响应文件格式</w:t>
          </w:r>
          <w:r>
            <w:rPr>
              <w:color w:val="auto"/>
              <w:highlight w:val="none"/>
            </w:rPr>
            <w:tab/>
          </w:r>
          <w:r>
            <w:rPr>
              <w:color w:val="auto"/>
              <w:highlight w:val="none"/>
            </w:rPr>
            <w:fldChar w:fldCharType="begin"/>
          </w:r>
          <w:r>
            <w:rPr>
              <w:color w:val="auto"/>
              <w:highlight w:val="none"/>
            </w:rPr>
            <w:instrText xml:space="preserve"> PAGEREF _Toc562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5"/>
            <w:tabs>
              <w:tab w:val="right" w:leader="dot" w:pos="8310"/>
            </w:tabs>
            <w:rPr>
              <w:color w:val="auto"/>
              <w:highlight w:val="none"/>
            </w:rPr>
          </w:pPr>
          <w:r>
            <w:rPr>
              <w:color w:val="auto"/>
              <w:highlight w:val="none"/>
            </w:rPr>
            <w:fldChar w:fldCharType="begin"/>
          </w:r>
          <w:r>
            <w:rPr>
              <w:color w:val="auto"/>
              <w:highlight w:val="none"/>
            </w:rPr>
            <w:instrText xml:space="preserve"> HYPERLINK \l _Toc27539 </w:instrText>
          </w:r>
          <w:r>
            <w:rPr>
              <w:color w:val="auto"/>
              <w:highlight w:val="none"/>
            </w:rPr>
            <w:fldChar w:fldCharType="separate"/>
          </w:r>
          <w:r>
            <w:rPr>
              <w:rFonts w:hint="eastAsia"/>
              <w:bCs/>
              <w:color w:val="auto"/>
              <w:szCs w:val="32"/>
              <w:highlight w:val="none"/>
              <w:lang w:eastAsia="zh-CN"/>
            </w:rPr>
            <w:t>第六章</w:t>
          </w:r>
          <w:r>
            <w:rPr>
              <w:rFonts w:hint="eastAsia"/>
              <w:bCs/>
              <w:color w:val="auto"/>
              <w:szCs w:val="32"/>
              <w:highlight w:val="none"/>
              <w:lang w:val="en-US" w:eastAsia="zh-CN"/>
            </w:rPr>
            <w:t xml:space="preserve">  </w:t>
          </w:r>
          <w:r>
            <w:rPr>
              <w:rFonts w:hint="eastAsia"/>
              <w:bCs/>
              <w:color w:val="auto"/>
              <w:szCs w:val="32"/>
              <w:highlight w:val="none"/>
            </w:rPr>
            <w:t>合同条款格式（范本）</w:t>
          </w:r>
          <w:r>
            <w:rPr>
              <w:color w:val="auto"/>
              <w:highlight w:val="none"/>
            </w:rPr>
            <w:tab/>
          </w:r>
          <w:r>
            <w:rPr>
              <w:color w:val="auto"/>
              <w:highlight w:val="none"/>
            </w:rPr>
            <w:fldChar w:fldCharType="begin"/>
          </w:r>
          <w:r>
            <w:rPr>
              <w:color w:val="auto"/>
              <w:highlight w:val="none"/>
            </w:rPr>
            <w:instrText xml:space="preserve"> PAGEREF _Toc27539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5"/>
            <w:tabs>
              <w:tab w:val="left" w:pos="1120"/>
              <w:tab w:val="right" w:leader="dot" w:pos="9922"/>
            </w:tabs>
            <w:outlineLvl w:val="9"/>
            <w:rPr>
              <w:color w:val="auto"/>
              <w:highlight w:val="none"/>
            </w:rPr>
          </w:pPr>
          <w:r>
            <w:rPr>
              <w:color w:val="auto"/>
              <w:highlight w:val="none"/>
            </w:rPr>
            <w:fldChar w:fldCharType="end"/>
          </w:r>
        </w:p>
      </w:sdtContent>
    </w:sdt>
    <w:p>
      <w:pPr>
        <w:outlineLvl w:val="9"/>
        <w:rPr>
          <w:color w:val="auto"/>
          <w:highlight w:val="none"/>
        </w:rPr>
      </w:pPr>
    </w:p>
    <w:p>
      <w:pPr>
        <w:rPr>
          <w:color w:val="auto"/>
          <w:highlight w:val="none"/>
        </w:rPr>
      </w:pPr>
      <w:r>
        <w:rPr>
          <w:color w:val="auto"/>
          <w:highlight w:val="none"/>
        </w:rPr>
        <w:br w:type="page"/>
      </w:r>
    </w:p>
    <w:p>
      <w:pPr>
        <w:pStyle w:val="5"/>
        <w:outlineLvl w:val="9"/>
        <w:rPr>
          <w:color w:val="auto"/>
          <w:highlight w:val="none"/>
        </w:rPr>
      </w:pPr>
    </w:p>
    <w:p>
      <w:pPr>
        <w:outlineLvl w:val="9"/>
        <w:rPr>
          <w:color w:val="auto"/>
          <w:highlight w:val="none"/>
        </w:rPr>
      </w:pPr>
    </w:p>
    <w:p>
      <w:pPr>
        <w:spacing w:line="360" w:lineRule="auto"/>
        <w:jc w:val="center"/>
        <w:outlineLvl w:val="0"/>
        <w:rPr>
          <w:b/>
          <w:bCs/>
          <w:color w:val="auto"/>
          <w:sz w:val="32"/>
          <w:szCs w:val="32"/>
          <w:highlight w:val="none"/>
        </w:rPr>
      </w:pPr>
      <w:bookmarkStart w:id="0" w:name="第一章_竞争性磋商公告"/>
      <w:bookmarkEnd w:id="0"/>
      <w:bookmarkStart w:id="1" w:name="_bookmark0"/>
      <w:bookmarkEnd w:id="1"/>
      <w:bookmarkStart w:id="2" w:name="_Toc30440"/>
      <w:r>
        <w:rPr>
          <w:rFonts w:hint="eastAsia"/>
          <w:b/>
          <w:bCs/>
          <w:color w:val="auto"/>
          <w:sz w:val="32"/>
          <w:szCs w:val="32"/>
          <w:highlight w:val="none"/>
        </w:rPr>
        <w:t>第一章</w:t>
      </w:r>
      <w:r>
        <w:rPr>
          <w:rFonts w:hint="eastAsia"/>
          <w:b/>
          <w:bCs/>
          <w:color w:val="auto"/>
          <w:sz w:val="32"/>
          <w:szCs w:val="32"/>
          <w:highlight w:val="none"/>
          <w:lang w:val="en-US" w:eastAsia="zh-CN"/>
        </w:rPr>
        <w:t xml:space="preserve"> </w:t>
      </w:r>
      <w:r>
        <w:rPr>
          <w:rFonts w:hint="eastAsia"/>
          <w:b/>
          <w:bCs/>
          <w:color w:val="auto"/>
          <w:sz w:val="32"/>
          <w:szCs w:val="32"/>
          <w:highlight w:val="none"/>
        </w:rPr>
        <w:t xml:space="preserve"> 竞争性磋商公告</w:t>
      </w:r>
      <w:bookmarkEnd w:id="2"/>
    </w:p>
    <w:p>
      <w:pPr>
        <w:autoSpaceDE/>
        <w:autoSpaceDN/>
        <w:spacing w:line="360" w:lineRule="auto"/>
        <w:ind w:left="7" w:hanging="7"/>
        <w:jc w:val="center"/>
        <w:outlineLvl w:val="9"/>
        <w:rPr>
          <w:rFonts w:hint="eastAsia" w:ascii="宋体" w:hAnsi="宋体" w:eastAsia="宋体" w:cs="宋体"/>
          <w:b/>
          <w:bCs/>
          <w:color w:val="auto"/>
          <w:kern w:val="2"/>
          <w:sz w:val="24"/>
          <w:szCs w:val="24"/>
          <w:highlight w:val="none"/>
          <w:lang w:val="en-US" w:bidi="ar-SA"/>
        </w:rPr>
      </w:pPr>
      <w:r>
        <w:rPr>
          <w:rFonts w:hint="eastAsia" w:ascii="宋体" w:hAnsi="宋体" w:eastAsia="宋体" w:cs="宋体"/>
          <w:b/>
          <w:bCs/>
          <w:color w:val="auto"/>
          <w:kern w:val="2"/>
          <w:sz w:val="24"/>
          <w:szCs w:val="24"/>
          <w:highlight w:val="none"/>
          <w:lang w:val="en-US" w:bidi="ar-SA"/>
        </w:rPr>
        <w:t>广西晟佳项目管理有限公司关于桂平市住房和城乡建设局</w:t>
      </w:r>
      <w:r>
        <w:rPr>
          <w:rFonts w:hint="eastAsia" w:ascii="宋体" w:hAnsi="宋体" w:eastAsia="宋体" w:cs="宋体"/>
          <w:b/>
          <w:bCs/>
          <w:color w:val="auto"/>
          <w:kern w:val="2"/>
          <w:sz w:val="24"/>
          <w:szCs w:val="24"/>
          <w:highlight w:val="none"/>
          <w:lang w:val="en-US" w:eastAsia="zh-CN" w:bidi="ar-SA"/>
        </w:rPr>
        <w:t>桂平市大坑口排污口截污工程</w:t>
      </w:r>
      <w:r>
        <w:rPr>
          <w:rFonts w:hint="eastAsia" w:ascii="宋体" w:hAnsi="宋体" w:eastAsia="宋体" w:cs="宋体"/>
          <w:b/>
          <w:bCs/>
          <w:color w:val="auto"/>
          <w:kern w:val="2"/>
          <w:sz w:val="24"/>
          <w:szCs w:val="24"/>
          <w:highlight w:val="none"/>
          <w:lang w:val="en-US" w:bidi="ar-SA"/>
        </w:rPr>
        <w:t>（</w:t>
      </w:r>
      <w:r>
        <w:rPr>
          <w:rFonts w:hint="eastAsia" w:cs="宋体"/>
          <w:b/>
          <w:bCs/>
          <w:color w:val="auto"/>
          <w:kern w:val="2"/>
          <w:sz w:val="24"/>
          <w:szCs w:val="24"/>
          <w:highlight w:val="none"/>
          <w:lang w:val="en-US" w:eastAsia="zh-CN" w:bidi="ar-SA"/>
        </w:rPr>
        <w:t>GGZC2020-C2-50366-GXSJ</w:t>
      </w:r>
      <w:r>
        <w:rPr>
          <w:rFonts w:hint="eastAsia" w:ascii="宋体" w:hAnsi="宋体" w:eastAsia="宋体" w:cs="宋体"/>
          <w:b/>
          <w:bCs/>
          <w:color w:val="auto"/>
          <w:kern w:val="2"/>
          <w:sz w:val="24"/>
          <w:szCs w:val="24"/>
          <w:highlight w:val="none"/>
          <w:lang w:val="en-US" w:bidi="ar-SA"/>
        </w:rPr>
        <w:t>）竞争性磋商公告</w:t>
      </w:r>
    </w:p>
    <w:p>
      <w:pPr>
        <w:pBdr>
          <w:top w:val="single" w:color="auto" w:sz="4" w:space="1"/>
          <w:left w:val="single" w:color="auto" w:sz="4" w:space="4"/>
          <w:bottom w:val="single" w:color="auto" w:sz="4" w:space="1"/>
          <w:right w:val="single" w:color="auto" w:sz="4" w:space="4"/>
        </w:pBdr>
        <w:autoSpaceDE/>
        <w:autoSpaceDN/>
        <w:spacing w:line="240" w:lineRule="auto"/>
        <w:ind w:firstLine="482" w:firstLineChars="200"/>
        <w:jc w:val="both"/>
        <w:outlineLvl w:val="9"/>
        <w:rPr>
          <w:rFonts w:hint="eastAsia" w:ascii="宋体" w:hAnsi="宋体" w:eastAsia="宋体" w:cs="宋体"/>
          <w:b/>
          <w:bCs/>
          <w:color w:val="auto"/>
          <w:kern w:val="2"/>
          <w:sz w:val="24"/>
          <w:szCs w:val="24"/>
          <w:highlight w:val="none"/>
          <w:lang w:val="en-US" w:bidi="ar-SA"/>
        </w:rPr>
      </w:pPr>
      <w:r>
        <w:rPr>
          <w:rFonts w:hint="eastAsia" w:ascii="宋体" w:hAnsi="宋体" w:eastAsia="宋体" w:cs="宋体"/>
          <w:b/>
          <w:bCs/>
          <w:color w:val="auto"/>
          <w:kern w:val="2"/>
          <w:sz w:val="24"/>
          <w:szCs w:val="24"/>
          <w:highlight w:val="none"/>
          <w:lang w:val="en-US" w:bidi="ar-SA"/>
        </w:rPr>
        <w:t>项目概况</w:t>
      </w:r>
    </w:p>
    <w:p>
      <w:pPr>
        <w:pBdr>
          <w:top w:val="single" w:color="auto" w:sz="4" w:space="1"/>
          <w:left w:val="single" w:color="auto" w:sz="4" w:space="4"/>
          <w:bottom w:val="single" w:color="auto" w:sz="4" w:space="1"/>
          <w:right w:val="single" w:color="auto" w:sz="4" w:space="4"/>
        </w:pBdr>
        <w:autoSpaceDE/>
        <w:autoSpaceDN/>
        <w:spacing w:line="360" w:lineRule="auto"/>
        <w:ind w:firstLine="420" w:firstLineChars="200"/>
        <w:jc w:val="both"/>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eastAsia="zh-CN" w:bidi="ar-SA"/>
        </w:rPr>
        <w:t>桂平市大坑口排污口截污工程</w:t>
      </w:r>
      <w:r>
        <w:rPr>
          <w:rFonts w:hint="eastAsia" w:ascii="宋体" w:hAnsi="宋体" w:eastAsia="宋体" w:cs="宋体"/>
          <w:color w:val="auto"/>
          <w:kern w:val="2"/>
          <w:sz w:val="21"/>
          <w:szCs w:val="21"/>
          <w:highlight w:val="none"/>
          <w:lang w:val="en-US" w:bidi="ar-SA"/>
        </w:rPr>
        <w:t>采购项目的潜在供应商应在 http://zfcg.czj.gxgg.gov.cn/（贵港市政府采购网）“供应商注册入口”完成账号注册后，登录政采云平台“项目采购—获取采购文件”模块自行下载采购文件，并于2020年12月</w:t>
      </w:r>
      <w:r>
        <w:rPr>
          <w:rFonts w:hint="eastAsia" w:cs="宋体"/>
          <w:color w:val="auto"/>
          <w:kern w:val="2"/>
          <w:sz w:val="21"/>
          <w:szCs w:val="21"/>
          <w:highlight w:val="none"/>
          <w:lang w:val="en-US" w:eastAsia="zh-CN" w:bidi="ar-SA"/>
        </w:rPr>
        <w:t>22</w:t>
      </w:r>
      <w:r>
        <w:rPr>
          <w:rFonts w:hint="eastAsia" w:ascii="宋体" w:hAnsi="宋体" w:eastAsia="宋体" w:cs="宋体"/>
          <w:color w:val="auto"/>
          <w:kern w:val="2"/>
          <w:sz w:val="21"/>
          <w:szCs w:val="21"/>
          <w:highlight w:val="none"/>
          <w:lang w:val="en-US" w:bidi="ar-SA"/>
        </w:rPr>
        <w:t>日</w:t>
      </w:r>
      <w:r>
        <w:rPr>
          <w:rFonts w:hint="eastAsia" w:cs="宋体"/>
          <w:color w:val="auto"/>
          <w:kern w:val="2"/>
          <w:sz w:val="21"/>
          <w:szCs w:val="21"/>
          <w:highlight w:val="none"/>
          <w:lang w:val="en-US" w:eastAsia="zh-CN" w:bidi="ar-SA"/>
        </w:rPr>
        <w:t>09</w:t>
      </w:r>
      <w:r>
        <w:rPr>
          <w:rFonts w:hint="eastAsia" w:ascii="宋体" w:hAnsi="宋体" w:eastAsia="宋体" w:cs="宋体"/>
          <w:color w:val="auto"/>
          <w:kern w:val="2"/>
          <w:sz w:val="21"/>
          <w:szCs w:val="21"/>
          <w:highlight w:val="none"/>
          <w:lang w:val="en-US" w:bidi="ar-SA"/>
        </w:rPr>
        <w:t>:</w:t>
      </w:r>
      <w:r>
        <w:rPr>
          <w:rFonts w:hint="eastAsia"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bidi="ar-SA"/>
        </w:rPr>
        <w:t>0（北京时间）前提交响应文件。</w:t>
      </w:r>
    </w:p>
    <w:p>
      <w:pPr>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Autospacing="0" w:line="360" w:lineRule="auto"/>
        <w:ind w:left="0" w:right="0"/>
        <w:jc w:val="both"/>
        <w:textAlignment w:val="auto"/>
        <w:outlineLvl w:val="9"/>
        <w:rPr>
          <w:rFonts w:hint="eastAsia" w:ascii="宋体" w:hAnsi="宋体" w:eastAsia="宋体" w:cs="宋体"/>
          <w:color w:val="auto"/>
          <w:kern w:val="0"/>
          <w:sz w:val="31"/>
          <w:szCs w:val="31"/>
          <w:highlight w:val="none"/>
          <w:lang w:val="en-US" w:eastAsia="zh-CN" w:bidi="ar"/>
        </w:rPr>
      </w:pPr>
      <w:r>
        <w:rPr>
          <w:rStyle w:val="19"/>
          <w:rFonts w:hint="eastAsia" w:ascii="宋体" w:hAnsi="宋体" w:eastAsia="宋体" w:cs="宋体"/>
          <w:color w:val="auto"/>
          <w:spacing w:val="0"/>
          <w:kern w:val="0"/>
          <w:sz w:val="24"/>
          <w:szCs w:val="24"/>
          <w:highlight w:val="none"/>
          <w:lang w:val="en-US" w:eastAsia="zh-CN" w:bidi="ar"/>
        </w:rPr>
        <w:t>一、项目基本情况</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采购项目编号：GGZC2020-C2-50366-GXSJ</w:t>
      </w:r>
    </w:p>
    <w:p>
      <w:pPr>
        <w:keepNext w:val="0"/>
        <w:keepLines w:val="0"/>
        <w:widowControl/>
        <w:suppressLineNumbers w:val="0"/>
        <w:spacing w:before="75" w:beforeAutospacing="0" w:after="75" w:afterAutospacing="0" w:line="360" w:lineRule="auto"/>
        <w:ind w:left="0" w:right="0" w:firstLine="420"/>
        <w:jc w:val="left"/>
        <w:outlineLvl w:val="9"/>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采购计划文号：</w:t>
      </w:r>
      <w:r>
        <w:rPr>
          <w:rFonts w:hint="eastAsia" w:cs="宋体"/>
          <w:color w:val="auto"/>
          <w:kern w:val="0"/>
          <w:sz w:val="21"/>
          <w:szCs w:val="21"/>
          <w:highlight w:val="none"/>
          <w:lang w:val="en-US" w:eastAsia="zh-CN" w:bidi="ar"/>
        </w:rPr>
        <w:t>GPZC2020-C2-07925-001</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采购项目名称：桂平市大坑口排污口截污工程</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采购方式：☑竞争性磋商</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采购预算金额：人民币</w:t>
      </w:r>
      <w:r>
        <w:rPr>
          <w:rFonts w:hint="eastAsia" w:cs="宋体"/>
          <w:color w:val="auto"/>
          <w:kern w:val="0"/>
          <w:sz w:val="21"/>
          <w:szCs w:val="21"/>
          <w:highlight w:val="none"/>
          <w:lang w:val="en-US" w:eastAsia="zh-CN" w:bidi="ar"/>
        </w:rPr>
        <w:t>壹佰陆拾柒万零陆佰伍拾叁元整（￥1670653.00）</w:t>
      </w:r>
      <w:r>
        <w:rPr>
          <w:rFonts w:hint="eastAsia" w:ascii="宋体" w:hAnsi="宋体" w:eastAsia="宋体" w:cs="宋体"/>
          <w:color w:val="auto"/>
          <w:kern w:val="0"/>
          <w:sz w:val="21"/>
          <w:szCs w:val="21"/>
          <w:highlight w:val="none"/>
          <w:lang w:val="en-US" w:eastAsia="zh-CN" w:bidi="ar"/>
        </w:rPr>
        <w:t>。</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最高限价（如有）：人民币</w:t>
      </w:r>
      <w:r>
        <w:rPr>
          <w:rFonts w:hint="eastAsia" w:cs="宋体"/>
          <w:color w:val="auto"/>
          <w:kern w:val="0"/>
          <w:sz w:val="21"/>
          <w:szCs w:val="21"/>
          <w:highlight w:val="none"/>
          <w:lang w:val="en-US" w:eastAsia="zh-CN" w:bidi="ar"/>
        </w:rPr>
        <w:t>壹佰陆拾柒万零陆佰伍拾叁元整（￥1670653.00）</w:t>
      </w:r>
      <w:r>
        <w:rPr>
          <w:rFonts w:hint="eastAsia" w:ascii="宋体" w:hAnsi="宋体" w:eastAsia="宋体" w:cs="宋体"/>
          <w:color w:val="auto"/>
          <w:kern w:val="0"/>
          <w:sz w:val="21"/>
          <w:szCs w:val="21"/>
          <w:highlight w:val="none"/>
          <w:lang w:val="en-US" w:eastAsia="zh-CN" w:bidi="ar"/>
        </w:rPr>
        <w:t>。</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采购内容：桂平市大坑口排污口截污工程对菠萝坑西北河沟原有合流生活污废水进行截流收集，再经污水泵站提升后汇入桂平市污水处理厂。内容包括：DN300螺旋缝焊接钢管510米，钢筋砼</w:t>
      </w:r>
      <w:r>
        <w:rPr>
          <w:rFonts w:hint="eastAsia" w:ascii="宋体" w:hAnsi="宋体" w:eastAsia="宋体" w:cs="宋体"/>
          <w:color w:val="auto"/>
          <w:kern w:val="0"/>
          <w:sz w:val="21"/>
          <w:szCs w:val="21"/>
          <w:highlight w:val="none"/>
          <w:lang w:val="en-US" w:eastAsia="zh-CN" w:bidi="ar"/>
        </w:rPr>
        <w:t>合流排水截流坝一座,以及岸边式污水提升泵站一座、人行栈桥一座；具体内容详见工程量清单及图纸。</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工期</w:t>
      </w:r>
      <w:r>
        <w:rPr>
          <w:rFonts w:hint="eastAsia" w:cs="宋体"/>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w:t>
      </w:r>
      <w:r>
        <w:rPr>
          <w:rFonts w:hint="eastAsia" w:cs="宋体"/>
          <w:color w:val="auto"/>
          <w:kern w:val="0"/>
          <w:sz w:val="21"/>
          <w:szCs w:val="21"/>
          <w:highlight w:val="none"/>
          <w:lang w:val="en-US" w:eastAsia="zh-CN" w:bidi="ar"/>
        </w:rPr>
        <w:t>30天</w:t>
      </w:r>
      <w:r>
        <w:rPr>
          <w:rFonts w:hint="eastAsia" w:ascii="宋体" w:hAnsi="宋体" w:eastAsia="宋体" w:cs="宋体"/>
          <w:color w:val="auto"/>
          <w:kern w:val="0"/>
          <w:sz w:val="21"/>
          <w:szCs w:val="21"/>
          <w:highlight w:val="none"/>
          <w:lang w:val="en-US" w:eastAsia="zh-CN" w:bidi="ar"/>
        </w:rPr>
        <w:t>（日历天）。</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工程质量要求：符合国家施工验收规范标准。</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本项目不接受联合体。</w:t>
      </w:r>
    </w:p>
    <w:p>
      <w:pPr>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Autospacing="0" w:line="360" w:lineRule="auto"/>
        <w:ind w:left="0" w:right="0"/>
        <w:jc w:val="both"/>
        <w:textAlignment w:val="auto"/>
        <w:outlineLvl w:val="9"/>
        <w:rPr>
          <w:rStyle w:val="19"/>
          <w:rFonts w:hint="eastAsia" w:ascii="宋体" w:hAnsi="宋体" w:eastAsia="宋体" w:cs="宋体"/>
          <w:color w:val="auto"/>
          <w:spacing w:val="0"/>
          <w:kern w:val="0"/>
          <w:sz w:val="24"/>
          <w:szCs w:val="24"/>
          <w:highlight w:val="none"/>
          <w:lang w:val="en-US" w:eastAsia="zh-CN" w:bidi="ar"/>
        </w:rPr>
      </w:pPr>
      <w:r>
        <w:rPr>
          <w:rStyle w:val="19"/>
          <w:rFonts w:hint="eastAsia" w:ascii="宋体" w:hAnsi="宋体" w:eastAsia="宋体" w:cs="宋体"/>
          <w:color w:val="auto"/>
          <w:spacing w:val="0"/>
          <w:kern w:val="0"/>
          <w:sz w:val="24"/>
          <w:szCs w:val="24"/>
          <w:highlight w:val="none"/>
          <w:lang w:val="en-US" w:eastAsia="zh-CN" w:bidi="ar"/>
        </w:rPr>
        <w:t>二、磋商供应商的资格要求</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1、满足《中华人民共和国</w:t>
      </w:r>
      <w:r>
        <w:rPr>
          <w:rFonts w:hint="eastAsia" w:ascii="宋体" w:hAnsi="宋体" w:eastAsia="宋体" w:cs="宋体"/>
          <w:color w:val="auto"/>
          <w:kern w:val="0"/>
          <w:sz w:val="21"/>
          <w:szCs w:val="21"/>
          <w:highlight w:val="none"/>
          <w:lang w:val="en-US" w:eastAsia="zh-CN" w:bidi="ar"/>
        </w:rPr>
        <w:t>政府采购法》第二十二条规定；</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具备市政公用工程施工总承包三级以上（含三级）资质，并在人员、设备、资金等方面具备相应的施工能力。其中，投标人拟派项目经理须具备市政公用工程专业二级以上（含二级）注册建造师执业资格，并具备有效的安全生产考核合格证书（B 类）；</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eastAsia"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）单位负责人为同一人或者存在直接控股、管理关系</w:t>
      </w:r>
      <w:r>
        <w:rPr>
          <w:rFonts w:hint="eastAsia" w:ascii="宋体" w:hAnsi="宋体" w:eastAsia="宋体" w:cs="宋体"/>
          <w:color w:val="auto"/>
          <w:kern w:val="0"/>
          <w:sz w:val="21"/>
          <w:szCs w:val="21"/>
          <w:highlight w:val="none"/>
          <w:lang w:val="en-US" w:eastAsia="zh-CN" w:bidi="ar"/>
        </w:rPr>
        <w:t>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eastAsia"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2、本项目需要落实的政府采购政策：《政府采购促进中小企业发展暂行办法》、《关于政府采购支持监狱企业发展有关问题的通知》、《政府采购支持采用本国产品的政策》、《关于环境标志产品政府采购实施的意见》、《节能产品政府采购实施意见的通知》、《关于促进残疾人就业政府政策的通知》。</w:t>
      </w:r>
    </w:p>
    <w:p>
      <w:pPr>
        <w:keepNext w:val="0"/>
        <w:keepLines w:val="0"/>
        <w:widowControl/>
        <w:suppressLineNumbers w:val="0"/>
        <w:spacing w:before="75" w:beforeAutospacing="0" w:after="75" w:afterAutospacing="0" w:line="360" w:lineRule="auto"/>
        <w:ind w:left="0" w:right="0" w:firstLine="420"/>
        <w:jc w:val="left"/>
        <w:outlineLvl w:val="9"/>
        <w:rPr>
          <w:rFonts w:hint="eastAsia"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3、本项目的特定资格要求：无</w:t>
      </w:r>
      <w:r>
        <w:rPr>
          <w:rFonts w:hint="eastAsia" w:cs="宋体"/>
          <w:color w:val="auto"/>
          <w:kern w:val="0"/>
          <w:sz w:val="21"/>
          <w:szCs w:val="21"/>
          <w:highlight w:val="none"/>
          <w:lang w:val="en-US" w:eastAsia="zh-CN" w:bidi="ar"/>
        </w:rPr>
        <w:t>。</w:t>
      </w:r>
    </w:p>
    <w:p>
      <w:pPr>
        <w:keepNext w:val="0"/>
        <w:keepLines w:val="0"/>
        <w:widowControl/>
        <w:suppressLineNumbers w:val="0"/>
        <w:spacing w:before="75" w:beforeAutospacing="0" w:after="75" w:afterAutospacing="0" w:line="360" w:lineRule="auto"/>
        <w:ind w:left="0" w:right="0" w:firstLine="420"/>
        <w:jc w:val="left"/>
        <w:outlineLvl w:val="9"/>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4、本项目不接受未通过政府采购云平台实名制获取本项目竞争性</w:t>
      </w:r>
      <w:r>
        <w:rPr>
          <w:rFonts w:hint="eastAsia" w:cs="宋体"/>
          <w:color w:val="auto"/>
          <w:kern w:val="0"/>
          <w:sz w:val="21"/>
          <w:szCs w:val="21"/>
          <w:highlight w:val="none"/>
          <w:lang w:val="en-US" w:eastAsia="zh-CN" w:bidi="ar"/>
        </w:rPr>
        <w:t>磋商</w:t>
      </w:r>
      <w:r>
        <w:rPr>
          <w:rFonts w:hint="eastAsia" w:ascii="宋体" w:hAnsi="宋体" w:eastAsia="宋体" w:cs="宋体"/>
          <w:color w:val="auto"/>
          <w:kern w:val="0"/>
          <w:sz w:val="21"/>
          <w:szCs w:val="21"/>
          <w:highlight w:val="none"/>
          <w:lang w:val="en-US" w:eastAsia="zh-CN" w:bidi="ar"/>
        </w:rPr>
        <w:t>采购文件的供应商参加竞标。</w:t>
      </w:r>
    </w:p>
    <w:p>
      <w:pPr>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Autospacing="0" w:line="360" w:lineRule="auto"/>
        <w:ind w:left="0" w:right="0"/>
        <w:jc w:val="both"/>
        <w:textAlignment w:val="auto"/>
        <w:outlineLvl w:val="9"/>
        <w:rPr>
          <w:rStyle w:val="19"/>
          <w:rFonts w:hint="eastAsia" w:ascii="宋体" w:hAnsi="宋体" w:eastAsia="宋体" w:cs="宋体"/>
          <w:color w:val="auto"/>
          <w:spacing w:val="0"/>
          <w:kern w:val="0"/>
          <w:sz w:val="24"/>
          <w:szCs w:val="24"/>
          <w:highlight w:val="none"/>
          <w:lang w:val="en-US" w:eastAsia="zh-CN" w:bidi="ar"/>
        </w:rPr>
      </w:pPr>
      <w:r>
        <w:rPr>
          <w:rStyle w:val="19"/>
          <w:rFonts w:hint="eastAsia" w:ascii="宋体" w:hAnsi="宋体" w:eastAsia="宋体" w:cs="宋体"/>
          <w:color w:val="auto"/>
          <w:spacing w:val="0"/>
          <w:kern w:val="0"/>
          <w:sz w:val="24"/>
          <w:szCs w:val="24"/>
          <w:highlight w:val="none"/>
          <w:lang w:val="en-US" w:eastAsia="zh-CN" w:bidi="ar"/>
        </w:rPr>
        <w:t>三、获取采购文件</w:t>
      </w:r>
    </w:p>
    <w:p>
      <w:pPr>
        <w:keepNext w:val="0"/>
        <w:keepLines w:val="0"/>
        <w:widowControl/>
        <w:suppressLineNumbers w:val="0"/>
        <w:shd w:val="clear" w:color="auto" w:fill="FFFFFF"/>
        <w:spacing w:before="0" w:beforeAutospacing="0" w:after="0" w:afterAutospacing="0" w:line="360" w:lineRule="auto"/>
        <w:ind w:left="0" w:right="0" w:firstLine="420"/>
        <w:jc w:val="both"/>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时间：2020年</w:t>
      </w:r>
      <w:r>
        <w:rPr>
          <w:rFonts w:hint="eastAsia" w:cs="宋体"/>
          <w:color w:val="auto"/>
          <w:kern w:val="0"/>
          <w:sz w:val="21"/>
          <w:szCs w:val="21"/>
          <w:highlight w:val="none"/>
          <w:shd w:val="clear" w:color="auto" w:fill="FFFFFF"/>
          <w:lang w:val="en-US" w:eastAsia="zh-CN" w:bidi="ar"/>
        </w:rPr>
        <w:t>12</w:t>
      </w:r>
      <w:r>
        <w:rPr>
          <w:rFonts w:hint="eastAsia" w:ascii="宋体" w:hAnsi="宋体" w:eastAsia="宋体" w:cs="宋体"/>
          <w:color w:val="auto"/>
          <w:kern w:val="0"/>
          <w:sz w:val="21"/>
          <w:szCs w:val="21"/>
          <w:highlight w:val="none"/>
          <w:shd w:val="clear" w:color="auto" w:fill="FFFFFF"/>
          <w:lang w:val="en-US" w:eastAsia="zh-CN" w:bidi="ar"/>
        </w:rPr>
        <w:t>月</w:t>
      </w:r>
      <w:r>
        <w:rPr>
          <w:rFonts w:hint="eastAsia" w:cs="宋体"/>
          <w:color w:val="auto"/>
          <w:kern w:val="0"/>
          <w:sz w:val="21"/>
          <w:szCs w:val="21"/>
          <w:highlight w:val="none"/>
          <w:shd w:val="clear" w:color="auto" w:fill="FFFFFF"/>
          <w:lang w:val="en-US" w:eastAsia="zh-CN" w:bidi="ar"/>
        </w:rPr>
        <w:t>10</w:t>
      </w:r>
      <w:r>
        <w:rPr>
          <w:rFonts w:hint="eastAsia" w:ascii="宋体" w:hAnsi="宋体" w:eastAsia="宋体" w:cs="宋体"/>
          <w:color w:val="auto"/>
          <w:kern w:val="0"/>
          <w:sz w:val="21"/>
          <w:szCs w:val="21"/>
          <w:highlight w:val="none"/>
          <w:shd w:val="clear" w:color="auto" w:fill="FFFFFF"/>
          <w:lang w:val="en-US" w:eastAsia="zh-CN" w:bidi="ar"/>
        </w:rPr>
        <w:t>日至2020年</w:t>
      </w:r>
      <w:r>
        <w:rPr>
          <w:rFonts w:hint="eastAsia" w:cs="宋体"/>
          <w:color w:val="auto"/>
          <w:kern w:val="0"/>
          <w:sz w:val="21"/>
          <w:szCs w:val="21"/>
          <w:highlight w:val="none"/>
          <w:shd w:val="clear" w:color="auto" w:fill="FFFFFF"/>
          <w:lang w:val="en-US" w:eastAsia="zh-CN" w:bidi="ar"/>
        </w:rPr>
        <w:t>12</w:t>
      </w:r>
      <w:r>
        <w:rPr>
          <w:rFonts w:hint="eastAsia" w:ascii="宋体" w:hAnsi="宋体" w:eastAsia="宋体" w:cs="宋体"/>
          <w:color w:val="auto"/>
          <w:kern w:val="0"/>
          <w:sz w:val="21"/>
          <w:szCs w:val="21"/>
          <w:highlight w:val="none"/>
          <w:shd w:val="clear" w:color="auto" w:fill="FFFFFF"/>
          <w:lang w:val="en-US" w:eastAsia="zh-CN" w:bidi="ar"/>
        </w:rPr>
        <w:t>月</w:t>
      </w:r>
      <w:r>
        <w:rPr>
          <w:rFonts w:hint="eastAsia" w:cs="宋体"/>
          <w:color w:val="auto"/>
          <w:kern w:val="0"/>
          <w:sz w:val="21"/>
          <w:szCs w:val="21"/>
          <w:highlight w:val="none"/>
          <w:shd w:val="clear" w:color="auto" w:fill="FFFFFF"/>
          <w:lang w:val="en-US" w:eastAsia="zh-CN" w:bidi="ar"/>
        </w:rPr>
        <w:t>22</w:t>
      </w:r>
      <w:r>
        <w:rPr>
          <w:rFonts w:hint="eastAsia" w:ascii="宋体" w:hAnsi="宋体" w:eastAsia="宋体" w:cs="宋体"/>
          <w:color w:val="auto"/>
          <w:kern w:val="0"/>
          <w:sz w:val="21"/>
          <w:szCs w:val="21"/>
          <w:highlight w:val="none"/>
          <w:shd w:val="clear" w:color="auto" w:fill="FFFFFF"/>
          <w:lang w:val="en-US" w:eastAsia="zh-CN" w:bidi="ar"/>
        </w:rPr>
        <w:t>日（响应文件递交截止时间止）。</w:t>
      </w:r>
    </w:p>
    <w:p>
      <w:pPr>
        <w:keepNext w:val="0"/>
        <w:keepLines w:val="0"/>
        <w:widowControl/>
        <w:suppressLineNumbers w:val="0"/>
        <w:shd w:val="clear" w:color="auto" w:fill="FFFFFF"/>
        <w:spacing w:before="0" w:beforeAutospacing="0" w:after="0" w:afterAutospacing="0" w:line="360" w:lineRule="auto"/>
        <w:ind w:left="0" w:right="0" w:firstLine="420"/>
        <w:jc w:val="both"/>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地点：http://zfcg.czj.gxgg.gov.cn/（贵港市政府采购网）。</w:t>
      </w:r>
    </w:p>
    <w:p>
      <w:pPr>
        <w:keepNext w:val="0"/>
        <w:keepLines w:val="0"/>
        <w:widowControl/>
        <w:suppressLineNumbers w:val="0"/>
        <w:shd w:val="clear" w:color="auto" w:fill="FFFFFF"/>
        <w:spacing w:before="0" w:beforeAutospacing="0" w:after="0" w:afterAutospacing="0" w:line="360" w:lineRule="auto"/>
        <w:ind w:left="0" w:right="0" w:firstLine="420"/>
        <w:jc w:val="both"/>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方式：供应商通过贵港市政府采购网“供应商注册入口”完成账号注册后，登录政采云平台“项目采购—获取采购文件”模块自行下载采购文件。潜在供应商在截标现场签到，便认定为参加本项目开标会的供应商，供应商在签到后即可递交响应文件。</w:t>
      </w:r>
    </w:p>
    <w:p>
      <w:pPr>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Autospacing="0" w:line="360" w:lineRule="auto"/>
        <w:ind w:left="0" w:right="0"/>
        <w:jc w:val="both"/>
        <w:textAlignment w:val="auto"/>
        <w:outlineLvl w:val="9"/>
        <w:rPr>
          <w:rStyle w:val="19"/>
          <w:rFonts w:hint="eastAsia" w:ascii="宋体" w:hAnsi="宋体" w:eastAsia="宋体" w:cs="宋体"/>
          <w:color w:val="auto"/>
          <w:spacing w:val="0"/>
          <w:kern w:val="0"/>
          <w:sz w:val="24"/>
          <w:szCs w:val="24"/>
          <w:highlight w:val="none"/>
          <w:lang w:val="en-US" w:eastAsia="zh-CN" w:bidi="ar"/>
        </w:rPr>
      </w:pPr>
      <w:r>
        <w:rPr>
          <w:rStyle w:val="19"/>
          <w:rFonts w:hint="eastAsia" w:ascii="宋体" w:hAnsi="宋体" w:eastAsia="宋体" w:cs="宋体"/>
          <w:color w:val="auto"/>
          <w:spacing w:val="0"/>
          <w:kern w:val="0"/>
          <w:sz w:val="24"/>
          <w:szCs w:val="24"/>
          <w:highlight w:val="none"/>
          <w:lang w:val="en-US" w:eastAsia="zh-CN" w:bidi="ar"/>
        </w:rPr>
        <w:t>四、响应文件提交</w:t>
      </w:r>
    </w:p>
    <w:p>
      <w:pPr>
        <w:keepNext w:val="0"/>
        <w:keepLines w:val="0"/>
        <w:widowControl/>
        <w:suppressLineNumbers w:val="0"/>
        <w:shd w:val="clear" w:color="auto" w:fill="FFFFFF"/>
        <w:spacing w:before="0" w:beforeAutospacing="0" w:after="0" w:afterAutospacing="0" w:line="360" w:lineRule="auto"/>
        <w:ind w:left="0" w:right="0" w:firstLine="420"/>
        <w:jc w:val="both"/>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截止时间：2020年</w:t>
      </w:r>
      <w:r>
        <w:rPr>
          <w:rFonts w:hint="eastAsia" w:cs="宋体"/>
          <w:color w:val="auto"/>
          <w:kern w:val="0"/>
          <w:sz w:val="21"/>
          <w:szCs w:val="21"/>
          <w:highlight w:val="none"/>
          <w:shd w:val="clear" w:color="auto" w:fill="FFFFFF"/>
          <w:lang w:val="en-US" w:eastAsia="zh-CN" w:bidi="ar"/>
        </w:rPr>
        <w:t>12</w:t>
      </w:r>
      <w:r>
        <w:rPr>
          <w:rFonts w:hint="eastAsia" w:ascii="宋体" w:hAnsi="宋体" w:eastAsia="宋体" w:cs="宋体"/>
          <w:color w:val="auto"/>
          <w:kern w:val="0"/>
          <w:sz w:val="21"/>
          <w:szCs w:val="21"/>
          <w:highlight w:val="none"/>
          <w:shd w:val="clear" w:color="auto" w:fill="FFFFFF"/>
          <w:lang w:val="en-US" w:eastAsia="zh-CN" w:bidi="ar"/>
        </w:rPr>
        <w:t>月</w:t>
      </w:r>
      <w:r>
        <w:rPr>
          <w:rFonts w:hint="eastAsia" w:cs="宋体"/>
          <w:color w:val="auto"/>
          <w:kern w:val="0"/>
          <w:sz w:val="21"/>
          <w:szCs w:val="21"/>
          <w:highlight w:val="none"/>
          <w:shd w:val="clear" w:color="auto" w:fill="FFFFFF"/>
          <w:lang w:val="en-US" w:eastAsia="zh-CN" w:bidi="ar"/>
        </w:rPr>
        <w:t>22</w:t>
      </w:r>
      <w:r>
        <w:rPr>
          <w:rFonts w:hint="eastAsia" w:ascii="宋体" w:hAnsi="宋体" w:eastAsia="宋体" w:cs="宋体"/>
          <w:color w:val="auto"/>
          <w:kern w:val="0"/>
          <w:sz w:val="21"/>
          <w:szCs w:val="21"/>
          <w:highlight w:val="none"/>
          <w:shd w:val="clear" w:color="auto" w:fill="FFFFFF"/>
          <w:lang w:val="en-US" w:eastAsia="zh-CN" w:bidi="ar"/>
        </w:rPr>
        <w:t>日</w:t>
      </w:r>
      <w:r>
        <w:rPr>
          <w:rFonts w:hint="eastAsia" w:cs="宋体"/>
          <w:color w:val="auto"/>
          <w:kern w:val="0"/>
          <w:sz w:val="21"/>
          <w:szCs w:val="21"/>
          <w:highlight w:val="none"/>
          <w:shd w:val="clear" w:color="auto" w:fill="FFFFFF"/>
          <w:lang w:val="en-US" w:eastAsia="zh-CN" w:bidi="ar"/>
        </w:rPr>
        <w:t>上午09时00分</w:t>
      </w:r>
      <w:r>
        <w:rPr>
          <w:rFonts w:hint="eastAsia" w:ascii="宋体" w:hAnsi="宋体" w:eastAsia="宋体" w:cs="宋体"/>
          <w:color w:val="auto"/>
          <w:kern w:val="0"/>
          <w:sz w:val="21"/>
          <w:szCs w:val="21"/>
          <w:highlight w:val="none"/>
          <w:shd w:val="clear" w:color="auto" w:fill="FFFFFF"/>
          <w:lang w:val="en-US" w:eastAsia="zh-CN" w:bidi="ar"/>
        </w:rPr>
        <w:t>（北京时间）。</w:t>
      </w:r>
    </w:p>
    <w:p>
      <w:pPr>
        <w:keepNext w:val="0"/>
        <w:keepLines w:val="0"/>
        <w:widowControl/>
        <w:suppressLineNumbers w:val="0"/>
        <w:shd w:val="clear" w:color="auto" w:fill="FFFFFF"/>
        <w:spacing w:before="0" w:beforeAutospacing="0" w:after="0" w:afterAutospacing="0" w:line="360" w:lineRule="auto"/>
        <w:ind w:left="0" w:right="0" w:firstLine="420"/>
        <w:jc w:val="both"/>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地点：桂平市公共资源交易中心【桂江西路政务服务中心新大楼（原国会大夏）五楼】。</w:t>
      </w:r>
    </w:p>
    <w:p>
      <w:pPr>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Autospacing="0" w:line="360" w:lineRule="auto"/>
        <w:ind w:left="0" w:right="0"/>
        <w:jc w:val="both"/>
        <w:textAlignment w:val="auto"/>
        <w:outlineLvl w:val="9"/>
        <w:rPr>
          <w:rStyle w:val="19"/>
          <w:rFonts w:hint="eastAsia" w:ascii="宋体" w:hAnsi="宋体" w:eastAsia="宋体" w:cs="宋体"/>
          <w:color w:val="auto"/>
          <w:spacing w:val="0"/>
          <w:kern w:val="0"/>
          <w:sz w:val="24"/>
          <w:szCs w:val="24"/>
          <w:highlight w:val="none"/>
          <w:lang w:val="en-US" w:eastAsia="zh-CN" w:bidi="ar"/>
        </w:rPr>
      </w:pPr>
      <w:r>
        <w:rPr>
          <w:rStyle w:val="19"/>
          <w:rFonts w:hint="eastAsia" w:ascii="宋体" w:hAnsi="宋体" w:eastAsia="宋体" w:cs="宋体"/>
          <w:color w:val="auto"/>
          <w:spacing w:val="0"/>
          <w:kern w:val="0"/>
          <w:sz w:val="24"/>
          <w:szCs w:val="24"/>
          <w:highlight w:val="none"/>
          <w:lang w:val="en-US" w:eastAsia="zh-CN" w:bidi="ar"/>
        </w:rPr>
        <w:t>五、开启</w:t>
      </w:r>
    </w:p>
    <w:p>
      <w:pPr>
        <w:keepNext w:val="0"/>
        <w:keepLines w:val="0"/>
        <w:widowControl/>
        <w:suppressLineNumbers w:val="0"/>
        <w:shd w:val="clear" w:color="auto" w:fill="FFFFFF"/>
        <w:spacing w:before="0" w:beforeAutospacing="0" w:after="0" w:afterAutospacing="0" w:line="360" w:lineRule="auto"/>
        <w:ind w:left="0" w:right="0" w:firstLine="420"/>
        <w:jc w:val="both"/>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时间：2020年</w:t>
      </w:r>
      <w:r>
        <w:rPr>
          <w:rFonts w:hint="eastAsia" w:cs="宋体"/>
          <w:color w:val="auto"/>
          <w:kern w:val="0"/>
          <w:sz w:val="21"/>
          <w:szCs w:val="21"/>
          <w:highlight w:val="none"/>
          <w:shd w:val="clear" w:color="auto" w:fill="FFFFFF"/>
          <w:lang w:val="en-US" w:eastAsia="zh-CN" w:bidi="ar"/>
        </w:rPr>
        <w:t>12</w:t>
      </w:r>
      <w:r>
        <w:rPr>
          <w:rFonts w:hint="eastAsia" w:ascii="宋体" w:hAnsi="宋体" w:eastAsia="宋体" w:cs="宋体"/>
          <w:color w:val="auto"/>
          <w:kern w:val="0"/>
          <w:sz w:val="21"/>
          <w:szCs w:val="21"/>
          <w:highlight w:val="none"/>
          <w:shd w:val="clear" w:color="auto" w:fill="FFFFFF"/>
          <w:lang w:val="en-US" w:eastAsia="zh-CN" w:bidi="ar"/>
        </w:rPr>
        <w:t>月</w:t>
      </w:r>
      <w:r>
        <w:rPr>
          <w:rFonts w:hint="eastAsia" w:cs="宋体"/>
          <w:color w:val="auto"/>
          <w:kern w:val="0"/>
          <w:sz w:val="21"/>
          <w:szCs w:val="21"/>
          <w:highlight w:val="none"/>
          <w:shd w:val="clear" w:color="auto" w:fill="FFFFFF"/>
          <w:lang w:val="en-US" w:eastAsia="zh-CN" w:bidi="ar"/>
        </w:rPr>
        <w:t>22</w:t>
      </w:r>
      <w:r>
        <w:rPr>
          <w:rFonts w:hint="eastAsia" w:ascii="宋体" w:hAnsi="宋体" w:eastAsia="宋体" w:cs="宋体"/>
          <w:color w:val="auto"/>
          <w:kern w:val="0"/>
          <w:sz w:val="21"/>
          <w:szCs w:val="21"/>
          <w:highlight w:val="none"/>
          <w:shd w:val="clear" w:color="auto" w:fill="FFFFFF"/>
          <w:lang w:val="en-US" w:eastAsia="zh-CN" w:bidi="ar"/>
        </w:rPr>
        <w:t>日</w:t>
      </w:r>
      <w:r>
        <w:rPr>
          <w:rFonts w:hint="eastAsia" w:cs="宋体"/>
          <w:color w:val="auto"/>
          <w:kern w:val="0"/>
          <w:sz w:val="21"/>
          <w:szCs w:val="21"/>
          <w:highlight w:val="none"/>
          <w:shd w:val="clear" w:color="auto" w:fill="FFFFFF"/>
          <w:lang w:val="en-US" w:eastAsia="zh-CN" w:bidi="ar"/>
        </w:rPr>
        <w:t>上午09时00分</w:t>
      </w:r>
      <w:r>
        <w:rPr>
          <w:rFonts w:hint="eastAsia" w:ascii="宋体" w:hAnsi="宋体" w:eastAsia="宋体" w:cs="宋体"/>
          <w:color w:val="auto"/>
          <w:kern w:val="0"/>
          <w:sz w:val="21"/>
          <w:szCs w:val="21"/>
          <w:highlight w:val="none"/>
          <w:shd w:val="clear" w:color="auto" w:fill="FFFFFF"/>
          <w:lang w:val="en-US" w:eastAsia="zh-CN" w:bidi="ar"/>
        </w:rPr>
        <w:t>（北京时间）。</w:t>
      </w:r>
    </w:p>
    <w:p>
      <w:pPr>
        <w:keepNext w:val="0"/>
        <w:keepLines w:val="0"/>
        <w:widowControl/>
        <w:suppressLineNumbers w:val="0"/>
        <w:shd w:val="clear" w:color="auto" w:fill="FFFFFF"/>
        <w:spacing w:before="0" w:beforeAutospacing="0" w:after="0" w:afterAutospacing="0" w:line="360" w:lineRule="auto"/>
        <w:ind w:left="0" w:right="0" w:firstLine="420"/>
        <w:jc w:val="both"/>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地点：桂平市公共资源交易中心【桂江西路政务服务中心新大楼（原国会大夏）五楼】。</w:t>
      </w:r>
    </w:p>
    <w:p>
      <w:pPr>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Autospacing="0" w:line="360" w:lineRule="auto"/>
        <w:ind w:left="0" w:right="0"/>
        <w:jc w:val="both"/>
        <w:textAlignment w:val="auto"/>
        <w:outlineLvl w:val="9"/>
        <w:rPr>
          <w:rStyle w:val="19"/>
          <w:rFonts w:hint="eastAsia" w:ascii="宋体" w:hAnsi="宋体" w:eastAsia="宋体" w:cs="宋体"/>
          <w:color w:val="auto"/>
          <w:spacing w:val="0"/>
          <w:kern w:val="0"/>
          <w:sz w:val="24"/>
          <w:szCs w:val="24"/>
          <w:highlight w:val="none"/>
          <w:lang w:val="en-US" w:eastAsia="zh-CN" w:bidi="ar"/>
        </w:rPr>
      </w:pPr>
      <w:r>
        <w:rPr>
          <w:rStyle w:val="19"/>
          <w:rFonts w:hint="eastAsia" w:ascii="宋体" w:hAnsi="宋体" w:eastAsia="宋体" w:cs="宋体"/>
          <w:color w:val="auto"/>
          <w:spacing w:val="0"/>
          <w:kern w:val="0"/>
          <w:sz w:val="24"/>
          <w:szCs w:val="24"/>
          <w:highlight w:val="none"/>
          <w:lang w:val="en-US" w:eastAsia="zh-CN" w:bidi="ar"/>
        </w:rPr>
        <w:t>六、公告期限</w:t>
      </w:r>
    </w:p>
    <w:p>
      <w:pPr>
        <w:keepNext w:val="0"/>
        <w:keepLines w:val="0"/>
        <w:widowControl/>
        <w:suppressLineNumbers w:val="0"/>
        <w:shd w:val="clear" w:color="auto" w:fill="FFFFFF"/>
        <w:spacing w:before="0" w:beforeAutospacing="0" w:after="0" w:afterAutospacing="0" w:line="360" w:lineRule="auto"/>
        <w:ind w:left="0" w:right="0" w:firstLine="420"/>
        <w:jc w:val="both"/>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自本公告发布之日起10日。</w:t>
      </w:r>
    </w:p>
    <w:p>
      <w:pPr>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Autospacing="0" w:line="360" w:lineRule="auto"/>
        <w:ind w:left="0" w:right="0"/>
        <w:jc w:val="both"/>
        <w:textAlignment w:val="auto"/>
        <w:outlineLvl w:val="9"/>
        <w:rPr>
          <w:rStyle w:val="19"/>
          <w:rFonts w:hint="eastAsia" w:ascii="宋体" w:hAnsi="宋体" w:eastAsia="宋体" w:cs="宋体"/>
          <w:color w:val="auto"/>
          <w:spacing w:val="0"/>
          <w:kern w:val="0"/>
          <w:sz w:val="24"/>
          <w:szCs w:val="24"/>
          <w:highlight w:val="none"/>
          <w:lang w:val="en-US" w:eastAsia="zh-CN" w:bidi="ar"/>
        </w:rPr>
      </w:pPr>
      <w:r>
        <w:rPr>
          <w:rStyle w:val="19"/>
          <w:rFonts w:hint="eastAsia" w:ascii="宋体" w:hAnsi="宋体" w:eastAsia="宋体" w:cs="宋体"/>
          <w:color w:val="auto"/>
          <w:spacing w:val="0"/>
          <w:kern w:val="0"/>
          <w:sz w:val="24"/>
          <w:szCs w:val="24"/>
          <w:highlight w:val="none"/>
          <w:lang w:val="en-US" w:eastAsia="zh-CN" w:bidi="ar"/>
        </w:rPr>
        <w:t>七、其他补充事宜</w:t>
      </w:r>
    </w:p>
    <w:p>
      <w:pPr>
        <w:keepNext w:val="0"/>
        <w:keepLines w:val="0"/>
        <w:widowControl/>
        <w:suppressLineNumbers w:val="0"/>
        <w:shd w:val="clear" w:color="auto" w:fill="FFFFFF"/>
        <w:spacing w:before="0" w:beforeAutospacing="0" w:after="0" w:afterAutospacing="0" w:line="360" w:lineRule="auto"/>
        <w:ind w:left="0" w:right="0" w:firstLine="420"/>
        <w:jc w:val="both"/>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在网上公告媒体：中国政府采购网（www.ccgp.gov.cn）、广西壮族自治区政府采购网（www.gxzfcg.gov.cn）、贵港市政府采购网（www.zfcg.ggcz.gov.cn）、贵港市公共资源交易中心网（http://ggggjy.gxgg.gov.cn:900</w:t>
      </w:r>
      <w:r>
        <w:rPr>
          <w:rFonts w:hint="eastAsia" w:ascii="宋体" w:hAnsi="宋体" w:eastAsia="宋体" w:cs="宋体"/>
          <w:color w:val="auto"/>
          <w:kern w:val="0"/>
          <w:sz w:val="21"/>
          <w:szCs w:val="21"/>
          <w:highlight w:val="none"/>
          <w:shd w:val="clear" w:color="auto" w:fill="FFFFFF"/>
          <w:lang w:val="en-US" w:eastAsia="zh-CN" w:bidi="ar"/>
        </w:rPr>
        <w:t>5/）、桂平市人民政府门户网 (http://www.guiping.gov.cn/)。上发布。</w:t>
      </w:r>
    </w:p>
    <w:p>
      <w:pPr>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Autospacing="0" w:line="360" w:lineRule="auto"/>
        <w:ind w:left="0" w:right="0"/>
        <w:jc w:val="both"/>
        <w:textAlignment w:val="auto"/>
        <w:outlineLvl w:val="9"/>
        <w:rPr>
          <w:rStyle w:val="19"/>
          <w:rFonts w:hint="eastAsia" w:ascii="宋体" w:hAnsi="宋体" w:eastAsia="宋体" w:cs="宋体"/>
          <w:color w:val="auto"/>
          <w:spacing w:val="0"/>
          <w:kern w:val="0"/>
          <w:sz w:val="24"/>
          <w:szCs w:val="24"/>
          <w:highlight w:val="none"/>
          <w:lang w:val="en-US" w:eastAsia="zh-CN" w:bidi="ar"/>
        </w:rPr>
      </w:pPr>
      <w:r>
        <w:rPr>
          <w:rStyle w:val="19"/>
          <w:rFonts w:hint="eastAsia" w:ascii="宋体" w:hAnsi="宋体" w:eastAsia="宋体" w:cs="宋体"/>
          <w:color w:val="auto"/>
          <w:spacing w:val="0"/>
          <w:kern w:val="0"/>
          <w:sz w:val="24"/>
          <w:szCs w:val="24"/>
          <w:highlight w:val="none"/>
          <w:lang w:val="en-US" w:eastAsia="zh-CN" w:bidi="ar"/>
        </w:rPr>
        <w:t>八、凡对本次采购提出询问，请按以下方式联系。</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1.采购单位名称：桂平市住房和城乡建设局</w:t>
      </w:r>
    </w:p>
    <w:p>
      <w:pPr>
        <w:keepNext w:val="0"/>
        <w:keepLines w:val="0"/>
        <w:widowControl/>
        <w:suppressLineNumbers w:val="0"/>
        <w:spacing w:before="75" w:beforeAutospacing="0" w:after="75" w:afterAutospacing="0" w:line="360" w:lineRule="auto"/>
        <w:ind w:left="0" w:right="0" w:firstLine="630" w:firstLineChars="30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地址：广西桂平市沙岗路1号</w:t>
      </w:r>
    </w:p>
    <w:p>
      <w:pPr>
        <w:keepNext w:val="0"/>
        <w:keepLines w:val="0"/>
        <w:widowControl/>
        <w:suppressLineNumbers w:val="0"/>
        <w:spacing w:before="75" w:beforeAutospacing="0" w:after="75" w:afterAutospacing="0" w:line="360" w:lineRule="auto"/>
        <w:ind w:left="0" w:right="0" w:firstLine="630" w:firstLineChars="30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联系人及电话：</w:t>
      </w:r>
      <w:r>
        <w:rPr>
          <w:rFonts w:hint="eastAsia" w:cs="宋体"/>
          <w:color w:val="auto"/>
          <w:kern w:val="0"/>
          <w:sz w:val="21"/>
          <w:szCs w:val="21"/>
          <w:highlight w:val="none"/>
          <w:lang w:val="en-US" w:eastAsia="zh-CN" w:bidi="ar"/>
        </w:rPr>
        <w:t>杨</w:t>
      </w:r>
      <w:r>
        <w:rPr>
          <w:rFonts w:hint="eastAsia" w:ascii="宋体" w:hAnsi="宋体" w:eastAsia="宋体" w:cs="宋体"/>
          <w:color w:val="auto"/>
          <w:kern w:val="0"/>
          <w:sz w:val="21"/>
          <w:szCs w:val="21"/>
          <w:highlight w:val="none"/>
          <w:lang w:val="en-US" w:eastAsia="zh-CN" w:bidi="ar"/>
        </w:rPr>
        <w:t xml:space="preserve">工  </w:t>
      </w:r>
      <w:r>
        <w:rPr>
          <w:rFonts w:hint="eastAsia"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0775-3391615 </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2.采购代理机构名称：广西晟佳项目管理有限公</w:t>
      </w:r>
      <w:r>
        <w:rPr>
          <w:rFonts w:hint="eastAsia" w:ascii="宋体" w:hAnsi="宋体" w:eastAsia="宋体" w:cs="宋体"/>
          <w:color w:val="auto"/>
          <w:kern w:val="0"/>
          <w:sz w:val="21"/>
          <w:szCs w:val="21"/>
          <w:highlight w:val="none"/>
          <w:lang w:val="en-US" w:eastAsia="zh-CN" w:bidi="ar"/>
        </w:rPr>
        <w:t>司</w:t>
      </w:r>
    </w:p>
    <w:p>
      <w:pPr>
        <w:keepNext w:val="0"/>
        <w:keepLines w:val="0"/>
        <w:widowControl/>
        <w:suppressLineNumbers w:val="0"/>
        <w:spacing w:before="75" w:beforeAutospacing="0" w:after="75" w:afterAutospacing="0" w:line="360" w:lineRule="auto"/>
        <w:ind w:left="0" w:right="0" w:firstLine="630" w:firstLineChars="300"/>
        <w:jc w:val="left"/>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地址：桂平市交通新村路口往西100米左则</w:t>
      </w:r>
    </w:p>
    <w:p>
      <w:pPr>
        <w:keepNext w:val="0"/>
        <w:keepLines w:val="0"/>
        <w:widowControl/>
        <w:suppressLineNumbers w:val="0"/>
        <w:spacing w:before="75" w:beforeAutospacing="0" w:after="75" w:afterAutospacing="0" w:line="360" w:lineRule="auto"/>
        <w:ind w:left="0" w:right="0" w:firstLine="630" w:firstLineChars="300"/>
        <w:jc w:val="left"/>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联系人及电话：廖工 </w:t>
      </w:r>
      <w:r>
        <w:rPr>
          <w:rFonts w:hint="eastAsia"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18269627682</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3.政府采购监管管理部门：桂平市财政局政府采购监督管理股 </w:t>
      </w:r>
    </w:p>
    <w:p>
      <w:pPr>
        <w:keepNext w:val="0"/>
        <w:keepLines w:val="0"/>
        <w:widowControl/>
        <w:suppressLineNumbers w:val="0"/>
        <w:spacing w:before="75" w:beforeAutospacing="0" w:after="75" w:afterAutospacing="0" w:line="360" w:lineRule="auto"/>
        <w:ind w:right="0" w:firstLine="630" w:firstLineChars="300"/>
        <w:jc w:val="left"/>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联系电话：0775-3380263</w:t>
      </w:r>
    </w:p>
    <w:p>
      <w:pPr>
        <w:keepNext w:val="0"/>
        <w:keepLines w:val="0"/>
        <w:widowControl/>
        <w:suppressLineNumbers w:val="0"/>
        <w:spacing w:before="75" w:beforeAutospacing="0" w:after="75" w:afterAutospacing="0" w:line="360" w:lineRule="auto"/>
        <w:ind w:left="0" w:right="0"/>
        <w:jc w:val="center"/>
        <w:outlineLvl w:val="9"/>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spacing w:before="100" w:beforeAutospacing="1" w:after="100" w:afterAutospacing="1" w:line="360" w:lineRule="auto"/>
        <w:ind w:left="0" w:firstLine="5670"/>
        <w:jc w:val="left"/>
        <w:outlineLvl w:val="9"/>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广西晟佳项目管理有限公司</w:t>
      </w:r>
    </w:p>
    <w:p>
      <w:pPr>
        <w:keepNext w:val="0"/>
        <w:keepLines w:val="0"/>
        <w:widowControl/>
        <w:suppressLineNumbers w:val="0"/>
        <w:spacing w:before="100" w:beforeAutospacing="1" w:after="100" w:afterAutospacing="1" w:line="360" w:lineRule="auto"/>
        <w:ind w:left="0" w:leftChars="0" w:firstLine="6159" w:firstLineChars="2933"/>
        <w:jc w:val="left"/>
        <w:outlineLvl w:val="9"/>
        <w:rPr>
          <w:rFonts w:hint="eastAsia" w:ascii="宋体" w:hAnsi="宋体" w:eastAsia="宋体" w:cs="宋体"/>
          <w:b w:val="0"/>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lang w:val="en-US" w:eastAsia="zh-CN" w:bidi="ar"/>
        </w:rPr>
        <w:t>2020年12月</w:t>
      </w:r>
      <w:r>
        <w:rPr>
          <w:rFonts w:hint="eastAsia" w:cs="宋体"/>
          <w:b w:val="0"/>
          <w:color w:val="auto"/>
          <w:kern w:val="0"/>
          <w:sz w:val="21"/>
          <w:szCs w:val="21"/>
          <w:highlight w:val="none"/>
          <w:lang w:val="en-US" w:eastAsia="zh-CN" w:bidi="ar"/>
        </w:rPr>
        <w:t>10</w:t>
      </w:r>
      <w:r>
        <w:rPr>
          <w:rFonts w:hint="eastAsia" w:ascii="宋体" w:hAnsi="宋体" w:eastAsia="宋体" w:cs="宋体"/>
          <w:b w:val="0"/>
          <w:color w:val="auto"/>
          <w:kern w:val="0"/>
          <w:sz w:val="21"/>
          <w:szCs w:val="21"/>
          <w:highlight w:val="none"/>
          <w:lang w:val="en-US" w:eastAsia="zh-CN" w:bidi="ar"/>
        </w:rPr>
        <w:t>日</w:t>
      </w:r>
    </w:p>
    <w:p>
      <w:pPr>
        <w:spacing w:line="360" w:lineRule="auto"/>
        <w:jc w:val="right"/>
        <w:outlineLvl w:val="9"/>
        <w:rPr>
          <w:color w:val="auto"/>
          <w:szCs w:val="21"/>
          <w:highlight w:val="none"/>
        </w:rPr>
      </w:pPr>
    </w:p>
    <w:p>
      <w:pPr>
        <w:spacing w:line="360" w:lineRule="auto"/>
        <w:outlineLvl w:val="9"/>
        <w:rPr>
          <w:color w:val="auto"/>
          <w:szCs w:val="21"/>
          <w:highlight w:val="none"/>
        </w:rPr>
      </w:pPr>
    </w:p>
    <w:p>
      <w:pPr>
        <w:spacing w:line="360" w:lineRule="auto"/>
        <w:outlineLvl w:val="9"/>
        <w:rPr>
          <w:color w:val="auto"/>
          <w:szCs w:val="21"/>
          <w:highlight w:val="none"/>
        </w:rPr>
        <w:sectPr>
          <w:footerReference r:id="rId3" w:type="default"/>
          <w:pgSz w:w="11910" w:h="16840"/>
          <w:pgMar w:top="1440" w:right="1746" w:bottom="1440" w:left="1746" w:header="720" w:footer="1020" w:gutter="0"/>
          <w:pgNumType w:fmt="decimal" w:start="1"/>
          <w:cols w:space="0" w:num="1"/>
        </w:sectPr>
      </w:pPr>
    </w:p>
    <w:p>
      <w:pPr>
        <w:spacing w:line="360" w:lineRule="auto"/>
        <w:jc w:val="center"/>
        <w:outlineLvl w:val="0"/>
        <w:rPr>
          <w:rFonts w:hint="eastAsia"/>
          <w:b/>
          <w:bCs/>
          <w:color w:val="auto"/>
          <w:sz w:val="32"/>
          <w:szCs w:val="32"/>
          <w:highlight w:val="none"/>
        </w:rPr>
      </w:pPr>
      <w:bookmarkStart w:id="3" w:name="_bookmark1"/>
      <w:bookmarkEnd w:id="3"/>
      <w:bookmarkStart w:id="4" w:name="第二章_供应商须知及前附表"/>
      <w:bookmarkEnd w:id="4"/>
      <w:bookmarkStart w:id="5" w:name="_Toc1974"/>
      <w:r>
        <w:rPr>
          <w:rFonts w:hint="eastAsia"/>
          <w:b/>
          <w:bCs/>
          <w:color w:val="auto"/>
          <w:sz w:val="32"/>
          <w:szCs w:val="32"/>
          <w:highlight w:val="none"/>
        </w:rPr>
        <w:t>第二章</w:t>
      </w:r>
      <w:r>
        <w:rPr>
          <w:rFonts w:hint="eastAsia"/>
          <w:b/>
          <w:bCs/>
          <w:color w:val="auto"/>
          <w:sz w:val="32"/>
          <w:szCs w:val="32"/>
          <w:highlight w:val="none"/>
          <w:lang w:val="en-US" w:eastAsia="zh-CN"/>
        </w:rPr>
        <w:t xml:space="preserve"> </w:t>
      </w:r>
      <w:r>
        <w:rPr>
          <w:rFonts w:hint="eastAsia"/>
          <w:b/>
          <w:bCs/>
          <w:color w:val="auto"/>
          <w:sz w:val="32"/>
          <w:szCs w:val="32"/>
          <w:highlight w:val="none"/>
        </w:rPr>
        <w:t xml:space="preserve"> 供应商须知及前附表</w:t>
      </w:r>
      <w:bookmarkEnd w:id="5"/>
    </w:p>
    <w:p>
      <w:pPr>
        <w:ind w:right="17"/>
        <w:jc w:val="center"/>
        <w:outlineLvl w:val="9"/>
        <w:rPr>
          <w:b/>
          <w:color w:val="auto"/>
          <w:sz w:val="32"/>
          <w:highlight w:val="none"/>
        </w:rPr>
      </w:pPr>
      <w:r>
        <w:rPr>
          <w:rFonts w:hint="eastAsia"/>
          <w:b/>
          <w:color w:val="auto"/>
          <w:sz w:val="32"/>
          <w:highlight w:val="none"/>
        </w:rPr>
        <w:t>磋商供应商须知前附表</w:t>
      </w:r>
    </w:p>
    <w:p>
      <w:pPr>
        <w:pStyle w:val="9"/>
        <w:spacing w:before="5"/>
        <w:outlineLvl w:val="9"/>
        <w:rPr>
          <w:b/>
          <w:color w:val="auto"/>
          <w:sz w:val="8"/>
          <w:highlight w:val="none"/>
        </w:rPr>
      </w:pPr>
    </w:p>
    <w:tbl>
      <w:tblPr>
        <w:tblStyle w:val="22"/>
        <w:tblW w:w="9757" w:type="dxa"/>
        <w:tblInd w:w="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620"/>
        <w:gridCol w:w="7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20" w:type="dxa"/>
            <w:vAlign w:val="center"/>
          </w:tcPr>
          <w:p>
            <w:pPr>
              <w:pStyle w:val="24"/>
              <w:tabs>
                <w:tab w:val="left" w:pos="220"/>
              </w:tabs>
              <w:spacing w:line="360" w:lineRule="auto"/>
              <w:ind w:left="98" w:right="91"/>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20" w:type="dxa"/>
            <w:vAlign w:val="center"/>
          </w:tcPr>
          <w:p>
            <w:pPr>
              <w:pStyle w:val="24"/>
              <w:tabs>
                <w:tab w:val="left" w:pos="660"/>
              </w:tabs>
              <w:spacing w:line="360" w:lineRule="auto"/>
              <w:ind w:left="429" w:right="290" w:rightChars="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7417" w:type="dxa"/>
            <w:vAlign w:val="center"/>
          </w:tcPr>
          <w:p>
            <w:pPr>
              <w:pStyle w:val="24"/>
              <w:spacing w:line="360" w:lineRule="auto"/>
              <w:ind w:left="3446" w:right="344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20" w:type="dxa"/>
            <w:vAlign w:val="center"/>
          </w:tcPr>
          <w:p>
            <w:pPr>
              <w:pStyle w:val="24"/>
              <w:tabs>
                <w:tab w:val="left" w:pos="220"/>
              </w:tabs>
              <w:spacing w:before="133" w:line="360" w:lineRule="auto"/>
              <w:ind w:left="6"/>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1</w:t>
            </w:r>
          </w:p>
        </w:tc>
        <w:tc>
          <w:tcPr>
            <w:tcW w:w="1620" w:type="dxa"/>
            <w:vAlign w:val="center"/>
          </w:tcPr>
          <w:p>
            <w:pPr>
              <w:pStyle w:val="24"/>
              <w:tabs>
                <w:tab w:val="left" w:pos="660"/>
              </w:tabs>
              <w:spacing w:before="133" w:line="360" w:lineRule="auto"/>
              <w:ind w:left="428" w:right="29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417" w:type="dxa"/>
          </w:tcPr>
          <w:p>
            <w:pPr>
              <w:pStyle w:val="24"/>
              <w:spacing w:before="99" w:line="360" w:lineRule="auto"/>
              <w:ind w:left="106"/>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桂平市大坑口排污口截污工程</w:t>
            </w:r>
          </w:p>
          <w:p>
            <w:pPr>
              <w:pStyle w:val="24"/>
              <w:spacing w:line="360" w:lineRule="auto"/>
              <w:ind w:left="106"/>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cs="宋体"/>
                <w:color w:val="auto"/>
                <w:sz w:val="21"/>
                <w:szCs w:val="21"/>
                <w:highlight w:val="none"/>
                <w:lang w:eastAsia="zh-CN"/>
              </w:rPr>
              <w:t>GGZC2020-C2-50366-GXSJ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8" w:hRule="atLeast"/>
        </w:trPr>
        <w:tc>
          <w:tcPr>
            <w:tcW w:w="720" w:type="dxa"/>
            <w:vAlign w:val="center"/>
          </w:tcPr>
          <w:p>
            <w:pPr>
              <w:pStyle w:val="24"/>
              <w:tabs>
                <w:tab w:val="left" w:pos="220"/>
              </w:tabs>
              <w:spacing w:before="1" w:line="360" w:lineRule="auto"/>
              <w:ind w:left="6"/>
              <w:jc w:val="center"/>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620" w:type="dxa"/>
            <w:vAlign w:val="center"/>
          </w:tcPr>
          <w:p>
            <w:pPr>
              <w:pStyle w:val="24"/>
              <w:tabs>
                <w:tab w:val="left" w:pos="660"/>
              </w:tabs>
              <w:spacing w:before="1" w:line="360" w:lineRule="auto"/>
              <w:ind w:left="428" w:right="290" w:rightChars="0"/>
              <w:jc w:val="center"/>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w:t>
            </w:r>
          </w:p>
        </w:tc>
        <w:tc>
          <w:tcPr>
            <w:tcW w:w="7417" w:type="dxa"/>
          </w:tcPr>
          <w:p>
            <w:pPr>
              <w:pStyle w:val="24"/>
              <w:spacing w:before="99" w:line="360" w:lineRule="auto"/>
              <w:ind w:left="106"/>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磋商供应商资格：</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1、满足《中华人民共和国政府采购法》第二十二条规定；</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具备市政公用工程施工总承包三级以上（含三级）资质，并在人员、设备、资金等方面具备相应的施工能力。其中，投标人拟派项目经理须具备市政公用工程专业二级以上（含二级）注册建造师执业资格，并具备有效的安全生产考核合格证书（B 类）；</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eastAsia"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widowControl/>
              <w:suppressLineNumbers w:val="0"/>
              <w:spacing w:before="75" w:beforeAutospacing="0" w:after="75" w:afterAutospacing="0" w:line="360" w:lineRule="auto"/>
              <w:ind w:left="0" w:right="0" w:firstLine="420"/>
              <w:jc w:val="left"/>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eastAsia"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720" w:type="dxa"/>
            <w:vAlign w:val="center"/>
          </w:tcPr>
          <w:p>
            <w:pPr>
              <w:pStyle w:val="24"/>
              <w:tabs>
                <w:tab w:val="left" w:pos="220"/>
              </w:tabs>
              <w:spacing w:line="360" w:lineRule="auto"/>
              <w:ind w:left="6"/>
              <w:jc w:val="center"/>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620" w:type="dxa"/>
            <w:vAlign w:val="center"/>
          </w:tcPr>
          <w:p>
            <w:pPr>
              <w:pStyle w:val="24"/>
              <w:tabs>
                <w:tab w:val="left" w:pos="660"/>
              </w:tabs>
              <w:spacing w:line="360" w:lineRule="auto"/>
              <w:ind w:left="428" w:right="290" w:rightChars="0"/>
              <w:jc w:val="center"/>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3.1</w:t>
            </w:r>
          </w:p>
        </w:tc>
        <w:tc>
          <w:tcPr>
            <w:tcW w:w="7417" w:type="dxa"/>
          </w:tcPr>
          <w:p>
            <w:pPr>
              <w:keepNext w:val="0"/>
              <w:keepLines w:val="0"/>
              <w:pageBreakBefore w:val="0"/>
              <w:widowControl w:val="0"/>
              <w:kinsoku/>
              <w:wordWrap/>
              <w:overflowPunct/>
              <w:topLinePunct w:val="0"/>
              <w:autoSpaceDE w:val="0"/>
              <w:autoSpaceDN w:val="0"/>
              <w:bidi w:val="0"/>
              <w:adjustRightInd/>
              <w:snapToGrid/>
              <w:spacing w:line="360" w:lineRule="auto"/>
              <w:ind w:left="0" w:firstLine="0"/>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cs="宋体"/>
                <w:b/>
                <w:bCs/>
                <w:color w:val="auto"/>
                <w:kern w:val="0"/>
                <w:sz w:val="21"/>
                <w:szCs w:val="21"/>
                <w:highlight w:val="none"/>
                <w:lang w:val="en-US" w:eastAsia="zh-CN" w:bidi="ar"/>
              </w:rPr>
              <w:t>本项目</w:t>
            </w:r>
            <w:r>
              <w:rPr>
                <w:rFonts w:hint="eastAsia" w:ascii="宋体" w:hAnsi="宋体" w:eastAsia="宋体" w:cs="宋体"/>
                <w:b/>
                <w:bCs/>
                <w:color w:val="auto"/>
                <w:szCs w:val="21"/>
                <w:highlight w:val="none"/>
              </w:rPr>
              <w:t>采购预算价</w:t>
            </w:r>
            <w:r>
              <w:rPr>
                <w:rFonts w:hint="eastAsia" w:ascii="宋体" w:hAnsi="宋体" w:eastAsia="宋体" w:cs="宋体"/>
                <w:color w:val="auto"/>
                <w:szCs w:val="21"/>
                <w:highlight w:val="none"/>
              </w:rPr>
              <w:t>：人民币</w:t>
            </w:r>
            <w:r>
              <w:rPr>
                <w:rFonts w:hint="eastAsia" w:cs="宋体"/>
                <w:color w:val="auto"/>
                <w:szCs w:val="21"/>
                <w:highlight w:val="none"/>
                <w:lang w:eastAsia="zh-CN"/>
              </w:rPr>
              <w:t>壹佰陆拾柒万零陆佰伍拾叁元整（￥1670653.00）</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221" w:firstLineChars="1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资金来源：</w:t>
            </w:r>
            <w:r>
              <w:rPr>
                <w:rFonts w:hint="eastAsia" w:ascii="宋体" w:hAnsi="宋体" w:eastAsia="宋体" w:cs="宋体"/>
                <w:color w:val="auto"/>
                <w:szCs w:val="21"/>
                <w:highlight w:val="none"/>
              </w:rPr>
              <w:t>财政资金。</w:t>
            </w:r>
          </w:p>
          <w:p>
            <w:pPr>
              <w:keepNext w:val="0"/>
              <w:keepLines w:val="0"/>
              <w:pageBreakBefore w:val="0"/>
              <w:widowControl w:val="0"/>
              <w:kinsoku/>
              <w:wordWrap/>
              <w:overflowPunct/>
              <w:topLinePunct w:val="0"/>
              <w:autoSpaceDE w:val="0"/>
              <w:autoSpaceDN w:val="0"/>
              <w:bidi w:val="0"/>
              <w:adjustRightInd/>
              <w:snapToGrid/>
              <w:spacing w:line="360" w:lineRule="auto"/>
              <w:ind w:left="0" w:firstLine="220" w:firstLineChars="1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rPr>
              <w:t>最后报价超</w:t>
            </w:r>
            <w:r>
              <w:rPr>
                <w:rFonts w:hint="eastAsia" w:ascii="宋体" w:hAnsi="宋体" w:eastAsia="宋体" w:cs="宋体"/>
                <w:color w:val="auto"/>
                <w:kern w:val="0"/>
                <w:sz w:val="21"/>
                <w:szCs w:val="21"/>
                <w:highlight w:val="none"/>
                <w:lang w:val="en-US" w:eastAsia="zh-CN" w:bidi="ar"/>
              </w:rPr>
              <w:t>出采购预算金额的，响应文件作无效处理。</w:t>
            </w:r>
          </w:p>
          <w:p>
            <w:pPr>
              <w:pStyle w:val="24"/>
              <w:keepNext w:val="0"/>
              <w:keepLines w:val="0"/>
              <w:pageBreakBefore w:val="0"/>
              <w:widowControl w:val="0"/>
              <w:kinsoku/>
              <w:wordWrap/>
              <w:overflowPunct/>
              <w:topLinePunct w:val="0"/>
              <w:autoSpaceDE w:val="0"/>
              <w:autoSpaceDN w:val="0"/>
              <w:bidi w:val="0"/>
              <w:adjustRightInd/>
              <w:snapToGrid/>
              <w:spacing w:line="360" w:lineRule="auto"/>
              <w:ind w:left="106" w:firstLine="210" w:firstLineChars="1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本项目磋商供应商应以人民币报价，采用包工包料，固定单价价包干的形式，报价应含土方、运输、大型机械进出场费、劳务、管理、利润、税金以及相关文件规定及合同包含的所有风险、责任等各项应有费用。在合同实施期间，磋商供应商填写的报价将不予调整。磋商供应商应在报价时充分考虑各方面因素、各种风险和自己的承受能力。</w:t>
            </w:r>
          </w:p>
          <w:p>
            <w:pPr>
              <w:pStyle w:val="24"/>
              <w:spacing w:before="1" w:line="360" w:lineRule="auto"/>
              <w:ind w:left="106" w:right="98" w:firstLine="211"/>
              <w:jc w:val="left"/>
              <w:outlineLvl w:val="9"/>
              <w:rPr>
                <w:rFonts w:hint="eastAsia"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3、评审小组</w:t>
            </w:r>
            <w:r>
              <w:rPr>
                <w:rFonts w:hint="eastAsia" w:ascii="宋体" w:hAnsi="宋体" w:eastAsia="宋体" w:cs="宋体"/>
                <w:color w:val="auto"/>
                <w:kern w:val="0"/>
                <w:sz w:val="21"/>
                <w:szCs w:val="21"/>
                <w:highlight w:val="none"/>
                <w:lang w:val="en-US" w:eastAsia="zh-CN" w:bidi="ar"/>
              </w:rPr>
              <w:t>认为磋商供应商的报价明显低于其他通过符合性审查供应商的报价，有可能影响服务质量或不能诚信履约的，应当要求其在评标现场合理的时间内提供书面说明，必要时提交相关证明材料；磋商供应商不能证明其报价合理性的，</w:t>
            </w:r>
            <w:r>
              <w:rPr>
                <w:rFonts w:hint="eastAsia" w:cs="宋体"/>
                <w:color w:val="auto"/>
                <w:kern w:val="0"/>
                <w:sz w:val="21"/>
                <w:szCs w:val="21"/>
                <w:highlight w:val="none"/>
                <w:lang w:val="en-US" w:eastAsia="zh-CN" w:bidi="ar"/>
              </w:rPr>
              <w:t>评审小组</w:t>
            </w:r>
            <w:r>
              <w:rPr>
                <w:rFonts w:hint="eastAsia" w:ascii="宋体" w:hAnsi="宋体" w:eastAsia="宋体" w:cs="宋体"/>
                <w:color w:val="auto"/>
                <w:kern w:val="0"/>
                <w:sz w:val="21"/>
                <w:szCs w:val="21"/>
                <w:highlight w:val="none"/>
                <w:lang w:val="en-US" w:eastAsia="zh-CN" w:bidi="ar"/>
              </w:rPr>
              <w:t>应当将其作为无效竞标处理。</w:t>
            </w:r>
          </w:p>
          <w:p>
            <w:pPr>
              <w:pStyle w:val="24"/>
              <w:spacing w:line="360" w:lineRule="auto"/>
              <w:ind w:left="317" w:right="-15"/>
              <w:outlineLvl w:val="9"/>
              <w:rPr>
                <w:rFonts w:hint="eastAsia"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不论磋商结果如何，磋商供应商均应自行承担所有与磋商有关的全部费用。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20" w:type="dxa"/>
          </w:tcPr>
          <w:p>
            <w:pPr>
              <w:pStyle w:val="24"/>
              <w:tabs>
                <w:tab w:val="left" w:pos="660"/>
              </w:tabs>
              <w:spacing w:before="129"/>
              <w:ind w:right="297"/>
              <w:jc w:val="center"/>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1620" w:type="dxa"/>
          </w:tcPr>
          <w:p>
            <w:pPr>
              <w:pStyle w:val="24"/>
              <w:tabs>
                <w:tab w:val="left" w:pos="660"/>
              </w:tabs>
              <w:spacing w:before="129"/>
              <w:ind w:left="428" w:right="290" w:rightChars="0"/>
              <w:jc w:val="center"/>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4.1</w:t>
            </w:r>
          </w:p>
        </w:tc>
        <w:tc>
          <w:tcPr>
            <w:tcW w:w="7417" w:type="dxa"/>
          </w:tcPr>
          <w:p>
            <w:pPr>
              <w:pStyle w:val="24"/>
              <w:spacing w:before="94"/>
              <w:ind w:left="106"/>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响应文件</w:t>
            </w:r>
            <w:r>
              <w:rPr>
                <w:rFonts w:hint="eastAsia" w:ascii="宋体" w:hAnsi="宋体" w:eastAsia="宋体" w:cs="宋体"/>
                <w:b/>
                <w:bCs/>
                <w:color w:val="auto"/>
                <w:kern w:val="0"/>
                <w:sz w:val="21"/>
                <w:szCs w:val="21"/>
                <w:highlight w:val="none"/>
                <w:lang w:val="en-US" w:eastAsia="zh-CN" w:bidi="ar"/>
              </w:rPr>
              <w:t>：正本一份，副本三份</w:t>
            </w:r>
            <w:r>
              <w:rPr>
                <w:rFonts w:hint="eastAsia" w:ascii="宋体" w:hAnsi="宋体" w:eastAsia="宋体" w:cs="宋体"/>
                <w:color w:val="auto"/>
                <w:kern w:val="0"/>
                <w:sz w:val="21"/>
                <w:szCs w:val="21"/>
                <w:highlight w:val="none"/>
                <w:lang w:val="en-US" w:eastAsia="zh-CN" w:bidi="ar"/>
              </w:rPr>
              <w:t>。</w:t>
            </w:r>
          </w:p>
          <w:p>
            <w:pPr>
              <w:pStyle w:val="24"/>
              <w:ind w:left="106" w:right="-15"/>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每份文件需清楚的标明“正本”、“副本”。若正本与副本不符，以正本为准。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720" w:type="dxa"/>
            <w:vAlign w:val="center"/>
          </w:tcPr>
          <w:p>
            <w:pPr>
              <w:pStyle w:val="24"/>
              <w:tabs>
                <w:tab w:val="left" w:pos="220"/>
              </w:tabs>
              <w:ind w:right="297"/>
              <w:jc w:val="center"/>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1620" w:type="dxa"/>
            <w:vAlign w:val="center"/>
          </w:tcPr>
          <w:p>
            <w:pPr>
              <w:pStyle w:val="24"/>
              <w:tabs>
                <w:tab w:val="left" w:pos="660"/>
              </w:tabs>
              <w:ind w:left="428" w:right="290" w:rightChars="0"/>
              <w:jc w:val="center"/>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5.1</w:t>
            </w:r>
          </w:p>
        </w:tc>
        <w:tc>
          <w:tcPr>
            <w:tcW w:w="7417" w:type="dxa"/>
          </w:tcPr>
          <w:p>
            <w:pPr>
              <w:pStyle w:val="24"/>
              <w:spacing w:before="94" w:line="360" w:lineRule="auto"/>
              <w:ind w:left="106"/>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响应文件递交截止时间：2020年</w:t>
            </w:r>
            <w:r>
              <w:rPr>
                <w:rFonts w:hint="eastAsia" w:cs="宋体"/>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val="en-US" w:eastAsia="zh-CN" w:bidi="ar"/>
              </w:rPr>
              <w:t>月</w:t>
            </w:r>
            <w:r>
              <w:rPr>
                <w:rFonts w:hint="eastAsia" w:cs="宋体"/>
                <w:color w:val="auto"/>
                <w:kern w:val="0"/>
                <w:sz w:val="21"/>
                <w:szCs w:val="21"/>
                <w:highlight w:val="none"/>
                <w:lang w:val="en-US" w:eastAsia="zh-CN" w:bidi="ar"/>
              </w:rPr>
              <w:t>22</w:t>
            </w:r>
            <w:r>
              <w:rPr>
                <w:rFonts w:hint="eastAsia" w:ascii="宋体" w:hAnsi="宋体" w:eastAsia="宋体" w:cs="宋体"/>
                <w:color w:val="auto"/>
                <w:kern w:val="0"/>
                <w:sz w:val="21"/>
                <w:szCs w:val="21"/>
                <w:highlight w:val="none"/>
                <w:lang w:val="en-US" w:eastAsia="zh-CN" w:bidi="ar"/>
              </w:rPr>
              <w:t>日</w:t>
            </w:r>
            <w:r>
              <w:rPr>
                <w:rFonts w:hint="eastAsia" w:cs="宋体"/>
                <w:color w:val="auto"/>
                <w:kern w:val="0"/>
                <w:sz w:val="21"/>
                <w:szCs w:val="21"/>
                <w:highlight w:val="none"/>
                <w:lang w:val="en-US" w:eastAsia="zh-CN" w:bidi="ar"/>
              </w:rPr>
              <w:t>上午09时00分</w:t>
            </w:r>
          </w:p>
          <w:p>
            <w:pPr>
              <w:pStyle w:val="24"/>
              <w:spacing w:before="8" w:line="360" w:lineRule="auto"/>
              <w:ind w:left="106" w:right="98"/>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地址：桂平市公共资源交易中心【桂平市政务服务中心新大楼五楼（桂江西路中段原国会大厦）】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0" w:type="dxa"/>
          </w:tcPr>
          <w:p>
            <w:pPr>
              <w:pStyle w:val="24"/>
              <w:tabs>
                <w:tab w:val="left" w:pos="220"/>
              </w:tabs>
              <w:spacing w:before="151"/>
              <w:ind w:right="297"/>
              <w:jc w:val="center"/>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1620" w:type="dxa"/>
          </w:tcPr>
          <w:p>
            <w:pPr>
              <w:pStyle w:val="24"/>
              <w:tabs>
                <w:tab w:val="left" w:pos="660"/>
              </w:tabs>
              <w:spacing w:before="151"/>
              <w:ind w:left="428" w:right="290" w:rightChars="0"/>
              <w:jc w:val="center"/>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6.1</w:t>
            </w:r>
          </w:p>
        </w:tc>
        <w:tc>
          <w:tcPr>
            <w:tcW w:w="7417" w:type="dxa"/>
          </w:tcPr>
          <w:p>
            <w:pPr>
              <w:pStyle w:val="24"/>
              <w:spacing w:before="94" w:line="360" w:lineRule="auto"/>
              <w:ind w:left="106"/>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响应文件有效期：响应文件递交截止日期后</w:t>
            </w:r>
            <w:r>
              <w:rPr>
                <w:rFonts w:hint="eastAsia" w:ascii="宋体" w:hAnsi="宋体" w:eastAsia="宋体" w:cs="宋体"/>
                <w:color w:val="auto"/>
                <w:kern w:val="0"/>
                <w:sz w:val="21"/>
                <w:szCs w:val="21"/>
                <w:highlight w:val="none"/>
                <w:u w:val="single"/>
                <w:lang w:val="en-US" w:eastAsia="zh-CN" w:bidi="ar"/>
              </w:rPr>
              <w:t xml:space="preserve"> 90 </w:t>
            </w:r>
            <w:r>
              <w:rPr>
                <w:rFonts w:hint="eastAsia" w:ascii="宋体" w:hAnsi="宋体" w:eastAsia="宋体" w:cs="宋体"/>
                <w:color w:val="auto"/>
                <w:kern w:val="0"/>
                <w:sz w:val="21"/>
                <w:szCs w:val="21"/>
                <w:highlight w:val="none"/>
                <w:lang w:val="en-US" w:eastAsia="zh-CN" w:bidi="ar"/>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720" w:type="dxa"/>
            <w:vAlign w:val="center"/>
          </w:tcPr>
          <w:p>
            <w:pPr>
              <w:pStyle w:val="24"/>
              <w:tabs>
                <w:tab w:val="left" w:pos="220"/>
                <w:tab w:val="left" w:pos="440"/>
              </w:tabs>
              <w:ind w:right="297"/>
              <w:jc w:val="center"/>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p>
        </w:tc>
        <w:tc>
          <w:tcPr>
            <w:tcW w:w="1620" w:type="dxa"/>
            <w:vAlign w:val="center"/>
          </w:tcPr>
          <w:p>
            <w:pPr>
              <w:pStyle w:val="24"/>
              <w:tabs>
                <w:tab w:val="left" w:pos="440"/>
                <w:tab w:val="left" w:pos="660"/>
              </w:tabs>
              <w:ind w:left="428" w:right="290" w:rightChars="0"/>
              <w:jc w:val="center"/>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7.1</w:t>
            </w:r>
          </w:p>
        </w:tc>
        <w:tc>
          <w:tcPr>
            <w:tcW w:w="7417" w:type="dxa"/>
          </w:tcPr>
          <w:p>
            <w:pPr>
              <w:pStyle w:val="24"/>
              <w:spacing w:before="96" w:line="360" w:lineRule="auto"/>
              <w:ind w:left="106"/>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磋商时间：2020年</w:t>
            </w:r>
            <w:r>
              <w:rPr>
                <w:rFonts w:hint="eastAsia" w:cs="宋体"/>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val="en-US" w:eastAsia="zh-CN" w:bidi="ar"/>
              </w:rPr>
              <w:t>月</w:t>
            </w:r>
            <w:r>
              <w:rPr>
                <w:rFonts w:hint="eastAsia" w:cs="宋体"/>
                <w:color w:val="auto"/>
                <w:kern w:val="0"/>
                <w:sz w:val="21"/>
                <w:szCs w:val="21"/>
                <w:highlight w:val="none"/>
                <w:lang w:val="en-US" w:eastAsia="zh-CN" w:bidi="ar"/>
              </w:rPr>
              <w:t>22</w:t>
            </w:r>
            <w:r>
              <w:rPr>
                <w:rFonts w:hint="eastAsia" w:ascii="宋体" w:hAnsi="宋体" w:eastAsia="宋体" w:cs="宋体"/>
                <w:color w:val="auto"/>
                <w:kern w:val="0"/>
                <w:sz w:val="21"/>
                <w:szCs w:val="21"/>
                <w:highlight w:val="none"/>
                <w:lang w:val="en-US" w:eastAsia="zh-CN" w:bidi="ar"/>
              </w:rPr>
              <w:t>日</w:t>
            </w:r>
            <w:r>
              <w:rPr>
                <w:rFonts w:hint="eastAsia" w:cs="宋体"/>
                <w:color w:val="auto"/>
                <w:kern w:val="0"/>
                <w:sz w:val="21"/>
                <w:szCs w:val="21"/>
                <w:highlight w:val="none"/>
                <w:lang w:val="en-US" w:eastAsia="zh-CN" w:bidi="ar"/>
              </w:rPr>
              <w:t>上午09时00分</w:t>
            </w:r>
            <w:r>
              <w:rPr>
                <w:rFonts w:hint="eastAsia" w:ascii="宋体" w:hAnsi="宋体" w:eastAsia="宋体" w:cs="宋体"/>
                <w:color w:val="auto"/>
                <w:kern w:val="0"/>
                <w:sz w:val="21"/>
                <w:szCs w:val="21"/>
                <w:highlight w:val="none"/>
                <w:lang w:val="en-US" w:eastAsia="zh-CN" w:bidi="ar"/>
              </w:rPr>
              <w:t>截标后</w:t>
            </w:r>
          </w:p>
          <w:p>
            <w:pPr>
              <w:pStyle w:val="24"/>
              <w:spacing w:before="8" w:line="360" w:lineRule="auto"/>
              <w:ind w:left="106" w:right="95"/>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磋商地点：桂平市公共资源交易中心【桂平市政务服务中心新大楼五楼（桂江西路中段原国会大厦）】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vAlign w:val="center"/>
          </w:tcPr>
          <w:p>
            <w:pPr>
              <w:pStyle w:val="24"/>
              <w:tabs>
                <w:tab w:val="left" w:pos="220"/>
                <w:tab w:val="left" w:pos="440"/>
              </w:tabs>
              <w:spacing w:before="160"/>
              <w:ind w:right="297"/>
              <w:jc w:val="center"/>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p>
        </w:tc>
        <w:tc>
          <w:tcPr>
            <w:tcW w:w="1620" w:type="dxa"/>
            <w:vAlign w:val="center"/>
          </w:tcPr>
          <w:p>
            <w:pPr>
              <w:pStyle w:val="24"/>
              <w:tabs>
                <w:tab w:val="left" w:pos="440"/>
                <w:tab w:val="left" w:pos="660"/>
              </w:tabs>
              <w:spacing w:before="160"/>
              <w:ind w:left="428" w:right="290" w:rightChars="0"/>
              <w:jc w:val="center"/>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8.1</w:t>
            </w:r>
          </w:p>
        </w:tc>
        <w:tc>
          <w:tcPr>
            <w:tcW w:w="7417" w:type="dxa"/>
          </w:tcPr>
          <w:p>
            <w:pPr>
              <w:pStyle w:val="24"/>
              <w:spacing w:before="105" w:line="360" w:lineRule="auto"/>
              <w:ind w:left="106"/>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评标办法：综合评分法（详细见第四章）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vAlign w:val="center"/>
          </w:tcPr>
          <w:p>
            <w:pPr>
              <w:pStyle w:val="24"/>
              <w:tabs>
                <w:tab w:val="left" w:pos="220"/>
                <w:tab w:val="left" w:pos="440"/>
              </w:tabs>
              <w:ind w:right="297" w:rightChars="0"/>
              <w:jc w:val="center"/>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w:t>
            </w:r>
          </w:p>
        </w:tc>
        <w:tc>
          <w:tcPr>
            <w:tcW w:w="1620" w:type="dxa"/>
            <w:vAlign w:val="center"/>
          </w:tcPr>
          <w:p>
            <w:pPr>
              <w:pStyle w:val="24"/>
              <w:tabs>
                <w:tab w:val="left" w:pos="440"/>
                <w:tab w:val="left" w:pos="660"/>
              </w:tabs>
              <w:ind w:left="428" w:leftChars="0" w:right="290" w:rightChars="0"/>
              <w:jc w:val="center"/>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9.1</w:t>
            </w:r>
          </w:p>
        </w:tc>
        <w:tc>
          <w:tcPr>
            <w:tcW w:w="7417" w:type="dxa"/>
          </w:tcPr>
          <w:p>
            <w:pPr>
              <w:spacing w:line="360" w:lineRule="auto"/>
              <w:ind w:firstLine="210" w:firstLineChars="100"/>
              <w:rPr>
                <w:rFonts w:hint="eastAsia"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评审小组</w:t>
            </w:r>
            <w:r>
              <w:rPr>
                <w:rFonts w:hint="eastAsia" w:ascii="宋体" w:hAnsi="宋体" w:eastAsia="宋体" w:cs="宋体"/>
                <w:color w:val="auto"/>
                <w:kern w:val="0"/>
                <w:sz w:val="21"/>
                <w:szCs w:val="21"/>
                <w:highlight w:val="none"/>
                <w:lang w:val="en-US" w:eastAsia="zh-CN" w:bidi="ar"/>
              </w:rPr>
              <w:t>的组成：磋商及评审工作由采购代理机构负责组织，具体磋商、评审工作由依法组建的</w:t>
            </w:r>
            <w:r>
              <w:rPr>
                <w:rFonts w:hint="eastAsia" w:cs="宋体"/>
                <w:color w:val="auto"/>
                <w:kern w:val="0"/>
                <w:sz w:val="21"/>
                <w:szCs w:val="21"/>
                <w:highlight w:val="none"/>
                <w:lang w:val="en-US" w:eastAsia="zh-CN" w:bidi="ar"/>
              </w:rPr>
              <w:t>评审小组</w:t>
            </w:r>
            <w:r>
              <w:rPr>
                <w:rFonts w:hint="eastAsia" w:ascii="宋体" w:hAnsi="宋体" w:eastAsia="宋体" w:cs="宋体"/>
                <w:color w:val="auto"/>
                <w:kern w:val="0"/>
                <w:sz w:val="21"/>
                <w:szCs w:val="21"/>
                <w:highlight w:val="none"/>
                <w:lang w:val="en-US" w:eastAsia="zh-CN" w:bidi="ar"/>
              </w:rPr>
              <w:t>负责，</w:t>
            </w:r>
            <w:r>
              <w:rPr>
                <w:rFonts w:hint="eastAsia" w:cs="宋体"/>
                <w:color w:val="auto"/>
                <w:kern w:val="0"/>
                <w:sz w:val="21"/>
                <w:szCs w:val="21"/>
                <w:highlight w:val="none"/>
                <w:lang w:val="en-US" w:eastAsia="zh-CN" w:bidi="ar"/>
              </w:rPr>
              <w:t>评审小组</w:t>
            </w:r>
            <w:r>
              <w:rPr>
                <w:rFonts w:hint="eastAsia" w:ascii="宋体" w:hAnsi="宋体" w:eastAsia="宋体" w:cs="宋体"/>
                <w:color w:val="auto"/>
                <w:kern w:val="0"/>
                <w:sz w:val="21"/>
                <w:szCs w:val="21"/>
                <w:highlight w:val="none"/>
                <w:lang w:val="en-US" w:eastAsia="zh-CN" w:bidi="ar"/>
              </w:rPr>
              <w:t>由采购人代表和有关方面的专家组成。</w:t>
            </w:r>
          </w:p>
          <w:p>
            <w:pPr>
              <w:pStyle w:val="24"/>
              <w:spacing w:before="105" w:line="360" w:lineRule="auto"/>
              <w:ind w:left="106"/>
              <w:outlineLvl w:val="9"/>
              <w:rPr>
                <w:rFonts w:hint="eastAsia"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评审小组</w:t>
            </w:r>
            <w:r>
              <w:rPr>
                <w:rFonts w:hint="eastAsia" w:ascii="宋体" w:hAnsi="宋体" w:eastAsia="宋体" w:cs="宋体"/>
                <w:color w:val="auto"/>
                <w:kern w:val="0"/>
                <w:sz w:val="21"/>
                <w:szCs w:val="21"/>
                <w:highlight w:val="none"/>
                <w:lang w:val="en-US" w:eastAsia="zh-CN" w:bidi="ar"/>
              </w:rPr>
              <w:t>的构成：</w:t>
            </w:r>
            <w:r>
              <w:rPr>
                <w:rFonts w:hint="eastAsia" w:ascii="宋体" w:hAnsi="宋体" w:eastAsia="宋体" w:cs="宋体"/>
                <w:color w:val="auto"/>
                <w:kern w:val="0"/>
                <w:sz w:val="21"/>
                <w:szCs w:val="21"/>
                <w:highlight w:val="none"/>
                <w:u w:val="single"/>
                <w:lang w:val="en-US" w:eastAsia="zh-CN" w:bidi="ar"/>
              </w:rPr>
              <w:t xml:space="preserve"> 3 </w:t>
            </w:r>
            <w:r>
              <w:rPr>
                <w:rFonts w:hint="eastAsia" w:ascii="宋体" w:hAnsi="宋体" w:eastAsia="宋体" w:cs="宋体"/>
                <w:color w:val="auto"/>
                <w:kern w:val="0"/>
                <w:sz w:val="21"/>
                <w:szCs w:val="21"/>
                <w:highlight w:val="none"/>
                <w:lang w:val="en-US" w:eastAsia="zh-CN" w:bidi="ar"/>
              </w:rPr>
              <w:t>人，其中采购人代表</w:t>
            </w:r>
            <w:r>
              <w:rPr>
                <w:rFonts w:hint="eastAsia" w:ascii="宋体" w:hAnsi="宋体" w:eastAsia="宋体" w:cs="宋体"/>
                <w:color w:val="auto"/>
                <w:kern w:val="0"/>
                <w:sz w:val="21"/>
                <w:szCs w:val="21"/>
                <w:highlight w:val="none"/>
                <w:u w:val="single"/>
                <w:lang w:val="en-US" w:eastAsia="zh-CN" w:bidi="ar"/>
              </w:rPr>
              <w:t xml:space="preserve"> 1 </w:t>
            </w:r>
            <w:r>
              <w:rPr>
                <w:rFonts w:hint="eastAsia" w:ascii="宋体" w:hAnsi="宋体" w:eastAsia="宋体" w:cs="宋体"/>
                <w:color w:val="auto"/>
                <w:kern w:val="0"/>
                <w:sz w:val="21"/>
                <w:szCs w:val="21"/>
                <w:highlight w:val="none"/>
                <w:lang w:val="en-US" w:eastAsia="zh-CN" w:bidi="ar"/>
              </w:rPr>
              <w:t>人， 专家</w:t>
            </w:r>
            <w:r>
              <w:rPr>
                <w:rFonts w:hint="eastAsia" w:ascii="宋体" w:hAnsi="宋体" w:eastAsia="宋体" w:cs="宋体"/>
                <w:color w:val="auto"/>
                <w:kern w:val="0"/>
                <w:sz w:val="21"/>
                <w:szCs w:val="21"/>
                <w:highlight w:val="none"/>
                <w:u w:val="single"/>
                <w:lang w:val="en-US" w:eastAsia="zh-CN" w:bidi="ar"/>
              </w:rPr>
              <w:t xml:space="preserve"> 2 </w:t>
            </w:r>
            <w:r>
              <w:rPr>
                <w:rFonts w:hint="eastAsia" w:ascii="宋体" w:hAnsi="宋体" w:eastAsia="宋体" w:cs="宋体"/>
                <w:color w:val="auto"/>
                <w:kern w:val="0"/>
                <w:sz w:val="21"/>
                <w:szCs w:val="21"/>
                <w:highlight w:val="none"/>
                <w:lang w:val="en-US" w:eastAsia="zh-CN" w:bidi="ar"/>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vAlign w:val="center"/>
          </w:tcPr>
          <w:p>
            <w:pPr>
              <w:pStyle w:val="24"/>
              <w:tabs>
                <w:tab w:val="left" w:pos="220"/>
                <w:tab w:val="left" w:pos="440"/>
              </w:tabs>
              <w:ind w:right="297" w:rightChars="0"/>
              <w:jc w:val="center"/>
              <w:outlineLvl w:val="9"/>
              <w:rPr>
                <w:rFonts w:hint="default"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10</w:t>
            </w:r>
          </w:p>
        </w:tc>
        <w:tc>
          <w:tcPr>
            <w:tcW w:w="1620" w:type="dxa"/>
            <w:vAlign w:val="center"/>
          </w:tcPr>
          <w:p>
            <w:pPr>
              <w:pStyle w:val="24"/>
              <w:tabs>
                <w:tab w:val="left" w:pos="440"/>
                <w:tab w:val="left" w:pos="660"/>
              </w:tabs>
              <w:ind w:left="428" w:leftChars="0" w:right="290" w:rightChars="0"/>
              <w:jc w:val="center"/>
              <w:outlineLvl w:val="9"/>
              <w:rPr>
                <w:rFonts w:hint="default"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10.1</w:t>
            </w:r>
          </w:p>
        </w:tc>
        <w:tc>
          <w:tcPr>
            <w:tcW w:w="7417" w:type="dxa"/>
          </w:tcPr>
          <w:p>
            <w:pPr>
              <w:pStyle w:val="24"/>
              <w:spacing w:before="105" w:line="360" w:lineRule="auto"/>
              <w:ind w:left="106"/>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成交人信用信息查询</w:t>
            </w:r>
            <w:r>
              <w:rPr>
                <w:rFonts w:hint="eastAsia" w:cs="宋体"/>
                <w:color w:val="auto"/>
                <w:kern w:val="0"/>
                <w:sz w:val="21"/>
                <w:szCs w:val="21"/>
                <w:highlight w:val="none"/>
                <w:lang w:val="en-US" w:eastAsia="zh-CN" w:bidi="ar"/>
              </w:rPr>
              <w:t>：</w:t>
            </w:r>
          </w:p>
          <w:p>
            <w:pPr>
              <w:pStyle w:val="24"/>
              <w:spacing w:before="105" w:line="360" w:lineRule="auto"/>
              <w:ind w:left="106"/>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（1）查询渠道：“信用中国”网站(www.creditchina.gov.cn)、中国政府采购网(www.ccgp.gov.cn)等；</w:t>
            </w:r>
          </w:p>
          <w:p>
            <w:pPr>
              <w:pStyle w:val="24"/>
              <w:spacing w:before="105" w:line="360" w:lineRule="auto"/>
              <w:ind w:left="106"/>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（2）查询截止时点：成交通知书发出前；</w:t>
            </w:r>
          </w:p>
          <w:p>
            <w:pPr>
              <w:pStyle w:val="24"/>
              <w:spacing w:before="105" w:line="360" w:lineRule="auto"/>
              <w:ind w:left="106"/>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（3）信用信息查询记录和证据留存方式：在查询网站中直接打印查询记录，打印材料作为采购活动资料保存。</w:t>
            </w:r>
          </w:p>
          <w:p>
            <w:pPr>
              <w:pStyle w:val="24"/>
              <w:spacing w:before="105" w:line="360" w:lineRule="auto"/>
              <w:ind w:left="106"/>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取消其成交候选人资格。采购人依法按照评审报告中</w:t>
            </w:r>
            <w:r>
              <w:rPr>
                <w:rFonts w:hint="eastAsia" w:cs="宋体"/>
                <w:color w:val="auto"/>
                <w:kern w:val="0"/>
                <w:sz w:val="21"/>
                <w:szCs w:val="21"/>
                <w:highlight w:val="none"/>
                <w:lang w:val="en-US" w:eastAsia="zh-CN" w:bidi="ar"/>
              </w:rPr>
              <w:t>评审小组</w:t>
            </w:r>
            <w:r>
              <w:rPr>
                <w:rFonts w:hint="eastAsia" w:ascii="宋体" w:hAnsi="宋体" w:eastAsia="宋体" w:cs="宋体"/>
                <w:color w:val="auto"/>
                <w:kern w:val="0"/>
                <w:sz w:val="21"/>
                <w:szCs w:val="21"/>
                <w:highlight w:val="none"/>
                <w:lang w:val="en-US" w:eastAsia="zh-CN" w:bidi="ar"/>
              </w:rPr>
              <w:t>推荐成交候选人排序表确定排名第二的成交候选人为成交人或者重新组织采购。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vAlign w:val="center"/>
          </w:tcPr>
          <w:p>
            <w:pPr>
              <w:pStyle w:val="24"/>
              <w:tabs>
                <w:tab w:val="left" w:pos="220"/>
                <w:tab w:val="left" w:pos="440"/>
              </w:tabs>
              <w:ind w:right="297" w:rightChars="0"/>
              <w:jc w:val="center"/>
              <w:outlineLvl w:val="9"/>
              <w:rPr>
                <w:rFonts w:hint="default"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11</w:t>
            </w:r>
          </w:p>
        </w:tc>
        <w:tc>
          <w:tcPr>
            <w:tcW w:w="1620" w:type="dxa"/>
            <w:vAlign w:val="center"/>
          </w:tcPr>
          <w:p>
            <w:pPr>
              <w:pStyle w:val="24"/>
              <w:tabs>
                <w:tab w:val="left" w:pos="440"/>
                <w:tab w:val="left" w:pos="660"/>
              </w:tabs>
              <w:ind w:left="428" w:leftChars="0" w:right="290" w:rightChars="0"/>
              <w:jc w:val="center"/>
              <w:outlineLvl w:val="9"/>
              <w:rPr>
                <w:rFonts w:hint="default"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11.1</w:t>
            </w:r>
          </w:p>
        </w:tc>
        <w:tc>
          <w:tcPr>
            <w:tcW w:w="7417" w:type="dxa"/>
          </w:tcPr>
          <w:p>
            <w:pPr>
              <w:pStyle w:val="24"/>
              <w:spacing w:before="105" w:line="360" w:lineRule="auto"/>
              <w:ind w:left="106"/>
              <w:outlineLvl w:val="9"/>
              <w:rPr>
                <w:rFonts w:hint="eastAsia"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成交结果公告及成交通知书</w:t>
            </w:r>
            <w:r>
              <w:rPr>
                <w:rFonts w:hint="eastAsia" w:cs="宋体"/>
                <w:color w:val="auto"/>
                <w:kern w:val="0"/>
                <w:sz w:val="21"/>
                <w:szCs w:val="21"/>
                <w:highlight w:val="none"/>
                <w:lang w:val="en-US" w:eastAsia="zh-CN" w:bidi="ar"/>
              </w:rPr>
              <w:t>：</w:t>
            </w:r>
          </w:p>
          <w:p>
            <w:pPr>
              <w:pStyle w:val="24"/>
              <w:spacing w:before="105" w:line="360" w:lineRule="auto"/>
              <w:ind w:left="106"/>
              <w:outlineLvl w:val="9"/>
              <w:rPr>
                <w:rFonts w:hint="eastAsia"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采购代理机构于评审结束后两个工作日内将评审报告送交采购人，采购人应当自收到评审报告</w:t>
            </w:r>
            <w:r>
              <w:rPr>
                <w:rFonts w:hint="eastAsia" w:cs="宋体"/>
                <w:color w:val="auto"/>
                <w:kern w:val="0"/>
                <w:sz w:val="21"/>
                <w:szCs w:val="21"/>
                <w:highlight w:val="none"/>
                <w:lang w:val="en-US" w:eastAsia="zh-CN" w:bidi="ar"/>
              </w:rPr>
              <w:t>三</w:t>
            </w:r>
            <w:r>
              <w:rPr>
                <w:rFonts w:hint="eastAsia" w:ascii="宋体" w:hAnsi="宋体" w:eastAsia="宋体" w:cs="宋体"/>
                <w:color w:val="auto"/>
                <w:kern w:val="0"/>
                <w:sz w:val="21"/>
                <w:szCs w:val="21"/>
                <w:highlight w:val="none"/>
                <w:lang w:val="en-US" w:eastAsia="zh-CN" w:bidi="ar"/>
              </w:rPr>
              <w:t>个工作日内在评审报告推荐的成交候选人中按顺序确定成交人，采购代理机构在成交人确定之日起两个工作日内发出成交通知书，并在指定媒体上公告成交结果信息。</w:t>
            </w:r>
          </w:p>
          <w:p>
            <w:pPr>
              <w:pStyle w:val="24"/>
              <w:spacing w:before="105" w:line="360" w:lineRule="auto"/>
              <w:ind w:left="106"/>
              <w:outlineLvl w:val="9"/>
              <w:rPr>
                <w:rFonts w:hint="eastAsia"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在发布成交结果公告的同时，采购代理机构向成交人发出成交通知书。成交人应自接到通知之日起七个工作日内，办理成交通知书领取手续。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vAlign w:val="center"/>
          </w:tcPr>
          <w:p>
            <w:pPr>
              <w:pStyle w:val="24"/>
              <w:tabs>
                <w:tab w:val="left" w:pos="220"/>
                <w:tab w:val="left" w:pos="440"/>
              </w:tabs>
              <w:ind w:right="297" w:rightChars="0"/>
              <w:jc w:val="center"/>
              <w:outlineLvl w:val="9"/>
              <w:rPr>
                <w:rFonts w:hint="default"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12</w:t>
            </w:r>
          </w:p>
        </w:tc>
        <w:tc>
          <w:tcPr>
            <w:tcW w:w="1620" w:type="dxa"/>
            <w:vAlign w:val="center"/>
          </w:tcPr>
          <w:p>
            <w:pPr>
              <w:pStyle w:val="24"/>
              <w:tabs>
                <w:tab w:val="left" w:pos="440"/>
                <w:tab w:val="left" w:pos="660"/>
              </w:tabs>
              <w:ind w:left="428" w:leftChars="0" w:right="290" w:rightChars="0"/>
              <w:jc w:val="center"/>
              <w:outlineLvl w:val="9"/>
              <w:rPr>
                <w:rFonts w:hint="default"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12.1</w:t>
            </w:r>
          </w:p>
        </w:tc>
        <w:tc>
          <w:tcPr>
            <w:tcW w:w="7417" w:type="dxa"/>
          </w:tcPr>
          <w:p>
            <w:pPr>
              <w:pStyle w:val="24"/>
              <w:spacing w:before="105" w:line="360" w:lineRule="auto"/>
              <w:ind w:left="106"/>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履约保证金</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无</w:t>
            </w:r>
            <w:r>
              <w:rPr>
                <w:rFonts w:hint="eastAsia" w:cs="宋体"/>
                <w:color w:val="auto"/>
                <w:kern w:val="0"/>
                <w:sz w:val="21"/>
                <w:szCs w:val="21"/>
                <w:highlight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vAlign w:val="center"/>
          </w:tcPr>
          <w:p>
            <w:pPr>
              <w:pStyle w:val="24"/>
              <w:tabs>
                <w:tab w:val="left" w:pos="220"/>
                <w:tab w:val="left" w:pos="440"/>
              </w:tabs>
              <w:ind w:right="297" w:rightChars="0"/>
              <w:jc w:val="center"/>
              <w:outlineLvl w:val="9"/>
              <w:rPr>
                <w:rFonts w:hint="default"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13</w:t>
            </w:r>
          </w:p>
        </w:tc>
        <w:tc>
          <w:tcPr>
            <w:tcW w:w="1620" w:type="dxa"/>
            <w:vAlign w:val="center"/>
          </w:tcPr>
          <w:p>
            <w:pPr>
              <w:pStyle w:val="24"/>
              <w:tabs>
                <w:tab w:val="left" w:pos="440"/>
                <w:tab w:val="left" w:pos="660"/>
              </w:tabs>
              <w:ind w:left="428" w:leftChars="0" w:right="290" w:rightChars="0"/>
              <w:jc w:val="center"/>
              <w:outlineLvl w:val="9"/>
              <w:rPr>
                <w:rFonts w:hint="default"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13.1</w:t>
            </w:r>
          </w:p>
        </w:tc>
        <w:tc>
          <w:tcPr>
            <w:tcW w:w="7417" w:type="dxa"/>
          </w:tcPr>
          <w:p>
            <w:pPr>
              <w:pStyle w:val="24"/>
              <w:spacing w:before="105" w:line="360" w:lineRule="auto"/>
              <w:ind w:left="106"/>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签订合同时间</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成交通知书发出之日起7个工作日内。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vAlign w:val="center"/>
          </w:tcPr>
          <w:p>
            <w:pPr>
              <w:pStyle w:val="24"/>
              <w:tabs>
                <w:tab w:val="left" w:pos="220"/>
                <w:tab w:val="left" w:pos="440"/>
              </w:tabs>
              <w:ind w:right="297" w:rightChars="0"/>
              <w:jc w:val="center"/>
              <w:outlineLvl w:val="9"/>
              <w:rPr>
                <w:rFonts w:hint="default"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14</w:t>
            </w:r>
          </w:p>
        </w:tc>
        <w:tc>
          <w:tcPr>
            <w:tcW w:w="1620" w:type="dxa"/>
            <w:vAlign w:val="center"/>
          </w:tcPr>
          <w:p>
            <w:pPr>
              <w:pStyle w:val="24"/>
              <w:tabs>
                <w:tab w:val="left" w:pos="440"/>
                <w:tab w:val="left" w:pos="660"/>
              </w:tabs>
              <w:ind w:left="428" w:leftChars="0" w:right="290" w:rightChars="0"/>
              <w:jc w:val="center"/>
              <w:outlineLvl w:val="9"/>
              <w:rPr>
                <w:rFonts w:hint="default"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14.1</w:t>
            </w:r>
          </w:p>
        </w:tc>
        <w:tc>
          <w:tcPr>
            <w:tcW w:w="7417" w:type="dxa"/>
          </w:tcPr>
          <w:p>
            <w:pPr>
              <w:pStyle w:val="24"/>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采购代理服务费</w:t>
            </w:r>
            <w:r>
              <w:rPr>
                <w:rFonts w:hint="eastAsia" w:cs="宋体"/>
                <w:color w:val="auto"/>
                <w:kern w:val="0"/>
                <w:sz w:val="21"/>
                <w:szCs w:val="21"/>
                <w:highlight w:val="none"/>
                <w:lang w:val="en-US" w:eastAsia="zh-CN" w:bidi="ar"/>
              </w:rPr>
              <w:t>：本项目代理服务费</w:t>
            </w:r>
            <w:r>
              <w:rPr>
                <w:rFonts w:hint="eastAsia" w:ascii="宋体" w:hAnsi="宋体" w:eastAsia="宋体" w:cs="宋体"/>
                <w:color w:val="auto"/>
                <w:kern w:val="0"/>
                <w:sz w:val="21"/>
                <w:szCs w:val="21"/>
                <w:highlight w:val="none"/>
                <w:lang w:val="en-US" w:eastAsia="zh-CN" w:bidi="ar"/>
              </w:rPr>
              <w:t>参照国家发展和改革委员会《关于进一步放开建设项目专业服务价格的通知》发改价格〔2015〕299号文</w:t>
            </w:r>
            <w:r>
              <w:rPr>
                <w:rFonts w:hint="eastAsia" w:cs="宋体"/>
                <w:color w:val="auto"/>
                <w:kern w:val="0"/>
                <w:sz w:val="21"/>
                <w:szCs w:val="21"/>
                <w:highlight w:val="none"/>
                <w:lang w:val="en-US" w:eastAsia="zh-CN" w:bidi="ar"/>
              </w:rPr>
              <w:t>计取</w:t>
            </w:r>
            <w:r>
              <w:rPr>
                <w:rFonts w:hint="eastAsia" w:ascii="宋体" w:hAnsi="宋体" w:eastAsia="宋体" w:cs="宋体"/>
                <w:color w:val="auto"/>
                <w:kern w:val="0"/>
                <w:sz w:val="21"/>
                <w:szCs w:val="21"/>
                <w:highlight w:val="none"/>
                <w:lang w:val="en-US" w:eastAsia="zh-CN" w:bidi="ar"/>
              </w:rPr>
              <w:t>，</w:t>
            </w:r>
            <w:r>
              <w:rPr>
                <w:rFonts w:hint="eastAsia" w:cs="宋体"/>
                <w:color w:val="auto"/>
                <w:kern w:val="0"/>
                <w:sz w:val="21"/>
                <w:szCs w:val="21"/>
                <w:highlight w:val="none"/>
                <w:lang w:val="en-US" w:eastAsia="zh-CN" w:bidi="ar"/>
              </w:rPr>
              <w:t>代理服务费为</w:t>
            </w:r>
            <w:r>
              <w:rPr>
                <w:rFonts w:hint="eastAsia" w:cs="宋体"/>
                <w:b/>
                <w:bCs/>
                <w:color w:val="auto"/>
                <w:kern w:val="0"/>
                <w:sz w:val="21"/>
                <w:szCs w:val="21"/>
                <w:highlight w:val="none"/>
                <w:u w:val="single"/>
                <w:lang w:val="en-US" w:eastAsia="zh-CN" w:bidi="ar"/>
              </w:rPr>
              <w:t>人民币壹万肆仟陆佰玖拾伍元整（</w:t>
            </w:r>
            <w:r>
              <w:rPr>
                <w:rFonts w:hint="eastAsia" w:ascii="宋体" w:hAnsi="宋体" w:eastAsia="宋体" w:cs="宋体"/>
                <w:b/>
                <w:bCs/>
                <w:color w:val="auto"/>
                <w:sz w:val="21"/>
                <w:szCs w:val="21"/>
                <w:highlight w:val="none"/>
                <w:u w:val="single"/>
                <w:lang w:eastAsia="zh-CN"/>
              </w:rPr>
              <w:t>￥</w:t>
            </w:r>
            <w:r>
              <w:rPr>
                <w:rFonts w:hint="eastAsia" w:cs="宋体"/>
                <w:b/>
                <w:bCs/>
                <w:color w:val="auto"/>
                <w:kern w:val="0"/>
                <w:sz w:val="21"/>
                <w:szCs w:val="21"/>
                <w:highlight w:val="none"/>
                <w:u w:val="single"/>
                <w:lang w:val="en-US" w:eastAsia="zh-CN" w:bidi="ar"/>
              </w:rPr>
              <w:t>146945.00），</w:t>
            </w:r>
            <w:r>
              <w:rPr>
                <w:rFonts w:hint="eastAsia" w:cs="宋体"/>
                <w:color w:val="auto"/>
                <w:kern w:val="0"/>
                <w:sz w:val="21"/>
                <w:szCs w:val="21"/>
                <w:highlight w:val="none"/>
                <w:lang w:val="en-US" w:eastAsia="zh-CN" w:bidi="ar"/>
              </w:rPr>
              <w:t>由成交供应商</w:t>
            </w:r>
            <w:r>
              <w:rPr>
                <w:rFonts w:hint="eastAsia" w:ascii="宋体" w:hAnsi="宋体" w:eastAsia="宋体" w:cs="宋体"/>
                <w:color w:val="auto"/>
                <w:kern w:val="0"/>
                <w:sz w:val="21"/>
                <w:szCs w:val="21"/>
                <w:highlight w:val="none"/>
                <w:lang w:val="en-US" w:eastAsia="zh-CN" w:bidi="ar"/>
              </w:rPr>
              <w:t>向广西晟佳项目管理有限公司一次性付清代理服务费。</w:t>
            </w:r>
          </w:p>
          <w:p>
            <w:pPr>
              <w:pStyle w:val="24"/>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开户名：广西晟佳项目管理有限公司</w:t>
            </w:r>
          </w:p>
          <w:p>
            <w:pPr>
              <w:pStyle w:val="24"/>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开户行：中国工商银行股份有限公司桂平市新区支行</w:t>
            </w:r>
          </w:p>
          <w:p>
            <w:pPr>
              <w:pStyle w:val="24"/>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账 号：2116006809100049970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vAlign w:val="center"/>
          </w:tcPr>
          <w:p>
            <w:pPr>
              <w:pStyle w:val="24"/>
              <w:tabs>
                <w:tab w:val="left" w:pos="220"/>
                <w:tab w:val="left" w:pos="440"/>
              </w:tabs>
              <w:ind w:right="297" w:rightChars="0"/>
              <w:jc w:val="center"/>
              <w:outlineLvl w:val="9"/>
              <w:rPr>
                <w:rFonts w:hint="default" w:ascii="宋体" w:hAnsi="宋体" w:eastAsia="宋体"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15</w:t>
            </w:r>
          </w:p>
        </w:tc>
        <w:tc>
          <w:tcPr>
            <w:tcW w:w="1620" w:type="dxa"/>
            <w:vAlign w:val="center"/>
          </w:tcPr>
          <w:p>
            <w:pPr>
              <w:pStyle w:val="24"/>
              <w:spacing w:before="105" w:line="360" w:lineRule="auto"/>
              <w:ind w:left="106"/>
              <w:jc w:val="center"/>
              <w:outlineLvl w:val="9"/>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15.1</w:t>
            </w:r>
          </w:p>
        </w:tc>
        <w:tc>
          <w:tcPr>
            <w:tcW w:w="7417" w:type="dxa"/>
          </w:tcPr>
          <w:p>
            <w:pPr>
              <w:pStyle w:val="24"/>
              <w:numPr>
                <w:ilvl w:val="0"/>
                <w:numId w:val="1"/>
              </w:numPr>
              <w:spacing w:before="105" w:line="360" w:lineRule="auto"/>
              <w:ind w:left="106"/>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文件中描述竞标人的“公章”是指根据我国对公章的管理规定，用竞标人法定主体行为名称制作的印章，除本文件有特殊规定外，竞标人的财务章、部门章、分公司章、工会章、合同章、竞标专用章、业务专用章及银行的转账章、现金收讫章、现金付讫章等其它形式印章均不能代替公章。</w:t>
            </w:r>
          </w:p>
          <w:p>
            <w:pPr>
              <w:pStyle w:val="24"/>
              <w:numPr>
                <w:ilvl w:val="0"/>
                <w:numId w:val="1"/>
              </w:numPr>
              <w:spacing w:before="105" w:line="360" w:lineRule="auto"/>
              <w:ind w:left="106"/>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本文件中描述竞标人的“签字”是指竞标人的法定代表人或委托代理人亲自在文件规定签署处亲笔写上个人的名字的行为，私章、签字章、印鉴、影印等其它形式均不能代替亲笔签字。</w:t>
            </w:r>
          </w:p>
        </w:tc>
      </w:tr>
    </w:tbl>
    <w:p>
      <w:pPr>
        <w:outlineLvl w:val="9"/>
        <w:rPr>
          <w:color w:val="auto"/>
          <w:sz w:val="21"/>
          <w:highlight w:val="none"/>
        </w:rPr>
        <w:sectPr>
          <w:pgSz w:w="11910" w:h="16840"/>
          <w:pgMar w:top="1440" w:right="1080" w:bottom="1440" w:left="1080" w:header="720" w:footer="1020" w:gutter="0"/>
          <w:pgNumType w:fmt="decimal"/>
          <w:cols w:space="0" w:num="1"/>
        </w:sectPr>
      </w:pPr>
    </w:p>
    <w:p>
      <w:pPr>
        <w:spacing w:before="46" w:line="360" w:lineRule="auto"/>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pPr>
        <w:tabs>
          <w:tab w:val="left" w:pos="3360"/>
        </w:tabs>
        <w:spacing w:line="360" w:lineRule="auto"/>
        <w:ind w:left="583" w:leftChars="200" w:hanging="143" w:hangingChars="68"/>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w:t>
      </w:r>
      <w:r>
        <w:rPr>
          <w:rFonts w:hint="eastAsia" w:cs="宋体"/>
          <w:b/>
          <w:color w:val="auto"/>
          <w:sz w:val="21"/>
          <w:szCs w:val="21"/>
          <w:highlight w:val="none"/>
          <w:lang w:val="en-US" w:eastAsia="zh-CN"/>
        </w:rPr>
        <w:t>.</w:t>
      </w:r>
      <w:r>
        <w:rPr>
          <w:rFonts w:hint="eastAsia" w:ascii="宋体" w:hAnsi="宋体" w:eastAsia="宋体" w:cs="宋体"/>
          <w:b/>
          <w:color w:val="auto"/>
          <w:sz w:val="21"/>
          <w:szCs w:val="21"/>
          <w:highlight w:val="none"/>
        </w:rPr>
        <w:t>适应范围</w:t>
      </w:r>
    </w:p>
    <w:p>
      <w:pPr>
        <w:tabs>
          <w:tab w:val="left" w:pos="3360"/>
        </w:tabs>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项目名称及项目编号</w:t>
      </w:r>
    </w:p>
    <w:p>
      <w:pPr>
        <w:tabs>
          <w:tab w:val="left" w:pos="3360"/>
        </w:tabs>
        <w:spacing w:line="360" w:lineRule="auto"/>
        <w:ind w:firstLine="420" w:firstLineChars="200"/>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eastAsia="zh-CN"/>
        </w:rPr>
        <w:t>桂平市大坑口排污口截污工程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tabs>
          <w:tab w:val="left" w:pos="3360"/>
        </w:tabs>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cs="宋体"/>
          <w:color w:val="auto"/>
          <w:sz w:val="21"/>
          <w:szCs w:val="21"/>
          <w:highlight w:val="none"/>
          <w:u w:val="single"/>
          <w:lang w:eastAsia="zh-CN"/>
        </w:rPr>
        <w:t>GGZC2020-C2-50366-GXSJ</w:t>
      </w:r>
    </w:p>
    <w:p>
      <w:pPr>
        <w:tabs>
          <w:tab w:val="left" w:pos="1056"/>
        </w:tabs>
        <w:spacing w:line="360" w:lineRule="auto"/>
        <w:ind w:right="84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1.2本竞争性磋商文件（以下简称磋商文件）适用于本磋商项目的磋商、评标、合同履约、验收、付款等行为（法律、法规另有规定的，从其规定）。</w:t>
      </w:r>
    </w:p>
    <w:p>
      <w:pPr>
        <w:tabs>
          <w:tab w:val="left" w:pos="3360"/>
        </w:tabs>
        <w:spacing w:line="360" w:lineRule="auto"/>
        <w:ind w:left="583" w:leftChars="200" w:hanging="143" w:hangingChars="68"/>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cs="宋体"/>
          <w:b/>
          <w:color w:val="auto"/>
          <w:sz w:val="21"/>
          <w:szCs w:val="21"/>
          <w:highlight w:val="none"/>
          <w:lang w:val="en-US" w:eastAsia="zh-CN"/>
        </w:rPr>
        <w:t>.</w:t>
      </w:r>
      <w:r>
        <w:rPr>
          <w:rFonts w:hint="eastAsia" w:ascii="宋体" w:hAnsi="宋体" w:eastAsia="宋体" w:cs="宋体"/>
          <w:b/>
          <w:color w:val="auto"/>
          <w:sz w:val="21"/>
          <w:szCs w:val="21"/>
          <w:highlight w:val="none"/>
        </w:rPr>
        <w:t>定义</w:t>
      </w:r>
    </w:p>
    <w:p>
      <w:pPr>
        <w:pStyle w:val="23"/>
        <w:numPr>
          <w:ilvl w:val="1"/>
          <w:numId w:val="2"/>
        </w:numPr>
        <w:tabs>
          <w:tab w:val="left" w:pos="1005"/>
        </w:tabs>
        <w:spacing w:line="360" w:lineRule="auto"/>
        <w:ind w:right="229" w:firstLine="369"/>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竞争性磋商采购人：是指获得资金、贷款的国家机关、企事业单位或者其他社会组织。本项目竞争性磋商采购人特指：</w:t>
      </w:r>
      <w:r>
        <w:rPr>
          <w:rFonts w:hint="eastAsia" w:cs="宋体"/>
          <w:color w:val="auto"/>
          <w:sz w:val="21"/>
          <w:szCs w:val="21"/>
          <w:highlight w:val="none"/>
          <w:u w:val="single"/>
          <w:lang w:eastAsia="zh-CN"/>
        </w:rPr>
        <w:t>桂平市住房和城乡建设局</w:t>
      </w:r>
      <w:r>
        <w:rPr>
          <w:rFonts w:hint="eastAsia" w:ascii="宋体" w:hAnsi="宋体" w:eastAsia="宋体" w:cs="宋体"/>
          <w:color w:val="auto"/>
          <w:sz w:val="21"/>
          <w:szCs w:val="21"/>
          <w:highlight w:val="none"/>
        </w:rPr>
        <w:t>。</w:t>
      </w:r>
    </w:p>
    <w:p>
      <w:pPr>
        <w:pStyle w:val="23"/>
        <w:numPr>
          <w:ilvl w:val="1"/>
          <w:numId w:val="2"/>
        </w:numPr>
        <w:tabs>
          <w:tab w:val="left" w:pos="1005"/>
        </w:tabs>
        <w:spacing w:line="360" w:lineRule="auto"/>
        <w:ind w:right="229" w:firstLine="369"/>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竞争性磋商采购代理机构：竞争性磋商采购代理机构是指依法取得采购代理资格、从事竞争性磋商采购代理业务并提供相关服务的专门机构。本竞争性磋商文件的竞争性磋商采购代理机构特指：</w:t>
      </w:r>
      <w:r>
        <w:rPr>
          <w:rFonts w:hint="eastAsia" w:ascii="宋体" w:hAnsi="宋体" w:eastAsia="宋体" w:cs="宋体"/>
          <w:color w:val="auto"/>
          <w:sz w:val="21"/>
          <w:szCs w:val="21"/>
          <w:highlight w:val="none"/>
          <w:u w:val="single"/>
        </w:rPr>
        <w:t xml:space="preserve">广西晟佳项目管理有限公司 </w:t>
      </w:r>
      <w:r>
        <w:rPr>
          <w:rFonts w:hint="eastAsia" w:ascii="宋体" w:hAnsi="宋体" w:eastAsia="宋体" w:cs="宋体"/>
          <w:color w:val="auto"/>
          <w:sz w:val="21"/>
          <w:szCs w:val="21"/>
          <w:highlight w:val="none"/>
        </w:rPr>
        <w:t>。</w:t>
      </w:r>
    </w:p>
    <w:p>
      <w:pPr>
        <w:pStyle w:val="23"/>
        <w:numPr>
          <w:ilvl w:val="1"/>
          <w:numId w:val="2"/>
        </w:numPr>
        <w:tabs>
          <w:tab w:val="left" w:pos="950"/>
        </w:tabs>
        <w:spacing w:line="360" w:lineRule="auto"/>
        <w:ind w:left="949" w:hanging="368"/>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服务：指供应商完全响应竞争性磋商文件要求的全部服务。</w:t>
      </w:r>
    </w:p>
    <w:p>
      <w:pPr>
        <w:pStyle w:val="23"/>
        <w:numPr>
          <w:ilvl w:val="1"/>
          <w:numId w:val="2"/>
        </w:numPr>
        <w:tabs>
          <w:tab w:val="left" w:pos="1005"/>
        </w:tabs>
        <w:spacing w:line="360" w:lineRule="auto"/>
        <w:ind w:right="229" w:firstLine="369"/>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供应商：指已经报名，且响应竞争性磋商文件、参加竞争性磋商的国内从事本次服务采购项目的法人单位或其他组织。</w:t>
      </w:r>
    </w:p>
    <w:p>
      <w:pPr>
        <w:pStyle w:val="23"/>
        <w:numPr>
          <w:ilvl w:val="1"/>
          <w:numId w:val="2"/>
        </w:numPr>
        <w:tabs>
          <w:tab w:val="left" w:pos="1003"/>
        </w:tabs>
        <w:spacing w:line="360" w:lineRule="auto"/>
        <w:ind w:left="1002" w:hanging="421"/>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日期：如无特别说明，均指公历日。</w:t>
      </w:r>
    </w:p>
    <w:p>
      <w:pPr>
        <w:pStyle w:val="23"/>
        <w:numPr>
          <w:ilvl w:val="1"/>
          <w:numId w:val="2"/>
        </w:numPr>
        <w:tabs>
          <w:tab w:val="left" w:pos="1005"/>
        </w:tabs>
        <w:spacing w:line="360" w:lineRule="auto"/>
        <w:ind w:right="229" w:firstLine="369"/>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合同：指采购人与成交供应商双方按合同格式签署的书面协议，包括所有的附件、附录及双方认可的其它相关书面文件。</w:t>
      </w:r>
    </w:p>
    <w:p>
      <w:pPr>
        <w:pStyle w:val="23"/>
        <w:tabs>
          <w:tab w:val="left" w:pos="1005"/>
        </w:tabs>
        <w:spacing w:line="360" w:lineRule="auto"/>
        <w:ind w:left="581" w:right="229" w:firstLine="0"/>
        <w:jc w:val="both"/>
        <w:outlineLvl w:val="9"/>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竞争性磋商采购费用</w:t>
      </w:r>
    </w:p>
    <w:p>
      <w:pPr>
        <w:spacing w:line="360" w:lineRule="auto"/>
        <w:ind w:left="212" w:right="70" w:rightChars="0" w:firstLine="36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供应商自行承担本项目竞争性磋商采购期间所有相关费用。</w:t>
      </w:r>
      <w:bookmarkStart w:id="6" w:name="二、竞争性磋商文件"/>
      <w:bookmarkEnd w:id="6"/>
    </w:p>
    <w:p>
      <w:pPr>
        <w:spacing w:before="46" w:line="360" w:lineRule="auto"/>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二、竞争性磋商文件</w:t>
      </w:r>
    </w:p>
    <w:p>
      <w:pPr>
        <w:tabs>
          <w:tab w:val="left" w:pos="3360"/>
        </w:tabs>
        <w:spacing w:line="360" w:lineRule="auto"/>
        <w:ind w:left="583" w:leftChars="200" w:hanging="143" w:hangingChars="68"/>
        <w:outlineLvl w:val="9"/>
        <w:rPr>
          <w:rFonts w:hint="eastAsia" w:ascii="宋体" w:hAnsi="宋体" w:eastAsia="宋体" w:cs="宋体"/>
          <w:b/>
          <w:color w:val="auto"/>
          <w:sz w:val="21"/>
          <w:szCs w:val="21"/>
          <w:highlight w:val="none"/>
          <w:lang w:val="en-US" w:eastAsia="zh-CN"/>
        </w:rPr>
      </w:pPr>
      <w:r>
        <w:rPr>
          <w:rFonts w:hint="eastAsia" w:cs="宋体"/>
          <w:b/>
          <w:color w:val="auto"/>
          <w:sz w:val="21"/>
          <w:szCs w:val="21"/>
          <w:highlight w:val="none"/>
          <w:lang w:val="en-US" w:eastAsia="zh-CN"/>
        </w:rPr>
        <w:t>4.</w:t>
      </w:r>
      <w:r>
        <w:rPr>
          <w:rFonts w:hint="eastAsia" w:ascii="宋体" w:hAnsi="宋体" w:eastAsia="宋体" w:cs="宋体"/>
          <w:b/>
          <w:color w:val="auto"/>
          <w:sz w:val="21"/>
          <w:szCs w:val="21"/>
          <w:highlight w:val="none"/>
          <w:lang w:val="en-US" w:eastAsia="zh-CN"/>
        </w:rPr>
        <w:t>本竞争性磋商文件用以阐明竞争性磋商采购需求、竞争性磋商采购程序和合同条款等内容。本竞争性磋商文件由下述部分组成：</w:t>
      </w:r>
    </w:p>
    <w:p>
      <w:pPr>
        <w:pStyle w:val="9"/>
        <w:keepNext w:val="0"/>
        <w:keepLines w:val="0"/>
        <w:pageBreakBefore w:val="0"/>
        <w:widowControl w:val="0"/>
        <w:tabs>
          <w:tab w:val="left" w:pos="1422"/>
        </w:tabs>
        <w:kinsoku/>
        <w:wordWrap/>
        <w:overflowPunct/>
        <w:topLinePunct w:val="0"/>
        <w:autoSpaceDE w:val="0"/>
        <w:autoSpaceDN w:val="0"/>
        <w:bidi w:val="0"/>
        <w:adjustRightInd/>
        <w:snapToGrid/>
        <w:spacing w:line="360" w:lineRule="auto"/>
        <w:ind w:left="584" w:leftChars="0" w:right="288" w:rightChars="131" w:firstLine="296" w:firstLineChars="141"/>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 竞争性磋商公告</w:t>
      </w:r>
    </w:p>
    <w:p>
      <w:pPr>
        <w:pStyle w:val="9"/>
        <w:keepNext w:val="0"/>
        <w:keepLines w:val="0"/>
        <w:pageBreakBefore w:val="0"/>
        <w:widowControl w:val="0"/>
        <w:tabs>
          <w:tab w:val="left" w:pos="1422"/>
        </w:tabs>
        <w:kinsoku/>
        <w:wordWrap/>
        <w:overflowPunct/>
        <w:topLinePunct w:val="0"/>
        <w:autoSpaceDE w:val="0"/>
        <w:autoSpaceDN w:val="0"/>
        <w:bidi w:val="0"/>
        <w:adjustRightInd/>
        <w:snapToGrid/>
        <w:spacing w:line="360" w:lineRule="auto"/>
        <w:ind w:left="584" w:leftChars="0" w:right="288" w:rightChars="131" w:firstLine="296" w:firstLineChars="141"/>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 供应商须知前附表</w:t>
      </w:r>
    </w:p>
    <w:p>
      <w:pPr>
        <w:pStyle w:val="9"/>
        <w:keepNext w:val="0"/>
        <w:keepLines w:val="0"/>
        <w:pageBreakBefore w:val="0"/>
        <w:widowControl w:val="0"/>
        <w:tabs>
          <w:tab w:val="left" w:pos="1422"/>
        </w:tabs>
        <w:kinsoku/>
        <w:wordWrap/>
        <w:overflowPunct/>
        <w:topLinePunct w:val="0"/>
        <w:autoSpaceDE w:val="0"/>
        <w:autoSpaceDN w:val="0"/>
        <w:bidi w:val="0"/>
        <w:adjustRightInd/>
        <w:snapToGrid/>
        <w:spacing w:line="360" w:lineRule="auto"/>
        <w:ind w:left="584" w:leftChars="0" w:right="288" w:rightChars="131" w:firstLine="296" w:firstLineChars="141"/>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第三章 </w:t>
      </w:r>
      <w:r>
        <w:rPr>
          <w:rFonts w:hint="eastAsia" w:ascii="宋体" w:hAnsi="宋体" w:eastAsia="宋体" w:cs="宋体"/>
          <w:color w:val="auto"/>
          <w:sz w:val="21"/>
          <w:szCs w:val="21"/>
          <w:highlight w:val="none"/>
          <w:lang w:eastAsia="zh-CN"/>
        </w:rPr>
        <w:t>项目采购需求</w:t>
      </w:r>
    </w:p>
    <w:p>
      <w:pPr>
        <w:pStyle w:val="9"/>
        <w:keepNext w:val="0"/>
        <w:keepLines w:val="0"/>
        <w:pageBreakBefore w:val="0"/>
        <w:widowControl w:val="0"/>
        <w:tabs>
          <w:tab w:val="left" w:pos="1422"/>
        </w:tabs>
        <w:kinsoku/>
        <w:wordWrap/>
        <w:overflowPunct/>
        <w:topLinePunct w:val="0"/>
        <w:autoSpaceDE w:val="0"/>
        <w:autoSpaceDN w:val="0"/>
        <w:bidi w:val="0"/>
        <w:adjustRightInd/>
        <w:snapToGrid/>
        <w:spacing w:line="360" w:lineRule="auto"/>
        <w:ind w:left="584" w:leftChars="0" w:right="288" w:rightChars="131" w:firstLine="296" w:firstLineChars="141"/>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 评标办法及评审标准</w:t>
      </w:r>
    </w:p>
    <w:p>
      <w:pPr>
        <w:pStyle w:val="9"/>
        <w:keepNext w:val="0"/>
        <w:keepLines w:val="0"/>
        <w:pageBreakBefore w:val="0"/>
        <w:widowControl w:val="0"/>
        <w:tabs>
          <w:tab w:val="left" w:pos="1422"/>
        </w:tabs>
        <w:kinsoku/>
        <w:wordWrap/>
        <w:overflowPunct/>
        <w:topLinePunct w:val="0"/>
        <w:autoSpaceDE w:val="0"/>
        <w:autoSpaceDN w:val="0"/>
        <w:bidi w:val="0"/>
        <w:adjustRightInd/>
        <w:snapToGrid/>
        <w:spacing w:line="360" w:lineRule="auto"/>
        <w:ind w:left="584" w:leftChars="0" w:right="288" w:rightChars="131" w:firstLine="296" w:firstLineChars="141"/>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响应文件格式</w:t>
      </w:r>
    </w:p>
    <w:p>
      <w:pPr>
        <w:pStyle w:val="9"/>
        <w:keepNext w:val="0"/>
        <w:keepLines w:val="0"/>
        <w:pageBreakBefore w:val="0"/>
        <w:widowControl w:val="0"/>
        <w:tabs>
          <w:tab w:val="left" w:pos="1422"/>
        </w:tabs>
        <w:kinsoku/>
        <w:wordWrap/>
        <w:overflowPunct/>
        <w:topLinePunct w:val="0"/>
        <w:autoSpaceDE w:val="0"/>
        <w:autoSpaceDN w:val="0"/>
        <w:bidi w:val="0"/>
        <w:adjustRightInd/>
        <w:snapToGrid/>
        <w:spacing w:line="360" w:lineRule="auto"/>
        <w:ind w:left="584" w:leftChars="0" w:right="288" w:rightChars="131" w:firstLine="296" w:firstLineChars="141"/>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合同条款格式</w:t>
      </w:r>
    </w:p>
    <w:p>
      <w:pPr>
        <w:numPr>
          <w:ilvl w:val="0"/>
          <w:numId w:val="0"/>
        </w:numPr>
        <w:tabs>
          <w:tab w:val="left" w:pos="427"/>
        </w:tabs>
        <w:spacing w:before="139" w:line="360" w:lineRule="auto"/>
        <w:ind w:left="12" w:leftChars="0" w:right="70" w:rightChars="0" w:firstLine="426" w:firstLineChars="203"/>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bidi="zh-CN"/>
        </w:rPr>
        <w:t>供应商应仔细阅读竞争性磋商文件的所有内容，按竞争性磋商文件的要求提供响应文件，并保证所提供的全部资料的真实性，以使其响应文件对竞争性磋商文件做出实质性响应，否则，其竞争性磋商被拒</w:t>
      </w:r>
      <w:r>
        <w:rPr>
          <w:rFonts w:hint="eastAsia" w:ascii="宋体" w:hAnsi="宋体" w:eastAsia="宋体" w:cs="宋体"/>
          <w:color w:val="auto"/>
          <w:sz w:val="21"/>
          <w:szCs w:val="21"/>
          <w:highlight w:val="none"/>
        </w:rPr>
        <w:t>绝。</w:t>
      </w:r>
    </w:p>
    <w:p>
      <w:pPr>
        <w:pStyle w:val="23"/>
        <w:tabs>
          <w:tab w:val="left" w:pos="1005"/>
        </w:tabs>
        <w:spacing w:line="360" w:lineRule="auto"/>
        <w:ind w:left="581" w:right="229" w:firstLine="0"/>
        <w:jc w:val="both"/>
        <w:outlineLvl w:val="9"/>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5.竞争性磋商文件的澄清</w:t>
      </w:r>
    </w:p>
    <w:p>
      <w:pPr>
        <w:pStyle w:val="23"/>
        <w:numPr>
          <w:ilvl w:val="0"/>
          <w:numId w:val="0"/>
        </w:numPr>
        <w:tabs>
          <w:tab w:val="left" w:pos="1003"/>
        </w:tabs>
        <w:spacing w:line="360" w:lineRule="auto"/>
        <w:ind w:left="12" w:leftChars="0" w:right="227" w:rightChars="0" w:firstLine="426" w:firstLineChars="203"/>
        <w:jc w:val="both"/>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5.1</w:t>
      </w:r>
      <w:r>
        <w:rPr>
          <w:rFonts w:hint="eastAsia" w:ascii="宋体" w:hAnsi="宋体" w:eastAsia="宋体" w:cs="宋体"/>
          <w:color w:val="auto"/>
          <w:sz w:val="21"/>
          <w:szCs w:val="21"/>
          <w:highlight w:val="none"/>
        </w:rPr>
        <w:t>供应商获取竞争性磋商文件后，应仔细阅读竞争性磋商文件的全部内容，若发现竞争性磋商文件缺页或附件不全以及有违反国家法律、法规、规章的条款，应及时向采购人、采购代理机构提出。若对竞争性磋商文件有疑问需要澄清，应当在本竞争性磋商文件规定的提交响应文件截止时间</w:t>
      </w:r>
      <w:r>
        <w:rPr>
          <w:rFonts w:hint="eastAsia" w:ascii="宋体" w:hAnsi="宋体" w:eastAsia="宋体" w:cs="宋体"/>
          <w:color w:val="auto"/>
          <w:spacing w:val="19"/>
          <w:sz w:val="21"/>
          <w:szCs w:val="21"/>
          <w:highlight w:val="none"/>
          <w:u w:val="single"/>
        </w:rPr>
        <w:t xml:space="preserve"> </w:t>
      </w:r>
      <w:r>
        <w:rPr>
          <w:rFonts w:hint="eastAsia" w:ascii="宋体" w:hAnsi="宋体" w:eastAsia="宋体" w:cs="宋体"/>
          <w:color w:val="auto"/>
          <w:sz w:val="21"/>
          <w:szCs w:val="21"/>
          <w:highlight w:val="none"/>
          <w:u w:val="single"/>
        </w:rPr>
        <w:t>5</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天</w:t>
      </w:r>
      <w:r>
        <w:rPr>
          <w:rFonts w:hint="eastAsia" w:ascii="宋体" w:hAnsi="宋体" w:eastAsia="宋体" w:cs="宋体"/>
          <w:color w:val="auto"/>
          <w:sz w:val="21"/>
          <w:szCs w:val="21"/>
          <w:highlight w:val="none"/>
        </w:rPr>
        <w:t>（日历天）前以书面形式递交给采购人、采购代理机构。采购人、采购代理机构将在竞争性磋商文件规定的提交响应文件截止时间</w:t>
      </w:r>
      <w:r>
        <w:rPr>
          <w:rFonts w:hint="eastAsia" w:ascii="宋体" w:hAnsi="宋体" w:eastAsia="宋体" w:cs="宋体"/>
          <w:color w:val="auto"/>
          <w:spacing w:val="-12"/>
          <w:sz w:val="21"/>
          <w:szCs w:val="21"/>
          <w:highlight w:val="none"/>
          <w:u w:val="single"/>
        </w:rPr>
        <w:t xml:space="preserve"> </w:t>
      </w:r>
      <w:r>
        <w:rPr>
          <w:rFonts w:hint="eastAsia" w:ascii="宋体" w:hAnsi="宋体" w:eastAsia="宋体" w:cs="宋体"/>
          <w:color w:val="auto"/>
          <w:sz w:val="21"/>
          <w:szCs w:val="21"/>
          <w:highlight w:val="none"/>
          <w:u w:val="single"/>
        </w:rPr>
        <w:t>5</w:t>
      </w:r>
      <w:r>
        <w:rPr>
          <w:rFonts w:hint="eastAsia" w:ascii="宋体" w:hAnsi="宋体" w:eastAsia="宋体" w:cs="宋体"/>
          <w:color w:val="auto"/>
          <w:spacing w:val="-30"/>
          <w:sz w:val="21"/>
          <w:szCs w:val="21"/>
          <w:highlight w:val="none"/>
          <w:u w:val="single"/>
        </w:rPr>
        <w:t xml:space="preserve"> </w:t>
      </w:r>
      <w:r>
        <w:rPr>
          <w:rFonts w:hint="eastAsia" w:ascii="宋体" w:hAnsi="宋体" w:eastAsia="宋体" w:cs="宋体"/>
          <w:color w:val="auto"/>
          <w:spacing w:val="-30"/>
          <w:sz w:val="21"/>
          <w:szCs w:val="21"/>
          <w:highlight w:val="none"/>
        </w:rPr>
        <w:t>天</w:t>
      </w:r>
      <w:r>
        <w:rPr>
          <w:rFonts w:hint="eastAsia" w:ascii="宋体" w:hAnsi="宋体" w:eastAsia="宋体" w:cs="宋体"/>
          <w:color w:val="auto"/>
          <w:sz w:val="21"/>
          <w:szCs w:val="21"/>
          <w:highlight w:val="none"/>
        </w:rPr>
        <w:t>（日历天）前，将需澄清内容以书面形式通知所有供应商，但不指明澄清问题的来源。供应商收到澄清内容后，应在</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z w:val="21"/>
          <w:szCs w:val="21"/>
          <w:highlight w:val="none"/>
          <w:u w:val="single"/>
        </w:rPr>
        <w:t>1</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天</w:t>
      </w:r>
      <w:r>
        <w:rPr>
          <w:rFonts w:hint="eastAsia" w:ascii="宋体" w:hAnsi="宋体" w:eastAsia="宋体" w:cs="宋体"/>
          <w:color w:val="auto"/>
          <w:sz w:val="21"/>
          <w:szCs w:val="21"/>
          <w:highlight w:val="none"/>
        </w:rPr>
        <w:t>（日历天）内以书面形式通知采购人、采购代理机构，确认收到该澄清函</w:t>
      </w:r>
    </w:p>
    <w:p>
      <w:pPr>
        <w:pStyle w:val="23"/>
        <w:numPr>
          <w:ilvl w:val="0"/>
          <w:numId w:val="0"/>
        </w:numPr>
        <w:tabs>
          <w:tab w:val="left" w:pos="1003"/>
        </w:tabs>
        <w:spacing w:line="360" w:lineRule="auto"/>
        <w:ind w:left="12" w:leftChars="0" w:right="229" w:rightChars="0" w:firstLine="426" w:firstLineChars="203"/>
        <w:jc w:val="both"/>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5.2</w:t>
      </w:r>
      <w:r>
        <w:rPr>
          <w:rFonts w:hint="eastAsia" w:ascii="宋体" w:hAnsi="宋体" w:eastAsia="宋体" w:cs="宋体"/>
          <w:color w:val="auto"/>
          <w:sz w:val="21"/>
          <w:szCs w:val="21"/>
          <w:highlight w:val="none"/>
        </w:rPr>
        <w:t>澄清或者修改的内容可能影响响应文件编制的，采购人、采购代理机构应当在提交首次响应文件截</w:t>
      </w:r>
      <w:r>
        <w:rPr>
          <w:rFonts w:hint="eastAsia" w:ascii="宋体" w:hAnsi="宋体" w:eastAsia="宋体" w:cs="宋体"/>
          <w:color w:val="auto"/>
          <w:spacing w:val="-8"/>
          <w:sz w:val="21"/>
          <w:szCs w:val="21"/>
          <w:highlight w:val="none"/>
        </w:rPr>
        <w:t>止时间至少</w:t>
      </w:r>
      <w:r>
        <w:rPr>
          <w:rFonts w:hint="eastAsia" w:ascii="宋体" w:hAnsi="宋体" w:eastAsia="宋体" w:cs="宋体"/>
          <w:color w:val="auto"/>
          <w:spacing w:val="-8"/>
          <w:sz w:val="21"/>
          <w:szCs w:val="21"/>
          <w:highlight w:val="none"/>
          <w:u w:val="single"/>
        </w:rPr>
        <w:t xml:space="preserve"> </w:t>
      </w:r>
      <w:r>
        <w:rPr>
          <w:rFonts w:hint="eastAsia" w:ascii="宋体" w:hAnsi="宋体" w:eastAsia="宋体" w:cs="宋体"/>
          <w:color w:val="auto"/>
          <w:sz w:val="21"/>
          <w:szCs w:val="21"/>
          <w:highlight w:val="none"/>
          <w:u w:val="single"/>
        </w:rPr>
        <w:t>5</w:t>
      </w:r>
      <w:r>
        <w:rPr>
          <w:rFonts w:hint="eastAsia" w:ascii="宋体" w:hAnsi="宋体" w:eastAsia="宋体" w:cs="宋体"/>
          <w:color w:val="auto"/>
          <w:spacing w:val="-22"/>
          <w:sz w:val="21"/>
          <w:szCs w:val="21"/>
          <w:highlight w:val="none"/>
          <w:u w:val="single"/>
        </w:rPr>
        <w:t xml:space="preserve"> </w:t>
      </w:r>
      <w:r>
        <w:rPr>
          <w:rFonts w:hint="eastAsia" w:ascii="宋体" w:hAnsi="宋体" w:eastAsia="宋体" w:cs="宋体"/>
          <w:color w:val="auto"/>
          <w:spacing w:val="-22"/>
          <w:sz w:val="21"/>
          <w:szCs w:val="21"/>
          <w:highlight w:val="none"/>
        </w:rPr>
        <w:t>天</w:t>
      </w:r>
      <w:r>
        <w:rPr>
          <w:rFonts w:hint="eastAsia" w:ascii="宋体" w:hAnsi="宋体" w:eastAsia="宋体" w:cs="宋体"/>
          <w:color w:val="auto"/>
          <w:sz w:val="21"/>
          <w:szCs w:val="21"/>
          <w:highlight w:val="none"/>
        </w:rPr>
        <w:t>（日历天）</w:t>
      </w:r>
      <w:r>
        <w:rPr>
          <w:rFonts w:hint="eastAsia" w:ascii="宋体" w:hAnsi="宋体" w:eastAsia="宋体" w:cs="宋体"/>
          <w:color w:val="auto"/>
          <w:spacing w:val="-2"/>
          <w:sz w:val="21"/>
          <w:szCs w:val="21"/>
          <w:highlight w:val="none"/>
        </w:rPr>
        <w:t>前，以书面形式通知所有获取磋商文件的供应商；不足</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z w:val="21"/>
          <w:szCs w:val="21"/>
          <w:highlight w:val="none"/>
          <w:u w:val="single"/>
        </w:rPr>
        <w:t>5</w:t>
      </w:r>
      <w:r>
        <w:rPr>
          <w:rFonts w:hint="eastAsia" w:ascii="宋体" w:hAnsi="宋体" w:eastAsia="宋体" w:cs="宋体"/>
          <w:color w:val="auto"/>
          <w:spacing w:val="-22"/>
          <w:sz w:val="21"/>
          <w:szCs w:val="21"/>
          <w:highlight w:val="none"/>
          <w:u w:val="single"/>
        </w:rPr>
        <w:t xml:space="preserve"> </w:t>
      </w:r>
      <w:r>
        <w:rPr>
          <w:rFonts w:hint="eastAsia" w:ascii="宋体" w:hAnsi="宋体" w:eastAsia="宋体" w:cs="宋体"/>
          <w:color w:val="auto"/>
          <w:spacing w:val="-22"/>
          <w:sz w:val="21"/>
          <w:szCs w:val="21"/>
          <w:highlight w:val="none"/>
        </w:rPr>
        <w:t>天</w:t>
      </w:r>
      <w:r>
        <w:rPr>
          <w:rFonts w:hint="eastAsia" w:ascii="宋体" w:hAnsi="宋体" w:eastAsia="宋体" w:cs="宋体"/>
          <w:color w:val="auto"/>
          <w:sz w:val="21"/>
          <w:szCs w:val="21"/>
          <w:highlight w:val="none"/>
        </w:rPr>
        <w:t>（日历天）的，采购人、采购代理机构应当顺延提交首次响应文件截止时间。</w:t>
      </w:r>
    </w:p>
    <w:p>
      <w:pPr>
        <w:pStyle w:val="23"/>
        <w:tabs>
          <w:tab w:val="left" w:pos="1005"/>
        </w:tabs>
        <w:spacing w:line="360" w:lineRule="auto"/>
        <w:ind w:left="581" w:right="229" w:firstLine="0"/>
        <w:jc w:val="both"/>
        <w:outlineLvl w:val="9"/>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6.竞争性磋商文件的修改</w:t>
      </w:r>
    </w:p>
    <w:p>
      <w:pPr>
        <w:pStyle w:val="23"/>
        <w:numPr>
          <w:ilvl w:val="0"/>
          <w:numId w:val="0"/>
        </w:numPr>
        <w:tabs>
          <w:tab w:val="left" w:pos="1003"/>
        </w:tabs>
        <w:spacing w:line="360" w:lineRule="auto"/>
        <w:ind w:left="12" w:leftChars="0" w:right="227" w:rightChars="0" w:firstLine="426" w:firstLineChars="203"/>
        <w:jc w:val="both"/>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6.1</w:t>
      </w:r>
      <w:r>
        <w:rPr>
          <w:rFonts w:hint="eastAsia" w:ascii="宋体" w:hAnsi="宋体" w:eastAsia="宋体" w:cs="宋体"/>
          <w:color w:val="auto"/>
          <w:sz w:val="21"/>
          <w:szCs w:val="21"/>
          <w:highlight w:val="none"/>
        </w:rPr>
        <w:t>在竞争性磋商采购截止时间前，采购人可对文件中认为表述不清的内容或对采购人所提问题进行澄清，届时可对竞争性磋商文件用补充文件的方式进行修改。</w:t>
      </w:r>
    </w:p>
    <w:p>
      <w:pPr>
        <w:pStyle w:val="23"/>
        <w:numPr>
          <w:ilvl w:val="0"/>
          <w:numId w:val="0"/>
        </w:numPr>
        <w:tabs>
          <w:tab w:val="left" w:pos="1003"/>
        </w:tabs>
        <w:spacing w:line="360" w:lineRule="auto"/>
        <w:ind w:left="12" w:leftChars="0" w:right="227" w:rightChars="0" w:firstLine="426" w:firstLineChars="203"/>
        <w:jc w:val="both"/>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6.2</w:t>
      </w:r>
      <w:r>
        <w:rPr>
          <w:rFonts w:hint="eastAsia" w:ascii="宋体" w:hAnsi="宋体" w:eastAsia="宋体" w:cs="宋体"/>
          <w:color w:val="auto"/>
          <w:sz w:val="21"/>
          <w:szCs w:val="21"/>
          <w:highlight w:val="none"/>
        </w:rPr>
        <w:t>对竞争性磋商文件的澄清或者修改，将以书面等形式通知已购买竞争性磋商文件的每一位供应商，并在原公告发布媒体上发布更正公告。竞争性磋商文件的补充、修改和澄清将作为竞争性磋商文件的组成部分，对所有供应商均有约束力。</w:t>
      </w:r>
    </w:p>
    <w:p>
      <w:pPr>
        <w:pStyle w:val="23"/>
        <w:numPr>
          <w:ilvl w:val="0"/>
          <w:numId w:val="0"/>
        </w:numPr>
        <w:tabs>
          <w:tab w:val="left" w:pos="1003"/>
        </w:tabs>
        <w:spacing w:line="360" w:lineRule="auto"/>
        <w:ind w:left="12" w:leftChars="0" w:right="227" w:rightChars="0" w:firstLine="426" w:firstLineChars="203"/>
        <w:jc w:val="both"/>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6.3</w:t>
      </w:r>
      <w:r>
        <w:rPr>
          <w:rFonts w:hint="eastAsia" w:ascii="宋体" w:hAnsi="宋体" w:eastAsia="宋体" w:cs="宋体"/>
          <w:color w:val="auto"/>
          <w:sz w:val="21"/>
          <w:szCs w:val="21"/>
          <w:highlight w:val="none"/>
        </w:rPr>
        <w:t xml:space="preserve">供应商应仔细阅读本竞争性磋商文件的所有内容，并按本竞争性磋商文件的要求编制响应文件。  </w:t>
      </w:r>
      <w:bookmarkStart w:id="7" w:name="三、响应文件编制说明"/>
      <w:bookmarkEnd w:id="7"/>
    </w:p>
    <w:p>
      <w:pPr>
        <w:spacing w:before="46" w:line="360" w:lineRule="auto"/>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三、响应文件编制说明</w:t>
      </w:r>
    </w:p>
    <w:p>
      <w:pPr>
        <w:numPr>
          <w:ilvl w:val="0"/>
          <w:numId w:val="0"/>
        </w:numPr>
        <w:tabs>
          <w:tab w:val="left" w:pos="441"/>
        </w:tabs>
        <w:spacing w:line="360" w:lineRule="auto"/>
        <w:ind w:left="226" w:leftChars="0"/>
        <w:jc w:val="left"/>
        <w:outlineLvl w:val="9"/>
        <w:rPr>
          <w:rFonts w:hint="eastAsia" w:ascii="宋体" w:hAnsi="宋体" w:eastAsia="宋体" w:cs="宋体"/>
          <w:b/>
          <w:bCs/>
          <w:color w:val="auto"/>
          <w:sz w:val="21"/>
          <w:szCs w:val="21"/>
          <w:highlight w:val="none"/>
          <w:lang w:val="zh-CN" w:eastAsia="zh-CN" w:bidi="zh-CN"/>
        </w:rPr>
      </w:pPr>
      <w:r>
        <w:rPr>
          <w:rFonts w:hint="eastAsia" w:ascii="宋体" w:hAnsi="宋体" w:eastAsia="宋体" w:cs="宋体"/>
          <w:b/>
          <w:bCs/>
          <w:color w:val="auto"/>
          <w:sz w:val="21"/>
          <w:szCs w:val="21"/>
          <w:highlight w:val="none"/>
          <w:lang w:val="en-US" w:eastAsia="zh-CN" w:bidi="zh-CN"/>
        </w:rPr>
        <w:t>7</w:t>
      </w:r>
      <w:r>
        <w:rPr>
          <w:rFonts w:hint="eastAsia" w:cs="宋体"/>
          <w:b/>
          <w:bCs/>
          <w:color w:val="auto"/>
          <w:sz w:val="21"/>
          <w:szCs w:val="21"/>
          <w:highlight w:val="none"/>
          <w:lang w:val="en-US" w:eastAsia="zh-CN" w:bidi="zh-CN"/>
        </w:rPr>
        <w:t>.</w:t>
      </w:r>
      <w:r>
        <w:rPr>
          <w:rFonts w:hint="eastAsia" w:ascii="宋体" w:hAnsi="宋体" w:eastAsia="宋体" w:cs="宋体"/>
          <w:b/>
          <w:bCs/>
          <w:color w:val="auto"/>
          <w:sz w:val="21"/>
          <w:szCs w:val="21"/>
          <w:highlight w:val="none"/>
          <w:lang w:val="zh-CN" w:eastAsia="zh-CN" w:bidi="zh-CN"/>
        </w:rPr>
        <w:t>竞争性磋商文件语言及计量单位</w:t>
      </w:r>
    </w:p>
    <w:p>
      <w:pPr>
        <w:pStyle w:val="23"/>
        <w:numPr>
          <w:ilvl w:val="0"/>
          <w:numId w:val="0"/>
        </w:numPr>
        <w:tabs>
          <w:tab w:val="left" w:pos="792"/>
        </w:tabs>
        <w:spacing w:line="360" w:lineRule="auto"/>
        <w:ind w:left="423" w:leftChars="0"/>
        <w:outlineLvl w:val="9"/>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7.1</w:t>
      </w:r>
      <w:r>
        <w:rPr>
          <w:rFonts w:hint="eastAsia" w:ascii="宋体" w:hAnsi="宋体" w:eastAsia="宋体" w:cs="宋体"/>
          <w:color w:val="auto"/>
          <w:sz w:val="21"/>
          <w:szCs w:val="21"/>
          <w:highlight w:val="none"/>
          <w:lang w:val="zh-CN" w:eastAsia="zh-CN" w:bidi="zh-CN"/>
        </w:rPr>
        <w:t>与本次采购活动有关的文件和往来信件，均以中文书写。</w:t>
      </w:r>
    </w:p>
    <w:p>
      <w:pPr>
        <w:pStyle w:val="23"/>
        <w:numPr>
          <w:ilvl w:val="0"/>
          <w:numId w:val="0"/>
        </w:numPr>
        <w:tabs>
          <w:tab w:val="left" w:pos="792"/>
        </w:tabs>
        <w:spacing w:before="1" w:line="360" w:lineRule="auto"/>
        <w:ind w:left="423" w:leftChars="0" w:right="544" w:rightChars="0"/>
        <w:outlineLvl w:val="9"/>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7.2</w:t>
      </w:r>
      <w:r>
        <w:rPr>
          <w:rFonts w:hint="eastAsia" w:ascii="宋体" w:hAnsi="宋体" w:eastAsia="宋体" w:cs="宋体"/>
          <w:color w:val="auto"/>
          <w:sz w:val="21"/>
          <w:szCs w:val="21"/>
          <w:highlight w:val="none"/>
          <w:lang w:val="zh-CN" w:eastAsia="zh-CN" w:bidi="zh-CN"/>
        </w:rPr>
        <w:t xml:space="preserve">除在本竞争性磋商文件的技术规格中另有规定外，计量单位应使用中华人民共和国法定计量单位。  </w:t>
      </w:r>
    </w:p>
    <w:p>
      <w:pPr>
        <w:numPr>
          <w:ilvl w:val="0"/>
          <w:numId w:val="0"/>
        </w:numPr>
        <w:tabs>
          <w:tab w:val="left" w:pos="441"/>
        </w:tabs>
        <w:spacing w:line="360" w:lineRule="auto"/>
        <w:ind w:left="226" w:leftChars="0"/>
        <w:jc w:val="left"/>
        <w:outlineLvl w:val="9"/>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8</w:t>
      </w:r>
      <w:r>
        <w:rPr>
          <w:rFonts w:hint="eastAsia" w:cs="宋体"/>
          <w:b/>
          <w:bCs/>
          <w:color w:val="auto"/>
          <w:sz w:val="21"/>
          <w:szCs w:val="21"/>
          <w:highlight w:val="none"/>
          <w:lang w:val="en-US" w:eastAsia="zh-CN" w:bidi="zh-CN"/>
        </w:rPr>
        <w:t>.</w:t>
      </w:r>
      <w:r>
        <w:rPr>
          <w:rFonts w:hint="eastAsia" w:ascii="宋体" w:hAnsi="宋体" w:eastAsia="宋体" w:cs="宋体"/>
          <w:b/>
          <w:bCs/>
          <w:color w:val="auto"/>
          <w:sz w:val="21"/>
          <w:szCs w:val="21"/>
          <w:highlight w:val="none"/>
          <w:lang w:val="en-US" w:eastAsia="zh-CN" w:bidi="zh-CN"/>
        </w:rPr>
        <w:t>竞争性磋商</w:t>
      </w:r>
      <w:r>
        <w:rPr>
          <w:rFonts w:hint="eastAsia" w:cs="宋体"/>
          <w:b/>
          <w:bCs/>
          <w:color w:val="auto"/>
          <w:sz w:val="21"/>
          <w:szCs w:val="21"/>
          <w:highlight w:val="none"/>
          <w:lang w:val="en-US" w:eastAsia="zh-CN" w:bidi="zh-CN"/>
        </w:rPr>
        <w:t>响应</w:t>
      </w:r>
      <w:r>
        <w:rPr>
          <w:rFonts w:hint="eastAsia" w:ascii="宋体" w:hAnsi="宋体" w:eastAsia="宋体" w:cs="宋体"/>
          <w:b/>
          <w:bCs/>
          <w:color w:val="auto"/>
          <w:sz w:val="21"/>
          <w:szCs w:val="21"/>
          <w:highlight w:val="none"/>
          <w:lang w:val="en-US" w:eastAsia="zh-CN" w:bidi="zh-CN"/>
        </w:rPr>
        <w:t>文件的编制</w:t>
      </w:r>
    </w:p>
    <w:p>
      <w:pPr>
        <w:numPr>
          <w:ilvl w:val="0"/>
          <w:numId w:val="0"/>
        </w:numPr>
        <w:tabs>
          <w:tab w:val="left" w:pos="792"/>
        </w:tabs>
        <w:spacing w:before="1" w:line="360" w:lineRule="auto"/>
        <w:ind w:right="544" w:rightChars="0" w:firstLine="211" w:firstLineChars="100"/>
        <w:outlineLvl w:val="9"/>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8.1</w:t>
      </w:r>
      <w:r>
        <w:rPr>
          <w:rFonts w:hint="eastAsia" w:ascii="宋体" w:hAnsi="宋体" w:eastAsia="宋体" w:cs="宋体"/>
          <w:b/>
          <w:bCs/>
          <w:color w:val="auto"/>
          <w:sz w:val="21"/>
          <w:szCs w:val="21"/>
          <w:highlight w:val="none"/>
          <w:lang w:val="en-US" w:eastAsia="zh-CN" w:bidi="zh-CN"/>
        </w:rPr>
        <w:t>响应文件</w:t>
      </w:r>
      <w:r>
        <w:rPr>
          <w:rFonts w:hint="eastAsia" w:ascii="宋体" w:hAnsi="宋体" w:eastAsia="宋体" w:cs="宋体"/>
          <w:b/>
          <w:color w:val="auto"/>
          <w:sz w:val="21"/>
          <w:szCs w:val="21"/>
          <w:highlight w:val="none"/>
        </w:rPr>
        <w:t>应</w:t>
      </w:r>
      <w:r>
        <w:rPr>
          <w:rFonts w:hint="eastAsia" w:cs="宋体"/>
          <w:b/>
          <w:color w:val="auto"/>
          <w:sz w:val="21"/>
          <w:szCs w:val="21"/>
          <w:highlight w:val="none"/>
          <w:lang w:eastAsia="zh-CN"/>
        </w:rPr>
        <w:t>包含报价文件、</w:t>
      </w:r>
      <w:r>
        <w:rPr>
          <w:rFonts w:hint="eastAsia" w:ascii="宋体" w:hAnsi="宋体" w:eastAsia="宋体" w:cs="宋体"/>
          <w:b/>
          <w:color w:val="auto"/>
          <w:sz w:val="21"/>
          <w:szCs w:val="21"/>
          <w:highlight w:val="none"/>
        </w:rPr>
        <w:t>商务技术文件两部分：</w:t>
      </w:r>
    </w:p>
    <w:p>
      <w:pPr>
        <w:spacing w:line="360" w:lineRule="auto"/>
        <w:ind w:left="424" w:right="68" w:rightChars="31" w:hanging="106"/>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第一部分：</w:t>
      </w:r>
      <w:r>
        <w:rPr>
          <w:rFonts w:hint="eastAsia" w:cs="宋体"/>
          <w:b/>
          <w:bCs/>
          <w:color w:val="auto"/>
          <w:sz w:val="21"/>
          <w:szCs w:val="21"/>
          <w:highlight w:val="none"/>
          <w:lang w:eastAsia="zh-CN"/>
        </w:rPr>
        <w:t>报价文件</w:t>
      </w:r>
    </w:p>
    <w:p>
      <w:pPr>
        <w:spacing w:line="360" w:lineRule="auto"/>
        <w:ind w:left="632"/>
        <w:outlineLvl w:val="9"/>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cs="宋体"/>
          <w:color w:val="auto"/>
          <w:sz w:val="21"/>
          <w:szCs w:val="21"/>
          <w:highlight w:val="none"/>
          <w:lang w:eastAsia="zh-CN"/>
        </w:rPr>
        <w:t>磋商函</w:t>
      </w:r>
      <w:r>
        <w:rPr>
          <w:rFonts w:hint="eastAsia" w:ascii="宋体" w:hAnsi="宋体" w:eastAsia="宋体" w:cs="宋体"/>
          <w:color w:val="auto"/>
          <w:sz w:val="21"/>
          <w:szCs w:val="21"/>
          <w:highlight w:val="none"/>
        </w:rPr>
        <w:t>；</w:t>
      </w:r>
    </w:p>
    <w:p>
      <w:pPr>
        <w:spacing w:line="360" w:lineRule="auto"/>
        <w:ind w:left="0" w:leftChars="0" w:right="68" w:rightChars="31" w:firstLine="646" w:firstLineChars="308"/>
        <w:outlineLvl w:val="9"/>
        <w:rPr>
          <w:rFonts w:hint="eastAsia" w:cs="宋体"/>
          <w:color w:val="auto"/>
          <w:sz w:val="21"/>
          <w:szCs w:val="21"/>
          <w:highlight w:val="none"/>
          <w:lang w:val="en-US"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2）磋商函附录；</w:t>
      </w:r>
    </w:p>
    <w:p>
      <w:pPr>
        <w:numPr>
          <w:ilvl w:val="0"/>
          <w:numId w:val="0"/>
        </w:numPr>
        <w:tabs>
          <w:tab w:val="left" w:pos="741"/>
        </w:tabs>
        <w:spacing w:line="360" w:lineRule="auto"/>
        <w:ind w:left="0" w:leftChars="0" w:right="68" w:rightChars="31" w:firstLine="646" w:firstLineChars="308"/>
        <w:outlineLvl w:val="9"/>
        <w:rPr>
          <w:rFonts w:hint="eastAsia" w:cs="宋体"/>
          <w:color w:val="auto"/>
          <w:sz w:val="21"/>
          <w:szCs w:val="21"/>
          <w:highlight w:val="none"/>
          <w:lang w:val="en-US" w:eastAsia="zh-CN"/>
        </w:rPr>
      </w:pPr>
      <w:r>
        <w:rPr>
          <w:rFonts w:hint="eastAsia" w:cs="宋体"/>
          <w:color w:val="auto"/>
          <w:sz w:val="21"/>
          <w:szCs w:val="21"/>
          <w:highlight w:val="none"/>
          <w:lang w:val="en-US" w:eastAsia="zh-CN"/>
        </w:rPr>
        <w:t>（3）磋商报价表；</w:t>
      </w:r>
    </w:p>
    <w:p>
      <w:pPr>
        <w:numPr>
          <w:ilvl w:val="0"/>
          <w:numId w:val="0"/>
        </w:numPr>
        <w:tabs>
          <w:tab w:val="left" w:pos="741"/>
        </w:tabs>
        <w:spacing w:line="360" w:lineRule="auto"/>
        <w:ind w:left="0" w:leftChars="0" w:right="68" w:rightChars="31" w:firstLine="646" w:firstLineChars="308"/>
        <w:outlineLvl w:val="9"/>
        <w:rPr>
          <w:rFonts w:hint="eastAsia"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4</w:t>
      </w:r>
      <w:r>
        <w:rPr>
          <w:rFonts w:hint="eastAsia" w:cs="宋体"/>
          <w:color w:val="auto"/>
          <w:sz w:val="21"/>
          <w:szCs w:val="21"/>
          <w:highlight w:val="none"/>
          <w:lang w:eastAsia="zh-CN"/>
        </w:rPr>
        <w:t>）工程量清单报价资料；</w:t>
      </w:r>
    </w:p>
    <w:p>
      <w:pPr>
        <w:pStyle w:val="2"/>
        <w:ind w:firstLine="630" w:firstLineChars="300"/>
        <w:jc w:val="both"/>
        <w:rPr>
          <w:rFonts w:hint="eastAsia"/>
          <w:b w:val="0"/>
          <w:bCs/>
          <w:color w:val="auto"/>
          <w:highlight w:val="none"/>
        </w:rPr>
      </w:pPr>
      <w:r>
        <w:rPr>
          <w:rFonts w:hint="eastAsia" w:cs="宋体"/>
          <w:b w:val="0"/>
          <w:bCs/>
          <w:color w:val="auto"/>
          <w:sz w:val="21"/>
          <w:szCs w:val="21"/>
          <w:highlight w:val="none"/>
          <w:lang w:eastAsia="zh-CN"/>
        </w:rPr>
        <w:t>注：（</w:t>
      </w:r>
      <w:r>
        <w:rPr>
          <w:rFonts w:hint="eastAsia" w:cs="宋体"/>
          <w:b w:val="0"/>
          <w:bCs/>
          <w:color w:val="auto"/>
          <w:sz w:val="21"/>
          <w:szCs w:val="21"/>
          <w:highlight w:val="none"/>
          <w:lang w:val="en-US" w:eastAsia="zh-CN"/>
        </w:rPr>
        <w:t>1</w:t>
      </w:r>
      <w:r>
        <w:rPr>
          <w:rFonts w:hint="eastAsia" w:cs="宋体"/>
          <w:b w:val="0"/>
          <w:bCs/>
          <w:color w:val="auto"/>
          <w:sz w:val="21"/>
          <w:szCs w:val="21"/>
          <w:highlight w:val="none"/>
          <w:lang w:eastAsia="zh-CN"/>
        </w:rPr>
        <w:t>）</w:t>
      </w:r>
      <w:r>
        <w:rPr>
          <w:rFonts w:hint="eastAsia" w:cs="宋体"/>
          <w:b w:val="0"/>
          <w:bCs/>
          <w:color w:val="auto"/>
          <w:sz w:val="21"/>
          <w:szCs w:val="21"/>
          <w:highlight w:val="none"/>
          <w:lang w:val="en-US" w:eastAsia="zh-CN"/>
        </w:rPr>
        <w:t>~（4）项为</w:t>
      </w:r>
      <w:r>
        <w:rPr>
          <w:rFonts w:hint="eastAsia" w:cs="宋体"/>
          <w:b/>
          <w:bCs w:val="0"/>
          <w:color w:val="auto"/>
          <w:sz w:val="21"/>
          <w:szCs w:val="21"/>
          <w:highlight w:val="none"/>
          <w:lang w:val="en-US" w:eastAsia="zh-CN"/>
        </w:rPr>
        <w:t>必须提供</w:t>
      </w:r>
      <w:r>
        <w:rPr>
          <w:rFonts w:hint="eastAsia" w:cs="宋体"/>
          <w:b w:val="0"/>
          <w:bCs/>
          <w:color w:val="auto"/>
          <w:sz w:val="21"/>
          <w:szCs w:val="21"/>
          <w:highlight w:val="none"/>
          <w:lang w:val="en-US" w:eastAsia="zh-CN"/>
        </w:rPr>
        <w:t>的文件。</w:t>
      </w:r>
    </w:p>
    <w:p>
      <w:pPr>
        <w:numPr>
          <w:ilvl w:val="0"/>
          <w:numId w:val="0"/>
        </w:numPr>
        <w:tabs>
          <w:tab w:val="left" w:pos="741"/>
        </w:tabs>
        <w:spacing w:line="360" w:lineRule="auto"/>
        <w:ind w:left="0" w:leftChars="0" w:right="68" w:rightChars="31" w:firstLine="441" w:firstLineChars="209"/>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第二部分：</w:t>
      </w:r>
      <w:r>
        <w:rPr>
          <w:rFonts w:hint="eastAsia" w:ascii="宋体" w:hAnsi="宋体" w:eastAsia="宋体" w:cs="宋体"/>
          <w:b/>
          <w:bCs/>
          <w:color w:val="auto"/>
          <w:sz w:val="21"/>
          <w:szCs w:val="21"/>
          <w:highlight w:val="none"/>
          <w:lang w:eastAsia="zh-CN"/>
        </w:rPr>
        <w:t>商务技术文件</w:t>
      </w:r>
    </w:p>
    <w:p>
      <w:pPr>
        <w:spacing w:line="360" w:lineRule="auto"/>
        <w:ind w:left="0" w:leftChars="0" w:right="68" w:rightChars="31" w:firstLine="438" w:firstLineChars="209"/>
        <w:outlineLvl w:val="9"/>
        <w:rPr>
          <w:rFonts w:hint="eastAsia"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1</w:t>
      </w:r>
      <w:r>
        <w:rPr>
          <w:rFonts w:hint="eastAsia" w:cs="宋体"/>
          <w:color w:val="auto"/>
          <w:sz w:val="21"/>
          <w:szCs w:val="21"/>
          <w:highlight w:val="none"/>
          <w:lang w:eastAsia="zh-CN"/>
        </w:rPr>
        <w:t>）资格证明文件；</w:t>
      </w:r>
    </w:p>
    <w:p>
      <w:pPr>
        <w:spacing w:line="360" w:lineRule="auto"/>
        <w:ind w:left="63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①</w:t>
      </w:r>
      <w:r>
        <w:rPr>
          <w:rFonts w:hint="eastAsia" w:cs="宋体"/>
          <w:color w:val="auto"/>
          <w:sz w:val="21"/>
          <w:szCs w:val="21"/>
          <w:highlight w:val="none"/>
          <w:lang w:eastAsia="zh-CN"/>
        </w:rPr>
        <w:t>供供应商的基本情况表（附有效的营业执照副本、企业资质证书副本、安全生产许可证副本）</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w:t>
      </w:r>
    </w:p>
    <w:p>
      <w:pPr>
        <w:spacing w:before="1" w:line="360" w:lineRule="auto"/>
        <w:ind w:left="63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kern w:val="0"/>
          <w:sz w:val="21"/>
          <w:szCs w:val="21"/>
          <w:highlight w:val="none"/>
          <w:lang w:val="en-US" w:eastAsia="zh-CN" w:bidi="ar"/>
        </w:rPr>
        <w:t>拟派项目经理须具备市政公用工程专业二级以上（含二级）注册建造师执业资格</w:t>
      </w:r>
      <w:r>
        <w:rPr>
          <w:rFonts w:hint="eastAsia" w:cs="宋体"/>
          <w:color w:val="auto"/>
          <w:kern w:val="0"/>
          <w:sz w:val="21"/>
          <w:szCs w:val="21"/>
          <w:highlight w:val="none"/>
          <w:lang w:val="en-US" w:eastAsia="zh-CN" w:bidi="ar"/>
        </w:rPr>
        <w:t>复印件；</w:t>
      </w:r>
      <w:r>
        <w:rPr>
          <w:rFonts w:hint="eastAsia" w:ascii="宋体" w:hAnsi="宋体" w:eastAsia="宋体" w:cs="宋体"/>
          <w:b/>
          <w:color w:val="auto"/>
          <w:sz w:val="21"/>
          <w:szCs w:val="21"/>
          <w:highlight w:val="none"/>
        </w:rPr>
        <w:t>（必须提供）</w:t>
      </w:r>
    </w:p>
    <w:p>
      <w:pPr>
        <w:spacing w:before="1" w:line="360" w:lineRule="auto"/>
        <w:ind w:left="63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③法定代表人（负责人）身份证复印件；</w:t>
      </w:r>
      <w:r>
        <w:rPr>
          <w:rFonts w:hint="eastAsia" w:ascii="宋体" w:hAnsi="宋体" w:eastAsia="宋体" w:cs="宋体"/>
          <w:b/>
          <w:color w:val="auto"/>
          <w:sz w:val="21"/>
          <w:szCs w:val="21"/>
          <w:highlight w:val="none"/>
        </w:rPr>
        <w:t>（必须提供）</w:t>
      </w:r>
    </w:p>
    <w:p>
      <w:pPr>
        <w:spacing w:line="360" w:lineRule="auto"/>
        <w:ind w:left="632"/>
        <w:outlineLvl w:val="9"/>
        <w:rPr>
          <w:rFonts w:hint="eastAsia" w:ascii="宋体" w:hAnsi="宋体" w:eastAsia="宋体" w:cs="宋体"/>
          <w:b/>
          <w:color w:val="auto"/>
          <w:sz w:val="21"/>
          <w:szCs w:val="21"/>
          <w:highlight w:val="none"/>
        </w:rPr>
      </w:pPr>
      <w:r>
        <w:rPr>
          <w:rFonts w:hint="eastAsia" w:ascii="宋体" w:hAnsi="宋体" w:eastAsia="宋体" w:cs="宋体"/>
          <w:color w:val="auto"/>
          <w:spacing w:val="-1"/>
          <w:sz w:val="21"/>
          <w:szCs w:val="21"/>
          <w:highlight w:val="none"/>
        </w:rPr>
        <w:t>④</w:t>
      </w:r>
      <w:r>
        <w:rPr>
          <w:rFonts w:hint="eastAsia" w:ascii="宋体" w:hAnsi="宋体" w:eastAsia="宋体" w:cs="宋体"/>
          <w:color w:val="auto"/>
          <w:sz w:val="21"/>
          <w:szCs w:val="21"/>
          <w:highlight w:val="none"/>
        </w:rPr>
        <w:t>法定代表人（负责人）授权书及委托代理人身份证正反面复印件；</w:t>
      </w:r>
      <w:r>
        <w:rPr>
          <w:rFonts w:hint="eastAsia" w:ascii="宋体" w:hAnsi="宋体" w:eastAsia="宋体" w:cs="宋体"/>
          <w:b/>
          <w:color w:val="auto"/>
          <w:sz w:val="21"/>
          <w:szCs w:val="21"/>
          <w:highlight w:val="none"/>
        </w:rPr>
        <w:t>（委托代理时必须提供）</w:t>
      </w:r>
    </w:p>
    <w:p>
      <w:pPr>
        <w:pStyle w:val="9"/>
        <w:spacing w:line="360" w:lineRule="auto"/>
        <w:ind w:left="212" w:right="229" w:firstLine="42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⑤</w:t>
      </w:r>
      <w:r>
        <w:rPr>
          <w:rFonts w:hint="eastAsia" w:ascii="宋体" w:hAnsi="宋体" w:eastAsia="宋体" w:cs="宋体"/>
          <w:color w:val="auto"/>
          <w:spacing w:val="-1"/>
          <w:sz w:val="21"/>
          <w:szCs w:val="21"/>
          <w:highlight w:val="none"/>
        </w:rPr>
        <w:t>参加政府采购活动前</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z w:val="21"/>
          <w:szCs w:val="21"/>
          <w:highlight w:val="none"/>
          <w:u w:val="single"/>
        </w:rPr>
        <w:t>3</w:t>
      </w:r>
      <w:r>
        <w:rPr>
          <w:rFonts w:hint="eastAsia" w:ascii="宋体" w:hAnsi="宋体" w:eastAsia="宋体" w:cs="宋体"/>
          <w:color w:val="auto"/>
          <w:spacing w:val="-5"/>
          <w:sz w:val="21"/>
          <w:szCs w:val="21"/>
          <w:highlight w:val="none"/>
          <w:u w:val="single"/>
        </w:rPr>
        <w:t xml:space="preserve"> </w:t>
      </w:r>
      <w:r>
        <w:rPr>
          <w:rFonts w:hint="eastAsia" w:ascii="宋体" w:hAnsi="宋体" w:eastAsia="宋体" w:cs="宋体"/>
          <w:color w:val="auto"/>
          <w:spacing w:val="-5"/>
          <w:sz w:val="21"/>
          <w:szCs w:val="21"/>
          <w:highlight w:val="none"/>
        </w:rPr>
        <w:t>年内在经营活动中没有重大违法记录的书面声明</w:t>
      </w:r>
      <w:r>
        <w:rPr>
          <w:rFonts w:hint="eastAsia" w:cs="宋体"/>
          <w:color w:val="auto"/>
          <w:spacing w:val="-5"/>
          <w:sz w:val="21"/>
          <w:szCs w:val="21"/>
          <w:highlight w:val="none"/>
          <w:lang w:eastAsia="zh-CN"/>
        </w:rPr>
        <w:t>；</w:t>
      </w:r>
      <w:r>
        <w:rPr>
          <w:rFonts w:hint="eastAsia" w:ascii="宋体" w:hAnsi="宋体" w:eastAsia="宋体" w:cs="宋体"/>
          <w:b/>
          <w:bCs/>
          <w:color w:val="auto"/>
          <w:spacing w:val="-2"/>
          <w:sz w:val="21"/>
          <w:szCs w:val="21"/>
          <w:highlight w:val="none"/>
        </w:rPr>
        <w:t>（必须提供）</w:t>
      </w:r>
    </w:p>
    <w:p>
      <w:pPr>
        <w:pStyle w:val="9"/>
        <w:spacing w:line="360" w:lineRule="auto"/>
        <w:ind w:left="212" w:right="232" w:firstLine="420"/>
        <w:outlineLvl w:val="9"/>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⑥</w:t>
      </w:r>
      <w:r>
        <w:rPr>
          <w:rFonts w:hint="eastAsia" w:ascii="宋体" w:hAnsi="宋体" w:eastAsia="宋体" w:cs="宋体"/>
          <w:color w:val="auto"/>
          <w:spacing w:val="-5"/>
          <w:sz w:val="21"/>
          <w:szCs w:val="21"/>
          <w:highlight w:val="none"/>
          <w:lang w:eastAsia="zh-CN"/>
        </w:rPr>
        <w:t>贵港市桂平市</w:t>
      </w:r>
      <w:r>
        <w:rPr>
          <w:rFonts w:hint="eastAsia" w:ascii="宋体" w:hAnsi="宋体" w:eastAsia="宋体" w:cs="宋体"/>
          <w:color w:val="auto"/>
          <w:spacing w:val="-5"/>
          <w:sz w:val="21"/>
          <w:szCs w:val="21"/>
          <w:highlight w:val="none"/>
          <w:lang w:val="en-US" w:eastAsia="zh-CN"/>
        </w:rPr>
        <w:t>政府采购项目投标资格承诺</w:t>
      </w:r>
      <w:r>
        <w:rPr>
          <w:rFonts w:hint="eastAsia" w:ascii="宋体" w:hAnsi="宋体" w:eastAsia="宋体" w:cs="宋体"/>
          <w:color w:val="auto"/>
          <w:szCs w:val="21"/>
          <w:highlight w:val="none"/>
          <w:lang w:val="en-US" w:eastAsia="zh-CN"/>
        </w:rPr>
        <w:t>函</w:t>
      </w:r>
      <w:r>
        <w:rPr>
          <w:rFonts w:hint="eastAsia" w:cs="宋体"/>
          <w:b/>
          <w:color w:val="auto"/>
          <w:szCs w:val="21"/>
          <w:highlight w:val="none"/>
          <w:lang w:eastAsia="zh-CN"/>
        </w:rPr>
        <w:t>；（</w:t>
      </w:r>
      <w:r>
        <w:rPr>
          <w:rFonts w:hint="eastAsia" w:ascii="宋体" w:hAnsi="宋体" w:eastAsia="宋体" w:cs="宋体"/>
          <w:b/>
          <w:color w:val="auto"/>
          <w:szCs w:val="21"/>
          <w:highlight w:val="none"/>
        </w:rPr>
        <w:t>必须提供）</w:t>
      </w:r>
    </w:p>
    <w:p>
      <w:pPr>
        <w:pStyle w:val="23"/>
        <w:numPr>
          <w:ilvl w:val="0"/>
          <w:numId w:val="0"/>
        </w:numPr>
        <w:tabs>
          <w:tab w:val="left" w:pos="740"/>
        </w:tabs>
        <w:spacing w:line="360" w:lineRule="auto"/>
        <w:ind w:left="-79" w:leftChars="-36" w:right="68" w:rightChars="31" w:firstLine="739" w:firstLineChars="352"/>
        <w:outlineLvl w:val="9"/>
        <w:rPr>
          <w:rFonts w:hint="eastAsia" w:cs="宋体"/>
          <w:color w:val="auto"/>
          <w:sz w:val="21"/>
          <w:szCs w:val="21"/>
          <w:highlight w:val="none"/>
          <w:lang w:eastAsia="zh-CN"/>
        </w:rPr>
      </w:pPr>
      <w:r>
        <w:rPr>
          <w:rFonts w:hint="eastAsia" w:cs="宋体"/>
          <w:color w:val="auto"/>
          <w:sz w:val="21"/>
          <w:szCs w:val="21"/>
          <w:highlight w:val="none"/>
          <w:lang w:eastAsia="zh-CN"/>
        </w:rPr>
        <w:t>⑦农民工工资保障金的交纳与使用承诺书；</w:t>
      </w:r>
      <w:r>
        <w:rPr>
          <w:rFonts w:hint="eastAsia" w:ascii="宋体" w:hAnsi="宋体" w:eastAsia="宋体" w:cs="宋体"/>
          <w:b/>
          <w:color w:val="auto"/>
          <w:sz w:val="21"/>
          <w:szCs w:val="21"/>
          <w:highlight w:val="none"/>
          <w:lang w:val="zh-CN" w:eastAsia="zh-CN" w:bidi="zh-CN"/>
        </w:rPr>
        <w:t>（必须提供）</w:t>
      </w:r>
    </w:p>
    <w:p>
      <w:pPr>
        <w:pStyle w:val="23"/>
        <w:numPr>
          <w:ilvl w:val="0"/>
          <w:numId w:val="0"/>
        </w:numPr>
        <w:tabs>
          <w:tab w:val="left" w:pos="740"/>
        </w:tabs>
        <w:spacing w:line="360" w:lineRule="auto"/>
        <w:ind w:left="-79" w:leftChars="-36" w:right="68" w:rightChars="31" w:firstLine="739" w:firstLineChars="352"/>
        <w:outlineLvl w:val="9"/>
        <w:rPr>
          <w:rFonts w:hint="eastAsia" w:eastAsia="宋体" w:cs="宋体"/>
          <w:color w:val="auto"/>
          <w:sz w:val="21"/>
          <w:szCs w:val="21"/>
          <w:highlight w:val="none"/>
          <w:lang w:eastAsia="zh-CN"/>
        </w:rPr>
      </w:pPr>
      <w:r>
        <w:rPr>
          <w:rFonts w:hint="eastAsia" w:cs="宋体"/>
          <w:color w:val="auto"/>
          <w:sz w:val="21"/>
          <w:szCs w:val="21"/>
          <w:highlight w:val="none"/>
          <w:lang w:eastAsia="zh-CN"/>
        </w:rPr>
        <w:t>⑧</w:t>
      </w:r>
      <w:r>
        <w:rPr>
          <w:rFonts w:hint="eastAsia" w:ascii="宋体" w:hAnsi="宋体" w:eastAsia="宋体" w:cs="宋体"/>
          <w:color w:val="auto"/>
          <w:sz w:val="21"/>
          <w:szCs w:val="21"/>
          <w:highlight w:val="none"/>
        </w:rPr>
        <w:t>磋商供应商认为应提供的其他材料</w:t>
      </w:r>
      <w:r>
        <w:rPr>
          <w:rFonts w:hint="eastAsia" w:cs="宋体"/>
          <w:color w:val="auto"/>
          <w:sz w:val="21"/>
          <w:szCs w:val="21"/>
          <w:highlight w:val="none"/>
          <w:lang w:eastAsia="zh-CN"/>
        </w:rPr>
        <w:t>。</w:t>
      </w:r>
    </w:p>
    <w:p>
      <w:pPr>
        <w:pStyle w:val="23"/>
        <w:numPr>
          <w:ilvl w:val="0"/>
          <w:numId w:val="0"/>
        </w:numPr>
        <w:tabs>
          <w:tab w:val="left" w:pos="740"/>
        </w:tabs>
        <w:spacing w:line="360" w:lineRule="auto"/>
        <w:ind w:left="-79" w:leftChars="-36" w:right="68" w:rightChars="31" w:firstLine="739" w:firstLineChars="352"/>
        <w:outlineLvl w:val="9"/>
        <w:rPr>
          <w:rFonts w:hint="eastAsia"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2</w:t>
      </w:r>
      <w:r>
        <w:rPr>
          <w:rFonts w:hint="eastAsia" w:cs="宋体"/>
          <w:color w:val="auto"/>
          <w:sz w:val="21"/>
          <w:szCs w:val="21"/>
          <w:highlight w:val="none"/>
          <w:lang w:eastAsia="zh-CN"/>
        </w:rPr>
        <w:t>）企业情况（格式自拟）；</w:t>
      </w:r>
      <w:r>
        <w:rPr>
          <w:rFonts w:hint="eastAsia" w:ascii="宋体" w:hAnsi="宋体" w:eastAsia="宋体" w:cs="宋体"/>
          <w:b/>
          <w:color w:val="auto"/>
          <w:sz w:val="21"/>
          <w:szCs w:val="21"/>
          <w:highlight w:val="none"/>
          <w:lang w:val="zh-CN" w:eastAsia="zh-CN" w:bidi="zh-CN"/>
        </w:rPr>
        <w:t>（必须提供）</w:t>
      </w:r>
    </w:p>
    <w:p>
      <w:pPr>
        <w:spacing w:line="360" w:lineRule="auto"/>
        <w:ind w:left="0" w:leftChars="0" w:right="68" w:rightChars="31" w:firstLine="659" w:firstLineChars="314"/>
        <w:outlineLvl w:val="9"/>
        <w:rPr>
          <w:rFonts w:hint="eastAsia"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3</w:t>
      </w:r>
      <w:r>
        <w:rPr>
          <w:rFonts w:hint="eastAsia" w:cs="宋体"/>
          <w:color w:val="auto"/>
          <w:sz w:val="21"/>
          <w:szCs w:val="21"/>
          <w:highlight w:val="none"/>
          <w:lang w:eastAsia="zh-CN"/>
        </w:rPr>
        <w:t>）施工组织设计（格式自拟）；</w:t>
      </w:r>
      <w:r>
        <w:rPr>
          <w:rFonts w:hint="eastAsia" w:ascii="宋体" w:hAnsi="宋体" w:eastAsia="宋体" w:cs="宋体"/>
          <w:b/>
          <w:color w:val="auto"/>
          <w:sz w:val="21"/>
          <w:szCs w:val="21"/>
          <w:highlight w:val="none"/>
          <w:lang w:val="zh-CN" w:eastAsia="zh-CN" w:bidi="zh-CN"/>
        </w:rPr>
        <w:t>（必须提供）</w:t>
      </w:r>
    </w:p>
    <w:p>
      <w:pPr>
        <w:spacing w:line="360" w:lineRule="auto"/>
        <w:ind w:left="0" w:leftChars="0" w:right="68" w:rightChars="31" w:firstLine="659" w:firstLineChars="314"/>
        <w:outlineLvl w:val="9"/>
        <w:rPr>
          <w:rFonts w:hint="eastAsia"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4</w:t>
      </w:r>
      <w:r>
        <w:rPr>
          <w:rFonts w:hint="eastAsia" w:cs="宋体"/>
          <w:color w:val="auto"/>
          <w:sz w:val="21"/>
          <w:szCs w:val="21"/>
          <w:highlight w:val="none"/>
          <w:lang w:eastAsia="zh-CN"/>
        </w:rPr>
        <w:t>）项目管理机构配备情况表（格式自拟）；附安全员、施工员、预算员等其他相关人员的上岗证和安全员安全生产考核合格证复印件；</w:t>
      </w:r>
      <w:r>
        <w:rPr>
          <w:rFonts w:hint="eastAsia" w:ascii="宋体" w:hAnsi="宋体" w:eastAsia="宋体" w:cs="宋体"/>
          <w:b/>
          <w:color w:val="auto"/>
          <w:sz w:val="21"/>
          <w:szCs w:val="21"/>
          <w:highlight w:val="none"/>
          <w:lang w:val="zh-CN" w:eastAsia="zh-CN" w:bidi="zh-CN"/>
        </w:rPr>
        <w:t>（必须提供）</w:t>
      </w:r>
    </w:p>
    <w:p>
      <w:pPr>
        <w:spacing w:line="360" w:lineRule="auto"/>
        <w:ind w:left="0" w:leftChars="0" w:right="68" w:rightChars="31" w:firstLine="659" w:firstLineChars="314"/>
        <w:outlineLvl w:val="9"/>
        <w:rPr>
          <w:rFonts w:hint="eastAsia"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5</w:t>
      </w:r>
      <w:r>
        <w:rPr>
          <w:rFonts w:hint="eastAsia" w:cs="宋体"/>
          <w:color w:val="auto"/>
          <w:sz w:val="21"/>
          <w:szCs w:val="21"/>
          <w:highlight w:val="none"/>
          <w:lang w:eastAsia="zh-CN"/>
        </w:rPr>
        <w:t>）中小企业声明函（磋商供应商如为中小微型企业的请按第五章“响应文件格式”要求的格式填写（附件），否则不予享受优惠政策）。</w:t>
      </w:r>
    </w:p>
    <w:p>
      <w:pPr>
        <w:spacing w:line="360" w:lineRule="auto"/>
        <w:ind w:left="0" w:leftChars="0" w:right="68" w:rightChars="31" w:firstLine="659" w:firstLineChars="314"/>
        <w:outlineLvl w:val="9"/>
        <w:rPr>
          <w:rFonts w:hint="eastAsia"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6</w:t>
      </w:r>
      <w:r>
        <w:rPr>
          <w:rFonts w:hint="eastAsia" w:cs="宋体"/>
          <w:color w:val="auto"/>
          <w:sz w:val="21"/>
          <w:szCs w:val="21"/>
          <w:highlight w:val="none"/>
          <w:lang w:eastAsia="zh-CN"/>
        </w:rPr>
        <w:t>）监狱企业由省级以上监狱管理局、戒毒管理局（含新疆生产建设兵团）出具的属于监狱企业的证明文件。</w:t>
      </w:r>
    </w:p>
    <w:p>
      <w:pPr>
        <w:spacing w:line="360" w:lineRule="auto"/>
        <w:ind w:left="0" w:leftChars="0" w:right="68" w:rightChars="31" w:firstLine="659" w:firstLineChars="314"/>
        <w:outlineLvl w:val="9"/>
        <w:rPr>
          <w:rFonts w:hint="eastAsia"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7</w:t>
      </w:r>
      <w:r>
        <w:rPr>
          <w:rFonts w:hint="eastAsia" w:cs="宋体"/>
          <w:color w:val="auto"/>
          <w:sz w:val="21"/>
          <w:szCs w:val="21"/>
          <w:highlight w:val="none"/>
          <w:lang w:eastAsia="zh-CN"/>
        </w:rPr>
        <w:t>）残疾人福利性单位声明函（供应商如为残疾人福利性单位的请按第四章“竞争性磋商响应文件格式”要求的格式填写，否则不予享受优惠政策）。</w:t>
      </w:r>
    </w:p>
    <w:p>
      <w:pPr>
        <w:spacing w:line="360" w:lineRule="auto"/>
        <w:ind w:left="0" w:leftChars="0" w:right="68" w:rightChars="31" w:firstLine="659" w:firstLineChars="314"/>
        <w:outlineLvl w:val="9"/>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8</w:t>
      </w:r>
      <w:r>
        <w:rPr>
          <w:rFonts w:hint="eastAsia" w:cs="宋体"/>
          <w:color w:val="auto"/>
          <w:sz w:val="21"/>
          <w:szCs w:val="21"/>
          <w:highlight w:val="none"/>
          <w:lang w:eastAsia="zh-CN"/>
        </w:rPr>
        <w:t>）供应商认为</w:t>
      </w:r>
      <w:r>
        <w:rPr>
          <w:rFonts w:hint="eastAsia" w:ascii="宋体" w:hAnsi="宋体" w:eastAsia="宋体" w:cs="宋体"/>
          <w:color w:val="auto"/>
          <w:sz w:val="21"/>
          <w:szCs w:val="21"/>
          <w:highlight w:val="none"/>
        </w:rPr>
        <w:t>可以证明其能力或业绩的其他材料以及供应商认为需要提供的其他有关资料。</w:t>
      </w:r>
    </w:p>
    <w:p>
      <w:pPr>
        <w:spacing w:line="360" w:lineRule="auto"/>
        <w:ind w:left="0" w:leftChars="0" w:firstLine="441" w:firstLineChars="209"/>
        <w:jc w:val="left"/>
        <w:rPr>
          <w:rFonts w:hint="eastAsia"/>
          <w:b/>
          <w:bCs/>
          <w:color w:val="auto"/>
          <w:sz w:val="21"/>
          <w:szCs w:val="21"/>
          <w:highlight w:val="none"/>
          <w:lang w:val="en-US" w:eastAsia="zh-CN"/>
        </w:rPr>
      </w:pPr>
      <w:r>
        <w:rPr>
          <w:rFonts w:hint="eastAsia"/>
          <w:b/>
          <w:bCs/>
          <w:color w:val="auto"/>
          <w:sz w:val="21"/>
          <w:szCs w:val="21"/>
          <w:highlight w:val="none"/>
          <w:lang w:val="en-US" w:eastAsia="zh-CN"/>
        </w:rPr>
        <w:t>8.2 磋商函、工程量清单报价资料必须按要求由法定代表人或委托代理人签名并加盖单位公章，否则磋商响应无效；法定代表人授权委托书必须按格式要求由法定代表人和委托代理人签名并加盖单位公章，否则磋商响应无效。</w:t>
      </w:r>
    </w:p>
    <w:p>
      <w:pPr>
        <w:pStyle w:val="23"/>
        <w:numPr>
          <w:ilvl w:val="0"/>
          <w:numId w:val="0"/>
        </w:numPr>
        <w:tabs>
          <w:tab w:val="left" w:pos="740"/>
        </w:tabs>
        <w:spacing w:before="1" w:line="360" w:lineRule="auto"/>
        <w:ind w:left="0" w:leftChars="0" w:firstLine="441" w:firstLineChars="209"/>
        <w:outlineLvl w:val="9"/>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8.3</w:t>
      </w:r>
      <w:r>
        <w:rPr>
          <w:rFonts w:hint="eastAsia" w:ascii="宋体" w:hAnsi="宋体" w:eastAsia="宋体" w:cs="宋体"/>
          <w:b/>
          <w:bCs/>
          <w:color w:val="auto"/>
          <w:sz w:val="21"/>
          <w:szCs w:val="21"/>
          <w:highlight w:val="none"/>
        </w:rPr>
        <w:t>计量单位</w:t>
      </w:r>
    </w:p>
    <w:p>
      <w:pPr>
        <w:pStyle w:val="23"/>
        <w:numPr>
          <w:ilvl w:val="0"/>
          <w:numId w:val="0"/>
        </w:numPr>
        <w:tabs>
          <w:tab w:val="left" w:pos="740"/>
        </w:tabs>
        <w:spacing w:before="1" w:line="360" w:lineRule="auto"/>
        <w:ind w:left="0" w:leftChars="0" w:firstLine="438" w:firstLineChars="20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除技术要求中另有规定外，本文件所要求使用的计量单位均应采用国家法定计量单位。投标人认为有必要提供的其它文件及资料。</w:t>
      </w:r>
    </w:p>
    <w:p>
      <w:pPr>
        <w:pStyle w:val="23"/>
        <w:tabs>
          <w:tab w:val="left" w:pos="740"/>
        </w:tabs>
        <w:spacing w:before="1" w:line="360" w:lineRule="auto"/>
        <w:ind w:left="211" w:firstLine="0"/>
        <w:outlineLvl w:val="9"/>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响应文件格式</w:t>
      </w:r>
    </w:p>
    <w:p>
      <w:pPr>
        <w:pStyle w:val="23"/>
        <w:numPr>
          <w:ilvl w:val="0"/>
          <w:numId w:val="0"/>
        </w:numPr>
        <w:tabs>
          <w:tab w:val="left" w:pos="1106"/>
        </w:tabs>
        <w:spacing w:line="360" w:lineRule="auto"/>
        <w:ind w:left="631" w:leftChars="0"/>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9.1</w:t>
      </w:r>
      <w:r>
        <w:rPr>
          <w:rFonts w:hint="eastAsia" w:ascii="宋体" w:hAnsi="宋体" w:eastAsia="宋体" w:cs="宋体"/>
          <w:color w:val="auto"/>
          <w:sz w:val="21"/>
          <w:szCs w:val="21"/>
          <w:highlight w:val="none"/>
        </w:rPr>
        <w:t>供应商应按本竞争性磋商文件提供的竞争性磋商报价与服务</w:t>
      </w:r>
      <w:r>
        <w:rPr>
          <w:rFonts w:hint="eastAsia" w:cs="宋体"/>
          <w:color w:val="auto"/>
          <w:sz w:val="21"/>
          <w:szCs w:val="21"/>
          <w:highlight w:val="none"/>
          <w:lang w:eastAsia="zh-CN"/>
        </w:rPr>
        <w:t>磋商函</w:t>
      </w:r>
      <w:r>
        <w:rPr>
          <w:rFonts w:hint="eastAsia" w:ascii="宋体" w:hAnsi="宋体" w:eastAsia="宋体" w:cs="宋体"/>
          <w:color w:val="auto"/>
          <w:sz w:val="21"/>
          <w:szCs w:val="21"/>
          <w:highlight w:val="none"/>
        </w:rPr>
        <w:t>格式填写。</w:t>
      </w:r>
    </w:p>
    <w:p>
      <w:pPr>
        <w:pStyle w:val="23"/>
        <w:numPr>
          <w:ilvl w:val="0"/>
          <w:numId w:val="0"/>
        </w:numPr>
        <w:tabs>
          <w:tab w:val="left" w:pos="1106"/>
        </w:tabs>
        <w:spacing w:before="1" w:line="360" w:lineRule="auto"/>
        <w:ind w:left="631" w:leftChars="0"/>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9.2</w:t>
      </w:r>
      <w:r>
        <w:rPr>
          <w:rFonts w:hint="eastAsia" w:ascii="宋体" w:hAnsi="宋体" w:eastAsia="宋体" w:cs="宋体"/>
          <w:color w:val="auto"/>
          <w:sz w:val="21"/>
          <w:szCs w:val="21"/>
          <w:highlight w:val="none"/>
        </w:rPr>
        <w:t>供应商应按竞争性磋商文件中提供的格式编制响应文件内容。</w:t>
      </w:r>
    </w:p>
    <w:p>
      <w:pPr>
        <w:spacing w:line="360" w:lineRule="auto"/>
        <w:ind w:right="70" w:firstLine="518" w:firstLineChars="24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※详见第五章相关内容。</w:t>
      </w:r>
    </w:p>
    <w:p>
      <w:pPr>
        <w:pStyle w:val="23"/>
        <w:tabs>
          <w:tab w:val="left" w:pos="740"/>
        </w:tabs>
        <w:spacing w:before="1" w:line="360" w:lineRule="auto"/>
        <w:ind w:left="211" w:firstLine="0"/>
        <w:outlineLvl w:val="9"/>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10.响应文件装订</w:t>
      </w:r>
    </w:p>
    <w:p>
      <w:pPr>
        <w:spacing w:line="360" w:lineRule="auto"/>
        <w:ind w:left="212" w:right="70" w:rightChars="0" w:firstLine="420"/>
        <w:outlineLvl w:val="9"/>
        <w:rPr>
          <w:rFonts w:hint="eastAsia" w:ascii="宋体" w:hAnsi="宋体" w:eastAsia="宋体" w:cs="宋体"/>
          <w:color w:val="auto"/>
          <w:spacing w:val="-8"/>
          <w:sz w:val="21"/>
          <w:szCs w:val="21"/>
          <w:highlight w:val="none"/>
        </w:rPr>
      </w:pPr>
      <w:r>
        <w:rPr>
          <w:rFonts w:hint="eastAsia" w:ascii="宋体" w:hAnsi="宋体" w:eastAsia="宋体" w:cs="宋体"/>
          <w:color w:val="auto"/>
          <w:spacing w:val="-7"/>
          <w:sz w:val="21"/>
          <w:szCs w:val="21"/>
          <w:highlight w:val="none"/>
        </w:rPr>
        <w:t xml:space="preserve">供应商应统一采用 </w:t>
      </w:r>
      <w:r>
        <w:rPr>
          <w:rFonts w:hint="eastAsia" w:ascii="宋体" w:hAnsi="宋体" w:eastAsia="宋体" w:cs="宋体"/>
          <w:color w:val="auto"/>
          <w:sz w:val="21"/>
          <w:szCs w:val="21"/>
          <w:highlight w:val="none"/>
        </w:rPr>
        <w:t>A4</w:t>
      </w:r>
      <w:r>
        <w:rPr>
          <w:rFonts w:hint="eastAsia" w:ascii="宋体" w:hAnsi="宋体" w:eastAsia="宋体" w:cs="宋体"/>
          <w:color w:val="auto"/>
          <w:spacing w:val="-8"/>
          <w:sz w:val="21"/>
          <w:szCs w:val="21"/>
          <w:highlight w:val="none"/>
        </w:rPr>
        <w:t xml:space="preserve"> 格式打印，将竞争性磋商资料装订成册。</w:t>
      </w:r>
    </w:p>
    <w:p>
      <w:pPr>
        <w:spacing w:line="360" w:lineRule="auto"/>
        <w:ind w:left="212" w:right="70" w:rightChars="0" w:firstLine="420"/>
        <w:outlineLvl w:val="9"/>
        <w:rPr>
          <w:rFonts w:hint="eastAsia" w:ascii="宋体" w:hAnsi="宋体" w:eastAsia="宋体" w:cs="宋体"/>
          <w:b/>
          <w:color w:val="auto"/>
          <w:sz w:val="21"/>
          <w:szCs w:val="21"/>
          <w:highlight w:val="none"/>
        </w:rPr>
      </w:pPr>
      <w:r>
        <w:rPr>
          <w:rFonts w:hint="eastAsia" w:cs="宋体"/>
          <w:b/>
          <w:color w:val="auto"/>
          <w:spacing w:val="-8"/>
          <w:sz w:val="21"/>
          <w:szCs w:val="21"/>
          <w:highlight w:val="none"/>
          <w:lang w:val="en-US" w:eastAsia="zh-CN"/>
        </w:rPr>
        <w:t>11.</w:t>
      </w:r>
      <w:r>
        <w:rPr>
          <w:rFonts w:hint="eastAsia" w:ascii="宋体" w:hAnsi="宋体" w:eastAsia="宋体" w:cs="宋体"/>
          <w:b/>
          <w:color w:val="auto"/>
          <w:spacing w:val="-8"/>
          <w:sz w:val="21"/>
          <w:szCs w:val="21"/>
          <w:highlight w:val="none"/>
        </w:rPr>
        <w:t>竞争性磋商采购响应报价</w:t>
      </w:r>
    </w:p>
    <w:p>
      <w:pPr>
        <w:spacing w:line="360" w:lineRule="auto"/>
        <w:ind w:left="212" w:right="70" w:rightChars="0" w:firstLine="420"/>
        <w:outlineLvl w:val="9"/>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11.1</w:t>
      </w:r>
      <w:r>
        <w:rPr>
          <w:rFonts w:hint="eastAsia" w:ascii="宋体" w:hAnsi="宋体" w:eastAsia="宋体" w:cs="宋体"/>
          <w:color w:val="auto"/>
          <w:spacing w:val="-7"/>
          <w:sz w:val="21"/>
          <w:szCs w:val="21"/>
          <w:highlight w:val="none"/>
        </w:rPr>
        <w:t>竞争性磋商响应报价采用的币种为：人民币。</w:t>
      </w:r>
    </w:p>
    <w:p>
      <w:pPr>
        <w:spacing w:line="360" w:lineRule="auto"/>
        <w:ind w:left="212" w:right="70" w:rightChars="0" w:firstLine="420"/>
        <w:outlineLvl w:val="9"/>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11.2</w:t>
      </w:r>
      <w:r>
        <w:rPr>
          <w:rFonts w:hint="eastAsia" w:ascii="宋体" w:hAnsi="宋体" w:eastAsia="宋体" w:cs="宋体"/>
          <w:color w:val="auto"/>
          <w:spacing w:val="-7"/>
          <w:sz w:val="21"/>
          <w:szCs w:val="21"/>
          <w:highlight w:val="none"/>
        </w:rPr>
        <w:t>竞争性磋商报价：</w:t>
      </w:r>
      <w:r>
        <w:rPr>
          <w:rFonts w:hint="eastAsia" w:ascii="宋体" w:hAnsi="宋体" w:eastAsia="宋体" w:cs="宋体"/>
          <w:color w:val="auto"/>
          <w:spacing w:val="-7"/>
          <w:sz w:val="21"/>
          <w:szCs w:val="21"/>
          <w:highlight w:val="none"/>
          <w:u w:val="single"/>
        </w:rPr>
        <w:t>本项目采用固定</w:t>
      </w:r>
      <w:r>
        <w:rPr>
          <w:rFonts w:hint="eastAsia" w:cs="宋体"/>
          <w:color w:val="auto"/>
          <w:spacing w:val="-7"/>
          <w:sz w:val="21"/>
          <w:szCs w:val="21"/>
          <w:highlight w:val="none"/>
          <w:u w:val="single"/>
          <w:lang w:eastAsia="zh-CN"/>
        </w:rPr>
        <w:t>综合</w:t>
      </w:r>
      <w:r>
        <w:rPr>
          <w:rFonts w:hint="eastAsia" w:ascii="宋体" w:hAnsi="宋体" w:eastAsia="宋体" w:cs="宋体"/>
          <w:color w:val="auto"/>
          <w:spacing w:val="-7"/>
          <w:sz w:val="21"/>
          <w:szCs w:val="21"/>
          <w:highlight w:val="none"/>
          <w:u w:val="single"/>
        </w:rPr>
        <w:t>单价包干</w:t>
      </w:r>
      <w:r>
        <w:rPr>
          <w:rFonts w:hint="eastAsia" w:ascii="宋体" w:hAnsi="宋体" w:eastAsia="宋体" w:cs="宋体"/>
          <w:color w:val="auto"/>
          <w:spacing w:val="-7"/>
          <w:sz w:val="21"/>
          <w:szCs w:val="21"/>
          <w:highlight w:val="none"/>
        </w:rPr>
        <w:t>（含资料费、管理费、税金等一切费用），磋商供应商应在报价表上标明单价报价。</w:t>
      </w:r>
    </w:p>
    <w:p>
      <w:pPr>
        <w:spacing w:line="360" w:lineRule="auto"/>
        <w:ind w:left="212" w:right="70" w:rightChars="0" w:firstLine="420"/>
        <w:outlineLvl w:val="9"/>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11.3</w:t>
      </w:r>
      <w:r>
        <w:rPr>
          <w:rFonts w:hint="eastAsia" w:ascii="宋体" w:hAnsi="宋体" w:eastAsia="宋体" w:cs="宋体"/>
          <w:color w:val="auto"/>
          <w:spacing w:val="-7"/>
          <w:sz w:val="21"/>
          <w:szCs w:val="21"/>
          <w:highlight w:val="none"/>
        </w:rPr>
        <w:t>报价的确定原则：</w:t>
      </w:r>
    </w:p>
    <w:p>
      <w:pPr>
        <w:pStyle w:val="23"/>
        <w:numPr>
          <w:ilvl w:val="0"/>
          <w:numId w:val="0"/>
        </w:numPr>
        <w:tabs>
          <w:tab w:val="left" w:pos="1317"/>
        </w:tabs>
        <w:spacing w:before="1" w:line="360" w:lineRule="auto"/>
        <w:ind w:left="631" w:leftChars="0"/>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11.3.1</w:t>
      </w:r>
      <w:r>
        <w:rPr>
          <w:rFonts w:hint="eastAsia" w:ascii="宋体" w:hAnsi="宋体" w:eastAsia="宋体" w:cs="宋体"/>
          <w:color w:val="auto"/>
          <w:sz w:val="21"/>
          <w:szCs w:val="21"/>
          <w:highlight w:val="none"/>
        </w:rPr>
        <w:t>响应文件的大写金额和小写金额不一致的，以大写金额为准。</w:t>
      </w:r>
    </w:p>
    <w:p>
      <w:pPr>
        <w:pStyle w:val="23"/>
        <w:numPr>
          <w:ilvl w:val="0"/>
          <w:numId w:val="0"/>
        </w:numPr>
        <w:tabs>
          <w:tab w:val="left" w:pos="1317"/>
        </w:tabs>
        <w:spacing w:line="360" w:lineRule="auto"/>
        <w:ind w:left="631" w:leftChars="0"/>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11.3.2</w:t>
      </w:r>
      <w:r>
        <w:rPr>
          <w:rFonts w:hint="eastAsia" w:ascii="宋体" w:hAnsi="宋体" w:eastAsia="宋体" w:cs="宋体"/>
          <w:color w:val="auto"/>
          <w:sz w:val="21"/>
          <w:szCs w:val="21"/>
          <w:highlight w:val="none"/>
        </w:rPr>
        <w:t>对不同文字文本响应文件的解释发生异议的，以中文文本为准。</w:t>
      </w:r>
    </w:p>
    <w:p>
      <w:pPr>
        <w:pStyle w:val="23"/>
        <w:numPr>
          <w:ilvl w:val="0"/>
          <w:numId w:val="0"/>
        </w:numPr>
        <w:tabs>
          <w:tab w:val="left" w:pos="1106"/>
        </w:tabs>
        <w:spacing w:line="360" w:lineRule="auto"/>
        <w:ind w:left="631" w:leftChars="0" w:right="70" w:rightChars="0"/>
        <w:outlineLvl w:val="9"/>
        <w:rPr>
          <w:rFonts w:hint="eastAsia" w:ascii="宋体" w:hAnsi="宋体" w:eastAsia="宋体" w:cs="宋体"/>
          <w:color w:val="auto"/>
          <w:spacing w:val="-8"/>
          <w:sz w:val="21"/>
          <w:szCs w:val="21"/>
          <w:highlight w:val="none"/>
        </w:rPr>
      </w:pPr>
      <w:r>
        <w:rPr>
          <w:rFonts w:hint="eastAsia" w:cs="宋体"/>
          <w:color w:val="auto"/>
          <w:spacing w:val="-9"/>
          <w:sz w:val="21"/>
          <w:szCs w:val="21"/>
          <w:highlight w:val="none"/>
          <w:lang w:val="en-US" w:eastAsia="zh-CN"/>
        </w:rPr>
        <w:t>11.4</w:t>
      </w:r>
      <w:r>
        <w:rPr>
          <w:rFonts w:hint="eastAsia" w:ascii="宋体" w:hAnsi="宋体" w:eastAsia="宋体" w:cs="宋体"/>
          <w:color w:val="auto"/>
          <w:spacing w:val="-9"/>
          <w:sz w:val="21"/>
          <w:szCs w:val="21"/>
          <w:highlight w:val="none"/>
        </w:rPr>
        <w:t xml:space="preserve">供应商按上述 </w:t>
      </w: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.2</w:t>
      </w:r>
      <w:r>
        <w:rPr>
          <w:rFonts w:hint="eastAsia" w:ascii="宋体" w:hAnsi="宋体" w:eastAsia="宋体" w:cs="宋体"/>
          <w:color w:val="auto"/>
          <w:spacing w:val="-8"/>
          <w:sz w:val="21"/>
          <w:szCs w:val="21"/>
          <w:highlight w:val="none"/>
        </w:rPr>
        <w:t xml:space="preserve"> 款要求填写报价供</w:t>
      </w:r>
      <w:r>
        <w:rPr>
          <w:rFonts w:hint="eastAsia" w:cs="宋体"/>
          <w:color w:val="auto"/>
          <w:spacing w:val="-8"/>
          <w:sz w:val="21"/>
          <w:szCs w:val="21"/>
          <w:highlight w:val="none"/>
          <w:lang w:eastAsia="zh-CN"/>
        </w:rPr>
        <w:t>评审小组或采购人</w:t>
      </w:r>
      <w:r>
        <w:rPr>
          <w:rFonts w:hint="eastAsia" w:ascii="宋体" w:hAnsi="宋体" w:eastAsia="宋体" w:cs="宋体"/>
          <w:color w:val="auto"/>
          <w:spacing w:val="-8"/>
          <w:sz w:val="21"/>
          <w:szCs w:val="21"/>
          <w:highlight w:val="none"/>
        </w:rPr>
        <w:t>评审方便。</w:t>
      </w:r>
    </w:p>
    <w:p>
      <w:pPr>
        <w:pStyle w:val="23"/>
        <w:numPr>
          <w:ilvl w:val="0"/>
          <w:numId w:val="0"/>
        </w:numPr>
        <w:tabs>
          <w:tab w:val="left" w:pos="1106"/>
        </w:tabs>
        <w:spacing w:line="360" w:lineRule="auto"/>
        <w:ind w:left="0" w:leftChars="0" w:right="70" w:rightChars="0" w:firstLine="641" w:firstLineChars="329"/>
        <w:outlineLvl w:val="9"/>
        <w:rPr>
          <w:rFonts w:hint="eastAsia" w:ascii="宋体" w:hAnsi="宋体" w:eastAsia="宋体" w:cs="宋体"/>
          <w:b/>
          <w:color w:val="auto"/>
          <w:sz w:val="21"/>
          <w:szCs w:val="21"/>
          <w:highlight w:val="none"/>
        </w:rPr>
      </w:pPr>
      <w:r>
        <w:rPr>
          <w:rFonts w:hint="eastAsia" w:cs="宋体"/>
          <w:b/>
          <w:color w:val="auto"/>
          <w:spacing w:val="-8"/>
          <w:sz w:val="21"/>
          <w:szCs w:val="21"/>
          <w:highlight w:val="none"/>
          <w:lang w:val="en-US" w:eastAsia="zh-CN"/>
        </w:rPr>
        <w:t>12.</w:t>
      </w:r>
      <w:r>
        <w:rPr>
          <w:rFonts w:hint="eastAsia" w:ascii="宋体" w:hAnsi="宋体" w:eastAsia="宋体" w:cs="宋体"/>
          <w:b/>
          <w:color w:val="auto"/>
          <w:spacing w:val="-8"/>
          <w:sz w:val="21"/>
          <w:szCs w:val="21"/>
          <w:highlight w:val="none"/>
        </w:rPr>
        <w:t>竞争性磋商采购有效期</w:t>
      </w:r>
    </w:p>
    <w:p>
      <w:pPr>
        <w:spacing w:line="360" w:lineRule="auto"/>
        <w:ind w:left="0" w:leftChars="0" w:right="70" w:rightChars="0" w:firstLine="690" w:firstLineChars="329"/>
        <w:outlineLvl w:val="9"/>
        <w:rPr>
          <w:rFonts w:hint="eastAsia" w:ascii="宋体" w:hAnsi="宋体" w:eastAsia="宋体" w:cs="宋体"/>
          <w:color w:val="auto"/>
          <w:spacing w:val="-20"/>
          <w:sz w:val="21"/>
          <w:szCs w:val="21"/>
          <w:highlight w:val="none"/>
        </w:rPr>
      </w:pPr>
      <w:r>
        <w:rPr>
          <w:rFonts w:hint="eastAsia" w:cs="宋体"/>
          <w:color w:val="auto"/>
          <w:sz w:val="21"/>
          <w:szCs w:val="21"/>
          <w:highlight w:val="none"/>
          <w:lang w:val="en-US" w:eastAsia="zh-CN"/>
        </w:rPr>
        <w:t>12.1</w:t>
      </w:r>
      <w:r>
        <w:rPr>
          <w:rFonts w:hint="eastAsia" w:ascii="宋体" w:hAnsi="宋体" w:eastAsia="宋体" w:cs="宋体"/>
          <w:color w:val="auto"/>
          <w:spacing w:val="-11"/>
          <w:sz w:val="21"/>
          <w:szCs w:val="21"/>
          <w:highlight w:val="none"/>
        </w:rPr>
        <w:t>响应文件从开启之日起，竞争性磋商有效期为</w:t>
      </w:r>
      <w:r>
        <w:rPr>
          <w:rFonts w:hint="eastAsia" w:ascii="宋体" w:hAnsi="宋体" w:eastAsia="宋体" w:cs="宋体"/>
          <w:color w:val="auto"/>
          <w:spacing w:val="-11"/>
          <w:sz w:val="21"/>
          <w:szCs w:val="21"/>
          <w:highlight w:val="none"/>
          <w:u w:val="single"/>
        </w:rPr>
        <w:t xml:space="preserve"> </w:t>
      </w:r>
      <w:r>
        <w:rPr>
          <w:rFonts w:hint="eastAsia" w:ascii="宋体" w:hAnsi="宋体" w:eastAsia="宋体" w:cs="宋体"/>
          <w:color w:val="auto"/>
          <w:sz w:val="21"/>
          <w:szCs w:val="21"/>
          <w:highlight w:val="none"/>
          <w:u w:val="single"/>
        </w:rPr>
        <w:t>90</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天。</w:t>
      </w:r>
    </w:p>
    <w:p>
      <w:pPr>
        <w:pStyle w:val="23"/>
        <w:numPr>
          <w:ilvl w:val="0"/>
          <w:numId w:val="0"/>
        </w:numPr>
        <w:tabs>
          <w:tab w:val="left" w:pos="1106"/>
        </w:tabs>
        <w:spacing w:line="360" w:lineRule="auto"/>
        <w:ind w:left="0" w:leftChars="0" w:right="70" w:rightChars="0" w:firstLine="641" w:firstLineChars="329"/>
        <w:outlineLvl w:val="9"/>
        <w:rPr>
          <w:rFonts w:hint="eastAsia" w:cs="宋体"/>
          <w:b/>
          <w:color w:val="auto"/>
          <w:spacing w:val="-8"/>
          <w:sz w:val="21"/>
          <w:szCs w:val="21"/>
          <w:highlight w:val="none"/>
          <w:lang w:val="en-US" w:eastAsia="zh-CN"/>
        </w:rPr>
      </w:pPr>
      <w:r>
        <w:rPr>
          <w:rFonts w:hint="eastAsia" w:cs="宋体"/>
          <w:b/>
          <w:color w:val="auto"/>
          <w:spacing w:val="-8"/>
          <w:sz w:val="21"/>
          <w:szCs w:val="21"/>
          <w:highlight w:val="none"/>
          <w:lang w:val="en-US" w:eastAsia="zh-CN"/>
        </w:rPr>
        <w:t>13.响应文件的签署及规定：</w:t>
      </w:r>
    </w:p>
    <w:p>
      <w:pPr>
        <w:pStyle w:val="23"/>
        <w:numPr>
          <w:ilvl w:val="0"/>
          <w:numId w:val="0"/>
        </w:numPr>
        <w:tabs>
          <w:tab w:val="left" w:pos="1317"/>
        </w:tabs>
        <w:spacing w:line="360" w:lineRule="auto"/>
        <w:ind w:left="0" w:leftChars="0" w:firstLine="659" w:firstLineChars="314"/>
        <w:outlineLvl w:val="9"/>
        <w:rPr>
          <w:rStyle w:val="27"/>
          <w:rFonts w:hint="eastAsia"/>
          <w:color w:val="auto"/>
          <w:highlight w:val="none"/>
          <w:lang w:val="en-US" w:eastAsia="zh-CN"/>
        </w:rPr>
      </w:pPr>
      <w:r>
        <w:rPr>
          <w:rStyle w:val="27"/>
          <w:rFonts w:hint="eastAsia"/>
          <w:color w:val="auto"/>
          <w:highlight w:val="none"/>
          <w:lang w:val="en-US" w:eastAsia="zh-CN"/>
        </w:rPr>
        <w:t>13.1响应文件独立装订成册，并为正本一份、副本三份。本文件的每张封面上须注明“正本”或“副本”字样，并加盖单位公章。上述文件正本和副本有差异的，以正本为准。</w:t>
      </w:r>
    </w:p>
    <w:p>
      <w:pPr>
        <w:pStyle w:val="23"/>
        <w:numPr>
          <w:ilvl w:val="0"/>
          <w:numId w:val="0"/>
        </w:numPr>
        <w:tabs>
          <w:tab w:val="left" w:pos="1317"/>
        </w:tabs>
        <w:spacing w:line="360" w:lineRule="auto"/>
        <w:ind w:left="0" w:leftChars="0" w:firstLine="659" w:firstLineChars="314"/>
        <w:outlineLvl w:val="9"/>
        <w:rPr>
          <w:rStyle w:val="27"/>
          <w:rFonts w:hint="eastAsia"/>
          <w:color w:val="auto"/>
          <w:highlight w:val="none"/>
          <w:lang w:val="en-US" w:eastAsia="zh-CN"/>
        </w:rPr>
      </w:pPr>
      <w:r>
        <w:rPr>
          <w:rStyle w:val="27"/>
          <w:rFonts w:hint="eastAsia"/>
          <w:color w:val="auto"/>
          <w:highlight w:val="none"/>
          <w:lang w:val="en-US" w:eastAsia="zh-CN"/>
        </w:rPr>
        <w:t>13.2除评审小组提出要求供应商对错处作必要的修改外，响应文件中不许有加行或改写。若有修改须有法定代表人（负责人）或授权委托代理人签字或盖印鉴。</w:t>
      </w:r>
    </w:p>
    <w:p>
      <w:pPr>
        <w:pStyle w:val="23"/>
        <w:numPr>
          <w:ilvl w:val="0"/>
          <w:numId w:val="0"/>
        </w:numPr>
        <w:tabs>
          <w:tab w:val="left" w:pos="1149"/>
        </w:tabs>
        <w:spacing w:line="360" w:lineRule="auto"/>
        <w:ind w:left="0" w:leftChars="0" w:right="-150" w:rightChars="0" w:firstLine="659" w:firstLineChars="314"/>
        <w:outlineLvl w:val="9"/>
        <w:rPr>
          <w:rFonts w:hint="eastAsia" w:ascii="宋体" w:hAnsi="宋体" w:eastAsia="宋体" w:cs="宋体"/>
          <w:b/>
          <w:color w:val="auto"/>
          <w:sz w:val="21"/>
          <w:szCs w:val="21"/>
          <w:highlight w:val="none"/>
        </w:rPr>
      </w:pPr>
      <w:r>
        <w:rPr>
          <w:rStyle w:val="27"/>
          <w:rFonts w:hint="eastAsia"/>
          <w:color w:val="auto"/>
          <w:highlight w:val="none"/>
          <w:lang w:val="en-US"/>
        </w:rPr>
        <w:t>13.3</w:t>
      </w:r>
      <w:r>
        <w:rPr>
          <w:rStyle w:val="27"/>
          <w:rFonts w:hint="eastAsia"/>
          <w:color w:val="auto"/>
          <w:highlight w:val="none"/>
        </w:rPr>
        <w:t>电报、电话、传真、邮寄形式的响应文件概不</w:t>
      </w:r>
      <w:r>
        <w:rPr>
          <w:rFonts w:hint="eastAsia" w:ascii="宋体" w:hAnsi="宋体" w:eastAsia="宋体" w:cs="宋体"/>
          <w:color w:val="auto"/>
          <w:sz w:val="21"/>
          <w:szCs w:val="21"/>
          <w:highlight w:val="none"/>
        </w:rPr>
        <w:t>接。</w:t>
      </w:r>
      <w:bookmarkStart w:id="8" w:name="四、响应文件的递交"/>
      <w:bookmarkEnd w:id="8"/>
    </w:p>
    <w:p>
      <w:pPr>
        <w:spacing w:before="46" w:line="360" w:lineRule="auto"/>
        <w:jc w:val="center"/>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四、响应文件的递交</w:t>
      </w:r>
    </w:p>
    <w:p>
      <w:pPr>
        <w:pStyle w:val="23"/>
        <w:numPr>
          <w:ilvl w:val="0"/>
          <w:numId w:val="0"/>
        </w:numPr>
        <w:tabs>
          <w:tab w:val="left" w:pos="1106"/>
        </w:tabs>
        <w:spacing w:line="360" w:lineRule="auto"/>
        <w:ind w:left="0" w:leftChars="0" w:right="70" w:rightChars="0" w:firstLine="641" w:firstLineChars="329"/>
        <w:outlineLvl w:val="9"/>
        <w:rPr>
          <w:rFonts w:hint="eastAsia" w:ascii="宋体" w:hAnsi="宋体" w:eastAsia="宋体" w:cs="宋体"/>
          <w:b/>
          <w:color w:val="auto"/>
          <w:sz w:val="21"/>
          <w:szCs w:val="21"/>
          <w:highlight w:val="none"/>
        </w:rPr>
      </w:pPr>
      <w:r>
        <w:rPr>
          <w:rFonts w:hint="eastAsia" w:cs="宋体"/>
          <w:b/>
          <w:color w:val="auto"/>
          <w:spacing w:val="-8"/>
          <w:sz w:val="21"/>
          <w:szCs w:val="21"/>
          <w:highlight w:val="none"/>
          <w:lang w:val="en-US" w:eastAsia="zh-CN"/>
        </w:rPr>
        <w:t>14.响应文件的密封和标记</w:t>
      </w:r>
    </w:p>
    <w:p>
      <w:pPr>
        <w:pStyle w:val="23"/>
        <w:numPr>
          <w:ilvl w:val="0"/>
          <w:numId w:val="0"/>
        </w:numPr>
        <w:tabs>
          <w:tab w:val="left" w:pos="9020"/>
        </w:tabs>
        <w:spacing w:line="360" w:lineRule="auto"/>
        <w:ind w:left="675" w:leftChars="0"/>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14.1</w:t>
      </w:r>
      <w:r>
        <w:rPr>
          <w:rFonts w:hint="eastAsia" w:ascii="宋体" w:hAnsi="宋体" w:eastAsia="宋体" w:cs="宋体"/>
          <w:color w:val="auto"/>
          <w:sz w:val="21"/>
          <w:szCs w:val="21"/>
          <w:highlight w:val="none"/>
        </w:rPr>
        <w:t>所有封口处须加盖供应商单位公章或密封章或法定代表人（或委托代理人）签字均可。</w:t>
      </w:r>
    </w:p>
    <w:p>
      <w:pPr>
        <w:pStyle w:val="23"/>
        <w:numPr>
          <w:ilvl w:val="0"/>
          <w:numId w:val="0"/>
        </w:numPr>
        <w:tabs>
          <w:tab w:val="left" w:pos="9020"/>
        </w:tabs>
        <w:spacing w:line="360" w:lineRule="auto"/>
        <w:ind w:left="675" w:leftChars="0"/>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14.2</w:t>
      </w:r>
      <w:r>
        <w:rPr>
          <w:rFonts w:hint="eastAsia" w:ascii="宋体" w:hAnsi="宋体" w:eastAsia="宋体" w:cs="宋体"/>
          <w:color w:val="auto"/>
          <w:sz w:val="21"/>
          <w:szCs w:val="21"/>
          <w:highlight w:val="none"/>
        </w:rPr>
        <w:t>外包封袋标记：</w:t>
      </w:r>
    </w:p>
    <w:p>
      <w:pPr>
        <w:pStyle w:val="23"/>
        <w:numPr>
          <w:ilvl w:val="0"/>
          <w:numId w:val="0"/>
        </w:numPr>
        <w:tabs>
          <w:tab w:val="left" w:pos="9020"/>
        </w:tabs>
        <w:spacing w:line="360" w:lineRule="auto"/>
        <w:ind w:left="673" w:leftChars="306" w:firstLine="203" w:firstLineChars="9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pStyle w:val="23"/>
        <w:numPr>
          <w:ilvl w:val="0"/>
          <w:numId w:val="0"/>
        </w:numPr>
        <w:tabs>
          <w:tab w:val="left" w:pos="9020"/>
        </w:tabs>
        <w:spacing w:line="360" w:lineRule="auto"/>
        <w:ind w:left="673" w:leftChars="306" w:firstLine="203" w:firstLineChars="9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pPr>
        <w:pStyle w:val="23"/>
        <w:numPr>
          <w:ilvl w:val="0"/>
          <w:numId w:val="0"/>
        </w:numPr>
        <w:tabs>
          <w:tab w:val="left" w:pos="9020"/>
        </w:tabs>
        <w:spacing w:line="360" w:lineRule="auto"/>
        <w:ind w:left="673" w:leftChars="306" w:firstLine="203" w:firstLineChars="9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w:t>
      </w:r>
      <w:r>
        <w:rPr>
          <w:rFonts w:hint="eastAsia" w:cs="宋体"/>
          <w:color w:val="auto"/>
          <w:sz w:val="21"/>
          <w:szCs w:val="21"/>
          <w:highlight w:val="none"/>
          <w:lang w:eastAsia="zh-CN"/>
        </w:rPr>
        <w:t>称</w:t>
      </w:r>
      <w:r>
        <w:rPr>
          <w:rFonts w:hint="eastAsia" w:ascii="宋体" w:hAnsi="宋体" w:eastAsia="宋体" w:cs="宋体"/>
          <w:color w:val="auto"/>
          <w:sz w:val="21"/>
          <w:szCs w:val="21"/>
          <w:highlight w:val="none"/>
        </w:rPr>
        <w:t>：</w:t>
      </w:r>
    </w:p>
    <w:p>
      <w:pPr>
        <w:pStyle w:val="9"/>
        <w:spacing w:before="55" w:line="360" w:lineRule="auto"/>
        <w:ind w:left="673" w:leftChars="306" w:firstLine="203" w:firstLineChars="97"/>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址：</w:t>
      </w:r>
    </w:p>
    <w:p>
      <w:pPr>
        <w:pStyle w:val="9"/>
        <w:spacing w:line="360" w:lineRule="auto"/>
        <w:ind w:left="676" w:right="70" w:rightChars="0" w:firstLine="210" w:firstLineChars="1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在响应文件递交截止时间 2020 年 </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月 </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 午 时  分前不得启封</w:t>
      </w:r>
    </w:p>
    <w:p>
      <w:pPr>
        <w:pStyle w:val="9"/>
        <w:spacing w:line="360" w:lineRule="auto"/>
        <w:ind w:left="676" w:right="70" w:rightChars="0" w:firstLine="210" w:firstLineChars="1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注：供应商名称处加盖单位公章。</w:t>
      </w:r>
    </w:p>
    <w:p>
      <w:pPr>
        <w:pStyle w:val="23"/>
        <w:numPr>
          <w:ilvl w:val="0"/>
          <w:numId w:val="0"/>
        </w:numPr>
        <w:tabs>
          <w:tab w:val="left" w:pos="9020"/>
        </w:tabs>
        <w:spacing w:line="360" w:lineRule="auto"/>
        <w:ind w:left="675" w:leftChars="0"/>
        <w:outlineLvl w:val="9"/>
        <w:rPr>
          <w:rFonts w:hint="eastAsia" w:cs="宋体"/>
          <w:color w:val="auto"/>
          <w:sz w:val="21"/>
          <w:szCs w:val="21"/>
          <w:highlight w:val="none"/>
          <w:lang w:val="en-US" w:eastAsia="zh-CN"/>
        </w:rPr>
      </w:pPr>
      <w:r>
        <w:rPr>
          <w:rFonts w:hint="eastAsia" w:cs="宋体"/>
          <w:color w:val="auto"/>
          <w:sz w:val="21"/>
          <w:szCs w:val="21"/>
          <w:highlight w:val="none"/>
          <w:lang w:val="en-US" w:eastAsia="zh-CN"/>
        </w:rPr>
        <w:t>14.3响应文件内包封袋标记详见本竞争性磋商响应文件第五章格式。</w:t>
      </w:r>
    </w:p>
    <w:p>
      <w:pPr>
        <w:pStyle w:val="23"/>
        <w:numPr>
          <w:ilvl w:val="0"/>
          <w:numId w:val="0"/>
        </w:numPr>
        <w:tabs>
          <w:tab w:val="left" w:pos="9020"/>
        </w:tabs>
        <w:spacing w:line="360" w:lineRule="auto"/>
        <w:ind w:left="675" w:leftChars="0"/>
        <w:outlineLvl w:val="9"/>
        <w:rPr>
          <w:rFonts w:hint="eastAsia" w:cs="宋体"/>
          <w:color w:val="auto"/>
          <w:sz w:val="21"/>
          <w:szCs w:val="21"/>
          <w:highlight w:val="none"/>
          <w:lang w:val="en-US" w:eastAsia="zh-CN"/>
        </w:rPr>
      </w:pPr>
      <w:r>
        <w:rPr>
          <w:rFonts w:hint="eastAsia" w:cs="宋体"/>
          <w:color w:val="auto"/>
          <w:sz w:val="21"/>
          <w:szCs w:val="21"/>
          <w:highlight w:val="none"/>
          <w:lang w:val="en-US" w:eastAsia="zh-CN"/>
        </w:rPr>
        <w:t>14.4供应商将响应文件按 14.1 和 14.2 的规定进行密封和标记后，按竞争性磋商公告规定的响应文件开启时间送至规定的地点。</w:t>
      </w:r>
    </w:p>
    <w:p>
      <w:pPr>
        <w:pStyle w:val="23"/>
        <w:numPr>
          <w:ilvl w:val="0"/>
          <w:numId w:val="0"/>
        </w:numPr>
        <w:tabs>
          <w:tab w:val="left" w:pos="9020"/>
        </w:tabs>
        <w:spacing w:line="360" w:lineRule="auto"/>
        <w:ind w:left="675" w:leftChars="0"/>
        <w:outlineLvl w:val="9"/>
        <w:rPr>
          <w:rFonts w:hint="eastAsia" w:cs="宋体"/>
          <w:b/>
          <w:bCs/>
          <w:color w:val="auto"/>
          <w:sz w:val="21"/>
          <w:szCs w:val="21"/>
          <w:highlight w:val="none"/>
          <w:lang w:val="en-US" w:eastAsia="zh-CN"/>
        </w:rPr>
      </w:pPr>
      <w:r>
        <w:rPr>
          <w:rFonts w:hint="eastAsia" w:cs="宋体"/>
          <w:color w:val="auto"/>
          <w:sz w:val="21"/>
          <w:szCs w:val="21"/>
          <w:highlight w:val="none"/>
          <w:lang w:val="en-US" w:eastAsia="zh-CN"/>
        </w:rPr>
        <w:t>14.5</w:t>
      </w:r>
      <w:r>
        <w:rPr>
          <w:rFonts w:hint="eastAsia" w:cs="宋体"/>
          <w:b/>
          <w:bCs/>
          <w:color w:val="auto"/>
          <w:sz w:val="21"/>
          <w:szCs w:val="21"/>
          <w:highlight w:val="none"/>
          <w:lang w:val="en-US" w:eastAsia="zh-CN"/>
        </w:rPr>
        <w:t>参加谈判的法定代表人或委托代理人必须持有效证件【法定代表人出席须携带法人代表身份证原件及复印件、营业执照复印件；委托代理人出席须携带授权委托书原件及代理人身份证原件及复印件、营业执照复印件】依时到达指定地点等候当面磋商。</w:t>
      </w:r>
    </w:p>
    <w:p>
      <w:pPr>
        <w:pStyle w:val="23"/>
        <w:numPr>
          <w:ilvl w:val="0"/>
          <w:numId w:val="0"/>
        </w:numPr>
        <w:tabs>
          <w:tab w:val="left" w:pos="9020"/>
        </w:tabs>
        <w:spacing w:line="360" w:lineRule="auto"/>
        <w:ind w:left="675" w:leftChars="0"/>
        <w:outlineLvl w:val="9"/>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14.6以下响应文件将被拒收：</w:t>
      </w:r>
    </w:p>
    <w:p>
      <w:pPr>
        <w:pStyle w:val="23"/>
        <w:numPr>
          <w:ilvl w:val="0"/>
          <w:numId w:val="0"/>
        </w:numPr>
        <w:tabs>
          <w:tab w:val="left" w:pos="1160"/>
        </w:tabs>
        <w:spacing w:line="360" w:lineRule="auto"/>
        <w:ind w:left="631" w:leftChars="0"/>
        <w:outlineLvl w:val="9"/>
        <w:rPr>
          <w:rFonts w:hint="eastAsia"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14.6.1</w:t>
      </w:r>
      <w:r>
        <w:rPr>
          <w:rFonts w:hint="eastAsia" w:ascii="宋体" w:hAnsi="宋体" w:eastAsia="宋体" w:cs="宋体"/>
          <w:color w:val="auto"/>
          <w:sz w:val="21"/>
          <w:szCs w:val="21"/>
          <w:highlight w:val="none"/>
          <w:lang w:val="en-US" w:eastAsia="zh-CN" w:bidi="zh-CN"/>
        </w:rPr>
        <w:t>在竞争性磋商响应文件开启时间截止后送达的响应文件；</w:t>
      </w:r>
    </w:p>
    <w:p>
      <w:pPr>
        <w:pStyle w:val="23"/>
        <w:numPr>
          <w:ilvl w:val="0"/>
          <w:numId w:val="0"/>
        </w:numPr>
        <w:tabs>
          <w:tab w:val="left" w:pos="1201"/>
        </w:tabs>
        <w:spacing w:line="360" w:lineRule="auto"/>
        <w:ind w:left="675" w:leftChars="0" w:right="70" w:rightChars="0"/>
        <w:outlineLvl w:val="9"/>
        <w:rPr>
          <w:rFonts w:hint="eastAsia" w:ascii="宋体" w:hAnsi="宋体" w:eastAsia="宋体" w:cs="宋体"/>
          <w:color w:val="auto"/>
          <w:spacing w:val="-8"/>
          <w:sz w:val="21"/>
          <w:szCs w:val="21"/>
          <w:highlight w:val="none"/>
        </w:rPr>
      </w:pPr>
      <w:r>
        <w:rPr>
          <w:rFonts w:hint="eastAsia" w:cs="宋体"/>
          <w:color w:val="auto"/>
          <w:sz w:val="21"/>
          <w:szCs w:val="21"/>
          <w:highlight w:val="none"/>
          <w:lang w:val="en-US" w:eastAsia="zh-CN" w:bidi="zh-CN"/>
        </w:rPr>
        <w:t>14.6.2</w:t>
      </w:r>
      <w:r>
        <w:rPr>
          <w:rFonts w:hint="eastAsia" w:ascii="宋体" w:hAnsi="宋体" w:eastAsia="宋体" w:cs="宋体"/>
          <w:color w:val="auto"/>
          <w:sz w:val="21"/>
          <w:szCs w:val="21"/>
          <w:highlight w:val="none"/>
          <w:lang w:val="en-US" w:eastAsia="zh-CN" w:bidi="zh-CN"/>
        </w:rPr>
        <w:t>未按本竞争性磋商文件上述 1</w:t>
      </w:r>
      <w:r>
        <w:rPr>
          <w:rFonts w:hint="eastAsia" w:cs="宋体"/>
          <w:color w:val="auto"/>
          <w:sz w:val="21"/>
          <w:szCs w:val="21"/>
          <w:highlight w:val="none"/>
          <w:lang w:val="en-US" w:eastAsia="zh-CN" w:bidi="zh-CN"/>
        </w:rPr>
        <w:t>4</w:t>
      </w:r>
      <w:r>
        <w:rPr>
          <w:rFonts w:hint="eastAsia" w:ascii="宋体" w:hAnsi="宋体" w:eastAsia="宋体" w:cs="宋体"/>
          <w:color w:val="auto"/>
          <w:sz w:val="21"/>
          <w:szCs w:val="21"/>
          <w:highlight w:val="none"/>
          <w:lang w:val="en-US" w:eastAsia="zh-CN" w:bidi="zh-CN"/>
        </w:rPr>
        <w:t xml:space="preserve"> 条的规定进行密</w:t>
      </w:r>
      <w:r>
        <w:rPr>
          <w:rFonts w:hint="eastAsia" w:ascii="宋体" w:hAnsi="宋体" w:eastAsia="宋体" w:cs="宋体"/>
          <w:color w:val="auto"/>
          <w:spacing w:val="-8"/>
          <w:sz w:val="21"/>
          <w:szCs w:val="21"/>
          <w:highlight w:val="none"/>
        </w:rPr>
        <w:t>封的。</w:t>
      </w:r>
    </w:p>
    <w:p>
      <w:pPr>
        <w:pStyle w:val="23"/>
        <w:numPr>
          <w:ilvl w:val="0"/>
          <w:numId w:val="0"/>
        </w:numPr>
        <w:tabs>
          <w:tab w:val="left" w:pos="1201"/>
        </w:tabs>
        <w:spacing w:line="360" w:lineRule="auto"/>
        <w:ind w:left="675" w:leftChars="0" w:right="70" w:rightChars="0"/>
        <w:outlineLvl w:val="9"/>
        <w:rPr>
          <w:rFonts w:hint="eastAsia" w:ascii="宋体" w:hAnsi="宋体" w:eastAsia="宋体" w:cs="宋体"/>
          <w:b/>
          <w:color w:val="auto"/>
          <w:sz w:val="21"/>
          <w:szCs w:val="21"/>
          <w:highlight w:val="none"/>
        </w:rPr>
      </w:pPr>
      <w:r>
        <w:rPr>
          <w:rFonts w:hint="eastAsia" w:cs="宋体"/>
          <w:b/>
          <w:color w:val="auto"/>
          <w:spacing w:val="-8"/>
          <w:sz w:val="21"/>
          <w:szCs w:val="21"/>
          <w:highlight w:val="none"/>
          <w:lang w:val="en-US" w:eastAsia="zh-CN"/>
        </w:rPr>
        <w:t>15.</w:t>
      </w:r>
      <w:r>
        <w:rPr>
          <w:rFonts w:hint="eastAsia" w:ascii="宋体" w:hAnsi="宋体" w:eastAsia="宋体" w:cs="宋体"/>
          <w:b/>
          <w:color w:val="auto"/>
          <w:spacing w:val="-8"/>
          <w:sz w:val="21"/>
          <w:szCs w:val="21"/>
          <w:highlight w:val="none"/>
        </w:rPr>
        <w:t>响应文件的修改、澄清和撤回</w:t>
      </w:r>
    </w:p>
    <w:p>
      <w:pPr>
        <w:pStyle w:val="23"/>
        <w:numPr>
          <w:ilvl w:val="0"/>
          <w:numId w:val="0"/>
        </w:numPr>
        <w:tabs>
          <w:tab w:val="left" w:pos="1160"/>
        </w:tabs>
        <w:spacing w:line="360" w:lineRule="auto"/>
        <w:ind w:left="220" w:leftChars="0" w:firstLine="438" w:firstLineChars="209"/>
        <w:outlineLvl w:val="9"/>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15.1供应商按规定的时间、地点提交响应文件后，需对其响应文件进行修改、澄清或撤回的，必须使采购人在竞争性磋商截止时间之前收到该修改、澄清或撤回的书面通知，并且该通知须有经正式授权的竞争性磋商法定代表人（负责人）签字。</w:t>
      </w:r>
    </w:p>
    <w:p>
      <w:pPr>
        <w:pStyle w:val="23"/>
        <w:numPr>
          <w:ilvl w:val="0"/>
          <w:numId w:val="0"/>
        </w:numPr>
        <w:tabs>
          <w:tab w:val="left" w:pos="1160"/>
        </w:tabs>
        <w:spacing w:line="360" w:lineRule="auto"/>
        <w:ind w:left="220" w:leftChars="0" w:firstLine="438" w:firstLineChars="209"/>
        <w:outlineLvl w:val="9"/>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15.2供应商对响应文件修改、澄清的书面材料或撤回的通知应按第 15 款和第 16 款规定进行编写、密封、标注和递送，并注明“修改响应文件”、“澄清响应文件”或“撤回竞争性磋商”字样。</w:t>
      </w:r>
    </w:p>
    <w:p>
      <w:pPr>
        <w:pStyle w:val="23"/>
        <w:numPr>
          <w:ilvl w:val="0"/>
          <w:numId w:val="0"/>
        </w:numPr>
        <w:tabs>
          <w:tab w:val="left" w:pos="1160"/>
        </w:tabs>
        <w:spacing w:line="360" w:lineRule="auto"/>
        <w:ind w:left="220" w:leftChars="0" w:firstLine="438" w:firstLineChars="209"/>
        <w:outlineLvl w:val="9"/>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15.3竞争性磋商截止时间以后，在评审过程中，评审小组可以书面通知形式要求供应商对所提交的响应文件中不明确的内容进行书面的澄清、说明或补正。评审小组对供应商提出的澄清、说明或补正有疑问的，可以要求供应商进一步澄清、说明或补正。供应商的澄清、说明或补正将作为响应文件的组成部分。评审小组不接受供应商主动提出来的澄清、说明或补正。</w:t>
      </w:r>
    </w:p>
    <w:p>
      <w:pPr>
        <w:pStyle w:val="23"/>
        <w:numPr>
          <w:ilvl w:val="0"/>
          <w:numId w:val="0"/>
        </w:numPr>
        <w:tabs>
          <w:tab w:val="left" w:pos="1160"/>
        </w:tabs>
        <w:spacing w:line="360" w:lineRule="auto"/>
        <w:ind w:left="220" w:leftChars="0" w:firstLine="438" w:firstLineChars="209"/>
        <w:outlineLvl w:val="9"/>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15.4供应商不得在响应文件有效期期满前撤回响应文件。</w:t>
      </w:r>
    </w:p>
    <w:p>
      <w:pPr>
        <w:pStyle w:val="23"/>
        <w:numPr>
          <w:ilvl w:val="0"/>
          <w:numId w:val="0"/>
        </w:numPr>
        <w:tabs>
          <w:tab w:val="left" w:pos="1160"/>
        </w:tabs>
        <w:spacing w:line="360" w:lineRule="auto"/>
        <w:ind w:left="220" w:leftChars="0" w:firstLine="438" w:firstLineChars="209"/>
        <w:outlineLvl w:val="9"/>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※响应文件的补充、修改和澄清等均需加盖单位公章，并作为响应文件的组成部分，具有法律效力。</w:t>
      </w:r>
      <w:bookmarkStart w:id="9" w:name="五、响应文件开启"/>
      <w:bookmarkEnd w:id="9"/>
    </w:p>
    <w:p>
      <w:pPr>
        <w:spacing w:before="46" w:line="360" w:lineRule="auto"/>
        <w:jc w:val="center"/>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五、响应文件开启</w:t>
      </w:r>
    </w:p>
    <w:p>
      <w:pPr>
        <w:pStyle w:val="23"/>
        <w:numPr>
          <w:ilvl w:val="0"/>
          <w:numId w:val="0"/>
        </w:numPr>
        <w:tabs>
          <w:tab w:val="left" w:pos="1201"/>
        </w:tabs>
        <w:spacing w:line="360" w:lineRule="auto"/>
        <w:ind w:left="675" w:leftChars="0" w:right="70" w:rightChars="0"/>
        <w:outlineLvl w:val="9"/>
        <w:rPr>
          <w:rFonts w:hint="eastAsia" w:cs="宋体"/>
          <w:b/>
          <w:color w:val="auto"/>
          <w:spacing w:val="-8"/>
          <w:sz w:val="21"/>
          <w:szCs w:val="21"/>
          <w:highlight w:val="none"/>
          <w:lang w:val="en-US" w:eastAsia="zh-CN"/>
        </w:rPr>
      </w:pPr>
      <w:r>
        <w:rPr>
          <w:rFonts w:hint="eastAsia" w:cs="宋体"/>
          <w:b/>
          <w:color w:val="auto"/>
          <w:spacing w:val="-8"/>
          <w:sz w:val="21"/>
          <w:szCs w:val="21"/>
          <w:highlight w:val="none"/>
          <w:lang w:val="en-US" w:eastAsia="zh-CN"/>
        </w:rPr>
        <w:t>16.响应文件开启</w:t>
      </w:r>
    </w:p>
    <w:p>
      <w:pPr>
        <w:pStyle w:val="23"/>
        <w:numPr>
          <w:ilvl w:val="0"/>
          <w:numId w:val="0"/>
        </w:numPr>
        <w:tabs>
          <w:tab w:val="left" w:pos="1159"/>
        </w:tabs>
        <w:spacing w:line="360" w:lineRule="auto"/>
        <w:ind w:left="631" w:leftChars="0"/>
        <w:jc w:val="both"/>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16.1</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在公告规定的时间和地点开启响应文件。</w:t>
      </w:r>
    </w:p>
    <w:p>
      <w:pPr>
        <w:pStyle w:val="23"/>
        <w:numPr>
          <w:ilvl w:val="0"/>
          <w:numId w:val="0"/>
        </w:numPr>
        <w:tabs>
          <w:tab w:val="left" w:pos="1159"/>
        </w:tabs>
        <w:spacing w:line="360" w:lineRule="auto"/>
        <w:ind w:left="231" w:leftChars="0" w:firstLine="399" w:firstLineChars="190"/>
        <w:jc w:val="both"/>
        <w:outlineLvl w:val="9"/>
        <w:rPr>
          <w:rFonts w:hint="eastAsia" w:cs="宋体"/>
          <w:color w:val="auto"/>
          <w:sz w:val="21"/>
          <w:szCs w:val="21"/>
          <w:highlight w:val="none"/>
          <w:lang w:val="en-US" w:eastAsia="zh-CN"/>
        </w:rPr>
      </w:pPr>
      <w:r>
        <w:rPr>
          <w:rFonts w:hint="eastAsia" w:cs="宋体"/>
          <w:color w:val="auto"/>
          <w:sz w:val="21"/>
          <w:szCs w:val="21"/>
          <w:highlight w:val="none"/>
          <w:lang w:val="en-US" w:eastAsia="zh-CN"/>
        </w:rPr>
        <w:t>16.2</w:t>
      </w:r>
      <w:r>
        <w:rPr>
          <w:rFonts w:hint="eastAsia" w:cs="宋体"/>
          <w:b/>
          <w:bCs/>
          <w:color w:val="auto"/>
          <w:sz w:val="21"/>
          <w:szCs w:val="21"/>
          <w:highlight w:val="none"/>
          <w:lang w:val="en-US" w:eastAsia="zh-CN"/>
        </w:rPr>
        <w:t>参加谈判的法定代表人或委托代理人必须持有效证件【法定代表人出席须携带法人代表身份证原件及复印件、营业执照复印件；委托代理人出席须携带授权委托书原件及代理人身份证原件及复印件、营业执照复印件】依时到达指定地点等候当面磋商。（属复印件的须加盖投标人单位公章）</w:t>
      </w:r>
      <w:r>
        <w:rPr>
          <w:rFonts w:hint="eastAsia" w:cs="宋体"/>
          <w:color w:val="auto"/>
          <w:sz w:val="21"/>
          <w:szCs w:val="21"/>
          <w:highlight w:val="none"/>
          <w:lang w:val="en-US" w:eastAsia="zh-CN"/>
        </w:rPr>
        <w:t>。</w:t>
      </w:r>
    </w:p>
    <w:p>
      <w:pPr>
        <w:pStyle w:val="23"/>
        <w:numPr>
          <w:ilvl w:val="0"/>
          <w:numId w:val="0"/>
        </w:numPr>
        <w:tabs>
          <w:tab w:val="left" w:pos="1159"/>
        </w:tabs>
        <w:spacing w:line="360" w:lineRule="auto"/>
        <w:ind w:left="231" w:leftChars="0" w:firstLine="399" w:firstLineChars="190"/>
        <w:jc w:val="both"/>
        <w:outlineLvl w:val="9"/>
        <w:rPr>
          <w:rFonts w:hint="eastAsia" w:cs="宋体"/>
          <w:color w:val="auto"/>
          <w:sz w:val="21"/>
          <w:szCs w:val="21"/>
          <w:highlight w:val="none"/>
          <w:lang w:val="en-US" w:eastAsia="zh-CN"/>
        </w:rPr>
      </w:pPr>
      <w:r>
        <w:rPr>
          <w:rFonts w:hint="eastAsia" w:cs="宋体"/>
          <w:color w:val="auto"/>
          <w:sz w:val="21"/>
          <w:szCs w:val="21"/>
          <w:highlight w:val="none"/>
          <w:lang w:val="en-US" w:eastAsia="zh-CN"/>
        </w:rPr>
        <w:t>16.3响应文件开启时，查验响应文件密封情况，符合竞争性磋商文件规定的响应文件参与响应文件开启。</w:t>
      </w:r>
    </w:p>
    <w:p>
      <w:pPr>
        <w:pStyle w:val="23"/>
        <w:numPr>
          <w:ilvl w:val="0"/>
          <w:numId w:val="0"/>
        </w:numPr>
        <w:tabs>
          <w:tab w:val="left" w:pos="1159"/>
        </w:tabs>
        <w:spacing w:line="360" w:lineRule="auto"/>
        <w:ind w:left="231" w:leftChars="0" w:firstLine="399" w:firstLineChars="190"/>
        <w:jc w:val="both"/>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16.4响应文件开启后</w:t>
      </w:r>
      <w:r>
        <w:rPr>
          <w:rFonts w:hint="eastAsia" w:ascii="宋体" w:hAnsi="宋体" w:eastAsia="宋体" w:cs="宋体"/>
          <w:color w:val="auto"/>
          <w:sz w:val="21"/>
          <w:szCs w:val="21"/>
          <w:highlight w:val="none"/>
        </w:rPr>
        <w:t>，由</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启动磋商与评审工作。</w:t>
      </w:r>
    </w:p>
    <w:p>
      <w:pPr>
        <w:pStyle w:val="23"/>
        <w:tabs>
          <w:tab w:val="left" w:pos="1159"/>
        </w:tabs>
        <w:spacing w:line="360" w:lineRule="auto"/>
        <w:ind w:left="632" w:right="70" w:rightChars="0" w:firstLine="0"/>
        <w:outlineLvl w:val="9"/>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17</w:t>
      </w:r>
      <w:r>
        <w:rPr>
          <w:rFonts w:hint="eastAsia" w:ascii="宋体" w:hAnsi="宋体" w:eastAsia="宋体" w:cs="宋体"/>
          <w:b/>
          <w:color w:val="auto"/>
          <w:sz w:val="21"/>
          <w:szCs w:val="21"/>
          <w:highlight w:val="none"/>
        </w:rPr>
        <w:t>.磋商程序及评审方法</w:t>
      </w:r>
    </w:p>
    <w:p>
      <w:pPr>
        <w:pStyle w:val="23"/>
        <w:numPr>
          <w:ilvl w:val="0"/>
          <w:numId w:val="0"/>
        </w:numPr>
        <w:tabs>
          <w:tab w:val="left" w:pos="1159"/>
        </w:tabs>
        <w:spacing w:line="360" w:lineRule="auto"/>
        <w:ind w:left="231" w:leftChars="0" w:firstLine="399" w:firstLineChars="190"/>
        <w:jc w:val="both"/>
        <w:outlineLvl w:val="9"/>
        <w:rPr>
          <w:rFonts w:hint="eastAsia" w:cs="宋体"/>
          <w:color w:val="auto"/>
          <w:sz w:val="21"/>
          <w:szCs w:val="21"/>
          <w:highlight w:val="none"/>
          <w:lang w:val="en-US" w:eastAsia="zh-CN"/>
        </w:rPr>
      </w:pPr>
      <w:r>
        <w:rPr>
          <w:rFonts w:hint="eastAsia" w:cs="宋体"/>
          <w:color w:val="auto"/>
          <w:sz w:val="21"/>
          <w:szCs w:val="21"/>
          <w:highlight w:val="none"/>
          <w:lang w:val="en-US" w:eastAsia="zh-CN"/>
        </w:rPr>
        <w:t>17.1在磋商正式开始前由评审小组对竞争性磋商文件进行确认，认可竞争性磋商文件的内容符合法律法规的规定、不存在歧视性或排他性内容。</w:t>
      </w:r>
    </w:p>
    <w:p>
      <w:pPr>
        <w:pStyle w:val="23"/>
        <w:numPr>
          <w:ilvl w:val="0"/>
          <w:numId w:val="0"/>
        </w:numPr>
        <w:tabs>
          <w:tab w:val="left" w:pos="1159"/>
        </w:tabs>
        <w:spacing w:line="360" w:lineRule="auto"/>
        <w:ind w:left="231" w:leftChars="0" w:firstLine="399" w:firstLineChars="190"/>
        <w:jc w:val="both"/>
        <w:outlineLvl w:val="9"/>
        <w:rPr>
          <w:rFonts w:hint="eastAsia" w:cs="宋体"/>
          <w:color w:val="auto"/>
          <w:sz w:val="21"/>
          <w:szCs w:val="21"/>
          <w:highlight w:val="none"/>
          <w:lang w:val="en-US" w:eastAsia="zh-CN"/>
        </w:rPr>
      </w:pPr>
      <w:r>
        <w:rPr>
          <w:rFonts w:hint="eastAsia" w:cs="宋体"/>
          <w:color w:val="auto"/>
          <w:sz w:val="21"/>
          <w:szCs w:val="21"/>
          <w:highlight w:val="none"/>
          <w:lang w:val="en-US" w:eastAsia="zh-CN"/>
        </w:rPr>
        <w:t>17.2未实质性响应竞争性磋商文件的竞争性磋商响应文件按无效处理，评审小组应当告知有关磋商供应商。</w:t>
      </w:r>
    </w:p>
    <w:p>
      <w:pPr>
        <w:pStyle w:val="23"/>
        <w:tabs>
          <w:tab w:val="left" w:pos="1159"/>
        </w:tabs>
        <w:spacing w:line="360" w:lineRule="auto"/>
        <w:ind w:left="632" w:right="70" w:rightChars="0" w:firstLine="0"/>
        <w:outlineLvl w:val="9"/>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18.</w:t>
      </w:r>
      <w:r>
        <w:rPr>
          <w:rFonts w:hint="eastAsia" w:ascii="宋体" w:hAnsi="宋体" w:eastAsia="宋体" w:cs="宋体"/>
          <w:b/>
          <w:color w:val="auto"/>
          <w:sz w:val="21"/>
          <w:szCs w:val="21"/>
          <w:highlight w:val="none"/>
        </w:rPr>
        <w:t>第一轮磋商</w:t>
      </w:r>
    </w:p>
    <w:p>
      <w:pPr>
        <w:pStyle w:val="23"/>
        <w:numPr>
          <w:ilvl w:val="0"/>
          <w:numId w:val="0"/>
        </w:numPr>
        <w:tabs>
          <w:tab w:val="left" w:pos="1159"/>
        </w:tabs>
        <w:spacing w:line="360" w:lineRule="auto"/>
        <w:ind w:left="231" w:leftChars="0" w:firstLine="399" w:firstLineChars="190"/>
        <w:jc w:val="both"/>
        <w:outlineLvl w:val="9"/>
        <w:rPr>
          <w:rFonts w:hint="eastAsia" w:cs="宋体"/>
          <w:color w:val="auto"/>
          <w:sz w:val="21"/>
          <w:szCs w:val="21"/>
          <w:highlight w:val="none"/>
          <w:lang w:val="en-US" w:eastAsia="zh-CN"/>
        </w:rPr>
      </w:pPr>
      <w:r>
        <w:rPr>
          <w:rFonts w:hint="eastAsia" w:cs="宋体"/>
          <w:color w:val="auto"/>
          <w:sz w:val="21"/>
          <w:szCs w:val="21"/>
          <w:highlight w:val="none"/>
          <w:lang w:val="en-US" w:eastAsia="zh-CN"/>
        </w:rPr>
        <w:t>18.1磋商时间及地点:详见本须知前附表第 7 项规定。</w:t>
      </w:r>
    </w:p>
    <w:p>
      <w:pPr>
        <w:pStyle w:val="23"/>
        <w:numPr>
          <w:ilvl w:val="0"/>
          <w:numId w:val="0"/>
        </w:numPr>
        <w:tabs>
          <w:tab w:val="left" w:pos="1159"/>
        </w:tabs>
        <w:spacing w:line="360" w:lineRule="auto"/>
        <w:ind w:left="231" w:leftChars="0" w:firstLine="399" w:firstLineChars="190"/>
        <w:jc w:val="both"/>
        <w:outlineLvl w:val="9"/>
        <w:rPr>
          <w:rFonts w:hint="eastAsia" w:cs="宋体"/>
          <w:color w:val="auto"/>
          <w:sz w:val="21"/>
          <w:szCs w:val="21"/>
          <w:highlight w:val="none"/>
          <w:lang w:val="en-US" w:eastAsia="zh-CN"/>
        </w:rPr>
      </w:pPr>
      <w:r>
        <w:rPr>
          <w:rFonts w:hint="eastAsia" w:cs="宋体"/>
          <w:color w:val="auto"/>
          <w:sz w:val="21"/>
          <w:szCs w:val="21"/>
          <w:highlight w:val="none"/>
          <w:lang w:val="en-US" w:eastAsia="zh-CN"/>
        </w:rPr>
        <w:t>18.2评审小组对竞争性磋商响应文件进行资格性审查，依据竞争性磋商文件对已通过资格性审核的各竞争性磋商响应文件进行书面评审，审查竞争性磋商响应文件是否实质上响应了竞争性磋商文件的要求，在评审后由评审小组组长主持，归纳各专家审核意见，形成磋商要点。评审小组依据磋商要点，与单一磋商供应商分别进行磋商，给予所有参加磋商的磋商供应商平等的磋商机会。</w:t>
      </w:r>
    </w:p>
    <w:p>
      <w:pPr>
        <w:pStyle w:val="23"/>
        <w:tabs>
          <w:tab w:val="left" w:pos="1159"/>
        </w:tabs>
        <w:spacing w:line="360" w:lineRule="auto"/>
        <w:ind w:left="632" w:right="70" w:rightChars="0" w:firstLine="0"/>
        <w:outlineLvl w:val="9"/>
        <w:rPr>
          <w:rFonts w:hint="eastAsia" w:cs="宋体"/>
          <w:b/>
          <w:color w:val="auto"/>
          <w:sz w:val="21"/>
          <w:szCs w:val="21"/>
          <w:highlight w:val="none"/>
          <w:lang w:val="en-US" w:eastAsia="zh-CN"/>
        </w:rPr>
      </w:pPr>
      <w:r>
        <w:rPr>
          <w:rFonts w:hint="eastAsia" w:cs="宋体"/>
          <w:b/>
          <w:color w:val="auto"/>
          <w:sz w:val="21"/>
          <w:szCs w:val="21"/>
          <w:highlight w:val="none"/>
          <w:lang w:val="en-US" w:eastAsia="zh-CN"/>
        </w:rPr>
        <w:t>19.磋商主要内容及程序：</w:t>
      </w:r>
    </w:p>
    <w:p>
      <w:pPr>
        <w:pStyle w:val="23"/>
        <w:numPr>
          <w:ilvl w:val="0"/>
          <w:numId w:val="0"/>
        </w:numPr>
        <w:tabs>
          <w:tab w:val="left" w:pos="1159"/>
        </w:tabs>
        <w:spacing w:line="360" w:lineRule="auto"/>
        <w:ind w:left="231" w:leftChars="0" w:firstLine="401" w:firstLineChars="190"/>
        <w:jc w:val="both"/>
        <w:outlineLvl w:val="9"/>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19.1就本项目的报价进行磋商</w:t>
      </w:r>
      <w:r>
        <w:rPr>
          <w:rFonts w:hint="eastAsia" w:ascii="宋体" w:hAnsi="宋体" w:eastAsia="宋体" w:cs="宋体"/>
          <w:b/>
          <w:bCs/>
          <w:color w:val="auto"/>
          <w:sz w:val="21"/>
          <w:szCs w:val="21"/>
          <w:highlight w:val="none"/>
        </w:rPr>
        <w:t>；</w:t>
      </w:r>
    </w:p>
    <w:p>
      <w:pPr>
        <w:pStyle w:val="9"/>
        <w:spacing w:line="360" w:lineRule="auto"/>
        <w:ind w:left="212" w:right="48" w:firstLine="420"/>
        <w:outlineLvl w:val="9"/>
        <w:rPr>
          <w:rFonts w:hint="eastAsia"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19.1.1</w:t>
      </w:r>
      <w:r>
        <w:rPr>
          <w:rFonts w:hint="eastAsia" w:ascii="宋体" w:hAnsi="宋体" w:eastAsia="宋体" w:cs="宋体"/>
          <w:color w:val="auto"/>
          <w:sz w:val="21"/>
          <w:szCs w:val="21"/>
          <w:highlight w:val="none"/>
          <w:lang w:val="en-US" w:eastAsia="zh-CN" w:bidi="zh-CN"/>
        </w:rPr>
        <w:t>磋商评审在严格保密的情况下进行，磋商的任何一方不得透露与磋商有关的其他供应商的技术服务内容、价格和其他信息。本公司对磋商过程和重要磋商内容进行记录，磋商双方及记录人在记录上签字确认。</w:t>
      </w:r>
    </w:p>
    <w:p>
      <w:pPr>
        <w:pStyle w:val="9"/>
        <w:spacing w:line="360" w:lineRule="auto"/>
        <w:ind w:left="212" w:right="48" w:firstLine="420"/>
        <w:outlineLvl w:val="9"/>
        <w:rPr>
          <w:rFonts w:hint="eastAsia"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19.1.2</w:t>
      </w:r>
      <w:r>
        <w:rPr>
          <w:rFonts w:hint="eastAsia" w:ascii="宋体" w:hAnsi="宋体" w:eastAsia="宋体" w:cs="宋体"/>
          <w:color w:val="auto"/>
          <w:sz w:val="21"/>
          <w:szCs w:val="21"/>
          <w:highlight w:val="none"/>
          <w:lang w:val="en-US" w:eastAsia="zh-CN" w:bidi="zh-CN"/>
        </w:rPr>
        <w:t>磋商后，磋商供应商根据</w:t>
      </w:r>
      <w:r>
        <w:rPr>
          <w:rFonts w:hint="eastAsia" w:cs="宋体"/>
          <w:color w:val="auto"/>
          <w:sz w:val="21"/>
          <w:szCs w:val="21"/>
          <w:highlight w:val="none"/>
          <w:lang w:val="en-US" w:eastAsia="zh-CN" w:bidi="zh-CN"/>
        </w:rPr>
        <w:t>评审小组</w:t>
      </w:r>
      <w:r>
        <w:rPr>
          <w:rFonts w:hint="eastAsia" w:ascii="宋体" w:hAnsi="宋体" w:eastAsia="宋体" w:cs="宋体"/>
          <w:color w:val="auto"/>
          <w:sz w:val="21"/>
          <w:szCs w:val="21"/>
          <w:highlight w:val="none"/>
          <w:lang w:val="en-US" w:eastAsia="zh-CN" w:bidi="zh-CN"/>
        </w:rPr>
        <w:t>统一整理的书面磋商记录要求做出书面承诺，并由其法定代表人（负责人）或授权代表签字后按时密封递交，如若法定代表人（负责人）或授权代表未在规定处签字的，视为无效文件。</w:t>
      </w:r>
    </w:p>
    <w:p>
      <w:pPr>
        <w:pStyle w:val="9"/>
        <w:spacing w:line="360" w:lineRule="auto"/>
        <w:ind w:left="212" w:right="48" w:firstLine="420"/>
        <w:outlineLvl w:val="9"/>
        <w:rPr>
          <w:rFonts w:hint="eastAsia"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19.1.3</w:t>
      </w:r>
      <w:r>
        <w:rPr>
          <w:rFonts w:hint="eastAsia" w:ascii="宋体" w:hAnsi="宋体" w:eastAsia="宋体" w:cs="宋体"/>
          <w:color w:val="auto"/>
          <w:sz w:val="21"/>
          <w:szCs w:val="21"/>
          <w:highlight w:val="none"/>
          <w:lang w:val="en-US" w:eastAsia="zh-CN" w:bidi="zh-CN"/>
        </w:rPr>
        <w:t>当</w:t>
      </w:r>
      <w:r>
        <w:rPr>
          <w:rFonts w:hint="eastAsia" w:cs="宋体"/>
          <w:color w:val="auto"/>
          <w:sz w:val="21"/>
          <w:szCs w:val="21"/>
          <w:highlight w:val="none"/>
          <w:lang w:val="en-US" w:eastAsia="zh-CN" w:bidi="zh-CN"/>
        </w:rPr>
        <w:t>评审小组</w:t>
      </w:r>
      <w:r>
        <w:rPr>
          <w:rFonts w:hint="eastAsia" w:ascii="宋体" w:hAnsi="宋体" w:eastAsia="宋体" w:cs="宋体"/>
          <w:color w:val="auto"/>
          <w:sz w:val="21"/>
          <w:szCs w:val="21"/>
          <w:highlight w:val="none"/>
          <w:lang w:val="en-US" w:eastAsia="zh-CN" w:bidi="zh-CN"/>
        </w:rPr>
        <w:t>一致确定磋商供应商的竞争性磋商响应文件能够详细列明采购标的技术、服务要求且符合竞争性磋商文件要求，无需再磋商的，</w:t>
      </w:r>
      <w:r>
        <w:rPr>
          <w:rFonts w:hint="eastAsia" w:cs="宋体"/>
          <w:color w:val="auto"/>
          <w:sz w:val="21"/>
          <w:szCs w:val="21"/>
          <w:highlight w:val="none"/>
          <w:lang w:val="en-US" w:eastAsia="zh-CN" w:bidi="zh-CN"/>
        </w:rPr>
        <w:t>评审小组</w:t>
      </w:r>
      <w:r>
        <w:rPr>
          <w:rFonts w:hint="eastAsia" w:ascii="宋体" w:hAnsi="宋体" w:eastAsia="宋体" w:cs="宋体"/>
          <w:color w:val="auto"/>
          <w:sz w:val="21"/>
          <w:szCs w:val="21"/>
          <w:highlight w:val="none"/>
          <w:lang w:val="en-US" w:eastAsia="zh-CN" w:bidi="zh-CN"/>
        </w:rPr>
        <w:t>按竞争性磋商文件设定的程序和综合评分法确定成交候选供应商。第一轮磋商后竞争性磋商文件有实质性变动或仍需磋商的，</w:t>
      </w:r>
      <w:r>
        <w:rPr>
          <w:rFonts w:hint="eastAsia" w:cs="宋体"/>
          <w:color w:val="auto"/>
          <w:sz w:val="21"/>
          <w:szCs w:val="21"/>
          <w:highlight w:val="none"/>
          <w:lang w:val="en-US" w:eastAsia="zh-CN" w:bidi="zh-CN"/>
        </w:rPr>
        <w:t>评审小组</w:t>
      </w:r>
      <w:r>
        <w:rPr>
          <w:rFonts w:hint="eastAsia" w:ascii="宋体" w:hAnsi="宋体" w:eastAsia="宋体" w:cs="宋体"/>
          <w:color w:val="auto"/>
          <w:sz w:val="21"/>
          <w:szCs w:val="21"/>
          <w:highlight w:val="none"/>
          <w:lang w:val="en-US" w:eastAsia="zh-CN" w:bidi="zh-CN"/>
        </w:rPr>
        <w:t>对竞争性磋商文件变动或提出磋商意见后进行第二轮磋商。</w:t>
      </w:r>
    </w:p>
    <w:p>
      <w:pPr>
        <w:pStyle w:val="23"/>
        <w:numPr>
          <w:ilvl w:val="0"/>
          <w:numId w:val="0"/>
        </w:numPr>
        <w:tabs>
          <w:tab w:val="left" w:pos="1159"/>
        </w:tabs>
        <w:spacing w:line="360" w:lineRule="auto"/>
        <w:ind w:left="231" w:leftChars="0" w:firstLine="401" w:firstLineChars="190"/>
        <w:jc w:val="both"/>
        <w:outlineLvl w:val="9"/>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19.2竞争性磋商文件变动</w:t>
      </w:r>
    </w:p>
    <w:p>
      <w:pPr>
        <w:pStyle w:val="9"/>
        <w:spacing w:line="360" w:lineRule="auto"/>
        <w:ind w:left="212" w:right="48" w:firstLine="420"/>
        <w:outlineLvl w:val="9"/>
        <w:rPr>
          <w:rFonts w:hint="eastAsia"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19.2.1</w:t>
      </w:r>
      <w:r>
        <w:rPr>
          <w:rFonts w:hint="eastAsia" w:ascii="宋体" w:hAnsi="宋体" w:eastAsia="宋体" w:cs="宋体"/>
          <w:color w:val="auto"/>
          <w:sz w:val="21"/>
          <w:szCs w:val="21"/>
          <w:highlight w:val="none"/>
          <w:lang w:val="en-US" w:eastAsia="zh-CN" w:bidi="zh-CN"/>
        </w:rPr>
        <w:t>第一轮磋商结束后，各磋商供应商退场等候，由</w:t>
      </w:r>
      <w:r>
        <w:rPr>
          <w:rFonts w:hint="eastAsia" w:cs="宋体"/>
          <w:color w:val="auto"/>
          <w:sz w:val="21"/>
          <w:szCs w:val="21"/>
          <w:highlight w:val="none"/>
          <w:lang w:val="en-US" w:eastAsia="zh-CN" w:bidi="zh-CN"/>
        </w:rPr>
        <w:t>评审小组</w:t>
      </w:r>
      <w:r>
        <w:rPr>
          <w:rFonts w:hint="eastAsia" w:ascii="宋体" w:hAnsi="宋体" w:eastAsia="宋体" w:cs="宋体"/>
          <w:color w:val="auto"/>
          <w:sz w:val="21"/>
          <w:szCs w:val="21"/>
          <w:highlight w:val="none"/>
          <w:lang w:val="en-US" w:eastAsia="zh-CN" w:bidi="zh-CN"/>
        </w:rPr>
        <w:t>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w:t>
      </w:r>
    </w:p>
    <w:p>
      <w:pPr>
        <w:pStyle w:val="9"/>
        <w:spacing w:line="360" w:lineRule="auto"/>
        <w:ind w:left="212" w:right="48" w:firstLine="420"/>
        <w:outlineLvl w:val="9"/>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对竞争性磋商文件作出的实质性变动是竞争性磋商文件的有效组成部分，</w:t>
      </w:r>
      <w:r>
        <w:rPr>
          <w:rFonts w:hint="eastAsia" w:cs="宋体"/>
          <w:color w:val="auto"/>
          <w:sz w:val="21"/>
          <w:szCs w:val="21"/>
          <w:highlight w:val="none"/>
          <w:lang w:val="en-US" w:eastAsia="zh-CN" w:bidi="zh-CN"/>
        </w:rPr>
        <w:t>评审小组</w:t>
      </w:r>
      <w:r>
        <w:rPr>
          <w:rFonts w:hint="eastAsia" w:ascii="宋体" w:hAnsi="宋体" w:eastAsia="宋体" w:cs="宋体"/>
          <w:color w:val="auto"/>
          <w:sz w:val="21"/>
          <w:szCs w:val="21"/>
          <w:highlight w:val="none"/>
          <w:lang w:val="en-US" w:eastAsia="zh-CN" w:bidi="zh-CN"/>
        </w:rPr>
        <w:t>应当及时以书面形式同时通知所有参加磋商的磋商供应商，并要求磋商供应商做出书面响应。</w:t>
      </w:r>
    </w:p>
    <w:p>
      <w:pPr>
        <w:pStyle w:val="9"/>
        <w:spacing w:line="360" w:lineRule="auto"/>
        <w:ind w:left="212" w:right="48" w:firstLine="420"/>
        <w:outlineLvl w:val="9"/>
        <w:rPr>
          <w:rFonts w:hint="eastAsia"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19.2.2</w:t>
      </w:r>
      <w:r>
        <w:rPr>
          <w:rFonts w:hint="eastAsia" w:ascii="宋体" w:hAnsi="宋体" w:eastAsia="宋体" w:cs="宋体"/>
          <w:color w:val="auto"/>
          <w:sz w:val="21"/>
          <w:szCs w:val="21"/>
          <w:highlight w:val="none"/>
          <w:lang w:val="en-US" w:eastAsia="zh-CN" w:bidi="zh-CN"/>
        </w:rPr>
        <w:t>磋商供应商应当按照竞争性磋商文件的变动情况和</w:t>
      </w:r>
      <w:r>
        <w:rPr>
          <w:rFonts w:hint="eastAsia" w:cs="宋体"/>
          <w:color w:val="auto"/>
          <w:sz w:val="21"/>
          <w:szCs w:val="21"/>
          <w:highlight w:val="none"/>
          <w:lang w:val="en-US" w:eastAsia="zh-CN" w:bidi="zh-CN"/>
        </w:rPr>
        <w:t>评审小组</w:t>
      </w:r>
      <w:r>
        <w:rPr>
          <w:rFonts w:hint="eastAsia" w:ascii="宋体" w:hAnsi="宋体" w:eastAsia="宋体" w:cs="宋体"/>
          <w:color w:val="auto"/>
          <w:sz w:val="21"/>
          <w:szCs w:val="21"/>
          <w:highlight w:val="none"/>
          <w:lang w:val="en-US" w:eastAsia="zh-CN" w:bidi="zh-CN"/>
        </w:rPr>
        <w:t>的要求重新提交竞争性磋商响应文件，并由其法定代表人（负责人）或授权代表签字或者加盖公章后密封递交。由授权代表（委托代理人）签字的，应当附法定代表人（负责人）授权书。磋商供应商为自然人的，应当由本人签字并附身份证明。逾时不交的，视同放弃磋商。重新提交的响应文件与竞争性磋商响应文件同具法律效力。</w:t>
      </w:r>
    </w:p>
    <w:p>
      <w:pPr>
        <w:pStyle w:val="23"/>
        <w:tabs>
          <w:tab w:val="left" w:pos="1159"/>
        </w:tabs>
        <w:spacing w:line="360" w:lineRule="auto"/>
        <w:ind w:left="632" w:right="70" w:rightChars="0" w:firstLine="0"/>
        <w:outlineLvl w:val="9"/>
        <w:rPr>
          <w:rFonts w:hint="eastAsia" w:cs="宋体"/>
          <w:b/>
          <w:color w:val="auto"/>
          <w:sz w:val="21"/>
          <w:szCs w:val="21"/>
          <w:highlight w:val="none"/>
          <w:lang w:val="en-US" w:eastAsia="zh-CN"/>
        </w:rPr>
      </w:pPr>
      <w:r>
        <w:rPr>
          <w:rFonts w:hint="eastAsia" w:cs="宋体"/>
          <w:b/>
          <w:color w:val="auto"/>
          <w:sz w:val="21"/>
          <w:szCs w:val="21"/>
          <w:highlight w:val="none"/>
          <w:lang w:val="en-US" w:eastAsia="zh-CN"/>
        </w:rPr>
        <w:t>19.3第二轮磋商</w:t>
      </w:r>
    </w:p>
    <w:p>
      <w:pPr>
        <w:pStyle w:val="9"/>
        <w:spacing w:before="1" w:line="360" w:lineRule="auto"/>
        <w:ind w:left="212" w:right="232" w:firstLine="420"/>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19.3.1</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集中就重新提交的响应文件或</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提出的磋商意见与单一响应磋商供应商分别进行磋商。本公司对磋商过程和重要磋商内容进行记录，磋商双方在记录上签字确认。</w:t>
      </w:r>
    </w:p>
    <w:p>
      <w:pPr>
        <w:pStyle w:val="9"/>
        <w:spacing w:line="360" w:lineRule="auto"/>
        <w:ind w:left="212" w:right="232" w:firstLine="420"/>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19.3.2</w:t>
      </w:r>
      <w:r>
        <w:rPr>
          <w:rFonts w:hint="eastAsia" w:ascii="宋体" w:hAnsi="宋体" w:eastAsia="宋体" w:cs="宋体"/>
          <w:color w:val="auto"/>
          <w:sz w:val="21"/>
          <w:szCs w:val="21"/>
          <w:highlight w:val="none"/>
        </w:rPr>
        <w:t>磋商后，磋商供应商根据</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统一整理的书面磋商记录要求做出书面承诺，并由其法定代表人（负责人）或授权代表签字或者加盖公章后按时密封递交。</w:t>
      </w:r>
    </w:p>
    <w:p>
      <w:pPr>
        <w:pStyle w:val="9"/>
        <w:spacing w:line="360" w:lineRule="auto"/>
        <w:ind w:left="212" w:right="229" w:firstLine="420"/>
        <w:jc w:val="both"/>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19.3.3</w:t>
      </w:r>
      <w:r>
        <w:rPr>
          <w:rFonts w:hint="eastAsia" w:ascii="宋体" w:hAnsi="宋体" w:eastAsia="宋体" w:cs="宋体"/>
          <w:color w:val="auto"/>
          <w:sz w:val="21"/>
          <w:szCs w:val="21"/>
          <w:highlight w:val="none"/>
        </w:rPr>
        <w:t>当</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一致确定磋商供应商的竞争性磋商响应文件能够详细列明采购标的的技术、服务要求且符合</w:t>
      </w:r>
      <w:r>
        <w:rPr>
          <w:rFonts w:hint="eastAsia" w:ascii="宋体" w:hAnsi="宋体" w:eastAsia="宋体" w:cs="宋体"/>
          <w:color w:val="auto"/>
          <w:spacing w:val="-5"/>
          <w:sz w:val="21"/>
          <w:szCs w:val="21"/>
          <w:highlight w:val="none"/>
        </w:rPr>
        <w:t>竞争性磋商文件要求，无需再磋商的，</w:t>
      </w:r>
      <w:r>
        <w:rPr>
          <w:rFonts w:hint="eastAsia" w:cs="宋体"/>
          <w:color w:val="auto"/>
          <w:spacing w:val="-5"/>
          <w:sz w:val="21"/>
          <w:szCs w:val="21"/>
          <w:highlight w:val="none"/>
          <w:lang w:eastAsia="zh-CN"/>
        </w:rPr>
        <w:t>评审小组</w:t>
      </w:r>
      <w:r>
        <w:rPr>
          <w:rFonts w:hint="eastAsia" w:ascii="宋体" w:hAnsi="宋体" w:eastAsia="宋体" w:cs="宋体"/>
          <w:color w:val="auto"/>
          <w:spacing w:val="-5"/>
          <w:sz w:val="21"/>
          <w:szCs w:val="21"/>
          <w:highlight w:val="none"/>
        </w:rPr>
        <w:t xml:space="preserve">按竞争性磋商文件设定的 </w:t>
      </w:r>
      <w:r>
        <w:rPr>
          <w:rFonts w:hint="eastAsia" w:ascii="宋体" w:hAnsi="宋体" w:eastAsia="宋体" w:cs="宋体"/>
          <w:color w:val="auto"/>
          <w:sz w:val="21"/>
          <w:szCs w:val="21"/>
          <w:highlight w:val="none"/>
        </w:rPr>
        <w:t>19</w:t>
      </w:r>
      <w:r>
        <w:rPr>
          <w:rFonts w:hint="eastAsia" w:ascii="宋体" w:hAnsi="宋体" w:eastAsia="宋体" w:cs="宋体"/>
          <w:color w:val="auto"/>
          <w:spacing w:val="-17"/>
          <w:sz w:val="21"/>
          <w:szCs w:val="21"/>
          <w:highlight w:val="none"/>
        </w:rPr>
        <w:t>、</w:t>
      </w:r>
      <w:r>
        <w:rPr>
          <w:rFonts w:hint="eastAsia" w:ascii="宋体" w:hAnsi="宋体" w:eastAsia="宋体" w:cs="宋体"/>
          <w:color w:val="auto"/>
          <w:sz w:val="21"/>
          <w:szCs w:val="21"/>
          <w:highlight w:val="none"/>
        </w:rPr>
        <w:t>20</w:t>
      </w:r>
      <w:r>
        <w:rPr>
          <w:rFonts w:hint="eastAsia" w:ascii="宋体" w:hAnsi="宋体" w:eastAsia="宋体" w:cs="宋体"/>
          <w:color w:val="auto"/>
          <w:spacing w:val="-9"/>
          <w:sz w:val="21"/>
          <w:szCs w:val="21"/>
          <w:highlight w:val="none"/>
        </w:rPr>
        <w:t xml:space="preserve"> 程序和综合评分法确定成交候选供应商。第二轮磋商后竞争性磋商文件仍有实质性变动的或仍需磋商的，</w:t>
      </w:r>
      <w:r>
        <w:rPr>
          <w:rFonts w:hint="eastAsia" w:cs="宋体"/>
          <w:color w:val="auto"/>
          <w:spacing w:val="-9"/>
          <w:sz w:val="21"/>
          <w:szCs w:val="21"/>
          <w:highlight w:val="none"/>
          <w:lang w:eastAsia="zh-CN"/>
        </w:rPr>
        <w:t>评审小组</w:t>
      </w:r>
      <w:r>
        <w:rPr>
          <w:rFonts w:hint="eastAsia" w:ascii="宋体" w:hAnsi="宋体" w:eastAsia="宋体" w:cs="宋体"/>
          <w:color w:val="auto"/>
          <w:spacing w:val="-9"/>
          <w:sz w:val="21"/>
          <w:szCs w:val="21"/>
          <w:highlight w:val="none"/>
        </w:rPr>
        <w:t>对竞争性磋商文件变动或提出磋商意见后进行第三轮磋商，以此类推。</w:t>
      </w:r>
    </w:p>
    <w:p>
      <w:pPr>
        <w:pStyle w:val="23"/>
        <w:tabs>
          <w:tab w:val="left" w:pos="1159"/>
        </w:tabs>
        <w:spacing w:line="360" w:lineRule="auto"/>
        <w:ind w:left="632" w:right="70" w:rightChars="0" w:firstLine="0"/>
        <w:jc w:val="left"/>
        <w:outlineLvl w:val="9"/>
        <w:rPr>
          <w:rFonts w:hint="eastAsia" w:cs="宋体"/>
          <w:b/>
          <w:color w:val="auto"/>
          <w:sz w:val="21"/>
          <w:szCs w:val="21"/>
          <w:highlight w:val="none"/>
          <w:lang w:val="en-US" w:eastAsia="zh-CN"/>
        </w:rPr>
      </w:pPr>
      <w:r>
        <w:rPr>
          <w:rFonts w:hint="eastAsia" w:cs="宋体"/>
          <w:b/>
          <w:color w:val="auto"/>
          <w:sz w:val="21"/>
          <w:szCs w:val="21"/>
          <w:highlight w:val="none"/>
          <w:lang w:val="en-US" w:eastAsia="zh-CN"/>
        </w:rPr>
        <w:t>19.4磋商结束后，评审小组应当要求所有实质性响应的供应商在规定时间内提交最后报价。</w:t>
      </w:r>
    </w:p>
    <w:p>
      <w:pPr>
        <w:pStyle w:val="23"/>
        <w:tabs>
          <w:tab w:val="left" w:pos="1159"/>
        </w:tabs>
        <w:spacing w:line="360" w:lineRule="auto"/>
        <w:ind w:left="632" w:right="70" w:rightChars="0" w:firstLine="0"/>
        <w:jc w:val="left"/>
        <w:outlineLvl w:val="9"/>
        <w:rPr>
          <w:rFonts w:hint="eastAsia" w:cs="宋体"/>
          <w:b/>
          <w:color w:val="auto"/>
          <w:sz w:val="21"/>
          <w:szCs w:val="21"/>
          <w:highlight w:val="none"/>
          <w:lang w:val="en-US" w:eastAsia="zh-CN"/>
        </w:rPr>
      </w:pPr>
      <w:r>
        <w:rPr>
          <w:rFonts w:hint="eastAsia" w:cs="宋体"/>
          <w:b/>
          <w:color w:val="auto"/>
          <w:sz w:val="21"/>
          <w:szCs w:val="21"/>
          <w:highlight w:val="none"/>
          <w:lang w:val="en-US" w:eastAsia="zh-CN"/>
        </w:rPr>
        <w:t>19.5最后报价及中标候选磋商供应商推荐</w:t>
      </w:r>
    </w:p>
    <w:p>
      <w:pPr>
        <w:pStyle w:val="9"/>
        <w:spacing w:line="360" w:lineRule="auto"/>
        <w:ind w:left="212" w:right="232" w:firstLine="420"/>
        <w:outlineLvl w:val="9"/>
        <w:rPr>
          <w:rFonts w:hint="eastAsia" w:ascii="宋体" w:hAnsi="宋体" w:eastAsia="宋体" w:cs="宋体"/>
          <w:color w:val="auto"/>
          <w:sz w:val="21"/>
          <w:szCs w:val="21"/>
          <w:highlight w:val="none"/>
        </w:rPr>
      </w:pPr>
      <w:r>
        <w:rPr>
          <w:rFonts w:hint="eastAsia" w:ascii="宋体" w:hAnsi="宋体"/>
          <w:b/>
          <w:color w:val="auto"/>
          <w:szCs w:val="21"/>
          <w:highlight w:val="none"/>
        </w:rPr>
        <w:t>本项目作最终报价时磋商小组将书面告知参与磋商的供应商，各供应商的最终报价如有变动，则必须以工程量清单报价表的格式编制提交，不得以总价下浮的方式做最终报价，否则，作无效标处理。各供应商必须提前做好相关准备并按时递交最终报价文件，最终报价高于采购预算控制价的响应文件作无效标处理。</w:t>
      </w:r>
    </w:p>
    <w:p>
      <w:pPr>
        <w:pStyle w:val="9"/>
        <w:spacing w:line="360" w:lineRule="auto"/>
        <w:ind w:left="212" w:right="232"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磋商结束后，</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要求所有继续参加磋商的供应商在规定时间内提交最后报价。继续参加磋商的供应商作最后报价，由其法定代表人（负责人）或授权代表签字或者加盖公章后密封递交</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w:t>
      </w:r>
    </w:p>
    <w:p>
      <w:pPr>
        <w:pStyle w:val="9"/>
        <w:spacing w:line="360" w:lineRule="auto"/>
        <w:ind w:left="212" w:right="232" w:firstLine="420"/>
        <w:outlineLvl w:val="9"/>
        <w:rPr>
          <w:rFonts w:hint="eastAsia" w:ascii="宋体" w:hAnsi="宋体" w:eastAsia="宋体" w:cs="宋体"/>
          <w:color w:val="auto"/>
          <w:sz w:val="21"/>
          <w:szCs w:val="21"/>
          <w:highlight w:val="none"/>
        </w:rPr>
      </w:pP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根据综合评分情况，按照评审得分由高到低顺序推荐不少于 3 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w:t>
      </w:r>
    </w:p>
    <w:p>
      <w:pPr>
        <w:pStyle w:val="9"/>
        <w:spacing w:line="360" w:lineRule="auto"/>
        <w:ind w:left="212" w:right="232"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评审报告应当由</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全体人员签字认可，</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成员对评审报告有异议的，</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按照少数服从多数的原则推荐成交候选供应商，采购程序继续进行。对评审报告有异议的</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成员，应当在报告上签署不同意见并说明理由，由</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书面记录相关情况。</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成员拒绝在报告上签字又不书面说明其不同意见和理由的，视为同意评审报告。</w:t>
      </w:r>
    </w:p>
    <w:p>
      <w:pPr>
        <w:pStyle w:val="23"/>
        <w:tabs>
          <w:tab w:val="left" w:pos="1159"/>
        </w:tabs>
        <w:spacing w:line="360" w:lineRule="auto"/>
        <w:ind w:left="0" w:leftChars="0" w:right="70" w:rightChars="0" w:firstLine="662" w:firstLineChars="314"/>
        <w:jc w:val="left"/>
        <w:outlineLvl w:val="9"/>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19.6磋商供应商的报价均超过了上限控制价的，采购人不能支付的，磋商活动终止。</w:t>
      </w:r>
    </w:p>
    <w:p>
      <w:pPr>
        <w:pStyle w:val="23"/>
        <w:tabs>
          <w:tab w:val="left" w:pos="1159"/>
        </w:tabs>
        <w:spacing w:line="360" w:lineRule="auto"/>
        <w:ind w:left="0" w:leftChars="0" w:right="70" w:rightChars="0" w:firstLine="662" w:firstLineChars="314"/>
        <w:jc w:val="left"/>
        <w:outlineLvl w:val="9"/>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19.7本采购项目的评审依据为竞争性磋商文件和竞争性磋商响应文件，采用的评审方法为综合评分法。</w:t>
      </w:r>
    </w:p>
    <w:p>
      <w:pPr>
        <w:pStyle w:val="23"/>
        <w:tabs>
          <w:tab w:val="left" w:pos="1159"/>
        </w:tabs>
        <w:spacing w:line="360" w:lineRule="auto"/>
        <w:ind w:left="0" w:leftChars="0" w:right="70" w:rightChars="0" w:firstLine="662" w:firstLineChars="314"/>
        <w:jc w:val="left"/>
        <w:outlineLvl w:val="9"/>
        <w:rPr>
          <w:rFonts w:hint="eastAsia"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bidi="zh-CN"/>
        </w:rPr>
        <w:t>19.8评审报告内容</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212"/>
        <w:textAlignment w:val="auto"/>
        <w:outlineLvl w:val="9"/>
        <w:rPr>
          <w:rFonts w:hint="eastAsia" w:ascii="宋体" w:hAnsi="宋体" w:eastAsia="宋体" w:cs="宋体"/>
          <w:color w:val="auto"/>
          <w:sz w:val="21"/>
          <w:szCs w:val="21"/>
          <w:highlight w:val="none"/>
        </w:rPr>
      </w:pP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根据以上三阶段工作，撰写评审报告。评审报告内容包括：</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63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）邀请供应商参加采购活动的具体方式和相关情况；</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63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）响应文件开启日期和地点；</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63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）获取磋商文件的供应商名单和</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成员名单；</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212" w:right="232" w:firstLine="42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）评审情况记录和说明，包括对供应商的资格审查情况、供应商响应文件评审情况、磋商情况、报价情况等；</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63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）提出磋商成交候选供应商的排序名单及理由，确定不超过 3 家成交候选供应商。</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212" w:right="232" w:firstLine="42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磋商报告应当由</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全体人员签字认可。</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成员对评审报告有异议的，</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按照少数服从多数的原则推荐成交候选供应商，采购程序继续进行。对评审报告有异议的</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成员，应当在报告上签署不同意见并说明理由，由</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书面记录相关情况。</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成员拒绝在报告上签字又不书面说明其不同意见和理由的，视为同意评审报告。</w:t>
      </w:r>
    </w:p>
    <w:p>
      <w:pPr>
        <w:pStyle w:val="23"/>
        <w:tabs>
          <w:tab w:val="left" w:pos="1159"/>
        </w:tabs>
        <w:spacing w:line="360" w:lineRule="auto"/>
        <w:ind w:left="0" w:leftChars="0" w:right="70" w:rightChars="0" w:firstLine="441" w:firstLineChars="209"/>
        <w:jc w:val="left"/>
        <w:outlineLvl w:val="9"/>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20.保密</w:t>
      </w:r>
    </w:p>
    <w:p>
      <w:pPr>
        <w:pStyle w:val="23"/>
        <w:numPr>
          <w:ilvl w:val="0"/>
          <w:numId w:val="0"/>
        </w:numPr>
        <w:tabs>
          <w:tab w:val="left" w:pos="741"/>
        </w:tabs>
        <w:spacing w:before="103" w:line="360" w:lineRule="auto"/>
        <w:ind w:left="0" w:leftChars="0" w:right="232" w:rightChars="0" w:firstLine="438" w:firstLineChars="209"/>
        <w:outlineLvl w:val="9"/>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val="en-US" w:eastAsia="zh-CN" w:bidi="zh-CN"/>
        </w:rPr>
        <w:t>20.1</w:t>
      </w:r>
      <w:r>
        <w:rPr>
          <w:rFonts w:hint="eastAsia" w:ascii="宋体" w:hAnsi="宋体" w:eastAsia="宋体" w:cs="宋体"/>
          <w:color w:val="auto"/>
          <w:sz w:val="21"/>
          <w:szCs w:val="21"/>
          <w:highlight w:val="none"/>
          <w:lang w:val="zh-CN" w:eastAsia="zh-CN" w:bidi="zh-CN"/>
        </w:rPr>
        <w:t>采购人、</w:t>
      </w:r>
      <w:r>
        <w:rPr>
          <w:rFonts w:hint="eastAsia" w:cs="宋体"/>
          <w:color w:val="auto"/>
          <w:sz w:val="21"/>
          <w:szCs w:val="21"/>
          <w:highlight w:val="none"/>
          <w:lang w:val="zh-CN" w:eastAsia="zh-CN" w:bidi="zh-CN"/>
        </w:rPr>
        <w:t>评审小组</w:t>
      </w:r>
      <w:r>
        <w:rPr>
          <w:rFonts w:hint="eastAsia" w:ascii="宋体" w:hAnsi="宋体" w:eastAsia="宋体" w:cs="宋体"/>
          <w:color w:val="auto"/>
          <w:sz w:val="21"/>
          <w:szCs w:val="21"/>
          <w:highlight w:val="none"/>
          <w:lang w:val="zh-CN" w:eastAsia="zh-CN" w:bidi="zh-CN"/>
        </w:rPr>
        <w:t>、磋商会议工作人员等不得向任何供应商或与上述评审工作无关的人员透露有关响应文件的审查、澄清、评估和比较以及有关授予合同的意向的一切情况。</w:t>
      </w:r>
    </w:p>
    <w:p>
      <w:pPr>
        <w:pStyle w:val="23"/>
        <w:numPr>
          <w:ilvl w:val="0"/>
          <w:numId w:val="0"/>
        </w:numPr>
        <w:tabs>
          <w:tab w:val="left" w:pos="741"/>
        </w:tabs>
        <w:spacing w:line="360" w:lineRule="auto"/>
        <w:ind w:left="0" w:leftChars="0" w:right="808" w:rightChars="0" w:firstLine="438" w:firstLineChars="209"/>
        <w:outlineLvl w:val="9"/>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val="en-US" w:eastAsia="zh-CN" w:bidi="zh-CN"/>
        </w:rPr>
        <w:t>20.2</w:t>
      </w:r>
      <w:r>
        <w:rPr>
          <w:rFonts w:hint="eastAsia" w:ascii="宋体" w:hAnsi="宋体" w:eastAsia="宋体" w:cs="宋体"/>
          <w:color w:val="auto"/>
          <w:sz w:val="21"/>
          <w:szCs w:val="21"/>
          <w:highlight w:val="none"/>
          <w:lang w:val="zh-CN" w:eastAsia="zh-CN" w:bidi="zh-CN"/>
        </w:rPr>
        <w:t>供应商不得干扰采购人的评审活动，否则将被取消其竞争性磋商资格，并承担相应的法律责任。</w:t>
      </w:r>
      <w:bookmarkStart w:id="10" w:name="六、无效响应文件确定"/>
      <w:bookmarkEnd w:id="10"/>
    </w:p>
    <w:p>
      <w:pPr>
        <w:spacing w:before="46" w:line="360" w:lineRule="auto"/>
        <w:jc w:val="center"/>
        <w:outlineLvl w:val="9"/>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zh-CN" w:eastAsia="zh-CN"/>
        </w:rPr>
        <w:t>六、无效响应文件确定</w:t>
      </w:r>
    </w:p>
    <w:p>
      <w:pPr>
        <w:pStyle w:val="23"/>
        <w:tabs>
          <w:tab w:val="left" w:pos="1159"/>
        </w:tabs>
        <w:spacing w:line="360" w:lineRule="auto"/>
        <w:ind w:left="0" w:leftChars="0" w:right="70" w:rightChars="0" w:firstLine="441" w:firstLineChars="209"/>
        <w:jc w:val="left"/>
        <w:outlineLvl w:val="9"/>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21.无效响应文件确定原则</w:t>
      </w:r>
    </w:p>
    <w:p>
      <w:pPr>
        <w:pStyle w:val="23"/>
        <w:keepNext w:val="0"/>
        <w:keepLines w:val="0"/>
        <w:pageBreakBefore w:val="0"/>
        <w:widowControl w:val="0"/>
        <w:numPr>
          <w:ilvl w:val="0"/>
          <w:numId w:val="3"/>
        </w:numPr>
        <w:tabs>
          <w:tab w:val="left" w:pos="740"/>
        </w:tabs>
        <w:kinsoku/>
        <w:wordWrap/>
        <w:overflowPunct/>
        <w:topLinePunct w:val="0"/>
        <w:autoSpaceDE w:val="0"/>
        <w:autoSpaceDN w:val="0"/>
        <w:bidi w:val="0"/>
        <w:adjustRightInd/>
        <w:snapToGrid/>
        <w:spacing w:line="360" w:lineRule="auto"/>
        <w:ind w:hanging="52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响应文件未按规定密封、签署、盖章的；</w:t>
      </w:r>
    </w:p>
    <w:p>
      <w:pPr>
        <w:pStyle w:val="23"/>
        <w:keepNext w:val="0"/>
        <w:keepLines w:val="0"/>
        <w:pageBreakBefore w:val="0"/>
        <w:widowControl w:val="0"/>
        <w:numPr>
          <w:ilvl w:val="0"/>
          <w:numId w:val="3"/>
        </w:numPr>
        <w:tabs>
          <w:tab w:val="left" w:pos="740"/>
        </w:tabs>
        <w:kinsoku/>
        <w:wordWrap/>
        <w:overflowPunct/>
        <w:topLinePunct w:val="0"/>
        <w:autoSpaceDE w:val="0"/>
        <w:autoSpaceDN w:val="0"/>
        <w:bidi w:val="0"/>
        <w:adjustRightInd/>
        <w:snapToGrid/>
        <w:spacing w:line="360" w:lineRule="auto"/>
        <w:ind w:hanging="52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响应文件中的内容与本采购项目内容不符的；</w:t>
      </w:r>
    </w:p>
    <w:p>
      <w:pPr>
        <w:pStyle w:val="23"/>
        <w:keepNext w:val="0"/>
        <w:keepLines w:val="0"/>
        <w:pageBreakBefore w:val="0"/>
        <w:widowControl w:val="0"/>
        <w:numPr>
          <w:ilvl w:val="0"/>
          <w:numId w:val="3"/>
        </w:numPr>
        <w:tabs>
          <w:tab w:val="left" w:pos="740"/>
        </w:tabs>
        <w:kinsoku/>
        <w:wordWrap/>
        <w:overflowPunct/>
        <w:topLinePunct w:val="0"/>
        <w:autoSpaceDE w:val="0"/>
        <w:autoSpaceDN w:val="0"/>
        <w:bidi w:val="0"/>
        <w:adjustRightInd/>
        <w:snapToGrid/>
        <w:spacing w:line="360" w:lineRule="auto"/>
        <w:ind w:hanging="52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竞争性磋商响应文件表格中的填写混乱，未按相应顺序填写；</w:t>
      </w:r>
    </w:p>
    <w:p>
      <w:pPr>
        <w:pStyle w:val="23"/>
        <w:keepNext w:val="0"/>
        <w:keepLines w:val="0"/>
        <w:pageBreakBefore w:val="0"/>
        <w:widowControl w:val="0"/>
        <w:numPr>
          <w:ilvl w:val="0"/>
          <w:numId w:val="3"/>
        </w:numPr>
        <w:tabs>
          <w:tab w:val="left" w:pos="740"/>
        </w:tabs>
        <w:kinsoku/>
        <w:wordWrap/>
        <w:overflowPunct/>
        <w:topLinePunct w:val="0"/>
        <w:autoSpaceDE w:val="0"/>
        <w:autoSpaceDN w:val="0"/>
        <w:bidi w:val="0"/>
        <w:adjustRightInd/>
        <w:snapToGrid/>
        <w:spacing w:line="360" w:lineRule="auto"/>
        <w:ind w:hanging="52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私自更改本竞争性磋商文件中内容；</w:t>
      </w:r>
    </w:p>
    <w:p>
      <w:pPr>
        <w:pStyle w:val="23"/>
        <w:keepNext w:val="0"/>
        <w:keepLines w:val="0"/>
        <w:pageBreakBefore w:val="0"/>
        <w:widowControl w:val="0"/>
        <w:numPr>
          <w:ilvl w:val="0"/>
          <w:numId w:val="3"/>
        </w:numPr>
        <w:tabs>
          <w:tab w:val="left" w:pos="740"/>
        </w:tabs>
        <w:kinsoku/>
        <w:wordWrap/>
        <w:overflowPunct/>
        <w:topLinePunct w:val="0"/>
        <w:autoSpaceDE w:val="0"/>
        <w:autoSpaceDN w:val="0"/>
        <w:bidi w:val="0"/>
        <w:adjustRightInd/>
        <w:snapToGrid/>
        <w:spacing w:line="360" w:lineRule="auto"/>
        <w:ind w:hanging="52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供应商相互串通或恶意报价的；</w:t>
      </w:r>
    </w:p>
    <w:p>
      <w:pPr>
        <w:pStyle w:val="23"/>
        <w:keepNext w:val="0"/>
        <w:keepLines w:val="0"/>
        <w:pageBreakBefore w:val="0"/>
        <w:widowControl w:val="0"/>
        <w:numPr>
          <w:ilvl w:val="0"/>
          <w:numId w:val="3"/>
        </w:numPr>
        <w:tabs>
          <w:tab w:val="left" w:pos="740"/>
        </w:tabs>
        <w:kinsoku/>
        <w:wordWrap/>
        <w:overflowPunct/>
        <w:topLinePunct w:val="0"/>
        <w:autoSpaceDE w:val="0"/>
        <w:autoSpaceDN w:val="0"/>
        <w:bidi w:val="0"/>
        <w:adjustRightInd/>
        <w:snapToGrid/>
        <w:spacing w:line="360" w:lineRule="auto"/>
        <w:ind w:hanging="52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提供虚假材料，骗取本项目供应商资格的；</w:t>
      </w:r>
    </w:p>
    <w:p>
      <w:pPr>
        <w:pStyle w:val="23"/>
        <w:keepNext w:val="0"/>
        <w:keepLines w:val="0"/>
        <w:pageBreakBefore w:val="0"/>
        <w:widowControl w:val="0"/>
        <w:numPr>
          <w:ilvl w:val="0"/>
          <w:numId w:val="3"/>
        </w:numPr>
        <w:tabs>
          <w:tab w:val="left" w:pos="740"/>
        </w:tabs>
        <w:kinsoku/>
        <w:wordWrap/>
        <w:overflowPunct/>
        <w:topLinePunct w:val="0"/>
        <w:autoSpaceDE w:val="0"/>
        <w:autoSpaceDN w:val="0"/>
        <w:bidi w:val="0"/>
        <w:adjustRightInd/>
        <w:snapToGrid/>
        <w:spacing w:line="360" w:lineRule="auto"/>
        <w:ind w:hanging="52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提供虚假竞争性磋商资料的；</w:t>
      </w:r>
    </w:p>
    <w:p>
      <w:pPr>
        <w:pStyle w:val="23"/>
        <w:keepNext w:val="0"/>
        <w:keepLines w:val="0"/>
        <w:pageBreakBefore w:val="0"/>
        <w:widowControl w:val="0"/>
        <w:numPr>
          <w:ilvl w:val="0"/>
          <w:numId w:val="3"/>
        </w:numPr>
        <w:tabs>
          <w:tab w:val="left" w:pos="740"/>
        </w:tabs>
        <w:kinsoku/>
        <w:wordWrap/>
        <w:overflowPunct/>
        <w:topLinePunct w:val="0"/>
        <w:autoSpaceDE w:val="0"/>
        <w:autoSpaceDN w:val="0"/>
        <w:bidi w:val="0"/>
        <w:adjustRightInd/>
        <w:snapToGrid/>
        <w:spacing w:line="360" w:lineRule="auto"/>
        <w:ind w:hanging="52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向采购主管单位、采购人、社会中介机构等行贿或者提供其他不正当利益的；</w:t>
      </w:r>
    </w:p>
    <w:p>
      <w:pPr>
        <w:pStyle w:val="23"/>
        <w:keepNext w:val="0"/>
        <w:keepLines w:val="0"/>
        <w:pageBreakBefore w:val="0"/>
        <w:widowControl w:val="0"/>
        <w:numPr>
          <w:ilvl w:val="0"/>
          <w:numId w:val="3"/>
        </w:numPr>
        <w:tabs>
          <w:tab w:val="left" w:pos="740"/>
        </w:tabs>
        <w:kinsoku/>
        <w:wordWrap/>
        <w:overflowPunct/>
        <w:topLinePunct w:val="0"/>
        <w:autoSpaceDE w:val="0"/>
        <w:autoSpaceDN w:val="0"/>
        <w:bidi w:val="0"/>
        <w:adjustRightInd/>
        <w:snapToGrid/>
        <w:spacing w:line="360" w:lineRule="auto"/>
        <w:ind w:hanging="52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拒绝有关部门的检查或者不如实反映情况、提供材料的；</w:t>
      </w:r>
    </w:p>
    <w:p>
      <w:pPr>
        <w:pStyle w:val="23"/>
        <w:keepNext w:val="0"/>
        <w:keepLines w:val="0"/>
        <w:pageBreakBefore w:val="0"/>
        <w:widowControl w:val="0"/>
        <w:numPr>
          <w:ilvl w:val="0"/>
          <w:numId w:val="3"/>
        </w:numPr>
        <w:tabs>
          <w:tab w:val="left" w:pos="843"/>
        </w:tabs>
        <w:kinsoku/>
        <w:wordWrap/>
        <w:overflowPunct/>
        <w:topLinePunct w:val="0"/>
        <w:autoSpaceDE w:val="0"/>
        <w:autoSpaceDN w:val="0"/>
        <w:bidi w:val="0"/>
        <w:adjustRightInd/>
        <w:snapToGrid/>
        <w:spacing w:line="360" w:lineRule="auto"/>
        <w:ind w:left="842" w:hanging="631"/>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响应文件附有采购人不能接受的条件的；</w:t>
      </w:r>
    </w:p>
    <w:p>
      <w:pPr>
        <w:pStyle w:val="23"/>
        <w:keepNext w:val="0"/>
        <w:keepLines w:val="0"/>
        <w:pageBreakBefore w:val="0"/>
        <w:widowControl w:val="0"/>
        <w:numPr>
          <w:ilvl w:val="0"/>
          <w:numId w:val="3"/>
        </w:numPr>
        <w:tabs>
          <w:tab w:val="left" w:pos="843"/>
        </w:tabs>
        <w:kinsoku/>
        <w:wordWrap/>
        <w:overflowPunct/>
        <w:topLinePunct w:val="0"/>
        <w:autoSpaceDE w:val="0"/>
        <w:autoSpaceDN w:val="0"/>
        <w:bidi w:val="0"/>
        <w:adjustRightInd/>
        <w:snapToGrid/>
        <w:spacing w:line="360" w:lineRule="auto"/>
        <w:ind w:left="842" w:hanging="631"/>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不具备竞争性磋商文件中规定资格要求的；</w:t>
      </w:r>
    </w:p>
    <w:p>
      <w:pPr>
        <w:pStyle w:val="23"/>
        <w:keepNext w:val="0"/>
        <w:keepLines w:val="0"/>
        <w:pageBreakBefore w:val="0"/>
        <w:widowControl w:val="0"/>
        <w:numPr>
          <w:ilvl w:val="0"/>
          <w:numId w:val="3"/>
        </w:numPr>
        <w:tabs>
          <w:tab w:val="left" w:pos="843"/>
        </w:tabs>
        <w:kinsoku/>
        <w:wordWrap/>
        <w:overflowPunct/>
        <w:topLinePunct w:val="0"/>
        <w:autoSpaceDE w:val="0"/>
        <w:autoSpaceDN w:val="0"/>
        <w:bidi w:val="0"/>
        <w:adjustRightInd/>
        <w:snapToGrid/>
        <w:spacing w:line="360" w:lineRule="auto"/>
        <w:ind w:left="842" w:hanging="631"/>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实质上未响应竞争性磋商文件的；</w:t>
      </w:r>
    </w:p>
    <w:p>
      <w:pPr>
        <w:pStyle w:val="23"/>
        <w:keepNext w:val="0"/>
        <w:keepLines w:val="0"/>
        <w:pageBreakBefore w:val="0"/>
        <w:widowControl w:val="0"/>
        <w:numPr>
          <w:ilvl w:val="0"/>
          <w:numId w:val="3"/>
        </w:numPr>
        <w:tabs>
          <w:tab w:val="left" w:pos="843"/>
        </w:tabs>
        <w:kinsoku/>
        <w:wordWrap/>
        <w:overflowPunct/>
        <w:topLinePunct w:val="0"/>
        <w:autoSpaceDE w:val="0"/>
        <w:autoSpaceDN w:val="0"/>
        <w:bidi w:val="0"/>
        <w:adjustRightInd/>
        <w:snapToGrid/>
        <w:spacing w:line="360" w:lineRule="auto"/>
        <w:ind w:left="842" w:hanging="631"/>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未按竞争性磋商文件规定要求签署、盖章的；</w:t>
      </w:r>
    </w:p>
    <w:p>
      <w:pPr>
        <w:pStyle w:val="23"/>
        <w:keepNext w:val="0"/>
        <w:keepLines w:val="0"/>
        <w:pageBreakBefore w:val="0"/>
        <w:widowControl w:val="0"/>
        <w:numPr>
          <w:ilvl w:val="0"/>
          <w:numId w:val="3"/>
        </w:numPr>
        <w:tabs>
          <w:tab w:val="left" w:pos="843"/>
        </w:tabs>
        <w:kinsoku/>
        <w:wordWrap/>
        <w:overflowPunct/>
        <w:topLinePunct w:val="0"/>
        <w:autoSpaceDE w:val="0"/>
        <w:autoSpaceDN w:val="0"/>
        <w:bidi w:val="0"/>
        <w:adjustRightInd/>
        <w:snapToGrid/>
        <w:spacing w:line="360" w:lineRule="auto"/>
        <w:ind w:left="842" w:hanging="631"/>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其他违反法律法规规定的情形。</w:t>
      </w:r>
      <w:bookmarkStart w:id="11" w:name="七、响应文件作废确定"/>
      <w:bookmarkEnd w:id="11"/>
    </w:p>
    <w:p>
      <w:pPr>
        <w:spacing w:before="46" w:line="360" w:lineRule="auto"/>
        <w:jc w:val="center"/>
        <w:outlineLvl w:val="9"/>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zh-CN" w:eastAsia="zh-CN"/>
        </w:rPr>
        <w:t>七、响应文件作废确定</w:t>
      </w:r>
    </w:p>
    <w:p>
      <w:pPr>
        <w:pStyle w:val="23"/>
        <w:tabs>
          <w:tab w:val="left" w:pos="1159"/>
        </w:tabs>
        <w:spacing w:line="360" w:lineRule="auto"/>
        <w:ind w:left="0" w:leftChars="0" w:right="70" w:rightChars="0" w:firstLine="441" w:firstLineChars="209"/>
        <w:jc w:val="left"/>
        <w:outlineLvl w:val="9"/>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22.响应文件作废确定原则</w:t>
      </w:r>
    </w:p>
    <w:p>
      <w:pPr>
        <w:pStyle w:val="23"/>
        <w:keepNext w:val="0"/>
        <w:keepLines w:val="0"/>
        <w:pageBreakBefore w:val="0"/>
        <w:widowControl w:val="0"/>
        <w:numPr>
          <w:ilvl w:val="0"/>
          <w:numId w:val="4"/>
        </w:numPr>
        <w:tabs>
          <w:tab w:val="left" w:pos="740"/>
        </w:tabs>
        <w:kinsoku/>
        <w:wordWrap/>
        <w:overflowPunct/>
        <w:topLinePunct w:val="0"/>
        <w:autoSpaceDE w:val="0"/>
        <w:autoSpaceDN w:val="0"/>
        <w:bidi w:val="0"/>
        <w:adjustRightInd/>
        <w:snapToGrid/>
        <w:spacing w:line="360" w:lineRule="auto"/>
        <w:ind w:left="739" w:leftChars="0" w:hanging="527"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符合专业条件的供应商或者对竞争性磋商文件作出实质性响应的供应商不足3家的；</w:t>
      </w:r>
    </w:p>
    <w:p>
      <w:pPr>
        <w:pStyle w:val="23"/>
        <w:keepNext w:val="0"/>
        <w:keepLines w:val="0"/>
        <w:pageBreakBefore w:val="0"/>
        <w:widowControl w:val="0"/>
        <w:numPr>
          <w:ilvl w:val="0"/>
          <w:numId w:val="4"/>
        </w:numPr>
        <w:tabs>
          <w:tab w:val="left" w:pos="740"/>
        </w:tabs>
        <w:kinsoku/>
        <w:wordWrap/>
        <w:overflowPunct/>
        <w:topLinePunct w:val="0"/>
        <w:autoSpaceDE w:val="0"/>
        <w:autoSpaceDN w:val="0"/>
        <w:bidi w:val="0"/>
        <w:adjustRightInd/>
        <w:snapToGrid/>
        <w:spacing w:line="360" w:lineRule="auto"/>
        <w:ind w:left="739" w:leftChars="0" w:hanging="527"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出现影响采购公正的违法、违规行为的；</w:t>
      </w:r>
    </w:p>
    <w:p>
      <w:pPr>
        <w:pStyle w:val="23"/>
        <w:keepNext w:val="0"/>
        <w:keepLines w:val="0"/>
        <w:pageBreakBefore w:val="0"/>
        <w:widowControl w:val="0"/>
        <w:numPr>
          <w:ilvl w:val="0"/>
          <w:numId w:val="4"/>
        </w:numPr>
        <w:tabs>
          <w:tab w:val="left" w:pos="740"/>
        </w:tabs>
        <w:kinsoku/>
        <w:wordWrap/>
        <w:overflowPunct/>
        <w:topLinePunct w:val="0"/>
        <w:autoSpaceDE w:val="0"/>
        <w:autoSpaceDN w:val="0"/>
        <w:bidi w:val="0"/>
        <w:adjustRightInd/>
        <w:snapToGrid/>
        <w:spacing w:line="360" w:lineRule="auto"/>
        <w:ind w:left="739" w:leftChars="0" w:hanging="527"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因重大变故，采购任务取消。</w:t>
      </w:r>
      <w:bookmarkStart w:id="12" w:name="八、成交"/>
      <w:bookmarkEnd w:id="12"/>
    </w:p>
    <w:p>
      <w:pPr>
        <w:pStyle w:val="23"/>
        <w:keepNext w:val="0"/>
        <w:keepLines w:val="0"/>
        <w:pageBreakBefore w:val="0"/>
        <w:widowControl w:val="0"/>
        <w:numPr>
          <w:ilvl w:val="0"/>
          <w:numId w:val="4"/>
        </w:numPr>
        <w:tabs>
          <w:tab w:val="left" w:pos="740"/>
        </w:tabs>
        <w:kinsoku/>
        <w:wordWrap/>
        <w:overflowPunct/>
        <w:topLinePunct w:val="0"/>
        <w:autoSpaceDE w:val="0"/>
        <w:autoSpaceDN w:val="0"/>
        <w:bidi w:val="0"/>
        <w:adjustRightInd/>
        <w:snapToGrid/>
        <w:spacing w:line="360" w:lineRule="auto"/>
        <w:ind w:left="739" w:leftChars="0" w:hanging="527"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磋商过程的监控</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本项目磋商过程实行全程录音、录像监控，投标人在磋商过程中所进行的试图影响磋商结果的不公正活动，可能导致其磋商被拒绝。</w:t>
      </w:r>
    </w:p>
    <w:p>
      <w:pPr>
        <w:spacing w:before="46" w:line="360" w:lineRule="auto"/>
        <w:jc w:val="center"/>
        <w:outlineLvl w:val="9"/>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zh-CN" w:eastAsia="zh-CN"/>
        </w:rPr>
        <w:t>八、成交</w:t>
      </w:r>
    </w:p>
    <w:p>
      <w:pPr>
        <w:pStyle w:val="23"/>
        <w:tabs>
          <w:tab w:val="left" w:pos="1159"/>
        </w:tabs>
        <w:spacing w:line="360" w:lineRule="auto"/>
        <w:ind w:left="0" w:leftChars="0" w:right="70" w:rightChars="0" w:firstLine="441" w:firstLineChars="209"/>
        <w:jc w:val="left"/>
        <w:outlineLvl w:val="9"/>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23.成交准则</w:t>
      </w:r>
    </w:p>
    <w:p>
      <w:pPr>
        <w:pStyle w:val="23"/>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line="360" w:lineRule="auto"/>
        <w:ind w:left="0" w:leftChars="0" w:right="232" w:rightChars="0" w:firstLine="438" w:firstLineChars="209"/>
        <w:textAlignment w:val="auto"/>
        <w:outlineLvl w:val="9"/>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val="en-US" w:eastAsia="zh-CN" w:bidi="zh-CN"/>
        </w:rPr>
        <w:t>23.1</w:t>
      </w:r>
      <w:r>
        <w:rPr>
          <w:rFonts w:hint="eastAsia" w:ascii="宋体" w:hAnsi="宋体" w:eastAsia="宋体" w:cs="宋体"/>
          <w:color w:val="auto"/>
          <w:sz w:val="21"/>
          <w:szCs w:val="21"/>
          <w:highlight w:val="none"/>
          <w:lang w:val="zh-CN" w:eastAsia="zh-CN" w:bidi="zh-CN"/>
        </w:rPr>
        <w:t>采购代理机构应当在磋商会议结束后2个工作日内将评审报告送采购人确认。</w:t>
      </w:r>
    </w:p>
    <w:p>
      <w:pPr>
        <w:pStyle w:val="23"/>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line="360" w:lineRule="auto"/>
        <w:ind w:left="0" w:leftChars="0" w:right="232" w:rightChars="0" w:firstLine="438" w:firstLineChars="209"/>
        <w:textAlignment w:val="auto"/>
        <w:outlineLvl w:val="9"/>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val="en-US" w:eastAsia="zh-CN" w:bidi="zh-CN"/>
        </w:rPr>
        <w:t>23.2</w:t>
      </w:r>
      <w:r>
        <w:rPr>
          <w:rFonts w:hint="eastAsia" w:ascii="宋体" w:hAnsi="宋体" w:eastAsia="宋体" w:cs="宋体"/>
          <w:color w:val="auto"/>
          <w:sz w:val="21"/>
          <w:szCs w:val="21"/>
          <w:highlight w:val="none"/>
          <w:lang w:val="zh-CN" w:eastAsia="zh-CN" w:bidi="zh-CN"/>
        </w:rPr>
        <w:t>采购人应当在收到评审报告后</w:t>
      </w:r>
      <w:r>
        <w:rPr>
          <w:rFonts w:hint="eastAsia" w:cs="宋体"/>
          <w:color w:val="auto"/>
          <w:sz w:val="21"/>
          <w:szCs w:val="21"/>
          <w:highlight w:val="none"/>
          <w:lang w:val="en-US" w:eastAsia="zh-CN" w:bidi="zh-CN"/>
        </w:rPr>
        <w:t>3</w:t>
      </w:r>
      <w:r>
        <w:rPr>
          <w:rFonts w:hint="eastAsia" w:ascii="宋体" w:hAnsi="宋体" w:eastAsia="宋体" w:cs="宋体"/>
          <w:color w:val="auto"/>
          <w:sz w:val="21"/>
          <w:szCs w:val="21"/>
          <w:highlight w:val="none"/>
          <w:lang w:val="zh-CN" w:eastAsia="zh-CN" w:bidi="zh-CN"/>
        </w:rPr>
        <w:t>个工作日内，从评审报告提出的成交候选供应商中，按照排序由高到低的原则等以排名顺序第一的成交候选供应商确定成交供应商。采购人逾期未确定成交供应商且不提出异议的，视为确定评审报告提出供应商为候选成交供应商。</w:t>
      </w:r>
    </w:p>
    <w:p>
      <w:pPr>
        <w:pStyle w:val="23"/>
        <w:tabs>
          <w:tab w:val="left" w:pos="1159"/>
        </w:tabs>
        <w:spacing w:line="360" w:lineRule="auto"/>
        <w:ind w:left="0" w:leftChars="0" w:right="70" w:rightChars="0" w:firstLine="441" w:firstLineChars="209"/>
        <w:jc w:val="left"/>
        <w:outlineLvl w:val="9"/>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24.成交供应商服务能力及信誉</w:t>
      </w:r>
    </w:p>
    <w:p>
      <w:pPr>
        <w:pStyle w:val="23"/>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line="360" w:lineRule="auto"/>
        <w:ind w:left="0" w:leftChars="0" w:right="232" w:rightChars="0" w:firstLine="438" w:firstLineChars="209"/>
        <w:textAlignment w:val="auto"/>
        <w:outlineLvl w:val="9"/>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采购人将审查成交供应商的服务能力及信誉，确定其是否能圆满地履行合同。</w:t>
      </w:r>
    </w:p>
    <w:p>
      <w:pPr>
        <w:pStyle w:val="23"/>
        <w:tabs>
          <w:tab w:val="left" w:pos="1159"/>
        </w:tabs>
        <w:spacing w:line="360" w:lineRule="auto"/>
        <w:ind w:left="0" w:leftChars="0" w:right="70" w:rightChars="0" w:firstLine="441" w:firstLineChars="209"/>
        <w:jc w:val="left"/>
        <w:outlineLvl w:val="9"/>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25.成交公告与通知</w:t>
      </w:r>
    </w:p>
    <w:p>
      <w:pPr>
        <w:pStyle w:val="23"/>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line="360" w:lineRule="auto"/>
        <w:ind w:left="0" w:leftChars="0" w:right="232" w:rightChars="0" w:firstLine="438" w:firstLineChars="209"/>
        <w:textAlignment w:val="auto"/>
        <w:outlineLvl w:val="9"/>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25.1采购人或者采购代理机构应当在成交供应商确定后2个工作日内，在相关部门指定的政府采购信息发布媒体上公告成交结果，同时向成交供应商发出成交通知书。</w:t>
      </w:r>
    </w:p>
    <w:p>
      <w:pPr>
        <w:pStyle w:val="23"/>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line="360" w:lineRule="auto"/>
        <w:ind w:left="0" w:leftChars="0" w:right="232" w:rightChars="0" w:firstLine="438" w:firstLineChars="209"/>
        <w:textAlignment w:val="auto"/>
        <w:outlineLvl w:val="9"/>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25.2《成交通知书》将作为合同组成部分和签订合同的依据。</w:t>
      </w:r>
    </w:p>
    <w:p>
      <w:pPr>
        <w:spacing w:before="46" w:line="360" w:lineRule="auto"/>
        <w:jc w:val="center"/>
        <w:outlineLvl w:val="9"/>
        <w:rPr>
          <w:rFonts w:hint="eastAsia" w:ascii="宋体" w:hAnsi="宋体" w:eastAsia="宋体" w:cs="宋体"/>
          <w:b/>
          <w:bCs/>
          <w:color w:val="auto"/>
          <w:sz w:val="28"/>
          <w:szCs w:val="28"/>
          <w:highlight w:val="none"/>
          <w:lang w:val="zh-CN" w:eastAsia="zh-CN"/>
        </w:rPr>
      </w:pPr>
      <w:bookmarkStart w:id="13" w:name="九、合同"/>
      <w:bookmarkEnd w:id="13"/>
      <w:r>
        <w:rPr>
          <w:rFonts w:hint="eastAsia" w:cs="宋体"/>
          <w:b/>
          <w:bCs/>
          <w:color w:val="auto"/>
          <w:sz w:val="28"/>
          <w:szCs w:val="28"/>
          <w:highlight w:val="none"/>
          <w:lang w:val="zh-CN" w:eastAsia="zh-CN"/>
        </w:rPr>
        <w:t>九、</w:t>
      </w:r>
      <w:r>
        <w:rPr>
          <w:rFonts w:hint="eastAsia" w:ascii="宋体" w:hAnsi="宋体" w:eastAsia="宋体" w:cs="宋体"/>
          <w:b/>
          <w:bCs/>
          <w:color w:val="auto"/>
          <w:sz w:val="28"/>
          <w:szCs w:val="28"/>
          <w:highlight w:val="none"/>
          <w:lang w:val="zh-CN" w:eastAsia="zh-CN"/>
        </w:rPr>
        <w:t>合同</w:t>
      </w:r>
    </w:p>
    <w:p>
      <w:pPr>
        <w:pStyle w:val="23"/>
        <w:tabs>
          <w:tab w:val="left" w:pos="1159"/>
        </w:tabs>
        <w:spacing w:line="360" w:lineRule="auto"/>
        <w:ind w:left="0" w:leftChars="0" w:right="70" w:rightChars="0" w:firstLine="441" w:firstLineChars="209"/>
        <w:jc w:val="left"/>
        <w:outlineLvl w:val="9"/>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bidi="zh-CN"/>
        </w:rPr>
        <w:t>26.签订合同</w:t>
      </w:r>
    </w:p>
    <w:p>
      <w:pPr>
        <w:pStyle w:val="23"/>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line="360" w:lineRule="auto"/>
        <w:ind w:left="0" w:leftChars="0" w:right="232" w:rightChars="0" w:firstLine="438" w:firstLineChars="209"/>
        <w:textAlignment w:val="auto"/>
        <w:outlineLvl w:val="9"/>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26.1成交供应商应当按照《成交通知书》中指定的时间、地点与采购人按照本竞争性磋商文件和成交供应商的最终确认文件订立书面合同，合同签订时间为成交通知书发出之日起7个工作日内。</w:t>
      </w:r>
    </w:p>
    <w:p>
      <w:pPr>
        <w:pStyle w:val="23"/>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line="360" w:lineRule="auto"/>
        <w:ind w:left="0" w:leftChars="0" w:right="232" w:rightChars="0" w:firstLine="438" w:firstLineChars="209"/>
        <w:textAlignment w:val="auto"/>
        <w:outlineLvl w:val="9"/>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26.2本竞争性磋商文件、成交供应商的响应文件及其澄清文件均为磋商性框架文件等，以最终磋商成交的结果为签订合同的依据。</w:t>
      </w:r>
    </w:p>
    <w:p>
      <w:pPr>
        <w:pStyle w:val="23"/>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line="360" w:lineRule="auto"/>
        <w:ind w:left="0" w:leftChars="0" w:right="232" w:rightChars="0" w:firstLine="438" w:firstLineChars="209"/>
        <w:textAlignment w:val="auto"/>
        <w:outlineLvl w:val="9"/>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26.3签订的合同须由采购人或成交供应商递交到相关行政主管部门备案。</w:t>
      </w:r>
    </w:p>
    <w:p>
      <w:pPr>
        <w:pStyle w:val="23"/>
        <w:keepNext w:val="0"/>
        <w:keepLines w:val="0"/>
        <w:pageBreakBefore w:val="0"/>
        <w:widowControl w:val="0"/>
        <w:numPr>
          <w:ilvl w:val="0"/>
          <w:numId w:val="0"/>
        </w:numPr>
        <w:tabs>
          <w:tab w:val="left" w:pos="741"/>
        </w:tabs>
        <w:kinsoku/>
        <w:wordWrap/>
        <w:overflowPunct/>
        <w:topLinePunct w:val="0"/>
        <w:autoSpaceDE w:val="0"/>
        <w:autoSpaceDN w:val="0"/>
        <w:bidi w:val="0"/>
        <w:adjustRightInd/>
        <w:snapToGrid/>
        <w:spacing w:line="360" w:lineRule="auto"/>
        <w:ind w:left="0" w:leftChars="0" w:right="232" w:rightChars="0" w:firstLine="438" w:firstLineChars="209"/>
        <w:textAlignment w:val="auto"/>
        <w:outlineLvl w:val="9"/>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26.4有以下情形之一的，订立的合同无效：</w:t>
      </w:r>
    </w:p>
    <w:p>
      <w:pPr>
        <w:pStyle w:val="23"/>
        <w:keepNext w:val="0"/>
        <w:keepLines w:val="0"/>
        <w:pageBreakBefore w:val="0"/>
        <w:widowControl w:val="0"/>
        <w:numPr>
          <w:ilvl w:val="0"/>
          <w:numId w:val="5"/>
        </w:numPr>
        <w:tabs>
          <w:tab w:val="left" w:pos="741"/>
          <w:tab w:val="left" w:pos="880"/>
          <w:tab w:val="left" w:pos="1100"/>
        </w:tabs>
        <w:kinsoku/>
        <w:wordWrap/>
        <w:overflowPunct/>
        <w:topLinePunct w:val="0"/>
        <w:autoSpaceDE w:val="0"/>
        <w:autoSpaceDN w:val="0"/>
        <w:bidi w:val="0"/>
        <w:adjustRightInd/>
        <w:snapToGrid/>
        <w:spacing w:line="360" w:lineRule="auto"/>
        <w:ind w:left="1701" w:leftChars="0" w:right="232" w:rightChars="0" w:hanging="1261" w:firstLineChars="0"/>
        <w:textAlignment w:val="auto"/>
        <w:outlineLvl w:val="9"/>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一方以欺诈、胁迫的手段订立合同，损害国家利益的；</w:t>
      </w:r>
    </w:p>
    <w:p>
      <w:pPr>
        <w:pStyle w:val="23"/>
        <w:keepNext w:val="0"/>
        <w:keepLines w:val="0"/>
        <w:pageBreakBefore w:val="0"/>
        <w:widowControl w:val="0"/>
        <w:numPr>
          <w:ilvl w:val="0"/>
          <w:numId w:val="5"/>
        </w:numPr>
        <w:tabs>
          <w:tab w:val="left" w:pos="741"/>
          <w:tab w:val="left" w:pos="880"/>
          <w:tab w:val="left" w:pos="1100"/>
        </w:tabs>
        <w:kinsoku/>
        <w:wordWrap/>
        <w:overflowPunct/>
        <w:topLinePunct w:val="0"/>
        <w:autoSpaceDE w:val="0"/>
        <w:autoSpaceDN w:val="0"/>
        <w:bidi w:val="0"/>
        <w:adjustRightInd/>
        <w:snapToGrid/>
        <w:spacing w:line="360" w:lineRule="auto"/>
        <w:ind w:left="1701" w:leftChars="0" w:right="232" w:rightChars="0" w:hanging="1261" w:firstLineChars="0"/>
        <w:textAlignment w:val="auto"/>
        <w:outlineLvl w:val="9"/>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恶意串通，损害国家、集体或者第三方利益的；</w:t>
      </w:r>
    </w:p>
    <w:p>
      <w:pPr>
        <w:pStyle w:val="23"/>
        <w:keepNext w:val="0"/>
        <w:keepLines w:val="0"/>
        <w:pageBreakBefore w:val="0"/>
        <w:widowControl w:val="0"/>
        <w:numPr>
          <w:ilvl w:val="0"/>
          <w:numId w:val="5"/>
        </w:numPr>
        <w:tabs>
          <w:tab w:val="left" w:pos="741"/>
          <w:tab w:val="left" w:pos="880"/>
          <w:tab w:val="left" w:pos="1100"/>
        </w:tabs>
        <w:kinsoku/>
        <w:wordWrap/>
        <w:overflowPunct/>
        <w:topLinePunct w:val="0"/>
        <w:autoSpaceDE w:val="0"/>
        <w:autoSpaceDN w:val="0"/>
        <w:bidi w:val="0"/>
        <w:adjustRightInd/>
        <w:snapToGrid/>
        <w:spacing w:line="360" w:lineRule="auto"/>
        <w:ind w:left="1701" w:leftChars="0" w:right="232" w:rightChars="0" w:hanging="1261" w:firstLineChars="0"/>
        <w:textAlignment w:val="auto"/>
        <w:outlineLvl w:val="9"/>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以合法形式掩盖非法目的的；</w:t>
      </w:r>
    </w:p>
    <w:p>
      <w:pPr>
        <w:pStyle w:val="23"/>
        <w:keepNext w:val="0"/>
        <w:keepLines w:val="0"/>
        <w:pageBreakBefore w:val="0"/>
        <w:widowControl w:val="0"/>
        <w:numPr>
          <w:ilvl w:val="0"/>
          <w:numId w:val="5"/>
        </w:numPr>
        <w:tabs>
          <w:tab w:val="left" w:pos="741"/>
          <w:tab w:val="left" w:pos="880"/>
          <w:tab w:val="left" w:pos="1100"/>
        </w:tabs>
        <w:kinsoku/>
        <w:wordWrap/>
        <w:overflowPunct/>
        <w:topLinePunct w:val="0"/>
        <w:autoSpaceDE w:val="0"/>
        <w:autoSpaceDN w:val="0"/>
        <w:bidi w:val="0"/>
        <w:adjustRightInd/>
        <w:snapToGrid/>
        <w:spacing w:line="360" w:lineRule="auto"/>
        <w:ind w:left="1701" w:leftChars="0" w:right="232" w:rightChars="0" w:hanging="1261" w:firstLineChars="0"/>
        <w:textAlignment w:val="auto"/>
        <w:outlineLvl w:val="9"/>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损害社会公共利益；</w:t>
      </w:r>
    </w:p>
    <w:p>
      <w:pPr>
        <w:pStyle w:val="23"/>
        <w:keepNext w:val="0"/>
        <w:keepLines w:val="0"/>
        <w:pageBreakBefore w:val="0"/>
        <w:widowControl w:val="0"/>
        <w:numPr>
          <w:ilvl w:val="0"/>
          <w:numId w:val="5"/>
        </w:numPr>
        <w:tabs>
          <w:tab w:val="left" w:pos="741"/>
          <w:tab w:val="left" w:pos="880"/>
          <w:tab w:val="left" w:pos="1100"/>
        </w:tabs>
        <w:kinsoku/>
        <w:wordWrap/>
        <w:overflowPunct/>
        <w:topLinePunct w:val="0"/>
        <w:autoSpaceDE w:val="0"/>
        <w:autoSpaceDN w:val="0"/>
        <w:bidi w:val="0"/>
        <w:adjustRightInd/>
        <w:snapToGrid/>
        <w:spacing w:line="360" w:lineRule="auto"/>
        <w:ind w:left="1701" w:leftChars="0" w:right="232" w:rightChars="0" w:hanging="1261" w:firstLineChars="0"/>
        <w:textAlignment w:val="auto"/>
        <w:outlineLvl w:val="9"/>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违反法律、行政法规的强制性规定的。</w:t>
      </w:r>
    </w:p>
    <w:p>
      <w:pPr>
        <w:spacing w:before="46" w:line="360" w:lineRule="auto"/>
        <w:jc w:val="center"/>
        <w:outlineLvl w:val="9"/>
        <w:rPr>
          <w:rFonts w:hint="eastAsia" w:cs="宋体"/>
          <w:b/>
          <w:bCs/>
          <w:color w:val="auto"/>
          <w:sz w:val="28"/>
          <w:szCs w:val="28"/>
          <w:highlight w:val="none"/>
          <w:lang w:val="zh-CN" w:eastAsia="zh-CN"/>
        </w:rPr>
      </w:pPr>
      <w:r>
        <w:rPr>
          <w:rFonts w:hint="eastAsia" w:cs="宋体"/>
          <w:b/>
          <w:bCs/>
          <w:color w:val="auto"/>
          <w:sz w:val="28"/>
          <w:szCs w:val="28"/>
          <w:highlight w:val="none"/>
          <w:lang w:val="zh-CN" w:eastAsia="zh-CN"/>
        </w:rPr>
        <w:t>十、成交代理服务费</w:t>
      </w:r>
    </w:p>
    <w:p>
      <w:pPr>
        <w:pStyle w:val="23"/>
        <w:numPr>
          <w:ilvl w:val="0"/>
          <w:numId w:val="0"/>
        </w:numPr>
        <w:tabs>
          <w:tab w:val="left" w:pos="950"/>
        </w:tabs>
        <w:spacing w:before="100" w:line="360" w:lineRule="auto"/>
        <w:ind w:left="0" w:leftChars="0" w:right="1225" w:rightChars="0" w:firstLine="441" w:firstLineChars="209"/>
        <w:jc w:val="left"/>
        <w:outlineLvl w:val="9"/>
        <w:rPr>
          <w:rFonts w:hint="default" w:ascii="宋体" w:hAnsi="宋体" w:eastAsia="宋体" w:cs="宋体"/>
          <w:b/>
          <w:color w:val="auto"/>
          <w:sz w:val="21"/>
          <w:szCs w:val="21"/>
          <w:highlight w:val="none"/>
          <w:lang w:val="en-US"/>
        </w:rPr>
      </w:pPr>
      <w:r>
        <w:rPr>
          <w:rFonts w:hint="eastAsia" w:cs="宋体"/>
          <w:b/>
          <w:bCs/>
          <w:color w:val="auto"/>
          <w:sz w:val="21"/>
          <w:szCs w:val="21"/>
          <w:highlight w:val="none"/>
          <w:lang w:val="en-US" w:eastAsia="zh-CN" w:bidi="zh-CN"/>
        </w:rPr>
        <w:t>27.成交代理服务费：</w:t>
      </w:r>
      <w:r>
        <w:rPr>
          <w:rFonts w:hint="eastAsia" w:cs="宋体"/>
          <w:color w:val="auto"/>
          <w:sz w:val="21"/>
          <w:szCs w:val="21"/>
          <w:highlight w:val="none"/>
          <w:lang w:val="en-US" w:eastAsia="zh-CN" w:bidi="zh-CN"/>
        </w:rPr>
        <w:t>参照国家发展和改革委员会《关于进一步放开建设项目专业服务</w:t>
      </w:r>
      <w:r>
        <w:rPr>
          <w:rFonts w:hint="eastAsia" w:ascii="宋体" w:hAnsi="宋体" w:eastAsia="宋体" w:cs="宋体"/>
          <w:color w:val="auto"/>
          <w:kern w:val="0"/>
          <w:sz w:val="21"/>
          <w:szCs w:val="21"/>
          <w:highlight w:val="none"/>
          <w:lang w:val="en-US" w:eastAsia="zh-CN" w:bidi="ar"/>
        </w:rPr>
        <w:t>价格的通知》发改价格〔2015〕299号文</w:t>
      </w:r>
      <w:r>
        <w:rPr>
          <w:rFonts w:hint="eastAsia" w:cs="宋体"/>
          <w:color w:val="auto"/>
          <w:kern w:val="0"/>
          <w:sz w:val="21"/>
          <w:szCs w:val="21"/>
          <w:highlight w:val="none"/>
          <w:lang w:val="en-US" w:eastAsia="zh-CN" w:bidi="ar"/>
        </w:rPr>
        <w:t>计取，详见供应商须知前附表第14项。</w:t>
      </w:r>
    </w:p>
    <w:p>
      <w:pPr>
        <w:spacing w:before="46" w:line="360" w:lineRule="auto"/>
        <w:jc w:val="center"/>
        <w:outlineLvl w:val="9"/>
        <w:rPr>
          <w:rFonts w:hint="eastAsia" w:cs="宋体"/>
          <w:b/>
          <w:bCs/>
          <w:color w:val="auto"/>
          <w:sz w:val="28"/>
          <w:szCs w:val="28"/>
          <w:highlight w:val="none"/>
          <w:lang w:val="zh-CN" w:eastAsia="zh-CN"/>
        </w:rPr>
      </w:pPr>
      <w:r>
        <w:rPr>
          <w:rFonts w:hint="eastAsia" w:cs="宋体"/>
          <w:b/>
          <w:bCs/>
          <w:color w:val="auto"/>
          <w:sz w:val="28"/>
          <w:szCs w:val="28"/>
          <w:highlight w:val="none"/>
          <w:lang w:val="zh-CN" w:eastAsia="zh-CN"/>
        </w:rPr>
        <w:t>十一、质疑及投诉</w:t>
      </w:r>
    </w:p>
    <w:p>
      <w:pPr>
        <w:pStyle w:val="23"/>
        <w:numPr>
          <w:ilvl w:val="0"/>
          <w:numId w:val="0"/>
        </w:numPr>
        <w:tabs>
          <w:tab w:val="left" w:pos="950"/>
        </w:tabs>
        <w:spacing w:before="100" w:line="360" w:lineRule="auto"/>
        <w:ind w:left="0" w:leftChars="0" w:right="1225" w:rightChars="0" w:firstLine="441" w:firstLineChars="209"/>
        <w:jc w:val="left"/>
        <w:outlineLvl w:val="9"/>
        <w:rPr>
          <w:rFonts w:hint="eastAsia" w:cs="宋体"/>
          <w:b w:val="0"/>
          <w:bCs w:val="0"/>
          <w:color w:val="auto"/>
          <w:sz w:val="21"/>
          <w:szCs w:val="21"/>
          <w:highlight w:val="none"/>
          <w:lang w:val="en-US" w:eastAsia="zh-CN" w:bidi="zh-CN"/>
        </w:rPr>
      </w:pPr>
      <w:r>
        <w:rPr>
          <w:rFonts w:hint="eastAsia" w:cs="宋体"/>
          <w:b/>
          <w:bCs/>
          <w:color w:val="auto"/>
          <w:sz w:val="21"/>
          <w:szCs w:val="21"/>
          <w:highlight w:val="none"/>
          <w:lang w:val="en-US" w:eastAsia="zh-CN" w:bidi="zh-CN"/>
        </w:rPr>
        <w:t>28.供应商应知其权益受到损害之日</w:t>
      </w:r>
      <w:r>
        <w:rPr>
          <w:rFonts w:hint="eastAsia" w:cs="宋体"/>
          <w:b w:val="0"/>
          <w:bCs w:val="0"/>
          <w:color w:val="auto"/>
          <w:sz w:val="21"/>
          <w:szCs w:val="21"/>
          <w:highlight w:val="none"/>
          <w:lang w:val="en-US" w:eastAsia="zh-CN" w:bidi="zh-CN"/>
        </w:rPr>
        <w:t>，是指：</w:t>
      </w:r>
    </w:p>
    <w:p>
      <w:pPr>
        <w:pStyle w:val="23"/>
        <w:keepNext w:val="0"/>
        <w:keepLines w:val="0"/>
        <w:pageBreakBefore w:val="0"/>
        <w:widowControl w:val="0"/>
        <w:numPr>
          <w:ilvl w:val="0"/>
          <w:numId w:val="0"/>
        </w:numPr>
        <w:tabs>
          <w:tab w:val="left" w:pos="950"/>
        </w:tabs>
        <w:kinsoku/>
        <w:wordWrap/>
        <w:overflowPunct/>
        <w:topLinePunct w:val="0"/>
        <w:autoSpaceDE w:val="0"/>
        <w:autoSpaceDN w:val="0"/>
        <w:bidi w:val="0"/>
        <w:adjustRightInd/>
        <w:snapToGrid/>
        <w:spacing w:line="360" w:lineRule="auto"/>
        <w:ind w:left="0" w:leftChars="0" w:right="68" w:rightChars="31" w:firstLine="438" w:firstLineChars="209"/>
        <w:jc w:val="left"/>
        <w:textAlignment w:val="auto"/>
        <w:outlineLvl w:val="9"/>
        <w:rPr>
          <w:rFonts w:hint="eastAsia" w:cs="宋体"/>
          <w:b w:val="0"/>
          <w:bCs w:val="0"/>
          <w:color w:val="auto"/>
          <w:sz w:val="21"/>
          <w:szCs w:val="21"/>
          <w:highlight w:val="none"/>
          <w:lang w:val="en-US" w:eastAsia="zh-CN" w:bidi="zh-CN"/>
        </w:rPr>
      </w:pPr>
      <w:r>
        <w:rPr>
          <w:rFonts w:hint="eastAsia" w:cs="宋体"/>
          <w:b w:val="0"/>
          <w:bCs w:val="0"/>
          <w:color w:val="auto"/>
          <w:sz w:val="21"/>
          <w:szCs w:val="21"/>
          <w:highlight w:val="none"/>
          <w:lang w:val="en-US" w:eastAsia="zh-CN" w:bidi="zh-CN"/>
        </w:rPr>
        <w:t>28.1对可以质疑的采购（磋商）文件提出质疑的，为收到采购（磋商）文件之日或者采购文件公告期限届满之日；</w:t>
      </w:r>
    </w:p>
    <w:p>
      <w:pPr>
        <w:pStyle w:val="23"/>
        <w:keepNext w:val="0"/>
        <w:keepLines w:val="0"/>
        <w:pageBreakBefore w:val="0"/>
        <w:widowControl w:val="0"/>
        <w:numPr>
          <w:ilvl w:val="0"/>
          <w:numId w:val="0"/>
        </w:numPr>
        <w:tabs>
          <w:tab w:val="left" w:pos="950"/>
        </w:tabs>
        <w:kinsoku/>
        <w:wordWrap/>
        <w:overflowPunct/>
        <w:topLinePunct w:val="0"/>
        <w:autoSpaceDE w:val="0"/>
        <w:autoSpaceDN w:val="0"/>
        <w:bidi w:val="0"/>
        <w:adjustRightInd/>
        <w:snapToGrid/>
        <w:spacing w:line="360" w:lineRule="auto"/>
        <w:ind w:left="0" w:leftChars="0" w:right="68" w:rightChars="31" w:firstLine="438" w:firstLineChars="209"/>
        <w:jc w:val="left"/>
        <w:textAlignment w:val="auto"/>
        <w:outlineLvl w:val="9"/>
        <w:rPr>
          <w:rFonts w:hint="eastAsia" w:cs="宋体"/>
          <w:b w:val="0"/>
          <w:bCs w:val="0"/>
          <w:color w:val="auto"/>
          <w:sz w:val="21"/>
          <w:szCs w:val="21"/>
          <w:highlight w:val="none"/>
          <w:lang w:val="en-US" w:eastAsia="zh-CN" w:bidi="zh-CN"/>
        </w:rPr>
      </w:pPr>
      <w:r>
        <w:rPr>
          <w:rFonts w:hint="eastAsia" w:cs="宋体"/>
          <w:b w:val="0"/>
          <w:bCs w:val="0"/>
          <w:color w:val="auto"/>
          <w:sz w:val="21"/>
          <w:szCs w:val="21"/>
          <w:highlight w:val="none"/>
          <w:lang w:val="en-US" w:eastAsia="zh-CN" w:bidi="zh-CN"/>
        </w:rPr>
        <w:t>（1）对采购（磋商）过程提出质疑的，为各采购（磋商）程序环节结束之日；</w:t>
      </w:r>
    </w:p>
    <w:p>
      <w:pPr>
        <w:pStyle w:val="23"/>
        <w:keepNext w:val="0"/>
        <w:keepLines w:val="0"/>
        <w:pageBreakBefore w:val="0"/>
        <w:widowControl w:val="0"/>
        <w:numPr>
          <w:ilvl w:val="0"/>
          <w:numId w:val="0"/>
        </w:numPr>
        <w:tabs>
          <w:tab w:val="left" w:pos="950"/>
        </w:tabs>
        <w:kinsoku/>
        <w:wordWrap/>
        <w:overflowPunct/>
        <w:topLinePunct w:val="0"/>
        <w:autoSpaceDE w:val="0"/>
        <w:autoSpaceDN w:val="0"/>
        <w:bidi w:val="0"/>
        <w:adjustRightInd/>
        <w:snapToGrid/>
        <w:spacing w:line="360" w:lineRule="auto"/>
        <w:ind w:left="0" w:leftChars="0" w:right="68" w:rightChars="31" w:firstLine="438" w:firstLineChars="209"/>
        <w:jc w:val="left"/>
        <w:textAlignment w:val="auto"/>
        <w:outlineLvl w:val="9"/>
        <w:rPr>
          <w:rFonts w:hint="eastAsia" w:cs="宋体"/>
          <w:b w:val="0"/>
          <w:bCs w:val="0"/>
          <w:color w:val="auto"/>
          <w:sz w:val="21"/>
          <w:szCs w:val="21"/>
          <w:highlight w:val="none"/>
          <w:lang w:val="en-US" w:eastAsia="zh-CN" w:bidi="zh-CN"/>
        </w:rPr>
      </w:pPr>
      <w:r>
        <w:rPr>
          <w:rFonts w:hint="eastAsia" w:cs="宋体"/>
          <w:b w:val="0"/>
          <w:bCs w:val="0"/>
          <w:color w:val="auto"/>
          <w:sz w:val="21"/>
          <w:szCs w:val="21"/>
          <w:highlight w:val="none"/>
          <w:lang w:val="en-US" w:eastAsia="zh-CN" w:bidi="zh-CN"/>
        </w:rPr>
        <w:t>（2）对中标或者成交结果提出质疑的，为中标或者成交结果公告期限届满之日；</w:t>
      </w:r>
    </w:p>
    <w:p>
      <w:pPr>
        <w:pStyle w:val="23"/>
        <w:keepNext w:val="0"/>
        <w:keepLines w:val="0"/>
        <w:pageBreakBefore w:val="0"/>
        <w:widowControl w:val="0"/>
        <w:numPr>
          <w:ilvl w:val="0"/>
          <w:numId w:val="0"/>
        </w:numPr>
        <w:tabs>
          <w:tab w:val="left" w:pos="950"/>
        </w:tabs>
        <w:kinsoku/>
        <w:wordWrap/>
        <w:overflowPunct/>
        <w:topLinePunct w:val="0"/>
        <w:autoSpaceDE w:val="0"/>
        <w:autoSpaceDN w:val="0"/>
        <w:bidi w:val="0"/>
        <w:adjustRightInd/>
        <w:snapToGrid/>
        <w:spacing w:line="360" w:lineRule="auto"/>
        <w:ind w:left="0" w:leftChars="0" w:right="68" w:rightChars="31" w:firstLine="438" w:firstLineChars="209"/>
        <w:jc w:val="left"/>
        <w:textAlignment w:val="auto"/>
        <w:outlineLvl w:val="9"/>
        <w:rPr>
          <w:rFonts w:hint="eastAsia" w:cs="宋体"/>
          <w:b w:val="0"/>
          <w:bCs w:val="0"/>
          <w:color w:val="auto"/>
          <w:sz w:val="21"/>
          <w:szCs w:val="21"/>
          <w:highlight w:val="none"/>
          <w:lang w:val="en-US" w:eastAsia="zh-CN" w:bidi="zh-CN"/>
        </w:rPr>
      </w:pPr>
      <w:r>
        <w:rPr>
          <w:rFonts w:hint="eastAsia" w:cs="宋体"/>
          <w:b w:val="0"/>
          <w:bCs w:val="0"/>
          <w:color w:val="auto"/>
          <w:sz w:val="21"/>
          <w:szCs w:val="21"/>
          <w:highlight w:val="none"/>
          <w:lang w:val="en-US" w:eastAsia="zh-CN" w:bidi="zh-CN"/>
        </w:rPr>
        <w:t>（3）供应商认为采购（磋商）文件、采购（磋商）过程和中标、成交结果使自己的权益受到损害的，可以在知道或者应知其权益受到损害之日起七个工作日内，以书面形式向采购人或采购代理机构提出质疑。</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212" w:right="68" w:rightChars="31" w:firstLine="42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cs="宋体"/>
          <w:color w:val="auto"/>
          <w:sz w:val="21"/>
          <w:szCs w:val="21"/>
          <w:highlight w:val="none"/>
          <w:lang w:val="en-US" w:eastAsia="zh-CN"/>
        </w:rPr>
        <w:t>8.2</w:t>
      </w:r>
      <w:r>
        <w:rPr>
          <w:rFonts w:hint="eastAsia" w:ascii="宋体" w:hAnsi="宋体" w:eastAsia="宋体" w:cs="宋体"/>
          <w:color w:val="auto"/>
          <w:sz w:val="21"/>
          <w:szCs w:val="21"/>
          <w:highlight w:val="none"/>
        </w:rPr>
        <w:t>供应商对成交结果公告有异议的，应当在成交结果公告公示期届满之日起七个工作日内，以书面形式向采购人或采购代理机构提出质疑。采购人或采购代理机构应当在收到供应商书面质疑后七个工作日内，对质疑内容作出答复。</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212" w:right="68" w:rightChars="31" w:firstLine="420"/>
        <w:jc w:val="both"/>
        <w:textAlignment w:val="auto"/>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28.3</w:t>
      </w:r>
      <w:r>
        <w:rPr>
          <w:rFonts w:hint="eastAsia" w:ascii="宋体" w:hAnsi="宋体" w:eastAsia="宋体" w:cs="宋体"/>
          <w:color w:val="auto"/>
          <w:sz w:val="21"/>
          <w:szCs w:val="21"/>
          <w:highlight w:val="none"/>
        </w:rPr>
        <w:t>质疑供应商对采购人或采购代理机构的答复不满意或者采购人或采购代理机构未在规定时间内答复的，可以在答复期满后十五个工作日内按有关规定，向同级监督部门投诉。监督部门应当在收到投诉后三十个工作日内，对投诉事项作出处理决定。</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12" w:leftChars="0" w:right="68" w:rightChars="31" w:firstLine="619" w:firstLineChars="295"/>
        <w:textAlignment w:val="auto"/>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28.4</w:t>
      </w:r>
      <w:r>
        <w:rPr>
          <w:rFonts w:hint="eastAsia" w:ascii="宋体" w:hAnsi="宋体" w:eastAsia="宋体" w:cs="宋体"/>
          <w:color w:val="auto"/>
          <w:sz w:val="21"/>
          <w:szCs w:val="21"/>
          <w:highlight w:val="none"/>
        </w:rPr>
        <w:t>处理投诉事项期间，监督部门可以视具体情况暂停签订合同等活动，但暂停时间最长不得超过三十日。</w:t>
      </w:r>
    </w:p>
    <w:p>
      <w:pPr>
        <w:spacing w:before="46" w:line="360" w:lineRule="auto"/>
        <w:jc w:val="center"/>
        <w:outlineLvl w:val="9"/>
        <w:rPr>
          <w:rFonts w:hint="eastAsia" w:cs="宋体"/>
          <w:b/>
          <w:bCs/>
          <w:color w:val="auto"/>
          <w:sz w:val="28"/>
          <w:szCs w:val="28"/>
          <w:highlight w:val="none"/>
          <w:lang w:val="zh-CN" w:eastAsia="zh-CN"/>
        </w:rPr>
      </w:pPr>
      <w:r>
        <w:rPr>
          <w:rFonts w:hint="eastAsia" w:cs="宋体"/>
          <w:b/>
          <w:bCs/>
          <w:color w:val="auto"/>
          <w:sz w:val="28"/>
          <w:szCs w:val="28"/>
          <w:highlight w:val="none"/>
          <w:lang w:val="zh-CN" w:eastAsia="zh-CN"/>
        </w:rPr>
        <w:t>十二、法律责任</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212" w:right="68" w:rightChars="31" w:firstLine="42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29.采购人有下列情形之一的，责令限期改正，给予警告，可以按照有关法律规定并处罚款，对</w:t>
      </w:r>
      <w:r>
        <w:rPr>
          <w:rFonts w:hint="eastAsia" w:ascii="宋体" w:hAnsi="宋体" w:eastAsia="宋体" w:cs="宋体"/>
          <w:color w:val="auto"/>
          <w:sz w:val="21"/>
          <w:szCs w:val="21"/>
          <w:highlight w:val="none"/>
        </w:rPr>
        <w:t>直接负责的主管人员和其他直接责任人员，由其行政主管部门或者有关机关依法给予处分，并予通报：</w:t>
      </w:r>
    </w:p>
    <w:p>
      <w:pPr>
        <w:pStyle w:val="9"/>
        <w:keepNext w:val="0"/>
        <w:keepLines w:val="0"/>
        <w:pageBreakBefore w:val="0"/>
        <w:widowControl w:val="0"/>
        <w:numPr>
          <w:ilvl w:val="0"/>
          <w:numId w:val="6"/>
        </w:numPr>
        <w:tabs>
          <w:tab w:val="left" w:pos="660"/>
          <w:tab w:val="left" w:pos="880"/>
          <w:tab w:val="left" w:pos="1100"/>
          <w:tab w:val="clear" w:pos="397"/>
        </w:tabs>
        <w:kinsoku/>
        <w:wordWrap/>
        <w:overflowPunct/>
        <w:topLinePunct w:val="0"/>
        <w:autoSpaceDE w:val="0"/>
        <w:autoSpaceDN w:val="0"/>
        <w:bidi w:val="0"/>
        <w:adjustRightInd/>
        <w:snapToGrid/>
        <w:spacing w:line="360" w:lineRule="auto"/>
        <w:ind w:left="440" w:leftChars="0" w:right="68" w:rightChars="31" w:firstLine="22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应当采用政府采购人式而擅自采用其他方式采购的；</w:t>
      </w:r>
    </w:p>
    <w:p>
      <w:pPr>
        <w:pStyle w:val="9"/>
        <w:keepNext w:val="0"/>
        <w:keepLines w:val="0"/>
        <w:pageBreakBefore w:val="0"/>
        <w:widowControl w:val="0"/>
        <w:numPr>
          <w:ilvl w:val="0"/>
          <w:numId w:val="6"/>
        </w:numPr>
        <w:tabs>
          <w:tab w:val="left" w:pos="660"/>
          <w:tab w:val="left" w:pos="880"/>
          <w:tab w:val="left" w:pos="1100"/>
          <w:tab w:val="clear" w:pos="397"/>
        </w:tabs>
        <w:kinsoku/>
        <w:wordWrap/>
        <w:overflowPunct/>
        <w:topLinePunct w:val="0"/>
        <w:autoSpaceDE w:val="0"/>
        <w:autoSpaceDN w:val="0"/>
        <w:bidi w:val="0"/>
        <w:adjustRightInd/>
        <w:snapToGrid/>
        <w:spacing w:line="360" w:lineRule="auto"/>
        <w:ind w:left="440" w:leftChars="0" w:right="68" w:rightChars="31" w:firstLine="22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应当在监督部门指定的政府采购信息发布媒体上公告信息而未公告的； </w:t>
      </w:r>
    </w:p>
    <w:p>
      <w:pPr>
        <w:pStyle w:val="9"/>
        <w:keepNext w:val="0"/>
        <w:keepLines w:val="0"/>
        <w:pageBreakBefore w:val="0"/>
        <w:widowControl w:val="0"/>
        <w:numPr>
          <w:ilvl w:val="0"/>
          <w:numId w:val="6"/>
        </w:numPr>
        <w:tabs>
          <w:tab w:val="left" w:pos="660"/>
          <w:tab w:val="left" w:pos="880"/>
          <w:tab w:val="left" w:pos="1100"/>
          <w:tab w:val="clear" w:pos="397"/>
        </w:tabs>
        <w:kinsoku/>
        <w:wordWrap/>
        <w:overflowPunct/>
        <w:topLinePunct w:val="0"/>
        <w:autoSpaceDE w:val="0"/>
        <w:autoSpaceDN w:val="0"/>
        <w:bidi w:val="0"/>
        <w:adjustRightInd/>
        <w:snapToGrid/>
        <w:spacing w:line="360" w:lineRule="auto"/>
        <w:ind w:left="440" w:leftChars="0" w:right="68" w:rightChars="31" w:firstLine="22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将必须进行政府采购的项目化整为零或者以其他任何方式规避政府采购的；</w:t>
      </w:r>
    </w:p>
    <w:p>
      <w:pPr>
        <w:pStyle w:val="9"/>
        <w:keepNext w:val="0"/>
        <w:keepLines w:val="0"/>
        <w:pageBreakBefore w:val="0"/>
        <w:widowControl w:val="0"/>
        <w:numPr>
          <w:ilvl w:val="0"/>
          <w:numId w:val="6"/>
        </w:numPr>
        <w:tabs>
          <w:tab w:val="left" w:pos="660"/>
          <w:tab w:val="left" w:pos="880"/>
          <w:tab w:val="left" w:pos="1100"/>
          <w:tab w:val="clear" w:pos="397"/>
        </w:tabs>
        <w:kinsoku/>
        <w:wordWrap/>
        <w:overflowPunct/>
        <w:topLinePunct w:val="0"/>
        <w:autoSpaceDE w:val="0"/>
        <w:autoSpaceDN w:val="0"/>
        <w:bidi w:val="0"/>
        <w:adjustRightInd/>
        <w:snapToGrid/>
        <w:spacing w:line="360" w:lineRule="auto"/>
        <w:ind w:left="440" w:leftChars="0" w:right="68" w:rightChars="31" w:firstLine="22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以不合理的要求限制或者排斥潜在供应商，对潜在供应商实行差别待遇或者歧视待遇，或者竞争性磋商文件指定特定的供应商、含有倾向性或者排斥潜在供应商的其他内容的；</w:t>
      </w:r>
    </w:p>
    <w:p>
      <w:pPr>
        <w:pStyle w:val="9"/>
        <w:keepNext w:val="0"/>
        <w:keepLines w:val="0"/>
        <w:pageBreakBefore w:val="0"/>
        <w:widowControl w:val="0"/>
        <w:numPr>
          <w:ilvl w:val="0"/>
          <w:numId w:val="6"/>
        </w:numPr>
        <w:tabs>
          <w:tab w:val="left" w:pos="660"/>
          <w:tab w:val="left" w:pos="880"/>
          <w:tab w:val="left" w:pos="1100"/>
          <w:tab w:val="clear" w:pos="397"/>
        </w:tabs>
        <w:kinsoku/>
        <w:wordWrap/>
        <w:overflowPunct/>
        <w:topLinePunct w:val="0"/>
        <w:autoSpaceDE w:val="0"/>
        <w:autoSpaceDN w:val="0"/>
        <w:bidi w:val="0"/>
        <w:adjustRightInd/>
        <w:snapToGrid/>
        <w:spacing w:line="360" w:lineRule="auto"/>
        <w:ind w:left="440" w:leftChars="0" w:right="68" w:rightChars="31" w:firstLine="220" w:firstLineChars="0"/>
        <w:jc w:val="both"/>
        <w:textAlignment w:val="auto"/>
        <w:outlineLvl w:val="9"/>
        <w:rPr>
          <w:rFonts w:hint="eastAsia" w:ascii="宋体" w:hAnsi="宋体" w:eastAsia="宋体" w:cs="宋体"/>
          <w:color w:val="auto"/>
          <w:sz w:val="21"/>
          <w:szCs w:val="21"/>
          <w:highlight w:val="none"/>
        </w:rPr>
      </w:pP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组成不符合法律法规规定的；</w:t>
      </w:r>
    </w:p>
    <w:p>
      <w:pPr>
        <w:pStyle w:val="9"/>
        <w:keepNext w:val="0"/>
        <w:keepLines w:val="0"/>
        <w:pageBreakBefore w:val="0"/>
        <w:widowControl w:val="0"/>
        <w:numPr>
          <w:ilvl w:val="0"/>
          <w:numId w:val="6"/>
        </w:numPr>
        <w:tabs>
          <w:tab w:val="left" w:pos="660"/>
          <w:tab w:val="left" w:pos="880"/>
          <w:tab w:val="left" w:pos="1100"/>
          <w:tab w:val="clear" w:pos="397"/>
        </w:tabs>
        <w:kinsoku/>
        <w:wordWrap/>
        <w:overflowPunct/>
        <w:topLinePunct w:val="0"/>
        <w:autoSpaceDE w:val="0"/>
        <w:autoSpaceDN w:val="0"/>
        <w:bidi w:val="0"/>
        <w:adjustRightInd/>
        <w:snapToGrid/>
        <w:spacing w:line="360" w:lineRule="auto"/>
        <w:ind w:left="440" w:leftChars="0" w:right="68" w:rightChars="31" w:firstLine="22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无正当理由不按照依法推荐的成交候选供应商顺序确定成交供应商，或者在</w:t>
      </w:r>
      <w:r>
        <w:rPr>
          <w:rFonts w:hint="eastAsia" w:cs="宋体"/>
          <w:color w:val="auto"/>
          <w:sz w:val="21"/>
          <w:szCs w:val="21"/>
          <w:highlight w:val="none"/>
          <w:lang w:eastAsia="zh-CN"/>
        </w:rPr>
        <w:t>评审小组</w:t>
      </w:r>
      <w:r>
        <w:rPr>
          <w:rFonts w:hint="eastAsia" w:ascii="宋体" w:hAnsi="宋体" w:eastAsia="宋体" w:cs="宋体"/>
          <w:color w:val="auto"/>
          <w:sz w:val="21"/>
          <w:szCs w:val="21"/>
          <w:highlight w:val="none"/>
        </w:rPr>
        <w:t>依法推荐的成交候选供应商以外确定成交供应商的；</w:t>
      </w:r>
    </w:p>
    <w:p>
      <w:pPr>
        <w:pStyle w:val="9"/>
        <w:keepNext w:val="0"/>
        <w:keepLines w:val="0"/>
        <w:pageBreakBefore w:val="0"/>
        <w:widowControl w:val="0"/>
        <w:numPr>
          <w:ilvl w:val="0"/>
          <w:numId w:val="6"/>
        </w:numPr>
        <w:tabs>
          <w:tab w:val="left" w:pos="660"/>
          <w:tab w:val="left" w:pos="880"/>
          <w:tab w:val="left" w:pos="1100"/>
          <w:tab w:val="clear" w:pos="397"/>
        </w:tabs>
        <w:kinsoku/>
        <w:wordWrap/>
        <w:overflowPunct/>
        <w:topLinePunct w:val="0"/>
        <w:autoSpaceDE w:val="0"/>
        <w:autoSpaceDN w:val="0"/>
        <w:bidi w:val="0"/>
        <w:adjustRightInd/>
        <w:snapToGrid/>
        <w:spacing w:line="360" w:lineRule="auto"/>
        <w:ind w:left="440" w:leftChars="0" w:right="68" w:rightChars="31" w:firstLine="22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在竞争性磋商过程中与供应商进行协商，或者不按照竞争性磋商文件和成交供应商的响应文件确定的事项签订政府采购合同，或者与成交供应商另行订立背离合同实质性内容的协议的；</w:t>
      </w:r>
    </w:p>
    <w:p>
      <w:pPr>
        <w:pStyle w:val="9"/>
        <w:keepNext w:val="0"/>
        <w:keepLines w:val="0"/>
        <w:pageBreakBefore w:val="0"/>
        <w:widowControl w:val="0"/>
        <w:numPr>
          <w:ilvl w:val="0"/>
          <w:numId w:val="6"/>
        </w:numPr>
        <w:tabs>
          <w:tab w:val="left" w:pos="660"/>
          <w:tab w:val="left" w:pos="880"/>
          <w:tab w:val="left" w:pos="1100"/>
          <w:tab w:val="clear" w:pos="397"/>
        </w:tabs>
        <w:kinsoku/>
        <w:wordWrap/>
        <w:overflowPunct/>
        <w:topLinePunct w:val="0"/>
        <w:autoSpaceDE w:val="0"/>
        <w:autoSpaceDN w:val="0"/>
        <w:bidi w:val="0"/>
        <w:adjustRightInd/>
        <w:snapToGrid/>
        <w:spacing w:line="360" w:lineRule="auto"/>
        <w:ind w:left="440" w:leftChars="0" w:right="68" w:rightChars="31" w:firstLine="22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成交通知书发出后无正当理由不与成交供应商签订采购合同的； </w:t>
      </w:r>
    </w:p>
    <w:p>
      <w:pPr>
        <w:pStyle w:val="9"/>
        <w:keepNext w:val="0"/>
        <w:keepLines w:val="0"/>
        <w:pageBreakBefore w:val="0"/>
        <w:widowControl w:val="0"/>
        <w:numPr>
          <w:ilvl w:val="0"/>
          <w:numId w:val="6"/>
        </w:numPr>
        <w:tabs>
          <w:tab w:val="left" w:pos="660"/>
          <w:tab w:val="left" w:pos="880"/>
          <w:tab w:val="left" w:pos="1100"/>
          <w:tab w:val="clear" w:pos="397"/>
        </w:tabs>
        <w:kinsoku/>
        <w:wordWrap/>
        <w:overflowPunct/>
        <w:topLinePunct w:val="0"/>
        <w:autoSpaceDE w:val="0"/>
        <w:autoSpaceDN w:val="0"/>
        <w:bidi w:val="0"/>
        <w:adjustRightInd/>
        <w:snapToGrid/>
        <w:spacing w:line="360" w:lineRule="auto"/>
        <w:ind w:left="440" w:leftChars="0" w:right="68" w:rightChars="31" w:firstLine="22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拒绝有关部门依法实施监督检查的。</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212" w:right="68" w:rightChars="31" w:firstLine="420"/>
        <w:jc w:val="both"/>
        <w:textAlignment w:val="auto"/>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竞争性磋商采购单位及其工作人员有下列情形之一，构成犯罪的，依法追究刑事责任；尚不构成犯罪的，按照有关法律规定处以罚款，有违法所得的，并处没收违法所得，由其行政主管部门或者有关机关依法给予处分，并予通报：</w:t>
      </w:r>
    </w:p>
    <w:p>
      <w:pPr>
        <w:pStyle w:val="9"/>
        <w:keepNext w:val="0"/>
        <w:keepLines w:val="0"/>
        <w:pageBreakBefore w:val="0"/>
        <w:widowControl w:val="0"/>
        <w:numPr>
          <w:ilvl w:val="0"/>
          <w:numId w:val="7"/>
        </w:numPr>
        <w:tabs>
          <w:tab w:val="left" w:pos="660"/>
          <w:tab w:val="left" w:pos="880"/>
          <w:tab w:val="left" w:pos="1100"/>
          <w:tab w:val="clear" w:pos="397"/>
        </w:tabs>
        <w:kinsoku/>
        <w:wordWrap/>
        <w:overflowPunct/>
        <w:topLinePunct w:val="0"/>
        <w:autoSpaceDE w:val="0"/>
        <w:autoSpaceDN w:val="0"/>
        <w:bidi w:val="0"/>
        <w:adjustRightInd/>
        <w:snapToGrid/>
        <w:spacing w:line="360" w:lineRule="auto"/>
        <w:ind w:left="170" w:leftChars="0" w:right="68" w:rightChars="31" w:firstLine="49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与供应商恶意串通的；</w:t>
      </w:r>
    </w:p>
    <w:p>
      <w:pPr>
        <w:pStyle w:val="9"/>
        <w:keepNext w:val="0"/>
        <w:keepLines w:val="0"/>
        <w:pageBreakBefore w:val="0"/>
        <w:widowControl w:val="0"/>
        <w:numPr>
          <w:ilvl w:val="0"/>
          <w:numId w:val="7"/>
        </w:numPr>
        <w:tabs>
          <w:tab w:val="left" w:pos="660"/>
          <w:tab w:val="left" w:pos="880"/>
          <w:tab w:val="left" w:pos="1100"/>
          <w:tab w:val="clear" w:pos="397"/>
        </w:tabs>
        <w:kinsoku/>
        <w:wordWrap/>
        <w:overflowPunct/>
        <w:topLinePunct w:val="0"/>
        <w:autoSpaceDE w:val="0"/>
        <w:autoSpaceDN w:val="0"/>
        <w:bidi w:val="0"/>
        <w:adjustRightInd/>
        <w:snapToGrid/>
        <w:spacing w:line="360" w:lineRule="auto"/>
        <w:ind w:left="170" w:leftChars="0" w:right="68" w:rightChars="31" w:firstLine="49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在采购过程中接受贿赂或者获取其他不正当利益的；</w:t>
      </w:r>
    </w:p>
    <w:p>
      <w:pPr>
        <w:pStyle w:val="9"/>
        <w:keepNext w:val="0"/>
        <w:keepLines w:val="0"/>
        <w:pageBreakBefore w:val="0"/>
        <w:widowControl w:val="0"/>
        <w:numPr>
          <w:ilvl w:val="0"/>
          <w:numId w:val="7"/>
        </w:numPr>
        <w:tabs>
          <w:tab w:val="left" w:pos="660"/>
          <w:tab w:val="left" w:pos="880"/>
          <w:tab w:val="left" w:pos="1100"/>
          <w:tab w:val="clear" w:pos="397"/>
        </w:tabs>
        <w:kinsoku/>
        <w:wordWrap/>
        <w:overflowPunct/>
        <w:topLinePunct w:val="0"/>
        <w:autoSpaceDE w:val="0"/>
        <w:autoSpaceDN w:val="0"/>
        <w:bidi w:val="0"/>
        <w:adjustRightInd/>
        <w:snapToGrid/>
        <w:spacing w:line="360" w:lineRule="auto"/>
        <w:ind w:left="170" w:leftChars="0" w:right="68" w:rightChars="31" w:firstLine="49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在有关部门依法实施的监督检查中提供虚假情况的；</w:t>
      </w:r>
    </w:p>
    <w:p>
      <w:pPr>
        <w:pStyle w:val="9"/>
        <w:keepNext w:val="0"/>
        <w:keepLines w:val="0"/>
        <w:pageBreakBefore w:val="0"/>
        <w:widowControl w:val="0"/>
        <w:numPr>
          <w:ilvl w:val="0"/>
          <w:numId w:val="7"/>
        </w:numPr>
        <w:tabs>
          <w:tab w:val="left" w:pos="660"/>
          <w:tab w:val="left" w:pos="880"/>
          <w:tab w:val="left" w:pos="1100"/>
          <w:tab w:val="clear" w:pos="397"/>
        </w:tabs>
        <w:kinsoku/>
        <w:wordWrap/>
        <w:overflowPunct/>
        <w:topLinePunct w:val="0"/>
        <w:autoSpaceDE w:val="0"/>
        <w:autoSpaceDN w:val="0"/>
        <w:bidi w:val="0"/>
        <w:adjustRightInd/>
        <w:snapToGrid/>
        <w:spacing w:line="360" w:lineRule="auto"/>
        <w:ind w:left="170" w:leftChars="0" w:right="68" w:rightChars="31" w:firstLine="49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响应文件开启前泄露已获取竞争性磋商文件的潜在供应商的名称、数量或者其他可能影响公平竞争的有关竞争性磋商情况的。</w:t>
      </w:r>
    </w:p>
    <w:p>
      <w:pPr>
        <w:pStyle w:val="9"/>
        <w:keepNext w:val="0"/>
        <w:keepLines w:val="0"/>
        <w:pageBreakBefore w:val="0"/>
        <w:widowControl w:val="0"/>
        <w:numPr>
          <w:ilvl w:val="0"/>
          <w:numId w:val="0"/>
        </w:numPr>
        <w:tabs>
          <w:tab w:val="left" w:pos="220"/>
          <w:tab w:val="left" w:pos="880"/>
          <w:tab w:val="left" w:pos="1100"/>
        </w:tabs>
        <w:kinsoku/>
        <w:wordWrap/>
        <w:overflowPunct/>
        <w:topLinePunct w:val="0"/>
        <w:autoSpaceDE w:val="0"/>
        <w:autoSpaceDN w:val="0"/>
        <w:bidi w:val="0"/>
        <w:adjustRightInd/>
        <w:snapToGrid/>
        <w:spacing w:line="360" w:lineRule="auto"/>
        <w:ind w:left="220" w:leftChars="0" w:right="68" w:rightChars="31" w:firstLine="438" w:firstLineChars="209"/>
        <w:jc w:val="left"/>
        <w:textAlignment w:val="auto"/>
        <w:outlineLvl w:val="9"/>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31.</w:t>
      </w:r>
      <w:r>
        <w:rPr>
          <w:rFonts w:hint="eastAsia" w:ascii="宋体" w:hAnsi="宋体" w:eastAsia="宋体" w:cs="宋体"/>
          <w:color w:val="auto"/>
          <w:sz w:val="21"/>
          <w:szCs w:val="21"/>
          <w:highlight w:val="none"/>
        </w:rPr>
        <w:t>有本办法第</w:t>
      </w:r>
      <w:r>
        <w:rPr>
          <w:rFonts w:hint="eastAsia" w:cs="宋体"/>
          <w:color w:val="auto"/>
          <w:sz w:val="21"/>
          <w:szCs w:val="21"/>
          <w:highlight w:val="none"/>
          <w:lang w:val="en-US" w:eastAsia="zh-CN"/>
        </w:rPr>
        <w:t>29</w:t>
      </w:r>
      <w:r>
        <w:rPr>
          <w:rFonts w:hint="eastAsia" w:ascii="宋体" w:hAnsi="宋体" w:eastAsia="宋体" w:cs="宋体"/>
          <w:color w:val="auto"/>
          <w:sz w:val="21"/>
          <w:szCs w:val="21"/>
          <w:highlight w:val="none"/>
        </w:rPr>
        <w:t>条、第3</w:t>
      </w:r>
      <w:r>
        <w:rPr>
          <w:rFonts w:hint="eastAsia" w:cs="宋体"/>
          <w:color w:val="auto"/>
          <w:sz w:val="21"/>
          <w:szCs w:val="21"/>
          <w:highlight w:val="none"/>
          <w:lang w:val="en-US" w:eastAsia="zh-CN"/>
        </w:rPr>
        <w:t>0</w:t>
      </w:r>
      <w:r>
        <w:rPr>
          <w:rFonts w:hint="eastAsia" w:ascii="宋体" w:hAnsi="宋体" w:eastAsia="宋体" w:cs="宋体"/>
          <w:color w:val="auto"/>
          <w:sz w:val="21"/>
          <w:szCs w:val="21"/>
          <w:highlight w:val="none"/>
        </w:rPr>
        <w:t>条违法行为之一，并且影响或者可能影响成交结果的，应当按照下列情况分别</w:t>
      </w:r>
    </w:p>
    <w:p>
      <w:pPr>
        <w:pStyle w:val="9"/>
        <w:keepNext w:val="0"/>
        <w:keepLines w:val="0"/>
        <w:pageBreakBefore w:val="0"/>
        <w:widowControl w:val="0"/>
        <w:numPr>
          <w:ilvl w:val="0"/>
          <w:numId w:val="0"/>
        </w:numPr>
        <w:tabs>
          <w:tab w:val="left" w:pos="660"/>
          <w:tab w:val="left" w:pos="880"/>
          <w:tab w:val="left" w:pos="1100"/>
        </w:tabs>
        <w:kinsoku/>
        <w:wordWrap/>
        <w:overflowPunct/>
        <w:topLinePunct w:val="0"/>
        <w:autoSpaceDE w:val="0"/>
        <w:autoSpaceDN w:val="0"/>
        <w:bidi w:val="0"/>
        <w:adjustRightInd/>
        <w:snapToGrid/>
        <w:spacing w:line="360" w:lineRule="auto"/>
        <w:ind w:right="68" w:rightChars="31"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w:t>
      </w:r>
    </w:p>
    <w:p>
      <w:pPr>
        <w:pStyle w:val="9"/>
        <w:keepNext w:val="0"/>
        <w:keepLines w:val="0"/>
        <w:pageBreakBefore w:val="0"/>
        <w:widowControl w:val="0"/>
        <w:numPr>
          <w:ilvl w:val="0"/>
          <w:numId w:val="8"/>
        </w:numPr>
        <w:tabs>
          <w:tab w:val="left" w:pos="660"/>
          <w:tab w:val="left" w:pos="880"/>
          <w:tab w:val="left" w:pos="1100"/>
          <w:tab w:val="clear" w:pos="397"/>
        </w:tabs>
        <w:kinsoku/>
        <w:wordWrap/>
        <w:overflowPunct/>
        <w:topLinePunct w:val="0"/>
        <w:autoSpaceDE w:val="0"/>
        <w:autoSpaceDN w:val="0"/>
        <w:bidi w:val="0"/>
        <w:adjustRightInd/>
        <w:snapToGrid/>
        <w:spacing w:line="360" w:lineRule="auto"/>
        <w:ind w:left="170" w:leftChars="0" w:right="68" w:rightChars="31" w:firstLine="49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未确定成交候选供应商的，终止竞争性磋商活动，依法重新组织竞争性磋商采购；</w:t>
      </w:r>
    </w:p>
    <w:p>
      <w:pPr>
        <w:pStyle w:val="9"/>
        <w:keepNext w:val="0"/>
        <w:keepLines w:val="0"/>
        <w:pageBreakBefore w:val="0"/>
        <w:widowControl w:val="0"/>
        <w:numPr>
          <w:ilvl w:val="0"/>
          <w:numId w:val="8"/>
        </w:numPr>
        <w:tabs>
          <w:tab w:val="left" w:pos="660"/>
          <w:tab w:val="left" w:pos="880"/>
          <w:tab w:val="left" w:pos="1100"/>
          <w:tab w:val="clear" w:pos="397"/>
        </w:tabs>
        <w:kinsoku/>
        <w:wordWrap/>
        <w:overflowPunct/>
        <w:topLinePunct w:val="0"/>
        <w:autoSpaceDE w:val="0"/>
        <w:autoSpaceDN w:val="0"/>
        <w:bidi w:val="0"/>
        <w:adjustRightInd/>
        <w:snapToGrid/>
        <w:spacing w:line="360" w:lineRule="auto"/>
        <w:ind w:left="170" w:leftChars="0" w:right="68" w:rightChars="31" w:firstLine="49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成交候选供应商已经确定但采购合同尚未履行的，撤销合同，从成交候选供应商中按顺序另行确定成交供应商；</w:t>
      </w:r>
    </w:p>
    <w:p>
      <w:pPr>
        <w:pStyle w:val="9"/>
        <w:keepNext w:val="0"/>
        <w:keepLines w:val="0"/>
        <w:pageBreakBefore w:val="0"/>
        <w:widowControl w:val="0"/>
        <w:numPr>
          <w:ilvl w:val="0"/>
          <w:numId w:val="8"/>
        </w:numPr>
        <w:tabs>
          <w:tab w:val="left" w:pos="660"/>
          <w:tab w:val="left" w:pos="880"/>
          <w:tab w:val="left" w:pos="1100"/>
          <w:tab w:val="clear" w:pos="397"/>
        </w:tabs>
        <w:kinsoku/>
        <w:wordWrap/>
        <w:overflowPunct/>
        <w:topLinePunct w:val="0"/>
        <w:autoSpaceDE w:val="0"/>
        <w:autoSpaceDN w:val="0"/>
        <w:bidi w:val="0"/>
        <w:adjustRightInd/>
        <w:snapToGrid/>
        <w:spacing w:line="360" w:lineRule="auto"/>
        <w:ind w:left="170" w:leftChars="0" w:right="68" w:rightChars="31" w:firstLine="49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采购合同已经履行的，给采购人、供应商造成损失的，由责任人承担赔偿责任。</w:t>
      </w:r>
    </w:p>
    <w:p>
      <w:pPr>
        <w:outlineLvl w:val="9"/>
        <w:rPr>
          <w:color w:val="auto"/>
          <w:highlight w:val="none"/>
        </w:rPr>
      </w:pPr>
      <w:bookmarkStart w:id="14" w:name="_bookmark2"/>
      <w:bookmarkEnd w:id="14"/>
      <w:bookmarkStart w:id="15" w:name="第三章__采购服务需求"/>
      <w:bookmarkEnd w:id="15"/>
      <w:r>
        <w:rPr>
          <w:rFonts w:hint="eastAsia"/>
          <w:color w:val="auto"/>
          <w:highlight w:val="none"/>
        </w:rPr>
        <w:br w:type="page"/>
      </w:r>
    </w:p>
    <w:p>
      <w:pPr>
        <w:spacing w:line="360" w:lineRule="auto"/>
        <w:jc w:val="center"/>
        <w:outlineLvl w:val="0"/>
        <w:rPr>
          <w:rFonts w:hint="eastAsia" w:eastAsia="宋体"/>
          <w:b/>
          <w:bCs/>
          <w:color w:val="auto"/>
          <w:sz w:val="32"/>
          <w:szCs w:val="32"/>
          <w:highlight w:val="none"/>
          <w:lang w:eastAsia="zh-CN"/>
        </w:rPr>
      </w:pPr>
      <w:bookmarkStart w:id="16" w:name="_Toc28619"/>
      <w:r>
        <w:rPr>
          <w:rFonts w:hint="eastAsia"/>
          <w:b/>
          <w:bCs/>
          <w:color w:val="auto"/>
          <w:sz w:val="32"/>
          <w:szCs w:val="32"/>
          <w:highlight w:val="none"/>
        </w:rPr>
        <w:t>第三章</w:t>
      </w:r>
      <w:r>
        <w:rPr>
          <w:rFonts w:hint="eastAsia"/>
          <w:b/>
          <w:bCs/>
          <w:color w:val="auto"/>
          <w:sz w:val="32"/>
          <w:szCs w:val="32"/>
          <w:highlight w:val="none"/>
          <w:lang w:val="en-US" w:eastAsia="zh-CN"/>
        </w:rPr>
        <w:t xml:space="preserve">  </w:t>
      </w:r>
      <w:r>
        <w:rPr>
          <w:rFonts w:hint="eastAsia"/>
          <w:b/>
          <w:bCs/>
          <w:color w:val="auto"/>
          <w:sz w:val="32"/>
          <w:szCs w:val="32"/>
          <w:highlight w:val="none"/>
          <w:lang w:eastAsia="zh-CN"/>
        </w:rPr>
        <w:t>项目采购需求</w:t>
      </w:r>
      <w:bookmarkEnd w:id="16"/>
    </w:p>
    <w:p>
      <w:pPr>
        <w:pStyle w:val="9"/>
        <w:spacing w:before="5"/>
        <w:outlineLvl w:val="9"/>
        <w:rPr>
          <w:b/>
          <w:color w:val="auto"/>
          <w:sz w:val="16"/>
          <w:highlight w:val="none"/>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212" w:leftChars="0" w:right="850" w:firstLine="245" w:firstLineChars="113"/>
        <w:textAlignment w:val="auto"/>
        <w:outlineLvl w:val="9"/>
        <w:rPr>
          <w:b/>
          <w:bCs/>
          <w:color w:val="auto"/>
          <w:spacing w:val="-12"/>
          <w:sz w:val="24"/>
          <w:szCs w:val="24"/>
          <w:highlight w:val="none"/>
        </w:rPr>
      </w:pPr>
      <w:bookmarkStart w:id="17" w:name="建设地点：桂平市江北新区。"/>
      <w:bookmarkEnd w:id="17"/>
      <w:bookmarkStart w:id="18" w:name="工期要求：80日历天"/>
      <w:bookmarkEnd w:id="18"/>
      <w:r>
        <w:rPr>
          <w:rFonts w:hint="eastAsia"/>
          <w:b/>
          <w:bCs/>
          <w:color w:val="auto"/>
          <w:spacing w:val="-12"/>
          <w:sz w:val="24"/>
          <w:szCs w:val="24"/>
          <w:highlight w:val="none"/>
          <w:lang w:val="en-US" w:eastAsia="zh-CN"/>
        </w:rPr>
        <w:t>1.</w:t>
      </w:r>
      <w:r>
        <w:rPr>
          <w:b/>
          <w:bCs/>
          <w:color w:val="auto"/>
          <w:spacing w:val="-12"/>
          <w:sz w:val="24"/>
          <w:szCs w:val="24"/>
          <w:highlight w:val="none"/>
        </w:rPr>
        <w:t>工程概况</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212" w:leftChars="0" w:right="850" w:firstLine="483" w:firstLineChars="224"/>
        <w:textAlignment w:val="auto"/>
        <w:outlineLvl w:val="9"/>
        <w:rPr>
          <w:color w:val="auto"/>
          <w:spacing w:val="-12"/>
          <w:sz w:val="24"/>
          <w:szCs w:val="24"/>
          <w:highlight w:val="none"/>
        </w:rPr>
      </w:pPr>
      <w:r>
        <w:rPr>
          <w:rFonts w:hint="eastAsia"/>
          <w:color w:val="auto"/>
          <w:spacing w:val="-12"/>
          <w:sz w:val="24"/>
          <w:szCs w:val="24"/>
          <w:highlight w:val="none"/>
          <w:lang w:val="en-US" w:eastAsia="zh-CN"/>
        </w:rPr>
        <w:t>1.1</w:t>
      </w:r>
      <w:r>
        <w:rPr>
          <w:color w:val="auto"/>
          <w:spacing w:val="-12"/>
          <w:sz w:val="24"/>
          <w:szCs w:val="24"/>
          <w:highlight w:val="none"/>
        </w:rPr>
        <w:t>桂平市大坑口排污口截污工程位于桂平市，对菠萝坑西北河沟原有合流生活污废水进行截流收集，再经污水泵站提升后汇入桂平市污水处理厂。内容包括：DN300螺旋缝焊接钢管510米，钢筋砼合流排水截流坝一座,以及岸边式污水提升泵站一座、人行栈桥一座。</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212" w:leftChars="0" w:right="850" w:firstLine="486" w:firstLineChars="224"/>
        <w:textAlignment w:val="auto"/>
        <w:outlineLvl w:val="9"/>
        <w:rPr>
          <w:rFonts w:hint="eastAsia"/>
          <w:color w:val="auto"/>
          <w:spacing w:val="-12"/>
          <w:sz w:val="24"/>
          <w:szCs w:val="24"/>
          <w:highlight w:val="none"/>
          <w:lang w:val="en-US" w:eastAsia="zh-CN"/>
        </w:rPr>
      </w:pPr>
      <w:bookmarkStart w:id="19" w:name="采购预算金额：人民币捌拾肆万壹仟肆佰零伍元玖角整_（￥841405.90）"/>
      <w:bookmarkEnd w:id="19"/>
      <w:r>
        <w:rPr>
          <w:rFonts w:hint="eastAsia"/>
          <w:b/>
          <w:bCs/>
          <w:color w:val="auto"/>
          <w:spacing w:val="-12"/>
          <w:sz w:val="24"/>
          <w:szCs w:val="24"/>
          <w:highlight w:val="none"/>
          <w:lang w:val="en-US" w:eastAsia="zh-CN"/>
        </w:rPr>
        <w:t>1.2采购预算价：</w:t>
      </w:r>
      <w:r>
        <w:rPr>
          <w:rFonts w:hint="eastAsia"/>
          <w:color w:val="auto"/>
          <w:spacing w:val="-12"/>
          <w:sz w:val="24"/>
          <w:szCs w:val="24"/>
          <w:highlight w:val="none"/>
          <w:lang w:val="en-US" w:eastAsia="zh-CN"/>
        </w:rPr>
        <w:t>人民币壹佰陆拾柒万零陆佰伍拾叁元整（￥1670653.00）</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212" w:leftChars="0" w:right="850" w:firstLine="486" w:firstLineChars="224"/>
        <w:textAlignment w:val="auto"/>
        <w:outlineLvl w:val="9"/>
        <w:rPr>
          <w:rFonts w:hint="eastAsia"/>
          <w:color w:val="auto"/>
          <w:spacing w:val="-12"/>
          <w:sz w:val="24"/>
          <w:szCs w:val="24"/>
          <w:highlight w:val="none"/>
          <w:lang w:val="en-US" w:eastAsia="zh-CN"/>
        </w:rPr>
      </w:pPr>
      <w:r>
        <w:rPr>
          <w:rFonts w:hint="eastAsia"/>
          <w:b/>
          <w:bCs/>
          <w:color w:val="auto"/>
          <w:spacing w:val="-12"/>
          <w:sz w:val="24"/>
          <w:szCs w:val="24"/>
          <w:highlight w:val="none"/>
          <w:lang w:val="en-US" w:eastAsia="zh-CN"/>
        </w:rPr>
        <w:t>1.3资金来源：</w:t>
      </w:r>
      <w:r>
        <w:rPr>
          <w:rFonts w:hint="eastAsia"/>
          <w:color w:val="auto"/>
          <w:spacing w:val="-12"/>
          <w:sz w:val="24"/>
          <w:szCs w:val="24"/>
          <w:highlight w:val="none"/>
          <w:lang w:val="en-US" w:eastAsia="zh-CN"/>
        </w:rPr>
        <w:t>财政资金。</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212" w:leftChars="0" w:right="850" w:firstLine="245" w:firstLineChars="113"/>
        <w:textAlignment w:val="auto"/>
        <w:outlineLvl w:val="9"/>
        <w:rPr>
          <w:color w:val="auto"/>
          <w:spacing w:val="-12"/>
          <w:sz w:val="24"/>
          <w:szCs w:val="24"/>
          <w:highlight w:val="none"/>
        </w:rPr>
      </w:pPr>
      <w:r>
        <w:rPr>
          <w:rFonts w:hint="eastAsia"/>
          <w:b/>
          <w:bCs/>
          <w:color w:val="auto"/>
          <w:spacing w:val="-12"/>
          <w:sz w:val="24"/>
          <w:szCs w:val="24"/>
          <w:highlight w:val="none"/>
          <w:lang w:val="en-US" w:eastAsia="zh-CN"/>
        </w:rPr>
        <w:t>2.</w:t>
      </w:r>
      <w:r>
        <w:rPr>
          <w:rFonts w:hint="eastAsia"/>
          <w:b/>
          <w:bCs/>
          <w:color w:val="auto"/>
          <w:spacing w:val="-12"/>
          <w:sz w:val="24"/>
          <w:szCs w:val="24"/>
          <w:highlight w:val="none"/>
        </w:rPr>
        <w:t>工期要求：</w:t>
      </w:r>
      <w:r>
        <w:rPr>
          <w:rFonts w:hint="eastAsia"/>
          <w:color w:val="auto"/>
          <w:spacing w:val="-12"/>
          <w:sz w:val="24"/>
          <w:szCs w:val="24"/>
          <w:highlight w:val="none"/>
          <w:lang w:val="en-US" w:eastAsia="zh-CN"/>
        </w:rPr>
        <w:t>30天（日历天）。</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212" w:leftChars="0" w:right="850" w:firstLine="245" w:firstLineChars="113"/>
        <w:textAlignment w:val="auto"/>
        <w:outlineLvl w:val="9"/>
        <w:rPr>
          <w:rFonts w:hint="eastAsia"/>
          <w:color w:val="auto"/>
          <w:spacing w:val="-12"/>
          <w:sz w:val="24"/>
          <w:szCs w:val="24"/>
          <w:highlight w:val="none"/>
          <w:lang w:val="en-US" w:eastAsia="zh-CN"/>
        </w:rPr>
      </w:pPr>
      <w:bookmarkStart w:id="20" w:name="质量要求：达到国家施工验收规范合格标准。"/>
      <w:bookmarkEnd w:id="20"/>
      <w:r>
        <w:rPr>
          <w:rFonts w:hint="eastAsia"/>
          <w:b/>
          <w:bCs/>
          <w:color w:val="auto"/>
          <w:spacing w:val="-12"/>
          <w:sz w:val="24"/>
          <w:szCs w:val="24"/>
          <w:highlight w:val="none"/>
          <w:lang w:val="en-US" w:eastAsia="zh-CN"/>
        </w:rPr>
        <w:t>3.</w:t>
      </w:r>
      <w:r>
        <w:rPr>
          <w:rFonts w:hint="eastAsia"/>
          <w:b/>
          <w:bCs/>
          <w:color w:val="auto"/>
          <w:spacing w:val="-12"/>
          <w:sz w:val="24"/>
          <w:szCs w:val="24"/>
          <w:highlight w:val="none"/>
        </w:rPr>
        <w:t>质量要求：</w:t>
      </w:r>
      <w:r>
        <w:rPr>
          <w:rFonts w:hint="eastAsia"/>
          <w:color w:val="auto"/>
          <w:spacing w:val="-12"/>
          <w:sz w:val="24"/>
          <w:szCs w:val="24"/>
          <w:highlight w:val="none"/>
          <w:lang w:val="en-US" w:eastAsia="zh-CN"/>
        </w:rPr>
        <w:t>符合国家施工验收</w:t>
      </w:r>
      <w:r>
        <w:rPr>
          <w:rFonts w:hint="eastAsia"/>
          <w:color w:val="auto"/>
          <w:spacing w:val="-12"/>
          <w:sz w:val="24"/>
          <w:szCs w:val="24"/>
          <w:highlight w:val="none"/>
          <w:lang w:val="en-US" w:eastAsia="zh-CN"/>
        </w:rPr>
        <w:t>规范标准。</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212" w:leftChars="0" w:right="850" w:firstLine="245" w:firstLineChars="113"/>
        <w:textAlignment w:val="auto"/>
        <w:outlineLvl w:val="9"/>
        <w:rPr>
          <w:rFonts w:hint="eastAsia"/>
          <w:b/>
          <w:bCs/>
          <w:color w:val="auto"/>
          <w:spacing w:val="-12"/>
          <w:sz w:val="24"/>
          <w:szCs w:val="24"/>
          <w:highlight w:val="none"/>
          <w:lang w:val="en-US" w:eastAsia="zh-CN"/>
        </w:rPr>
      </w:pPr>
      <w:r>
        <w:rPr>
          <w:rFonts w:hint="eastAsia"/>
          <w:b/>
          <w:bCs/>
          <w:color w:val="auto"/>
          <w:spacing w:val="-12"/>
          <w:sz w:val="24"/>
          <w:szCs w:val="24"/>
          <w:highlight w:val="none"/>
          <w:lang w:val="en-US" w:eastAsia="zh-CN"/>
        </w:rPr>
        <w:t>4.工程量清单或预算书（自行下载）</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212" w:leftChars="0" w:right="850" w:firstLine="245" w:firstLineChars="113"/>
        <w:textAlignment w:val="auto"/>
        <w:outlineLvl w:val="9"/>
        <w:rPr>
          <w:rFonts w:hint="default"/>
          <w:color w:val="auto"/>
          <w:spacing w:val="-12"/>
          <w:sz w:val="24"/>
          <w:szCs w:val="24"/>
          <w:highlight w:val="none"/>
          <w:lang w:val="en-US" w:eastAsia="zh-CN"/>
        </w:rPr>
      </w:pPr>
      <w:r>
        <w:rPr>
          <w:rFonts w:hint="eastAsia"/>
          <w:b/>
          <w:bCs/>
          <w:color w:val="auto"/>
          <w:spacing w:val="-12"/>
          <w:sz w:val="24"/>
          <w:szCs w:val="24"/>
          <w:highlight w:val="none"/>
          <w:lang w:val="en-US" w:eastAsia="zh-CN"/>
        </w:rPr>
        <w:t>5.付款方式：</w:t>
      </w:r>
      <w:r>
        <w:rPr>
          <w:rFonts w:hint="eastAsia"/>
          <w:color w:val="auto"/>
          <w:spacing w:val="-12"/>
          <w:sz w:val="24"/>
          <w:szCs w:val="24"/>
          <w:highlight w:val="none"/>
          <w:lang w:val="en-US" w:eastAsia="zh-CN"/>
        </w:rPr>
        <w:t>本项目预付款为合同金额的 30%，合同签订后 10 日内支付；项目进度完成至80%，支付至合同金额的80%；项目竣工验收合格并出具验收报告后，支付至合同金额的95%，剩余合同总金额的5%为质保金，于质保期满后一年内付清。（注：本付款方式双方在签订合同时可协商适当修改）</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color w:val="auto"/>
          <w:highlight w:val="none"/>
        </w:rPr>
      </w:pPr>
    </w:p>
    <w:p>
      <w:pPr>
        <w:outlineLvl w:val="9"/>
        <w:rPr>
          <w:color w:val="auto"/>
          <w:highlight w:val="none"/>
        </w:rPr>
      </w:pPr>
      <w:bookmarkStart w:id="21" w:name="第四章_评标办法及评审标准"/>
      <w:bookmarkEnd w:id="21"/>
      <w:bookmarkStart w:id="22" w:name="_bookmark3"/>
      <w:bookmarkEnd w:id="22"/>
      <w:r>
        <w:rPr>
          <w:rFonts w:hint="eastAsia"/>
          <w:color w:val="auto"/>
          <w:highlight w:val="none"/>
        </w:rPr>
        <w:br w:type="page"/>
      </w:r>
    </w:p>
    <w:p>
      <w:pPr>
        <w:spacing w:line="360" w:lineRule="auto"/>
        <w:jc w:val="center"/>
        <w:outlineLvl w:val="0"/>
        <w:rPr>
          <w:rFonts w:hint="eastAsia"/>
          <w:b/>
          <w:bCs/>
          <w:color w:val="auto"/>
          <w:sz w:val="32"/>
          <w:szCs w:val="32"/>
          <w:highlight w:val="none"/>
        </w:rPr>
      </w:pPr>
      <w:bookmarkStart w:id="23" w:name="_Toc23937"/>
      <w:r>
        <w:rPr>
          <w:rFonts w:hint="eastAsia"/>
          <w:b/>
          <w:bCs/>
          <w:color w:val="auto"/>
          <w:sz w:val="32"/>
          <w:szCs w:val="32"/>
          <w:highlight w:val="none"/>
        </w:rPr>
        <w:t xml:space="preserve">第四章 </w:t>
      </w:r>
      <w:r>
        <w:rPr>
          <w:rFonts w:hint="eastAsia"/>
          <w:b/>
          <w:bCs/>
          <w:color w:val="auto"/>
          <w:sz w:val="32"/>
          <w:szCs w:val="32"/>
          <w:highlight w:val="none"/>
          <w:lang w:val="en-US" w:eastAsia="zh-CN"/>
        </w:rPr>
        <w:t xml:space="preserve"> </w:t>
      </w:r>
      <w:r>
        <w:rPr>
          <w:rFonts w:hint="eastAsia"/>
          <w:b/>
          <w:bCs/>
          <w:color w:val="auto"/>
          <w:sz w:val="32"/>
          <w:szCs w:val="32"/>
          <w:highlight w:val="none"/>
        </w:rPr>
        <w:t>评标办法及评审标准</w:t>
      </w:r>
      <w:bookmarkEnd w:id="23"/>
    </w:p>
    <w:p>
      <w:pPr>
        <w:spacing w:line="360" w:lineRule="auto"/>
        <w:ind w:firstLine="422" w:firstLineChars="200"/>
        <w:rPr>
          <w:rFonts w:hint="eastAsia" w:ascii="宋体" w:hAnsi="宋体" w:eastAsia="宋体" w:cs="宋体"/>
          <w:b/>
          <w:bCs/>
          <w:color w:val="auto"/>
          <w:kern w:val="0"/>
          <w:sz w:val="21"/>
          <w:szCs w:val="21"/>
          <w:highlight w:val="none"/>
        </w:rPr>
      </w:pPr>
      <w:bookmarkStart w:id="24" w:name="第五章____响应文件格式"/>
      <w:bookmarkEnd w:id="24"/>
      <w:bookmarkStart w:id="25" w:name="_bookmark4"/>
      <w:bookmarkEnd w:id="25"/>
      <w:bookmarkStart w:id="26" w:name="_Toc562"/>
      <w:r>
        <w:rPr>
          <w:rFonts w:hint="eastAsia" w:ascii="宋体" w:hAnsi="宋体" w:eastAsia="宋体" w:cs="宋体"/>
          <w:b/>
          <w:bCs/>
          <w:color w:val="auto"/>
          <w:kern w:val="0"/>
          <w:sz w:val="21"/>
          <w:szCs w:val="21"/>
          <w:highlight w:val="none"/>
        </w:rPr>
        <w:t>一、评审原则</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 竞争性</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构成：本采购项目的竞争性</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由依法组成的专家和采购人代表共三人以上单数构成，其中专家人数不少于成员总数的三分之二。</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(二)评审依据：竞争性</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将以竞争性磋商采购文件、磋商响应文件为评审依据，对磋商供应商的各项因素进行打分。</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(三)评审方式：以封闭方式进行。</w:t>
      </w:r>
    </w:p>
    <w:p>
      <w:pPr>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二、评定方法</w:t>
      </w:r>
    </w:p>
    <w:p>
      <w:pPr>
        <w:spacing w:line="360" w:lineRule="auto"/>
        <w:ind w:firstLine="840" w:firstLineChars="4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综合评分法。</w:t>
      </w:r>
    </w:p>
    <w:p>
      <w:pPr>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三、评定方法</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（一）对进入详评的，采用百分制综合评分法。</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（二）计分办法（按四舍五入取至百分位）：</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1、价格分……………………………………………………………………………………30分</w:t>
      </w:r>
    </w:p>
    <w:p>
      <w:pPr>
        <w:pStyle w:val="1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政策给予的最终报价扣除计算：</w:t>
      </w:r>
      <w:r>
        <w:rPr>
          <w:rFonts w:hint="eastAsia" w:ascii="宋体" w:hAnsi="宋体" w:eastAsia="宋体" w:cs="宋体"/>
          <w:color w:val="auto"/>
          <w:kern w:val="0"/>
          <w:sz w:val="21"/>
          <w:szCs w:val="21"/>
          <w:highlight w:val="none"/>
        </w:rPr>
        <w:t>磋商供应商符合以下情形之一的其最后报价将给予相应比例的价格扣除，</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应当按扣除后的报价由低到高进行排序，该扣除后报价仅作为评审排序，不作为合同签订报价，合同将按实际最后报价签订：</w:t>
      </w:r>
    </w:p>
    <w:p>
      <w:pPr>
        <w:pStyle w:val="11"/>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按照《政府采购促进中小企业发展暂行办法》（财库[2011]181号），磋商单位认定为小型和微型企业的（以响应文件提供的符合规定的有关证明材料为准），对磋商价给予10%的扣除，扣除后的价格为评审报价，即评审报价=最终磋商报价×（1-10%）；大中型企业与小型、微型企业组成联合体磋商，其中小型、微型企业的协议合同金额占到联合体协议合同总金额30%以上的，联合体磋商价给予3%的扣除，扣除后的价格为评审价，即评审报价=最终磋商报价×（1-3%）；除上述情况外，评审报价=最终磋商报价。</w:t>
      </w:r>
    </w:p>
    <w:p>
      <w:pPr>
        <w:pStyle w:val="11"/>
        <w:spacing w:line="360" w:lineRule="auto"/>
        <w:ind w:firstLine="420" w:firstLineChars="200"/>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磋商单位提供企业按《关于政府采购支持监狱企业发展有关问题的通知》(财库[2014]68号)认定为监狱企业的，在政府采购活动中，监狱企业视同小型、微型企业。监狱企业以提供由省级以上监狱管理局、戒毒管理局(含新疆生产建设兵团)出具的属于监狱企业的证明文件为准。</w:t>
      </w:r>
    </w:p>
    <w:p>
      <w:pPr>
        <w:pStyle w:val="11"/>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autoSpaceDE w:val="0"/>
        <w:autoSpaceDN w:val="0"/>
        <w:adjustRightInd w:val="0"/>
        <w:spacing w:line="360" w:lineRule="auto"/>
        <w:ind w:firstLine="945" w:firstLineChars="4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（4）价格分计算公式：</w:t>
      </w:r>
    </w:p>
    <w:p>
      <w:pPr>
        <w:spacing w:line="360" w:lineRule="auto"/>
        <w:ind w:firstLine="1785" w:firstLineChars="8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进入详评且最低磋商供应商评审报价（元）</w:t>
      </w:r>
    </w:p>
    <w:p>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pict>
          <v:line id="_x0000_s1071" o:spid="_x0000_s1071" o:spt="20" style="position:absolute;left:0pt;margin-left:90pt;margin-top:6.4pt;height:0.65pt;width:212.45pt;z-index:251678720;mso-width-relative:page;mso-height-relative:page;" filled="f" stroked="t" coordsize="21600,21600">
            <v:path arrowok="t"/>
            <v:fill on="f" focussize="0,0"/>
            <v:stroke weight="0.5pt" color="#000000"/>
            <v:imagedata o:title=""/>
            <o:lock v:ext="edit" aspectratio="f"/>
          </v:line>
        </w:pict>
      </w:r>
      <w:r>
        <w:rPr>
          <w:rFonts w:hint="eastAsia" w:ascii="宋体" w:hAnsi="宋体" w:eastAsia="宋体" w:cs="宋体"/>
          <w:color w:val="auto"/>
          <w:sz w:val="21"/>
          <w:szCs w:val="21"/>
          <w:highlight w:val="none"/>
        </w:rPr>
        <w:t xml:space="preserve">某磋商报价分=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×30分</w:t>
      </w:r>
    </w:p>
    <w:p>
      <w:pPr>
        <w:autoSpaceDE w:val="0"/>
        <w:autoSpaceDN w:val="0"/>
        <w:adjustRightInd w:val="0"/>
        <w:spacing w:line="360" w:lineRule="auto"/>
        <w:ind w:firstLine="2310" w:firstLineChars="1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某磋商供应商评审报价（元）</w:t>
      </w:r>
    </w:p>
    <w:p>
      <w:pPr>
        <w:autoSpaceDE w:val="0"/>
        <w:autoSpaceDN w:val="0"/>
        <w:adjustRightInd w:val="0"/>
        <w:spacing w:line="240" w:lineRule="auto"/>
        <w:ind w:firstLine="422" w:firstLineChars="200"/>
        <w:jc w:val="left"/>
        <w:rPr>
          <w:rFonts w:hint="eastAsia"/>
          <w:color w:val="auto"/>
          <w:highlight w:val="none"/>
        </w:rPr>
      </w:pPr>
      <w:r>
        <w:rPr>
          <w:rFonts w:hint="eastAsia" w:ascii="宋体" w:hAnsi="宋体" w:eastAsia="宋体" w:cs="宋体"/>
          <w:b/>
          <w:color w:val="auto"/>
          <w:kern w:val="0"/>
          <w:sz w:val="21"/>
          <w:szCs w:val="21"/>
          <w:highlight w:val="none"/>
        </w:rPr>
        <w:t>2、技术方案分…………………………………………………………………………………70分</w:t>
      </w:r>
    </w:p>
    <w:tbl>
      <w:tblPr>
        <w:tblStyle w:val="17"/>
        <w:tblpPr w:leftFromText="180" w:rightFromText="180" w:vertAnchor="text" w:horzAnchor="page" w:tblpX="1208" w:tblpY="4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1528"/>
        <w:gridCol w:w="5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959" w:type="dxa"/>
            <w:vMerge w:val="restart"/>
            <w:noWrap w:val="0"/>
            <w:vAlign w:val="top"/>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技术方案分（70分）</w:t>
            </w:r>
          </w:p>
        </w:tc>
        <w:tc>
          <w:tcPr>
            <w:tcW w:w="1417" w:type="dxa"/>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项目管理机构（5分）</w:t>
            </w:r>
          </w:p>
        </w:tc>
        <w:tc>
          <w:tcPr>
            <w:tcW w:w="1528"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项目经理任职资格（5分）</w:t>
            </w:r>
          </w:p>
        </w:tc>
        <w:tc>
          <w:tcPr>
            <w:tcW w:w="5763" w:type="dxa"/>
            <w:noWrap w:val="0"/>
            <w:vAlign w:val="center"/>
          </w:tcPr>
          <w:p>
            <w:pPr>
              <w:keepNext w:val="0"/>
              <w:keepLines w:val="0"/>
              <w:pageBreakBefore w:val="0"/>
              <w:kinsoku/>
              <w:wordWrap/>
              <w:overflowPunct/>
              <w:topLinePunct w:val="0"/>
              <w:bidi w:val="0"/>
              <w:snapToGrid w:val="0"/>
              <w:spacing w:line="360" w:lineRule="auto"/>
              <w:ind w:right="62" w:rightChars="28"/>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拟派任项目经理（或注册建造师）必须与资格审查合格通过的项目经理（或注册建造师）在名称、专业、资格等级等方面一致。</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color w:val="auto"/>
                <w:sz w:val="21"/>
                <w:szCs w:val="21"/>
                <w:highlight w:val="none"/>
                <w:lang w:bidi="ar"/>
              </w:rPr>
            </w:pPr>
            <w:r>
              <w:rPr>
                <w:rFonts w:hint="eastAsia" w:cs="宋体"/>
                <w:color w:val="auto"/>
                <w:sz w:val="21"/>
                <w:szCs w:val="21"/>
                <w:highlight w:val="none"/>
                <w:lang w:eastAsia="zh-CN" w:bidi="ar"/>
              </w:rPr>
              <w:t>（</w:t>
            </w:r>
            <w:r>
              <w:rPr>
                <w:rFonts w:hint="eastAsia" w:cs="宋体"/>
                <w:color w:val="auto"/>
                <w:sz w:val="21"/>
                <w:szCs w:val="21"/>
                <w:highlight w:val="none"/>
                <w:lang w:val="en-US" w:eastAsia="zh-CN" w:bidi="ar"/>
              </w:rPr>
              <w:t>1</w:t>
            </w:r>
            <w:r>
              <w:rPr>
                <w:rFonts w:hint="eastAsia" w:cs="宋体"/>
                <w:color w:val="auto"/>
                <w:sz w:val="21"/>
                <w:szCs w:val="21"/>
                <w:highlight w:val="none"/>
                <w:lang w:eastAsia="zh-CN" w:bidi="ar"/>
              </w:rPr>
              <w:t>）</w:t>
            </w:r>
            <w:r>
              <w:rPr>
                <w:rFonts w:hint="eastAsia" w:ascii="宋体" w:hAnsi="宋体" w:eastAsia="宋体" w:cs="宋体"/>
                <w:color w:val="auto"/>
                <w:sz w:val="21"/>
                <w:szCs w:val="21"/>
                <w:highlight w:val="none"/>
                <w:lang w:bidi="ar"/>
              </w:rPr>
              <w:t>项目经理资质（本项满分3分）：</w:t>
            </w:r>
            <w:r>
              <w:rPr>
                <w:rFonts w:hint="eastAsia" w:cs="宋体"/>
                <w:color w:val="auto"/>
                <w:sz w:val="21"/>
                <w:szCs w:val="21"/>
                <w:highlight w:val="none"/>
                <w:lang w:eastAsia="zh-CN" w:bidi="ar"/>
              </w:rPr>
              <w:t>持有市政公用工程专业二级以上（含二级）注册建造师执业资格的得</w:t>
            </w:r>
            <w:r>
              <w:rPr>
                <w:rFonts w:hint="eastAsia" w:cs="宋体"/>
                <w:color w:val="auto"/>
                <w:sz w:val="21"/>
                <w:szCs w:val="21"/>
                <w:highlight w:val="none"/>
                <w:lang w:val="en-US" w:eastAsia="zh-CN" w:bidi="ar"/>
              </w:rPr>
              <w:t>2分；同时具备</w:t>
            </w:r>
            <w:r>
              <w:rPr>
                <w:rFonts w:hint="eastAsia" w:cs="宋体"/>
                <w:color w:val="auto"/>
                <w:sz w:val="21"/>
                <w:szCs w:val="21"/>
                <w:highlight w:val="none"/>
                <w:lang w:eastAsia="zh-CN" w:bidi="ar"/>
              </w:rPr>
              <w:t>市政公用工程专业及</w:t>
            </w:r>
            <w:r>
              <w:rPr>
                <w:rFonts w:hint="eastAsia" w:ascii="宋体" w:hAnsi="宋体" w:eastAsia="宋体" w:cs="宋体"/>
                <w:color w:val="auto"/>
                <w:sz w:val="21"/>
                <w:szCs w:val="21"/>
                <w:highlight w:val="none"/>
              </w:rPr>
              <w:t>建筑工程</w:t>
            </w:r>
            <w:r>
              <w:rPr>
                <w:rFonts w:hint="eastAsia" w:ascii="宋体" w:hAnsi="宋体" w:eastAsia="宋体" w:cs="宋体"/>
                <w:color w:val="auto"/>
                <w:sz w:val="21"/>
                <w:szCs w:val="21"/>
                <w:highlight w:val="none"/>
                <w:lang w:bidi="ar"/>
              </w:rPr>
              <w:t>专业</w:t>
            </w:r>
            <w:r>
              <w:rPr>
                <w:rFonts w:hint="eastAsia" w:cs="宋体"/>
                <w:color w:val="auto"/>
                <w:sz w:val="21"/>
                <w:szCs w:val="21"/>
                <w:highlight w:val="none"/>
                <w:lang w:eastAsia="zh-CN" w:bidi="ar"/>
              </w:rPr>
              <w:t>二</w:t>
            </w:r>
            <w:r>
              <w:rPr>
                <w:rFonts w:hint="eastAsia" w:ascii="宋体" w:hAnsi="宋体" w:eastAsia="宋体" w:cs="宋体"/>
                <w:color w:val="auto"/>
                <w:sz w:val="21"/>
                <w:szCs w:val="21"/>
                <w:highlight w:val="none"/>
                <w:lang w:bidi="ar"/>
              </w:rPr>
              <w:t>级</w:t>
            </w:r>
            <w:r>
              <w:rPr>
                <w:rFonts w:hint="eastAsia" w:cs="宋体"/>
                <w:color w:val="auto"/>
                <w:sz w:val="21"/>
                <w:szCs w:val="21"/>
                <w:highlight w:val="none"/>
                <w:lang w:eastAsia="zh-CN" w:bidi="ar"/>
              </w:rPr>
              <w:t>以上（含二级）</w:t>
            </w:r>
            <w:r>
              <w:rPr>
                <w:rFonts w:hint="eastAsia" w:ascii="宋体" w:hAnsi="宋体" w:eastAsia="宋体" w:cs="宋体"/>
                <w:color w:val="auto"/>
                <w:sz w:val="21"/>
                <w:szCs w:val="21"/>
                <w:highlight w:val="none"/>
                <w:lang w:bidi="ar"/>
              </w:rPr>
              <w:t>注册建造师执业资格的得</w:t>
            </w:r>
            <w:r>
              <w:rPr>
                <w:rFonts w:hint="eastAsia"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w:t>
            </w:r>
          </w:p>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（2）项目经理职称（本项满分2分）：</w:t>
            </w:r>
            <w:r>
              <w:rPr>
                <w:rFonts w:hint="eastAsia" w:ascii="宋体" w:hAnsi="宋体" w:eastAsia="宋体" w:cs="宋体"/>
                <w:color w:val="auto"/>
                <w:sz w:val="21"/>
                <w:szCs w:val="21"/>
                <w:highlight w:val="none"/>
                <w:lang w:bidi="ar"/>
              </w:rPr>
              <w:t>工程师及以上职称得2分；</w:t>
            </w:r>
            <w:r>
              <w:rPr>
                <w:rFonts w:hint="eastAsia" w:ascii="宋体" w:hAnsi="宋体" w:eastAsia="宋体" w:cs="宋体"/>
                <w:color w:val="auto"/>
                <w:sz w:val="21"/>
                <w:szCs w:val="21"/>
                <w:highlight w:val="none"/>
              </w:rPr>
              <w:t>助理工程师职称</w:t>
            </w:r>
            <w:r>
              <w:rPr>
                <w:rFonts w:hint="eastAsia" w:ascii="宋体" w:hAnsi="宋体" w:eastAsia="宋体" w:cs="宋体"/>
                <w:color w:val="auto"/>
                <w:sz w:val="21"/>
                <w:szCs w:val="21"/>
                <w:highlight w:val="none"/>
                <w:lang w:bidi="ar"/>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tc>
        <w:tc>
          <w:tcPr>
            <w:tcW w:w="1417" w:type="dxa"/>
            <w:vMerge w:val="restart"/>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施工组织设计（65分）</w:t>
            </w:r>
          </w:p>
        </w:tc>
        <w:tc>
          <w:tcPr>
            <w:tcW w:w="1528"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主要施工方法</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（10分）</w:t>
            </w:r>
          </w:p>
        </w:tc>
        <w:tc>
          <w:tcPr>
            <w:tcW w:w="5763" w:type="dxa"/>
            <w:noWrap w:val="0"/>
            <w:vAlign w:val="center"/>
          </w:tcPr>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优（10分）：各主要分部施工方法针对性强，施工技术方案详尽周密，工艺先进、方法科学、可行，能很好的指导具体施工并确保安全。</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良（7分）：各主要分部施工方法符合项目实际，施工技术方案齐全，工艺成熟、方法合理、可行，能指导具体施工并确保安全。</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中（5分）：各主要分部施工方法基本符合项目实际，施工技术方案基本齐全，方法基本合理、基本可行，基本能指导具体施工并确保安全。</w:t>
            </w:r>
          </w:p>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差（3分）：各主要分部施工方法针对性差，施工技术方案差，工艺落后、方法不合理，不能指导具体施工和确保安全。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1"/>
                <w:szCs w:val="21"/>
                <w:highlight w:val="none"/>
              </w:rPr>
            </w:pPr>
          </w:p>
        </w:tc>
        <w:tc>
          <w:tcPr>
            <w:tcW w:w="1417" w:type="dxa"/>
            <w:vMerge w:val="continue"/>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tc>
        <w:tc>
          <w:tcPr>
            <w:tcW w:w="1528"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拟投入的主要物资计划（5分）</w:t>
            </w:r>
          </w:p>
        </w:tc>
        <w:tc>
          <w:tcPr>
            <w:tcW w:w="5763" w:type="dxa"/>
            <w:noWrap w:val="0"/>
            <w:vAlign w:val="top"/>
          </w:tcPr>
          <w:p>
            <w:pPr>
              <w:pStyle w:val="30"/>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 xml:space="preserve">分）：投入的施工材料有详细的组织计划且计划周密，投入计划与进度计划呼应，较好满足施工需要，调配投入计划合理、准确。 </w:t>
            </w:r>
          </w:p>
          <w:p>
            <w:pPr>
              <w:pStyle w:val="30"/>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 xml:space="preserve">分）：投入的施工材料有详细的组织计划，投入计划与进度计划呼应，基本满足施工需要，调配投入计划基本合理、准确。 </w:t>
            </w:r>
          </w:p>
          <w:p>
            <w:pPr>
              <w:pStyle w:val="30"/>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分）：投入的施工材料有详细的组织计划，投入计划与进度计划呼应，基本满足施工需要，调配投入计划基本合理。</w:t>
            </w:r>
          </w:p>
          <w:p>
            <w:pPr>
              <w:pStyle w:val="36"/>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差（1分）：投入的施工材料的组织计划差，投入计划与进度计划不呼应，不能满足施工需要。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1"/>
                <w:szCs w:val="21"/>
                <w:highlight w:val="none"/>
              </w:rPr>
            </w:pPr>
          </w:p>
        </w:tc>
        <w:tc>
          <w:tcPr>
            <w:tcW w:w="1417" w:type="dxa"/>
            <w:vMerge w:val="continue"/>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tc>
        <w:tc>
          <w:tcPr>
            <w:tcW w:w="1528"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拟投入的主要施工机械、设备计划（5分）</w:t>
            </w:r>
          </w:p>
        </w:tc>
        <w:tc>
          <w:tcPr>
            <w:tcW w:w="5763" w:type="dxa"/>
            <w:noWrap w:val="0"/>
            <w:vAlign w:val="top"/>
          </w:tcPr>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优（5分）：投入的施工机械、设备、机具有详细的组织计划且计划周密，设备数量、选型配置、进场时间安排合理，满足施工需要。</w:t>
            </w:r>
          </w:p>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良(4分)：投入的施工机械、设备、机具有组织计划且计划良好，设备数量、选型配置、进场时间安排合理，基本满足施工需要。</w:t>
            </w:r>
          </w:p>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中(3分)：投入的施工机械、设备、机具有组织计划且计划一般，设备数量、选型配置、进场时间安排合理，基本满足施工需要。 </w:t>
            </w:r>
          </w:p>
          <w:p>
            <w:pPr>
              <w:pStyle w:val="36"/>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差（1分)：投入的施工机械、设备、机具无详细的组织计划，设备数量、选型配置、进场时间安排不合理，不能满足施工需要。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1"/>
                <w:szCs w:val="21"/>
                <w:highlight w:val="none"/>
              </w:rPr>
            </w:pPr>
          </w:p>
        </w:tc>
        <w:tc>
          <w:tcPr>
            <w:tcW w:w="1417" w:type="dxa"/>
            <w:vMerge w:val="continue"/>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tc>
        <w:tc>
          <w:tcPr>
            <w:tcW w:w="1528"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劳动力安排计划（5分）</w:t>
            </w:r>
          </w:p>
        </w:tc>
        <w:tc>
          <w:tcPr>
            <w:tcW w:w="5763" w:type="dxa"/>
            <w:noWrap w:val="0"/>
            <w:vAlign w:val="top"/>
          </w:tcPr>
          <w:p>
            <w:pPr>
              <w:pStyle w:val="30"/>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优（5分）：各主要施工工序有详细周密的劳动力安排计划，各工种劳动力安排计划齐全，劳动力投入与进度计划呼应合理，满足施工需要。 </w:t>
            </w:r>
          </w:p>
          <w:p>
            <w:pPr>
              <w:pStyle w:val="30"/>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 xml:space="preserve">分）：各主要施工工序有详细的劳动力安排计划，有各工种劳动力安排计划，劳动力投入合理，满足施工需要。 </w:t>
            </w:r>
          </w:p>
          <w:p>
            <w:pPr>
              <w:pStyle w:val="30"/>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 xml:space="preserve">分）：各主要施工工序应有劳动力安排计划，有各工种劳动力安排计划，劳动力投入基本合理，基本满足施工需要。 </w:t>
            </w:r>
          </w:p>
          <w:p>
            <w:pPr>
              <w:pStyle w:val="36"/>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差（1分）：各主要施工工序劳动力安排计划不全，无各工种劳动力安排计划或计划不全，劳动力投入不合理，不能满足施工需要。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1"/>
                <w:szCs w:val="21"/>
                <w:highlight w:val="none"/>
              </w:rPr>
            </w:pPr>
          </w:p>
        </w:tc>
        <w:tc>
          <w:tcPr>
            <w:tcW w:w="1417" w:type="dxa"/>
            <w:vMerge w:val="continue"/>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tc>
        <w:tc>
          <w:tcPr>
            <w:tcW w:w="1528"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确保工程质量的技术组织措施</w:t>
            </w:r>
            <w:r>
              <w:rPr>
                <w:rFonts w:hint="eastAsia" w:ascii="宋体" w:hAnsi="宋体" w:eastAsia="宋体" w:cs="宋体"/>
                <w:color w:val="auto"/>
                <w:spacing w:val="-10"/>
                <w:kern w:val="0"/>
                <w:sz w:val="21"/>
                <w:szCs w:val="21"/>
                <w:highlight w:val="none"/>
              </w:rPr>
              <w:t>（10分）</w:t>
            </w:r>
          </w:p>
        </w:tc>
        <w:tc>
          <w:tcPr>
            <w:tcW w:w="5763" w:type="dxa"/>
            <w:noWrap w:val="0"/>
            <w:vAlign w:val="top"/>
          </w:tcPr>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优（10分）：有专门的质量技术管理班子和制度，且人员配备合理，制度健全。主要工序质量技术保证措施和手段科学合理，自控体系完整，能有效保证技术质量，达到承诺的质量标准。 </w:t>
            </w:r>
          </w:p>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良(7分)：有专门的质量技术管理班子和制度，且人员配备合理，制度健全。主要工序的质量技术保证措施和手段良好，自控体系良好，基本保证技术质量，达到承诺的质量标准。</w:t>
            </w:r>
          </w:p>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中(5分)：有专门的质量技术管理班子和制度，且人员配备合理，制度健全。主要工序的质量技术保证措施和手段一般，自控体系一般，基本保证技术质量，达到承诺的质量标准。 </w:t>
            </w:r>
          </w:p>
          <w:p>
            <w:pPr>
              <w:pStyle w:val="36"/>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差(3分)：有专门的质量技术管理班子和制度，人员配备不合理，制度不健全。主要工序无质量技术保证措施和手段，自控体系不完整，不能有效保证技术质量，达不到承诺的质量标准。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1"/>
                <w:szCs w:val="21"/>
                <w:highlight w:val="none"/>
              </w:rPr>
            </w:pPr>
          </w:p>
        </w:tc>
        <w:tc>
          <w:tcPr>
            <w:tcW w:w="1417" w:type="dxa"/>
            <w:vMerge w:val="continue"/>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tc>
        <w:tc>
          <w:tcPr>
            <w:tcW w:w="1528"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auto"/>
                <w:kern w:val="0"/>
                <w:sz w:val="21"/>
                <w:szCs w:val="21"/>
                <w:highlight w:val="none"/>
              </w:rPr>
            </w:pP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auto"/>
                <w:kern w:val="0"/>
                <w:sz w:val="21"/>
                <w:szCs w:val="21"/>
                <w:highlight w:val="none"/>
              </w:rPr>
            </w:pP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确保安全生产的技术组织措施</w:t>
            </w:r>
            <w:r>
              <w:rPr>
                <w:rFonts w:hint="eastAsia" w:ascii="宋体" w:hAnsi="宋体" w:eastAsia="宋体" w:cs="宋体"/>
                <w:color w:val="auto"/>
                <w:spacing w:val="-10"/>
                <w:kern w:val="0"/>
                <w:sz w:val="21"/>
                <w:szCs w:val="21"/>
                <w:highlight w:val="none"/>
              </w:rPr>
              <w:t>（5分）</w:t>
            </w:r>
          </w:p>
        </w:tc>
        <w:tc>
          <w:tcPr>
            <w:tcW w:w="5763" w:type="dxa"/>
            <w:noWrap w:val="0"/>
            <w:vAlign w:val="top"/>
          </w:tcPr>
          <w:p>
            <w:pPr>
              <w:pStyle w:val="30"/>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 xml:space="preserve">分）：安全人员配备合理；有健全的安全管理制度，各道工序安全技术措施针对性强，符合实际且高于国家有关安全技术标准要求。现场防火、应急救援、社会治安安全措施得力。 </w:t>
            </w:r>
          </w:p>
          <w:p>
            <w:pPr>
              <w:pStyle w:val="30"/>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 xml:space="preserve">分）：安全人员配备合理；有健全的安全管理制度，各道工序安全技术措施符合实际且满足有关安全技术标准要求。现场防火、应急救援、社会治安安全措施合理。 </w:t>
            </w:r>
          </w:p>
          <w:p>
            <w:pPr>
              <w:pStyle w:val="30"/>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 xml:space="preserve">分）：安全人员配备基本合理，安全管理制度基本健全，各道工序安全技术措施基本符合实际，基本满足有关安全技术标准要求。现场防火、应急救援、社会治安安全措施基本合理。 </w:t>
            </w:r>
          </w:p>
          <w:p>
            <w:pPr>
              <w:pStyle w:val="36"/>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差（1分）：安全人员配备不合理，安全管理制度不健全，各道工序安全技术措施基本符合实际，不能满足有关安全技术标准要求。现场防火、应急救援、社会治安安全措施不合理。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1"/>
                <w:szCs w:val="21"/>
                <w:highlight w:val="none"/>
              </w:rPr>
            </w:pPr>
          </w:p>
        </w:tc>
        <w:tc>
          <w:tcPr>
            <w:tcW w:w="1417" w:type="dxa"/>
            <w:vMerge w:val="continue"/>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tc>
        <w:tc>
          <w:tcPr>
            <w:tcW w:w="1528"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确保工期的技术组织措施（10分）</w:t>
            </w:r>
          </w:p>
        </w:tc>
        <w:tc>
          <w:tcPr>
            <w:tcW w:w="5763" w:type="dxa"/>
            <w:noWrap w:val="0"/>
            <w:vAlign w:val="top"/>
          </w:tcPr>
          <w:p>
            <w:pPr>
              <w:pStyle w:val="30"/>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优（10分）：施工工艺、施工方法、材料选用、劳动力安排、技术等方面有保证工期的具体措施且措施得当。有控制工期的施工进度计划。有施工总进度表或施工网络图，各项计划图表编制完善，安排科学合理，符合本项目施工实际要求。 </w:t>
            </w:r>
          </w:p>
          <w:p>
            <w:pPr>
              <w:pStyle w:val="30"/>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良（7分）：施工工艺、施工方法、材料选用、劳动力安排、技术等方面有保证工期的具体措施。有施工总进度表或施工网络图，各项计划图表编制合理，安排科学合理，符合本项目施工实际要求。 </w:t>
            </w:r>
          </w:p>
          <w:p>
            <w:pPr>
              <w:pStyle w:val="30"/>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中（5分）：施工工艺、施工方法、材料选用、劳动力安排、技术等方面有基本的保证措施。有施工总进度表或施工网络图，符合本项目施工实际要求。 </w:t>
            </w:r>
          </w:p>
          <w:p>
            <w:pPr>
              <w:pStyle w:val="36"/>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差（3分）：施工工艺、施工方法、材料选用、劳动力安排、技术等方面的保证措施不合理。施工总进度表或施工网络图安排不合理。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1"/>
                <w:szCs w:val="21"/>
                <w:highlight w:val="none"/>
              </w:rPr>
            </w:pPr>
          </w:p>
        </w:tc>
        <w:tc>
          <w:tcPr>
            <w:tcW w:w="1417" w:type="dxa"/>
            <w:vMerge w:val="continue"/>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tc>
        <w:tc>
          <w:tcPr>
            <w:tcW w:w="1528" w:type="dxa"/>
            <w:noWrap w:val="0"/>
            <w:vAlign w:val="center"/>
          </w:tcPr>
          <w:p>
            <w:pPr>
              <w:keepNext w:val="0"/>
              <w:keepLines w:val="0"/>
              <w:pageBreakBefore w:val="0"/>
              <w:widowControl/>
              <w:kinsoku/>
              <w:wordWrap/>
              <w:overflowPunct/>
              <w:topLinePunct w:val="0"/>
              <w:bidi w:val="0"/>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工程施工的重点和难点及保证措施（10分）</w:t>
            </w:r>
          </w:p>
        </w:tc>
        <w:tc>
          <w:tcPr>
            <w:tcW w:w="5763" w:type="dxa"/>
            <w:noWrap w:val="0"/>
            <w:vAlign w:val="top"/>
          </w:tcPr>
          <w:p>
            <w:pPr>
              <w:pStyle w:val="30"/>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优（10分）：针对本工程的特点，阐述本工程的重点和难点，解决重点和难点问题的方法合理，科学，可行，并能对有效控制工程造价投资有科学可行的建议。 </w:t>
            </w:r>
          </w:p>
          <w:p>
            <w:pPr>
              <w:pStyle w:val="30"/>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良（7分）：针对本工程的特点，阐述本工程的重点和难点，解决重点和难点问题的方法合理，可行。 </w:t>
            </w:r>
          </w:p>
          <w:p>
            <w:pPr>
              <w:pStyle w:val="30"/>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中（5分）：针对本工程的特点，所阐述的本工程的重点和难点基本合理，解决重点和难点问题的方法基本可行。 </w:t>
            </w:r>
          </w:p>
          <w:p>
            <w:pPr>
              <w:pStyle w:val="36"/>
              <w:keepNext w:val="0"/>
              <w:keepLines w:val="0"/>
              <w:pageBreakBefore w:val="0"/>
              <w:kinsoku/>
              <w:wordWrap/>
              <w:overflowPunct/>
              <w:topLinePunct w:val="0"/>
              <w:bidi w:val="0"/>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差（3分）：对本工程的特点不了解，未能提供工程的重点和难点，阶段重点和难点的方法不合理。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1"/>
                <w:szCs w:val="21"/>
                <w:highlight w:val="none"/>
              </w:rPr>
            </w:pPr>
          </w:p>
        </w:tc>
        <w:tc>
          <w:tcPr>
            <w:tcW w:w="1417" w:type="dxa"/>
            <w:vMerge w:val="continue"/>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kern w:val="0"/>
                <w:sz w:val="21"/>
                <w:szCs w:val="21"/>
                <w:highlight w:val="none"/>
              </w:rPr>
            </w:pPr>
          </w:p>
        </w:tc>
        <w:tc>
          <w:tcPr>
            <w:tcW w:w="1528" w:type="dxa"/>
            <w:noWrap w:val="0"/>
            <w:vAlign w:val="center"/>
          </w:tcPr>
          <w:p>
            <w:pPr>
              <w:keepNext w:val="0"/>
              <w:keepLines w:val="0"/>
              <w:pageBreakBefore w:val="0"/>
              <w:widowControl/>
              <w:kinsoku/>
              <w:wordWrap/>
              <w:overflowPunct/>
              <w:topLinePunct w:val="0"/>
              <w:bidi w:val="0"/>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确保文明施工的技术组织措施（5分）</w:t>
            </w:r>
          </w:p>
        </w:tc>
        <w:tc>
          <w:tcPr>
            <w:tcW w:w="5763" w:type="dxa"/>
            <w:noWrap w:val="0"/>
            <w:vAlign w:val="top"/>
          </w:tcPr>
          <w:p>
            <w:pPr>
              <w:pStyle w:val="30"/>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 xml:space="preserve">分）：针对本工程项目特点，有现场文明施工、环境保护措施，且措施内容应达到《建筑施工安全生产检查标准》（JGJ59-2011）合格标准并符合《广西壮族自治区建筑工程文明施工导则》要求。各项措施周全、具体、有效。有具体实现现场文明施工目标的工作计划和实施承诺。 </w:t>
            </w:r>
          </w:p>
          <w:p>
            <w:pPr>
              <w:pStyle w:val="30"/>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分）：有现场文明施工、环境保护措施，且措施内容应达到《建筑施工安全生产检查标准》（JGJ59-2011）合格标准并符合《广西壮族自治区建筑工程文明施工导则》要求。各项措施周全、具体、有效。</w:t>
            </w:r>
          </w:p>
          <w:p>
            <w:pPr>
              <w:pStyle w:val="30"/>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分）：有现场文明施工、环境保护基本措施，措施内容应达到《建筑施工安全生产检查标准》（JGJ59-2011）合格标准并符合《广西壮族自治区建筑工程文明施工导则》要求。</w:t>
            </w:r>
          </w:p>
          <w:p>
            <w:pPr>
              <w:pStyle w:val="36"/>
              <w:keepNext w:val="0"/>
              <w:keepLines w:val="0"/>
              <w:pageBreakBefore w:val="0"/>
              <w:kinsoku/>
              <w:wordWrap/>
              <w:overflowPunct/>
              <w:topLinePunct w:val="0"/>
              <w:bidi w:val="0"/>
              <w:snapToGrid/>
              <w:spacing w:line="312"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差（1分）:现场文明施工、环境保护基本措施，措施内容不能达到《建筑施工安全生产检查标准》（JGJ59-2011）合格标准，不符合《广西壮族自治区建筑工程文明施工导则》要求。</w:t>
            </w:r>
          </w:p>
        </w:tc>
      </w:tr>
    </w:tbl>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p>
    <w:p>
      <w:pPr>
        <w:autoSpaceDE w:val="0"/>
        <w:autoSpaceDN w:val="0"/>
        <w:adjustRightInd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四、总得分=1 + 2 </w:t>
      </w:r>
    </w:p>
    <w:p>
      <w:pPr>
        <w:autoSpaceDE w:val="0"/>
        <w:autoSpaceDN w:val="0"/>
        <w:adjustRightInd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五、成交候选人推荐原则</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根据综合评分情况，按照评审得分由高到低顺序推荐3名成交候选供应商，并编写评审报告。评审得分相同的，以磋商响应报价由低到高顺序排列；若得分相同且响应报价相同的，按照最终报价由低到高的顺序推荐；若仍相同的，按照项目技术标优劣顺序推荐。</w:t>
      </w:r>
      <w:r>
        <w:rPr>
          <w:rFonts w:hint="eastAsia" w:ascii="宋体" w:hAnsi="宋体" w:eastAsia="宋体" w:cs="宋体"/>
          <w:color w:val="auto"/>
          <w:sz w:val="21"/>
          <w:szCs w:val="21"/>
          <w:highlight w:val="none"/>
        </w:rPr>
        <w:t>成交价=成交供应商最终磋商报价</w:t>
      </w:r>
    </w:p>
    <w:p>
      <w:pPr>
        <w:autoSpaceDE w:val="0"/>
        <w:autoSpaceDN w:val="0"/>
        <w:adjustRightInd w:val="0"/>
        <w:spacing w:line="360" w:lineRule="auto"/>
        <w:ind w:firstLine="420" w:firstLineChars="200"/>
        <w:jc w:val="left"/>
        <w:rPr>
          <w:rFonts w:hint="eastAsia"/>
          <w:b/>
          <w:bCs/>
          <w:color w:val="auto"/>
          <w:sz w:val="32"/>
          <w:szCs w:val="32"/>
          <w:highlight w:val="none"/>
        </w:rPr>
      </w:pPr>
      <w:r>
        <w:rPr>
          <w:rFonts w:hint="eastAsia" w:ascii="宋体" w:hAnsi="宋体" w:eastAsia="宋体" w:cs="宋体"/>
          <w:color w:val="auto"/>
          <w:kern w:val="0"/>
          <w:sz w:val="21"/>
          <w:szCs w:val="21"/>
          <w:highlight w:val="none"/>
        </w:rPr>
        <w:t>2.第一名供应商放弃成交或因不可抗力等原因提出不能履行合同，采购单位可以确定排名次位的供应商为成交人，以此类推。当确定为成交人的供应商放弃成交时，采购人也可以重新开展磋商。</w:t>
      </w:r>
    </w:p>
    <w:p>
      <w:pPr>
        <w:rPr>
          <w:rFonts w:hint="eastAsia"/>
          <w:b/>
          <w:bCs/>
          <w:color w:val="auto"/>
          <w:sz w:val="32"/>
          <w:szCs w:val="32"/>
          <w:highlight w:val="none"/>
        </w:rPr>
      </w:pPr>
      <w:r>
        <w:rPr>
          <w:rFonts w:hint="eastAsia"/>
          <w:b/>
          <w:bCs/>
          <w:color w:val="auto"/>
          <w:sz w:val="32"/>
          <w:szCs w:val="32"/>
          <w:highlight w:val="none"/>
        </w:rPr>
        <w:br w:type="page"/>
      </w:r>
    </w:p>
    <w:p>
      <w:pPr>
        <w:spacing w:line="360" w:lineRule="auto"/>
        <w:jc w:val="center"/>
        <w:outlineLvl w:val="0"/>
        <w:rPr>
          <w:rFonts w:hint="eastAsia"/>
          <w:b/>
          <w:bCs/>
          <w:color w:val="auto"/>
          <w:sz w:val="32"/>
          <w:szCs w:val="32"/>
          <w:highlight w:val="none"/>
        </w:rPr>
      </w:pPr>
      <w:r>
        <w:rPr>
          <w:rFonts w:hint="eastAsia"/>
          <w:b/>
          <w:bCs/>
          <w:color w:val="auto"/>
          <w:sz w:val="32"/>
          <w:szCs w:val="32"/>
          <w:highlight w:val="none"/>
        </w:rPr>
        <w:t>第五章</w:t>
      </w:r>
      <w:r>
        <w:rPr>
          <w:rFonts w:hint="eastAsia"/>
          <w:b/>
          <w:bCs/>
          <w:color w:val="auto"/>
          <w:sz w:val="32"/>
          <w:szCs w:val="32"/>
          <w:highlight w:val="none"/>
          <w:lang w:val="en-US" w:eastAsia="zh-CN"/>
        </w:rPr>
        <w:t xml:space="preserve">  </w:t>
      </w:r>
      <w:r>
        <w:rPr>
          <w:rFonts w:hint="eastAsia"/>
          <w:b/>
          <w:bCs/>
          <w:color w:val="auto"/>
          <w:sz w:val="32"/>
          <w:szCs w:val="32"/>
          <w:highlight w:val="none"/>
        </w:rPr>
        <w:t>响应文件格式</w:t>
      </w:r>
      <w:bookmarkEnd w:id="26"/>
    </w:p>
    <w:p>
      <w:pPr>
        <w:pStyle w:val="9"/>
        <w:outlineLvl w:val="9"/>
        <w:rPr>
          <w:b/>
          <w:color w:val="auto"/>
          <w:sz w:val="32"/>
          <w:highlight w:val="none"/>
        </w:rPr>
      </w:pPr>
    </w:p>
    <w:p>
      <w:pPr>
        <w:spacing w:before="223"/>
        <w:ind w:right="14"/>
        <w:jc w:val="center"/>
        <w:outlineLvl w:val="9"/>
        <w:rPr>
          <w:b/>
          <w:color w:val="auto"/>
          <w:sz w:val="28"/>
          <w:highlight w:val="none"/>
        </w:rPr>
      </w:pPr>
      <w:r>
        <w:rPr>
          <w:rFonts w:hint="eastAsia"/>
          <w:b/>
          <w:color w:val="auto"/>
          <w:sz w:val="28"/>
          <w:highlight w:val="none"/>
        </w:rPr>
        <w:t>1、响应文件封面（格式）</w:t>
      </w:r>
    </w:p>
    <w:p>
      <w:pPr>
        <w:pStyle w:val="9"/>
        <w:spacing w:before="11"/>
        <w:outlineLvl w:val="9"/>
        <w:rPr>
          <w:b/>
          <w:color w:val="auto"/>
          <w:sz w:val="15"/>
          <w:highlight w:val="none"/>
        </w:rPr>
      </w:pPr>
    </w:p>
    <w:p>
      <w:pPr>
        <w:spacing w:before="62"/>
        <w:ind w:left="212"/>
        <w:outlineLvl w:val="9"/>
        <w:rPr>
          <w:b/>
          <w:color w:val="auto"/>
          <w:sz w:val="28"/>
          <w:highlight w:val="none"/>
        </w:rPr>
      </w:pPr>
      <w:r>
        <w:rPr>
          <w:rFonts w:hint="eastAsia"/>
          <w:b/>
          <w:color w:val="auto"/>
          <w:sz w:val="28"/>
          <w:highlight w:val="none"/>
        </w:rPr>
        <w:t>注明:</w:t>
      </w:r>
      <w:r>
        <w:rPr>
          <w:rFonts w:hint="eastAsia"/>
          <w:b/>
          <w:color w:val="auto"/>
          <w:sz w:val="28"/>
          <w:highlight w:val="none"/>
          <w:u w:val="single"/>
        </w:rPr>
        <w:t>正本或副本</w:t>
      </w:r>
    </w:p>
    <w:p>
      <w:pPr>
        <w:pStyle w:val="9"/>
        <w:outlineLvl w:val="9"/>
        <w:rPr>
          <w:b/>
          <w:color w:val="auto"/>
          <w:sz w:val="20"/>
          <w:highlight w:val="none"/>
        </w:rPr>
      </w:pPr>
    </w:p>
    <w:p>
      <w:pPr>
        <w:pStyle w:val="9"/>
        <w:outlineLvl w:val="9"/>
        <w:rPr>
          <w:b/>
          <w:color w:val="auto"/>
          <w:sz w:val="20"/>
          <w:highlight w:val="none"/>
        </w:rPr>
      </w:pPr>
    </w:p>
    <w:p>
      <w:pPr>
        <w:pStyle w:val="9"/>
        <w:outlineLvl w:val="9"/>
        <w:rPr>
          <w:b/>
          <w:color w:val="auto"/>
          <w:sz w:val="20"/>
          <w:highlight w:val="none"/>
        </w:rPr>
      </w:pPr>
    </w:p>
    <w:p>
      <w:pPr>
        <w:pStyle w:val="9"/>
        <w:outlineLvl w:val="9"/>
        <w:rPr>
          <w:b/>
          <w:color w:val="auto"/>
          <w:sz w:val="20"/>
          <w:highlight w:val="none"/>
        </w:rPr>
      </w:pPr>
    </w:p>
    <w:p>
      <w:pPr>
        <w:pStyle w:val="9"/>
        <w:outlineLvl w:val="9"/>
        <w:rPr>
          <w:b/>
          <w:color w:val="auto"/>
          <w:sz w:val="20"/>
          <w:highlight w:val="none"/>
        </w:rPr>
      </w:pPr>
    </w:p>
    <w:p>
      <w:pPr>
        <w:spacing w:before="232"/>
        <w:ind w:left="835" w:right="713"/>
        <w:jc w:val="center"/>
        <w:outlineLvl w:val="9"/>
        <w:rPr>
          <w:b/>
          <w:color w:val="auto"/>
          <w:sz w:val="28"/>
          <w:highlight w:val="none"/>
        </w:rPr>
      </w:pPr>
      <w:r>
        <w:rPr>
          <w:rFonts w:hint="eastAsia"/>
          <w:b/>
          <w:color w:val="auto"/>
          <w:sz w:val="28"/>
          <w:highlight w:val="none"/>
        </w:rPr>
        <w:t>XXXXX 项目</w:t>
      </w:r>
    </w:p>
    <w:p>
      <w:pPr>
        <w:pStyle w:val="9"/>
        <w:outlineLvl w:val="9"/>
        <w:rPr>
          <w:b/>
          <w:color w:val="auto"/>
          <w:sz w:val="28"/>
          <w:highlight w:val="none"/>
        </w:rPr>
      </w:pPr>
    </w:p>
    <w:p>
      <w:pPr>
        <w:pStyle w:val="9"/>
        <w:spacing w:before="1"/>
        <w:outlineLvl w:val="9"/>
        <w:rPr>
          <w:b/>
          <w:color w:val="auto"/>
          <w:sz w:val="34"/>
          <w:highlight w:val="none"/>
        </w:rPr>
      </w:pPr>
    </w:p>
    <w:p>
      <w:pPr>
        <w:ind w:right="16"/>
        <w:jc w:val="center"/>
        <w:outlineLvl w:val="9"/>
        <w:rPr>
          <w:b/>
          <w:color w:val="auto"/>
          <w:sz w:val="28"/>
          <w:highlight w:val="none"/>
        </w:rPr>
      </w:pPr>
      <w:r>
        <w:rPr>
          <w:rFonts w:hint="eastAsia"/>
          <w:b/>
          <w:color w:val="auto"/>
          <w:sz w:val="28"/>
          <w:highlight w:val="none"/>
          <w:lang w:eastAsia="zh-CN"/>
        </w:rPr>
        <w:t>竞争性磋商</w:t>
      </w:r>
      <w:r>
        <w:rPr>
          <w:rFonts w:hint="eastAsia"/>
          <w:b/>
          <w:color w:val="auto"/>
          <w:sz w:val="28"/>
          <w:highlight w:val="none"/>
        </w:rPr>
        <w:t>响应文件</w:t>
      </w:r>
    </w:p>
    <w:p>
      <w:pPr>
        <w:pStyle w:val="9"/>
        <w:outlineLvl w:val="9"/>
        <w:rPr>
          <w:b/>
          <w:color w:val="auto"/>
          <w:sz w:val="20"/>
          <w:highlight w:val="none"/>
        </w:rPr>
      </w:pPr>
    </w:p>
    <w:p>
      <w:pPr>
        <w:pStyle w:val="9"/>
        <w:outlineLvl w:val="9"/>
        <w:rPr>
          <w:b/>
          <w:color w:val="auto"/>
          <w:sz w:val="20"/>
          <w:highlight w:val="none"/>
        </w:rPr>
      </w:pPr>
    </w:p>
    <w:p>
      <w:pPr>
        <w:pStyle w:val="9"/>
        <w:outlineLvl w:val="9"/>
        <w:rPr>
          <w:b/>
          <w:color w:val="auto"/>
          <w:sz w:val="20"/>
          <w:highlight w:val="none"/>
        </w:rPr>
      </w:pPr>
    </w:p>
    <w:p>
      <w:pPr>
        <w:pStyle w:val="9"/>
        <w:outlineLvl w:val="9"/>
        <w:rPr>
          <w:b/>
          <w:color w:val="auto"/>
          <w:sz w:val="20"/>
          <w:highlight w:val="none"/>
        </w:rPr>
      </w:pPr>
    </w:p>
    <w:p>
      <w:pPr>
        <w:pStyle w:val="9"/>
        <w:spacing w:before="4"/>
        <w:outlineLvl w:val="9"/>
        <w:rPr>
          <w:b/>
          <w:color w:val="auto"/>
          <w:sz w:val="19"/>
          <w:highlight w:val="none"/>
        </w:rPr>
      </w:pPr>
    </w:p>
    <w:p>
      <w:pPr>
        <w:spacing w:before="61"/>
        <w:ind w:left="673"/>
        <w:outlineLvl w:val="9"/>
        <w:rPr>
          <w:b/>
          <w:color w:val="auto"/>
          <w:sz w:val="28"/>
          <w:highlight w:val="none"/>
        </w:rPr>
      </w:pPr>
      <w:r>
        <w:rPr>
          <w:rFonts w:hint="eastAsia"/>
          <w:b/>
          <w:color w:val="auto"/>
          <w:spacing w:val="-1"/>
          <w:w w:val="95"/>
          <w:sz w:val="28"/>
          <w:highlight w:val="none"/>
        </w:rPr>
        <w:t>采购项目名称:</w:t>
      </w:r>
    </w:p>
    <w:p>
      <w:pPr>
        <w:pStyle w:val="9"/>
        <w:spacing w:before="9"/>
        <w:outlineLvl w:val="9"/>
        <w:rPr>
          <w:b/>
          <w:color w:val="auto"/>
          <w:sz w:val="20"/>
          <w:highlight w:val="none"/>
        </w:rPr>
      </w:pPr>
    </w:p>
    <w:p>
      <w:pPr>
        <w:ind w:left="673"/>
        <w:outlineLvl w:val="9"/>
        <w:rPr>
          <w:b/>
          <w:color w:val="auto"/>
          <w:sz w:val="28"/>
          <w:highlight w:val="none"/>
        </w:rPr>
      </w:pPr>
      <w:r>
        <w:rPr>
          <w:rFonts w:hint="eastAsia"/>
          <w:b/>
          <w:color w:val="auto"/>
          <w:spacing w:val="-1"/>
          <w:w w:val="95"/>
          <w:sz w:val="28"/>
          <w:highlight w:val="none"/>
        </w:rPr>
        <w:t>采购项目编号:</w:t>
      </w:r>
    </w:p>
    <w:p>
      <w:pPr>
        <w:pStyle w:val="9"/>
        <w:spacing w:before="9"/>
        <w:outlineLvl w:val="9"/>
        <w:rPr>
          <w:b/>
          <w:color w:val="auto"/>
          <w:sz w:val="20"/>
          <w:highlight w:val="none"/>
        </w:rPr>
      </w:pPr>
    </w:p>
    <w:p>
      <w:pPr>
        <w:tabs>
          <w:tab w:val="left" w:pos="2922"/>
        </w:tabs>
        <w:spacing w:line="417" w:lineRule="auto"/>
        <w:ind w:left="673" w:right="5473"/>
        <w:outlineLvl w:val="9"/>
        <w:rPr>
          <w:b/>
          <w:color w:val="auto"/>
          <w:sz w:val="28"/>
          <w:highlight w:val="none"/>
        </w:rPr>
      </w:pPr>
      <w:r>
        <w:rPr>
          <w:rFonts w:hint="eastAsia"/>
          <w:b/>
          <w:color w:val="auto"/>
          <w:sz w:val="28"/>
          <w:highlight w:val="none"/>
          <w:lang w:eastAsia="zh-CN"/>
        </w:rPr>
        <w:t>供应商</w:t>
      </w:r>
      <w:r>
        <w:rPr>
          <w:rFonts w:hint="eastAsia"/>
          <w:b/>
          <w:color w:val="auto"/>
          <w:sz w:val="28"/>
          <w:highlight w:val="none"/>
        </w:rPr>
        <w:t>名称:（盖单位公章</w:t>
      </w:r>
      <w:r>
        <w:rPr>
          <w:rFonts w:hint="eastAsia"/>
          <w:b/>
          <w:color w:val="auto"/>
          <w:spacing w:val="-13"/>
          <w:sz w:val="28"/>
          <w:highlight w:val="none"/>
        </w:rPr>
        <w:t xml:space="preserve">） </w:t>
      </w:r>
      <w:r>
        <w:rPr>
          <w:rFonts w:hint="eastAsia"/>
          <w:b/>
          <w:color w:val="auto"/>
          <w:sz w:val="28"/>
          <w:highlight w:val="none"/>
        </w:rPr>
        <w:t>地</w:t>
      </w:r>
      <w:r>
        <w:rPr>
          <w:rFonts w:hint="eastAsia"/>
          <w:b/>
          <w:color w:val="auto"/>
          <w:sz w:val="28"/>
          <w:highlight w:val="none"/>
          <w:lang w:val="en-US" w:eastAsia="zh-CN"/>
        </w:rPr>
        <w:t xml:space="preserve">  </w:t>
      </w:r>
      <w:r>
        <w:rPr>
          <w:rFonts w:hint="eastAsia"/>
          <w:b/>
          <w:color w:val="auto"/>
          <w:sz w:val="28"/>
          <w:highlight w:val="none"/>
        </w:rPr>
        <w:t>址:</w:t>
      </w:r>
    </w:p>
    <w:p>
      <w:pPr>
        <w:spacing w:line="417" w:lineRule="auto"/>
        <w:outlineLvl w:val="9"/>
        <w:rPr>
          <w:color w:val="auto"/>
          <w:sz w:val="28"/>
          <w:highlight w:val="none"/>
        </w:rPr>
        <w:sectPr>
          <w:footerReference r:id="rId4" w:type="default"/>
          <w:pgSz w:w="11910" w:h="16840"/>
          <w:pgMar w:top="1440" w:right="1080" w:bottom="1440" w:left="1080" w:header="720" w:footer="1020" w:gutter="0"/>
          <w:pgNumType w:fmt="decimal"/>
          <w:cols w:space="0" w:num="1"/>
        </w:sectPr>
      </w:pPr>
    </w:p>
    <w:p>
      <w:pPr>
        <w:jc w:val="center"/>
        <w:rPr>
          <w:rFonts w:hint="eastAsia" w:eastAsia="宋体"/>
          <w:b/>
          <w:color w:val="auto"/>
          <w:sz w:val="32"/>
          <w:szCs w:val="32"/>
          <w:highlight w:val="none"/>
          <w:lang w:eastAsia="zh-CN"/>
        </w:rPr>
      </w:pPr>
      <w:r>
        <w:rPr>
          <w:rFonts w:hint="eastAsia"/>
          <w:b/>
          <w:color w:val="auto"/>
          <w:sz w:val="32"/>
          <w:szCs w:val="32"/>
          <w:highlight w:val="none"/>
          <w:lang w:eastAsia="zh-CN"/>
        </w:rPr>
        <w:t>目</w:t>
      </w:r>
      <w:r>
        <w:rPr>
          <w:rFonts w:hint="eastAsia"/>
          <w:b/>
          <w:color w:val="auto"/>
          <w:sz w:val="32"/>
          <w:szCs w:val="32"/>
          <w:highlight w:val="none"/>
          <w:lang w:val="en-US" w:eastAsia="zh-CN"/>
        </w:rPr>
        <w:t xml:space="preserve">  </w:t>
      </w:r>
      <w:r>
        <w:rPr>
          <w:rFonts w:hint="eastAsia"/>
          <w:b/>
          <w:color w:val="auto"/>
          <w:sz w:val="32"/>
          <w:szCs w:val="32"/>
          <w:highlight w:val="none"/>
          <w:lang w:eastAsia="zh-CN"/>
        </w:rPr>
        <w:t>录</w:t>
      </w:r>
    </w:p>
    <w:p>
      <w:pPr>
        <w:spacing w:line="360" w:lineRule="auto"/>
        <w:ind w:left="424" w:right="68" w:rightChars="31" w:hanging="106"/>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第一部分：</w:t>
      </w:r>
      <w:r>
        <w:rPr>
          <w:rFonts w:hint="eastAsia" w:cs="宋体"/>
          <w:b/>
          <w:bCs/>
          <w:color w:val="auto"/>
          <w:sz w:val="21"/>
          <w:szCs w:val="21"/>
          <w:highlight w:val="none"/>
          <w:lang w:eastAsia="zh-CN"/>
        </w:rPr>
        <w:t>报价文件</w:t>
      </w:r>
    </w:p>
    <w:p>
      <w:pPr>
        <w:spacing w:line="360" w:lineRule="auto"/>
        <w:ind w:left="0" w:leftChars="0" w:right="68" w:rightChars="31" w:firstLine="438" w:firstLineChars="209"/>
        <w:outlineLvl w:val="9"/>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cs="宋体"/>
          <w:color w:val="auto"/>
          <w:sz w:val="21"/>
          <w:szCs w:val="21"/>
          <w:highlight w:val="none"/>
          <w:lang w:eastAsia="zh-CN"/>
        </w:rPr>
        <w:t>磋商函</w:t>
      </w:r>
      <w:r>
        <w:rPr>
          <w:rFonts w:hint="eastAsia" w:ascii="宋体" w:hAnsi="宋体" w:eastAsia="宋体" w:cs="宋体"/>
          <w:color w:val="auto"/>
          <w:sz w:val="21"/>
          <w:szCs w:val="21"/>
          <w:highlight w:val="none"/>
        </w:rPr>
        <w:t>；</w:t>
      </w:r>
    </w:p>
    <w:p>
      <w:pPr>
        <w:numPr>
          <w:ilvl w:val="0"/>
          <w:numId w:val="0"/>
        </w:numPr>
        <w:tabs>
          <w:tab w:val="left" w:pos="741"/>
        </w:tabs>
        <w:spacing w:line="360" w:lineRule="auto"/>
        <w:ind w:left="0" w:leftChars="0" w:right="68" w:rightChars="31" w:firstLine="438" w:firstLineChars="209"/>
        <w:outlineLvl w:val="9"/>
        <w:rPr>
          <w:rFonts w:hint="eastAsia" w:cs="宋体"/>
          <w:color w:val="auto"/>
          <w:sz w:val="21"/>
          <w:szCs w:val="21"/>
          <w:highlight w:val="none"/>
          <w:lang w:val="en-US"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2）磋商函附录；</w:t>
      </w:r>
    </w:p>
    <w:p>
      <w:pPr>
        <w:numPr>
          <w:ilvl w:val="0"/>
          <w:numId w:val="0"/>
        </w:numPr>
        <w:tabs>
          <w:tab w:val="left" w:pos="741"/>
        </w:tabs>
        <w:spacing w:line="360" w:lineRule="auto"/>
        <w:ind w:left="0" w:leftChars="0" w:right="68" w:rightChars="31" w:firstLine="438" w:firstLineChars="209"/>
        <w:outlineLvl w:val="9"/>
        <w:rPr>
          <w:rFonts w:hint="eastAsia" w:cs="宋体"/>
          <w:color w:val="auto"/>
          <w:sz w:val="21"/>
          <w:szCs w:val="21"/>
          <w:highlight w:val="none"/>
          <w:lang w:val="en-US" w:eastAsia="zh-CN"/>
        </w:rPr>
      </w:pPr>
      <w:r>
        <w:rPr>
          <w:rFonts w:hint="eastAsia" w:cs="宋体"/>
          <w:color w:val="auto"/>
          <w:sz w:val="21"/>
          <w:szCs w:val="21"/>
          <w:highlight w:val="none"/>
          <w:lang w:val="en-US" w:eastAsia="zh-CN"/>
        </w:rPr>
        <w:t>（3）磋商报价表；</w:t>
      </w:r>
    </w:p>
    <w:p>
      <w:pPr>
        <w:numPr>
          <w:ilvl w:val="0"/>
          <w:numId w:val="0"/>
        </w:numPr>
        <w:tabs>
          <w:tab w:val="left" w:pos="741"/>
        </w:tabs>
        <w:spacing w:line="360" w:lineRule="auto"/>
        <w:ind w:left="0" w:leftChars="0" w:right="68" w:rightChars="31" w:firstLine="438" w:firstLineChars="209"/>
        <w:outlineLvl w:val="9"/>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4</w:t>
      </w:r>
      <w:r>
        <w:rPr>
          <w:rFonts w:hint="eastAsia" w:cs="宋体"/>
          <w:color w:val="auto"/>
          <w:sz w:val="21"/>
          <w:szCs w:val="21"/>
          <w:highlight w:val="none"/>
          <w:lang w:eastAsia="zh-CN"/>
        </w:rPr>
        <w:t>）工程量清单报价资料；</w:t>
      </w:r>
    </w:p>
    <w:p>
      <w:pPr>
        <w:spacing w:line="360" w:lineRule="auto"/>
        <w:ind w:left="424" w:right="68" w:rightChars="31" w:hanging="106"/>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第二部分：</w:t>
      </w:r>
      <w:r>
        <w:rPr>
          <w:rFonts w:hint="eastAsia" w:ascii="宋体" w:hAnsi="宋体" w:eastAsia="宋体" w:cs="宋体"/>
          <w:b/>
          <w:bCs/>
          <w:color w:val="auto"/>
          <w:sz w:val="21"/>
          <w:szCs w:val="21"/>
          <w:highlight w:val="none"/>
          <w:lang w:eastAsia="zh-CN"/>
        </w:rPr>
        <w:t>商务技术文件</w:t>
      </w:r>
    </w:p>
    <w:p>
      <w:pPr>
        <w:spacing w:line="360" w:lineRule="auto"/>
        <w:ind w:left="0" w:leftChars="0" w:right="68" w:rightChars="31" w:firstLine="438" w:firstLineChars="209"/>
        <w:outlineLvl w:val="9"/>
        <w:rPr>
          <w:rFonts w:hint="eastAsia"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1</w:t>
      </w:r>
      <w:r>
        <w:rPr>
          <w:rFonts w:hint="eastAsia" w:cs="宋体"/>
          <w:color w:val="auto"/>
          <w:sz w:val="21"/>
          <w:szCs w:val="21"/>
          <w:highlight w:val="none"/>
          <w:lang w:eastAsia="zh-CN"/>
        </w:rPr>
        <w:t>）资格证明文件；</w:t>
      </w:r>
    </w:p>
    <w:p>
      <w:pPr>
        <w:spacing w:line="360" w:lineRule="auto"/>
        <w:ind w:left="63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①</w:t>
      </w:r>
      <w:r>
        <w:rPr>
          <w:rFonts w:hint="eastAsia" w:cs="宋体"/>
          <w:color w:val="auto"/>
          <w:sz w:val="21"/>
          <w:szCs w:val="21"/>
          <w:highlight w:val="none"/>
          <w:lang w:eastAsia="zh-CN"/>
        </w:rPr>
        <w:t>供供应商的基本情况表（</w:t>
      </w:r>
      <w:r>
        <w:rPr>
          <w:rFonts w:hint="eastAsia" w:cs="宋体"/>
          <w:color w:val="auto"/>
          <w:sz w:val="21"/>
          <w:szCs w:val="21"/>
          <w:highlight w:val="none"/>
          <w:lang w:eastAsia="zh-CN"/>
        </w:rPr>
        <w:t>附有效的营业执照副本、企业资质证书副本、安全生产许可证副本）</w:t>
      </w:r>
      <w:r>
        <w:rPr>
          <w:rFonts w:hint="eastAsia" w:ascii="宋体" w:hAnsi="宋体" w:eastAsia="宋体" w:cs="宋体"/>
          <w:color w:val="auto"/>
          <w:sz w:val="21"/>
          <w:szCs w:val="21"/>
          <w:highlight w:val="none"/>
        </w:rPr>
        <w:t>；</w:t>
      </w:r>
    </w:p>
    <w:p>
      <w:pPr>
        <w:spacing w:before="1" w:line="360" w:lineRule="auto"/>
        <w:ind w:left="63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kern w:val="0"/>
          <w:sz w:val="21"/>
          <w:szCs w:val="21"/>
          <w:highlight w:val="none"/>
          <w:lang w:val="en-US" w:eastAsia="zh-CN" w:bidi="ar"/>
        </w:rPr>
        <w:t>拟派项目经理须具备市政公用工程专业二级以上（含二级）注册建造师执业资格</w:t>
      </w:r>
      <w:r>
        <w:rPr>
          <w:rFonts w:hint="eastAsia" w:cs="宋体"/>
          <w:color w:val="auto"/>
          <w:kern w:val="0"/>
          <w:sz w:val="21"/>
          <w:szCs w:val="21"/>
          <w:highlight w:val="none"/>
          <w:lang w:val="en-US" w:eastAsia="zh-CN" w:bidi="ar"/>
        </w:rPr>
        <w:t>复印件；</w:t>
      </w:r>
      <w:r>
        <w:rPr>
          <w:rFonts w:hint="eastAsia" w:ascii="宋体" w:hAnsi="宋体" w:eastAsia="宋体" w:cs="宋体"/>
          <w:color w:val="auto"/>
          <w:sz w:val="21"/>
          <w:szCs w:val="21"/>
          <w:highlight w:val="none"/>
        </w:rPr>
        <w:t>③法定代表人（负责人）身份证复印件；</w:t>
      </w:r>
    </w:p>
    <w:p>
      <w:pPr>
        <w:spacing w:line="360" w:lineRule="auto"/>
        <w:ind w:left="632"/>
        <w:outlineLvl w:val="9"/>
        <w:rPr>
          <w:rFonts w:hint="eastAsia" w:ascii="宋体" w:hAnsi="宋体" w:eastAsia="宋体" w:cs="宋体"/>
          <w:b/>
          <w:color w:val="auto"/>
          <w:sz w:val="21"/>
          <w:szCs w:val="21"/>
          <w:highlight w:val="none"/>
        </w:rPr>
      </w:pPr>
      <w:r>
        <w:rPr>
          <w:rFonts w:hint="eastAsia" w:ascii="宋体" w:hAnsi="宋体" w:eastAsia="宋体" w:cs="宋体"/>
          <w:color w:val="auto"/>
          <w:spacing w:val="-1"/>
          <w:sz w:val="21"/>
          <w:szCs w:val="21"/>
          <w:highlight w:val="none"/>
        </w:rPr>
        <w:t>④</w:t>
      </w:r>
      <w:r>
        <w:rPr>
          <w:rFonts w:hint="eastAsia" w:ascii="宋体" w:hAnsi="宋体" w:eastAsia="宋体" w:cs="宋体"/>
          <w:color w:val="auto"/>
          <w:sz w:val="21"/>
          <w:szCs w:val="21"/>
          <w:highlight w:val="none"/>
        </w:rPr>
        <w:t>法定代表人（负责人）授权书及委托代理人身份证正反面复印件；</w:t>
      </w:r>
      <w:r>
        <w:rPr>
          <w:rFonts w:hint="eastAsia" w:ascii="宋体" w:hAnsi="宋体" w:eastAsia="宋体" w:cs="宋体"/>
          <w:b/>
          <w:color w:val="auto"/>
          <w:sz w:val="21"/>
          <w:szCs w:val="21"/>
          <w:highlight w:val="none"/>
        </w:rPr>
        <w:t>（委托代理时必须提供）</w:t>
      </w:r>
    </w:p>
    <w:p>
      <w:pPr>
        <w:pStyle w:val="9"/>
        <w:spacing w:line="360" w:lineRule="auto"/>
        <w:ind w:left="212" w:right="229" w:firstLine="42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⑤</w:t>
      </w:r>
      <w:r>
        <w:rPr>
          <w:rFonts w:hint="eastAsia" w:ascii="宋体" w:hAnsi="宋体" w:eastAsia="宋体" w:cs="宋体"/>
          <w:color w:val="auto"/>
          <w:spacing w:val="-1"/>
          <w:sz w:val="21"/>
          <w:szCs w:val="21"/>
          <w:highlight w:val="none"/>
        </w:rPr>
        <w:t>参加政府采购活动前</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z w:val="21"/>
          <w:szCs w:val="21"/>
          <w:highlight w:val="none"/>
          <w:u w:val="single"/>
        </w:rPr>
        <w:t>3</w:t>
      </w:r>
      <w:r>
        <w:rPr>
          <w:rFonts w:hint="eastAsia" w:ascii="宋体" w:hAnsi="宋体" w:eastAsia="宋体" w:cs="宋体"/>
          <w:color w:val="auto"/>
          <w:spacing w:val="-5"/>
          <w:sz w:val="21"/>
          <w:szCs w:val="21"/>
          <w:highlight w:val="none"/>
          <w:u w:val="single"/>
        </w:rPr>
        <w:t xml:space="preserve"> </w:t>
      </w:r>
      <w:r>
        <w:rPr>
          <w:rFonts w:hint="eastAsia" w:ascii="宋体" w:hAnsi="宋体" w:eastAsia="宋体" w:cs="宋体"/>
          <w:color w:val="auto"/>
          <w:spacing w:val="-5"/>
          <w:sz w:val="21"/>
          <w:szCs w:val="21"/>
          <w:highlight w:val="none"/>
        </w:rPr>
        <w:t>年内在经营活动中没有重大违法记录的书面声明</w:t>
      </w:r>
      <w:r>
        <w:rPr>
          <w:rFonts w:hint="eastAsia" w:cs="宋体"/>
          <w:color w:val="auto"/>
          <w:spacing w:val="-5"/>
          <w:sz w:val="21"/>
          <w:szCs w:val="21"/>
          <w:highlight w:val="none"/>
          <w:lang w:eastAsia="zh-CN"/>
        </w:rPr>
        <w:t>；</w:t>
      </w:r>
    </w:p>
    <w:p>
      <w:pPr>
        <w:pStyle w:val="9"/>
        <w:spacing w:line="360" w:lineRule="auto"/>
        <w:ind w:left="212" w:right="232" w:firstLine="420"/>
        <w:outlineLvl w:val="9"/>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⑥</w:t>
      </w:r>
      <w:r>
        <w:rPr>
          <w:rFonts w:hint="eastAsia" w:ascii="宋体" w:hAnsi="宋体" w:eastAsia="宋体" w:cs="宋体"/>
          <w:color w:val="auto"/>
          <w:spacing w:val="-5"/>
          <w:sz w:val="21"/>
          <w:szCs w:val="21"/>
          <w:highlight w:val="none"/>
          <w:lang w:eastAsia="zh-CN"/>
        </w:rPr>
        <w:t>贵港市桂平市</w:t>
      </w:r>
      <w:r>
        <w:rPr>
          <w:rFonts w:hint="eastAsia" w:ascii="宋体" w:hAnsi="宋体" w:eastAsia="宋体" w:cs="宋体"/>
          <w:color w:val="auto"/>
          <w:spacing w:val="-5"/>
          <w:sz w:val="21"/>
          <w:szCs w:val="21"/>
          <w:highlight w:val="none"/>
          <w:lang w:val="en-US" w:eastAsia="zh-CN"/>
        </w:rPr>
        <w:t>政府采购项目投标资格承诺</w:t>
      </w:r>
      <w:r>
        <w:rPr>
          <w:rFonts w:hint="eastAsia" w:ascii="宋体" w:hAnsi="宋体" w:eastAsia="宋体" w:cs="宋体"/>
          <w:color w:val="auto"/>
          <w:szCs w:val="21"/>
          <w:highlight w:val="none"/>
          <w:lang w:val="en-US" w:eastAsia="zh-CN"/>
        </w:rPr>
        <w:t>函</w:t>
      </w:r>
      <w:r>
        <w:rPr>
          <w:rFonts w:hint="eastAsia" w:cs="宋体"/>
          <w:b/>
          <w:color w:val="auto"/>
          <w:szCs w:val="21"/>
          <w:highlight w:val="none"/>
          <w:lang w:eastAsia="zh-CN"/>
        </w:rPr>
        <w:t>；</w:t>
      </w:r>
    </w:p>
    <w:p>
      <w:pPr>
        <w:pStyle w:val="23"/>
        <w:numPr>
          <w:ilvl w:val="0"/>
          <w:numId w:val="0"/>
        </w:numPr>
        <w:tabs>
          <w:tab w:val="left" w:pos="740"/>
        </w:tabs>
        <w:spacing w:line="360" w:lineRule="auto"/>
        <w:ind w:left="-79" w:leftChars="-36" w:right="68" w:rightChars="31" w:firstLine="739" w:firstLineChars="352"/>
        <w:outlineLvl w:val="9"/>
        <w:rPr>
          <w:rFonts w:hint="eastAsia" w:cs="宋体"/>
          <w:color w:val="auto"/>
          <w:sz w:val="21"/>
          <w:szCs w:val="21"/>
          <w:highlight w:val="none"/>
          <w:lang w:eastAsia="zh-CN"/>
        </w:rPr>
      </w:pPr>
      <w:r>
        <w:rPr>
          <w:rFonts w:hint="eastAsia" w:cs="宋体"/>
          <w:color w:val="auto"/>
          <w:sz w:val="21"/>
          <w:szCs w:val="21"/>
          <w:highlight w:val="none"/>
          <w:lang w:eastAsia="zh-CN"/>
        </w:rPr>
        <w:t>⑦农民工工资保障金的交纳与使用承诺书；</w:t>
      </w:r>
    </w:p>
    <w:p>
      <w:pPr>
        <w:pStyle w:val="23"/>
        <w:numPr>
          <w:ilvl w:val="0"/>
          <w:numId w:val="0"/>
        </w:numPr>
        <w:tabs>
          <w:tab w:val="left" w:pos="740"/>
        </w:tabs>
        <w:spacing w:line="360" w:lineRule="auto"/>
        <w:ind w:left="-79" w:leftChars="-36" w:right="68" w:rightChars="31" w:firstLine="739" w:firstLineChars="352"/>
        <w:outlineLvl w:val="9"/>
        <w:rPr>
          <w:rFonts w:hint="eastAsia" w:eastAsia="宋体" w:cs="宋体"/>
          <w:color w:val="auto"/>
          <w:sz w:val="21"/>
          <w:szCs w:val="21"/>
          <w:highlight w:val="none"/>
          <w:lang w:eastAsia="zh-CN"/>
        </w:rPr>
      </w:pPr>
      <w:r>
        <w:rPr>
          <w:rFonts w:hint="eastAsia" w:cs="宋体"/>
          <w:color w:val="auto"/>
          <w:sz w:val="21"/>
          <w:szCs w:val="21"/>
          <w:highlight w:val="none"/>
          <w:lang w:eastAsia="zh-CN"/>
        </w:rPr>
        <w:t>⑧</w:t>
      </w:r>
      <w:r>
        <w:rPr>
          <w:rFonts w:hint="eastAsia" w:ascii="宋体" w:hAnsi="宋体" w:eastAsia="宋体" w:cs="宋体"/>
          <w:color w:val="auto"/>
          <w:sz w:val="21"/>
          <w:szCs w:val="21"/>
          <w:highlight w:val="none"/>
        </w:rPr>
        <w:t>磋商供应商认为应提供的其他材料</w:t>
      </w:r>
      <w:r>
        <w:rPr>
          <w:rFonts w:hint="eastAsia" w:cs="宋体"/>
          <w:color w:val="auto"/>
          <w:sz w:val="21"/>
          <w:szCs w:val="21"/>
          <w:highlight w:val="none"/>
          <w:lang w:eastAsia="zh-CN"/>
        </w:rPr>
        <w:t>。</w:t>
      </w:r>
    </w:p>
    <w:p>
      <w:pPr>
        <w:spacing w:line="360" w:lineRule="auto"/>
        <w:ind w:left="0" w:leftChars="0" w:right="68" w:rightChars="31" w:firstLine="438" w:firstLineChars="209"/>
        <w:outlineLvl w:val="9"/>
        <w:rPr>
          <w:rFonts w:hint="eastAsia"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2</w:t>
      </w:r>
      <w:r>
        <w:rPr>
          <w:rFonts w:hint="eastAsia" w:cs="宋体"/>
          <w:color w:val="auto"/>
          <w:sz w:val="21"/>
          <w:szCs w:val="21"/>
          <w:highlight w:val="none"/>
          <w:lang w:eastAsia="zh-CN"/>
        </w:rPr>
        <w:t>）企业情况（格式自拟）；</w:t>
      </w:r>
    </w:p>
    <w:p>
      <w:pPr>
        <w:spacing w:line="360" w:lineRule="auto"/>
        <w:ind w:left="0" w:leftChars="0" w:right="68" w:rightChars="31" w:firstLine="438" w:firstLineChars="209"/>
        <w:outlineLvl w:val="9"/>
        <w:rPr>
          <w:rFonts w:hint="eastAsia"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3</w:t>
      </w:r>
      <w:r>
        <w:rPr>
          <w:rFonts w:hint="eastAsia" w:cs="宋体"/>
          <w:color w:val="auto"/>
          <w:sz w:val="21"/>
          <w:szCs w:val="21"/>
          <w:highlight w:val="none"/>
          <w:lang w:eastAsia="zh-CN"/>
        </w:rPr>
        <w:t>）施工组织设计（格式自拟）；</w:t>
      </w:r>
    </w:p>
    <w:p>
      <w:pPr>
        <w:spacing w:line="360" w:lineRule="auto"/>
        <w:ind w:left="0" w:leftChars="0" w:right="68" w:rightChars="31" w:firstLine="438" w:firstLineChars="209"/>
        <w:outlineLvl w:val="9"/>
        <w:rPr>
          <w:rFonts w:hint="eastAsia"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4</w:t>
      </w:r>
      <w:r>
        <w:rPr>
          <w:rFonts w:hint="eastAsia" w:cs="宋体"/>
          <w:color w:val="auto"/>
          <w:sz w:val="21"/>
          <w:szCs w:val="21"/>
          <w:highlight w:val="none"/>
          <w:lang w:eastAsia="zh-CN"/>
        </w:rPr>
        <w:t>）项目管理机构配备情况表（格式自拟）；附安全员、施工员、预算员等其他相关人员的上岗证和安全员安全生产考核合格证复印件；</w:t>
      </w:r>
    </w:p>
    <w:p>
      <w:pPr>
        <w:spacing w:line="360" w:lineRule="auto"/>
        <w:ind w:left="0" w:leftChars="0" w:right="68" w:rightChars="31" w:firstLine="438" w:firstLineChars="209"/>
        <w:outlineLvl w:val="9"/>
        <w:rPr>
          <w:rFonts w:hint="eastAsia"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5</w:t>
      </w:r>
      <w:r>
        <w:rPr>
          <w:rFonts w:hint="eastAsia" w:cs="宋体"/>
          <w:color w:val="auto"/>
          <w:sz w:val="21"/>
          <w:szCs w:val="21"/>
          <w:highlight w:val="none"/>
          <w:lang w:eastAsia="zh-CN"/>
        </w:rPr>
        <w:t>）中小企业声明函（磋商供应商如为中小微型企业的请按第五章“响应文件格式”要求的格式填写（附件），否则不予享受优惠政策）。</w:t>
      </w:r>
      <w:bookmarkStart w:id="668" w:name="_GoBack"/>
      <w:bookmarkEnd w:id="668"/>
    </w:p>
    <w:p>
      <w:pPr>
        <w:spacing w:line="360" w:lineRule="auto"/>
        <w:ind w:left="0" w:leftChars="0" w:right="68" w:rightChars="31" w:firstLine="438" w:firstLineChars="209"/>
        <w:outlineLvl w:val="9"/>
        <w:rPr>
          <w:rFonts w:hint="eastAsia"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6</w:t>
      </w:r>
      <w:r>
        <w:rPr>
          <w:rFonts w:hint="eastAsia" w:cs="宋体"/>
          <w:color w:val="auto"/>
          <w:sz w:val="21"/>
          <w:szCs w:val="21"/>
          <w:highlight w:val="none"/>
          <w:lang w:eastAsia="zh-CN"/>
        </w:rPr>
        <w:t>）监狱企业由省级以上监狱管理局、戒毒管理局（含新疆生产建设兵团）出具的属于监狱企业的证明文件。</w:t>
      </w:r>
    </w:p>
    <w:p>
      <w:pPr>
        <w:spacing w:line="360" w:lineRule="auto"/>
        <w:ind w:left="0" w:leftChars="0" w:right="68" w:rightChars="31" w:firstLine="438" w:firstLineChars="209"/>
        <w:outlineLvl w:val="9"/>
        <w:rPr>
          <w:rFonts w:hint="eastAsia"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7</w:t>
      </w:r>
      <w:r>
        <w:rPr>
          <w:rFonts w:hint="eastAsia" w:cs="宋体"/>
          <w:color w:val="auto"/>
          <w:sz w:val="21"/>
          <w:szCs w:val="21"/>
          <w:highlight w:val="none"/>
          <w:lang w:eastAsia="zh-CN"/>
        </w:rPr>
        <w:t>）残疾人福利性单位声明函（供应商如为残疾人福利性单位的请按第四章“竞争性磋商响应文件格式”要求的格式填写，否则不予享受优惠政策）。</w:t>
      </w:r>
    </w:p>
    <w:p>
      <w:pPr>
        <w:spacing w:line="360" w:lineRule="auto"/>
        <w:ind w:left="0" w:leftChars="0" w:right="68" w:rightChars="31" w:firstLine="438" w:firstLineChars="209"/>
        <w:outlineLvl w:val="9"/>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8</w:t>
      </w:r>
      <w:r>
        <w:rPr>
          <w:rFonts w:hint="eastAsia" w:cs="宋体"/>
          <w:color w:val="auto"/>
          <w:sz w:val="21"/>
          <w:szCs w:val="21"/>
          <w:highlight w:val="none"/>
          <w:lang w:eastAsia="zh-CN"/>
        </w:rPr>
        <w:t>）供应商认为</w:t>
      </w:r>
      <w:r>
        <w:rPr>
          <w:rFonts w:hint="eastAsia" w:ascii="宋体" w:hAnsi="宋体" w:eastAsia="宋体" w:cs="宋体"/>
          <w:color w:val="auto"/>
          <w:sz w:val="21"/>
          <w:szCs w:val="21"/>
          <w:highlight w:val="none"/>
        </w:rPr>
        <w:t>可以证明其能力或业绩的其他材料以及供应商认为需要提供的其他有关资料。</w:t>
      </w:r>
    </w:p>
    <w:p>
      <w:pPr>
        <w:rPr>
          <w:rFonts w:hint="eastAsia"/>
          <w:b/>
          <w:color w:val="auto"/>
          <w:sz w:val="28"/>
          <w:highlight w:val="none"/>
        </w:rPr>
      </w:pPr>
    </w:p>
    <w:p>
      <w:pPr>
        <w:rPr>
          <w:rFonts w:hint="eastAsia"/>
          <w:b/>
          <w:color w:val="auto"/>
          <w:sz w:val="28"/>
          <w:highlight w:val="none"/>
        </w:rPr>
      </w:pPr>
      <w:r>
        <w:rPr>
          <w:rFonts w:hint="eastAsia"/>
          <w:b/>
          <w:color w:val="auto"/>
          <w:sz w:val="28"/>
          <w:highlight w:val="none"/>
        </w:rPr>
        <w:br w:type="page"/>
      </w:r>
    </w:p>
    <w:p>
      <w:pPr>
        <w:spacing w:before="49"/>
        <w:ind w:right="14"/>
        <w:jc w:val="center"/>
        <w:outlineLvl w:val="9"/>
        <w:rPr>
          <w:rFonts w:hint="eastAsia" w:eastAsia="宋体"/>
          <w:b/>
          <w:color w:val="auto"/>
          <w:sz w:val="28"/>
          <w:highlight w:val="none"/>
          <w:lang w:eastAsia="zh-CN"/>
        </w:rPr>
      </w:pPr>
      <w:r>
        <w:rPr>
          <w:rFonts w:hint="eastAsia"/>
          <w:b/>
          <w:color w:val="auto"/>
          <w:sz w:val="28"/>
          <w:highlight w:val="none"/>
        </w:rPr>
        <w:t>一、</w:t>
      </w:r>
      <w:r>
        <w:rPr>
          <w:rFonts w:hint="eastAsia"/>
          <w:b/>
          <w:color w:val="auto"/>
          <w:sz w:val="28"/>
          <w:highlight w:val="none"/>
          <w:lang w:eastAsia="zh-CN"/>
        </w:rPr>
        <w:t>报价文件</w:t>
      </w:r>
    </w:p>
    <w:p>
      <w:pPr>
        <w:spacing w:before="185"/>
        <w:ind w:right="14"/>
        <w:jc w:val="center"/>
        <w:outlineLvl w:val="9"/>
        <w:rPr>
          <w:rFonts w:hint="eastAsia" w:eastAsia="宋体"/>
          <w:b/>
          <w:color w:val="auto"/>
          <w:sz w:val="28"/>
          <w:highlight w:val="none"/>
          <w:lang w:eastAsia="zh-CN"/>
        </w:rPr>
      </w:pPr>
      <w:r>
        <w:rPr>
          <w:rFonts w:hint="eastAsia"/>
          <w:b/>
          <w:color w:val="auto"/>
          <w:sz w:val="28"/>
          <w:highlight w:val="none"/>
        </w:rPr>
        <w:t>1、</w:t>
      </w:r>
      <w:r>
        <w:rPr>
          <w:rFonts w:hint="eastAsia"/>
          <w:b/>
          <w:color w:val="auto"/>
          <w:sz w:val="28"/>
          <w:highlight w:val="none"/>
          <w:lang w:eastAsia="zh-CN"/>
        </w:rPr>
        <w:t>磋商函（格式）</w:t>
      </w:r>
    </w:p>
    <w:p>
      <w:pPr>
        <w:pStyle w:val="9"/>
        <w:outlineLvl w:val="9"/>
        <w:rPr>
          <w:b/>
          <w:color w:val="auto"/>
          <w:sz w:val="20"/>
          <w:highlight w:val="none"/>
        </w:rPr>
      </w:pPr>
    </w:p>
    <w:p>
      <w:pPr>
        <w:autoSpaceDE/>
        <w:autoSpaceDN/>
        <w:spacing w:line="360" w:lineRule="auto"/>
        <w:ind w:firstLine="378" w:firstLineChars="180"/>
        <w:jc w:val="both"/>
        <w:rPr>
          <w:rFonts w:hint="eastAsia" w:ascii="宋体" w:hAnsi="宋体" w:cs="Times New Roman"/>
          <w:color w:val="auto"/>
          <w:kern w:val="56"/>
          <w:sz w:val="21"/>
          <w:szCs w:val="21"/>
          <w:highlight w:val="none"/>
          <w:lang w:val="en-US" w:bidi="ar-SA"/>
        </w:rPr>
      </w:pPr>
      <w:r>
        <w:rPr>
          <w:rFonts w:hint="eastAsia" w:ascii="宋体" w:hAnsi="宋体" w:cs="Times New Roman"/>
          <w:color w:val="auto"/>
          <w:kern w:val="56"/>
          <w:sz w:val="21"/>
          <w:szCs w:val="21"/>
          <w:highlight w:val="none"/>
          <w:lang w:val="en-US" w:bidi="ar-SA"/>
        </w:rPr>
        <w:t>致：</w:t>
      </w:r>
      <w:r>
        <w:rPr>
          <w:rFonts w:hint="eastAsia" w:ascii="宋体" w:hAnsi="宋体" w:cs="Times New Roman"/>
          <w:color w:val="auto"/>
          <w:kern w:val="56"/>
          <w:sz w:val="21"/>
          <w:szCs w:val="21"/>
          <w:highlight w:val="none"/>
          <w:u w:val="single"/>
          <w:lang w:val="en-US" w:bidi="ar-SA"/>
        </w:rPr>
        <w:t xml:space="preserve">   （采购代理机构名称）</w:t>
      </w:r>
      <w:r>
        <w:rPr>
          <w:rFonts w:hint="eastAsia" w:cs="Times New Roman"/>
          <w:color w:val="auto"/>
          <w:kern w:val="56"/>
          <w:sz w:val="21"/>
          <w:szCs w:val="21"/>
          <w:highlight w:val="none"/>
          <w:u w:val="single"/>
          <w:lang w:val="en-US" w:eastAsia="zh-CN" w:bidi="ar-SA"/>
        </w:rPr>
        <w:t xml:space="preserve">  </w:t>
      </w:r>
      <w:r>
        <w:rPr>
          <w:rFonts w:hint="eastAsia" w:ascii="宋体" w:hAnsi="宋体" w:cs="Times New Roman"/>
          <w:color w:val="auto"/>
          <w:kern w:val="56"/>
          <w:sz w:val="21"/>
          <w:szCs w:val="21"/>
          <w:highlight w:val="none"/>
          <w:lang w:val="en-US" w:bidi="ar-SA"/>
        </w:rPr>
        <w:t>：</w:t>
      </w:r>
    </w:p>
    <w:p>
      <w:pPr>
        <w:numPr>
          <w:ilvl w:val="0"/>
          <w:numId w:val="0"/>
        </w:numPr>
        <w:autoSpaceDE/>
        <w:autoSpaceDN/>
        <w:spacing w:line="360" w:lineRule="auto"/>
        <w:ind w:firstLine="630" w:firstLineChars="300"/>
        <w:jc w:val="both"/>
        <w:rPr>
          <w:rFonts w:hint="eastAsia" w:ascii="宋体" w:hAnsi="宋体" w:cs="Times New Roman"/>
          <w:color w:val="auto"/>
          <w:kern w:val="56"/>
          <w:sz w:val="21"/>
          <w:szCs w:val="21"/>
          <w:highlight w:val="none"/>
          <w:lang w:val="en-US" w:bidi="ar-SA"/>
        </w:rPr>
      </w:pPr>
      <w:r>
        <w:rPr>
          <w:rFonts w:hint="eastAsia" w:ascii="宋体" w:hAnsi="宋体" w:cs="Times New Roman"/>
          <w:color w:val="auto"/>
          <w:kern w:val="56"/>
          <w:sz w:val="21"/>
          <w:szCs w:val="21"/>
          <w:highlight w:val="none"/>
          <w:lang w:val="en-US" w:bidi="ar-SA"/>
        </w:rPr>
        <w:t>我方已仔细研究了</w:t>
      </w:r>
      <w:r>
        <w:rPr>
          <w:rFonts w:hint="eastAsia" w:ascii="宋体" w:hAnsi="宋体" w:cs="Times New Roman"/>
          <w:color w:val="auto"/>
          <w:kern w:val="56"/>
          <w:sz w:val="21"/>
          <w:szCs w:val="21"/>
          <w:highlight w:val="none"/>
          <w:u w:val="single"/>
          <w:lang w:val="en-US" w:bidi="ar-SA"/>
        </w:rPr>
        <w:t xml:space="preserve">           </w:t>
      </w:r>
      <w:r>
        <w:rPr>
          <w:rFonts w:hint="eastAsia" w:ascii="宋体" w:hAnsi="宋体" w:cs="Times New Roman"/>
          <w:color w:val="auto"/>
          <w:kern w:val="56"/>
          <w:sz w:val="21"/>
          <w:szCs w:val="21"/>
          <w:highlight w:val="none"/>
          <w:lang w:val="en-US" w:bidi="ar-SA"/>
        </w:rPr>
        <w:t>竞争性磋商文件的全部内容，愿意以人民币(大写)</w:t>
      </w:r>
      <w:r>
        <w:rPr>
          <w:rFonts w:hint="eastAsia" w:cs="Times New Roman"/>
          <w:color w:val="auto"/>
          <w:kern w:val="56"/>
          <w:sz w:val="21"/>
          <w:szCs w:val="21"/>
          <w:highlight w:val="none"/>
          <w:u w:val="single"/>
          <w:lang w:val="en-US" w:eastAsia="zh-CN" w:bidi="ar-SA"/>
        </w:rPr>
        <w:t xml:space="preserve">            </w:t>
      </w:r>
      <w:r>
        <w:rPr>
          <w:rFonts w:hint="eastAsia" w:ascii="宋体" w:hAnsi="宋体" w:cs="Times New Roman"/>
          <w:color w:val="auto"/>
          <w:kern w:val="56"/>
          <w:sz w:val="21"/>
          <w:szCs w:val="21"/>
          <w:highlight w:val="none"/>
          <w:u w:val="single"/>
          <w:lang w:val="en-US" w:bidi="ar-SA"/>
        </w:rPr>
        <w:t xml:space="preserve"> </w:t>
      </w:r>
      <w:r>
        <w:rPr>
          <w:rFonts w:hint="eastAsia" w:ascii="宋体" w:hAnsi="宋体" w:cs="Times New Roman"/>
          <w:color w:val="auto"/>
          <w:kern w:val="56"/>
          <w:sz w:val="21"/>
          <w:szCs w:val="21"/>
          <w:highlight w:val="none"/>
          <w:lang w:val="en-US" w:bidi="ar-SA"/>
        </w:rPr>
        <w:t>元（￥</w:t>
      </w:r>
      <w:r>
        <w:rPr>
          <w:rFonts w:hint="eastAsia" w:ascii="宋体" w:hAnsi="宋体" w:cs="Times New Roman"/>
          <w:color w:val="auto"/>
          <w:kern w:val="56"/>
          <w:sz w:val="21"/>
          <w:szCs w:val="21"/>
          <w:highlight w:val="none"/>
          <w:u w:val="single"/>
          <w:lang w:val="en-US" w:bidi="ar-SA"/>
        </w:rPr>
        <w:t xml:space="preserve">          </w:t>
      </w:r>
      <w:r>
        <w:rPr>
          <w:rFonts w:hint="eastAsia" w:ascii="宋体" w:hAnsi="宋体" w:cs="Times New Roman"/>
          <w:color w:val="auto"/>
          <w:kern w:val="56"/>
          <w:sz w:val="21"/>
          <w:szCs w:val="21"/>
          <w:highlight w:val="none"/>
          <w:lang w:val="en-US" w:bidi="ar-SA"/>
        </w:rPr>
        <w:t>）的磋商总报价，工期</w:t>
      </w:r>
      <w:r>
        <w:rPr>
          <w:rFonts w:hint="eastAsia" w:ascii="宋体" w:hAnsi="宋体" w:cs="Times New Roman"/>
          <w:color w:val="auto"/>
          <w:kern w:val="56"/>
          <w:sz w:val="21"/>
          <w:szCs w:val="21"/>
          <w:highlight w:val="none"/>
          <w:u w:val="single"/>
          <w:lang w:val="en-US" w:bidi="ar-SA"/>
        </w:rPr>
        <w:t xml:space="preserve">       </w:t>
      </w:r>
      <w:r>
        <w:rPr>
          <w:rFonts w:hint="eastAsia" w:ascii="宋体" w:hAnsi="宋体" w:cs="Times New Roman"/>
          <w:color w:val="auto"/>
          <w:kern w:val="56"/>
          <w:sz w:val="21"/>
          <w:szCs w:val="21"/>
          <w:highlight w:val="none"/>
          <w:lang w:val="en-US" w:bidi="ar-SA"/>
        </w:rPr>
        <w:t>日历天，</w:t>
      </w:r>
      <w:r>
        <w:rPr>
          <w:rFonts w:hint="eastAsia" w:ascii="宋体" w:hAnsi="宋体" w:cs="Times New Roman"/>
          <w:color w:val="auto"/>
          <w:kern w:val="56"/>
          <w:sz w:val="21"/>
          <w:szCs w:val="21"/>
          <w:highlight w:val="none"/>
          <w:lang w:val="en-US" w:bidi="ar-SA"/>
        </w:rPr>
        <w:t>按</w:t>
      </w:r>
      <w:r>
        <w:rPr>
          <w:rFonts w:hint="eastAsia" w:cs="Times New Roman"/>
          <w:color w:val="auto"/>
          <w:kern w:val="56"/>
          <w:sz w:val="21"/>
          <w:szCs w:val="21"/>
          <w:highlight w:val="none"/>
          <w:lang w:val="en-US" w:eastAsia="zh-CN" w:bidi="ar-SA"/>
        </w:rPr>
        <w:t>工程量清单及图纸</w:t>
      </w:r>
      <w:r>
        <w:rPr>
          <w:rFonts w:hint="eastAsia" w:ascii="宋体" w:hAnsi="宋体" w:cs="Times New Roman"/>
          <w:color w:val="auto"/>
          <w:kern w:val="56"/>
          <w:sz w:val="21"/>
          <w:szCs w:val="21"/>
          <w:highlight w:val="none"/>
          <w:lang w:val="en-US" w:bidi="ar-SA"/>
        </w:rPr>
        <w:t>、合</w:t>
      </w:r>
      <w:r>
        <w:rPr>
          <w:rFonts w:hint="eastAsia" w:ascii="宋体" w:hAnsi="宋体" w:cs="Times New Roman"/>
          <w:color w:val="auto"/>
          <w:kern w:val="56"/>
          <w:sz w:val="21"/>
          <w:szCs w:val="21"/>
          <w:highlight w:val="none"/>
          <w:lang w:val="en-US" w:bidi="ar-SA"/>
        </w:rPr>
        <w:t>同约定实施和完成承包</w:t>
      </w:r>
      <w:r>
        <w:rPr>
          <w:rFonts w:hint="eastAsia" w:ascii="宋体" w:hAnsi="宋体" w:cs="Times New Roman"/>
          <w:color w:val="auto"/>
          <w:kern w:val="56"/>
          <w:sz w:val="21"/>
          <w:szCs w:val="21"/>
          <w:highlight w:val="none"/>
          <w:u w:val="single"/>
          <w:lang w:val="en-US" w:bidi="ar-SA"/>
        </w:rPr>
        <w:t xml:space="preserve">                                 （工程名称）</w:t>
      </w:r>
      <w:r>
        <w:rPr>
          <w:rFonts w:hint="eastAsia" w:ascii="宋体" w:hAnsi="宋体" w:cs="Times New Roman"/>
          <w:color w:val="auto"/>
          <w:kern w:val="56"/>
          <w:sz w:val="21"/>
          <w:szCs w:val="21"/>
          <w:highlight w:val="none"/>
          <w:lang w:val="en-US" w:bidi="ar-SA"/>
        </w:rPr>
        <w:t>，工程质量达到</w:t>
      </w:r>
      <w:r>
        <w:rPr>
          <w:rFonts w:hint="eastAsia" w:ascii="宋体" w:hAnsi="宋体" w:cs="Times New Roman"/>
          <w:color w:val="auto"/>
          <w:kern w:val="56"/>
          <w:sz w:val="21"/>
          <w:szCs w:val="21"/>
          <w:highlight w:val="none"/>
          <w:u w:val="single"/>
          <w:lang w:val="en-US" w:bidi="ar-SA"/>
        </w:rPr>
        <w:t xml:space="preserve">               </w:t>
      </w:r>
      <w:r>
        <w:rPr>
          <w:rFonts w:hint="eastAsia" w:ascii="宋体" w:hAnsi="宋体" w:cs="Times New Roman"/>
          <w:color w:val="auto"/>
          <w:kern w:val="56"/>
          <w:sz w:val="21"/>
          <w:szCs w:val="21"/>
          <w:highlight w:val="none"/>
          <w:lang w:val="en-US" w:bidi="ar-SA"/>
        </w:rPr>
        <w:t>。</w:t>
      </w:r>
    </w:p>
    <w:p>
      <w:pPr>
        <w:autoSpaceDE/>
        <w:autoSpaceDN/>
        <w:spacing w:line="360" w:lineRule="auto"/>
        <w:ind w:firstLine="378" w:firstLineChars="180"/>
        <w:jc w:val="both"/>
        <w:rPr>
          <w:rFonts w:hint="eastAsia" w:ascii="宋体" w:hAnsi="宋体" w:cs="Times New Roman"/>
          <w:color w:val="auto"/>
          <w:kern w:val="56"/>
          <w:sz w:val="21"/>
          <w:szCs w:val="21"/>
          <w:highlight w:val="none"/>
          <w:lang w:val="en-US" w:bidi="ar-SA"/>
        </w:rPr>
      </w:pPr>
      <w:r>
        <w:rPr>
          <w:rFonts w:hint="eastAsia" w:ascii="宋体" w:hAnsi="宋体" w:cs="Times New Roman"/>
          <w:color w:val="auto"/>
          <w:kern w:val="56"/>
          <w:sz w:val="21"/>
          <w:szCs w:val="21"/>
          <w:highlight w:val="none"/>
          <w:lang w:val="en-US" w:bidi="ar-SA"/>
        </w:rPr>
        <w:t>2、我方承诺在磋商有效期内不修改、撤销磋商相应文件。</w:t>
      </w:r>
    </w:p>
    <w:p>
      <w:pPr>
        <w:autoSpaceDE/>
        <w:autoSpaceDN/>
        <w:spacing w:line="360" w:lineRule="auto"/>
        <w:ind w:firstLine="378" w:firstLineChars="180"/>
        <w:jc w:val="both"/>
        <w:rPr>
          <w:rFonts w:hint="eastAsia" w:ascii="宋体" w:hAnsi="宋体" w:cs="Times New Roman"/>
          <w:color w:val="auto"/>
          <w:kern w:val="56"/>
          <w:sz w:val="21"/>
          <w:szCs w:val="21"/>
          <w:highlight w:val="none"/>
          <w:lang w:val="en-US" w:bidi="ar-SA"/>
        </w:rPr>
      </w:pPr>
      <w:r>
        <w:rPr>
          <w:rFonts w:hint="eastAsia" w:ascii="宋体" w:hAnsi="宋体" w:cs="Times New Roman"/>
          <w:color w:val="auto"/>
          <w:kern w:val="56"/>
          <w:sz w:val="21"/>
          <w:szCs w:val="21"/>
          <w:highlight w:val="none"/>
          <w:lang w:val="en-US" w:bidi="ar-SA"/>
        </w:rPr>
        <w:t>3、如我方成交：</w:t>
      </w:r>
    </w:p>
    <w:p>
      <w:pPr>
        <w:autoSpaceDE/>
        <w:autoSpaceDN/>
        <w:spacing w:line="360" w:lineRule="auto"/>
        <w:ind w:firstLine="378" w:firstLineChars="180"/>
        <w:jc w:val="both"/>
        <w:rPr>
          <w:rFonts w:hint="eastAsia" w:ascii="宋体" w:hAnsi="宋体" w:cs="Times New Roman"/>
          <w:color w:val="auto"/>
          <w:kern w:val="56"/>
          <w:sz w:val="21"/>
          <w:szCs w:val="21"/>
          <w:highlight w:val="none"/>
          <w:lang w:val="en-US" w:bidi="ar-SA"/>
        </w:rPr>
      </w:pPr>
      <w:r>
        <w:rPr>
          <w:rFonts w:hint="eastAsia" w:ascii="宋体" w:hAnsi="宋体" w:cs="Times New Roman"/>
          <w:color w:val="auto"/>
          <w:kern w:val="56"/>
          <w:sz w:val="21"/>
          <w:szCs w:val="21"/>
          <w:highlight w:val="none"/>
          <w:lang w:val="en-US" w:bidi="ar-SA"/>
        </w:rPr>
        <w:t>（1）我方承诺在收到成交通知书后，在成交通知书规定的期限内与你方签订合同。</w:t>
      </w:r>
    </w:p>
    <w:p>
      <w:pPr>
        <w:autoSpaceDE/>
        <w:autoSpaceDN/>
        <w:spacing w:line="360" w:lineRule="auto"/>
        <w:ind w:firstLine="378" w:firstLineChars="180"/>
        <w:jc w:val="both"/>
        <w:rPr>
          <w:rFonts w:hint="eastAsia" w:ascii="宋体" w:hAnsi="宋体" w:cs="Times New Roman"/>
          <w:color w:val="auto"/>
          <w:kern w:val="56"/>
          <w:sz w:val="21"/>
          <w:szCs w:val="21"/>
          <w:highlight w:val="none"/>
          <w:lang w:val="en-US" w:bidi="ar-SA"/>
        </w:rPr>
      </w:pPr>
      <w:r>
        <w:rPr>
          <w:rFonts w:hint="eastAsia" w:ascii="宋体" w:hAnsi="宋体" w:cs="Times New Roman"/>
          <w:color w:val="auto"/>
          <w:kern w:val="56"/>
          <w:sz w:val="21"/>
          <w:szCs w:val="21"/>
          <w:highlight w:val="none"/>
          <w:lang w:val="en-US" w:bidi="ar-SA"/>
        </w:rPr>
        <w:t>（2）我方承诺按照竞争性磋商文件规定向你方交纳履约保证金。</w:t>
      </w:r>
    </w:p>
    <w:p>
      <w:pPr>
        <w:autoSpaceDE/>
        <w:autoSpaceDN/>
        <w:spacing w:line="360" w:lineRule="auto"/>
        <w:ind w:firstLine="378" w:firstLineChars="180"/>
        <w:jc w:val="both"/>
        <w:rPr>
          <w:rFonts w:hint="eastAsia" w:ascii="宋体" w:hAnsi="宋体" w:cs="Times New Roman"/>
          <w:color w:val="auto"/>
          <w:kern w:val="56"/>
          <w:sz w:val="21"/>
          <w:szCs w:val="21"/>
          <w:highlight w:val="none"/>
          <w:lang w:val="en-US" w:bidi="ar-SA"/>
        </w:rPr>
      </w:pPr>
      <w:r>
        <w:rPr>
          <w:rFonts w:hint="eastAsia" w:ascii="宋体" w:hAnsi="宋体" w:cs="Times New Roman"/>
          <w:color w:val="auto"/>
          <w:kern w:val="56"/>
          <w:sz w:val="21"/>
          <w:szCs w:val="21"/>
          <w:highlight w:val="none"/>
          <w:lang w:val="en-US" w:bidi="ar-SA"/>
        </w:rPr>
        <w:t>（3）我方承诺在合同约定的期限内完成并移交全部合同工程。</w:t>
      </w:r>
    </w:p>
    <w:p>
      <w:pPr>
        <w:autoSpaceDE/>
        <w:autoSpaceDN/>
        <w:spacing w:line="360" w:lineRule="auto"/>
        <w:ind w:firstLine="378" w:firstLineChars="180"/>
        <w:jc w:val="both"/>
        <w:rPr>
          <w:rFonts w:hint="eastAsia" w:ascii="宋体" w:hAnsi="宋体" w:cs="Times New Roman"/>
          <w:color w:val="auto"/>
          <w:kern w:val="56"/>
          <w:sz w:val="21"/>
          <w:szCs w:val="21"/>
          <w:highlight w:val="none"/>
          <w:lang w:val="en-US" w:bidi="ar-SA"/>
        </w:rPr>
      </w:pPr>
      <w:r>
        <w:rPr>
          <w:rFonts w:hint="eastAsia" w:ascii="宋体" w:hAnsi="宋体" w:cs="Times New Roman"/>
          <w:color w:val="auto"/>
          <w:kern w:val="56"/>
          <w:sz w:val="21"/>
          <w:szCs w:val="21"/>
          <w:highlight w:val="none"/>
          <w:lang w:val="en-US" w:bidi="ar-SA"/>
        </w:rPr>
        <w:t>5、我方在此声明，所递交磋商响应文件及有关资料内容完整、真实和准确，且不存在与本采购项目的各方主体有任何利害关系。</w:t>
      </w:r>
    </w:p>
    <w:p>
      <w:pPr>
        <w:autoSpaceDE/>
        <w:autoSpaceDN/>
        <w:spacing w:line="360" w:lineRule="auto"/>
        <w:ind w:firstLine="378" w:firstLineChars="180"/>
        <w:jc w:val="both"/>
        <w:rPr>
          <w:rFonts w:hint="eastAsia" w:ascii="宋体" w:hAnsi="宋体" w:cs="Times New Roman"/>
          <w:color w:val="auto"/>
          <w:kern w:val="56"/>
          <w:sz w:val="21"/>
          <w:szCs w:val="21"/>
          <w:highlight w:val="none"/>
          <w:lang w:val="en-US" w:bidi="ar-SA"/>
        </w:rPr>
      </w:pPr>
      <w:r>
        <w:rPr>
          <w:rFonts w:hint="eastAsia" w:ascii="宋体" w:hAnsi="宋体" w:cs="Times New Roman"/>
          <w:color w:val="auto"/>
          <w:kern w:val="56"/>
          <w:sz w:val="21"/>
          <w:szCs w:val="21"/>
          <w:highlight w:val="none"/>
          <w:lang w:val="en-US" w:bidi="ar-SA"/>
        </w:rPr>
        <w:t xml:space="preserve">        </w:t>
      </w:r>
    </w:p>
    <w:p>
      <w:pPr>
        <w:autoSpaceDE/>
        <w:autoSpaceDN/>
        <w:spacing w:line="360" w:lineRule="auto"/>
        <w:ind w:firstLine="378" w:firstLineChars="180"/>
        <w:jc w:val="both"/>
        <w:rPr>
          <w:rFonts w:hint="eastAsia" w:ascii="宋体" w:hAnsi="宋体" w:cs="Times New Roman"/>
          <w:color w:val="auto"/>
          <w:kern w:val="56"/>
          <w:sz w:val="21"/>
          <w:szCs w:val="21"/>
          <w:highlight w:val="none"/>
          <w:lang w:val="en-US" w:bidi="ar-SA"/>
        </w:rPr>
      </w:pPr>
      <w:r>
        <w:rPr>
          <w:rFonts w:hint="eastAsia" w:cs="Times New Roman"/>
          <w:color w:val="auto"/>
          <w:kern w:val="56"/>
          <w:sz w:val="21"/>
          <w:szCs w:val="21"/>
          <w:highlight w:val="none"/>
          <w:lang w:val="en-US" w:eastAsia="zh-CN" w:bidi="ar-SA"/>
        </w:rPr>
        <w:t>供应商名称</w:t>
      </w:r>
      <w:r>
        <w:rPr>
          <w:rFonts w:hint="eastAsia" w:ascii="宋体" w:hAnsi="宋体" w:cs="Times New Roman"/>
          <w:color w:val="auto"/>
          <w:kern w:val="56"/>
          <w:sz w:val="21"/>
          <w:szCs w:val="21"/>
          <w:highlight w:val="none"/>
          <w:lang w:val="en-US" w:bidi="ar-SA"/>
        </w:rPr>
        <w:t xml:space="preserve">：  （盖章）     </w:t>
      </w:r>
    </w:p>
    <w:p>
      <w:pPr>
        <w:autoSpaceDE/>
        <w:autoSpaceDN/>
        <w:spacing w:line="360" w:lineRule="auto"/>
        <w:ind w:firstLine="378" w:firstLineChars="180"/>
        <w:jc w:val="both"/>
        <w:rPr>
          <w:rFonts w:hint="eastAsia" w:ascii="宋体" w:hAnsi="宋体" w:cs="Times New Roman"/>
          <w:color w:val="auto"/>
          <w:kern w:val="56"/>
          <w:sz w:val="21"/>
          <w:szCs w:val="21"/>
          <w:highlight w:val="none"/>
          <w:lang w:val="en-US" w:bidi="ar-SA"/>
        </w:rPr>
      </w:pPr>
      <w:r>
        <w:rPr>
          <w:rFonts w:hint="eastAsia" w:ascii="宋体" w:hAnsi="宋体" w:cs="Times New Roman"/>
          <w:color w:val="auto"/>
          <w:kern w:val="56"/>
          <w:sz w:val="21"/>
          <w:szCs w:val="21"/>
          <w:highlight w:val="none"/>
          <w:lang w:val="en-US" w:bidi="ar-SA"/>
        </w:rPr>
        <w:t>单 位 地 址：</w:t>
      </w:r>
    </w:p>
    <w:p>
      <w:pPr>
        <w:autoSpaceDE/>
        <w:autoSpaceDN/>
        <w:spacing w:line="360" w:lineRule="auto"/>
        <w:ind w:firstLine="378" w:firstLineChars="180"/>
        <w:jc w:val="both"/>
        <w:rPr>
          <w:rFonts w:hint="eastAsia" w:ascii="宋体" w:hAnsi="宋体" w:cs="Times New Roman"/>
          <w:color w:val="auto"/>
          <w:kern w:val="56"/>
          <w:sz w:val="21"/>
          <w:szCs w:val="21"/>
          <w:highlight w:val="none"/>
          <w:lang w:val="en-US" w:bidi="ar-SA"/>
        </w:rPr>
      </w:pPr>
      <w:r>
        <w:rPr>
          <w:rFonts w:hint="eastAsia" w:ascii="宋体" w:hAnsi="宋体" w:cs="Times New Roman"/>
          <w:color w:val="auto"/>
          <w:kern w:val="56"/>
          <w:sz w:val="21"/>
          <w:szCs w:val="21"/>
          <w:highlight w:val="none"/>
          <w:lang w:val="en-US" w:bidi="ar-SA"/>
        </w:rPr>
        <w:t xml:space="preserve">法定代表人或其委托代理人：   （签字） </w:t>
      </w:r>
    </w:p>
    <w:p>
      <w:pPr>
        <w:autoSpaceDE/>
        <w:autoSpaceDN/>
        <w:spacing w:line="360" w:lineRule="auto"/>
        <w:ind w:firstLine="378" w:firstLineChars="180"/>
        <w:jc w:val="both"/>
        <w:rPr>
          <w:rFonts w:hint="eastAsia" w:ascii="宋体" w:hAnsi="宋体" w:cs="Times New Roman"/>
          <w:color w:val="auto"/>
          <w:kern w:val="56"/>
          <w:sz w:val="21"/>
          <w:szCs w:val="21"/>
          <w:highlight w:val="none"/>
          <w:lang w:val="en-US" w:bidi="ar-SA"/>
        </w:rPr>
      </w:pPr>
      <w:r>
        <w:rPr>
          <w:rFonts w:hint="eastAsia" w:ascii="宋体" w:hAnsi="宋体" w:cs="Times New Roman"/>
          <w:color w:val="auto"/>
          <w:kern w:val="56"/>
          <w:sz w:val="21"/>
          <w:szCs w:val="21"/>
          <w:highlight w:val="none"/>
          <w:lang w:val="en-US" w:bidi="ar-SA"/>
        </w:rPr>
        <w:t>邮 政 编 码：              电 话：　　　　　　传真：</w:t>
      </w:r>
    </w:p>
    <w:p>
      <w:pPr>
        <w:autoSpaceDE/>
        <w:autoSpaceDN/>
        <w:spacing w:line="360" w:lineRule="auto"/>
        <w:ind w:firstLine="378" w:firstLineChars="180"/>
        <w:jc w:val="both"/>
        <w:rPr>
          <w:rFonts w:hint="eastAsia" w:ascii="宋体" w:hAnsi="宋体" w:cs="Times New Roman"/>
          <w:color w:val="auto"/>
          <w:kern w:val="56"/>
          <w:sz w:val="21"/>
          <w:szCs w:val="21"/>
          <w:highlight w:val="none"/>
          <w:lang w:val="en-US" w:bidi="ar-SA"/>
        </w:rPr>
      </w:pPr>
      <w:r>
        <w:rPr>
          <w:rFonts w:hint="eastAsia" w:ascii="宋体" w:hAnsi="宋体" w:cs="Times New Roman"/>
          <w:color w:val="auto"/>
          <w:kern w:val="56"/>
          <w:sz w:val="21"/>
          <w:szCs w:val="21"/>
          <w:highlight w:val="none"/>
          <w:lang w:val="en-US" w:bidi="ar-SA"/>
        </w:rPr>
        <w:t xml:space="preserve">开户行名称 ：              </w:t>
      </w:r>
    </w:p>
    <w:p>
      <w:pPr>
        <w:autoSpaceDE/>
        <w:autoSpaceDN/>
        <w:spacing w:line="360" w:lineRule="auto"/>
        <w:ind w:firstLine="378" w:firstLineChars="180"/>
        <w:jc w:val="both"/>
        <w:rPr>
          <w:rFonts w:hint="eastAsia" w:ascii="宋体" w:hAnsi="宋体" w:cs="Times New Roman"/>
          <w:color w:val="auto"/>
          <w:kern w:val="56"/>
          <w:sz w:val="21"/>
          <w:szCs w:val="21"/>
          <w:highlight w:val="none"/>
          <w:lang w:val="en-US" w:bidi="ar-SA"/>
        </w:rPr>
      </w:pPr>
      <w:r>
        <w:rPr>
          <w:rFonts w:hint="eastAsia" w:ascii="宋体" w:hAnsi="宋体" w:cs="Times New Roman"/>
          <w:color w:val="auto"/>
          <w:kern w:val="56"/>
          <w:sz w:val="21"/>
          <w:szCs w:val="21"/>
          <w:highlight w:val="none"/>
          <w:lang w:val="en-US" w:bidi="ar-SA"/>
        </w:rPr>
        <w:t xml:space="preserve">银 行 帐 号：              </w:t>
      </w:r>
    </w:p>
    <w:p>
      <w:pPr>
        <w:autoSpaceDE/>
        <w:autoSpaceDN/>
        <w:spacing w:line="360" w:lineRule="auto"/>
        <w:ind w:firstLine="378" w:firstLineChars="180"/>
        <w:jc w:val="both"/>
        <w:rPr>
          <w:rFonts w:hint="eastAsia" w:ascii="宋体" w:hAnsi="宋体" w:cs="Times New Roman"/>
          <w:color w:val="auto"/>
          <w:kern w:val="56"/>
          <w:sz w:val="21"/>
          <w:szCs w:val="21"/>
          <w:highlight w:val="none"/>
          <w:lang w:val="en-US" w:bidi="ar-SA"/>
        </w:rPr>
      </w:pPr>
      <w:r>
        <w:rPr>
          <w:rFonts w:hint="eastAsia" w:ascii="宋体" w:hAnsi="宋体" w:cs="Times New Roman"/>
          <w:color w:val="auto"/>
          <w:kern w:val="56"/>
          <w:sz w:val="21"/>
          <w:szCs w:val="21"/>
          <w:highlight w:val="none"/>
          <w:lang w:val="en-US" w:bidi="ar-SA"/>
        </w:rPr>
        <w:t xml:space="preserve">开户行地址 ：              </w:t>
      </w:r>
    </w:p>
    <w:p>
      <w:pPr>
        <w:autoSpaceDE/>
        <w:autoSpaceDN/>
        <w:spacing w:line="360" w:lineRule="auto"/>
        <w:ind w:firstLine="378" w:firstLineChars="180"/>
        <w:jc w:val="both"/>
        <w:rPr>
          <w:rFonts w:hint="eastAsia" w:ascii="宋体" w:hAnsi="宋体" w:cs="Times New Roman"/>
          <w:color w:val="auto"/>
          <w:kern w:val="56"/>
          <w:sz w:val="21"/>
          <w:szCs w:val="21"/>
          <w:highlight w:val="none"/>
          <w:lang w:val="en-US" w:bidi="ar-SA"/>
        </w:rPr>
      </w:pPr>
    </w:p>
    <w:p>
      <w:pPr>
        <w:autoSpaceDE/>
        <w:autoSpaceDN/>
        <w:spacing w:line="360" w:lineRule="auto"/>
        <w:ind w:firstLine="378" w:firstLineChars="180"/>
        <w:jc w:val="both"/>
        <w:rPr>
          <w:rFonts w:hint="eastAsia" w:ascii="宋体" w:hAnsi="宋体" w:cs="Times New Roman"/>
          <w:color w:val="auto"/>
          <w:kern w:val="56"/>
          <w:sz w:val="21"/>
          <w:szCs w:val="21"/>
          <w:highlight w:val="none"/>
          <w:lang w:val="en-US" w:bidi="ar-SA"/>
        </w:rPr>
      </w:pPr>
      <w:r>
        <w:rPr>
          <w:rFonts w:hint="eastAsia" w:ascii="宋体" w:hAnsi="宋体" w:cs="Times New Roman"/>
          <w:color w:val="auto"/>
          <w:kern w:val="56"/>
          <w:sz w:val="21"/>
          <w:szCs w:val="21"/>
          <w:highlight w:val="none"/>
          <w:lang w:val="en-US" w:bidi="ar-SA"/>
        </w:rPr>
        <w:t xml:space="preserve">日   期 ：   </w:t>
      </w:r>
      <w:bookmarkStart w:id="27" w:name="_Hlt76275027"/>
      <w:bookmarkEnd w:id="27"/>
      <w:r>
        <w:rPr>
          <w:rFonts w:hint="eastAsia" w:ascii="宋体" w:hAnsi="宋体" w:cs="Times New Roman"/>
          <w:color w:val="auto"/>
          <w:kern w:val="56"/>
          <w:sz w:val="21"/>
          <w:szCs w:val="21"/>
          <w:highlight w:val="none"/>
          <w:lang w:val="en-US" w:bidi="ar-SA"/>
        </w:rPr>
        <w:t xml:space="preserve">  年    月    日</w:t>
      </w:r>
    </w:p>
    <w:p>
      <w:pPr>
        <w:rPr>
          <w:color w:val="auto"/>
          <w:highlight w:val="none"/>
        </w:rPr>
      </w:pPr>
      <w:r>
        <w:rPr>
          <w:color w:val="auto"/>
          <w:highlight w:val="none"/>
        </w:rPr>
        <w:br w:type="page"/>
      </w:r>
    </w:p>
    <w:p>
      <w:pPr>
        <w:spacing w:before="185"/>
        <w:ind w:right="14"/>
        <w:jc w:val="center"/>
        <w:outlineLvl w:val="9"/>
        <w:rPr>
          <w:rFonts w:hint="eastAsia" w:eastAsia="宋体"/>
          <w:b/>
          <w:color w:val="auto"/>
          <w:sz w:val="28"/>
          <w:highlight w:val="none"/>
          <w:lang w:eastAsia="zh-CN"/>
        </w:rPr>
      </w:pPr>
      <w:bookmarkStart w:id="28" w:name="_Toc5921"/>
      <w:bookmarkStart w:id="29" w:name="_Toc6413135"/>
      <w:r>
        <w:rPr>
          <w:rFonts w:hint="eastAsia"/>
          <w:b/>
          <w:color w:val="auto"/>
          <w:sz w:val="28"/>
          <w:highlight w:val="none"/>
          <w:lang w:val="en-US" w:eastAsia="zh-CN"/>
        </w:rPr>
        <w:t>2、</w:t>
      </w:r>
      <w:r>
        <w:rPr>
          <w:rFonts w:hint="eastAsia"/>
          <w:b/>
          <w:color w:val="auto"/>
          <w:sz w:val="28"/>
          <w:highlight w:val="none"/>
        </w:rPr>
        <w:t>磋商函附录</w:t>
      </w:r>
      <w:bookmarkEnd w:id="28"/>
      <w:bookmarkEnd w:id="29"/>
      <w:r>
        <w:rPr>
          <w:rFonts w:hint="eastAsia"/>
          <w:b/>
          <w:color w:val="auto"/>
          <w:sz w:val="28"/>
          <w:highlight w:val="none"/>
          <w:lang w:eastAsia="zh-CN"/>
        </w:rPr>
        <w:t>（格式）</w:t>
      </w:r>
    </w:p>
    <w:p>
      <w:pPr>
        <w:pStyle w:val="37"/>
        <w:jc w:val="center"/>
        <w:rPr>
          <w:rFonts w:ascii="宋体" w:hAnsi="宋体"/>
          <w:color w:val="auto"/>
          <w:sz w:val="28"/>
          <w:szCs w:val="28"/>
          <w:highlight w:val="none"/>
        </w:rPr>
      </w:pPr>
    </w:p>
    <w:tbl>
      <w:tblPr>
        <w:tblStyle w:val="17"/>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ascii="宋体" w:hAnsi="宋体"/>
                <w:color w:val="auto"/>
                <w:szCs w:val="21"/>
                <w:highlight w:val="none"/>
              </w:rPr>
            </w:pPr>
            <w:r>
              <w:rPr>
                <w:rFonts w:ascii="宋体" w:hAnsi="宋体"/>
                <w:color w:val="auto"/>
                <w:szCs w:val="21"/>
                <w:highlight w:val="none"/>
              </w:rPr>
              <w:t>序 号</w:t>
            </w:r>
          </w:p>
        </w:tc>
        <w:tc>
          <w:tcPr>
            <w:tcW w:w="1985" w:type="dxa"/>
            <w:noWrap w:val="0"/>
            <w:vAlign w:val="center"/>
          </w:tcPr>
          <w:p>
            <w:pPr>
              <w:jc w:val="center"/>
              <w:rPr>
                <w:rFonts w:ascii="宋体" w:hAnsi="宋体"/>
                <w:color w:val="auto"/>
                <w:szCs w:val="21"/>
                <w:highlight w:val="none"/>
              </w:rPr>
            </w:pPr>
            <w:r>
              <w:rPr>
                <w:rFonts w:ascii="宋体" w:hAnsi="宋体"/>
                <w:color w:val="auto"/>
                <w:szCs w:val="21"/>
                <w:highlight w:val="none"/>
              </w:rPr>
              <w:t>条款内容</w:t>
            </w:r>
          </w:p>
        </w:tc>
        <w:tc>
          <w:tcPr>
            <w:tcW w:w="2126" w:type="dxa"/>
            <w:noWrap w:val="0"/>
            <w:vAlign w:val="center"/>
          </w:tcPr>
          <w:p>
            <w:pPr>
              <w:jc w:val="center"/>
              <w:rPr>
                <w:rFonts w:ascii="宋体" w:hAnsi="宋体"/>
                <w:color w:val="auto"/>
                <w:szCs w:val="21"/>
                <w:highlight w:val="none"/>
              </w:rPr>
            </w:pPr>
          </w:p>
        </w:tc>
        <w:tc>
          <w:tcPr>
            <w:tcW w:w="1984" w:type="dxa"/>
            <w:noWrap w:val="0"/>
            <w:vAlign w:val="center"/>
          </w:tcPr>
          <w:p>
            <w:pPr>
              <w:jc w:val="center"/>
              <w:rPr>
                <w:rFonts w:ascii="宋体" w:hAnsi="宋体"/>
                <w:color w:val="auto"/>
                <w:szCs w:val="21"/>
                <w:highlight w:val="none"/>
              </w:rPr>
            </w:pPr>
            <w:r>
              <w:rPr>
                <w:rFonts w:ascii="宋体" w:hAnsi="宋体"/>
                <w:color w:val="auto"/>
                <w:szCs w:val="21"/>
                <w:highlight w:val="none"/>
              </w:rPr>
              <w:t>约定内容</w:t>
            </w:r>
          </w:p>
        </w:tc>
        <w:tc>
          <w:tcPr>
            <w:tcW w:w="1843" w:type="dxa"/>
            <w:noWrap w:val="0"/>
            <w:vAlign w:val="center"/>
          </w:tcPr>
          <w:p>
            <w:pPr>
              <w:jc w:val="center"/>
              <w:rPr>
                <w:rFonts w:ascii="宋体" w:hAnsi="宋体"/>
                <w:color w:val="auto"/>
                <w:szCs w:val="21"/>
                <w:highlight w:val="none"/>
              </w:rPr>
            </w:pPr>
            <w:r>
              <w:rPr>
                <w:rFonts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ascii="宋体" w:hAnsi="宋体"/>
                <w:color w:val="auto"/>
                <w:szCs w:val="21"/>
                <w:highlight w:val="none"/>
              </w:rPr>
            </w:pPr>
            <w:r>
              <w:rPr>
                <w:rFonts w:ascii="宋体" w:hAnsi="宋体"/>
                <w:color w:val="auto"/>
                <w:szCs w:val="21"/>
                <w:highlight w:val="none"/>
              </w:rPr>
              <w:t>1</w:t>
            </w:r>
          </w:p>
        </w:tc>
        <w:tc>
          <w:tcPr>
            <w:tcW w:w="1985" w:type="dxa"/>
            <w:noWrap w:val="0"/>
            <w:vAlign w:val="center"/>
          </w:tcPr>
          <w:p>
            <w:pPr>
              <w:rPr>
                <w:rFonts w:ascii="宋体" w:hAnsi="宋体"/>
                <w:color w:val="auto"/>
                <w:szCs w:val="21"/>
                <w:highlight w:val="none"/>
              </w:rPr>
            </w:pPr>
            <w:r>
              <w:rPr>
                <w:rFonts w:ascii="宋体" w:hAnsi="宋体"/>
                <w:color w:val="auto"/>
                <w:szCs w:val="21"/>
                <w:highlight w:val="none"/>
              </w:rPr>
              <w:t>项目经理</w:t>
            </w:r>
          </w:p>
        </w:tc>
        <w:tc>
          <w:tcPr>
            <w:tcW w:w="2126" w:type="dxa"/>
            <w:noWrap w:val="0"/>
            <w:tcMar>
              <w:left w:w="170" w:type="dxa"/>
            </w:tcMar>
            <w:vAlign w:val="center"/>
          </w:tcPr>
          <w:p>
            <w:pPr>
              <w:jc w:val="center"/>
              <w:rPr>
                <w:rFonts w:ascii="宋体" w:hAnsi="宋体"/>
                <w:color w:val="auto"/>
                <w:szCs w:val="21"/>
                <w:highlight w:val="none"/>
              </w:rPr>
            </w:pPr>
          </w:p>
        </w:tc>
        <w:tc>
          <w:tcPr>
            <w:tcW w:w="1984" w:type="dxa"/>
            <w:noWrap w:val="0"/>
            <w:vAlign w:val="center"/>
          </w:tcPr>
          <w:p>
            <w:pPr>
              <w:rPr>
                <w:rFonts w:ascii="宋体" w:hAnsi="宋体"/>
                <w:color w:val="auto"/>
                <w:szCs w:val="21"/>
                <w:highlight w:val="none"/>
              </w:rPr>
            </w:pPr>
            <w:r>
              <w:rPr>
                <w:rFonts w:ascii="宋体" w:hAnsi="宋体"/>
                <w:color w:val="auto"/>
                <w:szCs w:val="21"/>
                <w:highlight w:val="none"/>
              </w:rPr>
              <w:t>姓名：</w:t>
            </w:r>
            <w:r>
              <w:rPr>
                <w:rFonts w:ascii="宋体" w:hAnsi="宋体"/>
                <w:color w:val="auto"/>
                <w:szCs w:val="21"/>
                <w:highlight w:val="none"/>
                <w:u w:val="single"/>
              </w:rPr>
              <w:t xml:space="preserve">          </w:t>
            </w:r>
          </w:p>
        </w:tc>
        <w:tc>
          <w:tcPr>
            <w:tcW w:w="1843" w:type="dxa"/>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985" w:type="dxa"/>
            <w:noWrap w:val="0"/>
            <w:vAlign w:val="center"/>
          </w:tcPr>
          <w:p>
            <w:pPr>
              <w:rPr>
                <w:rFonts w:ascii="宋体" w:hAnsi="宋体"/>
                <w:color w:val="auto"/>
                <w:szCs w:val="21"/>
                <w:highlight w:val="none"/>
              </w:rPr>
            </w:pPr>
            <w:r>
              <w:rPr>
                <w:rFonts w:hint="eastAsia" w:ascii="宋体" w:hAnsi="宋体"/>
                <w:color w:val="auto"/>
                <w:szCs w:val="21"/>
                <w:highlight w:val="none"/>
              </w:rPr>
              <w:t>响应文件有效期</w:t>
            </w:r>
          </w:p>
        </w:tc>
        <w:tc>
          <w:tcPr>
            <w:tcW w:w="2126" w:type="dxa"/>
            <w:noWrap w:val="0"/>
            <w:tcMar>
              <w:left w:w="170" w:type="dxa"/>
            </w:tcMar>
            <w:vAlign w:val="center"/>
          </w:tcPr>
          <w:p>
            <w:pPr>
              <w:rPr>
                <w:rFonts w:ascii="宋体" w:hAnsi="宋体"/>
                <w:color w:val="auto"/>
                <w:szCs w:val="21"/>
                <w:highlight w:val="none"/>
              </w:rPr>
            </w:pPr>
          </w:p>
        </w:tc>
        <w:tc>
          <w:tcPr>
            <w:tcW w:w="1984" w:type="dxa"/>
            <w:noWrap w:val="0"/>
            <w:vAlign w:val="center"/>
          </w:tcPr>
          <w:p>
            <w:pPr>
              <w:jc w:val="center"/>
              <w:rPr>
                <w:rFonts w:ascii="宋体" w:hAnsi="宋体"/>
                <w:color w:val="auto"/>
                <w:szCs w:val="21"/>
                <w:highlight w:val="none"/>
                <w:u w:val="single"/>
              </w:rPr>
            </w:pPr>
          </w:p>
        </w:tc>
        <w:tc>
          <w:tcPr>
            <w:tcW w:w="1843" w:type="dxa"/>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ascii="宋体" w:hAnsi="宋体"/>
                <w:color w:val="auto"/>
                <w:szCs w:val="21"/>
                <w:highlight w:val="none"/>
              </w:rPr>
            </w:pPr>
            <w:r>
              <w:rPr>
                <w:rFonts w:ascii="宋体" w:hAnsi="宋体"/>
                <w:color w:val="auto"/>
                <w:szCs w:val="21"/>
                <w:highlight w:val="none"/>
              </w:rPr>
              <w:t>3</w:t>
            </w:r>
          </w:p>
        </w:tc>
        <w:tc>
          <w:tcPr>
            <w:tcW w:w="1985" w:type="dxa"/>
            <w:noWrap w:val="0"/>
            <w:vAlign w:val="center"/>
          </w:tcPr>
          <w:p>
            <w:pPr>
              <w:rPr>
                <w:rFonts w:ascii="宋体" w:hAnsi="宋体"/>
                <w:color w:val="auto"/>
                <w:szCs w:val="21"/>
                <w:highlight w:val="none"/>
              </w:rPr>
            </w:pPr>
            <w:r>
              <w:rPr>
                <w:rFonts w:ascii="宋体" w:hAnsi="宋体"/>
                <w:color w:val="auto"/>
                <w:szCs w:val="21"/>
                <w:highlight w:val="none"/>
              </w:rPr>
              <w:t>工期</w:t>
            </w:r>
          </w:p>
        </w:tc>
        <w:tc>
          <w:tcPr>
            <w:tcW w:w="2126" w:type="dxa"/>
            <w:noWrap w:val="0"/>
            <w:tcMar>
              <w:left w:w="170" w:type="dxa"/>
            </w:tcMar>
            <w:vAlign w:val="center"/>
          </w:tcPr>
          <w:p>
            <w:pPr>
              <w:jc w:val="center"/>
              <w:rPr>
                <w:rFonts w:ascii="宋体" w:hAnsi="宋体"/>
                <w:color w:val="auto"/>
                <w:highlight w:val="none"/>
              </w:rPr>
            </w:pPr>
          </w:p>
        </w:tc>
        <w:tc>
          <w:tcPr>
            <w:tcW w:w="1984" w:type="dxa"/>
            <w:noWrap w:val="0"/>
            <w:vAlign w:val="center"/>
          </w:tcPr>
          <w:p>
            <w:pPr>
              <w:jc w:val="center"/>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日历天</w:t>
            </w:r>
          </w:p>
        </w:tc>
        <w:tc>
          <w:tcPr>
            <w:tcW w:w="1843" w:type="dxa"/>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1985" w:type="dxa"/>
            <w:noWrap w:val="0"/>
            <w:vAlign w:val="center"/>
          </w:tcPr>
          <w:p>
            <w:pPr>
              <w:rPr>
                <w:rFonts w:ascii="宋体" w:hAnsi="宋体"/>
                <w:color w:val="auto"/>
                <w:szCs w:val="21"/>
                <w:highlight w:val="none"/>
              </w:rPr>
            </w:pPr>
            <w:r>
              <w:rPr>
                <w:rFonts w:hint="eastAsia" w:ascii="宋体" w:hAnsi="宋体"/>
                <w:color w:val="auto"/>
                <w:szCs w:val="21"/>
                <w:highlight w:val="none"/>
              </w:rPr>
              <w:t>质量保修金</w:t>
            </w:r>
          </w:p>
        </w:tc>
        <w:tc>
          <w:tcPr>
            <w:tcW w:w="2126" w:type="dxa"/>
            <w:noWrap w:val="0"/>
            <w:tcMar>
              <w:left w:w="170" w:type="dxa"/>
            </w:tcMar>
            <w:vAlign w:val="center"/>
          </w:tcPr>
          <w:p>
            <w:pPr>
              <w:jc w:val="center"/>
              <w:rPr>
                <w:rFonts w:ascii="宋体" w:hAnsi="宋体"/>
                <w:color w:val="auto"/>
                <w:highlight w:val="none"/>
              </w:rPr>
            </w:pPr>
          </w:p>
        </w:tc>
        <w:tc>
          <w:tcPr>
            <w:tcW w:w="1984"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结算价的</w:t>
            </w:r>
            <w:r>
              <w:rPr>
                <w:rFonts w:hint="eastAsia" w:ascii="宋体" w:hAnsi="宋体"/>
                <w:color w:val="auto"/>
                <w:szCs w:val="21"/>
                <w:highlight w:val="none"/>
                <w:u w:val="single"/>
              </w:rPr>
              <w:t>　</w:t>
            </w:r>
            <w:r>
              <w:rPr>
                <w:rFonts w:hint="eastAsia"/>
                <w:color w:val="auto"/>
                <w:szCs w:val="21"/>
                <w:highlight w:val="none"/>
                <w:u w:val="single"/>
                <w:lang w:val="en-US" w:eastAsia="zh-CN"/>
              </w:rPr>
              <w:t xml:space="preserve"> </w:t>
            </w:r>
            <w:r>
              <w:rPr>
                <w:rFonts w:hint="eastAsia" w:ascii="宋体" w:hAnsi="宋体"/>
                <w:color w:val="auto"/>
                <w:szCs w:val="21"/>
                <w:highlight w:val="none"/>
                <w:u w:val="single"/>
              </w:rPr>
              <w:t>　</w:t>
            </w:r>
            <w:r>
              <w:rPr>
                <w:rFonts w:hint="eastAsia" w:ascii="宋体" w:hAnsi="宋体"/>
                <w:color w:val="auto"/>
                <w:szCs w:val="21"/>
                <w:highlight w:val="none"/>
              </w:rPr>
              <w:t>%，</w:t>
            </w:r>
          </w:p>
        </w:tc>
        <w:tc>
          <w:tcPr>
            <w:tcW w:w="1843" w:type="dxa"/>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1985" w:type="dxa"/>
            <w:noWrap w:val="0"/>
            <w:vAlign w:val="center"/>
          </w:tcPr>
          <w:p>
            <w:pPr>
              <w:rPr>
                <w:rFonts w:ascii="宋体" w:hAnsi="宋体"/>
                <w:color w:val="auto"/>
                <w:szCs w:val="21"/>
                <w:highlight w:val="none"/>
              </w:rPr>
            </w:pPr>
            <w:r>
              <w:rPr>
                <w:rFonts w:ascii="宋体" w:hAnsi="宋体"/>
                <w:color w:val="auto"/>
                <w:szCs w:val="21"/>
                <w:highlight w:val="none"/>
              </w:rPr>
              <w:t>质量标准</w:t>
            </w:r>
          </w:p>
        </w:tc>
        <w:tc>
          <w:tcPr>
            <w:tcW w:w="2126" w:type="dxa"/>
            <w:noWrap w:val="0"/>
            <w:tcMar>
              <w:left w:w="170" w:type="dxa"/>
            </w:tcMar>
            <w:vAlign w:val="center"/>
          </w:tcPr>
          <w:p>
            <w:pPr>
              <w:jc w:val="center"/>
              <w:rPr>
                <w:rFonts w:ascii="宋体" w:hAnsi="宋体"/>
                <w:color w:val="auto"/>
                <w:highlight w:val="none"/>
              </w:rPr>
            </w:pPr>
          </w:p>
        </w:tc>
        <w:tc>
          <w:tcPr>
            <w:tcW w:w="1984" w:type="dxa"/>
            <w:noWrap w:val="0"/>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p>
        </w:tc>
        <w:tc>
          <w:tcPr>
            <w:tcW w:w="1843" w:type="dxa"/>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rFonts w:ascii="宋体" w:hAnsi="宋体"/>
                <w:color w:val="auto"/>
                <w:szCs w:val="21"/>
                <w:highlight w:val="none"/>
              </w:rPr>
            </w:pPr>
            <w:r>
              <w:rPr>
                <w:rFonts w:ascii="宋体" w:hAnsi="宋体"/>
                <w:color w:val="auto"/>
                <w:szCs w:val="21"/>
                <w:highlight w:val="none"/>
              </w:rPr>
              <w:t>……</w:t>
            </w:r>
          </w:p>
        </w:tc>
        <w:tc>
          <w:tcPr>
            <w:tcW w:w="1985" w:type="dxa"/>
            <w:noWrap w:val="0"/>
            <w:vAlign w:val="center"/>
          </w:tcPr>
          <w:p>
            <w:pPr>
              <w:jc w:val="center"/>
              <w:rPr>
                <w:rFonts w:ascii="宋体" w:hAnsi="宋体"/>
                <w:color w:val="auto"/>
                <w:szCs w:val="21"/>
                <w:highlight w:val="none"/>
              </w:rPr>
            </w:pPr>
            <w:r>
              <w:rPr>
                <w:rFonts w:ascii="宋体" w:hAnsi="宋体"/>
                <w:color w:val="auto"/>
                <w:szCs w:val="21"/>
                <w:highlight w:val="none"/>
              </w:rPr>
              <w:t>……</w:t>
            </w:r>
          </w:p>
        </w:tc>
        <w:tc>
          <w:tcPr>
            <w:tcW w:w="2126" w:type="dxa"/>
            <w:noWrap w:val="0"/>
            <w:tcMar>
              <w:left w:w="170" w:type="dxa"/>
            </w:tcMar>
            <w:vAlign w:val="center"/>
          </w:tcPr>
          <w:p>
            <w:pPr>
              <w:rPr>
                <w:rFonts w:ascii="宋体" w:hAnsi="宋体"/>
                <w:color w:val="auto"/>
                <w:szCs w:val="21"/>
                <w:highlight w:val="none"/>
              </w:rPr>
            </w:pPr>
          </w:p>
        </w:tc>
        <w:tc>
          <w:tcPr>
            <w:tcW w:w="1984" w:type="dxa"/>
            <w:noWrap w:val="0"/>
            <w:vAlign w:val="center"/>
          </w:tcPr>
          <w:p>
            <w:pPr>
              <w:jc w:val="center"/>
              <w:rPr>
                <w:rFonts w:ascii="宋体" w:hAnsi="宋体"/>
                <w:color w:val="auto"/>
                <w:szCs w:val="21"/>
                <w:highlight w:val="none"/>
              </w:rPr>
            </w:pPr>
          </w:p>
        </w:tc>
        <w:tc>
          <w:tcPr>
            <w:tcW w:w="1843" w:type="dxa"/>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pPr>
              <w:spacing w:line="360" w:lineRule="auto"/>
              <w:rPr>
                <w:rFonts w:ascii="宋体" w:hAnsi="宋体"/>
                <w:color w:val="auto"/>
                <w:szCs w:val="21"/>
                <w:highlight w:val="none"/>
              </w:rPr>
            </w:pPr>
            <w:r>
              <w:rPr>
                <w:rFonts w:ascii="宋体" w:hAnsi="宋体"/>
                <w:color w:val="auto"/>
                <w:szCs w:val="21"/>
                <w:highlight w:val="none"/>
              </w:rPr>
              <w:t>备注：供应商在响应竞争性磋商文件中规定的实质性要求和条件的基础上，可做出其他有利于采购单位的承诺。此类承诺可在本表中予以补充填写。</w:t>
            </w:r>
          </w:p>
        </w:tc>
      </w:tr>
    </w:tbl>
    <w:p>
      <w:pPr>
        <w:spacing w:line="480" w:lineRule="exact"/>
        <w:ind w:left="0" w:leftChars="0" w:firstLine="3960" w:firstLineChars="1800"/>
        <w:rPr>
          <w:rFonts w:ascii="宋体" w:hAnsi="宋体"/>
          <w:color w:val="auto"/>
          <w:szCs w:val="21"/>
          <w:highlight w:val="none"/>
        </w:rPr>
      </w:pPr>
    </w:p>
    <w:p>
      <w:pPr>
        <w:spacing w:line="480" w:lineRule="exact"/>
        <w:ind w:left="0" w:leftChars="0" w:firstLine="3960" w:firstLineChars="1800"/>
        <w:rPr>
          <w:rFonts w:ascii="宋体" w:hAnsi="宋体"/>
          <w:color w:val="auto"/>
          <w:szCs w:val="21"/>
          <w:highlight w:val="none"/>
        </w:rPr>
      </w:pPr>
    </w:p>
    <w:p>
      <w:pPr>
        <w:spacing w:line="480" w:lineRule="exact"/>
        <w:ind w:left="0" w:leftChars="0" w:firstLine="3960" w:firstLineChars="1800"/>
        <w:rPr>
          <w:rFonts w:ascii="宋体" w:hAnsi="宋体"/>
          <w:color w:val="auto"/>
          <w:szCs w:val="21"/>
          <w:highlight w:val="none"/>
        </w:rPr>
      </w:pPr>
      <w:r>
        <w:rPr>
          <w:rFonts w:ascii="宋体" w:hAnsi="宋体"/>
          <w:color w:val="auto"/>
          <w:szCs w:val="21"/>
          <w:highlight w:val="none"/>
        </w:rPr>
        <w:t>供应商</w:t>
      </w:r>
      <w:r>
        <w:rPr>
          <w:rFonts w:hint="eastAsia"/>
          <w:color w:val="auto"/>
          <w:szCs w:val="21"/>
          <w:highlight w:val="none"/>
          <w:lang w:eastAsia="zh-CN"/>
        </w:rPr>
        <w:t>名称</w:t>
      </w:r>
      <w:r>
        <w:rPr>
          <w:rFonts w:ascii="宋体" w:hAnsi="宋体"/>
          <w:color w:val="auto"/>
          <w:szCs w:val="21"/>
          <w:highlight w:val="none"/>
        </w:rPr>
        <w:t>（盖</w:t>
      </w:r>
      <w:r>
        <w:rPr>
          <w:rFonts w:hint="eastAsia" w:ascii="宋体" w:hAnsi="宋体"/>
          <w:color w:val="auto"/>
          <w:szCs w:val="21"/>
          <w:highlight w:val="none"/>
        </w:rPr>
        <w:t>单位</w:t>
      </w:r>
      <w:r>
        <w:rPr>
          <w:rFonts w:ascii="宋体" w:hAnsi="宋体"/>
          <w:color w:val="auto"/>
          <w:szCs w:val="21"/>
          <w:highlight w:val="none"/>
        </w:rPr>
        <w:t>章）：</w:t>
      </w:r>
    </w:p>
    <w:p>
      <w:pPr>
        <w:spacing w:line="480" w:lineRule="exact"/>
        <w:ind w:left="0" w:leftChars="0" w:firstLine="3960" w:firstLineChars="1800"/>
        <w:rPr>
          <w:rFonts w:ascii="宋体" w:hAnsi="宋体"/>
          <w:color w:val="auto"/>
          <w:szCs w:val="21"/>
          <w:highlight w:val="none"/>
        </w:rPr>
      </w:pPr>
      <w:r>
        <w:rPr>
          <w:rFonts w:ascii="宋体" w:hAnsi="宋体"/>
          <w:color w:val="auto"/>
          <w:szCs w:val="21"/>
          <w:highlight w:val="none"/>
        </w:rPr>
        <w:t>法人代表或委托代理人（签字或盖章）：</w:t>
      </w:r>
    </w:p>
    <w:p>
      <w:pPr>
        <w:spacing w:line="480" w:lineRule="exact"/>
        <w:ind w:left="0" w:leftChars="0" w:firstLine="3960" w:firstLineChars="1800"/>
        <w:rPr>
          <w:rFonts w:ascii="宋体" w:hAnsi="宋体"/>
          <w:color w:val="auto"/>
          <w:szCs w:val="21"/>
          <w:highlight w:val="none"/>
        </w:rPr>
      </w:pPr>
      <w:r>
        <w:rPr>
          <w:rFonts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rPr>
          <w:rFonts w:hint="eastAsia"/>
          <w:b/>
          <w:color w:val="auto"/>
          <w:sz w:val="28"/>
          <w:highlight w:val="none"/>
        </w:rPr>
      </w:pPr>
      <w:r>
        <w:rPr>
          <w:rFonts w:hint="eastAsia"/>
          <w:b/>
          <w:color w:val="auto"/>
          <w:sz w:val="28"/>
          <w:highlight w:val="none"/>
        </w:rPr>
        <w:br w:type="page"/>
      </w:r>
    </w:p>
    <w:p>
      <w:pPr>
        <w:numPr>
          <w:ilvl w:val="0"/>
          <w:numId w:val="0"/>
        </w:numPr>
        <w:spacing w:line="480" w:lineRule="auto"/>
        <w:ind w:leftChars="0"/>
        <w:jc w:val="center"/>
        <w:rPr>
          <w:rFonts w:hint="eastAsia" w:ascii="宋体" w:hAnsi="宋体"/>
          <w:b/>
          <w:color w:val="auto"/>
          <w:sz w:val="28"/>
          <w:szCs w:val="28"/>
          <w:highlight w:val="none"/>
        </w:rPr>
      </w:pPr>
      <w:r>
        <w:rPr>
          <w:rFonts w:hint="eastAsia"/>
          <w:b/>
          <w:color w:val="auto"/>
          <w:sz w:val="28"/>
          <w:szCs w:val="28"/>
          <w:highlight w:val="none"/>
          <w:lang w:val="en-US" w:eastAsia="zh-CN"/>
        </w:rPr>
        <w:t>3、</w:t>
      </w:r>
      <w:r>
        <w:rPr>
          <w:rFonts w:hint="eastAsia" w:ascii="宋体" w:hAnsi="宋体"/>
          <w:b/>
          <w:color w:val="auto"/>
          <w:sz w:val="28"/>
          <w:szCs w:val="28"/>
          <w:highlight w:val="none"/>
        </w:rPr>
        <w:t>磋商报价表（格式）</w:t>
      </w:r>
    </w:p>
    <w:p>
      <w:pPr>
        <w:pStyle w:val="37"/>
        <w:jc w:val="center"/>
        <w:outlineLvl w:val="0"/>
        <w:rPr>
          <w:rFonts w:ascii="宋体" w:hAnsi="宋体"/>
          <w:b/>
          <w:color w:val="auto"/>
          <w:sz w:val="24"/>
          <w:highlight w:val="none"/>
        </w:rPr>
      </w:pPr>
    </w:p>
    <w:p>
      <w:pPr>
        <w:ind w:left="-187" w:leftChars="-85" w:right="-537" w:rightChars="-244" w:firstLine="880" w:firstLineChars="400"/>
        <w:jc w:val="left"/>
        <w:rPr>
          <w:rFonts w:ascii="宋体" w:hAnsi="宋体"/>
          <w:color w:val="auto"/>
          <w:highlight w:val="none"/>
        </w:rPr>
      </w:pPr>
      <w:r>
        <w:rPr>
          <w:rFonts w:ascii="宋体" w:hAnsi="宋体"/>
          <w:color w:val="auto"/>
          <w:highlight w:val="none"/>
        </w:rPr>
        <w:t xml:space="preserve">                                               币种：人民币</w:t>
      </w:r>
    </w:p>
    <w:tbl>
      <w:tblPr>
        <w:tblStyle w:val="17"/>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3128"/>
        <w:gridCol w:w="1991"/>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118" w:type="dxa"/>
            <w:gridSpan w:val="2"/>
            <w:noWrap w:val="0"/>
            <w:vAlign w:val="center"/>
          </w:tcPr>
          <w:p>
            <w:pPr>
              <w:widowControl/>
              <w:jc w:val="center"/>
              <w:rPr>
                <w:rFonts w:ascii="宋体" w:hAnsi="宋体"/>
                <w:color w:val="auto"/>
                <w:highlight w:val="none"/>
              </w:rPr>
            </w:pPr>
            <w:r>
              <w:rPr>
                <w:rFonts w:hint="eastAsia" w:ascii="宋体" w:hAnsi="宋体"/>
                <w:color w:val="auto"/>
                <w:highlight w:val="none"/>
              </w:rPr>
              <w:t>磋商</w:t>
            </w:r>
            <w:r>
              <w:rPr>
                <w:rFonts w:ascii="宋体" w:hAnsi="宋体"/>
                <w:color w:val="auto"/>
                <w:highlight w:val="none"/>
              </w:rPr>
              <w:t>报价</w:t>
            </w:r>
          </w:p>
        </w:tc>
        <w:tc>
          <w:tcPr>
            <w:tcW w:w="1991" w:type="dxa"/>
            <w:noWrap w:val="0"/>
            <w:vAlign w:val="center"/>
          </w:tcPr>
          <w:p>
            <w:pPr>
              <w:widowControl/>
              <w:jc w:val="right"/>
              <w:rPr>
                <w:rFonts w:ascii="宋体" w:hAnsi="宋体"/>
                <w:color w:val="auto"/>
                <w:highlight w:val="none"/>
              </w:rPr>
            </w:pPr>
            <w:r>
              <w:rPr>
                <w:rFonts w:ascii="宋体" w:hAnsi="宋体"/>
                <w:color w:val="auto"/>
                <w:highlight w:val="none"/>
              </w:rPr>
              <w:t>万元</w:t>
            </w:r>
          </w:p>
        </w:tc>
        <w:tc>
          <w:tcPr>
            <w:tcW w:w="1710" w:type="dxa"/>
            <w:noWrap w:val="0"/>
            <w:vAlign w:val="center"/>
          </w:tcPr>
          <w:p>
            <w:pPr>
              <w:widowControl/>
              <w:jc w:val="center"/>
              <w:rPr>
                <w:rFonts w:ascii="宋体" w:hAnsi="宋体"/>
                <w:color w:val="auto"/>
                <w:highlight w:val="none"/>
              </w:rPr>
            </w:pPr>
            <w:r>
              <w:rPr>
                <w:rFonts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90" w:type="dxa"/>
            <w:vMerge w:val="restart"/>
            <w:noWrap w:val="0"/>
            <w:vAlign w:val="center"/>
          </w:tcPr>
          <w:p>
            <w:pPr>
              <w:jc w:val="center"/>
              <w:rPr>
                <w:rFonts w:ascii="宋体" w:hAnsi="宋体"/>
                <w:color w:val="auto"/>
                <w:highlight w:val="none"/>
              </w:rPr>
            </w:pPr>
            <w:r>
              <w:rPr>
                <w:rFonts w:ascii="宋体" w:hAnsi="宋体"/>
                <w:color w:val="auto"/>
                <w:highlight w:val="none"/>
              </w:rPr>
              <w:t>其中</w:t>
            </w:r>
          </w:p>
        </w:tc>
        <w:tc>
          <w:tcPr>
            <w:tcW w:w="3128" w:type="dxa"/>
            <w:noWrap w:val="0"/>
            <w:vAlign w:val="center"/>
          </w:tcPr>
          <w:p>
            <w:pPr>
              <w:widowControl/>
              <w:jc w:val="center"/>
              <w:rPr>
                <w:rFonts w:ascii="宋体" w:hAnsi="宋体"/>
                <w:color w:val="auto"/>
                <w:highlight w:val="none"/>
              </w:rPr>
            </w:pPr>
            <w:r>
              <w:rPr>
                <w:rFonts w:ascii="宋体" w:hAnsi="宋体"/>
                <w:color w:val="auto"/>
                <w:highlight w:val="none"/>
              </w:rPr>
              <w:t>安全文明施工费</w:t>
            </w:r>
          </w:p>
        </w:tc>
        <w:tc>
          <w:tcPr>
            <w:tcW w:w="1991" w:type="dxa"/>
            <w:noWrap w:val="0"/>
            <w:vAlign w:val="center"/>
          </w:tcPr>
          <w:p>
            <w:pPr>
              <w:jc w:val="right"/>
              <w:rPr>
                <w:rFonts w:ascii="宋体" w:hAnsi="宋体"/>
                <w:color w:val="auto"/>
                <w:highlight w:val="none"/>
              </w:rPr>
            </w:pPr>
            <w:r>
              <w:rPr>
                <w:rFonts w:ascii="宋体" w:hAnsi="宋体"/>
                <w:color w:val="auto"/>
                <w:highlight w:val="none"/>
              </w:rPr>
              <w:t>万元</w:t>
            </w:r>
          </w:p>
        </w:tc>
        <w:tc>
          <w:tcPr>
            <w:tcW w:w="1710" w:type="dxa"/>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990" w:type="dxa"/>
            <w:vMerge w:val="continue"/>
            <w:noWrap w:val="0"/>
            <w:vAlign w:val="center"/>
          </w:tcPr>
          <w:p>
            <w:pPr>
              <w:widowControl/>
              <w:jc w:val="center"/>
              <w:rPr>
                <w:rFonts w:ascii="宋体" w:hAnsi="宋体"/>
                <w:color w:val="auto"/>
                <w:highlight w:val="none"/>
              </w:rPr>
            </w:pPr>
          </w:p>
        </w:tc>
        <w:tc>
          <w:tcPr>
            <w:tcW w:w="3128" w:type="dxa"/>
            <w:noWrap w:val="0"/>
            <w:vAlign w:val="center"/>
          </w:tcPr>
          <w:p>
            <w:pPr>
              <w:jc w:val="center"/>
              <w:rPr>
                <w:rFonts w:ascii="宋体" w:hAnsi="宋体"/>
                <w:color w:val="auto"/>
                <w:highlight w:val="none"/>
              </w:rPr>
            </w:pPr>
            <w:r>
              <w:rPr>
                <w:rFonts w:hint="eastAsia" w:ascii="宋体" w:hAnsi="宋体"/>
                <w:color w:val="auto"/>
                <w:highlight w:val="none"/>
              </w:rPr>
              <w:t>发包人提供材料（如有）</w:t>
            </w:r>
          </w:p>
        </w:tc>
        <w:tc>
          <w:tcPr>
            <w:tcW w:w="1991" w:type="dxa"/>
            <w:noWrap w:val="0"/>
            <w:vAlign w:val="center"/>
          </w:tcPr>
          <w:p>
            <w:pPr>
              <w:widowControl/>
              <w:jc w:val="right"/>
              <w:rPr>
                <w:rFonts w:ascii="宋体" w:hAnsi="宋体"/>
                <w:color w:val="auto"/>
                <w:highlight w:val="none"/>
              </w:rPr>
            </w:pPr>
            <w:r>
              <w:rPr>
                <w:rFonts w:ascii="宋体" w:hAnsi="宋体"/>
                <w:color w:val="auto"/>
                <w:highlight w:val="none"/>
              </w:rPr>
              <w:t>万元</w:t>
            </w:r>
          </w:p>
        </w:tc>
        <w:tc>
          <w:tcPr>
            <w:tcW w:w="1710" w:type="dxa"/>
            <w:noWrap w:val="0"/>
            <w:vAlign w:val="top"/>
          </w:tcPr>
          <w:p>
            <w:pPr>
              <w:widowControl/>
              <w:ind w:right="48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990" w:type="dxa"/>
            <w:vMerge w:val="continue"/>
            <w:noWrap w:val="0"/>
            <w:vAlign w:val="center"/>
          </w:tcPr>
          <w:p>
            <w:pPr>
              <w:widowControl/>
              <w:jc w:val="center"/>
              <w:rPr>
                <w:rFonts w:ascii="宋体" w:hAnsi="宋体"/>
                <w:color w:val="auto"/>
                <w:highlight w:val="none"/>
              </w:rPr>
            </w:pPr>
          </w:p>
        </w:tc>
        <w:tc>
          <w:tcPr>
            <w:tcW w:w="3128" w:type="dxa"/>
            <w:noWrap w:val="0"/>
            <w:vAlign w:val="center"/>
          </w:tcPr>
          <w:p>
            <w:pPr>
              <w:jc w:val="center"/>
              <w:rPr>
                <w:rFonts w:ascii="宋体" w:hAnsi="宋体"/>
                <w:color w:val="auto"/>
                <w:highlight w:val="none"/>
              </w:rPr>
            </w:pPr>
            <w:r>
              <w:rPr>
                <w:rFonts w:hint="eastAsia" w:ascii="宋体" w:hAnsi="宋体"/>
                <w:color w:val="auto"/>
                <w:highlight w:val="none"/>
              </w:rPr>
              <w:t>承包人提供材料（设备）暂估价（如有）</w:t>
            </w:r>
          </w:p>
        </w:tc>
        <w:tc>
          <w:tcPr>
            <w:tcW w:w="1991" w:type="dxa"/>
            <w:noWrap w:val="0"/>
            <w:vAlign w:val="center"/>
          </w:tcPr>
          <w:p>
            <w:pPr>
              <w:widowControl/>
              <w:jc w:val="right"/>
              <w:rPr>
                <w:rFonts w:ascii="宋体" w:hAnsi="宋体"/>
                <w:color w:val="auto"/>
                <w:highlight w:val="none"/>
              </w:rPr>
            </w:pPr>
            <w:r>
              <w:rPr>
                <w:rFonts w:ascii="宋体" w:hAnsi="宋体"/>
                <w:color w:val="auto"/>
                <w:highlight w:val="none"/>
              </w:rPr>
              <w:t>万元</w:t>
            </w:r>
          </w:p>
        </w:tc>
        <w:tc>
          <w:tcPr>
            <w:tcW w:w="1710" w:type="dxa"/>
            <w:noWrap w:val="0"/>
            <w:vAlign w:val="top"/>
          </w:tcPr>
          <w:p>
            <w:pPr>
              <w:widowControl/>
              <w:ind w:right="48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990" w:type="dxa"/>
            <w:vMerge w:val="continue"/>
            <w:noWrap w:val="0"/>
            <w:vAlign w:val="center"/>
          </w:tcPr>
          <w:p>
            <w:pPr>
              <w:widowControl/>
              <w:jc w:val="center"/>
              <w:rPr>
                <w:rFonts w:ascii="宋体" w:hAnsi="宋体"/>
                <w:color w:val="auto"/>
                <w:highlight w:val="none"/>
              </w:rPr>
            </w:pPr>
          </w:p>
        </w:tc>
        <w:tc>
          <w:tcPr>
            <w:tcW w:w="3128" w:type="dxa"/>
            <w:noWrap w:val="0"/>
            <w:vAlign w:val="center"/>
          </w:tcPr>
          <w:p>
            <w:pPr>
              <w:widowControl/>
              <w:jc w:val="center"/>
              <w:rPr>
                <w:rFonts w:ascii="宋体" w:hAnsi="宋体"/>
                <w:color w:val="auto"/>
                <w:highlight w:val="none"/>
              </w:rPr>
            </w:pPr>
            <w:r>
              <w:rPr>
                <w:rFonts w:hint="eastAsia" w:ascii="宋体" w:hAnsi="宋体"/>
                <w:color w:val="auto"/>
                <w:highlight w:val="none"/>
              </w:rPr>
              <w:t>暂估专业工程（如有）</w:t>
            </w:r>
          </w:p>
        </w:tc>
        <w:tc>
          <w:tcPr>
            <w:tcW w:w="1991" w:type="dxa"/>
            <w:noWrap w:val="0"/>
            <w:vAlign w:val="center"/>
          </w:tcPr>
          <w:p>
            <w:pPr>
              <w:widowControl/>
              <w:jc w:val="right"/>
              <w:rPr>
                <w:rFonts w:ascii="宋体" w:hAnsi="宋体"/>
                <w:color w:val="auto"/>
                <w:highlight w:val="none"/>
              </w:rPr>
            </w:pPr>
            <w:r>
              <w:rPr>
                <w:rFonts w:ascii="宋体" w:hAnsi="宋体"/>
                <w:color w:val="auto"/>
                <w:highlight w:val="none"/>
              </w:rPr>
              <w:t>万元</w:t>
            </w:r>
          </w:p>
        </w:tc>
        <w:tc>
          <w:tcPr>
            <w:tcW w:w="1710" w:type="dxa"/>
            <w:noWrap w:val="0"/>
            <w:vAlign w:val="top"/>
          </w:tcPr>
          <w:p>
            <w:pPr>
              <w:widowControl/>
              <w:ind w:right="48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90" w:type="dxa"/>
            <w:vMerge w:val="continue"/>
            <w:noWrap w:val="0"/>
            <w:vAlign w:val="center"/>
          </w:tcPr>
          <w:p>
            <w:pPr>
              <w:widowControl/>
              <w:jc w:val="center"/>
              <w:rPr>
                <w:rFonts w:ascii="宋体" w:hAnsi="宋体"/>
                <w:color w:val="auto"/>
                <w:highlight w:val="none"/>
              </w:rPr>
            </w:pPr>
          </w:p>
        </w:tc>
        <w:tc>
          <w:tcPr>
            <w:tcW w:w="3128" w:type="dxa"/>
            <w:noWrap w:val="0"/>
            <w:vAlign w:val="center"/>
          </w:tcPr>
          <w:p>
            <w:pPr>
              <w:widowControl/>
              <w:jc w:val="center"/>
              <w:rPr>
                <w:rFonts w:ascii="宋体" w:hAnsi="宋体"/>
                <w:color w:val="auto"/>
                <w:highlight w:val="none"/>
              </w:rPr>
            </w:pPr>
            <w:r>
              <w:rPr>
                <w:rFonts w:hint="eastAsia" w:ascii="宋体" w:hAnsi="宋体"/>
                <w:color w:val="auto"/>
                <w:highlight w:val="none"/>
              </w:rPr>
              <w:t>暂列金额（如有）</w:t>
            </w:r>
          </w:p>
        </w:tc>
        <w:tc>
          <w:tcPr>
            <w:tcW w:w="1991" w:type="dxa"/>
            <w:noWrap w:val="0"/>
            <w:vAlign w:val="center"/>
          </w:tcPr>
          <w:p>
            <w:pPr>
              <w:widowControl/>
              <w:jc w:val="right"/>
              <w:rPr>
                <w:rFonts w:ascii="宋体" w:hAnsi="宋体"/>
                <w:color w:val="auto"/>
                <w:highlight w:val="none"/>
              </w:rPr>
            </w:pPr>
            <w:r>
              <w:rPr>
                <w:rFonts w:ascii="宋体" w:hAnsi="宋体"/>
                <w:color w:val="auto"/>
                <w:highlight w:val="none"/>
              </w:rPr>
              <w:t>万元</w:t>
            </w:r>
          </w:p>
        </w:tc>
        <w:tc>
          <w:tcPr>
            <w:tcW w:w="1710" w:type="dxa"/>
            <w:noWrap w:val="0"/>
            <w:vAlign w:val="top"/>
          </w:tcPr>
          <w:p>
            <w:pPr>
              <w:widowControl/>
              <w:ind w:right="480"/>
              <w:rPr>
                <w:rFonts w:ascii="宋体" w:hAnsi="宋体"/>
                <w:color w:val="auto"/>
                <w:highlight w:val="none"/>
              </w:rPr>
            </w:pPr>
          </w:p>
        </w:tc>
      </w:tr>
    </w:tbl>
    <w:p>
      <w:pPr>
        <w:ind w:left="-187" w:leftChars="-85" w:firstLine="177" w:firstLineChars="74"/>
        <w:rPr>
          <w:rFonts w:ascii="宋体" w:hAnsi="宋体"/>
          <w:color w:val="auto"/>
          <w:sz w:val="24"/>
          <w:highlight w:val="none"/>
        </w:rPr>
      </w:pPr>
    </w:p>
    <w:p>
      <w:pPr>
        <w:spacing w:line="480" w:lineRule="auto"/>
        <w:rPr>
          <w:rFonts w:ascii="宋体" w:hAnsi="宋体"/>
          <w:color w:val="auto"/>
          <w:highlight w:val="none"/>
        </w:rPr>
      </w:pPr>
    </w:p>
    <w:p>
      <w:pPr>
        <w:spacing w:line="480" w:lineRule="auto"/>
        <w:rPr>
          <w:rFonts w:ascii="宋体" w:hAnsi="宋体"/>
          <w:color w:val="auto"/>
          <w:highlight w:val="none"/>
        </w:rPr>
      </w:pPr>
    </w:p>
    <w:p>
      <w:pPr>
        <w:spacing w:line="480" w:lineRule="auto"/>
        <w:ind w:left="0" w:leftChars="0" w:firstLine="3960" w:firstLineChars="1800"/>
        <w:rPr>
          <w:rFonts w:ascii="宋体" w:hAnsi="宋体"/>
          <w:color w:val="auto"/>
          <w:highlight w:val="none"/>
        </w:rPr>
      </w:pPr>
      <w:r>
        <w:rPr>
          <w:rFonts w:hint="eastAsia" w:ascii="宋体" w:hAnsi="宋体"/>
          <w:color w:val="auto"/>
          <w:highlight w:val="none"/>
        </w:rPr>
        <w:t>供应商</w:t>
      </w:r>
      <w:r>
        <w:rPr>
          <w:rFonts w:hint="eastAsia"/>
          <w:color w:val="auto"/>
          <w:highlight w:val="none"/>
          <w:lang w:eastAsia="zh-CN"/>
        </w:rPr>
        <w:t>名称</w:t>
      </w:r>
      <w:r>
        <w:rPr>
          <w:rFonts w:ascii="宋体" w:hAnsi="宋体"/>
          <w:color w:val="auto"/>
          <w:highlight w:val="none"/>
        </w:rPr>
        <w:t>（盖</w:t>
      </w:r>
      <w:r>
        <w:rPr>
          <w:rFonts w:hint="eastAsia" w:ascii="宋体" w:hAnsi="宋体"/>
          <w:color w:val="auto"/>
          <w:highlight w:val="none"/>
        </w:rPr>
        <w:t>单位</w:t>
      </w:r>
      <w:r>
        <w:rPr>
          <w:rFonts w:ascii="宋体" w:hAnsi="宋体"/>
          <w:color w:val="auto"/>
          <w:highlight w:val="none"/>
        </w:rPr>
        <w:t>章）：</w:t>
      </w:r>
    </w:p>
    <w:p>
      <w:pPr>
        <w:spacing w:line="480" w:lineRule="auto"/>
        <w:ind w:left="0" w:leftChars="0" w:firstLine="3960" w:firstLineChars="1800"/>
        <w:rPr>
          <w:rFonts w:ascii="宋体" w:hAnsi="宋体"/>
          <w:color w:val="auto"/>
          <w:highlight w:val="none"/>
        </w:rPr>
      </w:pPr>
      <w:r>
        <w:rPr>
          <w:rFonts w:hint="eastAsia" w:ascii="宋体" w:hAnsi="宋体"/>
          <w:color w:val="auto"/>
          <w:highlight w:val="none"/>
        </w:rPr>
        <w:t>法定代表人</w:t>
      </w:r>
      <w:r>
        <w:rPr>
          <w:rFonts w:ascii="宋体" w:hAnsi="宋体"/>
          <w:color w:val="auto"/>
          <w:highlight w:val="none"/>
        </w:rPr>
        <w:t>或其委托代理人（签字或盖章）：</w:t>
      </w:r>
    </w:p>
    <w:p>
      <w:pPr>
        <w:spacing w:line="480" w:lineRule="auto"/>
        <w:ind w:left="0" w:leftChars="0" w:firstLine="3960" w:firstLineChars="1800"/>
        <w:rPr>
          <w:rFonts w:ascii="宋体" w:hAnsi="宋体"/>
          <w:color w:val="auto"/>
          <w:highlight w:val="none"/>
        </w:rPr>
      </w:pPr>
      <w:r>
        <w:rPr>
          <w:rFonts w:ascii="宋体" w:hAnsi="宋体"/>
          <w:color w:val="auto"/>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rPr>
          <w:rFonts w:hint="eastAsia"/>
          <w:b/>
          <w:color w:val="auto"/>
          <w:sz w:val="28"/>
          <w:highlight w:val="none"/>
        </w:rPr>
      </w:pPr>
      <w:r>
        <w:rPr>
          <w:rFonts w:hint="eastAsia"/>
          <w:b/>
          <w:color w:val="auto"/>
          <w:sz w:val="28"/>
          <w:highlight w:val="none"/>
        </w:rPr>
        <w:br w:type="page"/>
      </w:r>
    </w:p>
    <w:p>
      <w:pPr>
        <w:spacing w:before="39"/>
        <w:ind w:right="14"/>
        <w:jc w:val="center"/>
        <w:outlineLvl w:val="9"/>
        <w:rPr>
          <w:rFonts w:hint="eastAsia"/>
          <w:b/>
          <w:color w:val="auto"/>
          <w:sz w:val="28"/>
          <w:highlight w:val="none"/>
        </w:rPr>
      </w:pPr>
      <w:r>
        <w:rPr>
          <w:rFonts w:hint="eastAsia"/>
          <w:b/>
          <w:color w:val="auto"/>
          <w:sz w:val="28"/>
          <w:highlight w:val="none"/>
          <w:lang w:val="en-US" w:eastAsia="zh-CN"/>
        </w:rPr>
        <w:t>4</w:t>
      </w:r>
      <w:r>
        <w:rPr>
          <w:rFonts w:hint="eastAsia"/>
          <w:b/>
          <w:color w:val="auto"/>
          <w:sz w:val="28"/>
          <w:highlight w:val="none"/>
        </w:rPr>
        <w:t>、工程量清单报价资料</w:t>
      </w:r>
    </w:p>
    <w:p>
      <w:pPr>
        <w:spacing w:before="39"/>
        <w:ind w:right="14"/>
        <w:jc w:val="center"/>
        <w:outlineLvl w:val="9"/>
        <w:rPr>
          <w:b/>
          <w:color w:val="auto"/>
          <w:sz w:val="28"/>
          <w:highlight w:val="none"/>
        </w:rPr>
      </w:pPr>
    </w:p>
    <w:p>
      <w:pPr>
        <w:spacing w:line="360" w:lineRule="auto"/>
        <w:ind w:left="0" w:leftChars="0" w:firstLine="439" w:firstLineChars="183"/>
        <w:outlineLvl w:val="9"/>
        <w:rPr>
          <w:rFonts w:hint="eastAsia"/>
          <w:color w:val="auto"/>
          <w:sz w:val="24"/>
          <w:szCs w:val="24"/>
          <w:highlight w:val="none"/>
        </w:rPr>
      </w:pPr>
      <w:r>
        <w:rPr>
          <w:rFonts w:hint="eastAsia"/>
          <w:color w:val="auto"/>
          <w:sz w:val="24"/>
          <w:szCs w:val="24"/>
          <w:highlight w:val="none"/>
        </w:rPr>
        <w:t>1.本报价依据本工程磋商须知和合同文件的有关条款进行编制。</w:t>
      </w:r>
    </w:p>
    <w:p>
      <w:pPr>
        <w:spacing w:line="360" w:lineRule="auto"/>
        <w:ind w:left="0" w:leftChars="0" w:firstLine="439" w:firstLineChars="183"/>
        <w:outlineLvl w:val="9"/>
        <w:rPr>
          <w:rFonts w:hint="eastAsia"/>
          <w:color w:val="auto"/>
          <w:sz w:val="24"/>
          <w:szCs w:val="24"/>
          <w:highlight w:val="none"/>
        </w:rPr>
      </w:pPr>
      <w:r>
        <w:rPr>
          <w:rFonts w:hint="eastAsia"/>
          <w:color w:val="auto"/>
          <w:sz w:val="24"/>
          <w:szCs w:val="24"/>
          <w:highlight w:val="none"/>
        </w:rPr>
        <w:t>2.工程量清单报价表中所填入的综合单价和合价均包括人工费、材料费、机械费、管理费、利润以及采用固定价格的工程所测算的风险金等全部费用。</w:t>
      </w:r>
    </w:p>
    <w:p>
      <w:pPr>
        <w:spacing w:line="360" w:lineRule="auto"/>
        <w:ind w:left="0" w:leftChars="0" w:firstLine="439" w:firstLineChars="183"/>
        <w:outlineLvl w:val="9"/>
        <w:rPr>
          <w:rFonts w:hint="eastAsia"/>
          <w:color w:val="auto"/>
          <w:sz w:val="24"/>
          <w:szCs w:val="24"/>
          <w:highlight w:val="none"/>
        </w:rPr>
      </w:pPr>
      <w:r>
        <w:rPr>
          <w:rFonts w:hint="eastAsia"/>
          <w:color w:val="auto"/>
          <w:sz w:val="24"/>
          <w:szCs w:val="24"/>
          <w:highlight w:val="none"/>
        </w:rPr>
        <w:t>3.措施项目清单计价表中所填入的措施项目报价，包括为完成本项目施工必须采取的措施所发生的费用。</w:t>
      </w:r>
    </w:p>
    <w:p>
      <w:pPr>
        <w:spacing w:line="360" w:lineRule="auto"/>
        <w:ind w:left="0" w:leftChars="0" w:firstLine="439" w:firstLineChars="183"/>
        <w:outlineLvl w:val="9"/>
        <w:rPr>
          <w:rFonts w:hint="eastAsia"/>
          <w:color w:val="auto"/>
          <w:sz w:val="24"/>
          <w:szCs w:val="24"/>
          <w:highlight w:val="none"/>
        </w:rPr>
      </w:pPr>
      <w:r>
        <w:rPr>
          <w:rFonts w:hint="eastAsia"/>
          <w:color w:val="auto"/>
          <w:sz w:val="24"/>
          <w:szCs w:val="24"/>
          <w:highlight w:val="none"/>
        </w:rPr>
        <w:t>4.其他项目清单计价表中所填入的其他项目报价，包括工程量清单计价表和措施项目清单计价表以外的，为完成本工程项目施工必须发生的其他费用。</w:t>
      </w:r>
    </w:p>
    <w:p>
      <w:pPr>
        <w:spacing w:line="360" w:lineRule="auto"/>
        <w:ind w:left="0" w:leftChars="0" w:firstLine="439" w:firstLineChars="183"/>
        <w:outlineLvl w:val="9"/>
        <w:rPr>
          <w:rFonts w:hint="eastAsia"/>
          <w:color w:val="auto"/>
          <w:sz w:val="24"/>
          <w:szCs w:val="24"/>
          <w:highlight w:val="none"/>
        </w:rPr>
      </w:pPr>
      <w:r>
        <w:rPr>
          <w:rFonts w:hint="eastAsia"/>
          <w:color w:val="auto"/>
          <w:sz w:val="24"/>
          <w:szCs w:val="24"/>
          <w:highlight w:val="none"/>
        </w:rPr>
        <w:t>5.本工程量清单计价表中的每一单项均应填写单价和合价，对没有填写单价和合价的项目费用，视为已包括在工程量清单的其他单价或合价之中。</w:t>
      </w:r>
    </w:p>
    <w:p>
      <w:pPr>
        <w:spacing w:line="360" w:lineRule="auto"/>
        <w:ind w:left="0" w:leftChars="0" w:firstLine="439" w:firstLineChars="183"/>
        <w:outlineLvl w:val="9"/>
        <w:rPr>
          <w:rFonts w:hint="eastAsia"/>
          <w:color w:val="auto"/>
          <w:sz w:val="24"/>
          <w:szCs w:val="24"/>
          <w:highlight w:val="none"/>
        </w:rPr>
      </w:pPr>
      <w:r>
        <w:rPr>
          <w:rFonts w:hint="eastAsia"/>
          <w:color w:val="auto"/>
          <w:sz w:val="24"/>
          <w:szCs w:val="24"/>
          <w:highlight w:val="none"/>
        </w:rPr>
        <w:t>6.本报价的币种为人民币。</w:t>
      </w:r>
    </w:p>
    <w:p>
      <w:pPr>
        <w:spacing w:line="360" w:lineRule="auto"/>
        <w:ind w:left="0" w:leftChars="0" w:firstLine="439" w:firstLineChars="183"/>
        <w:outlineLvl w:val="9"/>
        <w:rPr>
          <w:rFonts w:hint="eastAsia"/>
          <w:color w:val="auto"/>
          <w:sz w:val="24"/>
          <w:szCs w:val="24"/>
          <w:highlight w:val="none"/>
        </w:rPr>
      </w:pPr>
      <w:r>
        <w:rPr>
          <w:rFonts w:hint="eastAsia"/>
          <w:color w:val="auto"/>
          <w:sz w:val="24"/>
          <w:szCs w:val="24"/>
          <w:highlight w:val="none"/>
        </w:rPr>
        <w:t>7.磋商供应商应将磋商报价需要说明的事项，用文字书写与磋商函一并报送。</w:t>
      </w:r>
    </w:p>
    <w:p>
      <w:pPr>
        <w:spacing w:line="360" w:lineRule="auto"/>
        <w:ind w:left="0" w:leftChars="0" w:firstLine="439" w:firstLineChars="183"/>
        <w:outlineLvl w:val="9"/>
        <w:rPr>
          <w:rFonts w:hint="eastAsia"/>
          <w:color w:val="auto"/>
          <w:sz w:val="24"/>
          <w:szCs w:val="24"/>
          <w:highlight w:val="none"/>
        </w:rPr>
      </w:pPr>
      <w:r>
        <w:rPr>
          <w:rFonts w:hint="eastAsia"/>
          <w:color w:val="auto"/>
          <w:sz w:val="24"/>
          <w:szCs w:val="24"/>
          <w:highlight w:val="none"/>
        </w:rPr>
        <w:t>8.磋商报价按四舍五入取至小数点后第二位。</w:t>
      </w:r>
    </w:p>
    <w:p>
      <w:pPr>
        <w:spacing w:line="364" w:lineRule="auto"/>
        <w:outlineLvl w:val="9"/>
        <w:rPr>
          <w:color w:val="auto"/>
          <w:highlight w:val="none"/>
        </w:rPr>
      </w:pPr>
    </w:p>
    <w:p>
      <w:pPr>
        <w:pStyle w:val="21"/>
        <w:rPr>
          <w:color w:val="auto"/>
          <w:highlight w:val="none"/>
        </w:rPr>
      </w:pPr>
    </w:p>
    <w:p>
      <w:pPr>
        <w:rPr>
          <w:rFonts w:hint="eastAsia"/>
          <w:b/>
          <w:color w:val="auto"/>
          <w:sz w:val="28"/>
          <w:highlight w:val="none"/>
        </w:rPr>
      </w:pPr>
      <w:r>
        <w:rPr>
          <w:rFonts w:hint="eastAsia"/>
          <w:b/>
          <w:color w:val="auto"/>
          <w:sz w:val="28"/>
          <w:highlight w:val="none"/>
        </w:rPr>
        <w:br w:type="page"/>
      </w:r>
    </w:p>
    <w:p>
      <w:pPr>
        <w:spacing w:before="49"/>
        <w:ind w:right="14"/>
        <w:jc w:val="center"/>
        <w:outlineLvl w:val="9"/>
        <w:rPr>
          <w:rFonts w:hint="eastAsia"/>
          <w:b/>
          <w:color w:val="auto"/>
          <w:sz w:val="28"/>
          <w:highlight w:val="none"/>
          <w:lang w:eastAsia="zh-CN"/>
        </w:rPr>
      </w:pPr>
      <w:r>
        <w:rPr>
          <w:rFonts w:hint="eastAsia"/>
          <w:b/>
          <w:color w:val="auto"/>
          <w:sz w:val="28"/>
          <w:highlight w:val="none"/>
          <w:lang w:eastAsia="zh-CN"/>
        </w:rPr>
        <w:t>二、商务技术文件</w:t>
      </w:r>
    </w:p>
    <w:p>
      <w:pPr>
        <w:spacing w:line="360" w:lineRule="auto"/>
        <w:ind w:left="0" w:leftChars="0" w:right="68" w:rightChars="31" w:firstLine="587" w:firstLineChars="209"/>
        <w:outlineLvl w:val="9"/>
        <w:rPr>
          <w:rFonts w:hint="eastAsia" w:cs="宋体"/>
          <w:b/>
          <w:bCs/>
          <w:color w:val="auto"/>
          <w:sz w:val="28"/>
          <w:szCs w:val="28"/>
          <w:highlight w:val="none"/>
          <w:lang w:eastAsia="zh-CN"/>
        </w:rPr>
      </w:pPr>
      <w:r>
        <w:rPr>
          <w:rFonts w:hint="eastAsia" w:cs="宋体"/>
          <w:b/>
          <w:bCs/>
          <w:color w:val="auto"/>
          <w:sz w:val="28"/>
          <w:szCs w:val="28"/>
          <w:highlight w:val="none"/>
          <w:lang w:eastAsia="zh-CN"/>
        </w:rPr>
        <w:t>（</w:t>
      </w:r>
      <w:r>
        <w:rPr>
          <w:rFonts w:hint="eastAsia" w:cs="宋体"/>
          <w:b/>
          <w:bCs/>
          <w:color w:val="auto"/>
          <w:sz w:val="28"/>
          <w:szCs w:val="28"/>
          <w:highlight w:val="none"/>
          <w:lang w:val="en-US" w:eastAsia="zh-CN"/>
        </w:rPr>
        <w:t>1</w:t>
      </w:r>
      <w:r>
        <w:rPr>
          <w:rFonts w:hint="eastAsia" w:cs="宋体"/>
          <w:b/>
          <w:bCs/>
          <w:color w:val="auto"/>
          <w:sz w:val="28"/>
          <w:szCs w:val="28"/>
          <w:highlight w:val="none"/>
          <w:lang w:eastAsia="zh-CN"/>
        </w:rPr>
        <w:t>）资格证明文件；</w:t>
      </w:r>
    </w:p>
    <w:p>
      <w:pPr>
        <w:spacing w:line="360" w:lineRule="auto"/>
        <w:ind w:left="632"/>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w:t>
      </w:r>
      <w:r>
        <w:rPr>
          <w:rFonts w:hint="eastAsia" w:cs="宋体"/>
          <w:color w:val="auto"/>
          <w:sz w:val="28"/>
          <w:szCs w:val="28"/>
          <w:highlight w:val="none"/>
          <w:lang w:eastAsia="zh-CN"/>
        </w:rPr>
        <w:t>供供应商的基本情况表（附有效的营业执照副本、企业资质证书副本、安全生产许可证副本）</w:t>
      </w:r>
      <w:r>
        <w:rPr>
          <w:rFonts w:hint="eastAsia" w:ascii="宋体" w:hAnsi="宋体" w:eastAsia="宋体" w:cs="宋体"/>
          <w:color w:val="auto"/>
          <w:sz w:val="28"/>
          <w:szCs w:val="28"/>
          <w:highlight w:val="none"/>
        </w:rPr>
        <w:t>；</w:t>
      </w:r>
    </w:p>
    <w:p>
      <w:pPr>
        <w:spacing w:line="480" w:lineRule="auto"/>
        <w:ind w:firstLine="703" w:firstLineChars="250"/>
        <w:jc w:val="center"/>
        <w:rPr>
          <w:rFonts w:hint="eastAsia" w:ascii="宋体" w:hAnsi="宋体" w:eastAsia="宋体"/>
          <w:color w:val="auto"/>
          <w:sz w:val="24"/>
          <w:highlight w:val="none"/>
          <w:lang w:eastAsia="zh-CN"/>
        </w:rPr>
      </w:pPr>
      <w:r>
        <w:rPr>
          <w:rFonts w:hint="eastAsia" w:ascii="宋体" w:hAnsi="宋体"/>
          <w:b/>
          <w:color w:val="auto"/>
          <w:sz w:val="28"/>
          <w:szCs w:val="28"/>
          <w:highlight w:val="none"/>
        </w:rPr>
        <w:t>供应商</w:t>
      </w:r>
      <w:r>
        <w:rPr>
          <w:rFonts w:ascii="宋体" w:hAnsi="宋体"/>
          <w:b/>
          <w:color w:val="auto"/>
          <w:sz w:val="28"/>
          <w:szCs w:val="28"/>
          <w:highlight w:val="none"/>
        </w:rPr>
        <w:t>基本情况表</w:t>
      </w:r>
      <w:r>
        <w:rPr>
          <w:rFonts w:hint="eastAsia"/>
          <w:b/>
          <w:color w:val="auto"/>
          <w:sz w:val="28"/>
          <w:szCs w:val="28"/>
          <w:highlight w:val="none"/>
          <w:lang w:eastAsia="zh-CN"/>
        </w:rPr>
        <w:t>（格式）</w:t>
      </w:r>
    </w:p>
    <w:tbl>
      <w:tblPr>
        <w:tblStyle w:val="17"/>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名称</w:t>
            </w:r>
          </w:p>
        </w:tc>
        <w:tc>
          <w:tcPr>
            <w:tcW w:w="7341" w:type="dxa"/>
            <w:gridSpan w:val="8"/>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ascii="宋体" w:hAnsi="宋体"/>
                <w:color w:val="auto"/>
                <w:szCs w:val="21"/>
                <w:highlight w:val="none"/>
              </w:rPr>
            </w:pPr>
            <w:r>
              <w:rPr>
                <w:rFonts w:ascii="宋体" w:hAnsi="宋体"/>
                <w:color w:val="auto"/>
                <w:szCs w:val="21"/>
                <w:highlight w:val="none"/>
              </w:rPr>
              <w:t>注册地址</w:t>
            </w:r>
          </w:p>
        </w:tc>
        <w:tc>
          <w:tcPr>
            <w:tcW w:w="3389" w:type="dxa"/>
            <w:gridSpan w:val="4"/>
            <w:noWrap w:val="0"/>
            <w:vAlign w:val="center"/>
          </w:tcPr>
          <w:p>
            <w:pPr>
              <w:jc w:val="center"/>
              <w:rPr>
                <w:rFonts w:ascii="宋体" w:hAnsi="宋体"/>
                <w:color w:val="auto"/>
                <w:szCs w:val="21"/>
                <w:highlight w:val="none"/>
              </w:rPr>
            </w:pPr>
          </w:p>
        </w:tc>
        <w:tc>
          <w:tcPr>
            <w:tcW w:w="1246" w:type="dxa"/>
            <w:noWrap w:val="0"/>
            <w:vAlign w:val="center"/>
          </w:tcPr>
          <w:p>
            <w:pPr>
              <w:jc w:val="center"/>
              <w:rPr>
                <w:rFonts w:ascii="宋体" w:hAnsi="宋体"/>
                <w:color w:val="auto"/>
                <w:szCs w:val="21"/>
                <w:highlight w:val="none"/>
              </w:rPr>
            </w:pPr>
            <w:r>
              <w:rPr>
                <w:rFonts w:ascii="宋体" w:hAnsi="宋体"/>
                <w:color w:val="auto"/>
                <w:szCs w:val="21"/>
                <w:highlight w:val="none"/>
              </w:rPr>
              <w:t>邮政编码</w:t>
            </w:r>
          </w:p>
        </w:tc>
        <w:tc>
          <w:tcPr>
            <w:tcW w:w="2706" w:type="dxa"/>
            <w:gridSpan w:val="3"/>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pPr>
              <w:jc w:val="center"/>
              <w:rPr>
                <w:rFonts w:ascii="宋体" w:hAnsi="宋体"/>
                <w:color w:val="auto"/>
                <w:szCs w:val="21"/>
                <w:highlight w:val="none"/>
              </w:rPr>
            </w:pPr>
            <w:r>
              <w:rPr>
                <w:rFonts w:ascii="宋体" w:hAnsi="宋体"/>
                <w:color w:val="auto"/>
                <w:szCs w:val="21"/>
                <w:highlight w:val="none"/>
              </w:rPr>
              <w:t>联系方式</w:t>
            </w:r>
          </w:p>
        </w:tc>
        <w:tc>
          <w:tcPr>
            <w:tcW w:w="897" w:type="dxa"/>
            <w:noWrap w:val="0"/>
            <w:vAlign w:val="center"/>
          </w:tcPr>
          <w:p>
            <w:pPr>
              <w:jc w:val="center"/>
              <w:rPr>
                <w:rFonts w:ascii="宋体" w:hAnsi="宋体"/>
                <w:color w:val="auto"/>
                <w:szCs w:val="21"/>
                <w:highlight w:val="none"/>
              </w:rPr>
            </w:pPr>
            <w:r>
              <w:rPr>
                <w:rFonts w:ascii="宋体" w:hAnsi="宋体"/>
                <w:color w:val="auto"/>
                <w:szCs w:val="21"/>
                <w:highlight w:val="none"/>
              </w:rPr>
              <w:t>联系人</w:t>
            </w:r>
          </w:p>
        </w:tc>
        <w:tc>
          <w:tcPr>
            <w:tcW w:w="2492" w:type="dxa"/>
            <w:gridSpan w:val="3"/>
            <w:noWrap w:val="0"/>
            <w:vAlign w:val="center"/>
          </w:tcPr>
          <w:p>
            <w:pPr>
              <w:jc w:val="center"/>
              <w:rPr>
                <w:rFonts w:ascii="宋体" w:hAnsi="宋体"/>
                <w:color w:val="auto"/>
                <w:szCs w:val="21"/>
                <w:highlight w:val="none"/>
              </w:rPr>
            </w:pPr>
          </w:p>
        </w:tc>
        <w:tc>
          <w:tcPr>
            <w:tcW w:w="1246" w:type="dxa"/>
            <w:noWrap w:val="0"/>
            <w:vAlign w:val="center"/>
          </w:tcPr>
          <w:p>
            <w:pPr>
              <w:jc w:val="center"/>
              <w:rPr>
                <w:rFonts w:ascii="宋体" w:hAnsi="宋体"/>
                <w:color w:val="auto"/>
                <w:szCs w:val="21"/>
                <w:highlight w:val="none"/>
              </w:rPr>
            </w:pPr>
            <w:r>
              <w:rPr>
                <w:rFonts w:ascii="宋体" w:hAnsi="宋体"/>
                <w:color w:val="auto"/>
                <w:szCs w:val="21"/>
                <w:highlight w:val="none"/>
              </w:rPr>
              <w:t>电  话</w:t>
            </w:r>
          </w:p>
        </w:tc>
        <w:tc>
          <w:tcPr>
            <w:tcW w:w="2706" w:type="dxa"/>
            <w:gridSpan w:val="3"/>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pPr>
              <w:jc w:val="center"/>
              <w:rPr>
                <w:rFonts w:ascii="宋体" w:hAnsi="宋体"/>
                <w:color w:val="auto"/>
                <w:szCs w:val="21"/>
                <w:highlight w:val="none"/>
              </w:rPr>
            </w:pPr>
          </w:p>
        </w:tc>
        <w:tc>
          <w:tcPr>
            <w:tcW w:w="897" w:type="dxa"/>
            <w:noWrap w:val="0"/>
            <w:vAlign w:val="center"/>
          </w:tcPr>
          <w:p>
            <w:pPr>
              <w:jc w:val="center"/>
              <w:rPr>
                <w:rFonts w:ascii="宋体" w:hAnsi="宋体"/>
                <w:color w:val="auto"/>
                <w:szCs w:val="21"/>
                <w:highlight w:val="none"/>
              </w:rPr>
            </w:pPr>
            <w:r>
              <w:rPr>
                <w:rFonts w:ascii="宋体" w:hAnsi="宋体"/>
                <w:color w:val="auto"/>
                <w:szCs w:val="21"/>
                <w:highlight w:val="none"/>
              </w:rPr>
              <w:t>传  真</w:t>
            </w:r>
          </w:p>
        </w:tc>
        <w:tc>
          <w:tcPr>
            <w:tcW w:w="2492" w:type="dxa"/>
            <w:gridSpan w:val="3"/>
            <w:noWrap w:val="0"/>
            <w:vAlign w:val="center"/>
          </w:tcPr>
          <w:p>
            <w:pPr>
              <w:jc w:val="center"/>
              <w:rPr>
                <w:rFonts w:ascii="宋体" w:hAnsi="宋体"/>
                <w:color w:val="auto"/>
                <w:szCs w:val="21"/>
                <w:highlight w:val="none"/>
              </w:rPr>
            </w:pPr>
          </w:p>
        </w:tc>
        <w:tc>
          <w:tcPr>
            <w:tcW w:w="1246" w:type="dxa"/>
            <w:noWrap w:val="0"/>
            <w:vAlign w:val="center"/>
          </w:tcPr>
          <w:p>
            <w:pPr>
              <w:jc w:val="center"/>
              <w:rPr>
                <w:rFonts w:ascii="宋体" w:hAnsi="宋体"/>
                <w:color w:val="auto"/>
                <w:szCs w:val="21"/>
                <w:highlight w:val="none"/>
              </w:rPr>
            </w:pPr>
            <w:r>
              <w:rPr>
                <w:rFonts w:ascii="宋体" w:hAnsi="宋体"/>
                <w:color w:val="auto"/>
                <w:szCs w:val="21"/>
                <w:highlight w:val="none"/>
              </w:rPr>
              <w:t>网  址</w:t>
            </w:r>
          </w:p>
        </w:tc>
        <w:tc>
          <w:tcPr>
            <w:tcW w:w="2706" w:type="dxa"/>
            <w:gridSpan w:val="3"/>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ascii="宋体" w:hAnsi="宋体"/>
                <w:color w:val="auto"/>
                <w:szCs w:val="21"/>
                <w:highlight w:val="none"/>
              </w:rPr>
            </w:pPr>
            <w:r>
              <w:rPr>
                <w:rFonts w:hint="eastAsia" w:ascii="宋体" w:hAnsi="宋体"/>
                <w:color w:val="auto"/>
                <w:highlight w:val="none"/>
              </w:rPr>
              <w:t>统一社会信用代码</w:t>
            </w:r>
          </w:p>
        </w:tc>
        <w:tc>
          <w:tcPr>
            <w:tcW w:w="7341" w:type="dxa"/>
            <w:gridSpan w:val="8"/>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法定代表人或负责人</w:t>
            </w:r>
          </w:p>
        </w:tc>
        <w:tc>
          <w:tcPr>
            <w:tcW w:w="897" w:type="dxa"/>
            <w:noWrap w:val="0"/>
            <w:vAlign w:val="center"/>
          </w:tcPr>
          <w:p>
            <w:pPr>
              <w:jc w:val="center"/>
              <w:rPr>
                <w:rFonts w:ascii="宋体" w:hAnsi="宋体"/>
                <w:color w:val="auto"/>
                <w:szCs w:val="21"/>
                <w:highlight w:val="none"/>
              </w:rPr>
            </w:pPr>
            <w:r>
              <w:rPr>
                <w:rFonts w:ascii="宋体" w:hAnsi="宋体"/>
                <w:color w:val="auto"/>
                <w:szCs w:val="21"/>
                <w:highlight w:val="none"/>
              </w:rPr>
              <w:t>姓名</w:t>
            </w:r>
          </w:p>
        </w:tc>
        <w:tc>
          <w:tcPr>
            <w:tcW w:w="1021" w:type="dxa"/>
            <w:noWrap w:val="0"/>
            <w:vAlign w:val="center"/>
          </w:tcPr>
          <w:p>
            <w:pPr>
              <w:jc w:val="center"/>
              <w:rPr>
                <w:rFonts w:ascii="宋体" w:hAnsi="宋体"/>
                <w:color w:val="auto"/>
                <w:szCs w:val="21"/>
                <w:highlight w:val="none"/>
              </w:rPr>
            </w:pPr>
          </w:p>
        </w:tc>
        <w:tc>
          <w:tcPr>
            <w:tcW w:w="1160" w:type="dxa"/>
            <w:noWrap w:val="0"/>
            <w:vAlign w:val="center"/>
          </w:tcPr>
          <w:p>
            <w:pPr>
              <w:jc w:val="center"/>
              <w:rPr>
                <w:rFonts w:ascii="宋体" w:hAnsi="宋体"/>
                <w:color w:val="auto"/>
                <w:szCs w:val="21"/>
                <w:highlight w:val="none"/>
              </w:rPr>
            </w:pPr>
            <w:r>
              <w:rPr>
                <w:rFonts w:ascii="宋体" w:hAnsi="宋体"/>
                <w:color w:val="auto"/>
                <w:szCs w:val="21"/>
                <w:highlight w:val="none"/>
              </w:rPr>
              <w:t>技术职称</w:t>
            </w:r>
          </w:p>
        </w:tc>
        <w:tc>
          <w:tcPr>
            <w:tcW w:w="1620" w:type="dxa"/>
            <w:gridSpan w:val="3"/>
            <w:noWrap w:val="0"/>
            <w:vAlign w:val="center"/>
          </w:tcPr>
          <w:p>
            <w:pPr>
              <w:jc w:val="center"/>
              <w:rPr>
                <w:rFonts w:ascii="宋体" w:hAnsi="宋体"/>
                <w:color w:val="auto"/>
                <w:szCs w:val="21"/>
                <w:highlight w:val="none"/>
              </w:rPr>
            </w:pPr>
          </w:p>
        </w:tc>
        <w:tc>
          <w:tcPr>
            <w:tcW w:w="720" w:type="dxa"/>
            <w:noWrap w:val="0"/>
            <w:vAlign w:val="center"/>
          </w:tcPr>
          <w:p>
            <w:pPr>
              <w:jc w:val="center"/>
              <w:rPr>
                <w:rFonts w:ascii="宋体" w:hAnsi="宋体"/>
                <w:color w:val="auto"/>
                <w:szCs w:val="21"/>
                <w:highlight w:val="none"/>
              </w:rPr>
            </w:pPr>
            <w:r>
              <w:rPr>
                <w:rFonts w:ascii="宋体" w:hAnsi="宋体"/>
                <w:color w:val="auto"/>
                <w:szCs w:val="21"/>
                <w:highlight w:val="none"/>
              </w:rPr>
              <w:t>电话</w:t>
            </w:r>
          </w:p>
        </w:tc>
        <w:tc>
          <w:tcPr>
            <w:tcW w:w="1923" w:type="dxa"/>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ascii="宋体" w:hAnsi="宋体"/>
                <w:color w:val="auto"/>
                <w:szCs w:val="21"/>
                <w:highlight w:val="none"/>
              </w:rPr>
            </w:pPr>
            <w:r>
              <w:rPr>
                <w:rFonts w:ascii="宋体" w:hAnsi="宋体"/>
                <w:color w:val="auto"/>
                <w:szCs w:val="21"/>
                <w:highlight w:val="none"/>
              </w:rPr>
              <w:t>技术负责人</w:t>
            </w:r>
          </w:p>
        </w:tc>
        <w:tc>
          <w:tcPr>
            <w:tcW w:w="897" w:type="dxa"/>
            <w:noWrap w:val="0"/>
            <w:vAlign w:val="center"/>
          </w:tcPr>
          <w:p>
            <w:pPr>
              <w:jc w:val="center"/>
              <w:rPr>
                <w:rFonts w:ascii="宋体" w:hAnsi="宋体"/>
                <w:color w:val="auto"/>
                <w:szCs w:val="21"/>
                <w:highlight w:val="none"/>
              </w:rPr>
            </w:pPr>
            <w:r>
              <w:rPr>
                <w:rFonts w:ascii="宋体" w:hAnsi="宋体"/>
                <w:color w:val="auto"/>
                <w:szCs w:val="21"/>
                <w:highlight w:val="none"/>
              </w:rPr>
              <w:t>姓名</w:t>
            </w:r>
          </w:p>
        </w:tc>
        <w:tc>
          <w:tcPr>
            <w:tcW w:w="1021" w:type="dxa"/>
            <w:noWrap w:val="0"/>
            <w:vAlign w:val="center"/>
          </w:tcPr>
          <w:p>
            <w:pPr>
              <w:jc w:val="center"/>
              <w:rPr>
                <w:rFonts w:ascii="宋体" w:hAnsi="宋体"/>
                <w:color w:val="auto"/>
                <w:szCs w:val="21"/>
                <w:highlight w:val="none"/>
              </w:rPr>
            </w:pPr>
          </w:p>
        </w:tc>
        <w:tc>
          <w:tcPr>
            <w:tcW w:w="1160" w:type="dxa"/>
            <w:noWrap w:val="0"/>
            <w:vAlign w:val="center"/>
          </w:tcPr>
          <w:p>
            <w:pPr>
              <w:jc w:val="center"/>
              <w:rPr>
                <w:rFonts w:ascii="宋体" w:hAnsi="宋体"/>
                <w:color w:val="auto"/>
                <w:szCs w:val="21"/>
                <w:highlight w:val="none"/>
              </w:rPr>
            </w:pPr>
            <w:r>
              <w:rPr>
                <w:rFonts w:ascii="宋体" w:hAnsi="宋体"/>
                <w:color w:val="auto"/>
                <w:szCs w:val="21"/>
                <w:highlight w:val="none"/>
              </w:rPr>
              <w:t>技术职称</w:t>
            </w:r>
          </w:p>
        </w:tc>
        <w:tc>
          <w:tcPr>
            <w:tcW w:w="1620" w:type="dxa"/>
            <w:gridSpan w:val="3"/>
            <w:noWrap w:val="0"/>
            <w:vAlign w:val="center"/>
          </w:tcPr>
          <w:p>
            <w:pPr>
              <w:jc w:val="center"/>
              <w:rPr>
                <w:rFonts w:ascii="宋体" w:hAnsi="宋体"/>
                <w:color w:val="auto"/>
                <w:szCs w:val="21"/>
                <w:highlight w:val="none"/>
              </w:rPr>
            </w:pPr>
          </w:p>
        </w:tc>
        <w:tc>
          <w:tcPr>
            <w:tcW w:w="720" w:type="dxa"/>
            <w:noWrap w:val="0"/>
            <w:vAlign w:val="center"/>
          </w:tcPr>
          <w:p>
            <w:pPr>
              <w:jc w:val="center"/>
              <w:rPr>
                <w:rFonts w:ascii="宋体" w:hAnsi="宋体"/>
                <w:color w:val="auto"/>
                <w:szCs w:val="21"/>
                <w:highlight w:val="none"/>
              </w:rPr>
            </w:pPr>
            <w:r>
              <w:rPr>
                <w:rFonts w:ascii="宋体" w:hAnsi="宋体"/>
                <w:color w:val="auto"/>
                <w:szCs w:val="21"/>
                <w:highlight w:val="none"/>
              </w:rPr>
              <w:t>电话</w:t>
            </w:r>
          </w:p>
        </w:tc>
        <w:tc>
          <w:tcPr>
            <w:tcW w:w="1923" w:type="dxa"/>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ascii="宋体" w:hAnsi="宋体"/>
                <w:color w:val="auto"/>
                <w:szCs w:val="21"/>
                <w:highlight w:val="none"/>
              </w:rPr>
            </w:pPr>
            <w:r>
              <w:rPr>
                <w:rFonts w:ascii="宋体" w:hAnsi="宋体"/>
                <w:color w:val="auto"/>
                <w:szCs w:val="21"/>
                <w:highlight w:val="none"/>
              </w:rPr>
              <w:t>成立时间</w:t>
            </w:r>
          </w:p>
        </w:tc>
        <w:tc>
          <w:tcPr>
            <w:tcW w:w="1918" w:type="dxa"/>
            <w:gridSpan w:val="2"/>
            <w:noWrap w:val="0"/>
            <w:vAlign w:val="center"/>
          </w:tcPr>
          <w:p>
            <w:pPr>
              <w:jc w:val="center"/>
              <w:rPr>
                <w:rFonts w:ascii="宋体" w:hAnsi="宋体"/>
                <w:color w:val="auto"/>
                <w:szCs w:val="21"/>
                <w:highlight w:val="none"/>
              </w:rPr>
            </w:pPr>
          </w:p>
        </w:tc>
        <w:tc>
          <w:tcPr>
            <w:tcW w:w="5423" w:type="dxa"/>
            <w:gridSpan w:val="6"/>
            <w:noWrap w:val="0"/>
            <w:vAlign w:val="center"/>
          </w:tcPr>
          <w:p>
            <w:pPr>
              <w:jc w:val="center"/>
              <w:rPr>
                <w:rFonts w:ascii="宋体" w:hAnsi="宋体"/>
                <w:color w:val="auto"/>
                <w:szCs w:val="21"/>
                <w:highlight w:val="none"/>
              </w:rPr>
            </w:pPr>
            <w:r>
              <w:rPr>
                <w:rFonts w:ascii="宋体" w:hAnsi="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ascii="宋体" w:hAnsi="宋体"/>
                <w:color w:val="auto"/>
                <w:szCs w:val="21"/>
                <w:highlight w:val="none"/>
              </w:rPr>
            </w:pPr>
            <w:r>
              <w:rPr>
                <w:rFonts w:ascii="宋体" w:hAnsi="宋体"/>
                <w:color w:val="auto"/>
                <w:szCs w:val="21"/>
                <w:highlight w:val="none"/>
              </w:rPr>
              <w:t>资质等级</w:t>
            </w:r>
          </w:p>
        </w:tc>
        <w:tc>
          <w:tcPr>
            <w:tcW w:w="1918" w:type="dxa"/>
            <w:gridSpan w:val="2"/>
            <w:noWrap w:val="0"/>
            <w:vAlign w:val="center"/>
          </w:tcPr>
          <w:p>
            <w:pPr>
              <w:jc w:val="center"/>
              <w:rPr>
                <w:rFonts w:ascii="宋体" w:hAnsi="宋体"/>
                <w:color w:val="auto"/>
                <w:szCs w:val="21"/>
                <w:highlight w:val="none"/>
              </w:rPr>
            </w:pPr>
          </w:p>
        </w:tc>
        <w:tc>
          <w:tcPr>
            <w:tcW w:w="1160" w:type="dxa"/>
            <w:vMerge w:val="restart"/>
            <w:noWrap w:val="0"/>
            <w:vAlign w:val="center"/>
          </w:tcPr>
          <w:p>
            <w:pPr>
              <w:jc w:val="center"/>
              <w:rPr>
                <w:rFonts w:ascii="宋体" w:hAnsi="宋体"/>
                <w:color w:val="auto"/>
                <w:szCs w:val="21"/>
                <w:highlight w:val="none"/>
              </w:rPr>
            </w:pPr>
            <w:r>
              <w:rPr>
                <w:rFonts w:ascii="宋体" w:hAnsi="宋体"/>
                <w:color w:val="auto"/>
                <w:szCs w:val="21"/>
                <w:highlight w:val="none"/>
              </w:rPr>
              <w:t>其中</w:t>
            </w:r>
          </w:p>
        </w:tc>
        <w:tc>
          <w:tcPr>
            <w:tcW w:w="1620" w:type="dxa"/>
            <w:gridSpan w:val="3"/>
            <w:noWrap w:val="0"/>
            <w:vAlign w:val="center"/>
          </w:tcPr>
          <w:p>
            <w:pPr>
              <w:jc w:val="center"/>
              <w:rPr>
                <w:rFonts w:ascii="宋体" w:hAnsi="宋体"/>
                <w:color w:val="auto"/>
                <w:szCs w:val="21"/>
                <w:highlight w:val="none"/>
              </w:rPr>
            </w:pPr>
            <w:r>
              <w:rPr>
                <w:rFonts w:ascii="宋体" w:hAnsi="宋体"/>
                <w:color w:val="auto"/>
                <w:szCs w:val="21"/>
                <w:highlight w:val="none"/>
              </w:rPr>
              <w:t>项目经理</w:t>
            </w:r>
          </w:p>
        </w:tc>
        <w:tc>
          <w:tcPr>
            <w:tcW w:w="2643" w:type="dxa"/>
            <w:gridSpan w:val="2"/>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安全生产许可证</w:t>
            </w:r>
            <w:r>
              <w:rPr>
                <w:rFonts w:ascii="宋体" w:hAnsi="宋体"/>
                <w:color w:val="auto"/>
                <w:szCs w:val="21"/>
                <w:highlight w:val="none"/>
              </w:rPr>
              <w:t>号</w:t>
            </w:r>
          </w:p>
        </w:tc>
        <w:tc>
          <w:tcPr>
            <w:tcW w:w="1918" w:type="dxa"/>
            <w:gridSpan w:val="2"/>
            <w:noWrap w:val="0"/>
            <w:vAlign w:val="center"/>
          </w:tcPr>
          <w:p>
            <w:pPr>
              <w:jc w:val="center"/>
              <w:rPr>
                <w:rFonts w:ascii="宋体" w:hAnsi="宋体"/>
                <w:color w:val="auto"/>
                <w:szCs w:val="21"/>
                <w:highlight w:val="none"/>
              </w:rPr>
            </w:pPr>
          </w:p>
        </w:tc>
        <w:tc>
          <w:tcPr>
            <w:tcW w:w="1160" w:type="dxa"/>
            <w:vMerge w:val="continue"/>
            <w:noWrap w:val="0"/>
            <w:vAlign w:val="center"/>
          </w:tcPr>
          <w:p>
            <w:pPr>
              <w:jc w:val="center"/>
              <w:rPr>
                <w:rFonts w:ascii="宋体" w:hAnsi="宋体"/>
                <w:color w:val="auto"/>
                <w:szCs w:val="21"/>
                <w:highlight w:val="none"/>
              </w:rPr>
            </w:pPr>
          </w:p>
        </w:tc>
        <w:tc>
          <w:tcPr>
            <w:tcW w:w="1620" w:type="dxa"/>
            <w:gridSpan w:val="3"/>
            <w:noWrap w:val="0"/>
            <w:vAlign w:val="center"/>
          </w:tcPr>
          <w:p>
            <w:pPr>
              <w:jc w:val="center"/>
              <w:rPr>
                <w:rFonts w:ascii="宋体" w:hAnsi="宋体"/>
                <w:color w:val="auto"/>
                <w:szCs w:val="21"/>
                <w:highlight w:val="none"/>
              </w:rPr>
            </w:pPr>
            <w:r>
              <w:rPr>
                <w:rFonts w:ascii="宋体" w:hAnsi="宋体"/>
                <w:color w:val="auto"/>
                <w:szCs w:val="21"/>
                <w:highlight w:val="none"/>
              </w:rPr>
              <w:t>高级职称人员</w:t>
            </w:r>
          </w:p>
        </w:tc>
        <w:tc>
          <w:tcPr>
            <w:tcW w:w="2643" w:type="dxa"/>
            <w:gridSpan w:val="2"/>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ascii="宋体" w:hAnsi="宋体"/>
                <w:color w:val="auto"/>
                <w:szCs w:val="21"/>
                <w:highlight w:val="none"/>
              </w:rPr>
            </w:pPr>
            <w:r>
              <w:rPr>
                <w:rFonts w:ascii="宋体" w:hAnsi="宋体"/>
                <w:color w:val="auto"/>
                <w:szCs w:val="21"/>
                <w:highlight w:val="none"/>
              </w:rPr>
              <w:t>注册资金</w:t>
            </w:r>
          </w:p>
        </w:tc>
        <w:tc>
          <w:tcPr>
            <w:tcW w:w="1918" w:type="dxa"/>
            <w:gridSpan w:val="2"/>
            <w:noWrap w:val="0"/>
            <w:vAlign w:val="center"/>
          </w:tcPr>
          <w:p>
            <w:pPr>
              <w:jc w:val="center"/>
              <w:rPr>
                <w:rFonts w:ascii="宋体" w:hAnsi="宋体"/>
                <w:color w:val="auto"/>
                <w:szCs w:val="21"/>
                <w:highlight w:val="none"/>
              </w:rPr>
            </w:pPr>
          </w:p>
        </w:tc>
        <w:tc>
          <w:tcPr>
            <w:tcW w:w="1160" w:type="dxa"/>
            <w:vMerge w:val="continue"/>
            <w:noWrap w:val="0"/>
            <w:vAlign w:val="center"/>
          </w:tcPr>
          <w:p>
            <w:pPr>
              <w:jc w:val="center"/>
              <w:rPr>
                <w:rFonts w:ascii="宋体" w:hAnsi="宋体"/>
                <w:color w:val="auto"/>
                <w:szCs w:val="21"/>
                <w:highlight w:val="none"/>
              </w:rPr>
            </w:pPr>
          </w:p>
        </w:tc>
        <w:tc>
          <w:tcPr>
            <w:tcW w:w="1620" w:type="dxa"/>
            <w:gridSpan w:val="3"/>
            <w:noWrap w:val="0"/>
            <w:vAlign w:val="center"/>
          </w:tcPr>
          <w:p>
            <w:pPr>
              <w:jc w:val="center"/>
              <w:rPr>
                <w:rFonts w:ascii="宋体" w:hAnsi="宋体"/>
                <w:color w:val="auto"/>
                <w:szCs w:val="21"/>
                <w:highlight w:val="none"/>
              </w:rPr>
            </w:pPr>
            <w:r>
              <w:rPr>
                <w:rFonts w:ascii="宋体" w:hAnsi="宋体"/>
                <w:color w:val="auto"/>
                <w:szCs w:val="21"/>
                <w:highlight w:val="none"/>
              </w:rPr>
              <w:t>中级职称人员</w:t>
            </w:r>
          </w:p>
        </w:tc>
        <w:tc>
          <w:tcPr>
            <w:tcW w:w="2643" w:type="dxa"/>
            <w:gridSpan w:val="2"/>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ascii="宋体" w:hAnsi="宋体"/>
                <w:color w:val="auto"/>
                <w:szCs w:val="21"/>
                <w:highlight w:val="none"/>
              </w:rPr>
            </w:pPr>
            <w:r>
              <w:rPr>
                <w:rFonts w:ascii="宋体" w:hAnsi="宋体"/>
                <w:color w:val="auto"/>
                <w:szCs w:val="21"/>
                <w:highlight w:val="none"/>
              </w:rPr>
              <w:t>开户银行</w:t>
            </w:r>
          </w:p>
        </w:tc>
        <w:tc>
          <w:tcPr>
            <w:tcW w:w="1918" w:type="dxa"/>
            <w:gridSpan w:val="2"/>
            <w:noWrap w:val="0"/>
            <w:vAlign w:val="center"/>
          </w:tcPr>
          <w:p>
            <w:pPr>
              <w:jc w:val="center"/>
              <w:rPr>
                <w:rFonts w:ascii="宋体" w:hAnsi="宋体"/>
                <w:color w:val="auto"/>
                <w:szCs w:val="21"/>
                <w:highlight w:val="none"/>
              </w:rPr>
            </w:pPr>
          </w:p>
        </w:tc>
        <w:tc>
          <w:tcPr>
            <w:tcW w:w="1160" w:type="dxa"/>
            <w:vMerge w:val="continue"/>
            <w:noWrap w:val="0"/>
            <w:vAlign w:val="center"/>
          </w:tcPr>
          <w:p>
            <w:pPr>
              <w:jc w:val="center"/>
              <w:rPr>
                <w:rFonts w:ascii="宋体" w:hAnsi="宋体"/>
                <w:color w:val="auto"/>
                <w:szCs w:val="21"/>
                <w:highlight w:val="none"/>
              </w:rPr>
            </w:pPr>
          </w:p>
        </w:tc>
        <w:tc>
          <w:tcPr>
            <w:tcW w:w="1620" w:type="dxa"/>
            <w:gridSpan w:val="3"/>
            <w:noWrap w:val="0"/>
            <w:vAlign w:val="center"/>
          </w:tcPr>
          <w:p>
            <w:pPr>
              <w:jc w:val="center"/>
              <w:rPr>
                <w:rFonts w:ascii="宋体" w:hAnsi="宋体"/>
                <w:color w:val="auto"/>
                <w:szCs w:val="21"/>
                <w:highlight w:val="none"/>
              </w:rPr>
            </w:pPr>
            <w:r>
              <w:rPr>
                <w:rFonts w:ascii="宋体" w:hAnsi="宋体"/>
                <w:color w:val="auto"/>
                <w:szCs w:val="21"/>
                <w:highlight w:val="none"/>
              </w:rPr>
              <w:t>初级职称人员</w:t>
            </w:r>
          </w:p>
        </w:tc>
        <w:tc>
          <w:tcPr>
            <w:tcW w:w="2643" w:type="dxa"/>
            <w:gridSpan w:val="2"/>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ascii="宋体" w:hAnsi="宋体"/>
                <w:color w:val="auto"/>
                <w:szCs w:val="21"/>
                <w:highlight w:val="none"/>
              </w:rPr>
            </w:pPr>
            <w:r>
              <w:rPr>
                <w:rFonts w:ascii="宋体" w:hAnsi="宋体"/>
                <w:color w:val="auto"/>
                <w:szCs w:val="21"/>
                <w:highlight w:val="none"/>
              </w:rPr>
              <w:t>账号</w:t>
            </w:r>
          </w:p>
        </w:tc>
        <w:tc>
          <w:tcPr>
            <w:tcW w:w="1918" w:type="dxa"/>
            <w:gridSpan w:val="2"/>
            <w:noWrap w:val="0"/>
            <w:vAlign w:val="center"/>
          </w:tcPr>
          <w:p>
            <w:pPr>
              <w:jc w:val="center"/>
              <w:rPr>
                <w:rFonts w:ascii="宋体" w:hAnsi="宋体"/>
                <w:color w:val="auto"/>
                <w:szCs w:val="21"/>
                <w:highlight w:val="none"/>
              </w:rPr>
            </w:pPr>
          </w:p>
        </w:tc>
        <w:tc>
          <w:tcPr>
            <w:tcW w:w="1160" w:type="dxa"/>
            <w:vMerge w:val="continue"/>
            <w:noWrap w:val="0"/>
            <w:vAlign w:val="center"/>
          </w:tcPr>
          <w:p>
            <w:pPr>
              <w:jc w:val="center"/>
              <w:rPr>
                <w:rFonts w:ascii="宋体" w:hAnsi="宋体"/>
                <w:color w:val="auto"/>
                <w:szCs w:val="21"/>
                <w:highlight w:val="none"/>
              </w:rPr>
            </w:pPr>
          </w:p>
        </w:tc>
        <w:tc>
          <w:tcPr>
            <w:tcW w:w="1620" w:type="dxa"/>
            <w:gridSpan w:val="3"/>
            <w:noWrap w:val="0"/>
            <w:vAlign w:val="center"/>
          </w:tcPr>
          <w:p>
            <w:pPr>
              <w:jc w:val="center"/>
              <w:rPr>
                <w:rFonts w:ascii="宋体" w:hAnsi="宋体"/>
                <w:color w:val="auto"/>
                <w:szCs w:val="21"/>
                <w:highlight w:val="none"/>
              </w:rPr>
            </w:pPr>
            <w:r>
              <w:rPr>
                <w:rFonts w:ascii="宋体" w:hAnsi="宋体"/>
                <w:color w:val="auto"/>
                <w:szCs w:val="21"/>
                <w:highlight w:val="none"/>
              </w:rPr>
              <w:t>技  工</w:t>
            </w:r>
          </w:p>
        </w:tc>
        <w:tc>
          <w:tcPr>
            <w:tcW w:w="2643" w:type="dxa"/>
            <w:gridSpan w:val="2"/>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626" w:type="dxa"/>
            <w:noWrap w:val="0"/>
            <w:vAlign w:val="center"/>
          </w:tcPr>
          <w:p>
            <w:pPr>
              <w:jc w:val="center"/>
              <w:rPr>
                <w:rFonts w:ascii="宋体" w:hAnsi="宋体"/>
                <w:color w:val="auto"/>
                <w:szCs w:val="21"/>
                <w:highlight w:val="none"/>
              </w:rPr>
            </w:pPr>
            <w:r>
              <w:rPr>
                <w:rFonts w:ascii="宋体" w:hAnsi="宋体"/>
                <w:color w:val="auto"/>
                <w:szCs w:val="21"/>
                <w:highlight w:val="none"/>
              </w:rPr>
              <w:t>经营范围</w:t>
            </w:r>
          </w:p>
        </w:tc>
        <w:tc>
          <w:tcPr>
            <w:tcW w:w="7341" w:type="dxa"/>
            <w:gridSpan w:val="8"/>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ascii="宋体" w:hAnsi="宋体"/>
                <w:color w:val="auto"/>
                <w:szCs w:val="21"/>
                <w:highlight w:val="none"/>
              </w:rPr>
            </w:pPr>
            <w:r>
              <w:rPr>
                <w:rFonts w:ascii="宋体" w:hAnsi="宋体"/>
                <w:color w:val="auto"/>
                <w:szCs w:val="21"/>
                <w:highlight w:val="none"/>
              </w:rPr>
              <w:t>备注</w:t>
            </w:r>
          </w:p>
        </w:tc>
        <w:tc>
          <w:tcPr>
            <w:tcW w:w="7341" w:type="dxa"/>
            <w:gridSpan w:val="8"/>
            <w:noWrap w:val="0"/>
            <w:vAlign w:val="center"/>
          </w:tcPr>
          <w:p>
            <w:pPr>
              <w:jc w:val="center"/>
              <w:rPr>
                <w:rFonts w:ascii="宋体" w:hAnsi="宋体"/>
                <w:color w:val="auto"/>
                <w:szCs w:val="21"/>
                <w:highlight w:val="none"/>
              </w:rPr>
            </w:pPr>
          </w:p>
        </w:tc>
      </w:tr>
    </w:tbl>
    <w:p>
      <w:pPr>
        <w:pStyle w:val="5"/>
        <w:rPr>
          <w:rFonts w:hint="eastAsia"/>
          <w:color w:val="auto"/>
          <w:highlight w:val="none"/>
        </w:rPr>
      </w:pPr>
      <w:r>
        <w:rPr>
          <w:rFonts w:ascii="宋体" w:hAnsi="宋体" w:eastAsia="楷体_GB2312"/>
          <w:color w:val="auto"/>
          <w:szCs w:val="21"/>
          <w:highlight w:val="none"/>
        </w:rPr>
        <w:t>【</w:t>
      </w:r>
      <w:r>
        <w:rPr>
          <w:rFonts w:ascii="宋体" w:hAnsi="宋体" w:eastAsia="楷体_GB2312"/>
          <w:color w:val="auto"/>
          <w:highlight w:val="none"/>
        </w:rPr>
        <w:t>备注：</w:t>
      </w:r>
      <w:r>
        <w:rPr>
          <w:rFonts w:hint="eastAsia" w:ascii="宋体" w:hAnsi="宋体" w:eastAsia="楷体_GB2312"/>
          <w:color w:val="auto"/>
          <w:highlight w:val="none"/>
        </w:rPr>
        <w:t>附有效的营业执照副本、企业资质证书副本、安全生产许可证副本复印件</w:t>
      </w:r>
      <w:r>
        <w:rPr>
          <w:rFonts w:hint="eastAsia" w:ascii="宋体" w:hAnsi="宋体"/>
          <w:color w:val="auto"/>
          <w:highlight w:val="none"/>
        </w:rPr>
        <w:t>。</w:t>
      </w:r>
      <w:r>
        <w:rPr>
          <w:rFonts w:ascii="宋体" w:hAnsi="宋体" w:eastAsia="楷体_GB2312"/>
          <w:color w:val="auto"/>
          <w:highlight w:val="none"/>
        </w:rPr>
        <w:t>以</w:t>
      </w:r>
      <w:r>
        <w:rPr>
          <w:rFonts w:hint="eastAsia" w:ascii="宋体" w:hAnsi="宋体" w:eastAsia="楷体_GB2312"/>
          <w:color w:val="auto"/>
          <w:highlight w:val="none"/>
        </w:rPr>
        <w:t>上复印件</w:t>
      </w:r>
      <w:r>
        <w:rPr>
          <w:rFonts w:ascii="宋体" w:hAnsi="宋体" w:eastAsia="楷体_GB2312"/>
          <w:color w:val="auto"/>
          <w:highlight w:val="none"/>
        </w:rPr>
        <w:t>均须加盖</w:t>
      </w:r>
      <w:r>
        <w:rPr>
          <w:rFonts w:hint="eastAsia" w:ascii="宋体" w:hAnsi="宋体" w:eastAsia="楷体_GB2312"/>
          <w:color w:val="auto"/>
          <w:highlight w:val="none"/>
        </w:rPr>
        <w:t>供应商</w:t>
      </w:r>
      <w:r>
        <w:rPr>
          <w:rFonts w:ascii="宋体" w:hAnsi="宋体" w:eastAsia="楷体_GB2312"/>
          <w:color w:val="auto"/>
          <w:highlight w:val="none"/>
        </w:rPr>
        <w:t>单位公章】</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5"/>
        <w:rPr>
          <w:rFonts w:hint="eastAsia"/>
          <w:color w:val="auto"/>
          <w:highlight w:val="none"/>
        </w:rPr>
      </w:pPr>
    </w:p>
    <w:p>
      <w:pPr>
        <w:spacing w:before="1" w:line="360" w:lineRule="auto"/>
        <w:ind w:left="632"/>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②</w:t>
      </w:r>
      <w:r>
        <w:rPr>
          <w:rFonts w:hint="eastAsia" w:ascii="宋体" w:hAnsi="宋体" w:eastAsia="宋体" w:cs="宋体"/>
          <w:color w:val="auto"/>
          <w:sz w:val="28"/>
          <w:szCs w:val="28"/>
          <w:highlight w:val="none"/>
          <w:lang w:val="en-US" w:eastAsia="zh-CN"/>
        </w:rPr>
        <w:t>拟派项目经理须具备市政公用工程专业二级以上（含二级）注册建造师执业资格复印件；</w:t>
      </w:r>
    </w:p>
    <w:p>
      <w:pPr>
        <w:spacing w:before="1" w:line="360" w:lineRule="auto"/>
        <w:ind w:left="632"/>
        <w:outlineLvl w:val="9"/>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③法定代表人（负责人）身份证复印件法定代表人（负责人）身份证复印件；</w:t>
      </w:r>
    </w:p>
    <w:p>
      <w:pPr>
        <w:spacing w:line="360" w:lineRule="auto"/>
        <w:ind w:left="632"/>
        <w:outlineLvl w:val="9"/>
        <w:rPr>
          <w:rFonts w:hint="eastAsia" w:ascii="宋体" w:hAnsi="宋体" w:eastAsia="宋体" w:cs="宋体"/>
          <w:b/>
          <w:color w:val="auto"/>
          <w:sz w:val="28"/>
          <w:szCs w:val="28"/>
          <w:highlight w:val="none"/>
        </w:rPr>
      </w:pPr>
      <w:r>
        <w:rPr>
          <w:rFonts w:hint="eastAsia" w:cs="宋体"/>
          <w:color w:val="auto"/>
          <w:sz w:val="28"/>
          <w:szCs w:val="28"/>
          <w:highlight w:val="none"/>
          <w:lang w:eastAsia="zh-CN"/>
        </w:rPr>
        <w:t>④</w:t>
      </w:r>
      <w:r>
        <w:rPr>
          <w:rFonts w:hint="eastAsia" w:ascii="宋体" w:hAnsi="宋体" w:eastAsia="宋体" w:cs="宋体"/>
          <w:color w:val="auto"/>
          <w:sz w:val="28"/>
          <w:szCs w:val="28"/>
          <w:highlight w:val="none"/>
        </w:rPr>
        <w:t>法定代表人（负责人）授权书及委托代理人身份证正反面复印件；</w:t>
      </w:r>
    </w:p>
    <w:p>
      <w:pPr>
        <w:rPr>
          <w:rFonts w:hint="eastAsia"/>
          <w:b/>
          <w:color w:val="auto"/>
          <w:sz w:val="28"/>
          <w:highlight w:val="none"/>
        </w:rPr>
      </w:pPr>
    </w:p>
    <w:p>
      <w:pPr>
        <w:spacing w:before="37"/>
        <w:ind w:right="14"/>
        <w:jc w:val="center"/>
        <w:outlineLvl w:val="9"/>
        <w:rPr>
          <w:b/>
          <w:color w:val="auto"/>
          <w:sz w:val="28"/>
          <w:highlight w:val="none"/>
        </w:rPr>
      </w:pPr>
      <w:r>
        <w:rPr>
          <w:rFonts w:hint="eastAsia"/>
          <w:b/>
          <w:color w:val="auto"/>
          <w:sz w:val="28"/>
          <w:highlight w:val="none"/>
        </w:rPr>
        <w:t>法定代表人（负责人）授权委托书（格式）</w:t>
      </w:r>
    </w:p>
    <w:p>
      <w:pPr>
        <w:spacing w:line="360" w:lineRule="auto"/>
        <w:rPr>
          <w:color w:val="auto"/>
          <w:sz w:val="24"/>
          <w:szCs w:val="24"/>
          <w:highlight w:val="none"/>
        </w:rPr>
      </w:pPr>
    </w:p>
    <w:p>
      <w:pPr>
        <w:spacing w:line="360" w:lineRule="auto"/>
        <w:rPr>
          <w:color w:val="auto"/>
          <w:sz w:val="24"/>
          <w:szCs w:val="24"/>
          <w:highlight w:val="none"/>
          <w:u w:val="single"/>
        </w:rPr>
      </w:pPr>
      <w:r>
        <w:rPr>
          <w:rFonts w:hint="eastAsia"/>
          <w:color w:val="auto"/>
          <w:sz w:val="24"/>
          <w:szCs w:val="24"/>
          <w:highlight w:val="none"/>
        </w:rPr>
        <w:t>致</w:t>
      </w:r>
      <w:r>
        <w:rPr>
          <w:rFonts w:hint="eastAsia"/>
          <w:color w:val="auto"/>
          <w:sz w:val="24"/>
          <w:szCs w:val="24"/>
          <w:highlight w:val="none"/>
          <w:u w:val="single"/>
        </w:rPr>
        <w:t>: （采购代理机构）</w:t>
      </w:r>
    </w:p>
    <w:p>
      <w:pPr>
        <w:spacing w:line="360" w:lineRule="auto"/>
        <w:ind w:left="0" w:leftChars="0" w:firstLine="439" w:firstLineChars="183"/>
        <w:rPr>
          <w:color w:val="auto"/>
          <w:sz w:val="24"/>
          <w:szCs w:val="24"/>
          <w:highlight w:val="none"/>
        </w:rPr>
      </w:pPr>
      <w:r>
        <w:rPr>
          <w:rFonts w:hint="eastAsia"/>
          <w:color w:val="auto"/>
          <w:sz w:val="24"/>
          <w:szCs w:val="24"/>
          <w:highlight w:val="none"/>
        </w:rPr>
        <w:t>本授权委托书声明：我</w:t>
      </w:r>
      <w:r>
        <w:rPr>
          <w:rFonts w:hint="eastAsia"/>
          <w:color w:val="auto"/>
          <w:sz w:val="24"/>
          <w:szCs w:val="24"/>
          <w:highlight w:val="none"/>
          <w:u w:val="single"/>
        </w:rPr>
        <w:t xml:space="preserve"> （姓名）</w:t>
      </w:r>
      <w:r>
        <w:rPr>
          <w:rFonts w:hint="eastAsia"/>
          <w:color w:val="auto"/>
          <w:sz w:val="24"/>
          <w:szCs w:val="24"/>
          <w:highlight w:val="none"/>
        </w:rPr>
        <w:t>系</w:t>
      </w:r>
      <w:r>
        <w:rPr>
          <w:rFonts w:hint="eastAsia"/>
          <w:color w:val="auto"/>
          <w:sz w:val="24"/>
          <w:szCs w:val="24"/>
          <w:highlight w:val="none"/>
          <w:u w:val="single"/>
        </w:rPr>
        <w:t>（供应商名称）</w:t>
      </w:r>
      <w:r>
        <w:rPr>
          <w:rFonts w:hint="eastAsia"/>
          <w:color w:val="auto"/>
          <w:sz w:val="24"/>
          <w:szCs w:val="24"/>
          <w:highlight w:val="none"/>
        </w:rPr>
        <w:t>的法定代表人（负责人），现授权委托</w:t>
      </w:r>
      <w:r>
        <w:rPr>
          <w:rFonts w:hint="eastAsia"/>
          <w:color w:val="auto"/>
          <w:sz w:val="24"/>
          <w:szCs w:val="24"/>
          <w:highlight w:val="none"/>
          <w:u w:val="single"/>
        </w:rPr>
        <w:t xml:space="preserve"> （ 姓名 ）</w:t>
      </w:r>
      <w:r>
        <w:rPr>
          <w:rFonts w:hint="eastAsia"/>
          <w:color w:val="auto"/>
          <w:sz w:val="24"/>
          <w:szCs w:val="24"/>
          <w:highlight w:val="none"/>
        </w:rPr>
        <w:t>为我公司代理人，以本单位的名义参加</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（采购人）</w:t>
      </w:r>
      <w:r>
        <w:rPr>
          <w:rFonts w:hint="eastAsia"/>
          <w:color w:val="auto"/>
          <w:sz w:val="24"/>
          <w:szCs w:val="24"/>
          <w:highlight w:val="none"/>
          <w:u w:val="single"/>
          <w:lang w:val="en-US" w:eastAsia="zh-CN"/>
        </w:rPr>
        <w:t xml:space="preserve">  </w:t>
      </w:r>
      <w:r>
        <w:rPr>
          <w:rFonts w:hint="eastAsia"/>
          <w:color w:val="auto"/>
          <w:sz w:val="24"/>
          <w:szCs w:val="24"/>
          <w:highlight w:val="none"/>
        </w:rPr>
        <w:t>的</w:t>
      </w:r>
      <w:r>
        <w:rPr>
          <w:rFonts w:hint="eastAsia"/>
          <w:color w:val="auto"/>
          <w:sz w:val="24"/>
          <w:szCs w:val="24"/>
          <w:highlight w:val="none"/>
          <w:u w:val="single"/>
        </w:rPr>
        <w:t>（项目名称和项目编号）</w:t>
      </w:r>
      <w:r>
        <w:rPr>
          <w:rFonts w:hint="eastAsia"/>
          <w:color w:val="auto"/>
          <w:sz w:val="24"/>
          <w:szCs w:val="24"/>
          <w:highlight w:val="none"/>
        </w:rPr>
        <w:t>的磋商代理人，在磋商和合同签订过程中所签署的一切文件和处理与之有关的一切事务，我均予以承认。</w:t>
      </w:r>
    </w:p>
    <w:p>
      <w:pPr>
        <w:spacing w:line="360" w:lineRule="auto"/>
        <w:ind w:left="0" w:leftChars="0" w:firstLine="439" w:firstLineChars="183"/>
        <w:rPr>
          <w:color w:val="auto"/>
          <w:sz w:val="24"/>
          <w:szCs w:val="24"/>
          <w:highlight w:val="none"/>
        </w:rPr>
      </w:pPr>
      <w:r>
        <w:rPr>
          <w:rFonts w:hint="eastAsia"/>
          <w:color w:val="auto"/>
          <w:sz w:val="24"/>
          <w:szCs w:val="24"/>
          <w:highlight w:val="none"/>
        </w:rPr>
        <w:t>代理人无转委权。特此委托。</w:t>
      </w:r>
    </w:p>
    <w:p>
      <w:pPr>
        <w:spacing w:line="360" w:lineRule="auto"/>
        <w:ind w:left="0" w:leftChars="0" w:firstLine="439" w:firstLineChars="183"/>
        <w:rPr>
          <w:color w:val="auto"/>
          <w:sz w:val="24"/>
          <w:szCs w:val="24"/>
          <w:highlight w:val="none"/>
        </w:rPr>
      </w:pPr>
      <w:r>
        <w:rPr>
          <w:rFonts w:hint="eastAsia"/>
          <w:color w:val="auto"/>
          <w:sz w:val="24"/>
          <w:szCs w:val="24"/>
          <w:highlight w:val="none"/>
        </w:rPr>
        <w:t>代理人（签字或盖章）：</w:t>
      </w:r>
      <w:r>
        <w:rPr>
          <w:rFonts w:hint="eastAsia"/>
          <w:color w:val="auto"/>
          <w:sz w:val="24"/>
          <w:szCs w:val="24"/>
          <w:highlight w:val="none"/>
        </w:rPr>
        <w:tab/>
      </w:r>
      <w:r>
        <w:rPr>
          <w:rFonts w:hint="eastAsia"/>
          <w:color w:val="auto"/>
          <w:sz w:val="24"/>
          <w:szCs w:val="24"/>
          <w:highlight w:val="none"/>
        </w:rPr>
        <w:t>性别：</w:t>
      </w:r>
      <w:r>
        <w:rPr>
          <w:rFonts w:hint="eastAsia"/>
          <w:color w:val="auto"/>
          <w:sz w:val="24"/>
          <w:szCs w:val="24"/>
          <w:highlight w:val="none"/>
        </w:rPr>
        <w:tab/>
      </w:r>
      <w:r>
        <w:rPr>
          <w:rFonts w:hint="eastAsia"/>
          <w:color w:val="auto"/>
          <w:sz w:val="24"/>
          <w:szCs w:val="24"/>
          <w:highlight w:val="none"/>
        </w:rPr>
        <w:t>年龄：</w:t>
      </w:r>
    </w:p>
    <w:p>
      <w:pPr>
        <w:spacing w:line="360" w:lineRule="auto"/>
        <w:ind w:left="0" w:leftChars="0" w:firstLine="439" w:firstLineChars="183"/>
        <w:rPr>
          <w:color w:val="auto"/>
          <w:sz w:val="24"/>
          <w:szCs w:val="24"/>
          <w:highlight w:val="none"/>
        </w:rPr>
      </w:pPr>
      <w:r>
        <w:rPr>
          <w:rFonts w:hint="eastAsia"/>
          <w:color w:val="auto"/>
          <w:sz w:val="24"/>
          <w:szCs w:val="24"/>
          <w:highlight w:val="none"/>
        </w:rPr>
        <w:t>单位：</w:t>
      </w:r>
      <w:r>
        <w:rPr>
          <w:rFonts w:hint="eastAsia"/>
          <w:color w:val="auto"/>
          <w:sz w:val="24"/>
          <w:szCs w:val="24"/>
          <w:highlight w:val="none"/>
        </w:rPr>
        <w:tab/>
      </w:r>
      <w:r>
        <w:rPr>
          <w:rFonts w:hint="eastAsia"/>
          <w:color w:val="auto"/>
          <w:sz w:val="24"/>
          <w:szCs w:val="24"/>
          <w:highlight w:val="none"/>
        </w:rPr>
        <w:t>部门：</w:t>
      </w:r>
      <w:r>
        <w:rPr>
          <w:rFonts w:hint="eastAsia"/>
          <w:color w:val="auto"/>
          <w:sz w:val="24"/>
          <w:szCs w:val="24"/>
          <w:highlight w:val="none"/>
        </w:rPr>
        <w:tab/>
      </w:r>
      <w:r>
        <w:rPr>
          <w:rFonts w:hint="eastAsia"/>
          <w:color w:val="auto"/>
          <w:sz w:val="24"/>
          <w:szCs w:val="24"/>
          <w:highlight w:val="none"/>
        </w:rPr>
        <w:t>职务：</w:t>
      </w:r>
    </w:p>
    <w:p>
      <w:pPr>
        <w:spacing w:line="360" w:lineRule="auto"/>
        <w:ind w:left="0" w:leftChars="0" w:firstLine="439" w:firstLineChars="183"/>
        <w:rPr>
          <w:color w:val="auto"/>
          <w:sz w:val="24"/>
          <w:szCs w:val="24"/>
          <w:highlight w:val="none"/>
        </w:rPr>
      </w:pPr>
      <w:r>
        <w:rPr>
          <w:rFonts w:hint="eastAsia"/>
          <w:color w:val="auto"/>
          <w:sz w:val="24"/>
          <w:szCs w:val="24"/>
          <w:highlight w:val="none"/>
        </w:rPr>
        <w:t>身份证号码：</w:t>
      </w:r>
    </w:p>
    <w:p>
      <w:pPr>
        <w:spacing w:line="360" w:lineRule="auto"/>
        <w:ind w:left="0" w:leftChars="0" w:firstLine="439" w:firstLineChars="183"/>
        <w:rPr>
          <w:rFonts w:hint="eastAsia"/>
          <w:color w:val="auto"/>
          <w:sz w:val="24"/>
          <w:szCs w:val="24"/>
          <w:highlight w:val="none"/>
        </w:rPr>
      </w:pPr>
    </w:p>
    <w:p>
      <w:pPr>
        <w:spacing w:line="360" w:lineRule="auto"/>
        <w:ind w:left="0" w:leftChars="0" w:firstLine="4620" w:firstLineChars="1925"/>
        <w:rPr>
          <w:color w:val="auto"/>
          <w:sz w:val="24"/>
          <w:szCs w:val="24"/>
          <w:highlight w:val="none"/>
        </w:rPr>
      </w:pPr>
      <w:r>
        <w:rPr>
          <w:rFonts w:hint="eastAsia"/>
          <w:color w:val="auto"/>
          <w:sz w:val="24"/>
          <w:szCs w:val="24"/>
          <w:highlight w:val="none"/>
        </w:rPr>
        <w:t>供应商</w:t>
      </w:r>
      <w:r>
        <w:rPr>
          <w:rFonts w:hint="eastAsia"/>
          <w:color w:val="auto"/>
          <w:sz w:val="24"/>
          <w:szCs w:val="24"/>
          <w:highlight w:val="none"/>
          <w:lang w:eastAsia="zh-CN"/>
        </w:rPr>
        <w:t>名称</w:t>
      </w:r>
      <w:r>
        <w:rPr>
          <w:rFonts w:hint="eastAsia"/>
          <w:color w:val="auto"/>
          <w:sz w:val="24"/>
          <w:szCs w:val="24"/>
          <w:highlight w:val="none"/>
        </w:rPr>
        <w:t>：（盖章）</w:t>
      </w:r>
    </w:p>
    <w:p>
      <w:pPr>
        <w:spacing w:line="360" w:lineRule="auto"/>
        <w:ind w:left="0" w:leftChars="0" w:firstLine="4620" w:firstLineChars="1925"/>
        <w:rPr>
          <w:color w:val="auto"/>
          <w:sz w:val="24"/>
          <w:szCs w:val="24"/>
          <w:highlight w:val="none"/>
        </w:rPr>
      </w:pPr>
      <w:r>
        <w:rPr>
          <w:rFonts w:hint="eastAsia"/>
          <w:color w:val="auto"/>
          <w:sz w:val="24"/>
          <w:szCs w:val="24"/>
          <w:highlight w:val="none"/>
        </w:rPr>
        <w:t>法定代表人（负责人）：（签字或盖章）</w:t>
      </w:r>
    </w:p>
    <w:p>
      <w:pPr>
        <w:spacing w:line="360" w:lineRule="auto"/>
        <w:ind w:left="0" w:leftChars="0" w:firstLine="4620" w:firstLineChars="1925"/>
        <w:rPr>
          <w:color w:val="auto"/>
          <w:sz w:val="24"/>
          <w:szCs w:val="24"/>
          <w:highlight w:val="none"/>
        </w:rPr>
      </w:pPr>
      <w:r>
        <w:rPr>
          <w:rFonts w:hint="eastAsia"/>
          <w:color w:val="auto"/>
          <w:sz w:val="24"/>
          <w:szCs w:val="24"/>
          <w:highlight w:val="none"/>
        </w:rPr>
        <w:t>日期：</w:t>
      </w:r>
      <w:r>
        <w:rPr>
          <w:rFonts w:hint="eastAsia"/>
          <w:color w:val="auto"/>
          <w:sz w:val="24"/>
          <w:szCs w:val="24"/>
          <w:highlight w:val="none"/>
          <w:lang w:val="en-US" w:eastAsia="zh-CN"/>
        </w:rPr>
        <w:t xml:space="preserve">  </w:t>
      </w:r>
      <w:r>
        <w:rPr>
          <w:rFonts w:hint="eastAsia"/>
          <w:color w:val="auto"/>
          <w:sz w:val="24"/>
          <w:szCs w:val="24"/>
          <w:highlight w:val="none"/>
        </w:rPr>
        <w:t>年</w:t>
      </w:r>
      <w:r>
        <w:rPr>
          <w:rFonts w:hint="eastAsia"/>
          <w:color w:val="auto"/>
          <w:sz w:val="24"/>
          <w:szCs w:val="24"/>
          <w:highlight w:val="none"/>
          <w:lang w:val="en-US" w:eastAsia="zh-CN"/>
        </w:rPr>
        <w:t xml:space="preserve">  </w:t>
      </w:r>
      <w:r>
        <w:rPr>
          <w:rFonts w:hint="eastAsia"/>
          <w:color w:val="auto"/>
          <w:sz w:val="24"/>
          <w:szCs w:val="24"/>
          <w:highlight w:val="none"/>
        </w:rPr>
        <w:t>月</w:t>
      </w:r>
      <w:r>
        <w:rPr>
          <w:rFonts w:hint="eastAsia"/>
          <w:color w:val="auto"/>
          <w:sz w:val="24"/>
          <w:szCs w:val="24"/>
          <w:highlight w:val="none"/>
          <w:lang w:val="en-US" w:eastAsia="zh-CN"/>
        </w:rPr>
        <w:t xml:space="preserve">  </w:t>
      </w:r>
      <w:r>
        <w:rPr>
          <w:rFonts w:hint="eastAsia"/>
          <w:color w:val="auto"/>
          <w:sz w:val="24"/>
          <w:szCs w:val="24"/>
          <w:highlight w:val="none"/>
        </w:rPr>
        <w:t>日</w:t>
      </w:r>
    </w:p>
    <w:p>
      <w:pPr>
        <w:spacing w:line="360" w:lineRule="auto"/>
        <w:rPr>
          <w:color w:val="auto"/>
          <w:sz w:val="24"/>
          <w:szCs w:val="24"/>
          <w:highlight w:val="none"/>
        </w:rPr>
      </w:pPr>
    </w:p>
    <w:p>
      <w:pPr>
        <w:spacing w:line="360" w:lineRule="auto"/>
        <w:rPr>
          <w:color w:val="auto"/>
          <w:sz w:val="24"/>
          <w:szCs w:val="24"/>
          <w:highlight w:val="none"/>
        </w:rPr>
      </w:pPr>
      <w:r>
        <w:rPr>
          <w:rFonts w:hint="eastAsia"/>
          <w:color w:val="auto"/>
          <w:sz w:val="24"/>
          <w:szCs w:val="24"/>
          <w:highlight w:val="none"/>
        </w:rPr>
        <w:t>附：被授权人身份证正反面复印件。</w:t>
      </w:r>
    </w:p>
    <w:p>
      <w:pPr>
        <w:spacing w:line="360" w:lineRule="auto"/>
        <w:rPr>
          <w:rFonts w:hint="eastAsia"/>
          <w:color w:val="auto"/>
          <w:sz w:val="21"/>
          <w:szCs w:val="21"/>
          <w:highlight w:val="none"/>
        </w:rPr>
      </w:pPr>
    </w:p>
    <w:p>
      <w:pPr>
        <w:spacing w:line="360" w:lineRule="auto"/>
        <w:rPr>
          <w:color w:val="auto"/>
          <w:highlight w:val="none"/>
        </w:rPr>
      </w:pPr>
      <w:r>
        <w:rPr>
          <w:rFonts w:hint="eastAsia"/>
          <w:color w:val="auto"/>
          <w:sz w:val="21"/>
          <w:szCs w:val="21"/>
          <w:highlight w:val="none"/>
        </w:rPr>
        <w:t>备注：法定代表人（负责人）不能亲自参加开标会议而由被授权人参加的，须附上授权委托书，并提供被授权人的身份证备查</w:t>
      </w:r>
      <w:r>
        <w:rPr>
          <w:rFonts w:hint="eastAsia"/>
          <w:color w:val="auto"/>
          <w:sz w:val="24"/>
          <w:szCs w:val="24"/>
          <w:highlight w:val="none"/>
        </w:rPr>
        <w:t>。</w:t>
      </w:r>
    </w:p>
    <w:p>
      <w:pPr>
        <w:spacing w:line="417" w:lineRule="auto"/>
        <w:outlineLvl w:val="9"/>
        <w:rPr>
          <w:color w:val="auto"/>
          <w:highlight w:val="none"/>
        </w:rPr>
        <w:sectPr>
          <w:pgSz w:w="11910" w:h="16840"/>
          <w:pgMar w:top="1440" w:right="1080" w:bottom="1440" w:left="1080" w:header="720" w:footer="1020" w:gutter="0"/>
          <w:pgNumType w:fmt="decimal"/>
          <w:cols w:space="0" w:num="1"/>
        </w:sectPr>
      </w:pPr>
    </w:p>
    <w:p>
      <w:pPr>
        <w:pStyle w:val="9"/>
        <w:spacing w:line="360" w:lineRule="auto"/>
        <w:ind w:left="212" w:right="229" w:firstLine="420"/>
        <w:jc w:val="both"/>
        <w:outlineLvl w:val="9"/>
        <w:rPr>
          <w:rFonts w:hint="eastAsia" w:ascii="宋体" w:hAnsi="宋体" w:eastAsia="宋体" w:cs="宋体"/>
          <w:color w:val="auto"/>
          <w:sz w:val="28"/>
          <w:szCs w:val="28"/>
          <w:highlight w:val="none"/>
        </w:rPr>
      </w:pPr>
      <w:r>
        <w:rPr>
          <w:rFonts w:hint="eastAsia" w:cs="宋体"/>
          <w:color w:val="auto"/>
          <w:spacing w:val="-1"/>
          <w:sz w:val="28"/>
          <w:szCs w:val="28"/>
          <w:highlight w:val="none"/>
          <w:lang w:eastAsia="zh-CN"/>
        </w:rPr>
        <w:t>⑤</w:t>
      </w:r>
      <w:r>
        <w:rPr>
          <w:rFonts w:hint="eastAsia" w:ascii="宋体" w:hAnsi="宋体" w:eastAsia="宋体" w:cs="宋体"/>
          <w:color w:val="auto"/>
          <w:spacing w:val="-1"/>
          <w:sz w:val="28"/>
          <w:szCs w:val="28"/>
          <w:highlight w:val="none"/>
        </w:rPr>
        <w:t>参加政府采购活动前</w:t>
      </w:r>
      <w:r>
        <w:rPr>
          <w:rFonts w:hint="eastAsia" w:ascii="宋体" w:hAnsi="宋体" w:eastAsia="宋体" w:cs="宋体"/>
          <w:color w:val="auto"/>
          <w:spacing w:val="-1"/>
          <w:sz w:val="28"/>
          <w:szCs w:val="28"/>
          <w:highlight w:val="none"/>
          <w:u w:val="single"/>
        </w:rPr>
        <w:t xml:space="preserve"> </w:t>
      </w:r>
      <w:r>
        <w:rPr>
          <w:rFonts w:hint="eastAsia" w:ascii="宋体" w:hAnsi="宋体" w:eastAsia="宋体" w:cs="宋体"/>
          <w:color w:val="auto"/>
          <w:sz w:val="28"/>
          <w:szCs w:val="28"/>
          <w:highlight w:val="none"/>
          <w:u w:val="single"/>
        </w:rPr>
        <w:t>3</w:t>
      </w:r>
      <w:r>
        <w:rPr>
          <w:rFonts w:hint="eastAsia" w:ascii="宋体" w:hAnsi="宋体" w:eastAsia="宋体" w:cs="宋体"/>
          <w:color w:val="auto"/>
          <w:spacing w:val="-5"/>
          <w:sz w:val="28"/>
          <w:szCs w:val="28"/>
          <w:highlight w:val="none"/>
          <w:u w:val="single"/>
        </w:rPr>
        <w:t xml:space="preserve"> </w:t>
      </w:r>
      <w:r>
        <w:rPr>
          <w:rFonts w:hint="eastAsia" w:ascii="宋体" w:hAnsi="宋体" w:eastAsia="宋体" w:cs="宋体"/>
          <w:color w:val="auto"/>
          <w:spacing w:val="-5"/>
          <w:sz w:val="28"/>
          <w:szCs w:val="28"/>
          <w:highlight w:val="none"/>
        </w:rPr>
        <w:t>年内在经营活动中没有重大违法记录的书面声明</w:t>
      </w:r>
      <w:r>
        <w:rPr>
          <w:rFonts w:hint="eastAsia" w:cs="宋体"/>
          <w:color w:val="auto"/>
          <w:spacing w:val="-5"/>
          <w:sz w:val="28"/>
          <w:szCs w:val="28"/>
          <w:highlight w:val="none"/>
          <w:lang w:eastAsia="zh-CN"/>
        </w:rPr>
        <w:t>；</w:t>
      </w:r>
    </w:p>
    <w:p>
      <w:pPr>
        <w:spacing w:before="136" w:line="417" w:lineRule="auto"/>
        <w:ind w:left="0" w:leftChars="0" w:right="70" w:rightChars="0" w:hanging="11" w:firstLineChars="0"/>
        <w:jc w:val="center"/>
        <w:outlineLvl w:val="9"/>
        <w:rPr>
          <w:b/>
          <w:color w:val="auto"/>
          <w:sz w:val="28"/>
          <w:highlight w:val="none"/>
        </w:rPr>
      </w:pPr>
      <w:r>
        <w:rPr>
          <w:rFonts w:hint="eastAsia"/>
          <w:b/>
          <w:color w:val="auto"/>
          <w:sz w:val="28"/>
          <w:highlight w:val="none"/>
        </w:rPr>
        <w:t>参加政府采购活动前 3 年内在经营活动中没有重大违法记录的书面声明</w:t>
      </w:r>
    </w:p>
    <w:p>
      <w:pPr>
        <w:spacing w:line="358" w:lineRule="exact"/>
        <w:ind w:left="0" w:leftChars="0" w:right="576" w:hanging="11" w:firstLineChars="0"/>
        <w:jc w:val="center"/>
        <w:outlineLvl w:val="9"/>
        <w:rPr>
          <w:b/>
          <w:color w:val="auto"/>
          <w:sz w:val="28"/>
          <w:highlight w:val="none"/>
        </w:rPr>
      </w:pPr>
      <w:r>
        <w:rPr>
          <w:rFonts w:hint="eastAsia"/>
          <w:b/>
          <w:color w:val="auto"/>
          <w:sz w:val="28"/>
          <w:highlight w:val="none"/>
        </w:rPr>
        <w:t>（格式）</w:t>
      </w:r>
    </w:p>
    <w:p>
      <w:pPr>
        <w:spacing w:line="360" w:lineRule="auto"/>
        <w:ind w:left="0" w:leftChars="0" w:firstLine="720" w:firstLineChars="300"/>
        <w:rPr>
          <w:color w:val="auto"/>
          <w:sz w:val="24"/>
          <w:szCs w:val="24"/>
          <w:highlight w:val="none"/>
        </w:rPr>
      </w:pPr>
    </w:p>
    <w:p>
      <w:pPr>
        <w:spacing w:line="360" w:lineRule="auto"/>
        <w:rPr>
          <w:color w:val="auto"/>
          <w:sz w:val="24"/>
          <w:szCs w:val="24"/>
          <w:highlight w:val="none"/>
        </w:rPr>
      </w:pPr>
      <w:r>
        <w:rPr>
          <w:rFonts w:hint="eastAsia"/>
          <w:color w:val="auto"/>
          <w:sz w:val="24"/>
          <w:szCs w:val="24"/>
          <w:highlight w:val="none"/>
          <w:u w:val="single"/>
        </w:rPr>
        <w:t>（代理公司）</w:t>
      </w:r>
      <w:r>
        <w:rPr>
          <w:rFonts w:hint="eastAsia"/>
          <w:color w:val="auto"/>
          <w:sz w:val="24"/>
          <w:szCs w:val="24"/>
          <w:highlight w:val="none"/>
          <w:u w:val="single"/>
          <w:lang w:val="en-US" w:eastAsia="zh-CN"/>
        </w:rPr>
        <w:t xml:space="preserve"> </w:t>
      </w:r>
      <w:r>
        <w:rPr>
          <w:rFonts w:hint="eastAsia"/>
          <w:color w:val="auto"/>
          <w:sz w:val="24"/>
          <w:szCs w:val="24"/>
          <w:highlight w:val="none"/>
        </w:rPr>
        <w:t>：</w:t>
      </w:r>
    </w:p>
    <w:p>
      <w:pPr>
        <w:spacing w:line="360" w:lineRule="auto"/>
        <w:ind w:left="0" w:leftChars="0" w:firstLine="720" w:firstLineChars="300"/>
        <w:rPr>
          <w:rFonts w:hint="eastAsia"/>
          <w:color w:val="auto"/>
          <w:sz w:val="24"/>
          <w:szCs w:val="24"/>
          <w:highlight w:val="none"/>
        </w:rPr>
      </w:pPr>
    </w:p>
    <w:p>
      <w:pPr>
        <w:spacing w:line="360" w:lineRule="auto"/>
        <w:ind w:left="0" w:leftChars="0" w:firstLine="720" w:firstLineChars="300"/>
        <w:rPr>
          <w:color w:val="auto"/>
          <w:sz w:val="24"/>
          <w:szCs w:val="24"/>
          <w:highlight w:val="none"/>
        </w:rPr>
      </w:pPr>
      <w:r>
        <w:rPr>
          <w:rFonts w:hint="eastAsia"/>
          <w:color w:val="auto"/>
          <w:sz w:val="24"/>
          <w:szCs w:val="24"/>
          <w:highlight w:val="none"/>
        </w:rPr>
        <w:t>我公司参加贵公司组织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pPr>
        <w:spacing w:line="360" w:lineRule="auto"/>
        <w:ind w:left="0" w:leftChars="0" w:firstLine="720" w:firstLineChars="300"/>
        <w:rPr>
          <w:color w:val="auto"/>
          <w:sz w:val="24"/>
          <w:szCs w:val="24"/>
          <w:highlight w:val="none"/>
        </w:rPr>
      </w:pPr>
      <w:r>
        <w:rPr>
          <w:rFonts w:hint="eastAsia"/>
          <w:color w:val="auto"/>
          <w:sz w:val="24"/>
          <w:szCs w:val="24"/>
          <w:highlight w:val="none"/>
        </w:rPr>
        <w:t>特此承诺。</w:t>
      </w:r>
    </w:p>
    <w:p>
      <w:pPr>
        <w:spacing w:line="360" w:lineRule="auto"/>
        <w:ind w:left="0" w:leftChars="0" w:firstLine="720" w:firstLineChars="300"/>
        <w:rPr>
          <w:color w:val="auto"/>
          <w:sz w:val="24"/>
          <w:szCs w:val="24"/>
          <w:highlight w:val="none"/>
        </w:rPr>
      </w:pPr>
    </w:p>
    <w:p>
      <w:pPr>
        <w:spacing w:line="360" w:lineRule="auto"/>
        <w:ind w:left="0" w:leftChars="0" w:firstLine="660" w:firstLineChars="300"/>
        <w:rPr>
          <w:color w:val="auto"/>
          <w:highlight w:val="none"/>
        </w:rPr>
      </w:pPr>
    </w:p>
    <w:p>
      <w:pPr>
        <w:spacing w:line="360" w:lineRule="auto"/>
        <w:ind w:left="0" w:leftChars="0" w:firstLine="660" w:firstLineChars="300"/>
        <w:rPr>
          <w:color w:val="auto"/>
          <w:highlight w:val="none"/>
        </w:rPr>
      </w:pPr>
    </w:p>
    <w:p>
      <w:pPr>
        <w:spacing w:line="360" w:lineRule="auto"/>
        <w:ind w:left="0" w:leftChars="0" w:firstLine="660" w:firstLineChars="300"/>
        <w:rPr>
          <w:color w:val="auto"/>
          <w:highlight w:val="none"/>
        </w:rPr>
      </w:pPr>
    </w:p>
    <w:p>
      <w:pPr>
        <w:spacing w:line="360" w:lineRule="auto"/>
        <w:ind w:left="0" w:leftChars="0" w:firstLine="3739" w:firstLineChars="1558"/>
        <w:rPr>
          <w:rFonts w:hint="eastAsia" w:eastAsia="宋体"/>
          <w:color w:val="auto"/>
          <w:sz w:val="24"/>
          <w:szCs w:val="24"/>
          <w:highlight w:val="none"/>
          <w:lang w:eastAsia="zh-CN"/>
        </w:rPr>
      </w:pPr>
      <w:r>
        <w:rPr>
          <w:rFonts w:hint="eastAsia"/>
          <w:color w:val="auto"/>
          <w:sz w:val="24"/>
          <w:szCs w:val="24"/>
          <w:highlight w:val="none"/>
        </w:rPr>
        <w:t>供应商</w:t>
      </w:r>
      <w:r>
        <w:rPr>
          <w:rFonts w:hint="eastAsia"/>
          <w:color w:val="auto"/>
          <w:sz w:val="24"/>
          <w:szCs w:val="24"/>
          <w:highlight w:val="none"/>
          <w:lang w:eastAsia="zh-CN"/>
        </w:rPr>
        <w:t>名称</w:t>
      </w:r>
      <w:r>
        <w:rPr>
          <w:rFonts w:hint="eastAsia"/>
          <w:color w:val="auto"/>
          <w:sz w:val="24"/>
          <w:szCs w:val="24"/>
          <w:highlight w:val="none"/>
        </w:rPr>
        <w:t>：</w:t>
      </w:r>
      <w:r>
        <w:rPr>
          <w:rFonts w:hint="eastAsia"/>
          <w:color w:val="auto"/>
          <w:sz w:val="24"/>
          <w:szCs w:val="24"/>
          <w:highlight w:val="none"/>
          <w:lang w:eastAsia="zh-CN"/>
        </w:rPr>
        <w:t>（盖章）</w:t>
      </w:r>
    </w:p>
    <w:p>
      <w:pPr>
        <w:spacing w:line="360" w:lineRule="auto"/>
        <w:ind w:left="0" w:leftChars="0" w:firstLine="3739" w:firstLineChars="1558"/>
        <w:rPr>
          <w:color w:val="auto"/>
          <w:sz w:val="24"/>
          <w:szCs w:val="24"/>
          <w:highlight w:val="none"/>
        </w:rPr>
      </w:pPr>
      <w:r>
        <w:rPr>
          <w:rFonts w:hint="eastAsia"/>
          <w:color w:val="auto"/>
          <w:sz w:val="24"/>
          <w:szCs w:val="24"/>
          <w:highlight w:val="none"/>
        </w:rPr>
        <w:t>法定代表人（负责人）或委托代理人签字：</w:t>
      </w:r>
    </w:p>
    <w:p>
      <w:pPr>
        <w:tabs>
          <w:tab w:val="left" w:pos="6913"/>
          <w:tab w:val="left" w:pos="7753"/>
          <w:tab w:val="left" w:pos="8593"/>
        </w:tabs>
        <w:spacing w:before="160"/>
        <w:ind w:left="0" w:leftChars="0" w:firstLine="3739" w:firstLineChars="1558"/>
        <w:outlineLvl w:val="9"/>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lang w:val="en-US" w:eastAsia="zh-CN"/>
        </w:rPr>
        <w:t xml:space="preserve">  </w:t>
      </w:r>
      <w:r>
        <w:rPr>
          <w:rFonts w:hint="eastAsia"/>
          <w:color w:val="auto"/>
          <w:sz w:val="24"/>
          <w:szCs w:val="24"/>
          <w:highlight w:val="none"/>
        </w:rPr>
        <w:t>年</w:t>
      </w:r>
      <w:r>
        <w:rPr>
          <w:rFonts w:hint="eastAsia"/>
          <w:color w:val="auto"/>
          <w:sz w:val="24"/>
          <w:szCs w:val="24"/>
          <w:highlight w:val="none"/>
          <w:lang w:val="en-US" w:eastAsia="zh-CN"/>
        </w:rPr>
        <w:t xml:space="preserve">  </w:t>
      </w:r>
      <w:r>
        <w:rPr>
          <w:rFonts w:hint="eastAsia"/>
          <w:color w:val="auto"/>
          <w:sz w:val="24"/>
          <w:szCs w:val="24"/>
          <w:highlight w:val="none"/>
        </w:rPr>
        <w:t>月</w:t>
      </w:r>
      <w:r>
        <w:rPr>
          <w:rFonts w:hint="eastAsia"/>
          <w:color w:val="auto"/>
          <w:sz w:val="24"/>
          <w:szCs w:val="24"/>
          <w:highlight w:val="none"/>
          <w:lang w:val="en-US" w:eastAsia="zh-CN"/>
        </w:rPr>
        <w:t xml:space="preserve">  </w:t>
      </w:r>
      <w:r>
        <w:rPr>
          <w:rFonts w:hint="eastAsia"/>
          <w:color w:val="auto"/>
          <w:sz w:val="24"/>
          <w:szCs w:val="24"/>
          <w:highlight w:val="none"/>
        </w:rPr>
        <w:t>日</w:t>
      </w:r>
    </w:p>
    <w:p>
      <w:pPr>
        <w:rPr>
          <w:rFonts w:hint="eastAsia"/>
          <w:color w:val="auto"/>
          <w:sz w:val="24"/>
          <w:szCs w:val="24"/>
          <w:highlight w:val="none"/>
        </w:rPr>
      </w:pPr>
      <w:r>
        <w:rPr>
          <w:rFonts w:hint="eastAsia"/>
          <w:color w:val="auto"/>
          <w:sz w:val="24"/>
          <w:szCs w:val="24"/>
          <w:highlight w:val="none"/>
        </w:rPr>
        <w:br w:type="page"/>
      </w:r>
    </w:p>
    <w:p>
      <w:pPr>
        <w:pStyle w:val="9"/>
        <w:spacing w:line="360" w:lineRule="auto"/>
        <w:ind w:left="212" w:right="232" w:firstLine="420"/>
        <w:outlineLvl w:val="9"/>
        <w:rPr>
          <w:rFonts w:hint="eastAsia" w:ascii="宋体" w:hAnsi="宋体" w:eastAsia="宋体" w:cs="宋体"/>
          <w:color w:val="auto"/>
          <w:sz w:val="28"/>
          <w:szCs w:val="28"/>
          <w:highlight w:val="none"/>
          <w:lang w:val="en-US" w:eastAsia="zh-CN"/>
        </w:rPr>
      </w:pPr>
      <w:r>
        <w:rPr>
          <w:rFonts w:hint="eastAsia" w:cs="宋体"/>
          <w:color w:val="auto"/>
          <w:spacing w:val="-5"/>
          <w:sz w:val="28"/>
          <w:szCs w:val="28"/>
          <w:highlight w:val="none"/>
          <w:lang w:eastAsia="zh-CN"/>
        </w:rPr>
        <w:t>⑥</w:t>
      </w:r>
      <w:r>
        <w:rPr>
          <w:rFonts w:hint="eastAsia" w:ascii="宋体" w:hAnsi="宋体" w:eastAsia="宋体" w:cs="宋体"/>
          <w:color w:val="auto"/>
          <w:spacing w:val="-5"/>
          <w:sz w:val="28"/>
          <w:szCs w:val="28"/>
          <w:highlight w:val="none"/>
          <w:lang w:eastAsia="zh-CN"/>
        </w:rPr>
        <w:t>贵港市桂平市</w:t>
      </w:r>
      <w:r>
        <w:rPr>
          <w:rFonts w:hint="eastAsia" w:ascii="宋体" w:hAnsi="宋体" w:eastAsia="宋体" w:cs="宋体"/>
          <w:color w:val="auto"/>
          <w:spacing w:val="-5"/>
          <w:sz w:val="28"/>
          <w:szCs w:val="28"/>
          <w:highlight w:val="none"/>
          <w:lang w:val="en-US" w:eastAsia="zh-CN"/>
        </w:rPr>
        <w:t>政府采购项目投标资格承诺</w:t>
      </w:r>
      <w:r>
        <w:rPr>
          <w:rFonts w:hint="eastAsia" w:ascii="宋体" w:hAnsi="宋体" w:eastAsia="宋体" w:cs="宋体"/>
          <w:color w:val="auto"/>
          <w:sz w:val="28"/>
          <w:szCs w:val="28"/>
          <w:highlight w:val="none"/>
          <w:lang w:val="en-US" w:eastAsia="zh-CN"/>
        </w:rPr>
        <w:t>函</w:t>
      </w:r>
    </w:p>
    <w:p>
      <w:pPr>
        <w:jc w:val="center"/>
        <w:rPr>
          <w:rFonts w:hint="eastAsia" w:ascii="宋体" w:hAnsi="宋体" w:eastAsia="宋体" w:cs="宋体"/>
          <w:b w:val="0"/>
          <w:bCs w:val="0"/>
          <w:color w:val="auto"/>
          <w:sz w:val="28"/>
          <w:szCs w:val="28"/>
          <w:highlight w:val="none"/>
          <w:lang w:eastAsia="zh-CN"/>
        </w:rPr>
      </w:pPr>
      <w:r>
        <w:rPr>
          <w:rFonts w:hint="eastAsia" w:ascii="宋体" w:hAnsi="宋体" w:eastAsia="宋体" w:cs="宋体"/>
          <w:b/>
          <w:bCs/>
          <w:color w:val="auto"/>
          <w:sz w:val="28"/>
          <w:szCs w:val="28"/>
          <w:highlight w:val="none"/>
          <w:lang w:eastAsia="zh-CN"/>
        </w:rPr>
        <w:t>贵港市桂平市政府采购项目投标资格承诺函（格式）</w:t>
      </w:r>
    </w:p>
    <w:p>
      <w:pPr>
        <w:keepNext/>
        <w:widowControl w:val="0"/>
        <w:wordWrap w:val="0"/>
        <w:overflowPunct w:val="0"/>
        <w:autoSpaceDE w:val="0"/>
        <w:autoSpaceDN w:val="0"/>
        <w:adjustRightInd w:val="0"/>
        <w:spacing w:line="360" w:lineRule="auto"/>
        <w:ind w:left="780" w:hanging="360"/>
        <w:jc w:val="left"/>
        <w:outlineLvl w:val="9"/>
        <w:rPr>
          <w:rFonts w:hint="eastAsia" w:ascii="宋体" w:hAnsi="MS Sans Serif" w:eastAsia="宋体" w:cs="Times New Roman"/>
          <w:b/>
          <w:color w:val="auto"/>
          <w:kern w:val="0"/>
          <w:sz w:val="24"/>
          <w:szCs w:val="20"/>
          <w:highlight w:val="none"/>
          <w:lang w:val="en-US" w:eastAsia="zh-CN" w:bidi="ar-SA"/>
        </w:rPr>
      </w:pPr>
    </w:p>
    <w:p>
      <w:pPr>
        <w:keepNext/>
        <w:widowControl w:val="0"/>
        <w:wordWrap w:val="0"/>
        <w:overflowPunct w:val="0"/>
        <w:autoSpaceDE w:val="0"/>
        <w:autoSpaceDN w:val="0"/>
        <w:adjustRightInd w:val="0"/>
        <w:spacing w:line="480" w:lineRule="auto"/>
        <w:ind w:left="0" w:leftChars="0" w:firstLine="480" w:firstLineChars="200"/>
        <w:jc w:val="left"/>
        <w:outlineLvl w:val="9"/>
        <w:rPr>
          <w:rFonts w:hint="eastAsia" w:ascii="宋体" w:hAnsi="MS Sans Serif" w:eastAsia="宋体" w:cs="Times New Roman"/>
          <w:b w:val="0"/>
          <w:bCs w:val="0"/>
          <w:color w:val="auto"/>
          <w:kern w:val="0"/>
          <w:sz w:val="24"/>
          <w:szCs w:val="20"/>
          <w:highlight w:val="none"/>
          <w:lang w:val="en-US" w:eastAsia="zh-CN" w:bidi="ar-SA"/>
        </w:rPr>
      </w:pPr>
      <w:r>
        <w:rPr>
          <w:rFonts w:hint="eastAsia" w:ascii="宋体" w:hAnsi="MS Sans Serif" w:eastAsia="宋体" w:cs="Times New Roman"/>
          <w:b w:val="0"/>
          <w:bCs w:val="0"/>
          <w:color w:val="auto"/>
          <w:kern w:val="0"/>
          <w:sz w:val="24"/>
          <w:szCs w:val="20"/>
          <w:highlight w:val="none"/>
          <w:lang w:val="en-US" w:eastAsia="zh-CN" w:bidi="ar-SA"/>
        </w:rPr>
        <w:t>本公司郑重承诺，根据《中华人民共和国政府采购法》第二十二条的规定，本公司为参加政府采购活动的合格供应商。即本公司同时满足以下条件：</w:t>
      </w:r>
    </w:p>
    <w:p>
      <w:pPr>
        <w:numPr>
          <w:ilvl w:val="0"/>
          <w:numId w:val="0"/>
        </w:numPr>
        <w:spacing w:line="480" w:lineRule="auto"/>
        <w:ind w:left="0" w:leftChars="0" w:firstLine="638" w:firstLineChars="266"/>
        <w:rPr>
          <w:rFonts w:hint="eastAsia" w:ascii="宋体" w:hAnsi="MS Sans Serif" w:eastAsia="宋体" w:cs="Times New Roman"/>
          <w:b w:val="0"/>
          <w:bCs w:val="0"/>
          <w:color w:val="auto"/>
          <w:kern w:val="0"/>
          <w:sz w:val="24"/>
          <w:szCs w:val="20"/>
          <w:highlight w:val="none"/>
          <w:lang w:val="en-US" w:eastAsia="zh-CN" w:bidi="ar-SA"/>
        </w:rPr>
      </w:pPr>
      <w:r>
        <w:rPr>
          <w:rFonts w:hint="eastAsia" w:ascii="宋体" w:hAnsi="MS Sans Serif" w:eastAsia="宋体" w:cs="Times New Roman"/>
          <w:b w:val="0"/>
          <w:bCs w:val="0"/>
          <w:color w:val="auto"/>
          <w:kern w:val="0"/>
          <w:sz w:val="24"/>
          <w:szCs w:val="20"/>
          <w:highlight w:val="none"/>
          <w:lang w:val="en-US" w:eastAsia="zh-CN" w:bidi="ar-SA"/>
        </w:rPr>
        <w:t>1.具有独立承担民事责任的能力。</w:t>
      </w:r>
    </w:p>
    <w:p>
      <w:pPr>
        <w:keepNext/>
        <w:widowControl w:val="0"/>
        <w:numPr>
          <w:ilvl w:val="0"/>
          <w:numId w:val="0"/>
        </w:numPr>
        <w:wordWrap w:val="0"/>
        <w:overflowPunct w:val="0"/>
        <w:autoSpaceDE w:val="0"/>
        <w:autoSpaceDN w:val="0"/>
        <w:adjustRightInd w:val="0"/>
        <w:spacing w:line="480" w:lineRule="auto"/>
        <w:ind w:left="0" w:leftChars="0" w:firstLine="638" w:firstLineChars="266"/>
        <w:jc w:val="left"/>
        <w:outlineLvl w:val="9"/>
        <w:rPr>
          <w:rFonts w:hint="default" w:ascii="宋体" w:hAnsi="MS Sans Serif" w:eastAsia="宋体" w:cs="Times New Roman"/>
          <w:b w:val="0"/>
          <w:bCs w:val="0"/>
          <w:color w:val="auto"/>
          <w:kern w:val="0"/>
          <w:sz w:val="24"/>
          <w:szCs w:val="20"/>
          <w:highlight w:val="none"/>
          <w:lang w:val="en-US" w:eastAsia="zh-CN" w:bidi="ar-SA"/>
        </w:rPr>
      </w:pPr>
      <w:r>
        <w:rPr>
          <w:rFonts w:hint="eastAsia" w:ascii="宋体" w:hAnsi="MS Sans Serif" w:eastAsia="宋体" w:cs="Times New Roman"/>
          <w:b w:val="0"/>
          <w:bCs w:val="0"/>
          <w:color w:val="auto"/>
          <w:kern w:val="0"/>
          <w:sz w:val="24"/>
          <w:szCs w:val="20"/>
          <w:highlight w:val="none"/>
          <w:lang w:val="en-US" w:eastAsia="zh-CN" w:bidi="ar-SA"/>
        </w:rPr>
        <w:t>2.具有良好的商业信誉和健全的财务会计制度。</w:t>
      </w:r>
    </w:p>
    <w:p>
      <w:pPr>
        <w:numPr>
          <w:ilvl w:val="0"/>
          <w:numId w:val="0"/>
        </w:numPr>
        <w:spacing w:line="480" w:lineRule="auto"/>
        <w:ind w:left="0" w:leftChars="0" w:firstLine="638" w:firstLineChars="266"/>
        <w:rPr>
          <w:rFonts w:hint="eastAsia" w:ascii="宋体" w:hAnsi="MS Sans Serif" w:eastAsia="宋体" w:cs="Times New Roman"/>
          <w:b w:val="0"/>
          <w:bCs w:val="0"/>
          <w:color w:val="auto"/>
          <w:kern w:val="0"/>
          <w:sz w:val="24"/>
          <w:szCs w:val="20"/>
          <w:highlight w:val="none"/>
          <w:lang w:val="en-US" w:eastAsia="zh-CN" w:bidi="ar-SA"/>
        </w:rPr>
      </w:pPr>
      <w:r>
        <w:rPr>
          <w:rFonts w:hint="eastAsia" w:ascii="宋体" w:hAnsi="MS Sans Serif" w:eastAsia="宋体" w:cs="Times New Roman"/>
          <w:b w:val="0"/>
          <w:bCs w:val="0"/>
          <w:color w:val="auto"/>
          <w:kern w:val="0"/>
          <w:sz w:val="24"/>
          <w:szCs w:val="20"/>
          <w:highlight w:val="none"/>
          <w:lang w:val="en-US" w:eastAsia="zh-CN" w:bidi="ar-SA"/>
        </w:rPr>
        <w:t>3.具有履行合同所必需的设备和专业技术能力。</w:t>
      </w:r>
    </w:p>
    <w:p>
      <w:pPr>
        <w:keepNext/>
        <w:widowControl w:val="0"/>
        <w:numPr>
          <w:ilvl w:val="0"/>
          <w:numId w:val="0"/>
        </w:numPr>
        <w:wordWrap w:val="0"/>
        <w:overflowPunct w:val="0"/>
        <w:autoSpaceDE w:val="0"/>
        <w:autoSpaceDN w:val="0"/>
        <w:adjustRightInd w:val="0"/>
        <w:spacing w:line="480" w:lineRule="auto"/>
        <w:ind w:left="0" w:leftChars="0" w:firstLine="638" w:firstLineChars="266"/>
        <w:jc w:val="left"/>
        <w:outlineLvl w:val="9"/>
        <w:rPr>
          <w:rFonts w:hint="default" w:ascii="宋体" w:hAnsi="MS Sans Serif" w:eastAsia="宋体" w:cs="Times New Roman"/>
          <w:b w:val="0"/>
          <w:bCs w:val="0"/>
          <w:color w:val="auto"/>
          <w:kern w:val="0"/>
          <w:sz w:val="24"/>
          <w:szCs w:val="20"/>
          <w:highlight w:val="none"/>
          <w:lang w:val="en-US" w:eastAsia="zh-CN" w:bidi="ar-SA"/>
        </w:rPr>
      </w:pPr>
      <w:r>
        <w:rPr>
          <w:rFonts w:hint="eastAsia" w:ascii="宋体" w:hAnsi="MS Sans Serif" w:eastAsia="宋体" w:cs="Times New Roman"/>
          <w:b w:val="0"/>
          <w:bCs w:val="0"/>
          <w:color w:val="auto"/>
          <w:kern w:val="0"/>
          <w:sz w:val="24"/>
          <w:szCs w:val="20"/>
          <w:highlight w:val="none"/>
          <w:lang w:val="en-US" w:eastAsia="zh-CN" w:bidi="ar-SA"/>
        </w:rPr>
        <w:t>4.有依法缴纳税收和社会保障资金的良好记录。</w:t>
      </w:r>
    </w:p>
    <w:p>
      <w:pPr>
        <w:numPr>
          <w:ilvl w:val="0"/>
          <w:numId w:val="0"/>
        </w:numPr>
        <w:spacing w:line="480" w:lineRule="auto"/>
        <w:ind w:left="0" w:leftChars="0" w:firstLine="638" w:firstLineChars="266"/>
        <w:rPr>
          <w:rFonts w:hint="eastAsia" w:ascii="宋体" w:hAnsi="MS Sans Serif" w:eastAsia="宋体" w:cs="Times New Roman"/>
          <w:b w:val="0"/>
          <w:bCs w:val="0"/>
          <w:color w:val="auto"/>
          <w:kern w:val="0"/>
          <w:sz w:val="24"/>
          <w:szCs w:val="20"/>
          <w:highlight w:val="none"/>
          <w:lang w:val="en-US" w:eastAsia="zh-CN" w:bidi="ar-SA"/>
        </w:rPr>
      </w:pPr>
      <w:r>
        <w:rPr>
          <w:rFonts w:hint="eastAsia" w:ascii="宋体" w:hAnsi="MS Sans Serif" w:eastAsia="宋体" w:cs="Times New Roman"/>
          <w:b w:val="0"/>
          <w:bCs w:val="0"/>
          <w:color w:val="auto"/>
          <w:kern w:val="0"/>
          <w:sz w:val="24"/>
          <w:szCs w:val="20"/>
          <w:highlight w:val="none"/>
          <w:lang w:val="en-US" w:eastAsia="zh-CN" w:bidi="ar-SA"/>
        </w:rPr>
        <w:t>5.提交投标文件截止日期前三年内，在经营活动中没有重大违法记录。</w:t>
      </w:r>
    </w:p>
    <w:p>
      <w:pPr>
        <w:keepNext/>
        <w:widowControl w:val="0"/>
        <w:numPr>
          <w:ilvl w:val="0"/>
          <w:numId w:val="0"/>
        </w:numPr>
        <w:wordWrap w:val="0"/>
        <w:overflowPunct w:val="0"/>
        <w:autoSpaceDE w:val="0"/>
        <w:autoSpaceDN w:val="0"/>
        <w:adjustRightInd w:val="0"/>
        <w:spacing w:line="480" w:lineRule="auto"/>
        <w:ind w:left="0" w:leftChars="0" w:firstLine="638" w:firstLineChars="266"/>
        <w:jc w:val="left"/>
        <w:outlineLvl w:val="9"/>
        <w:rPr>
          <w:rFonts w:hint="eastAsia" w:ascii="宋体" w:hAnsi="MS Sans Serif" w:eastAsia="宋体" w:cs="Times New Roman"/>
          <w:b w:val="0"/>
          <w:bCs w:val="0"/>
          <w:color w:val="auto"/>
          <w:kern w:val="0"/>
          <w:sz w:val="24"/>
          <w:szCs w:val="20"/>
          <w:highlight w:val="none"/>
          <w:lang w:val="en-US" w:eastAsia="zh-CN" w:bidi="ar-SA"/>
        </w:rPr>
      </w:pPr>
      <w:r>
        <w:rPr>
          <w:rFonts w:hint="eastAsia" w:ascii="宋体" w:hAnsi="MS Sans Serif" w:eastAsia="宋体" w:cs="Times New Roman"/>
          <w:b w:val="0"/>
          <w:bCs w:val="0"/>
          <w:color w:val="auto"/>
          <w:kern w:val="0"/>
          <w:sz w:val="24"/>
          <w:szCs w:val="20"/>
          <w:highlight w:val="none"/>
          <w:lang w:val="en-US" w:eastAsia="zh-CN" w:bidi="ar-SA"/>
        </w:rPr>
        <w:t>本公司对上述承诺的真实性负责，并接受政府采购、税务、社会保障等监督管理部门、采购文规定的资格审查机构、社会公众的监督和检查。如有虚假，将依法承担相应责任。</w:t>
      </w:r>
    </w:p>
    <w:p>
      <w:pPr>
        <w:spacing w:line="480" w:lineRule="auto"/>
        <w:rPr>
          <w:rFonts w:hint="eastAsia" w:ascii="宋体" w:hAnsi="MS Sans Serif" w:eastAsia="宋体" w:cs="Times New Roman"/>
          <w:b w:val="0"/>
          <w:bCs w:val="0"/>
          <w:color w:val="auto"/>
          <w:kern w:val="0"/>
          <w:sz w:val="24"/>
          <w:szCs w:val="20"/>
          <w:highlight w:val="none"/>
          <w:lang w:val="en-US" w:eastAsia="zh-CN" w:bidi="ar-SA"/>
        </w:rPr>
      </w:pPr>
    </w:p>
    <w:p>
      <w:pPr>
        <w:keepNext/>
        <w:widowControl w:val="0"/>
        <w:wordWrap w:val="0"/>
        <w:overflowPunct w:val="0"/>
        <w:autoSpaceDE w:val="0"/>
        <w:autoSpaceDN w:val="0"/>
        <w:adjustRightInd w:val="0"/>
        <w:spacing w:line="480" w:lineRule="auto"/>
        <w:ind w:left="0" w:leftChars="0" w:firstLine="0" w:firstLineChars="0"/>
        <w:jc w:val="left"/>
        <w:outlineLvl w:val="9"/>
        <w:rPr>
          <w:rFonts w:hint="eastAsia" w:ascii="宋体" w:hAnsi="MS Sans Serif" w:eastAsia="宋体" w:cs="Times New Roman"/>
          <w:b w:val="0"/>
          <w:bCs w:val="0"/>
          <w:color w:val="auto"/>
          <w:kern w:val="0"/>
          <w:sz w:val="24"/>
          <w:szCs w:val="20"/>
          <w:highlight w:val="none"/>
          <w:lang w:val="en-US" w:eastAsia="zh-CN" w:bidi="ar-SA"/>
        </w:rPr>
      </w:pPr>
      <w:r>
        <w:rPr>
          <w:rFonts w:hint="eastAsia" w:ascii="宋体" w:hAnsi="MS Sans Serif" w:eastAsia="宋体" w:cs="Times New Roman"/>
          <w:b w:val="0"/>
          <w:bCs w:val="0"/>
          <w:color w:val="auto"/>
          <w:kern w:val="0"/>
          <w:sz w:val="24"/>
          <w:szCs w:val="20"/>
          <w:highlight w:val="none"/>
          <w:lang w:val="en-US" w:eastAsia="zh-CN" w:bidi="ar-SA"/>
        </w:rPr>
        <w:t xml:space="preserve">                                                </w:t>
      </w:r>
    </w:p>
    <w:p>
      <w:pPr>
        <w:keepNext/>
        <w:widowControl w:val="0"/>
        <w:wordWrap w:val="0"/>
        <w:overflowPunct w:val="0"/>
        <w:autoSpaceDE w:val="0"/>
        <w:autoSpaceDN w:val="0"/>
        <w:adjustRightInd w:val="0"/>
        <w:spacing w:line="480" w:lineRule="auto"/>
        <w:ind w:left="0" w:leftChars="0" w:firstLine="5760" w:firstLineChars="2400"/>
        <w:jc w:val="left"/>
        <w:outlineLvl w:val="9"/>
        <w:rPr>
          <w:rFonts w:hint="eastAsia" w:ascii="宋体" w:hAnsi="MS Sans Serif" w:eastAsia="宋体" w:cs="Times New Roman"/>
          <w:b w:val="0"/>
          <w:bCs w:val="0"/>
          <w:color w:val="auto"/>
          <w:kern w:val="0"/>
          <w:sz w:val="24"/>
          <w:szCs w:val="20"/>
          <w:highlight w:val="none"/>
          <w:lang w:val="en-US" w:eastAsia="zh-CN" w:bidi="ar-SA"/>
        </w:rPr>
      </w:pPr>
      <w:r>
        <w:rPr>
          <w:rFonts w:hint="eastAsia" w:hAnsi="MS Sans Serif" w:cs="Times New Roman"/>
          <w:b w:val="0"/>
          <w:bCs w:val="0"/>
          <w:color w:val="auto"/>
          <w:kern w:val="0"/>
          <w:sz w:val="24"/>
          <w:szCs w:val="20"/>
          <w:highlight w:val="none"/>
          <w:lang w:val="en-US" w:eastAsia="zh-CN" w:bidi="ar-SA"/>
        </w:rPr>
        <w:t>供应商</w:t>
      </w:r>
      <w:r>
        <w:rPr>
          <w:rFonts w:hint="eastAsia" w:ascii="宋体" w:hAnsi="MS Sans Serif" w:eastAsia="宋体" w:cs="Times New Roman"/>
          <w:b w:val="0"/>
          <w:bCs w:val="0"/>
          <w:color w:val="auto"/>
          <w:kern w:val="0"/>
          <w:sz w:val="24"/>
          <w:szCs w:val="20"/>
          <w:highlight w:val="none"/>
          <w:lang w:val="en-US" w:eastAsia="zh-CN" w:bidi="ar-SA"/>
        </w:rPr>
        <w:t>名称（盖章）：</w:t>
      </w:r>
    </w:p>
    <w:p>
      <w:pPr>
        <w:spacing w:line="480" w:lineRule="auto"/>
        <w:rPr>
          <w:rFonts w:hint="default" w:ascii="宋体" w:hAnsi="MS Sans Serif" w:eastAsia="宋体" w:cs="Times New Roman"/>
          <w:b w:val="0"/>
          <w:bCs w:val="0"/>
          <w:color w:val="auto"/>
          <w:kern w:val="0"/>
          <w:sz w:val="24"/>
          <w:szCs w:val="20"/>
          <w:highlight w:val="none"/>
          <w:lang w:val="en-US" w:eastAsia="zh-CN" w:bidi="ar-SA"/>
        </w:rPr>
      </w:pPr>
      <w:r>
        <w:rPr>
          <w:rFonts w:hint="eastAsia" w:ascii="宋体" w:hAnsi="MS Sans Serif" w:eastAsia="宋体" w:cs="Times New Roman"/>
          <w:b w:val="0"/>
          <w:bCs w:val="0"/>
          <w:color w:val="auto"/>
          <w:kern w:val="0"/>
          <w:sz w:val="24"/>
          <w:szCs w:val="20"/>
          <w:highlight w:val="none"/>
          <w:lang w:val="en-US" w:eastAsia="zh-CN" w:bidi="ar-SA"/>
        </w:rPr>
        <w:t xml:space="preserve">                                                法定代表人（签名）：</w:t>
      </w:r>
    </w:p>
    <w:p>
      <w:pPr>
        <w:pStyle w:val="9"/>
        <w:spacing w:line="360" w:lineRule="auto"/>
        <w:ind w:left="212" w:right="232" w:firstLine="420"/>
        <w:outlineLvl w:val="9"/>
        <w:rPr>
          <w:rFonts w:hint="eastAsia" w:ascii="宋体" w:hAnsi="宋体" w:eastAsia="宋体" w:cs="宋体"/>
          <w:color w:val="auto"/>
          <w:szCs w:val="21"/>
          <w:highlight w:val="none"/>
          <w:lang w:val="en-US" w:eastAsia="zh-CN"/>
        </w:rPr>
      </w:pP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br w:type="page"/>
      </w:r>
    </w:p>
    <w:p>
      <w:pPr>
        <w:pStyle w:val="9"/>
        <w:spacing w:line="360" w:lineRule="auto"/>
        <w:ind w:left="212" w:right="232" w:firstLine="420"/>
        <w:outlineLvl w:val="9"/>
        <w:rPr>
          <w:rFonts w:hint="eastAsia" w:ascii="宋体" w:hAnsi="宋体" w:eastAsia="宋体" w:cs="宋体"/>
          <w:color w:val="auto"/>
          <w:spacing w:val="-5"/>
          <w:sz w:val="28"/>
          <w:szCs w:val="28"/>
          <w:highlight w:val="none"/>
          <w:lang w:eastAsia="zh-CN"/>
        </w:rPr>
      </w:pPr>
      <w:r>
        <w:rPr>
          <w:rFonts w:hint="eastAsia" w:cs="宋体"/>
          <w:color w:val="auto"/>
          <w:spacing w:val="-5"/>
          <w:sz w:val="28"/>
          <w:szCs w:val="28"/>
          <w:highlight w:val="none"/>
          <w:lang w:eastAsia="zh-CN"/>
        </w:rPr>
        <w:t>⑦</w:t>
      </w:r>
      <w:r>
        <w:rPr>
          <w:rFonts w:hint="eastAsia" w:ascii="宋体" w:hAnsi="宋体" w:eastAsia="宋体" w:cs="宋体"/>
          <w:color w:val="auto"/>
          <w:spacing w:val="-5"/>
          <w:sz w:val="28"/>
          <w:szCs w:val="28"/>
          <w:highlight w:val="none"/>
          <w:lang w:eastAsia="zh-CN"/>
        </w:rPr>
        <w:t>农民工工资保障金的交纳与使用承诺书；</w:t>
      </w:r>
    </w:p>
    <w:p>
      <w:pPr>
        <w:autoSpaceDE/>
        <w:autoSpaceDN/>
        <w:spacing w:line="360" w:lineRule="auto"/>
        <w:ind w:left="480"/>
        <w:jc w:val="center"/>
        <w:rPr>
          <w:rFonts w:hint="eastAsia" w:ascii="宋体" w:hAnsi="Courier New" w:eastAsia="宋体" w:cs="Times New Roman"/>
          <w:b/>
          <w:color w:val="auto"/>
          <w:kern w:val="2"/>
          <w:sz w:val="36"/>
          <w:szCs w:val="36"/>
          <w:highlight w:val="none"/>
          <w:lang w:val="en-US" w:eastAsia="zh-CN" w:bidi="ar-SA"/>
        </w:rPr>
      </w:pPr>
      <w:r>
        <w:rPr>
          <w:rFonts w:hint="eastAsia" w:ascii="宋体" w:hAnsi="Courier New" w:cs="Times New Roman"/>
          <w:b/>
          <w:color w:val="auto"/>
          <w:kern w:val="2"/>
          <w:sz w:val="36"/>
          <w:szCs w:val="36"/>
          <w:highlight w:val="none"/>
          <w:lang w:val="en-US" w:bidi="ar-SA"/>
        </w:rPr>
        <w:t>农民工工资保障金的交纳与使用承诺书</w:t>
      </w:r>
      <w:r>
        <w:rPr>
          <w:rFonts w:hint="eastAsia" w:ascii="宋体" w:hAnsi="Courier New" w:cs="Times New Roman"/>
          <w:b/>
          <w:color w:val="auto"/>
          <w:kern w:val="2"/>
          <w:sz w:val="36"/>
          <w:szCs w:val="36"/>
          <w:highlight w:val="none"/>
          <w:lang w:val="en-US" w:eastAsia="zh-CN" w:bidi="ar-SA"/>
        </w:rPr>
        <w:t>（格式）</w:t>
      </w:r>
    </w:p>
    <w:p>
      <w:pPr>
        <w:widowControl w:val="0"/>
        <w:spacing w:line="480" w:lineRule="auto"/>
        <w:ind w:firstLine="400" w:firstLineChars="167"/>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致：（采购单位）</w:t>
      </w:r>
    </w:p>
    <w:p>
      <w:pPr>
        <w:widowControl w:val="0"/>
        <w:spacing w:line="480" w:lineRule="auto"/>
        <w:ind w:firstLine="400" w:firstLineChars="167"/>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    如我公司在贵单位的</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 xml:space="preserve">项目成交，根据广西壮族自治区劳动和社会保障厅、广西壮族自治区建设厅桂劳社发[2009]50号规定，我方在此向采购人承诺： </w:t>
      </w:r>
    </w:p>
    <w:p>
      <w:pPr>
        <w:widowControl w:val="0"/>
        <w:spacing w:line="480" w:lineRule="auto"/>
        <w:ind w:firstLine="400" w:firstLineChars="167"/>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1、我方保证在</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 xml:space="preserve">项目的磋商文件中，如实反映我方以前所承建工程中工资支付的情况，并特别注明至提交磋商文件截止之日止，不存在拖欠或克扣农民工工资的行为。 </w:t>
      </w:r>
    </w:p>
    <w:p>
      <w:pPr>
        <w:widowControl w:val="0"/>
        <w:spacing w:line="480" w:lineRule="auto"/>
        <w:ind w:firstLine="400" w:firstLineChars="167"/>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2、我方参与磋商的</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 xml:space="preserve">项目，一旦成交，我方保证在收到成交通知书之日起 15 个工作日内，及时并足额将农民工工资保证金存入指定帐户，作为本项目农民工工资保证金。 </w:t>
      </w:r>
    </w:p>
    <w:p>
      <w:pPr>
        <w:widowControl w:val="0"/>
        <w:spacing w:line="480" w:lineRule="auto"/>
        <w:ind w:firstLine="400" w:firstLineChars="167"/>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3、如我方在承包</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 xml:space="preserve"> 项目中出现欠或克扣农民工工资和其它职工工资情况的，由建设行政主管部门从本企业缴纳的农民工工资保证金中先予划支。 </w:t>
      </w:r>
    </w:p>
    <w:p>
      <w:pPr>
        <w:widowControl w:val="0"/>
        <w:spacing w:line="480" w:lineRule="auto"/>
        <w:ind w:firstLine="400" w:firstLineChars="167"/>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4、如我方不按时、足额存入农民工工资保证金，采购人有权取消我方成交资格。 </w:t>
      </w:r>
    </w:p>
    <w:p>
      <w:pPr>
        <w:widowControl w:val="0"/>
        <w:spacing w:line="360" w:lineRule="auto"/>
        <w:ind w:firstLine="400" w:firstLineChars="167"/>
        <w:jc w:val="both"/>
        <w:rPr>
          <w:rFonts w:hint="eastAsia" w:ascii="宋体" w:hAnsi="宋体" w:eastAsia="宋体" w:cs="Courier New"/>
          <w:color w:val="auto"/>
          <w:kern w:val="2"/>
          <w:sz w:val="24"/>
          <w:szCs w:val="24"/>
          <w:highlight w:val="none"/>
          <w:lang w:val="en-US" w:eastAsia="zh-CN" w:bidi="ar-SA"/>
        </w:rPr>
      </w:pPr>
    </w:p>
    <w:p>
      <w:pPr>
        <w:widowControl w:val="0"/>
        <w:spacing w:line="360" w:lineRule="auto"/>
        <w:ind w:left="0" w:leftChars="0" w:firstLine="3079" w:firstLineChars="1283"/>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供应商名称： （盖章） </w:t>
      </w:r>
    </w:p>
    <w:p>
      <w:pPr>
        <w:widowControl w:val="0"/>
        <w:spacing w:line="360" w:lineRule="auto"/>
        <w:ind w:left="0" w:leftChars="0" w:firstLine="3079" w:firstLineChars="1283"/>
        <w:jc w:val="both"/>
        <w:rPr>
          <w:rFonts w:hint="eastAsia" w:ascii="宋体" w:hAnsi="宋体" w:eastAsia="宋体" w:cs="Courier New"/>
          <w:color w:val="auto"/>
          <w:kern w:val="2"/>
          <w:sz w:val="24"/>
          <w:szCs w:val="24"/>
          <w:highlight w:val="none"/>
          <w:lang w:val="en-US" w:eastAsia="zh-CN" w:bidi="ar-SA"/>
        </w:rPr>
      </w:pPr>
    </w:p>
    <w:p>
      <w:pPr>
        <w:widowControl w:val="0"/>
        <w:spacing w:line="360" w:lineRule="auto"/>
        <w:ind w:left="0" w:leftChars="0" w:firstLine="3079" w:firstLineChars="1283"/>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法定代表人或其委托代理人： （签字或盖章） </w:t>
      </w:r>
    </w:p>
    <w:p>
      <w:pPr>
        <w:widowControl w:val="0"/>
        <w:spacing w:line="360" w:lineRule="auto"/>
        <w:ind w:left="0" w:leftChars="0" w:firstLine="3079" w:firstLineChars="1283"/>
        <w:jc w:val="both"/>
        <w:rPr>
          <w:rFonts w:hint="eastAsia" w:ascii="宋体" w:hAnsi="宋体" w:eastAsia="宋体" w:cs="Courier New"/>
          <w:color w:val="auto"/>
          <w:kern w:val="2"/>
          <w:sz w:val="24"/>
          <w:szCs w:val="24"/>
          <w:highlight w:val="none"/>
          <w:lang w:val="en-US" w:eastAsia="zh-CN" w:bidi="ar-SA"/>
        </w:rPr>
      </w:pPr>
    </w:p>
    <w:p>
      <w:pPr>
        <w:pStyle w:val="9"/>
        <w:spacing w:line="360" w:lineRule="auto"/>
        <w:ind w:left="0" w:leftChars="0" w:right="232" w:firstLine="3079" w:firstLineChars="1283"/>
        <w:outlineLvl w:val="9"/>
        <w:rPr>
          <w:rFonts w:hint="eastAsia" w:ascii="宋体" w:hAnsi="宋体" w:eastAsia="宋体" w:cs="宋体"/>
          <w:color w:val="auto"/>
          <w:spacing w:val="-5"/>
          <w:sz w:val="28"/>
          <w:szCs w:val="28"/>
          <w:highlight w:val="none"/>
          <w:lang w:eastAsia="zh-CN"/>
        </w:rPr>
      </w:pPr>
      <w:r>
        <w:rPr>
          <w:rFonts w:hint="eastAsia" w:ascii="宋体" w:hAnsi="宋体" w:eastAsia="宋体" w:cs="Courier New"/>
          <w:color w:val="auto"/>
          <w:kern w:val="2"/>
          <w:sz w:val="24"/>
          <w:szCs w:val="24"/>
          <w:highlight w:val="none"/>
          <w:lang w:val="en-US" w:eastAsia="zh-CN" w:bidi="ar-SA"/>
        </w:rPr>
        <w:t xml:space="preserve">日期： </w:t>
      </w:r>
      <w:r>
        <w:rPr>
          <w:rFonts w:hint="eastAsia" w:cs="Courier New"/>
          <w:color w:val="auto"/>
          <w:kern w:val="2"/>
          <w:sz w:val="24"/>
          <w:szCs w:val="24"/>
          <w:highlight w:val="none"/>
          <w:lang w:val="en-US" w:eastAsia="zh-CN" w:bidi="ar-SA"/>
        </w:rPr>
        <w:t xml:space="preserve"> </w:t>
      </w:r>
      <w:r>
        <w:rPr>
          <w:rFonts w:hint="eastAsia" w:ascii="宋体" w:hAnsi="宋体" w:eastAsia="宋体" w:cs="Courier New"/>
          <w:color w:val="auto"/>
          <w:kern w:val="2"/>
          <w:sz w:val="24"/>
          <w:szCs w:val="24"/>
          <w:highlight w:val="none"/>
          <w:lang w:val="en-US" w:eastAsia="zh-CN" w:bidi="ar-SA"/>
        </w:rPr>
        <w:t>年</w:t>
      </w:r>
      <w:r>
        <w:rPr>
          <w:rFonts w:hint="eastAsia" w:cs="Courier New"/>
          <w:color w:val="auto"/>
          <w:kern w:val="2"/>
          <w:sz w:val="24"/>
          <w:szCs w:val="24"/>
          <w:highlight w:val="none"/>
          <w:lang w:val="en-US" w:eastAsia="zh-CN" w:bidi="ar-SA"/>
        </w:rPr>
        <w:t xml:space="preserve"> </w:t>
      </w:r>
      <w:r>
        <w:rPr>
          <w:rFonts w:hint="eastAsia" w:ascii="宋体" w:hAnsi="宋体" w:eastAsia="宋体" w:cs="Courier New"/>
          <w:color w:val="auto"/>
          <w:kern w:val="2"/>
          <w:sz w:val="24"/>
          <w:szCs w:val="24"/>
          <w:highlight w:val="none"/>
          <w:lang w:val="en-US" w:eastAsia="zh-CN" w:bidi="ar-SA"/>
        </w:rPr>
        <w:t xml:space="preserve"> 月</w:t>
      </w:r>
      <w:r>
        <w:rPr>
          <w:rFonts w:hint="eastAsia" w:cs="Courier New"/>
          <w:color w:val="auto"/>
          <w:kern w:val="2"/>
          <w:sz w:val="24"/>
          <w:szCs w:val="24"/>
          <w:highlight w:val="none"/>
          <w:lang w:val="en-US" w:eastAsia="zh-CN" w:bidi="ar-SA"/>
        </w:rPr>
        <w:t xml:space="preserve"> </w:t>
      </w:r>
      <w:r>
        <w:rPr>
          <w:rFonts w:hint="eastAsia" w:ascii="宋体" w:hAnsi="宋体" w:eastAsia="宋体" w:cs="Courier New"/>
          <w:color w:val="auto"/>
          <w:kern w:val="2"/>
          <w:sz w:val="24"/>
          <w:szCs w:val="24"/>
          <w:highlight w:val="none"/>
          <w:lang w:val="en-US" w:eastAsia="zh-CN" w:bidi="ar-SA"/>
        </w:rPr>
        <w:t xml:space="preserve"> 日</w:t>
      </w:r>
    </w:p>
    <w:p>
      <w:pPr>
        <w:rPr>
          <w:rFonts w:hint="eastAsia" w:ascii="宋体" w:hAnsi="宋体" w:eastAsia="宋体" w:cs="宋体"/>
          <w:color w:val="auto"/>
          <w:spacing w:val="-5"/>
          <w:sz w:val="28"/>
          <w:szCs w:val="28"/>
          <w:highlight w:val="none"/>
          <w:lang w:eastAsia="zh-CN"/>
        </w:rPr>
      </w:pPr>
      <w:r>
        <w:rPr>
          <w:rFonts w:hint="eastAsia" w:ascii="宋体" w:hAnsi="宋体" w:eastAsia="宋体" w:cs="宋体"/>
          <w:color w:val="auto"/>
          <w:spacing w:val="-5"/>
          <w:sz w:val="28"/>
          <w:szCs w:val="28"/>
          <w:highlight w:val="none"/>
          <w:lang w:eastAsia="zh-CN"/>
        </w:rPr>
        <w:br w:type="page"/>
      </w:r>
    </w:p>
    <w:p>
      <w:pPr>
        <w:pStyle w:val="9"/>
        <w:spacing w:line="360" w:lineRule="auto"/>
        <w:ind w:left="212" w:right="232" w:firstLine="420"/>
        <w:outlineLvl w:val="9"/>
        <w:rPr>
          <w:rFonts w:hint="eastAsia" w:ascii="宋体" w:hAnsi="宋体" w:eastAsia="宋体" w:cs="宋体"/>
          <w:color w:val="auto"/>
          <w:spacing w:val="-5"/>
          <w:sz w:val="28"/>
          <w:szCs w:val="28"/>
          <w:highlight w:val="none"/>
          <w:lang w:eastAsia="zh-CN"/>
        </w:rPr>
      </w:pPr>
    </w:p>
    <w:p>
      <w:pPr>
        <w:pStyle w:val="23"/>
        <w:numPr>
          <w:ilvl w:val="0"/>
          <w:numId w:val="0"/>
        </w:numPr>
        <w:tabs>
          <w:tab w:val="left" w:pos="740"/>
        </w:tabs>
        <w:spacing w:line="360" w:lineRule="auto"/>
        <w:ind w:left="-79" w:leftChars="-36" w:right="68" w:rightChars="31" w:firstLine="985" w:firstLineChars="352"/>
        <w:outlineLvl w:val="9"/>
        <w:rPr>
          <w:rFonts w:hint="eastAsia" w:eastAsia="宋体" w:cs="宋体"/>
          <w:color w:val="auto"/>
          <w:sz w:val="28"/>
          <w:szCs w:val="28"/>
          <w:highlight w:val="none"/>
          <w:lang w:eastAsia="zh-CN"/>
        </w:rPr>
      </w:pPr>
      <w:r>
        <w:rPr>
          <w:rFonts w:hint="eastAsia" w:cs="宋体"/>
          <w:color w:val="auto"/>
          <w:sz w:val="28"/>
          <w:szCs w:val="28"/>
          <w:highlight w:val="none"/>
          <w:lang w:eastAsia="zh-CN"/>
        </w:rPr>
        <w:t>⑧</w:t>
      </w:r>
      <w:r>
        <w:rPr>
          <w:rFonts w:hint="eastAsia" w:ascii="宋体" w:hAnsi="宋体" w:eastAsia="宋体" w:cs="宋体"/>
          <w:color w:val="auto"/>
          <w:sz w:val="28"/>
          <w:szCs w:val="28"/>
          <w:highlight w:val="none"/>
        </w:rPr>
        <w:t>磋商供应商认为应提供的其他材料</w:t>
      </w:r>
      <w:r>
        <w:rPr>
          <w:rFonts w:hint="eastAsia" w:cs="宋体"/>
          <w:color w:val="auto"/>
          <w:sz w:val="28"/>
          <w:szCs w:val="28"/>
          <w:highlight w:val="none"/>
          <w:lang w:eastAsia="zh-CN"/>
        </w:rPr>
        <w:t>。</w:t>
      </w:r>
    </w:p>
    <w:p>
      <w:pPr>
        <w:spacing w:line="360" w:lineRule="auto"/>
        <w:ind w:left="0" w:leftChars="0" w:right="68" w:rightChars="31" w:firstLine="585" w:firstLineChars="209"/>
        <w:outlineLvl w:val="9"/>
        <w:rPr>
          <w:rFonts w:hint="eastAsia" w:cs="宋体"/>
          <w:color w:val="auto"/>
          <w:sz w:val="28"/>
          <w:szCs w:val="28"/>
          <w:highlight w:val="none"/>
          <w:lang w:eastAsia="zh-CN"/>
        </w:rPr>
      </w:pPr>
      <w:r>
        <w:rPr>
          <w:rFonts w:hint="eastAsia" w:cs="宋体"/>
          <w:color w:val="auto"/>
          <w:sz w:val="28"/>
          <w:szCs w:val="28"/>
          <w:highlight w:val="none"/>
          <w:lang w:eastAsia="zh-CN"/>
        </w:rPr>
        <w:t>（</w:t>
      </w:r>
      <w:r>
        <w:rPr>
          <w:rFonts w:hint="eastAsia" w:cs="宋体"/>
          <w:color w:val="auto"/>
          <w:sz w:val="28"/>
          <w:szCs w:val="28"/>
          <w:highlight w:val="none"/>
          <w:lang w:val="en-US" w:eastAsia="zh-CN"/>
        </w:rPr>
        <w:t>2</w:t>
      </w:r>
      <w:r>
        <w:rPr>
          <w:rFonts w:hint="eastAsia" w:cs="宋体"/>
          <w:color w:val="auto"/>
          <w:sz w:val="28"/>
          <w:szCs w:val="28"/>
          <w:highlight w:val="none"/>
          <w:lang w:eastAsia="zh-CN"/>
        </w:rPr>
        <w:t>）企业情况（格式自拟）</w:t>
      </w:r>
    </w:p>
    <w:p>
      <w:pPr>
        <w:spacing w:line="360" w:lineRule="auto"/>
        <w:ind w:left="0" w:leftChars="0" w:right="68" w:rightChars="31" w:firstLine="585" w:firstLineChars="209"/>
        <w:outlineLvl w:val="9"/>
        <w:rPr>
          <w:rFonts w:hint="eastAsia" w:cs="宋体"/>
          <w:color w:val="auto"/>
          <w:sz w:val="28"/>
          <w:szCs w:val="28"/>
          <w:highlight w:val="none"/>
          <w:lang w:eastAsia="zh-CN"/>
        </w:rPr>
      </w:pPr>
      <w:r>
        <w:rPr>
          <w:rFonts w:hint="eastAsia" w:cs="宋体"/>
          <w:color w:val="auto"/>
          <w:sz w:val="28"/>
          <w:szCs w:val="28"/>
          <w:highlight w:val="none"/>
          <w:lang w:eastAsia="zh-CN"/>
        </w:rPr>
        <w:t>（</w:t>
      </w:r>
      <w:r>
        <w:rPr>
          <w:rFonts w:hint="eastAsia" w:cs="宋体"/>
          <w:color w:val="auto"/>
          <w:sz w:val="28"/>
          <w:szCs w:val="28"/>
          <w:highlight w:val="none"/>
          <w:lang w:val="en-US" w:eastAsia="zh-CN"/>
        </w:rPr>
        <w:t>3</w:t>
      </w:r>
      <w:r>
        <w:rPr>
          <w:rFonts w:hint="eastAsia" w:cs="宋体"/>
          <w:color w:val="auto"/>
          <w:sz w:val="28"/>
          <w:szCs w:val="28"/>
          <w:highlight w:val="none"/>
          <w:lang w:eastAsia="zh-CN"/>
        </w:rPr>
        <w:t>）施工组织设计（格式自拟）</w:t>
      </w:r>
    </w:p>
    <w:p>
      <w:pPr>
        <w:spacing w:line="360" w:lineRule="auto"/>
        <w:ind w:left="0" w:leftChars="0" w:right="68" w:rightChars="31" w:firstLine="459" w:firstLineChars="209"/>
        <w:outlineLvl w:val="9"/>
        <w:rPr>
          <w:rFonts w:hint="eastAsia" w:cs="宋体"/>
          <w:color w:val="auto"/>
          <w:sz w:val="28"/>
          <w:szCs w:val="28"/>
          <w:highlight w:val="none"/>
          <w:lang w:eastAsia="zh-CN"/>
        </w:rPr>
      </w:pPr>
      <w:r>
        <w:rPr>
          <w:rFonts w:hint="eastAsia"/>
          <w:color w:val="auto"/>
          <w:szCs w:val="21"/>
          <w:highlight w:val="none"/>
        </w:rPr>
        <w:t>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360" w:lineRule="auto"/>
        <w:ind w:left="0" w:leftChars="0" w:right="68" w:rightChars="31" w:firstLine="585" w:firstLineChars="209"/>
        <w:outlineLvl w:val="9"/>
        <w:rPr>
          <w:rFonts w:hint="eastAsia" w:cs="宋体"/>
          <w:color w:val="auto"/>
          <w:sz w:val="28"/>
          <w:szCs w:val="28"/>
          <w:highlight w:val="none"/>
          <w:lang w:eastAsia="zh-CN"/>
        </w:rPr>
      </w:pPr>
      <w:r>
        <w:rPr>
          <w:rFonts w:hint="eastAsia" w:cs="宋体"/>
          <w:color w:val="auto"/>
          <w:sz w:val="28"/>
          <w:szCs w:val="28"/>
          <w:highlight w:val="none"/>
          <w:lang w:eastAsia="zh-CN"/>
        </w:rPr>
        <w:t>（</w:t>
      </w:r>
      <w:r>
        <w:rPr>
          <w:rFonts w:hint="eastAsia" w:cs="宋体"/>
          <w:color w:val="auto"/>
          <w:sz w:val="28"/>
          <w:szCs w:val="28"/>
          <w:highlight w:val="none"/>
          <w:lang w:val="en-US" w:eastAsia="zh-CN"/>
        </w:rPr>
        <w:t>4</w:t>
      </w:r>
      <w:r>
        <w:rPr>
          <w:rFonts w:hint="eastAsia" w:cs="宋体"/>
          <w:color w:val="auto"/>
          <w:sz w:val="28"/>
          <w:szCs w:val="28"/>
          <w:highlight w:val="none"/>
          <w:lang w:eastAsia="zh-CN"/>
        </w:rPr>
        <w:t>）项目管理机构配备情况表（格式自拟）</w:t>
      </w:r>
    </w:p>
    <w:p>
      <w:pPr>
        <w:spacing w:line="360" w:lineRule="auto"/>
        <w:ind w:left="0" w:leftChars="0" w:right="68" w:rightChars="31" w:firstLine="459" w:firstLineChars="209"/>
        <w:outlineLvl w:val="9"/>
        <w:rPr>
          <w:rFonts w:hint="eastAsia"/>
          <w:color w:val="auto"/>
          <w:szCs w:val="21"/>
          <w:highlight w:val="none"/>
          <w:lang w:eastAsia="zh-CN"/>
        </w:rPr>
      </w:pPr>
      <w:r>
        <w:rPr>
          <w:rFonts w:hint="eastAsia"/>
          <w:color w:val="auto"/>
          <w:szCs w:val="21"/>
          <w:highlight w:val="none"/>
          <w:lang w:eastAsia="zh-CN"/>
        </w:rPr>
        <w:t>附安全员、施工员、预算员等其他相关人员的上岗证和安全员安全生产考核合格证复印件；</w:t>
      </w:r>
    </w:p>
    <w:p>
      <w:pPr>
        <w:rPr>
          <w:rFonts w:hint="eastAsia" w:cs="宋体"/>
          <w:color w:val="auto"/>
          <w:sz w:val="28"/>
          <w:szCs w:val="28"/>
          <w:highlight w:val="none"/>
          <w:lang w:eastAsia="zh-CN"/>
        </w:rPr>
      </w:pPr>
      <w:r>
        <w:rPr>
          <w:rFonts w:hint="eastAsia" w:cs="宋体"/>
          <w:color w:val="auto"/>
          <w:sz w:val="28"/>
          <w:szCs w:val="28"/>
          <w:highlight w:val="none"/>
          <w:lang w:eastAsia="zh-CN"/>
        </w:rPr>
        <w:br w:type="page"/>
      </w:r>
    </w:p>
    <w:p>
      <w:pPr>
        <w:spacing w:line="360" w:lineRule="auto"/>
        <w:ind w:left="0" w:leftChars="0" w:right="68" w:rightChars="31" w:firstLine="585" w:firstLineChars="209"/>
        <w:outlineLvl w:val="9"/>
        <w:rPr>
          <w:rFonts w:hint="eastAsia" w:cs="宋体"/>
          <w:color w:val="auto"/>
          <w:sz w:val="28"/>
          <w:szCs w:val="28"/>
          <w:highlight w:val="none"/>
          <w:lang w:eastAsia="zh-CN"/>
        </w:rPr>
      </w:pPr>
      <w:r>
        <w:rPr>
          <w:rFonts w:hint="eastAsia" w:cs="宋体"/>
          <w:color w:val="auto"/>
          <w:sz w:val="28"/>
          <w:szCs w:val="28"/>
          <w:highlight w:val="none"/>
          <w:lang w:eastAsia="zh-CN"/>
        </w:rPr>
        <w:t>（</w:t>
      </w:r>
      <w:r>
        <w:rPr>
          <w:rFonts w:hint="eastAsia" w:cs="宋体"/>
          <w:color w:val="auto"/>
          <w:sz w:val="28"/>
          <w:szCs w:val="28"/>
          <w:highlight w:val="none"/>
          <w:lang w:val="en-US" w:eastAsia="zh-CN"/>
        </w:rPr>
        <w:t>5</w:t>
      </w:r>
      <w:r>
        <w:rPr>
          <w:rFonts w:hint="eastAsia" w:cs="宋体"/>
          <w:color w:val="auto"/>
          <w:sz w:val="28"/>
          <w:szCs w:val="28"/>
          <w:highlight w:val="none"/>
          <w:lang w:eastAsia="zh-CN"/>
        </w:rPr>
        <w:t>）中小企业声明函（磋商供应商如为中小微型企业的请按第五章“响应文件格式”要求的格式填写（附件），否则不予享受优惠政策）。</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中小企业声明函（格式）</w:t>
      </w:r>
    </w:p>
    <w:p>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本公司郑重声明，根据《政府采购促进中小企业发展暂行办法》（财库〔2011〕181号）的规定，本公司为______（请填写：中型、小型、微型）企业。即，本公司同时满足以下条件：</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w:t>
      </w:r>
      <w:r>
        <w:rPr>
          <w:rFonts w:hint="eastAsia" w:ascii="宋体" w:hAnsi="宋体" w:eastAsia="宋体" w:cs="宋体"/>
          <w:color w:val="auto"/>
          <w:szCs w:val="21"/>
          <w:highlight w:val="none"/>
        </w:rPr>
        <w:t>根据《工业和信息化部、国家统计局、国家发展和改革委员会、财政部关于印发中小企业划型标准规定的通知》（工信部联企业〔2011〕300号）规定的划分标准，本公司为______（请填写：中型、小型、微型）企业。</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w:t>
      </w:r>
      <w:r>
        <w:rPr>
          <w:rFonts w:hint="eastAsia" w:ascii="宋体" w:hAnsi="宋体" w:eastAsia="宋体" w:cs="宋体"/>
          <w:color w:val="auto"/>
          <w:szCs w:val="21"/>
          <w:highlight w:val="none"/>
        </w:rPr>
        <w:t>本公司参加______单位的______项目采购活动提供本企业制造的货物，由本企业承担工程、提供服务，或者提供其他______（请填写：中型、小型、微型）企业制造的货物。本条所称货物不包括使用大型企业注册商标的货物。</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本公司对上述声明的真实性负责。如有虚假，将依法承担相应责任。</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企业名称（盖章）：</w:t>
      </w:r>
    </w:p>
    <w:p>
      <w:pPr>
        <w:keepNext w:val="0"/>
        <w:keepLines w:val="0"/>
        <w:pageBreakBefore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日期：     年   月   日</w:t>
      </w:r>
    </w:p>
    <w:p>
      <w:pPr>
        <w:pStyle w:val="11"/>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u w:val="single"/>
        </w:rPr>
      </w:pPr>
    </w:p>
    <w:p>
      <w:pPr>
        <w:pStyle w:val="1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p>
      <w:pPr>
        <w:pStyle w:val="1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p>
      <w:pPr>
        <w:pStyle w:val="1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p>
      <w:pPr>
        <w:pStyle w:val="1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p>
      <w:pPr>
        <w:pStyle w:val="1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p>
      <w:pPr>
        <w:pStyle w:val="1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p>
      <w:pPr>
        <w:pStyle w:val="11"/>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highlight w:val="none"/>
        </w:rPr>
      </w:pPr>
    </w:p>
    <w:p>
      <w:pPr>
        <w:pStyle w:val="1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36"/>
          <w:szCs w:val="36"/>
          <w:highlight w:val="none"/>
        </w:rPr>
      </w:pPr>
      <w:bookmarkStart w:id="30" w:name="OLE_LINK13"/>
      <w:bookmarkStart w:id="31" w:name="OLE_LINK14"/>
      <w:r>
        <w:rPr>
          <w:rFonts w:hint="eastAsia" w:ascii="宋体" w:hAnsi="宋体" w:eastAsia="宋体" w:cs="宋体"/>
          <w:b/>
          <w:bCs/>
          <w:color w:val="auto"/>
          <w:sz w:val="30"/>
          <w:szCs w:val="30"/>
          <w:highlight w:val="none"/>
        </w:rPr>
        <w:br w:type="page"/>
      </w:r>
      <w:r>
        <w:rPr>
          <w:rFonts w:hint="eastAsia" w:ascii="宋体" w:hAnsi="宋体" w:eastAsia="宋体" w:cs="宋体"/>
          <w:b/>
          <w:color w:val="auto"/>
          <w:sz w:val="36"/>
          <w:szCs w:val="36"/>
          <w:highlight w:val="none"/>
        </w:rPr>
        <w:t>残疾人福利性单位声明函（格式）</w:t>
      </w:r>
    </w:p>
    <w:bookmarkEnd w:id="30"/>
    <w:bookmarkEnd w:id="31"/>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spacing w:val="6"/>
          <w:sz w:val="30"/>
          <w:szCs w:val="30"/>
          <w:highlight w:val="none"/>
        </w:rPr>
      </w:pPr>
    </w:p>
    <w:p>
      <w:pPr>
        <w:keepNext w:val="0"/>
        <w:keepLines w:val="0"/>
        <w:pageBreakBefore w:val="0"/>
        <w:kinsoku/>
        <w:wordWrap/>
        <w:overflowPunct/>
        <w:topLinePunct w:val="0"/>
        <w:autoSpaceDE/>
        <w:autoSpaceDN/>
        <w:bidi w:val="0"/>
        <w:adjustRightInd/>
        <w:spacing w:line="360" w:lineRule="auto"/>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autoSpaceDE/>
        <w:autoSpaceDN/>
        <w:bidi w:val="0"/>
        <w:adjustRightInd/>
        <w:spacing w:line="360" w:lineRule="auto"/>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keepNext w:val="0"/>
        <w:keepLines w:val="0"/>
        <w:pageBreakBefore w:val="0"/>
        <w:kinsoku/>
        <w:wordWrap/>
        <w:overflowPunct/>
        <w:topLinePunct w:val="0"/>
        <w:autoSpaceDE/>
        <w:autoSpaceDN/>
        <w:bidi w:val="0"/>
        <w:adjustRightInd/>
        <w:spacing w:line="360" w:lineRule="auto"/>
        <w:ind w:firstLine="504" w:firstLineChars="200"/>
        <w:textAlignment w:val="auto"/>
        <w:rPr>
          <w:rFonts w:hint="eastAsia" w:ascii="宋体" w:hAnsi="宋体" w:eastAsia="宋体" w:cs="宋体"/>
          <w:color w:val="auto"/>
          <w:spacing w:val="6"/>
          <w:sz w:val="24"/>
          <w:szCs w:val="24"/>
          <w:highlight w:val="none"/>
        </w:rPr>
      </w:pPr>
    </w:p>
    <w:p>
      <w:pPr>
        <w:keepNext w:val="0"/>
        <w:keepLines w:val="0"/>
        <w:pageBreakBefore w:val="0"/>
        <w:kinsoku/>
        <w:wordWrap/>
        <w:overflowPunct/>
        <w:topLinePunct w:val="0"/>
        <w:autoSpaceDE/>
        <w:autoSpaceDN/>
        <w:bidi w:val="0"/>
        <w:adjustRightInd/>
        <w:spacing w:line="360" w:lineRule="auto"/>
        <w:ind w:firstLine="504" w:firstLineChars="200"/>
        <w:textAlignment w:val="auto"/>
        <w:rPr>
          <w:rFonts w:hint="eastAsia" w:ascii="宋体" w:hAnsi="宋体" w:eastAsia="宋体" w:cs="宋体"/>
          <w:color w:val="auto"/>
          <w:spacing w:val="6"/>
          <w:sz w:val="24"/>
          <w:szCs w:val="24"/>
          <w:highlight w:val="none"/>
        </w:rPr>
      </w:pPr>
    </w:p>
    <w:p>
      <w:pPr>
        <w:keepNext w:val="0"/>
        <w:keepLines w:val="0"/>
        <w:pageBreakBefore w:val="0"/>
        <w:tabs>
          <w:tab w:val="left" w:pos="4860"/>
        </w:tabs>
        <w:kinsoku/>
        <w:wordWrap/>
        <w:overflowPunct/>
        <w:topLinePunct w:val="0"/>
        <w:autoSpaceDE/>
        <w:autoSpaceDN/>
        <w:bidi w:val="0"/>
        <w:adjustRightInd/>
        <w:spacing w:line="360" w:lineRule="auto"/>
        <w:ind w:right="1560" w:firstLine="504" w:firstLineChars="200"/>
        <w:jc w:val="center"/>
        <w:textAlignment w:val="auto"/>
        <w:rPr>
          <w:rFonts w:hint="eastAsia" w:ascii="宋体" w:hAnsi="宋体" w:eastAsia="宋体" w:cs="宋体"/>
          <w:color w:val="auto"/>
          <w:spacing w:val="6"/>
          <w:sz w:val="24"/>
          <w:szCs w:val="24"/>
          <w:highlight w:val="none"/>
          <w:u w:val="single"/>
          <w:lang w:val="en-US" w:eastAsia="zh-CN"/>
        </w:rPr>
      </w:pPr>
      <w:r>
        <w:rPr>
          <w:rFonts w:hint="eastAsia" w:ascii="宋体" w:hAnsi="宋体" w:eastAsia="宋体" w:cs="宋体"/>
          <w:color w:val="auto"/>
          <w:spacing w:val="6"/>
          <w:sz w:val="24"/>
          <w:szCs w:val="24"/>
          <w:highlight w:val="none"/>
        </w:rPr>
        <w:t xml:space="preserve">                       </w:t>
      </w:r>
      <w:r>
        <w:rPr>
          <w:rFonts w:hint="eastAsia"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名称（盖章）：</w:t>
      </w:r>
      <w:r>
        <w:rPr>
          <w:rFonts w:hint="eastAsia" w:ascii="宋体" w:hAnsi="宋体" w:eastAsia="宋体" w:cs="宋体"/>
          <w:color w:val="auto"/>
          <w:spacing w:val="6"/>
          <w:sz w:val="24"/>
          <w:szCs w:val="24"/>
          <w:highlight w:val="none"/>
          <w:u w:val="single"/>
          <w:lang w:val="en-US" w:eastAsia="zh-CN"/>
        </w:rPr>
        <w:t xml:space="preserve">             </w:t>
      </w:r>
    </w:p>
    <w:p>
      <w:pPr>
        <w:keepNext w:val="0"/>
        <w:keepLines w:val="0"/>
        <w:pageBreakBefore w:val="0"/>
        <w:tabs>
          <w:tab w:val="left" w:pos="4860"/>
        </w:tabs>
        <w:kinsoku/>
        <w:wordWrap/>
        <w:overflowPunct/>
        <w:topLinePunct w:val="0"/>
        <w:autoSpaceDE/>
        <w:autoSpaceDN/>
        <w:bidi w:val="0"/>
        <w:adjustRightInd/>
        <w:spacing w:line="360" w:lineRule="auto"/>
        <w:ind w:right="1560" w:firstLine="444" w:firstLineChars="200"/>
        <w:jc w:val="center"/>
        <w:textAlignment w:val="auto"/>
        <w:rPr>
          <w:rFonts w:hint="eastAsia" w:ascii="宋体" w:hAnsi="宋体" w:eastAsia="宋体" w:cs="宋体"/>
          <w:color w:val="auto"/>
          <w:spacing w:val="6"/>
          <w:sz w:val="21"/>
          <w:szCs w:val="21"/>
          <w:highlight w:val="none"/>
          <w:u w:val="single"/>
          <w:lang w:val="en-US" w:eastAsia="zh-CN"/>
        </w:rPr>
      </w:pPr>
      <w:r>
        <w:rPr>
          <w:rFonts w:hint="eastAsia" w:ascii="宋体" w:hAnsi="宋体" w:eastAsia="宋体" w:cs="宋体"/>
          <w:color w:val="auto"/>
          <w:spacing w:val="6"/>
          <w:sz w:val="21"/>
          <w:szCs w:val="21"/>
          <w:highlight w:val="none"/>
        </w:rPr>
        <w:t xml:space="preserve">               日  期：</w:t>
      </w:r>
      <w:r>
        <w:rPr>
          <w:rFonts w:hint="eastAsia" w:ascii="宋体" w:hAnsi="宋体" w:eastAsia="宋体" w:cs="宋体"/>
          <w:color w:val="auto"/>
          <w:spacing w:val="6"/>
          <w:sz w:val="21"/>
          <w:szCs w:val="21"/>
          <w:highlight w:val="none"/>
          <w:u w:val="single"/>
          <w:lang w:val="en-US" w:eastAsia="zh-CN"/>
        </w:rPr>
        <w:t xml:space="preserve">                    </w:t>
      </w:r>
    </w:p>
    <w:p>
      <w:pPr>
        <w:rPr>
          <w:rFonts w:hint="eastAsia" w:cs="宋体"/>
          <w:color w:val="auto"/>
          <w:sz w:val="28"/>
          <w:szCs w:val="28"/>
          <w:highlight w:val="none"/>
          <w:lang w:eastAsia="zh-CN"/>
        </w:rPr>
      </w:pPr>
      <w:r>
        <w:rPr>
          <w:rFonts w:hint="eastAsia" w:cs="宋体"/>
          <w:color w:val="auto"/>
          <w:sz w:val="28"/>
          <w:szCs w:val="28"/>
          <w:highlight w:val="none"/>
          <w:lang w:eastAsia="zh-CN"/>
        </w:rPr>
        <w:br w:type="page"/>
      </w:r>
    </w:p>
    <w:p>
      <w:pPr>
        <w:pStyle w:val="21"/>
        <w:rPr>
          <w:rFonts w:hint="eastAsia"/>
          <w:color w:val="auto"/>
          <w:highlight w:val="none"/>
          <w:lang w:eastAsia="zh-CN"/>
        </w:rPr>
      </w:pPr>
    </w:p>
    <w:p>
      <w:pPr>
        <w:spacing w:line="360" w:lineRule="auto"/>
        <w:ind w:left="0" w:leftChars="0" w:right="68" w:rightChars="31" w:firstLine="585" w:firstLineChars="209"/>
        <w:outlineLvl w:val="9"/>
        <w:rPr>
          <w:rFonts w:hint="eastAsia" w:cs="宋体"/>
          <w:color w:val="auto"/>
          <w:sz w:val="28"/>
          <w:szCs w:val="28"/>
          <w:highlight w:val="none"/>
          <w:lang w:eastAsia="zh-CN"/>
        </w:rPr>
      </w:pPr>
      <w:r>
        <w:rPr>
          <w:rFonts w:hint="eastAsia" w:cs="宋体"/>
          <w:color w:val="auto"/>
          <w:sz w:val="28"/>
          <w:szCs w:val="28"/>
          <w:highlight w:val="none"/>
          <w:lang w:eastAsia="zh-CN"/>
        </w:rPr>
        <w:t>（</w:t>
      </w:r>
      <w:r>
        <w:rPr>
          <w:rFonts w:hint="eastAsia" w:cs="宋体"/>
          <w:color w:val="auto"/>
          <w:sz w:val="28"/>
          <w:szCs w:val="28"/>
          <w:highlight w:val="none"/>
          <w:lang w:val="en-US" w:eastAsia="zh-CN"/>
        </w:rPr>
        <w:t>6</w:t>
      </w:r>
      <w:r>
        <w:rPr>
          <w:rFonts w:hint="eastAsia" w:cs="宋体"/>
          <w:color w:val="auto"/>
          <w:sz w:val="28"/>
          <w:szCs w:val="28"/>
          <w:highlight w:val="none"/>
          <w:lang w:eastAsia="zh-CN"/>
        </w:rPr>
        <w:t>）监狱企业由省级以上监狱管理局、戒毒管理局（含新疆生产建设兵团）出具的属于监狱企业的证明文件。</w:t>
      </w:r>
    </w:p>
    <w:p>
      <w:pPr>
        <w:spacing w:line="360" w:lineRule="auto"/>
        <w:ind w:left="0" w:leftChars="0" w:right="68" w:rightChars="31" w:firstLine="585" w:firstLineChars="209"/>
        <w:outlineLvl w:val="9"/>
        <w:rPr>
          <w:rFonts w:hint="eastAsia" w:cs="宋体"/>
          <w:color w:val="auto"/>
          <w:sz w:val="28"/>
          <w:szCs w:val="28"/>
          <w:highlight w:val="none"/>
          <w:lang w:eastAsia="zh-CN"/>
        </w:rPr>
      </w:pPr>
      <w:r>
        <w:rPr>
          <w:rFonts w:hint="eastAsia" w:cs="宋体"/>
          <w:color w:val="auto"/>
          <w:sz w:val="28"/>
          <w:szCs w:val="28"/>
          <w:highlight w:val="none"/>
          <w:lang w:eastAsia="zh-CN"/>
        </w:rPr>
        <w:t>（</w:t>
      </w:r>
      <w:r>
        <w:rPr>
          <w:rFonts w:hint="eastAsia" w:cs="宋体"/>
          <w:color w:val="auto"/>
          <w:sz w:val="28"/>
          <w:szCs w:val="28"/>
          <w:highlight w:val="none"/>
          <w:lang w:val="en-US" w:eastAsia="zh-CN"/>
        </w:rPr>
        <w:t>7</w:t>
      </w:r>
      <w:r>
        <w:rPr>
          <w:rFonts w:hint="eastAsia" w:cs="宋体"/>
          <w:color w:val="auto"/>
          <w:sz w:val="28"/>
          <w:szCs w:val="28"/>
          <w:highlight w:val="none"/>
          <w:lang w:eastAsia="zh-CN"/>
        </w:rPr>
        <w:t>）残疾人福利性单位声明函（供应商如为残疾人福利性单位的请按第四章“竞争性磋商响应文件格式”要求的格式填写，否则不予享受优惠政策）。</w:t>
      </w:r>
    </w:p>
    <w:p>
      <w:pPr>
        <w:spacing w:line="360" w:lineRule="auto"/>
        <w:ind w:left="0" w:leftChars="0" w:right="68" w:rightChars="31" w:firstLine="585" w:firstLineChars="209"/>
        <w:outlineLvl w:val="9"/>
        <w:rPr>
          <w:rFonts w:hint="eastAsia" w:ascii="宋体" w:hAnsi="宋体" w:eastAsia="宋体" w:cs="宋体"/>
          <w:color w:val="auto"/>
          <w:sz w:val="28"/>
          <w:szCs w:val="28"/>
          <w:highlight w:val="none"/>
        </w:rPr>
      </w:pPr>
      <w:r>
        <w:rPr>
          <w:rFonts w:hint="eastAsia" w:cs="宋体"/>
          <w:color w:val="auto"/>
          <w:sz w:val="28"/>
          <w:szCs w:val="28"/>
          <w:highlight w:val="none"/>
          <w:lang w:eastAsia="zh-CN"/>
        </w:rPr>
        <w:t>（</w:t>
      </w:r>
      <w:r>
        <w:rPr>
          <w:rFonts w:hint="eastAsia" w:cs="宋体"/>
          <w:color w:val="auto"/>
          <w:sz w:val="28"/>
          <w:szCs w:val="28"/>
          <w:highlight w:val="none"/>
          <w:lang w:val="en-US" w:eastAsia="zh-CN"/>
        </w:rPr>
        <w:t>8</w:t>
      </w:r>
      <w:r>
        <w:rPr>
          <w:rFonts w:hint="eastAsia" w:cs="宋体"/>
          <w:color w:val="auto"/>
          <w:sz w:val="28"/>
          <w:szCs w:val="28"/>
          <w:highlight w:val="none"/>
          <w:lang w:eastAsia="zh-CN"/>
        </w:rPr>
        <w:t>）供应商认为</w:t>
      </w:r>
      <w:r>
        <w:rPr>
          <w:rFonts w:hint="eastAsia" w:ascii="宋体" w:hAnsi="宋体" w:eastAsia="宋体" w:cs="宋体"/>
          <w:color w:val="auto"/>
          <w:sz w:val="28"/>
          <w:szCs w:val="28"/>
          <w:highlight w:val="none"/>
        </w:rPr>
        <w:t>可以证明其能力或业绩的其他材料以及供应商认为需要提供的其他有关资料。</w:t>
      </w:r>
    </w:p>
    <w:p>
      <w:pPr>
        <w:pStyle w:val="21"/>
        <w:rPr>
          <w:rFonts w:hint="eastAsia"/>
          <w:color w:val="auto"/>
          <w:highlight w:val="none"/>
        </w:rPr>
      </w:pPr>
    </w:p>
    <w:p>
      <w:pPr>
        <w:rPr>
          <w:color w:val="auto"/>
          <w:highlight w:val="none"/>
        </w:rPr>
      </w:pPr>
      <w:r>
        <w:rPr>
          <w:color w:val="auto"/>
          <w:sz w:val="26"/>
          <w:highlight w:val="none"/>
        </w:rPr>
        <w:br w:type="page"/>
      </w:r>
    </w:p>
    <w:p>
      <w:pPr>
        <w:pStyle w:val="9"/>
        <w:outlineLvl w:val="9"/>
        <w:rPr>
          <w:rFonts w:hint="eastAsia" w:eastAsia="宋体"/>
          <w:b/>
          <w:bCs/>
          <w:color w:val="auto"/>
          <w:sz w:val="28"/>
          <w:szCs w:val="28"/>
          <w:highlight w:val="none"/>
          <w:lang w:eastAsia="zh-CN"/>
        </w:rPr>
      </w:pPr>
      <w:r>
        <w:rPr>
          <w:rFonts w:hint="eastAsia"/>
          <w:b/>
          <w:bCs/>
          <w:color w:val="auto"/>
          <w:sz w:val="28"/>
          <w:szCs w:val="28"/>
          <w:highlight w:val="none"/>
          <w:lang w:eastAsia="zh-CN"/>
        </w:rPr>
        <w:t>附件：</w:t>
      </w:r>
    </w:p>
    <w:p>
      <w:pPr>
        <w:pStyle w:val="9"/>
        <w:outlineLvl w:val="9"/>
        <w:rPr>
          <w:b/>
          <w:color w:val="auto"/>
          <w:sz w:val="20"/>
          <w:highlight w:val="none"/>
        </w:rPr>
      </w:pPr>
    </w:p>
    <w:p>
      <w:pPr>
        <w:pStyle w:val="9"/>
        <w:outlineLvl w:val="9"/>
        <w:rPr>
          <w:b/>
          <w:color w:val="auto"/>
          <w:sz w:val="20"/>
          <w:highlight w:val="none"/>
        </w:rPr>
      </w:pPr>
    </w:p>
    <w:p>
      <w:pPr>
        <w:pStyle w:val="32"/>
        <w:jc w:val="center"/>
        <w:outlineLvl w:val="9"/>
        <w:rPr>
          <w:rFonts w:ascii="宋体" w:hAnsi="宋体" w:cs="宋体"/>
          <w:b/>
          <w:bCs/>
          <w:color w:val="auto"/>
          <w:sz w:val="28"/>
          <w:szCs w:val="28"/>
          <w:highlight w:val="none"/>
        </w:rPr>
      </w:pPr>
      <w:bookmarkStart w:id="32" w:name="_Toc153274947"/>
      <w:bookmarkStart w:id="33" w:name="_Toc251052184"/>
      <w:bookmarkStart w:id="34" w:name="_Toc173579005"/>
      <w:bookmarkStart w:id="35" w:name="_Toc172364025"/>
      <w:r>
        <w:rPr>
          <w:rFonts w:hint="eastAsia" w:ascii="宋体" w:hAnsi="宋体" w:cs="宋体"/>
          <w:b/>
          <w:bCs/>
          <w:color w:val="auto"/>
          <w:sz w:val="24"/>
          <w:szCs w:val="24"/>
          <w:highlight w:val="none"/>
        </w:rPr>
        <w:t>（1）项目管理机构配备情况表</w:t>
      </w:r>
      <w:bookmarkEnd w:id="32"/>
      <w:bookmarkEnd w:id="33"/>
      <w:bookmarkEnd w:id="34"/>
      <w:bookmarkEnd w:id="35"/>
    </w:p>
    <w:p>
      <w:pPr>
        <w:pStyle w:val="32"/>
        <w:outlineLvl w:val="9"/>
        <w:rPr>
          <w:rFonts w:ascii="宋体" w:hAnsi="宋体" w:cs="宋体"/>
          <w:color w:val="auto"/>
          <w:szCs w:val="21"/>
          <w:highlight w:val="none"/>
          <w:u w:val="single"/>
        </w:rPr>
      </w:pPr>
    </w:p>
    <w:p>
      <w:pPr>
        <w:pStyle w:val="32"/>
        <w:outlineLvl w:val="9"/>
        <w:rPr>
          <w:rFonts w:ascii="宋体" w:hAnsi="宋体" w:cs="宋体"/>
          <w:color w:val="auto"/>
          <w:szCs w:val="21"/>
          <w:highlight w:val="none"/>
        </w:rPr>
      </w:pPr>
      <w:r>
        <w:rPr>
          <w:rFonts w:hint="eastAsia" w:ascii="宋体" w:hAnsi="宋体" w:cs="宋体"/>
          <w:color w:val="auto"/>
          <w:szCs w:val="21"/>
          <w:highlight w:val="none"/>
          <w:u w:val="single"/>
        </w:rPr>
        <w:t xml:space="preserve">            </w:t>
      </w:r>
      <w:bookmarkStart w:id="36" w:name="_Toc251052185"/>
      <w:r>
        <w:rPr>
          <w:rFonts w:hint="eastAsia" w:ascii="宋体" w:hAnsi="宋体" w:cs="宋体"/>
          <w:color w:val="auto"/>
          <w:szCs w:val="21"/>
          <w:highlight w:val="none"/>
          <w:u w:val="single"/>
        </w:rPr>
        <w:t xml:space="preserve">（招标工程项目名称）        </w:t>
      </w:r>
      <w:r>
        <w:rPr>
          <w:rFonts w:hint="eastAsia" w:ascii="宋体" w:hAnsi="宋体" w:cs="宋体"/>
          <w:color w:val="auto"/>
          <w:szCs w:val="21"/>
          <w:highlight w:val="none"/>
        </w:rPr>
        <w:t xml:space="preserve"> 工程 </w:t>
      </w:r>
      <w:bookmarkEnd w:id="36"/>
    </w:p>
    <w:tbl>
      <w:tblPr>
        <w:tblStyle w:val="1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pStyle w:val="32"/>
              <w:ind w:left="223" w:hanging="222" w:hangingChars="106"/>
              <w:jc w:val="center"/>
              <w:outlineLvl w:val="9"/>
              <w:rPr>
                <w:rFonts w:ascii="宋体" w:hAnsi="宋体" w:cs="宋体"/>
                <w:color w:val="auto"/>
                <w:szCs w:val="21"/>
                <w:highlight w:val="none"/>
              </w:rPr>
            </w:pPr>
            <w:r>
              <w:rPr>
                <w:rFonts w:hint="eastAsia" w:ascii="宋体" w:hAnsi="宋体" w:cs="宋体"/>
                <w:color w:val="auto"/>
                <w:szCs w:val="21"/>
                <w:highlight w:val="none"/>
              </w:rPr>
              <w:t>岗位</w:t>
            </w:r>
          </w:p>
        </w:tc>
        <w:tc>
          <w:tcPr>
            <w:tcW w:w="829" w:type="dxa"/>
            <w:vMerge w:val="restart"/>
            <w:vAlign w:val="center"/>
          </w:tcPr>
          <w:p>
            <w:pPr>
              <w:pStyle w:val="32"/>
              <w:ind w:left="223" w:hanging="222" w:hangingChars="106"/>
              <w:jc w:val="center"/>
              <w:outlineLvl w:val="9"/>
              <w:rPr>
                <w:rFonts w:ascii="宋体" w:hAnsi="宋体" w:cs="宋体"/>
                <w:color w:val="auto"/>
                <w:szCs w:val="21"/>
                <w:highlight w:val="none"/>
              </w:rPr>
            </w:pPr>
            <w:bookmarkStart w:id="37" w:name="_Toc251052187"/>
            <w:r>
              <w:rPr>
                <w:rFonts w:hint="eastAsia" w:ascii="宋体" w:hAnsi="宋体" w:cs="宋体"/>
                <w:color w:val="auto"/>
                <w:szCs w:val="21"/>
                <w:highlight w:val="none"/>
              </w:rPr>
              <w:t>姓名</w:t>
            </w:r>
            <w:bookmarkEnd w:id="37"/>
          </w:p>
        </w:tc>
        <w:tc>
          <w:tcPr>
            <w:tcW w:w="816" w:type="dxa"/>
            <w:vMerge w:val="restart"/>
            <w:vAlign w:val="center"/>
          </w:tcPr>
          <w:p>
            <w:pPr>
              <w:pStyle w:val="32"/>
              <w:ind w:left="223" w:hanging="222" w:hangingChars="106"/>
              <w:jc w:val="center"/>
              <w:outlineLvl w:val="9"/>
              <w:rPr>
                <w:rFonts w:ascii="宋体" w:hAnsi="宋体" w:cs="宋体"/>
                <w:color w:val="auto"/>
                <w:szCs w:val="21"/>
                <w:highlight w:val="none"/>
              </w:rPr>
            </w:pPr>
            <w:bookmarkStart w:id="38" w:name="_Toc251052188"/>
            <w:r>
              <w:rPr>
                <w:rFonts w:hint="eastAsia" w:ascii="宋体" w:hAnsi="宋体" w:cs="宋体"/>
                <w:color w:val="auto"/>
                <w:szCs w:val="21"/>
                <w:highlight w:val="none"/>
              </w:rPr>
              <w:t>职称</w:t>
            </w:r>
            <w:bookmarkEnd w:id="38"/>
          </w:p>
        </w:tc>
        <w:tc>
          <w:tcPr>
            <w:tcW w:w="4592" w:type="dxa"/>
            <w:gridSpan w:val="4"/>
            <w:vAlign w:val="center"/>
          </w:tcPr>
          <w:p>
            <w:pPr>
              <w:pStyle w:val="32"/>
              <w:ind w:left="223" w:hanging="222" w:hangingChars="106"/>
              <w:jc w:val="center"/>
              <w:outlineLvl w:val="9"/>
              <w:rPr>
                <w:rFonts w:ascii="宋体" w:hAnsi="宋体" w:cs="宋体"/>
                <w:color w:val="auto"/>
                <w:szCs w:val="21"/>
                <w:highlight w:val="none"/>
              </w:rPr>
            </w:pPr>
            <w:bookmarkStart w:id="39" w:name="_Toc251052189"/>
            <w:r>
              <w:rPr>
                <w:rFonts w:hint="eastAsia" w:ascii="宋体" w:hAnsi="宋体" w:cs="宋体"/>
                <w:color w:val="auto"/>
                <w:szCs w:val="21"/>
                <w:highlight w:val="none"/>
              </w:rPr>
              <w:t>执业或职业资格证明</w:t>
            </w:r>
            <w:bookmarkEnd w:id="39"/>
          </w:p>
        </w:tc>
        <w:tc>
          <w:tcPr>
            <w:tcW w:w="2126" w:type="dxa"/>
            <w:gridSpan w:val="2"/>
            <w:vAlign w:val="center"/>
          </w:tcPr>
          <w:p>
            <w:pPr>
              <w:pStyle w:val="32"/>
              <w:ind w:left="223" w:hanging="222" w:hangingChars="106"/>
              <w:jc w:val="center"/>
              <w:outlineLvl w:val="9"/>
              <w:rPr>
                <w:rFonts w:ascii="宋体" w:hAnsi="宋体" w:cs="宋体"/>
                <w:color w:val="auto"/>
                <w:szCs w:val="21"/>
                <w:highlight w:val="none"/>
              </w:rPr>
            </w:pPr>
            <w:bookmarkStart w:id="40" w:name="_Toc251052190"/>
            <w:r>
              <w:rPr>
                <w:rFonts w:hint="eastAsia" w:ascii="宋体" w:hAnsi="宋体" w:cs="宋体"/>
                <w:color w:val="auto"/>
                <w:szCs w:val="21"/>
                <w:highlight w:val="none"/>
              </w:rPr>
              <w:t>承担完工</w:t>
            </w:r>
            <w:bookmarkEnd w:id="40"/>
            <w:bookmarkStart w:id="41" w:name="_Toc251052191"/>
            <w:r>
              <w:rPr>
                <w:rFonts w:hint="eastAsia" w:ascii="宋体" w:hAnsi="宋体" w:cs="宋体"/>
                <w:color w:val="auto"/>
                <w:szCs w:val="21"/>
                <w:highlight w:val="none"/>
              </w:rPr>
              <w:t>工程情况</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pStyle w:val="32"/>
              <w:ind w:left="223" w:hanging="222" w:hangingChars="106"/>
              <w:jc w:val="center"/>
              <w:outlineLvl w:val="9"/>
              <w:rPr>
                <w:rFonts w:ascii="宋体" w:hAnsi="宋体" w:cs="宋体"/>
                <w:color w:val="auto"/>
                <w:szCs w:val="21"/>
                <w:highlight w:val="none"/>
              </w:rPr>
            </w:pPr>
          </w:p>
        </w:tc>
        <w:tc>
          <w:tcPr>
            <w:tcW w:w="829" w:type="dxa"/>
            <w:vMerge w:val="continue"/>
            <w:vAlign w:val="center"/>
          </w:tcPr>
          <w:p>
            <w:pPr>
              <w:pStyle w:val="32"/>
              <w:ind w:left="223" w:hanging="222" w:hangingChars="106"/>
              <w:jc w:val="center"/>
              <w:outlineLvl w:val="9"/>
              <w:rPr>
                <w:rFonts w:ascii="宋体" w:hAnsi="宋体" w:cs="宋体"/>
                <w:color w:val="auto"/>
                <w:szCs w:val="21"/>
                <w:highlight w:val="none"/>
              </w:rPr>
            </w:pPr>
          </w:p>
        </w:tc>
        <w:tc>
          <w:tcPr>
            <w:tcW w:w="816" w:type="dxa"/>
            <w:vMerge w:val="continue"/>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bookmarkStart w:id="42" w:name="_Toc251052192"/>
            <w:r>
              <w:rPr>
                <w:rFonts w:hint="eastAsia" w:ascii="宋体" w:hAnsi="宋体" w:cs="宋体"/>
                <w:color w:val="auto"/>
                <w:szCs w:val="21"/>
                <w:highlight w:val="none"/>
              </w:rPr>
              <w:t>证书名称</w:t>
            </w:r>
            <w:bookmarkEnd w:id="42"/>
          </w:p>
        </w:tc>
        <w:tc>
          <w:tcPr>
            <w:tcW w:w="1148" w:type="dxa"/>
            <w:vAlign w:val="center"/>
          </w:tcPr>
          <w:p>
            <w:pPr>
              <w:pStyle w:val="32"/>
              <w:ind w:left="223" w:hanging="222" w:hangingChars="106"/>
              <w:jc w:val="center"/>
              <w:outlineLvl w:val="9"/>
              <w:rPr>
                <w:rFonts w:ascii="宋体" w:hAnsi="宋体" w:cs="宋体"/>
                <w:color w:val="auto"/>
                <w:szCs w:val="21"/>
                <w:highlight w:val="none"/>
              </w:rPr>
            </w:pPr>
            <w:bookmarkStart w:id="43" w:name="_Toc251052193"/>
            <w:r>
              <w:rPr>
                <w:rFonts w:hint="eastAsia" w:ascii="宋体" w:hAnsi="宋体" w:cs="宋体"/>
                <w:color w:val="auto"/>
                <w:szCs w:val="21"/>
                <w:highlight w:val="none"/>
              </w:rPr>
              <w:t>级别</w:t>
            </w:r>
            <w:bookmarkEnd w:id="43"/>
          </w:p>
        </w:tc>
        <w:tc>
          <w:tcPr>
            <w:tcW w:w="1148" w:type="dxa"/>
            <w:vAlign w:val="center"/>
          </w:tcPr>
          <w:p>
            <w:pPr>
              <w:pStyle w:val="32"/>
              <w:ind w:left="223" w:hanging="222" w:hangingChars="106"/>
              <w:jc w:val="center"/>
              <w:outlineLvl w:val="9"/>
              <w:rPr>
                <w:rFonts w:ascii="宋体" w:hAnsi="宋体" w:cs="宋体"/>
                <w:color w:val="auto"/>
                <w:szCs w:val="21"/>
                <w:highlight w:val="none"/>
              </w:rPr>
            </w:pPr>
            <w:bookmarkStart w:id="44" w:name="_Toc251052194"/>
            <w:r>
              <w:rPr>
                <w:rFonts w:hint="eastAsia" w:ascii="宋体" w:hAnsi="宋体" w:cs="宋体"/>
                <w:color w:val="auto"/>
                <w:szCs w:val="21"/>
                <w:highlight w:val="none"/>
              </w:rPr>
              <w:t>证号</w:t>
            </w:r>
            <w:bookmarkEnd w:id="44"/>
          </w:p>
        </w:tc>
        <w:tc>
          <w:tcPr>
            <w:tcW w:w="1148" w:type="dxa"/>
            <w:vAlign w:val="center"/>
          </w:tcPr>
          <w:p>
            <w:pPr>
              <w:pStyle w:val="32"/>
              <w:ind w:left="223" w:hanging="222" w:hangingChars="106"/>
              <w:jc w:val="center"/>
              <w:outlineLvl w:val="9"/>
              <w:rPr>
                <w:rFonts w:ascii="宋体" w:hAnsi="宋体" w:cs="宋体"/>
                <w:color w:val="auto"/>
                <w:szCs w:val="21"/>
                <w:highlight w:val="none"/>
              </w:rPr>
            </w:pPr>
            <w:bookmarkStart w:id="45" w:name="_Toc251052195"/>
            <w:r>
              <w:rPr>
                <w:rFonts w:hint="eastAsia" w:ascii="宋体" w:hAnsi="宋体" w:cs="宋体"/>
                <w:color w:val="auto"/>
                <w:szCs w:val="21"/>
                <w:highlight w:val="none"/>
              </w:rPr>
              <w:t>专业</w:t>
            </w:r>
            <w:bookmarkEnd w:id="45"/>
          </w:p>
        </w:tc>
        <w:tc>
          <w:tcPr>
            <w:tcW w:w="850" w:type="dxa"/>
            <w:vAlign w:val="center"/>
          </w:tcPr>
          <w:p>
            <w:pPr>
              <w:pStyle w:val="32"/>
              <w:ind w:left="223" w:hanging="222" w:hangingChars="106"/>
              <w:jc w:val="center"/>
              <w:outlineLvl w:val="9"/>
              <w:rPr>
                <w:rFonts w:ascii="宋体" w:hAnsi="宋体" w:cs="宋体"/>
                <w:color w:val="auto"/>
                <w:szCs w:val="21"/>
                <w:highlight w:val="none"/>
              </w:rPr>
            </w:pPr>
            <w:bookmarkStart w:id="46" w:name="_Toc251052197"/>
            <w:r>
              <w:rPr>
                <w:rFonts w:hint="eastAsia" w:ascii="宋体" w:hAnsi="宋体" w:cs="宋体"/>
                <w:color w:val="auto"/>
                <w:szCs w:val="21"/>
                <w:highlight w:val="none"/>
              </w:rPr>
              <w:t>项目数</w:t>
            </w:r>
            <w:bookmarkEnd w:id="46"/>
          </w:p>
        </w:tc>
        <w:tc>
          <w:tcPr>
            <w:tcW w:w="1276" w:type="dxa"/>
            <w:vAlign w:val="center"/>
          </w:tcPr>
          <w:p>
            <w:pPr>
              <w:pStyle w:val="32"/>
              <w:ind w:left="223" w:hanging="222" w:hangingChars="106"/>
              <w:jc w:val="center"/>
              <w:outlineLvl w:val="9"/>
              <w:rPr>
                <w:rFonts w:ascii="宋体" w:hAnsi="宋体" w:cs="宋体"/>
                <w:color w:val="auto"/>
                <w:szCs w:val="21"/>
                <w:highlight w:val="none"/>
              </w:rPr>
            </w:pPr>
            <w:bookmarkStart w:id="47" w:name="_Toc251052198"/>
            <w:r>
              <w:rPr>
                <w:rFonts w:hint="eastAsia" w:ascii="宋体" w:hAnsi="宋体" w:cs="宋体"/>
                <w:color w:val="auto"/>
                <w:szCs w:val="21"/>
                <w:highlight w:val="none"/>
              </w:rPr>
              <w:t>主要项目</w:t>
            </w:r>
          </w:p>
          <w:p>
            <w:pPr>
              <w:pStyle w:val="32"/>
              <w:ind w:left="223" w:hanging="222" w:hangingChars="106"/>
              <w:jc w:val="center"/>
              <w:outlineLvl w:val="9"/>
              <w:rPr>
                <w:rFonts w:ascii="宋体" w:hAnsi="宋体" w:cs="宋体"/>
                <w:color w:val="auto"/>
                <w:szCs w:val="21"/>
                <w:highlight w:val="none"/>
              </w:rPr>
            </w:pPr>
            <w:r>
              <w:rPr>
                <w:rFonts w:hint="eastAsia" w:ascii="宋体" w:hAnsi="宋体" w:cs="宋体"/>
                <w:color w:val="auto"/>
                <w:szCs w:val="21"/>
                <w:highlight w:val="none"/>
              </w:rPr>
              <w:t>名称</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2"/>
              <w:ind w:left="223" w:hanging="222" w:hangingChars="106"/>
              <w:jc w:val="center"/>
              <w:outlineLvl w:val="9"/>
              <w:rPr>
                <w:rFonts w:ascii="宋体" w:hAnsi="宋体" w:cs="宋体"/>
                <w:color w:val="auto"/>
                <w:szCs w:val="21"/>
                <w:highlight w:val="none"/>
              </w:rPr>
            </w:pPr>
            <w:r>
              <w:rPr>
                <w:rFonts w:hint="eastAsia" w:ascii="宋体" w:hAnsi="宋体" w:cs="宋体"/>
                <w:color w:val="auto"/>
                <w:szCs w:val="21"/>
                <w:highlight w:val="none"/>
              </w:rPr>
              <w:t>施工员</w:t>
            </w:r>
          </w:p>
        </w:tc>
        <w:tc>
          <w:tcPr>
            <w:tcW w:w="829" w:type="dxa"/>
            <w:vAlign w:val="center"/>
          </w:tcPr>
          <w:p>
            <w:pPr>
              <w:pStyle w:val="32"/>
              <w:ind w:left="223" w:hanging="222" w:hangingChars="106"/>
              <w:jc w:val="center"/>
              <w:outlineLvl w:val="9"/>
              <w:rPr>
                <w:rFonts w:ascii="宋体" w:hAnsi="宋体" w:cs="宋体"/>
                <w:color w:val="auto"/>
                <w:szCs w:val="21"/>
                <w:highlight w:val="none"/>
              </w:rPr>
            </w:pPr>
          </w:p>
        </w:tc>
        <w:tc>
          <w:tcPr>
            <w:tcW w:w="816"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850" w:type="dxa"/>
            <w:vAlign w:val="center"/>
          </w:tcPr>
          <w:p>
            <w:pPr>
              <w:pStyle w:val="32"/>
              <w:ind w:left="223" w:hanging="222" w:hangingChars="106"/>
              <w:jc w:val="center"/>
              <w:outlineLvl w:val="9"/>
              <w:rPr>
                <w:rFonts w:ascii="宋体" w:hAnsi="宋体" w:cs="宋体"/>
                <w:color w:val="auto"/>
                <w:szCs w:val="21"/>
                <w:highlight w:val="none"/>
              </w:rPr>
            </w:pPr>
          </w:p>
        </w:tc>
        <w:tc>
          <w:tcPr>
            <w:tcW w:w="1276" w:type="dxa"/>
            <w:vAlign w:val="center"/>
          </w:tcPr>
          <w:p>
            <w:pPr>
              <w:pStyle w:val="32"/>
              <w:ind w:left="223" w:hanging="222" w:hangingChars="106"/>
              <w:jc w:val="center"/>
              <w:outlineLvl w:val="9"/>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2"/>
              <w:ind w:left="223" w:hanging="222" w:hangingChars="106"/>
              <w:jc w:val="center"/>
              <w:outlineLvl w:val="9"/>
              <w:rPr>
                <w:rFonts w:ascii="宋体" w:hAnsi="宋体" w:cs="宋体"/>
                <w:color w:val="auto"/>
                <w:szCs w:val="21"/>
                <w:highlight w:val="none"/>
              </w:rPr>
            </w:pPr>
            <w:r>
              <w:rPr>
                <w:rFonts w:hint="eastAsia" w:ascii="宋体" w:hAnsi="宋体" w:cs="宋体"/>
                <w:color w:val="auto"/>
                <w:szCs w:val="21"/>
                <w:highlight w:val="none"/>
              </w:rPr>
              <w:t>质量员</w:t>
            </w:r>
          </w:p>
        </w:tc>
        <w:tc>
          <w:tcPr>
            <w:tcW w:w="829" w:type="dxa"/>
            <w:vAlign w:val="center"/>
          </w:tcPr>
          <w:p>
            <w:pPr>
              <w:pStyle w:val="32"/>
              <w:ind w:left="223" w:hanging="222" w:hangingChars="106"/>
              <w:jc w:val="center"/>
              <w:outlineLvl w:val="9"/>
              <w:rPr>
                <w:rFonts w:ascii="宋体" w:hAnsi="宋体" w:cs="宋体"/>
                <w:color w:val="auto"/>
                <w:szCs w:val="21"/>
                <w:highlight w:val="none"/>
              </w:rPr>
            </w:pPr>
          </w:p>
        </w:tc>
        <w:tc>
          <w:tcPr>
            <w:tcW w:w="816"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850" w:type="dxa"/>
            <w:vAlign w:val="center"/>
          </w:tcPr>
          <w:p>
            <w:pPr>
              <w:pStyle w:val="32"/>
              <w:ind w:left="223" w:hanging="222" w:hangingChars="106"/>
              <w:jc w:val="center"/>
              <w:outlineLvl w:val="9"/>
              <w:rPr>
                <w:rFonts w:ascii="宋体" w:hAnsi="宋体" w:cs="宋体"/>
                <w:color w:val="auto"/>
                <w:szCs w:val="21"/>
                <w:highlight w:val="none"/>
              </w:rPr>
            </w:pPr>
          </w:p>
        </w:tc>
        <w:tc>
          <w:tcPr>
            <w:tcW w:w="1276" w:type="dxa"/>
            <w:vAlign w:val="center"/>
          </w:tcPr>
          <w:p>
            <w:pPr>
              <w:pStyle w:val="32"/>
              <w:ind w:left="223" w:hanging="222" w:hangingChars="106"/>
              <w:jc w:val="center"/>
              <w:outlineLvl w:val="9"/>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2"/>
              <w:ind w:left="223" w:hanging="222" w:hangingChars="106"/>
              <w:jc w:val="center"/>
              <w:outlineLvl w:val="9"/>
              <w:rPr>
                <w:rFonts w:ascii="宋体" w:hAnsi="宋体" w:cs="宋体"/>
                <w:color w:val="auto"/>
                <w:szCs w:val="21"/>
                <w:highlight w:val="none"/>
              </w:rPr>
            </w:pPr>
            <w:r>
              <w:rPr>
                <w:rFonts w:hint="eastAsia" w:ascii="宋体" w:hAnsi="宋体" w:cs="宋体"/>
                <w:color w:val="auto"/>
                <w:szCs w:val="21"/>
                <w:highlight w:val="none"/>
              </w:rPr>
              <w:t>安全员</w:t>
            </w:r>
          </w:p>
        </w:tc>
        <w:tc>
          <w:tcPr>
            <w:tcW w:w="829" w:type="dxa"/>
            <w:vAlign w:val="center"/>
          </w:tcPr>
          <w:p>
            <w:pPr>
              <w:pStyle w:val="32"/>
              <w:ind w:left="223" w:hanging="222" w:hangingChars="106"/>
              <w:jc w:val="center"/>
              <w:outlineLvl w:val="9"/>
              <w:rPr>
                <w:rFonts w:ascii="宋体" w:hAnsi="宋体" w:cs="宋体"/>
                <w:color w:val="auto"/>
                <w:szCs w:val="21"/>
                <w:highlight w:val="none"/>
              </w:rPr>
            </w:pPr>
          </w:p>
        </w:tc>
        <w:tc>
          <w:tcPr>
            <w:tcW w:w="816"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850" w:type="dxa"/>
            <w:vAlign w:val="center"/>
          </w:tcPr>
          <w:p>
            <w:pPr>
              <w:pStyle w:val="32"/>
              <w:ind w:left="223" w:hanging="222" w:hangingChars="106"/>
              <w:jc w:val="center"/>
              <w:outlineLvl w:val="9"/>
              <w:rPr>
                <w:rFonts w:ascii="宋体" w:hAnsi="宋体" w:cs="宋体"/>
                <w:color w:val="auto"/>
                <w:szCs w:val="21"/>
                <w:highlight w:val="none"/>
              </w:rPr>
            </w:pPr>
          </w:p>
        </w:tc>
        <w:tc>
          <w:tcPr>
            <w:tcW w:w="1276" w:type="dxa"/>
            <w:vAlign w:val="center"/>
          </w:tcPr>
          <w:p>
            <w:pPr>
              <w:pStyle w:val="32"/>
              <w:ind w:left="223" w:hanging="222" w:hangingChars="106"/>
              <w:jc w:val="center"/>
              <w:outlineLvl w:val="9"/>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2"/>
              <w:ind w:left="223" w:hanging="222" w:hangingChars="106"/>
              <w:jc w:val="center"/>
              <w:outlineLvl w:val="9"/>
              <w:rPr>
                <w:rFonts w:ascii="宋体" w:hAnsi="宋体" w:cs="宋体"/>
                <w:color w:val="auto"/>
                <w:szCs w:val="21"/>
                <w:highlight w:val="none"/>
              </w:rPr>
            </w:pPr>
          </w:p>
        </w:tc>
        <w:tc>
          <w:tcPr>
            <w:tcW w:w="829" w:type="dxa"/>
            <w:vAlign w:val="center"/>
          </w:tcPr>
          <w:p>
            <w:pPr>
              <w:pStyle w:val="32"/>
              <w:ind w:left="223" w:hanging="222" w:hangingChars="106"/>
              <w:jc w:val="center"/>
              <w:outlineLvl w:val="9"/>
              <w:rPr>
                <w:rFonts w:ascii="宋体" w:hAnsi="宋体" w:cs="宋体"/>
                <w:color w:val="auto"/>
                <w:szCs w:val="21"/>
                <w:highlight w:val="none"/>
              </w:rPr>
            </w:pPr>
          </w:p>
        </w:tc>
        <w:tc>
          <w:tcPr>
            <w:tcW w:w="816"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850" w:type="dxa"/>
            <w:vAlign w:val="center"/>
          </w:tcPr>
          <w:p>
            <w:pPr>
              <w:pStyle w:val="32"/>
              <w:ind w:left="223" w:hanging="222" w:hangingChars="106"/>
              <w:jc w:val="center"/>
              <w:outlineLvl w:val="9"/>
              <w:rPr>
                <w:rFonts w:ascii="宋体" w:hAnsi="宋体" w:cs="宋体"/>
                <w:color w:val="auto"/>
                <w:szCs w:val="21"/>
                <w:highlight w:val="none"/>
              </w:rPr>
            </w:pPr>
          </w:p>
        </w:tc>
        <w:tc>
          <w:tcPr>
            <w:tcW w:w="1276" w:type="dxa"/>
            <w:vAlign w:val="center"/>
          </w:tcPr>
          <w:p>
            <w:pPr>
              <w:pStyle w:val="32"/>
              <w:ind w:left="223" w:hanging="222" w:hangingChars="106"/>
              <w:jc w:val="center"/>
              <w:outlineLvl w:val="9"/>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2"/>
              <w:ind w:left="223" w:hanging="222" w:hangingChars="106"/>
              <w:jc w:val="center"/>
              <w:outlineLvl w:val="9"/>
              <w:rPr>
                <w:rFonts w:ascii="宋体" w:hAnsi="宋体" w:cs="宋体"/>
                <w:color w:val="auto"/>
                <w:szCs w:val="21"/>
                <w:highlight w:val="none"/>
              </w:rPr>
            </w:pPr>
          </w:p>
        </w:tc>
        <w:tc>
          <w:tcPr>
            <w:tcW w:w="829" w:type="dxa"/>
            <w:vAlign w:val="center"/>
          </w:tcPr>
          <w:p>
            <w:pPr>
              <w:pStyle w:val="32"/>
              <w:ind w:left="223" w:hanging="222" w:hangingChars="106"/>
              <w:jc w:val="center"/>
              <w:outlineLvl w:val="9"/>
              <w:rPr>
                <w:rFonts w:ascii="宋体" w:hAnsi="宋体" w:cs="宋体"/>
                <w:color w:val="auto"/>
                <w:szCs w:val="21"/>
                <w:highlight w:val="none"/>
              </w:rPr>
            </w:pPr>
          </w:p>
        </w:tc>
        <w:tc>
          <w:tcPr>
            <w:tcW w:w="816"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850" w:type="dxa"/>
            <w:vAlign w:val="center"/>
          </w:tcPr>
          <w:p>
            <w:pPr>
              <w:pStyle w:val="32"/>
              <w:ind w:left="223" w:hanging="222" w:hangingChars="106"/>
              <w:jc w:val="center"/>
              <w:outlineLvl w:val="9"/>
              <w:rPr>
                <w:rFonts w:ascii="宋体" w:hAnsi="宋体" w:cs="宋体"/>
                <w:color w:val="auto"/>
                <w:szCs w:val="21"/>
                <w:highlight w:val="none"/>
              </w:rPr>
            </w:pPr>
          </w:p>
        </w:tc>
        <w:tc>
          <w:tcPr>
            <w:tcW w:w="1276" w:type="dxa"/>
            <w:vAlign w:val="center"/>
          </w:tcPr>
          <w:p>
            <w:pPr>
              <w:pStyle w:val="32"/>
              <w:ind w:left="223" w:hanging="222" w:hangingChars="106"/>
              <w:jc w:val="center"/>
              <w:outlineLvl w:val="9"/>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2"/>
              <w:ind w:left="223" w:hanging="222" w:hangingChars="106"/>
              <w:jc w:val="center"/>
              <w:outlineLvl w:val="9"/>
              <w:rPr>
                <w:rFonts w:ascii="宋体" w:hAnsi="宋体" w:cs="宋体"/>
                <w:color w:val="auto"/>
                <w:szCs w:val="21"/>
                <w:highlight w:val="none"/>
              </w:rPr>
            </w:pPr>
            <w:r>
              <w:rPr>
                <w:rFonts w:hint="eastAsia" w:ascii="宋体" w:hAnsi="宋体" w:cs="宋体"/>
                <w:color w:val="auto"/>
                <w:szCs w:val="21"/>
                <w:highlight w:val="none"/>
              </w:rPr>
              <w:t>……</w:t>
            </w:r>
          </w:p>
        </w:tc>
        <w:tc>
          <w:tcPr>
            <w:tcW w:w="829" w:type="dxa"/>
            <w:vAlign w:val="center"/>
          </w:tcPr>
          <w:p>
            <w:pPr>
              <w:pStyle w:val="32"/>
              <w:ind w:left="223" w:hanging="222" w:hangingChars="106"/>
              <w:jc w:val="center"/>
              <w:outlineLvl w:val="9"/>
              <w:rPr>
                <w:rFonts w:ascii="宋体" w:hAnsi="宋体" w:cs="宋体"/>
                <w:color w:val="auto"/>
                <w:szCs w:val="21"/>
                <w:highlight w:val="none"/>
              </w:rPr>
            </w:pPr>
          </w:p>
        </w:tc>
        <w:tc>
          <w:tcPr>
            <w:tcW w:w="816"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1148" w:type="dxa"/>
            <w:vAlign w:val="center"/>
          </w:tcPr>
          <w:p>
            <w:pPr>
              <w:pStyle w:val="32"/>
              <w:ind w:left="223" w:hanging="222" w:hangingChars="106"/>
              <w:jc w:val="center"/>
              <w:outlineLvl w:val="9"/>
              <w:rPr>
                <w:rFonts w:ascii="宋体" w:hAnsi="宋体" w:cs="宋体"/>
                <w:color w:val="auto"/>
                <w:szCs w:val="21"/>
                <w:highlight w:val="none"/>
              </w:rPr>
            </w:pPr>
          </w:p>
        </w:tc>
        <w:tc>
          <w:tcPr>
            <w:tcW w:w="850" w:type="dxa"/>
            <w:vAlign w:val="center"/>
          </w:tcPr>
          <w:p>
            <w:pPr>
              <w:pStyle w:val="32"/>
              <w:ind w:left="223" w:hanging="222" w:hangingChars="106"/>
              <w:jc w:val="center"/>
              <w:outlineLvl w:val="9"/>
              <w:rPr>
                <w:rFonts w:ascii="宋体" w:hAnsi="宋体" w:cs="宋体"/>
                <w:color w:val="auto"/>
                <w:szCs w:val="21"/>
                <w:highlight w:val="none"/>
              </w:rPr>
            </w:pPr>
          </w:p>
        </w:tc>
        <w:tc>
          <w:tcPr>
            <w:tcW w:w="1276" w:type="dxa"/>
            <w:vAlign w:val="center"/>
          </w:tcPr>
          <w:p>
            <w:pPr>
              <w:pStyle w:val="32"/>
              <w:ind w:left="223" w:hanging="222" w:hangingChars="106"/>
              <w:jc w:val="center"/>
              <w:outlineLvl w:val="9"/>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pStyle w:val="32"/>
              <w:spacing w:line="360" w:lineRule="auto"/>
              <w:outlineLvl w:val="9"/>
              <w:rPr>
                <w:rFonts w:ascii="宋体" w:hAnsi="宋体" w:cs="宋体"/>
                <w:color w:val="auto"/>
                <w:szCs w:val="21"/>
                <w:highlight w:val="none"/>
              </w:rPr>
            </w:pPr>
            <w:bookmarkStart w:id="48" w:name="_Toc251052199"/>
            <w:r>
              <w:rPr>
                <w:rFonts w:hint="eastAsia" w:ascii="宋体" w:hAnsi="宋体" w:cs="宋体"/>
                <w:color w:val="auto"/>
                <w:szCs w:val="21"/>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48"/>
            <w:r>
              <w:rPr>
                <w:rFonts w:hint="eastAsia" w:ascii="宋体" w:hAnsi="宋体" w:cs="宋体"/>
                <w:color w:val="auto"/>
                <w:szCs w:val="21"/>
                <w:highlight w:val="none"/>
              </w:rPr>
              <w:t>相关证明材料未通过广西建筑业企业诚信信息库审核的，在评审时不予承认。</w:t>
            </w:r>
          </w:p>
        </w:tc>
      </w:tr>
    </w:tbl>
    <w:p>
      <w:pPr>
        <w:pStyle w:val="9"/>
        <w:outlineLvl w:val="9"/>
        <w:rPr>
          <w:b/>
          <w:color w:val="auto"/>
          <w:sz w:val="20"/>
          <w:highlight w:val="none"/>
        </w:rPr>
      </w:pPr>
    </w:p>
    <w:p>
      <w:pPr>
        <w:pStyle w:val="9"/>
        <w:outlineLvl w:val="9"/>
        <w:rPr>
          <w:b/>
          <w:color w:val="auto"/>
          <w:sz w:val="20"/>
          <w:highlight w:val="none"/>
        </w:rPr>
      </w:pPr>
    </w:p>
    <w:p>
      <w:pPr>
        <w:pStyle w:val="9"/>
        <w:outlineLvl w:val="9"/>
        <w:rPr>
          <w:b/>
          <w:color w:val="auto"/>
          <w:sz w:val="20"/>
          <w:highlight w:val="none"/>
        </w:rPr>
      </w:pPr>
    </w:p>
    <w:p>
      <w:pPr>
        <w:pStyle w:val="9"/>
        <w:outlineLvl w:val="9"/>
        <w:rPr>
          <w:b/>
          <w:color w:val="auto"/>
          <w:sz w:val="20"/>
          <w:highlight w:val="none"/>
        </w:rPr>
      </w:pPr>
    </w:p>
    <w:p>
      <w:pPr>
        <w:pStyle w:val="9"/>
        <w:outlineLvl w:val="9"/>
        <w:rPr>
          <w:b/>
          <w:color w:val="auto"/>
          <w:sz w:val="20"/>
          <w:highlight w:val="none"/>
        </w:rPr>
      </w:pPr>
    </w:p>
    <w:p>
      <w:pPr>
        <w:pStyle w:val="9"/>
        <w:outlineLvl w:val="9"/>
        <w:rPr>
          <w:b/>
          <w:color w:val="auto"/>
          <w:sz w:val="20"/>
          <w:highlight w:val="none"/>
        </w:rPr>
      </w:pPr>
    </w:p>
    <w:p>
      <w:pPr>
        <w:pStyle w:val="9"/>
        <w:outlineLvl w:val="9"/>
        <w:rPr>
          <w:b/>
          <w:color w:val="auto"/>
          <w:sz w:val="20"/>
          <w:highlight w:val="none"/>
        </w:rPr>
      </w:pPr>
    </w:p>
    <w:p>
      <w:pPr>
        <w:pStyle w:val="9"/>
        <w:outlineLvl w:val="9"/>
        <w:rPr>
          <w:b/>
          <w:color w:val="auto"/>
          <w:sz w:val="20"/>
          <w:highlight w:val="none"/>
        </w:rPr>
      </w:pPr>
    </w:p>
    <w:p>
      <w:pPr>
        <w:pStyle w:val="9"/>
        <w:outlineLvl w:val="9"/>
        <w:rPr>
          <w:b/>
          <w:color w:val="auto"/>
          <w:sz w:val="20"/>
          <w:highlight w:val="none"/>
        </w:rPr>
      </w:pPr>
    </w:p>
    <w:p>
      <w:pPr>
        <w:pStyle w:val="9"/>
        <w:outlineLvl w:val="9"/>
        <w:rPr>
          <w:b/>
          <w:color w:val="auto"/>
          <w:sz w:val="20"/>
          <w:highlight w:val="none"/>
        </w:rPr>
      </w:pPr>
    </w:p>
    <w:p>
      <w:pPr>
        <w:pStyle w:val="9"/>
        <w:outlineLvl w:val="9"/>
        <w:rPr>
          <w:b/>
          <w:color w:val="auto"/>
          <w:sz w:val="20"/>
          <w:highlight w:val="none"/>
        </w:rPr>
      </w:pPr>
    </w:p>
    <w:p>
      <w:pPr>
        <w:pStyle w:val="9"/>
        <w:outlineLvl w:val="9"/>
        <w:rPr>
          <w:b/>
          <w:color w:val="auto"/>
          <w:sz w:val="20"/>
          <w:highlight w:val="none"/>
        </w:rPr>
      </w:pPr>
    </w:p>
    <w:p>
      <w:pPr>
        <w:pStyle w:val="9"/>
        <w:outlineLvl w:val="9"/>
        <w:rPr>
          <w:b/>
          <w:color w:val="auto"/>
          <w:sz w:val="20"/>
          <w:highlight w:val="none"/>
        </w:rPr>
      </w:pPr>
    </w:p>
    <w:p>
      <w:pPr>
        <w:pStyle w:val="9"/>
        <w:outlineLvl w:val="9"/>
        <w:rPr>
          <w:b/>
          <w:color w:val="auto"/>
          <w:sz w:val="20"/>
          <w:highlight w:val="none"/>
        </w:rPr>
      </w:pPr>
    </w:p>
    <w:p>
      <w:pPr>
        <w:pStyle w:val="9"/>
        <w:outlineLvl w:val="9"/>
        <w:rPr>
          <w:b/>
          <w:color w:val="auto"/>
          <w:sz w:val="20"/>
          <w:highlight w:val="none"/>
        </w:rPr>
      </w:pPr>
    </w:p>
    <w:p>
      <w:pPr>
        <w:rPr>
          <w:rFonts w:hint="eastAsia" w:ascii="宋体" w:hAnsi="宋体" w:cs="宋体"/>
          <w:b/>
          <w:bCs/>
          <w:color w:val="auto"/>
          <w:sz w:val="24"/>
          <w:szCs w:val="24"/>
          <w:highlight w:val="none"/>
        </w:rPr>
      </w:pPr>
      <w:bookmarkStart w:id="49" w:name="_Toc153274948"/>
      <w:bookmarkStart w:id="50" w:name="_Toc172364026"/>
      <w:bookmarkStart w:id="51" w:name="_Toc173579006"/>
      <w:bookmarkStart w:id="52" w:name="_Toc251052200"/>
      <w:bookmarkStart w:id="53" w:name="_Toc256000184"/>
      <w:bookmarkStart w:id="54" w:name="_Toc389065364"/>
      <w:r>
        <w:rPr>
          <w:rFonts w:hint="eastAsia" w:ascii="宋体" w:hAnsi="宋体" w:cs="宋体"/>
          <w:b/>
          <w:bCs/>
          <w:color w:val="auto"/>
          <w:sz w:val="24"/>
          <w:szCs w:val="24"/>
          <w:highlight w:val="none"/>
        </w:rPr>
        <w:br w:type="page"/>
      </w:r>
    </w:p>
    <w:p>
      <w:pPr>
        <w:pStyle w:val="32"/>
        <w:jc w:val="center"/>
        <w:outlineLvl w:val="9"/>
        <w:rPr>
          <w:rFonts w:ascii="宋体" w:hAnsi="宋体" w:cs="宋体"/>
          <w:color w:val="auto"/>
          <w:szCs w:val="21"/>
          <w:highlight w:val="none"/>
          <w:u w:val="single"/>
        </w:rPr>
      </w:pPr>
      <w:r>
        <w:rPr>
          <w:rFonts w:hint="eastAsia" w:ascii="宋体" w:hAnsi="宋体" w:cs="宋体"/>
          <w:b/>
          <w:bCs/>
          <w:color w:val="auto"/>
          <w:sz w:val="24"/>
          <w:szCs w:val="24"/>
          <w:highlight w:val="none"/>
        </w:rPr>
        <w:t>（2）项目经理（注册建造师）简历表</w:t>
      </w:r>
      <w:bookmarkEnd w:id="49"/>
      <w:bookmarkEnd w:id="50"/>
      <w:bookmarkEnd w:id="51"/>
      <w:bookmarkEnd w:id="52"/>
      <w:bookmarkEnd w:id="53"/>
      <w:bookmarkEnd w:id="54"/>
    </w:p>
    <w:p>
      <w:pPr>
        <w:pStyle w:val="32"/>
        <w:outlineLvl w:val="9"/>
        <w:rPr>
          <w:rFonts w:ascii="宋体" w:hAnsi="宋体" w:cs="宋体"/>
          <w:color w:val="auto"/>
          <w:szCs w:val="21"/>
          <w:highlight w:val="none"/>
          <w:u w:val="single"/>
        </w:rPr>
      </w:pPr>
    </w:p>
    <w:p>
      <w:pPr>
        <w:pStyle w:val="32"/>
        <w:outlineLvl w:val="9"/>
        <w:rPr>
          <w:rFonts w:ascii="宋体" w:hAnsi="宋体" w:cs="宋体"/>
          <w:color w:val="auto"/>
          <w:szCs w:val="21"/>
          <w:highlight w:val="none"/>
        </w:rPr>
      </w:pPr>
      <w:r>
        <w:rPr>
          <w:rFonts w:hint="eastAsia" w:ascii="宋体" w:hAnsi="宋体" w:cs="宋体"/>
          <w:color w:val="auto"/>
          <w:szCs w:val="21"/>
          <w:highlight w:val="none"/>
          <w:u w:val="single"/>
        </w:rPr>
        <w:t xml:space="preserve">            （招标工程项目名称）        </w:t>
      </w:r>
      <w:r>
        <w:rPr>
          <w:rFonts w:hint="eastAsia" w:ascii="宋体" w:hAnsi="宋体" w:cs="宋体"/>
          <w:color w:val="auto"/>
          <w:szCs w:val="21"/>
          <w:highlight w:val="none"/>
        </w:rPr>
        <w:t xml:space="preserve"> 工程</w:t>
      </w:r>
    </w:p>
    <w:tbl>
      <w:tblPr>
        <w:tblStyle w:val="17"/>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pStyle w:val="32"/>
              <w:jc w:val="center"/>
              <w:outlineLvl w:val="9"/>
              <w:rPr>
                <w:rFonts w:ascii="宋体" w:hAnsi="宋体" w:cs="宋体"/>
                <w:color w:val="auto"/>
                <w:szCs w:val="21"/>
                <w:highlight w:val="none"/>
              </w:rPr>
            </w:pPr>
            <w:r>
              <w:rPr>
                <w:rFonts w:hint="eastAsia" w:ascii="宋体" w:hAnsi="宋体" w:cs="宋体"/>
                <w:color w:val="auto"/>
                <w:szCs w:val="21"/>
                <w:highlight w:val="none"/>
              </w:rPr>
              <w:t>姓名</w:t>
            </w:r>
          </w:p>
        </w:tc>
        <w:tc>
          <w:tcPr>
            <w:tcW w:w="2340" w:type="dxa"/>
            <w:gridSpan w:val="3"/>
            <w:vAlign w:val="center"/>
          </w:tcPr>
          <w:p>
            <w:pPr>
              <w:pStyle w:val="32"/>
              <w:jc w:val="center"/>
              <w:outlineLvl w:val="9"/>
              <w:rPr>
                <w:rFonts w:ascii="宋体" w:hAnsi="宋体" w:cs="宋体"/>
                <w:color w:val="auto"/>
                <w:szCs w:val="21"/>
                <w:highlight w:val="none"/>
              </w:rPr>
            </w:pPr>
          </w:p>
        </w:tc>
        <w:tc>
          <w:tcPr>
            <w:tcW w:w="1893" w:type="dxa"/>
            <w:gridSpan w:val="2"/>
            <w:vAlign w:val="center"/>
          </w:tcPr>
          <w:p>
            <w:pPr>
              <w:pStyle w:val="32"/>
              <w:jc w:val="center"/>
              <w:outlineLvl w:val="9"/>
              <w:rPr>
                <w:rFonts w:ascii="宋体" w:hAnsi="宋体" w:cs="宋体"/>
                <w:color w:val="auto"/>
                <w:szCs w:val="21"/>
                <w:highlight w:val="none"/>
              </w:rPr>
            </w:pPr>
            <w:r>
              <w:rPr>
                <w:rFonts w:hint="eastAsia" w:ascii="宋体" w:hAnsi="宋体" w:cs="宋体"/>
                <w:color w:val="auto"/>
                <w:szCs w:val="21"/>
                <w:highlight w:val="none"/>
              </w:rPr>
              <w:t>性别</w:t>
            </w:r>
          </w:p>
        </w:tc>
        <w:tc>
          <w:tcPr>
            <w:tcW w:w="1585" w:type="dxa"/>
            <w:gridSpan w:val="2"/>
            <w:vAlign w:val="center"/>
          </w:tcPr>
          <w:p>
            <w:pPr>
              <w:pStyle w:val="32"/>
              <w:jc w:val="center"/>
              <w:outlineLvl w:val="9"/>
              <w:rPr>
                <w:rFonts w:ascii="宋体" w:hAnsi="宋体" w:cs="宋体"/>
                <w:color w:val="auto"/>
                <w:szCs w:val="21"/>
                <w:highlight w:val="none"/>
              </w:rPr>
            </w:pPr>
          </w:p>
        </w:tc>
        <w:tc>
          <w:tcPr>
            <w:tcW w:w="1108" w:type="dxa"/>
            <w:gridSpan w:val="2"/>
            <w:vAlign w:val="center"/>
          </w:tcPr>
          <w:p>
            <w:pPr>
              <w:pStyle w:val="32"/>
              <w:jc w:val="center"/>
              <w:outlineLvl w:val="9"/>
              <w:rPr>
                <w:rFonts w:ascii="宋体" w:hAnsi="宋体" w:cs="宋体"/>
                <w:color w:val="auto"/>
                <w:szCs w:val="21"/>
                <w:highlight w:val="none"/>
              </w:rPr>
            </w:pPr>
            <w:r>
              <w:rPr>
                <w:rFonts w:hint="eastAsia" w:ascii="宋体" w:hAnsi="宋体" w:cs="宋体"/>
                <w:color w:val="auto"/>
                <w:szCs w:val="21"/>
                <w:highlight w:val="none"/>
              </w:rPr>
              <w:t>年龄</w:t>
            </w:r>
          </w:p>
        </w:tc>
        <w:tc>
          <w:tcPr>
            <w:tcW w:w="1276" w:type="dxa"/>
            <w:vAlign w:val="center"/>
          </w:tcPr>
          <w:p>
            <w:pPr>
              <w:pStyle w:val="32"/>
              <w:jc w:val="center"/>
              <w:outlineLvl w:val="9"/>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pStyle w:val="32"/>
              <w:jc w:val="center"/>
              <w:outlineLvl w:val="9"/>
              <w:rPr>
                <w:rFonts w:ascii="宋体" w:hAnsi="宋体" w:cs="宋体"/>
                <w:color w:val="auto"/>
                <w:szCs w:val="21"/>
                <w:highlight w:val="none"/>
              </w:rPr>
            </w:pPr>
            <w:r>
              <w:rPr>
                <w:rFonts w:hint="eastAsia" w:ascii="宋体" w:hAnsi="宋体" w:cs="宋体"/>
                <w:color w:val="auto"/>
                <w:szCs w:val="21"/>
                <w:highlight w:val="none"/>
              </w:rPr>
              <w:t>职务</w:t>
            </w:r>
          </w:p>
        </w:tc>
        <w:tc>
          <w:tcPr>
            <w:tcW w:w="2340" w:type="dxa"/>
            <w:gridSpan w:val="3"/>
            <w:vAlign w:val="center"/>
          </w:tcPr>
          <w:p>
            <w:pPr>
              <w:pStyle w:val="32"/>
              <w:jc w:val="center"/>
              <w:outlineLvl w:val="9"/>
              <w:rPr>
                <w:rFonts w:ascii="宋体" w:hAnsi="宋体" w:cs="宋体"/>
                <w:color w:val="auto"/>
                <w:szCs w:val="21"/>
                <w:highlight w:val="none"/>
              </w:rPr>
            </w:pPr>
          </w:p>
        </w:tc>
        <w:tc>
          <w:tcPr>
            <w:tcW w:w="1893" w:type="dxa"/>
            <w:gridSpan w:val="2"/>
            <w:vAlign w:val="center"/>
          </w:tcPr>
          <w:p>
            <w:pPr>
              <w:pStyle w:val="32"/>
              <w:jc w:val="center"/>
              <w:outlineLvl w:val="9"/>
              <w:rPr>
                <w:rFonts w:ascii="宋体" w:hAnsi="宋体" w:cs="宋体"/>
                <w:color w:val="auto"/>
                <w:szCs w:val="21"/>
                <w:highlight w:val="none"/>
              </w:rPr>
            </w:pPr>
            <w:r>
              <w:rPr>
                <w:rFonts w:hint="eastAsia" w:ascii="宋体" w:hAnsi="宋体" w:cs="宋体"/>
                <w:color w:val="auto"/>
                <w:szCs w:val="21"/>
                <w:highlight w:val="none"/>
              </w:rPr>
              <w:t>职称</w:t>
            </w:r>
          </w:p>
        </w:tc>
        <w:tc>
          <w:tcPr>
            <w:tcW w:w="1585" w:type="dxa"/>
            <w:gridSpan w:val="2"/>
            <w:vAlign w:val="center"/>
          </w:tcPr>
          <w:p>
            <w:pPr>
              <w:pStyle w:val="32"/>
              <w:jc w:val="center"/>
              <w:outlineLvl w:val="9"/>
              <w:rPr>
                <w:rFonts w:ascii="宋体" w:hAnsi="宋体" w:cs="宋体"/>
                <w:color w:val="auto"/>
                <w:szCs w:val="21"/>
                <w:highlight w:val="none"/>
              </w:rPr>
            </w:pPr>
          </w:p>
        </w:tc>
        <w:tc>
          <w:tcPr>
            <w:tcW w:w="1108" w:type="dxa"/>
            <w:gridSpan w:val="2"/>
            <w:vAlign w:val="center"/>
          </w:tcPr>
          <w:p>
            <w:pPr>
              <w:pStyle w:val="32"/>
              <w:jc w:val="center"/>
              <w:outlineLvl w:val="9"/>
              <w:rPr>
                <w:rFonts w:ascii="宋体" w:hAnsi="宋体" w:cs="宋体"/>
                <w:color w:val="auto"/>
                <w:szCs w:val="21"/>
                <w:highlight w:val="none"/>
              </w:rPr>
            </w:pPr>
            <w:r>
              <w:rPr>
                <w:rFonts w:hint="eastAsia" w:ascii="宋体" w:hAnsi="宋体" w:cs="宋体"/>
                <w:color w:val="auto"/>
                <w:szCs w:val="21"/>
                <w:highlight w:val="none"/>
              </w:rPr>
              <w:t>学历</w:t>
            </w:r>
          </w:p>
        </w:tc>
        <w:tc>
          <w:tcPr>
            <w:tcW w:w="1276" w:type="dxa"/>
            <w:vAlign w:val="center"/>
          </w:tcPr>
          <w:p>
            <w:pPr>
              <w:pStyle w:val="32"/>
              <w:jc w:val="center"/>
              <w:outlineLvl w:val="9"/>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pStyle w:val="32"/>
              <w:jc w:val="center"/>
              <w:outlineLvl w:val="9"/>
              <w:rPr>
                <w:rFonts w:ascii="宋体" w:hAnsi="宋体" w:cs="宋体"/>
                <w:color w:val="auto"/>
                <w:szCs w:val="21"/>
                <w:highlight w:val="none"/>
              </w:rPr>
            </w:pPr>
            <w:r>
              <w:rPr>
                <w:rFonts w:hint="eastAsia" w:ascii="宋体" w:hAnsi="宋体" w:cs="宋体"/>
                <w:color w:val="auto"/>
                <w:szCs w:val="21"/>
                <w:highlight w:val="none"/>
              </w:rPr>
              <w:t>参加工作时间</w:t>
            </w:r>
          </w:p>
        </w:tc>
        <w:tc>
          <w:tcPr>
            <w:tcW w:w="1893" w:type="dxa"/>
            <w:gridSpan w:val="2"/>
            <w:vAlign w:val="center"/>
          </w:tcPr>
          <w:p>
            <w:pPr>
              <w:pStyle w:val="32"/>
              <w:jc w:val="center"/>
              <w:outlineLvl w:val="9"/>
              <w:rPr>
                <w:rFonts w:ascii="宋体" w:hAnsi="宋体" w:cs="宋体"/>
                <w:color w:val="auto"/>
                <w:szCs w:val="21"/>
                <w:highlight w:val="none"/>
              </w:rPr>
            </w:pPr>
          </w:p>
        </w:tc>
        <w:tc>
          <w:tcPr>
            <w:tcW w:w="2693" w:type="dxa"/>
            <w:gridSpan w:val="4"/>
            <w:vAlign w:val="center"/>
          </w:tcPr>
          <w:p>
            <w:pPr>
              <w:pStyle w:val="32"/>
              <w:jc w:val="center"/>
              <w:outlineLvl w:val="9"/>
              <w:rPr>
                <w:rFonts w:ascii="宋体" w:hAnsi="宋体" w:cs="宋体"/>
                <w:color w:val="auto"/>
                <w:szCs w:val="21"/>
                <w:highlight w:val="none"/>
              </w:rPr>
            </w:pPr>
            <w:r>
              <w:rPr>
                <w:rFonts w:hint="eastAsia" w:ascii="宋体" w:hAnsi="宋体" w:cs="宋体"/>
                <w:color w:val="auto"/>
                <w:szCs w:val="21"/>
                <w:highlight w:val="none"/>
              </w:rPr>
              <w:t>担任项目经理年限</w:t>
            </w:r>
          </w:p>
        </w:tc>
        <w:tc>
          <w:tcPr>
            <w:tcW w:w="1276" w:type="dxa"/>
            <w:vAlign w:val="center"/>
          </w:tcPr>
          <w:p>
            <w:pPr>
              <w:pStyle w:val="32"/>
              <w:jc w:val="center"/>
              <w:outlineLvl w:val="9"/>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pStyle w:val="32"/>
              <w:jc w:val="center"/>
              <w:outlineLvl w:val="9"/>
              <w:rPr>
                <w:rFonts w:ascii="宋体" w:hAnsi="宋体" w:cs="宋体"/>
                <w:color w:val="auto"/>
                <w:szCs w:val="21"/>
                <w:highlight w:val="none"/>
              </w:rPr>
            </w:pPr>
            <w:r>
              <w:rPr>
                <w:rFonts w:hint="eastAsia" w:ascii="宋体" w:hAnsi="宋体" w:cs="宋体"/>
                <w:color w:val="auto"/>
                <w:szCs w:val="21"/>
                <w:highlight w:val="none"/>
              </w:rPr>
              <w:t>建造师注册证书编号</w:t>
            </w:r>
          </w:p>
        </w:tc>
        <w:tc>
          <w:tcPr>
            <w:tcW w:w="5862" w:type="dxa"/>
            <w:gridSpan w:val="7"/>
            <w:vAlign w:val="center"/>
          </w:tcPr>
          <w:p>
            <w:pPr>
              <w:pStyle w:val="32"/>
              <w:jc w:val="center"/>
              <w:outlineLvl w:val="9"/>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pStyle w:val="32"/>
              <w:ind w:firstLine="945" w:firstLineChars="450"/>
              <w:outlineLvl w:val="9"/>
              <w:rPr>
                <w:rFonts w:ascii="宋体" w:hAnsi="宋体" w:cs="宋体"/>
                <w:color w:val="auto"/>
                <w:szCs w:val="21"/>
                <w:highlight w:val="none"/>
              </w:rPr>
            </w:pPr>
            <w:r>
              <w:rPr>
                <w:rFonts w:hint="eastAsia" w:ascii="宋体" w:hAnsi="宋体" w:cs="宋体"/>
                <w:color w:val="auto"/>
                <w:szCs w:val="21"/>
                <w:highlight w:val="none"/>
              </w:rPr>
              <w:t>身份证号</w:t>
            </w:r>
          </w:p>
        </w:tc>
        <w:tc>
          <w:tcPr>
            <w:tcW w:w="5862" w:type="dxa"/>
            <w:gridSpan w:val="7"/>
            <w:vAlign w:val="center"/>
          </w:tcPr>
          <w:p>
            <w:pPr>
              <w:pStyle w:val="32"/>
              <w:jc w:val="center"/>
              <w:outlineLvl w:val="9"/>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pStyle w:val="32"/>
              <w:jc w:val="center"/>
              <w:outlineLvl w:val="9"/>
              <w:rPr>
                <w:rFonts w:ascii="宋体" w:hAnsi="宋体" w:cs="宋体"/>
                <w:color w:val="auto"/>
                <w:szCs w:val="21"/>
                <w:highlight w:val="none"/>
              </w:rPr>
            </w:pPr>
            <w:r>
              <w:rPr>
                <w:rFonts w:hint="eastAsia" w:ascii="宋体" w:hAnsi="宋体" w:cs="宋体"/>
                <w:color w:val="auto"/>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pStyle w:val="32"/>
              <w:jc w:val="center"/>
              <w:outlineLvl w:val="9"/>
              <w:rPr>
                <w:rFonts w:ascii="宋体" w:hAnsi="宋体" w:cs="宋体"/>
                <w:color w:val="auto"/>
                <w:szCs w:val="21"/>
                <w:highlight w:val="none"/>
              </w:rPr>
            </w:pPr>
            <w:r>
              <w:rPr>
                <w:rFonts w:hint="eastAsia" w:ascii="宋体" w:hAnsi="宋体" w:cs="宋体"/>
                <w:color w:val="auto"/>
                <w:szCs w:val="21"/>
                <w:highlight w:val="none"/>
              </w:rPr>
              <w:t>建设单位</w:t>
            </w:r>
          </w:p>
        </w:tc>
        <w:tc>
          <w:tcPr>
            <w:tcW w:w="1548" w:type="dxa"/>
            <w:vAlign w:val="center"/>
          </w:tcPr>
          <w:p>
            <w:pPr>
              <w:pStyle w:val="32"/>
              <w:jc w:val="center"/>
              <w:outlineLvl w:val="9"/>
              <w:rPr>
                <w:rFonts w:ascii="宋体" w:hAnsi="宋体" w:cs="宋体"/>
                <w:color w:val="auto"/>
                <w:szCs w:val="21"/>
                <w:highlight w:val="none"/>
              </w:rPr>
            </w:pPr>
            <w:r>
              <w:rPr>
                <w:rFonts w:hint="eastAsia" w:ascii="宋体" w:hAnsi="宋体" w:cs="宋体"/>
                <w:color w:val="auto"/>
                <w:szCs w:val="21"/>
                <w:highlight w:val="none"/>
              </w:rPr>
              <w:t>项目名称</w:t>
            </w:r>
          </w:p>
        </w:tc>
        <w:tc>
          <w:tcPr>
            <w:tcW w:w="1547" w:type="dxa"/>
            <w:gridSpan w:val="2"/>
            <w:vAlign w:val="center"/>
          </w:tcPr>
          <w:p>
            <w:pPr>
              <w:pStyle w:val="32"/>
              <w:jc w:val="center"/>
              <w:outlineLvl w:val="9"/>
              <w:rPr>
                <w:rFonts w:ascii="宋体" w:hAnsi="宋体" w:cs="宋体"/>
                <w:color w:val="auto"/>
                <w:szCs w:val="21"/>
                <w:highlight w:val="none"/>
              </w:rPr>
            </w:pPr>
            <w:r>
              <w:rPr>
                <w:rFonts w:hint="eastAsia" w:ascii="宋体" w:hAnsi="宋体" w:cs="宋体"/>
                <w:color w:val="auto"/>
                <w:szCs w:val="21"/>
                <w:highlight w:val="none"/>
              </w:rPr>
              <w:t>建设规模</w:t>
            </w:r>
          </w:p>
        </w:tc>
        <w:tc>
          <w:tcPr>
            <w:tcW w:w="1548" w:type="dxa"/>
            <w:gridSpan w:val="2"/>
            <w:vAlign w:val="center"/>
          </w:tcPr>
          <w:p>
            <w:pPr>
              <w:pStyle w:val="32"/>
              <w:jc w:val="center"/>
              <w:outlineLvl w:val="9"/>
              <w:rPr>
                <w:rFonts w:ascii="宋体" w:hAnsi="宋体" w:cs="宋体"/>
                <w:color w:val="auto"/>
                <w:szCs w:val="21"/>
                <w:highlight w:val="none"/>
              </w:rPr>
            </w:pPr>
            <w:r>
              <w:rPr>
                <w:rFonts w:hint="eastAsia" w:ascii="宋体" w:hAnsi="宋体" w:cs="宋体"/>
                <w:color w:val="auto"/>
                <w:szCs w:val="21"/>
                <w:highlight w:val="none"/>
              </w:rPr>
              <w:t>开、竣工日期</w:t>
            </w:r>
          </w:p>
        </w:tc>
        <w:tc>
          <w:tcPr>
            <w:tcW w:w="1547" w:type="dxa"/>
            <w:gridSpan w:val="2"/>
            <w:vAlign w:val="center"/>
          </w:tcPr>
          <w:p>
            <w:pPr>
              <w:pStyle w:val="32"/>
              <w:jc w:val="center"/>
              <w:outlineLvl w:val="9"/>
              <w:rPr>
                <w:rFonts w:ascii="宋体" w:hAnsi="宋体" w:cs="宋体"/>
                <w:color w:val="auto"/>
                <w:szCs w:val="21"/>
                <w:highlight w:val="none"/>
              </w:rPr>
            </w:pPr>
            <w:r>
              <w:rPr>
                <w:rFonts w:hint="eastAsia" w:ascii="宋体" w:hAnsi="宋体" w:cs="宋体"/>
                <w:color w:val="auto"/>
                <w:szCs w:val="21"/>
                <w:highlight w:val="none"/>
              </w:rPr>
              <w:t>在建或已完</w:t>
            </w:r>
          </w:p>
        </w:tc>
        <w:tc>
          <w:tcPr>
            <w:tcW w:w="1548" w:type="dxa"/>
            <w:gridSpan w:val="2"/>
            <w:vAlign w:val="center"/>
          </w:tcPr>
          <w:p>
            <w:pPr>
              <w:pStyle w:val="32"/>
              <w:jc w:val="center"/>
              <w:outlineLvl w:val="9"/>
              <w:rPr>
                <w:rFonts w:ascii="宋体" w:hAnsi="宋体" w:cs="宋体"/>
                <w:color w:val="auto"/>
                <w:szCs w:val="21"/>
                <w:highlight w:val="none"/>
              </w:rPr>
            </w:pPr>
            <w:r>
              <w:rPr>
                <w:rFonts w:hint="eastAsia" w:ascii="宋体" w:hAnsi="宋体" w:cs="宋体"/>
                <w:color w:val="auto"/>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pStyle w:val="32"/>
              <w:jc w:val="center"/>
              <w:outlineLvl w:val="9"/>
              <w:rPr>
                <w:rFonts w:ascii="宋体" w:hAnsi="宋体" w:cs="宋体"/>
                <w:color w:val="auto"/>
                <w:szCs w:val="21"/>
                <w:highlight w:val="none"/>
              </w:rPr>
            </w:pPr>
          </w:p>
        </w:tc>
        <w:tc>
          <w:tcPr>
            <w:tcW w:w="1548" w:type="dxa"/>
            <w:vAlign w:val="center"/>
          </w:tcPr>
          <w:p>
            <w:pPr>
              <w:pStyle w:val="32"/>
              <w:jc w:val="center"/>
              <w:outlineLvl w:val="9"/>
              <w:rPr>
                <w:rFonts w:ascii="宋体" w:hAnsi="宋体" w:cs="宋体"/>
                <w:color w:val="auto"/>
                <w:szCs w:val="21"/>
                <w:highlight w:val="none"/>
              </w:rPr>
            </w:pPr>
          </w:p>
        </w:tc>
        <w:tc>
          <w:tcPr>
            <w:tcW w:w="1547" w:type="dxa"/>
            <w:gridSpan w:val="2"/>
            <w:vAlign w:val="center"/>
          </w:tcPr>
          <w:p>
            <w:pPr>
              <w:pStyle w:val="32"/>
              <w:jc w:val="center"/>
              <w:outlineLvl w:val="9"/>
              <w:rPr>
                <w:rFonts w:ascii="宋体" w:hAnsi="宋体" w:cs="宋体"/>
                <w:color w:val="auto"/>
                <w:szCs w:val="21"/>
                <w:highlight w:val="none"/>
              </w:rPr>
            </w:pPr>
          </w:p>
        </w:tc>
        <w:tc>
          <w:tcPr>
            <w:tcW w:w="1548" w:type="dxa"/>
            <w:gridSpan w:val="2"/>
            <w:vAlign w:val="center"/>
          </w:tcPr>
          <w:p>
            <w:pPr>
              <w:pStyle w:val="32"/>
              <w:jc w:val="center"/>
              <w:outlineLvl w:val="9"/>
              <w:rPr>
                <w:rFonts w:ascii="宋体" w:hAnsi="宋体" w:cs="宋体"/>
                <w:color w:val="auto"/>
                <w:szCs w:val="21"/>
                <w:highlight w:val="none"/>
              </w:rPr>
            </w:pPr>
          </w:p>
        </w:tc>
        <w:tc>
          <w:tcPr>
            <w:tcW w:w="1547" w:type="dxa"/>
            <w:gridSpan w:val="2"/>
            <w:vAlign w:val="center"/>
          </w:tcPr>
          <w:p>
            <w:pPr>
              <w:pStyle w:val="32"/>
              <w:jc w:val="center"/>
              <w:outlineLvl w:val="9"/>
              <w:rPr>
                <w:rFonts w:ascii="宋体" w:hAnsi="宋体" w:cs="宋体"/>
                <w:color w:val="auto"/>
                <w:szCs w:val="21"/>
                <w:highlight w:val="none"/>
              </w:rPr>
            </w:pPr>
          </w:p>
        </w:tc>
        <w:tc>
          <w:tcPr>
            <w:tcW w:w="1548" w:type="dxa"/>
            <w:gridSpan w:val="2"/>
            <w:vAlign w:val="center"/>
          </w:tcPr>
          <w:p>
            <w:pPr>
              <w:pStyle w:val="32"/>
              <w:jc w:val="center"/>
              <w:outlineLvl w:val="9"/>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pStyle w:val="32"/>
              <w:jc w:val="center"/>
              <w:outlineLvl w:val="9"/>
              <w:rPr>
                <w:rFonts w:ascii="宋体" w:hAnsi="宋体" w:cs="宋体"/>
                <w:color w:val="auto"/>
                <w:szCs w:val="21"/>
                <w:highlight w:val="none"/>
              </w:rPr>
            </w:pPr>
          </w:p>
        </w:tc>
        <w:tc>
          <w:tcPr>
            <w:tcW w:w="1548" w:type="dxa"/>
            <w:vAlign w:val="center"/>
          </w:tcPr>
          <w:p>
            <w:pPr>
              <w:pStyle w:val="32"/>
              <w:jc w:val="center"/>
              <w:outlineLvl w:val="9"/>
              <w:rPr>
                <w:rFonts w:ascii="宋体" w:hAnsi="宋体" w:cs="宋体"/>
                <w:color w:val="auto"/>
                <w:szCs w:val="21"/>
                <w:highlight w:val="none"/>
              </w:rPr>
            </w:pPr>
          </w:p>
        </w:tc>
        <w:tc>
          <w:tcPr>
            <w:tcW w:w="1547" w:type="dxa"/>
            <w:gridSpan w:val="2"/>
            <w:vAlign w:val="center"/>
          </w:tcPr>
          <w:p>
            <w:pPr>
              <w:pStyle w:val="32"/>
              <w:jc w:val="center"/>
              <w:outlineLvl w:val="9"/>
              <w:rPr>
                <w:rFonts w:ascii="宋体" w:hAnsi="宋体" w:cs="宋体"/>
                <w:color w:val="auto"/>
                <w:szCs w:val="21"/>
                <w:highlight w:val="none"/>
              </w:rPr>
            </w:pPr>
          </w:p>
        </w:tc>
        <w:tc>
          <w:tcPr>
            <w:tcW w:w="1548" w:type="dxa"/>
            <w:gridSpan w:val="2"/>
            <w:vAlign w:val="center"/>
          </w:tcPr>
          <w:p>
            <w:pPr>
              <w:pStyle w:val="32"/>
              <w:jc w:val="center"/>
              <w:outlineLvl w:val="9"/>
              <w:rPr>
                <w:rFonts w:ascii="宋体" w:hAnsi="宋体" w:cs="宋体"/>
                <w:color w:val="auto"/>
                <w:szCs w:val="21"/>
                <w:highlight w:val="none"/>
              </w:rPr>
            </w:pPr>
          </w:p>
        </w:tc>
        <w:tc>
          <w:tcPr>
            <w:tcW w:w="1547" w:type="dxa"/>
            <w:gridSpan w:val="2"/>
            <w:vAlign w:val="center"/>
          </w:tcPr>
          <w:p>
            <w:pPr>
              <w:pStyle w:val="32"/>
              <w:jc w:val="center"/>
              <w:outlineLvl w:val="9"/>
              <w:rPr>
                <w:rFonts w:ascii="宋体" w:hAnsi="宋体" w:cs="宋体"/>
                <w:color w:val="auto"/>
                <w:szCs w:val="21"/>
                <w:highlight w:val="none"/>
              </w:rPr>
            </w:pPr>
          </w:p>
        </w:tc>
        <w:tc>
          <w:tcPr>
            <w:tcW w:w="1548" w:type="dxa"/>
            <w:gridSpan w:val="2"/>
            <w:vAlign w:val="center"/>
          </w:tcPr>
          <w:p>
            <w:pPr>
              <w:pStyle w:val="32"/>
              <w:jc w:val="center"/>
              <w:outlineLvl w:val="9"/>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pStyle w:val="32"/>
              <w:jc w:val="center"/>
              <w:outlineLvl w:val="9"/>
              <w:rPr>
                <w:rFonts w:ascii="宋体" w:hAnsi="宋体" w:cs="宋体"/>
                <w:color w:val="auto"/>
                <w:szCs w:val="21"/>
                <w:highlight w:val="none"/>
              </w:rPr>
            </w:pPr>
          </w:p>
        </w:tc>
        <w:tc>
          <w:tcPr>
            <w:tcW w:w="1548" w:type="dxa"/>
            <w:vAlign w:val="center"/>
          </w:tcPr>
          <w:p>
            <w:pPr>
              <w:pStyle w:val="32"/>
              <w:jc w:val="center"/>
              <w:outlineLvl w:val="9"/>
              <w:rPr>
                <w:rFonts w:ascii="宋体" w:hAnsi="宋体" w:cs="宋体"/>
                <w:color w:val="auto"/>
                <w:szCs w:val="21"/>
                <w:highlight w:val="none"/>
              </w:rPr>
            </w:pPr>
          </w:p>
        </w:tc>
        <w:tc>
          <w:tcPr>
            <w:tcW w:w="1547" w:type="dxa"/>
            <w:gridSpan w:val="2"/>
            <w:vAlign w:val="center"/>
          </w:tcPr>
          <w:p>
            <w:pPr>
              <w:pStyle w:val="32"/>
              <w:jc w:val="center"/>
              <w:outlineLvl w:val="9"/>
              <w:rPr>
                <w:rFonts w:ascii="宋体" w:hAnsi="宋体" w:cs="宋体"/>
                <w:color w:val="auto"/>
                <w:szCs w:val="21"/>
                <w:highlight w:val="none"/>
              </w:rPr>
            </w:pPr>
          </w:p>
        </w:tc>
        <w:tc>
          <w:tcPr>
            <w:tcW w:w="1548" w:type="dxa"/>
            <w:gridSpan w:val="2"/>
            <w:vAlign w:val="center"/>
          </w:tcPr>
          <w:p>
            <w:pPr>
              <w:pStyle w:val="32"/>
              <w:jc w:val="center"/>
              <w:outlineLvl w:val="9"/>
              <w:rPr>
                <w:rFonts w:ascii="宋体" w:hAnsi="宋体" w:cs="宋体"/>
                <w:color w:val="auto"/>
                <w:szCs w:val="21"/>
                <w:highlight w:val="none"/>
              </w:rPr>
            </w:pPr>
          </w:p>
        </w:tc>
        <w:tc>
          <w:tcPr>
            <w:tcW w:w="1547" w:type="dxa"/>
            <w:gridSpan w:val="2"/>
            <w:vAlign w:val="center"/>
          </w:tcPr>
          <w:p>
            <w:pPr>
              <w:pStyle w:val="32"/>
              <w:jc w:val="center"/>
              <w:outlineLvl w:val="9"/>
              <w:rPr>
                <w:rFonts w:ascii="宋体" w:hAnsi="宋体" w:cs="宋体"/>
                <w:color w:val="auto"/>
                <w:szCs w:val="21"/>
                <w:highlight w:val="none"/>
              </w:rPr>
            </w:pPr>
          </w:p>
        </w:tc>
        <w:tc>
          <w:tcPr>
            <w:tcW w:w="1548" w:type="dxa"/>
            <w:gridSpan w:val="2"/>
            <w:vAlign w:val="center"/>
          </w:tcPr>
          <w:p>
            <w:pPr>
              <w:pStyle w:val="32"/>
              <w:jc w:val="center"/>
              <w:outlineLvl w:val="9"/>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pStyle w:val="32"/>
              <w:jc w:val="center"/>
              <w:outlineLvl w:val="9"/>
              <w:rPr>
                <w:rFonts w:ascii="宋体" w:hAnsi="宋体" w:cs="宋体"/>
                <w:color w:val="auto"/>
                <w:szCs w:val="21"/>
                <w:highlight w:val="none"/>
              </w:rPr>
            </w:pPr>
          </w:p>
        </w:tc>
        <w:tc>
          <w:tcPr>
            <w:tcW w:w="1548" w:type="dxa"/>
            <w:vAlign w:val="center"/>
          </w:tcPr>
          <w:p>
            <w:pPr>
              <w:pStyle w:val="32"/>
              <w:jc w:val="center"/>
              <w:outlineLvl w:val="9"/>
              <w:rPr>
                <w:rFonts w:ascii="宋体" w:hAnsi="宋体" w:cs="宋体"/>
                <w:color w:val="auto"/>
                <w:szCs w:val="21"/>
                <w:highlight w:val="none"/>
              </w:rPr>
            </w:pPr>
          </w:p>
        </w:tc>
        <w:tc>
          <w:tcPr>
            <w:tcW w:w="1547" w:type="dxa"/>
            <w:gridSpan w:val="2"/>
            <w:vAlign w:val="center"/>
          </w:tcPr>
          <w:p>
            <w:pPr>
              <w:pStyle w:val="32"/>
              <w:jc w:val="center"/>
              <w:outlineLvl w:val="9"/>
              <w:rPr>
                <w:rFonts w:ascii="宋体" w:hAnsi="宋体" w:cs="宋体"/>
                <w:color w:val="auto"/>
                <w:szCs w:val="21"/>
                <w:highlight w:val="none"/>
              </w:rPr>
            </w:pPr>
          </w:p>
        </w:tc>
        <w:tc>
          <w:tcPr>
            <w:tcW w:w="1548" w:type="dxa"/>
            <w:gridSpan w:val="2"/>
            <w:vAlign w:val="center"/>
          </w:tcPr>
          <w:p>
            <w:pPr>
              <w:pStyle w:val="32"/>
              <w:jc w:val="center"/>
              <w:outlineLvl w:val="9"/>
              <w:rPr>
                <w:rFonts w:ascii="宋体" w:hAnsi="宋体" w:cs="宋体"/>
                <w:color w:val="auto"/>
                <w:szCs w:val="21"/>
                <w:highlight w:val="none"/>
              </w:rPr>
            </w:pPr>
          </w:p>
        </w:tc>
        <w:tc>
          <w:tcPr>
            <w:tcW w:w="1547" w:type="dxa"/>
            <w:gridSpan w:val="2"/>
            <w:vAlign w:val="center"/>
          </w:tcPr>
          <w:p>
            <w:pPr>
              <w:pStyle w:val="32"/>
              <w:jc w:val="center"/>
              <w:outlineLvl w:val="9"/>
              <w:rPr>
                <w:rFonts w:ascii="宋体" w:hAnsi="宋体" w:cs="宋体"/>
                <w:color w:val="auto"/>
                <w:szCs w:val="21"/>
                <w:highlight w:val="none"/>
              </w:rPr>
            </w:pPr>
          </w:p>
        </w:tc>
        <w:tc>
          <w:tcPr>
            <w:tcW w:w="1548" w:type="dxa"/>
            <w:gridSpan w:val="2"/>
            <w:vAlign w:val="center"/>
          </w:tcPr>
          <w:p>
            <w:pPr>
              <w:pStyle w:val="32"/>
              <w:jc w:val="center"/>
              <w:outlineLvl w:val="9"/>
              <w:rPr>
                <w:rFonts w:ascii="宋体" w:hAnsi="宋体" w:cs="宋体"/>
                <w:color w:val="auto"/>
                <w:szCs w:val="21"/>
                <w:highlight w:val="none"/>
              </w:rPr>
            </w:pPr>
          </w:p>
        </w:tc>
      </w:tr>
    </w:tbl>
    <w:p>
      <w:pPr>
        <w:pStyle w:val="32"/>
        <w:spacing w:line="360" w:lineRule="auto"/>
        <w:outlineLvl w:val="9"/>
        <w:rPr>
          <w:rFonts w:ascii="宋体" w:hAnsi="宋体" w:cs="宋体"/>
          <w:color w:val="auto"/>
          <w:szCs w:val="21"/>
          <w:highlight w:val="none"/>
        </w:rPr>
      </w:pPr>
    </w:p>
    <w:p>
      <w:pPr>
        <w:pStyle w:val="32"/>
        <w:spacing w:line="360" w:lineRule="auto"/>
        <w:outlineLvl w:val="9"/>
        <w:rPr>
          <w:rFonts w:ascii="宋体" w:hAnsi="宋体" w:cs="宋体"/>
          <w:color w:val="auto"/>
          <w:szCs w:val="21"/>
          <w:highlight w:val="none"/>
        </w:rPr>
      </w:pPr>
      <w:r>
        <w:rPr>
          <w:rFonts w:hint="eastAsia" w:ascii="宋体" w:hAnsi="宋体" w:cs="宋体"/>
          <w:color w:val="auto"/>
          <w:szCs w:val="21"/>
          <w:highlight w:val="none"/>
        </w:rPr>
        <w:t>备注：</w:t>
      </w:r>
    </w:p>
    <w:p>
      <w:pPr>
        <w:pStyle w:val="32"/>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1、已完成的类似工程应附中标通知书（如有）或合同协议书有关页面、工程竣工验收证明材料的扫描件。在建类似工程应附中标通知书（如有）、工程合同协议书有关页面扫描件。以上扫描件均为原件的扫描件</w:t>
      </w:r>
      <w:r>
        <w:rPr>
          <w:rFonts w:hint="eastAsia" w:ascii="宋体" w:hAnsi="宋体" w:cs="宋体"/>
          <w:color w:val="auto"/>
          <w:szCs w:val="21"/>
          <w:highlight w:val="none"/>
          <w:lang w:eastAsia="zh-CN"/>
        </w:rPr>
        <w:t>。</w:t>
      </w:r>
    </w:p>
    <w:p>
      <w:pPr>
        <w:pStyle w:val="32"/>
        <w:spacing w:line="360" w:lineRule="auto"/>
        <w:ind w:firstLine="420" w:firstLineChars="200"/>
        <w:outlineLvl w:val="9"/>
        <w:rPr>
          <w:rFonts w:hint="eastAsia" w:ascii="宋体" w:hAnsi="宋体" w:cs="宋体"/>
          <w:color w:val="auto"/>
          <w:szCs w:val="21"/>
          <w:highlight w:val="none"/>
        </w:rPr>
      </w:pPr>
    </w:p>
    <w:p>
      <w:pPr>
        <w:pStyle w:val="9"/>
        <w:spacing w:line="360" w:lineRule="auto"/>
        <w:ind w:left="212"/>
        <w:outlineLvl w:val="9"/>
        <w:rPr>
          <w:color w:val="auto"/>
          <w:highlight w:val="none"/>
        </w:rPr>
      </w:pPr>
      <w:r>
        <w:rPr>
          <w:rFonts w:hint="eastAsia"/>
          <w:color w:val="auto"/>
          <w:highlight w:val="none"/>
        </w:rPr>
        <w:t>供应商名称（签章）：</w:t>
      </w:r>
    </w:p>
    <w:p>
      <w:pPr>
        <w:pStyle w:val="9"/>
        <w:tabs>
          <w:tab w:val="left" w:pos="1369"/>
          <w:tab w:val="left" w:pos="2103"/>
          <w:tab w:val="left" w:pos="2732"/>
        </w:tabs>
        <w:spacing w:line="360" w:lineRule="auto"/>
        <w:ind w:left="212" w:right="3746"/>
        <w:outlineLvl w:val="9"/>
        <w:rPr>
          <w:rFonts w:hint="eastAsia"/>
          <w:color w:val="auto"/>
          <w:highlight w:val="none"/>
          <w:lang w:val="en-US" w:eastAsia="zh-CN"/>
        </w:rPr>
      </w:pPr>
      <w:r>
        <w:rPr>
          <w:rFonts w:hint="eastAsia"/>
          <w:color w:val="auto"/>
          <w:highlight w:val="none"/>
          <w:lang w:val="en-US" w:eastAsia="zh-CN"/>
        </w:rPr>
        <w:t>法定代表人或其委托代理人： （签字或盖章）</w:t>
      </w:r>
    </w:p>
    <w:p>
      <w:pPr>
        <w:pStyle w:val="9"/>
        <w:tabs>
          <w:tab w:val="left" w:pos="1369"/>
          <w:tab w:val="left" w:pos="2103"/>
          <w:tab w:val="left" w:pos="2732"/>
        </w:tabs>
        <w:spacing w:line="360" w:lineRule="auto"/>
        <w:ind w:left="212" w:right="3746"/>
        <w:outlineLvl w:val="9"/>
        <w:rPr>
          <w:color w:val="auto"/>
          <w:sz w:val="22"/>
          <w:highlight w:val="none"/>
        </w:rPr>
      </w:pPr>
      <w:r>
        <w:rPr>
          <w:rFonts w:hint="eastAsia"/>
          <w:color w:val="auto"/>
          <w:highlight w:val="none"/>
        </w:rPr>
        <w:t>时间：</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年</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月</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日</w:t>
      </w:r>
    </w:p>
    <w:p>
      <w:pPr>
        <w:pStyle w:val="9"/>
        <w:outlineLvl w:val="9"/>
        <w:rPr>
          <w:color w:val="auto"/>
          <w:sz w:val="22"/>
          <w:highlight w:val="none"/>
        </w:rPr>
      </w:pPr>
    </w:p>
    <w:p>
      <w:pPr>
        <w:rPr>
          <w:color w:val="auto"/>
          <w:sz w:val="22"/>
          <w:highlight w:val="none"/>
        </w:rPr>
      </w:pPr>
      <w:r>
        <w:rPr>
          <w:color w:val="auto"/>
          <w:sz w:val="22"/>
          <w:highlight w:val="none"/>
        </w:rPr>
        <w:br w:type="page"/>
      </w:r>
    </w:p>
    <w:p>
      <w:pPr>
        <w:pStyle w:val="9"/>
        <w:outlineLvl w:val="9"/>
        <w:rPr>
          <w:color w:val="auto"/>
          <w:sz w:val="22"/>
          <w:highlight w:val="none"/>
        </w:rPr>
      </w:pPr>
    </w:p>
    <w:p>
      <w:pPr>
        <w:numPr>
          <w:ilvl w:val="0"/>
          <w:numId w:val="0"/>
        </w:numPr>
        <w:autoSpaceDE/>
        <w:autoSpaceDN/>
        <w:spacing w:line="360" w:lineRule="auto"/>
        <w:ind w:leftChars="-451"/>
        <w:jc w:val="center"/>
        <w:outlineLvl w:val="0"/>
        <w:rPr>
          <w:rFonts w:hint="eastAsia"/>
          <w:b/>
          <w:bCs/>
          <w:color w:val="auto"/>
          <w:sz w:val="32"/>
          <w:szCs w:val="32"/>
          <w:highlight w:val="none"/>
        </w:rPr>
      </w:pPr>
      <w:bookmarkStart w:id="55" w:name="第六章__合同条款格式（范本）"/>
      <w:bookmarkEnd w:id="55"/>
      <w:bookmarkStart w:id="56" w:name="_bookmark5"/>
      <w:bookmarkEnd w:id="56"/>
      <w:bookmarkStart w:id="57" w:name="_Toc27539"/>
      <w:r>
        <w:rPr>
          <w:rFonts w:hint="eastAsia"/>
          <w:b/>
          <w:bCs/>
          <w:color w:val="auto"/>
          <w:sz w:val="32"/>
          <w:szCs w:val="32"/>
          <w:highlight w:val="none"/>
          <w:lang w:eastAsia="zh-CN"/>
        </w:rPr>
        <w:t>第六章</w:t>
      </w:r>
      <w:r>
        <w:rPr>
          <w:rFonts w:hint="eastAsia"/>
          <w:b/>
          <w:bCs/>
          <w:color w:val="auto"/>
          <w:sz w:val="32"/>
          <w:szCs w:val="32"/>
          <w:highlight w:val="none"/>
          <w:lang w:val="en-US" w:eastAsia="zh-CN"/>
        </w:rPr>
        <w:t xml:space="preserve">  </w:t>
      </w:r>
      <w:r>
        <w:rPr>
          <w:rFonts w:hint="eastAsia"/>
          <w:b/>
          <w:bCs/>
          <w:color w:val="auto"/>
          <w:sz w:val="32"/>
          <w:szCs w:val="32"/>
          <w:highlight w:val="none"/>
        </w:rPr>
        <w:t>合同条款格式（范本）</w:t>
      </w:r>
      <w:bookmarkEnd w:id="57"/>
      <w:bookmarkStart w:id="58" w:name="第一部分_合同协议书"/>
      <w:bookmarkEnd w:id="58"/>
    </w:p>
    <w:p>
      <w:pPr>
        <w:jc w:val="center"/>
        <w:rPr>
          <w:rFonts w:hint="eastAsia" w:ascii="仿宋_GB2312" w:hAnsi="仿宋" w:eastAsia="仿宋_GB2312" w:cs="Times New Roman"/>
          <w:b/>
          <w:color w:val="auto"/>
          <w:kern w:val="2"/>
          <w:sz w:val="28"/>
          <w:szCs w:val="28"/>
          <w:highlight w:val="none"/>
          <w:lang w:val="en-US" w:bidi="ar-SA"/>
        </w:rPr>
      </w:pPr>
      <w:r>
        <w:rPr>
          <w:rFonts w:hint="eastAsia" w:ascii="仿宋_GB2312" w:hAnsi="仿宋" w:eastAsia="仿宋_GB2312" w:cs="Times New Roman"/>
          <w:b/>
          <w:color w:val="auto"/>
          <w:kern w:val="2"/>
          <w:sz w:val="28"/>
          <w:szCs w:val="28"/>
          <w:highlight w:val="none"/>
          <w:lang w:val="en-US" w:bidi="ar-SA"/>
        </w:rPr>
        <w:t>（注：本合同格式仅为合同的参考文本，合同签订双方</w:t>
      </w:r>
    </w:p>
    <w:p>
      <w:pPr>
        <w:jc w:val="center"/>
        <w:outlineLvl w:val="9"/>
        <w:rPr>
          <w:rFonts w:hint="eastAsia" w:ascii="仿宋_GB2312" w:hAnsi="仿宋" w:eastAsia="仿宋_GB2312" w:cs="Times New Roman"/>
          <w:b/>
          <w:color w:val="auto"/>
          <w:kern w:val="2"/>
          <w:sz w:val="28"/>
          <w:szCs w:val="28"/>
          <w:highlight w:val="none"/>
          <w:lang w:val="en-US" w:bidi="ar-SA"/>
        </w:rPr>
      </w:pPr>
      <w:r>
        <w:rPr>
          <w:rFonts w:hint="eastAsia" w:ascii="仿宋_GB2312" w:hAnsi="仿宋" w:eastAsia="仿宋_GB2312" w:cs="Times New Roman"/>
          <w:b/>
          <w:color w:val="auto"/>
          <w:kern w:val="2"/>
          <w:sz w:val="28"/>
          <w:szCs w:val="28"/>
          <w:highlight w:val="none"/>
          <w:lang w:val="en-US" w:bidi="ar-SA"/>
        </w:rPr>
        <w:t>可根据项目的具体要求进行修订。）</w:t>
      </w:r>
    </w:p>
    <w:p>
      <w:pPr>
        <w:autoSpaceDE/>
        <w:autoSpaceDN/>
        <w:jc w:val="left"/>
        <w:outlineLvl w:val="9"/>
        <w:rPr>
          <w:rFonts w:ascii="宋体" w:hAnsi="宋体" w:cs="Times New Roman"/>
          <w:b/>
          <w:color w:val="auto"/>
          <w:kern w:val="2"/>
          <w:sz w:val="52"/>
          <w:szCs w:val="52"/>
          <w:highlight w:val="none"/>
          <w:lang w:val="en-US" w:bidi="ar-SA"/>
        </w:rPr>
      </w:pPr>
      <w:r>
        <w:rPr>
          <w:rFonts w:ascii="Times New Roman" w:hAnsi="Times New Roman" w:eastAsia="仿宋_GB2312" w:cs="Times New Roman"/>
          <w:bCs/>
          <w:color w:val="auto"/>
          <w:kern w:val="2"/>
          <w:sz w:val="32"/>
          <w:szCs w:val="32"/>
          <w:highlight w:val="none"/>
          <w:lang w:val="en-US" w:bidi="ar-SA"/>
        </w:rPr>
        <w:t>（GF—201</w:t>
      </w:r>
      <w:r>
        <w:rPr>
          <w:rFonts w:hint="eastAsia" w:ascii="Times New Roman" w:hAnsi="Times New Roman" w:eastAsia="仿宋_GB2312" w:cs="Times New Roman"/>
          <w:bCs/>
          <w:color w:val="auto"/>
          <w:kern w:val="2"/>
          <w:sz w:val="32"/>
          <w:szCs w:val="32"/>
          <w:highlight w:val="none"/>
          <w:lang w:val="en-US" w:bidi="ar-SA"/>
        </w:rPr>
        <w:t>7</w:t>
      </w:r>
      <w:r>
        <w:rPr>
          <w:rFonts w:ascii="Times New Roman" w:hAnsi="Times New Roman" w:eastAsia="仿宋_GB2312" w:cs="Times New Roman"/>
          <w:bCs/>
          <w:color w:val="auto"/>
          <w:kern w:val="2"/>
          <w:sz w:val="32"/>
          <w:szCs w:val="32"/>
          <w:highlight w:val="none"/>
          <w:lang w:val="en-US" w:bidi="ar-SA"/>
        </w:rPr>
        <w:t>—</w:t>
      </w:r>
      <w:r>
        <w:rPr>
          <w:rFonts w:hint="eastAsia" w:ascii="Times New Roman" w:hAnsi="Times New Roman" w:eastAsia="仿宋_GB2312" w:cs="Times New Roman"/>
          <w:bCs/>
          <w:color w:val="auto"/>
          <w:kern w:val="2"/>
          <w:sz w:val="32"/>
          <w:szCs w:val="32"/>
          <w:highlight w:val="none"/>
          <w:lang w:val="en-US" w:bidi="ar-SA"/>
        </w:rPr>
        <w:t>0201）</w:t>
      </w:r>
    </w:p>
    <w:p>
      <w:pPr>
        <w:autoSpaceDE/>
        <w:autoSpaceDN/>
        <w:jc w:val="center"/>
        <w:outlineLvl w:val="9"/>
        <w:rPr>
          <w:rFonts w:ascii="宋体" w:hAnsi="宋体" w:cs="Times New Roman"/>
          <w:b/>
          <w:color w:val="auto"/>
          <w:kern w:val="2"/>
          <w:sz w:val="52"/>
          <w:szCs w:val="52"/>
          <w:highlight w:val="none"/>
          <w:lang w:val="en-US" w:bidi="ar-SA"/>
        </w:rPr>
      </w:pPr>
    </w:p>
    <w:p>
      <w:pPr>
        <w:autoSpaceDE/>
        <w:autoSpaceDN/>
        <w:jc w:val="center"/>
        <w:outlineLvl w:val="9"/>
        <w:rPr>
          <w:rFonts w:ascii="宋体" w:hAnsi="宋体" w:cs="Times New Roman"/>
          <w:b/>
          <w:color w:val="auto"/>
          <w:kern w:val="2"/>
          <w:sz w:val="52"/>
          <w:szCs w:val="52"/>
          <w:highlight w:val="none"/>
          <w:lang w:val="en-US" w:bidi="ar-SA"/>
        </w:rPr>
      </w:pPr>
      <w:r>
        <w:rPr>
          <w:rFonts w:ascii="宋体" w:hAnsi="宋体" w:cs="Times New Roman"/>
          <w:b/>
          <w:color w:val="auto"/>
          <w:kern w:val="2"/>
          <w:sz w:val="72"/>
          <w:szCs w:val="52"/>
          <w:highlight w:val="none"/>
          <w:lang w:val="en-US" w:bidi="ar-SA"/>
        </w:rPr>
        <w:t>建设工程施工合同</w:t>
      </w:r>
      <w:r>
        <w:rPr>
          <w:rFonts w:ascii="宋体" w:hAnsi="宋体" w:cs="Times New Roman"/>
          <w:b/>
          <w:color w:val="auto"/>
          <w:kern w:val="2"/>
          <w:sz w:val="52"/>
          <w:szCs w:val="52"/>
          <w:highlight w:val="none"/>
          <w:lang w:val="en-US" w:bidi="ar-SA"/>
        </w:rPr>
        <w:br w:type="textWrapping"/>
      </w:r>
      <w:r>
        <w:rPr>
          <w:rFonts w:ascii="宋体" w:hAnsi="宋体" w:cs="Times New Roman"/>
          <w:b/>
          <w:color w:val="auto"/>
          <w:kern w:val="2"/>
          <w:sz w:val="52"/>
          <w:szCs w:val="52"/>
          <w:highlight w:val="none"/>
          <w:lang w:val="en-US" w:bidi="ar-SA"/>
        </w:rPr>
        <w:t>（示范文本）</w:t>
      </w:r>
    </w:p>
    <w:p>
      <w:pPr>
        <w:autoSpaceDE/>
        <w:autoSpaceDN/>
        <w:jc w:val="center"/>
        <w:outlineLvl w:val="9"/>
        <w:rPr>
          <w:rFonts w:ascii="宋体" w:hAnsi="宋体" w:cs="Times New Roman"/>
          <w:b/>
          <w:color w:val="auto"/>
          <w:kern w:val="2"/>
          <w:sz w:val="52"/>
          <w:szCs w:val="52"/>
          <w:highlight w:val="none"/>
          <w:lang w:val="en-US" w:bidi="ar-SA"/>
        </w:rPr>
      </w:pPr>
    </w:p>
    <w:p>
      <w:pPr>
        <w:autoSpaceDE/>
        <w:autoSpaceDN/>
        <w:jc w:val="center"/>
        <w:outlineLvl w:val="9"/>
        <w:rPr>
          <w:rFonts w:ascii="宋体" w:hAnsi="宋体" w:cs="Times New Roman"/>
          <w:b/>
          <w:color w:val="auto"/>
          <w:kern w:val="2"/>
          <w:sz w:val="72"/>
          <w:szCs w:val="72"/>
          <w:highlight w:val="none"/>
          <w:lang w:val="en-US" w:bidi="ar-SA"/>
        </w:rPr>
      </w:pPr>
    </w:p>
    <w:p>
      <w:pPr>
        <w:autoSpaceDE/>
        <w:autoSpaceDN/>
        <w:jc w:val="both"/>
        <w:outlineLvl w:val="9"/>
        <w:rPr>
          <w:rFonts w:ascii="宋体" w:hAnsi="宋体" w:cs="Times New Roman"/>
          <w:b/>
          <w:color w:val="auto"/>
          <w:kern w:val="2"/>
          <w:sz w:val="21"/>
          <w:szCs w:val="28"/>
          <w:highlight w:val="none"/>
          <w:lang w:val="en-US" w:bidi="ar-SA"/>
        </w:rPr>
      </w:pPr>
    </w:p>
    <w:p>
      <w:pPr>
        <w:autoSpaceDE/>
        <w:autoSpaceDN/>
        <w:jc w:val="both"/>
        <w:outlineLvl w:val="9"/>
        <w:rPr>
          <w:rFonts w:ascii="宋体" w:hAnsi="宋体" w:cs="Times New Roman"/>
          <w:b/>
          <w:color w:val="auto"/>
          <w:kern w:val="2"/>
          <w:sz w:val="21"/>
          <w:szCs w:val="28"/>
          <w:highlight w:val="none"/>
          <w:lang w:val="en-US" w:bidi="ar-SA"/>
        </w:rPr>
      </w:pPr>
    </w:p>
    <w:p>
      <w:pPr>
        <w:autoSpaceDE/>
        <w:autoSpaceDN/>
        <w:jc w:val="both"/>
        <w:outlineLvl w:val="9"/>
        <w:rPr>
          <w:rFonts w:ascii="宋体" w:hAnsi="宋体" w:cs="Times New Roman"/>
          <w:b/>
          <w:color w:val="auto"/>
          <w:kern w:val="2"/>
          <w:sz w:val="21"/>
          <w:szCs w:val="28"/>
          <w:highlight w:val="none"/>
          <w:lang w:val="en-US" w:bidi="ar-SA"/>
        </w:rPr>
      </w:pPr>
    </w:p>
    <w:p>
      <w:pPr>
        <w:autoSpaceDE/>
        <w:autoSpaceDN/>
        <w:ind w:right="2849" w:rightChars="1295" w:firstLine="1890" w:firstLineChars="900"/>
        <w:jc w:val="both"/>
        <w:outlineLvl w:val="9"/>
        <w:rPr>
          <w:rFonts w:ascii="宋体" w:hAnsi="宋体" w:cs="Times New Roman"/>
          <w:b/>
          <w:color w:val="auto"/>
          <w:kern w:val="2"/>
          <w:sz w:val="32"/>
          <w:szCs w:val="28"/>
          <w:highlight w:val="none"/>
          <w:lang w:val="en-US" w:bidi="ar-SA"/>
        </w:rPr>
      </w:pPr>
      <w:r>
        <w:rPr>
          <w:rFonts w:ascii="宋体" w:hAnsi="宋体" w:cs="Times New Roman"/>
          <w:color w:val="auto"/>
          <w:kern w:val="2"/>
          <w:sz w:val="21"/>
          <w:highlight w:val="none"/>
          <w:lang w:val="en-US" w:bidi="ar-SA"/>
        </w:rPr>
        <w:pict>
          <v:shape id="Text Box 2" o:spid="_x0000_s1070" o:spt="202" type="#_x0000_t202" style="position:absolute;left:0pt;margin-left:312.6pt;margin-top:9.45pt;height:36pt;width:57pt;z-index:251677696;mso-width-relative:page;mso-height-relative:page;" filled="f" stroked="t" coordsize="21600,21600">
            <v:path/>
            <v:fill on="f" focussize="0,0"/>
            <v:stroke color="#FFFFFF" joinstyle="miter"/>
            <v:imagedata o:title=""/>
            <o:lock v:ext="edit" aspectratio="f"/>
            <v:textbox>
              <w:txbxContent>
                <w:p>
                  <w:pPr>
                    <w:autoSpaceDE/>
                    <w:autoSpaceDN/>
                    <w:jc w:val="both"/>
                    <w:rPr>
                      <w:rFonts w:hint="eastAsia" w:ascii="Times New Roman" w:hAnsi="Times New Roman" w:cs="Times New Roman"/>
                      <w:b/>
                      <w:bCs/>
                      <w:kern w:val="2"/>
                      <w:sz w:val="32"/>
                      <w:lang w:val="en-US" w:bidi="ar-SA"/>
                    </w:rPr>
                  </w:pPr>
                  <w:r>
                    <w:rPr>
                      <w:rFonts w:hint="eastAsia" w:ascii="Times New Roman" w:hAnsi="Times New Roman" w:cs="Times New Roman"/>
                      <w:b/>
                      <w:bCs/>
                      <w:kern w:val="2"/>
                      <w:sz w:val="32"/>
                      <w:lang w:val="en-US" w:bidi="ar-SA"/>
                    </w:rPr>
                    <w:t>制定</w:t>
                  </w:r>
                </w:p>
              </w:txbxContent>
            </v:textbox>
          </v:shape>
        </w:pict>
      </w:r>
      <w:r>
        <w:rPr>
          <w:rFonts w:ascii="宋体" w:hAnsi="宋体" w:cs="Times New Roman"/>
          <w:b/>
          <w:color w:val="auto"/>
          <w:kern w:val="2"/>
          <w:sz w:val="32"/>
          <w:szCs w:val="28"/>
          <w:highlight w:val="none"/>
          <w:lang w:val="en-US" w:bidi="ar-SA"/>
        </w:rPr>
        <w:t>住房和城乡建设部</w:t>
      </w:r>
    </w:p>
    <w:p>
      <w:pPr>
        <w:autoSpaceDE/>
        <w:autoSpaceDN/>
        <w:ind w:right="2849" w:rightChars="1295" w:firstLine="1911" w:firstLineChars="595"/>
        <w:jc w:val="both"/>
        <w:outlineLvl w:val="9"/>
        <w:rPr>
          <w:rFonts w:ascii="宋体" w:hAnsi="宋体" w:cs="Times New Roman"/>
          <w:b/>
          <w:color w:val="auto"/>
          <w:kern w:val="2"/>
          <w:sz w:val="32"/>
          <w:szCs w:val="28"/>
          <w:highlight w:val="none"/>
          <w:lang w:val="en-US" w:bidi="ar-SA"/>
        </w:rPr>
      </w:pPr>
      <w:r>
        <w:rPr>
          <w:rFonts w:ascii="宋体" w:hAnsi="宋体" w:cs="Times New Roman"/>
          <w:b/>
          <w:color w:val="auto"/>
          <w:kern w:val="2"/>
          <w:sz w:val="32"/>
          <w:szCs w:val="28"/>
          <w:highlight w:val="none"/>
          <w:lang w:val="en-US" w:bidi="ar-SA"/>
        </w:rPr>
        <w:t>国家工商行政管理总局</w:t>
      </w:r>
    </w:p>
    <w:p>
      <w:pPr>
        <w:autoSpaceDE/>
        <w:autoSpaceDN/>
        <w:spacing w:line="500" w:lineRule="exact"/>
        <w:jc w:val="center"/>
        <w:outlineLvl w:val="9"/>
        <w:rPr>
          <w:rFonts w:hint="eastAsia" w:ascii="宋体" w:hAnsi="Times New Roman" w:cs="Times New Roman"/>
          <w:color w:val="auto"/>
          <w:kern w:val="2"/>
          <w:sz w:val="21"/>
          <w:szCs w:val="21"/>
          <w:highlight w:val="none"/>
          <w:lang w:val="en-US" w:bidi="ar-SA"/>
        </w:rPr>
      </w:pPr>
    </w:p>
    <w:p>
      <w:pPr>
        <w:outlineLvl w:val="9"/>
        <w:rPr>
          <w:rFonts w:hint="eastAsia" w:ascii="宋体" w:hAnsi="宋体" w:eastAsia="宋体" w:cs="Times New Roman"/>
          <w:b/>
          <w:bCs/>
          <w:color w:val="auto"/>
          <w:kern w:val="2"/>
          <w:sz w:val="30"/>
          <w:szCs w:val="32"/>
          <w:highlight w:val="none"/>
          <w:lang w:val="en-US" w:eastAsia="zh-CN" w:bidi="ar-SA"/>
        </w:rPr>
      </w:pPr>
      <w:r>
        <w:rPr>
          <w:rFonts w:hint="eastAsia" w:ascii="宋体" w:hAnsi="宋体" w:eastAsia="宋体" w:cs="Times New Roman"/>
          <w:b/>
          <w:bCs/>
          <w:color w:val="auto"/>
          <w:kern w:val="2"/>
          <w:sz w:val="30"/>
          <w:szCs w:val="32"/>
          <w:highlight w:val="none"/>
          <w:lang w:val="en-US" w:eastAsia="zh-CN" w:bidi="ar-SA"/>
        </w:rPr>
        <w:br w:type="page"/>
      </w:r>
    </w:p>
    <w:p>
      <w:pPr>
        <w:jc w:val="center"/>
        <w:outlineLvl w:val="9"/>
        <w:rPr>
          <w:rFonts w:hint="eastAsia"/>
          <w:b/>
          <w:bCs/>
          <w:color w:val="auto"/>
          <w:sz w:val="28"/>
          <w:szCs w:val="28"/>
          <w:highlight w:val="none"/>
          <w:lang w:val="zh-CN" w:eastAsia="zh-CN"/>
        </w:rPr>
      </w:pPr>
      <w:bookmarkStart w:id="59" w:name="_Toc26923"/>
      <w:bookmarkStart w:id="60" w:name="_Toc4900"/>
      <w:bookmarkStart w:id="61" w:name="_Toc296890982"/>
      <w:bookmarkStart w:id="62" w:name="_Toc296503025"/>
      <w:r>
        <w:rPr>
          <w:rFonts w:hint="eastAsia"/>
          <w:b/>
          <w:bCs/>
          <w:color w:val="auto"/>
          <w:sz w:val="28"/>
          <w:szCs w:val="28"/>
          <w:highlight w:val="none"/>
          <w:lang w:val="zh-CN" w:eastAsia="zh-CN"/>
        </w:rPr>
        <w:t>说  明</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autoSpaceDE/>
        <w:autoSpaceDN/>
        <w:spacing w:line="360" w:lineRule="auto"/>
        <w:ind w:firstLine="420" w:firstLineChars="200"/>
        <w:jc w:val="both"/>
        <w:outlineLvl w:val="9"/>
        <w:rPr>
          <w:rFonts w:hint="eastAsia" w:ascii="宋体" w:hAnsi="宋体" w:cs="宋体"/>
          <w:bCs/>
          <w:color w:val="auto"/>
          <w:kern w:val="2"/>
          <w:sz w:val="21"/>
          <w:szCs w:val="21"/>
          <w:highlight w:val="none"/>
          <w:lang w:val="en-US" w:bidi="ar-SA"/>
        </w:rPr>
      </w:pPr>
      <w:r>
        <w:rPr>
          <w:rFonts w:hint="eastAsia" w:ascii="宋体" w:hAnsi="宋体" w:cs="宋体"/>
          <w:bCs/>
          <w:color w:val="auto"/>
          <w:kern w:val="2"/>
          <w:sz w:val="21"/>
          <w:szCs w:val="21"/>
          <w:highlight w:val="none"/>
          <w:lang w:val="en-US" w:bidi="ar-SA"/>
        </w:rPr>
        <w:t>一、《示范文本》的组成</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《示范文本》由合同协议书、通用合同条款和专用合同条款三部分组成。</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（一）合同协议书</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（二）通用合同条款</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通用合同条款是合同当事人根据《中华人民共和国建筑法》、《中华人民共和国合同法》等法律法规的规定，就工程建设的实施及相关事项，对合同当事人的权利义务作出的原则性约定。</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（三）专用合同条款</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autoSpaceDE/>
        <w:autoSpaceDN/>
        <w:spacing w:line="360" w:lineRule="auto"/>
        <w:ind w:right="26" w:rightChars="12"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1.专用合同条款的编号应与相应的通用合同条款的编号一致；</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2.合同当事人可以通过对专用合同条款的修改，满足具体建设工程的特殊要求，避免直接修改通用合同条款；</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3.在专用合同条款中有横道线的地方，合同当事人可针对相应的通用合同条款进行细化、完善、补充、修改或另行约定；如无细化、完善、补充、修改或另行约定，则填写“无”或划“/”。</w:t>
      </w:r>
    </w:p>
    <w:p>
      <w:pPr>
        <w:autoSpaceDE/>
        <w:autoSpaceDN/>
        <w:spacing w:line="360" w:lineRule="auto"/>
        <w:ind w:firstLine="420" w:firstLineChars="200"/>
        <w:jc w:val="both"/>
        <w:outlineLvl w:val="9"/>
        <w:rPr>
          <w:rFonts w:hint="eastAsia" w:ascii="宋体" w:hAnsi="宋体" w:cs="宋体"/>
          <w:b/>
          <w:color w:val="auto"/>
          <w:kern w:val="2"/>
          <w:sz w:val="21"/>
          <w:szCs w:val="21"/>
          <w:highlight w:val="none"/>
          <w:lang w:val="en-US" w:bidi="ar-SA"/>
        </w:rPr>
      </w:pPr>
      <w:r>
        <w:rPr>
          <w:rFonts w:hint="eastAsia" w:ascii="宋体" w:hAnsi="宋体" w:cs="宋体"/>
          <w:bCs/>
          <w:color w:val="auto"/>
          <w:kern w:val="2"/>
          <w:sz w:val="21"/>
          <w:szCs w:val="21"/>
          <w:highlight w:val="none"/>
          <w:lang w:val="en-US" w:bidi="ar-SA"/>
        </w:rPr>
        <w:t>二、《示范文本》的性质和适用范围</w:t>
      </w:r>
    </w:p>
    <w:p>
      <w:pPr>
        <w:spacing w:line="360" w:lineRule="auto"/>
        <w:ind w:firstLine="420" w:firstLineChars="200"/>
        <w:outlineLvl w:val="9"/>
        <w:rPr>
          <w:rFonts w:hint="eastAsia" w:ascii="宋体" w:hAnsi="宋体" w:cs="宋体"/>
          <w:color w:val="auto"/>
          <w:szCs w:val="21"/>
          <w:highlight w:val="none"/>
        </w:rPr>
        <w:sectPr>
          <w:footerReference r:id="rId6" w:type="first"/>
          <w:footerReference r:id="rId5" w:type="default"/>
          <w:pgSz w:w="11906" w:h="16838"/>
          <w:pgMar w:top="1440" w:right="1080" w:bottom="1440" w:left="1080" w:header="851" w:footer="1020" w:gutter="0"/>
          <w:pgNumType w:fmt="decimal"/>
          <w:cols w:space="720" w:num="1"/>
          <w:titlePg/>
          <w:docGrid w:type="lines" w:linePitch="312" w:charSpace="0"/>
        </w:sectPr>
      </w:pPr>
      <w:r>
        <w:rPr>
          <w:rFonts w:hint="eastAsia" w:ascii="宋体" w:hAnsi="宋体" w:cs="宋体"/>
          <w:color w:val="auto"/>
          <w:kern w:val="2"/>
          <w:sz w:val="21"/>
          <w:szCs w:val="21"/>
          <w:highlight w:val="none"/>
          <w:lang w:val="en-US" w:bidi="ar-SA"/>
        </w:rPr>
        <w:t>《示范文本》为非强制性使用文本。《示范文本》适用于</w:t>
      </w:r>
      <w:r>
        <w:rPr>
          <w:rFonts w:hint="eastAsia" w:ascii="宋体" w:hAnsi="宋体" w:cs="宋体"/>
          <w:color w:val="auto"/>
          <w:kern w:val="2"/>
          <w:sz w:val="21"/>
          <w:szCs w:val="21"/>
          <w:highlight w:val="none"/>
          <w:lang w:val="en-US" w:eastAsia="zh-CN" w:bidi="ar-SA"/>
        </w:rPr>
        <w:t>建筑工程</w:t>
      </w:r>
      <w:r>
        <w:rPr>
          <w:rFonts w:hint="eastAsia" w:ascii="宋体" w:hAnsi="宋体" w:cs="宋体"/>
          <w:color w:val="auto"/>
          <w:kern w:val="2"/>
          <w:sz w:val="21"/>
          <w:szCs w:val="21"/>
          <w:highlight w:val="none"/>
          <w:lang w:val="en-US" w:bidi="ar-SA"/>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keepNext/>
        <w:keepLines/>
        <w:widowControl w:val="0"/>
        <w:spacing w:before="120" w:beforeLines="0" w:after="120" w:afterLines="0" w:line="578" w:lineRule="auto"/>
        <w:ind w:firstLine="4417" w:firstLineChars="1000"/>
        <w:jc w:val="both"/>
        <w:outlineLvl w:val="9"/>
        <w:rPr>
          <w:rFonts w:ascii="宋体" w:hAnsi="宋体" w:eastAsia="宋体" w:cs="Times New Roman"/>
          <w:b/>
          <w:bCs/>
          <w:color w:val="auto"/>
          <w:kern w:val="44"/>
          <w:sz w:val="44"/>
          <w:szCs w:val="44"/>
          <w:highlight w:val="none"/>
          <w:lang w:val="en-US" w:eastAsia="zh-CN" w:bidi="ar-SA"/>
        </w:rPr>
      </w:pPr>
      <w:r>
        <w:rPr>
          <w:rFonts w:ascii="宋体" w:hAnsi="宋体" w:eastAsia="宋体" w:cs="Times New Roman"/>
          <w:b/>
          <w:bCs/>
          <w:color w:val="auto"/>
          <w:kern w:val="44"/>
          <w:sz w:val="44"/>
          <w:szCs w:val="44"/>
          <w:highlight w:val="none"/>
          <w:lang w:val="zh-CN" w:eastAsia="zh-CN" w:bidi="ar-SA"/>
        </w:rPr>
        <w:t>目</w:t>
      </w:r>
      <w:r>
        <w:rPr>
          <w:rFonts w:hint="eastAsia" w:ascii="宋体" w:hAnsi="宋体" w:eastAsia="宋体" w:cs="Times New Roman"/>
          <w:b/>
          <w:bCs/>
          <w:color w:val="auto"/>
          <w:kern w:val="44"/>
          <w:sz w:val="44"/>
          <w:szCs w:val="44"/>
          <w:highlight w:val="none"/>
          <w:lang w:val="zh-CN" w:eastAsia="zh-CN" w:bidi="ar-SA"/>
        </w:rPr>
        <w:t xml:space="preserve">  </w:t>
      </w:r>
      <w:r>
        <w:rPr>
          <w:rFonts w:ascii="宋体" w:hAnsi="宋体" w:eastAsia="宋体" w:cs="Times New Roman"/>
          <w:b/>
          <w:bCs/>
          <w:color w:val="auto"/>
          <w:kern w:val="44"/>
          <w:sz w:val="44"/>
          <w:szCs w:val="44"/>
          <w:highlight w:val="none"/>
          <w:lang w:val="zh-CN" w:eastAsia="zh-CN" w:bidi="ar-SA"/>
        </w:rPr>
        <w:t>录</w:t>
      </w:r>
      <w:bookmarkEnd w:id="59"/>
      <w:bookmarkEnd w:id="60"/>
    </w:p>
    <w:p>
      <w:pPr>
        <w:widowControl w:val="0"/>
        <w:tabs>
          <w:tab w:val="right" w:leader="dot" w:pos="8810"/>
        </w:tabs>
        <w:spacing w:line="800" w:lineRule="exact"/>
        <w:ind w:left="420" w:firstLine="244" w:firstLineChars="100"/>
        <w:jc w:val="left"/>
        <w:outlineLvl w:val="9"/>
        <w:rPr>
          <w:rFonts w:ascii="宋体" w:hAnsi="宋体" w:eastAsia="宋体" w:cs="Courier New"/>
          <w:b/>
          <w:bCs/>
          <w:i w:val="0"/>
          <w:iCs/>
          <w:color w:val="auto"/>
          <w:spacing w:val="2"/>
          <w:kern w:val="2"/>
          <w:sz w:val="24"/>
          <w:szCs w:val="21"/>
          <w:highlight w:val="none"/>
          <w:lang w:val="en-US" w:eastAsia="zh-CN" w:bidi="ar-SA"/>
        </w:rPr>
      </w:pPr>
      <w:r>
        <w:rPr>
          <w:rFonts w:ascii="宋体" w:hAnsi="宋体" w:eastAsia="宋体" w:cs="Courier New"/>
          <w:bCs/>
          <w:i/>
          <w:iCs/>
          <w:color w:val="auto"/>
          <w:spacing w:val="2"/>
          <w:kern w:val="2"/>
          <w:sz w:val="24"/>
          <w:szCs w:val="21"/>
          <w:highlight w:val="none"/>
          <w:lang w:val="en-US" w:eastAsia="zh-CN" w:bidi="ar-SA"/>
        </w:rPr>
        <w:fldChar w:fldCharType="begin"/>
      </w:r>
      <w:r>
        <w:rPr>
          <w:rFonts w:ascii="宋体" w:hAnsi="宋体" w:eastAsia="宋体" w:cs="Courier New"/>
          <w:bCs/>
          <w:i/>
          <w:iCs/>
          <w:color w:val="auto"/>
          <w:spacing w:val="2"/>
          <w:kern w:val="2"/>
          <w:sz w:val="24"/>
          <w:szCs w:val="21"/>
          <w:highlight w:val="none"/>
          <w:lang w:val="en-US" w:eastAsia="zh-CN" w:bidi="ar-SA"/>
        </w:rPr>
        <w:instrText xml:space="preserve"> TOC \o "1-5" \h \z \u </w:instrText>
      </w:r>
      <w:r>
        <w:rPr>
          <w:rFonts w:ascii="宋体" w:hAnsi="宋体" w:eastAsia="宋体" w:cs="Courier New"/>
          <w:bCs/>
          <w:i/>
          <w:iCs/>
          <w:color w:val="auto"/>
          <w:spacing w:val="2"/>
          <w:kern w:val="2"/>
          <w:sz w:val="24"/>
          <w:szCs w:val="21"/>
          <w:highlight w:val="none"/>
          <w:lang w:val="en-US" w:eastAsia="zh-CN" w:bidi="ar-SA"/>
        </w:rPr>
        <w:fldChar w:fldCharType="separate"/>
      </w:r>
      <w:r>
        <w:rPr>
          <w:rFonts w:ascii="宋体" w:hAnsi="宋体" w:eastAsia="宋体" w:cs="Courier New"/>
          <w:bCs/>
          <w:i w:val="0"/>
          <w:iCs/>
          <w:color w:val="auto"/>
          <w:spacing w:val="2"/>
          <w:kern w:val="2"/>
          <w:sz w:val="24"/>
          <w:szCs w:val="21"/>
          <w:highlight w:val="none"/>
          <w:lang w:val="en-US" w:eastAsia="zh-CN" w:bidi="ar-SA"/>
        </w:rPr>
        <w:fldChar w:fldCharType="begin"/>
      </w:r>
      <w:r>
        <w:rPr>
          <w:rStyle w:val="20"/>
          <w:rFonts w:ascii="Times New Roman" w:hAnsi="Times New Roman" w:eastAsia="宋体" w:cs="Times New Roman"/>
          <w:bCs/>
          <w:i w:val="0"/>
          <w:iCs/>
          <w:color w:val="auto"/>
          <w:spacing w:val="2"/>
          <w:kern w:val="2"/>
          <w:sz w:val="24"/>
          <w:szCs w:val="22"/>
          <w:highlight w:val="none"/>
          <w:lang w:val="en-US" w:eastAsia="zh-CN" w:bidi="ar-SA"/>
        </w:rPr>
        <w:instrText xml:space="preserve"> </w:instrText>
      </w:r>
      <w:r>
        <w:rPr>
          <w:rFonts w:ascii="宋体" w:hAnsi="宋体" w:eastAsia="宋体" w:cs="Courier New"/>
          <w:bCs/>
          <w:i w:val="0"/>
          <w:iCs/>
          <w:color w:val="auto"/>
          <w:spacing w:val="2"/>
          <w:kern w:val="2"/>
          <w:sz w:val="24"/>
          <w:szCs w:val="21"/>
          <w:highlight w:val="none"/>
          <w:lang w:val="en-US" w:eastAsia="zh-CN" w:bidi="ar-SA"/>
        </w:rPr>
        <w:instrText xml:space="preserve">HYPERLINK \l "_Toc351203480"</w:instrText>
      </w:r>
      <w:r>
        <w:rPr>
          <w:rStyle w:val="20"/>
          <w:rFonts w:ascii="Times New Roman" w:hAnsi="Times New Roman" w:eastAsia="宋体" w:cs="Times New Roman"/>
          <w:bCs/>
          <w:i w:val="0"/>
          <w:iCs/>
          <w:color w:val="auto"/>
          <w:spacing w:val="2"/>
          <w:kern w:val="2"/>
          <w:sz w:val="24"/>
          <w:szCs w:val="22"/>
          <w:highlight w:val="none"/>
          <w:lang w:val="en-US" w:eastAsia="zh-CN" w:bidi="ar-SA"/>
        </w:rPr>
        <w:instrText xml:space="preserve"> </w:instrText>
      </w:r>
      <w:r>
        <w:rPr>
          <w:rFonts w:ascii="宋体" w:hAnsi="宋体" w:eastAsia="宋体" w:cs="Courier New"/>
          <w:bCs/>
          <w:i w:val="0"/>
          <w:iCs/>
          <w:color w:val="auto"/>
          <w:spacing w:val="2"/>
          <w:kern w:val="2"/>
          <w:sz w:val="24"/>
          <w:szCs w:val="21"/>
          <w:highlight w:val="none"/>
          <w:lang w:val="en-US" w:eastAsia="zh-CN" w:bidi="ar-SA"/>
        </w:rPr>
        <w:fldChar w:fldCharType="separate"/>
      </w:r>
      <w:r>
        <w:rPr>
          <w:rStyle w:val="20"/>
          <w:rFonts w:ascii="Times New Roman" w:hAnsi="Times New Roman" w:eastAsia="宋体" w:cs="Times New Roman"/>
          <w:b/>
          <w:bCs/>
          <w:i w:val="0"/>
          <w:iCs/>
          <w:color w:val="auto"/>
          <w:spacing w:val="2"/>
          <w:kern w:val="2"/>
          <w:sz w:val="24"/>
          <w:szCs w:val="22"/>
          <w:highlight w:val="none"/>
          <w:lang w:val="en-US" w:eastAsia="zh-CN" w:bidi="ar-SA"/>
        </w:rPr>
        <w:t>第一部分 合同协议</w:t>
      </w:r>
      <w:r>
        <w:rPr>
          <w:rFonts w:ascii="宋体" w:hAnsi="宋体" w:eastAsia="宋体" w:cs="Courier New"/>
          <w:b/>
          <w:bCs/>
          <w:i w:val="0"/>
          <w:iCs/>
          <w:color w:val="auto"/>
          <w:spacing w:val="2"/>
          <w:kern w:val="2"/>
          <w:sz w:val="24"/>
          <w:szCs w:val="21"/>
          <w:highlight w:val="none"/>
          <w:lang w:val="en-US" w:eastAsia="zh-CN" w:bidi="ar-SA"/>
        </w:rPr>
        <w:fldChar w:fldCharType="end"/>
      </w:r>
      <w:r>
        <w:rPr>
          <w:rFonts w:ascii="宋体" w:hAnsi="宋体" w:eastAsia="宋体" w:cs="Courier New"/>
          <w:b/>
          <w:bCs/>
          <w:i w:val="0"/>
          <w:iCs/>
          <w:color w:val="auto"/>
          <w:spacing w:val="2"/>
          <w:kern w:val="2"/>
          <w:sz w:val="24"/>
          <w:szCs w:val="21"/>
          <w:highlight w:val="none"/>
          <w:lang w:val="en-US" w:eastAsia="zh-CN" w:bidi="ar-SA"/>
        </w:rPr>
        <w:t>………………………………………………………</w:t>
      </w:r>
    </w:p>
    <w:p>
      <w:pPr>
        <w:widowControl w:val="0"/>
        <w:tabs>
          <w:tab w:val="right" w:leader="dot" w:pos="8810"/>
        </w:tabs>
        <w:spacing w:line="800" w:lineRule="exact"/>
        <w:ind w:left="420" w:firstLine="242" w:firstLineChars="99"/>
        <w:jc w:val="left"/>
        <w:outlineLvl w:val="9"/>
        <w:rPr>
          <w:rFonts w:ascii="宋体" w:hAnsi="宋体" w:eastAsia="宋体" w:cs="Courier New"/>
          <w:b/>
          <w:bCs/>
          <w:i w:val="0"/>
          <w:iCs/>
          <w:color w:val="auto"/>
          <w:spacing w:val="2"/>
          <w:kern w:val="2"/>
          <w:sz w:val="24"/>
          <w:szCs w:val="21"/>
          <w:highlight w:val="none"/>
          <w:lang w:val="en-US" w:eastAsia="zh-CN" w:bidi="ar-SA"/>
        </w:rPr>
      </w:pPr>
      <w:r>
        <w:rPr>
          <w:rFonts w:ascii="宋体" w:hAnsi="宋体" w:eastAsia="宋体" w:cs="Courier New"/>
          <w:b/>
          <w:bCs/>
          <w:i w:val="0"/>
          <w:iCs/>
          <w:color w:val="auto"/>
          <w:spacing w:val="2"/>
          <w:kern w:val="2"/>
          <w:sz w:val="24"/>
          <w:szCs w:val="21"/>
          <w:highlight w:val="none"/>
          <w:lang w:val="en-US" w:eastAsia="zh-CN" w:bidi="ar-SA"/>
        </w:rPr>
        <w:fldChar w:fldCharType="begin"/>
      </w:r>
      <w:r>
        <w:rPr>
          <w:rStyle w:val="20"/>
          <w:rFonts w:ascii="Times New Roman" w:hAnsi="Times New Roman" w:eastAsia="宋体" w:cs="Times New Roman"/>
          <w:b/>
          <w:bCs/>
          <w:i w:val="0"/>
          <w:iCs/>
          <w:color w:val="auto"/>
          <w:spacing w:val="2"/>
          <w:kern w:val="2"/>
          <w:sz w:val="24"/>
          <w:szCs w:val="22"/>
          <w:highlight w:val="none"/>
          <w:lang w:val="en-US" w:eastAsia="zh-CN" w:bidi="ar-SA"/>
        </w:rPr>
        <w:instrText xml:space="preserve"> </w:instrText>
      </w:r>
      <w:r>
        <w:rPr>
          <w:rFonts w:ascii="宋体" w:hAnsi="宋体" w:eastAsia="宋体" w:cs="Courier New"/>
          <w:b/>
          <w:bCs/>
          <w:i w:val="0"/>
          <w:iCs/>
          <w:color w:val="auto"/>
          <w:spacing w:val="2"/>
          <w:kern w:val="2"/>
          <w:sz w:val="24"/>
          <w:szCs w:val="21"/>
          <w:highlight w:val="none"/>
          <w:lang w:val="en-US" w:eastAsia="zh-CN" w:bidi="ar-SA"/>
        </w:rPr>
        <w:instrText xml:space="preserve">HYPERLINK \l "_Toc351203494"</w:instrText>
      </w:r>
      <w:r>
        <w:rPr>
          <w:rStyle w:val="20"/>
          <w:rFonts w:ascii="Times New Roman" w:hAnsi="Times New Roman" w:eastAsia="宋体" w:cs="Times New Roman"/>
          <w:b/>
          <w:bCs/>
          <w:i w:val="0"/>
          <w:iCs/>
          <w:color w:val="auto"/>
          <w:spacing w:val="2"/>
          <w:kern w:val="2"/>
          <w:sz w:val="24"/>
          <w:szCs w:val="22"/>
          <w:highlight w:val="none"/>
          <w:lang w:val="en-US" w:eastAsia="zh-CN" w:bidi="ar-SA"/>
        </w:rPr>
        <w:instrText xml:space="preserve"> </w:instrText>
      </w:r>
      <w:r>
        <w:rPr>
          <w:rFonts w:ascii="宋体" w:hAnsi="宋体" w:eastAsia="宋体" w:cs="Courier New"/>
          <w:b/>
          <w:bCs/>
          <w:i w:val="0"/>
          <w:iCs/>
          <w:color w:val="auto"/>
          <w:spacing w:val="2"/>
          <w:kern w:val="2"/>
          <w:sz w:val="24"/>
          <w:szCs w:val="21"/>
          <w:highlight w:val="none"/>
          <w:lang w:val="en-US" w:eastAsia="zh-CN" w:bidi="ar-SA"/>
        </w:rPr>
        <w:fldChar w:fldCharType="separate"/>
      </w:r>
      <w:r>
        <w:rPr>
          <w:rStyle w:val="20"/>
          <w:rFonts w:ascii="Times New Roman" w:hAnsi="Times New Roman" w:eastAsia="宋体" w:cs="Times New Roman"/>
          <w:b/>
          <w:bCs/>
          <w:i w:val="0"/>
          <w:iCs/>
          <w:color w:val="auto"/>
          <w:spacing w:val="2"/>
          <w:kern w:val="2"/>
          <w:sz w:val="24"/>
          <w:szCs w:val="22"/>
          <w:highlight w:val="none"/>
          <w:lang w:val="en-US" w:eastAsia="zh-CN" w:bidi="ar-SA"/>
        </w:rPr>
        <w:t>第二部分 通用合同条</w:t>
      </w:r>
      <w:r>
        <w:rPr>
          <w:rFonts w:ascii="宋体" w:hAnsi="宋体" w:eastAsia="宋体" w:cs="Courier New"/>
          <w:b/>
          <w:bCs/>
          <w:i w:val="0"/>
          <w:iCs/>
          <w:color w:val="auto"/>
          <w:spacing w:val="2"/>
          <w:kern w:val="2"/>
          <w:sz w:val="24"/>
          <w:szCs w:val="21"/>
          <w:highlight w:val="none"/>
          <w:lang w:val="en-US" w:eastAsia="zh-CN" w:bidi="ar-SA"/>
        </w:rPr>
        <w:fldChar w:fldCharType="end"/>
      </w:r>
      <w:r>
        <w:rPr>
          <w:rFonts w:ascii="宋体" w:hAnsi="宋体" w:eastAsia="宋体" w:cs="Courier New"/>
          <w:b/>
          <w:bCs/>
          <w:i w:val="0"/>
          <w:iCs/>
          <w:color w:val="auto"/>
          <w:spacing w:val="2"/>
          <w:kern w:val="2"/>
          <w:sz w:val="24"/>
          <w:szCs w:val="21"/>
          <w:highlight w:val="none"/>
          <w:lang w:val="en-US" w:eastAsia="zh-CN" w:bidi="ar-SA"/>
        </w:rPr>
        <w:t>……………………………………………………</w:t>
      </w:r>
    </w:p>
    <w:p>
      <w:pPr>
        <w:widowControl w:val="0"/>
        <w:tabs>
          <w:tab w:val="right" w:leader="dot" w:pos="8810"/>
        </w:tabs>
        <w:spacing w:line="800" w:lineRule="exact"/>
        <w:ind w:left="420" w:firstLine="244" w:firstLineChars="100"/>
        <w:jc w:val="left"/>
        <w:outlineLvl w:val="9"/>
        <w:rPr>
          <w:rFonts w:ascii="宋体" w:hAnsi="宋体" w:eastAsia="宋体" w:cs="Courier New"/>
          <w:bCs/>
          <w:i w:val="0"/>
          <w:iCs/>
          <w:color w:val="auto"/>
          <w:spacing w:val="2"/>
          <w:kern w:val="2"/>
          <w:sz w:val="24"/>
          <w:szCs w:val="21"/>
          <w:highlight w:val="none"/>
          <w:lang w:val="en-US" w:eastAsia="zh-CN" w:bidi="ar-SA"/>
        </w:rPr>
      </w:pPr>
      <w:r>
        <w:rPr>
          <w:rFonts w:ascii="宋体" w:hAnsi="宋体" w:eastAsia="宋体" w:cs="Courier New"/>
          <w:bCs/>
          <w:i w:val="0"/>
          <w:iCs/>
          <w:color w:val="auto"/>
          <w:spacing w:val="2"/>
          <w:kern w:val="2"/>
          <w:sz w:val="24"/>
          <w:szCs w:val="21"/>
          <w:highlight w:val="none"/>
          <w:lang w:val="en-US" w:eastAsia="zh-CN" w:bidi="ar-SA"/>
        </w:rPr>
        <w:fldChar w:fldCharType="begin"/>
      </w:r>
      <w:r>
        <w:rPr>
          <w:rStyle w:val="20"/>
          <w:rFonts w:ascii="Times New Roman" w:hAnsi="Times New Roman" w:eastAsia="宋体" w:cs="Times New Roman"/>
          <w:bCs/>
          <w:i w:val="0"/>
          <w:iCs/>
          <w:color w:val="auto"/>
          <w:spacing w:val="2"/>
          <w:kern w:val="2"/>
          <w:sz w:val="24"/>
          <w:szCs w:val="22"/>
          <w:highlight w:val="none"/>
          <w:lang w:val="en-US" w:eastAsia="zh-CN" w:bidi="ar-SA"/>
        </w:rPr>
        <w:instrText xml:space="preserve"> </w:instrText>
      </w:r>
      <w:r>
        <w:rPr>
          <w:rFonts w:ascii="宋体" w:hAnsi="宋体" w:eastAsia="宋体" w:cs="Courier New"/>
          <w:bCs/>
          <w:i w:val="0"/>
          <w:iCs/>
          <w:color w:val="auto"/>
          <w:spacing w:val="2"/>
          <w:kern w:val="2"/>
          <w:sz w:val="24"/>
          <w:szCs w:val="21"/>
          <w:highlight w:val="none"/>
          <w:lang w:val="en-US" w:eastAsia="zh-CN" w:bidi="ar-SA"/>
        </w:rPr>
        <w:instrText xml:space="preserve">HYPERLINK \l "_Toc351203632"</w:instrText>
      </w:r>
      <w:r>
        <w:rPr>
          <w:rStyle w:val="20"/>
          <w:rFonts w:ascii="Times New Roman" w:hAnsi="Times New Roman" w:eastAsia="宋体" w:cs="Times New Roman"/>
          <w:bCs/>
          <w:i w:val="0"/>
          <w:iCs/>
          <w:color w:val="auto"/>
          <w:spacing w:val="2"/>
          <w:kern w:val="2"/>
          <w:sz w:val="24"/>
          <w:szCs w:val="22"/>
          <w:highlight w:val="none"/>
          <w:lang w:val="en-US" w:eastAsia="zh-CN" w:bidi="ar-SA"/>
        </w:rPr>
        <w:instrText xml:space="preserve"> </w:instrText>
      </w:r>
      <w:r>
        <w:rPr>
          <w:rFonts w:ascii="宋体" w:hAnsi="宋体" w:eastAsia="宋体" w:cs="Courier New"/>
          <w:bCs/>
          <w:i w:val="0"/>
          <w:iCs/>
          <w:color w:val="auto"/>
          <w:spacing w:val="2"/>
          <w:kern w:val="2"/>
          <w:sz w:val="24"/>
          <w:szCs w:val="21"/>
          <w:highlight w:val="none"/>
          <w:lang w:val="en-US" w:eastAsia="zh-CN" w:bidi="ar-SA"/>
        </w:rPr>
        <w:fldChar w:fldCharType="separate"/>
      </w:r>
      <w:r>
        <w:rPr>
          <w:rStyle w:val="20"/>
          <w:rFonts w:ascii="Times New Roman" w:hAnsi="Times New Roman" w:eastAsia="宋体" w:cs="Times New Roman"/>
          <w:b/>
          <w:bCs/>
          <w:i w:val="0"/>
          <w:iCs/>
          <w:color w:val="auto"/>
          <w:spacing w:val="2"/>
          <w:kern w:val="2"/>
          <w:sz w:val="24"/>
          <w:szCs w:val="22"/>
          <w:highlight w:val="none"/>
          <w:lang w:val="en-US" w:eastAsia="zh-CN" w:bidi="ar-SA"/>
        </w:rPr>
        <w:t>第三部分 专用合同条款</w:t>
      </w:r>
      <w:r>
        <w:rPr>
          <w:rFonts w:ascii="宋体" w:hAnsi="宋体" w:eastAsia="宋体" w:cs="Courier New"/>
          <w:bCs/>
          <w:i w:val="0"/>
          <w:iCs/>
          <w:color w:val="auto"/>
          <w:spacing w:val="2"/>
          <w:kern w:val="2"/>
          <w:sz w:val="24"/>
          <w:szCs w:val="21"/>
          <w:highlight w:val="none"/>
          <w:lang w:val="en-US" w:eastAsia="zh-CN" w:bidi="ar-SA"/>
        </w:rPr>
        <w:fldChar w:fldCharType="end"/>
      </w:r>
      <w:r>
        <w:rPr>
          <w:rFonts w:ascii="宋体" w:hAnsi="宋体" w:eastAsia="宋体" w:cs="Courier New"/>
          <w:bCs/>
          <w:i w:val="0"/>
          <w:iCs/>
          <w:color w:val="auto"/>
          <w:spacing w:val="2"/>
          <w:kern w:val="2"/>
          <w:sz w:val="24"/>
          <w:szCs w:val="21"/>
          <w:highlight w:val="none"/>
          <w:lang w:val="en-US" w:eastAsia="zh-CN" w:bidi="ar-SA"/>
        </w:rPr>
        <w:t>……………………………………………………</w:t>
      </w:r>
    </w:p>
    <w:p>
      <w:pPr>
        <w:keepNext/>
        <w:keepLines/>
        <w:widowControl w:val="0"/>
        <w:spacing w:before="260" w:beforeLines="0" w:after="260" w:afterLines="0" w:line="24" w:lineRule="auto"/>
        <w:jc w:val="center"/>
        <w:outlineLvl w:val="9"/>
        <w:rPr>
          <w:rFonts w:hint="eastAsia" w:ascii="宋体" w:hAnsi="宋体" w:eastAsia="宋体" w:cs="Times New Roman"/>
          <w:b/>
          <w:bCs/>
          <w:color w:val="auto"/>
          <w:kern w:val="0"/>
          <w:sz w:val="21"/>
          <w:szCs w:val="21"/>
          <w:highlight w:val="none"/>
          <w:lang w:val="en-US" w:eastAsia="zh-CN" w:bidi="ar-SA"/>
        </w:rPr>
      </w:pPr>
      <w:r>
        <w:rPr>
          <w:rFonts w:hint="eastAsia" w:ascii="宋体" w:hAnsi="宋体" w:eastAsia="宋体" w:cs="Times New Roman"/>
          <w:b/>
          <w:bCs/>
          <w:color w:val="auto"/>
          <w:kern w:val="0"/>
          <w:sz w:val="21"/>
          <w:szCs w:val="21"/>
          <w:highlight w:val="none"/>
          <w:lang w:val="en-US" w:eastAsia="zh-CN" w:bidi="ar-SA"/>
        </w:rPr>
        <w:fldChar w:fldCharType="end"/>
      </w:r>
      <w:bookmarkStart w:id="63" w:name="_Toc351203480"/>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p>
      <w:pPr>
        <w:autoSpaceDE/>
        <w:autoSpaceDN/>
        <w:jc w:val="both"/>
        <w:outlineLvl w:val="9"/>
        <w:rPr>
          <w:rFonts w:hint="eastAsia" w:ascii="Times New Roman" w:hAnsi="Times New Roman" w:cs="Times New Roman"/>
          <w:color w:val="auto"/>
          <w:kern w:val="2"/>
          <w:sz w:val="21"/>
          <w:szCs w:val="21"/>
          <w:highlight w:val="none"/>
          <w:lang w:val="en-US" w:bidi="ar-SA"/>
        </w:rPr>
      </w:pPr>
    </w:p>
    <w:bookmarkEnd w:id="61"/>
    <w:bookmarkEnd w:id="62"/>
    <w:bookmarkEnd w:id="63"/>
    <w:p>
      <w:pPr>
        <w:autoSpaceDE/>
        <w:autoSpaceDN/>
        <w:ind w:firstLine="321" w:firstLineChars="100"/>
        <w:jc w:val="both"/>
        <w:outlineLvl w:val="9"/>
        <w:rPr>
          <w:rFonts w:hint="eastAsia" w:ascii="宋体" w:hAnsi="宋体" w:cs="宋体"/>
          <w:b/>
          <w:bCs/>
          <w:color w:val="auto"/>
          <w:kern w:val="2"/>
          <w:sz w:val="32"/>
          <w:szCs w:val="32"/>
          <w:highlight w:val="none"/>
          <w:lang w:val="en-US" w:bidi="ar-SA"/>
        </w:rPr>
      </w:pPr>
    </w:p>
    <w:p>
      <w:pPr>
        <w:autoSpaceDE/>
        <w:autoSpaceDN/>
        <w:ind w:firstLine="2891" w:firstLineChars="900"/>
        <w:jc w:val="both"/>
        <w:outlineLvl w:val="9"/>
        <w:rPr>
          <w:rFonts w:ascii="华文中宋" w:hAnsi="华文中宋" w:eastAsia="华文中宋" w:cs="Times New Roman"/>
          <w:color w:val="auto"/>
          <w:kern w:val="2"/>
          <w:sz w:val="28"/>
          <w:szCs w:val="28"/>
          <w:highlight w:val="none"/>
          <w:lang w:val="en-US" w:bidi="ar-SA"/>
        </w:rPr>
      </w:pPr>
      <w:r>
        <w:rPr>
          <w:rFonts w:hint="eastAsia" w:ascii="宋体" w:hAnsi="宋体" w:cs="宋体"/>
          <w:b/>
          <w:bCs/>
          <w:color w:val="auto"/>
          <w:kern w:val="2"/>
          <w:sz w:val="32"/>
          <w:szCs w:val="32"/>
          <w:highlight w:val="none"/>
          <w:lang w:val="en-US" w:bidi="ar-SA"/>
        </w:rPr>
        <w:t xml:space="preserve"> 第一部分  合同协议书</w:t>
      </w:r>
    </w:p>
    <w:p>
      <w:pPr>
        <w:autoSpaceDE/>
        <w:autoSpaceDN/>
        <w:spacing w:line="360" w:lineRule="auto"/>
        <w:jc w:val="both"/>
        <w:outlineLvl w:val="9"/>
        <w:rPr>
          <w:rFonts w:hint="eastAsia" w:ascii="宋体" w:hAnsi="宋体" w:cs="宋体"/>
          <w:b/>
          <w:color w:val="auto"/>
          <w:kern w:val="2"/>
          <w:sz w:val="21"/>
          <w:szCs w:val="21"/>
          <w:highlight w:val="none"/>
          <w:u w:val="single"/>
          <w:lang w:val="en-US" w:bidi="ar-SA"/>
        </w:rPr>
      </w:pPr>
      <w:r>
        <w:rPr>
          <w:rFonts w:hint="eastAsia" w:ascii="宋体" w:hAnsi="宋体" w:cs="宋体"/>
          <w:b/>
          <w:color w:val="auto"/>
          <w:kern w:val="2"/>
          <w:sz w:val="21"/>
          <w:szCs w:val="21"/>
          <w:highlight w:val="none"/>
          <w:lang w:val="en-US" w:bidi="ar-SA"/>
        </w:rPr>
        <w:t>发包人（全称）：</w:t>
      </w:r>
      <w:r>
        <w:rPr>
          <w:rFonts w:hint="eastAsia" w:ascii="宋体" w:hAnsi="宋体" w:cs="宋体"/>
          <w:b/>
          <w:color w:val="auto"/>
          <w:kern w:val="2"/>
          <w:sz w:val="21"/>
          <w:szCs w:val="21"/>
          <w:highlight w:val="none"/>
          <w:u w:val="single"/>
          <w:lang w:val="en-US" w:bidi="ar-SA"/>
        </w:rPr>
        <w:t>                       </w:t>
      </w:r>
    </w:p>
    <w:p>
      <w:pPr>
        <w:autoSpaceDE/>
        <w:autoSpaceDN/>
        <w:spacing w:line="360" w:lineRule="auto"/>
        <w:jc w:val="both"/>
        <w:outlineLvl w:val="9"/>
        <w:rPr>
          <w:rFonts w:hint="eastAsia" w:ascii="宋体" w:hAnsi="宋体" w:cs="宋体"/>
          <w:b/>
          <w:color w:val="auto"/>
          <w:kern w:val="2"/>
          <w:sz w:val="21"/>
          <w:szCs w:val="21"/>
          <w:highlight w:val="none"/>
          <w:u w:val="single"/>
          <w:lang w:val="en-US" w:bidi="ar-SA"/>
        </w:rPr>
      </w:pPr>
      <w:r>
        <w:rPr>
          <w:rFonts w:hint="eastAsia" w:ascii="宋体" w:hAnsi="宋体" w:cs="宋体"/>
          <w:b/>
          <w:color w:val="auto"/>
          <w:kern w:val="2"/>
          <w:sz w:val="21"/>
          <w:szCs w:val="21"/>
          <w:highlight w:val="none"/>
          <w:lang w:val="en-US" w:bidi="ar-SA"/>
        </w:rPr>
        <w:t>承包人（全称）：</w:t>
      </w:r>
      <w:r>
        <w:rPr>
          <w:rFonts w:hint="eastAsia" w:ascii="宋体" w:hAnsi="宋体" w:cs="宋体"/>
          <w:b/>
          <w:color w:val="auto"/>
          <w:kern w:val="2"/>
          <w:sz w:val="21"/>
          <w:szCs w:val="21"/>
          <w:highlight w:val="none"/>
          <w:u w:val="single"/>
          <w:lang w:val="en-US" w:bidi="ar-SA"/>
        </w:rPr>
        <w:t>                      </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根据《中华人民共和国合同法》、《中华人民共和国建筑法》及有关法律规定，遵循平等、自愿、公平和诚实信用的原则，双方就</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工程施工及有关事项协商一致，共同达成如下协议：</w:t>
      </w:r>
    </w:p>
    <w:p>
      <w:pPr>
        <w:keepNext/>
        <w:keepLines/>
        <w:widowControl w:val="0"/>
        <w:spacing w:before="120" w:beforeLines="0" w:after="120" w:afterLines="0" w:line="360" w:lineRule="auto"/>
        <w:jc w:val="both"/>
        <w:outlineLvl w:val="9"/>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 xml:space="preserve">   </w:t>
      </w:r>
      <w:r>
        <w:rPr>
          <w:rFonts w:hint="eastAsia" w:ascii="宋体" w:hAnsi="宋体" w:eastAsia="宋体" w:cs="宋体"/>
          <w:b w:val="0"/>
          <w:bCs/>
          <w:color w:val="auto"/>
          <w:kern w:val="2"/>
          <w:sz w:val="21"/>
          <w:szCs w:val="21"/>
          <w:highlight w:val="none"/>
          <w:lang w:val="en-US" w:eastAsia="zh-CN" w:bidi="ar-SA"/>
        </w:rPr>
        <w:t xml:space="preserve"> </w:t>
      </w:r>
      <w:bookmarkStart w:id="64" w:name="_Toc351203481"/>
      <w:r>
        <w:rPr>
          <w:rFonts w:hint="eastAsia" w:ascii="宋体" w:hAnsi="宋体" w:eastAsia="宋体" w:cs="宋体"/>
          <w:b w:val="0"/>
          <w:bCs/>
          <w:color w:val="auto"/>
          <w:kern w:val="2"/>
          <w:sz w:val="21"/>
          <w:szCs w:val="21"/>
          <w:highlight w:val="none"/>
          <w:lang w:val="en-US" w:eastAsia="zh-CN" w:bidi="ar-SA"/>
        </w:rPr>
        <w:t>一、工程概况</w:t>
      </w:r>
      <w:bookmarkEnd w:id="64"/>
    </w:p>
    <w:p>
      <w:pPr>
        <w:autoSpaceDE/>
        <w:autoSpaceDN/>
        <w:spacing w:line="360" w:lineRule="auto"/>
        <w:ind w:firstLine="411" w:firstLineChars="196"/>
        <w:jc w:val="both"/>
        <w:outlineLvl w:val="9"/>
        <w:rPr>
          <w:rFonts w:hint="eastAsia" w:ascii="宋体" w:hAnsi="宋体" w:cs="宋体"/>
          <w:color w:val="auto"/>
          <w:kern w:val="2"/>
          <w:sz w:val="21"/>
          <w:szCs w:val="21"/>
          <w:highlight w:val="none"/>
          <w:u w:val="single"/>
          <w:lang w:val="en-US" w:bidi="ar-SA"/>
        </w:rPr>
      </w:pPr>
      <w:r>
        <w:rPr>
          <w:rFonts w:hint="eastAsia" w:ascii="宋体" w:hAnsi="宋体" w:cs="宋体"/>
          <w:bCs/>
          <w:color w:val="auto"/>
          <w:kern w:val="2"/>
          <w:sz w:val="21"/>
          <w:szCs w:val="21"/>
          <w:highlight w:val="none"/>
          <w:lang w:val="en-US" w:bidi="ar-SA"/>
        </w:rPr>
        <w:t>1.工程名称</w:t>
      </w:r>
      <w:r>
        <w:rPr>
          <w:rFonts w:hint="eastAsia" w:ascii="宋体" w:hAnsi="宋体" w:cs="宋体"/>
          <w:color w:val="auto"/>
          <w:kern w:val="2"/>
          <w:sz w:val="21"/>
          <w:szCs w:val="21"/>
          <w:highlight w:val="none"/>
          <w:lang w:val="en-US" w:bidi="ar-SA"/>
        </w:rPr>
        <w:t>：</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w:t>
      </w:r>
    </w:p>
    <w:p>
      <w:pPr>
        <w:autoSpaceDE/>
        <w:autoSpaceDN/>
        <w:spacing w:line="360" w:lineRule="auto"/>
        <w:ind w:firstLine="411" w:firstLineChars="196"/>
        <w:jc w:val="both"/>
        <w:outlineLvl w:val="9"/>
        <w:rPr>
          <w:rFonts w:hint="eastAsia" w:ascii="宋体" w:hAnsi="宋体" w:cs="宋体"/>
          <w:bCs/>
          <w:color w:val="auto"/>
          <w:kern w:val="2"/>
          <w:sz w:val="21"/>
          <w:szCs w:val="21"/>
          <w:highlight w:val="none"/>
          <w:lang w:val="en-US" w:bidi="ar-SA"/>
        </w:rPr>
      </w:pPr>
      <w:r>
        <w:rPr>
          <w:rFonts w:hint="eastAsia" w:ascii="宋体" w:hAnsi="宋体" w:cs="宋体"/>
          <w:bCs/>
          <w:color w:val="auto"/>
          <w:kern w:val="2"/>
          <w:sz w:val="21"/>
          <w:szCs w:val="21"/>
          <w:highlight w:val="none"/>
          <w:lang w:val="en-US" w:bidi="ar-SA"/>
        </w:rPr>
        <w:t>2.工程地点：</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w:t>
      </w:r>
    </w:p>
    <w:p>
      <w:pPr>
        <w:autoSpaceDE/>
        <w:autoSpaceDN/>
        <w:spacing w:line="360" w:lineRule="auto"/>
        <w:ind w:firstLine="411" w:firstLineChars="196"/>
        <w:jc w:val="both"/>
        <w:outlineLvl w:val="9"/>
        <w:rPr>
          <w:rFonts w:hint="eastAsia" w:ascii="宋体" w:hAnsi="宋体" w:cs="宋体"/>
          <w:bCs/>
          <w:color w:val="auto"/>
          <w:kern w:val="2"/>
          <w:sz w:val="21"/>
          <w:szCs w:val="21"/>
          <w:highlight w:val="none"/>
          <w:lang w:val="en-US" w:bidi="ar-SA"/>
        </w:rPr>
      </w:pPr>
      <w:r>
        <w:rPr>
          <w:rFonts w:hint="eastAsia" w:ascii="宋体" w:hAnsi="宋体" w:cs="宋体"/>
          <w:bCs/>
          <w:color w:val="auto"/>
          <w:kern w:val="2"/>
          <w:sz w:val="21"/>
          <w:szCs w:val="21"/>
          <w:highlight w:val="none"/>
          <w:lang w:val="en-US" w:bidi="ar-SA"/>
        </w:rPr>
        <w:t>3.工程立项批准文号：</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bCs/>
          <w:color w:val="auto"/>
          <w:kern w:val="2"/>
          <w:sz w:val="21"/>
          <w:szCs w:val="21"/>
          <w:highlight w:val="none"/>
          <w:lang w:val="en-US" w:bidi="ar-SA"/>
        </w:rPr>
        <w:t>。</w:t>
      </w:r>
    </w:p>
    <w:p>
      <w:pPr>
        <w:autoSpaceDE/>
        <w:autoSpaceDN/>
        <w:spacing w:line="360" w:lineRule="auto"/>
        <w:ind w:firstLine="411" w:firstLineChars="196"/>
        <w:jc w:val="both"/>
        <w:outlineLvl w:val="9"/>
        <w:rPr>
          <w:rFonts w:hint="eastAsia" w:ascii="宋体" w:hAnsi="宋体" w:cs="宋体"/>
          <w:bCs/>
          <w:color w:val="auto"/>
          <w:kern w:val="2"/>
          <w:sz w:val="21"/>
          <w:szCs w:val="21"/>
          <w:highlight w:val="none"/>
          <w:lang w:val="en-US" w:bidi="ar-SA"/>
        </w:rPr>
      </w:pPr>
      <w:r>
        <w:rPr>
          <w:rFonts w:hint="eastAsia" w:ascii="宋体" w:hAnsi="宋体" w:cs="宋体"/>
          <w:bCs/>
          <w:color w:val="auto"/>
          <w:kern w:val="2"/>
          <w:sz w:val="21"/>
          <w:szCs w:val="21"/>
          <w:highlight w:val="none"/>
          <w:lang w:val="en-US" w:bidi="ar-SA"/>
        </w:rPr>
        <w:t>4.资金来源：</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bCs/>
          <w:color w:val="auto"/>
          <w:kern w:val="2"/>
          <w:sz w:val="21"/>
          <w:szCs w:val="21"/>
          <w:highlight w:val="none"/>
          <w:lang w:val="en-US" w:bidi="ar-SA"/>
        </w:rPr>
        <w:t>。</w:t>
      </w:r>
    </w:p>
    <w:p>
      <w:pPr>
        <w:autoSpaceDE/>
        <w:autoSpaceDN/>
        <w:spacing w:line="360" w:lineRule="auto"/>
        <w:ind w:firstLine="411" w:firstLineChars="196"/>
        <w:jc w:val="both"/>
        <w:outlineLvl w:val="9"/>
        <w:rPr>
          <w:rFonts w:hint="eastAsia" w:ascii="宋体" w:hAnsi="宋体" w:cs="宋体"/>
          <w:bCs/>
          <w:color w:val="auto"/>
          <w:kern w:val="2"/>
          <w:sz w:val="21"/>
          <w:szCs w:val="21"/>
          <w:highlight w:val="none"/>
          <w:lang w:val="en-US" w:bidi="ar-SA"/>
        </w:rPr>
      </w:pPr>
      <w:r>
        <w:rPr>
          <w:rFonts w:hint="eastAsia" w:ascii="宋体" w:hAnsi="宋体" w:cs="宋体"/>
          <w:bCs/>
          <w:color w:val="auto"/>
          <w:kern w:val="2"/>
          <w:sz w:val="21"/>
          <w:szCs w:val="21"/>
          <w:highlight w:val="none"/>
          <w:lang w:val="en-US" w:bidi="ar-SA"/>
        </w:rPr>
        <w:t>5.工程内容：</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bCs/>
          <w:color w:val="auto"/>
          <w:kern w:val="2"/>
          <w:sz w:val="21"/>
          <w:szCs w:val="21"/>
          <w:highlight w:val="none"/>
          <w:lang w:val="en-US" w:bidi="ar-SA"/>
        </w:rPr>
        <w:t>。</w:t>
      </w:r>
    </w:p>
    <w:p>
      <w:pPr>
        <w:autoSpaceDE/>
        <w:autoSpaceDN/>
        <w:spacing w:line="360" w:lineRule="auto"/>
        <w:ind w:firstLine="411" w:firstLineChars="196"/>
        <w:jc w:val="both"/>
        <w:outlineLvl w:val="9"/>
        <w:rPr>
          <w:rFonts w:hint="eastAsia" w:ascii="宋体" w:hAnsi="宋体" w:cs="宋体"/>
          <w:bCs/>
          <w:color w:val="auto"/>
          <w:kern w:val="2"/>
          <w:sz w:val="21"/>
          <w:szCs w:val="21"/>
          <w:highlight w:val="none"/>
          <w:lang w:val="en-US" w:bidi="ar-SA"/>
        </w:rPr>
      </w:pPr>
      <w:r>
        <w:rPr>
          <w:rFonts w:hint="eastAsia" w:ascii="宋体" w:hAnsi="宋体" w:cs="宋体"/>
          <w:color w:val="auto"/>
          <w:kern w:val="2"/>
          <w:sz w:val="21"/>
          <w:szCs w:val="21"/>
          <w:highlight w:val="none"/>
          <w:lang w:val="en-US" w:bidi="ar-SA"/>
        </w:rPr>
        <w:t>群体工程应附《承包人承揽工程项目一览表》（附件1）。</w:t>
      </w:r>
    </w:p>
    <w:p>
      <w:pPr>
        <w:autoSpaceDE/>
        <w:autoSpaceDN/>
        <w:spacing w:line="360" w:lineRule="auto"/>
        <w:ind w:firstLine="411" w:firstLineChars="196"/>
        <w:jc w:val="both"/>
        <w:outlineLvl w:val="9"/>
        <w:rPr>
          <w:rFonts w:hint="eastAsia" w:ascii="宋体" w:hAnsi="宋体" w:cs="宋体"/>
          <w:color w:val="auto"/>
          <w:kern w:val="2"/>
          <w:sz w:val="21"/>
          <w:szCs w:val="21"/>
          <w:highlight w:val="none"/>
          <w:lang w:val="en-US" w:bidi="ar-SA"/>
        </w:rPr>
      </w:pPr>
      <w:r>
        <w:rPr>
          <w:rFonts w:hint="eastAsia" w:ascii="宋体" w:hAnsi="宋体" w:cs="宋体"/>
          <w:bCs/>
          <w:color w:val="auto"/>
          <w:kern w:val="2"/>
          <w:sz w:val="21"/>
          <w:szCs w:val="21"/>
          <w:highlight w:val="none"/>
          <w:lang w:val="en-US" w:bidi="ar-SA"/>
        </w:rPr>
        <w:t>6.工程承包范围：</w:t>
      </w:r>
      <w:r>
        <w:rPr>
          <w:rFonts w:hint="eastAsia" w:ascii="宋体" w:hAnsi="宋体" w:cs="宋体"/>
          <w:color w:val="auto"/>
          <w:kern w:val="2"/>
          <w:sz w:val="21"/>
          <w:szCs w:val="21"/>
          <w:highlight w:val="none"/>
          <w:u w:val="single"/>
          <w:lang w:val="en-US" w:bidi="ar-SA"/>
        </w:rPr>
        <w:t>  </w:t>
      </w:r>
      <w:r>
        <w:rPr>
          <w:rFonts w:hint="eastAsia" w:ascii="宋体" w:hAnsi="宋体" w:cs="宋体"/>
          <w:color w:val="auto"/>
          <w:kern w:val="2"/>
          <w:sz w:val="21"/>
          <w:szCs w:val="21"/>
          <w:highlight w:val="none"/>
          <w:lang w:val="en-US" w:bidi="ar-SA"/>
        </w:rPr>
        <w:t>。</w:t>
      </w:r>
    </w:p>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   </w:t>
      </w:r>
      <w:bookmarkStart w:id="65" w:name="_Toc351203482"/>
      <w:r>
        <w:rPr>
          <w:rFonts w:hint="eastAsia" w:ascii="宋体" w:hAnsi="宋体" w:eastAsia="宋体" w:cs="宋体"/>
          <w:b w:val="0"/>
          <w:bCs/>
          <w:color w:val="auto"/>
          <w:kern w:val="2"/>
          <w:sz w:val="21"/>
          <w:szCs w:val="21"/>
          <w:highlight w:val="none"/>
          <w:lang w:val="en-US" w:eastAsia="zh-CN" w:bidi="ar-SA"/>
        </w:rPr>
        <w:t>二、合同工期</w:t>
      </w:r>
      <w:bookmarkEnd w:id="65"/>
    </w:p>
    <w:p>
      <w:pPr>
        <w:autoSpaceDE/>
        <w:autoSpaceDN/>
        <w:spacing w:line="360" w:lineRule="auto"/>
        <w:ind w:firstLine="459"/>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计划开工日期：</w:t>
      </w:r>
      <w:r>
        <w:rPr>
          <w:rFonts w:hint="eastAsia" w:ascii="宋体" w:hAnsi="宋体" w:cs="宋体"/>
          <w:color w:val="auto"/>
          <w:kern w:val="2"/>
          <w:sz w:val="21"/>
          <w:szCs w:val="21"/>
          <w:highlight w:val="none"/>
          <w:u w:val="single"/>
          <w:lang w:val="en-US" w:bidi="ar-SA"/>
        </w:rPr>
        <w:t></w:t>
      </w:r>
      <w:r>
        <w:rPr>
          <w:rFonts w:hint="eastAsia" w:ascii="宋体" w:hAnsi="宋体" w:cs="宋体"/>
          <w:color w:val="auto"/>
          <w:kern w:val="2"/>
          <w:sz w:val="21"/>
          <w:szCs w:val="21"/>
          <w:highlight w:val="none"/>
          <w:lang w:val="en-US" w:bidi="ar-SA"/>
        </w:rPr>
        <w:t>年</w:t>
      </w:r>
      <w:r>
        <w:rPr>
          <w:rFonts w:hint="eastAsia" w:ascii="宋体" w:hAnsi="宋体" w:cs="宋体"/>
          <w:color w:val="auto"/>
          <w:kern w:val="2"/>
          <w:sz w:val="21"/>
          <w:szCs w:val="21"/>
          <w:highlight w:val="none"/>
          <w:u w:val="single"/>
          <w:lang w:val="en-US" w:bidi="ar-SA"/>
        </w:rPr>
        <w:t></w:t>
      </w:r>
      <w:r>
        <w:rPr>
          <w:rFonts w:hint="eastAsia" w:ascii="宋体" w:hAnsi="宋体" w:cs="宋体"/>
          <w:color w:val="auto"/>
          <w:kern w:val="2"/>
          <w:sz w:val="21"/>
          <w:szCs w:val="21"/>
          <w:highlight w:val="none"/>
          <w:lang w:val="en-US" w:bidi="ar-SA"/>
        </w:rPr>
        <w:t>月</w:t>
      </w:r>
      <w:r>
        <w:rPr>
          <w:rFonts w:hint="eastAsia" w:ascii="宋体" w:hAnsi="宋体" w:cs="宋体"/>
          <w:color w:val="auto"/>
          <w:kern w:val="2"/>
          <w:sz w:val="21"/>
          <w:szCs w:val="21"/>
          <w:highlight w:val="none"/>
          <w:u w:val="single"/>
          <w:lang w:val="en-US" w:bidi="ar-SA"/>
        </w:rPr>
        <w:t></w:t>
      </w:r>
      <w:r>
        <w:rPr>
          <w:rFonts w:hint="eastAsia" w:ascii="宋体" w:hAnsi="宋体" w:cs="宋体"/>
          <w:color w:val="auto"/>
          <w:kern w:val="2"/>
          <w:sz w:val="21"/>
          <w:szCs w:val="21"/>
          <w:highlight w:val="none"/>
          <w:lang w:val="en-US" w:bidi="ar-SA"/>
        </w:rPr>
        <w:t>日。</w:t>
      </w:r>
    </w:p>
    <w:p>
      <w:pPr>
        <w:autoSpaceDE/>
        <w:autoSpaceDN/>
        <w:spacing w:line="360" w:lineRule="auto"/>
        <w:ind w:firstLine="459"/>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计划竣工日期：</w:t>
      </w:r>
      <w:r>
        <w:rPr>
          <w:rFonts w:hint="eastAsia" w:ascii="宋体" w:hAnsi="宋体" w:cs="宋体"/>
          <w:color w:val="auto"/>
          <w:kern w:val="2"/>
          <w:sz w:val="21"/>
          <w:szCs w:val="21"/>
          <w:highlight w:val="none"/>
          <w:u w:val="single"/>
          <w:lang w:val="en-US" w:bidi="ar-SA"/>
        </w:rPr>
        <w:t></w:t>
      </w:r>
      <w:r>
        <w:rPr>
          <w:rFonts w:hint="eastAsia" w:ascii="宋体" w:hAnsi="宋体" w:cs="宋体"/>
          <w:color w:val="auto"/>
          <w:kern w:val="2"/>
          <w:sz w:val="21"/>
          <w:szCs w:val="21"/>
          <w:highlight w:val="none"/>
          <w:lang w:val="en-US" w:bidi="ar-SA"/>
        </w:rPr>
        <w:t>年</w:t>
      </w:r>
      <w:r>
        <w:rPr>
          <w:rFonts w:hint="eastAsia" w:ascii="宋体" w:hAnsi="宋体" w:cs="宋体"/>
          <w:color w:val="auto"/>
          <w:kern w:val="2"/>
          <w:sz w:val="21"/>
          <w:szCs w:val="21"/>
          <w:highlight w:val="none"/>
          <w:u w:val="single"/>
          <w:lang w:val="en-US" w:bidi="ar-SA"/>
        </w:rPr>
        <w:t></w:t>
      </w:r>
      <w:r>
        <w:rPr>
          <w:rFonts w:hint="eastAsia" w:ascii="宋体" w:hAnsi="宋体" w:cs="宋体"/>
          <w:color w:val="auto"/>
          <w:kern w:val="2"/>
          <w:sz w:val="21"/>
          <w:szCs w:val="21"/>
          <w:highlight w:val="none"/>
          <w:lang w:val="en-US" w:bidi="ar-SA"/>
        </w:rPr>
        <w:t>月</w:t>
      </w:r>
      <w:r>
        <w:rPr>
          <w:rFonts w:hint="eastAsia" w:ascii="宋体" w:hAnsi="宋体" w:cs="宋体"/>
          <w:color w:val="auto"/>
          <w:kern w:val="2"/>
          <w:sz w:val="21"/>
          <w:szCs w:val="21"/>
          <w:highlight w:val="none"/>
          <w:u w:val="single"/>
          <w:lang w:val="en-US" w:bidi="ar-SA"/>
        </w:rPr>
        <w:t></w:t>
      </w:r>
      <w:r>
        <w:rPr>
          <w:rFonts w:hint="eastAsia" w:ascii="宋体" w:hAnsi="宋体" w:cs="宋体"/>
          <w:color w:val="auto"/>
          <w:kern w:val="2"/>
          <w:sz w:val="21"/>
          <w:szCs w:val="21"/>
          <w:highlight w:val="none"/>
          <w:lang w:val="en-US" w:bidi="ar-SA"/>
        </w:rPr>
        <w:t>日。</w:t>
      </w:r>
    </w:p>
    <w:p>
      <w:pPr>
        <w:autoSpaceDE/>
        <w:autoSpaceDN/>
        <w:spacing w:line="360" w:lineRule="auto"/>
        <w:ind w:firstLine="459"/>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工期总日历天数：</w:t>
      </w:r>
      <w:r>
        <w:rPr>
          <w:rFonts w:hint="eastAsia" w:ascii="宋体" w:hAnsi="宋体" w:cs="宋体"/>
          <w:color w:val="auto"/>
          <w:kern w:val="2"/>
          <w:sz w:val="21"/>
          <w:szCs w:val="21"/>
          <w:highlight w:val="none"/>
          <w:u w:val="single"/>
          <w:lang w:val="en-US" w:bidi="ar-SA"/>
        </w:rPr>
        <w:t></w:t>
      </w:r>
      <w:r>
        <w:rPr>
          <w:rFonts w:hint="eastAsia" w:ascii="宋体" w:hAnsi="宋体" w:cs="宋体"/>
          <w:color w:val="auto"/>
          <w:kern w:val="2"/>
          <w:sz w:val="21"/>
          <w:szCs w:val="21"/>
          <w:highlight w:val="none"/>
          <w:lang w:val="en-US" w:bidi="ar-SA"/>
        </w:rPr>
        <w:t>天。工期总日历天数与根据前述计划开竣工日期计算的工期天数不一致的，以工期总日历天数为准。</w:t>
      </w:r>
    </w:p>
    <w:p>
      <w:pPr>
        <w:keepNext/>
        <w:keepLines/>
        <w:widowControl w:val="0"/>
        <w:spacing w:before="120" w:beforeLines="0" w:after="120" w:afterLines="0" w:line="360" w:lineRule="auto"/>
        <w:jc w:val="both"/>
        <w:outlineLvl w:val="9"/>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 xml:space="preserve">    </w:t>
      </w:r>
      <w:bookmarkStart w:id="66" w:name="_Toc351203483"/>
      <w:r>
        <w:rPr>
          <w:rFonts w:hint="eastAsia" w:ascii="宋体" w:hAnsi="宋体" w:eastAsia="宋体" w:cs="宋体"/>
          <w:b w:val="0"/>
          <w:bCs/>
          <w:color w:val="auto"/>
          <w:kern w:val="2"/>
          <w:sz w:val="21"/>
          <w:szCs w:val="21"/>
          <w:highlight w:val="none"/>
          <w:lang w:val="en-US" w:eastAsia="zh-CN" w:bidi="ar-SA"/>
        </w:rPr>
        <w:t>三、质量标准</w:t>
      </w:r>
      <w:bookmarkEnd w:id="66"/>
    </w:p>
    <w:p>
      <w:pPr>
        <w:autoSpaceDE/>
        <w:autoSpaceDN/>
        <w:spacing w:line="360" w:lineRule="auto"/>
        <w:ind w:firstLine="459"/>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工程质量符合</w:t>
      </w:r>
      <w:r>
        <w:rPr>
          <w:rFonts w:hint="eastAsia" w:ascii="宋体" w:hAnsi="宋体" w:cs="宋体"/>
          <w:color w:val="auto"/>
          <w:kern w:val="2"/>
          <w:sz w:val="21"/>
          <w:szCs w:val="21"/>
          <w:highlight w:val="none"/>
          <w:u w:val="single"/>
          <w:lang w:val="en-US" w:bidi="ar-SA"/>
        </w:rPr>
        <w:t></w:t>
      </w:r>
      <w:r>
        <w:rPr>
          <w:rFonts w:hint="eastAsia" w:ascii="宋体" w:hAnsi="宋体" w:cs="宋体"/>
          <w:color w:val="auto"/>
          <w:kern w:val="2"/>
          <w:sz w:val="21"/>
          <w:szCs w:val="21"/>
          <w:highlight w:val="none"/>
          <w:lang w:val="en-US" w:bidi="ar-SA"/>
        </w:rPr>
        <w:t>标准。</w:t>
      </w:r>
    </w:p>
    <w:p>
      <w:pPr>
        <w:keepNext/>
        <w:keepLines/>
        <w:widowControl w:val="0"/>
        <w:spacing w:before="120" w:beforeLines="0" w:after="120" w:afterLines="0" w:line="360" w:lineRule="auto"/>
        <w:jc w:val="both"/>
        <w:outlineLvl w:val="9"/>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 xml:space="preserve">   </w:t>
      </w:r>
      <w:r>
        <w:rPr>
          <w:rFonts w:hint="eastAsia" w:ascii="宋体" w:hAnsi="宋体" w:eastAsia="宋体" w:cs="宋体"/>
          <w:b w:val="0"/>
          <w:bCs/>
          <w:color w:val="auto"/>
          <w:kern w:val="2"/>
          <w:sz w:val="21"/>
          <w:szCs w:val="21"/>
          <w:highlight w:val="none"/>
          <w:lang w:val="en-US" w:eastAsia="zh-CN" w:bidi="ar-SA"/>
        </w:rPr>
        <w:t xml:space="preserve"> </w:t>
      </w:r>
      <w:bookmarkStart w:id="67" w:name="_Toc351203484"/>
      <w:r>
        <w:rPr>
          <w:rFonts w:hint="eastAsia" w:ascii="宋体" w:hAnsi="宋体" w:eastAsia="宋体" w:cs="宋体"/>
          <w:b w:val="0"/>
          <w:bCs/>
          <w:color w:val="auto"/>
          <w:kern w:val="2"/>
          <w:sz w:val="21"/>
          <w:szCs w:val="21"/>
          <w:highlight w:val="none"/>
          <w:lang w:val="en-US" w:eastAsia="zh-CN" w:bidi="ar-SA"/>
        </w:rPr>
        <w:t>四、签约合同价与合同价格形式</w:t>
      </w:r>
      <w:bookmarkEnd w:id="67"/>
      <w:r>
        <w:rPr>
          <w:rFonts w:hint="eastAsia" w:ascii="宋体" w:hAnsi="宋体" w:eastAsia="宋体" w:cs="宋体"/>
          <w:b w:val="0"/>
          <w:bCs/>
          <w:color w:val="auto"/>
          <w:kern w:val="2"/>
          <w:sz w:val="21"/>
          <w:szCs w:val="21"/>
          <w:highlight w:val="none"/>
          <w:lang w:val="en-US" w:eastAsia="zh-CN" w:bidi="ar-SA"/>
        </w:rPr>
        <w:tab/>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1.签约合同价为：</w:t>
      </w:r>
    </w:p>
    <w:p>
      <w:pPr>
        <w:autoSpaceDE/>
        <w:autoSpaceDN/>
        <w:spacing w:line="360" w:lineRule="auto"/>
        <w:ind w:firstLine="525" w:firstLineChars="25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人民币（大写）</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元)；</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其中：</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（1）安全文明施工费：</w:t>
      </w:r>
    </w:p>
    <w:p>
      <w:pPr>
        <w:autoSpaceDE/>
        <w:autoSpaceDN/>
        <w:spacing w:line="360" w:lineRule="auto"/>
        <w:ind w:firstLine="945" w:firstLineChars="45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人民币（大写）</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元)；</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（2）材料和工程设备暂估价金额：</w:t>
      </w:r>
    </w:p>
    <w:p>
      <w:pPr>
        <w:autoSpaceDE/>
        <w:autoSpaceDN/>
        <w:spacing w:line="360" w:lineRule="auto"/>
        <w:ind w:firstLine="945" w:firstLineChars="45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人民币（大写）</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元)；</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（3）专业工程暂估价金额：</w:t>
      </w:r>
    </w:p>
    <w:p>
      <w:pPr>
        <w:autoSpaceDE/>
        <w:autoSpaceDN/>
        <w:spacing w:line="360" w:lineRule="auto"/>
        <w:ind w:firstLine="945" w:firstLineChars="45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人民币（大写）</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元)；</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（4）暂列金额：</w:t>
      </w:r>
    </w:p>
    <w:p>
      <w:pPr>
        <w:autoSpaceDE/>
        <w:autoSpaceDN/>
        <w:spacing w:line="360" w:lineRule="auto"/>
        <w:ind w:firstLine="945" w:firstLineChars="45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人民币（大写）</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元)。</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2.合同价格形式：</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2"/>
          <w:sz w:val="21"/>
          <w:szCs w:val="21"/>
          <w:highlight w:val="none"/>
          <w:lang w:val="en-US" w:bidi="ar-SA"/>
        </w:rPr>
        <w:t>。</w:t>
      </w:r>
    </w:p>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 xml:space="preserve">   </w:t>
      </w:r>
      <w:r>
        <w:rPr>
          <w:rFonts w:hint="eastAsia" w:ascii="宋体" w:hAnsi="宋体" w:eastAsia="宋体" w:cs="宋体"/>
          <w:b w:val="0"/>
          <w:bCs/>
          <w:color w:val="auto"/>
          <w:kern w:val="2"/>
          <w:sz w:val="21"/>
          <w:szCs w:val="21"/>
          <w:highlight w:val="none"/>
          <w:lang w:val="en-US" w:eastAsia="zh-CN" w:bidi="ar-SA"/>
        </w:rPr>
        <w:t xml:space="preserve"> </w:t>
      </w:r>
      <w:bookmarkStart w:id="68" w:name="_Toc351203485"/>
      <w:r>
        <w:rPr>
          <w:rFonts w:hint="eastAsia" w:ascii="宋体" w:hAnsi="宋体" w:eastAsia="宋体" w:cs="宋体"/>
          <w:b w:val="0"/>
          <w:bCs/>
          <w:color w:val="auto"/>
          <w:kern w:val="2"/>
          <w:sz w:val="21"/>
          <w:szCs w:val="21"/>
          <w:highlight w:val="none"/>
          <w:lang w:val="en-US" w:eastAsia="zh-CN" w:bidi="ar-SA"/>
        </w:rPr>
        <w:t>五、</w:t>
      </w:r>
      <w:bookmarkEnd w:id="68"/>
      <w:r>
        <w:rPr>
          <w:rFonts w:hint="eastAsia" w:ascii="宋体" w:hAnsi="宋体" w:eastAsia="宋体" w:cs="宋体"/>
          <w:b w:val="0"/>
          <w:bCs/>
          <w:color w:val="auto"/>
          <w:kern w:val="2"/>
          <w:sz w:val="21"/>
          <w:szCs w:val="21"/>
          <w:highlight w:val="none"/>
          <w:lang w:val="en-US" w:eastAsia="zh-CN" w:bidi="ar-SA"/>
        </w:rPr>
        <w:t>项目经理</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承包人项目经理：</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2"/>
          <w:sz w:val="21"/>
          <w:szCs w:val="21"/>
          <w:highlight w:val="none"/>
          <w:lang w:val="en-US" w:bidi="ar-SA"/>
        </w:rPr>
        <w:t>。</w:t>
      </w:r>
    </w:p>
    <w:p>
      <w:pPr>
        <w:keepNext/>
        <w:keepLines/>
        <w:widowControl w:val="0"/>
        <w:spacing w:before="120" w:beforeLines="0" w:after="120" w:afterLines="0" w:line="360" w:lineRule="auto"/>
        <w:jc w:val="both"/>
        <w:outlineLvl w:val="9"/>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 xml:space="preserve">   </w:t>
      </w:r>
      <w:r>
        <w:rPr>
          <w:rFonts w:hint="eastAsia" w:ascii="宋体" w:hAnsi="宋体" w:eastAsia="宋体" w:cs="宋体"/>
          <w:b w:val="0"/>
          <w:bCs/>
          <w:color w:val="auto"/>
          <w:kern w:val="2"/>
          <w:sz w:val="21"/>
          <w:szCs w:val="21"/>
          <w:highlight w:val="none"/>
          <w:lang w:val="en-US" w:eastAsia="zh-CN" w:bidi="ar-SA"/>
        </w:rPr>
        <w:t xml:space="preserve"> </w:t>
      </w:r>
      <w:bookmarkStart w:id="69" w:name="_Toc351203486"/>
      <w:r>
        <w:rPr>
          <w:rFonts w:hint="eastAsia" w:ascii="宋体" w:hAnsi="宋体" w:eastAsia="宋体" w:cs="宋体"/>
          <w:b w:val="0"/>
          <w:bCs/>
          <w:color w:val="auto"/>
          <w:kern w:val="2"/>
          <w:sz w:val="21"/>
          <w:szCs w:val="21"/>
          <w:highlight w:val="none"/>
          <w:lang w:val="en-US" w:eastAsia="zh-CN" w:bidi="ar-SA"/>
        </w:rPr>
        <w:t>六、合同文件构成</w:t>
      </w:r>
      <w:bookmarkEnd w:id="69"/>
    </w:p>
    <w:p>
      <w:pPr>
        <w:autoSpaceDE/>
        <w:autoSpaceDN/>
        <w:spacing w:line="360" w:lineRule="auto"/>
        <w:ind w:firstLine="420" w:firstLineChars="200"/>
        <w:jc w:val="both"/>
        <w:outlineLvl w:val="9"/>
        <w:rPr>
          <w:rFonts w:hint="eastAsia" w:ascii="宋体" w:hAnsi="宋体" w:cs="宋体"/>
          <w:bCs/>
          <w:color w:val="auto"/>
          <w:kern w:val="2"/>
          <w:sz w:val="21"/>
          <w:szCs w:val="21"/>
          <w:highlight w:val="none"/>
          <w:lang w:val="en-US" w:bidi="ar-SA"/>
        </w:rPr>
      </w:pPr>
      <w:r>
        <w:rPr>
          <w:rFonts w:hint="eastAsia" w:ascii="宋体" w:hAnsi="宋体" w:cs="宋体"/>
          <w:bCs/>
          <w:color w:val="auto"/>
          <w:kern w:val="2"/>
          <w:sz w:val="21"/>
          <w:szCs w:val="21"/>
          <w:highlight w:val="none"/>
          <w:lang w:val="en-US" w:bidi="ar-SA"/>
        </w:rPr>
        <w:t>本协议书与下列文件一起构成合同文件：</w:t>
      </w:r>
    </w:p>
    <w:p>
      <w:pPr>
        <w:autoSpaceDE w:val="0"/>
        <w:autoSpaceDN w:val="0"/>
        <w:adjustRightInd w:val="0"/>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（1）中标通知书（如果有）；</w:t>
      </w:r>
    </w:p>
    <w:p>
      <w:pPr>
        <w:autoSpaceDE w:val="0"/>
        <w:autoSpaceDN w:val="0"/>
        <w:adjustRightInd w:val="0"/>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xml:space="preserve">（2）投标函及其附录（如果有）； </w:t>
      </w:r>
    </w:p>
    <w:p>
      <w:pPr>
        <w:autoSpaceDE w:val="0"/>
        <w:autoSpaceDN w:val="0"/>
        <w:adjustRightInd w:val="0"/>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（3）专用合同条款及其附件；</w:t>
      </w:r>
    </w:p>
    <w:p>
      <w:pPr>
        <w:autoSpaceDE w:val="0"/>
        <w:autoSpaceDN w:val="0"/>
        <w:adjustRightInd w:val="0"/>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（4）通用合同条款；</w:t>
      </w:r>
    </w:p>
    <w:p>
      <w:pPr>
        <w:autoSpaceDE w:val="0"/>
        <w:autoSpaceDN w:val="0"/>
        <w:adjustRightInd w:val="0"/>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（5）技术标准和要求；</w:t>
      </w:r>
    </w:p>
    <w:p>
      <w:pPr>
        <w:autoSpaceDE w:val="0"/>
        <w:autoSpaceDN w:val="0"/>
        <w:adjustRightInd w:val="0"/>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（6）图纸；</w:t>
      </w:r>
    </w:p>
    <w:p>
      <w:pPr>
        <w:autoSpaceDE w:val="0"/>
        <w:autoSpaceDN w:val="0"/>
        <w:adjustRightInd w:val="0"/>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（7）已标价工程量清单或预算书；</w:t>
      </w:r>
    </w:p>
    <w:p>
      <w:pPr>
        <w:autoSpaceDE w:val="0"/>
        <w:autoSpaceDN w:val="0"/>
        <w:adjustRightInd w:val="0"/>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（8）其他合同文件。</w:t>
      </w:r>
    </w:p>
    <w:p>
      <w:pPr>
        <w:autoSpaceDE w:val="0"/>
        <w:autoSpaceDN w:val="0"/>
        <w:adjustRightInd w:val="0"/>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在合同订立及履行过程中形成的与合同有关的文件均构成合同文件组成部分。</w:t>
      </w:r>
    </w:p>
    <w:p>
      <w:pPr>
        <w:autoSpaceDE w:val="0"/>
        <w:autoSpaceDN w:val="0"/>
        <w:adjustRightInd w:val="0"/>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上述各项合同文件包括合同当事人就该项合同文件所作出的补充和修改，属于同一类内容的文件，应以最新签署的为准。专用合同条款及其附件须经合同当事人签字或盖章。</w:t>
      </w:r>
    </w:p>
    <w:p>
      <w:pPr>
        <w:keepNext/>
        <w:keepLines/>
        <w:widowControl w:val="0"/>
        <w:spacing w:before="120" w:beforeLines="0" w:after="120" w:afterLines="0" w:line="360" w:lineRule="auto"/>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eastAsia="宋体" w:cs="宋体"/>
          <w:b w:val="0"/>
          <w:bCs/>
          <w:color w:val="auto"/>
          <w:kern w:val="2"/>
          <w:sz w:val="21"/>
          <w:szCs w:val="21"/>
          <w:highlight w:val="none"/>
          <w:lang w:val="en-US" w:eastAsia="zh-CN" w:bidi="ar-SA"/>
        </w:rPr>
        <w:t xml:space="preserve"> </w:t>
      </w:r>
      <w:bookmarkStart w:id="70" w:name="_Toc351203487"/>
      <w:r>
        <w:rPr>
          <w:rFonts w:hint="eastAsia" w:ascii="宋体" w:hAnsi="宋体" w:eastAsia="宋体" w:cs="宋体"/>
          <w:b w:val="0"/>
          <w:bCs/>
          <w:color w:val="auto"/>
          <w:kern w:val="2"/>
          <w:sz w:val="21"/>
          <w:szCs w:val="21"/>
          <w:highlight w:val="none"/>
          <w:lang w:val="en-US" w:eastAsia="zh-CN" w:bidi="ar-SA"/>
        </w:rPr>
        <w:t>七、承诺</w:t>
      </w:r>
      <w:bookmarkEnd w:id="70"/>
    </w:p>
    <w:p>
      <w:pPr>
        <w:autoSpaceDE/>
        <w:autoSpaceDN/>
        <w:spacing w:line="360" w:lineRule="auto"/>
        <w:ind w:firstLine="420" w:firstLineChars="200"/>
        <w:jc w:val="both"/>
        <w:outlineLvl w:val="9"/>
        <w:rPr>
          <w:rFonts w:hint="eastAsia" w:ascii="宋体" w:hAnsi="宋体" w:cs="宋体"/>
          <w:bCs/>
          <w:color w:val="auto"/>
          <w:kern w:val="2"/>
          <w:sz w:val="21"/>
          <w:szCs w:val="21"/>
          <w:highlight w:val="none"/>
          <w:lang w:val="en-US" w:bidi="ar-SA"/>
        </w:rPr>
      </w:pPr>
      <w:r>
        <w:rPr>
          <w:rFonts w:hint="eastAsia" w:ascii="宋体" w:hAnsi="宋体" w:cs="宋体"/>
          <w:bCs/>
          <w:color w:val="auto"/>
          <w:kern w:val="2"/>
          <w:sz w:val="21"/>
          <w:szCs w:val="21"/>
          <w:highlight w:val="none"/>
          <w:lang w:val="en-US" w:bidi="ar-SA"/>
        </w:rPr>
        <w:t>1.发包人承诺按照法律规定履行项目审批手续、筹集工程建设资金并按照合同约定的期限和方式支付合同价款。</w:t>
      </w:r>
    </w:p>
    <w:p>
      <w:pPr>
        <w:autoSpaceDE/>
        <w:autoSpaceDN/>
        <w:spacing w:line="360" w:lineRule="auto"/>
        <w:ind w:firstLine="420" w:firstLineChars="200"/>
        <w:jc w:val="both"/>
        <w:outlineLvl w:val="9"/>
        <w:rPr>
          <w:rFonts w:hint="eastAsia" w:ascii="宋体" w:hAnsi="宋体" w:cs="宋体"/>
          <w:bCs/>
          <w:color w:val="auto"/>
          <w:kern w:val="2"/>
          <w:sz w:val="21"/>
          <w:szCs w:val="21"/>
          <w:highlight w:val="none"/>
          <w:lang w:val="en-US" w:bidi="ar-SA"/>
        </w:rPr>
      </w:pPr>
      <w:r>
        <w:rPr>
          <w:rFonts w:hint="eastAsia" w:ascii="宋体" w:hAnsi="宋体" w:cs="宋体"/>
          <w:bCs/>
          <w:color w:val="auto"/>
          <w:kern w:val="2"/>
          <w:sz w:val="21"/>
          <w:szCs w:val="21"/>
          <w:highlight w:val="none"/>
          <w:lang w:val="en-US" w:bidi="ar-SA"/>
        </w:rPr>
        <w:t>2.承包人承诺按照法律规定及合同约定组织完成工程施工，确保工程质量和安全，不进行转包及违法分包，并在缺陷责任期及保修期内承担相应的工程维修责任。</w:t>
      </w:r>
    </w:p>
    <w:p>
      <w:pPr>
        <w:autoSpaceDE/>
        <w:autoSpaceDN/>
        <w:spacing w:line="360" w:lineRule="auto"/>
        <w:ind w:firstLine="420" w:firstLineChars="200"/>
        <w:jc w:val="both"/>
        <w:outlineLvl w:val="9"/>
        <w:rPr>
          <w:rFonts w:hint="eastAsia" w:ascii="宋体" w:hAnsi="宋体" w:cs="宋体"/>
          <w:bCs/>
          <w:color w:val="auto"/>
          <w:kern w:val="2"/>
          <w:sz w:val="21"/>
          <w:szCs w:val="21"/>
          <w:highlight w:val="none"/>
          <w:lang w:val="en-US" w:bidi="ar-SA"/>
        </w:rPr>
      </w:pPr>
      <w:r>
        <w:rPr>
          <w:rFonts w:hint="eastAsia" w:ascii="宋体" w:hAnsi="宋体" w:cs="宋体"/>
          <w:bCs/>
          <w:color w:val="auto"/>
          <w:kern w:val="2"/>
          <w:sz w:val="21"/>
          <w:szCs w:val="21"/>
          <w:highlight w:val="none"/>
          <w:lang w:val="en-US" w:bidi="ar-SA"/>
        </w:rPr>
        <w:t>3.发包人和承包人通过招投标形式签订合同的，双方理解并承诺不再就同一工程另行签订与合同实质性内容相背离的协议。</w:t>
      </w:r>
    </w:p>
    <w:p>
      <w:pPr>
        <w:autoSpaceDE/>
        <w:autoSpaceDN/>
        <w:spacing w:line="360" w:lineRule="auto"/>
        <w:jc w:val="both"/>
        <w:outlineLvl w:val="9"/>
        <w:rPr>
          <w:rFonts w:hint="eastAsia" w:ascii="宋体" w:hAnsi="宋体" w:cs="宋体"/>
          <w:bCs/>
          <w:color w:val="auto"/>
          <w:kern w:val="2"/>
          <w:sz w:val="21"/>
          <w:szCs w:val="21"/>
          <w:highlight w:val="none"/>
          <w:lang w:val="en-US" w:bidi="ar-SA"/>
        </w:rPr>
      </w:pPr>
      <w:bookmarkStart w:id="71" w:name="_Toc351203488"/>
      <w:r>
        <w:rPr>
          <w:rFonts w:hint="eastAsia" w:ascii="宋体" w:hAnsi="宋体" w:cs="宋体"/>
          <w:b/>
          <w:color w:val="auto"/>
          <w:kern w:val="2"/>
          <w:sz w:val="21"/>
          <w:szCs w:val="21"/>
          <w:highlight w:val="none"/>
          <w:lang w:val="en-US" w:bidi="ar-SA"/>
        </w:rPr>
        <w:t xml:space="preserve">    八、词语含义</w:t>
      </w:r>
      <w:bookmarkEnd w:id="71"/>
    </w:p>
    <w:p>
      <w:pPr>
        <w:autoSpaceDE/>
        <w:autoSpaceDN/>
        <w:spacing w:line="360" w:lineRule="auto"/>
        <w:ind w:firstLine="420" w:firstLineChars="200"/>
        <w:jc w:val="both"/>
        <w:outlineLvl w:val="9"/>
        <w:rPr>
          <w:rFonts w:hint="eastAsia" w:ascii="宋体" w:hAnsi="宋体" w:cs="宋体"/>
          <w:bCs/>
          <w:color w:val="auto"/>
          <w:kern w:val="2"/>
          <w:sz w:val="21"/>
          <w:szCs w:val="21"/>
          <w:highlight w:val="none"/>
          <w:lang w:val="en-US" w:bidi="ar-SA"/>
        </w:rPr>
      </w:pPr>
      <w:r>
        <w:rPr>
          <w:rFonts w:hint="eastAsia" w:ascii="宋体" w:hAnsi="宋体" w:cs="宋体"/>
          <w:bCs/>
          <w:color w:val="auto"/>
          <w:kern w:val="2"/>
          <w:sz w:val="21"/>
          <w:szCs w:val="21"/>
          <w:highlight w:val="none"/>
          <w:lang w:val="en-US" w:bidi="ar-SA"/>
        </w:rPr>
        <w:t>本协议书中词语含义与第二部分通用合同条款中赋予的含义相同。</w:t>
      </w:r>
    </w:p>
    <w:p>
      <w:pPr>
        <w:keepNext/>
        <w:keepLines/>
        <w:widowControl w:val="0"/>
        <w:spacing w:before="120" w:beforeLines="0" w:after="120" w:afterLines="0" w:line="360" w:lineRule="auto"/>
        <w:jc w:val="both"/>
        <w:outlineLvl w:val="9"/>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 xml:space="preserve">  </w:t>
      </w:r>
      <w:r>
        <w:rPr>
          <w:rFonts w:hint="eastAsia" w:ascii="宋体" w:hAnsi="宋体" w:eastAsia="宋体" w:cs="宋体"/>
          <w:b w:val="0"/>
          <w:bCs/>
          <w:color w:val="auto"/>
          <w:kern w:val="2"/>
          <w:sz w:val="21"/>
          <w:szCs w:val="21"/>
          <w:highlight w:val="none"/>
          <w:lang w:val="en-US" w:eastAsia="zh-CN" w:bidi="ar-SA"/>
        </w:rPr>
        <w:t xml:space="preserve">  </w:t>
      </w:r>
      <w:bookmarkStart w:id="72" w:name="_Toc351203489"/>
      <w:r>
        <w:rPr>
          <w:rFonts w:hint="eastAsia" w:ascii="宋体" w:hAnsi="宋体" w:eastAsia="宋体" w:cs="宋体"/>
          <w:b w:val="0"/>
          <w:bCs/>
          <w:color w:val="auto"/>
          <w:kern w:val="2"/>
          <w:sz w:val="21"/>
          <w:szCs w:val="21"/>
          <w:highlight w:val="none"/>
          <w:lang w:val="en-US" w:eastAsia="zh-CN" w:bidi="ar-SA"/>
        </w:rPr>
        <w:t>九、签订时间</w:t>
      </w:r>
      <w:bookmarkEnd w:id="72"/>
    </w:p>
    <w:p>
      <w:pPr>
        <w:autoSpaceDE/>
        <w:autoSpaceDN/>
        <w:spacing w:line="360" w:lineRule="auto"/>
        <w:ind w:firstLine="420" w:firstLineChars="200"/>
        <w:jc w:val="both"/>
        <w:outlineLvl w:val="9"/>
        <w:rPr>
          <w:rFonts w:hint="eastAsia" w:ascii="宋体" w:hAnsi="宋体" w:cs="宋体"/>
          <w:bCs/>
          <w:color w:val="auto"/>
          <w:kern w:val="2"/>
          <w:sz w:val="21"/>
          <w:szCs w:val="21"/>
          <w:highlight w:val="none"/>
          <w:lang w:val="en-US" w:bidi="ar-SA"/>
        </w:rPr>
      </w:pPr>
      <w:r>
        <w:rPr>
          <w:rFonts w:hint="eastAsia" w:ascii="宋体" w:hAnsi="宋体" w:cs="宋体"/>
          <w:bCs/>
          <w:color w:val="auto"/>
          <w:kern w:val="2"/>
          <w:sz w:val="21"/>
          <w:szCs w:val="21"/>
          <w:highlight w:val="none"/>
          <w:lang w:val="en-US" w:bidi="ar-SA"/>
        </w:rPr>
        <w:t>本合同于</w:t>
      </w:r>
      <w:r>
        <w:rPr>
          <w:rFonts w:hint="eastAsia" w:ascii="宋体" w:hAnsi="宋体" w:cs="宋体"/>
          <w:bCs/>
          <w:color w:val="auto"/>
          <w:kern w:val="2"/>
          <w:sz w:val="21"/>
          <w:szCs w:val="21"/>
          <w:highlight w:val="none"/>
          <w:u w:val="single"/>
          <w:lang w:val="en-US" w:bidi="ar-SA"/>
        </w:rPr>
        <w:t xml:space="preserve">         </w:t>
      </w:r>
      <w:r>
        <w:rPr>
          <w:rFonts w:hint="eastAsia" w:ascii="宋体" w:hAnsi="宋体" w:cs="宋体"/>
          <w:bCs/>
          <w:color w:val="auto"/>
          <w:kern w:val="2"/>
          <w:sz w:val="21"/>
          <w:szCs w:val="21"/>
          <w:highlight w:val="none"/>
          <w:lang w:val="en-US" w:bidi="ar-SA"/>
        </w:rPr>
        <w:t>年</w:t>
      </w:r>
      <w:r>
        <w:rPr>
          <w:rFonts w:hint="eastAsia" w:ascii="宋体" w:hAnsi="宋体" w:cs="宋体"/>
          <w:bCs/>
          <w:color w:val="auto"/>
          <w:kern w:val="2"/>
          <w:sz w:val="21"/>
          <w:szCs w:val="21"/>
          <w:highlight w:val="none"/>
          <w:u w:val="single"/>
          <w:lang w:val="en-US" w:bidi="ar-SA"/>
        </w:rPr>
        <w:t xml:space="preserve">    </w:t>
      </w:r>
      <w:r>
        <w:rPr>
          <w:rFonts w:hint="eastAsia" w:ascii="宋体" w:hAnsi="宋体" w:cs="宋体"/>
          <w:bCs/>
          <w:color w:val="auto"/>
          <w:kern w:val="2"/>
          <w:sz w:val="21"/>
          <w:szCs w:val="21"/>
          <w:highlight w:val="none"/>
          <w:lang w:val="en-US" w:bidi="ar-SA"/>
        </w:rPr>
        <w:t>月</w:t>
      </w:r>
      <w:r>
        <w:rPr>
          <w:rFonts w:hint="eastAsia" w:ascii="宋体" w:hAnsi="宋体" w:cs="宋体"/>
          <w:bCs/>
          <w:color w:val="auto"/>
          <w:kern w:val="2"/>
          <w:sz w:val="21"/>
          <w:szCs w:val="21"/>
          <w:highlight w:val="none"/>
          <w:u w:val="single"/>
          <w:lang w:val="en-US" w:bidi="ar-SA"/>
        </w:rPr>
        <w:t xml:space="preserve">    </w:t>
      </w:r>
      <w:r>
        <w:rPr>
          <w:rFonts w:hint="eastAsia" w:ascii="宋体" w:hAnsi="宋体" w:cs="宋体"/>
          <w:bCs/>
          <w:color w:val="auto"/>
          <w:kern w:val="2"/>
          <w:sz w:val="21"/>
          <w:szCs w:val="21"/>
          <w:highlight w:val="none"/>
          <w:lang w:val="en-US" w:bidi="ar-SA"/>
        </w:rPr>
        <w:t>日签订。</w:t>
      </w:r>
    </w:p>
    <w:p>
      <w:pPr>
        <w:keepNext/>
        <w:keepLines/>
        <w:widowControl w:val="0"/>
        <w:spacing w:before="120" w:beforeLines="0" w:after="120" w:afterLines="0" w:line="360" w:lineRule="auto"/>
        <w:jc w:val="both"/>
        <w:outlineLvl w:val="9"/>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 xml:space="preserve">    </w:t>
      </w:r>
      <w:bookmarkStart w:id="73" w:name="_Toc351203490"/>
      <w:r>
        <w:rPr>
          <w:rFonts w:hint="eastAsia" w:ascii="宋体" w:hAnsi="宋体" w:eastAsia="宋体" w:cs="宋体"/>
          <w:b w:val="0"/>
          <w:bCs/>
          <w:color w:val="auto"/>
          <w:kern w:val="2"/>
          <w:sz w:val="21"/>
          <w:szCs w:val="21"/>
          <w:highlight w:val="none"/>
          <w:lang w:val="en-US" w:eastAsia="zh-CN" w:bidi="ar-SA"/>
        </w:rPr>
        <w:t>十、签订地点</w:t>
      </w:r>
      <w:bookmarkEnd w:id="73"/>
    </w:p>
    <w:p>
      <w:pPr>
        <w:autoSpaceDE/>
        <w:autoSpaceDN/>
        <w:spacing w:line="360" w:lineRule="auto"/>
        <w:ind w:firstLine="420" w:firstLineChars="200"/>
        <w:jc w:val="both"/>
        <w:outlineLvl w:val="9"/>
        <w:rPr>
          <w:rFonts w:hint="eastAsia" w:ascii="宋体" w:hAnsi="宋体" w:cs="宋体"/>
          <w:bCs/>
          <w:color w:val="auto"/>
          <w:kern w:val="2"/>
          <w:sz w:val="21"/>
          <w:szCs w:val="21"/>
          <w:highlight w:val="none"/>
          <w:lang w:val="en-US" w:bidi="ar-SA"/>
        </w:rPr>
      </w:pPr>
      <w:r>
        <w:rPr>
          <w:rFonts w:hint="eastAsia" w:ascii="宋体" w:hAnsi="宋体" w:cs="宋体"/>
          <w:bCs/>
          <w:color w:val="auto"/>
          <w:kern w:val="2"/>
          <w:sz w:val="21"/>
          <w:szCs w:val="21"/>
          <w:highlight w:val="none"/>
          <w:lang w:val="en-US" w:bidi="ar-SA"/>
        </w:rPr>
        <w:t>本合同在</w:t>
      </w:r>
      <w:r>
        <w:rPr>
          <w:rFonts w:hint="eastAsia" w:ascii="宋体" w:hAnsi="宋体" w:cs="宋体"/>
          <w:bCs/>
          <w:color w:val="auto"/>
          <w:kern w:val="2"/>
          <w:sz w:val="21"/>
          <w:szCs w:val="21"/>
          <w:highlight w:val="none"/>
          <w:u w:val="single"/>
          <w:lang w:val="en-US" w:bidi="ar-SA"/>
        </w:rPr>
        <w:t xml:space="preserve">                                    </w:t>
      </w:r>
      <w:r>
        <w:rPr>
          <w:rFonts w:hint="eastAsia" w:ascii="宋体" w:hAnsi="宋体" w:cs="宋体"/>
          <w:bCs/>
          <w:color w:val="auto"/>
          <w:kern w:val="2"/>
          <w:sz w:val="21"/>
          <w:szCs w:val="21"/>
          <w:highlight w:val="none"/>
          <w:lang w:val="en-US" w:bidi="ar-SA"/>
        </w:rPr>
        <w:t>签订。</w:t>
      </w:r>
    </w:p>
    <w:p>
      <w:pPr>
        <w:keepNext/>
        <w:keepLines/>
        <w:widowControl w:val="0"/>
        <w:spacing w:before="120" w:beforeLines="0" w:after="120" w:afterLines="0" w:line="360" w:lineRule="auto"/>
        <w:jc w:val="both"/>
        <w:outlineLvl w:val="9"/>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 xml:space="preserve">    </w:t>
      </w:r>
      <w:bookmarkStart w:id="74" w:name="_Toc351203491"/>
      <w:r>
        <w:rPr>
          <w:rFonts w:hint="eastAsia" w:ascii="宋体" w:hAnsi="宋体" w:eastAsia="宋体" w:cs="宋体"/>
          <w:b w:val="0"/>
          <w:bCs/>
          <w:color w:val="auto"/>
          <w:kern w:val="2"/>
          <w:sz w:val="21"/>
          <w:szCs w:val="21"/>
          <w:highlight w:val="none"/>
          <w:lang w:val="en-US" w:eastAsia="zh-CN" w:bidi="ar-SA"/>
        </w:rPr>
        <w:t>十一、补充协议</w:t>
      </w:r>
      <w:bookmarkEnd w:id="74"/>
    </w:p>
    <w:p>
      <w:pPr>
        <w:autoSpaceDE/>
        <w:autoSpaceDN/>
        <w:spacing w:line="360" w:lineRule="auto"/>
        <w:ind w:firstLine="420" w:firstLineChars="200"/>
        <w:jc w:val="both"/>
        <w:outlineLvl w:val="9"/>
        <w:rPr>
          <w:rFonts w:hint="eastAsia" w:ascii="宋体" w:hAnsi="宋体" w:cs="宋体"/>
          <w:b/>
          <w:bCs/>
          <w:color w:val="auto"/>
          <w:kern w:val="2"/>
          <w:sz w:val="21"/>
          <w:szCs w:val="21"/>
          <w:highlight w:val="none"/>
          <w:lang w:val="en-US" w:bidi="ar-SA"/>
        </w:rPr>
      </w:pPr>
      <w:r>
        <w:rPr>
          <w:rFonts w:hint="eastAsia" w:ascii="宋体" w:hAnsi="宋体" w:cs="宋体"/>
          <w:bCs/>
          <w:color w:val="auto"/>
          <w:kern w:val="2"/>
          <w:sz w:val="21"/>
          <w:szCs w:val="21"/>
          <w:highlight w:val="none"/>
          <w:lang w:val="en-US" w:bidi="ar-SA"/>
        </w:rPr>
        <w:t>合同未尽事宜，合同当事人另行签订补充协议，补充协议是合同的组成部分。</w:t>
      </w:r>
    </w:p>
    <w:p>
      <w:pPr>
        <w:keepNext/>
        <w:keepLines/>
        <w:widowControl w:val="0"/>
        <w:spacing w:before="120" w:beforeLines="0" w:after="120" w:afterLines="0" w:line="360" w:lineRule="auto"/>
        <w:jc w:val="both"/>
        <w:outlineLvl w:val="9"/>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 xml:space="preserve">    </w:t>
      </w:r>
      <w:bookmarkStart w:id="75" w:name="_Toc351203492"/>
      <w:r>
        <w:rPr>
          <w:rFonts w:hint="eastAsia" w:ascii="宋体" w:hAnsi="宋体" w:eastAsia="宋体" w:cs="宋体"/>
          <w:b w:val="0"/>
          <w:bCs/>
          <w:color w:val="auto"/>
          <w:kern w:val="2"/>
          <w:sz w:val="21"/>
          <w:szCs w:val="21"/>
          <w:highlight w:val="none"/>
          <w:lang w:val="en-US" w:eastAsia="zh-CN" w:bidi="ar-SA"/>
        </w:rPr>
        <w:t>十二、合同生效</w:t>
      </w:r>
      <w:bookmarkEnd w:id="75"/>
    </w:p>
    <w:p>
      <w:pPr>
        <w:autoSpaceDE/>
        <w:autoSpaceDN/>
        <w:spacing w:line="360" w:lineRule="auto"/>
        <w:ind w:firstLine="420" w:firstLineChars="200"/>
        <w:jc w:val="both"/>
        <w:outlineLvl w:val="9"/>
        <w:rPr>
          <w:rFonts w:hint="eastAsia" w:ascii="宋体" w:hAnsi="宋体" w:cs="宋体"/>
          <w:bCs/>
          <w:color w:val="auto"/>
          <w:kern w:val="2"/>
          <w:sz w:val="21"/>
          <w:szCs w:val="21"/>
          <w:highlight w:val="none"/>
          <w:lang w:val="en-US" w:bidi="ar-SA"/>
        </w:rPr>
      </w:pPr>
      <w:r>
        <w:rPr>
          <w:rFonts w:hint="eastAsia" w:ascii="宋体" w:hAnsi="宋体" w:cs="宋体"/>
          <w:bCs/>
          <w:color w:val="auto"/>
          <w:kern w:val="2"/>
          <w:sz w:val="21"/>
          <w:szCs w:val="21"/>
          <w:highlight w:val="none"/>
          <w:lang w:val="en-US" w:bidi="ar-SA"/>
        </w:rPr>
        <w:t>本合同自</w:t>
      </w:r>
      <w:r>
        <w:rPr>
          <w:rFonts w:hint="eastAsia" w:ascii="宋体" w:hAnsi="宋体" w:cs="宋体"/>
          <w:bCs/>
          <w:color w:val="auto"/>
          <w:kern w:val="2"/>
          <w:sz w:val="21"/>
          <w:szCs w:val="21"/>
          <w:highlight w:val="none"/>
          <w:u w:val="single"/>
          <w:lang w:val="en-US" w:bidi="ar-SA"/>
        </w:rPr>
        <w:t xml:space="preserve">                                   </w:t>
      </w:r>
      <w:r>
        <w:rPr>
          <w:rFonts w:hint="eastAsia" w:ascii="宋体" w:hAnsi="宋体" w:cs="宋体"/>
          <w:bCs/>
          <w:color w:val="auto"/>
          <w:kern w:val="2"/>
          <w:sz w:val="21"/>
          <w:szCs w:val="21"/>
          <w:highlight w:val="none"/>
          <w:lang w:val="en-US" w:bidi="ar-SA"/>
        </w:rPr>
        <w:t>生效。</w:t>
      </w:r>
    </w:p>
    <w:p>
      <w:pPr>
        <w:keepNext/>
        <w:keepLines/>
        <w:widowControl w:val="0"/>
        <w:spacing w:before="120" w:beforeLines="0" w:after="120" w:afterLines="0" w:line="360" w:lineRule="auto"/>
        <w:jc w:val="both"/>
        <w:outlineLvl w:val="9"/>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 xml:space="preserve">    </w:t>
      </w:r>
      <w:bookmarkStart w:id="76" w:name="_Toc351203493"/>
      <w:r>
        <w:rPr>
          <w:rFonts w:hint="eastAsia" w:ascii="宋体" w:hAnsi="宋体" w:eastAsia="宋体" w:cs="宋体"/>
          <w:b w:val="0"/>
          <w:bCs/>
          <w:color w:val="auto"/>
          <w:kern w:val="2"/>
          <w:sz w:val="21"/>
          <w:szCs w:val="21"/>
          <w:highlight w:val="none"/>
          <w:lang w:val="en-US" w:eastAsia="zh-CN" w:bidi="ar-SA"/>
        </w:rPr>
        <w:t>十三、合同份数</w:t>
      </w:r>
      <w:bookmarkEnd w:id="76"/>
    </w:p>
    <w:p>
      <w:pPr>
        <w:autoSpaceDE/>
        <w:autoSpaceDN/>
        <w:spacing w:line="360" w:lineRule="auto"/>
        <w:ind w:firstLine="420" w:firstLineChars="200"/>
        <w:jc w:val="both"/>
        <w:outlineLvl w:val="9"/>
        <w:rPr>
          <w:rFonts w:hint="eastAsia" w:ascii="宋体" w:hAnsi="宋体" w:cs="宋体"/>
          <w:bCs/>
          <w:color w:val="auto"/>
          <w:kern w:val="2"/>
          <w:sz w:val="21"/>
          <w:szCs w:val="21"/>
          <w:highlight w:val="none"/>
          <w:lang w:val="en-US" w:bidi="ar-SA"/>
        </w:rPr>
      </w:pPr>
      <w:r>
        <w:rPr>
          <w:rFonts w:hint="eastAsia" w:ascii="宋体" w:hAnsi="宋体" w:cs="宋体"/>
          <w:bCs/>
          <w:color w:val="auto"/>
          <w:kern w:val="2"/>
          <w:sz w:val="21"/>
          <w:szCs w:val="21"/>
          <w:highlight w:val="none"/>
          <w:lang w:val="en-US" w:bidi="ar-SA"/>
        </w:rPr>
        <w:t>本合同一式</w:t>
      </w:r>
      <w:r>
        <w:rPr>
          <w:rFonts w:hint="eastAsia" w:ascii="宋体" w:hAnsi="宋体" w:cs="宋体"/>
          <w:bCs/>
          <w:color w:val="auto"/>
          <w:kern w:val="2"/>
          <w:sz w:val="21"/>
          <w:szCs w:val="21"/>
          <w:highlight w:val="none"/>
          <w:u w:val="single"/>
          <w:lang w:val="en-US" w:bidi="ar-SA"/>
        </w:rPr>
        <w:t xml:space="preserve">    </w:t>
      </w:r>
      <w:r>
        <w:rPr>
          <w:rFonts w:hint="eastAsia" w:ascii="宋体" w:hAnsi="宋体" w:cs="宋体"/>
          <w:bCs/>
          <w:color w:val="auto"/>
          <w:kern w:val="2"/>
          <w:sz w:val="21"/>
          <w:szCs w:val="21"/>
          <w:highlight w:val="none"/>
          <w:lang w:val="en-US" w:bidi="ar-SA"/>
        </w:rPr>
        <w:t>份，均具有同等法律效力，发包人执</w:t>
      </w:r>
      <w:r>
        <w:rPr>
          <w:rFonts w:hint="eastAsia" w:ascii="宋体" w:hAnsi="宋体" w:cs="宋体"/>
          <w:bCs/>
          <w:color w:val="auto"/>
          <w:kern w:val="2"/>
          <w:sz w:val="21"/>
          <w:szCs w:val="21"/>
          <w:highlight w:val="none"/>
          <w:u w:val="single"/>
          <w:lang w:val="en-US" w:bidi="ar-SA"/>
        </w:rPr>
        <w:t xml:space="preserve">    </w:t>
      </w:r>
      <w:r>
        <w:rPr>
          <w:rFonts w:hint="eastAsia" w:ascii="宋体" w:hAnsi="宋体" w:cs="宋体"/>
          <w:bCs/>
          <w:color w:val="auto"/>
          <w:kern w:val="2"/>
          <w:sz w:val="21"/>
          <w:szCs w:val="21"/>
          <w:highlight w:val="none"/>
          <w:lang w:val="en-US" w:bidi="ar-SA"/>
        </w:rPr>
        <w:t>份，承包人执</w:t>
      </w:r>
      <w:r>
        <w:rPr>
          <w:rFonts w:hint="eastAsia" w:ascii="宋体" w:hAnsi="宋体" w:cs="宋体"/>
          <w:bCs/>
          <w:color w:val="auto"/>
          <w:kern w:val="2"/>
          <w:sz w:val="21"/>
          <w:szCs w:val="21"/>
          <w:highlight w:val="none"/>
          <w:u w:val="single"/>
          <w:lang w:val="en-US" w:bidi="ar-SA"/>
        </w:rPr>
        <w:t xml:space="preserve">    </w:t>
      </w:r>
      <w:r>
        <w:rPr>
          <w:rFonts w:hint="eastAsia" w:ascii="宋体" w:hAnsi="宋体" w:cs="宋体"/>
          <w:bCs/>
          <w:color w:val="auto"/>
          <w:kern w:val="2"/>
          <w:sz w:val="21"/>
          <w:szCs w:val="21"/>
          <w:highlight w:val="none"/>
          <w:lang w:val="en-US" w:bidi="ar-SA"/>
        </w:rPr>
        <w:t>份。</w:t>
      </w:r>
    </w:p>
    <w:p>
      <w:pPr>
        <w:autoSpaceDE/>
        <w:autoSpaceDN/>
        <w:spacing w:line="500" w:lineRule="exact"/>
        <w:jc w:val="both"/>
        <w:outlineLvl w:val="9"/>
        <w:rPr>
          <w:rFonts w:hint="eastAsia" w:ascii="Times New Roman" w:hAnsi="Times New Roman" w:cs="Times New Roman"/>
          <w:color w:val="auto"/>
          <w:kern w:val="2"/>
          <w:sz w:val="21"/>
          <w:szCs w:val="21"/>
          <w:highlight w:val="none"/>
          <w:lang w:val="en-US" w:bidi="ar-SA"/>
        </w:rPr>
      </w:pPr>
      <w:r>
        <w:rPr>
          <w:rFonts w:ascii="Times New Roman" w:hAnsi="Times New Roman" w:cs="Times New Roman"/>
          <w:color w:val="auto"/>
          <w:kern w:val="2"/>
          <w:sz w:val="21"/>
          <w:szCs w:val="21"/>
          <w:highlight w:val="none"/>
          <w:lang w:val="en-US" w:bidi="ar-SA"/>
        </w:rPr>
        <w:t>发包人</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(公章)</w:t>
      </w:r>
      <w:r>
        <w:rPr>
          <w:rFonts w:hint="eastAsia"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eastAsia="zh-CN"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承包人</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(公章)</w:t>
      </w:r>
      <w:r>
        <w:rPr>
          <w:rFonts w:hint="eastAsia" w:ascii="Times New Roman" w:hAnsi="Times New Roman" w:cs="Times New Roman"/>
          <w:color w:val="auto"/>
          <w:kern w:val="2"/>
          <w:sz w:val="21"/>
          <w:szCs w:val="21"/>
          <w:highlight w:val="none"/>
          <w:lang w:val="en-US" w:bidi="ar-SA"/>
        </w:rPr>
        <w:t xml:space="preserve">                               </w:t>
      </w:r>
    </w:p>
    <w:p>
      <w:pPr>
        <w:autoSpaceDE/>
        <w:autoSpaceDN/>
        <w:spacing w:line="500" w:lineRule="exact"/>
        <w:jc w:val="both"/>
        <w:outlineLvl w:val="9"/>
        <w:rPr>
          <w:rFonts w:hint="eastAsia" w:ascii="Times New Roman" w:hAnsi="Times New Roman" w:cs="Times New Roman"/>
          <w:color w:val="auto"/>
          <w:kern w:val="2"/>
          <w:sz w:val="21"/>
          <w:szCs w:val="21"/>
          <w:highlight w:val="none"/>
          <w:lang w:val="en-US" w:bidi="ar-SA"/>
        </w:rPr>
      </w:pPr>
      <w:r>
        <w:rPr>
          <w:rFonts w:hint="eastAsia" w:ascii="Times New Roman" w:hAnsi="Times New Roman" w:cs="Times New Roman"/>
          <w:color w:val="auto"/>
          <w:kern w:val="2"/>
          <w:sz w:val="21"/>
          <w:szCs w:val="21"/>
          <w:highlight w:val="none"/>
          <w:lang w:val="en-US" w:bidi="ar-SA"/>
        </w:rPr>
        <w:t>法定代表人或其委托代理人：                         法定代表人或其委托代理人：</w:t>
      </w:r>
    </w:p>
    <w:p>
      <w:pPr>
        <w:autoSpaceDE/>
        <w:autoSpaceDN/>
        <w:spacing w:line="500" w:lineRule="exact"/>
        <w:jc w:val="both"/>
        <w:outlineLvl w:val="9"/>
        <w:rPr>
          <w:rFonts w:hint="eastAsia" w:ascii="Times New Roman" w:hAnsi="Times New Roman" w:cs="Times New Roman"/>
          <w:color w:val="auto"/>
          <w:kern w:val="2"/>
          <w:sz w:val="21"/>
          <w:szCs w:val="21"/>
          <w:highlight w:val="none"/>
          <w:lang w:val="en-US" w:bidi="ar-SA"/>
        </w:rPr>
      </w:pPr>
      <w:r>
        <w:rPr>
          <w:rFonts w:hint="eastAsia" w:ascii="Times New Roman" w:hAnsi="Times New Roman" w:cs="Times New Roman"/>
          <w:color w:val="auto"/>
          <w:kern w:val="2"/>
          <w:sz w:val="21"/>
          <w:szCs w:val="21"/>
          <w:highlight w:val="none"/>
          <w:lang w:val="en-US" w:bidi="ar-SA"/>
        </w:rPr>
        <w:t xml:space="preserve">（签字）                                     </w:t>
      </w:r>
      <w:r>
        <w:rPr>
          <w:rFonts w:hint="eastAsia" w:ascii="Times New Roman" w:hAnsi="Times New Roman" w:cs="Times New Roman"/>
          <w:color w:val="auto"/>
          <w:kern w:val="2"/>
          <w:sz w:val="21"/>
          <w:szCs w:val="21"/>
          <w:highlight w:val="none"/>
          <w:lang w:val="en-US" w:eastAsia="zh-CN"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eastAsia="zh-CN" w:bidi="ar-SA"/>
        </w:rPr>
        <w:t xml:space="preserve">        </w:t>
      </w:r>
      <w:r>
        <w:rPr>
          <w:rFonts w:hint="eastAsia" w:ascii="Times New Roman" w:hAnsi="Times New Roman" w:cs="Times New Roman"/>
          <w:color w:val="auto"/>
          <w:kern w:val="2"/>
          <w:sz w:val="21"/>
          <w:szCs w:val="21"/>
          <w:highlight w:val="none"/>
          <w:lang w:val="en-US" w:bidi="ar-SA"/>
        </w:rPr>
        <w:t xml:space="preserve">     （签字）</w:t>
      </w:r>
    </w:p>
    <w:p>
      <w:pPr>
        <w:autoSpaceDE/>
        <w:autoSpaceDN/>
        <w:spacing w:line="500" w:lineRule="exact"/>
        <w:jc w:val="both"/>
        <w:outlineLvl w:val="9"/>
        <w:rPr>
          <w:rFonts w:ascii="Times New Roman" w:hAnsi="Times New Roman" w:cs="Times New Roman"/>
          <w:color w:val="auto"/>
          <w:kern w:val="2"/>
          <w:sz w:val="21"/>
          <w:szCs w:val="21"/>
          <w:highlight w:val="none"/>
          <w:lang w:val="en-US" w:bidi="ar-SA"/>
        </w:rPr>
      </w:pPr>
      <w:r>
        <w:rPr>
          <w:rFonts w:hint="eastAsia" w:ascii="Times New Roman" w:hAnsi="Times New Roman" w:cs="Times New Roman"/>
          <w:color w:val="auto"/>
          <w:kern w:val="2"/>
          <w:sz w:val="21"/>
          <w:szCs w:val="21"/>
          <w:highlight w:val="none"/>
          <w:lang w:val="en-US" w:bidi="ar-SA"/>
        </w:rPr>
        <w:t>组织机构代码：</w:t>
      </w:r>
      <w:r>
        <w:rPr>
          <w:rFonts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eastAsia="zh-CN" w:bidi="ar-SA"/>
        </w:rPr>
        <w:t xml:space="preserve">     </w:t>
      </w:r>
      <w:r>
        <w:rPr>
          <w:rFonts w:hint="eastAsia" w:ascii="Times New Roman" w:hAnsi="Times New Roman" w:cs="Times New Roman"/>
          <w:color w:val="auto"/>
          <w:kern w:val="2"/>
          <w:sz w:val="21"/>
          <w:szCs w:val="21"/>
          <w:highlight w:val="none"/>
          <w:lang w:val="en-US" w:bidi="ar-SA"/>
        </w:rPr>
        <w:t xml:space="preserve">      组织机构代码：</w:t>
      </w:r>
      <w:r>
        <w:rPr>
          <w:rFonts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w:t>
      </w:r>
    </w:p>
    <w:p>
      <w:pPr>
        <w:autoSpaceDE/>
        <w:autoSpaceDN/>
        <w:spacing w:line="500" w:lineRule="exact"/>
        <w:jc w:val="both"/>
        <w:outlineLvl w:val="9"/>
        <w:rPr>
          <w:rFonts w:ascii="Times New Roman" w:hAnsi="Times New Roman" w:cs="Times New Roman"/>
          <w:color w:val="auto"/>
          <w:kern w:val="2"/>
          <w:sz w:val="21"/>
          <w:szCs w:val="21"/>
          <w:highlight w:val="none"/>
          <w:lang w:val="en-US" w:bidi="ar-SA"/>
        </w:rPr>
      </w:pPr>
      <w:r>
        <w:rPr>
          <w:rFonts w:ascii="Times New Roman" w:hAnsi="Times New Roman" w:cs="Times New Roman"/>
          <w:color w:val="auto"/>
          <w:kern w:val="2"/>
          <w:sz w:val="21"/>
          <w:szCs w:val="21"/>
          <w:highlight w:val="none"/>
          <w:lang w:val="en-US" w:bidi="ar-SA"/>
        </w:rPr>
        <w:t xml:space="preserve">地  址：     </w:t>
      </w:r>
      <w:r>
        <w:rPr>
          <w:rFonts w:hint="eastAsia"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eastAsia="zh-CN"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地  址：</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w:t>
      </w:r>
    </w:p>
    <w:p>
      <w:pPr>
        <w:autoSpaceDE/>
        <w:autoSpaceDN/>
        <w:spacing w:line="500" w:lineRule="exact"/>
        <w:jc w:val="both"/>
        <w:outlineLvl w:val="9"/>
        <w:rPr>
          <w:rFonts w:ascii="Times New Roman" w:hAnsi="Times New Roman" w:cs="Times New Roman"/>
          <w:color w:val="auto"/>
          <w:kern w:val="2"/>
          <w:sz w:val="21"/>
          <w:szCs w:val="21"/>
          <w:highlight w:val="none"/>
          <w:lang w:val="en-US" w:bidi="ar-SA"/>
        </w:rPr>
      </w:pPr>
      <w:r>
        <w:rPr>
          <w:rFonts w:ascii="Times New Roman" w:hAnsi="Times New Roman" w:cs="Times New Roman"/>
          <w:color w:val="auto"/>
          <w:kern w:val="2"/>
          <w:sz w:val="21"/>
          <w:szCs w:val="21"/>
          <w:highlight w:val="none"/>
          <w:lang w:val="en-US" w:bidi="ar-SA"/>
        </w:rPr>
        <w:t>邮政编码：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eastAsia="zh-CN"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邮政编码：   </w:t>
      </w:r>
    </w:p>
    <w:p>
      <w:pPr>
        <w:autoSpaceDE/>
        <w:autoSpaceDN/>
        <w:spacing w:line="500" w:lineRule="exact"/>
        <w:jc w:val="both"/>
        <w:outlineLvl w:val="9"/>
        <w:rPr>
          <w:rFonts w:ascii="Times New Roman" w:hAnsi="Times New Roman" w:cs="Times New Roman"/>
          <w:color w:val="auto"/>
          <w:kern w:val="2"/>
          <w:sz w:val="21"/>
          <w:szCs w:val="21"/>
          <w:highlight w:val="none"/>
          <w:lang w:val="en-US" w:bidi="ar-SA"/>
        </w:rPr>
      </w:pPr>
      <w:r>
        <w:rPr>
          <w:rFonts w:ascii="Times New Roman" w:hAnsi="Times New Roman" w:cs="Times New Roman"/>
          <w:color w:val="auto"/>
          <w:kern w:val="2"/>
          <w:sz w:val="21"/>
          <w:szCs w:val="21"/>
          <w:highlight w:val="none"/>
          <w:lang w:val="en-US" w:bidi="ar-SA"/>
        </w:rPr>
        <w:t>法定代表人：</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eastAsia="zh-CN"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法定代表人：</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w:t>
      </w:r>
    </w:p>
    <w:p>
      <w:pPr>
        <w:autoSpaceDE/>
        <w:autoSpaceDN/>
        <w:spacing w:line="500" w:lineRule="exact"/>
        <w:jc w:val="both"/>
        <w:outlineLvl w:val="9"/>
        <w:rPr>
          <w:rFonts w:ascii="Times New Roman" w:hAnsi="Times New Roman" w:cs="Times New Roman"/>
          <w:color w:val="auto"/>
          <w:kern w:val="2"/>
          <w:sz w:val="21"/>
          <w:szCs w:val="21"/>
          <w:highlight w:val="none"/>
          <w:lang w:val="en-US" w:bidi="ar-SA"/>
        </w:rPr>
      </w:pPr>
      <w:r>
        <w:rPr>
          <w:rFonts w:ascii="Times New Roman" w:hAnsi="Times New Roman" w:cs="Times New Roman"/>
          <w:color w:val="auto"/>
          <w:kern w:val="2"/>
          <w:sz w:val="21"/>
          <w:szCs w:val="21"/>
          <w:highlight w:val="none"/>
          <w:lang w:val="en-US" w:bidi="ar-SA"/>
        </w:rPr>
        <w:t xml:space="preserve">委托代理人：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eastAsia="zh-CN"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委托代理人：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w:t>
      </w:r>
    </w:p>
    <w:p>
      <w:pPr>
        <w:autoSpaceDE/>
        <w:autoSpaceDN/>
        <w:spacing w:line="500" w:lineRule="exact"/>
        <w:jc w:val="both"/>
        <w:outlineLvl w:val="9"/>
        <w:rPr>
          <w:rFonts w:ascii="Times New Roman" w:hAnsi="Times New Roman" w:cs="Times New Roman"/>
          <w:color w:val="auto"/>
          <w:kern w:val="2"/>
          <w:sz w:val="21"/>
          <w:szCs w:val="21"/>
          <w:highlight w:val="none"/>
          <w:lang w:val="en-US" w:bidi="ar-SA"/>
        </w:rPr>
      </w:pPr>
      <w:r>
        <w:rPr>
          <w:rFonts w:ascii="Times New Roman" w:hAnsi="Times New Roman" w:cs="Times New Roman"/>
          <w:color w:val="auto"/>
          <w:kern w:val="2"/>
          <w:sz w:val="21"/>
          <w:szCs w:val="21"/>
          <w:highlight w:val="none"/>
          <w:lang w:val="en-US" w:bidi="ar-SA"/>
        </w:rPr>
        <w:t>电  话：</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eastAsia="zh-CN"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电  话：</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w:t>
      </w:r>
    </w:p>
    <w:p>
      <w:pPr>
        <w:autoSpaceDE/>
        <w:autoSpaceDN/>
        <w:spacing w:line="500" w:lineRule="exact"/>
        <w:jc w:val="both"/>
        <w:outlineLvl w:val="9"/>
        <w:rPr>
          <w:rFonts w:ascii="Times New Roman" w:hAnsi="Times New Roman" w:cs="Times New Roman"/>
          <w:color w:val="auto"/>
          <w:kern w:val="2"/>
          <w:sz w:val="21"/>
          <w:szCs w:val="21"/>
          <w:highlight w:val="none"/>
          <w:lang w:val="en-US" w:bidi="ar-SA"/>
        </w:rPr>
      </w:pPr>
      <w:r>
        <w:rPr>
          <w:rFonts w:ascii="Times New Roman" w:hAnsi="Times New Roman" w:cs="Times New Roman"/>
          <w:color w:val="auto"/>
          <w:kern w:val="2"/>
          <w:sz w:val="21"/>
          <w:szCs w:val="21"/>
          <w:highlight w:val="none"/>
          <w:lang w:val="en-US" w:bidi="ar-SA"/>
        </w:rPr>
        <w:t xml:space="preserve">传  真：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eastAsia="zh-CN"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传  真：</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w:t>
      </w:r>
    </w:p>
    <w:p>
      <w:pPr>
        <w:autoSpaceDE/>
        <w:autoSpaceDN/>
        <w:spacing w:line="500" w:lineRule="exact"/>
        <w:jc w:val="both"/>
        <w:outlineLvl w:val="9"/>
        <w:rPr>
          <w:rFonts w:ascii="Times New Roman" w:hAnsi="Times New Roman" w:cs="Times New Roman"/>
          <w:color w:val="auto"/>
          <w:kern w:val="2"/>
          <w:sz w:val="21"/>
          <w:szCs w:val="21"/>
          <w:highlight w:val="none"/>
          <w:lang w:val="en-US" w:bidi="ar-SA"/>
        </w:rPr>
      </w:pPr>
      <w:r>
        <w:rPr>
          <w:rFonts w:ascii="Times New Roman" w:hAnsi="Times New Roman" w:cs="Times New Roman"/>
          <w:color w:val="auto"/>
          <w:kern w:val="2"/>
          <w:sz w:val="21"/>
          <w:szCs w:val="21"/>
          <w:highlight w:val="none"/>
          <w:lang w:val="en-US" w:bidi="ar-SA"/>
        </w:rPr>
        <w:t xml:space="preserve">电子信箱：                  </w:t>
      </w:r>
      <w:r>
        <w:rPr>
          <w:rFonts w:hint="eastAsia"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eastAsia="zh-CN"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电子信箱：   </w:t>
      </w:r>
    </w:p>
    <w:p>
      <w:pPr>
        <w:autoSpaceDE/>
        <w:autoSpaceDN/>
        <w:spacing w:line="500" w:lineRule="exact"/>
        <w:jc w:val="both"/>
        <w:outlineLvl w:val="9"/>
        <w:rPr>
          <w:rFonts w:ascii="Times New Roman" w:hAnsi="Times New Roman" w:cs="Times New Roman"/>
          <w:color w:val="auto"/>
          <w:kern w:val="2"/>
          <w:sz w:val="21"/>
          <w:szCs w:val="21"/>
          <w:highlight w:val="none"/>
          <w:lang w:val="en-US" w:bidi="ar-SA"/>
        </w:rPr>
      </w:pPr>
      <w:r>
        <w:rPr>
          <w:rFonts w:ascii="Times New Roman" w:hAnsi="Times New Roman" w:cs="Times New Roman"/>
          <w:color w:val="auto"/>
          <w:kern w:val="2"/>
          <w:sz w:val="21"/>
          <w:szCs w:val="21"/>
          <w:highlight w:val="none"/>
          <w:lang w:val="en-US" w:bidi="ar-SA"/>
        </w:rPr>
        <w:t xml:space="preserve">开户银行：    </w:t>
      </w:r>
      <w:r>
        <w:rPr>
          <w:rFonts w:hint="eastAsia"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eastAsia="zh-CN"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开户银行：   </w:t>
      </w:r>
    </w:p>
    <w:p>
      <w:pPr>
        <w:autoSpaceDE/>
        <w:autoSpaceDN/>
        <w:spacing w:line="500" w:lineRule="exact"/>
        <w:ind w:left="0" w:leftChars="0" w:firstLine="0" w:firstLineChars="0"/>
        <w:jc w:val="center"/>
        <w:outlineLvl w:val="9"/>
        <w:rPr>
          <w:rFonts w:hint="eastAsia" w:ascii="宋体" w:hAnsi="宋体" w:cs="宋体"/>
          <w:b/>
          <w:bCs/>
          <w:color w:val="auto"/>
          <w:kern w:val="2"/>
          <w:sz w:val="32"/>
          <w:szCs w:val="32"/>
          <w:highlight w:val="none"/>
          <w:lang w:val="en-US" w:bidi="ar-SA"/>
        </w:rPr>
      </w:pPr>
      <w:r>
        <w:rPr>
          <w:rFonts w:ascii="Times New Roman" w:hAnsi="Times New Roman" w:cs="Times New Roman"/>
          <w:color w:val="auto"/>
          <w:kern w:val="2"/>
          <w:sz w:val="21"/>
          <w:szCs w:val="21"/>
          <w:highlight w:val="none"/>
          <w:lang w:val="en-US" w:bidi="ar-SA"/>
        </w:rPr>
        <w:t xml:space="preserve">账  号：       </w:t>
      </w:r>
      <w:r>
        <w:rPr>
          <w:rFonts w:hint="eastAsia"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eastAsia="zh-CN"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账</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号：</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t xml:space="preserve">  </w:t>
      </w:r>
      <w:r>
        <w:rPr>
          <w:rFonts w:hint="eastAsia" w:ascii="Times New Roman" w:hAnsi="Times New Roman" w:cs="Times New Roman"/>
          <w:color w:val="auto"/>
          <w:kern w:val="2"/>
          <w:sz w:val="21"/>
          <w:szCs w:val="21"/>
          <w:highlight w:val="none"/>
          <w:lang w:val="en-US" w:bidi="ar-SA"/>
        </w:rPr>
        <w:t xml:space="preserve"> </w:t>
      </w:r>
      <w:r>
        <w:rPr>
          <w:rFonts w:ascii="Times New Roman" w:hAnsi="Times New Roman" w:cs="Times New Roman"/>
          <w:color w:val="auto"/>
          <w:kern w:val="2"/>
          <w:sz w:val="21"/>
          <w:szCs w:val="21"/>
          <w:highlight w:val="none"/>
          <w:lang w:val="en-US" w:bidi="ar-SA"/>
        </w:rPr>
        <w:br w:type="page"/>
      </w:r>
      <w:bookmarkStart w:id="77" w:name="_Toc351203494"/>
      <w:bookmarkStart w:id="78" w:name="_Toc369269531"/>
      <w:bookmarkStart w:id="79" w:name="_Toc14316"/>
      <w:bookmarkStart w:id="80" w:name="_Toc374949335"/>
      <w:r>
        <w:rPr>
          <w:rFonts w:hint="eastAsia" w:ascii="宋体" w:hAnsi="宋体" w:cs="宋体"/>
          <w:b/>
          <w:bCs/>
          <w:color w:val="auto"/>
          <w:kern w:val="2"/>
          <w:sz w:val="32"/>
          <w:szCs w:val="32"/>
          <w:highlight w:val="none"/>
          <w:lang w:val="en-US" w:bidi="ar-SA"/>
        </w:rPr>
        <w:t>第二部分 通用合同条款</w:t>
      </w:r>
      <w:bookmarkEnd w:id="77"/>
      <w:bookmarkEnd w:id="78"/>
      <w:bookmarkEnd w:id="79"/>
      <w:bookmarkEnd w:id="80"/>
    </w:p>
    <w:p>
      <w:pPr>
        <w:autoSpaceDE/>
        <w:autoSpaceDN/>
        <w:spacing w:line="500" w:lineRule="exact"/>
        <w:ind w:left="0" w:leftChars="0" w:firstLine="0" w:firstLineChars="0"/>
        <w:jc w:val="center"/>
        <w:outlineLvl w:val="9"/>
        <w:rPr>
          <w:rFonts w:hint="eastAsia" w:ascii="宋体" w:hAnsi="宋体" w:cs="Times New Roman"/>
          <w:color w:val="auto"/>
          <w:kern w:val="2"/>
          <w:sz w:val="28"/>
          <w:szCs w:val="28"/>
          <w:highlight w:val="none"/>
          <w:lang w:val="en-US" w:bidi="ar-SA"/>
        </w:rPr>
      </w:pPr>
      <w:r>
        <w:rPr>
          <w:rFonts w:hint="eastAsia" w:ascii="宋体" w:hAnsi="宋体" w:cs="Times New Roman"/>
          <w:color w:val="auto"/>
          <w:kern w:val="2"/>
          <w:sz w:val="28"/>
          <w:szCs w:val="28"/>
          <w:highlight w:val="none"/>
          <w:lang w:val="en-US" w:bidi="ar-SA"/>
        </w:rPr>
        <w:t>（略）</w:t>
      </w:r>
    </w:p>
    <w:p>
      <w:pPr>
        <w:autoSpaceDE/>
        <w:autoSpaceDN/>
        <w:spacing w:line="500" w:lineRule="exact"/>
        <w:ind w:left="0" w:leftChars="0" w:firstLine="0" w:firstLineChars="0"/>
        <w:jc w:val="both"/>
        <w:outlineLvl w:val="9"/>
        <w:rPr>
          <w:rFonts w:hint="eastAsia" w:ascii="宋体" w:hAnsi="宋体" w:cs="Times New Roman"/>
          <w:color w:val="auto"/>
          <w:kern w:val="2"/>
          <w:sz w:val="21"/>
          <w:highlight w:val="none"/>
          <w:lang w:val="en-US" w:bidi="ar-SA"/>
        </w:rPr>
      </w:pPr>
    </w:p>
    <w:p>
      <w:pPr>
        <w:autoSpaceDE/>
        <w:autoSpaceDN/>
        <w:spacing w:line="500" w:lineRule="exact"/>
        <w:jc w:val="center"/>
        <w:outlineLvl w:val="9"/>
        <w:rPr>
          <w:rFonts w:hint="eastAsia" w:ascii="宋体" w:hAnsi="宋体" w:cs="宋体"/>
          <w:b/>
          <w:bCs/>
          <w:color w:val="auto"/>
          <w:kern w:val="2"/>
          <w:sz w:val="32"/>
          <w:szCs w:val="32"/>
          <w:highlight w:val="none"/>
          <w:lang w:val="en-US" w:eastAsia="zh-CN" w:bidi="ar-SA"/>
        </w:rPr>
      </w:pPr>
      <w:r>
        <w:rPr>
          <w:rFonts w:hint="eastAsia" w:ascii="宋体" w:hAnsi="宋体" w:cs="宋体"/>
          <w:b/>
          <w:bCs/>
          <w:color w:val="auto"/>
          <w:kern w:val="2"/>
          <w:sz w:val="32"/>
          <w:szCs w:val="32"/>
          <w:highlight w:val="none"/>
          <w:lang w:val="en-US" w:eastAsia="zh-CN" w:bidi="ar-SA"/>
        </w:rPr>
        <w:t>第三部分 专用合同条款</w:t>
      </w:r>
    </w:p>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81" w:name="_Toc351203633"/>
      <w:r>
        <w:rPr>
          <w:rFonts w:hint="eastAsia" w:ascii="宋体" w:hAnsi="宋体" w:eastAsia="宋体" w:cs="宋体"/>
          <w:b w:val="0"/>
          <w:bCs/>
          <w:color w:val="auto"/>
          <w:kern w:val="2"/>
          <w:sz w:val="21"/>
          <w:szCs w:val="21"/>
          <w:highlight w:val="none"/>
          <w:lang w:val="en-US" w:eastAsia="zh-CN" w:bidi="ar-SA"/>
        </w:rPr>
        <w:t>1</w:t>
      </w:r>
      <w:bookmarkStart w:id="82" w:name="_Toc296891196"/>
      <w:bookmarkStart w:id="83" w:name="_Toc296890984"/>
      <w:bookmarkStart w:id="84" w:name="_Toc292559866"/>
      <w:bookmarkStart w:id="85" w:name="_Toc292559361"/>
      <w:bookmarkStart w:id="86" w:name="_Toc297120456"/>
      <w:bookmarkStart w:id="87" w:name="_Toc296347155"/>
      <w:bookmarkStart w:id="88" w:name="_Toc297048342"/>
      <w:bookmarkStart w:id="89" w:name="_Toc296944495"/>
      <w:bookmarkStart w:id="90" w:name="_Toc296346657"/>
      <w:bookmarkStart w:id="91" w:name="_Toc296503156"/>
      <w:r>
        <w:rPr>
          <w:rFonts w:hint="eastAsia" w:ascii="宋体" w:hAnsi="宋体" w:eastAsia="宋体" w:cs="宋体"/>
          <w:b w:val="0"/>
          <w:bCs/>
          <w:color w:val="auto"/>
          <w:kern w:val="2"/>
          <w:sz w:val="21"/>
          <w:szCs w:val="21"/>
          <w:highlight w:val="none"/>
          <w:lang w:val="en-US" w:eastAsia="zh-CN" w:bidi="ar-SA"/>
        </w:rPr>
        <w:t>. 一般约定</w:t>
      </w:r>
      <w:bookmarkEnd w:id="81"/>
    </w:p>
    <w:bookmarkEnd w:id="82"/>
    <w:bookmarkEnd w:id="83"/>
    <w:bookmarkEnd w:id="84"/>
    <w:bookmarkEnd w:id="85"/>
    <w:bookmarkEnd w:id="86"/>
    <w:bookmarkEnd w:id="87"/>
    <w:bookmarkEnd w:id="88"/>
    <w:bookmarkEnd w:id="89"/>
    <w:bookmarkEnd w:id="90"/>
    <w:bookmarkEnd w:id="91"/>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1.1 词语定义</w:t>
      </w:r>
    </w:p>
    <w:p>
      <w:pPr>
        <w:autoSpaceDE/>
        <w:autoSpaceDN/>
        <w:spacing w:line="360" w:lineRule="auto"/>
        <w:ind w:firstLine="420" w:firstLineChars="200"/>
        <w:jc w:val="both"/>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1.1.1合同</w:t>
      </w:r>
    </w:p>
    <w:p>
      <w:pPr>
        <w:autoSpaceDE/>
        <w:autoSpaceDN/>
        <w:spacing w:line="360" w:lineRule="auto"/>
        <w:ind w:left="1155" w:hanging="1155" w:hangingChars="550"/>
        <w:jc w:val="both"/>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1.1.1.10其他合同文件包括：</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1.1.2 合同当事人及其他相关方</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1.1.2.4监理人：</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名    称：</w:t>
      </w:r>
      <w:r>
        <w:rPr>
          <w:rFonts w:hint="eastAsia" w:ascii="宋体" w:hAnsi="宋体" w:cs="宋体"/>
          <w:color w:val="auto"/>
          <w:kern w:val="2"/>
          <w:sz w:val="21"/>
          <w:szCs w:val="21"/>
          <w:highlight w:val="none"/>
          <w:u w:val="single"/>
          <w:lang w:val="en-US" w:bidi="ar-SA"/>
        </w:rPr>
        <w:t xml:space="preserve">           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资质类别和等级：</w:t>
      </w:r>
      <w:r>
        <w:rPr>
          <w:rFonts w:hint="eastAsia" w:ascii="宋体" w:hAnsi="宋体" w:cs="宋体"/>
          <w:color w:val="auto"/>
          <w:kern w:val="2"/>
          <w:sz w:val="21"/>
          <w:szCs w:val="21"/>
          <w:highlight w:val="none"/>
          <w:u w:val="single"/>
          <w:lang w:val="en-US" w:bidi="ar-SA"/>
        </w:rPr>
        <w:t>            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联系电话：</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电子信箱：</w:t>
      </w:r>
      <w:r>
        <w:rPr>
          <w:rFonts w:hint="eastAsia" w:ascii="宋体" w:hAnsi="宋体" w:cs="宋体"/>
          <w:color w:val="auto"/>
          <w:kern w:val="2"/>
          <w:sz w:val="21"/>
          <w:szCs w:val="21"/>
          <w:highlight w:val="none"/>
          <w:u w:val="single"/>
          <w:lang w:val="en-US" w:bidi="ar-SA"/>
        </w:rPr>
        <w:t>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通信地址：</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1.1.2.5 设计人：</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名    称：</w:t>
      </w:r>
      <w:r>
        <w:rPr>
          <w:rFonts w:hint="eastAsia" w:ascii="宋体" w:hAnsi="宋体" w:cs="宋体"/>
          <w:color w:val="auto"/>
          <w:kern w:val="2"/>
          <w:sz w:val="21"/>
          <w:szCs w:val="21"/>
          <w:highlight w:val="none"/>
          <w:u w:val="single"/>
          <w:lang w:val="en-US" w:bidi="ar-SA"/>
        </w:rPr>
        <w:t xml:space="preserve">             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资质类别和等级：</w:t>
      </w:r>
      <w:r>
        <w:rPr>
          <w:rFonts w:hint="eastAsia" w:ascii="宋体" w:hAnsi="宋体" w:cs="宋体"/>
          <w:color w:val="auto"/>
          <w:kern w:val="2"/>
          <w:sz w:val="21"/>
          <w:szCs w:val="21"/>
          <w:highlight w:val="none"/>
          <w:u w:val="single"/>
          <w:lang w:val="en-US" w:bidi="ar-SA"/>
        </w:rPr>
        <w:t>            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联系电话：</w:t>
      </w:r>
      <w:r>
        <w:rPr>
          <w:rFonts w:hint="eastAsia" w:ascii="宋体" w:hAnsi="宋体" w:cs="宋体"/>
          <w:color w:val="auto"/>
          <w:kern w:val="2"/>
          <w:sz w:val="21"/>
          <w:szCs w:val="21"/>
          <w:highlight w:val="none"/>
          <w:u w:val="single"/>
          <w:lang w:val="en-US" w:bidi="ar-SA"/>
        </w:rPr>
        <w:t>    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电子信箱：</w:t>
      </w:r>
      <w:r>
        <w:rPr>
          <w:rFonts w:hint="eastAsia" w:ascii="宋体" w:hAnsi="宋体" w:cs="宋体"/>
          <w:color w:val="auto"/>
          <w:kern w:val="2"/>
          <w:sz w:val="21"/>
          <w:szCs w:val="21"/>
          <w:highlight w:val="none"/>
          <w:u w:val="single"/>
          <w:lang w:val="en-US" w:bidi="ar-SA"/>
        </w:rPr>
        <w:t xml:space="preserve">    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通信地址：</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1.1.3 工程和设备</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1.1.3.7 作为施工现场组成部分的其他场所包括：</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1.1.3.9 永久占地包括：</w:t>
      </w:r>
      <w:r>
        <w:rPr>
          <w:rFonts w:hint="eastAsia" w:ascii="宋体" w:hAnsi="宋体" w:cs="宋体"/>
          <w:color w:val="auto"/>
          <w:kern w:val="2"/>
          <w:sz w:val="21"/>
          <w:szCs w:val="21"/>
          <w:highlight w:val="none"/>
          <w:u w:val="single"/>
          <w:lang w:val="en-US" w:bidi="ar-SA"/>
        </w:rPr>
        <w:t xml:space="preserve">                        </w:t>
      </w:r>
      <w:r>
        <w:rPr>
          <w:rFonts w:hint="eastAsia" w:ascii="宋体" w:hAnsi="宋体" w:cs="宋体"/>
          <w:color w:val="auto"/>
          <w:kern w:val="0"/>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0"/>
          <w:sz w:val="21"/>
          <w:szCs w:val="21"/>
          <w:highlight w:val="none"/>
          <w:lang w:val="en-US" w:bidi="ar-SA"/>
        </w:rPr>
        <w:t>1.1.3.10 临时占地包括：</w:t>
      </w:r>
      <w:r>
        <w:rPr>
          <w:rFonts w:hint="eastAsia" w:ascii="宋体" w:hAnsi="宋体" w:cs="宋体"/>
          <w:color w:val="auto"/>
          <w:kern w:val="2"/>
          <w:sz w:val="21"/>
          <w:szCs w:val="21"/>
          <w:highlight w:val="none"/>
          <w:u w:val="single"/>
          <w:lang w:val="en-US" w:bidi="ar-SA"/>
        </w:rPr>
        <w:t xml:space="preserve">                       </w:t>
      </w:r>
      <w:r>
        <w:rPr>
          <w:rFonts w:hint="eastAsia" w:ascii="宋体" w:hAnsi="宋体" w:cs="宋体"/>
          <w:color w:val="auto"/>
          <w:kern w:val="0"/>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xml:space="preserve">1.3法律 </w:t>
      </w:r>
    </w:p>
    <w:p>
      <w:pPr>
        <w:autoSpaceDE w:val="0"/>
        <w:autoSpaceDN w:val="0"/>
        <w:adjustRightInd w:val="0"/>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适用于合同的其他规范性文件：</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1.4 标准和规范</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1.4.1适用于工程的标准规范包括：</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bidi="ar-SA"/>
        </w:rPr>
        <w:t>   </w:t>
      </w:r>
      <w:r>
        <w:rPr>
          <w:rFonts w:hint="eastAsia" w:ascii="宋体" w:hAnsi="宋体" w:cs="宋体"/>
          <w:color w:val="auto"/>
          <w:kern w:val="2"/>
          <w:sz w:val="21"/>
          <w:szCs w:val="21"/>
          <w:highlight w:val="none"/>
          <w:lang w:val="en-US" w:bidi="ar-SA"/>
        </w:rPr>
        <w:t>。</w:t>
      </w:r>
    </w:p>
    <w:p>
      <w:pPr>
        <w:autoSpaceDE/>
        <w:autoSpaceDN/>
        <w:spacing w:line="360" w:lineRule="auto"/>
        <w:jc w:val="both"/>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1.4.2 发包人提供国外标准、规范的名称：</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发包人提供国外标准、规范的份数：</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0"/>
          <w:sz w:val="21"/>
          <w:szCs w:val="21"/>
          <w:highlight w:val="none"/>
          <w:lang w:val="en-US" w:bidi="ar-SA"/>
        </w:rPr>
        <w:t>发包人提供国外标准、规范的名称：</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1.4.3发包人对工程的技术标准和功能要求的特殊要求：</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1.5 合同文件的优先顺序</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合同文件组成及优先顺序为：</w:t>
      </w:r>
      <w:r>
        <w:rPr>
          <w:rFonts w:hint="eastAsia" w:ascii="宋体" w:hAnsi="宋体" w:cs="宋体"/>
          <w:color w:val="auto"/>
          <w:kern w:val="2"/>
          <w:sz w:val="21"/>
          <w:szCs w:val="21"/>
          <w:highlight w:val="none"/>
          <w:u w:val="single"/>
          <w:lang w:val="en-US" w:bidi="ar-SA"/>
        </w:rPr>
        <w:t>……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1.6 图纸和承包人文件</w:t>
      </w:r>
      <w:r>
        <w:rPr>
          <w:rFonts w:hint="eastAsia" w:ascii="宋体" w:hAnsi="宋体" w:cs="宋体"/>
          <w:color w:val="auto"/>
          <w:kern w:val="2"/>
          <w:sz w:val="21"/>
          <w:szCs w:val="21"/>
          <w:highlight w:val="none"/>
          <w:lang w:val="en-US" w:bidi="ar-SA"/>
        </w:rPr>
        <w:tab/>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1.6.1 图纸的提供</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发包人向承包人提供图纸的期限：</w:t>
      </w:r>
      <w:r>
        <w:rPr>
          <w:rFonts w:hint="eastAsia" w:ascii="宋体" w:hAnsi="宋体" w:cs="宋体"/>
          <w:color w:val="auto"/>
          <w:kern w:val="2"/>
          <w:sz w:val="21"/>
          <w:szCs w:val="21"/>
          <w:highlight w:val="none"/>
          <w:u w:val="single"/>
          <w:lang w:val="en-US" w:bidi="ar-SA"/>
        </w:rPr>
        <w:t>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发包人向承包人提供图纸的数量：</w:t>
      </w:r>
      <w:r>
        <w:rPr>
          <w:rFonts w:hint="eastAsia" w:ascii="宋体" w:hAnsi="宋体" w:cs="宋体"/>
          <w:color w:val="auto"/>
          <w:kern w:val="2"/>
          <w:sz w:val="21"/>
          <w:szCs w:val="21"/>
          <w:highlight w:val="none"/>
          <w:u w:val="single"/>
          <w:lang w:val="en-US" w:bidi="ar-SA"/>
        </w:rPr>
        <w:t>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发包人向承包人提供图纸的内容：</w:t>
      </w:r>
      <w:r>
        <w:rPr>
          <w:rFonts w:hint="eastAsia" w:ascii="宋体" w:hAnsi="宋体" w:cs="宋体"/>
          <w:color w:val="auto"/>
          <w:kern w:val="2"/>
          <w:sz w:val="21"/>
          <w:szCs w:val="21"/>
          <w:highlight w:val="none"/>
          <w:u w:val="single"/>
          <w:lang w:val="en-US" w:bidi="ar-SA"/>
        </w:rPr>
        <w:t>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1.6.4 承包人文件</w:t>
      </w:r>
    </w:p>
    <w:p>
      <w:pPr>
        <w:autoSpaceDE/>
        <w:autoSpaceDN/>
        <w:spacing w:line="360" w:lineRule="auto"/>
        <w:ind w:left="625" w:leftChars="284"/>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需要由承包人提供的文件，包括：</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承包人提供的文件的期限为：</w:t>
      </w:r>
      <w:r>
        <w:rPr>
          <w:rFonts w:hint="eastAsia" w:ascii="宋体" w:hAnsi="宋体" w:cs="宋体"/>
          <w:color w:val="auto"/>
          <w:kern w:val="2"/>
          <w:sz w:val="21"/>
          <w:szCs w:val="21"/>
          <w:highlight w:val="none"/>
          <w:u w:val="single"/>
          <w:lang w:val="en-US" w:bidi="ar-SA"/>
        </w:rPr>
        <w:t>     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承包人提供的文件的数量为：</w:t>
      </w:r>
      <w:r>
        <w:rPr>
          <w:rFonts w:hint="eastAsia" w:ascii="宋体" w:hAnsi="宋体" w:cs="宋体"/>
          <w:color w:val="auto"/>
          <w:kern w:val="2"/>
          <w:sz w:val="21"/>
          <w:szCs w:val="21"/>
          <w:highlight w:val="none"/>
          <w:u w:val="single"/>
          <w:lang w:val="en-US" w:bidi="ar-SA"/>
        </w:rPr>
        <w:t>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承包人提供的文件的形式为：</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发包人审批承包人文件的期限：</w:t>
      </w:r>
      <w:r>
        <w:rPr>
          <w:rFonts w:hint="eastAsia" w:ascii="宋体" w:hAnsi="宋体" w:cs="宋体"/>
          <w:color w:val="auto"/>
          <w:kern w:val="2"/>
          <w:sz w:val="21"/>
          <w:szCs w:val="21"/>
          <w:highlight w:val="none"/>
          <w:u w:val="single"/>
          <w:lang w:val="en-US" w:bidi="ar-SA"/>
        </w:rPr>
        <w:t> 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1.6.5 现场图纸准备</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关于现场图纸准备的约定：</w:t>
      </w:r>
      <w:r>
        <w:rPr>
          <w:rFonts w:hint="eastAsia" w:ascii="宋体" w:hAnsi="宋体" w:cs="宋体"/>
          <w:color w:val="auto"/>
          <w:kern w:val="2"/>
          <w:sz w:val="21"/>
          <w:szCs w:val="21"/>
          <w:highlight w:val="none"/>
          <w:u w:val="single"/>
          <w:lang w:val="en-US" w:bidi="ar-SA"/>
        </w:rPr>
        <w:t>         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1.7 联络</w:t>
      </w:r>
    </w:p>
    <w:p>
      <w:pPr>
        <w:autoSpaceDE/>
        <w:autoSpaceDN/>
        <w:spacing w:line="360" w:lineRule="auto"/>
        <w:ind w:firstLine="420" w:firstLineChars="200"/>
        <w:jc w:val="both"/>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1.7.1发包人和承包人应当在</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天内将与合同有关的通知、批准、证明、证书、指示、指令、要求、请求、同意、意见、确定和决定等书面函件送达对方当事人。</w:t>
      </w:r>
    </w:p>
    <w:p>
      <w:pPr>
        <w:autoSpaceDE/>
        <w:autoSpaceDN/>
        <w:spacing w:line="360" w:lineRule="auto"/>
        <w:ind w:firstLine="420" w:firstLineChars="200"/>
        <w:jc w:val="both"/>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1.7.2 发包人接收文件的地点：</w:t>
      </w:r>
      <w:r>
        <w:rPr>
          <w:rFonts w:hint="eastAsia" w:ascii="宋体" w:hAnsi="宋体" w:cs="宋体"/>
          <w:color w:val="auto"/>
          <w:kern w:val="2"/>
          <w:sz w:val="21"/>
          <w:szCs w:val="21"/>
          <w:highlight w:val="none"/>
          <w:u w:val="single"/>
          <w:lang w:val="en-US" w:bidi="ar-SA"/>
        </w:rPr>
        <w:t>      </w:t>
      </w:r>
      <w:r>
        <w:rPr>
          <w:rFonts w:hint="eastAsia" w:ascii="宋体" w:hAnsi="宋体" w:cs="宋体"/>
          <w:color w:val="auto"/>
          <w:kern w:val="0"/>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发包人指定的接收人为：</w:t>
      </w:r>
      <w:r>
        <w:rPr>
          <w:rFonts w:hint="eastAsia" w:ascii="宋体" w:hAnsi="宋体" w:cs="宋体"/>
          <w:color w:val="auto"/>
          <w:kern w:val="2"/>
          <w:sz w:val="21"/>
          <w:szCs w:val="21"/>
          <w:highlight w:val="none"/>
          <w:u w:val="single"/>
          <w:lang w:val="en-US" w:bidi="ar-SA"/>
        </w:rPr>
        <w:t>               </w:t>
      </w:r>
      <w:r>
        <w:rPr>
          <w:rFonts w:hint="eastAsia" w:ascii="宋体" w:hAnsi="宋体" w:cs="宋体"/>
          <w:color w:val="auto"/>
          <w:kern w:val="0"/>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承包人接收文件的地点：</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0"/>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承包人指定的接收人为：</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0"/>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监理人接收文件的地点：</w:t>
      </w:r>
      <w:r>
        <w:rPr>
          <w:rFonts w:hint="eastAsia" w:ascii="宋体" w:hAnsi="宋体" w:cs="宋体"/>
          <w:color w:val="auto"/>
          <w:kern w:val="2"/>
          <w:sz w:val="21"/>
          <w:szCs w:val="21"/>
          <w:highlight w:val="none"/>
          <w:u w:val="single"/>
          <w:lang w:val="en-US" w:bidi="ar-SA"/>
        </w:rPr>
        <w:t>            </w:t>
      </w:r>
      <w:r>
        <w:rPr>
          <w:rFonts w:hint="eastAsia" w:ascii="宋体" w:hAnsi="宋体" w:cs="宋体"/>
          <w:color w:val="auto"/>
          <w:kern w:val="0"/>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监理人指定的接收人为：</w:t>
      </w:r>
      <w:r>
        <w:rPr>
          <w:rFonts w:hint="eastAsia" w:ascii="宋体" w:hAnsi="宋体" w:cs="宋体"/>
          <w:color w:val="auto"/>
          <w:kern w:val="2"/>
          <w:sz w:val="21"/>
          <w:szCs w:val="21"/>
          <w:highlight w:val="none"/>
          <w:u w:val="single"/>
          <w:lang w:val="en-US" w:bidi="ar-SA"/>
        </w:rPr>
        <w:t>            </w:t>
      </w:r>
      <w:r>
        <w:rPr>
          <w:rFonts w:hint="eastAsia" w:ascii="宋体" w:hAnsi="宋体" w:cs="宋体"/>
          <w:color w:val="auto"/>
          <w:kern w:val="0"/>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1.10 交通运输</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w:t>
      </w:r>
      <w:bookmarkStart w:id="92" w:name="_Toc303539100"/>
      <w:bookmarkStart w:id="93" w:name="_Toc318581155"/>
      <w:bookmarkStart w:id="94" w:name="_Toc304295521"/>
      <w:bookmarkStart w:id="95" w:name="_Toc300934943"/>
      <w:bookmarkStart w:id="96" w:name="_Toc312677986"/>
      <w:r>
        <w:rPr>
          <w:rFonts w:hint="eastAsia" w:ascii="宋体" w:hAnsi="宋体" w:cs="宋体"/>
          <w:color w:val="auto"/>
          <w:kern w:val="2"/>
          <w:sz w:val="21"/>
          <w:szCs w:val="21"/>
          <w:highlight w:val="none"/>
          <w:lang w:val="en-US" w:bidi="ar-SA"/>
        </w:rPr>
        <w:t>.10.1 出入现场的权利</w:t>
      </w:r>
    </w:p>
    <w:p>
      <w:pPr>
        <w:autoSpaceDE/>
        <w:autoSpaceDN/>
        <w:spacing w:line="360" w:lineRule="auto"/>
        <w:ind w:left="625" w:leftChars="284"/>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关于出入现场的权利的约定：</w:t>
      </w:r>
      <w:r>
        <w:rPr>
          <w:rFonts w:hint="eastAsia" w:ascii="宋体" w:hAnsi="宋体" w:cs="宋体"/>
          <w:color w:val="auto"/>
          <w:kern w:val="2"/>
          <w:sz w:val="21"/>
          <w:szCs w:val="21"/>
          <w:highlight w:val="none"/>
          <w:u w:val="single"/>
          <w:lang w:val="en-US" w:bidi="ar-SA"/>
        </w:rPr>
        <w:t>       </w:t>
      </w:r>
      <w:r>
        <w:rPr>
          <w:rFonts w:hint="eastAsia" w:ascii="宋体" w:hAnsi="宋体" w:cs="宋体"/>
          <w:color w:val="auto"/>
          <w:kern w:val="2"/>
          <w:sz w:val="21"/>
          <w:szCs w:val="21"/>
          <w:highlight w:val="none"/>
          <w:lang w:val="en-US" w:bidi="ar-SA"/>
        </w:rPr>
        <w:t>。</w:t>
      </w:r>
    </w:p>
    <w:bookmarkEnd w:id="92"/>
    <w:bookmarkEnd w:id="93"/>
    <w:bookmarkEnd w:id="94"/>
    <w:bookmarkEnd w:id="95"/>
    <w:bookmarkEnd w:id="96"/>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w:t>
      </w:r>
      <w:bookmarkStart w:id="97" w:name="_Toc303539101"/>
      <w:bookmarkStart w:id="98" w:name="_Toc304295522"/>
      <w:bookmarkStart w:id="99" w:name="_Toc300934944"/>
      <w:bookmarkStart w:id="100" w:name="_Toc318581156"/>
      <w:bookmarkStart w:id="101" w:name="_Toc312677987"/>
      <w:r>
        <w:rPr>
          <w:rFonts w:hint="eastAsia" w:ascii="宋体" w:hAnsi="宋体" w:cs="宋体"/>
          <w:color w:val="auto"/>
          <w:kern w:val="2"/>
          <w:sz w:val="21"/>
          <w:szCs w:val="21"/>
          <w:highlight w:val="none"/>
          <w:lang w:val="en-US" w:bidi="ar-SA"/>
        </w:rPr>
        <w:t>.10.3 场内交通</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关于场外交通和场内交通的边界的约定：</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关于发包人向承包人免费提供满足工程施工需要的场内道路和交通设施的约定：</w:t>
      </w:r>
      <w:r>
        <w:rPr>
          <w:rFonts w:hint="eastAsia" w:ascii="宋体" w:hAnsi="宋体" w:cs="宋体"/>
          <w:color w:val="auto"/>
          <w:kern w:val="2"/>
          <w:sz w:val="21"/>
          <w:szCs w:val="21"/>
          <w:highlight w:val="none"/>
          <w:u w:val="single"/>
          <w:lang w:val="en-US" w:bidi="ar-SA"/>
        </w:rPr>
        <w:t> </w:t>
      </w:r>
      <w:r>
        <w:rPr>
          <w:rFonts w:hint="eastAsia" w:ascii="宋体" w:hAnsi="宋体" w:cs="宋体"/>
          <w:color w:val="auto"/>
          <w:kern w:val="2"/>
          <w:sz w:val="21"/>
          <w:szCs w:val="21"/>
          <w:highlight w:val="none"/>
          <w:lang w:val="en-US" w:bidi="ar-SA"/>
        </w:rPr>
        <w:t>。</w:t>
      </w:r>
      <w:bookmarkEnd w:id="97"/>
      <w:bookmarkEnd w:id="98"/>
      <w:bookmarkEnd w:id="99"/>
      <w:bookmarkEnd w:id="100"/>
      <w:bookmarkEnd w:id="101"/>
      <w:r>
        <w:rPr>
          <w:rFonts w:hint="eastAsia" w:ascii="宋体" w:hAnsi="宋体" w:cs="宋体"/>
          <w:color w:val="auto"/>
          <w:kern w:val="2"/>
          <w:sz w:val="21"/>
          <w:szCs w:val="21"/>
          <w:highlight w:val="none"/>
          <w:lang w:val="en-US" w:bidi="ar-SA"/>
        </w:rPr>
        <w:t xml:space="preserve">  </w:t>
      </w:r>
      <w:bookmarkStart w:id="102" w:name="_Toc318581157"/>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1.10.4超大件和超重件的运输</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运输超大件或超重件所需的道路和桥梁临时加固改造费用和其他有关费用由</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承担。</w:t>
      </w:r>
    </w:p>
    <w:bookmarkEnd w:id="102"/>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1.11 知识产权</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left="625" w:leftChars="284"/>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关于发包人提供的上述文件的使用限制的要求：</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left="625" w:leftChars="284"/>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1.11.2 关于承包人为实施工程所编制文件的著作权的归属：</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关于承包人提供的上述文件的使用限制的要求：</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2"/>
          <w:sz w:val="21"/>
          <w:szCs w:val="21"/>
          <w:highlight w:val="none"/>
          <w:lang w:val="en-US" w:bidi="ar-SA"/>
        </w:rPr>
        <w:t>1.11.4 承包人在施工过程中所采用的专利、专有技术、技术秘密的使用费的承担方式：</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1.13工程量清单错误的修正</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出现工程量清单错误时，是否调整合同价格：</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0"/>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允许调整合同价格的工程量偏差范围：</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0"/>
          <w:sz w:val="21"/>
          <w:szCs w:val="21"/>
          <w:highlight w:val="none"/>
          <w:lang w:val="en-US" w:bidi="ar-SA"/>
        </w:rPr>
        <w:t>。</w:t>
      </w:r>
    </w:p>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103" w:name="_Toc351203634"/>
      <w:r>
        <w:rPr>
          <w:rFonts w:hint="eastAsia" w:ascii="宋体" w:hAnsi="宋体" w:eastAsia="宋体" w:cs="宋体"/>
          <w:b w:val="0"/>
          <w:bCs/>
          <w:color w:val="auto"/>
          <w:kern w:val="2"/>
          <w:sz w:val="21"/>
          <w:szCs w:val="21"/>
          <w:highlight w:val="none"/>
          <w:lang w:val="en-US" w:eastAsia="zh-CN" w:bidi="ar-SA"/>
        </w:rPr>
        <w:t>2</w:t>
      </w:r>
      <w:bookmarkStart w:id="104" w:name="_Toc292559362"/>
      <w:bookmarkStart w:id="105" w:name="_Toc296890985"/>
      <w:bookmarkStart w:id="106" w:name="_Toc292559867"/>
      <w:bookmarkStart w:id="107" w:name="_Toc296346658"/>
      <w:bookmarkStart w:id="108" w:name="_Toc296944496"/>
      <w:bookmarkStart w:id="109" w:name="_Toc296347156"/>
      <w:bookmarkStart w:id="110" w:name="_Toc296891197"/>
      <w:bookmarkStart w:id="111" w:name="_Toc296503157"/>
      <w:bookmarkStart w:id="112" w:name="_Toc297120457"/>
      <w:bookmarkStart w:id="113" w:name="_Toc297048343"/>
      <w:r>
        <w:rPr>
          <w:rFonts w:hint="eastAsia" w:ascii="宋体" w:hAnsi="宋体" w:eastAsia="宋体" w:cs="宋体"/>
          <w:b w:val="0"/>
          <w:bCs/>
          <w:color w:val="auto"/>
          <w:kern w:val="2"/>
          <w:sz w:val="21"/>
          <w:szCs w:val="21"/>
          <w:highlight w:val="none"/>
          <w:lang w:val="en-US" w:eastAsia="zh-CN" w:bidi="ar-SA"/>
        </w:rPr>
        <w:t>. 发包人</w:t>
      </w:r>
      <w:bookmarkEnd w:id="103"/>
    </w:p>
    <w:bookmarkEnd w:id="104"/>
    <w:bookmarkEnd w:id="105"/>
    <w:bookmarkEnd w:id="106"/>
    <w:bookmarkEnd w:id="107"/>
    <w:bookmarkEnd w:id="108"/>
    <w:bookmarkEnd w:id="109"/>
    <w:bookmarkEnd w:id="110"/>
    <w:bookmarkEnd w:id="111"/>
    <w:bookmarkEnd w:id="112"/>
    <w:bookmarkEnd w:id="113"/>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2.2 发包人代表</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发包人代表：</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姓    名：</w:t>
      </w:r>
      <w:r>
        <w:rPr>
          <w:rFonts w:hint="eastAsia" w:ascii="宋体" w:hAnsi="宋体" w:cs="宋体"/>
          <w:color w:val="auto"/>
          <w:kern w:val="2"/>
          <w:sz w:val="21"/>
          <w:szCs w:val="21"/>
          <w:highlight w:val="none"/>
          <w:u w:val="single"/>
          <w:lang w:val="en-US" w:bidi="ar-SA"/>
        </w:rPr>
        <w:t> 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身份证号：</w:t>
      </w:r>
      <w:r>
        <w:rPr>
          <w:rFonts w:hint="eastAsia" w:ascii="宋体" w:hAnsi="宋体" w:cs="宋体"/>
          <w:color w:val="auto"/>
          <w:kern w:val="2"/>
          <w:sz w:val="21"/>
          <w:szCs w:val="21"/>
          <w:highlight w:val="none"/>
          <w:u w:val="single"/>
          <w:lang w:val="en-US" w:bidi="ar-SA"/>
        </w:rPr>
        <w:t> 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职    务：</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联系电话：</w:t>
      </w:r>
      <w:r>
        <w:rPr>
          <w:rFonts w:hint="eastAsia" w:ascii="宋体" w:hAnsi="宋体" w:cs="宋体"/>
          <w:color w:val="auto"/>
          <w:kern w:val="2"/>
          <w:sz w:val="21"/>
          <w:szCs w:val="21"/>
          <w:highlight w:val="none"/>
          <w:u w:val="single"/>
          <w:lang w:val="en-US" w:bidi="ar-SA"/>
        </w:rPr>
        <w:t>   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电子信箱：</w:t>
      </w:r>
      <w:r>
        <w:rPr>
          <w:rFonts w:hint="eastAsia" w:ascii="宋体" w:hAnsi="宋体" w:cs="宋体"/>
          <w:color w:val="auto"/>
          <w:kern w:val="2"/>
          <w:sz w:val="21"/>
          <w:szCs w:val="21"/>
          <w:highlight w:val="none"/>
          <w:u w:val="single"/>
          <w:lang w:val="en-US" w:bidi="ar-SA"/>
        </w:rPr>
        <w:t>   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通信地址：</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2"/>
          <w:sz w:val="21"/>
          <w:szCs w:val="21"/>
          <w:highlight w:val="none"/>
          <w:lang w:val="en-US" w:bidi="ar-SA"/>
        </w:rPr>
        <w:t>。</w:t>
      </w:r>
    </w:p>
    <w:p>
      <w:pPr>
        <w:autoSpaceDE/>
        <w:autoSpaceDN/>
        <w:spacing w:line="360" w:lineRule="auto"/>
        <w:jc w:val="both"/>
        <w:outlineLvl w:val="9"/>
        <w:rPr>
          <w:rFonts w:hint="eastAsia" w:ascii="宋体" w:hAnsi="宋体" w:cs="宋体"/>
          <w:b/>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发包人对发包人代表的授权范围如下：</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2.4 施工现场、施工条件和基础资料的提供</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2.4.1 提供施工现场</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关于发包人移交施工现场的期限要求：</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2.4.2 提供施工条件</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2"/>
          <w:sz w:val="21"/>
          <w:szCs w:val="21"/>
          <w:highlight w:val="none"/>
          <w:lang w:val="en-US" w:bidi="ar-SA"/>
        </w:rPr>
        <w:t>关于发包人应负责提供施工所需要的条件，包括：</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2.5 资金来源证明及支付担保</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发包人提供资金来源证明的期限要求：</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发包人是否提供支付担保：</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2"/>
          <w:sz w:val="21"/>
          <w:szCs w:val="21"/>
          <w:highlight w:val="none"/>
          <w:lang w:val="en-US" w:bidi="ar-SA"/>
        </w:rPr>
        <w:t>发包人提供支付担保的形式：</w:t>
      </w:r>
      <w:r>
        <w:rPr>
          <w:rFonts w:hint="eastAsia" w:ascii="宋体" w:hAnsi="宋体" w:cs="宋体"/>
          <w:color w:val="auto"/>
          <w:kern w:val="2"/>
          <w:sz w:val="21"/>
          <w:szCs w:val="21"/>
          <w:highlight w:val="none"/>
          <w:u w:val="single"/>
          <w:lang w:val="en-US" w:bidi="ar-SA"/>
        </w:rPr>
        <w:t>                     </w:t>
      </w:r>
      <w:r>
        <w:rPr>
          <w:rFonts w:hint="eastAsia" w:ascii="宋体" w:hAnsi="宋体" w:cs="宋体"/>
          <w:color w:val="auto"/>
          <w:kern w:val="2"/>
          <w:sz w:val="21"/>
          <w:szCs w:val="21"/>
          <w:highlight w:val="none"/>
          <w:lang w:val="en-US" w:bidi="ar-SA"/>
        </w:rPr>
        <w:t>。</w:t>
      </w:r>
    </w:p>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114" w:name="_Toc351203635"/>
      <w:r>
        <w:rPr>
          <w:rFonts w:hint="eastAsia" w:ascii="宋体" w:hAnsi="宋体" w:eastAsia="宋体" w:cs="宋体"/>
          <w:b w:val="0"/>
          <w:bCs/>
          <w:color w:val="auto"/>
          <w:kern w:val="2"/>
          <w:sz w:val="21"/>
          <w:szCs w:val="21"/>
          <w:highlight w:val="none"/>
          <w:lang w:val="en-US" w:eastAsia="zh-CN" w:bidi="ar-SA"/>
        </w:rPr>
        <w:t>3</w:t>
      </w:r>
      <w:bookmarkStart w:id="115" w:name="_Toc292559868"/>
      <w:bookmarkStart w:id="116" w:name="_Toc296891198"/>
      <w:bookmarkStart w:id="117" w:name="_Toc296347157"/>
      <w:bookmarkStart w:id="118" w:name="_Toc297120458"/>
      <w:bookmarkStart w:id="119" w:name="_Toc292559363"/>
      <w:bookmarkStart w:id="120" w:name="_Toc296890986"/>
      <w:bookmarkStart w:id="121" w:name="_Toc296944497"/>
      <w:bookmarkStart w:id="122" w:name="_Toc296346659"/>
      <w:bookmarkStart w:id="123" w:name="_Toc296503158"/>
      <w:bookmarkStart w:id="124" w:name="_Toc297048344"/>
      <w:r>
        <w:rPr>
          <w:rFonts w:hint="eastAsia" w:ascii="宋体" w:hAnsi="宋体" w:eastAsia="宋体" w:cs="宋体"/>
          <w:b w:val="0"/>
          <w:bCs/>
          <w:color w:val="auto"/>
          <w:kern w:val="2"/>
          <w:sz w:val="21"/>
          <w:szCs w:val="21"/>
          <w:highlight w:val="none"/>
          <w:lang w:val="en-US" w:eastAsia="zh-CN" w:bidi="ar-SA"/>
        </w:rPr>
        <w:t>. 承包人</w:t>
      </w:r>
      <w:bookmarkEnd w:id="114"/>
    </w:p>
    <w:bookmarkEnd w:id="115"/>
    <w:bookmarkEnd w:id="116"/>
    <w:bookmarkEnd w:id="117"/>
    <w:bookmarkEnd w:id="118"/>
    <w:bookmarkEnd w:id="119"/>
    <w:bookmarkEnd w:id="120"/>
    <w:bookmarkEnd w:id="121"/>
    <w:bookmarkEnd w:id="122"/>
    <w:bookmarkEnd w:id="123"/>
    <w:bookmarkEnd w:id="124"/>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3.1 承包人的一般义务</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0"/>
          <w:sz w:val="21"/>
          <w:szCs w:val="21"/>
          <w:highlight w:val="none"/>
          <w:lang w:val="en-US" w:bidi="ar-SA"/>
        </w:rPr>
        <w:t>（9）</w:t>
      </w:r>
      <w:r>
        <w:rPr>
          <w:rFonts w:hint="eastAsia" w:ascii="宋体" w:hAnsi="宋体" w:cs="宋体"/>
          <w:color w:val="auto"/>
          <w:kern w:val="2"/>
          <w:sz w:val="21"/>
          <w:szCs w:val="21"/>
          <w:highlight w:val="none"/>
          <w:lang w:val="en-US" w:bidi="ar-SA"/>
        </w:rPr>
        <w:t>承包人提交的竣工资料的内容：</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承包人需要提交的竣工资料套数：</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left="669" w:leftChars="304"/>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承包人提交的竣工资料的费用承担：</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left="669" w:leftChars="304"/>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承包人提交的竣工资料移交时间：</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承包人提交的竣工资料形式要求：</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0"/>
          <w:sz w:val="21"/>
          <w:szCs w:val="21"/>
          <w:highlight w:val="none"/>
          <w:lang w:val="en-US" w:bidi="ar-SA"/>
        </w:rPr>
        <w:t>（10）承包人应履行的其他义务：</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3.2 项目经理</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0"/>
          <w:sz w:val="21"/>
          <w:szCs w:val="21"/>
          <w:highlight w:val="none"/>
          <w:lang w:val="en-US" w:bidi="ar-SA"/>
        </w:rPr>
        <w:t xml:space="preserve">3.2.1 </w:t>
      </w:r>
      <w:r>
        <w:rPr>
          <w:rFonts w:hint="eastAsia" w:ascii="宋体" w:hAnsi="宋体" w:cs="宋体"/>
          <w:color w:val="auto"/>
          <w:kern w:val="2"/>
          <w:sz w:val="21"/>
          <w:szCs w:val="21"/>
          <w:highlight w:val="none"/>
          <w:lang w:val="en-US" w:bidi="ar-SA"/>
        </w:rPr>
        <w:t>项目经理：</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姓    名：</w:t>
      </w:r>
      <w:r>
        <w:rPr>
          <w:rFonts w:hint="eastAsia" w:ascii="宋体" w:hAnsi="宋体" w:cs="宋体"/>
          <w:color w:val="auto"/>
          <w:kern w:val="2"/>
          <w:sz w:val="21"/>
          <w:szCs w:val="21"/>
          <w:highlight w:val="none"/>
          <w:u w:val="single"/>
          <w:lang w:val="en-US" w:bidi="ar-SA"/>
        </w:rPr>
        <w:t>  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身份证号：</w:t>
      </w:r>
      <w:r>
        <w:rPr>
          <w:rFonts w:hint="eastAsia" w:ascii="宋体" w:hAnsi="宋体" w:cs="宋体"/>
          <w:color w:val="auto"/>
          <w:kern w:val="2"/>
          <w:sz w:val="21"/>
          <w:szCs w:val="21"/>
          <w:highlight w:val="none"/>
          <w:u w:val="single"/>
          <w:lang w:val="en-US" w:bidi="ar-SA"/>
        </w:rPr>
        <w:t>  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建造师执业资格等级：</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建造师注册证书号：</w:t>
      </w:r>
      <w:r>
        <w:rPr>
          <w:rFonts w:hint="eastAsia" w:ascii="宋体" w:hAnsi="宋体" w:cs="宋体"/>
          <w:color w:val="auto"/>
          <w:kern w:val="2"/>
          <w:sz w:val="21"/>
          <w:szCs w:val="21"/>
          <w:highlight w:val="none"/>
          <w:u w:val="single"/>
          <w:lang w:val="en-US" w:bidi="ar-SA"/>
        </w:rPr>
        <w:t>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建造师执业印章号：</w:t>
      </w:r>
      <w:r>
        <w:rPr>
          <w:rFonts w:hint="eastAsia" w:ascii="宋体" w:hAnsi="宋体" w:cs="宋体"/>
          <w:color w:val="auto"/>
          <w:kern w:val="2"/>
          <w:sz w:val="21"/>
          <w:szCs w:val="21"/>
          <w:highlight w:val="none"/>
          <w:u w:val="single"/>
          <w:lang w:val="en-US" w:bidi="ar-SA"/>
        </w:rPr>
        <w:t>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安全生产考核合格证书号：</w:t>
      </w:r>
      <w:r>
        <w:rPr>
          <w:rFonts w:hint="eastAsia" w:ascii="宋体" w:hAnsi="宋体" w:cs="宋体"/>
          <w:color w:val="auto"/>
          <w:kern w:val="2"/>
          <w:sz w:val="21"/>
          <w:szCs w:val="21"/>
          <w:highlight w:val="none"/>
          <w:u w:val="single"/>
          <w:lang w:val="en-US" w:bidi="ar-SA"/>
        </w:rPr>
        <w:t>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联系电话：</w:t>
      </w:r>
      <w:r>
        <w:rPr>
          <w:rFonts w:hint="eastAsia" w:ascii="宋体" w:hAnsi="宋体" w:cs="宋体"/>
          <w:color w:val="auto"/>
          <w:kern w:val="2"/>
          <w:sz w:val="21"/>
          <w:szCs w:val="21"/>
          <w:highlight w:val="none"/>
          <w:u w:val="single"/>
          <w:lang w:val="en-US" w:bidi="ar-SA"/>
        </w:rPr>
        <w:t>  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电子信箱：</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通信地址：</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承包人对项目经理的授权范围如下：</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关于项目经理每月在施工现场的时间要求：</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承包人未提交劳动合同，以及没有为项目经理缴纳社会保险证明的违约责任：</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0"/>
          <w:sz w:val="21"/>
          <w:szCs w:val="21"/>
          <w:highlight w:val="none"/>
          <w:lang w:val="en-US" w:bidi="ar-SA"/>
        </w:rPr>
        <w:t>项目经理未经批准，擅自离开施工现场的违约责任：</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3.2.3 承包人擅自更换项目经理的违约责任：</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xml:space="preserve">    3.2.4 承包人无正当理由拒绝更换项目经理的违约责任：</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3.3 承包人人员</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3.3.1 承包人提交项目管理机构及施工现场管理人员安排报告的期限：</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3.3.3 承包人无正当理由拒绝撤换主要施工管理人员的违约责任：</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2"/>
          <w:sz w:val="21"/>
          <w:szCs w:val="21"/>
          <w:highlight w:val="none"/>
          <w:lang w:val="en-US" w:bidi="ar-SA"/>
        </w:rPr>
        <w:t xml:space="preserve">3.3.4 承包人主要施工管理人员离开施工现场的批准要求：   </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3.3.5承包人擅自更换主要施工管理人员的违约责任：</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承包人主要施工管理人员擅自离开施工现场的违约责任：</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w:t>
      </w:r>
      <w:bookmarkStart w:id="125" w:name="_Toc292559364"/>
      <w:bookmarkStart w:id="126" w:name="_Toc312677988"/>
      <w:bookmarkStart w:id="127" w:name="_Toc304295523"/>
      <w:bookmarkStart w:id="128" w:name="_Toc303539102"/>
      <w:bookmarkStart w:id="129" w:name="_Toc300934945"/>
      <w:bookmarkStart w:id="130" w:name="_Toc297216151"/>
      <w:bookmarkStart w:id="131" w:name="_Toc296503159"/>
      <w:bookmarkStart w:id="132" w:name="_Toc297123492"/>
      <w:bookmarkStart w:id="133" w:name="_Toc297120459"/>
      <w:bookmarkStart w:id="134" w:name="_Toc296891199"/>
      <w:bookmarkStart w:id="135" w:name="_Toc297048345"/>
      <w:bookmarkStart w:id="136" w:name="_Toc296944498"/>
      <w:bookmarkStart w:id="137" w:name="_Toc296346660"/>
      <w:bookmarkStart w:id="138" w:name="_Toc296890987"/>
      <w:bookmarkStart w:id="139" w:name="_Toc296347158"/>
      <w:bookmarkStart w:id="140" w:name="_Toc292559869"/>
      <w:r>
        <w:rPr>
          <w:rFonts w:hint="eastAsia" w:ascii="宋体" w:hAnsi="宋体" w:cs="宋体"/>
          <w:color w:val="auto"/>
          <w:kern w:val="2"/>
          <w:sz w:val="21"/>
          <w:szCs w:val="21"/>
          <w:highlight w:val="none"/>
          <w:lang w:val="en-US" w:bidi="ar-SA"/>
        </w:rPr>
        <w:t>.5 分包</w:t>
      </w: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w:t>
      </w:r>
      <w:bookmarkStart w:id="141" w:name="_Toc296347159"/>
      <w:bookmarkStart w:id="142" w:name="_Toc292559870"/>
      <w:bookmarkStart w:id="143" w:name="_Toc292559365"/>
      <w:bookmarkStart w:id="144" w:name="_Toc304295524"/>
      <w:bookmarkStart w:id="145" w:name="_Toc303539103"/>
      <w:bookmarkStart w:id="146" w:name="_Toc300934946"/>
      <w:bookmarkStart w:id="147" w:name="_Toc297216152"/>
      <w:bookmarkStart w:id="148" w:name="_Toc296503160"/>
      <w:bookmarkStart w:id="149" w:name="_Toc297123493"/>
      <w:bookmarkStart w:id="150" w:name="_Toc297120460"/>
      <w:bookmarkStart w:id="151" w:name="_Toc297048346"/>
      <w:bookmarkStart w:id="152" w:name="_Toc296891200"/>
      <w:bookmarkStart w:id="153" w:name="_Toc296944499"/>
      <w:bookmarkStart w:id="154" w:name="_Toc296890988"/>
      <w:bookmarkStart w:id="155" w:name="_Toc296346661"/>
      <w:bookmarkStart w:id="156" w:name="_Toc312677989"/>
      <w:bookmarkStart w:id="157" w:name="_Toc318581158"/>
      <w:r>
        <w:rPr>
          <w:rFonts w:hint="eastAsia" w:ascii="宋体" w:hAnsi="宋体" w:cs="宋体"/>
          <w:color w:val="auto"/>
          <w:kern w:val="2"/>
          <w:sz w:val="21"/>
          <w:szCs w:val="21"/>
          <w:highlight w:val="none"/>
          <w:lang w:val="en-US" w:bidi="ar-SA"/>
        </w:rPr>
        <w:t>.5.1 分包的一般约定</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禁止分包的工程包括：</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2"/>
          <w:sz w:val="21"/>
          <w:szCs w:val="21"/>
          <w:highlight w:val="none"/>
          <w:lang w:val="en-US" w:bidi="ar-SA"/>
        </w:rPr>
        <w:t>主体结构、关键性工作的范围：</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Start w:id="158" w:name="_Toc296891201"/>
      <w:bookmarkStart w:id="159" w:name="_Toc296944500"/>
      <w:bookmarkStart w:id="160" w:name="_Toc297048347"/>
      <w:bookmarkStart w:id="161" w:name="_Toc296890989"/>
      <w:bookmarkStart w:id="162" w:name="_Toc296503161"/>
      <w:bookmarkStart w:id="163" w:name="_Toc296346662"/>
      <w:bookmarkStart w:id="164" w:name="_Toc304295525"/>
      <w:bookmarkStart w:id="165" w:name="_Toc303539104"/>
      <w:bookmarkStart w:id="166" w:name="_Toc296347160"/>
      <w:bookmarkStart w:id="167" w:name="_Toc297216153"/>
      <w:bookmarkStart w:id="168" w:name="_Toc300934947"/>
      <w:bookmarkStart w:id="169" w:name="_Toc297123494"/>
      <w:bookmarkStart w:id="170" w:name="_Toc297120461"/>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xml:space="preserve">    3</w:t>
      </w:r>
      <w:bookmarkStart w:id="171" w:name="_Toc312677990"/>
      <w:bookmarkStart w:id="172" w:name="_Toc318581159"/>
      <w:r>
        <w:rPr>
          <w:rFonts w:hint="eastAsia" w:ascii="宋体" w:hAnsi="宋体" w:cs="宋体"/>
          <w:color w:val="auto"/>
          <w:kern w:val="2"/>
          <w:sz w:val="21"/>
          <w:szCs w:val="21"/>
          <w:highlight w:val="none"/>
          <w:lang w:val="en-US" w:bidi="ar-SA"/>
        </w:rPr>
        <w:t>.5.2分包的确定</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2"/>
          <w:sz w:val="21"/>
          <w:szCs w:val="21"/>
          <w:highlight w:val="none"/>
          <w:lang w:val="en-US" w:bidi="ar-SA"/>
        </w:rPr>
        <w:t>允许分包的专业工程包括：</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其他关于分包的约定：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3.5.4 分包合同价款</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关于分包合同价款支付的约定：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bookmarkEnd w:id="171"/>
    <w:bookmarkEnd w:id="172"/>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3.6 工程照管与成品、半成品保护</w:t>
      </w:r>
    </w:p>
    <w:p>
      <w:pPr>
        <w:autoSpaceDE/>
        <w:autoSpaceDN/>
        <w:spacing w:before="120" w:beforeLines="0" w:after="120" w:afterLines="0" w:line="360" w:lineRule="auto"/>
        <w:ind w:firstLine="420" w:firstLineChars="200"/>
        <w:jc w:val="both"/>
        <w:outlineLvl w:val="9"/>
        <w:rPr>
          <w:rFonts w:hint="eastAsia" w:ascii="宋体" w:hAnsi="宋体" w:cs="宋体"/>
          <w:color w:val="auto"/>
          <w:kern w:val="0"/>
          <w:sz w:val="21"/>
          <w:szCs w:val="21"/>
          <w:highlight w:val="none"/>
          <w:u w:val="single"/>
          <w:lang w:val="en-US" w:bidi="ar-SA"/>
        </w:rPr>
      </w:pPr>
      <w:r>
        <w:rPr>
          <w:rFonts w:hint="eastAsia" w:ascii="宋体" w:hAnsi="宋体" w:cs="宋体"/>
          <w:color w:val="auto"/>
          <w:kern w:val="0"/>
          <w:sz w:val="21"/>
          <w:szCs w:val="21"/>
          <w:highlight w:val="none"/>
          <w:lang w:val="en-US" w:bidi="ar-SA"/>
        </w:rPr>
        <w:t>承包人负责照管工程及工程相关的材料、工程设备的起始时间：</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3.7 履约担保</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承包人是否提供履约担保：</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承包人提供履约担保的形式、金额及期限的：</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173" w:name="_Toc351203636"/>
      <w:r>
        <w:rPr>
          <w:rFonts w:hint="eastAsia" w:ascii="宋体" w:hAnsi="宋体" w:eastAsia="宋体" w:cs="宋体"/>
          <w:b w:val="0"/>
          <w:bCs/>
          <w:color w:val="auto"/>
          <w:kern w:val="2"/>
          <w:sz w:val="21"/>
          <w:szCs w:val="21"/>
          <w:highlight w:val="none"/>
          <w:lang w:val="en-US" w:eastAsia="zh-CN" w:bidi="ar-SA"/>
        </w:rPr>
        <w:t>4</w:t>
      </w:r>
      <w:bookmarkStart w:id="174" w:name="_Toc296891202"/>
      <w:bookmarkStart w:id="175" w:name="_Toc297120462"/>
      <w:bookmarkStart w:id="176" w:name="_Toc297048348"/>
      <w:bookmarkStart w:id="177" w:name="_Toc296944501"/>
      <w:bookmarkStart w:id="178" w:name="_Toc296347161"/>
      <w:bookmarkStart w:id="179" w:name="_Toc296503162"/>
      <w:bookmarkStart w:id="180" w:name="_Toc296890990"/>
      <w:bookmarkStart w:id="181" w:name="_Toc296346663"/>
      <w:bookmarkStart w:id="182" w:name="_Toc267251413"/>
      <w:bookmarkStart w:id="183" w:name="_Toc292559871"/>
      <w:bookmarkStart w:id="184" w:name="_Toc292559366"/>
      <w:r>
        <w:rPr>
          <w:rFonts w:hint="eastAsia" w:ascii="宋体" w:hAnsi="宋体" w:eastAsia="宋体" w:cs="宋体"/>
          <w:b w:val="0"/>
          <w:bCs/>
          <w:color w:val="auto"/>
          <w:kern w:val="2"/>
          <w:sz w:val="21"/>
          <w:szCs w:val="21"/>
          <w:highlight w:val="none"/>
          <w:lang w:val="en-US" w:eastAsia="zh-CN" w:bidi="ar-SA"/>
        </w:rPr>
        <w:t>. 监</w:t>
      </w:r>
      <w:bookmarkEnd w:id="174"/>
      <w:bookmarkEnd w:id="175"/>
      <w:bookmarkEnd w:id="176"/>
      <w:bookmarkEnd w:id="177"/>
      <w:bookmarkEnd w:id="178"/>
      <w:bookmarkEnd w:id="179"/>
      <w:bookmarkEnd w:id="180"/>
      <w:bookmarkEnd w:id="181"/>
      <w:bookmarkEnd w:id="182"/>
      <w:bookmarkEnd w:id="183"/>
      <w:bookmarkEnd w:id="184"/>
      <w:r>
        <w:rPr>
          <w:rFonts w:hint="eastAsia" w:ascii="宋体" w:hAnsi="宋体" w:eastAsia="宋体" w:cs="宋体"/>
          <w:b w:val="0"/>
          <w:bCs/>
          <w:color w:val="auto"/>
          <w:kern w:val="2"/>
          <w:sz w:val="21"/>
          <w:szCs w:val="21"/>
          <w:highlight w:val="none"/>
          <w:lang w:val="en-US" w:eastAsia="zh-CN" w:bidi="ar-SA"/>
        </w:rPr>
        <w:t>理人</w:t>
      </w:r>
      <w:bookmarkEnd w:id="173"/>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4.1监理人的一般规定</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关于监理人的监理内容：</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关于监理人的监理权限：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关于监理人在施工现场的办公场所、生活场所的提供和费用承担的约定：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4.2 监理人员</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总监理工程师：</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姓    名：</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职    务：</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监理工程师执业资格证书号：</w:t>
      </w:r>
      <w:r>
        <w:rPr>
          <w:rFonts w:hint="eastAsia" w:ascii="宋体" w:hAnsi="宋体" w:cs="宋体"/>
          <w:color w:val="auto"/>
          <w:kern w:val="2"/>
          <w:sz w:val="21"/>
          <w:szCs w:val="21"/>
          <w:highlight w:val="none"/>
          <w:u w:val="single"/>
          <w:lang w:val="en-US" w:bidi="ar-SA"/>
        </w:rPr>
        <w:t>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联系电话：</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电子信箱：</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通信地址：</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关于监理人的其他约定：</w:t>
      </w:r>
      <w:r>
        <w:rPr>
          <w:rFonts w:hint="eastAsia" w:ascii="宋体" w:hAnsi="宋体" w:cs="宋体"/>
          <w:color w:val="auto"/>
          <w:kern w:val="2"/>
          <w:sz w:val="21"/>
          <w:szCs w:val="21"/>
          <w:highlight w:val="none"/>
          <w:u w:val="single"/>
          <w:lang w:val="en-US" w:bidi="ar-SA"/>
        </w:rPr>
        <w:t>  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4.4 商定或确定</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bookmarkStart w:id="185" w:name="_Toc267251418"/>
      <w:r>
        <w:rPr>
          <w:rFonts w:hint="eastAsia" w:ascii="宋体" w:hAnsi="宋体" w:cs="宋体"/>
          <w:color w:val="auto"/>
          <w:kern w:val="2"/>
          <w:sz w:val="21"/>
          <w:szCs w:val="21"/>
          <w:highlight w:val="none"/>
          <w:lang w:val="en-US" w:bidi="ar-SA"/>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（1）</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val="0"/>
        <w:autoSpaceDN w:val="0"/>
        <w:adjustRightInd w:val="0"/>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（2）</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val="0"/>
        <w:autoSpaceDN w:val="0"/>
        <w:adjustRightInd w:val="0"/>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（3）</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186" w:name="_Toc351203637"/>
      <w:r>
        <w:rPr>
          <w:rFonts w:hint="eastAsia" w:ascii="宋体" w:hAnsi="宋体" w:eastAsia="宋体" w:cs="宋体"/>
          <w:b w:val="0"/>
          <w:bCs/>
          <w:color w:val="auto"/>
          <w:kern w:val="2"/>
          <w:sz w:val="21"/>
          <w:szCs w:val="21"/>
          <w:highlight w:val="none"/>
          <w:lang w:val="en-US" w:eastAsia="zh-CN" w:bidi="ar-SA"/>
        </w:rPr>
        <w:t>5</w:t>
      </w:r>
      <w:bookmarkEnd w:id="185"/>
      <w:bookmarkStart w:id="187" w:name="_Toc297048349"/>
      <w:bookmarkStart w:id="188" w:name="_Toc292559872"/>
      <w:bookmarkStart w:id="189" w:name="_Toc296347162"/>
      <w:bookmarkStart w:id="190" w:name="_Toc296346664"/>
      <w:bookmarkStart w:id="191" w:name="_Toc297120463"/>
      <w:bookmarkStart w:id="192" w:name="_Toc296890991"/>
      <w:bookmarkStart w:id="193" w:name="_Toc292559367"/>
      <w:bookmarkStart w:id="194" w:name="_Toc296503163"/>
      <w:bookmarkStart w:id="195" w:name="_Toc296891203"/>
      <w:bookmarkStart w:id="196" w:name="_Toc296944502"/>
      <w:r>
        <w:rPr>
          <w:rFonts w:hint="eastAsia" w:ascii="宋体" w:hAnsi="宋体" w:eastAsia="宋体" w:cs="宋体"/>
          <w:b w:val="0"/>
          <w:bCs/>
          <w:color w:val="auto"/>
          <w:kern w:val="2"/>
          <w:sz w:val="21"/>
          <w:szCs w:val="21"/>
          <w:highlight w:val="none"/>
          <w:lang w:val="en-US" w:eastAsia="zh-CN" w:bidi="ar-SA"/>
        </w:rPr>
        <w:t>. 工程质量</w:t>
      </w:r>
      <w:bookmarkEnd w:id="186"/>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5.1 质量要求</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5</w:t>
      </w:r>
      <w:bookmarkStart w:id="197" w:name="_Toc304295527"/>
      <w:bookmarkStart w:id="198" w:name="_Toc312677997"/>
      <w:bookmarkStart w:id="199" w:name="_Toc297216155"/>
      <w:bookmarkStart w:id="200" w:name="_Toc303539106"/>
      <w:bookmarkStart w:id="201" w:name="_Toc300934949"/>
      <w:bookmarkStart w:id="202" w:name="_Toc318581164"/>
      <w:bookmarkStart w:id="203" w:name="_Toc297123496"/>
      <w:r>
        <w:rPr>
          <w:rFonts w:hint="eastAsia" w:ascii="宋体" w:hAnsi="宋体" w:cs="宋体"/>
          <w:color w:val="auto"/>
          <w:kern w:val="2"/>
          <w:sz w:val="21"/>
          <w:szCs w:val="21"/>
          <w:highlight w:val="none"/>
          <w:lang w:val="en-US" w:bidi="ar-SA"/>
        </w:rPr>
        <w:t>.1.1 特殊质量标准和要求：</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关于工程奖项的约定：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5.3 隐蔽工程检查</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5.3.2承包人提前通知监理人隐蔽工程检查的期限的约定：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监理人不能按时进行检查时，应提前</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小时提交书面延期要求。</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关于延期最长不得超过：</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小时。</w:t>
      </w:r>
    </w:p>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204" w:name="_Toc351203638"/>
      <w:r>
        <w:rPr>
          <w:rFonts w:hint="eastAsia" w:ascii="宋体" w:hAnsi="宋体" w:eastAsia="宋体" w:cs="宋体"/>
          <w:b w:val="0"/>
          <w:bCs/>
          <w:color w:val="auto"/>
          <w:kern w:val="2"/>
          <w:sz w:val="21"/>
          <w:szCs w:val="21"/>
          <w:highlight w:val="none"/>
          <w:lang w:val="en-US" w:eastAsia="zh-CN" w:bidi="ar-SA"/>
        </w:rPr>
        <w:t>6. 安全文明施工与环境保护</w:t>
      </w:r>
      <w:bookmarkEnd w:id="204"/>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6.1安全文明施工</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6.1.1 项目安全生产的达标目标及相应事项的约定：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6.1.4 关于治安保卫的特别约定：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关于编制施工场地治安管理计划的约定：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6.1.5 文明施工</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合同当事人对文明施工的要求：</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6.1.6 关于安全文明施工费支付比例和支付期限的约定：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bookmarkEnd w:id="197"/>
    <w:bookmarkEnd w:id="198"/>
    <w:bookmarkEnd w:id="199"/>
    <w:bookmarkEnd w:id="200"/>
    <w:bookmarkEnd w:id="201"/>
    <w:bookmarkEnd w:id="202"/>
    <w:bookmarkEnd w:id="203"/>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205" w:name="_Toc351203639"/>
      <w:r>
        <w:rPr>
          <w:rFonts w:hint="eastAsia" w:ascii="宋体" w:hAnsi="宋体" w:eastAsia="宋体" w:cs="宋体"/>
          <w:b w:val="0"/>
          <w:bCs/>
          <w:color w:val="auto"/>
          <w:kern w:val="2"/>
          <w:sz w:val="21"/>
          <w:szCs w:val="21"/>
          <w:highlight w:val="none"/>
          <w:lang w:val="en-US" w:eastAsia="zh-CN" w:bidi="ar-SA"/>
        </w:rPr>
        <w:t>7. 工期和进度</w:t>
      </w:r>
      <w:bookmarkEnd w:id="205"/>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7.1 施工组织设计</w:t>
      </w:r>
    </w:p>
    <w:p>
      <w:pPr>
        <w:autoSpaceDE w:val="0"/>
        <w:autoSpaceDN w:val="0"/>
        <w:adjustRightInd w:val="0"/>
        <w:spacing w:line="360" w:lineRule="auto"/>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2"/>
          <w:sz w:val="21"/>
          <w:szCs w:val="21"/>
          <w:highlight w:val="none"/>
          <w:lang w:val="en-US" w:bidi="ar-SA"/>
        </w:rPr>
        <w:t>7.1.1 合</w:t>
      </w:r>
      <w:r>
        <w:rPr>
          <w:rFonts w:hint="eastAsia" w:ascii="宋体" w:hAnsi="宋体" w:cs="宋体"/>
          <w:color w:val="auto"/>
          <w:kern w:val="0"/>
          <w:sz w:val="21"/>
          <w:szCs w:val="21"/>
          <w:highlight w:val="none"/>
          <w:lang w:val="en-US" w:bidi="ar-SA"/>
        </w:rPr>
        <w:t>同当事人约定的施工组织设计应包括的其他内容：</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val="0"/>
        <w:autoSpaceDN w:val="0"/>
        <w:adjustRightInd w:val="0"/>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2"/>
          <w:sz w:val="21"/>
          <w:szCs w:val="21"/>
          <w:highlight w:val="none"/>
          <w:lang w:val="en-US" w:bidi="ar-SA"/>
        </w:rPr>
        <w:t xml:space="preserve">7.1.2 </w:t>
      </w:r>
      <w:r>
        <w:rPr>
          <w:rFonts w:hint="eastAsia" w:ascii="宋体" w:hAnsi="宋体" w:cs="宋体"/>
          <w:color w:val="auto"/>
          <w:kern w:val="0"/>
          <w:sz w:val="21"/>
          <w:szCs w:val="21"/>
          <w:highlight w:val="none"/>
          <w:lang w:val="en-US" w:bidi="ar-SA"/>
        </w:rPr>
        <w:t>施工组织设计的提交和修改</w:t>
      </w:r>
    </w:p>
    <w:p>
      <w:pPr>
        <w:autoSpaceDE w:val="0"/>
        <w:autoSpaceDN w:val="0"/>
        <w:adjustRightInd w:val="0"/>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0"/>
          <w:sz w:val="21"/>
          <w:szCs w:val="21"/>
          <w:highlight w:val="none"/>
          <w:lang w:val="en-US" w:bidi="ar-SA"/>
        </w:rPr>
        <w:t>承包人提交详细施工组织设计的期限的约定：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发包人和监理人在收到详细的施工组织设计后确认或提出修改意见的期限：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7</w:t>
      </w:r>
      <w:bookmarkStart w:id="206" w:name="_Toc312678005"/>
      <w:bookmarkStart w:id="207" w:name="_Toc297216173"/>
      <w:bookmarkStart w:id="208" w:name="_Toc303539123"/>
      <w:bookmarkStart w:id="209" w:name="_Toc312677479"/>
      <w:bookmarkStart w:id="210" w:name="_Toc300934966"/>
      <w:bookmarkStart w:id="211" w:name="_Toc304295541"/>
      <w:bookmarkStart w:id="212" w:name="_Toc297123514"/>
      <w:r>
        <w:rPr>
          <w:rFonts w:hint="eastAsia" w:ascii="宋体" w:hAnsi="宋体" w:cs="宋体"/>
          <w:color w:val="auto"/>
          <w:kern w:val="2"/>
          <w:sz w:val="21"/>
          <w:szCs w:val="21"/>
          <w:highlight w:val="none"/>
          <w:lang w:val="en-US" w:bidi="ar-SA"/>
        </w:rPr>
        <w:t>.2 施工进度计划</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7.2.2 施工进度计划的修订</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发包人和监理人在收到修订的施工进度计划后确认或提出修改意见的期限：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7.3 开工</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7.3.1 开工准备</w:t>
      </w:r>
    </w:p>
    <w:p>
      <w:pPr>
        <w:autoSpaceDE/>
        <w:autoSpaceDN/>
        <w:spacing w:line="360" w:lineRule="auto"/>
        <w:ind w:firstLine="645"/>
        <w:jc w:val="left"/>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2"/>
          <w:sz w:val="21"/>
          <w:szCs w:val="21"/>
          <w:highlight w:val="none"/>
          <w:lang w:val="en-US" w:bidi="ar-SA"/>
        </w:rPr>
        <w:t>关于承包人提交</w:t>
      </w:r>
      <w:r>
        <w:rPr>
          <w:rFonts w:hint="eastAsia" w:ascii="宋体" w:hAnsi="宋体" w:cs="宋体"/>
          <w:color w:val="auto"/>
          <w:kern w:val="0"/>
          <w:sz w:val="21"/>
          <w:szCs w:val="21"/>
          <w:highlight w:val="none"/>
          <w:lang w:val="en-US" w:bidi="ar-SA"/>
        </w:rPr>
        <w:t>工程开工报审表的期限：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关于发包人应完成的其他开工准备工作及期限：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关于承包人应完成的其他开工准备工作及期限：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7.3.2开工通知</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因发包人原因造成监理人未能在计划开工日期之日起</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天内发出开工通知的，承包人有权提出价格调整要求，或者解除合同。</w:t>
      </w:r>
    </w:p>
    <w:bookmarkEnd w:id="206"/>
    <w:bookmarkEnd w:id="207"/>
    <w:bookmarkEnd w:id="208"/>
    <w:bookmarkEnd w:id="209"/>
    <w:bookmarkEnd w:id="210"/>
    <w:bookmarkEnd w:id="211"/>
    <w:bookmarkEnd w:id="212"/>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7.4 测量放线</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2"/>
          <w:sz w:val="21"/>
          <w:szCs w:val="21"/>
          <w:highlight w:val="none"/>
          <w:lang w:val="en-US" w:bidi="ar-SA"/>
        </w:rPr>
        <w:t>7.4.1发包人通过监理人向承包人提供测量基准点、基准线和水准点及其书面资料的期限：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7</w:t>
      </w:r>
      <w:bookmarkStart w:id="213" w:name="_Toc303539125"/>
      <w:bookmarkStart w:id="214" w:name="_Toc297216175"/>
      <w:bookmarkStart w:id="215" w:name="_Toc300934968"/>
      <w:bookmarkStart w:id="216" w:name="_Toc312678010"/>
      <w:bookmarkStart w:id="217" w:name="_Toc312677484"/>
      <w:bookmarkStart w:id="218" w:name="_Toc304295546"/>
      <w:bookmarkStart w:id="219" w:name="_Toc297123516"/>
      <w:r>
        <w:rPr>
          <w:rFonts w:hint="eastAsia" w:ascii="宋体" w:hAnsi="宋体" w:cs="宋体"/>
          <w:color w:val="auto"/>
          <w:kern w:val="2"/>
          <w:sz w:val="21"/>
          <w:szCs w:val="21"/>
          <w:highlight w:val="none"/>
          <w:lang w:val="en-US" w:bidi="ar-SA"/>
        </w:rPr>
        <w:t>.5 工期延误</w:t>
      </w:r>
    </w:p>
    <w:bookmarkEnd w:id="213"/>
    <w:bookmarkEnd w:id="214"/>
    <w:bookmarkEnd w:id="215"/>
    <w:bookmarkEnd w:id="216"/>
    <w:bookmarkEnd w:id="217"/>
    <w:bookmarkEnd w:id="218"/>
    <w:bookmarkEnd w:id="219"/>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7.5.1 因发包人原因导致工期延误</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（7）因发包人原因导致工期延误的其他情形：</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7</w:t>
      </w:r>
      <w:bookmarkStart w:id="220" w:name="_Toc312677486"/>
      <w:bookmarkStart w:id="221" w:name="_Toc318581169"/>
      <w:bookmarkStart w:id="222" w:name="_Toc312678012"/>
      <w:bookmarkStart w:id="223" w:name="_Toc300934970"/>
      <w:bookmarkStart w:id="224" w:name="_Toc297216177"/>
      <w:bookmarkStart w:id="225" w:name="_Toc304295548"/>
      <w:bookmarkStart w:id="226" w:name="_Toc303539127"/>
      <w:bookmarkStart w:id="227" w:name="_Toc297123518"/>
      <w:r>
        <w:rPr>
          <w:rFonts w:hint="eastAsia" w:ascii="宋体" w:hAnsi="宋体" w:cs="宋体"/>
          <w:color w:val="auto"/>
          <w:kern w:val="2"/>
          <w:sz w:val="21"/>
          <w:szCs w:val="21"/>
          <w:highlight w:val="none"/>
          <w:lang w:val="en-US" w:bidi="ar-SA"/>
        </w:rPr>
        <w:t>.5.2 因承包人原因导致工期延误</w:t>
      </w:r>
    </w:p>
    <w:bookmarkEnd w:id="220"/>
    <w:bookmarkEnd w:id="221"/>
    <w:bookmarkEnd w:id="222"/>
    <w:p>
      <w:pPr>
        <w:autoSpaceDE/>
        <w:autoSpaceDN/>
        <w:spacing w:line="360" w:lineRule="auto"/>
        <w:ind w:firstLine="420" w:firstLineChars="200"/>
        <w:jc w:val="left"/>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2"/>
          <w:sz w:val="21"/>
          <w:szCs w:val="21"/>
          <w:highlight w:val="none"/>
          <w:lang w:val="en-US" w:bidi="ar-SA"/>
        </w:rPr>
        <w:t>因</w:t>
      </w:r>
      <w:bookmarkStart w:id="228" w:name="_Toc312678013"/>
      <w:bookmarkStart w:id="229" w:name="_Toc312677487"/>
      <w:bookmarkStart w:id="230" w:name="_Toc318581170"/>
      <w:r>
        <w:rPr>
          <w:rFonts w:hint="eastAsia" w:ascii="宋体" w:hAnsi="宋体" w:cs="宋体"/>
          <w:color w:val="auto"/>
          <w:kern w:val="2"/>
          <w:sz w:val="21"/>
          <w:szCs w:val="21"/>
          <w:highlight w:val="none"/>
          <w:lang w:val="en-US" w:bidi="ar-SA"/>
        </w:rPr>
        <w:t>承包人原因造成工期延误，逾期竣工违约金的计算方法为：</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bookmarkEnd w:id="223"/>
      <w:bookmarkEnd w:id="224"/>
      <w:bookmarkEnd w:id="225"/>
      <w:bookmarkEnd w:id="226"/>
      <w:bookmarkEnd w:id="227"/>
      <w:bookmarkEnd w:id="228"/>
      <w:bookmarkEnd w:id="229"/>
    </w:p>
    <w:bookmarkEnd w:id="230"/>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因承包人原因造成工期延误，逾</w:t>
      </w:r>
      <w:bookmarkStart w:id="231" w:name="_Toc312678014"/>
      <w:bookmarkStart w:id="232" w:name="_Toc318581171"/>
      <w:r>
        <w:rPr>
          <w:rFonts w:hint="eastAsia" w:ascii="宋体" w:hAnsi="宋体" w:cs="宋体"/>
          <w:color w:val="auto"/>
          <w:kern w:val="2"/>
          <w:sz w:val="21"/>
          <w:szCs w:val="21"/>
          <w:highlight w:val="none"/>
          <w:lang w:val="en-US" w:bidi="ar-SA"/>
        </w:rPr>
        <w:t>期竣工违约金的上限：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bookmarkEnd w:id="231"/>
    <w:bookmarkEnd w:id="232"/>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7</w:t>
      </w:r>
      <w:bookmarkStart w:id="233" w:name="_Toc297123519"/>
      <w:bookmarkStart w:id="234" w:name="_Toc300934971"/>
      <w:bookmarkStart w:id="235" w:name="_Toc312678015"/>
      <w:bookmarkStart w:id="236" w:name="_Toc303539128"/>
      <w:bookmarkStart w:id="237" w:name="_Toc304295549"/>
      <w:bookmarkStart w:id="238" w:name="_Toc297216178"/>
      <w:r>
        <w:rPr>
          <w:rFonts w:hint="eastAsia" w:ascii="宋体" w:hAnsi="宋体" w:cs="宋体"/>
          <w:color w:val="auto"/>
          <w:kern w:val="2"/>
          <w:sz w:val="21"/>
          <w:szCs w:val="21"/>
          <w:highlight w:val="none"/>
          <w:lang w:val="en-US" w:bidi="ar-SA"/>
        </w:rPr>
        <w:t>.6 不</w:t>
      </w:r>
      <w:bookmarkEnd w:id="233"/>
      <w:bookmarkEnd w:id="234"/>
      <w:bookmarkEnd w:id="235"/>
      <w:bookmarkEnd w:id="236"/>
      <w:bookmarkEnd w:id="237"/>
      <w:bookmarkEnd w:id="238"/>
      <w:r>
        <w:rPr>
          <w:rFonts w:hint="eastAsia" w:ascii="宋体" w:hAnsi="宋体" w:cs="宋体"/>
          <w:color w:val="auto"/>
          <w:kern w:val="2"/>
          <w:sz w:val="21"/>
          <w:szCs w:val="21"/>
          <w:highlight w:val="none"/>
          <w:lang w:val="en-US" w:bidi="ar-SA"/>
        </w:rPr>
        <w:t>利物质条件</w:t>
      </w:r>
    </w:p>
    <w:p>
      <w:pPr>
        <w:autoSpaceDE/>
        <w:autoSpaceDN/>
        <w:spacing w:line="360" w:lineRule="auto"/>
        <w:jc w:val="left"/>
        <w:outlineLvl w:val="9"/>
        <w:rPr>
          <w:rFonts w:hint="eastAsia" w:ascii="宋体" w:hAnsi="宋体" w:cs="宋体"/>
          <w:color w:val="auto"/>
          <w:kern w:val="2"/>
          <w:sz w:val="21"/>
          <w:szCs w:val="21"/>
          <w:highlight w:val="none"/>
          <w:lang w:val="en-US" w:bidi="ar-SA"/>
        </w:rPr>
      </w:pPr>
      <w:bookmarkStart w:id="239" w:name="_Toc318581172"/>
      <w:bookmarkStart w:id="240" w:name="_Toc303539129"/>
      <w:bookmarkStart w:id="241" w:name="_Toc297123520"/>
      <w:bookmarkStart w:id="242" w:name="_Toc300934972"/>
      <w:bookmarkStart w:id="243" w:name="_Toc312678016"/>
      <w:bookmarkStart w:id="244" w:name="_Toc304295550"/>
      <w:bookmarkStart w:id="245" w:name="_Toc297216179"/>
      <w:r>
        <w:rPr>
          <w:rFonts w:hint="eastAsia" w:ascii="宋体" w:hAnsi="宋体" w:cs="宋体"/>
          <w:color w:val="auto"/>
          <w:kern w:val="2"/>
          <w:sz w:val="21"/>
          <w:szCs w:val="21"/>
          <w:highlight w:val="none"/>
          <w:lang w:val="en-US" w:bidi="ar-SA"/>
        </w:rPr>
        <w:t>不利物质条件的其他情形和有关约定：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bookmarkEnd w:id="239"/>
    <w:bookmarkEnd w:id="240"/>
    <w:bookmarkEnd w:id="241"/>
    <w:bookmarkEnd w:id="242"/>
    <w:bookmarkEnd w:id="243"/>
    <w:bookmarkEnd w:id="244"/>
    <w:bookmarkEnd w:id="245"/>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7</w:t>
      </w:r>
      <w:bookmarkStart w:id="246" w:name="_Toc297123521"/>
      <w:bookmarkStart w:id="247" w:name="_Toc297216180"/>
      <w:bookmarkStart w:id="248" w:name="_Toc304295551"/>
      <w:bookmarkStart w:id="249" w:name="_Toc312678017"/>
      <w:bookmarkStart w:id="250" w:name="_Toc300934973"/>
      <w:bookmarkStart w:id="251" w:name="_Toc303539130"/>
      <w:r>
        <w:rPr>
          <w:rFonts w:hint="eastAsia" w:ascii="宋体" w:hAnsi="宋体" w:cs="宋体"/>
          <w:color w:val="auto"/>
          <w:kern w:val="2"/>
          <w:sz w:val="21"/>
          <w:szCs w:val="21"/>
          <w:highlight w:val="none"/>
          <w:lang w:val="en-US" w:bidi="ar-SA"/>
        </w:rPr>
        <w:t>.7异常恶劣的气候条件</w:t>
      </w:r>
    </w:p>
    <w:bookmarkEnd w:id="246"/>
    <w:bookmarkEnd w:id="247"/>
    <w:bookmarkEnd w:id="248"/>
    <w:bookmarkEnd w:id="249"/>
    <w:bookmarkEnd w:id="250"/>
    <w:bookmarkEnd w:id="251"/>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发包人和承包人同意以下情形视为异常恶劣的气候条件：</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7.9 提前竣工的奖励</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7.9.2提前竣工的奖励：</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252" w:name="_Toc351203640"/>
      <w:r>
        <w:rPr>
          <w:rFonts w:hint="eastAsia" w:ascii="宋体" w:hAnsi="宋体" w:eastAsia="宋体" w:cs="宋体"/>
          <w:b w:val="0"/>
          <w:bCs/>
          <w:color w:val="auto"/>
          <w:kern w:val="2"/>
          <w:sz w:val="21"/>
          <w:szCs w:val="21"/>
          <w:highlight w:val="none"/>
          <w:lang w:val="en-US" w:eastAsia="zh-CN" w:bidi="ar-SA"/>
        </w:rPr>
        <w:t>8. 材料与设备</w:t>
      </w:r>
      <w:bookmarkEnd w:id="252"/>
    </w:p>
    <w:bookmarkEnd w:id="187"/>
    <w:bookmarkEnd w:id="188"/>
    <w:bookmarkEnd w:id="189"/>
    <w:bookmarkEnd w:id="190"/>
    <w:bookmarkEnd w:id="191"/>
    <w:bookmarkEnd w:id="192"/>
    <w:bookmarkEnd w:id="193"/>
    <w:bookmarkEnd w:id="194"/>
    <w:bookmarkEnd w:id="195"/>
    <w:bookmarkEnd w:id="196"/>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8</w:t>
      </w:r>
      <w:bookmarkStart w:id="253" w:name="_Toc297123527"/>
      <w:bookmarkStart w:id="254" w:name="_Toc312677493"/>
      <w:bookmarkStart w:id="255" w:name="_Toc312678019"/>
      <w:bookmarkStart w:id="256" w:name="_Toc297216186"/>
      <w:bookmarkStart w:id="257" w:name="_Toc300934979"/>
      <w:bookmarkStart w:id="258" w:name="_Toc304295556"/>
      <w:bookmarkStart w:id="259" w:name="_Toc303539136"/>
      <w:bookmarkStart w:id="260" w:name="_Toc297120467"/>
      <w:bookmarkStart w:id="261" w:name="_Toc297048353"/>
      <w:bookmarkStart w:id="262" w:name="_Toc296944506"/>
      <w:bookmarkStart w:id="263" w:name="_Toc296503167"/>
      <w:bookmarkStart w:id="264" w:name="_Toc296347166"/>
      <w:bookmarkStart w:id="265" w:name="_Toc296891207"/>
      <w:bookmarkStart w:id="266" w:name="_Toc296890995"/>
      <w:bookmarkStart w:id="267" w:name="_Toc296346668"/>
      <w:bookmarkStart w:id="268" w:name="_Toc292559877"/>
      <w:bookmarkStart w:id="269" w:name="_Toc292559372"/>
      <w:bookmarkStart w:id="270" w:name="_Toc280868654"/>
      <w:bookmarkStart w:id="271" w:name="_Toc280868655"/>
      <w:bookmarkStart w:id="272" w:name="_Toc280868656"/>
      <w:bookmarkStart w:id="273" w:name="_Toc267251424"/>
      <w:r>
        <w:rPr>
          <w:rFonts w:hint="eastAsia" w:ascii="宋体" w:hAnsi="宋体" w:cs="宋体"/>
          <w:color w:val="auto"/>
          <w:kern w:val="2"/>
          <w:sz w:val="21"/>
          <w:szCs w:val="21"/>
          <w:highlight w:val="none"/>
          <w:lang w:val="en-US" w:bidi="ar-SA"/>
        </w:rPr>
        <w:t>.4材料与工程设备的保管与使用</w:t>
      </w:r>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8</w:t>
      </w:r>
      <w:bookmarkStart w:id="274" w:name="_Toc292559878"/>
      <w:bookmarkStart w:id="275" w:name="_Toc292559373"/>
      <w:bookmarkStart w:id="276" w:name="_Toc312678020"/>
      <w:bookmarkStart w:id="277" w:name="_Toc318581173"/>
      <w:bookmarkStart w:id="278" w:name="_Toc296503168"/>
      <w:bookmarkStart w:id="279" w:name="_Toc312677494"/>
      <w:bookmarkStart w:id="280" w:name="_Toc296347167"/>
      <w:bookmarkStart w:id="281" w:name="_Toc304295557"/>
      <w:bookmarkStart w:id="282" w:name="_Toc303539137"/>
      <w:bookmarkStart w:id="283" w:name="_Toc297123528"/>
      <w:bookmarkStart w:id="284" w:name="_Toc297216187"/>
      <w:bookmarkStart w:id="285" w:name="_Toc300934980"/>
      <w:bookmarkStart w:id="286" w:name="_Toc297120468"/>
      <w:bookmarkStart w:id="287" w:name="_Toc297048354"/>
      <w:bookmarkStart w:id="288" w:name="_Toc296944507"/>
      <w:bookmarkStart w:id="289" w:name="_Toc296891208"/>
      <w:bookmarkStart w:id="290" w:name="_Toc296346669"/>
      <w:bookmarkStart w:id="291" w:name="_Toc296890996"/>
      <w:r>
        <w:rPr>
          <w:rFonts w:hint="eastAsia" w:ascii="宋体" w:hAnsi="宋体" w:cs="宋体"/>
          <w:color w:val="auto"/>
          <w:kern w:val="2"/>
          <w:sz w:val="21"/>
          <w:szCs w:val="21"/>
          <w:highlight w:val="none"/>
          <w:lang w:val="en-US" w:bidi="ar-SA"/>
        </w:rPr>
        <w:t>.4.1发包人供应的材料设备的保管费用的承担：</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bookmarkEnd w:id="274"/>
      <w:bookmarkEnd w:id="275"/>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8.6 样品</w:t>
      </w:r>
    </w:p>
    <w:p>
      <w:pPr>
        <w:autoSpaceDE w:val="0"/>
        <w:autoSpaceDN w:val="0"/>
        <w:adjustRightInd w:val="0"/>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8.6.1</w:t>
      </w:r>
      <w:r>
        <w:rPr>
          <w:rFonts w:hint="eastAsia" w:ascii="宋体" w:hAnsi="宋体" w:cs="宋体"/>
          <w:color w:val="auto"/>
          <w:kern w:val="0"/>
          <w:sz w:val="21"/>
          <w:szCs w:val="21"/>
          <w:highlight w:val="none"/>
          <w:lang w:val="en-US" w:bidi="ar-SA"/>
        </w:rPr>
        <w:tab/>
      </w:r>
      <w:r>
        <w:rPr>
          <w:rFonts w:hint="eastAsia" w:ascii="宋体" w:hAnsi="宋体" w:cs="宋体"/>
          <w:color w:val="auto"/>
          <w:kern w:val="0"/>
          <w:sz w:val="21"/>
          <w:szCs w:val="21"/>
          <w:highlight w:val="none"/>
          <w:lang w:val="en-US" w:bidi="ar-SA"/>
        </w:rPr>
        <w:t>样品的报送与封存</w:t>
      </w:r>
    </w:p>
    <w:p>
      <w:pPr>
        <w:autoSpaceDE w:val="0"/>
        <w:autoSpaceDN w:val="0"/>
        <w:adjustRightInd w:val="0"/>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0"/>
          <w:sz w:val="21"/>
          <w:szCs w:val="21"/>
          <w:highlight w:val="none"/>
          <w:lang w:val="en-US" w:bidi="ar-SA"/>
        </w:rPr>
        <w:t>需要承包人报送样品的材料或工程设备，样品的种类、名称、规格、数量要求：</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8.8 施工设备和临时设施</w:t>
      </w:r>
    </w:p>
    <w:p>
      <w:pPr>
        <w:autoSpaceDE w:val="0"/>
        <w:autoSpaceDN w:val="0"/>
        <w:adjustRightInd w:val="0"/>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8.8.1 承包人提供的施工设备和临时设施</w:t>
      </w:r>
    </w:p>
    <w:p>
      <w:pPr>
        <w:autoSpaceDE w:val="0"/>
        <w:autoSpaceDN w:val="0"/>
        <w:adjustRightInd w:val="0"/>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关于修建临时设施费用承担的约定：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292" w:name="_Toc351203641"/>
      <w:r>
        <w:rPr>
          <w:rFonts w:hint="eastAsia" w:ascii="宋体" w:hAnsi="宋体" w:eastAsia="宋体" w:cs="宋体"/>
          <w:b w:val="0"/>
          <w:bCs/>
          <w:color w:val="auto"/>
          <w:kern w:val="2"/>
          <w:sz w:val="21"/>
          <w:szCs w:val="21"/>
          <w:highlight w:val="none"/>
          <w:lang w:val="en-US" w:eastAsia="zh-CN" w:bidi="ar-SA"/>
        </w:rPr>
        <w:t>9</w:t>
      </w:r>
      <w:bookmarkEnd w:id="271"/>
      <w:bookmarkEnd w:id="272"/>
      <w:bookmarkEnd w:id="273"/>
      <w:bookmarkStart w:id="293" w:name="_Toc297123533"/>
      <w:bookmarkStart w:id="294" w:name="_Toc312677495"/>
      <w:bookmarkStart w:id="295" w:name="_Toc304295559"/>
      <w:bookmarkStart w:id="296" w:name="_Toc312678021"/>
      <w:bookmarkStart w:id="297" w:name="_Toc303539139"/>
      <w:bookmarkStart w:id="298" w:name="_Toc300934982"/>
      <w:bookmarkStart w:id="299" w:name="_Toc297216192"/>
      <w:bookmarkStart w:id="300" w:name="_Toc267251428"/>
      <w:bookmarkStart w:id="301" w:name="_Toc296944512"/>
      <w:bookmarkStart w:id="302" w:name="_Toc267251427"/>
      <w:bookmarkStart w:id="303" w:name="_Toc296346674"/>
      <w:bookmarkStart w:id="304" w:name="_Toc296347172"/>
      <w:bookmarkStart w:id="305" w:name="_Toc297120473"/>
      <w:bookmarkStart w:id="306" w:name="_Toc296891001"/>
      <w:bookmarkStart w:id="307" w:name="_Toc292559378"/>
      <w:bookmarkStart w:id="308" w:name="_Toc296891213"/>
      <w:bookmarkStart w:id="309" w:name="_Toc297048359"/>
      <w:bookmarkStart w:id="310" w:name="_Toc296503173"/>
      <w:bookmarkStart w:id="311" w:name="_Toc292559883"/>
      <w:r>
        <w:rPr>
          <w:rFonts w:hint="eastAsia" w:ascii="宋体" w:hAnsi="宋体" w:eastAsia="宋体" w:cs="宋体"/>
          <w:b w:val="0"/>
          <w:bCs/>
          <w:color w:val="auto"/>
          <w:kern w:val="2"/>
          <w:sz w:val="21"/>
          <w:szCs w:val="21"/>
          <w:highlight w:val="none"/>
          <w:lang w:val="en-US" w:eastAsia="zh-CN" w:bidi="ar-SA"/>
        </w:rPr>
        <w:t>. 试验与检验</w:t>
      </w:r>
      <w:bookmarkEnd w:id="292"/>
    </w:p>
    <w:bookmarkEnd w:id="293"/>
    <w:bookmarkEnd w:id="294"/>
    <w:bookmarkEnd w:id="295"/>
    <w:bookmarkEnd w:id="296"/>
    <w:bookmarkEnd w:id="297"/>
    <w:bookmarkEnd w:id="298"/>
    <w:bookmarkEnd w:id="299"/>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9</w:t>
      </w:r>
      <w:bookmarkStart w:id="312" w:name="_Toc297216193"/>
      <w:bookmarkStart w:id="313" w:name="_Toc297123534"/>
      <w:bookmarkStart w:id="314" w:name="_Toc312677496"/>
      <w:bookmarkStart w:id="315" w:name="_Toc303539140"/>
      <w:bookmarkStart w:id="316" w:name="_Toc304295560"/>
      <w:bookmarkStart w:id="317" w:name="_Toc312678022"/>
      <w:bookmarkStart w:id="318" w:name="_Toc300934983"/>
      <w:r>
        <w:rPr>
          <w:rFonts w:hint="eastAsia" w:ascii="宋体" w:hAnsi="宋体" w:cs="宋体"/>
          <w:color w:val="auto"/>
          <w:kern w:val="2"/>
          <w:sz w:val="21"/>
          <w:szCs w:val="21"/>
          <w:highlight w:val="none"/>
          <w:lang w:val="en-US" w:bidi="ar-SA"/>
        </w:rPr>
        <w:t>.1试验设备与试验人员</w:t>
      </w:r>
    </w:p>
    <w:bookmarkEnd w:id="312"/>
    <w:bookmarkEnd w:id="313"/>
    <w:bookmarkEnd w:id="314"/>
    <w:bookmarkEnd w:id="315"/>
    <w:bookmarkEnd w:id="316"/>
    <w:bookmarkEnd w:id="317"/>
    <w:bookmarkEnd w:id="318"/>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9</w:t>
      </w:r>
      <w:bookmarkStart w:id="319" w:name="_Toc304295561"/>
      <w:bookmarkStart w:id="320" w:name="_Toc312677497"/>
      <w:bookmarkStart w:id="321" w:name="_Toc312678023"/>
      <w:bookmarkStart w:id="322" w:name="_Toc297123535"/>
      <w:bookmarkStart w:id="323" w:name="_Toc297216194"/>
      <w:bookmarkStart w:id="324" w:name="_Toc300934984"/>
      <w:bookmarkStart w:id="325" w:name="_Toc303539141"/>
      <w:bookmarkStart w:id="326" w:name="_Toc318581174"/>
      <w:r>
        <w:rPr>
          <w:rFonts w:hint="eastAsia" w:ascii="宋体" w:hAnsi="宋体" w:cs="宋体"/>
          <w:color w:val="auto"/>
          <w:kern w:val="2"/>
          <w:sz w:val="21"/>
          <w:szCs w:val="21"/>
          <w:highlight w:val="none"/>
          <w:lang w:val="en-US" w:bidi="ar-SA"/>
        </w:rPr>
        <w:t>.1.2 试验设备</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施工现场需要配置的试验场所：</w:t>
      </w:r>
      <w:bookmarkEnd w:id="319"/>
      <w:bookmarkEnd w:id="320"/>
      <w:bookmarkEnd w:id="321"/>
      <w:bookmarkEnd w:id="322"/>
      <w:bookmarkEnd w:id="323"/>
      <w:bookmarkEnd w:id="324"/>
      <w:bookmarkEnd w:id="325"/>
      <w:bookmarkStart w:id="327" w:name="_Toc304295562"/>
      <w:bookmarkStart w:id="328" w:name="_Toc312677498"/>
      <w:bookmarkStart w:id="329" w:name="_Toc297123536"/>
      <w:bookmarkStart w:id="330" w:name="_Toc300934985"/>
      <w:bookmarkStart w:id="331" w:name="_Toc297216195"/>
      <w:bookmarkStart w:id="332" w:name="_Toc303539142"/>
      <w:bookmarkStart w:id="333" w:name="_Toc312678024"/>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施工现场需要配备的试验设备：</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施工现场需要具备的其他试验条件：</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xml:space="preserve">9.4 现场工艺试验 </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现场工艺试验的有关约定：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bookmarkEnd w:id="326"/>
    <w:bookmarkEnd w:id="327"/>
    <w:bookmarkEnd w:id="328"/>
    <w:bookmarkEnd w:id="329"/>
    <w:bookmarkEnd w:id="330"/>
    <w:bookmarkEnd w:id="331"/>
    <w:bookmarkEnd w:id="332"/>
    <w:bookmarkEnd w:id="333"/>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334" w:name="_Toc351203642"/>
      <w:r>
        <w:rPr>
          <w:rFonts w:hint="eastAsia" w:ascii="宋体" w:hAnsi="宋体" w:eastAsia="宋体" w:cs="宋体"/>
          <w:b w:val="0"/>
          <w:bCs/>
          <w:color w:val="auto"/>
          <w:kern w:val="2"/>
          <w:sz w:val="21"/>
          <w:szCs w:val="21"/>
          <w:highlight w:val="none"/>
          <w:lang w:val="en-US" w:eastAsia="zh-CN" w:bidi="ar-SA"/>
        </w:rPr>
        <w:t>1</w:t>
      </w:r>
      <w:bookmarkEnd w:id="300"/>
      <w:bookmarkEnd w:id="301"/>
      <w:bookmarkEnd w:id="302"/>
      <w:bookmarkEnd w:id="303"/>
      <w:bookmarkEnd w:id="304"/>
      <w:bookmarkEnd w:id="305"/>
      <w:bookmarkEnd w:id="306"/>
      <w:bookmarkEnd w:id="307"/>
      <w:bookmarkEnd w:id="308"/>
      <w:bookmarkEnd w:id="309"/>
      <w:bookmarkEnd w:id="310"/>
      <w:bookmarkEnd w:id="311"/>
      <w:bookmarkStart w:id="335" w:name="_Toc296346694"/>
      <w:bookmarkStart w:id="336" w:name="_Toc296944532"/>
      <w:bookmarkStart w:id="337" w:name="_Toc296891021"/>
      <w:bookmarkStart w:id="338" w:name="_Toc297048379"/>
      <w:bookmarkStart w:id="339" w:name="_Toc296891233"/>
      <w:bookmarkStart w:id="340" w:name="_Toc297120493"/>
      <w:bookmarkStart w:id="341" w:name="_Toc296503193"/>
      <w:bookmarkStart w:id="342" w:name="_Toc297123540"/>
      <w:bookmarkStart w:id="343" w:name="_Toc300934989"/>
      <w:bookmarkStart w:id="344" w:name="_Toc297216199"/>
      <w:bookmarkStart w:id="345" w:name="_Toc304295566"/>
      <w:bookmarkStart w:id="346" w:name="_Toc303539146"/>
      <w:bookmarkStart w:id="347" w:name="_Toc292559903"/>
      <w:bookmarkStart w:id="348" w:name="_Toc292559398"/>
      <w:bookmarkStart w:id="349" w:name="_Toc296347192"/>
      <w:bookmarkStart w:id="350" w:name="_Toc312678025"/>
      <w:bookmarkStart w:id="351" w:name="_Toc312677499"/>
      <w:bookmarkStart w:id="352" w:name="_Toc267251433"/>
      <w:bookmarkStart w:id="353" w:name="_Toc267251441"/>
      <w:bookmarkStart w:id="354" w:name="_Toc267251437"/>
      <w:bookmarkStart w:id="355" w:name="_Toc267251439"/>
      <w:bookmarkStart w:id="356" w:name="_Toc267251435"/>
      <w:bookmarkStart w:id="357" w:name="_Toc267251440"/>
      <w:bookmarkStart w:id="358" w:name="_Toc267251442"/>
      <w:r>
        <w:rPr>
          <w:rFonts w:hint="eastAsia" w:ascii="宋体" w:hAnsi="宋体" w:eastAsia="宋体" w:cs="宋体"/>
          <w:b w:val="0"/>
          <w:bCs/>
          <w:color w:val="auto"/>
          <w:kern w:val="2"/>
          <w:sz w:val="21"/>
          <w:szCs w:val="21"/>
          <w:highlight w:val="none"/>
          <w:lang w:val="en-US" w:eastAsia="zh-CN" w:bidi="ar-SA"/>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bookmarkEnd w:id="350"/>
    <w:bookmarkEnd w:id="351"/>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w:t>
      </w:r>
      <w:bookmarkStart w:id="359" w:name="_Toc296891022"/>
      <w:bookmarkStart w:id="360" w:name="_Toc296944533"/>
      <w:bookmarkStart w:id="361" w:name="_Toc304295567"/>
      <w:bookmarkStart w:id="362" w:name="_Toc292559904"/>
      <w:bookmarkStart w:id="363" w:name="_Toc296891234"/>
      <w:bookmarkStart w:id="364" w:name="_Toc300934990"/>
      <w:bookmarkStart w:id="365" w:name="_Toc303539147"/>
      <w:bookmarkStart w:id="366" w:name="_Toc312677500"/>
      <w:bookmarkStart w:id="367" w:name="_Toc297216200"/>
      <w:bookmarkStart w:id="368" w:name="_Toc312678026"/>
      <w:bookmarkStart w:id="369" w:name="_Toc297120494"/>
      <w:bookmarkStart w:id="370" w:name="_Toc297123541"/>
      <w:bookmarkStart w:id="371" w:name="_Toc297048380"/>
      <w:bookmarkStart w:id="372" w:name="_Toc296346695"/>
      <w:bookmarkStart w:id="373" w:name="_Toc292559399"/>
      <w:bookmarkStart w:id="374" w:name="_Toc296503194"/>
      <w:bookmarkStart w:id="375" w:name="_Toc296347193"/>
      <w:r>
        <w:rPr>
          <w:rFonts w:hint="eastAsia" w:ascii="宋体" w:hAnsi="宋体" w:cs="宋体"/>
          <w:color w:val="auto"/>
          <w:kern w:val="2"/>
          <w:sz w:val="21"/>
          <w:szCs w:val="21"/>
          <w:highlight w:val="none"/>
          <w:lang w:val="en-US" w:bidi="ar-SA"/>
        </w:rPr>
        <w:t>0.1变更的范围</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关于变更的范围的约定：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10.4 变更估价</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10.4.1 变更估价原则</w:t>
      </w:r>
    </w:p>
    <w:p>
      <w:pPr>
        <w:autoSpaceDE/>
        <w:autoSpaceDN/>
        <w:spacing w:line="360" w:lineRule="auto"/>
        <w:jc w:val="left"/>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2"/>
          <w:sz w:val="21"/>
          <w:szCs w:val="21"/>
          <w:highlight w:val="none"/>
          <w:lang w:val="en-US" w:bidi="ar-SA"/>
        </w:rPr>
        <w:t xml:space="preserve">关于变更估价的约定: </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Start w:id="376" w:name="_Toc292559907"/>
      <w:bookmarkStart w:id="377" w:name="_Toc297216203"/>
      <w:bookmarkStart w:id="378" w:name="_Toc296891237"/>
      <w:bookmarkStart w:id="379" w:name="_Toc296347196"/>
      <w:bookmarkStart w:id="380" w:name="_Toc300934993"/>
      <w:bookmarkStart w:id="381" w:name="_Toc297120497"/>
      <w:bookmarkStart w:id="382" w:name="_Toc296346698"/>
      <w:bookmarkStart w:id="383" w:name="_Toc296944536"/>
      <w:bookmarkStart w:id="384" w:name="_Toc297123544"/>
      <w:bookmarkStart w:id="385" w:name="_Toc297048383"/>
      <w:bookmarkStart w:id="386" w:name="_Toc303539150"/>
      <w:bookmarkStart w:id="387" w:name="_Toc296503197"/>
      <w:bookmarkStart w:id="388" w:name="_Toc296891025"/>
      <w:bookmarkStart w:id="389" w:name="_Toc292559402"/>
      <w:bookmarkStart w:id="390" w:name="_Toc304295570"/>
      <w:bookmarkStart w:id="391" w:name="_Toc312677503"/>
      <w:bookmarkStart w:id="392" w:name="_Toc312678029"/>
      <w:r>
        <w:rPr>
          <w:rFonts w:hint="eastAsia" w:ascii="宋体" w:hAnsi="宋体" w:cs="宋体"/>
          <w:color w:val="auto"/>
          <w:kern w:val="2"/>
          <w:sz w:val="21"/>
          <w:szCs w:val="21"/>
          <w:highlight w:val="none"/>
          <w:lang w:val="en-US" w:bidi="ar-SA"/>
        </w:rPr>
        <w:t>0.5承</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Start w:id="393" w:name="_Toc297123545"/>
      <w:bookmarkStart w:id="394" w:name="_Toc297216204"/>
      <w:bookmarkStart w:id="395" w:name="_Toc297048389"/>
      <w:bookmarkStart w:id="396" w:name="_Toc297120503"/>
      <w:bookmarkStart w:id="397" w:name="_Toc296944542"/>
      <w:bookmarkStart w:id="398" w:name="_Toc296891243"/>
      <w:bookmarkStart w:id="399" w:name="_Toc296346704"/>
      <w:bookmarkStart w:id="400" w:name="_Toc300934994"/>
      <w:bookmarkStart w:id="401" w:name="_Toc303539151"/>
      <w:bookmarkStart w:id="402" w:name="_Toc296891031"/>
      <w:bookmarkStart w:id="403" w:name="_Toc296503203"/>
      <w:bookmarkStart w:id="404" w:name="_Toc292559913"/>
      <w:bookmarkStart w:id="405" w:name="_Toc292559408"/>
      <w:bookmarkStart w:id="406" w:name="_Toc296347202"/>
      <w:r>
        <w:rPr>
          <w:rFonts w:hint="eastAsia" w:ascii="宋体" w:hAnsi="宋体" w:cs="宋体"/>
          <w:color w:val="auto"/>
          <w:kern w:val="2"/>
          <w:sz w:val="21"/>
          <w:szCs w:val="21"/>
          <w:highlight w:val="none"/>
          <w:lang w:val="en-US" w:bidi="ar-SA"/>
        </w:rPr>
        <w:t>包人的合理化建议</w:t>
      </w:r>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监理人审查承包人合理化建议的期限：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发包人审批承包人合理化建议的期限：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2"/>
          <w:sz w:val="21"/>
          <w:szCs w:val="21"/>
          <w:highlight w:val="none"/>
          <w:lang w:val="en-US" w:bidi="ar-SA"/>
        </w:rPr>
        <w:t>承</w:t>
      </w:r>
      <w:bookmarkStart w:id="407" w:name="_Toc296891244"/>
      <w:bookmarkStart w:id="408" w:name="_Toc292559914"/>
      <w:bookmarkStart w:id="409" w:name="_Toc296944543"/>
      <w:bookmarkStart w:id="410" w:name="_Toc297048390"/>
      <w:bookmarkStart w:id="411" w:name="_Toc297120504"/>
      <w:bookmarkStart w:id="412" w:name="_Toc296347203"/>
      <w:bookmarkStart w:id="413" w:name="_Toc296503204"/>
      <w:bookmarkStart w:id="414" w:name="_Toc297123546"/>
      <w:bookmarkStart w:id="415" w:name="_Toc296891032"/>
      <w:bookmarkStart w:id="416" w:name="_Toc300934995"/>
      <w:bookmarkStart w:id="417" w:name="_Toc296346705"/>
      <w:bookmarkStart w:id="418" w:name="_Toc304295571"/>
      <w:bookmarkStart w:id="419" w:name="_Toc297216205"/>
      <w:bookmarkStart w:id="420" w:name="_Toc303539152"/>
      <w:bookmarkStart w:id="421" w:name="_Toc312678030"/>
      <w:bookmarkStart w:id="422" w:name="_Toc318581175"/>
      <w:bookmarkStart w:id="423" w:name="_Toc312677504"/>
      <w:bookmarkStart w:id="424" w:name="_Toc292559409"/>
      <w:r>
        <w:rPr>
          <w:rFonts w:hint="eastAsia" w:ascii="宋体" w:hAnsi="宋体" w:cs="宋体"/>
          <w:color w:val="auto"/>
          <w:kern w:val="2"/>
          <w:sz w:val="21"/>
          <w:szCs w:val="21"/>
          <w:highlight w:val="none"/>
          <w:lang w:val="en-US" w:bidi="ar-SA"/>
        </w:rPr>
        <w:t>包人提出的合理化建议降低了合同价格或者提高了工程经济效益的奖励的方法和金额为：</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w:t>
      </w:r>
      <w:bookmarkStart w:id="425" w:name="_Toc292559909"/>
      <w:bookmarkStart w:id="426" w:name="_Toc297120499"/>
      <w:bookmarkStart w:id="427" w:name="_Toc303539154"/>
      <w:bookmarkStart w:id="428" w:name="_Toc296347198"/>
      <w:bookmarkStart w:id="429" w:name="_Toc304295574"/>
      <w:bookmarkStart w:id="430" w:name="_Toc300934997"/>
      <w:bookmarkStart w:id="431" w:name="_Toc296944538"/>
      <w:bookmarkStart w:id="432" w:name="_Toc312677507"/>
      <w:bookmarkStart w:id="433" w:name="_Toc296346700"/>
      <w:bookmarkStart w:id="434" w:name="_Toc296503199"/>
      <w:bookmarkStart w:id="435" w:name="_Toc297048385"/>
      <w:bookmarkStart w:id="436" w:name="_Toc297216207"/>
      <w:bookmarkStart w:id="437" w:name="_Toc296891239"/>
      <w:bookmarkStart w:id="438" w:name="_Toc296891027"/>
      <w:bookmarkStart w:id="439" w:name="_Toc312678033"/>
      <w:bookmarkStart w:id="440" w:name="_Toc297123548"/>
      <w:bookmarkStart w:id="441" w:name="_Toc292559404"/>
      <w:r>
        <w:rPr>
          <w:rFonts w:hint="eastAsia" w:ascii="宋体" w:hAnsi="宋体" w:cs="宋体"/>
          <w:color w:val="auto"/>
          <w:kern w:val="2"/>
          <w:sz w:val="21"/>
          <w:szCs w:val="21"/>
          <w:highlight w:val="none"/>
          <w:lang w:val="en-US" w:bidi="ar-SA"/>
        </w:rPr>
        <w:t>0.7 暂估价</w:t>
      </w:r>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0"/>
          <w:sz w:val="21"/>
          <w:szCs w:val="21"/>
          <w:highlight w:val="none"/>
          <w:lang w:val="en-US" w:bidi="ar-SA"/>
        </w:rPr>
        <w:t>暂</w:t>
      </w:r>
      <w:bookmarkStart w:id="442" w:name="_Toc312677508"/>
      <w:bookmarkStart w:id="443" w:name="_Toc312678034"/>
      <w:bookmarkStart w:id="444" w:name="_Toc318581176"/>
      <w:r>
        <w:rPr>
          <w:rFonts w:hint="eastAsia" w:ascii="宋体" w:hAnsi="宋体" w:cs="宋体"/>
          <w:color w:val="auto"/>
          <w:kern w:val="0"/>
          <w:sz w:val="21"/>
          <w:szCs w:val="21"/>
          <w:highlight w:val="none"/>
          <w:lang w:val="en-US" w:bidi="ar-SA"/>
        </w:rPr>
        <w:t>估价材料和工程设备的明细详见附件11：《</w:t>
      </w:r>
      <w:r>
        <w:rPr>
          <w:rFonts w:hint="eastAsia" w:ascii="宋体" w:hAnsi="宋体" w:cs="宋体"/>
          <w:color w:val="auto"/>
          <w:kern w:val="2"/>
          <w:sz w:val="21"/>
          <w:szCs w:val="21"/>
          <w:highlight w:val="none"/>
          <w:lang w:val="en-US" w:bidi="ar-SA"/>
        </w:rPr>
        <w:t>暂估价一览表》</w:t>
      </w:r>
      <w:r>
        <w:rPr>
          <w:rFonts w:hint="eastAsia" w:ascii="宋体" w:hAnsi="宋体" w:cs="宋体"/>
          <w:color w:val="auto"/>
          <w:kern w:val="0"/>
          <w:sz w:val="21"/>
          <w:szCs w:val="21"/>
          <w:highlight w:val="none"/>
          <w:lang w:val="en-US" w:bidi="ar-SA"/>
        </w:rPr>
        <w:t>。</w:t>
      </w:r>
    </w:p>
    <w:bookmarkEnd w:id="442"/>
    <w:bookmarkEnd w:id="443"/>
    <w:bookmarkEnd w:id="444"/>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w:t>
      </w:r>
      <w:bookmarkStart w:id="445" w:name="_Toc318581177"/>
      <w:bookmarkStart w:id="446" w:name="_Toc312677509"/>
      <w:bookmarkStart w:id="447" w:name="_Toc312678035"/>
      <w:r>
        <w:rPr>
          <w:rFonts w:hint="eastAsia" w:ascii="宋体" w:hAnsi="宋体" w:cs="宋体"/>
          <w:color w:val="auto"/>
          <w:kern w:val="2"/>
          <w:sz w:val="21"/>
          <w:szCs w:val="21"/>
          <w:highlight w:val="none"/>
          <w:lang w:val="en-US" w:bidi="ar-SA"/>
        </w:rPr>
        <w:t>0.7.1 依法必须招标的暂估价项目</w:t>
      </w:r>
    </w:p>
    <w:bookmarkEnd w:id="445"/>
    <w:bookmarkEnd w:id="446"/>
    <w:bookmarkEnd w:id="447"/>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对于依法必须招标的暂估价项目的确认和批准采取第</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种方式确定。</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10.7.2 不属于依法必须招标的暂估价项目</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对于不属于依法必须招标的暂估价项目的确认和批准采取第</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种方式确定。</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2"/>
          <w:sz w:val="21"/>
          <w:szCs w:val="21"/>
          <w:highlight w:val="none"/>
          <w:lang w:val="en-US" w:bidi="ar-SA"/>
        </w:rPr>
        <w:t>第3种方式：</w:t>
      </w:r>
      <w:r>
        <w:rPr>
          <w:rFonts w:hint="eastAsia" w:ascii="宋体" w:hAnsi="宋体" w:cs="宋体"/>
          <w:color w:val="auto"/>
          <w:kern w:val="0"/>
          <w:sz w:val="21"/>
          <w:szCs w:val="21"/>
          <w:highlight w:val="none"/>
          <w:lang w:val="en-US" w:bidi="ar-SA"/>
        </w:rPr>
        <w:t>承包人直接实施的暂估价项目</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承包人直接实施的暂估价项目的约定：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10.8 暂列金额</w:t>
      </w:r>
    </w:p>
    <w:p>
      <w:pPr>
        <w:autoSpaceDE w:val="0"/>
        <w:autoSpaceDN w:val="0"/>
        <w:adjustRightInd w:val="0"/>
        <w:spacing w:line="360" w:lineRule="auto"/>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合同当事人关于暂列金额使用的约定：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448" w:name="_Toc351203643"/>
      <w:r>
        <w:rPr>
          <w:rFonts w:hint="eastAsia" w:ascii="宋体" w:hAnsi="宋体" w:eastAsia="宋体" w:cs="宋体"/>
          <w:b w:val="0"/>
          <w:bCs/>
          <w:color w:val="auto"/>
          <w:kern w:val="2"/>
          <w:sz w:val="21"/>
          <w:szCs w:val="21"/>
          <w:highlight w:val="none"/>
          <w:lang w:val="en-US" w:eastAsia="zh-CN" w:bidi="ar-SA"/>
        </w:rPr>
        <w:t>11. 价格调整</w:t>
      </w:r>
      <w:bookmarkEnd w:id="448"/>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bookmarkStart w:id="449" w:name="_Toc296891029"/>
      <w:bookmarkStart w:id="450" w:name="_Toc297123550"/>
      <w:bookmarkStart w:id="451" w:name="_Toc296347200"/>
      <w:bookmarkStart w:id="452" w:name="_Toc312678039"/>
      <w:bookmarkStart w:id="453" w:name="_Toc300935000"/>
      <w:bookmarkStart w:id="454" w:name="_Toc304295577"/>
      <w:bookmarkStart w:id="455" w:name="_Toc292559911"/>
      <w:bookmarkStart w:id="456" w:name="_Toc303539157"/>
      <w:bookmarkStart w:id="457" w:name="_Toc297048387"/>
      <w:bookmarkStart w:id="458" w:name="_Toc296944540"/>
      <w:bookmarkStart w:id="459" w:name="_Toc296503201"/>
      <w:bookmarkStart w:id="460" w:name="_Toc296346702"/>
      <w:bookmarkStart w:id="461" w:name="_Toc297120501"/>
      <w:bookmarkStart w:id="462" w:name="_Toc297216209"/>
      <w:bookmarkStart w:id="463" w:name="_Toc292559406"/>
      <w:bookmarkStart w:id="464" w:name="_Toc296891241"/>
      <w:r>
        <w:rPr>
          <w:rFonts w:hint="eastAsia" w:ascii="宋体" w:hAnsi="宋体" w:cs="宋体"/>
          <w:color w:val="auto"/>
          <w:kern w:val="2"/>
          <w:sz w:val="21"/>
          <w:szCs w:val="21"/>
          <w:highlight w:val="none"/>
          <w:lang w:val="en-US" w:bidi="ar-SA"/>
        </w:rPr>
        <w:t>11.1 市场价格波动引起的调整</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0"/>
          <w:sz w:val="21"/>
          <w:szCs w:val="21"/>
          <w:highlight w:val="none"/>
          <w:lang w:val="en-US" w:bidi="ar-SA"/>
        </w:rPr>
        <w:t>市场价格波动是否调整合同价格的约定：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因市场价格波动调整合同价格，采用以下第</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种方式对合同价格进行调整：</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第1种方式：采用价格指数进行价格调整。</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2"/>
          <w:sz w:val="21"/>
          <w:szCs w:val="21"/>
          <w:highlight w:val="none"/>
          <w:lang w:val="en-US" w:bidi="ar-SA"/>
        </w:rPr>
        <w:t>关于各可调因子、定值和变值权重，以及基本价格指数及其来源的约定：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第2种方式：采用造价信息进行价格调整。</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（2）关于基准价格的约定：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%时，或材料单价跌幅以已标价工程量清单或预算书中载明材料单价为基础超过</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%时，其超过部分据实调整。</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②承包人在已标价工程量清单或预算书中载明的材料单价高于基准价格的：专用合同条款合同履行期间材料单价跌幅以基准价格为基础超过</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%时，材料单价涨幅以已标价工程量清单或预算书中载明材料单价为基础超过</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%时，其超过部分据实调整。</w:t>
      </w:r>
    </w:p>
    <w:p>
      <w:pPr>
        <w:autoSpaceDE/>
        <w:autoSpaceDN/>
        <w:spacing w:line="360" w:lineRule="auto"/>
        <w:ind w:firstLine="645"/>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%时，其超过部分据实调整。</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第3种方式：其他价格调整方式：</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bookmarkEnd w:id="352"/>
    <w:bookmarkEnd w:id="353"/>
    <w:bookmarkEnd w:id="354"/>
    <w:bookmarkEnd w:id="355"/>
    <w:bookmarkEnd w:id="356"/>
    <w:bookmarkEnd w:id="357"/>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465" w:name="_Toc296891245"/>
      <w:bookmarkStart w:id="466" w:name="_Toc296944544"/>
      <w:bookmarkStart w:id="467" w:name="_Toc296347204"/>
      <w:bookmarkStart w:id="468" w:name="_Toc296503205"/>
      <w:bookmarkStart w:id="469" w:name="_Toc292559410"/>
      <w:bookmarkStart w:id="470" w:name="_Toc296346706"/>
      <w:bookmarkStart w:id="471" w:name="_Toc297120505"/>
      <w:bookmarkStart w:id="472" w:name="_Toc292559915"/>
      <w:bookmarkStart w:id="473" w:name="_Toc296891033"/>
      <w:bookmarkStart w:id="474" w:name="_Toc297048391"/>
      <w:bookmarkStart w:id="475" w:name="_Toc351203644"/>
      <w:bookmarkStart w:id="476" w:name="_Toc304295579"/>
      <w:bookmarkStart w:id="477" w:name="_Toc303539159"/>
      <w:bookmarkStart w:id="478" w:name="_Toc300935002"/>
      <w:bookmarkStart w:id="479" w:name="_Toc297216211"/>
      <w:bookmarkStart w:id="480" w:name="_Toc312678040"/>
      <w:bookmarkStart w:id="481" w:name="_Toc297123552"/>
      <w:r>
        <w:rPr>
          <w:rFonts w:hint="eastAsia" w:ascii="宋体" w:hAnsi="宋体" w:eastAsia="宋体" w:cs="宋体"/>
          <w:b w:val="0"/>
          <w:bCs/>
          <w:color w:val="auto"/>
          <w:kern w:val="2"/>
          <w:sz w:val="21"/>
          <w:szCs w:val="21"/>
          <w:highlight w:val="none"/>
          <w:lang w:val="en-US" w:eastAsia="zh-CN" w:bidi="ar-SA"/>
        </w:rPr>
        <w:t xml:space="preserve">12. </w:t>
      </w:r>
      <w:bookmarkEnd w:id="465"/>
      <w:bookmarkEnd w:id="466"/>
      <w:bookmarkEnd w:id="467"/>
      <w:bookmarkEnd w:id="468"/>
      <w:bookmarkEnd w:id="469"/>
      <w:bookmarkEnd w:id="470"/>
      <w:bookmarkEnd w:id="471"/>
      <w:bookmarkEnd w:id="472"/>
      <w:bookmarkEnd w:id="473"/>
      <w:bookmarkEnd w:id="474"/>
      <w:r>
        <w:rPr>
          <w:rFonts w:hint="eastAsia" w:ascii="宋体" w:hAnsi="宋体" w:eastAsia="宋体" w:cs="宋体"/>
          <w:b w:val="0"/>
          <w:bCs/>
          <w:color w:val="auto"/>
          <w:kern w:val="2"/>
          <w:sz w:val="21"/>
          <w:szCs w:val="21"/>
          <w:highlight w:val="none"/>
          <w:lang w:val="en-US" w:eastAsia="zh-CN" w:bidi="ar-SA"/>
        </w:rPr>
        <w:t>合同价格、计量与支付</w:t>
      </w:r>
      <w:bookmarkEnd w:id="475"/>
    </w:p>
    <w:bookmarkEnd w:id="476"/>
    <w:bookmarkEnd w:id="477"/>
    <w:bookmarkEnd w:id="478"/>
    <w:bookmarkEnd w:id="479"/>
    <w:bookmarkEnd w:id="480"/>
    <w:bookmarkEnd w:id="481"/>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bookmarkStart w:id="482" w:name="_Toc292559916"/>
      <w:bookmarkStart w:id="483" w:name="_Toc267251461"/>
      <w:bookmarkStart w:id="484" w:name="_Toc292559411"/>
      <w:bookmarkStart w:id="485" w:name="_Toc296891034"/>
      <w:bookmarkStart w:id="486" w:name="_Toc296891246"/>
      <w:bookmarkStart w:id="487" w:name="_Toc296944545"/>
      <w:bookmarkStart w:id="488" w:name="_Toc297048392"/>
      <w:bookmarkStart w:id="489" w:name="_Toc297120506"/>
      <w:bookmarkStart w:id="490" w:name="_Toc296346707"/>
      <w:bookmarkStart w:id="491" w:name="_Toc296347205"/>
      <w:bookmarkStart w:id="492" w:name="_Toc296503206"/>
      <w:bookmarkStart w:id="493" w:name="_Toc297123553"/>
      <w:bookmarkStart w:id="494" w:name="_Toc297216212"/>
      <w:bookmarkStart w:id="495" w:name="_Toc300935003"/>
      <w:bookmarkStart w:id="496" w:name="_Toc312678041"/>
      <w:bookmarkStart w:id="497" w:name="_Toc303539160"/>
      <w:bookmarkStart w:id="498" w:name="_Toc304295580"/>
      <w:r>
        <w:rPr>
          <w:rFonts w:hint="eastAsia" w:ascii="宋体" w:hAnsi="宋体" w:cs="宋体"/>
          <w:color w:val="auto"/>
          <w:kern w:val="2"/>
          <w:sz w:val="21"/>
          <w:szCs w:val="21"/>
          <w:highlight w:val="none"/>
          <w:lang w:val="en-US" w:bidi="ar-SA"/>
        </w:rPr>
        <w:t>12.1 合</w:t>
      </w:r>
      <w:bookmarkEnd w:id="482"/>
      <w:bookmarkEnd w:id="483"/>
      <w:bookmarkEnd w:id="484"/>
      <w:r>
        <w:rPr>
          <w:rFonts w:hint="eastAsia" w:ascii="宋体" w:hAnsi="宋体" w:cs="宋体"/>
          <w:color w:val="auto"/>
          <w:kern w:val="2"/>
          <w:sz w:val="21"/>
          <w:szCs w:val="21"/>
          <w:highlight w:val="none"/>
          <w:lang w:val="en-US" w:bidi="ar-SA"/>
        </w:rPr>
        <w:t>同价</w:t>
      </w:r>
      <w:bookmarkEnd w:id="485"/>
      <w:bookmarkEnd w:id="486"/>
      <w:bookmarkEnd w:id="487"/>
      <w:bookmarkEnd w:id="488"/>
      <w:bookmarkEnd w:id="489"/>
      <w:bookmarkEnd w:id="490"/>
      <w:bookmarkEnd w:id="491"/>
      <w:bookmarkEnd w:id="492"/>
      <w:r>
        <w:rPr>
          <w:rFonts w:hint="eastAsia" w:ascii="宋体" w:hAnsi="宋体" w:cs="宋体"/>
          <w:color w:val="auto"/>
          <w:kern w:val="2"/>
          <w:sz w:val="21"/>
          <w:szCs w:val="21"/>
          <w:highlight w:val="none"/>
          <w:lang w:val="en-US" w:bidi="ar-SA"/>
        </w:rPr>
        <w:t>格形式</w:t>
      </w:r>
    </w:p>
    <w:bookmarkEnd w:id="493"/>
    <w:bookmarkEnd w:id="494"/>
    <w:bookmarkEnd w:id="495"/>
    <w:bookmarkEnd w:id="496"/>
    <w:bookmarkEnd w:id="497"/>
    <w:bookmarkEnd w:id="498"/>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1、单价合同。</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综合单价包含的风险范围：</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风险费用的计算方法：</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风险范围以外合同价格的调整方法：</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2、总价合同。</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总价包含的风险范围：</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风险费用的计算方法：</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风险范围以外合同价格的调整方法：</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3、其他价格方式：</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bookmarkStart w:id="499" w:name="_Toc297216213"/>
      <w:bookmarkStart w:id="500" w:name="_Toc304295581"/>
      <w:bookmarkStart w:id="501" w:name="_Toc303539161"/>
      <w:bookmarkStart w:id="502" w:name="_Toc297123554"/>
      <w:bookmarkStart w:id="503" w:name="_Toc312678042"/>
      <w:bookmarkStart w:id="504" w:name="_Toc300935004"/>
      <w:bookmarkStart w:id="505" w:name="_Toc297120507"/>
      <w:bookmarkStart w:id="506" w:name="_Toc297048393"/>
      <w:bookmarkStart w:id="507" w:name="_Toc296347206"/>
      <w:bookmarkStart w:id="508" w:name="_Toc296503207"/>
      <w:bookmarkStart w:id="509" w:name="_Toc296891035"/>
      <w:bookmarkStart w:id="510" w:name="_Toc296944546"/>
      <w:bookmarkStart w:id="511" w:name="_Toc296891247"/>
      <w:bookmarkStart w:id="512" w:name="_Toc292559917"/>
      <w:bookmarkStart w:id="513" w:name="_Toc292559412"/>
      <w:bookmarkStart w:id="514" w:name="_Toc296346708"/>
      <w:r>
        <w:rPr>
          <w:rFonts w:hint="eastAsia" w:ascii="宋体" w:hAnsi="宋体" w:cs="宋体"/>
          <w:color w:val="auto"/>
          <w:kern w:val="2"/>
          <w:sz w:val="21"/>
          <w:szCs w:val="21"/>
          <w:highlight w:val="none"/>
          <w:lang w:val="en-US" w:bidi="ar-SA"/>
        </w:rPr>
        <w:t>12.2 预付款</w:t>
      </w:r>
    </w:p>
    <w:bookmarkEnd w:id="499"/>
    <w:bookmarkEnd w:id="500"/>
    <w:bookmarkEnd w:id="501"/>
    <w:bookmarkEnd w:id="502"/>
    <w:bookmarkEnd w:id="503"/>
    <w:bookmarkEnd w:id="504"/>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12.2.1 预付款的支付</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预付款支付比例或金额：</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预付款支付期限：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预付款扣回的方式：</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12.2.2 预付款担保</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承包人提交预付款担保的期限：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预付款担保的形式为：</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bookmarkEnd w:id="505"/>
    <w:bookmarkEnd w:id="506"/>
    <w:bookmarkEnd w:id="507"/>
    <w:bookmarkEnd w:id="508"/>
    <w:bookmarkEnd w:id="509"/>
    <w:bookmarkEnd w:id="510"/>
    <w:bookmarkEnd w:id="511"/>
    <w:bookmarkEnd w:id="512"/>
    <w:bookmarkEnd w:id="513"/>
    <w:bookmarkEnd w:id="514"/>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12.3 计量</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12.3.1 计量原则</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工程量计算规则：</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12.3.2 计量周期</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关于计量周期的约定：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12.3.3 单价合同的计量</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关于单价合同计量的约定：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12.3.4 总价合同的计量</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关于总价合同计量的约定：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12.3.5总价合同采用支付分解表计量支付的，是否适用第</w:t>
      </w:r>
      <w:r>
        <w:rPr>
          <w:rFonts w:hint="eastAsia" w:ascii="宋体" w:hAnsi="宋体" w:cs="宋体"/>
          <w:color w:val="auto"/>
          <w:kern w:val="0"/>
          <w:sz w:val="21"/>
          <w:szCs w:val="21"/>
          <w:highlight w:val="none"/>
          <w:lang w:val="en-US" w:bidi="ar-SA"/>
        </w:rPr>
        <w:t xml:space="preserve">12.3.4 </w:t>
      </w:r>
      <w:r>
        <w:rPr>
          <w:rFonts w:hint="eastAsia" w:ascii="宋体" w:hAnsi="宋体" w:cs="宋体"/>
          <w:color w:val="auto"/>
          <w:kern w:val="2"/>
          <w:sz w:val="21"/>
          <w:szCs w:val="21"/>
          <w:highlight w:val="none"/>
          <w:lang w:val="en-US" w:bidi="ar-SA"/>
        </w:rPr>
        <w:t>项</w:t>
      </w:r>
      <w:r>
        <w:rPr>
          <w:rFonts w:hint="eastAsia" w:ascii="宋体" w:hAnsi="宋体" w:cs="宋体"/>
          <w:color w:val="auto"/>
          <w:kern w:val="0"/>
          <w:sz w:val="21"/>
          <w:szCs w:val="21"/>
          <w:highlight w:val="none"/>
          <w:lang w:val="en-US" w:bidi="ar-SA"/>
        </w:rPr>
        <w:t>〔总价合同的计量〕</w:t>
      </w:r>
      <w:r>
        <w:rPr>
          <w:rFonts w:hint="eastAsia" w:ascii="宋体" w:hAnsi="宋体" w:cs="宋体"/>
          <w:color w:val="auto"/>
          <w:kern w:val="2"/>
          <w:sz w:val="21"/>
          <w:szCs w:val="21"/>
          <w:highlight w:val="none"/>
          <w:lang w:val="en-US" w:bidi="ar-SA"/>
        </w:rPr>
        <w:t>约定进行计量：</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12.3.6 其他价格形式合同的计量</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其他价格形式的计量方式和程序：</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12.4 工程进度款支付</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bookmarkStart w:id="515" w:name="_Toc292559416"/>
      <w:bookmarkStart w:id="516" w:name="_Toc296891039"/>
      <w:bookmarkStart w:id="517" w:name="_Toc296891251"/>
      <w:bookmarkStart w:id="518" w:name="_Toc296944550"/>
      <w:bookmarkStart w:id="519" w:name="_Toc297048397"/>
      <w:bookmarkStart w:id="520" w:name="_Toc296347210"/>
      <w:bookmarkStart w:id="521" w:name="_Toc297216215"/>
      <w:bookmarkStart w:id="522" w:name="_Toc297123556"/>
      <w:bookmarkStart w:id="523" w:name="_Toc303539163"/>
      <w:bookmarkStart w:id="524" w:name="_Toc297120511"/>
      <w:bookmarkStart w:id="525" w:name="_Toc296346712"/>
      <w:bookmarkStart w:id="526" w:name="_Toc300935006"/>
      <w:bookmarkStart w:id="527" w:name="_Toc296503211"/>
      <w:bookmarkStart w:id="528" w:name="_Toc292559921"/>
      <w:r>
        <w:rPr>
          <w:rFonts w:hint="eastAsia" w:ascii="宋体" w:hAnsi="宋体" w:cs="宋体"/>
          <w:color w:val="auto"/>
          <w:kern w:val="2"/>
          <w:sz w:val="21"/>
          <w:szCs w:val="21"/>
          <w:highlight w:val="none"/>
          <w:lang w:val="en-US" w:bidi="ar-SA"/>
        </w:rPr>
        <w:t>12.4.1 付款周期</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关于付款周期的约定：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12.4.2 进度付款申请单的编制</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关于进度付款申请单编制的约定：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hint="eastAsia" w:ascii="宋体" w:hAnsi="宋体" w:cs="宋体"/>
          <w:color w:val="auto"/>
          <w:kern w:val="2"/>
          <w:sz w:val="21"/>
          <w:szCs w:val="21"/>
          <w:highlight w:val="none"/>
          <w:lang w:val="en-US" w:bidi="ar-SA"/>
        </w:rPr>
        <w:t>2.4.3 进度付款申请单的提交</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（1）单价合同进度付款申请单提交的约定：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（2）总价合同进度付款申请单提交的约定：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（3）其他价格形式合同进度付款申请单提交的约定：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12.4.4 进度款审核和支付</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2"/>
          <w:sz w:val="21"/>
          <w:szCs w:val="21"/>
          <w:highlight w:val="none"/>
          <w:lang w:val="en-US" w:bidi="ar-SA"/>
        </w:rPr>
        <w:t>（1）监理人审查并报送发包人的期限：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发包人完成审批并签发进度款支付证书的期限：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（2）发包人支付进度款的期限：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发包人逾期支付进度款的违约金的计算方式：</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525" w:firstLineChars="25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12.4.6 支付分解表的编制</w:t>
      </w:r>
    </w:p>
    <w:p>
      <w:pPr>
        <w:autoSpaceDE/>
        <w:autoSpaceDN/>
        <w:spacing w:line="360" w:lineRule="auto"/>
        <w:ind w:left="4200" w:hanging="4200" w:hangingChars="20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2、总价合同支付分解表的编制与审批：</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3、单价合同的总价项目支付分解表的编制与审批：</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bookmarkEnd w:id="358"/>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529" w:name="_Toc351203645"/>
      <w:bookmarkStart w:id="530" w:name="_Toc296891259"/>
      <w:bookmarkStart w:id="531" w:name="_Toc296944558"/>
      <w:bookmarkStart w:id="532" w:name="_Toc292559424"/>
      <w:bookmarkStart w:id="533" w:name="_Toc292559929"/>
      <w:bookmarkStart w:id="534" w:name="_Toc296346720"/>
      <w:bookmarkStart w:id="535" w:name="_Toc296347218"/>
      <w:bookmarkStart w:id="536" w:name="_Toc296503219"/>
      <w:bookmarkStart w:id="537" w:name="_Toc296891047"/>
      <w:bookmarkStart w:id="538" w:name="_Toc304295593"/>
      <w:bookmarkStart w:id="539" w:name="_Toc312678053"/>
      <w:bookmarkStart w:id="540" w:name="_Toc297048405"/>
      <w:bookmarkStart w:id="541" w:name="_Toc297120519"/>
      <w:bookmarkStart w:id="542" w:name="_Toc297123564"/>
      <w:bookmarkStart w:id="543" w:name="_Toc297216223"/>
      <w:bookmarkStart w:id="544" w:name="_Toc300935015"/>
      <w:bookmarkStart w:id="545" w:name="_Toc303539172"/>
      <w:r>
        <w:rPr>
          <w:rFonts w:hint="eastAsia" w:ascii="宋体" w:hAnsi="宋体" w:eastAsia="宋体" w:cs="宋体"/>
          <w:b w:val="0"/>
          <w:bCs/>
          <w:color w:val="auto"/>
          <w:kern w:val="2"/>
          <w:sz w:val="21"/>
          <w:szCs w:val="21"/>
          <w:highlight w:val="none"/>
          <w:lang w:val="en-US" w:eastAsia="zh-CN" w:bidi="ar-SA"/>
        </w:rPr>
        <w:t>13. 验收和工程试车</w:t>
      </w:r>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13.1 分部分项工程验收</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13.1.2监理人不能按时进行验收时，应提前</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小时提交书面延期要求。</w:t>
      </w:r>
    </w:p>
    <w:p>
      <w:pPr>
        <w:autoSpaceDE/>
        <w:autoSpaceDN/>
        <w:spacing w:line="360" w:lineRule="auto"/>
        <w:ind w:firstLine="420" w:firstLineChars="200"/>
        <w:jc w:val="left"/>
        <w:outlineLvl w:val="9"/>
        <w:rPr>
          <w:rFonts w:hint="eastAsia" w:ascii="宋体" w:hAnsi="宋体" w:cs="宋体"/>
          <w:b/>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关于延期最长不得超过：</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小时。</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bookmarkStart w:id="546" w:name="_Toc292559933"/>
      <w:bookmarkStart w:id="547" w:name="_Toc296346724"/>
      <w:bookmarkStart w:id="548" w:name="_Toc296347222"/>
      <w:bookmarkStart w:id="549" w:name="_Toc296503223"/>
      <w:bookmarkStart w:id="550" w:name="_Toc296891051"/>
      <w:bookmarkStart w:id="551" w:name="_Toc296891263"/>
      <w:bookmarkStart w:id="552" w:name="_Toc296944562"/>
      <w:bookmarkStart w:id="553" w:name="_Toc297048409"/>
      <w:bookmarkStart w:id="554" w:name="_Toc297120523"/>
      <w:bookmarkStart w:id="555" w:name="_Toc297123565"/>
      <w:bookmarkStart w:id="556" w:name="_Toc297216224"/>
      <w:bookmarkStart w:id="557" w:name="_Toc300935016"/>
      <w:bookmarkStart w:id="558" w:name="_Toc303539173"/>
      <w:bookmarkStart w:id="559" w:name="_Toc304295596"/>
      <w:bookmarkStart w:id="560" w:name="_Toc312678056"/>
      <w:bookmarkStart w:id="561" w:name="_Toc292559428"/>
      <w:bookmarkStart w:id="562" w:name="_Toc267251476"/>
      <w:bookmarkStart w:id="563" w:name="_Toc267251475"/>
      <w:bookmarkStart w:id="564" w:name="_Toc267251474"/>
      <w:bookmarkStart w:id="565" w:name="_Toc267251473"/>
      <w:bookmarkStart w:id="566" w:name="_Toc267251472"/>
      <w:bookmarkStart w:id="567" w:name="_Toc267251471"/>
      <w:bookmarkStart w:id="568" w:name="_Toc267251470"/>
      <w:r>
        <w:rPr>
          <w:rFonts w:hint="eastAsia" w:ascii="宋体" w:hAnsi="宋体" w:cs="宋体"/>
          <w:color w:val="auto"/>
          <w:kern w:val="2"/>
          <w:sz w:val="21"/>
          <w:szCs w:val="21"/>
          <w:highlight w:val="none"/>
          <w:lang w:val="en-US" w:bidi="ar-SA"/>
        </w:rPr>
        <w:t>13.2 竣工验收</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bookmarkStart w:id="569" w:name="_Toc280868704"/>
      <w:bookmarkStart w:id="570" w:name="_Toc280868705"/>
      <w:bookmarkStart w:id="571" w:name="_Toc280868706"/>
      <w:bookmarkStart w:id="572" w:name="_Toc280868707"/>
      <w:bookmarkStart w:id="573" w:name="_Toc280868708"/>
      <w:bookmarkStart w:id="574" w:name="_Toc280868709"/>
      <w:r>
        <w:rPr>
          <w:rFonts w:hint="eastAsia" w:ascii="宋体" w:hAnsi="宋体" w:cs="宋体"/>
          <w:color w:val="auto"/>
          <w:kern w:val="2"/>
          <w:sz w:val="21"/>
          <w:szCs w:val="21"/>
          <w:highlight w:val="none"/>
          <w:lang w:val="en-US" w:bidi="ar-SA"/>
        </w:rPr>
        <w:t>13.2.2竣工验收程序</w:t>
      </w:r>
    </w:p>
    <w:bookmarkEnd w:id="569"/>
    <w:p>
      <w:pPr>
        <w:autoSpaceDE/>
        <w:autoSpaceDN/>
        <w:spacing w:line="360" w:lineRule="auto"/>
        <w:ind w:left="4200" w:hanging="4200" w:hangingChars="20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0"/>
          <w:sz w:val="21"/>
          <w:szCs w:val="21"/>
          <w:highlight w:val="none"/>
          <w:lang w:val="en-US" w:bidi="ar-SA"/>
        </w:rPr>
        <w:t>关于竣工验收程序的约定：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0"/>
          <w:sz w:val="21"/>
          <w:szCs w:val="21"/>
          <w:highlight w:val="none"/>
          <w:lang w:val="en-US" w:bidi="ar-SA"/>
        </w:rPr>
        <w:t>发包人不按照本项约定组织竣工验收、颁发工程接收证书的违约金的计算方法：</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bookmarkEnd w:id="570"/>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13.2.5移交、接收全部与部分工程</w:t>
      </w:r>
    </w:p>
    <w:bookmarkEnd w:id="571"/>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承包人向发包人移交工程的期限：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0"/>
          <w:sz w:val="21"/>
          <w:szCs w:val="21"/>
          <w:highlight w:val="none"/>
          <w:lang w:val="en-US" w:bidi="ar-SA"/>
        </w:rPr>
        <w:t>发包人未按本合同约定接收全部或部分工程的，违约金的计算方法为：</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bookmarkEnd w:id="572"/>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承包人未按时移交工程的，违约金的计算方法为：</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13.3 工程试车</w:t>
      </w:r>
    </w:p>
    <w:bookmarkEnd w:id="573"/>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13.3.1 试车程序</w:t>
      </w:r>
    </w:p>
    <w:p>
      <w:pPr>
        <w:autoSpaceDE/>
        <w:autoSpaceDN/>
        <w:spacing w:line="360" w:lineRule="auto"/>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工程试车内容：</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（1）单机无负荷试车费用由</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承担；</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（2）无负荷联动试车费用由</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承担。</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13.3.3 投料试车</w:t>
      </w:r>
    </w:p>
    <w:p>
      <w:pPr>
        <w:autoSpaceDE/>
        <w:autoSpaceDN/>
        <w:spacing w:line="360" w:lineRule="auto"/>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关于投料试车相关事项的约定：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13.6 竣工退场</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13.6.1 竣工退场</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承包人完成竣工退场的期限：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575" w:name="_Toc351203646"/>
      <w:r>
        <w:rPr>
          <w:rFonts w:hint="eastAsia" w:ascii="宋体" w:hAnsi="宋体" w:eastAsia="宋体" w:cs="宋体"/>
          <w:b w:val="0"/>
          <w:bCs/>
          <w:color w:val="auto"/>
          <w:kern w:val="2"/>
          <w:sz w:val="21"/>
          <w:szCs w:val="21"/>
          <w:highlight w:val="none"/>
          <w:lang w:val="en-US" w:eastAsia="zh-CN" w:bidi="ar-SA"/>
        </w:rPr>
        <w:t>14. 竣工结算</w:t>
      </w:r>
      <w:bookmarkEnd w:id="575"/>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14.1 竣工结算申请</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承包人提交竣工结算申请单的期限：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竣工结算申请单应包括的内容：</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14.2 竣工结算审核</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发包人审批竣工付款申请单的期限：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发包人完成竣工付款的期限：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关于竣工付款证书异议部分复核的方式和程序：</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14.4 最终结清</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14.4.1 最终结清申请单</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承包人提交最终结清申请单的份数：</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0"/>
          <w:sz w:val="21"/>
          <w:szCs w:val="21"/>
          <w:highlight w:val="none"/>
          <w:lang w:val="en-US" w:bidi="ar-SA"/>
        </w:rPr>
        <w:t>承包人提交最终结算申请单的期限：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14.4.2 最终结清证书和支付</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（1）发包人完成最终结清申请单的审批并颁发最终结清证书的期限：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（2）发包人完成支付的期限：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bookmarkEnd w:id="562"/>
    <w:bookmarkEnd w:id="563"/>
    <w:bookmarkEnd w:id="564"/>
    <w:bookmarkEnd w:id="565"/>
    <w:bookmarkEnd w:id="566"/>
    <w:bookmarkEnd w:id="567"/>
    <w:bookmarkEnd w:id="568"/>
    <w:bookmarkEnd w:id="574"/>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576" w:name="_Toc351203647"/>
      <w:bookmarkStart w:id="577" w:name="_Toc267251483"/>
      <w:bookmarkStart w:id="578" w:name="_Toc267251482"/>
      <w:bookmarkStart w:id="579" w:name="_Toc267251484"/>
      <w:bookmarkStart w:id="580" w:name="_Toc267251485"/>
      <w:bookmarkStart w:id="581" w:name="_Toc267251490"/>
      <w:bookmarkStart w:id="582" w:name="_Toc267251489"/>
      <w:bookmarkStart w:id="583" w:name="_Toc267251488"/>
      <w:bookmarkStart w:id="584" w:name="_Toc267251486"/>
      <w:bookmarkStart w:id="585" w:name="_Toc267251495"/>
      <w:bookmarkStart w:id="586" w:name="_Toc267251494"/>
      <w:bookmarkStart w:id="587" w:name="_Toc267251498"/>
      <w:bookmarkStart w:id="588" w:name="_Toc267251496"/>
      <w:bookmarkStart w:id="589" w:name="_Toc267251501"/>
      <w:bookmarkStart w:id="590" w:name="_Toc267251502"/>
      <w:bookmarkStart w:id="591" w:name="_Toc267251503"/>
      <w:bookmarkStart w:id="592" w:name="_Toc267251499"/>
      <w:bookmarkStart w:id="593" w:name="_Toc267251491"/>
      <w:bookmarkStart w:id="594" w:name="_Toc267251492"/>
      <w:bookmarkStart w:id="595" w:name="_Toc267251497"/>
      <w:bookmarkStart w:id="596" w:name="_Toc267251493"/>
      <w:bookmarkStart w:id="597" w:name="_Toc267251506"/>
      <w:bookmarkStart w:id="598" w:name="_Toc267251504"/>
      <w:bookmarkStart w:id="599" w:name="_Toc267251507"/>
      <w:bookmarkStart w:id="600" w:name="_Toc267251508"/>
      <w:bookmarkStart w:id="601" w:name="_Toc267251515"/>
      <w:bookmarkStart w:id="602" w:name="_Toc267251510"/>
      <w:bookmarkStart w:id="603" w:name="_Toc267251513"/>
      <w:bookmarkStart w:id="604" w:name="_Toc267251514"/>
      <w:bookmarkStart w:id="605" w:name="_Toc267251511"/>
      <w:bookmarkStart w:id="606" w:name="_Toc267251509"/>
      <w:r>
        <w:rPr>
          <w:rFonts w:hint="eastAsia" w:ascii="宋体" w:hAnsi="宋体" w:eastAsia="宋体" w:cs="宋体"/>
          <w:b w:val="0"/>
          <w:bCs/>
          <w:color w:val="auto"/>
          <w:kern w:val="2"/>
          <w:sz w:val="21"/>
          <w:szCs w:val="21"/>
          <w:highlight w:val="none"/>
          <w:lang w:val="en-US" w:eastAsia="zh-CN" w:bidi="ar-SA"/>
        </w:rPr>
        <w:t>15. 缺陷责任期与保修</w:t>
      </w:r>
      <w:bookmarkEnd w:id="576"/>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15.2缺陷责任期</w:t>
      </w:r>
      <w:bookmarkEnd w:id="577"/>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缺陷责任期的具体期限：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15.3 质量保证金</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关于是否扣留质量保证金的约定：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。在工程项目竣工前，承包人按专用合同条款第3.7条提供履约担保的，发包人不得同时预留工程质量保证金。</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15.3.1 承包人提供质量保证金的方式</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质量保证金采用以下第</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种方式：</w:t>
      </w:r>
    </w:p>
    <w:p>
      <w:pPr>
        <w:autoSpaceDE w:val="0"/>
        <w:autoSpaceDN w:val="0"/>
        <w:adjustRightInd w:val="0"/>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（1）质量保证金保函，保证金额为：</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 xml:space="preserve">； </w:t>
      </w:r>
    </w:p>
    <w:p>
      <w:pPr>
        <w:autoSpaceDE w:val="0"/>
        <w:autoSpaceDN w:val="0"/>
        <w:adjustRightInd w:val="0"/>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（2）</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%的工程款；</w:t>
      </w:r>
    </w:p>
    <w:p>
      <w:pPr>
        <w:autoSpaceDE w:val="0"/>
        <w:autoSpaceDN w:val="0"/>
        <w:adjustRightInd w:val="0"/>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（3）其他方式:</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xml:space="preserve">15.3.2 质量保证金的扣留 </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质量保证金的扣留采取以下第</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种方式：</w:t>
      </w:r>
    </w:p>
    <w:p>
      <w:pPr>
        <w:autoSpaceDE w:val="0"/>
        <w:autoSpaceDN w:val="0"/>
        <w:adjustRightInd w:val="0"/>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（2）工程竣工结算时一次性扣留质量保证金；</w:t>
      </w:r>
    </w:p>
    <w:p>
      <w:pPr>
        <w:autoSpaceDE w:val="0"/>
        <w:autoSpaceDN w:val="0"/>
        <w:adjustRightInd w:val="0"/>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（3）其他扣留方式:</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关于质量保证金的补充约定：</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bookmarkEnd w:id="578"/>
    <w:bookmarkEnd w:id="579"/>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15.4保修</w:t>
      </w:r>
    </w:p>
    <w:bookmarkEnd w:id="580"/>
    <w:p>
      <w:pPr>
        <w:autoSpaceDE/>
        <w:autoSpaceDN/>
        <w:spacing w:line="360" w:lineRule="auto"/>
        <w:ind w:firstLine="409" w:firstLineChars="195"/>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15.4.1 保修责任</w:t>
      </w:r>
    </w:p>
    <w:p>
      <w:pPr>
        <w:autoSpaceDE/>
        <w:autoSpaceDN/>
        <w:spacing w:line="360" w:lineRule="auto"/>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2"/>
          <w:sz w:val="21"/>
          <w:szCs w:val="21"/>
          <w:highlight w:val="none"/>
          <w:lang w:val="en-US" w:bidi="ar-SA"/>
        </w:rPr>
        <w:t>工程保修期为：</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line="360" w:lineRule="auto"/>
        <w:ind w:firstLine="409" w:firstLineChars="195"/>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15.4.3 修复通知</w:t>
      </w:r>
    </w:p>
    <w:p>
      <w:pPr>
        <w:autoSpaceDE/>
        <w:autoSpaceDN/>
        <w:spacing w:line="360" w:lineRule="auto"/>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承包人收到保修通知并到达工程现场的合理时间：</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bookmarkEnd w:id="581"/>
    <w:bookmarkEnd w:id="582"/>
    <w:bookmarkEnd w:id="583"/>
    <w:bookmarkEnd w:id="584"/>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607" w:name="_Toc351203648"/>
      <w:bookmarkStart w:id="608" w:name="_Toc280868717"/>
      <w:bookmarkStart w:id="609" w:name="_Toc280868718"/>
      <w:r>
        <w:rPr>
          <w:rFonts w:hint="eastAsia" w:ascii="宋体" w:hAnsi="宋体" w:eastAsia="宋体" w:cs="宋体"/>
          <w:b w:val="0"/>
          <w:bCs/>
          <w:color w:val="auto"/>
          <w:kern w:val="2"/>
          <w:sz w:val="21"/>
          <w:szCs w:val="21"/>
          <w:highlight w:val="none"/>
          <w:lang w:val="en-US" w:eastAsia="zh-CN" w:bidi="ar-SA"/>
        </w:rPr>
        <w:t>16. 违约</w:t>
      </w:r>
      <w:bookmarkEnd w:id="607"/>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16.1 发包人违约</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16.1.1发包人违约的情形</w:t>
      </w:r>
    </w:p>
    <w:p>
      <w:pPr>
        <w:autoSpaceDE/>
        <w:autoSpaceDN/>
        <w:spacing w:line="360" w:lineRule="auto"/>
        <w:ind w:left="1050" w:hanging="1050" w:hangingChars="5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发包人违约的其他情形：</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line="360" w:lineRule="auto"/>
        <w:ind w:left="1050" w:hanging="1050" w:hangingChars="5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 xml:space="preserve">    16.1.2 发包人违约的责任</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发包人违约责任的承担方式和计算方法：</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u w:val="single"/>
          <w:lang w:val="en-US" w:bidi="ar-SA"/>
        </w:rPr>
      </w:pPr>
      <w:r>
        <w:rPr>
          <w:rFonts w:hint="eastAsia" w:ascii="宋体" w:hAnsi="宋体" w:cs="宋体"/>
          <w:color w:val="auto"/>
          <w:kern w:val="0"/>
          <w:sz w:val="21"/>
          <w:szCs w:val="21"/>
          <w:highlight w:val="none"/>
          <w:lang w:val="en-US" w:bidi="ar-SA"/>
        </w:rPr>
        <w:t>（1）因发包人原因未能在计划开工日期前7天内下达开工通知的违约责任：</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（2）因发包人原因未能按合同约定支付合同价款的违约责任：</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line="360" w:lineRule="auto"/>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（3）发包人违反第10.1款〔变更的范围〕第（2）项约定，自行实施被取消的工作或转由他人实施的违约责任：</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line="360" w:lineRule="auto"/>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（5）因发包人违反合同约定造成暂停施工的违约责任：</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（6）发包人无正当理由没有在约定期限内发出复工指示，导致承包人无法复工的违约责任：</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（7）其他：</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16.1.3 因发包人违约解除合同</w:t>
      </w:r>
    </w:p>
    <w:p>
      <w:pPr>
        <w:autoSpaceDE w:val="0"/>
        <w:autoSpaceDN w:val="0"/>
        <w:adjustRightInd w:val="0"/>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承包人按16.1.1项〔发包人违约的情形〕约定暂停施工满</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天后发包人仍不纠正其违约行为并致使合同目的不能实现的，承包人有权解除合同。</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16.2 承包人违约</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16.2.1 承包人违约的情形</w:t>
      </w:r>
    </w:p>
    <w:p>
      <w:pPr>
        <w:autoSpaceDE/>
        <w:autoSpaceDN/>
        <w:spacing w:line="360" w:lineRule="auto"/>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承包人违约的其他情形：</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16.2.2承包人违约的责任</w:t>
      </w:r>
    </w:p>
    <w:p>
      <w:pPr>
        <w:autoSpaceDE/>
        <w:autoSpaceDN/>
        <w:spacing w:line="360" w:lineRule="auto"/>
        <w:ind w:left="1050" w:hanging="1050" w:hangingChars="500"/>
        <w:jc w:val="left"/>
        <w:outlineLvl w:val="9"/>
        <w:rPr>
          <w:rFonts w:hint="eastAsia" w:ascii="宋体" w:hAnsi="宋体" w:cs="宋体"/>
          <w:color w:val="auto"/>
          <w:kern w:val="0"/>
          <w:sz w:val="21"/>
          <w:szCs w:val="21"/>
          <w:highlight w:val="none"/>
          <w:u w:val="single"/>
          <w:lang w:val="en-US" w:bidi="ar-SA"/>
        </w:rPr>
      </w:pPr>
      <w:r>
        <w:rPr>
          <w:rFonts w:hint="eastAsia" w:ascii="宋体" w:hAnsi="宋体" w:cs="宋体"/>
          <w:color w:val="auto"/>
          <w:kern w:val="0"/>
          <w:sz w:val="21"/>
          <w:szCs w:val="21"/>
          <w:highlight w:val="none"/>
          <w:lang w:val="en-US" w:bidi="ar-SA"/>
        </w:rPr>
        <w:t>承包人违约责任的承担方式和计算方法：</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r>
        <w:rPr>
          <w:rFonts w:hint="eastAsia" w:ascii="宋体" w:hAnsi="宋体" w:cs="宋体"/>
          <w:color w:val="auto"/>
          <w:kern w:val="2"/>
          <w:sz w:val="21"/>
          <w:szCs w:val="21"/>
          <w:highlight w:val="none"/>
          <w:lang w:val="en-US" w:bidi="ar-SA"/>
        </w:rPr>
        <w:t xml:space="preserve">    </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16.2.3 因承包人违约解除合同</w:t>
      </w:r>
    </w:p>
    <w:p>
      <w:pPr>
        <w:autoSpaceDE/>
        <w:autoSpaceDN/>
        <w:spacing w:before="120" w:beforeLines="0" w:after="120" w:afterLines="0" w:line="360" w:lineRule="auto"/>
        <w:jc w:val="both"/>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关于承包人违约解除合同的特别约定：</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before="120" w:beforeLines="0" w:after="120" w:afterLines="0" w:line="360" w:lineRule="auto"/>
        <w:ind w:firstLine="420" w:firstLineChars="200"/>
        <w:jc w:val="both"/>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发包人继续使用承包人在施工现场的材料、设备、临时工程、承包人文件和由承包人或以其名义编制的其他文件的费用承担方式：</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610" w:name="_Toc351203649"/>
      <w:r>
        <w:rPr>
          <w:rFonts w:hint="eastAsia" w:ascii="宋体" w:hAnsi="宋体" w:eastAsia="宋体" w:cs="宋体"/>
          <w:b w:val="0"/>
          <w:bCs/>
          <w:color w:val="auto"/>
          <w:kern w:val="2"/>
          <w:sz w:val="21"/>
          <w:szCs w:val="21"/>
          <w:highlight w:val="none"/>
          <w:lang w:val="en-US" w:eastAsia="zh-CN" w:bidi="ar-SA"/>
        </w:rPr>
        <w:t>17. 不可抗力</w:t>
      </w:r>
      <w:bookmarkEnd w:id="610"/>
      <w:r>
        <w:rPr>
          <w:rFonts w:hint="eastAsia" w:ascii="宋体" w:hAnsi="宋体" w:eastAsia="宋体" w:cs="宋体"/>
          <w:b w:val="0"/>
          <w:bCs/>
          <w:color w:val="auto"/>
          <w:kern w:val="2"/>
          <w:sz w:val="21"/>
          <w:szCs w:val="21"/>
          <w:highlight w:val="none"/>
          <w:lang w:val="en-US" w:eastAsia="zh-CN" w:bidi="ar-SA"/>
        </w:rPr>
        <w:t xml:space="preserve"> </w:t>
      </w:r>
      <w:bookmarkEnd w:id="608"/>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17.1 不可抗力的确认</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u w:val="single"/>
          <w:lang w:val="en-US" w:bidi="ar-SA"/>
        </w:rPr>
      </w:pPr>
      <w:r>
        <w:rPr>
          <w:rFonts w:hint="eastAsia" w:ascii="宋体" w:hAnsi="宋体" w:cs="宋体"/>
          <w:color w:val="auto"/>
          <w:kern w:val="2"/>
          <w:sz w:val="21"/>
          <w:szCs w:val="21"/>
          <w:highlight w:val="none"/>
          <w:lang w:val="en-US" w:bidi="ar-SA"/>
        </w:rPr>
        <w:t xml:space="preserve">除通用合同条款约定的不可抗力事件之外，视为不可抗力的其他情形： </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17.4 因不可抗力解除合同</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合同解除后，发包人应在商定或确定发包人应支付款项后</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天内完成款项的支付。</w:t>
      </w:r>
    </w:p>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611" w:name="_Toc351203650"/>
      <w:r>
        <w:rPr>
          <w:rFonts w:hint="eastAsia" w:ascii="宋体" w:hAnsi="宋体" w:eastAsia="宋体" w:cs="宋体"/>
          <w:b w:val="0"/>
          <w:bCs/>
          <w:color w:val="auto"/>
          <w:kern w:val="2"/>
          <w:sz w:val="21"/>
          <w:szCs w:val="21"/>
          <w:highlight w:val="none"/>
          <w:lang w:val="en-US" w:eastAsia="zh-CN" w:bidi="ar-SA"/>
        </w:rPr>
        <w:t>18. 保险</w:t>
      </w:r>
      <w:bookmarkEnd w:id="611"/>
    </w:p>
    <w:bookmarkEnd w:id="609"/>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18.1 工程保险</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关于工程保险的特别约定：</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18.3 其他保险</w:t>
      </w:r>
    </w:p>
    <w:p>
      <w:pPr>
        <w:autoSpaceDE/>
        <w:autoSpaceDN/>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2"/>
          <w:sz w:val="21"/>
          <w:szCs w:val="21"/>
          <w:highlight w:val="none"/>
          <w:lang w:val="en-US" w:bidi="ar-SA"/>
        </w:rPr>
        <w:t>关于其他保险的约定：</w:t>
      </w:r>
      <w:r>
        <w:rPr>
          <w:rFonts w:hint="eastAsia" w:ascii="宋体" w:hAnsi="宋体" w:cs="宋体"/>
          <w:color w:val="auto"/>
          <w:kern w:val="0"/>
          <w:sz w:val="21"/>
          <w:szCs w:val="21"/>
          <w:highlight w:val="none"/>
          <w:u w:val="single"/>
          <w:lang w:val="en-US" w:bidi="ar-SA"/>
        </w:rPr>
        <w:t xml:space="preserve">                                  </w:t>
      </w:r>
      <w:r>
        <w:rPr>
          <w:rFonts w:hint="eastAsia" w:ascii="宋体" w:hAnsi="宋体" w:cs="宋体"/>
          <w:color w:val="auto"/>
          <w:kern w:val="0"/>
          <w:sz w:val="21"/>
          <w:szCs w:val="21"/>
          <w:highlight w:val="none"/>
          <w:lang w:val="en-US" w:bidi="ar-SA"/>
        </w:rPr>
        <w:t>。</w:t>
      </w:r>
    </w:p>
    <w:p>
      <w:pPr>
        <w:autoSpaceDE/>
        <w:autoSpaceDN/>
        <w:spacing w:line="360" w:lineRule="auto"/>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2"/>
          <w:sz w:val="21"/>
          <w:szCs w:val="21"/>
          <w:highlight w:val="none"/>
          <w:lang w:val="en-US" w:bidi="ar-SA"/>
        </w:rPr>
        <w:t>承包人是否应为其施工设备等办理财产保险：</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18.7 通知义务</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0"/>
          <w:sz w:val="21"/>
          <w:szCs w:val="21"/>
          <w:highlight w:val="none"/>
          <w:lang w:val="en-US" w:bidi="ar-SA"/>
        </w:rPr>
        <w:t>关于变更保险合同时的通知义务的约定：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bookmarkEnd w:id="585"/>
    <w:bookmarkEnd w:id="586"/>
    <w:bookmarkEnd w:id="587"/>
    <w:bookmarkEnd w:id="588"/>
    <w:bookmarkEnd w:id="589"/>
    <w:bookmarkEnd w:id="590"/>
    <w:bookmarkEnd w:id="591"/>
    <w:bookmarkEnd w:id="592"/>
    <w:bookmarkEnd w:id="593"/>
    <w:bookmarkEnd w:id="594"/>
    <w:bookmarkEnd w:id="595"/>
    <w:bookmarkEnd w:id="596"/>
    <w:p>
      <w:pPr>
        <w:keepNext/>
        <w:keepLines/>
        <w:widowControl w:val="0"/>
        <w:spacing w:before="120" w:beforeLines="0" w:after="120" w:afterLines="0" w:line="360" w:lineRule="auto"/>
        <w:jc w:val="both"/>
        <w:outlineLvl w:val="9"/>
        <w:rPr>
          <w:rFonts w:hint="eastAsia" w:ascii="宋体" w:hAnsi="宋体" w:eastAsia="宋体" w:cs="宋体"/>
          <w:b w:val="0"/>
          <w:bCs/>
          <w:color w:val="auto"/>
          <w:kern w:val="2"/>
          <w:sz w:val="21"/>
          <w:szCs w:val="21"/>
          <w:highlight w:val="none"/>
          <w:lang w:val="en-US" w:eastAsia="zh-CN" w:bidi="ar-SA"/>
        </w:rPr>
      </w:pPr>
      <w:bookmarkStart w:id="612" w:name="_Toc351203651"/>
      <w:r>
        <w:rPr>
          <w:rFonts w:hint="eastAsia" w:ascii="宋体" w:hAnsi="宋体" w:eastAsia="宋体" w:cs="宋体"/>
          <w:b w:val="0"/>
          <w:bCs/>
          <w:color w:val="auto"/>
          <w:kern w:val="2"/>
          <w:sz w:val="21"/>
          <w:szCs w:val="21"/>
          <w:highlight w:val="none"/>
          <w:lang w:val="en-US" w:eastAsia="zh-CN" w:bidi="ar-SA"/>
        </w:rPr>
        <w:t>20. 争议解决</w:t>
      </w:r>
      <w:bookmarkEnd w:id="612"/>
    </w:p>
    <w:bookmarkEnd w:id="597"/>
    <w:bookmarkEnd w:id="598"/>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20.3 争</w:t>
      </w:r>
      <w:bookmarkEnd w:id="599"/>
      <w:r>
        <w:rPr>
          <w:rFonts w:hint="eastAsia" w:ascii="宋体" w:hAnsi="宋体" w:cs="宋体"/>
          <w:color w:val="auto"/>
          <w:kern w:val="2"/>
          <w:sz w:val="21"/>
          <w:szCs w:val="21"/>
          <w:highlight w:val="none"/>
          <w:lang w:val="en-US" w:bidi="ar-SA"/>
        </w:rPr>
        <w:t>议评审</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合同当事人是否同意将工程争议提交争议评审小组决定：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20.3.1 争议评审小组的确定</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2"/>
          <w:sz w:val="21"/>
          <w:szCs w:val="21"/>
          <w:highlight w:val="none"/>
          <w:lang w:val="en-US" w:bidi="ar-SA"/>
        </w:rPr>
        <w:t>争议评审小组成员的确定：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选定争议评审员的期限：</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争议评审小组成员的报酬承担方式：</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其他事项的约定：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val="0"/>
        <w:autoSpaceDN w:val="0"/>
        <w:adjustRightInd w:val="0"/>
        <w:spacing w:line="360" w:lineRule="auto"/>
        <w:ind w:firstLine="420" w:firstLineChars="200"/>
        <w:jc w:val="left"/>
        <w:outlineLvl w:val="9"/>
        <w:rPr>
          <w:rFonts w:hint="eastAsia" w:ascii="宋体" w:hAnsi="宋体" w:cs="宋体"/>
          <w:color w:val="auto"/>
          <w:kern w:val="0"/>
          <w:sz w:val="21"/>
          <w:szCs w:val="21"/>
          <w:highlight w:val="none"/>
          <w:lang w:val="en-US" w:bidi="ar-SA"/>
        </w:rPr>
      </w:pPr>
      <w:r>
        <w:rPr>
          <w:rFonts w:hint="eastAsia" w:ascii="宋体" w:hAnsi="宋体" w:cs="宋体"/>
          <w:color w:val="auto"/>
          <w:kern w:val="0"/>
          <w:sz w:val="21"/>
          <w:szCs w:val="21"/>
          <w:highlight w:val="none"/>
          <w:lang w:val="en-US" w:bidi="ar-SA"/>
        </w:rPr>
        <w:t>20.3.2 争议评审小组的决定</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合同当事人关于本项的约定：</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20.4仲裁或诉讼</w:t>
      </w:r>
      <w:bookmarkEnd w:id="600"/>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因合同及合同有关事项发生的争议，按下列第</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种方式解决：</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（1）向</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仲裁委员会申请仲裁；</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（2）向</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人民法院起诉。</w:t>
      </w:r>
      <w:bookmarkEnd w:id="601"/>
      <w:bookmarkEnd w:id="602"/>
      <w:bookmarkEnd w:id="603"/>
      <w:bookmarkEnd w:id="604"/>
      <w:bookmarkEnd w:id="605"/>
      <w:bookmarkEnd w:id="606"/>
    </w:p>
    <w:p>
      <w:pPr>
        <w:autoSpaceDE/>
        <w:autoSpaceDN/>
        <w:spacing w:line="360" w:lineRule="auto"/>
        <w:jc w:val="left"/>
        <w:outlineLvl w:val="9"/>
        <w:rPr>
          <w:rFonts w:hint="eastAsia" w:ascii="宋体" w:hAnsi="宋体" w:cs="宋体"/>
          <w:b/>
          <w:color w:val="auto"/>
          <w:kern w:val="2"/>
          <w:sz w:val="21"/>
          <w:szCs w:val="21"/>
          <w:highlight w:val="none"/>
          <w:lang w:val="en-US" w:bidi="ar-SA"/>
        </w:rPr>
      </w:pPr>
      <w:r>
        <w:rPr>
          <w:rFonts w:hint="eastAsia" w:ascii="宋体" w:hAnsi="宋体" w:cs="宋体"/>
          <w:color w:val="auto"/>
          <w:kern w:val="2"/>
          <w:sz w:val="21"/>
          <w:szCs w:val="21"/>
          <w:highlight w:val="none"/>
          <w:lang w:val="en-US" w:bidi="ar-SA"/>
        </w:rPr>
        <w:br w:type="page"/>
      </w:r>
      <w:bookmarkStart w:id="613" w:name="_Toc351203652"/>
      <w:r>
        <w:rPr>
          <w:rFonts w:hint="eastAsia" w:ascii="宋体" w:hAnsi="宋体" w:cs="宋体"/>
          <w:b/>
          <w:color w:val="auto"/>
          <w:kern w:val="2"/>
          <w:sz w:val="21"/>
          <w:szCs w:val="21"/>
          <w:highlight w:val="none"/>
          <w:lang w:val="en-US" w:bidi="ar-SA"/>
        </w:rPr>
        <w:t>附件</w:t>
      </w:r>
      <w:bookmarkEnd w:id="613"/>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协议书附件：</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附件1：承包人承揽工程项目一览表</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专用合同条款附件：</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附件2：发包人供应材料设备一览表</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附件3：工程质量保修书</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附件4：主要建设工程文件目录</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附件5：承包人用于本工程施工的机械设备表</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附件6：承包人主要施工管理人员表</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附件7：分包人主要施工管理人员表</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附件8：履约担保格式</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附件9：预付款担保格式</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附件10：支付担保格式</w:t>
      </w:r>
    </w:p>
    <w:p>
      <w:pPr>
        <w:spacing w:line="360" w:lineRule="auto"/>
        <w:jc w:val="left"/>
        <w:outlineLvl w:val="9"/>
        <w:rPr>
          <w:rFonts w:hint="eastAsia" w:ascii="宋体" w:hAnsi="宋体" w:cs="宋体"/>
          <w:color w:val="auto"/>
          <w:szCs w:val="21"/>
          <w:highlight w:val="none"/>
        </w:rPr>
        <w:sectPr>
          <w:pgSz w:w="11906" w:h="16838"/>
          <w:pgMar w:top="1440" w:right="1080" w:bottom="1440" w:left="1080" w:header="851" w:footer="1020" w:gutter="0"/>
          <w:pgNumType w:fmt="decimal"/>
          <w:cols w:space="720" w:num="1"/>
          <w:titlePg/>
          <w:docGrid w:type="lines" w:linePitch="312" w:charSpace="0"/>
        </w:sectPr>
      </w:pPr>
      <w:r>
        <w:rPr>
          <w:rFonts w:hint="eastAsia" w:ascii="宋体" w:hAnsi="宋体" w:cs="宋体"/>
          <w:color w:val="auto"/>
          <w:kern w:val="2"/>
          <w:sz w:val="21"/>
          <w:szCs w:val="21"/>
          <w:highlight w:val="none"/>
          <w:lang w:val="en-US" w:bidi="ar-SA"/>
        </w:rPr>
        <w:t>附件11：暂估价一览表</w:t>
      </w:r>
    </w:p>
    <w:p>
      <w:pPr>
        <w:autoSpaceDE/>
        <w:autoSpaceDN/>
        <w:spacing w:before="156" w:beforeLines="50" w:after="156" w:afterLines="50" w:line="440" w:lineRule="exact"/>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附件1：</w:t>
      </w:r>
    </w:p>
    <w:p>
      <w:pPr>
        <w:autoSpaceDE/>
        <w:autoSpaceDN/>
        <w:spacing w:before="156" w:beforeLines="50" w:after="156" w:afterLines="50" w:line="440" w:lineRule="exact"/>
        <w:jc w:val="center"/>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承包人承揽工程项目一览表</w:t>
      </w:r>
    </w:p>
    <w:tbl>
      <w:tblPr>
        <w:tblStyle w:val="17"/>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单位工程名称</w:t>
            </w:r>
          </w:p>
        </w:tc>
        <w:tc>
          <w:tcPr>
            <w:tcW w:w="1843"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建设规模</w:t>
            </w:r>
          </w:p>
        </w:tc>
        <w:tc>
          <w:tcPr>
            <w:tcW w:w="1417"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建筑面积(平方米)</w:t>
            </w:r>
          </w:p>
        </w:tc>
        <w:tc>
          <w:tcPr>
            <w:tcW w:w="2410"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结构形式</w:t>
            </w:r>
          </w:p>
        </w:tc>
        <w:tc>
          <w:tcPr>
            <w:tcW w:w="850"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层数</w:t>
            </w:r>
          </w:p>
        </w:tc>
        <w:tc>
          <w:tcPr>
            <w:tcW w:w="1560"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生产能力</w:t>
            </w:r>
          </w:p>
        </w:tc>
        <w:tc>
          <w:tcPr>
            <w:tcW w:w="2126"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设备安装内容</w:t>
            </w:r>
          </w:p>
        </w:tc>
        <w:tc>
          <w:tcPr>
            <w:tcW w:w="1417"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合同价格（元）</w:t>
            </w:r>
          </w:p>
        </w:tc>
        <w:tc>
          <w:tcPr>
            <w:tcW w:w="851"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开工日期</w:t>
            </w:r>
          </w:p>
        </w:tc>
        <w:tc>
          <w:tcPr>
            <w:tcW w:w="850"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843"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410"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560"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126"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843"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41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56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126"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843"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41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56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126"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843"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41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56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126"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843"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41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56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126"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843"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41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56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126"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843"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41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56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126"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843"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41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56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126"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843"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41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56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126"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843"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41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56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126"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843"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41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56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2126"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bl>
    <w:p>
      <w:pPr>
        <w:spacing w:line="440" w:lineRule="exact"/>
        <w:outlineLvl w:val="9"/>
        <w:rPr>
          <w:rFonts w:hint="eastAsia" w:ascii="宋体" w:hAnsi="宋体" w:cs="宋体"/>
          <w:b/>
          <w:color w:val="auto"/>
          <w:szCs w:val="21"/>
          <w:highlight w:val="none"/>
        </w:rPr>
        <w:sectPr>
          <w:pgSz w:w="16838" w:h="11906" w:orient="landscape"/>
          <w:pgMar w:top="1440" w:right="1080" w:bottom="1440" w:left="1080" w:header="851" w:footer="992" w:gutter="0"/>
          <w:pgNumType w:fmt="decimal"/>
          <w:cols w:space="720" w:num="1"/>
          <w:titlePg/>
          <w:docGrid w:type="linesAndChars" w:linePitch="312" w:charSpace="0"/>
        </w:sectPr>
      </w:pPr>
    </w:p>
    <w:p>
      <w:pPr>
        <w:autoSpaceDE/>
        <w:autoSpaceDN/>
        <w:spacing w:line="440" w:lineRule="exact"/>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附</w:t>
      </w:r>
      <w:bookmarkStart w:id="614" w:name="_Toc296503225"/>
      <w:bookmarkStart w:id="615" w:name="_Toc296944564"/>
      <w:bookmarkStart w:id="616" w:name="_Toc296891053"/>
      <w:bookmarkStart w:id="617" w:name="_Toc296347224"/>
      <w:bookmarkStart w:id="618" w:name="_Toc296346726"/>
      <w:bookmarkStart w:id="619" w:name="_Toc267261692"/>
      <w:bookmarkStart w:id="620" w:name="_Toc296891265"/>
      <w:r>
        <w:rPr>
          <w:rFonts w:hint="eastAsia" w:ascii="宋体" w:hAnsi="宋体" w:cs="宋体"/>
          <w:color w:val="auto"/>
          <w:kern w:val="2"/>
          <w:sz w:val="21"/>
          <w:szCs w:val="21"/>
          <w:highlight w:val="none"/>
          <w:lang w:val="en-US" w:bidi="ar-SA"/>
        </w:rPr>
        <w:t>件2：</w:t>
      </w:r>
    </w:p>
    <w:bookmarkEnd w:id="614"/>
    <w:bookmarkEnd w:id="615"/>
    <w:bookmarkEnd w:id="616"/>
    <w:bookmarkEnd w:id="617"/>
    <w:bookmarkEnd w:id="618"/>
    <w:bookmarkEnd w:id="619"/>
    <w:bookmarkEnd w:id="620"/>
    <w:p>
      <w:pPr>
        <w:autoSpaceDE/>
        <w:autoSpaceDN/>
        <w:spacing w:before="156" w:beforeLines="50" w:after="156" w:afterLines="50" w:line="440" w:lineRule="exact"/>
        <w:jc w:val="center"/>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发包人供应材料设备一览表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276"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材料、</w:t>
            </w:r>
          </w:p>
          <w:p>
            <w:pPr>
              <w:keepNext/>
              <w:widowControl w:val="0"/>
              <w:adjustRightInd w:val="0"/>
              <w:spacing w:after="0" w:afterLines="0" w:line="440" w:lineRule="exact"/>
              <w:ind w:left="0" w:leftChars="0" w:right="66" w:rightChars="30"/>
              <w:jc w:val="both"/>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设备品种</w:t>
            </w:r>
          </w:p>
        </w:tc>
        <w:tc>
          <w:tcPr>
            <w:tcW w:w="1418"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规格型号</w:t>
            </w:r>
          </w:p>
        </w:tc>
        <w:tc>
          <w:tcPr>
            <w:tcW w:w="940"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w:t>
            </w:r>
          </w:p>
        </w:tc>
        <w:tc>
          <w:tcPr>
            <w:tcW w:w="851"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w:t>
            </w:r>
          </w:p>
        </w:tc>
        <w:tc>
          <w:tcPr>
            <w:tcW w:w="1044"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单价（元）</w:t>
            </w:r>
          </w:p>
        </w:tc>
        <w:tc>
          <w:tcPr>
            <w:tcW w:w="992"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质量等级</w:t>
            </w:r>
          </w:p>
        </w:tc>
        <w:tc>
          <w:tcPr>
            <w:tcW w:w="851"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供应时间</w:t>
            </w:r>
          </w:p>
        </w:tc>
        <w:tc>
          <w:tcPr>
            <w:tcW w:w="1487"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送达地点</w:t>
            </w:r>
          </w:p>
        </w:tc>
        <w:tc>
          <w:tcPr>
            <w:tcW w:w="992"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40"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44"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92"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87"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92"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4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44"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92"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8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92"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4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4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4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4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4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4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276"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418"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40"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044"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92"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487"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92"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4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276"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418"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40"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044"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92"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487"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92"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276"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418"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40"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044"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92"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487"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92"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276"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418"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40"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044"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92"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487"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92"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276"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418"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40"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044"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92"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487"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92"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276"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418"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40"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044"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92"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487"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92"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276"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418"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40"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044"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92"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487"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92"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276"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418"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40"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044"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92"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487"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92"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276"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418"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40"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044"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92"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851"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1487"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c>
          <w:tcPr>
            <w:tcW w:w="992" w:type="dxa"/>
            <w:noWrap w:val="0"/>
            <w:vAlign w:val="center"/>
          </w:tcPr>
          <w:p>
            <w:pPr>
              <w:autoSpaceDE/>
              <w:autoSpaceDN/>
              <w:jc w:val="center"/>
              <w:outlineLvl w:val="9"/>
              <w:rPr>
                <w:rFonts w:hint="eastAsia" w:ascii="宋体" w:hAnsi="宋体" w:cs="宋体"/>
                <w:color w:val="auto"/>
                <w:kern w:val="2"/>
                <w:sz w:val="21"/>
                <w:szCs w:val="21"/>
                <w:highlight w:val="none"/>
                <w:lang w:val="en-US" w:bidi="ar-SA"/>
              </w:rPr>
            </w:pPr>
          </w:p>
        </w:tc>
      </w:tr>
    </w:tbl>
    <w:p>
      <w:pPr>
        <w:autoSpaceDE/>
        <w:autoSpaceDN/>
        <w:spacing w:line="440" w:lineRule="exact"/>
        <w:jc w:val="both"/>
        <w:outlineLvl w:val="9"/>
        <w:rPr>
          <w:rFonts w:hint="eastAsia" w:ascii="宋体" w:hAnsi="宋体" w:cs="宋体"/>
          <w:color w:val="auto"/>
          <w:kern w:val="2"/>
          <w:sz w:val="21"/>
          <w:szCs w:val="21"/>
          <w:highlight w:val="none"/>
          <w:lang w:val="en-US" w:bidi="ar-SA"/>
        </w:rPr>
      </w:pPr>
    </w:p>
    <w:p>
      <w:pPr>
        <w:autoSpaceDE/>
        <w:autoSpaceDN/>
        <w:spacing w:line="440" w:lineRule="exact"/>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附</w:t>
      </w:r>
      <w:bookmarkStart w:id="621" w:name="_Toc267261693"/>
      <w:bookmarkStart w:id="622" w:name="_Toc296944565"/>
      <w:bookmarkStart w:id="623" w:name="_Toc296503226"/>
      <w:bookmarkStart w:id="624" w:name="_Toc296891054"/>
      <w:bookmarkStart w:id="625" w:name="_Toc296891266"/>
      <w:bookmarkStart w:id="626" w:name="_Toc296347225"/>
      <w:bookmarkStart w:id="627" w:name="_Toc296346727"/>
      <w:r>
        <w:rPr>
          <w:rFonts w:hint="eastAsia" w:ascii="宋体" w:hAnsi="宋体" w:cs="宋体"/>
          <w:color w:val="auto"/>
          <w:kern w:val="2"/>
          <w:sz w:val="21"/>
          <w:szCs w:val="21"/>
          <w:highlight w:val="none"/>
          <w:lang w:val="en-US" w:bidi="ar-SA"/>
        </w:rPr>
        <w:t>件3：</w:t>
      </w:r>
      <w:bookmarkEnd w:id="621"/>
      <w:bookmarkEnd w:id="622"/>
      <w:bookmarkEnd w:id="623"/>
      <w:bookmarkEnd w:id="624"/>
      <w:bookmarkEnd w:id="625"/>
      <w:bookmarkEnd w:id="626"/>
      <w:bookmarkEnd w:id="627"/>
      <w:r>
        <w:rPr>
          <w:rFonts w:hint="eastAsia" w:ascii="宋体" w:hAnsi="宋体" w:cs="宋体"/>
          <w:color w:val="auto"/>
          <w:kern w:val="2"/>
          <w:sz w:val="21"/>
          <w:szCs w:val="21"/>
          <w:highlight w:val="none"/>
          <w:lang w:val="en-US" w:bidi="ar-SA"/>
        </w:rPr>
        <w:t xml:space="preserve">    </w:t>
      </w:r>
    </w:p>
    <w:p>
      <w:pPr>
        <w:autoSpaceDE/>
        <w:autoSpaceDN/>
        <w:spacing w:before="156" w:beforeLines="50" w:after="156" w:afterLines="50" w:line="440" w:lineRule="exact"/>
        <w:jc w:val="center"/>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工程质量保修书</w:t>
      </w:r>
    </w:p>
    <w:p>
      <w:pPr>
        <w:autoSpaceDE/>
        <w:autoSpaceDN/>
        <w:spacing w:line="440" w:lineRule="exact"/>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发包人（全称）：</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w:t>
      </w:r>
    </w:p>
    <w:p>
      <w:pPr>
        <w:autoSpaceDE/>
        <w:autoSpaceDN/>
        <w:spacing w:line="440" w:lineRule="exact"/>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承包人（全称）：</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w:t>
      </w:r>
    </w:p>
    <w:p>
      <w:pPr>
        <w:autoSpaceDE/>
        <w:autoSpaceDN/>
        <w:spacing w:line="440" w:lineRule="exact"/>
        <w:jc w:val="both"/>
        <w:outlineLvl w:val="9"/>
        <w:rPr>
          <w:rFonts w:hint="eastAsia" w:ascii="宋体" w:hAnsi="宋体" w:cs="宋体"/>
          <w:color w:val="auto"/>
          <w:kern w:val="2"/>
          <w:sz w:val="21"/>
          <w:szCs w:val="21"/>
          <w:highlight w:val="none"/>
          <w:lang w:val="en-US" w:bidi="ar-SA"/>
        </w:rPr>
      </w:pP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发包人和承包人根据《中华人民共和国建筑法》和《建设工程质量管理条例》，经协商一致就</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（工程全称）签订工程质量保修书。</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一、工程质量保修范围和内容</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承包人在质量保修期内，按照有关法律规定和合同约定，承担工程质量保修责任。</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b/>
          <w:color w:val="auto"/>
          <w:kern w:val="2"/>
          <w:sz w:val="21"/>
          <w:szCs w:val="21"/>
          <w:highlight w:val="none"/>
          <w:lang w:val="en-US" w:bidi="ar-SA"/>
        </w:rPr>
        <w:t>　　</w:t>
      </w:r>
      <w:r>
        <w:rPr>
          <w:rFonts w:hint="eastAsia" w:ascii="宋体" w:hAnsi="宋体" w:cs="宋体"/>
          <w:color w:val="auto"/>
          <w:kern w:val="2"/>
          <w:sz w:val="21"/>
          <w:szCs w:val="21"/>
          <w:highlight w:val="none"/>
          <w:lang w:val="en-US" w:bidi="ar-SA"/>
        </w:rPr>
        <w:t>二、质量保修期</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根据《建设工程质量管理条例》及有关规定，工程的质量保修期如下：</w:t>
      </w:r>
    </w:p>
    <w:p>
      <w:pPr>
        <w:autoSpaceDE/>
        <w:autoSpaceDN/>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1．地基基础工程和主体结构工程为设计文件规定的工程合理使用年限；</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2．屋面防水工程、有防水要求的卫生间、房间和外墙面的防渗     为</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年；</w:t>
      </w:r>
    </w:p>
    <w:p>
      <w:pPr>
        <w:autoSpaceDE/>
        <w:autoSpaceDN/>
        <w:spacing w:line="360" w:lineRule="auto"/>
        <w:ind w:left="440" w:leftChars="200" w:firstLine="105" w:firstLineChars="5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3．装修工程为</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年；</w:t>
      </w:r>
    </w:p>
    <w:p>
      <w:pPr>
        <w:autoSpaceDE/>
        <w:autoSpaceDN/>
        <w:spacing w:line="360" w:lineRule="auto"/>
        <w:ind w:left="440" w:leftChars="200" w:firstLine="105" w:firstLineChars="5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4．电气管线、给排水管道、设备安装工程为</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年；</w:t>
      </w:r>
    </w:p>
    <w:p>
      <w:pPr>
        <w:autoSpaceDE/>
        <w:autoSpaceDN/>
        <w:spacing w:line="360" w:lineRule="auto"/>
        <w:ind w:left="440" w:leftChars="200" w:firstLine="105" w:firstLineChars="5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5．供热与供冷系统为</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个采暖期、供冷期；</w:t>
      </w:r>
    </w:p>
    <w:p>
      <w:pPr>
        <w:autoSpaceDE/>
        <w:autoSpaceDN/>
        <w:spacing w:line="360" w:lineRule="auto"/>
        <w:ind w:left="440" w:leftChars="200" w:firstLine="105" w:firstLineChars="5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6．住宅小区内的给排水设施、道路等配套工程为</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年；</w:t>
      </w:r>
    </w:p>
    <w:p>
      <w:pPr>
        <w:autoSpaceDE/>
        <w:autoSpaceDN/>
        <w:spacing w:line="360" w:lineRule="auto"/>
        <w:ind w:left="440" w:leftChars="200" w:firstLine="105" w:firstLineChars="5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7．其他项目保修期限约定如下：</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质量保修期自工程竣工验收合格之日起计算。</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三、缺陷责任期</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工程缺陷责任期为</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个月，缺陷责任期自工程通过竣工验收之日起计算。单位工程先于全部工程进行验收，单位工程缺陷责任期自单位工程验收合格之日起算。</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缺陷责任期终止后，发包人应退还剩余的质量保证金。</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xml:space="preserve">    四、质量保修责任</w:t>
      </w:r>
    </w:p>
    <w:p>
      <w:pPr>
        <w:autoSpaceDE/>
        <w:autoSpaceDN/>
        <w:spacing w:line="360" w:lineRule="auto"/>
        <w:ind w:left="110" w:leftChars="50" w:firstLine="430" w:firstLineChars="205"/>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1．属于保修范围、内容的项目，承包人应当在接到保修通知之日起7天内派人保修。承包人不在约定期限内派人保修的，发包人可以委托他人修理。</w:t>
      </w:r>
    </w:p>
    <w:p>
      <w:pPr>
        <w:autoSpaceDE/>
        <w:autoSpaceDN/>
        <w:spacing w:line="360" w:lineRule="auto"/>
        <w:ind w:left="110" w:leftChars="50" w:firstLine="430" w:firstLineChars="205"/>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2．发生紧急事故需抢修的，承包人在接到事故通知后，应当立即到达事故现场抢修。</w:t>
      </w:r>
    </w:p>
    <w:p>
      <w:pPr>
        <w:autoSpaceDE/>
        <w:autoSpaceDN/>
        <w:spacing w:line="360" w:lineRule="auto"/>
        <w:ind w:left="110" w:leftChars="50" w:firstLine="430" w:firstLineChars="205"/>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utoSpaceDE/>
        <w:autoSpaceDN/>
        <w:spacing w:line="360" w:lineRule="auto"/>
        <w:ind w:left="440" w:leftChars="200" w:firstLine="105" w:firstLineChars="5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4．质量保修完成后，由发包人组织验收。</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五、保修费用</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保修费用由造成质量缺陷的责任方承担。</w:t>
      </w:r>
    </w:p>
    <w:p>
      <w:pPr>
        <w:autoSpaceDE/>
        <w:autoSpaceDN/>
        <w:spacing w:line="360" w:lineRule="auto"/>
        <w:ind w:firstLine="600"/>
        <w:jc w:val="left"/>
        <w:outlineLvl w:val="9"/>
        <w:rPr>
          <w:rFonts w:hint="eastAsia" w:ascii="宋体" w:hAnsi="宋体" w:cs="宋体"/>
          <w:color w:val="auto"/>
          <w:kern w:val="2"/>
          <w:sz w:val="21"/>
          <w:szCs w:val="21"/>
          <w:highlight w:val="none"/>
          <w:lang w:val="en-US" w:bidi="ar-SA"/>
        </w:rPr>
      </w:pPr>
      <w:r>
        <w:rPr>
          <w:rFonts w:hint="eastAsia" w:ascii="宋体" w:hAnsi="宋体" w:cs="宋体"/>
          <w:b/>
          <w:color w:val="auto"/>
          <w:kern w:val="2"/>
          <w:sz w:val="21"/>
          <w:szCs w:val="21"/>
          <w:highlight w:val="none"/>
          <w:lang w:val="en-US" w:bidi="ar-SA"/>
        </w:rPr>
        <w:t>六</w:t>
      </w:r>
      <w:r>
        <w:rPr>
          <w:rFonts w:hint="eastAsia" w:ascii="宋体" w:hAnsi="宋体" w:cs="宋体"/>
          <w:color w:val="auto"/>
          <w:kern w:val="2"/>
          <w:sz w:val="21"/>
          <w:szCs w:val="21"/>
          <w:highlight w:val="none"/>
          <w:lang w:val="en-US" w:bidi="ar-SA"/>
        </w:rPr>
        <w:t>、双方约定的其他工程质量保修事项：</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399" w:firstLineChars="19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工程质量保修书由发包人、承包人在工程竣工验收前共同签署，作为施工合同附件，其有效期限至保修期满。</w:t>
      </w:r>
    </w:p>
    <w:p>
      <w:pPr>
        <w:autoSpaceDE/>
        <w:autoSpaceDN/>
        <w:spacing w:line="360" w:lineRule="auto"/>
        <w:ind w:firstLine="420"/>
        <w:jc w:val="both"/>
        <w:outlineLvl w:val="9"/>
        <w:rPr>
          <w:rFonts w:hint="eastAsia" w:ascii="宋体" w:hAnsi="宋体" w:cs="宋体"/>
          <w:color w:val="auto"/>
          <w:kern w:val="2"/>
          <w:sz w:val="21"/>
          <w:szCs w:val="21"/>
          <w:highlight w:val="none"/>
          <w:lang w:val="en-US" w:bidi="ar-SA"/>
        </w:rPr>
      </w:pP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发包人(公章)：</w:t>
      </w:r>
      <w:r>
        <w:rPr>
          <w:rFonts w:hint="eastAsia" w:ascii="宋体" w:hAnsi="宋体" w:cs="宋体"/>
          <w:color w:val="auto"/>
          <w:kern w:val="2"/>
          <w:sz w:val="21"/>
          <w:szCs w:val="21"/>
          <w:highlight w:val="none"/>
          <w:u w:val="single"/>
          <w:lang w:val="en-US" w:bidi="ar-SA"/>
        </w:rPr>
        <w:t xml:space="preserve">        </w:t>
      </w:r>
      <w:r>
        <w:rPr>
          <w:rFonts w:hint="eastAsia" w:ascii="宋体" w:hAnsi="宋体" w:cs="宋体"/>
          <w:color w:val="auto"/>
          <w:kern w:val="2"/>
          <w:sz w:val="21"/>
          <w:szCs w:val="21"/>
          <w:highlight w:val="none"/>
          <w:lang w:val="en-US" w:bidi="ar-SA"/>
        </w:rPr>
        <w:t xml:space="preserve"> 承包人(公章)：</w:t>
      </w:r>
      <w:r>
        <w:rPr>
          <w:rFonts w:hint="eastAsia" w:ascii="宋体" w:hAnsi="宋体" w:cs="宋体"/>
          <w:color w:val="auto"/>
          <w:kern w:val="2"/>
          <w:sz w:val="21"/>
          <w:szCs w:val="21"/>
          <w:highlight w:val="none"/>
          <w:u w:val="single"/>
          <w:lang w:val="en-US" w:bidi="ar-SA"/>
        </w:rPr>
        <w:t xml:space="preserve">           </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地  址：</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 xml:space="preserve"> 地  址：</w:t>
      </w:r>
      <w:r>
        <w:rPr>
          <w:rFonts w:hint="eastAsia" w:ascii="宋体" w:hAnsi="宋体" w:cs="宋体"/>
          <w:color w:val="auto"/>
          <w:kern w:val="2"/>
          <w:sz w:val="21"/>
          <w:szCs w:val="21"/>
          <w:highlight w:val="none"/>
          <w:u w:val="single"/>
          <w:lang w:val="en-US" w:bidi="ar-SA"/>
        </w:rPr>
        <w:t xml:space="preserve">       </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法定代表人(签字)：</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法定代表人(签字)：</w:t>
      </w:r>
      <w:r>
        <w:rPr>
          <w:rFonts w:hint="eastAsia" w:ascii="宋体" w:hAnsi="宋体" w:cs="宋体"/>
          <w:color w:val="auto"/>
          <w:kern w:val="2"/>
          <w:sz w:val="21"/>
          <w:szCs w:val="21"/>
          <w:highlight w:val="none"/>
          <w:u w:val="single"/>
          <w:lang w:val="en-US" w:bidi="ar-SA"/>
        </w:rPr>
        <w:t xml:space="preserve">       </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委托代理人(签字)：</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委托代理人(签字)：</w:t>
      </w:r>
      <w:r>
        <w:rPr>
          <w:rFonts w:hint="eastAsia" w:ascii="宋体" w:hAnsi="宋体" w:cs="宋体"/>
          <w:color w:val="auto"/>
          <w:kern w:val="2"/>
          <w:sz w:val="21"/>
          <w:szCs w:val="21"/>
          <w:highlight w:val="none"/>
          <w:u w:val="single"/>
          <w:lang w:val="en-US" w:bidi="ar-SA"/>
        </w:rPr>
        <w:t xml:space="preserve">       </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电  话：</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电  话：</w:t>
      </w:r>
      <w:r>
        <w:rPr>
          <w:rFonts w:hint="eastAsia" w:ascii="宋体" w:hAnsi="宋体" w:cs="宋体"/>
          <w:color w:val="auto"/>
          <w:kern w:val="2"/>
          <w:sz w:val="21"/>
          <w:szCs w:val="21"/>
          <w:highlight w:val="none"/>
          <w:u w:val="single"/>
          <w:lang w:val="en-US" w:bidi="ar-SA"/>
        </w:rPr>
        <w:t xml:space="preserve">     </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传  真：</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传  真：</w:t>
      </w:r>
      <w:r>
        <w:rPr>
          <w:rFonts w:hint="eastAsia" w:ascii="宋体" w:hAnsi="宋体" w:cs="宋体"/>
          <w:color w:val="auto"/>
          <w:kern w:val="2"/>
          <w:sz w:val="21"/>
          <w:szCs w:val="21"/>
          <w:highlight w:val="none"/>
          <w:u w:val="single"/>
          <w:lang w:val="en-US" w:bidi="ar-SA"/>
        </w:rPr>
        <w:t xml:space="preserve">     </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开户银行：</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开户银行：</w:t>
      </w:r>
      <w:r>
        <w:rPr>
          <w:rFonts w:hint="eastAsia" w:ascii="宋体" w:hAnsi="宋体" w:cs="宋体"/>
          <w:color w:val="auto"/>
          <w:kern w:val="2"/>
          <w:sz w:val="21"/>
          <w:szCs w:val="21"/>
          <w:highlight w:val="none"/>
          <w:u w:val="single"/>
          <w:lang w:val="en-US" w:bidi="ar-SA"/>
        </w:rPr>
        <w:t xml:space="preserve">   </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账  号：</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 xml:space="preserve">  账  号：</w:t>
      </w:r>
      <w:r>
        <w:rPr>
          <w:rFonts w:hint="eastAsia" w:ascii="宋体" w:hAnsi="宋体" w:cs="宋体"/>
          <w:color w:val="auto"/>
          <w:kern w:val="2"/>
          <w:sz w:val="21"/>
          <w:szCs w:val="21"/>
          <w:highlight w:val="none"/>
          <w:u w:val="single"/>
          <w:lang w:val="en-US" w:bidi="ar-SA"/>
        </w:rPr>
        <w:t xml:space="preserve">     </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邮政编码：</w:t>
      </w:r>
      <w:r>
        <w:rPr>
          <w:rFonts w:hint="eastAsia" w:ascii="宋体" w:hAnsi="宋体" w:cs="宋体"/>
          <w:color w:val="auto"/>
          <w:kern w:val="2"/>
          <w:sz w:val="21"/>
          <w:szCs w:val="21"/>
          <w:highlight w:val="none"/>
          <w:u w:val="single"/>
          <w:lang w:val="en-US" w:bidi="ar-SA"/>
        </w:rPr>
        <w:t xml:space="preserve">     </w:t>
      </w:r>
      <w:r>
        <w:rPr>
          <w:rFonts w:hint="eastAsia" w:ascii="宋体" w:hAnsi="宋体" w:cs="宋体"/>
          <w:color w:val="auto"/>
          <w:kern w:val="2"/>
          <w:sz w:val="21"/>
          <w:szCs w:val="21"/>
          <w:highlight w:val="none"/>
          <w:lang w:val="en-US" w:bidi="ar-SA"/>
        </w:rPr>
        <w:t xml:space="preserve"> 邮政编码：</w:t>
      </w:r>
      <w:r>
        <w:rPr>
          <w:rFonts w:hint="eastAsia" w:ascii="宋体" w:hAnsi="宋体" w:cs="宋体"/>
          <w:color w:val="auto"/>
          <w:kern w:val="2"/>
          <w:sz w:val="21"/>
          <w:szCs w:val="21"/>
          <w:highlight w:val="none"/>
          <w:u w:val="single"/>
          <w:lang w:val="en-US" w:bidi="ar-SA"/>
        </w:rPr>
        <w:t xml:space="preserve">   </w:t>
      </w:r>
    </w:p>
    <w:p>
      <w:pPr>
        <w:autoSpaceDE/>
        <w:autoSpaceDN/>
        <w:spacing w:line="440" w:lineRule="exact"/>
        <w:jc w:val="both"/>
        <w:outlineLvl w:val="9"/>
        <w:rPr>
          <w:rFonts w:hint="eastAsia" w:ascii="宋体" w:hAnsi="宋体" w:cs="宋体"/>
          <w:color w:val="auto"/>
          <w:kern w:val="2"/>
          <w:sz w:val="21"/>
          <w:szCs w:val="21"/>
          <w:highlight w:val="none"/>
          <w:lang w:val="en-US" w:bidi="ar-SA"/>
        </w:rPr>
      </w:pPr>
      <w:r>
        <w:rPr>
          <w:rFonts w:hint="eastAsia" w:ascii="宋体" w:hAnsi="宋体" w:cs="宋体"/>
          <w:b/>
          <w:color w:val="auto"/>
          <w:kern w:val="2"/>
          <w:sz w:val="21"/>
          <w:szCs w:val="21"/>
          <w:highlight w:val="none"/>
          <w:lang w:val="en-US" w:bidi="ar-SA"/>
        </w:rPr>
        <w:br w:type="page"/>
      </w:r>
      <w:r>
        <w:rPr>
          <w:rFonts w:hint="eastAsia" w:ascii="宋体" w:hAnsi="宋体" w:cs="宋体"/>
          <w:color w:val="auto"/>
          <w:kern w:val="2"/>
          <w:sz w:val="21"/>
          <w:szCs w:val="21"/>
          <w:highlight w:val="none"/>
          <w:lang w:val="en-US" w:bidi="ar-SA"/>
        </w:rPr>
        <w:t>附件4：</w:t>
      </w:r>
    </w:p>
    <w:p>
      <w:pPr>
        <w:autoSpaceDE/>
        <w:autoSpaceDN/>
        <w:spacing w:before="156" w:beforeLines="50" w:after="156" w:afterLines="50" w:line="440" w:lineRule="exact"/>
        <w:jc w:val="center"/>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主要建设工程文件目录</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文件名称</w:t>
            </w:r>
          </w:p>
        </w:tc>
        <w:tc>
          <w:tcPr>
            <w:tcW w:w="1276"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套数</w:t>
            </w:r>
          </w:p>
        </w:tc>
        <w:tc>
          <w:tcPr>
            <w:tcW w:w="1450"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费用（元）</w:t>
            </w:r>
          </w:p>
        </w:tc>
        <w:tc>
          <w:tcPr>
            <w:tcW w:w="1243"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w:t>
            </w:r>
          </w:p>
        </w:tc>
        <w:tc>
          <w:tcPr>
            <w:tcW w:w="1450" w:type="dxa"/>
            <w:tcBorders>
              <w:top w:val="single" w:color="auto" w:sz="12" w:space="0"/>
              <w:bottom w:val="double" w:color="auto" w:sz="6" w:space="0"/>
            </w:tcBorders>
            <w:noWrap w:val="0"/>
            <w:vAlign w:val="top"/>
          </w:tcPr>
          <w:p>
            <w:pPr>
              <w:autoSpaceDE/>
              <w:autoSpaceDN/>
              <w:spacing w:line="440" w:lineRule="exact"/>
              <w:jc w:val="center"/>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移交时间</w:t>
            </w:r>
          </w:p>
        </w:tc>
        <w:tc>
          <w:tcPr>
            <w:tcW w:w="1667" w:type="dxa"/>
            <w:tcBorders>
              <w:top w:val="single" w:color="auto" w:sz="12" w:space="0"/>
              <w:bottom w:val="double" w:color="auto" w:sz="6" w:space="0"/>
            </w:tcBorders>
            <w:noWrap w:val="0"/>
            <w:vAlign w:val="top"/>
          </w:tcPr>
          <w:p>
            <w:pPr>
              <w:autoSpaceDE/>
              <w:autoSpaceDN/>
              <w:spacing w:line="440" w:lineRule="exact"/>
              <w:jc w:val="center"/>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50"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43"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50"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667"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5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43"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5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667"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66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66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66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66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66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66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76"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4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667"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667"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76"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4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667"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76"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4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667"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76"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4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667"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76"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4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667"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76"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4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667"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76"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4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667"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76"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4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667"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76"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4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667"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76"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243"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667"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bl>
    <w:p>
      <w:pPr>
        <w:autoSpaceDE/>
        <w:autoSpaceDN/>
        <w:spacing w:line="440" w:lineRule="exact"/>
        <w:jc w:val="both"/>
        <w:outlineLvl w:val="9"/>
        <w:rPr>
          <w:rFonts w:hint="eastAsia" w:ascii="宋体" w:hAnsi="宋体" w:cs="宋体"/>
          <w:color w:val="auto"/>
          <w:kern w:val="2"/>
          <w:sz w:val="21"/>
          <w:szCs w:val="21"/>
          <w:highlight w:val="none"/>
          <w:lang w:val="en-US" w:bidi="ar-SA"/>
        </w:rPr>
      </w:pPr>
    </w:p>
    <w:p>
      <w:pPr>
        <w:autoSpaceDE/>
        <w:autoSpaceDN/>
        <w:spacing w:line="440" w:lineRule="exact"/>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br w:type="page"/>
      </w:r>
      <w:r>
        <w:rPr>
          <w:rFonts w:hint="eastAsia" w:ascii="宋体" w:hAnsi="宋体" w:cs="宋体"/>
          <w:color w:val="auto"/>
          <w:kern w:val="2"/>
          <w:sz w:val="21"/>
          <w:szCs w:val="21"/>
          <w:highlight w:val="none"/>
          <w:lang w:val="en-US" w:bidi="ar-SA"/>
        </w:rPr>
        <w:t>附</w:t>
      </w:r>
      <w:bookmarkStart w:id="628" w:name="_Toc267261698"/>
      <w:bookmarkStart w:id="629" w:name="_Toc296891055"/>
      <w:bookmarkStart w:id="630" w:name="_Toc296347226"/>
      <w:bookmarkStart w:id="631" w:name="_Toc296891267"/>
      <w:bookmarkStart w:id="632" w:name="_Toc296503227"/>
      <w:bookmarkStart w:id="633" w:name="_Toc296944566"/>
      <w:bookmarkStart w:id="634" w:name="_Toc296346728"/>
      <w:r>
        <w:rPr>
          <w:rFonts w:hint="eastAsia" w:ascii="宋体" w:hAnsi="宋体" w:cs="宋体"/>
          <w:color w:val="auto"/>
          <w:kern w:val="2"/>
          <w:sz w:val="21"/>
          <w:szCs w:val="21"/>
          <w:highlight w:val="none"/>
          <w:lang w:val="en-US" w:bidi="ar-SA"/>
        </w:rPr>
        <w:t>件5：</w:t>
      </w:r>
    </w:p>
    <w:bookmarkEnd w:id="628"/>
    <w:bookmarkEnd w:id="629"/>
    <w:bookmarkEnd w:id="630"/>
    <w:bookmarkEnd w:id="631"/>
    <w:bookmarkEnd w:id="632"/>
    <w:bookmarkEnd w:id="633"/>
    <w:bookmarkEnd w:id="634"/>
    <w:p>
      <w:pPr>
        <w:autoSpaceDE/>
        <w:autoSpaceDN/>
        <w:spacing w:before="156" w:beforeLines="50" w:after="156" w:afterLines="50" w:line="440" w:lineRule="exact"/>
        <w:jc w:val="center"/>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承包人用于本工程施工的机械设备表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418"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机械或设备名称</w:t>
            </w:r>
          </w:p>
        </w:tc>
        <w:tc>
          <w:tcPr>
            <w:tcW w:w="850"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规格型号</w:t>
            </w:r>
          </w:p>
        </w:tc>
        <w:tc>
          <w:tcPr>
            <w:tcW w:w="1058"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w:t>
            </w:r>
          </w:p>
        </w:tc>
        <w:tc>
          <w:tcPr>
            <w:tcW w:w="880"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产地</w:t>
            </w:r>
          </w:p>
        </w:tc>
        <w:tc>
          <w:tcPr>
            <w:tcW w:w="1020"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制造年份</w:t>
            </w:r>
          </w:p>
        </w:tc>
        <w:tc>
          <w:tcPr>
            <w:tcW w:w="1480"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额定功率(kW)</w:t>
            </w:r>
          </w:p>
        </w:tc>
        <w:tc>
          <w:tcPr>
            <w:tcW w:w="1020"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生产能力</w:t>
            </w:r>
          </w:p>
        </w:tc>
        <w:tc>
          <w:tcPr>
            <w:tcW w:w="921"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58"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80"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20"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80"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20"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21" w:type="dxa"/>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58"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8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2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8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20"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21"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2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8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2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2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2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8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2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2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2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8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2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2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2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8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2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2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2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8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2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2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2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8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2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2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1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5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921"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2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8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020"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921"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1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5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921"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1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5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921"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1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5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921"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1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5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921"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1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5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921"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1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5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921"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1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5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921"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1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5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921"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1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5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58"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8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48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1020"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c>
          <w:tcPr>
            <w:tcW w:w="921" w:type="dxa"/>
            <w:noWrap w:val="0"/>
            <w:vAlign w:val="top"/>
          </w:tcPr>
          <w:p>
            <w:pPr>
              <w:autoSpaceDE/>
              <w:autoSpaceDN/>
              <w:jc w:val="both"/>
              <w:outlineLvl w:val="9"/>
              <w:rPr>
                <w:rFonts w:hint="eastAsia" w:ascii="宋体" w:hAnsi="宋体" w:cs="宋体"/>
                <w:color w:val="auto"/>
                <w:kern w:val="2"/>
                <w:sz w:val="21"/>
                <w:szCs w:val="21"/>
                <w:highlight w:val="none"/>
                <w:lang w:val="en-US" w:bidi="ar-SA"/>
              </w:rPr>
            </w:pPr>
          </w:p>
        </w:tc>
      </w:tr>
    </w:tbl>
    <w:p>
      <w:pPr>
        <w:autoSpaceDE/>
        <w:autoSpaceDN/>
        <w:spacing w:line="440" w:lineRule="exact"/>
        <w:jc w:val="both"/>
        <w:outlineLvl w:val="9"/>
        <w:rPr>
          <w:rFonts w:hint="eastAsia" w:ascii="宋体" w:hAnsi="宋体" w:cs="宋体"/>
          <w:color w:val="auto"/>
          <w:kern w:val="2"/>
          <w:sz w:val="21"/>
          <w:szCs w:val="21"/>
          <w:highlight w:val="none"/>
          <w:lang w:val="en-US" w:bidi="ar-SA"/>
        </w:rPr>
      </w:pPr>
    </w:p>
    <w:p>
      <w:pPr>
        <w:autoSpaceDE/>
        <w:autoSpaceDN/>
        <w:spacing w:line="440" w:lineRule="exact"/>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附</w:t>
      </w:r>
      <w:bookmarkStart w:id="635" w:name="_Toc267261699"/>
      <w:bookmarkStart w:id="636" w:name="_Toc296944567"/>
      <w:bookmarkStart w:id="637" w:name="_Toc296891268"/>
      <w:bookmarkStart w:id="638" w:name="_Toc296891056"/>
      <w:bookmarkStart w:id="639" w:name="_Toc296346729"/>
      <w:bookmarkStart w:id="640" w:name="_Toc296503228"/>
      <w:bookmarkStart w:id="641" w:name="_Toc296347227"/>
      <w:r>
        <w:rPr>
          <w:rFonts w:hint="eastAsia" w:ascii="宋体" w:hAnsi="宋体" w:cs="宋体"/>
          <w:color w:val="auto"/>
          <w:kern w:val="2"/>
          <w:sz w:val="21"/>
          <w:szCs w:val="21"/>
          <w:highlight w:val="none"/>
          <w:lang w:val="en-US" w:bidi="ar-SA"/>
        </w:rPr>
        <w:t>件6：</w:t>
      </w:r>
    </w:p>
    <w:bookmarkEnd w:id="635"/>
    <w:bookmarkEnd w:id="636"/>
    <w:bookmarkEnd w:id="637"/>
    <w:bookmarkEnd w:id="638"/>
    <w:bookmarkEnd w:id="639"/>
    <w:bookmarkEnd w:id="640"/>
    <w:bookmarkEnd w:id="641"/>
    <w:p>
      <w:pPr>
        <w:autoSpaceDE/>
        <w:autoSpaceDN/>
        <w:spacing w:before="156" w:beforeLines="50" w:after="156" w:afterLines="50" w:line="440" w:lineRule="exact"/>
        <w:jc w:val="center"/>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承包人主要施工管理人员表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p>
        </w:tc>
        <w:tc>
          <w:tcPr>
            <w:tcW w:w="1418"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姓名</w:t>
            </w:r>
          </w:p>
        </w:tc>
        <w:tc>
          <w:tcPr>
            <w:tcW w:w="1134"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职务</w:t>
            </w:r>
          </w:p>
        </w:tc>
        <w:tc>
          <w:tcPr>
            <w:tcW w:w="1134"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职称</w:t>
            </w:r>
          </w:p>
        </w:tc>
        <w:tc>
          <w:tcPr>
            <w:tcW w:w="4252"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项目主管</w:t>
            </w:r>
          </w:p>
        </w:tc>
        <w:tc>
          <w:tcPr>
            <w:tcW w:w="1418"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其他人员</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项目经理</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项目副经理</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技术负责人</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造价管理</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质量管理</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材料管理</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计划管理</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安全管理</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其他人员</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tcBorders>
              <w:bottom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tcBorders>
              <w:bottom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tcBorders>
              <w:bottom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tcBorders>
              <w:bottom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tcBorders>
              <w:bottom w:val="single" w:color="auto" w:sz="12"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tcBorders>
              <w:bottom w:val="single" w:color="auto" w:sz="12"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tcBorders>
              <w:bottom w:val="single" w:color="auto" w:sz="12"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tcBorders>
              <w:bottom w:val="single" w:color="auto" w:sz="12"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bl>
    <w:p>
      <w:pPr>
        <w:autoSpaceDE/>
        <w:autoSpaceDN/>
        <w:spacing w:line="440" w:lineRule="exact"/>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br w:type="page"/>
      </w:r>
      <w:r>
        <w:rPr>
          <w:rFonts w:hint="eastAsia" w:ascii="宋体" w:hAnsi="宋体" w:cs="宋体"/>
          <w:color w:val="auto"/>
          <w:kern w:val="2"/>
          <w:sz w:val="21"/>
          <w:szCs w:val="21"/>
          <w:highlight w:val="none"/>
          <w:lang w:val="en-US" w:bidi="ar-SA"/>
        </w:rPr>
        <w:t>附</w:t>
      </w:r>
      <w:bookmarkStart w:id="642" w:name="_Toc296891269"/>
      <w:bookmarkStart w:id="643" w:name="_Toc296944568"/>
      <w:bookmarkStart w:id="644" w:name="_Toc296891057"/>
      <w:bookmarkStart w:id="645" w:name="_Toc296503229"/>
      <w:bookmarkStart w:id="646" w:name="_Toc296346730"/>
      <w:bookmarkStart w:id="647" w:name="_Toc296347228"/>
      <w:r>
        <w:rPr>
          <w:rFonts w:hint="eastAsia" w:ascii="宋体" w:hAnsi="宋体" w:cs="宋体"/>
          <w:color w:val="auto"/>
          <w:kern w:val="2"/>
          <w:sz w:val="21"/>
          <w:szCs w:val="21"/>
          <w:highlight w:val="none"/>
          <w:lang w:val="en-US" w:bidi="ar-SA"/>
        </w:rPr>
        <w:t>件7：</w:t>
      </w:r>
    </w:p>
    <w:bookmarkEnd w:id="642"/>
    <w:bookmarkEnd w:id="643"/>
    <w:bookmarkEnd w:id="644"/>
    <w:bookmarkEnd w:id="645"/>
    <w:bookmarkEnd w:id="646"/>
    <w:bookmarkEnd w:id="647"/>
    <w:p>
      <w:pPr>
        <w:autoSpaceDE/>
        <w:autoSpaceDN/>
        <w:spacing w:before="156" w:beforeLines="50" w:after="156" w:afterLines="50" w:line="440" w:lineRule="exact"/>
        <w:jc w:val="center"/>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分包人主要施工管理人员表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p>
        </w:tc>
        <w:tc>
          <w:tcPr>
            <w:tcW w:w="1418"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姓名</w:t>
            </w:r>
          </w:p>
        </w:tc>
        <w:tc>
          <w:tcPr>
            <w:tcW w:w="1134"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职务</w:t>
            </w:r>
          </w:p>
        </w:tc>
        <w:tc>
          <w:tcPr>
            <w:tcW w:w="1134"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职称</w:t>
            </w:r>
          </w:p>
        </w:tc>
        <w:tc>
          <w:tcPr>
            <w:tcW w:w="4252" w:type="dxa"/>
            <w:tcBorders>
              <w:top w:val="single" w:color="auto" w:sz="12" w:space="0"/>
              <w:bottom w:val="doub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项目主管</w:t>
            </w:r>
          </w:p>
        </w:tc>
        <w:tc>
          <w:tcPr>
            <w:tcW w:w="1418"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tcBorders>
              <w:top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其他人员</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项目经理</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项目副经理</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技术负责人</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造价管理</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质量管理</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材料管理</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计划管理</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安全管理</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其他人员</w:t>
            </w: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tcBorders>
              <w:bottom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tcBorders>
              <w:bottom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tcBorders>
              <w:bottom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tcBorders>
              <w:bottom w:val="nil"/>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tcBorders>
              <w:bottom w:val="single" w:color="auto" w:sz="12"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tcBorders>
              <w:bottom w:val="single" w:color="auto" w:sz="12"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134" w:type="dxa"/>
            <w:tcBorders>
              <w:bottom w:val="single" w:color="auto" w:sz="12"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252" w:type="dxa"/>
            <w:tcBorders>
              <w:bottom w:val="single" w:color="auto" w:sz="12" w:space="0"/>
            </w:tcBorders>
            <w:noWrap w:val="0"/>
            <w:vAlign w:val="center"/>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bl>
    <w:p>
      <w:pPr>
        <w:autoSpaceDE/>
        <w:autoSpaceDN/>
        <w:spacing w:line="440" w:lineRule="exact"/>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br w:type="page"/>
      </w:r>
      <w:bookmarkStart w:id="648" w:name="_Toc267261701"/>
      <w:r>
        <w:rPr>
          <w:rFonts w:hint="eastAsia" w:ascii="宋体" w:hAnsi="宋体" w:cs="宋体"/>
          <w:color w:val="auto"/>
          <w:kern w:val="2"/>
          <w:sz w:val="21"/>
          <w:szCs w:val="21"/>
          <w:highlight w:val="none"/>
          <w:lang w:val="en-US" w:bidi="ar-SA"/>
        </w:rPr>
        <w:t>附</w:t>
      </w:r>
      <w:bookmarkStart w:id="649" w:name="_Toc296891059"/>
      <w:bookmarkStart w:id="650" w:name="_Toc296944570"/>
      <w:bookmarkStart w:id="651" w:name="_Toc296346732"/>
      <w:bookmarkStart w:id="652" w:name="_Toc296891271"/>
      <w:bookmarkStart w:id="653" w:name="_Toc296347230"/>
      <w:bookmarkStart w:id="654" w:name="_Toc296503231"/>
      <w:r>
        <w:rPr>
          <w:rFonts w:hint="eastAsia" w:ascii="宋体" w:hAnsi="宋体" w:cs="宋体"/>
          <w:color w:val="auto"/>
          <w:kern w:val="2"/>
          <w:sz w:val="21"/>
          <w:szCs w:val="21"/>
          <w:highlight w:val="none"/>
          <w:lang w:val="en-US" w:bidi="ar-SA"/>
        </w:rPr>
        <w:t>件8：</w:t>
      </w:r>
    </w:p>
    <w:bookmarkEnd w:id="648"/>
    <w:bookmarkEnd w:id="649"/>
    <w:bookmarkEnd w:id="650"/>
    <w:bookmarkEnd w:id="651"/>
    <w:bookmarkEnd w:id="652"/>
    <w:bookmarkEnd w:id="653"/>
    <w:bookmarkEnd w:id="654"/>
    <w:p>
      <w:pPr>
        <w:autoSpaceDE/>
        <w:autoSpaceDN/>
        <w:spacing w:before="156" w:beforeLines="50" w:after="156" w:afterLines="50" w:line="440" w:lineRule="exact"/>
        <w:jc w:val="center"/>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履约担保</w:t>
      </w:r>
    </w:p>
    <w:p>
      <w:pPr>
        <w:autoSpaceDE/>
        <w:autoSpaceDN/>
        <w:spacing w:line="440" w:lineRule="exact"/>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lang w:val="en-US" w:bidi="ar-SA"/>
        </w:rPr>
        <w:t>（发包人名称）：</w:t>
      </w:r>
    </w:p>
    <w:p>
      <w:pPr>
        <w:autoSpaceDE/>
        <w:autoSpaceDN/>
        <w:spacing w:line="440" w:lineRule="exact"/>
        <w:jc w:val="both"/>
        <w:outlineLvl w:val="9"/>
        <w:rPr>
          <w:rFonts w:hint="eastAsia" w:ascii="宋体" w:hAnsi="宋体" w:cs="宋体"/>
          <w:color w:val="auto"/>
          <w:kern w:val="2"/>
          <w:sz w:val="21"/>
          <w:szCs w:val="21"/>
          <w:highlight w:val="none"/>
          <w:lang w:val="en-US" w:bidi="ar-SA"/>
        </w:rPr>
      </w:pP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鉴于</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（发包人名称，以下简称“发包人”）与</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xml:space="preserve"> </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（承包人名称）（以下称“承包人”）于</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年</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月</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日就</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（工程名称）施工及有关事项协商一致共同签订《建设工程施工合同》。我方愿意无条件地、不可撤销地就承包人履行与你方签订的合同，向你方提供连带责任担保。 </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 担保金额人民币（大写）</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元（¥</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 担保有效期自你方与承包人签订的合同生效之日起至你方签发或应签发工程接收证书之日止。</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 在本担保有效期内，因承包人违反合同约定的义务给你方造成经济损失时，我方在收到你方以书面形式提出的在担保金额内的赔偿要求后，在7天内无条件支付。</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4. 你方和承包人按合同约定变更合同时，我方承担本担保规定的义务不变。</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5. 因本保函发生的纠纷，可由双方协商解决，协商不成的，任何一方均可提请</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仲裁委员会仲裁。</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6. 本保函自我方法定代表人（或其授权代理人）签字并加盖公章之日起生效。</w:t>
      </w:r>
    </w:p>
    <w:p>
      <w:pPr>
        <w:autoSpaceDE/>
        <w:autoSpaceDN/>
        <w:spacing w:line="360" w:lineRule="auto"/>
        <w:jc w:val="both"/>
        <w:outlineLvl w:val="9"/>
        <w:rPr>
          <w:rFonts w:hint="eastAsia" w:ascii="宋体" w:hAnsi="宋体" w:cs="宋体"/>
          <w:color w:val="auto"/>
          <w:kern w:val="2"/>
          <w:sz w:val="21"/>
          <w:szCs w:val="21"/>
          <w:highlight w:val="none"/>
          <w:lang w:val="en-US" w:bidi="ar-SA"/>
        </w:rPr>
      </w:pP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担 保 人：</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（盖单位章）</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法定代表人或其委托代理人：</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（签字）</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地    址：</w:t>
      </w:r>
      <w:r>
        <w:rPr>
          <w:rFonts w:hint="eastAsia" w:ascii="宋体" w:hAnsi="宋体" w:cs="宋体"/>
          <w:color w:val="auto"/>
          <w:kern w:val="2"/>
          <w:sz w:val="21"/>
          <w:szCs w:val="21"/>
          <w:highlight w:val="none"/>
          <w:u w:val="single"/>
          <w:lang w:val="en-US" w:bidi="ar-SA"/>
        </w:rPr>
        <w:t xml:space="preserve">                                      </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邮政编码：</w:t>
      </w:r>
      <w:r>
        <w:rPr>
          <w:rFonts w:hint="eastAsia" w:ascii="宋体" w:hAnsi="宋体" w:cs="宋体"/>
          <w:color w:val="auto"/>
          <w:kern w:val="2"/>
          <w:sz w:val="21"/>
          <w:szCs w:val="21"/>
          <w:highlight w:val="none"/>
          <w:u w:val="single"/>
          <w:lang w:val="en-US" w:bidi="ar-SA"/>
        </w:rPr>
        <w:t xml:space="preserve">                                      </w:t>
      </w:r>
    </w:p>
    <w:p>
      <w:pPr>
        <w:autoSpaceDE/>
        <w:autoSpaceDN/>
        <w:spacing w:line="360" w:lineRule="auto"/>
        <w:jc w:val="both"/>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2"/>
          <w:sz w:val="21"/>
          <w:szCs w:val="21"/>
          <w:highlight w:val="none"/>
          <w:lang w:val="en-US" w:bidi="ar-SA"/>
        </w:rPr>
        <w:t>电    话：</w:t>
      </w:r>
      <w:r>
        <w:rPr>
          <w:rFonts w:hint="eastAsia" w:ascii="宋体" w:hAnsi="宋体" w:cs="宋体"/>
          <w:color w:val="auto"/>
          <w:kern w:val="2"/>
          <w:sz w:val="21"/>
          <w:szCs w:val="21"/>
          <w:highlight w:val="none"/>
          <w:u w:val="single"/>
          <w:lang w:val="en-US" w:bidi="ar-SA"/>
        </w:rPr>
        <w:t xml:space="preserve">                                      </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传    真：</w:t>
      </w:r>
      <w:r>
        <w:rPr>
          <w:rFonts w:hint="eastAsia" w:ascii="宋体" w:hAnsi="宋体" w:cs="宋体"/>
          <w:color w:val="auto"/>
          <w:kern w:val="2"/>
          <w:sz w:val="21"/>
          <w:szCs w:val="21"/>
          <w:highlight w:val="none"/>
          <w:u w:val="single"/>
          <w:lang w:val="en-US" w:bidi="ar-SA"/>
        </w:rPr>
        <w:t xml:space="preserve">                                      </w:t>
      </w:r>
    </w:p>
    <w:p>
      <w:pPr>
        <w:autoSpaceDE/>
        <w:autoSpaceDN/>
        <w:spacing w:line="360" w:lineRule="auto"/>
        <w:jc w:val="left"/>
        <w:outlineLvl w:val="9"/>
        <w:rPr>
          <w:rFonts w:hint="eastAsia" w:ascii="宋体" w:hAnsi="宋体" w:cs="宋体"/>
          <w:color w:val="auto"/>
          <w:kern w:val="2"/>
          <w:sz w:val="21"/>
          <w:szCs w:val="21"/>
          <w:highlight w:val="none"/>
          <w:u w:val="single"/>
          <w:lang w:val="en-US" w:bidi="ar-SA"/>
        </w:rPr>
      </w:pPr>
    </w:p>
    <w:p>
      <w:pPr>
        <w:autoSpaceDE/>
        <w:autoSpaceDN/>
        <w:spacing w:line="360" w:lineRule="auto"/>
        <w:ind w:left="1329" w:hanging="1329" w:hangingChars="633"/>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xml:space="preserve">               </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年</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月</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日</w:t>
      </w:r>
    </w:p>
    <w:p>
      <w:pPr>
        <w:autoSpaceDE/>
        <w:autoSpaceDN/>
        <w:spacing w:line="360" w:lineRule="auto"/>
        <w:ind w:left="1329" w:hanging="1329" w:hangingChars="633"/>
        <w:jc w:val="both"/>
        <w:outlineLvl w:val="9"/>
        <w:rPr>
          <w:rFonts w:hint="eastAsia" w:ascii="宋体" w:hAnsi="宋体" w:cs="宋体"/>
          <w:color w:val="auto"/>
          <w:kern w:val="2"/>
          <w:sz w:val="21"/>
          <w:szCs w:val="21"/>
          <w:highlight w:val="none"/>
          <w:lang w:val="en-US" w:bidi="ar-SA"/>
        </w:rPr>
      </w:pPr>
    </w:p>
    <w:p>
      <w:pPr>
        <w:autoSpaceDE/>
        <w:autoSpaceDN/>
        <w:spacing w:line="360" w:lineRule="auto"/>
        <w:ind w:left="1329" w:hanging="1329" w:hangingChars="633"/>
        <w:jc w:val="both"/>
        <w:outlineLvl w:val="9"/>
        <w:rPr>
          <w:rFonts w:hint="eastAsia" w:ascii="宋体" w:hAnsi="宋体" w:cs="宋体"/>
          <w:color w:val="auto"/>
          <w:kern w:val="2"/>
          <w:sz w:val="21"/>
          <w:szCs w:val="21"/>
          <w:highlight w:val="none"/>
          <w:lang w:val="en-US" w:bidi="ar-SA"/>
        </w:rPr>
      </w:pPr>
    </w:p>
    <w:p>
      <w:pPr>
        <w:autoSpaceDE/>
        <w:autoSpaceDN/>
        <w:spacing w:line="360" w:lineRule="auto"/>
        <w:ind w:left="1329" w:hanging="1329" w:hangingChars="633"/>
        <w:jc w:val="both"/>
        <w:outlineLvl w:val="9"/>
        <w:rPr>
          <w:rFonts w:hint="eastAsia" w:ascii="宋体" w:hAnsi="宋体" w:cs="宋体"/>
          <w:color w:val="auto"/>
          <w:kern w:val="2"/>
          <w:sz w:val="21"/>
          <w:szCs w:val="21"/>
          <w:highlight w:val="none"/>
          <w:lang w:val="en-US" w:bidi="ar-SA"/>
        </w:rPr>
      </w:pPr>
    </w:p>
    <w:p>
      <w:pPr>
        <w:autoSpaceDE/>
        <w:autoSpaceDN/>
        <w:spacing w:line="360" w:lineRule="auto"/>
        <w:ind w:left="1329" w:hanging="1329" w:hangingChars="633"/>
        <w:jc w:val="both"/>
        <w:outlineLvl w:val="9"/>
        <w:rPr>
          <w:rFonts w:hint="eastAsia" w:ascii="宋体" w:hAnsi="宋体" w:cs="宋体"/>
          <w:color w:val="auto"/>
          <w:kern w:val="2"/>
          <w:sz w:val="21"/>
          <w:szCs w:val="21"/>
          <w:highlight w:val="none"/>
          <w:lang w:val="en-US" w:bidi="ar-SA"/>
        </w:rPr>
      </w:pPr>
    </w:p>
    <w:p>
      <w:pPr>
        <w:autoSpaceDE/>
        <w:autoSpaceDN/>
        <w:spacing w:line="360" w:lineRule="auto"/>
        <w:ind w:left="1329" w:hanging="1329" w:hangingChars="633"/>
        <w:jc w:val="both"/>
        <w:outlineLvl w:val="9"/>
        <w:rPr>
          <w:rFonts w:hint="eastAsia" w:ascii="宋体" w:hAnsi="宋体" w:cs="宋体"/>
          <w:color w:val="auto"/>
          <w:kern w:val="2"/>
          <w:sz w:val="21"/>
          <w:szCs w:val="21"/>
          <w:highlight w:val="none"/>
          <w:lang w:val="en-US" w:bidi="ar-SA"/>
        </w:rPr>
      </w:pPr>
    </w:p>
    <w:p>
      <w:pPr>
        <w:autoSpaceDE/>
        <w:autoSpaceDN/>
        <w:spacing w:line="360" w:lineRule="auto"/>
        <w:ind w:left="1329" w:hanging="1329" w:hangingChars="633"/>
        <w:jc w:val="both"/>
        <w:outlineLvl w:val="9"/>
        <w:rPr>
          <w:rFonts w:hint="eastAsia" w:ascii="宋体" w:hAnsi="宋体" w:cs="宋体"/>
          <w:color w:val="auto"/>
          <w:kern w:val="2"/>
          <w:sz w:val="21"/>
          <w:szCs w:val="21"/>
          <w:highlight w:val="none"/>
          <w:lang w:val="en-US" w:bidi="ar-SA"/>
        </w:rPr>
      </w:pPr>
    </w:p>
    <w:p>
      <w:pPr>
        <w:autoSpaceDE/>
        <w:autoSpaceDN/>
        <w:spacing w:line="360" w:lineRule="auto"/>
        <w:ind w:left="1329" w:hanging="1329" w:hangingChars="633"/>
        <w:jc w:val="both"/>
        <w:outlineLvl w:val="9"/>
        <w:rPr>
          <w:rFonts w:hint="eastAsia" w:ascii="宋体" w:hAnsi="宋体" w:cs="宋体"/>
          <w:color w:val="auto"/>
          <w:kern w:val="2"/>
          <w:sz w:val="21"/>
          <w:szCs w:val="21"/>
          <w:highlight w:val="none"/>
          <w:lang w:val="en-US" w:bidi="ar-SA"/>
        </w:rPr>
      </w:pPr>
    </w:p>
    <w:p>
      <w:pPr>
        <w:autoSpaceDE/>
        <w:autoSpaceDN/>
        <w:spacing w:line="360" w:lineRule="auto"/>
        <w:ind w:left="1329" w:hanging="1329" w:hangingChars="633"/>
        <w:jc w:val="both"/>
        <w:outlineLvl w:val="9"/>
        <w:rPr>
          <w:rFonts w:hint="eastAsia" w:ascii="宋体" w:hAnsi="宋体" w:cs="宋体"/>
          <w:color w:val="auto"/>
          <w:kern w:val="2"/>
          <w:sz w:val="21"/>
          <w:szCs w:val="21"/>
          <w:highlight w:val="none"/>
          <w:lang w:val="en-US" w:bidi="ar-SA"/>
        </w:rPr>
      </w:pP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附</w:t>
      </w:r>
      <w:bookmarkStart w:id="655" w:name="_Toc296891060"/>
      <w:bookmarkStart w:id="656" w:name="_Toc296944571"/>
      <w:bookmarkStart w:id="657" w:name="_Toc296891272"/>
      <w:bookmarkStart w:id="658" w:name="_Toc296347231"/>
      <w:bookmarkStart w:id="659" w:name="_Toc267261702"/>
      <w:bookmarkStart w:id="660" w:name="_Toc296346733"/>
      <w:bookmarkStart w:id="661" w:name="_Toc296503232"/>
      <w:r>
        <w:rPr>
          <w:rFonts w:hint="eastAsia" w:ascii="宋体" w:hAnsi="宋体" w:cs="宋体"/>
          <w:color w:val="auto"/>
          <w:kern w:val="2"/>
          <w:sz w:val="21"/>
          <w:szCs w:val="21"/>
          <w:highlight w:val="none"/>
          <w:lang w:val="en-US" w:bidi="ar-SA"/>
        </w:rPr>
        <w:t>件9 ：</w:t>
      </w:r>
    </w:p>
    <w:bookmarkEnd w:id="655"/>
    <w:bookmarkEnd w:id="656"/>
    <w:bookmarkEnd w:id="657"/>
    <w:bookmarkEnd w:id="658"/>
    <w:bookmarkEnd w:id="659"/>
    <w:bookmarkEnd w:id="660"/>
    <w:bookmarkEnd w:id="661"/>
    <w:p>
      <w:pPr>
        <w:autoSpaceDE/>
        <w:autoSpaceDN/>
        <w:spacing w:before="156" w:beforeLines="50" w:after="156" w:afterLines="50" w:line="440" w:lineRule="exact"/>
        <w:jc w:val="center"/>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预付款担保</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 xml:space="preserve"> （发包人名称）：</w:t>
      </w:r>
    </w:p>
    <w:p>
      <w:pPr>
        <w:autoSpaceDE/>
        <w:autoSpaceDN/>
        <w:spacing w:line="360" w:lineRule="auto"/>
        <w:jc w:val="both"/>
        <w:outlineLvl w:val="9"/>
        <w:rPr>
          <w:rFonts w:hint="eastAsia" w:ascii="宋体" w:hAnsi="宋体" w:cs="宋体"/>
          <w:color w:val="auto"/>
          <w:kern w:val="2"/>
          <w:sz w:val="21"/>
          <w:szCs w:val="21"/>
          <w:highlight w:val="none"/>
          <w:lang w:val="en-US" w:bidi="ar-SA"/>
        </w:rPr>
      </w:pP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根据</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（承包人名称）（以下称“承包人”）与</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（发包人名称）（以下简称“发包人”）</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于</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年</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月</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日签订的</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（工程名称）《建设工程施工合同》，承包人按约定的金额向你方提交一份预付款担保，即有权得到你方支付相等金额的预付款。我方愿意就你方提供给承包人的预付款为承包人提供连带责任担保。</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 担保金额人民币（大写）</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元（¥</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 担保有效期自预付款支付给承包人起生效，至你方签发的进度款支付证书说明已完全扣清止。</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autoSpaceDE/>
        <w:autoSpaceDN/>
        <w:spacing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4. 你方和承包人按合同约定变更合同时，我方承担本保函规定的义务不变。</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5. 因本保函发生的纠纷，可由双方协商解决，协商不成的，任何一方均可提请</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仲裁委员会仲裁。</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6. 本保函自我方法定代表人（或其授权代理人）签字并加盖公章之日起生效。</w:t>
      </w:r>
    </w:p>
    <w:p>
      <w:pPr>
        <w:autoSpaceDE/>
        <w:autoSpaceDN/>
        <w:spacing w:line="360" w:lineRule="auto"/>
        <w:jc w:val="both"/>
        <w:outlineLvl w:val="9"/>
        <w:rPr>
          <w:rFonts w:hint="eastAsia" w:ascii="宋体" w:hAnsi="宋体" w:cs="宋体"/>
          <w:color w:val="auto"/>
          <w:kern w:val="2"/>
          <w:sz w:val="21"/>
          <w:szCs w:val="21"/>
          <w:highlight w:val="none"/>
          <w:lang w:val="en-US" w:bidi="ar-SA"/>
        </w:rPr>
      </w:pPr>
    </w:p>
    <w:p>
      <w:pPr>
        <w:autoSpaceDE/>
        <w:autoSpaceDN/>
        <w:spacing w:line="360" w:lineRule="auto"/>
        <w:jc w:val="both"/>
        <w:outlineLvl w:val="9"/>
        <w:rPr>
          <w:rFonts w:hint="eastAsia" w:ascii="宋体" w:hAnsi="宋体" w:cs="宋体"/>
          <w:color w:val="auto"/>
          <w:kern w:val="2"/>
          <w:sz w:val="21"/>
          <w:szCs w:val="21"/>
          <w:highlight w:val="none"/>
          <w:lang w:val="en-US" w:bidi="ar-SA"/>
        </w:rPr>
      </w:pP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担保人：</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（盖单位章）</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法定代表人或其委托代理人：</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（签字）</w:t>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地    址：</w:t>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ab/>
      </w:r>
    </w:p>
    <w:p>
      <w:pPr>
        <w:autoSpaceDE/>
        <w:autoSpaceDN/>
        <w:spacing w:line="360" w:lineRule="auto"/>
        <w:jc w:val="both"/>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2"/>
          <w:sz w:val="21"/>
          <w:szCs w:val="21"/>
          <w:highlight w:val="none"/>
          <w:lang w:val="en-US" w:bidi="ar-SA"/>
        </w:rPr>
        <w:t>邮政编码：</w:t>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ab/>
      </w:r>
    </w:p>
    <w:p>
      <w:pPr>
        <w:autoSpaceDE/>
        <w:autoSpaceDN/>
        <w:spacing w:line="360" w:lineRule="auto"/>
        <w:jc w:val="both"/>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2"/>
          <w:sz w:val="21"/>
          <w:szCs w:val="21"/>
          <w:highlight w:val="none"/>
          <w:lang w:val="en-US" w:bidi="ar-SA"/>
        </w:rPr>
        <w:t>电    话：</w:t>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ab/>
      </w:r>
    </w:p>
    <w:p>
      <w:pPr>
        <w:autoSpaceDE/>
        <w:autoSpaceDN/>
        <w:spacing w:line="360" w:lineRule="auto"/>
        <w:jc w:val="both"/>
        <w:outlineLvl w:val="9"/>
        <w:rPr>
          <w:rFonts w:hint="eastAsia" w:ascii="宋体" w:hAnsi="宋体" w:cs="宋体"/>
          <w:color w:val="auto"/>
          <w:kern w:val="2"/>
          <w:sz w:val="21"/>
          <w:szCs w:val="21"/>
          <w:highlight w:val="none"/>
          <w:u w:val="single"/>
          <w:lang w:val="en-US" w:bidi="ar-SA"/>
        </w:rPr>
      </w:pPr>
      <w:r>
        <w:rPr>
          <w:rFonts w:hint="eastAsia" w:ascii="宋体" w:hAnsi="宋体" w:cs="宋体"/>
          <w:color w:val="auto"/>
          <w:kern w:val="2"/>
          <w:sz w:val="21"/>
          <w:szCs w:val="21"/>
          <w:highlight w:val="none"/>
          <w:lang w:val="en-US" w:bidi="ar-SA"/>
        </w:rPr>
        <w:t>传    真：</w:t>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ab/>
      </w:r>
      <w:r>
        <w:rPr>
          <w:rFonts w:hint="eastAsia" w:ascii="宋体" w:hAnsi="宋体" w:cs="宋体"/>
          <w:color w:val="auto"/>
          <w:kern w:val="2"/>
          <w:sz w:val="21"/>
          <w:szCs w:val="21"/>
          <w:highlight w:val="none"/>
          <w:u w:val="single"/>
          <w:lang w:val="en-US" w:bidi="ar-SA"/>
        </w:rPr>
        <w:tab/>
      </w: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xml:space="preserve">  </w:t>
      </w:r>
    </w:p>
    <w:p>
      <w:pPr>
        <w:autoSpaceDE/>
        <w:autoSpaceDN/>
        <w:spacing w:line="360" w:lineRule="auto"/>
        <w:jc w:val="both"/>
        <w:outlineLvl w:val="9"/>
        <w:rPr>
          <w:rFonts w:hint="eastAsia" w:ascii="宋体" w:hAnsi="宋体" w:cs="宋体"/>
          <w:color w:val="auto"/>
          <w:kern w:val="2"/>
          <w:sz w:val="21"/>
          <w:szCs w:val="21"/>
          <w:highlight w:val="none"/>
          <w:u w:val="single"/>
          <w:lang w:val="en-US" w:bidi="ar-SA"/>
        </w:rPr>
      </w:pPr>
    </w:p>
    <w:p>
      <w:pPr>
        <w:autoSpaceDE/>
        <w:autoSpaceDN/>
        <w:spacing w:line="360" w:lineRule="auto"/>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xml:space="preserve">            </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年</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月</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日</w:t>
      </w:r>
    </w:p>
    <w:p>
      <w:pPr>
        <w:autoSpaceDE/>
        <w:autoSpaceDN/>
        <w:spacing w:line="440" w:lineRule="exact"/>
        <w:jc w:val="both"/>
        <w:outlineLvl w:val="9"/>
        <w:rPr>
          <w:rFonts w:hint="eastAsia" w:ascii="宋体" w:hAnsi="宋体" w:cs="宋体"/>
          <w:color w:val="auto"/>
          <w:kern w:val="2"/>
          <w:sz w:val="21"/>
          <w:szCs w:val="21"/>
          <w:highlight w:val="none"/>
          <w:lang w:val="en-US" w:bidi="ar-SA"/>
        </w:rPr>
      </w:pPr>
      <w:r>
        <w:rPr>
          <w:rFonts w:hint="eastAsia" w:ascii="宋体" w:hAnsi="宋体" w:cs="宋体"/>
          <w:b/>
          <w:color w:val="auto"/>
          <w:kern w:val="2"/>
          <w:sz w:val="21"/>
          <w:szCs w:val="21"/>
          <w:highlight w:val="none"/>
          <w:lang w:val="en-US" w:bidi="ar-SA"/>
        </w:rPr>
        <w:br w:type="page"/>
      </w:r>
      <w:r>
        <w:rPr>
          <w:rFonts w:hint="eastAsia" w:ascii="宋体" w:hAnsi="宋体" w:cs="宋体"/>
          <w:color w:val="auto"/>
          <w:kern w:val="2"/>
          <w:sz w:val="21"/>
          <w:szCs w:val="21"/>
          <w:highlight w:val="none"/>
          <w:lang w:val="en-US" w:bidi="ar-SA"/>
        </w:rPr>
        <w:t>附</w:t>
      </w:r>
      <w:bookmarkStart w:id="662" w:name="_Toc296891273"/>
      <w:bookmarkStart w:id="663" w:name="_Toc296944572"/>
      <w:bookmarkStart w:id="664" w:name="_Toc296347232"/>
      <w:bookmarkStart w:id="665" w:name="_Toc296503233"/>
      <w:bookmarkStart w:id="666" w:name="_Toc296346734"/>
      <w:bookmarkStart w:id="667" w:name="_Toc296891061"/>
      <w:r>
        <w:rPr>
          <w:rFonts w:hint="eastAsia" w:ascii="宋体" w:hAnsi="宋体" w:cs="宋体"/>
          <w:color w:val="auto"/>
          <w:kern w:val="2"/>
          <w:sz w:val="21"/>
          <w:szCs w:val="21"/>
          <w:highlight w:val="none"/>
          <w:lang w:val="en-US" w:bidi="ar-SA"/>
        </w:rPr>
        <w:t xml:space="preserve">件10:  </w:t>
      </w:r>
    </w:p>
    <w:bookmarkEnd w:id="662"/>
    <w:bookmarkEnd w:id="663"/>
    <w:bookmarkEnd w:id="664"/>
    <w:bookmarkEnd w:id="665"/>
    <w:bookmarkEnd w:id="666"/>
    <w:bookmarkEnd w:id="667"/>
    <w:p>
      <w:pPr>
        <w:autoSpaceDE/>
        <w:autoSpaceDN/>
        <w:spacing w:before="156" w:beforeLines="50" w:after="156" w:afterLines="50" w:line="440" w:lineRule="exact"/>
        <w:jc w:val="center"/>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支付担保</w:t>
      </w:r>
    </w:p>
    <w:p>
      <w:pPr>
        <w:autoSpaceDE/>
        <w:autoSpaceDN/>
        <w:spacing w:line="440" w:lineRule="exact"/>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（承包人）：</w:t>
      </w:r>
    </w:p>
    <w:p>
      <w:pPr>
        <w:autoSpaceDE/>
        <w:autoSpaceDN/>
        <w:spacing w:line="440" w:lineRule="exact"/>
        <w:jc w:val="left"/>
        <w:outlineLvl w:val="9"/>
        <w:rPr>
          <w:rFonts w:hint="eastAsia" w:ascii="宋体" w:hAnsi="宋体" w:cs="宋体"/>
          <w:color w:val="auto"/>
          <w:kern w:val="2"/>
          <w:sz w:val="21"/>
          <w:szCs w:val="21"/>
          <w:highlight w:val="none"/>
          <w:lang w:val="en-US" w:bidi="ar-SA"/>
        </w:rPr>
      </w:pP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鉴于你方作为承包人已经与</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（发包人名称）（以下称“发包人”）于</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年</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月</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日签订了</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（工程名称）《建设工程施工合同》（以下称“主合同”），应发包人的申请，我方愿就发包人履行主合同约定的工程款支付义务以保证的方式向你方提供如下担保：</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一、保证的范围及保证金额</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 我方的保证范围是主合同约定的工程款。</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 本保函所称主合同约定的工程款是指主合同约定的除工程质量保证金以外的合同价款。</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 我方保证的金额是主合同约定的工程款的</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%，数额最高不超过人民币元（大写：</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二、保证的方式及保证期间</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 我方保证的方式为：连带责任保证。</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 我方保证的期间为：自本合同生效之日起至主合同约定的工程款支付完毕之日后</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日内。</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 你方与发包人协议变更工程款支付日期的，经我方书面同意后，保证期间按照变更后的支付日期做相应调整。</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三、承担保证责任的形式</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我方承担保证责任的形式是代为支付。发包人未按主合同约定向你方支付工程款的，由我方在保证金额内代为支付。</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四、代偿的安排</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 你方要求我方承担保证责任的，应向我方发出书面索赔通知及发包人未支付主合同约定工程款的证明材料。索赔通知应写明要求索赔的金额，支付款项应到达的账号。</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 在出现你方与发包人因工程质量发生争议，发包人拒绝向你方支付工程款的情形时，你方要求我方履行保证责任代为支付的，需提供符合相应条件要求的工程质量检测机构出具的质量说明材料。</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 我方收到你方的书面索赔通知及相应的证明材料后７天内无条件支付。</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五、保证责任的解除</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 在本保函承诺的保证期间内，你方未书面向我方主张保证责任的，自保证期间届满次日起，我方保证责任解除。</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 发包人按主合同约定履行了工程款的全部支付义务的，自本保函承诺的保证期间届满次日起，我方保证责任解除。</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 我方按照本保函向你方履行保证责任所支付金额达到本保函保证金额时，自我方向你方支付（支付款项从我方账户划出）之日起，保证责任即解除。</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4. 按照法律法规的规定或出现应解除我方保证责任的其他情形的，我方在本保函项下的保证责任亦解除。</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5. 我方解除保证责任后，你方应自我方保证责任解除之日起</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个工作日内，将本保函原件返还我方。</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六、免责条款</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 因你方违约致使发包人不能履行义务的，我方不承担保证责任。</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 依照法律法规的规定或你方与发包人的另行约定，免除发包人部分或全部义务的，我方亦免除其相应的保证责任。</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3. 你方与发包人协议变更主合同的，如加重发包人责任致使我方保证责任加重的，需征得我方书面同意，否则我方不再承担因此而加重部分的保证责任，但主合同第10条〔变更〕约定的变更不受本款限制。</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4. 因不可抗力造成发包人不能履行义务的，我方不承担保证责任。</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七、争议解决</w:t>
      </w:r>
    </w:p>
    <w:p>
      <w:pPr>
        <w:autoSpaceDE/>
        <w:autoSpaceDN/>
        <w:spacing w:after="120" w:afterLines="0" w:line="360" w:lineRule="auto"/>
        <w:ind w:firstLine="420" w:firstLineChars="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因本保函或本保函相关事项发生的纠纷，可由双方协商解决，协商不成的，按下列第</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种方式解决：</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（1）向</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仲裁委员会申请仲裁；</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（2）向</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人民法院起诉。</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八、保函的生效</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本保函自我方法定代表人（或其授权代理人）签字并加盖公章之日起生效。</w:t>
      </w:r>
    </w:p>
    <w:p>
      <w:pPr>
        <w:autoSpaceDE/>
        <w:autoSpaceDN/>
        <w:spacing w:line="360" w:lineRule="auto"/>
        <w:ind w:firstLine="420" w:firstLineChars="200"/>
        <w:jc w:val="left"/>
        <w:outlineLvl w:val="9"/>
        <w:rPr>
          <w:rFonts w:hint="eastAsia" w:ascii="宋体" w:hAnsi="宋体" w:cs="宋体"/>
          <w:color w:val="auto"/>
          <w:kern w:val="2"/>
          <w:sz w:val="21"/>
          <w:szCs w:val="21"/>
          <w:highlight w:val="none"/>
          <w:lang w:val="en-US" w:bidi="ar-SA"/>
        </w:rPr>
      </w:pPr>
    </w:p>
    <w:p>
      <w:pPr>
        <w:autoSpaceDE/>
        <w:autoSpaceDN/>
        <w:spacing w:line="360" w:lineRule="auto"/>
        <w:ind w:right="600"/>
        <w:jc w:val="left"/>
        <w:outlineLvl w:val="9"/>
        <w:rPr>
          <w:rFonts w:hint="eastAsia" w:ascii="宋体" w:hAnsi="宋体" w:cs="宋体"/>
          <w:color w:val="auto"/>
          <w:kern w:val="2"/>
          <w:sz w:val="21"/>
          <w:szCs w:val="21"/>
          <w:highlight w:val="none"/>
          <w:lang w:val="en-US" w:bidi="ar-SA"/>
        </w:rPr>
      </w:pPr>
    </w:p>
    <w:p>
      <w:pPr>
        <w:autoSpaceDE/>
        <w:autoSpaceDN/>
        <w:spacing w:line="360" w:lineRule="auto"/>
        <w:ind w:right="6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担保人：</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（盖章）</w:t>
      </w:r>
    </w:p>
    <w:p>
      <w:pPr>
        <w:autoSpaceDE/>
        <w:autoSpaceDN/>
        <w:spacing w:line="360" w:lineRule="auto"/>
        <w:ind w:right="1200"/>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法定代表人或委托代理人：</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（签字）</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地    址：</w:t>
      </w:r>
      <w:r>
        <w:rPr>
          <w:rFonts w:hint="eastAsia" w:ascii="宋体" w:hAnsi="宋体" w:cs="宋体"/>
          <w:color w:val="auto"/>
          <w:kern w:val="2"/>
          <w:sz w:val="21"/>
          <w:szCs w:val="21"/>
          <w:highlight w:val="none"/>
          <w:u w:val="single"/>
          <w:lang w:val="en-US" w:bidi="ar-SA"/>
        </w:rPr>
        <w:t xml:space="preserve">                                        </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邮政编码：</w:t>
      </w:r>
      <w:r>
        <w:rPr>
          <w:rFonts w:hint="eastAsia" w:ascii="宋体" w:hAnsi="宋体" w:cs="宋体"/>
          <w:color w:val="auto"/>
          <w:kern w:val="2"/>
          <w:sz w:val="21"/>
          <w:szCs w:val="21"/>
          <w:highlight w:val="none"/>
          <w:u w:val="single"/>
          <w:lang w:val="en-US" w:bidi="ar-SA"/>
        </w:rPr>
        <w:t xml:space="preserve">                                        </w:t>
      </w:r>
    </w:p>
    <w:p>
      <w:pPr>
        <w:autoSpaceDE/>
        <w:autoSpaceDN/>
        <w:spacing w:line="360" w:lineRule="auto"/>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传    真：</w:t>
      </w:r>
      <w:r>
        <w:rPr>
          <w:rFonts w:hint="eastAsia" w:ascii="宋体" w:hAnsi="宋体" w:cs="宋体"/>
          <w:color w:val="auto"/>
          <w:kern w:val="2"/>
          <w:sz w:val="21"/>
          <w:szCs w:val="21"/>
          <w:highlight w:val="none"/>
          <w:u w:val="single"/>
          <w:lang w:val="en-US" w:bidi="ar-SA"/>
        </w:rPr>
        <w:t xml:space="preserve">                                        </w:t>
      </w:r>
    </w:p>
    <w:p>
      <w:pPr>
        <w:autoSpaceDE/>
        <w:autoSpaceDN/>
        <w:spacing w:line="360" w:lineRule="auto"/>
        <w:ind w:right="150" w:firstLine="420" w:firstLineChars="200"/>
        <w:jc w:val="left"/>
        <w:outlineLvl w:val="9"/>
        <w:rPr>
          <w:rFonts w:hint="eastAsia" w:ascii="宋体" w:hAnsi="宋体" w:cs="宋体"/>
          <w:color w:val="auto"/>
          <w:kern w:val="2"/>
          <w:sz w:val="21"/>
          <w:szCs w:val="21"/>
          <w:highlight w:val="none"/>
          <w:u w:val="single"/>
          <w:lang w:val="en-US" w:bidi="ar-SA"/>
        </w:rPr>
      </w:pPr>
    </w:p>
    <w:p>
      <w:pPr>
        <w:autoSpaceDE/>
        <w:autoSpaceDN/>
        <w:spacing w:line="360" w:lineRule="auto"/>
        <w:ind w:right="150" w:firstLine="420" w:firstLineChars="200"/>
        <w:jc w:val="left"/>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 xml:space="preserve">             </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年</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月</w:t>
      </w:r>
      <w:r>
        <w:rPr>
          <w:rFonts w:hint="eastAsia" w:ascii="宋体" w:hAnsi="宋体" w:cs="宋体"/>
          <w:color w:val="auto"/>
          <w:kern w:val="2"/>
          <w:sz w:val="21"/>
          <w:szCs w:val="21"/>
          <w:highlight w:val="none"/>
          <w:u w:val="single"/>
          <w:lang w:val="en-US" w:bidi="ar-SA"/>
        </w:rPr>
        <w:t xml:space="preserve">      </w:t>
      </w:r>
      <w:r>
        <w:rPr>
          <w:rFonts w:hint="eastAsia" w:ascii="宋体" w:hAnsi="宋体" w:cs="宋体"/>
          <w:color w:val="auto"/>
          <w:kern w:val="2"/>
          <w:sz w:val="21"/>
          <w:szCs w:val="21"/>
          <w:highlight w:val="none"/>
          <w:lang w:val="en-US" w:bidi="ar-SA"/>
        </w:rPr>
        <w:t>日</w:t>
      </w:r>
    </w:p>
    <w:p>
      <w:pPr>
        <w:autoSpaceDE/>
        <w:autoSpaceDN/>
        <w:spacing w:line="440" w:lineRule="exact"/>
        <w:jc w:val="both"/>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br w:type="page"/>
      </w:r>
      <w:r>
        <w:rPr>
          <w:rFonts w:hint="eastAsia" w:ascii="宋体" w:hAnsi="宋体" w:cs="宋体"/>
          <w:color w:val="auto"/>
          <w:kern w:val="2"/>
          <w:sz w:val="21"/>
          <w:szCs w:val="21"/>
          <w:highlight w:val="none"/>
          <w:lang w:val="en-US" w:bidi="ar-SA"/>
        </w:rPr>
        <w:t>附件11：</w:t>
      </w:r>
    </w:p>
    <w:p>
      <w:pPr>
        <w:autoSpaceDE/>
        <w:autoSpaceDN/>
        <w:spacing w:before="156" w:beforeLines="50" w:after="156" w:afterLines="50" w:line="440" w:lineRule="exact"/>
        <w:jc w:val="center"/>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11-1：材料暂估价表</w:t>
      </w:r>
    </w:p>
    <w:tbl>
      <w:tblPr>
        <w:tblStyle w:val="1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984" w:type="dxa"/>
            <w:tcBorders>
              <w:top w:val="single" w:color="auto" w:sz="12" w:space="0"/>
              <w:bottom w:val="doub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名称</w:t>
            </w:r>
          </w:p>
        </w:tc>
        <w:tc>
          <w:tcPr>
            <w:tcW w:w="851" w:type="dxa"/>
            <w:tcBorders>
              <w:top w:val="single" w:color="auto" w:sz="12" w:space="0"/>
              <w:bottom w:val="doub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w:t>
            </w:r>
          </w:p>
        </w:tc>
        <w:tc>
          <w:tcPr>
            <w:tcW w:w="774" w:type="dxa"/>
            <w:tcBorders>
              <w:top w:val="single" w:color="auto" w:sz="12" w:space="0"/>
              <w:bottom w:val="doub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w:t>
            </w:r>
          </w:p>
        </w:tc>
        <w:tc>
          <w:tcPr>
            <w:tcW w:w="1352" w:type="dxa"/>
            <w:tcBorders>
              <w:top w:val="single" w:color="auto" w:sz="12" w:space="0"/>
              <w:bottom w:val="doub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单价（元）</w:t>
            </w:r>
          </w:p>
        </w:tc>
        <w:tc>
          <w:tcPr>
            <w:tcW w:w="1418" w:type="dxa"/>
            <w:tcBorders>
              <w:top w:val="single" w:color="auto" w:sz="12" w:space="0"/>
              <w:bottom w:val="doub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合价（元）</w:t>
            </w:r>
          </w:p>
        </w:tc>
        <w:tc>
          <w:tcPr>
            <w:tcW w:w="1701" w:type="dxa"/>
            <w:tcBorders>
              <w:top w:val="single" w:color="auto" w:sz="12" w:space="0"/>
              <w:bottom w:val="doub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tcBorders>
              <w:top w:val="double" w:color="auto" w:sz="6" w:space="0"/>
              <w:bottom w:val="sing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tcBorders>
              <w:top w:val="double" w:color="auto" w:sz="6" w:space="0"/>
              <w:bottom w:val="sing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tcBorders>
              <w:top w:val="double" w:color="auto" w:sz="6" w:space="0"/>
              <w:bottom w:val="sing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tcBorders>
              <w:top w:val="double" w:color="auto" w:sz="6" w:space="0"/>
              <w:bottom w:val="sing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tcBorders>
              <w:top w:val="double" w:color="auto" w:sz="6" w:space="0"/>
              <w:bottom w:val="sing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tcBorders>
              <w:top w:val="double" w:color="auto" w:sz="6" w:space="0"/>
              <w:bottom w:val="sing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bl>
    <w:p>
      <w:pPr>
        <w:autoSpaceDE/>
        <w:autoSpaceDN/>
        <w:spacing w:before="156" w:beforeLines="50" w:after="156" w:afterLines="50" w:line="440" w:lineRule="exact"/>
        <w:jc w:val="both"/>
        <w:outlineLvl w:val="9"/>
        <w:rPr>
          <w:rFonts w:hint="eastAsia" w:ascii="宋体" w:hAnsi="宋体" w:cs="宋体"/>
          <w:color w:val="auto"/>
          <w:kern w:val="2"/>
          <w:sz w:val="21"/>
          <w:szCs w:val="21"/>
          <w:highlight w:val="none"/>
          <w:lang w:val="en-US" w:bidi="ar-SA"/>
        </w:rPr>
      </w:pPr>
    </w:p>
    <w:p>
      <w:pPr>
        <w:autoSpaceDE/>
        <w:autoSpaceDN/>
        <w:spacing w:before="156" w:beforeLines="50" w:after="156" w:afterLines="50" w:line="440" w:lineRule="exact"/>
        <w:jc w:val="center"/>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t>11-2：工程设备暂估价表</w:t>
      </w:r>
    </w:p>
    <w:tbl>
      <w:tblPr>
        <w:tblStyle w:val="1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984" w:type="dxa"/>
            <w:tcBorders>
              <w:top w:val="single" w:color="auto" w:sz="12" w:space="0"/>
              <w:bottom w:val="doub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名称</w:t>
            </w:r>
          </w:p>
        </w:tc>
        <w:tc>
          <w:tcPr>
            <w:tcW w:w="851" w:type="dxa"/>
            <w:tcBorders>
              <w:top w:val="single" w:color="auto" w:sz="12" w:space="0"/>
              <w:bottom w:val="doub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w:t>
            </w:r>
          </w:p>
        </w:tc>
        <w:tc>
          <w:tcPr>
            <w:tcW w:w="774" w:type="dxa"/>
            <w:tcBorders>
              <w:top w:val="single" w:color="auto" w:sz="12" w:space="0"/>
              <w:bottom w:val="doub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w:t>
            </w:r>
          </w:p>
        </w:tc>
        <w:tc>
          <w:tcPr>
            <w:tcW w:w="1352" w:type="dxa"/>
            <w:tcBorders>
              <w:top w:val="single" w:color="auto" w:sz="12" w:space="0"/>
              <w:bottom w:val="doub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单价（元）</w:t>
            </w:r>
          </w:p>
        </w:tc>
        <w:tc>
          <w:tcPr>
            <w:tcW w:w="1418" w:type="dxa"/>
            <w:tcBorders>
              <w:top w:val="single" w:color="auto" w:sz="12" w:space="0"/>
              <w:bottom w:val="doub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合价（元）</w:t>
            </w:r>
          </w:p>
        </w:tc>
        <w:tc>
          <w:tcPr>
            <w:tcW w:w="1701" w:type="dxa"/>
            <w:tcBorders>
              <w:top w:val="single" w:color="auto" w:sz="12" w:space="0"/>
              <w:bottom w:val="doub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tcBorders>
              <w:top w:val="double" w:color="auto" w:sz="6" w:space="0"/>
              <w:bottom w:val="sing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tcBorders>
              <w:top w:val="double" w:color="auto" w:sz="6" w:space="0"/>
              <w:bottom w:val="sing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tcBorders>
              <w:top w:val="double" w:color="auto" w:sz="6" w:space="0"/>
              <w:bottom w:val="sing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tcBorders>
              <w:top w:val="double" w:color="auto" w:sz="6" w:space="0"/>
              <w:bottom w:val="sing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tcBorders>
              <w:top w:val="double" w:color="auto" w:sz="6" w:space="0"/>
              <w:bottom w:val="sing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tcBorders>
              <w:top w:val="double" w:color="auto" w:sz="6" w:space="0"/>
              <w:bottom w:val="sing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85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77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352"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41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701"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bl>
    <w:p>
      <w:pPr>
        <w:autoSpaceDE/>
        <w:autoSpaceDN/>
        <w:spacing w:line="440" w:lineRule="exact"/>
        <w:jc w:val="both"/>
        <w:outlineLvl w:val="9"/>
        <w:rPr>
          <w:rFonts w:hint="eastAsia" w:ascii="宋体" w:hAnsi="宋体" w:cs="宋体"/>
          <w:color w:val="auto"/>
          <w:kern w:val="2"/>
          <w:sz w:val="21"/>
          <w:szCs w:val="21"/>
          <w:highlight w:val="none"/>
          <w:lang w:val="en-US" w:bidi="ar-SA"/>
        </w:rPr>
      </w:pPr>
    </w:p>
    <w:p>
      <w:pPr>
        <w:autoSpaceDE/>
        <w:autoSpaceDN/>
        <w:spacing w:before="156" w:beforeLines="50" w:after="156" w:afterLines="50" w:line="440" w:lineRule="exact"/>
        <w:jc w:val="center"/>
        <w:outlineLvl w:val="9"/>
        <w:rPr>
          <w:rFonts w:hint="eastAsia" w:ascii="宋体" w:hAnsi="宋体" w:cs="宋体"/>
          <w:color w:val="auto"/>
          <w:kern w:val="2"/>
          <w:sz w:val="21"/>
          <w:szCs w:val="21"/>
          <w:highlight w:val="none"/>
          <w:lang w:val="en-US" w:bidi="ar-SA"/>
        </w:rPr>
      </w:pPr>
      <w:r>
        <w:rPr>
          <w:rFonts w:hint="eastAsia" w:ascii="宋体" w:hAnsi="宋体" w:cs="宋体"/>
          <w:color w:val="auto"/>
          <w:kern w:val="2"/>
          <w:sz w:val="21"/>
          <w:szCs w:val="21"/>
          <w:highlight w:val="none"/>
          <w:lang w:val="en-US" w:bidi="ar-SA"/>
        </w:rPr>
        <w:br w:type="page"/>
      </w:r>
      <w:r>
        <w:rPr>
          <w:rFonts w:hint="eastAsia" w:ascii="宋体" w:hAnsi="宋体" w:cs="宋体"/>
          <w:color w:val="auto"/>
          <w:kern w:val="2"/>
          <w:sz w:val="21"/>
          <w:szCs w:val="21"/>
          <w:highlight w:val="none"/>
          <w:lang w:val="en-US" w:bidi="ar-SA"/>
        </w:rPr>
        <w:t>11-3：专业工程暂估价表</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984" w:type="dxa"/>
            <w:tcBorders>
              <w:top w:val="single" w:color="auto" w:sz="12" w:space="0"/>
              <w:bottom w:val="doub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专业工程名称</w:t>
            </w:r>
          </w:p>
        </w:tc>
        <w:tc>
          <w:tcPr>
            <w:tcW w:w="4678" w:type="dxa"/>
            <w:tcBorders>
              <w:top w:val="single" w:color="auto" w:sz="12" w:space="0"/>
              <w:bottom w:val="doub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工程内容</w:t>
            </w:r>
          </w:p>
        </w:tc>
        <w:tc>
          <w:tcPr>
            <w:tcW w:w="1276" w:type="dxa"/>
            <w:tcBorders>
              <w:top w:val="single" w:color="auto" w:sz="12" w:space="0"/>
              <w:bottom w:val="doub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tcBorders>
              <w:top w:val="double" w:color="auto" w:sz="6" w:space="0"/>
              <w:bottom w:val="sing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tcBorders>
              <w:top w:val="double" w:color="auto" w:sz="6" w:space="0"/>
              <w:bottom w:val="sing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tcBorders>
              <w:top w:val="double" w:color="auto" w:sz="6" w:space="0"/>
              <w:bottom w:val="single" w:color="auto" w:sz="6" w:space="0"/>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tcBorders>
              <w:top w:val="nil"/>
            </w:tcBorders>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keepNext/>
              <w:widowControl w:val="0"/>
              <w:adjustRightInd w:val="0"/>
              <w:spacing w:after="0" w:afterLines="0" w:line="440" w:lineRule="exact"/>
              <w:ind w:left="66" w:leftChars="30" w:right="66" w:rightChars="30"/>
              <w:jc w:val="center"/>
              <w:textAlignment w:val="baseline"/>
              <w:rPr>
                <w:rFonts w:hint="eastAsia" w:ascii="宋体" w:hAnsi="宋体" w:eastAsia="宋体" w:cs="宋体"/>
                <w:color w:val="auto"/>
                <w:kern w:val="2"/>
                <w:sz w:val="21"/>
                <w:szCs w:val="21"/>
                <w:highlight w:val="none"/>
                <w:lang w:val="en-US" w:eastAsia="zh-CN" w:bidi="ar-SA"/>
              </w:rPr>
            </w:pPr>
          </w:p>
        </w:tc>
        <w:tc>
          <w:tcPr>
            <w:tcW w:w="1984" w:type="dxa"/>
            <w:noWrap w:val="0"/>
            <w:vAlign w:val="top"/>
          </w:tcPr>
          <w:p>
            <w:pPr>
              <w:keepNext/>
              <w:widowControl w:val="0"/>
              <w:adjustRightInd w:val="0"/>
              <w:spacing w:after="0" w:afterLines="0" w:line="440" w:lineRule="exact"/>
              <w:ind w:left="66" w:leftChars="30" w:right="66" w:rightChars="30"/>
              <w:jc w:val="center"/>
              <w:textAlignment w:val="baseline"/>
              <w:rPr>
                <w:rFonts w:hint="eastAsia" w:ascii="宋体" w:hAnsi="宋体" w:eastAsia="宋体" w:cs="宋体"/>
                <w:color w:val="auto"/>
                <w:kern w:val="2"/>
                <w:sz w:val="21"/>
                <w:szCs w:val="21"/>
                <w:highlight w:val="none"/>
                <w:lang w:val="en-US" w:eastAsia="zh-CN" w:bidi="ar-SA"/>
              </w:rPr>
            </w:pPr>
          </w:p>
        </w:tc>
        <w:tc>
          <w:tcPr>
            <w:tcW w:w="4678" w:type="dxa"/>
            <w:noWrap w:val="0"/>
            <w:vAlign w:val="top"/>
          </w:tcPr>
          <w:p>
            <w:pPr>
              <w:keepNext/>
              <w:widowControl w:val="0"/>
              <w:adjustRightInd w:val="0"/>
              <w:spacing w:after="0" w:afterLines="0" w:line="440" w:lineRule="exact"/>
              <w:ind w:left="66" w:leftChars="30" w:right="66" w:rightChars="30"/>
              <w:jc w:val="center"/>
              <w:textAlignment w:val="baseline"/>
              <w:rPr>
                <w:rFonts w:hint="eastAsia" w:ascii="宋体" w:hAnsi="宋体" w:eastAsia="宋体" w:cs="宋体"/>
                <w:color w:val="auto"/>
                <w:kern w:val="2"/>
                <w:sz w:val="21"/>
                <w:szCs w:val="21"/>
                <w:highlight w:val="none"/>
                <w:lang w:val="en-US" w:eastAsia="zh-CN" w:bidi="ar-SA"/>
              </w:rPr>
            </w:pPr>
          </w:p>
        </w:tc>
        <w:tc>
          <w:tcPr>
            <w:tcW w:w="1276" w:type="dxa"/>
            <w:noWrap w:val="0"/>
            <w:vAlign w:val="top"/>
          </w:tcPr>
          <w:p>
            <w:pPr>
              <w:keepNext/>
              <w:widowControl w:val="0"/>
              <w:adjustRightInd w:val="0"/>
              <w:spacing w:after="0" w:afterLines="0" w:line="440" w:lineRule="exact"/>
              <w:ind w:left="66" w:leftChars="30" w:right="66" w:rightChars="30"/>
              <w:jc w:val="center"/>
              <w:textAlignment w:val="baseline"/>
              <w:rPr>
                <w:rFonts w:hint="eastAsia" w:ascii="宋体" w:hAnsi="宋体" w:eastAsia="宋体" w:cs="宋体"/>
                <w:color w:val="auto"/>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pPr>
              <w:keepNext/>
              <w:widowControl w:val="0"/>
              <w:adjustRightInd w:val="0"/>
              <w:spacing w:after="0" w:afterLines="0" w:line="440" w:lineRule="exact"/>
              <w:ind w:left="66" w:leftChars="30" w:right="66" w:rightChars="3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小计：</w:t>
            </w:r>
          </w:p>
        </w:tc>
      </w:tr>
    </w:tbl>
    <w:p>
      <w:pPr>
        <w:spacing w:line="360" w:lineRule="auto"/>
        <w:jc w:val="center"/>
        <w:outlineLvl w:val="0"/>
        <w:rPr>
          <w:rFonts w:hint="eastAsia"/>
          <w:b/>
          <w:bCs/>
          <w:color w:val="auto"/>
          <w:sz w:val="32"/>
          <w:szCs w:val="32"/>
          <w:highlight w:val="none"/>
        </w:rPr>
      </w:pPr>
    </w:p>
    <w:sectPr>
      <w:footerReference r:id="rId7" w:type="default"/>
      <w:pgSz w:w="11910" w:h="16840"/>
      <w:pgMar w:top="1440" w:right="1080" w:bottom="1440" w:left="1080" w:header="720" w:footer="1020"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S Sans Serif">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2"/>
      </w:rPr>
    </w:pPr>
    <w:r>
      <w:rPr>
        <w:sz w:val="12"/>
      </w:rPr>
      <w:pict>
        <v:shape id="_x0000_s2073" o:spid="_x0000_s2073" o:spt="202" type="#_x0000_t202" style="position:absolute;left:0pt;margin-top:-11.55pt;height:144pt;width:144pt;mso-position-horizontal:center;mso-position-horizontal-relative:margin;mso-wrap-style:none;z-index:246255616;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w:pict>
        <v:shape id="_x0000_s2074" o:spid="_x0000_s2074" o:spt="202" type="#_x0000_t202" style="position:absolute;left:0pt;margin-top:-15pt;height:144pt;width:144pt;mso-position-horizontal:center;mso-position-horizontal-relative:margin;mso-wrap-style:none;z-index:246256640;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仿宋_GB2312" w:cs="Times New Roman"/>
        <w:kern w:val="2"/>
        <w:sz w:val="24"/>
        <w:szCs w:val="18"/>
        <w:lang w:val="en-US" w:eastAsia="zh-CN" w:bidi="ar-SA"/>
      </w:rPr>
    </w:pPr>
    <w:r>
      <w:rPr>
        <w:sz w:val="24"/>
      </w:rPr>
      <w:pict>
        <v:shape id="_x0000_s2075" o:spid="_x0000_s2075" o:spt="202" type="#_x0000_t202" style="position:absolute;left:0pt;margin-top:0pt;height:144pt;width:144pt;mso-position-horizontal:center;mso-position-horizontal-relative:margin;mso-wrap-style:none;z-index:2462576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ascii="Times New Roman" w:hAnsi="Times New Roman" w:eastAsia="宋体" w:cs="Times New Roman"/>
        <w:kern w:val="2"/>
        <w:sz w:val="18"/>
        <w:szCs w:val="18"/>
        <w:lang w:val="en-US" w:eastAsia="zh-CN" w:bidi="ar-SA"/>
      </w:rPr>
    </w:pPr>
    <w:r>
      <w:rPr>
        <w:sz w:val="18"/>
      </w:rPr>
      <w:pict>
        <v:shape id="_x0000_s2076" o:spid="_x0000_s2076" o:spt="202" type="#_x0000_t202" style="position:absolute;left:0pt;margin-top:0pt;height:144pt;width:144pt;mso-position-horizontal:center;mso-position-horizontal-relative:margin;mso-wrap-style:none;z-index:246258688;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1"/>
      </w:rPr>
      <w:pict>
        <v:shape id="_x0000_s2077" o:spid="_x0000_s2077" o:spt="202" type="#_x0000_t202" style="position:absolute;left:0pt;margin-top:-14.35pt;height:144pt;width:144pt;mso-position-horizontal:center;mso-position-horizontal-relative:margin;mso-wrap-style:none;z-index:246259712;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v:textbox>
        </v:shape>
      </w:pict>
    </w:r>
    <w:r>
      <w:pict>
        <v:shape id="_x0000_s2049" o:spid="_x0000_s2049" o:spt="202" type="#_x0000_t202" style="position:absolute;left:0pt;margin-left:298.25pt;margin-top:781.25pt;height:12pt;width:13.1pt;mso-position-horizontal-relative:page;mso-position-vertical-relative:page;z-index:-257062912;mso-width-relative:page;mso-height-relative:page;" filled="f" stroked="f" coordsize="21600,21600">
          <v:path/>
          <v:fill on="f" focussize="0,0"/>
          <v:stroke on="f" joinstyle="miter"/>
          <v:imagedata o:title=""/>
          <o:lock v:ext="edit"/>
          <v:textbox inset="0mm,0mm,0mm,0mm">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F6AA3"/>
    <w:multiLevelType w:val="singleLevel"/>
    <w:tmpl w:val="831F6AA3"/>
    <w:lvl w:ilvl="0" w:tentative="0">
      <w:start w:val="1"/>
      <w:numFmt w:val="decimal"/>
      <w:lvlText w:val="(%1)"/>
      <w:lvlJc w:val="left"/>
      <w:pPr>
        <w:tabs>
          <w:tab w:val="left" w:pos="397"/>
        </w:tabs>
        <w:ind w:left="170" w:leftChars="0" w:hanging="170" w:firstLineChars="0"/>
      </w:pPr>
      <w:rPr>
        <w:rFonts w:hint="default"/>
      </w:rPr>
    </w:lvl>
  </w:abstractNum>
  <w:abstractNum w:abstractNumId="1">
    <w:nsid w:val="9F54A8F4"/>
    <w:multiLevelType w:val="singleLevel"/>
    <w:tmpl w:val="9F54A8F4"/>
    <w:lvl w:ilvl="0" w:tentative="0">
      <w:start w:val="1"/>
      <w:numFmt w:val="decimal"/>
      <w:lvlText w:val="%1."/>
      <w:lvlJc w:val="left"/>
      <w:pPr>
        <w:tabs>
          <w:tab w:val="left" w:pos="312"/>
        </w:tabs>
      </w:pPr>
    </w:lvl>
  </w:abstractNum>
  <w:abstractNum w:abstractNumId="2">
    <w:nsid w:val="ADF14A70"/>
    <w:multiLevelType w:val="singleLevel"/>
    <w:tmpl w:val="ADF14A70"/>
    <w:lvl w:ilvl="0" w:tentative="0">
      <w:start w:val="1"/>
      <w:numFmt w:val="decimal"/>
      <w:lvlText w:val="(%1)"/>
      <w:lvlJc w:val="left"/>
      <w:pPr>
        <w:tabs>
          <w:tab w:val="left" w:pos="397"/>
        </w:tabs>
        <w:ind w:left="170" w:leftChars="0" w:hanging="170" w:firstLineChars="0"/>
      </w:pPr>
      <w:rPr>
        <w:rFonts w:hint="default"/>
      </w:rPr>
    </w:lvl>
  </w:abstractNum>
  <w:abstractNum w:abstractNumId="3">
    <w:nsid w:val="53EE0782"/>
    <w:multiLevelType w:val="multilevel"/>
    <w:tmpl w:val="53EE0782"/>
    <w:lvl w:ilvl="0" w:tentative="0">
      <w:start w:val="1"/>
      <w:numFmt w:val="decimal"/>
      <w:lvlText w:val="（%1）"/>
      <w:lvlJc w:val="left"/>
      <w:pPr>
        <w:ind w:left="739"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02" w:hanging="527"/>
      </w:pPr>
      <w:rPr>
        <w:rFonts w:hint="default"/>
        <w:lang w:val="zh-CN" w:eastAsia="zh-CN" w:bidi="zh-CN"/>
      </w:rPr>
    </w:lvl>
    <w:lvl w:ilvl="2" w:tentative="0">
      <w:start w:val="0"/>
      <w:numFmt w:val="bullet"/>
      <w:lvlText w:val="•"/>
      <w:lvlJc w:val="left"/>
      <w:pPr>
        <w:ind w:left="2665" w:hanging="527"/>
      </w:pPr>
      <w:rPr>
        <w:rFonts w:hint="default"/>
        <w:lang w:val="zh-CN" w:eastAsia="zh-CN" w:bidi="zh-CN"/>
      </w:rPr>
    </w:lvl>
    <w:lvl w:ilvl="3" w:tentative="0">
      <w:start w:val="0"/>
      <w:numFmt w:val="bullet"/>
      <w:lvlText w:val="•"/>
      <w:lvlJc w:val="left"/>
      <w:pPr>
        <w:ind w:left="3627" w:hanging="527"/>
      </w:pPr>
      <w:rPr>
        <w:rFonts w:hint="default"/>
        <w:lang w:val="zh-CN" w:eastAsia="zh-CN" w:bidi="zh-CN"/>
      </w:rPr>
    </w:lvl>
    <w:lvl w:ilvl="4" w:tentative="0">
      <w:start w:val="0"/>
      <w:numFmt w:val="bullet"/>
      <w:lvlText w:val="•"/>
      <w:lvlJc w:val="left"/>
      <w:pPr>
        <w:ind w:left="4590" w:hanging="527"/>
      </w:pPr>
      <w:rPr>
        <w:rFonts w:hint="default"/>
        <w:lang w:val="zh-CN" w:eastAsia="zh-CN" w:bidi="zh-CN"/>
      </w:rPr>
    </w:lvl>
    <w:lvl w:ilvl="5" w:tentative="0">
      <w:start w:val="0"/>
      <w:numFmt w:val="bullet"/>
      <w:lvlText w:val="•"/>
      <w:lvlJc w:val="left"/>
      <w:pPr>
        <w:ind w:left="5553" w:hanging="527"/>
      </w:pPr>
      <w:rPr>
        <w:rFonts w:hint="default"/>
        <w:lang w:val="zh-CN" w:eastAsia="zh-CN" w:bidi="zh-CN"/>
      </w:rPr>
    </w:lvl>
    <w:lvl w:ilvl="6" w:tentative="0">
      <w:start w:val="0"/>
      <w:numFmt w:val="bullet"/>
      <w:lvlText w:val="•"/>
      <w:lvlJc w:val="left"/>
      <w:pPr>
        <w:ind w:left="6515" w:hanging="527"/>
      </w:pPr>
      <w:rPr>
        <w:rFonts w:hint="default"/>
        <w:lang w:val="zh-CN" w:eastAsia="zh-CN" w:bidi="zh-CN"/>
      </w:rPr>
    </w:lvl>
    <w:lvl w:ilvl="7" w:tentative="0">
      <w:start w:val="0"/>
      <w:numFmt w:val="bullet"/>
      <w:lvlText w:val="•"/>
      <w:lvlJc w:val="left"/>
      <w:pPr>
        <w:ind w:left="7478" w:hanging="527"/>
      </w:pPr>
      <w:rPr>
        <w:rFonts w:hint="default"/>
        <w:lang w:val="zh-CN" w:eastAsia="zh-CN" w:bidi="zh-CN"/>
      </w:rPr>
    </w:lvl>
    <w:lvl w:ilvl="8" w:tentative="0">
      <w:start w:val="0"/>
      <w:numFmt w:val="bullet"/>
      <w:lvlText w:val="•"/>
      <w:lvlJc w:val="left"/>
      <w:pPr>
        <w:ind w:left="8440" w:hanging="527"/>
      </w:pPr>
      <w:rPr>
        <w:rFonts w:hint="default"/>
        <w:lang w:val="zh-CN" w:eastAsia="zh-CN" w:bidi="zh-CN"/>
      </w:rPr>
    </w:lvl>
  </w:abstractNum>
  <w:abstractNum w:abstractNumId="4">
    <w:nsid w:val="58555D3C"/>
    <w:multiLevelType w:val="singleLevel"/>
    <w:tmpl w:val="58555D3C"/>
    <w:lvl w:ilvl="0" w:tentative="0">
      <w:start w:val="1"/>
      <w:numFmt w:val="decimal"/>
      <w:lvlText w:val="(%1)"/>
      <w:lvlJc w:val="left"/>
      <w:pPr>
        <w:tabs>
          <w:tab w:val="left" w:pos="397"/>
        </w:tabs>
        <w:ind w:left="170" w:leftChars="0" w:hanging="170" w:firstLineChars="0"/>
      </w:pPr>
      <w:rPr>
        <w:rFonts w:hint="default"/>
      </w:rPr>
    </w:lvl>
  </w:abstractNum>
  <w:abstractNum w:abstractNumId="5">
    <w:nsid w:val="6063E9BC"/>
    <w:multiLevelType w:val="singleLevel"/>
    <w:tmpl w:val="6063E9BC"/>
    <w:lvl w:ilvl="0" w:tentative="0">
      <w:start w:val="1"/>
      <w:numFmt w:val="decimal"/>
      <w:lvlText w:val="(%1)"/>
      <w:lvlJc w:val="left"/>
      <w:pPr>
        <w:tabs>
          <w:tab w:val="left" w:pos="397"/>
        </w:tabs>
        <w:ind w:left="1701" w:leftChars="0" w:hanging="1701" w:firstLineChars="0"/>
      </w:pPr>
      <w:rPr>
        <w:rFonts w:hint="default"/>
      </w:rPr>
    </w:lvl>
  </w:abstractNum>
  <w:abstractNum w:abstractNumId="6">
    <w:nsid w:val="654E268C"/>
    <w:multiLevelType w:val="multilevel"/>
    <w:tmpl w:val="654E268C"/>
    <w:lvl w:ilvl="0" w:tentative="0">
      <w:start w:val="1"/>
      <w:numFmt w:val="decimal"/>
      <w:lvlText w:val="（%1）"/>
      <w:lvlJc w:val="left"/>
      <w:pPr>
        <w:ind w:left="739"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02" w:hanging="527"/>
      </w:pPr>
      <w:rPr>
        <w:rFonts w:hint="default"/>
        <w:lang w:val="zh-CN" w:eastAsia="zh-CN" w:bidi="zh-CN"/>
      </w:rPr>
    </w:lvl>
    <w:lvl w:ilvl="2" w:tentative="0">
      <w:start w:val="0"/>
      <w:numFmt w:val="bullet"/>
      <w:lvlText w:val="•"/>
      <w:lvlJc w:val="left"/>
      <w:pPr>
        <w:ind w:left="2665" w:hanging="527"/>
      </w:pPr>
      <w:rPr>
        <w:rFonts w:hint="default"/>
        <w:lang w:val="zh-CN" w:eastAsia="zh-CN" w:bidi="zh-CN"/>
      </w:rPr>
    </w:lvl>
    <w:lvl w:ilvl="3" w:tentative="0">
      <w:start w:val="0"/>
      <w:numFmt w:val="bullet"/>
      <w:lvlText w:val="•"/>
      <w:lvlJc w:val="left"/>
      <w:pPr>
        <w:ind w:left="3627" w:hanging="527"/>
      </w:pPr>
      <w:rPr>
        <w:rFonts w:hint="default"/>
        <w:lang w:val="zh-CN" w:eastAsia="zh-CN" w:bidi="zh-CN"/>
      </w:rPr>
    </w:lvl>
    <w:lvl w:ilvl="4" w:tentative="0">
      <w:start w:val="0"/>
      <w:numFmt w:val="bullet"/>
      <w:lvlText w:val="•"/>
      <w:lvlJc w:val="left"/>
      <w:pPr>
        <w:ind w:left="4590" w:hanging="527"/>
      </w:pPr>
      <w:rPr>
        <w:rFonts w:hint="default"/>
        <w:lang w:val="zh-CN" w:eastAsia="zh-CN" w:bidi="zh-CN"/>
      </w:rPr>
    </w:lvl>
    <w:lvl w:ilvl="5" w:tentative="0">
      <w:start w:val="0"/>
      <w:numFmt w:val="bullet"/>
      <w:lvlText w:val="•"/>
      <w:lvlJc w:val="left"/>
      <w:pPr>
        <w:ind w:left="5553" w:hanging="527"/>
      </w:pPr>
      <w:rPr>
        <w:rFonts w:hint="default"/>
        <w:lang w:val="zh-CN" w:eastAsia="zh-CN" w:bidi="zh-CN"/>
      </w:rPr>
    </w:lvl>
    <w:lvl w:ilvl="6" w:tentative="0">
      <w:start w:val="0"/>
      <w:numFmt w:val="bullet"/>
      <w:lvlText w:val="•"/>
      <w:lvlJc w:val="left"/>
      <w:pPr>
        <w:ind w:left="6515" w:hanging="527"/>
      </w:pPr>
      <w:rPr>
        <w:rFonts w:hint="default"/>
        <w:lang w:val="zh-CN" w:eastAsia="zh-CN" w:bidi="zh-CN"/>
      </w:rPr>
    </w:lvl>
    <w:lvl w:ilvl="7" w:tentative="0">
      <w:start w:val="0"/>
      <w:numFmt w:val="bullet"/>
      <w:lvlText w:val="•"/>
      <w:lvlJc w:val="left"/>
      <w:pPr>
        <w:ind w:left="7478" w:hanging="527"/>
      </w:pPr>
      <w:rPr>
        <w:rFonts w:hint="default"/>
        <w:lang w:val="zh-CN" w:eastAsia="zh-CN" w:bidi="zh-CN"/>
      </w:rPr>
    </w:lvl>
    <w:lvl w:ilvl="8" w:tentative="0">
      <w:start w:val="0"/>
      <w:numFmt w:val="bullet"/>
      <w:lvlText w:val="•"/>
      <w:lvlJc w:val="left"/>
      <w:pPr>
        <w:ind w:left="8440" w:hanging="527"/>
      </w:pPr>
      <w:rPr>
        <w:rFonts w:hint="default"/>
        <w:lang w:val="zh-CN" w:eastAsia="zh-CN" w:bidi="zh-CN"/>
      </w:rPr>
    </w:lvl>
  </w:abstractNum>
  <w:abstractNum w:abstractNumId="7">
    <w:nsid w:val="65DA2EBC"/>
    <w:multiLevelType w:val="multilevel"/>
    <w:tmpl w:val="65DA2EBC"/>
    <w:lvl w:ilvl="0" w:tentative="0">
      <w:start w:val="2"/>
      <w:numFmt w:val="decimal"/>
      <w:lvlText w:val="%1"/>
      <w:lvlJc w:val="left"/>
      <w:pPr>
        <w:ind w:left="212" w:hanging="423"/>
        <w:jc w:val="left"/>
      </w:pPr>
      <w:rPr>
        <w:rFonts w:hint="default"/>
        <w:lang w:val="zh-CN" w:eastAsia="zh-CN" w:bidi="zh-CN"/>
      </w:rPr>
    </w:lvl>
    <w:lvl w:ilvl="1" w:tentative="0">
      <w:start w:val="1"/>
      <w:numFmt w:val="decimal"/>
      <w:lvlText w:val="%1.%2"/>
      <w:lvlJc w:val="left"/>
      <w:pPr>
        <w:ind w:left="212" w:hanging="423"/>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249" w:hanging="423"/>
      </w:pPr>
      <w:rPr>
        <w:rFonts w:hint="default"/>
        <w:lang w:val="zh-CN" w:eastAsia="zh-CN" w:bidi="zh-CN"/>
      </w:rPr>
    </w:lvl>
    <w:lvl w:ilvl="3" w:tentative="0">
      <w:start w:val="0"/>
      <w:numFmt w:val="bullet"/>
      <w:lvlText w:val="•"/>
      <w:lvlJc w:val="left"/>
      <w:pPr>
        <w:ind w:left="3263" w:hanging="423"/>
      </w:pPr>
      <w:rPr>
        <w:rFonts w:hint="default"/>
        <w:lang w:val="zh-CN" w:eastAsia="zh-CN" w:bidi="zh-CN"/>
      </w:rPr>
    </w:lvl>
    <w:lvl w:ilvl="4" w:tentative="0">
      <w:start w:val="0"/>
      <w:numFmt w:val="bullet"/>
      <w:lvlText w:val="•"/>
      <w:lvlJc w:val="left"/>
      <w:pPr>
        <w:ind w:left="4278" w:hanging="423"/>
      </w:pPr>
      <w:rPr>
        <w:rFonts w:hint="default"/>
        <w:lang w:val="zh-CN" w:eastAsia="zh-CN" w:bidi="zh-CN"/>
      </w:rPr>
    </w:lvl>
    <w:lvl w:ilvl="5" w:tentative="0">
      <w:start w:val="0"/>
      <w:numFmt w:val="bullet"/>
      <w:lvlText w:val="•"/>
      <w:lvlJc w:val="left"/>
      <w:pPr>
        <w:ind w:left="5293" w:hanging="423"/>
      </w:pPr>
      <w:rPr>
        <w:rFonts w:hint="default"/>
        <w:lang w:val="zh-CN" w:eastAsia="zh-CN" w:bidi="zh-CN"/>
      </w:rPr>
    </w:lvl>
    <w:lvl w:ilvl="6" w:tentative="0">
      <w:start w:val="0"/>
      <w:numFmt w:val="bullet"/>
      <w:lvlText w:val="•"/>
      <w:lvlJc w:val="left"/>
      <w:pPr>
        <w:ind w:left="6307" w:hanging="423"/>
      </w:pPr>
      <w:rPr>
        <w:rFonts w:hint="default"/>
        <w:lang w:val="zh-CN" w:eastAsia="zh-CN" w:bidi="zh-CN"/>
      </w:rPr>
    </w:lvl>
    <w:lvl w:ilvl="7" w:tentative="0">
      <w:start w:val="0"/>
      <w:numFmt w:val="bullet"/>
      <w:lvlText w:val="•"/>
      <w:lvlJc w:val="left"/>
      <w:pPr>
        <w:ind w:left="7322" w:hanging="423"/>
      </w:pPr>
      <w:rPr>
        <w:rFonts w:hint="default"/>
        <w:lang w:val="zh-CN" w:eastAsia="zh-CN" w:bidi="zh-CN"/>
      </w:rPr>
    </w:lvl>
    <w:lvl w:ilvl="8" w:tentative="0">
      <w:start w:val="0"/>
      <w:numFmt w:val="bullet"/>
      <w:lvlText w:val="•"/>
      <w:lvlJc w:val="left"/>
      <w:pPr>
        <w:ind w:left="8336" w:hanging="423"/>
      </w:pPr>
      <w:rPr>
        <w:rFonts w:hint="default"/>
        <w:lang w:val="zh-CN" w:eastAsia="zh-CN" w:bidi="zh-CN"/>
      </w:rPr>
    </w:lvl>
  </w:abstractNum>
  <w:num w:numId="1">
    <w:abstractNumId w:val="1"/>
  </w:num>
  <w:num w:numId="2">
    <w:abstractNumId w:val="7"/>
  </w:num>
  <w:num w:numId="3">
    <w:abstractNumId w:val="6"/>
  </w:num>
  <w:num w:numId="4">
    <w:abstractNumId w:val="3"/>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666A79"/>
    <w:rsid w:val="000171AC"/>
    <w:rsid w:val="00117AA7"/>
    <w:rsid w:val="00134AA5"/>
    <w:rsid w:val="00140B68"/>
    <w:rsid w:val="00176E81"/>
    <w:rsid w:val="00232586"/>
    <w:rsid w:val="00285D7A"/>
    <w:rsid w:val="002C5D1C"/>
    <w:rsid w:val="002D4517"/>
    <w:rsid w:val="002E544F"/>
    <w:rsid w:val="003246D2"/>
    <w:rsid w:val="00356E0A"/>
    <w:rsid w:val="00383B9B"/>
    <w:rsid w:val="00384874"/>
    <w:rsid w:val="003D7CBD"/>
    <w:rsid w:val="004C228B"/>
    <w:rsid w:val="004C26CB"/>
    <w:rsid w:val="00513E87"/>
    <w:rsid w:val="005A3973"/>
    <w:rsid w:val="005D285C"/>
    <w:rsid w:val="005F0B6D"/>
    <w:rsid w:val="00655DCF"/>
    <w:rsid w:val="00666A79"/>
    <w:rsid w:val="00691D1E"/>
    <w:rsid w:val="006C0533"/>
    <w:rsid w:val="006F2FEC"/>
    <w:rsid w:val="00740705"/>
    <w:rsid w:val="00747841"/>
    <w:rsid w:val="00762510"/>
    <w:rsid w:val="007B7A1C"/>
    <w:rsid w:val="007C4AE1"/>
    <w:rsid w:val="00882BE9"/>
    <w:rsid w:val="008915A2"/>
    <w:rsid w:val="00933003"/>
    <w:rsid w:val="009B6864"/>
    <w:rsid w:val="00A77D53"/>
    <w:rsid w:val="00A875B9"/>
    <w:rsid w:val="00A87B11"/>
    <w:rsid w:val="00AE1E38"/>
    <w:rsid w:val="00B557F7"/>
    <w:rsid w:val="00B87316"/>
    <w:rsid w:val="00BD7477"/>
    <w:rsid w:val="00C17AC8"/>
    <w:rsid w:val="00C22940"/>
    <w:rsid w:val="00C50423"/>
    <w:rsid w:val="00C619B3"/>
    <w:rsid w:val="00C81B5C"/>
    <w:rsid w:val="00C9664B"/>
    <w:rsid w:val="00DA60B9"/>
    <w:rsid w:val="00E33104"/>
    <w:rsid w:val="00E439B9"/>
    <w:rsid w:val="00EE58F1"/>
    <w:rsid w:val="00EF3DA5"/>
    <w:rsid w:val="00F13029"/>
    <w:rsid w:val="00F3257A"/>
    <w:rsid w:val="00F373A7"/>
    <w:rsid w:val="00F530BD"/>
    <w:rsid w:val="00F938C9"/>
    <w:rsid w:val="00F93F96"/>
    <w:rsid w:val="00FA5C43"/>
    <w:rsid w:val="00FA6CC4"/>
    <w:rsid w:val="00FF5482"/>
    <w:rsid w:val="0A8A725C"/>
    <w:rsid w:val="1351548F"/>
    <w:rsid w:val="1480167B"/>
    <w:rsid w:val="14E22EBB"/>
    <w:rsid w:val="1B693DE6"/>
    <w:rsid w:val="1FFC21F5"/>
    <w:rsid w:val="20721795"/>
    <w:rsid w:val="24C92564"/>
    <w:rsid w:val="27522B36"/>
    <w:rsid w:val="2B8C30C3"/>
    <w:rsid w:val="30252FB6"/>
    <w:rsid w:val="337824F7"/>
    <w:rsid w:val="33FD34C0"/>
    <w:rsid w:val="3564338F"/>
    <w:rsid w:val="40777864"/>
    <w:rsid w:val="469439F5"/>
    <w:rsid w:val="469F580B"/>
    <w:rsid w:val="4B60379E"/>
    <w:rsid w:val="4ECA6497"/>
    <w:rsid w:val="50F342B5"/>
    <w:rsid w:val="5AE87B88"/>
    <w:rsid w:val="5B797988"/>
    <w:rsid w:val="60A040CB"/>
    <w:rsid w:val="61140B74"/>
    <w:rsid w:val="666A0CB8"/>
    <w:rsid w:val="684E50E7"/>
    <w:rsid w:val="7A5F038F"/>
    <w:rsid w:val="7CBE3568"/>
    <w:rsid w:val="7FC80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right="14"/>
      <w:jc w:val="center"/>
      <w:outlineLvl w:val="0"/>
    </w:pPr>
    <w:rPr>
      <w:b/>
      <w:bCs/>
      <w:sz w:val="28"/>
      <w:szCs w:val="28"/>
    </w:rPr>
  </w:style>
  <w:style w:type="paragraph" w:styleId="2">
    <w:name w:val="heading 2"/>
    <w:basedOn w:val="1"/>
    <w:next w:val="1"/>
    <w:qFormat/>
    <w:uiPriority w:val="1"/>
    <w:pPr>
      <w:spacing w:before="61"/>
      <w:ind w:right="16"/>
      <w:jc w:val="center"/>
      <w:outlineLvl w:val="1"/>
    </w:pPr>
    <w:rPr>
      <w:sz w:val="28"/>
      <w:szCs w:val="28"/>
    </w:rPr>
  </w:style>
  <w:style w:type="paragraph" w:styleId="4">
    <w:name w:val="heading 3"/>
    <w:basedOn w:val="1"/>
    <w:next w:val="1"/>
    <w:qFormat/>
    <w:uiPriority w:val="1"/>
    <w:pPr>
      <w:jc w:val="center"/>
      <w:outlineLvl w:val="2"/>
    </w:pPr>
    <w:rPr>
      <w:b/>
      <w:bCs/>
      <w:sz w:val="24"/>
      <w:szCs w:val="24"/>
    </w:rPr>
  </w:style>
  <w:style w:type="paragraph" w:styleId="5">
    <w:name w:val="heading 4"/>
    <w:basedOn w:val="1"/>
    <w:next w:val="1"/>
    <w:qFormat/>
    <w:uiPriority w:val="1"/>
    <w:pPr>
      <w:ind w:left="212"/>
      <w:outlineLvl w:val="3"/>
    </w:pPr>
    <w:rPr>
      <w:sz w:val="24"/>
      <w:szCs w:val="24"/>
    </w:rPr>
  </w:style>
  <w:style w:type="paragraph" w:styleId="6">
    <w:name w:val="heading 5"/>
    <w:basedOn w:val="1"/>
    <w:next w:val="1"/>
    <w:qFormat/>
    <w:uiPriority w:val="1"/>
    <w:pPr>
      <w:ind w:left="212" w:right="229"/>
      <w:outlineLvl w:val="4"/>
    </w:pPr>
  </w:style>
  <w:style w:type="paragraph" w:styleId="7">
    <w:name w:val="heading 6"/>
    <w:basedOn w:val="1"/>
    <w:next w:val="1"/>
    <w:qFormat/>
    <w:uiPriority w:val="1"/>
    <w:pPr>
      <w:ind w:left="212"/>
      <w:outlineLvl w:val="5"/>
    </w:pPr>
    <w:rPr>
      <w:b/>
      <w:bCs/>
      <w:sz w:val="21"/>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rPr>
      <w:rFonts w:ascii="Times New Roman" w:hAnsi="Times New Roman"/>
      <w:szCs w:val="20"/>
    </w:rPr>
  </w:style>
  <w:style w:type="paragraph" w:styleId="9">
    <w:name w:val="Body Text"/>
    <w:basedOn w:val="1"/>
    <w:qFormat/>
    <w:uiPriority w:val="1"/>
    <w:rPr>
      <w:sz w:val="21"/>
      <w:szCs w:val="21"/>
    </w:rPr>
  </w:style>
  <w:style w:type="paragraph" w:styleId="10">
    <w:name w:val="toc 3"/>
    <w:basedOn w:val="1"/>
    <w:next w:val="1"/>
    <w:unhideWhenUsed/>
    <w:qFormat/>
    <w:uiPriority w:val="39"/>
    <w:pPr>
      <w:tabs>
        <w:tab w:val="right" w:leader="dot" w:pos="9292"/>
      </w:tabs>
      <w:spacing w:line="400" w:lineRule="exact"/>
      <w:ind w:left="420"/>
      <w:jc w:val="left"/>
    </w:pPr>
    <w:rPr>
      <w:rFonts w:ascii="宋体" w:hAnsi="宋体" w:eastAsia="宋体" w:cs="Courier New"/>
      <w:bCs/>
      <w:i/>
      <w:iCs/>
      <w:spacing w:val="2"/>
      <w:sz w:val="24"/>
    </w:rPr>
  </w:style>
  <w:style w:type="paragraph" w:styleId="11">
    <w:name w:val="Plain Text"/>
    <w:basedOn w:val="1"/>
    <w:next w:val="1"/>
    <w:link w:val="26"/>
    <w:qFormat/>
    <w:uiPriority w:val="0"/>
    <w:pPr>
      <w:autoSpaceDE/>
      <w:autoSpaceDN/>
      <w:spacing w:line="360" w:lineRule="auto"/>
      <w:ind w:left="567" w:hanging="567"/>
      <w:jc w:val="both"/>
    </w:pPr>
    <w:rPr>
      <w:rFonts w:hAnsi="Courier New" w:eastAsiaTheme="minorEastAsia" w:cstheme="minorBidi"/>
      <w:kern w:val="2"/>
      <w:sz w:val="21"/>
      <w:lang w:val="en-US" w:eastAsia="en-US" w:bidi="ar-SA"/>
    </w:rPr>
  </w:style>
  <w:style w:type="paragraph" w:styleId="12">
    <w:name w:val="Balloon Text"/>
    <w:basedOn w:val="1"/>
    <w:link w:val="25"/>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1"/>
    <w:pPr>
      <w:spacing w:before="265"/>
      <w:ind w:right="15"/>
      <w:jc w:val="center"/>
    </w:pPr>
    <w:rPr>
      <w:sz w:val="28"/>
      <w:szCs w:val="28"/>
    </w:rPr>
  </w:style>
  <w:style w:type="paragraph" w:styleId="16">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19">
    <w:name w:val="Strong"/>
    <w:basedOn w:val="18"/>
    <w:qFormat/>
    <w:uiPriority w:val="0"/>
    <w:rPr>
      <w:b/>
    </w:rPr>
  </w:style>
  <w:style w:type="character" w:styleId="20">
    <w:name w:val="Hyperlink"/>
    <w:basedOn w:val="18"/>
    <w:qFormat/>
    <w:uiPriority w:val="0"/>
    <w:rPr>
      <w:color w:val="333333"/>
      <w:u w:val="none"/>
    </w:rPr>
  </w:style>
  <w:style w:type="paragraph" w:customStyle="1" w:styleId="21">
    <w:name w:val="样式 标题 2 + 宋体"/>
    <w:basedOn w:val="2"/>
    <w:qFormat/>
    <w:uiPriority w:val="99"/>
    <w:pPr>
      <w:tabs>
        <w:tab w:val="left" w:pos="1021"/>
      </w:tabs>
    </w:pPr>
    <w:rPr>
      <w:rFonts w:ascii="宋体" w:hAnsi="宋体"/>
      <w:sz w:val="30"/>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380" w:firstLine="420"/>
    </w:pPr>
  </w:style>
  <w:style w:type="paragraph" w:customStyle="1" w:styleId="24">
    <w:name w:val="Table Paragraph"/>
    <w:basedOn w:val="1"/>
    <w:qFormat/>
    <w:uiPriority w:val="1"/>
  </w:style>
  <w:style w:type="character" w:customStyle="1" w:styleId="25">
    <w:name w:val="批注框文本 Char"/>
    <w:basedOn w:val="18"/>
    <w:link w:val="12"/>
    <w:semiHidden/>
    <w:qFormat/>
    <w:uiPriority w:val="99"/>
    <w:rPr>
      <w:rFonts w:ascii="宋体" w:hAnsi="宋体" w:eastAsia="宋体" w:cs="宋体"/>
      <w:sz w:val="18"/>
      <w:szCs w:val="18"/>
      <w:lang w:val="zh-CN" w:eastAsia="zh-CN" w:bidi="zh-CN"/>
    </w:rPr>
  </w:style>
  <w:style w:type="character" w:customStyle="1" w:styleId="26">
    <w:name w:val="纯文本 Char1"/>
    <w:link w:val="11"/>
    <w:qFormat/>
    <w:uiPriority w:val="0"/>
    <w:rPr>
      <w:rFonts w:ascii="宋体" w:hAnsi="Courier New"/>
      <w:kern w:val="2"/>
      <w:sz w:val="21"/>
    </w:rPr>
  </w:style>
  <w:style w:type="character" w:customStyle="1" w:styleId="27">
    <w:name w:val="纯文本 Char"/>
    <w:basedOn w:val="18"/>
    <w:semiHidden/>
    <w:qFormat/>
    <w:uiPriority w:val="99"/>
    <w:rPr>
      <w:rFonts w:ascii="宋体" w:hAnsi="Courier New" w:eastAsia="宋体" w:cs="Courier New"/>
      <w:sz w:val="21"/>
      <w:szCs w:val="21"/>
      <w:lang w:val="zh-CN" w:eastAsia="zh-CN" w:bidi="zh-CN"/>
    </w:rPr>
  </w:style>
  <w:style w:type="character" w:customStyle="1" w:styleId="28">
    <w:name w:val="页眉 Char"/>
    <w:basedOn w:val="18"/>
    <w:link w:val="14"/>
    <w:qFormat/>
    <w:uiPriority w:val="99"/>
    <w:rPr>
      <w:rFonts w:ascii="宋体" w:hAnsi="宋体" w:eastAsia="宋体" w:cs="宋体"/>
      <w:sz w:val="18"/>
      <w:szCs w:val="18"/>
      <w:lang w:val="zh-CN" w:eastAsia="zh-CN" w:bidi="zh-CN"/>
    </w:rPr>
  </w:style>
  <w:style w:type="character" w:customStyle="1" w:styleId="29">
    <w:name w:val="页脚 Char"/>
    <w:basedOn w:val="18"/>
    <w:link w:val="13"/>
    <w:qFormat/>
    <w:uiPriority w:val="99"/>
    <w:rPr>
      <w:rFonts w:ascii="宋体" w:hAnsi="宋体" w:eastAsia="宋体" w:cs="宋体"/>
      <w:sz w:val="18"/>
      <w:szCs w:val="18"/>
      <w:lang w:val="zh-CN" w:eastAsia="zh-CN" w:bidi="zh-CN"/>
    </w:rPr>
  </w:style>
  <w:style w:type="paragraph" w:customStyle="1" w:styleId="30">
    <w:name w:val="Normal_0"/>
    <w:qFormat/>
    <w:uiPriority w:val="0"/>
    <w:rPr>
      <w:rFonts w:ascii="Times New Roman" w:hAnsi="Times New Roman" w:eastAsia="Times New Roman" w:cs="Times New Roman"/>
      <w:sz w:val="24"/>
      <w:szCs w:val="24"/>
      <w:lang w:val="en-US" w:eastAsia="zh-CN" w:bidi="ar-SA"/>
    </w:rPr>
  </w:style>
  <w:style w:type="character" w:customStyle="1" w:styleId="31">
    <w:name w:val="Heading 3 Char"/>
    <w:qFormat/>
    <w:uiPriority w:val="0"/>
    <w:rPr>
      <w:rFonts w:cs="Times New Roman"/>
      <w:b/>
      <w:bCs/>
      <w:kern w:val="2"/>
      <w:sz w:val="32"/>
      <w:szCs w:val="32"/>
    </w:rPr>
  </w:style>
  <w:style w:type="paragraph" w:customStyle="1" w:styleId="3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_Style 2"/>
    <w:basedOn w:val="3"/>
    <w:next w:val="1"/>
    <w:qFormat/>
    <w:uiPriority w:val="0"/>
    <w:pPr>
      <w:outlineLvl w:val="9"/>
    </w:pPr>
  </w:style>
  <w:style w:type="paragraph" w:customStyle="1" w:styleId="35">
    <w:name w:val="_Style 4"/>
    <w:basedOn w:val="3"/>
    <w:next w:val="1"/>
    <w:qFormat/>
    <w:uiPriority w:val="39"/>
    <w:pPr>
      <w:keepLines/>
      <w:widowControl w:val="0"/>
      <w:spacing w:before="340" w:beforeLines="0" w:after="330" w:afterLines="0" w:line="578" w:lineRule="auto"/>
      <w:jc w:val="both"/>
      <w:outlineLvl w:val="9"/>
    </w:pPr>
    <w:rPr>
      <w:rFonts w:ascii="Times New Roman" w:eastAsia="宋体"/>
      <w:kern w:val="44"/>
      <w:sz w:val="44"/>
      <w:szCs w:val="44"/>
    </w:rPr>
  </w:style>
  <w:style w:type="paragraph" w:customStyle="1" w:styleId="3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7">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73" textRotate="1"/>
    <customShpInfo spid="_x0000_s2074" textRotate="1"/>
    <customShpInfo spid="_x0000_s2075" textRotate="1"/>
    <customShpInfo spid="_x0000_s2076" textRotate="1"/>
    <customShpInfo spid="_x0000_s2077" textRotate="1"/>
    <customShpInfo spid="_x0000_s2049"/>
    <customShpInfo spid="_x0000_s1068"/>
    <customShpInfo spid="_x0000_s1071"/>
    <customShpInfo spid="_x0000_s1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7159</Words>
  <Characters>40810</Characters>
  <Lines>340</Lines>
  <Paragraphs>95</Paragraphs>
  <TotalTime>6</TotalTime>
  <ScaleCrop>false</ScaleCrop>
  <LinksUpToDate>false</LinksUpToDate>
  <CharactersWithSpaces>47874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2020-06-26T03:17:00Z</dcterms:created>
  <dc:creator>ANXIN</dc:creator>
  <cp:lastModifiedBy>Administrator</cp:lastModifiedBy>
  <cp:lastPrinted>2020-06-28T02:48:00Z</cp:lastPrinted>
  <dcterms:modified xsi:type="dcterms:W3CDTF">2020-12-10T03:57:08Z</dcterms:modified>
  <dc:title>政府采购项目</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WPS 文字</vt:lpwstr>
  </property>
  <property fmtid="{D5CDD505-2E9C-101B-9397-08002B2CF9AE}" pid="4" name="LastSaved">
    <vt:filetime>2020-06-26T00:00:00Z</vt:filetime>
  </property>
  <property fmtid="{D5CDD505-2E9C-101B-9397-08002B2CF9AE}" pid="5" name="KSOProductBuildVer">
    <vt:lpwstr>2052-11.1.0.10228</vt:lpwstr>
  </property>
</Properties>
</file>