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宋体" w:hAnsi="宋体"/>
          <w:b/>
          <w:sz w:val="76"/>
          <w:szCs w:val="72"/>
        </w:rPr>
      </w:pPr>
    </w:p>
    <w:p>
      <w:pPr>
        <w:spacing w:line="360" w:lineRule="auto"/>
        <w:jc w:val="center"/>
        <w:textAlignment w:val="baseline"/>
        <w:rPr>
          <w:rFonts w:ascii="宋体" w:hAnsi="宋体"/>
          <w:b/>
          <w:sz w:val="84"/>
          <w:szCs w:val="84"/>
        </w:rPr>
      </w:pPr>
      <w:r>
        <w:rPr>
          <w:rFonts w:hint="eastAsia" w:ascii="宋体" w:hAnsi="宋体"/>
          <w:b/>
          <w:sz w:val="84"/>
          <w:szCs w:val="84"/>
        </w:rPr>
        <w:t>竞 争 性 磋 商 文 件</w:t>
      </w:r>
    </w:p>
    <w:p>
      <w:pPr>
        <w:pStyle w:val="26"/>
        <w:snapToGrid w:val="0"/>
        <w:spacing w:line="360" w:lineRule="auto"/>
        <w:jc w:val="both"/>
        <w:textAlignment w:val="baseline"/>
        <w:rPr>
          <w:rFonts w:hAnsi="宋体"/>
          <w:b/>
          <w:bCs/>
          <w:sz w:val="36"/>
          <w:szCs w:val="36"/>
        </w:rPr>
      </w:pPr>
    </w:p>
    <w:p>
      <w:pPr>
        <w:pStyle w:val="26"/>
        <w:snapToGrid w:val="0"/>
        <w:spacing w:line="360" w:lineRule="auto"/>
        <w:ind w:firstLine="708" w:firstLineChars="196"/>
        <w:jc w:val="center"/>
        <w:textAlignment w:val="baseline"/>
        <w:rPr>
          <w:rFonts w:hAnsi="宋体"/>
          <w:b/>
          <w:bCs/>
          <w:sz w:val="36"/>
          <w:szCs w:val="36"/>
        </w:rPr>
      </w:pPr>
    </w:p>
    <w:p>
      <w:pPr>
        <w:pStyle w:val="26"/>
        <w:snapToGrid w:val="0"/>
        <w:spacing w:line="360" w:lineRule="auto"/>
        <w:ind w:firstLine="708" w:firstLineChars="196"/>
        <w:jc w:val="center"/>
        <w:textAlignment w:val="baseline"/>
        <w:rPr>
          <w:rFonts w:hAnsi="宋体"/>
          <w:b/>
          <w:bCs/>
          <w:sz w:val="36"/>
          <w:szCs w:val="36"/>
        </w:rPr>
      </w:pPr>
    </w:p>
    <w:p>
      <w:pPr>
        <w:pStyle w:val="26"/>
        <w:snapToGrid w:val="0"/>
        <w:spacing w:line="360" w:lineRule="auto"/>
        <w:ind w:firstLine="708" w:firstLineChars="196"/>
        <w:jc w:val="center"/>
        <w:textAlignment w:val="baseline"/>
        <w:rPr>
          <w:rFonts w:hAnsi="宋体"/>
          <w:b/>
          <w:bCs/>
          <w:sz w:val="36"/>
          <w:szCs w:val="36"/>
        </w:rPr>
      </w:pPr>
    </w:p>
    <w:p>
      <w:pPr>
        <w:pStyle w:val="26"/>
        <w:snapToGrid w:val="0"/>
        <w:spacing w:line="360" w:lineRule="auto"/>
        <w:ind w:firstLine="708" w:firstLineChars="196"/>
        <w:jc w:val="center"/>
        <w:textAlignment w:val="baseline"/>
        <w:rPr>
          <w:rFonts w:hAnsi="宋体"/>
          <w:b/>
          <w:bCs/>
          <w:sz w:val="36"/>
          <w:szCs w:val="36"/>
        </w:rPr>
      </w:pPr>
    </w:p>
    <w:p>
      <w:pPr>
        <w:pStyle w:val="26"/>
        <w:tabs>
          <w:tab w:val="left" w:pos="5640"/>
        </w:tabs>
        <w:snapToGrid w:val="0"/>
        <w:spacing w:line="360" w:lineRule="auto"/>
        <w:ind w:firstLine="723" w:firstLineChars="200"/>
        <w:textAlignment w:val="baseline"/>
        <w:rPr>
          <w:rFonts w:hAnsi="宋体"/>
          <w:b/>
          <w:bCs/>
          <w:sz w:val="36"/>
          <w:szCs w:val="36"/>
        </w:rPr>
      </w:pPr>
      <w:r>
        <w:rPr>
          <w:rFonts w:hint="eastAsia" w:hAnsi="宋体"/>
          <w:b/>
          <w:bCs/>
          <w:sz w:val="36"/>
          <w:szCs w:val="36"/>
        </w:rPr>
        <w:t>项目名称：贵港市住房和城乡建设局采购两台电梯</w:t>
      </w:r>
    </w:p>
    <w:p>
      <w:pPr>
        <w:pStyle w:val="26"/>
        <w:tabs>
          <w:tab w:val="left" w:pos="5640"/>
        </w:tabs>
        <w:snapToGrid w:val="0"/>
        <w:spacing w:line="360" w:lineRule="auto"/>
        <w:ind w:firstLine="361" w:firstLineChars="100"/>
        <w:textAlignment w:val="baseline"/>
        <w:rPr>
          <w:rFonts w:hAnsi="宋体"/>
          <w:b/>
          <w:bCs/>
          <w:sz w:val="36"/>
          <w:szCs w:val="36"/>
        </w:rPr>
      </w:pPr>
    </w:p>
    <w:p>
      <w:pPr>
        <w:pStyle w:val="26"/>
        <w:tabs>
          <w:tab w:val="left" w:pos="5640"/>
        </w:tabs>
        <w:snapToGrid w:val="0"/>
        <w:spacing w:line="360" w:lineRule="auto"/>
        <w:ind w:firstLine="723" w:firstLineChars="200"/>
        <w:textAlignment w:val="baseline"/>
        <w:rPr>
          <w:rFonts w:hAnsi="宋体"/>
          <w:b/>
          <w:bCs/>
          <w:w w:val="95"/>
          <w:sz w:val="36"/>
          <w:szCs w:val="36"/>
        </w:rPr>
      </w:pPr>
      <w:r>
        <w:rPr>
          <w:rFonts w:hint="eastAsia" w:hAnsi="宋体"/>
          <w:b/>
          <w:bCs/>
          <w:sz w:val="36"/>
          <w:szCs w:val="36"/>
        </w:rPr>
        <w:t>项目编号：GGZC2021-C1-01367-GXSK</w:t>
      </w:r>
    </w:p>
    <w:p>
      <w:pPr>
        <w:pStyle w:val="26"/>
        <w:snapToGrid w:val="0"/>
        <w:spacing w:line="360" w:lineRule="auto"/>
        <w:ind w:firstLine="670" w:firstLineChars="196"/>
        <w:jc w:val="center"/>
        <w:textAlignment w:val="baseline"/>
        <w:rPr>
          <w:rFonts w:hAnsi="宋体"/>
          <w:bCs/>
          <w:w w:val="95"/>
          <w:sz w:val="36"/>
          <w:szCs w:val="36"/>
        </w:rPr>
      </w:pPr>
    </w:p>
    <w:p>
      <w:pPr>
        <w:pStyle w:val="26"/>
        <w:snapToGrid w:val="0"/>
        <w:spacing w:line="360" w:lineRule="auto"/>
        <w:rPr>
          <w:rFonts w:hint="eastAsia" w:hAnsi="宋体"/>
          <w:bCs/>
          <w:color w:val="auto"/>
          <w:w w:val="95"/>
          <w:sz w:val="36"/>
          <w:szCs w:val="36"/>
          <w:highlight w:val="none"/>
        </w:rPr>
      </w:pPr>
    </w:p>
    <w:p>
      <w:pPr>
        <w:pStyle w:val="27"/>
        <w:rPr>
          <w:rFonts w:hint="eastAsia" w:hAnsi="宋体"/>
          <w:bCs/>
          <w:color w:val="auto"/>
          <w:w w:val="95"/>
          <w:sz w:val="36"/>
          <w:szCs w:val="36"/>
          <w:highlight w:val="none"/>
        </w:rPr>
      </w:pPr>
    </w:p>
    <w:p>
      <w:pPr>
        <w:rPr>
          <w:rFonts w:hint="eastAsia"/>
        </w:rPr>
      </w:pPr>
    </w:p>
    <w:p>
      <w:pPr>
        <w:pStyle w:val="26"/>
        <w:snapToGrid w:val="0"/>
        <w:spacing w:line="360" w:lineRule="auto"/>
        <w:ind w:firstLine="392" w:firstLineChars="196"/>
        <w:jc w:val="center"/>
        <w:rPr>
          <w:rFonts w:hint="eastAsia" w:hAnsi="宋体"/>
          <w:bCs/>
          <w:color w:val="auto"/>
          <w:w w:val="95"/>
          <w:sz w:val="36"/>
          <w:szCs w:val="36"/>
          <w:highlight w:val="non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133350</wp:posOffset>
                </wp:positionV>
                <wp:extent cx="6057900" cy="635"/>
                <wp:effectExtent l="0" t="28575" r="0" b="46990"/>
                <wp:wrapNone/>
                <wp:docPr id="3" name="直接连接符 3"/>
                <wp:cNvGraphicFramePr/>
                <a:graphic xmlns:a="http://schemas.openxmlformats.org/drawingml/2006/main">
                  <a:graphicData uri="http://schemas.microsoft.com/office/word/2010/wordprocessingShape">
                    <wps:wsp>
                      <wps:cNvCnPr/>
                      <wps:spPr>
                        <a:xfrm>
                          <a:off x="874395" y="8382000"/>
                          <a:ext cx="6057900" cy="635"/>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5pt;margin-top:10.5pt;height:0.05pt;width:477pt;z-index:251659264;mso-width-relative:page;mso-height-relative:page;" filled="f" stroked="t" coordsize="21600,21600" o:gfxdata="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6wRzZAAAACQEAAA8AAAAAAAAAAQAgAAAA&#10;IgAAAGRycy9kb3ducmV2LnhtbFBLAQIUABQAAAAIAIdO4kBeG7+7CgIAAAYEAAAOAAAAAAAAAAEA&#10;IAAAACgBAABkcnMvZTJvRG9jLnhtbFBLBQYAAAAABgAGAFkBAACkBQAAAAA=&#10;">
                <v:fill on="f" focussize="0,0"/>
                <v:stroke weight="4.5pt" color="#000000" linestyle="thinThick" joinstyle="round"/>
                <v:imagedata o:title=""/>
                <o:lock v:ext="edit" aspectratio="f"/>
              </v:line>
            </w:pict>
          </mc:Fallback>
        </mc:AlternateContent>
      </w:r>
    </w:p>
    <w:p>
      <w:pPr>
        <w:spacing w:line="360" w:lineRule="auto"/>
        <w:ind w:firstLine="643" w:firstLineChars="200"/>
        <w:rPr>
          <w:rFonts w:hint="eastAsia"/>
          <w:b/>
          <w:color w:val="auto"/>
          <w:sz w:val="32"/>
          <w:szCs w:val="32"/>
          <w:highlight w:val="none"/>
          <w:u w:val="none" w:color="auto"/>
        </w:rPr>
      </w:pPr>
      <w:r>
        <w:rPr>
          <w:rFonts w:hint="eastAsia"/>
          <w:b/>
          <w:color w:val="auto"/>
          <w:sz w:val="32"/>
          <w:szCs w:val="32"/>
          <w:highlight w:val="none"/>
        </w:rPr>
        <w:t>采  购 单 位：</w:t>
      </w:r>
      <w:r>
        <w:rPr>
          <w:rFonts w:hint="eastAsia" w:hAnsi="宋体"/>
          <w:b/>
          <w:bCs/>
          <w:w w:val="95"/>
          <w:sz w:val="28"/>
          <w:szCs w:val="36"/>
          <w:u w:val="none" w:color="auto"/>
        </w:rPr>
        <w:t>贵港市住房和城乡建设局</w:t>
      </w:r>
    </w:p>
    <w:p>
      <w:pPr>
        <w:spacing w:line="360" w:lineRule="auto"/>
        <w:ind w:firstLine="643" w:firstLineChars="200"/>
        <w:rPr>
          <w:rFonts w:hint="eastAsia"/>
          <w:b/>
          <w:color w:val="auto"/>
          <w:sz w:val="32"/>
          <w:szCs w:val="32"/>
          <w:highlight w:val="none"/>
          <w:u w:val="none" w:color="auto"/>
        </w:rPr>
      </w:pPr>
      <w:r>
        <w:rPr>
          <w:rFonts w:hint="eastAsia"/>
          <w:b/>
          <w:color w:val="auto"/>
          <w:sz w:val="32"/>
          <w:szCs w:val="32"/>
          <w:highlight w:val="none"/>
          <w:u w:val="none" w:color="auto"/>
        </w:rPr>
        <w:t>采购代理机构：</w:t>
      </w:r>
      <w:r>
        <w:rPr>
          <w:rFonts w:hint="eastAsia" w:hAnsi="宋体"/>
          <w:b/>
          <w:bCs/>
          <w:sz w:val="28"/>
          <w:szCs w:val="36"/>
          <w:u w:val="none" w:color="auto"/>
        </w:rPr>
        <w:t>广西盛凯工程咨询有限公司</w:t>
      </w:r>
    </w:p>
    <w:p>
      <w:pPr>
        <w:spacing w:line="360" w:lineRule="auto"/>
        <w:jc w:val="center"/>
        <w:rPr>
          <w:b/>
          <w:sz w:val="32"/>
          <w:szCs w:val="32"/>
        </w:rPr>
      </w:pPr>
      <w:r>
        <w:rPr>
          <w:rFonts w:hint="eastAsia"/>
          <w:b/>
          <w:color w:val="auto"/>
          <w:sz w:val="32"/>
          <w:szCs w:val="32"/>
          <w:highlight w:val="none"/>
        </w:rPr>
        <w:t>2021年</w:t>
      </w:r>
      <w:r>
        <w:rPr>
          <w:rFonts w:hint="eastAsia"/>
          <w:b/>
          <w:color w:val="auto"/>
          <w:sz w:val="32"/>
          <w:szCs w:val="32"/>
          <w:highlight w:val="none"/>
          <w:lang w:val="en-US" w:eastAsia="zh-CN"/>
        </w:rPr>
        <w:t>9</w:t>
      </w:r>
      <w:r>
        <w:rPr>
          <w:rFonts w:hint="eastAsia"/>
          <w:b/>
          <w:color w:val="auto"/>
          <w:sz w:val="32"/>
          <w:szCs w:val="32"/>
          <w:highlight w:val="none"/>
        </w:rPr>
        <w:t>月</w:t>
      </w:r>
    </w:p>
    <w:p>
      <w:pPr>
        <w:spacing w:line="360" w:lineRule="auto"/>
        <w:textAlignment w:val="baseline"/>
        <w:rPr>
          <w:sz w:val="20"/>
        </w:rPr>
      </w:pPr>
    </w:p>
    <w:p>
      <w:pPr>
        <w:pStyle w:val="26"/>
        <w:snapToGrid w:val="0"/>
        <w:spacing w:line="360" w:lineRule="auto"/>
        <w:jc w:val="center"/>
        <w:textAlignment w:val="baseline"/>
        <w:rPr>
          <w:rFonts w:hAnsi="宋体"/>
          <w:b/>
          <w:sz w:val="44"/>
          <w:szCs w:val="44"/>
        </w:rPr>
      </w:pPr>
      <w:r>
        <w:rPr>
          <w:rFonts w:hint="eastAsia" w:hAnsi="宋体"/>
          <w:b/>
          <w:sz w:val="44"/>
          <w:szCs w:val="44"/>
        </w:rPr>
        <w:t>目    录</w:t>
      </w:r>
    </w:p>
    <w:p>
      <w:pPr>
        <w:numPr>
          <w:ilvl w:val="0"/>
          <w:numId w:val="3"/>
        </w:numPr>
        <w:tabs>
          <w:tab w:val="left" w:pos="1275"/>
        </w:tabs>
        <w:spacing w:line="360" w:lineRule="auto"/>
        <w:textAlignment w:val="baseline"/>
        <w:rPr>
          <w:rFonts w:ascii="宋体" w:hAnsi="宋体"/>
          <w:b/>
          <w:sz w:val="30"/>
          <w:szCs w:val="20"/>
        </w:rPr>
      </w:pPr>
      <w:r>
        <w:rPr>
          <w:rFonts w:hint="eastAsia" w:ascii="宋体" w:hAnsi="宋体"/>
          <w:b/>
          <w:sz w:val="32"/>
          <w:szCs w:val="32"/>
        </w:rPr>
        <w:t>竞争性磋商</w:t>
      </w:r>
      <w:r>
        <w:rPr>
          <w:rFonts w:hint="eastAsia" w:ascii="宋体" w:hAnsi="宋体"/>
          <w:b/>
          <w:sz w:val="30"/>
        </w:rPr>
        <w:t>公告……………………………………</w:t>
      </w:r>
      <w:r>
        <w:rPr>
          <w:rFonts w:hint="eastAsia" w:ascii="宋体" w:hAnsi="宋体"/>
          <w:b/>
          <w:sz w:val="36"/>
          <w:szCs w:val="36"/>
        </w:rPr>
        <w:t>3</w:t>
      </w:r>
    </w:p>
    <w:p>
      <w:pPr>
        <w:numPr>
          <w:ilvl w:val="0"/>
          <w:numId w:val="3"/>
        </w:numPr>
        <w:tabs>
          <w:tab w:val="left" w:pos="1275"/>
        </w:tabs>
        <w:spacing w:line="360" w:lineRule="auto"/>
        <w:textAlignment w:val="baseline"/>
        <w:rPr>
          <w:rFonts w:ascii="宋体" w:hAnsi="宋体"/>
          <w:b/>
          <w:sz w:val="30"/>
          <w:szCs w:val="20"/>
        </w:rPr>
      </w:pPr>
      <w:r>
        <w:rPr>
          <w:rFonts w:hint="eastAsia" w:ascii="宋体" w:hAnsi="宋体"/>
          <w:b/>
          <w:sz w:val="32"/>
          <w:szCs w:val="32"/>
        </w:rPr>
        <w:t>供应商人</w:t>
      </w:r>
      <w:r>
        <w:rPr>
          <w:rFonts w:hint="eastAsia" w:ascii="宋体" w:hAnsi="宋体"/>
          <w:b/>
          <w:sz w:val="30"/>
        </w:rPr>
        <w:t>须知………………………………………7</w:t>
      </w:r>
    </w:p>
    <w:p>
      <w:pPr>
        <w:numPr>
          <w:ilvl w:val="0"/>
          <w:numId w:val="3"/>
        </w:numPr>
        <w:tabs>
          <w:tab w:val="left" w:pos="1275"/>
        </w:tabs>
        <w:spacing w:line="360" w:lineRule="auto"/>
        <w:textAlignment w:val="baseline"/>
        <w:rPr>
          <w:rFonts w:ascii="宋体" w:hAnsi="宋体"/>
          <w:b/>
          <w:sz w:val="28"/>
          <w:szCs w:val="28"/>
        </w:rPr>
      </w:pPr>
      <w:r>
        <w:rPr>
          <w:rFonts w:hint="eastAsia" w:ascii="宋体" w:hAnsi="宋体"/>
          <w:b/>
          <w:sz w:val="30"/>
        </w:rPr>
        <w:t>项目需求……………………………………………23</w:t>
      </w:r>
    </w:p>
    <w:p>
      <w:pPr>
        <w:numPr>
          <w:ilvl w:val="0"/>
          <w:numId w:val="3"/>
        </w:numPr>
        <w:tabs>
          <w:tab w:val="left" w:pos="1275"/>
        </w:tabs>
        <w:spacing w:line="360" w:lineRule="auto"/>
        <w:textAlignment w:val="baseline"/>
        <w:rPr>
          <w:rFonts w:ascii="宋体" w:hAnsi="宋体"/>
          <w:b/>
          <w:sz w:val="30"/>
          <w:szCs w:val="20"/>
        </w:rPr>
      </w:pPr>
      <w:r>
        <w:rPr>
          <w:rFonts w:hint="eastAsia" w:ascii="宋体" w:hAnsi="宋体"/>
          <w:b/>
          <w:sz w:val="30"/>
        </w:rPr>
        <w:t>响应文件格式………………………………………</w:t>
      </w:r>
      <w:r>
        <w:rPr>
          <w:rFonts w:hint="eastAsia" w:ascii="宋体" w:hAnsi="宋体"/>
          <w:b/>
          <w:sz w:val="30"/>
          <w:lang w:val="en-US" w:eastAsia="zh-CN"/>
        </w:rPr>
        <w:t>32</w:t>
      </w:r>
    </w:p>
    <w:p>
      <w:pPr>
        <w:numPr>
          <w:ilvl w:val="0"/>
          <w:numId w:val="3"/>
        </w:numPr>
        <w:tabs>
          <w:tab w:val="left" w:pos="1275"/>
        </w:tabs>
        <w:spacing w:line="360" w:lineRule="auto"/>
        <w:textAlignment w:val="baseline"/>
        <w:rPr>
          <w:rFonts w:ascii="宋体" w:hAnsi="宋体"/>
          <w:b/>
          <w:sz w:val="30"/>
          <w:szCs w:val="20"/>
        </w:rPr>
      </w:pPr>
      <w:r>
        <w:rPr>
          <w:rFonts w:hint="eastAsia" w:ascii="宋体" w:hAnsi="宋体"/>
          <w:b/>
          <w:sz w:val="30"/>
        </w:rPr>
        <w:t>合同主要条款………………………………………4</w:t>
      </w:r>
      <w:r>
        <w:rPr>
          <w:rFonts w:hint="eastAsia" w:ascii="宋体" w:hAnsi="宋体"/>
          <w:b/>
          <w:sz w:val="30"/>
          <w:lang w:val="en-US" w:eastAsia="zh-CN"/>
        </w:rPr>
        <w:t>9</w:t>
      </w:r>
    </w:p>
    <w:p>
      <w:pPr>
        <w:numPr>
          <w:ilvl w:val="0"/>
          <w:numId w:val="3"/>
        </w:numPr>
        <w:tabs>
          <w:tab w:val="left" w:pos="1275"/>
        </w:tabs>
        <w:spacing w:line="360" w:lineRule="auto"/>
        <w:textAlignment w:val="baseline"/>
        <w:rPr>
          <w:rFonts w:ascii="宋体" w:hAnsi="宋体"/>
          <w:b/>
          <w:sz w:val="30"/>
          <w:szCs w:val="20"/>
        </w:rPr>
      </w:pPr>
      <w:r>
        <w:rPr>
          <w:rFonts w:hint="eastAsia" w:ascii="宋体" w:hAnsi="宋体"/>
          <w:b/>
          <w:sz w:val="30"/>
        </w:rPr>
        <w:t>评审办法及评审标准………………………………5</w:t>
      </w:r>
      <w:r>
        <w:rPr>
          <w:rFonts w:hint="eastAsia" w:ascii="宋体" w:hAnsi="宋体"/>
          <w:b/>
          <w:sz w:val="30"/>
          <w:lang w:val="en-US" w:eastAsia="zh-CN"/>
        </w:rPr>
        <w:t>6</w:t>
      </w:r>
    </w:p>
    <w:p>
      <w:pPr>
        <w:numPr>
          <w:ilvl w:val="0"/>
          <w:numId w:val="3"/>
        </w:numPr>
        <w:tabs>
          <w:tab w:val="left" w:pos="1275"/>
        </w:tabs>
        <w:spacing w:line="360" w:lineRule="auto"/>
        <w:textAlignment w:val="baseline"/>
        <w:rPr>
          <w:rFonts w:ascii="宋体" w:hAnsi="宋体"/>
          <w:b/>
          <w:sz w:val="30"/>
        </w:rPr>
      </w:pPr>
      <w:r>
        <w:rPr>
          <w:rFonts w:hint="eastAsia" w:ascii="宋体" w:hAnsi="宋体"/>
          <w:b/>
          <w:sz w:val="30"/>
        </w:rPr>
        <w:t>质疑书及投诉书格式………………………………</w:t>
      </w:r>
      <w:r>
        <w:rPr>
          <w:rFonts w:hint="eastAsia" w:ascii="宋体" w:hAnsi="宋体"/>
          <w:b/>
          <w:sz w:val="30"/>
          <w:lang w:val="en-US" w:eastAsia="zh-CN"/>
        </w:rPr>
        <w:t>60</w:t>
      </w:r>
    </w:p>
    <w:p>
      <w:pPr>
        <w:pStyle w:val="26"/>
        <w:snapToGrid w:val="0"/>
        <w:spacing w:line="360" w:lineRule="auto"/>
        <w:ind w:firstLine="148" w:firstLineChars="49"/>
        <w:textAlignment w:val="baseline"/>
        <w:rPr>
          <w:rFonts w:hAnsi="宋体" w:cs="Times New Roman"/>
          <w:b/>
          <w:sz w:val="30"/>
          <w:szCs w:val="24"/>
        </w:rPr>
      </w:pPr>
    </w:p>
    <w:p>
      <w:pPr>
        <w:pStyle w:val="26"/>
        <w:snapToGrid w:val="0"/>
        <w:spacing w:line="360" w:lineRule="auto"/>
        <w:jc w:val="center"/>
        <w:textAlignment w:val="baseline"/>
        <w:rPr>
          <w:rFonts w:hAnsi="宋体"/>
          <w:b/>
          <w:kern w:val="0"/>
          <w:sz w:val="24"/>
        </w:rPr>
      </w:pPr>
      <w:r>
        <w:rPr>
          <w:rFonts w:hAnsi="宋体"/>
          <w:b/>
          <w:kern w:val="0"/>
          <w:sz w:val="24"/>
        </w:rPr>
        <w:br w:type="page"/>
      </w:r>
    </w:p>
    <w:p>
      <w:pPr>
        <w:pStyle w:val="26"/>
        <w:snapToGrid w:val="0"/>
        <w:spacing w:line="360" w:lineRule="auto"/>
        <w:jc w:val="center"/>
        <w:textAlignment w:val="baseline"/>
        <w:rPr>
          <w:rFonts w:hAnsi="宋体"/>
          <w:sz w:val="28"/>
          <w:szCs w:val="28"/>
        </w:rPr>
      </w:pPr>
      <w:r>
        <w:rPr>
          <w:rFonts w:hint="eastAsia" w:hAnsi="宋体"/>
          <w:b/>
          <w:sz w:val="44"/>
          <w:szCs w:val="44"/>
        </w:rPr>
        <w:t>第一章 竞争性磋商公告</w:t>
      </w:r>
    </w:p>
    <w:p>
      <w:pPr>
        <w:pStyle w:val="41"/>
        <w:pBdr>
          <w:top w:val="single" w:color="auto" w:sz="6" w:space="0"/>
          <w:left w:val="single" w:color="auto" w:sz="6" w:space="0"/>
          <w:bottom w:val="single" w:color="auto" w:sz="6" w:space="0"/>
          <w:right w:val="single" w:color="auto" w:sz="6" w:space="3"/>
        </w:pBdr>
        <w:spacing w:line="360" w:lineRule="auto"/>
        <w:ind w:firstLine="480" w:firstLineChars="200"/>
        <w:textAlignment w:val="baseline"/>
        <w:rPr>
          <w:rFonts w:cs="宋体"/>
        </w:rPr>
      </w:pPr>
      <w:r>
        <w:rPr>
          <w:rFonts w:hint="eastAsia" w:cs="宋体"/>
        </w:rPr>
        <w:t>项目概况</w:t>
      </w:r>
    </w:p>
    <w:p>
      <w:pPr>
        <w:pStyle w:val="41"/>
        <w:pBdr>
          <w:top w:val="single" w:color="auto" w:sz="6" w:space="0"/>
          <w:left w:val="single" w:color="auto" w:sz="6" w:space="0"/>
          <w:bottom w:val="single" w:color="auto" w:sz="6" w:space="0"/>
          <w:right w:val="single" w:color="auto" w:sz="6" w:space="3"/>
        </w:pBdr>
        <w:spacing w:line="360" w:lineRule="auto"/>
        <w:ind w:firstLine="480" w:firstLineChars="200"/>
        <w:textAlignment w:val="baseline"/>
        <w:rPr>
          <w:rFonts w:cs="宋体"/>
          <w:color w:val="auto"/>
        </w:rPr>
      </w:pPr>
      <w:r>
        <w:rPr>
          <w:rFonts w:hint="eastAsia" w:cs="宋体"/>
        </w:rPr>
        <w:t>贵港市住</w:t>
      </w:r>
      <w:r>
        <w:rPr>
          <w:rFonts w:hint="eastAsia" w:cs="宋体"/>
          <w:color w:val="auto"/>
        </w:rPr>
        <w:t>房和城乡建设局采购两台电梯采购项目的潜在供应商应在贵港市政府采购网（http://zfcg.czj.gxgg.gov.cn）获取采购文件，并于2021</w:t>
      </w:r>
      <w:r>
        <w:rPr>
          <w:rFonts w:hint="eastAsia" w:cs="宋体"/>
          <w:bCs/>
          <w:color w:val="auto"/>
        </w:rPr>
        <w:t>年</w:t>
      </w:r>
      <w:r>
        <w:rPr>
          <w:rFonts w:hint="eastAsia" w:cs="宋体"/>
          <w:bCs/>
          <w:color w:val="auto"/>
          <w:lang w:val="en-US" w:eastAsia="zh-CN"/>
        </w:rPr>
        <w:t>10</w:t>
      </w:r>
      <w:r>
        <w:rPr>
          <w:rFonts w:hint="eastAsia" w:cs="宋体"/>
          <w:bCs/>
          <w:color w:val="auto"/>
        </w:rPr>
        <w:t>月</w:t>
      </w:r>
      <w:r>
        <w:rPr>
          <w:rFonts w:hint="eastAsia" w:cs="宋体"/>
          <w:bCs/>
          <w:color w:val="auto"/>
          <w:lang w:val="en-US" w:eastAsia="zh-CN"/>
        </w:rPr>
        <w:t>11</w:t>
      </w:r>
      <w:r>
        <w:rPr>
          <w:rFonts w:hint="eastAsia" w:cs="宋体"/>
          <w:bCs/>
          <w:color w:val="auto"/>
        </w:rPr>
        <w:t>日</w:t>
      </w:r>
      <w:r>
        <w:rPr>
          <w:rFonts w:hint="eastAsia" w:cs="宋体"/>
          <w:bCs/>
          <w:color w:val="auto"/>
          <w:lang w:val="en-US" w:eastAsia="zh-CN"/>
        </w:rPr>
        <w:t>15</w:t>
      </w:r>
      <w:r>
        <w:rPr>
          <w:rFonts w:hint="eastAsia" w:cs="宋体"/>
          <w:bCs/>
          <w:color w:val="auto"/>
        </w:rPr>
        <w:t>点</w:t>
      </w:r>
      <w:r>
        <w:rPr>
          <w:rFonts w:hint="eastAsia" w:cs="宋体"/>
          <w:bCs/>
          <w:color w:val="auto"/>
          <w:lang w:val="en-US" w:eastAsia="zh-CN"/>
        </w:rPr>
        <w:t>3</w:t>
      </w:r>
      <w:r>
        <w:rPr>
          <w:rFonts w:hint="eastAsia" w:cs="宋体"/>
          <w:bCs/>
          <w:color w:val="auto"/>
        </w:rPr>
        <w:t>0分（北京时间）前提交响应文件</w:t>
      </w:r>
      <w:r>
        <w:rPr>
          <w:rFonts w:hint="eastAsia" w:cs="宋体"/>
          <w:color w:val="auto"/>
        </w:rPr>
        <w:t>。</w:t>
      </w:r>
    </w:p>
    <w:p>
      <w:pPr>
        <w:pStyle w:val="4"/>
        <w:spacing w:line="360" w:lineRule="auto"/>
        <w:textAlignment w:val="baseline"/>
        <w:rPr>
          <w:rFonts w:ascii="宋体" w:hAnsi="宋体" w:cs="宋体"/>
          <w:bCs w:val="0"/>
          <w:color w:val="auto"/>
          <w:sz w:val="24"/>
          <w:szCs w:val="24"/>
        </w:rPr>
      </w:pPr>
      <w:r>
        <w:rPr>
          <w:rFonts w:hint="eastAsia" w:ascii="宋体" w:hAnsi="宋体" w:cs="宋体"/>
          <w:bCs w:val="0"/>
          <w:color w:val="auto"/>
          <w:sz w:val="24"/>
          <w:szCs w:val="24"/>
        </w:rPr>
        <w:t>一、项目基本情况</w:t>
      </w:r>
    </w:p>
    <w:p>
      <w:pPr>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项目编号：GGZC2021-C1-01367-GXSK</w:t>
      </w:r>
    </w:p>
    <w:p>
      <w:pPr>
        <w:spacing w:line="360" w:lineRule="auto"/>
        <w:ind w:firstLine="480" w:firstLineChars="200"/>
        <w:textAlignment w:val="baseline"/>
        <w:rPr>
          <w:rFonts w:ascii="宋体" w:hAnsi="宋体" w:cs="宋体"/>
          <w:sz w:val="24"/>
          <w:u w:val="single"/>
        </w:rPr>
      </w:pPr>
      <w:r>
        <w:rPr>
          <w:rFonts w:hint="eastAsia" w:ascii="宋体" w:hAnsi="宋体" w:cs="宋体"/>
          <w:sz w:val="24"/>
        </w:rPr>
        <w:t>项目名称：贵港市住房和城乡建设局采购两台电梯</w:t>
      </w:r>
    </w:p>
    <w:p>
      <w:pPr>
        <w:spacing w:line="360" w:lineRule="auto"/>
        <w:ind w:firstLine="480" w:firstLineChars="200"/>
        <w:textAlignment w:val="baseline"/>
        <w:rPr>
          <w:rFonts w:ascii="宋体" w:hAnsi="宋体" w:cs="宋体"/>
          <w:sz w:val="24"/>
        </w:rPr>
      </w:pPr>
      <w:r>
        <w:rPr>
          <w:rFonts w:hint="eastAsia" w:ascii="宋体" w:hAnsi="宋体" w:cs="宋体"/>
          <w:sz w:val="24"/>
        </w:rPr>
        <w:t>采购方式：竞争性磋商</w:t>
      </w:r>
    </w:p>
    <w:p>
      <w:pPr>
        <w:spacing w:line="360" w:lineRule="auto"/>
        <w:ind w:firstLine="480" w:firstLineChars="200"/>
        <w:textAlignment w:val="baseline"/>
        <w:rPr>
          <w:rFonts w:hint="eastAsia" w:ascii="宋体" w:hAnsi="宋体" w:cs="宋体"/>
          <w:sz w:val="24"/>
        </w:rPr>
      </w:pPr>
      <w:r>
        <w:rPr>
          <w:rFonts w:hint="eastAsia" w:ascii="宋体" w:hAnsi="宋体" w:cs="宋体"/>
          <w:sz w:val="24"/>
        </w:rPr>
        <w:t>预算金额（元）：970000</w:t>
      </w:r>
    </w:p>
    <w:p>
      <w:pPr>
        <w:spacing w:line="360" w:lineRule="auto"/>
        <w:ind w:firstLine="480" w:firstLineChars="200"/>
        <w:textAlignment w:val="baseline"/>
      </w:pPr>
      <w:r>
        <w:rPr>
          <w:rFonts w:hint="eastAsia" w:ascii="宋体" w:hAnsi="宋体" w:cs="宋体"/>
          <w:sz w:val="24"/>
        </w:rPr>
        <w:t>最高限价（元）：</w:t>
      </w:r>
      <w:r>
        <w:rPr>
          <w:rFonts w:hint="eastAsia" w:ascii="宋体" w:hAnsi="宋体" w:eastAsia="宋体" w:cs="宋体"/>
          <w:kern w:val="2"/>
          <w:sz w:val="24"/>
          <w:szCs w:val="24"/>
          <w:lang w:val="en-US" w:eastAsia="zh-CN" w:bidi="ar-SA"/>
        </w:rPr>
        <w:t>95</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000</w:t>
      </w:r>
    </w:p>
    <w:p>
      <w:pPr>
        <w:spacing w:line="360" w:lineRule="auto"/>
        <w:ind w:firstLine="480" w:firstLineChars="200"/>
        <w:textAlignment w:val="baseline"/>
        <w:rPr>
          <w:rFonts w:ascii="宋体" w:hAnsi="宋体" w:cs="宋体"/>
          <w:sz w:val="24"/>
        </w:rPr>
      </w:pPr>
      <w:r>
        <w:rPr>
          <w:rFonts w:hint="eastAsia" w:ascii="宋体" w:hAnsi="宋体" w:cs="宋体"/>
          <w:sz w:val="24"/>
        </w:rPr>
        <w:t>采购需求：</w:t>
      </w:r>
      <w:r>
        <w:rPr>
          <w:rFonts w:hint="eastAsia" w:ascii="宋体" w:hAnsi="宋体" w:cs="宋体"/>
          <w:color w:val="auto"/>
          <w:sz w:val="24"/>
        </w:rPr>
        <w:t>2021年采购两台电梯用于更换老旧电梯，</w:t>
      </w:r>
      <w:r>
        <w:rPr>
          <w:rFonts w:hint="eastAsia" w:ascii="宋体" w:hAnsi="宋体" w:cs="宋体"/>
          <w:sz w:val="24"/>
        </w:rPr>
        <w:t>如需进一步了解详细内容，详见竞争性磋商文件。</w:t>
      </w:r>
    </w:p>
    <w:p>
      <w:pPr>
        <w:spacing w:line="360" w:lineRule="auto"/>
        <w:ind w:firstLine="480" w:firstLineChars="200"/>
        <w:textAlignment w:val="baseline"/>
        <w:rPr>
          <w:rFonts w:ascii="宋体" w:hAnsi="宋体" w:cs="宋体"/>
          <w:sz w:val="24"/>
        </w:rPr>
      </w:pPr>
      <w:r>
        <w:rPr>
          <w:rFonts w:hint="eastAsia" w:ascii="宋体" w:hAnsi="宋体" w:cs="宋体"/>
          <w:sz w:val="24"/>
        </w:rPr>
        <w:t>合同履约期限：</w:t>
      </w:r>
      <w:r>
        <w:rPr>
          <w:rFonts w:hint="eastAsia" w:asciiTheme="minorEastAsia" w:hAnsiTheme="minorEastAsia" w:eastAsiaTheme="minorEastAsia" w:cstheme="minorEastAsia"/>
          <w:sz w:val="24"/>
          <w:szCs w:val="24"/>
        </w:rPr>
        <w:t>合计100天（安装工期每台25天）</w:t>
      </w:r>
      <w:r>
        <w:rPr>
          <w:rFonts w:hint="eastAsia" w:ascii="宋体" w:hAnsi="宋体" w:cs="宋体"/>
          <w:color w:val="auto"/>
          <w:sz w:val="24"/>
        </w:rPr>
        <w:t>。</w:t>
      </w:r>
      <w:r>
        <w:rPr>
          <w:rFonts w:hint="eastAsia" w:ascii="宋体" w:hAnsi="宋体" w:cs="宋体"/>
          <w:sz w:val="24"/>
        </w:rPr>
        <w:t> </w:t>
      </w:r>
    </w:p>
    <w:p>
      <w:pPr>
        <w:spacing w:line="360" w:lineRule="auto"/>
        <w:ind w:firstLine="480" w:firstLineChars="200"/>
        <w:textAlignment w:val="baseline"/>
        <w:rPr>
          <w:rFonts w:ascii="宋体" w:hAnsi="宋体" w:cs="宋体"/>
          <w:sz w:val="24"/>
        </w:rPr>
      </w:pPr>
      <w:r>
        <w:rPr>
          <w:rFonts w:hint="eastAsia" w:asciiTheme="minorEastAsia" w:hAnsiTheme="minorEastAsia" w:eastAsiaTheme="minorEastAsia" w:cstheme="minorEastAsia"/>
          <w:sz w:val="24"/>
          <w:szCs w:val="24"/>
        </w:rPr>
        <w:t>本项目</w:t>
      </w:r>
      <w:r>
        <w:rPr>
          <w:rFonts w:hint="eastAsia" w:asciiTheme="minorEastAsia" w:hAnsiTheme="minorEastAsia" w:eastAsiaTheme="minorEastAsia" w:cstheme="minorEastAsia"/>
          <w:sz w:val="24"/>
          <w:szCs w:val="24"/>
          <w:lang w:val="en-US" w:eastAsia="zh-CN"/>
        </w:rPr>
        <w:t>不</w:t>
      </w:r>
      <w:r>
        <w:rPr>
          <w:rFonts w:hint="eastAsia" w:asciiTheme="minorEastAsia" w:hAnsiTheme="minorEastAsia" w:eastAsiaTheme="minorEastAsia" w:cstheme="minorEastAsia"/>
          <w:sz w:val="24"/>
          <w:szCs w:val="24"/>
        </w:rPr>
        <w:t>接受联合体</w:t>
      </w:r>
      <w:r>
        <w:rPr>
          <w:rFonts w:hint="eastAsia" w:asciiTheme="minorEastAsia" w:hAnsiTheme="minorEastAsia" w:eastAsiaTheme="minorEastAsia" w:cstheme="minorEastAsia"/>
          <w:sz w:val="24"/>
          <w:szCs w:val="24"/>
          <w:lang w:val="en-US" w:eastAsia="zh-CN"/>
        </w:rPr>
        <w:t>投标</w:t>
      </w:r>
      <w:r>
        <w:rPr>
          <w:rFonts w:hint="eastAsia" w:ascii="宋体" w:hAnsi="宋体" w:cs="宋体"/>
          <w:sz w:val="24"/>
        </w:rPr>
        <w:t>。</w:t>
      </w:r>
      <w:bookmarkStart w:id="6" w:name="_GoBack"/>
      <w:bookmarkEnd w:id="6"/>
      <w:r>
        <w:rPr>
          <w:rFonts w:hint="eastAsia" w:ascii="宋体" w:hAnsi="宋体" w:cs="宋体"/>
          <w:sz w:val="24"/>
        </w:rPr>
        <w:t>   </w:t>
      </w:r>
    </w:p>
    <w:p>
      <w:pPr>
        <w:pStyle w:val="4"/>
        <w:spacing w:line="360" w:lineRule="auto"/>
        <w:textAlignment w:val="baseline"/>
        <w:rPr>
          <w:rFonts w:ascii="宋体" w:hAnsi="宋体" w:cs="宋体"/>
          <w:bCs w:val="0"/>
          <w:sz w:val="24"/>
          <w:szCs w:val="24"/>
        </w:rPr>
      </w:pPr>
      <w:r>
        <w:rPr>
          <w:rFonts w:hint="eastAsia" w:ascii="宋体" w:hAnsi="宋体" w:cs="宋体"/>
          <w:bCs w:val="0"/>
          <w:sz w:val="24"/>
          <w:szCs w:val="24"/>
        </w:rPr>
        <w:t>二、申请人的资格要求：</w:t>
      </w:r>
    </w:p>
    <w:p>
      <w:pPr>
        <w:spacing w:line="360" w:lineRule="auto"/>
        <w:ind w:firstLine="480" w:firstLineChars="200"/>
        <w:textAlignment w:val="baseline"/>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textAlignment w:val="baseline"/>
        <w:rPr>
          <w:rFonts w:ascii="宋体" w:hAnsi="宋体" w:cs="宋体"/>
          <w:color w:val="auto"/>
          <w:sz w:val="24"/>
        </w:rPr>
      </w:pPr>
      <w:r>
        <w:rPr>
          <w:rFonts w:hint="eastAsia" w:ascii="宋体" w:hAnsi="宋体" w:cs="宋体"/>
          <w:sz w:val="24"/>
        </w:rPr>
        <w:t>2.落实政府采购政策需满足的资格要求：</w:t>
      </w:r>
      <w:r>
        <w:rPr>
          <w:rFonts w:hint="eastAsia" w:ascii="宋体" w:hAnsi="宋体" w:cs="宋体"/>
          <w:kern w:val="0"/>
          <w:sz w:val="24"/>
        </w:rPr>
        <w:t>《政府采购促进中小企业发展暂行办法》（财库[2020]46 号）、《关于政府采购支持监狱企业发展有关问题的通知》（财库</w:t>
      </w:r>
      <w:r>
        <w:rPr>
          <w:rFonts w:ascii="宋体" w:hAnsi="宋体" w:cs="宋体"/>
          <w:kern w:val="0"/>
          <w:sz w:val="24"/>
        </w:rPr>
        <w:t>[2014]68</w:t>
      </w:r>
      <w:r>
        <w:rPr>
          <w:rFonts w:hint="eastAsia" w:ascii="宋体" w:hAnsi="宋体" w:cs="宋体"/>
          <w:kern w:val="0"/>
          <w:sz w:val="24"/>
        </w:rPr>
        <w:t>号）、《关于我区政府采购支持监狱企业发展有关问题的通知》（桂财采</w:t>
      </w:r>
      <w:r>
        <w:rPr>
          <w:rFonts w:ascii="宋体" w:hAnsi="宋体" w:cs="宋体"/>
          <w:kern w:val="0"/>
          <w:sz w:val="24"/>
        </w:rPr>
        <w:t>[2015]24</w:t>
      </w:r>
      <w:r>
        <w:rPr>
          <w:rFonts w:hint="eastAsia" w:ascii="宋体" w:hAnsi="宋体" w:cs="宋体"/>
          <w:kern w:val="0"/>
          <w:sz w:val="24"/>
        </w:rPr>
        <w:t>号）、《三部门联合发布关于促进</w:t>
      </w:r>
      <w:r>
        <w:rPr>
          <w:rFonts w:hint="eastAsia" w:ascii="宋体" w:hAnsi="宋体" w:cs="宋体"/>
          <w:color w:val="auto"/>
          <w:kern w:val="0"/>
          <w:sz w:val="24"/>
        </w:rPr>
        <w:t>残疾人就业政府采购政策的通知》（财库</w:t>
      </w:r>
      <w:r>
        <w:rPr>
          <w:rFonts w:ascii="宋体" w:hAnsi="宋体" w:cs="宋体"/>
          <w:color w:val="auto"/>
          <w:kern w:val="0"/>
          <w:sz w:val="24"/>
        </w:rPr>
        <w:t>[2017]141</w:t>
      </w:r>
      <w:r>
        <w:rPr>
          <w:rFonts w:hint="eastAsia" w:ascii="宋体" w:hAnsi="宋体" w:cs="宋体"/>
          <w:color w:val="auto"/>
          <w:kern w:val="0"/>
          <w:sz w:val="24"/>
        </w:rPr>
        <w:t>号）</w:t>
      </w:r>
      <w:r>
        <w:rPr>
          <w:rFonts w:hint="eastAsia" w:ascii="宋体" w:hAnsi="宋体" w:cs="宋体"/>
          <w:color w:val="auto"/>
          <w:sz w:val="24"/>
        </w:rPr>
        <w:t>；</w:t>
      </w:r>
    </w:p>
    <w:p>
      <w:pPr>
        <w:spacing w:line="360" w:lineRule="auto"/>
        <w:ind w:firstLine="480" w:firstLineChars="200"/>
        <w:textAlignment w:val="baseline"/>
        <w:rPr>
          <w:rFonts w:ascii="宋体" w:hAnsi="宋体" w:cs="宋体"/>
          <w:sz w:val="24"/>
        </w:rPr>
      </w:pPr>
      <w:r>
        <w:rPr>
          <w:rFonts w:hint="eastAsia" w:ascii="宋体" w:hAnsi="宋体" w:cs="宋体"/>
          <w:color w:val="auto"/>
          <w:sz w:val="24"/>
        </w:rPr>
        <w:t>3.本项目的特定资格要求：（1）</w:t>
      </w:r>
      <w:r>
        <w:rPr>
          <w:rFonts w:hint="eastAsia" w:ascii="宋体" w:hAnsi="宋体" w:eastAsia="宋体" w:cs="宋体"/>
          <w:i w:val="0"/>
          <w:iCs w:val="0"/>
          <w:caps w:val="0"/>
          <w:color w:val="auto"/>
          <w:spacing w:val="0"/>
          <w:sz w:val="24"/>
          <w:szCs w:val="24"/>
          <w:highlight w:val="none"/>
          <w:shd w:val="clear" w:fill="FFFFFF"/>
        </w:rPr>
        <w:t>具有《中华人民共和国特种设备安装改造维修许可证》（电梯安装、维修B级及以上资质）或《中华人民共和国特种设备生产许可证》（电梯安装（含维修）B级及以上资质）的供应商</w:t>
      </w:r>
      <w:r>
        <w:rPr>
          <w:rFonts w:hint="eastAsia" w:ascii="宋体" w:hAnsi="宋体" w:cs="宋体"/>
          <w:color w:val="auto"/>
          <w:sz w:val="24"/>
        </w:rPr>
        <w:t>；（2）供应商在磋商</w:t>
      </w:r>
      <w:r>
        <w:rPr>
          <w:rFonts w:hint="eastAsia" w:ascii="宋体" w:hAnsi="宋体" w:cs="宋体"/>
          <w:sz w:val="24"/>
        </w:rPr>
        <w:t>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spacing w:line="360" w:lineRule="auto"/>
        <w:textAlignment w:val="baseline"/>
        <w:rPr>
          <w:rFonts w:ascii="宋体" w:hAnsi="宋体" w:cs="宋体"/>
          <w:bCs w:val="0"/>
          <w:sz w:val="24"/>
          <w:szCs w:val="24"/>
        </w:rPr>
      </w:pPr>
      <w:r>
        <w:rPr>
          <w:rFonts w:hint="eastAsia" w:ascii="宋体" w:hAnsi="宋体" w:cs="宋体"/>
          <w:bCs w:val="0"/>
          <w:sz w:val="24"/>
          <w:szCs w:val="24"/>
        </w:rPr>
        <w:t>三、获取采购文件</w:t>
      </w:r>
    </w:p>
    <w:p>
      <w:pPr>
        <w:spacing w:line="360" w:lineRule="auto"/>
        <w:ind w:firstLine="480" w:firstLineChars="200"/>
        <w:textAlignment w:val="baseline"/>
        <w:rPr>
          <w:rFonts w:ascii="宋体" w:hAnsi="宋体" w:cs="宋体"/>
          <w:sz w:val="24"/>
        </w:rPr>
      </w:pPr>
      <w:r>
        <w:rPr>
          <w:rFonts w:hint="eastAsia" w:ascii="宋体" w:hAnsi="宋体" w:cs="宋体"/>
          <w:sz w:val="24"/>
        </w:rPr>
        <w:t>时间：2021年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日至2021年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日，每天上午00:00至12:00，下午12:00至23:59（北京时间，法定节假日除外）</w:t>
      </w:r>
    </w:p>
    <w:p>
      <w:pPr>
        <w:spacing w:line="360" w:lineRule="auto"/>
        <w:ind w:firstLine="480" w:firstLineChars="200"/>
        <w:textAlignment w:val="baseline"/>
        <w:rPr>
          <w:rFonts w:ascii="宋体" w:hAnsi="宋体" w:cs="宋体"/>
          <w:sz w:val="24"/>
        </w:rPr>
      </w:pPr>
      <w:r>
        <w:rPr>
          <w:rFonts w:hint="eastAsia" w:ascii="宋体" w:hAnsi="宋体" w:cs="宋体"/>
          <w:sz w:val="24"/>
        </w:rPr>
        <w:t>地点：贵港市政府采购网（http://zfcg.czj.gxgg.gov.cn）</w:t>
      </w:r>
    </w:p>
    <w:p>
      <w:pPr>
        <w:spacing w:line="360" w:lineRule="auto"/>
        <w:ind w:firstLine="480" w:firstLineChars="200"/>
        <w:textAlignment w:val="baseline"/>
        <w:rPr>
          <w:rFonts w:ascii="宋体" w:hAnsi="宋体" w:cs="宋体"/>
          <w:sz w:val="24"/>
        </w:rPr>
      </w:pPr>
      <w:r>
        <w:rPr>
          <w:rFonts w:hint="eastAsia" w:ascii="宋体" w:hAnsi="宋体" w:cs="宋体"/>
          <w:sz w:val="24"/>
        </w:rPr>
        <w:t xml:space="preserve">方式：供应商通过贵港市政府采购网“供应商注册入口”完成账号注册后，登录政采云平台“项目采购—获取采购文件”模块自行下载采购文件，未在政采云注册的供应商可在获取竞争性磋商文件前登录政采云（https://www.zcygov.cn/）进行注册。如在操作过程中遇到问题或需技术支持，请致电政采云客服热线：400-881-7190。 </w:t>
      </w:r>
    </w:p>
    <w:p>
      <w:pPr>
        <w:spacing w:line="360" w:lineRule="auto"/>
        <w:ind w:firstLine="540"/>
        <w:textAlignment w:val="baseline"/>
        <w:rPr>
          <w:rFonts w:ascii="宋体" w:hAnsi="宋体" w:cs="宋体"/>
          <w:sz w:val="24"/>
        </w:rPr>
      </w:pPr>
      <w:r>
        <w:rPr>
          <w:rFonts w:hint="eastAsia" w:ascii="宋体" w:hAnsi="宋体" w:cs="宋体"/>
          <w:sz w:val="24"/>
        </w:rPr>
        <w:t>售价：0</w:t>
      </w:r>
    </w:p>
    <w:p>
      <w:pPr>
        <w:pStyle w:val="4"/>
        <w:spacing w:line="360" w:lineRule="auto"/>
        <w:textAlignment w:val="baseline"/>
        <w:rPr>
          <w:rFonts w:ascii="宋体" w:hAnsi="宋体" w:cs="宋体"/>
          <w:bCs w:val="0"/>
          <w:sz w:val="24"/>
          <w:szCs w:val="24"/>
        </w:rPr>
      </w:pPr>
      <w:r>
        <w:rPr>
          <w:rFonts w:hint="eastAsia" w:ascii="宋体" w:hAnsi="宋体" w:cs="宋体"/>
          <w:bCs w:val="0"/>
          <w:sz w:val="24"/>
          <w:szCs w:val="24"/>
        </w:rPr>
        <w:t>四、响应文件提交</w:t>
      </w:r>
    </w:p>
    <w:p>
      <w:pPr>
        <w:pStyle w:val="4"/>
        <w:spacing w:line="360" w:lineRule="auto"/>
        <w:ind w:firstLine="480" w:firstLineChars="200"/>
        <w:textAlignment w:val="baseline"/>
        <w:rPr>
          <w:rFonts w:ascii="宋体" w:hAnsi="宋体" w:cs="宋体"/>
          <w:b w:val="0"/>
          <w:bCs w:val="0"/>
          <w:sz w:val="24"/>
        </w:rPr>
      </w:pPr>
      <w:r>
        <w:rPr>
          <w:rFonts w:hint="eastAsia" w:ascii="宋体" w:hAnsi="宋体" w:cs="宋体"/>
          <w:b w:val="0"/>
          <w:bCs w:val="0"/>
          <w:sz w:val="24"/>
        </w:rPr>
        <w:t>截止时间：2021年</w:t>
      </w:r>
      <w:r>
        <w:rPr>
          <w:rFonts w:hint="eastAsia" w:ascii="宋体" w:hAnsi="宋体" w:cs="宋体"/>
          <w:b w:val="0"/>
          <w:bCs w:val="0"/>
          <w:sz w:val="24"/>
          <w:lang w:val="en-US" w:eastAsia="zh-CN"/>
        </w:rPr>
        <w:t>10</w:t>
      </w:r>
      <w:r>
        <w:rPr>
          <w:rFonts w:hint="eastAsia" w:ascii="宋体" w:hAnsi="宋体" w:cs="宋体"/>
          <w:b w:val="0"/>
          <w:bCs w:val="0"/>
          <w:color w:val="000000" w:themeColor="text1"/>
          <w:sz w:val="24"/>
          <w14:textFill>
            <w14:solidFill>
              <w14:schemeClr w14:val="tx1"/>
            </w14:solidFill>
          </w14:textFill>
        </w:rPr>
        <w:t>月</w:t>
      </w:r>
      <w:r>
        <w:rPr>
          <w:rFonts w:hint="eastAsia" w:ascii="宋体" w:hAnsi="宋体" w:cs="宋体"/>
          <w:b w:val="0"/>
          <w:bCs w:val="0"/>
          <w:color w:val="000000" w:themeColor="text1"/>
          <w:sz w:val="24"/>
          <w:lang w:val="en-US" w:eastAsia="zh-CN"/>
          <w14:textFill>
            <w14:solidFill>
              <w14:schemeClr w14:val="tx1"/>
            </w14:solidFill>
          </w14:textFill>
        </w:rPr>
        <w:t>11</w:t>
      </w:r>
      <w:r>
        <w:rPr>
          <w:rFonts w:hint="eastAsia" w:ascii="宋体" w:hAnsi="宋体" w:cs="宋体"/>
          <w:b w:val="0"/>
          <w:bCs w:val="0"/>
          <w:color w:val="000000" w:themeColor="text1"/>
          <w:sz w:val="24"/>
          <w14:textFill>
            <w14:solidFill>
              <w14:schemeClr w14:val="tx1"/>
            </w14:solidFill>
          </w14:textFill>
        </w:rPr>
        <w:t xml:space="preserve">日 </w:t>
      </w:r>
      <w:r>
        <w:rPr>
          <w:rFonts w:hint="eastAsia" w:ascii="宋体" w:hAnsi="宋体" w:cs="宋体"/>
          <w:b w:val="0"/>
          <w:bCs w:val="0"/>
          <w:color w:val="000000" w:themeColor="text1"/>
          <w:sz w:val="24"/>
          <w:lang w:val="en-US" w:eastAsia="zh-CN"/>
          <w14:textFill>
            <w14:solidFill>
              <w14:schemeClr w14:val="tx1"/>
            </w14:solidFill>
          </w14:textFill>
        </w:rPr>
        <w:t>15</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3</w:t>
      </w:r>
      <w:r>
        <w:rPr>
          <w:rFonts w:hint="eastAsia" w:ascii="宋体" w:hAnsi="宋体" w:cs="宋体"/>
          <w:b w:val="0"/>
          <w:bCs w:val="0"/>
          <w:color w:val="000000" w:themeColor="text1"/>
          <w:sz w:val="24"/>
          <w14:textFill>
            <w14:solidFill>
              <w14:schemeClr w14:val="tx1"/>
            </w14:solidFill>
          </w14:textFill>
        </w:rPr>
        <w:t>0（北京时间）</w:t>
      </w:r>
    </w:p>
    <w:p>
      <w:pPr>
        <w:pStyle w:val="4"/>
        <w:spacing w:line="360" w:lineRule="auto"/>
        <w:ind w:firstLine="480"/>
        <w:textAlignment w:val="baseline"/>
        <w:rPr>
          <w:rFonts w:ascii="宋体" w:hAnsi="宋体" w:cs="宋体"/>
          <w:b w:val="0"/>
          <w:bCs w:val="0"/>
          <w:sz w:val="24"/>
        </w:rPr>
      </w:pPr>
      <w:r>
        <w:rPr>
          <w:rFonts w:hint="eastAsia" w:ascii="宋体" w:hAnsi="宋体" w:cs="宋体"/>
          <w:b w:val="0"/>
          <w:bCs w:val="0"/>
          <w:sz w:val="24"/>
        </w:rPr>
        <w:t>地点（网址）：通过政采云平台实行在线投标响应</w:t>
      </w:r>
    </w:p>
    <w:p>
      <w:pPr>
        <w:pStyle w:val="4"/>
        <w:spacing w:line="360" w:lineRule="auto"/>
        <w:textAlignment w:val="baseline"/>
        <w:rPr>
          <w:rFonts w:ascii="宋体" w:hAnsi="宋体" w:cs="宋体"/>
          <w:bCs w:val="0"/>
          <w:sz w:val="24"/>
          <w:szCs w:val="24"/>
        </w:rPr>
      </w:pPr>
      <w:r>
        <w:rPr>
          <w:rFonts w:hint="eastAsia" w:ascii="宋体" w:hAnsi="宋体" w:cs="宋体"/>
          <w:bCs w:val="0"/>
          <w:sz w:val="24"/>
          <w:szCs w:val="24"/>
        </w:rPr>
        <w:t>五、响应文件开启</w:t>
      </w:r>
    </w:p>
    <w:p>
      <w:pPr>
        <w:spacing w:line="360" w:lineRule="auto"/>
        <w:ind w:firstLine="480" w:firstLineChars="200"/>
        <w:textAlignment w:val="baseline"/>
        <w:rPr>
          <w:rFonts w:ascii="宋体" w:hAnsi="宋体" w:cs="宋体"/>
          <w:sz w:val="24"/>
        </w:rPr>
      </w:pPr>
      <w:r>
        <w:rPr>
          <w:rFonts w:hint="eastAsia" w:ascii="宋体" w:hAnsi="宋体" w:cs="宋体"/>
          <w:sz w:val="24"/>
        </w:rPr>
        <w:t>开启时间：2021年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color w:val="000000" w:themeColor="text1"/>
          <w:sz w:val="24"/>
          <w14:textFill>
            <w14:solidFill>
              <w14:schemeClr w14:val="tx1"/>
            </w14:solidFill>
          </w14:textFill>
        </w:rPr>
        <w:t xml:space="preserve">日 </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 （北京时间</w:t>
      </w:r>
      <w:r>
        <w:rPr>
          <w:rFonts w:hint="eastAsia" w:ascii="宋体" w:hAnsi="宋体" w:cs="宋体"/>
          <w:sz w:val="24"/>
        </w:rPr>
        <w:t>）</w:t>
      </w:r>
    </w:p>
    <w:p>
      <w:pPr>
        <w:spacing w:line="360" w:lineRule="auto"/>
        <w:ind w:firstLine="480" w:firstLineChars="200"/>
        <w:textAlignment w:val="baseline"/>
        <w:rPr>
          <w:rFonts w:ascii="宋体" w:hAnsi="宋体" w:cs="宋体"/>
          <w:bCs/>
          <w:sz w:val="24"/>
          <w:u w:val="single"/>
        </w:rPr>
      </w:pPr>
      <w:r>
        <w:rPr>
          <w:rFonts w:hint="eastAsia" w:ascii="宋体" w:hAnsi="宋体" w:cs="宋体"/>
          <w:sz w:val="24"/>
        </w:rPr>
        <w:t>地点：通过政采云平台实行在线解密开启。</w:t>
      </w:r>
    </w:p>
    <w:p>
      <w:pPr>
        <w:pStyle w:val="4"/>
        <w:spacing w:line="360" w:lineRule="auto"/>
        <w:textAlignment w:val="baseline"/>
        <w:rPr>
          <w:rFonts w:ascii="宋体" w:hAnsi="宋体" w:cs="宋体"/>
          <w:bCs w:val="0"/>
          <w:sz w:val="24"/>
          <w:szCs w:val="24"/>
        </w:rPr>
      </w:pPr>
      <w:r>
        <w:rPr>
          <w:rFonts w:hint="eastAsia" w:ascii="宋体" w:hAnsi="宋体" w:cs="宋体"/>
          <w:bCs w:val="0"/>
          <w:sz w:val="24"/>
          <w:szCs w:val="24"/>
        </w:rPr>
        <w:t>六、公告期限</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自本公告发布之日起3个工作日。</w:t>
      </w:r>
    </w:p>
    <w:p>
      <w:pPr>
        <w:pStyle w:val="4"/>
        <w:spacing w:line="360" w:lineRule="auto"/>
        <w:textAlignment w:val="baseline"/>
        <w:rPr>
          <w:rFonts w:ascii="宋体" w:hAnsi="宋体" w:cs="宋体"/>
          <w:bCs w:val="0"/>
          <w:sz w:val="24"/>
          <w:szCs w:val="24"/>
        </w:rPr>
      </w:pPr>
      <w:r>
        <w:rPr>
          <w:rFonts w:hint="eastAsia" w:ascii="宋体" w:hAnsi="宋体" w:cs="宋体"/>
          <w:bCs w:val="0"/>
          <w:sz w:val="24"/>
          <w:szCs w:val="24"/>
        </w:rPr>
        <w:t>七、其他补充事宜</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1、本项目不收取投标保证金；</w:t>
      </w:r>
    </w:p>
    <w:p>
      <w:pPr>
        <w:pStyle w:val="14"/>
        <w:spacing w:line="360" w:lineRule="auto"/>
        <w:ind w:left="0" w:leftChars="0" w:firstLine="480" w:firstLineChars="200"/>
        <w:textAlignment w:val="baseline"/>
        <w:rPr>
          <w:rFonts w:ascii="宋体" w:hAnsi="宋体" w:cs="宋体"/>
          <w:kern w:val="0"/>
          <w:sz w:val="24"/>
        </w:rPr>
      </w:pPr>
      <w:r>
        <w:rPr>
          <w:rFonts w:hint="eastAsia" w:ascii="宋体" w:hAnsi="宋体" w:cs="宋体"/>
          <w:kern w:val="0"/>
          <w:sz w:val="24"/>
        </w:rPr>
        <w:t>2、网上公告媒体查询：本次公告同时在中国政府采购网（http://www.ccgp.gov.cn）、广西壮族自治区政府采购网（http://zfcg.gxzf.gov.cn/ ）、贵港市政府采购网（http://zfcg.czj.gxgg.gov.cn ）、全国公共资源交易平台（广西·贵港）（http://ggzy.jgswj.gxzf.gov.cn/ggggzy/）发布。</w:t>
      </w:r>
    </w:p>
    <w:p>
      <w:pPr>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3、在线投标响应（电子投标）说明： （1）本项目通过政采云平台实行在线投标响应（电子投标），供应商需要先安装“政采云电子交易客户端”，并按照本采购文件和政采云平台的要求，通过“政采云电子交易客户端”编制并加密响应文件。供应商未按规定编制并加密的响应文件，政采云平台将予以拒收。 “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 （2）为确保网上操作合法、有效和安全，供应商应当在响应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电子标需要完成CA数字证书办理，建议供应商获取采购文件后立即办理。CA咨询(汇信公司)客服热线：400-888-4636） （3）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4）若磋商供应商的电子加密磋商响应文件无法按时解密可在30分钟内向代理机构提供电子备份磋商响应文件，逾期送达的将予以拒收，所造成的后果由投标供应商自行承担。 注：电子备份响应文件可以通过以下三种方式递交：①以邮寄方式在响应文件解密截止时间前寄到</w:t>
      </w:r>
      <w:r>
        <w:rPr>
          <w:rFonts w:hint="eastAsia" w:asciiTheme="minorEastAsia" w:hAnsiTheme="minorEastAsia" w:eastAsiaTheme="minorEastAsia" w:cstheme="minorEastAsia"/>
          <w:sz w:val="24"/>
          <w:szCs w:val="24"/>
          <w:u w:val="none"/>
        </w:rPr>
        <w:t>贵港市港北区布山路与仙衣路交汇处西北角、市苗圃地段（天河花园背面4-2号二楼商铺）</w:t>
      </w:r>
      <w:r>
        <w:rPr>
          <w:rFonts w:hint="eastAsia" w:ascii="宋体" w:hAnsi="宋体" w:cs="宋体"/>
          <w:kern w:val="0"/>
          <w:sz w:val="24"/>
        </w:rPr>
        <w:t xml:space="preserve">（广西盛凯工程咨询有限公司）；②响应文件解密截止时间前发送至广西盛凯工程咨询有限公司邮箱118086864@qq.com；③在响应文件解密截止时间前按要求密封并送达贵港市公共资源交易中心二楼交易厅（贵港市港北区金城商业步行街与金田路交叉口东南150米水利大厦），逾期送达或未按要求密封将被拒收。电子备份响应文件应当密封包装并在包装上标注投标项目名称、单位名称并加盖公章。（5）供应商可以参与现场开标（所需在线投标响应及解密开启设备自带）并提供以介质（U盘）存储的数据电文形成的电子备份响应文件。（6）在磋商供应商提交了电子备份磋商响应文件后，如通过政采云平台上传递交的电子加密磋商响应文件无法按时解密且无法通过政采云“异常处理”端口处理的视为磋商响应文件撤回，所造成的后果由投标供应商自行承担。 </w:t>
      </w:r>
    </w:p>
    <w:p>
      <w:pPr>
        <w:pStyle w:val="41"/>
        <w:keepNext w:val="0"/>
        <w:keepLines w:val="0"/>
        <w:widowControl/>
        <w:suppressLineNumbers w:val="0"/>
        <w:spacing w:beforeAutospacing="1" w:afterAutospacing="1" w:line="315" w:lineRule="atLeas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4、监督部门：贵港市财政局政府采购监督管理科；</w:t>
      </w:r>
    </w:p>
    <w:p>
      <w:pPr>
        <w:pStyle w:val="41"/>
        <w:keepNext w:val="0"/>
        <w:keepLines w:val="0"/>
        <w:widowControl/>
        <w:suppressLineNumbers w:val="0"/>
        <w:spacing w:beforeAutospacing="1" w:afterAutospacing="1" w:line="315" w:lineRule="atLeas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联系电话：0775-4555290,0775-4564649。</w:t>
      </w:r>
    </w:p>
    <w:p>
      <w:pPr>
        <w:spacing w:line="360" w:lineRule="auto"/>
        <w:textAlignment w:val="baseline"/>
        <w:rPr>
          <w:rFonts w:ascii="宋体" w:hAnsi="宋体" w:cs="宋体"/>
          <w:b/>
          <w:bCs/>
          <w:kern w:val="0"/>
          <w:sz w:val="24"/>
        </w:rPr>
      </w:pPr>
      <w:r>
        <w:rPr>
          <w:rFonts w:hint="eastAsia" w:ascii="宋体" w:hAnsi="宋体" w:cs="宋体"/>
          <w:b/>
          <w:bCs/>
          <w:kern w:val="0"/>
          <w:sz w:val="24"/>
        </w:rPr>
        <w:t>八、凡对本次招标提出询问，请按以下方式联系</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1.采购人信息</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名    称：贵港市住房和城乡建设局</w:t>
      </w:r>
    </w:p>
    <w:p>
      <w:pPr>
        <w:spacing w:line="360" w:lineRule="auto"/>
        <w:ind w:firstLine="480" w:firstLineChars="200"/>
        <w:textAlignment w:val="baseline"/>
        <w:rPr>
          <w:rFonts w:ascii="宋体" w:hAnsi="宋体" w:cs="宋体"/>
          <w:color w:val="auto"/>
          <w:kern w:val="0"/>
          <w:sz w:val="24"/>
        </w:rPr>
      </w:pPr>
      <w:r>
        <w:rPr>
          <w:rFonts w:hint="eastAsia" w:ascii="宋体" w:hAnsi="宋体" w:cs="宋体"/>
          <w:color w:val="auto"/>
          <w:kern w:val="0"/>
          <w:sz w:val="24"/>
        </w:rPr>
        <w:t>地    址：贵港市迎宾大道 883 号</w:t>
      </w:r>
    </w:p>
    <w:p>
      <w:pPr>
        <w:spacing w:line="360" w:lineRule="auto"/>
        <w:ind w:firstLine="480" w:firstLineChars="200"/>
        <w:textAlignment w:val="baseline"/>
        <w:rPr>
          <w:rFonts w:ascii="宋体" w:hAnsi="宋体" w:cs="宋体"/>
          <w:color w:val="auto"/>
          <w:sz w:val="24"/>
        </w:rPr>
      </w:pPr>
      <w:r>
        <w:rPr>
          <w:rFonts w:hint="eastAsia" w:ascii="宋体" w:hAnsi="宋体" w:cs="宋体"/>
          <w:color w:val="auto"/>
          <w:kern w:val="0"/>
          <w:sz w:val="24"/>
        </w:rPr>
        <w:t>项目联系人：韦工</w:t>
      </w:r>
    </w:p>
    <w:p>
      <w:pPr>
        <w:pStyle w:val="8"/>
        <w:spacing w:line="360" w:lineRule="auto"/>
        <w:textAlignment w:val="baseline"/>
        <w:rPr>
          <w:color w:val="auto"/>
        </w:rPr>
      </w:pPr>
      <w:r>
        <w:rPr>
          <w:rFonts w:hint="eastAsia" w:ascii="宋体" w:hAnsi="宋体" w:cs="宋体"/>
          <w:color w:val="auto"/>
          <w:sz w:val="24"/>
        </w:rPr>
        <w:t>项目联系方式：0775-5921011</w:t>
      </w:r>
    </w:p>
    <w:p>
      <w:pPr>
        <w:spacing w:line="360" w:lineRule="auto"/>
        <w:ind w:firstLine="480" w:firstLineChars="200"/>
        <w:textAlignment w:val="baseline"/>
        <w:rPr>
          <w:rFonts w:ascii="宋体" w:hAnsi="宋体" w:cs="宋体"/>
          <w:kern w:val="0"/>
          <w:sz w:val="24"/>
        </w:rPr>
      </w:pPr>
      <w:r>
        <w:rPr>
          <w:rFonts w:hint="eastAsia" w:ascii="宋体" w:hAnsi="宋体" w:cs="宋体"/>
          <w:kern w:val="0"/>
          <w:sz w:val="24"/>
        </w:rPr>
        <w:t>2.采购代理机构信息</w:t>
      </w:r>
    </w:p>
    <w:p>
      <w:pPr>
        <w:spacing w:line="360" w:lineRule="auto"/>
        <w:ind w:firstLine="480" w:firstLineChars="200"/>
        <w:textAlignment w:val="baseline"/>
        <w:rPr>
          <w:rFonts w:ascii="宋体" w:hAnsi="宋体" w:cs="宋体"/>
          <w:sz w:val="24"/>
        </w:rPr>
      </w:pPr>
      <w:r>
        <w:rPr>
          <w:rFonts w:hint="eastAsia" w:ascii="宋体" w:hAnsi="宋体" w:cs="宋体"/>
          <w:sz w:val="24"/>
        </w:rPr>
        <w:t>名    称：广西盛凯工程咨询有限公司</w:t>
      </w:r>
    </w:p>
    <w:p>
      <w:pPr>
        <w:spacing w:line="360" w:lineRule="auto"/>
        <w:ind w:firstLine="480" w:firstLineChars="200"/>
        <w:textAlignment w:val="baseline"/>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szCs w:val="24"/>
          <w:u w:val="none"/>
        </w:rPr>
        <w:t>贵港市港北区布山路与仙衣路交汇处西北角、市苗圃地段（天河花园背面4-2号二楼商铺）</w:t>
      </w:r>
    </w:p>
    <w:p>
      <w:pPr>
        <w:spacing w:line="360" w:lineRule="auto"/>
        <w:ind w:firstLine="480" w:firstLineChars="200"/>
        <w:textAlignment w:val="baseline"/>
        <w:rPr>
          <w:rFonts w:ascii="宋体" w:hAnsi="宋体" w:cs="宋体"/>
          <w:sz w:val="24"/>
        </w:rPr>
      </w:pPr>
      <w:r>
        <w:rPr>
          <w:rFonts w:hint="eastAsia" w:ascii="宋体" w:hAnsi="宋体" w:cs="宋体"/>
          <w:sz w:val="24"/>
        </w:rPr>
        <w:t>项目联系人：李工</w:t>
      </w:r>
    </w:p>
    <w:p>
      <w:pPr>
        <w:pStyle w:val="8"/>
        <w:spacing w:line="360" w:lineRule="auto"/>
        <w:textAlignment w:val="baseline"/>
      </w:pPr>
      <w:r>
        <w:rPr>
          <w:rFonts w:hint="eastAsia" w:ascii="宋体" w:hAnsi="宋体" w:cs="宋体"/>
          <w:sz w:val="24"/>
          <w:szCs w:val="24"/>
        </w:rPr>
        <w:t>项目联系方式：</w:t>
      </w:r>
      <w:r>
        <w:rPr>
          <w:rFonts w:ascii="宋体" w:hAnsi="宋体" w:cs="宋体"/>
          <w:sz w:val="24"/>
        </w:rPr>
        <w:t>0775-4555745</w:t>
      </w:r>
    </w:p>
    <w:p>
      <w:pPr>
        <w:snapToGrid w:val="0"/>
        <w:spacing w:line="360" w:lineRule="auto"/>
        <w:ind w:left="238"/>
        <w:jc w:val="center"/>
        <w:textAlignment w:val="baseline"/>
        <w:rPr>
          <w:rFonts w:ascii="宋体" w:hAnsi="宋体"/>
          <w:b/>
          <w:sz w:val="44"/>
          <w:szCs w:val="44"/>
        </w:rPr>
      </w:pPr>
    </w:p>
    <w:p>
      <w:pPr>
        <w:snapToGrid w:val="0"/>
        <w:spacing w:line="360" w:lineRule="auto"/>
        <w:ind w:left="238"/>
        <w:jc w:val="center"/>
        <w:textAlignment w:val="baseline"/>
        <w:rPr>
          <w:rFonts w:ascii="宋体" w:hAnsi="宋体"/>
          <w:b/>
          <w:sz w:val="44"/>
          <w:szCs w:val="44"/>
        </w:rPr>
      </w:pPr>
    </w:p>
    <w:p>
      <w:pPr>
        <w:snapToGrid w:val="0"/>
        <w:spacing w:line="360" w:lineRule="auto"/>
        <w:ind w:left="238"/>
        <w:jc w:val="center"/>
        <w:textAlignment w:val="baseline"/>
        <w:rPr>
          <w:rFonts w:ascii="宋体" w:hAnsi="宋体"/>
          <w:b/>
          <w:sz w:val="44"/>
          <w:szCs w:val="44"/>
        </w:rPr>
      </w:pPr>
    </w:p>
    <w:p>
      <w:pPr>
        <w:snapToGrid w:val="0"/>
        <w:spacing w:line="360" w:lineRule="auto"/>
        <w:ind w:left="238"/>
        <w:jc w:val="center"/>
        <w:textAlignment w:val="baseline"/>
        <w:rPr>
          <w:rFonts w:ascii="宋体" w:hAnsi="宋体"/>
          <w:b/>
          <w:sz w:val="44"/>
          <w:szCs w:val="44"/>
        </w:rPr>
      </w:pPr>
    </w:p>
    <w:p>
      <w:pPr>
        <w:snapToGrid w:val="0"/>
        <w:spacing w:line="360" w:lineRule="auto"/>
        <w:ind w:left="238"/>
        <w:jc w:val="center"/>
        <w:textAlignment w:val="baseline"/>
        <w:rPr>
          <w:rFonts w:ascii="宋体" w:hAnsi="宋体"/>
          <w:b/>
          <w:sz w:val="44"/>
          <w:szCs w:val="44"/>
        </w:rPr>
      </w:pPr>
    </w:p>
    <w:p>
      <w:pPr>
        <w:snapToGrid w:val="0"/>
        <w:spacing w:line="360" w:lineRule="auto"/>
        <w:ind w:left="238"/>
        <w:jc w:val="center"/>
        <w:textAlignment w:val="baseline"/>
        <w:rPr>
          <w:rFonts w:ascii="宋体" w:hAnsi="宋体"/>
          <w:b/>
          <w:sz w:val="44"/>
          <w:szCs w:val="44"/>
        </w:rPr>
      </w:pPr>
    </w:p>
    <w:p>
      <w:pPr>
        <w:pStyle w:val="8"/>
        <w:spacing w:line="360" w:lineRule="auto"/>
        <w:textAlignment w:val="baseline"/>
      </w:pPr>
    </w:p>
    <w:p>
      <w:pPr>
        <w:snapToGrid w:val="0"/>
        <w:spacing w:line="360" w:lineRule="auto"/>
        <w:textAlignment w:val="baseline"/>
        <w:rPr>
          <w:rFonts w:ascii="宋体" w:hAnsi="宋体"/>
          <w:b/>
          <w:sz w:val="44"/>
          <w:szCs w:val="44"/>
        </w:rPr>
      </w:pPr>
    </w:p>
    <w:p>
      <w:pPr>
        <w:pStyle w:val="14"/>
        <w:rPr>
          <w:rFonts w:ascii="宋体" w:hAnsi="宋体"/>
          <w:b/>
          <w:sz w:val="44"/>
          <w:szCs w:val="44"/>
        </w:rPr>
      </w:pPr>
    </w:p>
    <w:p>
      <w:pPr>
        <w:rPr>
          <w:rFonts w:ascii="宋体" w:hAnsi="宋体"/>
          <w:b/>
          <w:sz w:val="44"/>
          <w:szCs w:val="44"/>
        </w:rPr>
      </w:pPr>
    </w:p>
    <w:p>
      <w:pPr>
        <w:pStyle w:val="14"/>
        <w:rPr>
          <w:rFonts w:ascii="宋体" w:hAnsi="宋体"/>
          <w:b/>
          <w:sz w:val="44"/>
          <w:szCs w:val="44"/>
        </w:rPr>
      </w:pPr>
    </w:p>
    <w:p>
      <w:pPr>
        <w:snapToGrid w:val="0"/>
        <w:spacing w:line="360" w:lineRule="auto"/>
        <w:ind w:left="238"/>
        <w:jc w:val="center"/>
        <w:textAlignment w:val="baseline"/>
        <w:rPr>
          <w:rFonts w:ascii="宋体" w:hAnsi="宋体"/>
          <w:b/>
          <w:sz w:val="44"/>
          <w:szCs w:val="44"/>
        </w:rPr>
      </w:pPr>
      <w:r>
        <w:rPr>
          <w:rFonts w:hint="eastAsia" w:ascii="宋体" w:hAnsi="宋体"/>
          <w:b/>
          <w:sz w:val="44"/>
          <w:szCs w:val="44"/>
        </w:rPr>
        <w:t xml:space="preserve">第二章 </w:t>
      </w:r>
      <w:r>
        <w:rPr>
          <w:rFonts w:hint="eastAsia" w:hAnsi="宋体"/>
          <w:b/>
          <w:bCs/>
          <w:sz w:val="44"/>
          <w:szCs w:val="44"/>
        </w:rPr>
        <w:t>供应商须知</w:t>
      </w:r>
    </w:p>
    <w:p>
      <w:pPr>
        <w:pStyle w:val="26"/>
        <w:spacing w:line="360" w:lineRule="auto"/>
        <w:ind w:firstLine="525"/>
        <w:jc w:val="center"/>
        <w:textAlignment w:val="baseline"/>
        <w:rPr>
          <w:rFonts w:hAnsi="宋体"/>
          <w:b/>
        </w:rPr>
      </w:pPr>
      <w:r>
        <w:rPr>
          <w:rFonts w:hint="eastAsia" w:hAnsi="宋体"/>
          <w:b/>
          <w:sz w:val="32"/>
          <w:szCs w:val="32"/>
        </w:rPr>
        <w:t>供应商须知前附表</w:t>
      </w:r>
    </w:p>
    <w:tbl>
      <w:tblPr>
        <w:tblStyle w:val="46"/>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6" w:type="dxa"/>
            <w:vAlign w:val="center"/>
          </w:tcPr>
          <w:p>
            <w:pPr>
              <w:pStyle w:val="26"/>
              <w:spacing w:line="360" w:lineRule="auto"/>
              <w:jc w:val="center"/>
              <w:textAlignment w:val="baseline"/>
              <w:rPr>
                <w:b/>
              </w:rPr>
            </w:pPr>
            <w:r>
              <w:rPr>
                <w:rFonts w:hint="eastAsia"/>
                <w:b/>
              </w:rPr>
              <w:t>序号</w:t>
            </w:r>
          </w:p>
        </w:tc>
        <w:tc>
          <w:tcPr>
            <w:tcW w:w="714" w:type="dxa"/>
          </w:tcPr>
          <w:p>
            <w:pPr>
              <w:pStyle w:val="26"/>
              <w:spacing w:line="360" w:lineRule="auto"/>
              <w:jc w:val="center"/>
              <w:textAlignment w:val="baseline"/>
              <w:rPr>
                <w:b/>
              </w:rPr>
            </w:pPr>
            <w:r>
              <w:rPr>
                <w:rFonts w:hint="eastAsia"/>
                <w:b/>
              </w:rPr>
              <w:t>条款号</w:t>
            </w:r>
          </w:p>
        </w:tc>
        <w:tc>
          <w:tcPr>
            <w:tcW w:w="1701" w:type="dxa"/>
            <w:vAlign w:val="center"/>
          </w:tcPr>
          <w:p>
            <w:pPr>
              <w:pStyle w:val="26"/>
              <w:spacing w:line="360" w:lineRule="auto"/>
              <w:jc w:val="center"/>
              <w:textAlignment w:val="baseline"/>
              <w:rPr>
                <w:b/>
              </w:rPr>
            </w:pPr>
            <w:r>
              <w:rPr>
                <w:rFonts w:hint="eastAsia"/>
                <w:b/>
              </w:rPr>
              <w:t>条款名称</w:t>
            </w:r>
          </w:p>
        </w:tc>
        <w:tc>
          <w:tcPr>
            <w:tcW w:w="7273" w:type="dxa"/>
            <w:vAlign w:val="center"/>
          </w:tcPr>
          <w:p>
            <w:pPr>
              <w:pStyle w:val="26"/>
              <w:spacing w:line="360" w:lineRule="auto"/>
              <w:ind w:firstLine="2951" w:firstLineChars="1400"/>
              <w:textAlignment w:val="baseline"/>
              <w:rPr>
                <w:b/>
              </w:rPr>
            </w:pPr>
            <w:r>
              <w:rPr>
                <w:rFonts w:hint="eastAsia"/>
                <w:b/>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6" w:type="dxa"/>
            <w:vAlign w:val="center"/>
          </w:tcPr>
          <w:p>
            <w:pPr>
              <w:pStyle w:val="26"/>
              <w:spacing w:line="360" w:lineRule="auto"/>
              <w:jc w:val="center"/>
              <w:textAlignment w:val="baseline"/>
            </w:pPr>
            <w:r>
              <w:rPr>
                <w:rFonts w:hint="eastAsia"/>
              </w:rPr>
              <w:t>1</w:t>
            </w:r>
          </w:p>
        </w:tc>
        <w:tc>
          <w:tcPr>
            <w:tcW w:w="714" w:type="dxa"/>
            <w:vAlign w:val="center"/>
          </w:tcPr>
          <w:p>
            <w:pPr>
              <w:pStyle w:val="26"/>
              <w:spacing w:line="360" w:lineRule="auto"/>
              <w:jc w:val="center"/>
              <w:textAlignment w:val="baseline"/>
            </w:pPr>
            <w:r>
              <w:rPr>
                <w:rFonts w:hint="eastAsia"/>
              </w:rPr>
              <w:t>1.1</w:t>
            </w:r>
          </w:p>
        </w:tc>
        <w:tc>
          <w:tcPr>
            <w:tcW w:w="1701" w:type="dxa"/>
            <w:vAlign w:val="center"/>
          </w:tcPr>
          <w:p>
            <w:pPr>
              <w:pStyle w:val="26"/>
              <w:spacing w:line="360" w:lineRule="auto"/>
              <w:jc w:val="center"/>
              <w:textAlignment w:val="baseline"/>
            </w:pPr>
            <w:r>
              <w:rPr>
                <w:rFonts w:hint="eastAsia"/>
              </w:rPr>
              <w:t>项目名称及编号</w:t>
            </w:r>
          </w:p>
        </w:tc>
        <w:tc>
          <w:tcPr>
            <w:tcW w:w="7273" w:type="dxa"/>
            <w:vAlign w:val="center"/>
          </w:tcPr>
          <w:p>
            <w:pPr>
              <w:spacing w:line="360" w:lineRule="auto"/>
              <w:textAlignment w:val="baseline"/>
              <w:rPr>
                <w:sz w:val="20"/>
                <w:szCs w:val="21"/>
              </w:rPr>
            </w:pPr>
            <w:r>
              <w:rPr>
                <w:rFonts w:hint="eastAsia"/>
                <w:szCs w:val="21"/>
              </w:rPr>
              <w:t>项目名称：贵港市住房和城乡建设局采购两台电梯</w:t>
            </w:r>
          </w:p>
          <w:p>
            <w:pPr>
              <w:spacing w:line="360" w:lineRule="auto"/>
              <w:textAlignment w:val="baseline"/>
              <w:rPr>
                <w:b/>
                <w:bCs/>
                <w:sz w:val="20"/>
                <w:szCs w:val="21"/>
              </w:rPr>
            </w:pPr>
            <w:r>
              <w:rPr>
                <w:rFonts w:hint="eastAsia"/>
                <w:szCs w:val="21"/>
              </w:rPr>
              <w:t>项目编号：</w:t>
            </w:r>
            <w:r>
              <w:rPr>
                <w:rFonts w:hint="eastAsia" w:ascii="宋体" w:hAnsi="宋体"/>
                <w:sz w:val="24"/>
              </w:rPr>
              <w:t>GGZC2021-C1-01367-GXSK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26" w:type="dxa"/>
            <w:vAlign w:val="center"/>
          </w:tcPr>
          <w:p>
            <w:pPr>
              <w:pStyle w:val="26"/>
              <w:spacing w:line="360" w:lineRule="auto"/>
              <w:jc w:val="center"/>
              <w:textAlignment w:val="baseline"/>
            </w:pPr>
            <w:r>
              <w:rPr>
                <w:rFonts w:hint="eastAsia"/>
              </w:rPr>
              <w:t>2</w:t>
            </w:r>
          </w:p>
        </w:tc>
        <w:tc>
          <w:tcPr>
            <w:tcW w:w="714" w:type="dxa"/>
            <w:vAlign w:val="center"/>
          </w:tcPr>
          <w:p>
            <w:pPr>
              <w:spacing w:line="360" w:lineRule="auto"/>
              <w:jc w:val="center"/>
              <w:textAlignment w:val="baseline"/>
              <w:rPr>
                <w:sz w:val="20"/>
                <w:szCs w:val="21"/>
              </w:rPr>
            </w:pPr>
            <w:r>
              <w:rPr>
                <w:rFonts w:hint="eastAsia"/>
                <w:szCs w:val="21"/>
              </w:rPr>
              <w:t>3</w:t>
            </w:r>
          </w:p>
        </w:tc>
        <w:tc>
          <w:tcPr>
            <w:tcW w:w="1701" w:type="dxa"/>
            <w:vAlign w:val="center"/>
          </w:tcPr>
          <w:p>
            <w:pPr>
              <w:spacing w:line="360" w:lineRule="auto"/>
              <w:jc w:val="center"/>
              <w:textAlignment w:val="baseline"/>
              <w:rPr>
                <w:sz w:val="20"/>
                <w:szCs w:val="21"/>
              </w:rPr>
            </w:pPr>
            <w:r>
              <w:rPr>
                <w:rFonts w:hint="eastAsia"/>
                <w:szCs w:val="21"/>
              </w:rPr>
              <w:t>供应商资格</w:t>
            </w:r>
          </w:p>
        </w:tc>
        <w:tc>
          <w:tcPr>
            <w:tcW w:w="7273" w:type="dxa"/>
            <w:vAlign w:val="center"/>
          </w:tcPr>
          <w:p>
            <w:pPr>
              <w:spacing w:line="360" w:lineRule="auto"/>
              <w:textAlignment w:val="baseline"/>
              <w:rPr>
                <w:rFonts w:ascii="宋体" w:hAnsi="宋体" w:cs="宋体"/>
                <w:sz w:val="20"/>
                <w:szCs w:val="21"/>
              </w:rPr>
            </w:pPr>
            <w:r>
              <w:rPr>
                <w:rFonts w:hint="eastAsia" w:ascii="宋体" w:hAnsi="宋体" w:cs="宋体"/>
                <w:szCs w:val="21"/>
              </w:rPr>
              <w:t>1.满足《中华人民共和国政府采购法》第二十二条规定；</w:t>
            </w:r>
          </w:p>
          <w:p>
            <w:pPr>
              <w:spacing w:line="360" w:lineRule="auto"/>
              <w:textAlignment w:val="baseline"/>
              <w:rPr>
                <w:rFonts w:ascii="宋体" w:hAnsi="宋体" w:cs="宋体"/>
                <w:color w:val="auto"/>
                <w:sz w:val="20"/>
                <w:szCs w:val="21"/>
              </w:rPr>
            </w:pPr>
            <w:r>
              <w:rPr>
                <w:rFonts w:hint="eastAsia" w:ascii="宋体" w:hAnsi="宋体" w:cs="宋体"/>
                <w:szCs w:val="21"/>
              </w:rPr>
              <w:t>2.落实政府采购政策需满足的资</w:t>
            </w:r>
            <w:r>
              <w:rPr>
                <w:rFonts w:hint="eastAsia" w:ascii="宋体" w:hAnsi="宋体" w:cs="宋体"/>
                <w:color w:val="000000" w:themeColor="text1"/>
                <w:szCs w:val="21"/>
                <w14:textFill>
                  <w14:solidFill>
                    <w14:schemeClr w14:val="tx1"/>
                  </w14:solidFill>
                </w14:textFill>
              </w:rPr>
              <w:t>格要求：</w:t>
            </w:r>
            <w:r>
              <w:rPr>
                <w:rFonts w:hint="eastAsia" w:ascii="宋体" w:hAnsi="宋体" w:cs="宋体"/>
                <w:kern w:val="0"/>
                <w:szCs w:val="21"/>
              </w:rPr>
              <w:t>《政府采购促进中小企业发展暂行办法》（财库[2020]46 号）、《关于政府采购支持监狱企业发展有关问题的通知》（财库</w:t>
            </w:r>
            <w:r>
              <w:rPr>
                <w:rFonts w:ascii="宋体" w:hAnsi="宋体" w:cs="宋体"/>
                <w:kern w:val="0"/>
                <w:szCs w:val="21"/>
              </w:rPr>
              <w:t>[2014]68</w:t>
            </w:r>
            <w:r>
              <w:rPr>
                <w:rFonts w:hint="eastAsia" w:ascii="宋体" w:hAnsi="宋体" w:cs="宋体"/>
                <w:kern w:val="0"/>
                <w:szCs w:val="21"/>
              </w:rPr>
              <w:t>号）、《关于我区政府采购支持监狱企业发展有关问题的通知》（桂财采</w:t>
            </w:r>
            <w:r>
              <w:rPr>
                <w:rFonts w:ascii="宋体" w:hAnsi="宋体" w:cs="宋体"/>
                <w:kern w:val="0"/>
                <w:szCs w:val="21"/>
              </w:rPr>
              <w:t>[2015]24</w:t>
            </w:r>
            <w:r>
              <w:rPr>
                <w:rFonts w:hint="eastAsia" w:ascii="宋体" w:hAnsi="宋体" w:cs="宋体"/>
                <w:kern w:val="0"/>
                <w:szCs w:val="21"/>
              </w:rPr>
              <w:t>号）、《三部门联合发布关于促进残疾人就业政府采购政策的通知》（</w:t>
            </w:r>
            <w:r>
              <w:rPr>
                <w:rFonts w:hint="eastAsia" w:ascii="宋体" w:hAnsi="宋体" w:cs="宋体"/>
                <w:color w:val="auto"/>
                <w:kern w:val="0"/>
                <w:szCs w:val="21"/>
              </w:rPr>
              <w:t>财库</w:t>
            </w:r>
            <w:r>
              <w:rPr>
                <w:rFonts w:ascii="宋体" w:hAnsi="宋体" w:cs="宋体"/>
                <w:color w:val="auto"/>
                <w:kern w:val="0"/>
                <w:szCs w:val="21"/>
              </w:rPr>
              <w:t>[2017]141</w:t>
            </w:r>
            <w:r>
              <w:rPr>
                <w:rFonts w:hint="eastAsia" w:ascii="宋体" w:hAnsi="宋体" w:cs="宋体"/>
                <w:color w:val="auto"/>
                <w:kern w:val="0"/>
                <w:szCs w:val="21"/>
              </w:rPr>
              <w:t>号）</w:t>
            </w:r>
            <w:r>
              <w:rPr>
                <w:rFonts w:hint="eastAsia" w:ascii="宋体" w:hAnsi="宋体" w:cs="宋体"/>
                <w:color w:val="auto"/>
                <w:szCs w:val="21"/>
              </w:rPr>
              <w:t>；</w:t>
            </w:r>
          </w:p>
          <w:p>
            <w:pPr>
              <w:spacing w:line="360" w:lineRule="auto"/>
              <w:textAlignment w:val="baseline"/>
              <w:rPr>
                <w:sz w:val="20"/>
                <w:szCs w:val="21"/>
              </w:rPr>
            </w:pPr>
            <w:r>
              <w:rPr>
                <w:rFonts w:hint="eastAsia" w:ascii="宋体" w:hAnsi="宋体" w:cs="宋体"/>
                <w:color w:val="auto"/>
                <w:szCs w:val="21"/>
              </w:rPr>
              <w:t>3.本项目的特定资格要求：（1）</w:t>
            </w:r>
            <w:r>
              <w:rPr>
                <w:rFonts w:hint="eastAsia" w:ascii="宋体" w:hAnsi="宋体" w:eastAsia="宋体" w:cs="宋体"/>
                <w:i w:val="0"/>
                <w:iCs w:val="0"/>
                <w:caps w:val="0"/>
                <w:color w:val="auto"/>
                <w:spacing w:val="0"/>
                <w:sz w:val="21"/>
                <w:szCs w:val="21"/>
                <w:highlight w:val="none"/>
                <w:shd w:val="clear" w:fill="FFFFFF"/>
              </w:rPr>
              <w:t>具有《中华人民共和国特种设备安装改造维修许可证》（电梯安装、维修B级及以上资质）或《中华人民共和国特种设备生产许可证》（电梯安装（含维修）B级及以上资质）的供应商</w:t>
            </w:r>
            <w:r>
              <w:rPr>
                <w:rFonts w:hint="eastAsia" w:ascii="宋体" w:hAnsi="宋体" w:cs="宋体"/>
                <w:color w:val="auto"/>
                <w:szCs w:val="21"/>
              </w:rPr>
              <w:t>；（2）</w:t>
            </w:r>
            <w:r>
              <w:rPr>
                <w:rFonts w:hint="eastAsia" w:ascii="宋体" w:hAnsi="宋体" w:cs="宋体"/>
                <w:szCs w:val="21"/>
              </w:rPr>
              <w:t>供应商在磋商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6"/>
              <w:spacing w:line="360" w:lineRule="auto"/>
              <w:jc w:val="center"/>
              <w:textAlignment w:val="baseline"/>
            </w:pPr>
            <w:r>
              <w:rPr>
                <w:rFonts w:hint="eastAsia"/>
              </w:rPr>
              <w:t>3</w:t>
            </w:r>
          </w:p>
        </w:tc>
        <w:tc>
          <w:tcPr>
            <w:tcW w:w="714" w:type="dxa"/>
            <w:vAlign w:val="center"/>
          </w:tcPr>
          <w:p>
            <w:pPr>
              <w:spacing w:line="360" w:lineRule="auto"/>
              <w:jc w:val="center"/>
              <w:textAlignment w:val="baseline"/>
              <w:rPr>
                <w:sz w:val="20"/>
                <w:szCs w:val="21"/>
              </w:rPr>
            </w:pPr>
            <w:r>
              <w:rPr>
                <w:rFonts w:hint="eastAsia"/>
                <w:szCs w:val="21"/>
              </w:rPr>
              <w:t>4</w:t>
            </w:r>
          </w:p>
        </w:tc>
        <w:tc>
          <w:tcPr>
            <w:tcW w:w="1701" w:type="dxa"/>
            <w:vAlign w:val="center"/>
          </w:tcPr>
          <w:p>
            <w:pPr>
              <w:spacing w:line="360" w:lineRule="auto"/>
              <w:jc w:val="center"/>
              <w:textAlignment w:val="baseline"/>
              <w:rPr>
                <w:sz w:val="20"/>
                <w:szCs w:val="21"/>
              </w:rPr>
            </w:pPr>
            <w:r>
              <w:rPr>
                <w:rFonts w:hint="eastAsia"/>
                <w:szCs w:val="21"/>
              </w:rPr>
              <w:t>磋商费用</w:t>
            </w:r>
          </w:p>
        </w:tc>
        <w:tc>
          <w:tcPr>
            <w:tcW w:w="7273" w:type="dxa"/>
            <w:vAlign w:val="center"/>
          </w:tcPr>
          <w:p>
            <w:pPr>
              <w:spacing w:line="360" w:lineRule="auto"/>
              <w:jc w:val="left"/>
              <w:textAlignment w:val="baseline"/>
              <w:rPr>
                <w:sz w:val="20"/>
                <w:szCs w:val="21"/>
              </w:rPr>
            </w:pPr>
            <w:r>
              <w:rPr>
                <w:rFonts w:hint="eastAsia"/>
                <w:szCs w:val="21"/>
              </w:rPr>
              <w:t>不论</w:t>
            </w:r>
            <w:r>
              <w:rPr>
                <w:rFonts w:hint="eastAsia" w:cs="宋体"/>
                <w:szCs w:val="21"/>
              </w:rPr>
              <w:t>磋商</w:t>
            </w:r>
            <w:r>
              <w:rPr>
                <w:rFonts w:hint="eastAsia"/>
                <w:szCs w:val="21"/>
              </w:rPr>
              <w:t>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6"/>
              <w:spacing w:line="360" w:lineRule="auto"/>
              <w:jc w:val="center"/>
              <w:textAlignment w:val="baseline"/>
            </w:pPr>
            <w:r>
              <w:rPr>
                <w:rFonts w:hint="eastAsia"/>
              </w:rPr>
              <w:t>4</w:t>
            </w:r>
          </w:p>
        </w:tc>
        <w:tc>
          <w:tcPr>
            <w:tcW w:w="714" w:type="dxa"/>
            <w:vAlign w:val="center"/>
          </w:tcPr>
          <w:p>
            <w:pPr>
              <w:spacing w:line="360" w:lineRule="auto"/>
              <w:jc w:val="center"/>
              <w:textAlignment w:val="baseline"/>
              <w:rPr>
                <w:sz w:val="20"/>
                <w:szCs w:val="21"/>
              </w:rPr>
            </w:pPr>
            <w:r>
              <w:rPr>
                <w:rFonts w:hint="eastAsia"/>
                <w:szCs w:val="21"/>
              </w:rPr>
              <w:t>10</w:t>
            </w:r>
          </w:p>
        </w:tc>
        <w:tc>
          <w:tcPr>
            <w:tcW w:w="1701" w:type="dxa"/>
            <w:vAlign w:val="center"/>
          </w:tcPr>
          <w:p>
            <w:pPr>
              <w:spacing w:line="360" w:lineRule="auto"/>
              <w:jc w:val="center"/>
              <w:textAlignment w:val="baseline"/>
              <w:rPr>
                <w:sz w:val="20"/>
                <w:szCs w:val="21"/>
              </w:rPr>
            </w:pPr>
            <w:r>
              <w:rPr>
                <w:rFonts w:hint="eastAsia"/>
                <w:szCs w:val="21"/>
              </w:rPr>
              <w:t>澄清或者修改</w:t>
            </w:r>
          </w:p>
        </w:tc>
        <w:tc>
          <w:tcPr>
            <w:tcW w:w="7273" w:type="dxa"/>
          </w:tcPr>
          <w:p>
            <w:pPr>
              <w:spacing w:line="360" w:lineRule="auto"/>
              <w:textAlignment w:val="baseline"/>
              <w:rPr>
                <w:sz w:val="20"/>
                <w:szCs w:val="21"/>
              </w:rPr>
            </w:pPr>
            <w:r>
              <w:rPr>
                <w:rFonts w:hint="eastAsia"/>
                <w:szCs w:val="21"/>
              </w:rPr>
              <w:t>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26" w:type="dxa"/>
            <w:vAlign w:val="center"/>
          </w:tcPr>
          <w:p>
            <w:pPr>
              <w:pStyle w:val="26"/>
              <w:spacing w:line="360" w:lineRule="auto"/>
              <w:jc w:val="center"/>
              <w:textAlignment w:val="baseline"/>
            </w:pPr>
            <w:r>
              <w:rPr>
                <w:rFonts w:hint="eastAsia"/>
              </w:rPr>
              <w:t>5</w:t>
            </w:r>
          </w:p>
        </w:tc>
        <w:tc>
          <w:tcPr>
            <w:tcW w:w="714" w:type="dxa"/>
            <w:vAlign w:val="center"/>
          </w:tcPr>
          <w:p>
            <w:pPr>
              <w:spacing w:line="360" w:lineRule="auto"/>
              <w:jc w:val="center"/>
              <w:textAlignment w:val="baseline"/>
              <w:rPr>
                <w:sz w:val="20"/>
                <w:szCs w:val="21"/>
              </w:rPr>
            </w:pPr>
            <w:r>
              <w:rPr>
                <w:rFonts w:hint="eastAsia"/>
                <w:szCs w:val="21"/>
              </w:rPr>
              <w:t>13.1</w:t>
            </w:r>
          </w:p>
        </w:tc>
        <w:tc>
          <w:tcPr>
            <w:tcW w:w="1701" w:type="dxa"/>
            <w:vAlign w:val="center"/>
          </w:tcPr>
          <w:p>
            <w:pPr>
              <w:spacing w:line="360" w:lineRule="auto"/>
              <w:jc w:val="center"/>
              <w:textAlignment w:val="baseline"/>
              <w:rPr>
                <w:rFonts w:ascii="宋体" w:hAnsi="宋体" w:cs="宋体"/>
                <w:sz w:val="20"/>
                <w:szCs w:val="21"/>
              </w:rPr>
            </w:pPr>
            <w:r>
              <w:rPr>
                <w:rFonts w:hint="eastAsia" w:ascii="宋体" w:hAnsi="宋体" w:cs="宋体"/>
                <w:szCs w:val="21"/>
              </w:rPr>
              <w:t>采购预算</w:t>
            </w:r>
          </w:p>
        </w:tc>
        <w:tc>
          <w:tcPr>
            <w:tcW w:w="7273" w:type="dxa"/>
            <w:vAlign w:val="center"/>
          </w:tcPr>
          <w:p>
            <w:pPr>
              <w:pStyle w:val="14"/>
              <w:spacing w:line="360" w:lineRule="auto"/>
              <w:ind w:left="0" w:leftChars="0" w:firstLine="0" w:firstLineChars="0"/>
              <w:rPr>
                <w:sz w:val="20"/>
              </w:rPr>
            </w:pPr>
            <w:r>
              <w:rPr>
                <w:rFonts w:hint="eastAsia" w:ascii="宋体" w:hAnsi="宋体" w:cs="宋体"/>
                <w:sz w:val="21"/>
                <w:szCs w:val="21"/>
              </w:rPr>
              <w:t>金额（人民币）：970000.00元</w:t>
            </w:r>
            <w:r>
              <w:rPr>
                <w:rFonts w:hint="eastAsia" w:ascii="宋体" w:hAnsi="宋体" w:cs="宋体"/>
                <w:sz w:val="21"/>
                <w:szCs w:val="21"/>
                <w:lang w:eastAsia="zh-CN"/>
              </w:rPr>
              <w:t>，</w:t>
            </w:r>
            <w:r>
              <w:rPr>
                <w:rFonts w:hint="eastAsia" w:ascii="宋体" w:hAnsi="宋体" w:cs="宋体"/>
                <w:b w:val="0"/>
                <w:i w:val="0"/>
                <w:caps w:val="0"/>
                <w:spacing w:val="0"/>
                <w:w w:val="100"/>
                <w:sz w:val="21"/>
                <w:szCs w:val="21"/>
              </w:rPr>
              <w:t>上限控制价为</w:t>
            </w:r>
            <w:r>
              <w:rPr>
                <w:rFonts w:hint="eastAsia" w:ascii="宋体" w:hAnsi="宋体" w:eastAsia="宋体" w:cs="宋体"/>
                <w:kern w:val="2"/>
                <w:sz w:val="21"/>
                <w:szCs w:val="21"/>
                <w:lang w:val="en-US" w:eastAsia="zh-CN" w:bidi="ar-SA"/>
              </w:rPr>
              <w:t>：95</w:t>
            </w:r>
            <w:r>
              <w:rPr>
                <w:rFonts w:hint="eastAsia" w:ascii="宋体" w:hAnsi="宋体" w:cs="宋体"/>
                <w:kern w:val="2"/>
                <w:sz w:val="21"/>
                <w:szCs w:val="21"/>
                <w:lang w:val="en-US" w:eastAsia="zh-CN" w:bidi="ar-SA"/>
              </w:rPr>
              <w:t>6</w:t>
            </w:r>
            <w:r>
              <w:rPr>
                <w:rFonts w:hint="eastAsia" w:ascii="宋体" w:hAnsi="宋体" w:eastAsia="宋体" w:cs="宋体"/>
                <w:kern w:val="2"/>
                <w:sz w:val="21"/>
                <w:szCs w:val="21"/>
                <w:lang w:val="en-US" w:eastAsia="zh-CN" w:bidi="ar-SA"/>
              </w:rPr>
              <w:t>000</w:t>
            </w:r>
            <w:r>
              <w:rPr>
                <w:rFonts w:hint="eastAsia" w:ascii="宋体" w:hAnsi="宋体" w:cs="宋体"/>
                <w:kern w:val="2"/>
                <w:sz w:val="21"/>
                <w:szCs w:val="21"/>
                <w:lang w:val="en-US" w:eastAsia="zh-CN" w:bidi="ar-SA"/>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6" w:type="dxa"/>
            <w:vAlign w:val="center"/>
          </w:tcPr>
          <w:p>
            <w:pPr>
              <w:pStyle w:val="26"/>
              <w:spacing w:line="360" w:lineRule="auto"/>
              <w:jc w:val="center"/>
              <w:textAlignment w:val="baseline"/>
            </w:pPr>
            <w:r>
              <w:rPr>
                <w:rFonts w:hint="eastAsia"/>
              </w:rPr>
              <w:t>6</w:t>
            </w:r>
          </w:p>
        </w:tc>
        <w:tc>
          <w:tcPr>
            <w:tcW w:w="714" w:type="dxa"/>
            <w:vAlign w:val="center"/>
          </w:tcPr>
          <w:p>
            <w:pPr>
              <w:spacing w:line="360" w:lineRule="auto"/>
              <w:jc w:val="center"/>
              <w:textAlignment w:val="baseline"/>
              <w:rPr>
                <w:sz w:val="20"/>
                <w:szCs w:val="21"/>
              </w:rPr>
            </w:pPr>
            <w:r>
              <w:rPr>
                <w:rFonts w:hint="eastAsia"/>
                <w:szCs w:val="21"/>
              </w:rPr>
              <w:t>13.2</w:t>
            </w:r>
          </w:p>
        </w:tc>
        <w:tc>
          <w:tcPr>
            <w:tcW w:w="1701" w:type="dxa"/>
            <w:vAlign w:val="center"/>
          </w:tcPr>
          <w:p>
            <w:pPr>
              <w:spacing w:line="360" w:lineRule="auto"/>
              <w:jc w:val="center"/>
              <w:textAlignment w:val="baseline"/>
              <w:rPr>
                <w:position w:val="-2"/>
                <w:sz w:val="20"/>
                <w:szCs w:val="21"/>
              </w:rPr>
            </w:pPr>
            <w:r>
              <w:rPr>
                <w:rFonts w:hint="eastAsia"/>
                <w:szCs w:val="21"/>
              </w:rPr>
              <w:t>磋商报价</w:t>
            </w:r>
          </w:p>
        </w:tc>
        <w:tc>
          <w:tcPr>
            <w:tcW w:w="7273" w:type="dxa"/>
            <w:vAlign w:val="center"/>
          </w:tcPr>
          <w:p>
            <w:pPr>
              <w:spacing w:line="360" w:lineRule="auto"/>
              <w:textAlignment w:val="baseline"/>
              <w:rPr>
                <w:sz w:val="20"/>
                <w:szCs w:val="21"/>
              </w:rPr>
            </w:pPr>
            <w:r>
              <w:rPr>
                <w:rFonts w:hint="eastAsia"/>
                <w:szCs w:val="21"/>
              </w:rPr>
              <w:t>供应商须就项目需求和说明中的内容作完整唯一报价。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pStyle w:val="26"/>
              <w:spacing w:line="360" w:lineRule="auto"/>
              <w:jc w:val="center"/>
              <w:textAlignment w:val="baseline"/>
            </w:pPr>
            <w:r>
              <w:rPr>
                <w:rFonts w:hint="eastAsia"/>
              </w:rPr>
              <w:t>7</w:t>
            </w:r>
          </w:p>
        </w:tc>
        <w:tc>
          <w:tcPr>
            <w:tcW w:w="714" w:type="dxa"/>
            <w:vAlign w:val="center"/>
          </w:tcPr>
          <w:p>
            <w:pPr>
              <w:spacing w:line="360" w:lineRule="auto"/>
              <w:jc w:val="center"/>
              <w:textAlignment w:val="baseline"/>
              <w:rPr>
                <w:position w:val="-2"/>
                <w:sz w:val="20"/>
                <w:szCs w:val="21"/>
              </w:rPr>
            </w:pPr>
            <w:r>
              <w:rPr>
                <w:rFonts w:hint="eastAsia"/>
                <w:position w:val="-2"/>
                <w:szCs w:val="21"/>
              </w:rPr>
              <w:t>14.1</w:t>
            </w:r>
          </w:p>
        </w:tc>
        <w:tc>
          <w:tcPr>
            <w:tcW w:w="1701" w:type="dxa"/>
            <w:vAlign w:val="center"/>
          </w:tcPr>
          <w:p>
            <w:pPr>
              <w:spacing w:line="360" w:lineRule="auto"/>
              <w:jc w:val="center"/>
              <w:textAlignment w:val="baseline"/>
              <w:rPr>
                <w:position w:val="-2"/>
                <w:sz w:val="20"/>
                <w:szCs w:val="21"/>
              </w:rPr>
            </w:pPr>
            <w:r>
              <w:rPr>
                <w:rFonts w:hint="eastAsia"/>
                <w:position w:val="-2"/>
                <w:szCs w:val="21"/>
              </w:rPr>
              <w:t>响应文件有效期</w:t>
            </w:r>
          </w:p>
        </w:tc>
        <w:tc>
          <w:tcPr>
            <w:tcW w:w="7273" w:type="dxa"/>
            <w:vAlign w:val="center"/>
          </w:tcPr>
          <w:p>
            <w:pPr>
              <w:tabs>
                <w:tab w:val="left" w:pos="1305"/>
              </w:tabs>
              <w:spacing w:line="360" w:lineRule="auto"/>
              <w:jc w:val="left"/>
              <w:textAlignment w:val="baseline"/>
              <w:rPr>
                <w:sz w:val="20"/>
                <w:szCs w:val="21"/>
              </w:rPr>
            </w:pPr>
            <w:r>
              <w:rPr>
                <w:rFonts w:hint="eastAsia"/>
                <w:szCs w:val="21"/>
              </w:rPr>
              <w:t>响应文件递交截止之日起60天，有效期不足的响应文件将被拒绝。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26" w:type="dxa"/>
            <w:vAlign w:val="center"/>
          </w:tcPr>
          <w:p>
            <w:pPr>
              <w:pStyle w:val="26"/>
              <w:spacing w:line="360" w:lineRule="auto"/>
              <w:jc w:val="center"/>
              <w:textAlignment w:val="baseline"/>
            </w:pPr>
            <w:r>
              <w:rPr>
                <w:rFonts w:hint="eastAsia"/>
              </w:rPr>
              <w:t>8</w:t>
            </w:r>
          </w:p>
        </w:tc>
        <w:tc>
          <w:tcPr>
            <w:tcW w:w="714" w:type="dxa"/>
            <w:vAlign w:val="center"/>
          </w:tcPr>
          <w:p>
            <w:pPr>
              <w:spacing w:line="360" w:lineRule="auto"/>
              <w:jc w:val="center"/>
              <w:textAlignment w:val="baseline"/>
              <w:rPr>
                <w:sz w:val="20"/>
                <w:szCs w:val="21"/>
              </w:rPr>
            </w:pPr>
            <w:r>
              <w:rPr>
                <w:rFonts w:hint="eastAsia"/>
                <w:szCs w:val="21"/>
              </w:rPr>
              <w:t>15.1</w:t>
            </w:r>
          </w:p>
        </w:tc>
        <w:tc>
          <w:tcPr>
            <w:tcW w:w="1701" w:type="dxa"/>
            <w:vAlign w:val="center"/>
          </w:tcPr>
          <w:p>
            <w:pPr>
              <w:spacing w:line="360" w:lineRule="auto"/>
              <w:jc w:val="center"/>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响应文件份数</w:t>
            </w:r>
          </w:p>
        </w:tc>
        <w:tc>
          <w:tcPr>
            <w:tcW w:w="7273" w:type="dxa"/>
            <w:vAlign w:val="center"/>
          </w:tcPr>
          <w:p>
            <w:pPr>
              <w:spacing w:line="360" w:lineRule="auto"/>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电子版一份。电子响应文件由各磋商人在响应文件提交截止时间前自行在政采云平台交易系统上传。</w:t>
            </w:r>
          </w:p>
          <w:p>
            <w:pPr>
              <w:spacing w:line="360" w:lineRule="auto"/>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备注：供应商可以参与现场开标（所需在线投标响应及解密开启设备自带）并提供以介质（U盘）存储的数据电文形成的电子备份响应文件。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26" w:type="dxa"/>
            <w:vAlign w:val="center"/>
          </w:tcPr>
          <w:p>
            <w:pPr>
              <w:pStyle w:val="26"/>
              <w:spacing w:line="360" w:lineRule="auto"/>
              <w:jc w:val="center"/>
              <w:textAlignment w:val="baseline"/>
            </w:pPr>
            <w:r>
              <w:rPr>
                <w:rFonts w:hint="eastAsia"/>
              </w:rPr>
              <w:t>9</w:t>
            </w:r>
          </w:p>
        </w:tc>
        <w:tc>
          <w:tcPr>
            <w:tcW w:w="714" w:type="dxa"/>
            <w:vAlign w:val="center"/>
          </w:tcPr>
          <w:p>
            <w:pPr>
              <w:spacing w:line="360" w:lineRule="auto"/>
              <w:jc w:val="center"/>
              <w:textAlignment w:val="baseline"/>
              <w:rPr>
                <w:sz w:val="20"/>
                <w:szCs w:val="21"/>
              </w:rPr>
            </w:pPr>
            <w:r>
              <w:rPr>
                <w:rFonts w:hint="eastAsia"/>
                <w:szCs w:val="21"/>
              </w:rPr>
              <w:t>16.1</w:t>
            </w:r>
          </w:p>
        </w:tc>
        <w:tc>
          <w:tcPr>
            <w:tcW w:w="1701" w:type="dxa"/>
            <w:vAlign w:val="center"/>
          </w:tcPr>
          <w:p>
            <w:pPr>
              <w:spacing w:line="360" w:lineRule="auto"/>
              <w:jc w:val="center"/>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响应文件递交</w:t>
            </w:r>
          </w:p>
          <w:p>
            <w:pPr>
              <w:spacing w:line="360" w:lineRule="auto"/>
              <w:jc w:val="center"/>
              <w:textAlignment w:val="baseline"/>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截止时间、地点</w:t>
            </w:r>
          </w:p>
        </w:tc>
        <w:tc>
          <w:tcPr>
            <w:tcW w:w="7273" w:type="dxa"/>
            <w:vAlign w:val="center"/>
          </w:tcPr>
          <w:p>
            <w:pPr>
              <w:spacing w:line="360" w:lineRule="auto"/>
              <w:textAlignment w:val="baseline"/>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b/>
                <w:color w:val="auto"/>
                <w:szCs w:val="21"/>
                <w:u w:val="single" w:color="000000"/>
              </w:rPr>
              <w:t>2021</w:t>
            </w:r>
            <w:r>
              <w:rPr>
                <w:rFonts w:hint="eastAsia" w:asciiTheme="minorEastAsia" w:hAnsiTheme="minorEastAsia" w:eastAsiaTheme="minorEastAsia" w:cstheme="minorEastAsia"/>
                <w:b/>
                <w:color w:val="auto"/>
                <w:szCs w:val="21"/>
              </w:rPr>
              <w:t>年</w:t>
            </w:r>
            <w:r>
              <w:rPr>
                <w:rFonts w:hint="eastAsia" w:asciiTheme="minorEastAsia" w:hAnsiTheme="minorEastAsia" w:eastAsiaTheme="minorEastAsia" w:cstheme="minorEastAsia"/>
                <w:b/>
                <w:color w:val="auto"/>
                <w:szCs w:val="21"/>
                <w:u w:val="single"/>
                <w:lang w:val="en-US" w:eastAsia="zh-CN"/>
              </w:rPr>
              <w:t>10</w:t>
            </w:r>
            <w:r>
              <w:rPr>
                <w:rFonts w:hint="eastAsia" w:asciiTheme="minorEastAsia" w:hAnsiTheme="minorEastAsia" w:eastAsiaTheme="minorEastAsia" w:cstheme="minorEastAsia"/>
                <w:b/>
                <w:color w:val="auto"/>
                <w:szCs w:val="21"/>
              </w:rPr>
              <w:t>月</w:t>
            </w:r>
            <w:r>
              <w:rPr>
                <w:rFonts w:hint="eastAsia" w:asciiTheme="minorEastAsia" w:hAnsiTheme="minorEastAsia" w:eastAsiaTheme="minorEastAsia" w:cstheme="minorEastAsia"/>
                <w:b/>
                <w:color w:val="auto"/>
                <w:szCs w:val="21"/>
                <w:u w:val="single"/>
                <w:lang w:val="en-US" w:eastAsia="zh-CN"/>
              </w:rPr>
              <w:t>11</w:t>
            </w:r>
            <w:r>
              <w:rPr>
                <w:rFonts w:hint="eastAsia" w:asciiTheme="minorEastAsia" w:hAnsiTheme="minorEastAsia" w:eastAsiaTheme="minorEastAsia" w:cstheme="minorEastAsia"/>
                <w:b/>
                <w:color w:val="auto"/>
                <w:szCs w:val="21"/>
              </w:rPr>
              <w:t>日</w:t>
            </w:r>
            <w:r>
              <w:rPr>
                <w:rFonts w:hint="eastAsia" w:asciiTheme="minorEastAsia" w:hAnsiTheme="minorEastAsia" w:eastAsiaTheme="minorEastAsia" w:cstheme="minorEastAsia"/>
                <w:b/>
                <w:color w:val="auto"/>
                <w:szCs w:val="21"/>
                <w:u w:val="single" w:color="000000"/>
              </w:rPr>
              <w:t xml:space="preserve"> </w:t>
            </w:r>
            <w:r>
              <w:rPr>
                <w:rFonts w:hint="eastAsia" w:asciiTheme="minorEastAsia" w:hAnsiTheme="minorEastAsia" w:eastAsiaTheme="minorEastAsia" w:cstheme="minorEastAsia"/>
                <w:b/>
                <w:color w:val="auto"/>
                <w:szCs w:val="21"/>
                <w:u w:val="single" w:color="000000"/>
                <w:lang w:val="en-US" w:eastAsia="zh-CN"/>
              </w:rPr>
              <w:t>15</w:t>
            </w:r>
            <w:r>
              <w:rPr>
                <w:rFonts w:hint="eastAsia" w:asciiTheme="minorEastAsia" w:hAnsiTheme="minorEastAsia" w:eastAsiaTheme="minorEastAsia" w:cstheme="minorEastAsia"/>
                <w:b/>
                <w:color w:val="auto"/>
                <w:szCs w:val="21"/>
                <w:u w:val="single" w:color="000000"/>
              </w:rPr>
              <w:t xml:space="preserve"> </w:t>
            </w:r>
            <w:r>
              <w:rPr>
                <w:rFonts w:hint="eastAsia" w:asciiTheme="minorEastAsia" w:hAnsiTheme="minorEastAsia" w:eastAsiaTheme="minorEastAsia" w:cstheme="minorEastAsia"/>
                <w:b/>
                <w:color w:val="auto"/>
                <w:szCs w:val="21"/>
              </w:rPr>
              <w:t>时</w:t>
            </w:r>
            <w:r>
              <w:rPr>
                <w:rFonts w:hint="eastAsia" w:asciiTheme="minorEastAsia" w:hAnsiTheme="minorEastAsia" w:eastAsiaTheme="minorEastAsia" w:cstheme="minorEastAsia"/>
                <w:b/>
                <w:color w:val="auto"/>
                <w:szCs w:val="21"/>
                <w:u w:val="single" w:color="000000"/>
              </w:rPr>
              <w:t xml:space="preserve"> </w:t>
            </w:r>
            <w:r>
              <w:rPr>
                <w:rFonts w:hint="eastAsia" w:asciiTheme="minorEastAsia" w:hAnsiTheme="minorEastAsia" w:eastAsiaTheme="minorEastAsia" w:cstheme="minorEastAsia"/>
                <w:b/>
                <w:color w:val="auto"/>
                <w:szCs w:val="21"/>
                <w:u w:val="single" w:color="000000"/>
                <w:lang w:val="en-US" w:eastAsia="zh-CN"/>
              </w:rPr>
              <w:t>3</w:t>
            </w:r>
            <w:r>
              <w:rPr>
                <w:rFonts w:hint="eastAsia" w:asciiTheme="minorEastAsia" w:hAnsiTheme="minorEastAsia" w:eastAsiaTheme="minorEastAsia" w:cstheme="minorEastAsia"/>
                <w:b/>
                <w:color w:val="auto"/>
                <w:szCs w:val="21"/>
                <w:u w:val="single" w:color="000000"/>
              </w:rPr>
              <w:t xml:space="preserve">0 </w:t>
            </w:r>
            <w:r>
              <w:rPr>
                <w:rFonts w:hint="eastAsia" w:asciiTheme="minorEastAsia" w:hAnsiTheme="minorEastAsia" w:eastAsiaTheme="minorEastAsia" w:cstheme="minorEastAsia"/>
                <w:b/>
                <w:color w:val="auto"/>
                <w:szCs w:val="21"/>
              </w:rPr>
              <w:t>分</w:t>
            </w:r>
          </w:p>
          <w:p>
            <w:pPr>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点：贵港市政府采购网（http://zfcg.czj.gxgg.gov.cn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360" w:lineRule="auto"/>
              <w:jc w:val="center"/>
              <w:textAlignment w:val="baseline"/>
            </w:pPr>
            <w:r>
              <w:rPr>
                <w:rFonts w:hint="eastAsia"/>
              </w:rPr>
              <w:t>10</w:t>
            </w:r>
          </w:p>
        </w:tc>
        <w:tc>
          <w:tcPr>
            <w:tcW w:w="714" w:type="dxa"/>
            <w:vAlign w:val="center"/>
          </w:tcPr>
          <w:p>
            <w:pPr>
              <w:spacing w:line="360" w:lineRule="auto"/>
              <w:jc w:val="center"/>
              <w:textAlignment w:val="baseline"/>
              <w:rPr>
                <w:sz w:val="20"/>
                <w:szCs w:val="21"/>
              </w:rPr>
            </w:pPr>
            <w:r>
              <w:rPr>
                <w:rFonts w:hint="eastAsia"/>
                <w:szCs w:val="21"/>
              </w:rPr>
              <w:t>17.2</w:t>
            </w:r>
          </w:p>
        </w:tc>
        <w:tc>
          <w:tcPr>
            <w:tcW w:w="1701" w:type="dxa"/>
            <w:vAlign w:val="center"/>
          </w:tcPr>
          <w:p>
            <w:pPr>
              <w:spacing w:line="360" w:lineRule="auto"/>
              <w:jc w:val="center"/>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磋商时间、地点及主要内容</w:t>
            </w:r>
          </w:p>
        </w:tc>
        <w:tc>
          <w:tcPr>
            <w:tcW w:w="7273" w:type="dxa"/>
          </w:tcPr>
          <w:p>
            <w:pPr>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磋商时间：</w:t>
            </w:r>
            <w:r>
              <w:rPr>
                <w:rFonts w:hint="eastAsia" w:asciiTheme="minorEastAsia" w:hAnsiTheme="minorEastAsia" w:eastAsiaTheme="minorEastAsia" w:cstheme="minorEastAsia"/>
                <w:color w:val="auto"/>
                <w:szCs w:val="21"/>
                <w:u w:val="single"/>
              </w:rPr>
              <w:t>2021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15</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3</w:t>
            </w:r>
            <w:r>
              <w:rPr>
                <w:rFonts w:hint="eastAsia" w:asciiTheme="minorEastAsia" w:hAnsiTheme="minorEastAsia" w:eastAsiaTheme="minorEastAsia" w:cstheme="minorEastAsia"/>
                <w:color w:val="auto"/>
                <w:szCs w:val="21"/>
                <w:u w:val="single"/>
              </w:rPr>
              <w:t xml:space="preserve">0 </w:t>
            </w:r>
            <w:r>
              <w:rPr>
                <w:rFonts w:hint="eastAsia" w:asciiTheme="minorEastAsia" w:hAnsiTheme="minorEastAsia" w:eastAsiaTheme="minorEastAsia" w:cstheme="minorEastAsia"/>
                <w:color w:val="auto"/>
                <w:szCs w:val="21"/>
              </w:rPr>
              <w:t>分截标后。具体时间请磋商人及时关注政采云平台。</w:t>
            </w:r>
          </w:p>
          <w:p>
            <w:pPr>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磋商地点：通过政采云平台实行在线解密开启。</w:t>
            </w:r>
          </w:p>
          <w:p>
            <w:pPr>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主要内容：就本项目的报价进行磋商。本项目有二次报价，请供应商通过政采云平台实行在线提交二次报价，二次报价作为应答文件的组成部分（如二次报价总价有变动，请提供二次磋商报价表，如磋商人在二次报价时，总报价不做改变，则无需再次提供二次磋商报价表）</w:t>
            </w:r>
          </w:p>
          <w:p>
            <w:pPr>
              <w:pStyle w:val="180"/>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磋商前准备：</w:t>
            </w:r>
          </w:p>
          <w:p>
            <w:pPr>
              <w:pStyle w:val="180"/>
              <w:spacing w:line="360" w:lineRule="auto"/>
              <w:ind w:firstLine="42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1、本项目实行网上磋商，采用电子磋商响应文件。若供应商参与磋商，自行承担磋商的一切后果。</w:t>
            </w:r>
          </w:p>
          <w:p>
            <w:pPr>
              <w:pStyle w:val="180"/>
              <w:spacing w:line="360" w:lineRule="auto"/>
              <w:ind w:firstLine="42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2、各供应商应在截标前应确保成为政采云平台正式注册入库供应商，并完成CA数字证书申领。因未注册入库、未办理CA数字证书等原因造成无法磋商或磋商失败等后果由供应商自行承担。</w:t>
            </w:r>
          </w:p>
          <w:p>
            <w:pPr>
              <w:pStyle w:val="180"/>
              <w:spacing w:line="360" w:lineRule="auto"/>
              <w:ind w:firstLine="420"/>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3、供应商将政采云电子交易客户端下载、安装完成后，可通过账号密码或CA登录客户端进行响应文件制作。客户端请至网站下载专区查看，如有问题可拨打政采云客户服务热线400-881-7190进行咨询。</w:t>
            </w:r>
          </w:p>
          <w:p>
            <w:pPr>
              <w:pStyle w:val="180"/>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磋商响应文件解密时间：</w:t>
            </w:r>
          </w:p>
          <w:p>
            <w:pPr>
              <w:spacing w:line="360" w:lineRule="auto"/>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截标时间后</w:t>
            </w:r>
            <w:r>
              <w:rPr>
                <w:rFonts w:hint="eastAsia" w:asciiTheme="minorEastAsia" w:hAnsiTheme="minorEastAsia" w:eastAsiaTheme="minorEastAsia" w:cstheme="minorEastAsia"/>
                <w:b/>
                <w:color w:val="auto"/>
                <w:szCs w:val="21"/>
              </w:rPr>
              <w:t>30分钟</w:t>
            </w:r>
            <w:r>
              <w:rPr>
                <w:rFonts w:hint="eastAsia" w:asciiTheme="minorEastAsia" w:hAnsiTheme="minorEastAsia" w:eastAsiaTheme="minorEastAsia" w:cstheme="minorEastAsia"/>
                <w:color w:val="auto"/>
                <w:szCs w:val="21"/>
              </w:rPr>
              <w:t>内磋商供应商可以登录政采云平台，用“项目采购-开标评标”功能进行解密磋商响应文件。若磋商供应商在规定时间内无法解密或解密失败，可以以电子备份响应文件作为依据，若电子备份响应文件与政采云平台上传的电子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6" w:type="dxa"/>
            <w:vAlign w:val="center"/>
          </w:tcPr>
          <w:p>
            <w:pPr>
              <w:pStyle w:val="26"/>
              <w:spacing w:line="360" w:lineRule="auto"/>
              <w:jc w:val="center"/>
              <w:textAlignment w:val="baseline"/>
            </w:pPr>
            <w:r>
              <w:rPr>
                <w:rFonts w:hint="eastAsia"/>
              </w:rPr>
              <w:t>11</w:t>
            </w:r>
          </w:p>
        </w:tc>
        <w:tc>
          <w:tcPr>
            <w:tcW w:w="714" w:type="dxa"/>
            <w:vAlign w:val="center"/>
          </w:tcPr>
          <w:p>
            <w:pPr>
              <w:spacing w:line="360" w:lineRule="auto"/>
              <w:jc w:val="center"/>
              <w:textAlignment w:val="baseline"/>
              <w:rPr>
                <w:sz w:val="20"/>
                <w:szCs w:val="21"/>
              </w:rPr>
            </w:pPr>
            <w:r>
              <w:rPr>
                <w:rFonts w:hint="eastAsia"/>
                <w:szCs w:val="21"/>
              </w:rPr>
              <w:t>18</w:t>
            </w:r>
          </w:p>
        </w:tc>
        <w:tc>
          <w:tcPr>
            <w:tcW w:w="1701" w:type="dxa"/>
            <w:vAlign w:val="center"/>
          </w:tcPr>
          <w:p>
            <w:pPr>
              <w:spacing w:line="360" w:lineRule="auto"/>
              <w:jc w:val="center"/>
              <w:textAlignment w:val="baseline"/>
              <w:rPr>
                <w:sz w:val="20"/>
                <w:szCs w:val="21"/>
              </w:rPr>
            </w:pPr>
            <w:r>
              <w:rPr>
                <w:rFonts w:hint="eastAsia"/>
                <w:szCs w:val="21"/>
              </w:rPr>
              <w:t>评审办法</w:t>
            </w:r>
          </w:p>
        </w:tc>
        <w:tc>
          <w:tcPr>
            <w:tcW w:w="7273" w:type="dxa"/>
            <w:vAlign w:val="center"/>
          </w:tcPr>
          <w:p>
            <w:pPr>
              <w:spacing w:line="360" w:lineRule="auto"/>
              <w:jc w:val="left"/>
              <w:textAlignment w:val="baseline"/>
              <w:rPr>
                <w:sz w:val="20"/>
                <w:szCs w:val="21"/>
              </w:rPr>
            </w:pPr>
            <w:r>
              <w:rPr>
                <w:rFonts w:hint="eastAsia"/>
                <w:szCs w:val="21"/>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360" w:lineRule="auto"/>
              <w:jc w:val="center"/>
              <w:textAlignment w:val="baseline"/>
            </w:pPr>
            <w:r>
              <w:rPr>
                <w:rFonts w:hint="eastAsia"/>
              </w:rPr>
              <w:t>12</w:t>
            </w:r>
          </w:p>
        </w:tc>
        <w:tc>
          <w:tcPr>
            <w:tcW w:w="714" w:type="dxa"/>
            <w:vAlign w:val="center"/>
          </w:tcPr>
          <w:p>
            <w:pPr>
              <w:spacing w:line="360" w:lineRule="auto"/>
              <w:jc w:val="center"/>
              <w:textAlignment w:val="baseline"/>
              <w:rPr>
                <w:sz w:val="20"/>
                <w:szCs w:val="21"/>
              </w:rPr>
            </w:pPr>
            <w:r>
              <w:rPr>
                <w:rFonts w:hint="eastAsia"/>
                <w:szCs w:val="21"/>
              </w:rPr>
              <w:t>25</w:t>
            </w:r>
          </w:p>
        </w:tc>
        <w:tc>
          <w:tcPr>
            <w:tcW w:w="1701" w:type="dxa"/>
            <w:vAlign w:val="center"/>
          </w:tcPr>
          <w:p>
            <w:pPr>
              <w:spacing w:line="360" w:lineRule="auto"/>
              <w:jc w:val="center"/>
              <w:textAlignment w:val="baseline"/>
              <w:rPr>
                <w:rFonts w:ascii="宋体" w:hAnsi="宋体"/>
                <w:sz w:val="20"/>
                <w:szCs w:val="21"/>
              </w:rPr>
            </w:pPr>
            <w:r>
              <w:rPr>
                <w:rFonts w:hint="eastAsia" w:ascii="宋体" w:hAnsi="宋体"/>
                <w:szCs w:val="21"/>
              </w:rPr>
              <w:t>信用查询</w:t>
            </w:r>
          </w:p>
        </w:tc>
        <w:tc>
          <w:tcPr>
            <w:tcW w:w="7273" w:type="dxa"/>
            <w:vAlign w:val="center"/>
          </w:tcPr>
          <w:p>
            <w:pPr>
              <w:snapToGrid w:val="0"/>
              <w:spacing w:line="360" w:lineRule="auto"/>
              <w:textAlignment w:val="bottom"/>
              <w:rPr>
                <w:rFonts w:ascii="宋体" w:hAnsi="宋体"/>
                <w:sz w:val="20"/>
              </w:rPr>
            </w:pPr>
            <w:r>
              <w:rPr>
                <w:rFonts w:hint="eastAsia" w:ascii="宋体" w:hAnsi="宋体"/>
              </w:rPr>
              <w:t>根据《关于做好政府采购有关信用主体标识码登记及在政府采购活动中查询使用信用记录有关问题的通知》（桂财采〔2016〕37），由采购代理机构对第一成交候选人进行信用查询：</w:t>
            </w:r>
          </w:p>
          <w:p>
            <w:pPr>
              <w:snapToGrid w:val="0"/>
              <w:spacing w:line="360" w:lineRule="auto"/>
              <w:textAlignment w:val="bottom"/>
              <w:rPr>
                <w:rFonts w:ascii="宋体" w:hAnsi="宋体"/>
                <w:sz w:val="20"/>
              </w:rPr>
            </w:pPr>
            <w:r>
              <w:rPr>
                <w:rFonts w:hint="eastAsia" w:ascii="宋体" w:hAnsi="宋体"/>
              </w:rPr>
              <w:t>⑴查询渠道：“信用中国”网站(www.creditchina.gov.cn)、中国政府采购网(www.ccgp.gov.cn)等；</w:t>
            </w:r>
          </w:p>
          <w:p>
            <w:pPr>
              <w:snapToGrid w:val="0"/>
              <w:spacing w:line="360" w:lineRule="auto"/>
              <w:textAlignment w:val="bottom"/>
              <w:rPr>
                <w:rFonts w:ascii="宋体" w:hAnsi="宋体"/>
                <w:sz w:val="20"/>
              </w:rPr>
            </w:pPr>
            <w:r>
              <w:rPr>
                <w:rFonts w:hint="eastAsia" w:ascii="宋体" w:hAnsi="宋体"/>
              </w:rPr>
              <w:t>⑵查询截止时点：成交通知书发出前；</w:t>
            </w:r>
          </w:p>
          <w:p>
            <w:pPr>
              <w:snapToGrid w:val="0"/>
              <w:spacing w:line="360" w:lineRule="auto"/>
              <w:textAlignment w:val="bottom"/>
              <w:rPr>
                <w:rFonts w:ascii="宋体" w:hAnsi="宋体"/>
                <w:sz w:val="20"/>
              </w:rPr>
            </w:pPr>
            <w:r>
              <w:rPr>
                <w:rFonts w:hint="eastAsia" w:ascii="宋体" w:hAnsi="宋体"/>
              </w:rPr>
              <w:t>⑶信用信息查询记录和证据留存方式：在查询网站中直接打印查询记录，打印材料作为采购活动资料保存。</w:t>
            </w:r>
          </w:p>
          <w:p>
            <w:pPr>
              <w:pStyle w:val="180"/>
              <w:spacing w:line="360" w:lineRule="auto"/>
              <w:textAlignment w:val="baseline"/>
              <w:rPr>
                <w:rFonts w:hAnsi="宋体"/>
                <w:szCs w:val="21"/>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360" w:lineRule="auto"/>
              <w:jc w:val="center"/>
              <w:textAlignment w:val="baseline"/>
            </w:pPr>
            <w:r>
              <w:rPr>
                <w:rFonts w:hint="eastAsia"/>
              </w:rPr>
              <w:t>13</w:t>
            </w:r>
          </w:p>
        </w:tc>
        <w:tc>
          <w:tcPr>
            <w:tcW w:w="714" w:type="dxa"/>
            <w:vAlign w:val="center"/>
          </w:tcPr>
          <w:p>
            <w:pPr>
              <w:spacing w:line="360" w:lineRule="auto"/>
              <w:jc w:val="center"/>
              <w:textAlignment w:val="baseline"/>
              <w:rPr>
                <w:sz w:val="20"/>
                <w:szCs w:val="21"/>
              </w:rPr>
            </w:pPr>
            <w:r>
              <w:rPr>
                <w:rFonts w:hint="eastAsia"/>
                <w:szCs w:val="21"/>
              </w:rPr>
              <w:t>24.1</w:t>
            </w:r>
          </w:p>
        </w:tc>
        <w:tc>
          <w:tcPr>
            <w:tcW w:w="1701" w:type="dxa"/>
            <w:vAlign w:val="center"/>
          </w:tcPr>
          <w:p>
            <w:pPr>
              <w:spacing w:line="360" w:lineRule="auto"/>
              <w:jc w:val="center"/>
              <w:textAlignment w:val="baseline"/>
              <w:rPr>
                <w:sz w:val="20"/>
                <w:szCs w:val="21"/>
              </w:rPr>
            </w:pPr>
            <w:r>
              <w:rPr>
                <w:rFonts w:hint="eastAsia"/>
                <w:szCs w:val="21"/>
              </w:rPr>
              <w:t>成交公告及成交通知书</w:t>
            </w:r>
          </w:p>
        </w:tc>
        <w:tc>
          <w:tcPr>
            <w:tcW w:w="7273" w:type="dxa"/>
          </w:tcPr>
          <w:p>
            <w:pPr>
              <w:spacing w:line="360" w:lineRule="auto"/>
              <w:textAlignment w:val="baseline"/>
              <w:rPr>
                <w:sz w:val="20"/>
                <w:szCs w:val="21"/>
              </w:rPr>
            </w:pPr>
            <w:r>
              <w:rPr>
                <w:rFonts w:hint="eastAsia"/>
                <w:szCs w:val="21"/>
              </w:rPr>
              <w:t>1．采购代理机构应当自磋商结束之日起2个工作日内将评审报告送交采购人，采购人收到代理机构提交的评审报告后，2个工作日内确定成交供应商。对成交结果无异议的项目在成交通知书发出之日起20日内和成交供应商签订政府采购合同，倡导各采购人尽量压缩合同签订时间。</w:t>
            </w:r>
          </w:p>
          <w:p>
            <w:pPr>
              <w:spacing w:line="360" w:lineRule="auto"/>
              <w:textAlignment w:val="baseline"/>
              <w:rPr>
                <w:sz w:val="20"/>
                <w:szCs w:val="21"/>
              </w:rPr>
            </w:pPr>
            <w:r>
              <w:rPr>
                <w:rFonts w:hint="eastAsia"/>
                <w:szCs w:val="21"/>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360" w:lineRule="auto"/>
              <w:jc w:val="center"/>
              <w:textAlignment w:val="baseline"/>
            </w:pPr>
            <w:r>
              <w:rPr>
                <w:rFonts w:hint="eastAsia"/>
              </w:rPr>
              <w:t>14</w:t>
            </w:r>
          </w:p>
        </w:tc>
        <w:tc>
          <w:tcPr>
            <w:tcW w:w="714" w:type="dxa"/>
            <w:vAlign w:val="center"/>
          </w:tcPr>
          <w:p>
            <w:pPr>
              <w:snapToGrid w:val="0"/>
              <w:spacing w:line="360" w:lineRule="auto"/>
              <w:jc w:val="center"/>
              <w:textAlignment w:val="baseline"/>
              <w:rPr>
                <w:sz w:val="20"/>
                <w:szCs w:val="21"/>
              </w:rPr>
            </w:pPr>
            <w:r>
              <w:rPr>
                <w:rFonts w:hint="eastAsia"/>
                <w:szCs w:val="21"/>
              </w:rPr>
              <w:t>27</w:t>
            </w:r>
          </w:p>
        </w:tc>
        <w:tc>
          <w:tcPr>
            <w:tcW w:w="1701" w:type="dxa"/>
            <w:vAlign w:val="center"/>
          </w:tcPr>
          <w:p>
            <w:pPr>
              <w:snapToGrid w:val="0"/>
              <w:spacing w:line="360" w:lineRule="auto"/>
              <w:jc w:val="center"/>
              <w:textAlignment w:val="baseline"/>
              <w:rPr>
                <w:sz w:val="20"/>
                <w:szCs w:val="21"/>
              </w:rPr>
            </w:pPr>
            <w:r>
              <w:rPr>
                <w:rFonts w:hint="eastAsia"/>
                <w:szCs w:val="21"/>
              </w:rPr>
              <w:t>代理服务费</w:t>
            </w:r>
          </w:p>
        </w:tc>
        <w:tc>
          <w:tcPr>
            <w:tcW w:w="7273" w:type="dxa"/>
            <w:vAlign w:val="center"/>
          </w:tcPr>
          <w:p>
            <w:pPr>
              <w:spacing w:line="360" w:lineRule="auto"/>
              <w:textAlignment w:val="baseline"/>
              <w:rPr>
                <w:rFonts w:ascii="宋体" w:hAnsi="宋体"/>
                <w:color w:val="auto"/>
                <w:sz w:val="20"/>
                <w:szCs w:val="21"/>
              </w:rPr>
            </w:pPr>
            <w:r>
              <w:rPr>
                <w:rFonts w:hint="eastAsia" w:ascii="宋体" w:hAnsi="宋体"/>
                <w:szCs w:val="21"/>
              </w:rPr>
              <w:t>本项目代理服务费按国家发展改革委《关于进一步放开建设项目专业服务价格的通知》发改价格〔</w:t>
            </w:r>
            <w:r>
              <w:rPr>
                <w:rFonts w:ascii="宋体" w:hAnsi="宋体"/>
                <w:szCs w:val="21"/>
              </w:rPr>
              <w:t>2015</w:t>
            </w:r>
            <w:r>
              <w:rPr>
                <w:rFonts w:hint="eastAsia" w:ascii="宋体" w:hAnsi="宋体"/>
                <w:szCs w:val="21"/>
              </w:rPr>
              <w:t>〕</w:t>
            </w:r>
            <w:r>
              <w:rPr>
                <w:rFonts w:ascii="宋体" w:hAnsi="宋体"/>
                <w:szCs w:val="21"/>
              </w:rPr>
              <w:t>299</w:t>
            </w:r>
            <w:r>
              <w:rPr>
                <w:rFonts w:hint="eastAsia" w:ascii="宋体" w:hAnsi="宋体"/>
                <w:szCs w:val="21"/>
              </w:rPr>
              <w:t>号</w:t>
            </w:r>
            <w:r>
              <w:rPr>
                <w:rFonts w:ascii="宋体" w:hAnsi="宋体"/>
                <w:szCs w:val="21"/>
              </w:rPr>
              <w:t>规定收取</w:t>
            </w:r>
            <w:r>
              <w:rPr>
                <w:rFonts w:hint="eastAsia" w:ascii="宋体" w:hAnsi="宋体"/>
                <w:color w:val="auto"/>
                <w:szCs w:val="21"/>
              </w:rPr>
              <w:t>，暂定金额为：人民币壹万壹仟陆佰肆拾元整（¥11640.00元），具体按成交金额的百分之一点五再打八折，由采购人支付，并转入以下账户：</w:t>
            </w:r>
          </w:p>
          <w:p>
            <w:pPr>
              <w:spacing w:line="360" w:lineRule="auto"/>
              <w:textAlignment w:val="baseline"/>
              <w:rPr>
                <w:rFonts w:hint="eastAsia" w:ascii="宋体" w:hAnsi="宋体" w:eastAsia="宋体"/>
                <w:szCs w:val="21"/>
                <w:lang w:eastAsia="zh-CN"/>
              </w:rPr>
            </w:pPr>
            <w:r>
              <w:rPr>
                <w:rFonts w:hint="eastAsia" w:ascii="宋体" w:hAnsi="宋体"/>
                <w:szCs w:val="21"/>
              </w:rPr>
              <w:t>开户名称：广西盛凯工程咨询有限公司</w:t>
            </w:r>
          </w:p>
          <w:p>
            <w:pPr>
              <w:spacing w:line="360" w:lineRule="auto"/>
              <w:textAlignment w:val="baseline"/>
              <w:rPr>
                <w:rFonts w:hint="eastAsia" w:ascii="宋体" w:hAnsi="宋体" w:eastAsia="宋体"/>
                <w:szCs w:val="21"/>
                <w:lang w:eastAsia="zh-CN"/>
              </w:rPr>
            </w:pPr>
            <w:r>
              <w:rPr>
                <w:rFonts w:hint="eastAsia" w:ascii="宋体" w:hAnsi="宋体"/>
                <w:szCs w:val="21"/>
              </w:rPr>
              <w:t>开户银行：</w:t>
            </w:r>
            <w:r>
              <w:rPr>
                <w:rFonts w:hint="eastAsia" w:hAnsi="宋体" w:cs="宋体"/>
                <w:szCs w:val="21"/>
              </w:rPr>
              <w:t>中国工商银行股份有限公司贵港市石油站支行</w:t>
            </w:r>
            <w:r>
              <w:rPr>
                <w:rFonts w:hint="eastAsia" w:ascii="宋体" w:hAnsi="宋体"/>
                <w:szCs w:val="21"/>
              </w:rPr>
              <w:t> </w:t>
            </w:r>
          </w:p>
          <w:p>
            <w:pPr>
              <w:spacing w:line="360" w:lineRule="auto"/>
              <w:textAlignment w:val="baseline"/>
              <w:rPr>
                <w:sz w:val="20"/>
                <w:szCs w:val="21"/>
              </w:rPr>
            </w:pPr>
            <w:r>
              <w:rPr>
                <w:rFonts w:hint="eastAsia" w:ascii="宋体" w:hAnsi="宋体"/>
                <w:szCs w:val="21"/>
              </w:rPr>
              <w:t>银行账号：</w:t>
            </w:r>
            <w:r>
              <w:rPr>
                <w:rFonts w:ascii="宋体" w:hAnsi="宋体" w:cs="宋体"/>
                <w:szCs w:val="21"/>
              </w:rPr>
              <w:t>2116711009100075128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6" w:type="dxa"/>
            <w:vAlign w:val="center"/>
          </w:tcPr>
          <w:p>
            <w:pPr>
              <w:pStyle w:val="26"/>
              <w:spacing w:line="360" w:lineRule="auto"/>
              <w:jc w:val="center"/>
              <w:textAlignment w:val="baseline"/>
            </w:pPr>
            <w:r>
              <w:rPr>
                <w:rFonts w:hint="eastAsia"/>
              </w:rPr>
              <w:t>15</w:t>
            </w:r>
          </w:p>
        </w:tc>
        <w:tc>
          <w:tcPr>
            <w:tcW w:w="714" w:type="dxa"/>
            <w:vAlign w:val="center"/>
          </w:tcPr>
          <w:p>
            <w:pPr>
              <w:spacing w:line="360" w:lineRule="auto"/>
              <w:jc w:val="center"/>
              <w:textAlignment w:val="baseline"/>
              <w:rPr>
                <w:sz w:val="20"/>
                <w:szCs w:val="21"/>
              </w:rPr>
            </w:pPr>
            <w:r>
              <w:rPr>
                <w:rFonts w:hint="eastAsia"/>
                <w:szCs w:val="21"/>
              </w:rPr>
              <w:t>28</w:t>
            </w:r>
          </w:p>
        </w:tc>
        <w:tc>
          <w:tcPr>
            <w:tcW w:w="1701" w:type="dxa"/>
            <w:vAlign w:val="center"/>
          </w:tcPr>
          <w:p>
            <w:pPr>
              <w:spacing w:line="360" w:lineRule="auto"/>
              <w:jc w:val="center"/>
              <w:textAlignment w:val="baseline"/>
              <w:rPr>
                <w:sz w:val="20"/>
                <w:szCs w:val="21"/>
              </w:rPr>
            </w:pPr>
            <w:r>
              <w:rPr>
                <w:rFonts w:hint="eastAsia"/>
                <w:szCs w:val="21"/>
              </w:rPr>
              <w:t>解释权</w:t>
            </w:r>
          </w:p>
        </w:tc>
        <w:tc>
          <w:tcPr>
            <w:tcW w:w="7273" w:type="dxa"/>
            <w:vAlign w:val="center"/>
          </w:tcPr>
          <w:p>
            <w:pPr>
              <w:spacing w:line="360" w:lineRule="auto"/>
              <w:jc w:val="left"/>
              <w:textAlignment w:val="baseline"/>
              <w:rPr>
                <w:sz w:val="20"/>
                <w:szCs w:val="21"/>
              </w:rPr>
            </w:pPr>
            <w:r>
              <w:rPr>
                <w:rFonts w:hint="eastAsia"/>
                <w:szCs w:val="21"/>
              </w:rPr>
              <w:t>本竞争性磋商文件的解释权属于采购代理机构。</w:t>
            </w:r>
          </w:p>
        </w:tc>
      </w:tr>
    </w:tbl>
    <w:p>
      <w:pPr>
        <w:pStyle w:val="26"/>
        <w:spacing w:line="360" w:lineRule="auto"/>
        <w:jc w:val="center"/>
        <w:textAlignment w:val="baseline"/>
        <w:rPr>
          <w:rFonts w:hAnsi="宋体"/>
          <w:b/>
          <w:sz w:val="36"/>
          <w:szCs w:val="36"/>
        </w:rPr>
      </w:pPr>
      <w:r>
        <w:rPr>
          <w:rFonts w:hAnsi="宋体"/>
          <w:b/>
          <w:sz w:val="36"/>
          <w:szCs w:val="36"/>
        </w:rPr>
        <w:br w:type="page"/>
      </w:r>
    </w:p>
    <w:p>
      <w:pPr>
        <w:spacing w:line="360" w:lineRule="auto"/>
        <w:jc w:val="center"/>
        <w:textAlignment w:val="baseline"/>
        <w:rPr>
          <w:rFonts w:hAnsi="宋体"/>
          <w:b/>
          <w:sz w:val="36"/>
        </w:rPr>
      </w:pPr>
      <w:r>
        <w:rPr>
          <w:rFonts w:hint="eastAsia" w:hAnsi="宋体"/>
          <w:b/>
          <w:sz w:val="36"/>
          <w:szCs w:val="36"/>
        </w:rPr>
        <w:t>供应商须知</w:t>
      </w:r>
    </w:p>
    <w:p>
      <w:pPr>
        <w:spacing w:line="360" w:lineRule="auto"/>
        <w:jc w:val="center"/>
        <w:textAlignment w:val="baseline"/>
        <w:rPr>
          <w:rFonts w:ascii="宋体" w:hAnsi="宋体"/>
          <w:b/>
          <w:sz w:val="24"/>
        </w:rPr>
      </w:pPr>
      <w:r>
        <w:rPr>
          <w:rFonts w:hint="eastAsia" w:ascii="宋体" w:hAnsi="宋体"/>
          <w:b/>
          <w:sz w:val="24"/>
        </w:rPr>
        <w:t>一、总 则</w:t>
      </w:r>
    </w:p>
    <w:p>
      <w:pPr>
        <w:spacing w:line="360" w:lineRule="auto"/>
        <w:textAlignment w:val="baseline"/>
        <w:rPr>
          <w:rFonts w:ascii="宋体" w:hAnsi="宋体"/>
          <w:b/>
          <w:sz w:val="24"/>
        </w:rPr>
      </w:pPr>
      <w:r>
        <w:rPr>
          <w:rFonts w:hint="eastAsia" w:ascii="宋体" w:hAnsi="宋体"/>
          <w:b/>
          <w:sz w:val="24"/>
        </w:rPr>
        <w:t>1. 适用范围</w:t>
      </w:r>
    </w:p>
    <w:p>
      <w:pPr>
        <w:spacing w:line="360" w:lineRule="auto"/>
        <w:ind w:left="-61" w:leftChars="-29" w:firstLine="120" w:firstLineChars="50"/>
        <w:textAlignment w:val="baseline"/>
        <w:rPr>
          <w:rFonts w:ascii="宋体" w:hAnsi="宋体"/>
          <w:sz w:val="24"/>
        </w:rPr>
      </w:pPr>
      <w:r>
        <w:rPr>
          <w:rFonts w:hint="eastAsia" w:ascii="宋体" w:hAnsi="宋体"/>
          <w:sz w:val="24"/>
        </w:rPr>
        <w:t>1.1 本文件仅适用于下列项目所叙述的货物类政府采购。</w:t>
      </w:r>
    </w:p>
    <w:p>
      <w:pPr>
        <w:spacing w:line="360" w:lineRule="auto"/>
        <w:ind w:left="-61" w:leftChars="-29" w:firstLine="120" w:firstLineChars="50"/>
        <w:textAlignment w:val="baseline"/>
        <w:rPr>
          <w:rFonts w:ascii="宋体" w:hAnsi="宋体"/>
          <w:sz w:val="24"/>
        </w:rPr>
      </w:pPr>
      <w:r>
        <w:rPr>
          <w:rFonts w:hint="eastAsia" w:ascii="宋体" w:hAnsi="宋体"/>
          <w:sz w:val="24"/>
        </w:rPr>
        <w:t>项目名称：贵港市住房和城乡建设局采购两台电梯</w:t>
      </w:r>
    </w:p>
    <w:p>
      <w:pPr>
        <w:spacing w:line="360" w:lineRule="auto"/>
        <w:ind w:left="-61" w:leftChars="-29" w:firstLine="120" w:firstLineChars="50"/>
        <w:textAlignment w:val="baseline"/>
        <w:rPr>
          <w:rFonts w:ascii="宋体" w:hAnsi="宋体"/>
          <w:sz w:val="24"/>
        </w:rPr>
      </w:pPr>
      <w:r>
        <w:rPr>
          <w:rFonts w:hint="eastAsia" w:ascii="宋体" w:hAnsi="宋体"/>
          <w:sz w:val="24"/>
        </w:rPr>
        <w:t>项目编号：GGZC2021-C1-01367-GXSK</w:t>
      </w:r>
    </w:p>
    <w:p>
      <w:pPr>
        <w:spacing w:line="360" w:lineRule="auto"/>
        <w:textAlignment w:val="baseline"/>
        <w:rPr>
          <w:rFonts w:ascii="宋体" w:hAnsi="宋体"/>
          <w:sz w:val="24"/>
        </w:rPr>
      </w:pPr>
      <w:r>
        <w:rPr>
          <w:rFonts w:hint="eastAsia" w:ascii="宋体" w:hAnsi="宋体"/>
          <w:b/>
          <w:sz w:val="24"/>
        </w:rPr>
        <w:t>2. 定义</w:t>
      </w:r>
    </w:p>
    <w:p>
      <w:pPr>
        <w:spacing w:line="360" w:lineRule="auto"/>
        <w:textAlignment w:val="baseline"/>
        <w:rPr>
          <w:rFonts w:ascii="宋体" w:hAnsi="宋体"/>
          <w:sz w:val="24"/>
          <w:u w:val="single"/>
        </w:rPr>
      </w:pPr>
      <w:r>
        <w:rPr>
          <w:rFonts w:hint="eastAsia" w:ascii="宋体" w:hAnsi="宋体"/>
          <w:sz w:val="24"/>
        </w:rPr>
        <w:t>2.1“采购人”是指：</w:t>
      </w:r>
      <w:r>
        <w:rPr>
          <w:rFonts w:hint="eastAsia"/>
          <w:sz w:val="24"/>
        </w:rPr>
        <w:t>贵港市住房和城乡建设局</w:t>
      </w:r>
    </w:p>
    <w:p>
      <w:pPr>
        <w:spacing w:line="360" w:lineRule="auto"/>
        <w:textAlignment w:val="baseline"/>
        <w:rPr>
          <w:rFonts w:ascii="宋体" w:hAnsi="宋体"/>
          <w:sz w:val="24"/>
        </w:rPr>
      </w:pPr>
      <w:r>
        <w:rPr>
          <w:rFonts w:hint="eastAsia" w:ascii="宋体" w:hAnsi="宋体"/>
          <w:sz w:val="24"/>
        </w:rPr>
        <w:t>2.2“政府采购代理机构”是指：广西盛凯工程咨询有限公司</w:t>
      </w:r>
    </w:p>
    <w:p>
      <w:pPr>
        <w:spacing w:line="360" w:lineRule="auto"/>
        <w:textAlignment w:val="baseline"/>
        <w:rPr>
          <w:rFonts w:ascii="宋体" w:hAnsi="宋体"/>
          <w:sz w:val="24"/>
        </w:rPr>
      </w:pPr>
      <w:r>
        <w:rPr>
          <w:rFonts w:hint="eastAsia" w:ascii="宋体" w:hAnsi="宋体"/>
          <w:sz w:val="24"/>
        </w:rPr>
        <w:t>2.3“供应商”是指符合本次采购项目的供应商资格并提交响应文件、参加磋商的供应商。如果该供应商在本次磋商中成交，即成为“成交供应商”。</w:t>
      </w:r>
    </w:p>
    <w:p>
      <w:pPr>
        <w:spacing w:line="360" w:lineRule="auto"/>
        <w:textAlignment w:val="baseline"/>
        <w:rPr>
          <w:rFonts w:ascii="宋体" w:hAnsi="宋体"/>
          <w:sz w:val="24"/>
        </w:rPr>
      </w:pPr>
      <w:r>
        <w:rPr>
          <w:rFonts w:hint="eastAsia" w:ascii="宋体" w:hAnsi="宋体"/>
          <w:sz w:val="24"/>
        </w:rPr>
        <w:t>2.4“货物”系指按磋商文件规定，供应商须向采购人提供的一切设备、保险、税金、备品备件、工具、手册及其它有关技术资料和材料。</w:t>
      </w:r>
    </w:p>
    <w:p>
      <w:pPr>
        <w:spacing w:line="360" w:lineRule="auto"/>
        <w:textAlignment w:val="baseline"/>
        <w:rPr>
          <w:rFonts w:ascii="宋体" w:hAnsi="宋体"/>
          <w:sz w:val="24"/>
        </w:rPr>
      </w:pPr>
      <w:r>
        <w:rPr>
          <w:rFonts w:hint="eastAsia" w:ascii="宋体" w:hAnsi="宋体"/>
          <w:sz w:val="24"/>
        </w:rPr>
        <w:t>2.5“服务”系指按磋商文件规定，供应商须承担的安装、调试、技术协助、校准、培训、技术指导以及其他类似的义务。</w:t>
      </w:r>
    </w:p>
    <w:p>
      <w:pPr>
        <w:spacing w:line="360" w:lineRule="auto"/>
        <w:textAlignment w:val="baseline"/>
        <w:rPr>
          <w:rFonts w:ascii="宋体" w:hAnsi="宋体"/>
          <w:sz w:val="24"/>
        </w:rPr>
      </w:pPr>
      <w:r>
        <w:rPr>
          <w:rFonts w:hint="eastAsia" w:ascii="宋体" w:hAnsi="宋体"/>
          <w:sz w:val="24"/>
        </w:rPr>
        <w:t>2.6“项目”系指供应商按磋商文件规定向采购人提供的货物和服务。</w:t>
      </w:r>
    </w:p>
    <w:p>
      <w:pPr>
        <w:spacing w:line="360" w:lineRule="auto"/>
        <w:textAlignment w:val="baseline"/>
        <w:rPr>
          <w:rFonts w:ascii="宋体" w:hAnsi="宋体"/>
          <w:sz w:val="24"/>
        </w:rPr>
      </w:pPr>
      <w:r>
        <w:rPr>
          <w:rFonts w:hint="eastAsia" w:ascii="宋体" w:hAnsi="宋体"/>
          <w:sz w:val="24"/>
        </w:rPr>
        <w:t>2.7“书面形式”包括信函、传真、电报等。</w:t>
      </w:r>
    </w:p>
    <w:p>
      <w:pPr>
        <w:spacing w:line="360" w:lineRule="auto"/>
        <w:textAlignment w:val="baseline"/>
        <w:rPr>
          <w:rFonts w:ascii="宋体" w:hAnsi="宋体"/>
          <w:b/>
          <w:sz w:val="24"/>
        </w:rPr>
      </w:pPr>
      <w:r>
        <w:rPr>
          <w:rFonts w:hint="eastAsia" w:ascii="宋体" w:hAnsi="宋体"/>
          <w:b/>
          <w:sz w:val="24"/>
        </w:rPr>
        <w:t>3. 供应商资格</w:t>
      </w:r>
    </w:p>
    <w:p>
      <w:pPr>
        <w:spacing w:line="360" w:lineRule="auto"/>
        <w:textAlignment w:val="baseline"/>
        <w:rPr>
          <w:rFonts w:ascii="宋体" w:hAnsi="宋体" w:cs="宋体"/>
          <w:sz w:val="24"/>
        </w:rPr>
      </w:pPr>
      <w:r>
        <w:rPr>
          <w:rFonts w:hint="eastAsia" w:ascii="宋体" w:hAnsi="宋体" w:cs="宋体"/>
          <w:sz w:val="24"/>
        </w:rPr>
        <w:t>3.1 满足《中华人民共和国政府采购法》第二十二条规定；</w:t>
      </w:r>
    </w:p>
    <w:p>
      <w:pPr>
        <w:spacing w:line="360" w:lineRule="auto"/>
        <w:textAlignment w:val="baseline"/>
        <w:rPr>
          <w:rFonts w:ascii="宋体" w:hAnsi="宋体" w:cs="宋体"/>
          <w:color w:val="auto"/>
          <w:sz w:val="24"/>
        </w:rPr>
      </w:pPr>
      <w:r>
        <w:rPr>
          <w:rFonts w:hint="eastAsia" w:ascii="宋体" w:hAnsi="宋体" w:cs="宋体"/>
          <w:sz w:val="24"/>
        </w:rPr>
        <w:t>3.2落实政府采购政策需满足的资格要求：</w:t>
      </w:r>
      <w:r>
        <w:rPr>
          <w:rFonts w:hint="eastAsia" w:ascii="宋体" w:hAnsi="宋体" w:cs="宋体"/>
          <w:kern w:val="0"/>
          <w:sz w:val="24"/>
        </w:rPr>
        <w:t>《政府采购促进中小企业发展暂行办法》（财库[2020]46 号）、《关于政府采购支持监狱企业发展有关问题的通知》（财库</w:t>
      </w:r>
      <w:r>
        <w:rPr>
          <w:rFonts w:ascii="宋体" w:hAnsi="宋体" w:cs="宋体"/>
          <w:kern w:val="0"/>
          <w:sz w:val="24"/>
        </w:rPr>
        <w:t>[2014]68</w:t>
      </w:r>
      <w:r>
        <w:rPr>
          <w:rFonts w:hint="eastAsia" w:ascii="宋体" w:hAnsi="宋体" w:cs="宋体"/>
          <w:kern w:val="0"/>
          <w:sz w:val="24"/>
        </w:rPr>
        <w:t>号）、《关于我区政府采购支持监狱企业发展有关问题的通知》（桂财采</w:t>
      </w:r>
      <w:r>
        <w:rPr>
          <w:rFonts w:ascii="宋体" w:hAnsi="宋体" w:cs="宋体"/>
          <w:kern w:val="0"/>
          <w:sz w:val="24"/>
        </w:rPr>
        <w:t>[2015]24</w:t>
      </w:r>
      <w:r>
        <w:rPr>
          <w:rFonts w:hint="eastAsia" w:ascii="宋体" w:hAnsi="宋体" w:cs="宋体"/>
          <w:kern w:val="0"/>
          <w:sz w:val="24"/>
        </w:rPr>
        <w:t>号）、《三部门联合发布关于</w:t>
      </w:r>
      <w:r>
        <w:rPr>
          <w:rFonts w:hint="eastAsia" w:ascii="宋体" w:hAnsi="宋体" w:cs="宋体"/>
          <w:color w:val="auto"/>
          <w:kern w:val="0"/>
          <w:sz w:val="24"/>
        </w:rPr>
        <w:t>促进残疾人就业政府采购政策的通知》（财库</w:t>
      </w:r>
      <w:r>
        <w:rPr>
          <w:rFonts w:ascii="宋体" w:hAnsi="宋体" w:cs="宋体"/>
          <w:color w:val="auto"/>
          <w:kern w:val="0"/>
          <w:sz w:val="24"/>
        </w:rPr>
        <w:t>[2017]141</w:t>
      </w:r>
      <w:r>
        <w:rPr>
          <w:rFonts w:hint="eastAsia" w:ascii="宋体" w:hAnsi="宋体" w:cs="宋体"/>
          <w:color w:val="auto"/>
          <w:kern w:val="0"/>
          <w:sz w:val="24"/>
        </w:rPr>
        <w:t>号）</w:t>
      </w:r>
      <w:r>
        <w:rPr>
          <w:rFonts w:hint="eastAsia" w:ascii="宋体" w:hAnsi="宋体" w:cs="宋体"/>
          <w:color w:val="auto"/>
          <w:sz w:val="24"/>
        </w:rPr>
        <w:t>；</w:t>
      </w:r>
    </w:p>
    <w:p>
      <w:pPr>
        <w:snapToGrid w:val="0"/>
        <w:spacing w:line="360" w:lineRule="auto"/>
        <w:textAlignment w:val="baseline"/>
        <w:rPr>
          <w:rFonts w:ascii="宋体" w:hAnsi="宋体"/>
          <w:color w:val="FF0000"/>
          <w:sz w:val="24"/>
        </w:rPr>
      </w:pPr>
      <w:r>
        <w:rPr>
          <w:rFonts w:hint="eastAsia" w:ascii="宋体" w:hAnsi="宋体" w:cs="宋体"/>
          <w:color w:val="auto"/>
          <w:sz w:val="24"/>
        </w:rPr>
        <w:t>3.3本项目的特定资格要求：（1）</w:t>
      </w:r>
      <w:r>
        <w:rPr>
          <w:rFonts w:hint="eastAsia" w:ascii="宋体" w:hAnsi="宋体" w:eastAsia="宋体" w:cs="宋体"/>
          <w:i w:val="0"/>
          <w:iCs w:val="0"/>
          <w:caps w:val="0"/>
          <w:color w:val="auto"/>
          <w:spacing w:val="0"/>
          <w:sz w:val="24"/>
          <w:szCs w:val="24"/>
          <w:highlight w:val="none"/>
          <w:shd w:val="clear" w:fill="FFFFFF"/>
        </w:rPr>
        <w:t>具有《中华人民共和国特种设备安装改造维修许可证》（电梯安装、维修B级及以上资质）或《中华人民共和国特种设备生产许可证》（电梯安装（含维修）B级及以上资质）的供应商</w:t>
      </w:r>
      <w:r>
        <w:rPr>
          <w:rFonts w:hint="eastAsia" w:ascii="宋体" w:hAnsi="宋体" w:cs="宋体"/>
          <w:color w:val="auto"/>
          <w:sz w:val="24"/>
        </w:rPr>
        <w:t>；（2）供应商在磋商</w:t>
      </w:r>
      <w:r>
        <w:rPr>
          <w:rFonts w:hint="eastAsia" w:ascii="宋体" w:hAnsi="宋体" w:cs="宋体"/>
          <w:sz w:val="24"/>
        </w:rPr>
        <w:t>期间，企业在“信用中国”网站(www.creditchina.gov.cn)、中国政府采购网(www.ccgp.gov.cn)等渠道被公布为失信被执行人名单或重大税收违法案件当事人名单或政府采购严重违法失信行为记录名单，且处罚期未结束的，不得参与政府采购活动；（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color w:val="FF0000"/>
          <w:sz w:val="24"/>
        </w:rPr>
        <w:t>。</w:t>
      </w:r>
    </w:p>
    <w:p>
      <w:pPr>
        <w:spacing w:line="360" w:lineRule="auto"/>
        <w:textAlignment w:val="baseline"/>
        <w:rPr>
          <w:rFonts w:ascii="宋体" w:hAnsi="宋体"/>
          <w:b/>
          <w:sz w:val="24"/>
        </w:rPr>
      </w:pPr>
      <w:r>
        <w:rPr>
          <w:rFonts w:hint="eastAsia" w:ascii="宋体" w:hAnsi="宋体"/>
          <w:b/>
          <w:sz w:val="24"/>
        </w:rPr>
        <w:t>4. 磋商费用及其他事项</w:t>
      </w:r>
    </w:p>
    <w:p>
      <w:pPr>
        <w:spacing w:line="360" w:lineRule="auto"/>
        <w:ind w:left="-61"/>
        <w:textAlignment w:val="baseline"/>
        <w:rPr>
          <w:rFonts w:ascii="宋体" w:hAnsi="宋体"/>
          <w:sz w:val="24"/>
        </w:rPr>
      </w:pPr>
      <w:r>
        <w:rPr>
          <w:rFonts w:hint="eastAsia" w:ascii="宋体" w:hAnsi="宋体"/>
          <w:sz w:val="24"/>
        </w:rPr>
        <w:t>4.1 磋商供应商应自行承担所有与编写和提交竞争性磋商响应文件有关的费用，不论磋商结果如何，采购人和</w:t>
      </w:r>
      <w:r>
        <w:rPr>
          <w:rFonts w:hint="eastAsia" w:ascii="宋体" w:hAnsi="宋体"/>
          <w:sz w:val="24"/>
          <w:u w:val="single" w:color="000000"/>
        </w:rPr>
        <w:t>（政府采购代理机构）</w:t>
      </w:r>
      <w:r>
        <w:rPr>
          <w:rFonts w:hint="eastAsia" w:ascii="宋体" w:hAnsi="宋体"/>
          <w:sz w:val="24"/>
        </w:rPr>
        <w:t>在任何情况下无义务和责任承担此类费用。</w:t>
      </w:r>
    </w:p>
    <w:p>
      <w:pPr>
        <w:tabs>
          <w:tab w:val="left" w:pos="2190"/>
        </w:tabs>
        <w:spacing w:line="360" w:lineRule="auto"/>
        <w:textAlignment w:val="baseline"/>
        <w:rPr>
          <w:rFonts w:ascii="宋体" w:hAnsi="宋体"/>
          <w:b/>
          <w:sz w:val="24"/>
        </w:rPr>
      </w:pPr>
      <w:r>
        <w:rPr>
          <w:rFonts w:hint="eastAsia" w:ascii="宋体" w:hAnsi="宋体"/>
          <w:b/>
          <w:sz w:val="24"/>
        </w:rPr>
        <w:t>5. 质疑和投诉</w:t>
      </w:r>
      <w:r>
        <w:rPr>
          <w:rFonts w:ascii="宋体" w:hAnsi="宋体"/>
          <w:b/>
          <w:sz w:val="24"/>
        </w:rPr>
        <w:tab/>
      </w:r>
    </w:p>
    <w:p>
      <w:pPr>
        <w:tabs>
          <w:tab w:val="left" w:pos="2190"/>
        </w:tabs>
        <w:spacing w:line="360" w:lineRule="auto"/>
        <w:textAlignment w:val="baseline"/>
        <w:rPr>
          <w:rFonts w:ascii="宋体" w:hAnsi="宋体"/>
          <w:sz w:val="24"/>
        </w:rPr>
      </w:pPr>
      <w:r>
        <w:rPr>
          <w:rFonts w:hint="eastAsia" w:ascii="宋体" w:hAnsi="宋体"/>
          <w:sz w:val="24"/>
        </w:rPr>
        <w:t>5.1供应商认为磋商文件使自己的合法权益受到损害的，应当在</w:t>
      </w:r>
      <w:r>
        <w:rPr>
          <w:rFonts w:hint="eastAsia" w:hAnsi="宋体"/>
          <w:bCs/>
          <w:sz w:val="24"/>
        </w:rPr>
        <w:t>自获取招标文件之</w:t>
      </w:r>
      <w:r>
        <w:rPr>
          <w:rFonts w:hint="eastAsia" w:ascii="宋体" w:hAnsi="宋体" w:cs="宋体"/>
          <w:bCs/>
          <w:sz w:val="24"/>
        </w:rPr>
        <w:t>日起7个工作日内</w:t>
      </w:r>
      <w:r>
        <w:rPr>
          <w:rFonts w:hint="eastAsia" w:ascii="宋体" w:hAnsi="宋体"/>
          <w:sz w:val="24"/>
        </w:rPr>
        <w:t>，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60" w:lineRule="auto"/>
        <w:textAlignment w:val="baseline"/>
        <w:rPr>
          <w:rFonts w:ascii="宋体" w:hAnsi="宋体"/>
          <w:sz w:val="24"/>
        </w:rPr>
      </w:pPr>
      <w:r>
        <w:rPr>
          <w:rFonts w:hint="eastAsia" w:ascii="宋体" w:hAnsi="宋体"/>
          <w:sz w:val="24"/>
        </w:rPr>
        <w:t>5.2供应商对采购代理机构的质疑答复不满意或者采购代理机构未在规定的时间内作出答复的，可以在答复期满后十五个工作日内向本级政府采购监督管理机构投诉。</w:t>
      </w:r>
    </w:p>
    <w:p>
      <w:pPr>
        <w:tabs>
          <w:tab w:val="left" w:pos="2190"/>
        </w:tabs>
        <w:spacing w:line="360" w:lineRule="auto"/>
        <w:textAlignment w:val="baseline"/>
        <w:rPr>
          <w:rFonts w:ascii="宋体" w:hAnsi="宋体"/>
          <w:sz w:val="24"/>
        </w:rPr>
      </w:pPr>
      <w:r>
        <w:rPr>
          <w:rFonts w:hint="eastAsia" w:ascii="宋体" w:hAnsi="宋体"/>
          <w:sz w:val="24"/>
        </w:rPr>
        <w:t>5.3质疑、投诉应当采用书面形式，均应明确阐述磋商文件、磋商过程或成交结果中使自己合法权益受到损害的实质性内容，并提供必要的证明材料。</w:t>
      </w:r>
    </w:p>
    <w:p>
      <w:pPr>
        <w:tabs>
          <w:tab w:val="left" w:pos="2190"/>
        </w:tabs>
        <w:spacing w:line="360" w:lineRule="auto"/>
        <w:textAlignment w:val="baseline"/>
        <w:rPr>
          <w:rFonts w:ascii="宋体" w:hAnsi="宋体"/>
          <w:b/>
          <w:sz w:val="24"/>
        </w:rPr>
      </w:pPr>
      <w:r>
        <w:rPr>
          <w:rFonts w:hint="eastAsia" w:ascii="宋体" w:hAnsi="宋体"/>
          <w:b/>
          <w:sz w:val="24"/>
        </w:rPr>
        <w:t>6. 转包与分包</w:t>
      </w:r>
    </w:p>
    <w:p>
      <w:pPr>
        <w:tabs>
          <w:tab w:val="left" w:pos="2190"/>
        </w:tabs>
        <w:spacing w:line="360" w:lineRule="auto"/>
        <w:textAlignment w:val="baseline"/>
        <w:rPr>
          <w:rFonts w:ascii="宋体" w:hAnsi="宋体"/>
          <w:sz w:val="24"/>
        </w:rPr>
      </w:pPr>
      <w:r>
        <w:rPr>
          <w:rFonts w:hint="eastAsia" w:ascii="宋体" w:hAnsi="宋体"/>
          <w:sz w:val="24"/>
        </w:rPr>
        <w:t>6.1 本项目不允许转包。</w:t>
      </w:r>
    </w:p>
    <w:p>
      <w:pPr>
        <w:tabs>
          <w:tab w:val="left" w:pos="1635"/>
        </w:tabs>
        <w:spacing w:line="360" w:lineRule="auto"/>
        <w:textAlignment w:val="baseline"/>
        <w:rPr>
          <w:rFonts w:ascii="宋体" w:hAnsi="宋体"/>
          <w:b/>
          <w:sz w:val="24"/>
        </w:rPr>
      </w:pPr>
      <w:r>
        <w:rPr>
          <w:rFonts w:hint="eastAsia" w:ascii="宋体" w:hAnsi="宋体"/>
          <w:b/>
          <w:sz w:val="24"/>
        </w:rPr>
        <w:t>7. 关联供应商不得参加同一合同项下政府采购活动，否则响应文件将被视为无效：</w:t>
      </w:r>
    </w:p>
    <w:p>
      <w:pPr>
        <w:tabs>
          <w:tab w:val="left" w:pos="1635"/>
        </w:tabs>
        <w:spacing w:line="360" w:lineRule="auto"/>
        <w:textAlignment w:val="baseline"/>
        <w:rPr>
          <w:rFonts w:ascii="宋体" w:hAnsi="宋体"/>
          <w:sz w:val="24"/>
        </w:rPr>
      </w:pPr>
      <w:r>
        <w:rPr>
          <w:rFonts w:hint="eastAsia" w:ascii="宋体" w:hAnsi="宋体"/>
          <w:sz w:val="24"/>
        </w:rPr>
        <w:t>7.1单位负责人为同一人或者存在直接控股、管理关系的，不得参加同一合同项下的政府采购活动。</w:t>
      </w:r>
    </w:p>
    <w:p>
      <w:pPr>
        <w:tabs>
          <w:tab w:val="left" w:pos="1635"/>
        </w:tabs>
        <w:spacing w:line="360" w:lineRule="auto"/>
        <w:textAlignment w:val="baseline"/>
        <w:rPr>
          <w:rFonts w:ascii="宋体" w:hAnsi="宋体"/>
          <w:sz w:val="24"/>
        </w:rPr>
      </w:pPr>
      <w:r>
        <w:rPr>
          <w:rFonts w:hint="eastAsia" w:ascii="宋体" w:hAnsi="宋体"/>
          <w:sz w:val="24"/>
        </w:rPr>
        <w:t>7.2生产厂商授权给供应商后自己不得参加同一合同项下的政府采购活动；生产厂商对同一品牌同一型号的货物，仅能委托一个代理商参加磋商。</w:t>
      </w:r>
    </w:p>
    <w:p>
      <w:pPr>
        <w:tabs>
          <w:tab w:val="left" w:pos="1635"/>
        </w:tabs>
        <w:spacing w:line="360" w:lineRule="auto"/>
        <w:textAlignment w:val="baseline"/>
        <w:rPr>
          <w:rFonts w:ascii="宋体" w:hAnsi="宋体"/>
          <w:sz w:val="24"/>
        </w:rPr>
      </w:pPr>
      <w:r>
        <w:rPr>
          <w:rFonts w:hint="eastAsia" w:ascii="宋体" w:hAnsi="宋体"/>
          <w:sz w:val="24"/>
        </w:rPr>
        <w:t>7.3为本采购项目提供整体设计、规范编制或者项目管理、监理、检测等服务的供应商，不得再参加本次采购活动。</w:t>
      </w:r>
    </w:p>
    <w:p>
      <w:pPr>
        <w:tabs>
          <w:tab w:val="left" w:pos="1635"/>
        </w:tabs>
        <w:spacing w:line="360" w:lineRule="auto"/>
        <w:textAlignment w:val="baseline"/>
        <w:rPr>
          <w:rFonts w:ascii="宋体" w:hAnsi="宋体"/>
          <w:sz w:val="24"/>
        </w:rPr>
      </w:pPr>
      <w:r>
        <w:rPr>
          <w:rFonts w:hint="eastAsia" w:ascii="宋体" w:hAnsi="宋体"/>
          <w:sz w:val="24"/>
        </w:rPr>
        <w:t>7.4提供相同品牌产品的不同供应商参加同一合同项下磋商的，以其中通过资格审查、符合性审查且报价最低的参加评审，报价相同的，由采购人自主选择确定一个参加评审的供应商，其他报价无效。非单一产品采购项目中，多家磋商人提供的核心产品品牌相同的，视为提供相同品牌产品。</w:t>
      </w:r>
    </w:p>
    <w:p>
      <w:pPr>
        <w:widowControl/>
        <w:shd w:val="clear" w:color="auto" w:fill="FFFFFF"/>
        <w:spacing w:line="360" w:lineRule="auto"/>
        <w:jc w:val="left"/>
        <w:textAlignment w:val="baseline"/>
        <w:rPr>
          <w:rFonts w:ascii="宋体" w:hAnsi="宋体" w:cs="宋体"/>
          <w:b/>
          <w:kern w:val="0"/>
          <w:sz w:val="24"/>
        </w:rPr>
      </w:pPr>
      <w:r>
        <w:rPr>
          <w:rFonts w:hint="eastAsia" w:ascii="宋体" w:hAnsi="宋体" w:cs="Tahoma"/>
          <w:b/>
          <w:kern w:val="0"/>
          <w:sz w:val="24"/>
        </w:rPr>
        <w:t>8. 有下列情形之一的视为</w:t>
      </w:r>
      <w:r>
        <w:rPr>
          <w:rFonts w:ascii="宋体" w:hAnsi="宋体" w:cs="Tahoma"/>
          <w:b/>
          <w:kern w:val="0"/>
          <w:sz w:val="24"/>
        </w:rPr>
        <w:t>供应商相互串通</w:t>
      </w:r>
      <w:r>
        <w:rPr>
          <w:rFonts w:hint="eastAsia" w:ascii="宋体" w:hAnsi="宋体" w:cs="Tahoma"/>
          <w:b/>
          <w:kern w:val="0"/>
          <w:sz w:val="24"/>
        </w:rPr>
        <w:t>，响应文件将视为无效：</w:t>
      </w:r>
    </w:p>
    <w:p>
      <w:pPr>
        <w:tabs>
          <w:tab w:val="left" w:pos="1635"/>
        </w:tabs>
        <w:spacing w:line="360" w:lineRule="auto"/>
        <w:textAlignment w:val="baseline"/>
        <w:rPr>
          <w:rFonts w:ascii="宋体" w:hAnsi="宋体"/>
          <w:sz w:val="24"/>
        </w:rPr>
      </w:pPr>
      <w:r>
        <w:rPr>
          <w:rFonts w:hint="eastAsia" w:ascii="宋体" w:hAnsi="宋体"/>
          <w:sz w:val="24"/>
        </w:rPr>
        <w:t>8.1</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由同一单位或者个人编制；</w:t>
      </w:r>
    </w:p>
    <w:p>
      <w:pPr>
        <w:tabs>
          <w:tab w:val="left" w:pos="1635"/>
        </w:tabs>
        <w:spacing w:line="360" w:lineRule="auto"/>
        <w:textAlignment w:val="baseline"/>
        <w:rPr>
          <w:rFonts w:ascii="宋体" w:hAnsi="宋体"/>
          <w:sz w:val="24"/>
        </w:rPr>
      </w:pPr>
      <w:r>
        <w:rPr>
          <w:rFonts w:hint="eastAsia" w:ascii="宋体" w:hAnsi="宋体"/>
          <w:sz w:val="24"/>
        </w:rPr>
        <w:t>8.2</w:t>
      </w:r>
      <w:r>
        <w:rPr>
          <w:rFonts w:ascii="宋体" w:hAnsi="宋体"/>
          <w:sz w:val="24"/>
        </w:rPr>
        <w:t>不同</w:t>
      </w:r>
      <w:r>
        <w:rPr>
          <w:rFonts w:hint="eastAsia" w:ascii="宋体" w:hAnsi="宋体"/>
          <w:sz w:val="24"/>
        </w:rPr>
        <w:t>磋商供应商</w:t>
      </w:r>
      <w:r>
        <w:rPr>
          <w:rFonts w:ascii="宋体" w:hAnsi="宋体"/>
          <w:sz w:val="24"/>
        </w:rPr>
        <w:t>委托同一单位或者个人办理</w:t>
      </w:r>
      <w:r>
        <w:rPr>
          <w:rFonts w:hint="eastAsia" w:ascii="宋体" w:hAnsi="宋体"/>
          <w:sz w:val="24"/>
        </w:rPr>
        <w:t>磋商</w:t>
      </w:r>
      <w:r>
        <w:rPr>
          <w:rFonts w:ascii="宋体" w:hAnsi="宋体"/>
          <w:sz w:val="24"/>
        </w:rPr>
        <w:t>事宜</w:t>
      </w:r>
      <w:r>
        <w:rPr>
          <w:rFonts w:hint="eastAsia" w:ascii="宋体" w:hAnsi="宋体"/>
          <w:sz w:val="24"/>
        </w:rPr>
        <w:t>；</w:t>
      </w:r>
    </w:p>
    <w:p>
      <w:pPr>
        <w:tabs>
          <w:tab w:val="left" w:pos="1635"/>
        </w:tabs>
        <w:spacing w:line="360" w:lineRule="auto"/>
        <w:textAlignment w:val="baseline"/>
        <w:rPr>
          <w:rFonts w:ascii="宋体" w:hAnsi="宋体"/>
          <w:sz w:val="24"/>
        </w:rPr>
      </w:pPr>
      <w:r>
        <w:rPr>
          <w:rFonts w:hint="eastAsia" w:ascii="宋体" w:hAnsi="宋体"/>
          <w:sz w:val="24"/>
        </w:rPr>
        <w:t>8.3</w:t>
      </w:r>
      <w:r>
        <w:rPr>
          <w:rFonts w:ascii="宋体" w:hAnsi="宋体"/>
          <w:sz w:val="24"/>
        </w:rPr>
        <w:t>不同的</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载明的项目管理员为同一个人</w:t>
      </w:r>
      <w:r>
        <w:rPr>
          <w:rFonts w:hint="eastAsia" w:ascii="宋体" w:hAnsi="宋体"/>
          <w:sz w:val="24"/>
        </w:rPr>
        <w:t>；</w:t>
      </w:r>
    </w:p>
    <w:p>
      <w:pPr>
        <w:tabs>
          <w:tab w:val="left" w:pos="1635"/>
        </w:tabs>
        <w:spacing w:line="360" w:lineRule="auto"/>
        <w:textAlignment w:val="baseline"/>
        <w:rPr>
          <w:rFonts w:ascii="宋体" w:hAnsi="宋体"/>
          <w:sz w:val="24"/>
        </w:rPr>
      </w:pPr>
      <w:r>
        <w:rPr>
          <w:rFonts w:hint="eastAsia" w:ascii="宋体" w:hAnsi="宋体"/>
          <w:sz w:val="24"/>
        </w:rPr>
        <w:t>8.4</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异常一致或</w:t>
      </w:r>
      <w:r>
        <w:rPr>
          <w:rFonts w:hint="eastAsia" w:ascii="宋体" w:hAnsi="宋体"/>
          <w:sz w:val="24"/>
        </w:rPr>
        <w:t>磋商</w:t>
      </w:r>
      <w:r>
        <w:rPr>
          <w:rFonts w:ascii="宋体" w:hAnsi="宋体"/>
          <w:sz w:val="24"/>
        </w:rPr>
        <w:t>报价呈规律性差异</w:t>
      </w:r>
      <w:r>
        <w:rPr>
          <w:rFonts w:hint="eastAsia" w:ascii="宋体" w:hAnsi="宋体"/>
          <w:sz w:val="24"/>
        </w:rPr>
        <w:t>；</w:t>
      </w:r>
    </w:p>
    <w:p>
      <w:pPr>
        <w:tabs>
          <w:tab w:val="left" w:pos="1635"/>
        </w:tabs>
        <w:spacing w:line="360" w:lineRule="auto"/>
        <w:textAlignment w:val="baseline"/>
        <w:rPr>
          <w:rFonts w:ascii="宋体" w:hAnsi="宋体"/>
          <w:sz w:val="24"/>
        </w:rPr>
      </w:pPr>
      <w:r>
        <w:rPr>
          <w:rFonts w:hint="eastAsia" w:ascii="宋体" w:hAnsi="宋体"/>
          <w:sz w:val="24"/>
        </w:rPr>
        <w:t>8.5</w:t>
      </w:r>
      <w:r>
        <w:rPr>
          <w:rFonts w:ascii="宋体" w:hAnsi="宋体"/>
          <w:sz w:val="24"/>
        </w:rPr>
        <w:t>不同</w:t>
      </w:r>
      <w:r>
        <w:rPr>
          <w:rFonts w:hint="eastAsia" w:ascii="宋体" w:hAnsi="宋体"/>
          <w:sz w:val="24"/>
        </w:rPr>
        <w:t>磋商供应商</w:t>
      </w:r>
      <w:r>
        <w:rPr>
          <w:rFonts w:ascii="宋体" w:hAnsi="宋体"/>
          <w:sz w:val="24"/>
        </w:rPr>
        <w:t>的</w:t>
      </w:r>
      <w:r>
        <w:rPr>
          <w:rFonts w:hint="eastAsia" w:ascii="宋体" w:hAnsi="宋体"/>
          <w:sz w:val="24"/>
        </w:rPr>
        <w:t>竞争性磋商响应文件</w:t>
      </w:r>
      <w:r>
        <w:rPr>
          <w:rFonts w:ascii="宋体" w:hAnsi="宋体"/>
          <w:sz w:val="24"/>
        </w:rPr>
        <w:t>相互混装</w:t>
      </w:r>
      <w:r>
        <w:rPr>
          <w:rFonts w:hint="eastAsia" w:ascii="宋体" w:hAnsi="宋体"/>
          <w:sz w:val="24"/>
        </w:rPr>
        <w:t>。</w:t>
      </w:r>
    </w:p>
    <w:p>
      <w:pPr>
        <w:spacing w:line="360" w:lineRule="auto"/>
        <w:jc w:val="left"/>
        <w:textAlignment w:val="baseline"/>
        <w:rPr>
          <w:rFonts w:ascii="宋体" w:hAnsi="宋体"/>
          <w:b/>
          <w:sz w:val="24"/>
        </w:rPr>
      </w:pPr>
    </w:p>
    <w:p>
      <w:pPr>
        <w:tabs>
          <w:tab w:val="left" w:pos="2190"/>
        </w:tabs>
        <w:spacing w:line="360" w:lineRule="auto"/>
        <w:ind w:firstLine="435"/>
        <w:jc w:val="center"/>
        <w:textAlignment w:val="baseline"/>
        <w:rPr>
          <w:rFonts w:ascii="宋体" w:hAnsi="宋体"/>
          <w:b/>
          <w:sz w:val="28"/>
          <w:szCs w:val="28"/>
        </w:rPr>
      </w:pPr>
      <w:r>
        <w:rPr>
          <w:rFonts w:hint="eastAsia" w:ascii="宋体" w:hAnsi="宋体"/>
          <w:b/>
          <w:sz w:val="28"/>
          <w:szCs w:val="28"/>
        </w:rPr>
        <w:t>二、磋商文件</w:t>
      </w:r>
    </w:p>
    <w:p>
      <w:pPr>
        <w:tabs>
          <w:tab w:val="left" w:pos="2190"/>
        </w:tabs>
        <w:spacing w:line="360" w:lineRule="auto"/>
        <w:ind w:firstLine="437"/>
        <w:textAlignment w:val="baseline"/>
        <w:rPr>
          <w:rFonts w:ascii="宋体" w:hAnsi="宋体"/>
          <w:b/>
          <w:sz w:val="24"/>
        </w:rPr>
      </w:pPr>
      <w:r>
        <w:rPr>
          <w:rFonts w:hint="eastAsia" w:ascii="宋体" w:hAnsi="宋体"/>
          <w:b/>
          <w:sz w:val="24"/>
        </w:rPr>
        <w:t>9. 磋商文件的构成</w:t>
      </w:r>
    </w:p>
    <w:p>
      <w:pPr>
        <w:tabs>
          <w:tab w:val="left" w:pos="2190"/>
        </w:tabs>
        <w:spacing w:line="360" w:lineRule="auto"/>
        <w:ind w:firstLine="437"/>
        <w:textAlignment w:val="baseline"/>
        <w:rPr>
          <w:rFonts w:ascii="宋体" w:hAnsi="宋体"/>
          <w:sz w:val="24"/>
        </w:rPr>
      </w:pPr>
      <w:r>
        <w:rPr>
          <w:rFonts w:hint="eastAsia" w:ascii="宋体" w:hAnsi="宋体"/>
          <w:sz w:val="24"/>
        </w:rPr>
        <w:t>第一章  竞争性磋商公告</w:t>
      </w:r>
    </w:p>
    <w:p>
      <w:pPr>
        <w:tabs>
          <w:tab w:val="left" w:pos="2190"/>
        </w:tabs>
        <w:spacing w:line="360" w:lineRule="auto"/>
        <w:ind w:firstLine="437"/>
        <w:textAlignment w:val="baseline"/>
        <w:rPr>
          <w:rFonts w:ascii="宋体" w:hAnsi="宋体"/>
          <w:sz w:val="24"/>
        </w:rPr>
      </w:pPr>
      <w:r>
        <w:rPr>
          <w:rFonts w:hint="eastAsia" w:ascii="宋体" w:hAnsi="宋体"/>
          <w:sz w:val="24"/>
        </w:rPr>
        <w:t>第二章  供应商须知</w:t>
      </w:r>
    </w:p>
    <w:p>
      <w:pPr>
        <w:tabs>
          <w:tab w:val="left" w:pos="2190"/>
        </w:tabs>
        <w:spacing w:line="360" w:lineRule="auto"/>
        <w:ind w:firstLine="437"/>
        <w:textAlignment w:val="baseline"/>
        <w:rPr>
          <w:rFonts w:ascii="宋体" w:hAnsi="宋体"/>
          <w:sz w:val="24"/>
        </w:rPr>
      </w:pPr>
      <w:r>
        <w:rPr>
          <w:rFonts w:hint="eastAsia" w:ascii="宋体" w:hAnsi="宋体"/>
          <w:sz w:val="24"/>
        </w:rPr>
        <w:t>第三章  项目需求</w:t>
      </w:r>
    </w:p>
    <w:p>
      <w:pPr>
        <w:tabs>
          <w:tab w:val="left" w:pos="2190"/>
        </w:tabs>
        <w:spacing w:line="360" w:lineRule="auto"/>
        <w:ind w:firstLine="437"/>
        <w:textAlignment w:val="baseline"/>
        <w:rPr>
          <w:rFonts w:ascii="宋体" w:hAnsi="宋体"/>
          <w:sz w:val="24"/>
        </w:rPr>
      </w:pPr>
      <w:r>
        <w:rPr>
          <w:rFonts w:hint="eastAsia" w:ascii="宋体" w:hAnsi="宋体"/>
          <w:sz w:val="24"/>
        </w:rPr>
        <w:t>第四章  响应文件格式</w:t>
      </w:r>
    </w:p>
    <w:p>
      <w:pPr>
        <w:tabs>
          <w:tab w:val="left" w:pos="2190"/>
        </w:tabs>
        <w:spacing w:line="360" w:lineRule="auto"/>
        <w:ind w:firstLine="437"/>
        <w:textAlignment w:val="baseline"/>
        <w:rPr>
          <w:rFonts w:ascii="宋体" w:hAnsi="宋体"/>
          <w:sz w:val="24"/>
        </w:rPr>
      </w:pPr>
      <w:r>
        <w:rPr>
          <w:rFonts w:hint="eastAsia" w:ascii="宋体" w:hAnsi="宋体"/>
          <w:sz w:val="24"/>
        </w:rPr>
        <w:t>第五章  合同主要条款</w:t>
      </w:r>
    </w:p>
    <w:p>
      <w:pPr>
        <w:tabs>
          <w:tab w:val="left" w:pos="2190"/>
        </w:tabs>
        <w:spacing w:line="360" w:lineRule="auto"/>
        <w:ind w:firstLine="437"/>
        <w:textAlignment w:val="baseline"/>
        <w:rPr>
          <w:rFonts w:ascii="宋体" w:hAnsi="宋体"/>
          <w:sz w:val="24"/>
        </w:rPr>
      </w:pPr>
      <w:r>
        <w:rPr>
          <w:rFonts w:hint="eastAsia" w:ascii="宋体" w:hAnsi="宋体"/>
          <w:sz w:val="24"/>
        </w:rPr>
        <w:t>第六章  评审办法及评审标准</w:t>
      </w:r>
    </w:p>
    <w:p>
      <w:pPr>
        <w:tabs>
          <w:tab w:val="left" w:pos="2190"/>
        </w:tabs>
        <w:spacing w:line="360" w:lineRule="auto"/>
        <w:ind w:firstLine="437"/>
        <w:textAlignment w:val="baseline"/>
        <w:rPr>
          <w:rFonts w:ascii="宋体" w:hAnsi="宋体"/>
          <w:sz w:val="24"/>
        </w:rPr>
      </w:pPr>
      <w:r>
        <w:rPr>
          <w:rFonts w:hint="eastAsia" w:ascii="宋体" w:hAnsi="宋体"/>
          <w:sz w:val="24"/>
        </w:rPr>
        <w:t>第七章  质疑书及投诉书格式</w:t>
      </w:r>
    </w:p>
    <w:p>
      <w:pPr>
        <w:tabs>
          <w:tab w:val="left" w:pos="2190"/>
        </w:tabs>
        <w:spacing w:line="360" w:lineRule="auto"/>
        <w:ind w:firstLine="437"/>
        <w:textAlignment w:val="baseline"/>
        <w:rPr>
          <w:rFonts w:ascii="宋体" w:hAnsi="宋体"/>
          <w:b/>
          <w:sz w:val="24"/>
        </w:rPr>
      </w:pPr>
      <w:r>
        <w:rPr>
          <w:rFonts w:hint="eastAsia" w:ascii="宋体" w:hAnsi="宋体"/>
          <w:b/>
          <w:sz w:val="24"/>
        </w:rPr>
        <w:t>10. 磋商文件的澄清与修改</w:t>
      </w:r>
    </w:p>
    <w:p>
      <w:pPr>
        <w:tabs>
          <w:tab w:val="left" w:pos="2190"/>
        </w:tabs>
        <w:spacing w:line="360" w:lineRule="auto"/>
        <w:ind w:firstLine="437"/>
        <w:textAlignment w:val="baseline"/>
        <w:rPr>
          <w:rFonts w:ascii="宋体" w:hAnsi="宋体"/>
          <w:sz w:val="24"/>
        </w:rPr>
      </w:pPr>
      <w:r>
        <w:rPr>
          <w:rFonts w:hint="eastAsia" w:ascii="宋体" w:hAnsi="宋体"/>
          <w:sz w:val="24"/>
        </w:rPr>
        <w:t>10.1 提交首次响应文件截止之日前，采购代理机构可以对已发出的磋商文件进行必要澄清或者修改，澄清或者修改的内容可能影响响应文件编制的，采购代理机构应当在提交首次响应文件递交截止时间</w:t>
      </w:r>
      <w:r>
        <w:rPr>
          <w:rFonts w:hint="eastAsia" w:ascii="宋体" w:hAnsi="宋体"/>
          <w:sz w:val="24"/>
          <w:lang w:val="en-US" w:eastAsia="zh-CN"/>
        </w:rPr>
        <w:t>5</w:t>
      </w:r>
      <w:r>
        <w:rPr>
          <w:rFonts w:hint="eastAsia" w:ascii="宋体" w:hAnsi="宋体"/>
          <w:sz w:val="24"/>
        </w:rPr>
        <w:t>日前在本项目竞争性磋商公告发布的同一媒体上发布更正公告，不足</w:t>
      </w:r>
      <w:r>
        <w:rPr>
          <w:rFonts w:hint="eastAsia" w:ascii="宋体" w:hAnsi="宋体"/>
          <w:sz w:val="24"/>
          <w:lang w:val="en-US" w:eastAsia="zh-CN"/>
        </w:rPr>
        <w:t>5</w:t>
      </w:r>
      <w:r>
        <w:rPr>
          <w:rFonts w:hint="eastAsia" w:ascii="宋体" w:hAnsi="宋体"/>
          <w:sz w:val="24"/>
        </w:rPr>
        <w:t>日的，应当顺延首次响应文件递交截止时间。</w:t>
      </w:r>
    </w:p>
    <w:p>
      <w:pPr>
        <w:tabs>
          <w:tab w:val="left" w:pos="2190"/>
        </w:tabs>
        <w:spacing w:line="360" w:lineRule="auto"/>
        <w:ind w:firstLine="437"/>
        <w:textAlignment w:val="baseline"/>
        <w:rPr>
          <w:rFonts w:ascii="宋体" w:hAnsi="宋体"/>
          <w:sz w:val="24"/>
        </w:rPr>
      </w:pPr>
      <w:r>
        <w:rPr>
          <w:rFonts w:hint="eastAsia" w:ascii="宋体" w:hAnsi="宋体"/>
          <w:sz w:val="24"/>
        </w:rPr>
        <w:t>10.2</w:t>
      </w:r>
      <w:r>
        <w:rPr>
          <w:rFonts w:hint="eastAsia" w:ascii="宋体" w:hAnsi="宋体"/>
          <w:b/>
          <w:sz w:val="24"/>
        </w:rPr>
        <w:t>供应商下载竞争性磋商文件后应实时关注相关网站了解澄清、修改等与项目有关的内容，如因供应商未及时登录相关网站了解澄清、修改等与项目有关的内容，从而导致磋商无效的，由供应商自行承担责任。</w:t>
      </w:r>
    </w:p>
    <w:p>
      <w:pPr>
        <w:tabs>
          <w:tab w:val="left" w:pos="2190"/>
        </w:tabs>
        <w:spacing w:line="360" w:lineRule="auto"/>
        <w:ind w:firstLine="437"/>
        <w:textAlignment w:val="baseline"/>
        <w:rPr>
          <w:rFonts w:ascii="宋体" w:hAnsi="宋体"/>
          <w:sz w:val="24"/>
        </w:rPr>
      </w:pPr>
      <w:r>
        <w:rPr>
          <w:rFonts w:hint="eastAsia" w:ascii="宋体" w:hAnsi="宋体"/>
          <w:sz w:val="24"/>
        </w:rPr>
        <w:t>10.3澄清或者修改的内容为磋商文件的组成部分。当澄清或者修改通知就同一内容的表述不一致时，以最后发出的文件为准。</w:t>
      </w:r>
    </w:p>
    <w:p>
      <w:pPr>
        <w:tabs>
          <w:tab w:val="left" w:pos="2190"/>
        </w:tabs>
        <w:spacing w:line="360" w:lineRule="auto"/>
        <w:ind w:firstLine="437"/>
        <w:textAlignment w:val="baseline"/>
        <w:rPr>
          <w:rFonts w:ascii="宋体" w:hAnsi="宋体"/>
          <w:sz w:val="24"/>
        </w:rPr>
      </w:pPr>
      <w:r>
        <w:rPr>
          <w:rFonts w:hint="eastAsia" w:ascii="宋体" w:hAnsi="宋体"/>
          <w:sz w:val="24"/>
        </w:rPr>
        <w:t>10.4 磋商文件的澄清或者修改都应该通过本项目采购代理机构以法定形式发布，采购人非通过本机构，不得擅自澄清或者修改磋商文件。</w:t>
      </w:r>
    </w:p>
    <w:p>
      <w:pPr>
        <w:tabs>
          <w:tab w:val="left" w:pos="2190"/>
        </w:tabs>
        <w:spacing w:line="360" w:lineRule="auto"/>
        <w:ind w:firstLine="437"/>
        <w:textAlignment w:val="baseline"/>
        <w:rPr>
          <w:rFonts w:ascii="宋体" w:hAnsi="宋体"/>
          <w:sz w:val="24"/>
        </w:rPr>
      </w:pPr>
      <w:r>
        <w:rPr>
          <w:rFonts w:hint="eastAsia" w:ascii="宋体" w:hAnsi="宋体"/>
          <w:sz w:val="24"/>
        </w:rPr>
        <w:t>10.5采购代理机构可以视采购具体情况，延长首次响应文件递交截止时间和磋商时间，并将变更时间在本项目竞争性磋商公告发布的同一媒体上发布变更公告。</w:t>
      </w:r>
    </w:p>
    <w:p>
      <w:pPr>
        <w:spacing w:line="360" w:lineRule="auto"/>
        <w:jc w:val="left"/>
        <w:textAlignment w:val="baseline"/>
        <w:rPr>
          <w:rFonts w:ascii="宋体" w:hAnsi="宋体"/>
          <w:b/>
          <w:sz w:val="24"/>
        </w:rPr>
      </w:pPr>
    </w:p>
    <w:p>
      <w:pPr>
        <w:spacing w:line="360" w:lineRule="auto"/>
        <w:jc w:val="center"/>
        <w:textAlignment w:val="baseline"/>
        <w:rPr>
          <w:rFonts w:ascii="宋体" w:hAnsi="宋体"/>
          <w:b/>
          <w:sz w:val="28"/>
          <w:szCs w:val="28"/>
        </w:rPr>
      </w:pPr>
      <w:r>
        <w:rPr>
          <w:rFonts w:hint="eastAsia" w:ascii="宋体" w:hAnsi="宋体"/>
          <w:b/>
          <w:sz w:val="28"/>
          <w:szCs w:val="28"/>
        </w:rPr>
        <w:t>三、竞争性磋商响应文件的编制</w:t>
      </w:r>
    </w:p>
    <w:p>
      <w:pPr>
        <w:spacing w:line="360" w:lineRule="auto"/>
        <w:textAlignment w:val="baseline"/>
        <w:rPr>
          <w:rFonts w:ascii="宋体" w:hAnsi="宋体"/>
          <w:b/>
          <w:sz w:val="24"/>
        </w:rPr>
      </w:pPr>
      <w:r>
        <w:rPr>
          <w:rFonts w:hint="eastAsia" w:ascii="宋体" w:hAnsi="宋体"/>
          <w:b/>
          <w:sz w:val="24"/>
        </w:rPr>
        <w:t>11. 竞争性磋商响应文件编制基本要求</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w:t>
      </w:r>
      <w:r>
        <w:rPr>
          <w:rFonts w:hint="eastAsia" w:ascii="宋体" w:hAnsi="宋体"/>
          <w:color w:val="000000" w:themeColor="text1"/>
          <w:sz w:val="24"/>
          <w14:textFill>
            <w14:solidFill>
              <w14:schemeClr w14:val="tx1"/>
            </w14:solidFill>
          </w14:textFill>
        </w:rPr>
        <w:t>磋商供应商对竞争性磋商响应文件的编制应按本项目竞争性磋商文件和政采云平台的要求编制、加密传输磋商响应文件。供应商在使用系统进行投标的过程中遇到涉及平台使用的任何问题，可致电政采云平台客服热线咨询：</w:t>
      </w:r>
      <w:r>
        <w:rPr>
          <w:rFonts w:ascii="宋体" w:hAnsi="宋体"/>
          <w:color w:val="000000" w:themeColor="text1"/>
          <w:sz w:val="24"/>
          <w14:textFill>
            <w14:solidFill>
              <w14:schemeClr w14:val="tx1"/>
            </w14:solidFill>
          </w14:textFill>
        </w:rPr>
        <w:t>400-881-7190</w:t>
      </w:r>
      <w:r>
        <w:rPr>
          <w:rFonts w:hint="eastAsia" w:ascii="宋体" w:hAnsi="宋体"/>
          <w:color w:val="000000" w:themeColor="text1"/>
          <w:sz w:val="24"/>
          <w14:textFill>
            <w14:solidFill>
              <w14:schemeClr w14:val="tx1"/>
            </w14:solidFill>
          </w14:textFill>
        </w:rPr>
        <w:t>。</w:t>
      </w:r>
    </w:p>
    <w:p>
      <w:pPr>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11.1.1</w:t>
      </w:r>
      <w:r>
        <w:rPr>
          <w:rFonts w:hint="eastAsia" w:ascii="宋体" w:hAnsi="宋体"/>
          <w:color w:val="000000" w:themeColor="text1"/>
          <w:sz w:val="24"/>
          <w14:textFill>
            <w14:solidFill>
              <w14:schemeClr w14:val="tx1"/>
            </w14:solidFill>
          </w14:textFill>
        </w:rPr>
        <w:t>项目实行电子投标，供应商应准备电子磋商响应文件。供应商具体操作流程可参考《政府采购项目电子交易管理操作指南</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供应商》，指南可在“</w:t>
      </w:r>
      <w:r>
        <w:rPr>
          <w:rFonts w:ascii="宋体" w:hAnsi="宋体"/>
          <w:color w:val="000000" w:themeColor="text1"/>
          <w:sz w:val="24"/>
          <w14:textFill>
            <w14:solidFill>
              <w14:schemeClr w14:val="tx1"/>
            </w14:solidFill>
          </w14:textFill>
        </w:rPr>
        <w:t>http://www.ccgp-guangxi.gov.cn/PurchaseAdvisory/ImportantNotice/2866753.html</w:t>
      </w:r>
      <w:r>
        <w:rPr>
          <w:rFonts w:hint="eastAsia" w:ascii="宋体" w:hAnsi="宋体"/>
          <w:color w:val="000000" w:themeColor="text1"/>
          <w:sz w:val="24"/>
          <w14:textFill>
            <w14:solidFill>
              <w14:schemeClr w14:val="tx1"/>
            </w14:solidFill>
          </w14:textFill>
        </w:rPr>
        <w:t>”下载。</w:t>
      </w:r>
    </w:p>
    <w:p>
      <w:pPr>
        <w:spacing w:line="360" w:lineRule="auto"/>
        <w:ind w:left="178" w:leftChars="85" w:firstLine="420" w:firstLineChars="175"/>
        <w:textAlignment w:val="baseline"/>
        <w:rPr>
          <w:rFonts w:ascii="宋体" w:hAnsi="宋体"/>
          <w:sz w:val="24"/>
        </w:rPr>
      </w:pPr>
      <w:r>
        <w:rPr>
          <w:rFonts w:hint="eastAsia" w:ascii="宋体" w:hAnsi="宋体"/>
          <w:sz w:val="24"/>
        </w:rPr>
        <w:t>11.2磋商供应商提交的竞争性磋商响应文件以及磋商供应商与</w:t>
      </w:r>
      <w:r>
        <w:rPr>
          <w:rFonts w:hint="eastAsia" w:ascii="宋体" w:hAnsi="宋体"/>
          <w:sz w:val="24"/>
          <w:u w:val="single" w:color="000000"/>
        </w:rPr>
        <w:t>广西盛凯工程咨询有限公司（以下简称“本公司”）</w:t>
      </w:r>
      <w:r>
        <w:rPr>
          <w:rFonts w:hint="eastAsia" w:ascii="宋体" w:hAnsi="宋体"/>
          <w:sz w:val="24"/>
        </w:rPr>
        <w:t>和采购人就有关磋商的所有来往函电均应使用中文。</w:t>
      </w:r>
    </w:p>
    <w:p>
      <w:pPr>
        <w:spacing w:line="360" w:lineRule="auto"/>
        <w:ind w:left="178" w:leftChars="85" w:firstLine="420" w:firstLineChars="175"/>
        <w:textAlignment w:val="baseline"/>
        <w:rPr>
          <w:rFonts w:ascii="宋体" w:hAnsi="宋体"/>
          <w:sz w:val="24"/>
        </w:rPr>
      </w:pPr>
      <w:r>
        <w:rPr>
          <w:rFonts w:hint="eastAsia" w:ascii="宋体" w:hAnsi="宋体"/>
          <w:sz w:val="24"/>
        </w:rPr>
        <w:t>11.3磋商供应商应认真阅读、并充分理解本文件的全部内容（包括所有的澄清、更改、补充、答疑等内容），承诺并履行本文件中各项条款规定及要求。</w:t>
      </w:r>
    </w:p>
    <w:p>
      <w:pPr>
        <w:spacing w:line="360" w:lineRule="auto"/>
        <w:ind w:left="178" w:leftChars="85" w:firstLine="420" w:firstLineChars="175"/>
        <w:textAlignment w:val="baseline"/>
        <w:rPr>
          <w:rFonts w:ascii="宋体" w:hAnsi="宋体"/>
          <w:sz w:val="24"/>
        </w:rPr>
      </w:pPr>
      <w:r>
        <w:rPr>
          <w:rFonts w:hint="eastAsia" w:ascii="宋体" w:hAnsi="宋体"/>
          <w:sz w:val="24"/>
        </w:rPr>
        <w:t>11.4竞争性磋商响应文件必须按本文件的全部内容，包括所有的补充通知及附件进行编制。</w:t>
      </w:r>
    </w:p>
    <w:p>
      <w:pPr>
        <w:spacing w:line="360" w:lineRule="auto"/>
        <w:ind w:left="178" w:leftChars="85" w:firstLine="420" w:firstLineChars="175"/>
        <w:textAlignment w:val="baseline"/>
        <w:rPr>
          <w:rFonts w:ascii="宋体" w:hAnsi="宋体"/>
          <w:b/>
          <w:sz w:val="24"/>
        </w:rPr>
      </w:pPr>
      <w:r>
        <w:rPr>
          <w:rFonts w:hint="eastAsia" w:ascii="宋体" w:hAnsi="宋体"/>
          <w:sz w:val="24"/>
        </w:rPr>
        <w:t>11.5</w:t>
      </w:r>
      <w:r>
        <w:rPr>
          <w:rFonts w:hint="eastAsia" w:ascii="宋体" w:hAnsi="宋体"/>
          <w:b/>
          <w:sz w:val="24"/>
        </w:rPr>
        <w:t>如因磋商供应商只填写和提供了本文件要求的部分内容和附件，而给评审造成困难，其可能导致的结果和责任由磋商供应商自行承担。</w:t>
      </w:r>
    </w:p>
    <w:p>
      <w:pPr>
        <w:spacing w:line="360" w:lineRule="auto"/>
        <w:ind w:firstLine="482" w:firstLineChars="200"/>
        <w:textAlignment w:val="baseline"/>
        <w:rPr>
          <w:rFonts w:ascii="宋体" w:hAnsi="宋体"/>
          <w:b/>
          <w:sz w:val="24"/>
        </w:rPr>
      </w:pPr>
      <w:r>
        <w:rPr>
          <w:rFonts w:hint="eastAsia" w:ascii="宋体" w:hAnsi="宋体"/>
          <w:b/>
          <w:sz w:val="24"/>
        </w:rPr>
        <w:t>11.6竞争性磋商响应文件的组成</w:t>
      </w:r>
    </w:p>
    <w:p>
      <w:pPr>
        <w:spacing w:line="360" w:lineRule="auto"/>
        <w:ind w:firstLine="42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竞争性磋商响应文件应分为价格部分、资信</w:t>
      </w:r>
      <w:r>
        <w:rPr>
          <w:rFonts w:hint="eastAsia" w:ascii="宋体" w:hAnsi="宋体"/>
          <w:color w:val="000000" w:themeColor="text1"/>
          <w:sz w:val="24"/>
          <w:lang w:val="en-US" w:eastAsia="zh-CN"/>
          <w14:textFill>
            <w14:solidFill>
              <w14:schemeClr w14:val="tx1"/>
            </w14:solidFill>
          </w14:textFill>
        </w:rPr>
        <w:t>及商务</w:t>
      </w:r>
      <w:r>
        <w:rPr>
          <w:rFonts w:hint="eastAsia" w:ascii="宋体" w:hAnsi="宋体"/>
          <w:color w:val="000000" w:themeColor="text1"/>
          <w:sz w:val="24"/>
          <w14:textFill>
            <w14:solidFill>
              <w14:schemeClr w14:val="tx1"/>
            </w14:solidFill>
          </w14:textFill>
        </w:rPr>
        <w:t>部分、技术部分组成。</w:t>
      </w:r>
    </w:p>
    <w:p>
      <w:pPr>
        <w:spacing w:line="360" w:lineRule="auto"/>
        <w:textAlignment w:val="baseline"/>
        <w:rPr>
          <w:rFonts w:ascii="宋体" w:hAnsi="宋体"/>
          <w:b/>
          <w:sz w:val="24"/>
        </w:rPr>
      </w:pPr>
      <w:r>
        <w:rPr>
          <w:rFonts w:hint="eastAsia" w:ascii="宋体" w:hAnsi="宋体"/>
          <w:b/>
          <w:sz w:val="24"/>
        </w:rPr>
        <w:t>11.6.1价格部分</w:t>
      </w:r>
    </w:p>
    <w:p>
      <w:pPr>
        <w:spacing w:line="360" w:lineRule="auto"/>
        <w:ind w:firstLine="482" w:firstLineChars="200"/>
        <w:textAlignment w:val="baseline"/>
        <w:rPr>
          <w:rFonts w:ascii="宋体" w:hAnsi="宋体"/>
          <w:b/>
          <w:sz w:val="24"/>
        </w:rPr>
      </w:pPr>
      <w:r>
        <w:rPr>
          <w:rFonts w:hint="eastAsia" w:ascii="宋体" w:hAnsi="宋体"/>
          <w:b/>
          <w:sz w:val="24"/>
        </w:rPr>
        <w:t>1）响应函；（格式见附件，</w:t>
      </w:r>
      <w:r>
        <w:rPr>
          <w:rFonts w:hint="eastAsia" w:ascii="宋体" w:hAnsi="宋体" w:cs="宋体"/>
          <w:b/>
          <w:bCs/>
          <w:sz w:val="24"/>
        </w:rPr>
        <w:t>必须提供，加盖公章）</w:t>
      </w:r>
    </w:p>
    <w:p>
      <w:pPr>
        <w:spacing w:line="360" w:lineRule="auto"/>
        <w:ind w:firstLine="482" w:firstLineChars="200"/>
        <w:textAlignment w:val="baseline"/>
        <w:rPr>
          <w:rFonts w:ascii="宋体" w:hAnsi="宋体"/>
          <w:b/>
          <w:sz w:val="24"/>
        </w:rPr>
      </w:pPr>
      <w:r>
        <w:rPr>
          <w:rFonts w:hint="eastAsia" w:ascii="宋体" w:hAnsi="宋体"/>
          <w:b/>
          <w:sz w:val="24"/>
        </w:rPr>
        <w:t>2）磋商报价表；（格式见附件，</w:t>
      </w:r>
      <w:r>
        <w:rPr>
          <w:rFonts w:hint="eastAsia" w:ascii="宋体" w:hAnsi="宋体" w:cs="宋体"/>
          <w:b/>
          <w:bCs/>
          <w:sz w:val="24"/>
        </w:rPr>
        <w:t>必须提供，加盖公章）</w:t>
      </w:r>
    </w:p>
    <w:p>
      <w:pPr>
        <w:spacing w:line="360" w:lineRule="auto"/>
        <w:ind w:firstLine="482" w:firstLineChars="200"/>
        <w:textAlignment w:val="baseline"/>
        <w:rPr>
          <w:rFonts w:ascii="宋体" w:hAnsi="宋体"/>
          <w:b/>
          <w:sz w:val="24"/>
        </w:rPr>
      </w:pPr>
      <w:r>
        <w:rPr>
          <w:rFonts w:hint="eastAsia" w:ascii="宋体" w:hAnsi="宋体"/>
          <w:b/>
          <w:sz w:val="24"/>
        </w:rPr>
        <w:t>3）中小企业声明函（格式见附件，如有请提供）</w:t>
      </w:r>
    </w:p>
    <w:p>
      <w:pPr>
        <w:spacing w:line="360" w:lineRule="auto"/>
        <w:ind w:firstLine="482" w:firstLineChars="200"/>
        <w:textAlignment w:val="baseline"/>
        <w:rPr>
          <w:rFonts w:ascii="宋体" w:hAnsi="宋体"/>
          <w:b/>
          <w:sz w:val="24"/>
        </w:rPr>
      </w:pPr>
      <w:r>
        <w:rPr>
          <w:rFonts w:hint="eastAsia" w:ascii="宋体" w:hAnsi="宋体"/>
          <w:b/>
          <w:sz w:val="24"/>
        </w:rPr>
        <w:t>4）残疾人福利性单位声明函（格式见附件，如有请提供）</w:t>
      </w:r>
    </w:p>
    <w:p>
      <w:pPr>
        <w:spacing w:line="360" w:lineRule="auto"/>
        <w:ind w:left="-2" w:leftChars="-1"/>
        <w:textAlignment w:val="baseline"/>
        <w:rPr>
          <w:rFonts w:ascii="宋体" w:hAnsi="宋体"/>
          <w:sz w:val="24"/>
        </w:rPr>
      </w:pPr>
      <w:r>
        <w:rPr>
          <w:rFonts w:hint="eastAsia" w:ascii="宋体" w:hAnsi="宋体"/>
          <w:b/>
          <w:sz w:val="24"/>
        </w:rPr>
        <w:t>11.6.2 资信</w:t>
      </w:r>
      <w:r>
        <w:rPr>
          <w:rFonts w:hint="eastAsia" w:ascii="宋体" w:hAnsi="宋体"/>
          <w:b/>
          <w:sz w:val="24"/>
          <w:lang w:val="en-US" w:eastAsia="zh-CN"/>
        </w:rPr>
        <w:t>及商务</w:t>
      </w:r>
      <w:r>
        <w:rPr>
          <w:rFonts w:hint="eastAsia" w:ascii="宋体" w:hAnsi="宋体"/>
          <w:b/>
          <w:sz w:val="24"/>
        </w:rPr>
        <w:t>部分</w:t>
      </w:r>
    </w:p>
    <w:p>
      <w:pPr>
        <w:tabs>
          <w:tab w:val="left" w:pos="1305"/>
        </w:tabs>
        <w:spacing w:line="360" w:lineRule="auto"/>
        <w:ind w:firstLine="480" w:firstLineChars="200"/>
        <w:textAlignment w:val="baseline"/>
        <w:rPr>
          <w:rFonts w:ascii="宋体" w:hAnsi="宋体"/>
          <w:sz w:val="24"/>
        </w:rPr>
      </w:pPr>
      <w:r>
        <w:rPr>
          <w:rFonts w:hint="eastAsia" w:ascii="宋体" w:hAnsi="宋体"/>
          <w:sz w:val="24"/>
        </w:rPr>
        <w:t>1）供应商的法人或者其他组织营业执照等证明文件复印件（必须提供，加盖公章）；</w:t>
      </w:r>
    </w:p>
    <w:p>
      <w:pPr>
        <w:tabs>
          <w:tab w:val="left" w:pos="1305"/>
        </w:tabs>
        <w:spacing w:line="360" w:lineRule="auto"/>
        <w:ind w:firstLine="482" w:firstLineChars="200"/>
        <w:textAlignment w:val="baseline"/>
        <w:rPr>
          <w:rFonts w:ascii="宋体" w:hAnsi="宋体"/>
          <w:b/>
          <w:sz w:val="24"/>
        </w:rPr>
      </w:pPr>
      <w:r>
        <w:rPr>
          <w:rFonts w:hint="eastAsia" w:ascii="宋体" w:hAnsi="宋体"/>
          <w:b/>
          <w:sz w:val="24"/>
        </w:rPr>
        <w:t xml:space="preserve">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 </w:t>
      </w:r>
    </w:p>
    <w:p>
      <w:pPr>
        <w:spacing w:line="360" w:lineRule="auto"/>
        <w:ind w:firstLine="480" w:firstLineChars="200"/>
        <w:textAlignment w:val="baseline"/>
        <w:rPr>
          <w:sz w:val="20"/>
        </w:rPr>
      </w:pPr>
      <w:r>
        <w:rPr>
          <w:rFonts w:hint="eastAsia" w:ascii="宋体" w:hAnsi="宋体"/>
          <w:color w:val="000000"/>
          <w:sz w:val="24"/>
        </w:rPr>
        <w:t>2）磋商人有效的资质证书复印件；</w:t>
      </w:r>
      <w:r>
        <w:rPr>
          <w:rFonts w:hint="eastAsia" w:ascii="宋体" w:hAnsi="宋体" w:cs="宋体"/>
          <w:b/>
          <w:bCs/>
          <w:color w:val="000000"/>
          <w:sz w:val="24"/>
        </w:rPr>
        <w:t>（必须提供，加盖公章）</w:t>
      </w:r>
    </w:p>
    <w:p>
      <w:pPr>
        <w:tabs>
          <w:tab w:val="left" w:pos="1305"/>
        </w:tabs>
        <w:spacing w:line="360" w:lineRule="auto"/>
        <w:ind w:firstLine="480" w:firstLineChars="200"/>
        <w:textAlignment w:val="baseline"/>
        <w:rPr>
          <w:rFonts w:ascii="宋体" w:hAnsi="宋体"/>
          <w:sz w:val="24"/>
        </w:rPr>
      </w:pPr>
      <w:r>
        <w:rPr>
          <w:rFonts w:hint="eastAsia" w:ascii="宋体" w:hAnsi="宋体"/>
          <w:sz w:val="24"/>
        </w:rPr>
        <w:t>3）供应商法定代表人身份证明书、相应的法定代表人身份证正反两面复印件</w:t>
      </w:r>
      <w:r>
        <w:rPr>
          <w:rFonts w:hint="eastAsia" w:ascii="宋体" w:hAnsi="宋体"/>
          <w:b/>
          <w:sz w:val="24"/>
        </w:rPr>
        <w:t>（</w:t>
      </w:r>
      <w:r>
        <w:rPr>
          <w:rFonts w:hint="eastAsia" w:ascii="宋体" w:hAnsi="宋体"/>
          <w:sz w:val="24"/>
        </w:rPr>
        <w:t>供应商若为其他组织形式无法定代表人的提供负责人身份证正反两面复印件）（</w:t>
      </w:r>
      <w:r>
        <w:rPr>
          <w:rFonts w:hint="eastAsia" w:ascii="宋体" w:hAnsi="宋体"/>
          <w:b/>
          <w:sz w:val="24"/>
        </w:rPr>
        <w:t>格式见附件，</w:t>
      </w:r>
      <w:r>
        <w:rPr>
          <w:rFonts w:hint="eastAsia" w:ascii="宋体" w:hAnsi="宋体" w:cs="宋体"/>
          <w:b/>
          <w:bCs/>
          <w:sz w:val="24"/>
        </w:rPr>
        <w:t>必须提供，加盖公章</w:t>
      </w:r>
      <w:r>
        <w:rPr>
          <w:rFonts w:hint="eastAsia" w:ascii="宋体" w:hAnsi="宋体"/>
          <w:sz w:val="24"/>
        </w:rPr>
        <w:t>）；</w:t>
      </w:r>
    </w:p>
    <w:p>
      <w:pPr>
        <w:tabs>
          <w:tab w:val="left" w:pos="1305"/>
        </w:tabs>
        <w:spacing w:line="360" w:lineRule="auto"/>
        <w:ind w:firstLine="480" w:firstLineChars="200"/>
        <w:textAlignment w:val="baseline"/>
        <w:rPr>
          <w:rFonts w:ascii="宋体" w:hAnsi="宋体"/>
          <w:sz w:val="24"/>
        </w:rPr>
      </w:pPr>
      <w:r>
        <w:rPr>
          <w:rFonts w:hint="eastAsia" w:ascii="宋体" w:hAnsi="宋体"/>
          <w:sz w:val="24"/>
        </w:rPr>
        <w:t>4）授权委托书原件、委托代理人身份证正反面复印件（</w:t>
      </w:r>
      <w:r>
        <w:rPr>
          <w:rFonts w:hint="eastAsia" w:ascii="宋体" w:hAnsi="宋体"/>
          <w:b/>
          <w:sz w:val="24"/>
        </w:rPr>
        <w:t>格式见附件，</w:t>
      </w:r>
      <w:r>
        <w:rPr>
          <w:rFonts w:hint="eastAsia" w:ascii="宋体" w:hAnsi="宋体"/>
          <w:sz w:val="24"/>
        </w:rPr>
        <w:t>委托代理时</w:t>
      </w:r>
      <w:r>
        <w:rPr>
          <w:rFonts w:hint="eastAsia" w:ascii="宋体" w:hAnsi="宋体"/>
          <w:b/>
          <w:bCs/>
          <w:sz w:val="24"/>
        </w:rPr>
        <w:t>必须提供，加盖公章</w:t>
      </w:r>
      <w:r>
        <w:rPr>
          <w:rFonts w:hint="eastAsia" w:ascii="宋体" w:hAnsi="宋体"/>
          <w:sz w:val="24"/>
        </w:rPr>
        <w:t>）；</w:t>
      </w:r>
    </w:p>
    <w:p>
      <w:pPr>
        <w:tabs>
          <w:tab w:val="left" w:pos="1305"/>
        </w:tabs>
        <w:spacing w:line="360" w:lineRule="auto"/>
        <w:ind w:firstLine="480" w:firstLineChars="200"/>
        <w:textAlignment w:val="baseline"/>
        <w:rPr>
          <w:rFonts w:ascii="宋体" w:hAnsi="宋体"/>
          <w:sz w:val="24"/>
        </w:rPr>
      </w:pPr>
      <w:r>
        <w:rPr>
          <w:rFonts w:hint="eastAsia" w:ascii="宋体" w:hAnsi="宋体"/>
          <w:sz w:val="24"/>
        </w:rPr>
        <w:t>5）供应商参加政府采购活动前3年内在经营活动中没有重大违法记录的书面声明（</w:t>
      </w:r>
      <w:r>
        <w:rPr>
          <w:rFonts w:hint="eastAsia" w:ascii="宋体" w:hAnsi="宋体"/>
          <w:b/>
          <w:sz w:val="24"/>
        </w:rPr>
        <w:t>格式见附件，</w:t>
      </w:r>
      <w:r>
        <w:rPr>
          <w:rFonts w:hint="eastAsia" w:ascii="宋体" w:hAnsi="宋体"/>
          <w:b/>
          <w:bCs/>
          <w:sz w:val="24"/>
        </w:rPr>
        <w:t>必须提供，加盖公章</w:t>
      </w:r>
      <w:r>
        <w:rPr>
          <w:rFonts w:hint="eastAsia" w:ascii="宋体" w:hAnsi="宋体"/>
          <w:sz w:val="24"/>
        </w:rPr>
        <w:t>）；</w:t>
      </w:r>
    </w:p>
    <w:p>
      <w:pPr>
        <w:spacing w:line="360" w:lineRule="auto"/>
        <w:ind w:firstLine="480" w:firstLineChars="200"/>
        <w:jc w:val="left"/>
        <w:textAlignment w:val="baseline"/>
        <w:rPr>
          <w:rFonts w:ascii="宋体" w:hAnsi="宋体"/>
          <w:sz w:val="24"/>
        </w:rPr>
      </w:pPr>
      <w:r>
        <w:rPr>
          <w:rFonts w:hint="eastAsia" w:ascii="宋体" w:hAnsi="宋体"/>
          <w:sz w:val="24"/>
        </w:rPr>
        <w:t>6）《贵港市政府采购项目投标资格承诺函》；</w:t>
      </w:r>
      <w:r>
        <w:rPr>
          <w:rFonts w:hint="eastAsia" w:ascii="宋体" w:hAnsi="宋体" w:cs="宋体"/>
          <w:b/>
          <w:bCs/>
          <w:sz w:val="24"/>
        </w:rPr>
        <w:t>（必须提供，加盖公章）</w:t>
      </w:r>
    </w:p>
    <w:p>
      <w:pPr>
        <w:spacing w:line="360" w:lineRule="auto"/>
        <w:ind w:firstLine="480" w:firstLineChars="200"/>
        <w:textAlignment w:val="baseline"/>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7）商务条款偏离表</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格式见附件</w:t>
      </w:r>
      <w:r>
        <w:rPr>
          <w:rFonts w:hint="eastAsia" w:ascii="宋体" w:hAnsi="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必须提供，加盖公章</w:t>
      </w:r>
      <w:r>
        <w:rPr>
          <w:rFonts w:hint="eastAsia" w:ascii="宋体" w:hAnsi="宋体"/>
          <w:color w:val="000000" w:themeColor="text1"/>
          <w:sz w:val="24"/>
          <w14:textFill>
            <w14:solidFill>
              <w14:schemeClr w14:val="tx1"/>
            </w14:solidFill>
          </w14:textFill>
        </w:rPr>
        <w:t>）；</w:t>
      </w:r>
    </w:p>
    <w:p>
      <w:pPr>
        <w:spacing w:line="360" w:lineRule="auto"/>
        <w:ind w:firstLine="480" w:firstLineChars="200"/>
        <w:textAlignment w:val="baseline"/>
        <w:rPr>
          <w:rFonts w:ascii="宋体" w:hAnsi="宋体"/>
          <w:sz w:val="24"/>
        </w:rPr>
      </w:pPr>
      <w:r>
        <w:rPr>
          <w:rFonts w:hint="eastAsia" w:ascii="宋体" w:hAnsi="宋体"/>
          <w:sz w:val="24"/>
        </w:rPr>
        <w:t>8）磋商文件要求或供应商认为有必要提交的其他文件资料；</w:t>
      </w:r>
    </w:p>
    <w:p>
      <w:pPr>
        <w:spacing w:line="360" w:lineRule="auto"/>
        <w:ind w:left="-2" w:leftChars="-1"/>
        <w:textAlignment w:val="baseline"/>
        <w:rPr>
          <w:rFonts w:ascii="宋体" w:hAnsi="宋体"/>
          <w:b/>
          <w:sz w:val="24"/>
        </w:rPr>
      </w:pPr>
      <w:r>
        <w:rPr>
          <w:rFonts w:hint="eastAsia" w:ascii="宋体" w:hAnsi="宋体"/>
          <w:b/>
          <w:sz w:val="24"/>
        </w:rPr>
        <w:t>11.6.3技术部分</w:t>
      </w:r>
    </w:p>
    <w:p>
      <w:pPr>
        <w:pStyle w:val="14"/>
        <w:spacing w:line="360" w:lineRule="auto"/>
        <w:ind w:left="0" w:leftChars="0"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sz w:val="24"/>
        </w:rPr>
        <w:t>竞标产品技术资料表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必须提供，加盖公章</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textAlignment w:val="baseline"/>
        <w:rPr>
          <w:color w:val="000000" w:themeColor="text1"/>
          <w:sz w:val="20"/>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2）项目实施方案（</w:t>
      </w:r>
      <w:r>
        <w:rPr>
          <w:rFonts w:hint="eastAsia" w:ascii="宋体" w:hAnsi="宋体" w:cs="宋体"/>
          <w:b/>
          <w:bCs/>
          <w:color w:val="000000" w:themeColor="text1"/>
          <w:sz w:val="24"/>
          <w14:textFill>
            <w14:solidFill>
              <w14:schemeClr w14:val="tx1"/>
            </w14:solidFill>
          </w14:textFill>
        </w:rPr>
        <w:t>必须提供，加盖公章</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textAlignment w:val="baseline"/>
        <w:rPr>
          <w:rFonts w:ascii="宋体" w:hAnsi="宋体" w:cs="宋体"/>
          <w:color w:val="auto"/>
          <w:sz w:val="24"/>
        </w:rPr>
      </w:pPr>
      <w:r>
        <w:rPr>
          <w:rFonts w:hint="eastAsia"/>
          <w:color w:val="auto"/>
          <w:sz w:val="24"/>
        </w:rPr>
        <w:t>3</w:t>
      </w:r>
      <w:r>
        <w:rPr>
          <w:rFonts w:hint="eastAsia" w:ascii="宋体" w:hAnsi="宋体" w:cs="宋体"/>
          <w:color w:val="auto"/>
          <w:sz w:val="24"/>
        </w:rPr>
        <w:t>）拟投入的项目人员情况（</w:t>
      </w:r>
      <w:r>
        <w:rPr>
          <w:rFonts w:hint="eastAsia" w:ascii="宋体" w:hAnsi="宋体" w:cs="宋体"/>
          <w:b/>
          <w:bCs/>
          <w:color w:val="auto"/>
          <w:sz w:val="24"/>
        </w:rPr>
        <w:t>如有，请提供，加盖公章</w:t>
      </w:r>
      <w:r>
        <w:rPr>
          <w:rFonts w:hint="eastAsia" w:ascii="宋体" w:hAnsi="宋体" w:cs="宋体"/>
          <w:color w:val="auto"/>
          <w:sz w:val="24"/>
        </w:rPr>
        <w:t>）</w:t>
      </w:r>
    </w:p>
    <w:p>
      <w:pPr>
        <w:pStyle w:val="8"/>
        <w:spacing w:line="360" w:lineRule="auto"/>
        <w:ind w:firstLine="480" w:firstLineChars="200"/>
        <w:textAlignment w:val="baseline"/>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4）售后服务方案</w:t>
      </w:r>
      <w:r>
        <w:rPr>
          <w:rFonts w:hint="eastAsia"/>
          <w:color w:val="000000" w:themeColor="text1"/>
          <w:sz w:val="24"/>
          <w:szCs w:val="24"/>
          <w14:textFill>
            <w14:solidFill>
              <w14:schemeClr w14:val="tx1"/>
            </w14:solidFill>
          </w14:textFill>
        </w:rPr>
        <w:t>（</w:t>
      </w:r>
      <w:r>
        <w:rPr>
          <w:rFonts w:hint="eastAsia"/>
          <w:b/>
          <w:bCs/>
          <w:color w:val="000000" w:themeColor="text1"/>
          <w:sz w:val="24"/>
          <w:szCs w:val="24"/>
          <w14:textFill>
            <w14:solidFill>
              <w14:schemeClr w14:val="tx1"/>
            </w14:solidFill>
          </w14:textFill>
        </w:rPr>
        <w:t>必须提供，加盖公章</w:t>
      </w:r>
      <w:r>
        <w:rPr>
          <w:rFonts w:hint="eastAsia"/>
          <w:color w:val="000000" w:themeColor="text1"/>
          <w:sz w:val="24"/>
          <w:szCs w:val="24"/>
          <w14:textFill>
            <w14:solidFill>
              <w14:schemeClr w14:val="tx1"/>
            </w14:solidFill>
          </w14:textFill>
        </w:rPr>
        <w:t>）</w:t>
      </w:r>
    </w:p>
    <w:p>
      <w:pPr>
        <w:pStyle w:val="8"/>
        <w:spacing w:line="360" w:lineRule="auto"/>
        <w:ind w:firstLine="480" w:firstLineChars="200"/>
        <w:textAlignment w:val="baseline"/>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rFonts w:hint="eastAsia"/>
          <w:color w:val="000000" w:themeColor="text1"/>
          <w:sz w:val="24"/>
          <w:szCs w:val="24"/>
          <w:lang w:val="en-US" w:eastAsia="zh-CN"/>
          <w14:textFill>
            <w14:solidFill>
              <w14:schemeClr w14:val="tx1"/>
            </w14:solidFill>
          </w14:textFill>
        </w:rPr>
        <w:t>信誉、</w:t>
      </w:r>
      <w:r>
        <w:rPr>
          <w:rFonts w:hint="eastAsia"/>
          <w:color w:val="000000" w:themeColor="text1"/>
          <w:sz w:val="24"/>
          <w:szCs w:val="24"/>
          <w14:textFill>
            <w14:solidFill>
              <w14:schemeClr w14:val="tx1"/>
            </w14:solidFill>
          </w14:textFill>
        </w:rPr>
        <w:t>业绩</w:t>
      </w:r>
      <w:r>
        <w:rPr>
          <w:rFonts w:hint="eastAsia" w:asciiTheme="minorEastAsia" w:hAnsiTheme="minorEastAsia" w:eastAsiaTheme="minorEastAsia" w:cstheme="minorEastAsia"/>
          <w:b/>
          <w:bCs/>
          <w:sz w:val="24"/>
          <w:szCs w:val="24"/>
        </w:rPr>
        <w:t>（根据项目实际情况提供，格式自拟，如有请提供）</w:t>
      </w:r>
    </w:p>
    <w:p>
      <w:pPr>
        <w:pStyle w:val="14"/>
        <w:spacing w:line="360" w:lineRule="auto"/>
        <w:ind w:left="0" w:leftChars="0" w:firstLine="480" w:firstLineChars="200"/>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6）磋商文件要求或磋商供应商认为需要提供的有关技术资料（根据项目实际情况提供，格式自拟，如有请提供）</w:t>
      </w:r>
    </w:p>
    <w:p>
      <w:pPr>
        <w:pStyle w:val="14"/>
        <w:spacing w:line="360" w:lineRule="auto"/>
        <w:textAlignment w:val="baseline"/>
        <w:rPr>
          <w:color w:val="000000" w:themeColor="text1"/>
          <w14:textFill>
            <w14:solidFill>
              <w14:schemeClr w14:val="tx1"/>
            </w14:solidFill>
          </w14:textFill>
        </w:rPr>
      </w:pPr>
    </w:p>
    <w:p>
      <w:pPr>
        <w:spacing w:line="360" w:lineRule="auto"/>
        <w:textAlignment w:val="baseline"/>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12.计量单位</w:t>
      </w:r>
    </w:p>
    <w:p>
      <w:pPr>
        <w:spacing w:line="360" w:lineRule="auto"/>
        <w:ind w:left="-61" w:leftChars="-29" w:firstLine="480" w:firstLineChars="200"/>
        <w:textAlignment w:val="baseline"/>
        <w:rPr>
          <w:rFonts w:ascii="宋体" w:hAnsi="宋体"/>
          <w:sz w:val="24"/>
        </w:rPr>
      </w:pPr>
      <w:r>
        <w:rPr>
          <w:rFonts w:hint="eastAsia" w:ascii="宋体" w:hAnsi="宋体"/>
          <w:sz w:val="24"/>
        </w:rPr>
        <w:t>12.1除技术要求中另有规定外，本文件所要求使用的计量单位均应采用国家法定计量单位。</w:t>
      </w:r>
    </w:p>
    <w:p>
      <w:pPr>
        <w:spacing w:line="360" w:lineRule="auto"/>
        <w:jc w:val="center"/>
        <w:textAlignment w:val="baseline"/>
        <w:rPr>
          <w:rFonts w:ascii="宋体" w:hAnsi="宋体"/>
          <w:b/>
          <w:sz w:val="28"/>
          <w:szCs w:val="28"/>
        </w:rPr>
      </w:pPr>
      <w:r>
        <w:rPr>
          <w:rFonts w:hint="eastAsia" w:ascii="宋体" w:hAnsi="宋体"/>
          <w:b/>
          <w:sz w:val="28"/>
          <w:szCs w:val="28"/>
        </w:rPr>
        <w:t>四、磋商报价要求</w:t>
      </w:r>
    </w:p>
    <w:p>
      <w:pPr>
        <w:spacing w:line="360" w:lineRule="auto"/>
        <w:ind w:left="-61"/>
        <w:textAlignment w:val="baseline"/>
        <w:rPr>
          <w:rFonts w:hAnsi="宋体"/>
          <w:b/>
          <w:sz w:val="24"/>
        </w:rPr>
      </w:pPr>
      <w:r>
        <w:rPr>
          <w:rFonts w:hint="eastAsia" w:hAnsi="宋体"/>
          <w:b/>
          <w:sz w:val="24"/>
        </w:rPr>
        <w:t>13</w:t>
      </w:r>
      <w:r>
        <w:rPr>
          <w:rFonts w:hint="eastAsia" w:ascii="宋体" w:hAnsi="宋体"/>
          <w:b/>
          <w:sz w:val="24"/>
        </w:rPr>
        <w:t>.</w:t>
      </w:r>
      <w:r>
        <w:rPr>
          <w:rFonts w:hint="eastAsia" w:hAnsi="宋体"/>
          <w:b/>
          <w:sz w:val="24"/>
        </w:rPr>
        <w:t>磋商报价</w:t>
      </w:r>
    </w:p>
    <w:p>
      <w:pPr>
        <w:spacing w:line="360" w:lineRule="auto"/>
        <w:ind w:left="-61" w:leftChars="-29" w:firstLine="480" w:firstLineChars="200"/>
        <w:textAlignment w:val="baseline"/>
        <w:rPr>
          <w:rFonts w:ascii="宋体" w:hAnsi="宋体"/>
          <w:sz w:val="24"/>
        </w:rPr>
      </w:pPr>
      <w:r>
        <w:rPr>
          <w:rFonts w:hint="eastAsia" w:ascii="宋体" w:hAnsi="宋体"/>
          <w:sz w:val="24"/>
        </w:rPr>
        <w:t>13.1 磋商报价应按磋商文件中相关附表格式填写，本项目采购上限控制价:磋商报价不能高于采购上限控制价</w:t>
      </w:r>
      <w:r>
        <w:rPr>
          <w:rFonts w:hint="eastAsia" w:hAnsi="宋体" w:cs="宋体"/>
          <w:kern w:val="0"/>
          <w:szCs w:val="21"/>
        </w:rPr>
        <w:t>，</w:t>
      </w:r>
      <w:r>
        <w:rPr>
          <w:rFonts w:hint="eastAsia" w:hAnsi="宋体" w:cs="宋体"/>
          <w:kern w:val="0"/>
          <w:sz w:val="24"/>
        </w:rPr>
        <w:t>否则作无效标处理。</w:t>
      </w:r>
      <w:r>
        <w:rPr>
          <w:rFonts w:hint="eastAsia" w:ascii="宋体" w:hAnsi="宋体"/>
          <w:sz w:val="24"/>
        </w:rPr>
        <w:t>采购预算按供应商须知前附表。</w:t>
      </w:r>
    </w:p>
    <w:p>
      <w:pPr>
        <w:spacing w:line="360" w:lineRule="auto"/>
        <w:ind w:left="-61" w:leftChars="-29" w:firstLine="480" w:firstLineChars="200"/>
        <w:textAlignment w:val="baseline"/>
        <w:rPr>
          <w:bCs/>
          <w:sz w:val="24"/>
        </w:rPr>
      </w:pPr>
      <w:r>
        <w:rPr>
          <w:rFonts w:hint="eastAsia" w:ascii="宋体" w:hAnsi="宋体"/>
          <w:sz w:val="24"/>
        </w:rPr>
        <w:t>13.2</w:t>
      </w:r>
      <w:r>
        <w:rPr>
          <w:rFonts w:hint="eastAsia"/>
          <w:bCs/>
          <w:sz w:val="24"/>
        </w:rPr>
        <w:t>供应商须就项目需求和说明中的所有内容作完整唯一报价。</w:t>
      </w:r>
    </w:p>
    <w:p>
      <w:pPr>
        <w:spacing w:line="360" w:lineRule="auto"/>
        <w:ind w:left="-61" w:leftChars="-29" w:firstLine="480" w:firstLineChars="200"/>
        <w:textAlignment w:val="baseline"/>
        <w:rPr>
          <w:bCs/>
          <w:sz w:val="24"/>
        </w:rPr>
      </w:pPr>
      <w:r>
        <w:rPr>
          <w:rFonts w:hint="eastAsia" w:ascii="宋体" w:hAnsi="宋体"/>
          <w:sz w:val="24"/>
        </w:rPr>
        <w:t>13.3</w:t>
      </w:r>
      <w:r>
        <w:rPr>
          <w:rFonts w:hint="eastAsia"/>
          <w:bCs/>
          <w:sz w:val="24"/>
        </w:rPr>
        <w:t>磋商报价应包括</w:t>
      </w:r>
      <w:r>
        <w:rPr>
          <w:rFonts w:hint="eastAsia"/>
          <w:sz w:val="24"/>
        </w:rPr>
        <w:t>履行合同的最终价格，应包括服务、以及培训等一切税金和费用</w:t>
      </w:r>
      <w:r>
        <w:rPr>
          <w:rFonts w:hint="eastAsia"/>
          <w:bCs/>
          <w:sz w:val="24"/>
        </w:rPr>
        <w:t>及其他所有成本费用的总和；供应商综合考虑在报价中。</w:t>
      </w:r>
    </w:p>
    <w:p>
      <w:pPr>
        <w:tabs>
          <w:tab w:val="left" w:pos="1305"/>
        </w:tabs>
        <w:spacing w:line="360" w:lineRule="auto"/>
        <w:ind w:firstLine="480" w:firstLineChars="200"/>
        <w:textAlignment w:val="baseline"/>
        <w:rPr>
          <w:rFonts w:ascii="宋体" w:hAnsi="宋体"/>
          <w:sz w:val="24"/>
        </w:rPr>
      </w:pPr>
      <w:r>
        <w:rPr>
          <w:rFonts w:hint="eastAsia" w:ascii="宋体" w:hAnsi="宋体"/>
          <w:sz w:val="24"/>
        </w:rPr>
        <w:t>13.4对于本文件中未列明，而磋商供应商认为必需的费用也需列入总报价。在合同实施时，采购人将不予支付成交供应商没有列入的项目费用，并认为此项目的费用已包括在总报价中。</w:t>
      </w:r>
    </w:p>
    <w:p>
      <w:pPr>
        <w:spacing w:line="360" w:lineRule="auto"/>
        <w:ind w:left="-61"/>
        <w:textAlignment w:val="baseline"/>
        <w:rPr>
          <w:rFonts w:hAnsi="宋体"/>
          <w:b/>
          <w:sz w:val="24"/>
        </w:rPr>
      </w:pPr>
      <w:r>
        <w:rPr>
          <w:rFonts w:hint="eastAsia" w:hAnsi="宋体"/>
          <w:b/>
          <w:sz w:val="24"/>
        </w:rPr>
        <w:t>14. 响应文件有效期</w:t>
      </w:r>
    </w:p>
    <w:p>
      <w:pPr>
        <w:spacing w:line="360" w:lineRule="auto"/>
        <w:ind w:left="-61" w:leftChars="-29" w:firstLine="480" w:firstLineChars="200"/>
        <w:textAlignment w:val="baseline"/>
        <w:rPr>
          <w:rFonts w:ascii="宋体" w:hAnsi="宋体"/>
          <w:sz w:val="24"/>
        </w:rPr>
      </w:pPr>
      <w:r>
        <w:rPr>
          <w:rFonts w:hint="eastAsia" w:ascii="宋体" w:hAnsi="宋体"/>
          <w:sz w:val="24"/>
        </w:rPr>
        <w:t>14.1 响应文件有效期：响应文件递交截止时间之日起60天，有效期不足的响应文件将被拒绝。</w:t>
      </w:r>
    </w:p>
    <w:p>
      <w:pPr>
        <w:spacing w:line="360" w:lineRule="auto"/>
        <w:ind w:left="-61" w:leftChars="-29" w:firstLine="480" w:firstLineChars="200"/>
        <w:textAlignment w:val="baseline"/>
        <w:rPr>
          <w:rFonts w:ascii="宋体" w:hAnsi="宋体"/>
          <w:sz w:val="24"/>
        </w:rPr>
      </w:pPr>
      <w:r>
        <w:rPr>
          <w:rFonts w:hint="eastAsia" w:ascii="宋体" w:hAnsi="宋体"/>
          <w:sz w:val="24"/>
        </w:rPr>
        <w:t>14.2 出现特殊情况下，需要延长响应文件有效期的，采购代理机构以书面形式通知供应商延长响应文件有效期。供应商同意延长的，但不能修改响应文件。供应商拒绝延长的，其响应文件无效。</w:t>
      </w:r>
    </w:p>
    <w:p>
      <w:pPr>
        <w:snapToGrid w:val="0"/>
        <w:spacing w:line="360" w:lineRule="auto"/>
        <w:ind w:firstLine="300" w:firstLineChars="150"/>
        <w:jc w:val="left"/>
        <w:textAlignment w:val="baseline"/>
        <w:rPr>
          <w:rFonts w:ascii="宋体" w:hAnsi="宋体"/>
          <w:sz w:val="20"/>
          <w:szCs w:val="21"/>
        </w:rPr>
      </w:pPr>
    </w:p>
    <w:p>
      <w:pPr>
        <w:snapToGrid w:val="0"/>
        <w:spacing w:line="360" w:lineRule="auto"/>
        <w:jc w:val="center"/>
        <w:textAlignment w:val="baseline"/>
        <w:rPr>
          <w:rFonts w:ascii="宋体" w:hAnsi="宋体"/>
          <w:b/>
          <w:sz w:val="24"/>
        </w:rPr>
      </w:pPr>
      <w:r>
        <w:rPr>
          <w:rFonts w:hint="eastAsia" w:ascii="宋体" w:hAnsi="宋体"/>
          <w:b/>
          <w:sz w:val="24"/>
        </w:rPr>
        <w:t>五、电子磋商响应文件的签章和提交</w:t>
      </w:r>
    </w:p>
    <w:p>
      <w:pPr>
        <w:spacing w:line="360" w:lineRule="auto"/>
        <w:ind w:firstLine="482" w:firstLineChars="200"/>
        <w:textAlignment w:val="baseline"/>
        <w:rPr>
          <w:rFonts w:ascii="宋体"/>
          <w:b/>
          <w:sz w:val="24"/>
        </w:rPr>
      </w:pPr>
      <w:r>
        <w:rPr>
          <w:rFonts w:ascii="宋体" w:hAnsi="宋体"/>
          <w:b/>
          <w:sz w:val="24"/>
        </w:rPr>
        <w:t>15.</w:t>
      </w:r>
      <w:r>
        <w:rPr>
          <w:rFonts w:hint="eastAsia" w:ascii="宋体" w:hAnsi="宋体"/>
          <w:b/>
          <w:sz w:val="24"/>
        </w:rPr>
        <w:t>电子磋商响应文件的签章</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响应文件中所须加盖公章部分均采用</w:t>
      </w:r>
      <w:r>
        <w:rPr>
          <w:rFonts w:ascii="宋体" w:hAnsi="宋体"/>
          <w:color w:val="000000" w:themeColor="text1"/>
          <w:sz w:val="24"/>
          <w14:textFill>
            <w14:solidFill>
              <w14:schemeClr w14:val="tx1"/>
            </w14:solidFill>
          </w14:textFill>
        </w:rPr>
        <w:t>CA</w:t>
      </w:r>
      <w:r>
        <w:rPr>
          <w:rFonts w:hint="eastAsia" w:ascii="宋体" w:hAnsi="宋体"/>
          <w:color w:val="000000" w:themeColor="text1"/>
          <w:sz w:val="24"/>
          <w14:textFill>
            <w14:solidFill>
              <w14:schemeClr w14:val="tx1"/>
            </w14:solidFill>
          </w14:textFill>
        </w:rPr>
        <w:t>签章。并根据“政府采购项目电子交易管理操作指南</w:t>
      </w:r>
      <w:r>
        <w:rPr>
          <w:rFonts w:asci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若竞争性磋商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15.2</w:t>
      </w:r>
      <w:r>
        <w:rPr>
          <w:rFonts w:hint="eastAsia" w:ascii="宋体" w:hAnsi="宋体"/>
          <w:color w:val="000000" w:themeColor="text1"/>
          <w:sz w:val="24"/>
          <w14:textFill>
            <w14:solidFill>
              <w14:schemeClr w14:val="tx1"/>
            </w14:solidFill>
          </w14:textFill>
        </w:rPr>
        <w:t>竞争性磋商文件要求提供的的各种复印件，须加盖磋商供应商</w:t>
      </w:r>
      <w:r>
        <w:rPr>
          <w:rFonts w:ascii="宋体" w:hAnsi="宋体"/>
          <w:color w:val="000000" w:themeColor="text1"/>
          <w:sz w:val="24"/>
          <w14:textFill>
            <w14:solidFill>
              <w14:schemeClr w14:val="tx1"/>
            </w14:solidFill>
          </w14:textFill>
        </w:rPr>
        <w:t>CA</w:t>
      </w:r>
      <w:r>
        <w:rPr>
          <w:rFonts w:hint="eastAsia" w:ascii="宋体" w:hAnsi="宋体"/>
          <w:color w:val="000000" w:themeColor="text1"/>
          <w:sz w:val="24"/>
          <w14:textFill>
            <w14:solidFill>
              <w14:schemeClr w14:val="tx1"/>
            </w14:solidFill>
          </w14:textFill>
        </w:rPr>
        <w:t>签章，否则其磋商无效。</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15.3</w:t>
      </w:r>
      <w:r>
        <w:rPr>
          <w:rFonts w:hint="eastAsia" w:ascii="宋体" w:hAnsi="宋体"/>
          <w:color w:val="000000" w:themeColor="text1"/>
          <w:sz w:val="24"/>
          <w14:textFill>
            <w14:solidFill>
              <w14:schemeClr w14:val="tx1"/>
            </w14:solidFill>
          </w14:textFill>
        </w:rPr>
        <w:t>竞争性磋商文件要求“必须提供”的证明等材料，磋商供应商必须全部提供，缺一不可，否则磋商无效。</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15.4</w:t>
      </w:r>
      <w:r>
        <w:rPr>
          <w:rFonts w:hint="eastAsia" w:ascii="宋体" w:hAnsi="宋体"/>
          <w:color w:val="000000" w:themeColor="text1"/>
          <w:sz w:val="24"/>
          <w14:textFill>
            <w14:solidFill>
              <w14:schemeClr w14:val="tx1"/>
            </w14:solidFill>
          </w14:textFill>
        </w:rPr>
        <w:t>竞争性磋商文件要求法定代表人（负责人）或委托代理人签字的部分必须签字然后扫描或者拍照做成</w:t>
      </w:r>
      <w:r>
        <w:rPr>
          <w:rFonts w:ascii="宋体" w:hAnsi="宋体"/>
          <w:color w:val="000000" w:themeColor="text1"/>
          <w:sz w:val="24"/>
          <w14:textFill>
            <w14:solidFill>
              <w14:schemeClr w14:val="tx1"/>
            </w14:solidFill>
          </w14:textFill>
        </w:rPr>
        <w:t>pdf</w:t>
      </w:r>
      <w:r>
        <w:rPr>
          <w:rFonts w:hint="eastAsia" w:ascii="宋体" w:hAnsi="宋体"/>
          <w:color w:val="000000" w:themeColor="text1"/>
          <w:sz w:val="24"/>
          <w14:textFill>
            <w14:solidFill>
              <w14:schemeClr w14:val="tx1"/>
            </w14:solidFill>
          </w14:textFill>
        </w:rPr>
        <w:t>格式上传，无签字的视为磋商无效。</w:t>
      </w:r>
    </w:p>
    <w:p>
      <w:pPr>
        <w:pStyle w:val="14"/>
        <w:spacing w:line="360" w:lineRule="auto"/>
        <w:ind w:left="0" w:leftChars="0"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15.5  CA </w:t>
      </w:r>
      <w:r>
        <w:rPr>
          <w:rFonts w:hint="eastAsia" w:ascii="宋体" w:hAnsi="宋体"/>
          <w:color w:val="000000" w:themeColor="text1"/>
          <w:sz w:val="24"/>
          <w14:textFill>
            <w14:solidFill>
              <w14:schemeClr w14:val="tx1"/>
            </w14:solidFill>
          </w14:textFill>
        </w:rPr>
        <w:t>签章上目前没有法人（负责人）或授权代表签字信息，供应商在磋商响应文件中涉及到签字的位置线下签好字然后扫描或者拍照做成</w:t>
      </w:r>
      <w:r>
        <w:rPr>
          <w:rFonts w:ascii="宋体" w:hAnsi="宋体"/>
          <w:color w:val="000000" w:themeColor="text1"/>
          <w:sz w:val="24"/>
          <w14:textFill>
            <w14:solidFill>
              <w14:schemeClr w14:val="tx1"/>
            </w14:solidFill>
          </w14:textFill>
        </w:rPr>
        <w:t>PDF</w:t>
      </w:r>
      <w:r>
        <w:rPr>
          <w:rFonts w:hint="eastAsia" w:ascii="宋体" w:hAnsi="宋体"/>
          <w:color w:val="000000" w:themeColor="text1"/>
          <w:sz w:val="24"/>
          <w14:textFill>
            <w14:solidFill>
              <w14:schemeClr w14:val="tx1"/>
            </w14:solidFill>
          </w14:textFill>
        </w:rPr>
        <w:t>的格式即可。</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asci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响应文件不得涂改，若有修改错漏处，须加盖供应商</w:t>
      </w:r>
      <w:r>
        <w:rPr>
          <w:rFonts w:ascii="宋体" w:hAnsi="宋体"/>
          <w:color w:val="000000" w:themeColor="text1"/>
          <w:sz w:val="24"/>
          <w14:textFill>
            <w14:solidFill>
              <w14:schemeClr w14:val="tx1"/>
            </w14:solidFill>
          </w14:textFill>
        </w:rPr>
        <w:t>CA</w:t>
      </w:r>
      <w:r>
        <w:rPr>
          <w:rFonts w:hint="eastAsia" w:ascii="宋体" w:hAnsi="宋体"/>
          <w:color w:val="000000" w:themeColor="text1"/>
          <w:sz w:val="24"/>
          <w14:textFill>
            <w14:solidFill>
              <w14:schemeClr w14:val="tx1"/>
            </w14:solidFill>
          </w14:textFill>
        </w:rPr>
        <w:t>签章及法定代表人（供应商若为其他组织形式无法定代表人的为机构负责人）或相应的授权委托代理人签字。响应文件因字迹潦草或表达不清所引起的后果由供应商负责。</w:t>
      </w:r>
    </w:p>
    <w:p>
      <w:pPr>
        <w:spacing w:line="360" w:lineRule="auto"/>
        <w:ind w:firstLine="482" w:firstLineChars="200"/>
        <w:textAlignment w:val="baseline"/>
        <w:rPr>
          <w:rFonts w:asci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16. </w:t>
      </w:r>
      <w:r>
        <w:rPr>
          <w:rFonts w:hint="eastAsia" w:ascii="宋体" w:hAnsi="宋体"/>
          <w:b/>
          <w:color w:val="000000" w:themeColor="text1"/>
          <w:sz w:val="24"/>
          <w14:textFill>
            <w14:solidFill>
              <w14:schemeClr w14:val="tx1"/>
            </w14:solidFill>
          </w14:textFill>
        </w:rPr>
        <w:t>电子磋商响应文件的提交</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16.1</w:t>
      </w:r>
      <w:r>
        <w:rPr>
          <w:rFonts w:hint="eastAsia" w:ascii="宋体" w:hAnsi="宋体"/>
          <w:color w:val="000000" w:themeColor="text1"/>
          <w:sz w:val="24"/>
          <w14:textFill>
            <w14:solidFill>
              <w14:schemeClr w14:val="tx1"/>
            </w14:solidFill>
          </w14:textFill>
        </w:rPr>
        <w:t>所有竞争性磋商响应文件必须按“供应商须知前附表”第</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项规定的时间和地点提交。</w:t>
      </w:r>
    </w:p>
    <w:p>
      <w:pPr>
        <w:tabs>
          <w:tab w:val="left" w:pos="1305"/>
        </w:tabs>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16.3 </w:t>
      </w:r>
      <w:r>
        <w:rPr>
          <w:rFonts w:hint="eastAsia" w:ascii="宋体" w:hAnsi="宋体"/>
          <w:color w:val="000000" w:themeColor="text1"/>
          <w:sz w:val="24"/>
          <w14:textFill>
            <w14:solidFill>
              <w14:schemeClr w14:val="tx1"/>
            </w14:solidFill>
          </w14:textFill>
        </w:rPr>
        <w:t>逾期解密且未提供电子备份磋商响应文件到达指定地点的响应文件，采购代理机构不予受理。</w:t>
      </w:r>
    </w:p>
    <w:p>
      <w:pPr>
        <w:snapToGrid w:val="0"/>
        <w:spacing w:line="360" w:lineRule="auto"/>
        <w:ind w:firstLine="480" w:firstLineChars="200"/>
        <w:textAlignment w:val="baseline"/>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16.4</w:t>
      </w:r>
      <w:r>
        <w:rPr>
          <w:rFonts w:hint="eastAsia" w:ascii="宋体" w:hAnsi="宋体"/>
          <w:b/>
          <w:color w:val="000000" w:themeColor="text1"/>
          <w:sz w:val="24"/>
          <w14:textFill>
            <w14:solidFill>
              <w14:schemeClr w14:val="tx1"/>
            </w14:solidFill>
          </w14:textFill>
        </w:rPr>
        <w:t>电子磋商响应文件的相关说明</w:t>
      </w:r>
    </w:p>
    <w:p>
      <w:pPr>
        <w:snapToGrid w:val="0"/>
        <w:spacing w:line="360" w:lineRule="auto"/>
        <w:ind w:firstLine="480" w:firstLineChars="200"/>
        <w:textAlignment w:val="baseline"/>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提交。磋商截止时间前未完成传输的，视为撤回磋商响应文件。磋商截止时间后提交的磋商响应文件，电子交易平台将拒收。</w:t>
      </w:r>
    </w:p>
    <w:p>
      <w:pPr>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）如有特殊情况，采购代理机构延长截止时间和开标时间，采购代理机构和供应商的权利和义务将受到新的截止时间和开标时间的约束。</w:t>
      </w:r>
    </w:p>
    <w:p>
      <w:pPr>
        <w:tabs>
          <w:tab w:val="left" w:pos="1305"/>
        </w:tabs>
        <w:spacing w:line="360" w:lineRule="auto"/>
        <w:ind w:firstLine="562" w:firstLineChars="200"/>
        <w:jc w:val="center"/>
        <w:textAlignment w:val="baseline"/>
        <w:rPr>
          <w:rFonts w:ascii="宋体" w:hAnsi="宋体"/>
          <w:b/>
          <w:sz w:val="28"/>
          <w:szCs w:val="28"/>
        </w:rPr>
      </w:pPr>
    </w:p>
    <w:p>
      <w:pPr>
        <w:tabs>
          <w:tab w:val="left" w:pos="1305"/>
        </w:tabs>
        <w:spacing w:line="360" w:lineRule="auto"/>
        <w:ind w:firstLine="562" w:firstLineChars="200"/>
        <w:jc w:val="center"/>
        <w:textAlignment w:val="baseline"/>
        <w:rPr>
          <w:rFonts w:ascii="宋体" w:hAnsi="宋体"/>
          <w:b/>
          <w:sz w:val="28"/>
          <w:szCs w:val="28"/>
        </w:rPr>
      </w:pPr>
      <w:r>
        <w:rPr>
          <w:rFonts w:hint="eastAsia" w:ascii="宋体" w:hAnsi="宋体"/>
          <w:b/>
          <w:sz w:val="28"/>
          <w:szCs w:val="28"/>
        </w:rPr>
        <w:t>六、竞争性磋商（简称磋商）与评审</w:t>
      </w:r>
    </w:p>
    <w:p>
      <w:pPr>
        <w:tabs>
          <w:tab w:val="center" w:pos="4411"/>
          <w:tab w:val="left" w:pos="5475"/>
        </w:tabs>
        <w:spacing w:line="360" w:lineRule="auto"/>
        <w:ind w:firstLine="482" w:firstLineChars="200"/>
        <w:jc w:val="left"/>
        <w:textAlignment w:val="baseline"/>
        <w:rPr>
          <w:b/>
          <w:sz w:val="24"/>
        </w:rPr>
      </w:pPr>
      <w:r>
        <w:rPr>
          <w:rFonts w:hint="eastAsia"/>
          <w:b/>
          <w:sz w:val="24"/>
        </w:rPr>
        <w:t>17. 磋商小组组成及磋商时间、地点、人员</w:t>
      </w:r>
    </w:p>
    <w:p>
      <w:pPr>
        <w:spacing w:line="360" w:lineRule="auto"/>
        <w:ind w:firstLine="435"/>
        <w:textAlignment w:val="baseline"/>
        <w:rPr>
          <w:b/>
          <w:sz w:val="24"/>
        </w:rPr>
      </w:pPr>
      <w:r>
        <w:rPr>
          <w:rFonts w:hint="eastAsia"/>
          <w:b/>
          <w:sz w:val="24"/>
        </w:rPr>
        <w:t>17.1 磋商小组组成：</w:t>
      </w:r>
    </w:p>
    <w:p>
      <w:pPr>
        <w:spacing w:line="360" w:lineRule="auto"/>
        <w:ind w:firstLine="435"/>
        <w:textAlignment w:val="baseline"/>
        <w:rPr>
          <w:sz w:val="24"/>
        </w:rPr>
      </w:pPr>
      <w:r>
        <w:rPr>
          <w:rFonts w:hint="eastAsia"/>
          <w:sz w:val="24"/>
        </w:rPr>
        <w:t>磋商及评审工作由采购代理机构负责组织，具体磋商、评审工作由依法组建的磋商小组负责，磋商小组由采购人代表和有关方面的专家组成。磋商小组的构成：</w:t>
      </w:r>
      <w:r>
        <w:rPr>
          <w:rFonts w:hint="eastAsia"/>
          <w:sz w:val="24"/>
          <w:u w:val="single" w:color="000000"/>
        </w:rPr>
        <w:t xml:space="preserve"> 3 </w:t>
      </w:r>
      <w:r>
        <w:rPr>
          <w:rFonts w:hint="eastAsia"/>
          <w:sz w:val="24"/>
        </w:rPr>
        <w:t>人，其中采购人代表</w:t>
      </w:r>
      <w:r>
        <w:rPr>
          <w:rFonts w:hint="eastAsia"/>
          <w:sz w:val="24"/>
          <w:u w:val="single" w:color="000000"/>
        </w:rPr>
        <w:t xml:space="preserve"> 1 </w:t>
      </w:r>
      <w:r>
        <w:rPr>
          <w:rFonts w:hint="eastAsia"/>
          <w:sz w:val="24"/>
        </w:rPr>
        <w:t xml:space="preserve"> 人， 专家 </w:t>
      </w:r>
      <w:r>
        <w:rPr>
          <w:rFonts w:hint="eastAsia"/>
          <w:sz w:val="24"/>
          <w:u w:val="single" w:color="000000"/>
        </w:rPr>
        <w:t xml:space="preserve"> 2 </w:t>
      </w:r>
      <w:r>
        <w:rPr>
          <w:rFonts w:hint="eastAsia"/>
          <w:sz w:val="24"/>
        </w:rPr>
        <w:t>人。</w:t>
      </w:r>
    </w:p>
    <w:p>
      <w:pPr>
        <w:tabs>
          <w:tab w:val="left" w:pos="1140"/>
        </w:tabs>
        <w:spacing w:line="360" w:lineRule="auto"/>
        <w:ind w:left="428" w:leftChars="172" w:hanging="67" w:hangingChars="28"/>
        <w:textAlignment w:val="baseline"/>
        <w:rPr>
          <w:b/>
          <w:sz w:val="24"/>
        </w:rPr>
      </w:pPr>
      <w:r>
        <w:rPr>
          <w:rFonts w:hint="eastAsia"/>
          <w:b/>
          <w:sz w:val="24"/>
        </w:rPr>
        <w:t>17.2 磋商时间、地点、人员：</w:t>
      </w:r>
    </w:p>
    <w:p>
      <w:pPr>
        <w:spacing w:line="360" w:lineRule="auto"/>
        <w:ind w:left="315" w:leftChars="150" w:firstLine="120" w:firstLineChars="50"/>
        <w:textAlignment w:val="baseline"/>
        <w:rPr>
          <w:sz w:val="24"/>
        </w:rPr>
      </w:pPr>
      <w:r>
        <w:rPr>
          <w:rFonts w:hint="eastAsia" w:ascii="宋体" w:hAnsi="宋体" w:cs="宋体"/>
          <w:sz w:val="24"/>
        </w:rPr>
        <w:t xml:space="preserve">17.2.1 </w:t>
      </w:r>
      <w:r>
        <w:rPr>
          <w:rFonts w:hint="eastAsia"/>
          <w:sz w:val="24"/>
        </w:rPr>
        <w:t>磋商时间及地点：</w:t>
      </w:r>
      <w:r>
        <w:rPr>
          <w:rFonts w:hint="eastAsia" w:ascii="宋体" w:hAnsi="宋体"/>
          <w:position w:val="-2"/>
          <w:sz w:val="24"/>
        </w:rPr>
        <w:t>按须知前附表规定。</w:t>
      </w:r>
    </w:p>
    <w:p>
      <w:pPr>
        <w:pStyle w:val="26"/>
        <w:spacing w:line="360" w:lineRule="auto"/>
        <w:ind w:firstLine="410" w:firstLineChars="171"/>
        <w:textAlignment w:val="baseline"/>
        <w:rPr>
          <w:sz w:val="24"/>
        </w:rPr>
      </w:pPr>
      <w:r>
        <w:rPr>
          <w:rFonts w:hint="eastAsia"/>
          <w:color w:val="000000" w:themeColor="text1"/>
          <w:sz w:val="24"/>
          <w14:textFill>
            <w14:solidFill>
              <w14:schemeClr w14:val="tx1"/>
            </w14:solidFill>
          </w14:textFill>
        </w:rPr>
        <w:t xml:space="preserve">17.2.2 </w:t>
      </w:r>
      <w:r>
        <w:rPr>
          <w:rFonts w:hint="eastAsia" w:hAnsi="宋体"/>
          <w:color w:val="000000" w:themeColor="text1"/>
          <w:sz w:val="24"/>
          <w14:textFill>
            <w14:solidFill>
              <w14:schemeClr w14:val="tx1"/>
            </w14:solidFill>
          </w14:textFill>
        </w:rPr>
        <w:t>采购代理</w:t>
      </w:r>
      <w:r>
        <w:rPr>
          <w:rFonts w:hint="eastAsia" w:hAnsi="宋体"/>
          <w:sz w:val="24"/>
        </w:rPr>
        <w:t>机构结束解密并开启标书信息后，由磋商小组在评标室接收所有的响应文件开始评审。</w:t>
      </w:r>
    </w:p>
    <w:p>
      <w:pPr>
        <w:tabs>
          <w:tab w:val="left" w:pos="1140"/>
        </w:tabs>
        <w:spacing w:line="360" w:lineRule="auto"/>
        <w:ind w:left="428" w:leftChars="172" w:hanging="67" w:hangingChars="28"/>
        <w:textAlignment w:val="baseline"/>
        <w:rPr>
          <w:b/>
          <w:sz w:val="24"/>
        </w:rPr>
      </w:pPr>
      <w:r>
        <w:rPr>
          <w:rFonts w:hint="eastAsia"/>
          <w:b/>
          <w:sz w:val="24"/>
        </w:rPr>
        <w:t>18. 评审原则和评审办法</w:t>
      </w:r>
    </w:p>
    <w:p>
      <w:pPr>
        <w:tabs>
          <w:tab w:val="left" w:pos="1140"/>
        </w:tabs>
        <w:spacing w:line="360" w:lineRule="auto"/>
        <w:ind w:firstLine="410" w:firstLineChars="171"/>
        <w:textAlignment w:val="baseline"/>
        <w:rPr>
          <w:sz w:val="24"/>
        </w:rPr>
      </w:pPr>
      <w:r>
        <w:rPr>
          <w:rFonts w:hint="eastAsia"/>
          <w:sz w:val="24"/>
        </w:rPr>
        <w:t>18.1 磋商小组必须坚持公平、公正、科学和择优的原则。</w:t>
      </w:r>
    </w:p>
    <w:p>
      <w:pPr>
        <w:tabs>
          <w:tab w:val="left" w:pos="1140"/>
        </w:tabs>
        <w:spacing w:line="360" w:lineRule="auto"/>
        <w:ind w:firstLine="410" w:firstLineChars="171"/>
        <w:textAlignment w:val="baseline"/>
        <w:rPr>
          <w:sz w:val="24"/>
        </w:rPr>
      </w:pPr>
      <w:r>
        <w:rPr>
          <w:rFonts w:hint="eastAsia"/>
          <w:sz w:val="24"/>
        </w:rPr>
        <w:t>18.2 评审办法：具体详见第六章评审办法及评审标准。</w:t>
      </w:r>
    </w:p>
    <w:p>
      <w:pPr>
        <w:pStyle w:val="26"/>
        <w:spacing w:line="360" w:lineRule="auto"/>
        <w:ind w:firstLine="410" w:firstLineChars="171"/>
        <w:textAlignment w:val="baseline"/>
        <w:rPr>
          <w:sz w:val="24"/>
          <w:szCs w:val="24"/>
        </w:rPr>
      </w:pPr>
      <w:r>
        <w:rPr>
          <w:rFonts w:hint="eastAsia"/>
          <w:sz w:val="24"/>
          <w:szCs w:val="24"/>
        </w:rPr>
        <w:t>18.3 磋商小组应按磋商文件进行评审，不得擅自更改评审办法。</w:t>
      </w:r>
    </w:p>
    <w:p>
      <w:pPr>
        <w:pStyle w:val="26"/>
        <w:spacing w:line="360" w:lineRule="auto"/>
        <w:ind w:firstLine="410" w:firstLineChars="171"/>
        <w:textAlignment w:val="baseline"/>
        <w:rPr>
          <w:sz w:val="24"/>
          <w:szCs w:val="24"/>
        </w:rPr>
      </w:pPr>
      <w:r>
        <w:rPr>
          <w:rFonts w:hint="eastAsia"/>
          <w:sz w:val="24"/>
          <w:szCs w:val="24"/>
        </w:rPr>
        <w:t>18.4 在评审过程中，磋商小组任何人不得对某个供应商发表任何倾向性意见，不得向其他磋商小组成员明示或者暗示自己的评审意见。</w:t>
      </w:r>
    </w:p>
    <w:p>
      <w:pPr>
        <w:pStyle w:val="26"/>
        <w:spacing w:line="360" w:lineRule="auto"/>
        <w:ind w:firstLine="410" w:firstLineChars="171"/>
        <w:jc w:val="left"/>
        <w:textAlignment w:val="baseline"/>
        <w:rPr>
          <w:sz w:val="24"/>
          <w:szCs w:val="24"/>
        </w:rPr>
      </w:pPr>
      <w:r>
        <w:rPr>
          <w:rFonts w:hint="eastAsia"/>
          <w:sz w:val="24"/>
          <w:szCs w:val="24"/>
        </w:rPr>
        <w:t>18.5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uto"/>
        <w:ind w:left="428" w:leftChars="172" w:hanging="67" w:hangingChars="28"/>
        <w:textAlignment w:val="baseline"/>
        <w:rPr>
          <w:b/>
          <w:sz w:val="24"/>
        </w:rPr>
      </w:pPr>
      <w:r>
        <w:rPr>
          <w:rFonts w:hint="eastAsia"/>
          <w:b/>
          <w:sz w:val="24"/>
        </w:rPr>
        <w:t>19. 评审程序及磋商要求</w:t>
      </w:r>
    </w:p>
    <w:p>
      <w:pPr>
        <w:pStyle w:val="26"/>
        <w:spacing w:line="360" w:lineRule="auto"/>
        <w:ind w:firstLine="360" w:firstLineChars="150"/>
        <w:textAlignment w:val="baseline"/>
        <w:rPr>
          <w:sz w:val="24"/>
          <w:szCs w:val="24"/>
        </w:rPr>
      </w:pPr>
      <w:r>
        <w:rPr>
          <w:rFonts w:hint="eastAsia"/>
          <w:sz w:val="24"/>
          <w:szCs w:val="24"/>
        </w:rPr>
        <w:t>19.1 采购代理机构核实磋商小组成员身份，告知回避要求，宣布评审工作纪律和程序，统一保管通讯工具或相关电子设备，推选磋商小组组长。</w:t>
      </w:r>
    </w:p>
    <w:p>
      <w:pPr>
        <w:spacing w:line="360" w:lineRule="auto"/>
        <w:ind w:firstLine="360" w:firstLineChars="150"/>
        <w:textAlignment w:val="baseline"/>
        <w:rPr>
          <w:rFonts w:cs="Arial"/>
          <w:kern w:val="0"/>
          <w:sz w:val="24"/>
        </w:rPr>
      </w:pPr>
      <w:r>
        <w:rPr>
          <w:rFonts w:hint="eastAsia"/>
          <w:sz w:val="24"/>
        </w:rPr>
        <w:t xml:space="preserve">19.2 </w:t>
      </w:r>
      <w:r>
        <w:rPr>
          <w:sz w:val="24"/>
        </w:rPr>
        <w:t>磋商小组</w:t>
      </w:r>
      <w:r>
        <w:rPr>
          <w:rFonts w:hint="eastAsia"/>
          <w:sz w:val="24"/>
        </w:rPr>
        <w:t>应当对发布公告的竞争性磋商文件（简称磋商文件）进行确认，</w:t>
      </w:r>
      <w:r>
        <w:rPr>
          <w:rFonts w:cs="Arial"/>
          <w:kern w:val="0"/>
          <w:sz w:val="24"/>
        </w:rPr>
        <w:t>审查供应商的响应文件并作出评价；要求供应商解释或者澄清其响应文件；编写评审报告；告知采购人、采购代理机构在评审过程中发现的供应商的违法违规行为。</w:t>
      </w:r>
    </w:p>
    <w:p>
      <w:pPr>
        <w:spacing w:line="360" w:lineRule="auto"/>
        <w:ind w:firstLine="360" w:firstLineChars="150"/>
        <w:textAlignment w:val="baseline"/>
        <w:rPr>
          <w:sz w:val="24"/>
        </w:rPr>
      </w:pPr>
      <w:r>
        <w:rPr>
          <w:rFonts w:hint="eastAsia"/>
          <w:sz w:val="24"/>
        </w:rPr>
        <w:t>19.3</w:t>
      </w:r>
      <w:r>
        <w:rPr>
          <w:rFonts w:cs="Arial"/>
          <w:kern w:val="0"/>
          <w:sz w:val="24"/>
        </w:rPr>
        <w:t>磋商小组</w:t>
      </w:r>
      <w:r>
        <w:rPr>
          <w:rFonts w:hint="eastAsia"/>
          <w:sz w:val="24"/>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pacing w:line="360" w:lineRule="auto"/>
        <w:ind w:firstLine="480" w:firstLineChars="200"/>
        <w:textAlignment w:val="baseline"/>
        <w:rPr>
          <w:rFonts w:cs="Arial"/>
          <w:kern w:val="0"/>
          <w:sz w:val="24"/>
        </w:rPr>
      </w:pPr>
      <w:r>
        <w:rPr>
          <w:rFonts w:hint="eastAsia" w:cs="Arial"/>
          <w:kern w:val="0"/>
          <w:sz w:val="24"/>
        </w:rPr>
        <w:t>19.4磋商小组</w:t>
      </w:r>
      <w:r>
        <w:rPr>
          <w:rFonts w:hint="eastAsia"/>
          <w:sz w:val="24"/>
        </w:rPr>
        <w:t>如发现供应商提供的证明文件不齐全或不符合规定格式的，应一次性告知供应商，供应商应在规定的时间内当场补正或更正。</w:t>
      </w:r>
    </w:p>
    <w:p>
      <w:pPr>
        <w:spacing w:line="360" w:lineRule="auto"/>
        <w:ind w:firstLine="480" w:firstLineChars="200"/>
        <w:textAlignment w:val="baseline"/>
        <w:rPr>
          <w:sz w:val="24"/>
        </w:rPr>
      </w:pPr>
      <w:r>
        <w:rPr>
          <w:rFonts w:hint="eastAsia" w:cs="Arial"/>
          <w:kern w:val="0"/>
          <w:sz w:val="24"/>
        </w:rPr>
        <w:t>19.5磋商小组</w:t>
      </w:r>
      <w:r>
        <w:rPr>
          <w:rFonts w:cs="Arial"/>
          <w:kern w:val="0"/>
          <w:sz w:val="24"/>
        </w:rPr>
        <w:t>在对响应文件的有效性、完整性和响应程度进行审查时，可以要求供应商对</w:t>
      </w:r>
      <w:r>
        <w:rPr>
          <w:rFonts w:hint="eastAsia"/>
          <w:sz w:val="24"/>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sz w:val="24"/>
        </w:rPr>
        <w:t>由其法定代表人</w:t>
      </w:r>
      <w:r>
        <w:rPr>
          <w:rFonts w:hint="eastAsia" w:ascii="宋体" w:hAnsi="宋体"/>
          <w:sz w:val="24"/>
        </w:rPr>
        <w:t>（供应商若为其他组织形式无法定代表人的为机构负责人）</w:t>
      </w:r>
      <w:r>
        <w:rPr>
          <w:sz w:val="24"/>
        </w:rPr>
        <w:t>或</w:t>
      </w:r>
      <w:r>
        <w:rPr>
          <w:rFonts w:hint="eastAsia"/>
          <w:sz w:val="24"/>
        </w:rPr>
        <w:t>相应的</w:t>
      </w:r>
      <w:r>
        <w:rPr>
          <w:sz w:val="24"/>
        </w:rPr>
        <w:t>授权</w:t>
      </w:r>
      <w:r>
        <w:rPr>
          <w:rFonts w:hint="eastAsia"/>
          <w:sz w:val="24"/>
        </w:rPr>
        <w:t>委托</w:t>
      </w:r>
      <w:r>
        <w:rPr>
          <w:sz w:val="24"/>
        </w:rPr>
        <w:t>代表签字或者加盖</w:t>
      </w:r>
      <w:r>
        <w:rPr>
          <w:rFonts w:hint="eastAsia"/>
          <w:sz w:val="24"/>
        </w:rPr>
        <w:t>供应商</w:t>
      </w:r>
      <w:r>
        <w:rPr>
          <w:sz w:val="24"/>
        </w:rPr>
        <w:t>公章</w:t>
      </w:r>
      <w:r>
        <w:rPr>
          <w:rFonts w:hint="eastAsia"/>
          <w:sz w:val="24"/>
        </w:rPr>
        <w:t>。</w:t>
      </w:r>
      <w:r>
        <w:rPr>
          <w:sz w:val="24"/>
        </w:rPr>
        <w:t>由授权</w:t>
      </w:r>
      <w:r>
        <w:rPr>
          <w:rFonts w:hint="eastAsia"/>
          <w:sz w:val="24"/>
        </w:rPr>
        <w:t>委托</w:t>
      </w:r>
      <w:r>
        <w:rPr>
          <w:sz w:val="24"/>
        </w:rPr>
        <w:t>代表签字的，应当附授权</w:t>
      </w:r>
      <w:r>
        <w:rPr>
          <w:rFonts w:hint="eastAsia"/>
          <w:sz w:val="24"/>
        </w:rPr>
        <w:t>委托</w:t>
      </w:r>
      <w:r>
        <w:rPr>
          <w:sz w:val="24"/>
        </w:rPr>
        <w:t>书。</w:t>
      </w:r>
    </w:p>
    <w:p>
      <w:pPr>
        <w:spacing w:line="360" w:lineRule="auto"/>
        <w:ind w:firstLine="480" w:firstLineChars="200"/>
        <w:textAlignment w:val="baseline"/>
        <w:rPr>
          <w:sz w:val="24"/>
        </w:rPr>
      </w:pPr>
      <w:r>
        <w:rPr>
          <w:sz w:val="24"/>
        </w:rPr>
        <w:t>根据磋商文件规定的程序、评定成交的标准等事</w:t>
      </w:r>
      <w:r>
        <w:rPr>
          <w:rFonts w:hint="eastAsia"/>
          <w:sz w:val="24"/>
        </w:rPr>
        <w:t>项</w:t>
      </w:r>
      <w:r>
        <w:rPr>
          <w:sz w:val="24"/>
        </w:rPr>
        <w:t>与实质性响应</w:t>
      </w:r>
      <w:r>
        <w:rPr>
          <w:rFonts w:hint="eastAsia"/>
          <w:sz w:val="24"/>
        </w:rPr>
        <w:t>竞争性</w:t>
      </w:r>
      <w:r>
        <w:rPr>
          <w:sz w:val="24"/>
        </w:rPr>
        <w:t>磋商文件要求的</w:t>
      </w:r>
      <w:r>
        <w:rPr>
          <w:rFonts w:hint="eastAsia"/>
          <w:sz w:val="24"/>
        </w:rPr>
        <w:t>供应商</w:t>
      </w:r>
      <w:r>
        <w:rPr>
          <w:sz w:val="24"/>
        </w:rPr>
        <w:t>进行磋商。未实质性响应磋商文件的</w:t>
      </w:r>
      <w:r>
        <w:rPr>
          <w:rFonts w:hint="eastAsia"/>
          <w:sz w:val="24"/>
        </w:rPr>
        <w:t>响应文件</w:t>
      </w:r>
      <w:r>
        <w:rPr>
          <w:sz w:val="24"/>
        </w:rPr>
        <w:t>按无效处理，磋商小组应当告知有关</w:t>
      </w:r>
      <w:r>
        <w:rPr>
          <w:rFonts w:hint="eastAsia"/>
          <w:sz w:val="24"/>
        </w:rPr>
        <w:t>供应商</w:t>
      </w:r>
      <w:r>
        <w:rPr>
          <w:sz w:val="24"/>
        </w:rPr>
        <w:t>。</w:t>
      </w:r>
    </w:p>
    <w:p>
      <w:pPr>
        <w:spacing w:line="360" w:lineRule="auto"/>
        <w:ind w:firstLine="480" w:firstLineChars="200"/>
        <w:textAlignment w:val="baseline"/>
        <w:rPr>
          <w:sz w:val="24"/>
        </w:rPr>
      </w:pPr>
      <w:r>
        <w:rPr>
          <w:rFonts w:hint="eastAsia" w:cs="宋体"/>
          <w:kern w:val="0"/>
          <w:sz w:val="24"/>
        </w:rPr>
        <w:t>磋商小组</w:t>
      </w:r>
      <w:r>
        <w:rPr>
          <w:sz w:val="24"/>
        </w:rPr>
        <w:t>所有成员应当</w:t>
      </w:r>
      <w:r>
        <w:rPr>
          <w:rFonts w:hint="eastAsia" w:cs="宋体"/>
          <w:kern w:val="0"/>
          <w:sz w:val="24"/>
        </w:rPr>
        <w:t>按已确定的</w:t>
      </w:r>
      <w:r>
        <w:rPr>
          <w:rFonts w:hint="eastAsia"/>
          <w:sz w:val="24"/>
        </w:rPr>
        <w:t>磋商顺序集中</w:t>
      </w:r>
      <w:r>
        <w:rPr>
          <w:sz w:val="24"/>
        </w:rPr>
        <w:t>与单一</w:t>
      </w:r>
      <w:r>
        <w:rPr>
          <w:rFonts w:hint="eastAsia"/>
          <w:sz w:val="24"/>
        </w:rPr>
        <w:t>供应商</w:t>
      </w:r>
      <w:r>
        <w:rPr>
          <w:sz w:val="24"/>
        </w:rPr>
        <w:t>分别进行磋商，并给予所有实质性响应</w:t>
      </w:r>
      <w:r>
        <w:rPr>
          <w:rFonts w:hint="eastAsia"/>
          <w:sz w:val="24"/>
        </w:rPr>
        <w:t>竞争性</w:t>
      </w:r>
      <w:r>
        <w:rPr>
          <w:sz w:val="24"/>
        </w:rPr>
        <w:t>磋商文件要求的</w:t>
      </w:r>
      <w:r>
        <w:rPr>
          <w:rFonts w:hint="eastAsia"/>
          <w:sz w:val="24"/>
        </w:rPr>
        <w:t>供应商</w:t>
      </w:r>
      <w:r>
        <w:rPr>
          <w:sz w:val="24"/>
        </w:rPr>
        <w:t>平等的磋商机会。</w:t>
      </w:r>
    </w:p>
    <w:p>
      <w:pPr>
        <w:spacing w:line="360" w:lineRule="auto"/>
        <w:ind w:firstLine="480" w:firstLineChars="200"/>
        <w:textAlignment w:val="baseline"/>
        <w:rPr>
          <w:sz w:val="24"/>
        </w:rPr>
      </w:pPr>
      <w:r>
        <w:rPr>
          <w:rFonts w:hint="eastAsia"/>
          <w:sz w:val="24"/>
        </w:rPr>
        <w:t>磋商中，磋商小组不得透露与磋商有关的其他供应商的技术资料、价格和其他信息。</w:t>
      </w:r>
    </w:p>
    <w:p>
      <w:pPr>
        <w:spacing w:line="360" w:lineRule="auto"/>
        <w:ind w:firstLine="480" w:firstLineChars="200"/>
        <w:textAlignment w:val="baseline"/>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磋商小组要求供应商澄清、说明或者更正响应文件应当在政采云在线评标系统向供应商发起在线询标澄清。</w:t>
      </w:r>
    </w:p>
    <w:p>
      <w:pPr>
        <w:spacing w:line="360" w:lineRule="auto"/>
        <w:ind w:firstLine="480" w:firstLineChars="200"/>
        <w:textAlignment w:val="baseline"/>
        <w:rPr>
          <w:sz w:val="24"/>
        </w:rPr>
      </w:pPr>
      <w:r>
        <w:rPr>
          <w:rFonts w:hint="eastAsia"/>
          <w:sz w:val="24"/>
        </w:rPr>
        <w:t xml:space="preserve">19.6 </w:t>
      </w:r>
      <w:r>
        <w:rPr>
          <w:sz w:val="24"/>
        </w:rPr>
        <w:t>在磋商过程中，磋商小组可以根据磋商文件和磋商情况实质性变动</w:t>
      </w:r>
      <w:r>
        <w:rPr>
          <w:rFonts w:hint="eastAsia"/>
          <w:sz w:val="24"/>
        </w:rPr>
        <w:t>项目</w:t>
      </w:r>
      <w:r>
        <w:rPr>
          <w:sz w:val="24"/>
        </w:rPr>
        <w:t>需求中的技术、服务要求以及合同草案条款，但不得变动磋商文件中的其他内容。实质性变动的内容，须经采购人代表确认。</w:t>
      </w:r>
    </w:p>
    <w:p>
      <w:pPr>
        <w:spacing w:line="360" w:lineRule="auto"/>
        <w:ind w:firstLine="480" w:firstLineChars="200"/>
        <w:textAlignment w:val="baseline"/>
        <w:rPr>
          <w:sz w:val="24"/>
        </w:rPr>
      </w:pPr>
      <w:r>
        <w:rPr>
          <w:sz w:val="24"/>
        </w:rPr>
        <w:t>对磋商文件作出的实质性变动是磋商文件的有效组成部分，磋商小组应当及时以书面形式同时通知所有参加磋商的</w:t>
      </w:r>
      <w:r>
        <w:rPr>
          <w:rFonts w:hint="eastAsia"/>
          <w:sz w:val="24"/>
        </w:rPr>
        <w:t>供应商</w:t>
      </w:r>
      <w:r>
        <w:rPr>
          <w:sz w:val="24"/>
        </w:rPr>
        <w:t>。</w:t>
      </w:r>
    </w:p>
    <w:p>
      <w:pPr>
        <w:spacing w:line="360" w:lineRule="auto"/>
        <w:ind w:firstLine="480" w:firstLineChars="200"/>
        <w:textAlignment w:val="baseline"/>
        <w:rPr>
          <w:sz w:val="24"/>
        </w:rPr>
      </w:pPr>
      <w:r>
        <w:rPr>
          <w:sz w:val="24"/>
        </w:rPr>
        <w:t>供应商应当按照磋商文件的变动情况和磋商小组的要求重新提交</w:t>
      </w:r>
      <w:r>
        <w:rPr>
          <w:rFonts w:hint="eastAsia"/>
          <w:sz w:val="24"/>
        </w:rPr>
        <w:t>响应</w:t>
      </w:r>
      <w:r>
        <w:rPr>
          <w:sz w:val="24"/>
        </w:rPr>
        <w:t>文件，并由其法定代表人</w:t>
      </w:r>
      <w:r>
        <w:rPr>
          <w:rFonts w:hint="eastAsia"/>
          <w:sz w:val="24"/>
        </w:rPr>
        <w:t>、负责人</w:t>
      </w:r>
      <w:r>
        <w:rPr>
          <w:sz w:val="24"/>
        </w:rPr>
        <w:t>或</w:t>
      </w:r>
      <w:r>
        <w:rPr>
          <w:rFonts w:hint="eastAsia"/>
          <w:sz w:val="24"/>
        </w:rPr>
        <w:t>相应的</w:t>
      </w:r>
      <w:r>
        <w:rPr>
          <w:sz w:val="24"/>
        </w:rPr>
        <w:t>授权</w:t>
      </w:r>
      <w:r>
        <w:rPr>
          <w:rFonts w:hint="eastAsia"/>
          <w:sz w:val="24"/>
        </w:rPr>
        <w:t>委托</w:t>
      </w:r>
      <w:r>
        <w:rPr>
          <w:sz w:val="24"/>
        </w:rPr>
        <w:t>代表签字或者加盖</w:t>
      </w:r>
      <w:r>
        <w:rPr>
          <w:rFonts w:hint="eastAsia"/>
          <w:sz w:val="24"/>
        </w:rPr>
        <w:t>供应商</w:t>
      </w:r>
      <w:r>
        <w:rPr>
          <w:sz w:val="24"/>
        </w:rPr>
        <w:t>公章。</w:t>
      </w:r>
      <w:r>
        <w:rPr>
          <w:rFonts w:hint="eastAsia"/>
          <w:sz w:val="24"/>
        </w:rPr>
        <w:t>逾时不交的，视同放弃磋商。</w:t>
      </w:r>
    </w:p>
    <w:p>
      <w:pPr>
        <w:widowControl/>
        <w:spacing w:line="360" w:lineRule="auto"/>
        <w:ind w:firstLine="480" w:firstLineChars="200"/>
        <w:jc w:val="left"/>
        <w:textAlignment w:val="baseline"/>
        <w:rPr>
          <w:kern w:val="0"/>
          <w:sz w:val="24"/>
        </w:rPr>
      </w:pPr>
      <w:r>
        <w:rPr>
          <w:rFonts w:hint="eastAsia"/>
          <w:kern w:val="0"/>
          <w:sz w:val="24"/>
        </w:rPr>
        <w:t>19.7</w:t>
      </w:r>
      <w:r>
        <w:rPr>
          <w:kern w:val="0"/>
          <w:sz w:val="24"/>
        </w:rPr>
        <w:t>在采购过程中符合竞争要求的供应商或者报价未超过采购预算的供应商不足3家的</w:t>
      </w:r>
      <w:r>
        <w:rPr>
          <w:rFonts w:hint="eastAsia"/>
          <w:kern w:val="0"/>
          <w:sz w:val="24"/>
        </w:rPr>
        <w:t>，采购人或者采购代理机构应当终止竞争性磋商采购活动。</w:t>
      </w:r>
    </w:p>
    <w:p>
      <w:pPr>
        <w:spacing w:line="360" w:lineRule="auto"/>
        <w:ind w:firstLine="480" w:firstLineChars="200"/>
        <w:textAlignment w:val="baseline"/>
        <w:rPr>
          <w:kern w:val="0"/>
          <w:sz w:val="24"/>
        </w:rPr>
      </w:pPr>
      <w:r>
        <w:rPr>
          <w:rFonts w:hint="eastAsia"/>
          <w:kern w:val="0"/>
          <w:sz w:val="24"/>
        </w:rPr>
        <w:t>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360" w:lineRule="auto"/>
        <w:ind w:firstLine="480" w:firstLineChars="200"/>
        <w:jc w:val="left"/>
        <w:textAlignment w:val="baseline"/>
        <w:rPr>
          <w:kern w:val="0"/>
          <w:sz w:val="24"/>
        </w:rPr>
      </w:pPr>
      <w:r>
        <w:rPr>
          <w:rFonts w:hint="eastAsia"/>
          <w:kern w:val="0"/>
          <w:sz w:val="24"/>
        </w:rPr>
        <w:t>19.8最后报价</w:t>
      </w:r>
    </w:p>
    <w:p>
      <w:pPr>
        <w:spacing w:line="360" w:lineRule="auto"/>
        <w:ind w:firstLine="480" w:firstLineChars="200"/>
        <w:textAlignment w:val="baseline"/>
        <w:rPr>
          <w:kern w:val="0"/>
          <w:sz w:val="24"/>
        </w:rPr>
      </w:pPr>
      <w:r>
        <w:rPr>
          <w:rFonts w:hint="eastAsia"/>
          <w:kern w:val="0"/>
          <w:sz w:val="24"/>
        </w:rPr>
        <w:t>19.8.1</w:t>
      </w:r>
      <w:r>
        <w:rPr>
          <w:kern w:val="0"/>
          <w:sz w:val="24"/>
        </w:rPr>
        <w:t>磋商文件能够详细列明采购标的的技术、服务要求的，磋商结束后，磋商小组应当要求所有继续参加磋商的供应商在规定时间内</w:t>
      </w:r>
      <w:r>
        <w:rPr>
          <w:rFonts w:hint="eastAsia"/>
          <w:kern w:val="0"/>
          <w:sz w:val="24"/>
        </w:rPr>
        <w:t>密封</w:t>
      </w:r>
      <w:r>
        <w:rPr>
          <w:kern w:val="0"/>
          <w:sz w:val="24"/>
        </w:rPr>
        <w:t>提交最后报价，提交最后报价的供应商不得少于3家</w:t>
      </w:r>
      <w:r>
        <w:rPr>
          <w:rFonts w:hint="eastAsia"/>
          <w:kern w:val="0"/>
          <w:sz w:val="24"/>
        </w:rPr>
        <w:t>（政府购买服务项目可以2家）</w:t>
      </w:r>
      <w:r>
        <w:rPr>
          <w:kern w:val="0"/>
          <w:sz w:val="24"/>
        </w:rPr>
        <w:t>。</w:t>
      </w:r>
    </w:p>
    <w:p>
      <w:pPr>
        <w:spacing w:line="360" w:lineRule="auto"/>
        <w:ind w:firstLine="480" w:firstLineChars="200"/>
        <w:textAlignment w:val="baseline"/>
        <w:rPr>
          <w:kern w:val="0"/>
          <w:sz w:val="24"/>
        </w:rPr>
      </w:pPr>
      <w:r>
        <w:rPr>
          <w:rFonts w:hint="eastAsia"/>
          <w:kern w:val="0"/>
          <w:sz w:val="24"/>
        </w:rPr>
        <w:t>19.8.2</w:t>
      </w:r>
      <w:r>
        <w:rPr>
          <w:kern w:val="0"/>
          <w:sz w:val="24"/>
        </w:rPr>
        <w:t>磋商文件不能详细列明采购标的的技术、服务要求</w:t>
      </w:r>
      <w:r>
        <w:rPr>
          <w:rFonts w:hint="eastAsia"/>
          <w:kern w:val="0"/>
          <w:sz w:val="24"/>
        </w:rPr>
        <w:t>的</w:t>
      </w:r>
      <w:r>
        <w:rPr>
          <w:kern w:val="0"/>
          <w:sz w:val="24"/>
        </w:rPr>
        <w:t>，需</w:t>
      </w:r>
      <w:r>
        <w:rPr>
          <w:rFonts w:hint="eastAsia"/>
          <w:kern w:val="0"/>
          <w:sz w:val="24"/>
        </w:rPr>
        <w:t>由</w:t>
      </w:r>
      <w:r>
        <w:rPr>
          <w:kern w:val="0"/>
          <w:sz w:val="24"/>
        </w:rPr>
        <w:t>磋商供应商提供最终设计方案或解决方案的，磋商结束后，磋商小组应当按照少数服从多数的原则投票推荐3家以上</w:t>
      </w:r>
      <w:r>
        <w:rPr>
          <w:rFonts w:hint="eastAsia"/>
          <w:kern w:val="0"/>
          <w:sz w:val="24"/>
        </w:rPr>
        <w:t>（含3家）</w:t>
      </w:r>
      <w:r>
        <w:rPr>
          <w:kern w:val="0"/>
          <w:sz w:val="24"/>
        </w:rPr>
        <w:t>供应商的设计方案或者解决方案，并要求其在规定时间内</w:t>
      </w:r>
      <w:r>
        <w:rPr>
          <w:rFonts w:hint="eastAsia"/>
          <w:kern w:val="0"/>
          <w:sz w:val="24"/>
        </w:rPr>
        <w:t>密封</w:t>
      </w:r>
      <w:r>
        <w:rPr>
          <w:kern w:val="0"/>
          <w:sz w:val="24"/>
        </w:rPr>
        <w:t>提交最后报价</w:t>
      </w:r>
      <w:r>
        <w:rPr>
          <w:rFonts w:hint="eastAsia"/>
          <w:kern w:val="0"/>
          <w:sz w:val="24"/>
        </w:rPr>
        <w:t>。</w:t>
      </w:r>
    </w:p>
    <w:p>
      <w:pPr>
        <w:spacing w:line="360" w:lineRule="auto"/>
        <w:ind w:firstLine="480" w:firstLineChars="200"/>
        <w:textAlignment w:val="baseline"/>
        <w:rPr>
          <w:kern w:val="0"/>
          <w:sz w:val="24"/>
        </w:rPr>
      </w:pPr>
      <w:r>
        <w:rPr>
          <w:rFonts w:hint="eastAsia"/>
          <w:kern w:val="0"/>
          <w:sz w:val="24"/>
        </w:rPr>
        <w:t>19.8.3</w:t>
      </w:r>
      <w:r>
        <w:rPr>
          <w:kern w:val="0"/>
          <w:sz w:val="24"/>
        </w:rPr>
        <w:t>最后报价是供应商</w:t>
      </w:r>
      <w:r>
        <w:rPr>
          <w:rFonts w:hint="eastAsia"/>
          <w:kern w:val="0"/>
          <w:sz w:val="24"/>
        </w:rPr>
        <w:t>响应文件</w:t>
      </w:r>
      <w:r>
        <w:rPr>
          <w:kern w:val="0"/>
          <w:sz w:val="24"/>
        </w:rPr>
        <w:t>的有效组成部分。</w:t>
      </w:r>
    </w:p>
    <w:p>
      <w:pPr>
        <w:spacing w:line="360" w:lineRule="auto"/>
        <w:ind w:firstLine="480" w:firstLineChars="200"/>
        <w:textAlignment w:val="baseline"/>
        <w:rPr>
          <w:kern w:val="0"/>
          <w:sz w:val="24"/>
        </w:rPr>
      </w:pPr>
      <w:r>
        <w:rPr>
          <w:rFonts w:hint="eastAsia"/>
          <w:kern w:val="0"/>
          <w:sz w:val="24"/>
        </w:rPr>
        <w:t>19.9</w:t>
      </w:r>
      <w:r>
        <w:rPr>
          <w:kern w:val="0"/>
          <w:sz w:val="24"/>
        </w:rPr>
        <w:t>已提交响应文件的供应商，在提交最后报价之前，可以根据磋商情况</w:t>
      </w:r>
      <w:r>
        <w:rPr>
          <w:rFonts w:hint="eastAsia"/>
          <w:kern w:val="0"/>
          <w:sz w:val="24"/>
        </w:rPr>
        <w:t>书面</w:t>
      </w:r>
      <w:r>
        <w:rPr>
          <w:kern w:val="0"/>
          <w:sz w:val="24"/>
        </w:rPr>
        <w:t>退出磋商</w:t>
      </w:r>
      <w:r>
        <w:rPr>
          <w:rFonts w:hint="eastAsia"/>
          <w:kern w:val="0"/>
          <w:sz w:val="24"/>
        </w:rPr>
        <w:t>。</w:t>
      </w:r>
    </w:p>
    <w:p>
      <w:pPr>
        <w:widowControl/>
        <w:tabs>
          <w:tab w:val="left" w:pos="540"/>
        </w:tabs>
        <w:spacing w:line="360" w:lineRule="auto"/>
        <w:ind w:firstLine="480" w:firstLineChars="200"/>
        <w:jc w:val="left"/>
        <w:textAlignment w:val="baseline"/>
        <w:rPr>
          <w:kern w:val="0"/>
          <w:sz w:val="24"/>
        </w:rPr>
      </w:pPr>
      <w:r>
        <w:rPr>
          <w:rFonts w:hint="eastAsia"/>
          <w:kern w:val="0"/>
          <w:sz w:val="24"/>
        </w:rPr>
        <w:t xml:space="preserve">19.10 </w:t>
      </w:r>
      <w:r>
        <w:rPr>
          <w:kern w:val="0"/>
          <w:sz w:val="24"/>
        </w:rPr>
        <w:t>评审报告</w:t>
      </w:r>
    </w:p>
    <w:p>
      <w:pPr>
        <w:spacing w:line="360" w:lineRule="auto"/>
        <w:ind w:firstLine="480" w:firstLineChars="200"/>
        <w:textAlignment w:val="baseline"/>
        <w:rPr>
          <w:kern w:val="0"/>
          <w:sz w:val="24"/>
        </w:rPr>
      </w:pPr>
      <w:r>
        <w:rPr>
          <w:kern w:val="0"/>
          <w:sz w:val="24"/>
        </w:rPr>
        <w:t>磋商小组应当从质量和服务均能满足</w:t>
      </w:r>
      <w:r>
        <w:rPr>
          <w:rFonts w:hint="eastAsia"/>
          <w:kern w:val="0"/>
          <w:sz w:val="24"/>
        </w:rPr>
        <w:t>磋商</w:t>
      </w:r>
      <w:r>
        <w:rPr>
          <w:kern w:val="0"/>
          <w:sz w:val="24"/>
        </w:rPr>
        <w:t>文件</w:t>
      </w:r>
      <w:r>
        <w:rPr>
          <w:rFonts w:hint="eastAsia"/>
          <w:kern w:val="0"/>
          <w:sz w:val="24"/>
        </w:rPr>
        <w:t>全部</w:t>
      </w:r>
      <w:r>
        <w:rPr>
          <w:kern w:val="0"/>
          <w:sz w:val="24"/>
        </w:rPr>
        <w:t>实质性响应要求的供应商中，按</w:t>
      </w:r>
      <w:r>
        <w:rPr>
          <w:rFonts w:hint="eastAsia"/>
          <w:kern w:val="0"/>
          <w:sz w:val="24"/>
        </w:rPr>
        <w:t>照评审分数由高到低的顺序</w:t>
      </w:r>
      <w:r>
        <w:rPr>
          <w:kern w:val="0"/>
          <w:sz w:val="24"/>
        </w:rPr>
        <w:t>提出3名以上</w:t>
      </w:r>
      <w:r>
        <w:rPr>
          <w:rFonts w:hint="eastAsia"/>
          <w:kern w:val="0"/>
          <w:sz w:val="24"/>
        </w:rPr>
        <w:t>（含3名，政府购买服务项目可以2家）</w:t>
      </w:r>
      <w:r>
        <w:rPr>
          <w:kern w:val="0"/>
          <w:sz w:val="24"/>
        </w:rPr>
        <w:t>成交候选人，并编写评审报告。</w:t>
      </w:r>
    </w:p>
    <w:p>
      <w:pPr>
        <w:spacing w:line="360" w:lineRule="auto"/>
        <w:ind w:firstLine="480" w:firstLineChars="200"/>
        <w:textAlignment w:val="baseline"/>
        <w:rPr>
          <w:sz w:val="24"/>
        </w:rPr>
      </w:pPr>
      <w:r>
        <w:rPr>
          <w:rFonts w:hint="eastAsia"/>
          <w:sz w:val="24"/>
        </w:rPr>
        <w:t>19.11采购代理机构发现磋商小组有明显的违规倾向或歧视现象，或不按评审办法进行，或其他不正常行为的，应当及时制止。如制止无效，应及时向贵港市政府采购监督管理机构报告。</w:t>
      </w:r>
    </w:p>
    <w:p>
      <w:pPr>
        <w:pStyle w:val="26"/>
        <w:spacing w:line="360" w:lineRule="auto"/>
        <w:ind w:firstLine="482" w:firstLineChars="200"/>
        <w:textAlignment w:val="baseline"/>
        <w:rPr>
          <w:b/>
          <w:bCs/>
          <w:sz w:val="24"/>
          <w:szCs w:val="24"/>
        </w:rPr>
      </w:pPr>
      <w:r>
        <w:rPr>
          <w:rFonts w:hint="eastAsia"/>
          <w:b/>
          <w:bCs/>
          <w:sz w:val="24"/>
          <w:szCs w:val="24"/>
        </w:rPr>
        <w:t>20. 确定成交供应商</w:t>
      </w:r>
    </w:p>
    <w:p>
      <w:pPr>
        <w:pStyle w:val="26"/>
        <w:tabs>
          <w:tab w:val="left" w:pos="4214"/>
        </w:tabs>
        <w:spacing w:line="360" w:lineRule="auto"/>
        <w:ind w:firstLine="480" w:firstLineChars="200"/>
        <w:textAlignment w:val="baseline"/>
        <w:rPr>
          <w:sz w:val="24"/>
          <w:szCs w:val="24"/>
        </w:rPr>
      </w:pPr>
      <w:r>
        <w:rPr>
          <w:rFonts w:hint="eastAsia"/>
          <w:sz w:val="24"/>
          <w:szCs w:val="24"/>
        </w:rPr>
        <w:t>（1）采购单位应当确定磋商小组推荐排名第一的成交候选人为成交供应商。</w:t>
      </w:r>
    </w:p>
    <w:p>
      <w:pPr>
        <w:pStyle w:val="26"/>
        <w:spacing w:line="360" w:lineRule="auto"/>
        <w:ind w:firstLine="511" w:firstLineChars="213"/>
        <w:textAlignment w:val="baseline"/>
        <w:rPr>
          <w:sz w:val="24"/>
          <w:szCs w:val="24"/>
        </w:rPr>
      </w:pPr>
      <w:r>
        <w:rPr>
          <w:rFonts w:hint="eastAsia"/>
          <w:sz w:val="24"/>
          <w:szCs w:val="24"/>
        </w:rPr>
        <w:t>（2）排名第一的成交候选人放弃成交、因不可抗力提出不能履行合同，采购单位可以确定排名第二的成交候选人为成交供应商。</w:t>
      </w:r>
      <w:r>
        <w:rPr>
          <w:rFonts w:hint="eastAsia" w:hAnsi="宋体"/>
          <w:sz w:val="24"/>
          <w:szCs w:val="24"/>
        </w:rPr>
        <w:t>采购人也可以重新采购。</w:t>
      </w:r>
    </w:p>
    <w:p>
      <w:pPr>
        <w:pStyle w:val="26"/>
        <w:spacing w:line="360" w:lineRule="auto"/>
        <w:ind w:firstLine="480" w:firstLineChars="200"/>
        <w:textAlignment w:val="baseline"/>
        <w:rPr>
          <w:sz w:val="24"/>
          <w:szCs w:val="24"/>
        </w:rPr>
      </w:pPr>
      <w:r>
        <w:rPr>
          <w:rFonts w:hint="eastAsia"/>
          <w:sz w:val="24"/>
          <w:szCs w:val="24"/>
        </w:rPr>
        <w:t>（3</w:t>
      </w:r>
      <w:r>
        <w:rPr>
          <w:sz w:val="24"/>
          <w:szCs w:val="24"/>
        </w:rPr>
        <w:t>）</w:t>
      </w:r>
      <w:r>
        <w:rPr>
          <w:rFonts w:hint="eastAsia"/>
          <w:sz w:val="24"/>
          <w:szCs w:val="24"/>
        </w:rPr>
        <w:t>排名第二的成交候选人因前款规定的同样原因不能签订合同的，采购单位可以确定排名第三的成交候选人为成交供应商。</w:t>
      </w:r>
      <w:r>
        <w:rPr>
          <w:rFonts w:hint="eastAsia" w:hAnsi="宋体"/>
          <w:sz w:val="24"/>
          <w:szCs w:val="24"/>
        </w:rPr>
        <w:t>采购人也可以重新采购。</w:t>
      </w:r>
    </w:p>
    <w:p>
      <w:pPr>
        <w:widowControl/>
        <w:shd w:val="clear" w:color="auto" w:fill="FFFFFF"/>
        <w:spacing w:line="360" w:lineRule="auto"/>
        <w:ind w:firstLine="480"/>
        <w:jc w:val="left"/>
        <w:textAlignment w:val="baseline"/>
        <w:rPr>
          <w:b/>
          <w:sz w:val="24"/>
        </w:rPr>
      </w:pPr>
      <w:r>
        <w:rPr>
          <w:rFonts w:hint="eastAsia"/>
          <w:b/>
          <w:bCs/>
          <w:sz w:val="24"/>
        </w:rPr>
        <w:t xml:space="preserve">21. </w:t>
      </w:r>
      <w:r>
        <w:rPr>
          <w:rFonts w:hint="eastAsia"/>
          <w:b/>
          <w:sz w:val="24"/>
        </w:rPr>
        <w:t>属于下列情况之一者，响应文件无效：</w:t>
      </w:r>
    </w:p>
    <w:p>
      <w:pPr>
        <w:snapToGrid w:val="0"/>
        <w:spacing w:line="360" w:lineRule="auto"/>
        <w:ind w:firstLine="470" w:firstLineChars="196"/>
        <w:textAlignment w:val="baseline"/>
        <w:rPr>
          <w:sz w:val="24"/>
        </w:rPr>
      </w:pPr>
      <w:r>
        <w:rPr>
          <w:rFonts w:hint="eastAsia"/>
          <w:sz w:val="24"/>
        </w:rPr>
        <w:t>（</w:t>
      </w:r>
      <w:r>
        <w:rPr>
          <w:rFonts w:hint="eastAsia"/>
          <w:sz w:val="24"/>
          <w:lang w:val="en-US" w:eastAsia="zh-CN"/>
        </w:rPr>
        <w:t>1</w:t>
      </w:r>
      <w:r>
        <w:rPr>
          <w:rFonts w:hint="eastAsia"/>
          <w:sz w:val="24"/>
        </w:rPr>
        <w:t>）未按磋商文件规定完整提交响应文件或未按规定要求密封、签字、盖章的；</w:t>
      </w:r>
    </w:p>
    <w:p>
      <w:pPr>
        <w:snapToGrid w:val="0"/>
        <w:spacing w:line="360" w:lineRule="auto"/>
        <w:ind w:firstLine="480" w:firstLineChars="200"/>
        <w:textAlignment w:val="baseline"/>
        <w:rPr>
          <w:sz w:val="24"/>
        </w:rPr>
      </w:pPr>
      <w:r>
        <w:rPr>
          <w:rFonts w:hint="eastAsia"/>
          <w:sz w:val="24"/>
        </w:rPr>
        <w:t>（</w:t>
      </w:r>
      <w:r>
        <w:rPr>
          <w:rFonts w:hint="eastAsia"/>
          <w:sz w:val="24"/>
          <w:lang w:val="en-US" w:eastAsia="zh-CN"/>
        </w:rPr>
        <w:t>2</w:t>
      </w:r>
      <w:r>
        <w:rPr>
          <w:rFonts w:hint="eastAsia"/>
          <w:sz w:val="24"/>
        </w:rPr>
        <w:t>）超越了行政审批的经营范围的；</w:t>
      </w:r>
    </w:p>
    <w:p>
      <w:pPr>
        <w:snapToGrid w:val="0"/>
        <w:spacing w:line="360" w:lineRule="auto"/>
        <w:ind w:firstLine="470" w:firstLineChars="196"/>
        <w:textAlignment w:val="baseline"/>
        <w:rPr>
          <w:sz w:val="24"/>
        </w:rPr>
      </w:pPr>
      <w:r>
        <w:rPr>
          <w:rFonts w:hint="eastAsia"/>
          <w:sz w:val="24"/>
        </w:rPr>
        <w:t>（</w:t>
      </w:r>
      <w:r>
        <w:rPr>
          <w:rFonts w:hint="eastAsia"/>
          <w:sz w:val="24"/>
          <w:lang w:val="en-US" w:eastAsia="zh-CN"/>
        </w:rPr>
        <w:t>3</w:t>
      </w:r>
      <w:r>
        <w:rPr>
          <w:rFonts w:hint="eastAsia"/>
          <w:sz w:val="24"/>
        </w:rPr>
        <w:t>）不具备磋商文件规定的资格要求的；</w:t>
      </w:r>
    </w:p>
    <w:p>
      <w:pPr>
        <w:snapToGrid w:val="0"/>
        <w:spacing w:line="360" w:lineRule="auto"/>
        <w:ind w:firstLine="470" w:firstLineChars="196"/>
        <w:textAlignment w:val="baseline"/>
        <w:rPr>
          <w:sz w:val="24"/>
        </w:rPr>
      </w:pPr>
      <w:r>
        <w:rPr>
          <w:rFonts w:hint="eastAsia"/>
          <w:sz w:val="24"/>
        </w:rPr>
        <w:t>（</w:t>
      </w:r>
      <w:r>
        <w:rPr>
          <w:rFonts w:hint="eastAsia"/>
          <w:sz w:val="24"/>
          <w:lang w:val="en-US" w:eastAsia="zh-CN"/>
        </w:rPr>
        <w:t>4</w:t>
      </w:r>
      <w:r>
        <w:rPr>
          <w:rFonts w:hint="eastAsia"/>
          <w:sz w:val="24"/>
        </w:rPr>
        <w:t>）响应文件未按磋商文件的内容和要求编制，或提供虚假材料的；</w:t>
      </w:r>
    </w:p>
    <w:p>
      <w:pPr>
        <w:snapToGrid w:val="0"/>
        <w:spacing w:line="360" w:lineRule="auto"/>
        <w:ind w:firstLine="480" w:firstLineChars="200"/>
        <w:textAlignment w:val="baseline"/>
        <w:rPr>
          <w:sz w:val="24"/>
        </w:rPr>
      </w:pPr>
      <w:r>
        <w:rPr>
          <w:rFonts w:hint="eastAsia"/>
          <w:sz w:val="24"/>
        </w:rPr>
        <w:t>（</w:t>
      </w:r>
      <w:r>
        <w:rPr>
          <w:rFonts w:hint="eastAsia"/>
          <w:sz w:val="24"/>
          <w:lang w:val="en-US" w:eastAsia="zh-CN"/>
        </w:rPr>
        <w:t>5</w:t>
      </w:r>
      <w:r>
        <w:rPr>
          <w:rFonts w:hint="eastAsia"/>
          <w:sz w:val="24"/>
        </w:rPr>
        <w:t>）属于“必须提供”的响应文件未能按时提供或补正、更正的；</w:t>
      </w:r>
    </w:p>
    <w:p>
      <w:pPr>
        <w:snapToGrid w:val="0"/>
        <w:spacing w:line="360" w:lineRule="auto"/>
        <w:ind w:firstLine="470" w:firstLineChars="196"/>
        <w:textAlignment w:val="baseline"/>
        <w:rPr>
          <w:sz w:val="24"/>
        </w:rPr>
      </w:pPr>
      <w:r>
        <w:rPr>
          <w:rFonts w:hint="eastAsia"/>
          <w:sz w:val="24"/>
        </w:rPr>
        <w:t>（</w:t>
      </w:r>
      <w:r>
        <w:rPr>
          <w:rFonts w:hint="eastAsia"/>
          <w:sz w:val="24"/>
          <w:lang w:val="en-US" w:eastAsia="zh-CN"/>
        </w:rPr>
        <w:t>6</w:t>
      </w:r>
      <w:r>
        <w:rPr>
          <w:rFonts w:hint="eastAsia"/>
          <w:sz w:val="24"/>
        </w:rPr>
        <w:t>）响应文件有效期、交货期、服务内容不能满足磋商文件要求的；</w:t>
      </w:r>
    </w:p>
    <w:p>
      <w:pPr>
        <w:snapToGrid w:val="0"/>
        <w:spacing w:line="360" w:lineRule="auto"/>
        <w:ind w:firstLine="470" w:firstLineChars="196"/>
        <w:textAlignment w:val="baseline"/>
        <w:rPr>
          <w:sz w:val="24"/>
        </w:rPr>
      </w:pPr>
      <w:r>
        <w:rPr>
          <w:rFonts w:hint="eastAsia"/>
          <w:sz w:val="24"/>
        </w:rPr>
        <w:t>（</w:t>
      </w:r>
      <w:r>
        <w:rPr>
          <w:rFonts w:hint="eastAsia"/>
          <w:sz w:val="24"/>
          <w:lang w:val="en-US" w:eastAsia="zh-CN"/>
        </w:rPr>
        <w:t>7</w:t>
      </w:r>
      <w:r>
        <w:rPr>
          <w:rFonts w:hint="eastAsia"/>
          <w:sz w:val="24"/>
        </w:rPr>
        <w:t>）供应商未就项目需求和说明中内容作完整唯一报价的，或报价超出采购预算总金额的；</w:t>
      </w:r>
    </w:p>
    <w:p>
      <w:pPr>
        <w:pStyle w:val="26"/>
        <w:spacing w:line="360" w:lineRule="auto"/>
        <w:ind w:firstLine="480" w:firstLineChars="200"/>
        <w:textAlignment w:val="baseline"/>
        <w:rPr>
          <w:sz w:val="24"/>
          <w:szCs w:val="24"/>
        </w:rPr>
      </w:pPr>
      <w:r>
        <w:rPr>
          <w:rFonts w:hint="eastAsia"/>
          <w:sz w:val="24"/>
          <w:szCs w:val="24"/>
        </w:rPr>
        <w:t>（</w:t>
      </w:r>
      <w:r>
        <w:rPr>
          <w:rFonts w:hint="eastAsia"/>
          <w:sz w:val="24"/>
          <w:szCs w:val="24"/>
          <w:lang w:val="en-US" w:eastAsia="zh-CN"/>
        </w:rPr>
        <w:t>8</w:t>
      </w:r>
      <w:r>
        <w:rPr>
          <w:rFonts w:hint="eastAsia"/>
          <w:sz w:val="24"/>
          <w:szCs w:val="24"/>
        </w:rPr>
        <w:t>）</w:t>
      </w:r>
      <w:r>
        <w:rPr>
          <w:sz w:val="24"/>
          <w:szCs w:val="24"/>
        </w:rPr>
        <w:t>未在磋商小组规定的时间内</w:t>
      </w:r>
      <w:r>
        <w:rPr>
          <w:rFonts w:hint="eastAsia"/>
          <w:sz w:val="24"/>
          <w:szCs w:val="24"/>
        </w:rPr>
        <w:t>重新提交响应文件</w:t>
      </w:r>
      <w:r>
        <w:rPr>
          <w:sz w:val="24"/>
          <w:szCs w:val="24"/>
        </w:rPr>
        <w:t>的</w:t>
      </w:r>
      <w:r>
        <w:rPr>
          <w:rFonts w:hint="eastAsia"/>
          <w:sz w:val="24"/>
          <w:szCs w:val="24"/>
        </w:rPr>
        <w:t>；</w:t>
      </w:r>
    </w:p>
    <w:p>
      <w:pPr>
        <w:pStyle w:val="26"/>
        <w:spacing w:line="360" w:lineRule="auto"/>
        <w:ind w:firstLine="480" w:firstLineChars="200"/>
        <w:textAlignment w:val="baseline"/>
        <w:rPr>
          <w:sz w:val="24"/>
          <w:szCs w:val="24"/>
        </w:rPr>
      </w:pPr>
      <w:r>
        <w:rPr>
          <w:rFonts w:hint="eastAsia"/>
          <w:sz w:val="24"/>
          <w:szCs w:val="24"/>
        </w:rPr>
        <w:t>（</w:t>
      </w:r>
      <w:r>
        <w:rPr>
          <w:rFonts w:hint="eastAsia"/>
          <w:sz w:val="24"/>
          <w:szCs w:val="24"/>
          <w:lang w:val="en-US" w:eastAsia="zh-CN"/>
        </w:rPr>
        <w:t>9</w:t>
      </w:r>
      <w:r>
        <w:rPr>
          <w:rFonts w:hint="eastAsia"/>
          <w:sz w:val="24"/>
          <w:szCs w:val="24"/>
        </w:rPr>
        <w:t>）未满足磋商文件全部实质性要求的或者响应文件有采购人不能接受的附加条件的；</w:t>
      </w:r>
    </w:p>
    <w:p>
      <w:pPr>
        <w:snapToGrid w:val="0"/>
        <w:spacing w:line="360" w:lineRule="auto"/>
        <w:ind w:left="355" w:leftChars="169" w:firstLine="117" w:firstLineChars="49"/>
        <w:textAlignment w:val="baseline"/>
        <w:rPr>
          <w:sz w:val="24"/>
        </w:rPr>
      </w:pPr>
      <w:r>
        <w:rPr>
          <w:rFonts w:hint="eastAsia"/>
          <w:sz w:val="24"/>
        </w:rPr>
        <w:t>（1</w:t>
      </w:r>
      <w:r>
        <w:rPr>
          <w:rFonts w:hint="eastAsia"/>
          <w:sz w:val="24"/>
          <w:lang w:val="en-US" w:eastAsia="zh-CN"/>
        </w:rPr>
        <w:t>0</w:t>
      </w:r>
      <w:r>
        <w:rPr>
          <w:rFonts w:hint="eastAsia"/>
          <w:sz w:val="24"/>
        </w:rPr>
        <w:t>）不符合法律、法规和磋商文件规定的其他实质性要求和条件的。</w:t>
      </w:r>
    </w:p>
    <w:p>
      <w:pPr>
        <w:snapToGrid w:val="0"/>
        <w:spacing w:line="360" w:lineRule="auto"/>
        <w:ind w:left="355" w:leftChars="169" w:firstLine="118" w:firstLineChars="49"/>
        <w:textAlignment w:val="baseline"/>
        <w:rPr>
          <w:b/>
          <w:sz w:val="24"/>
        </w:rPr>
      </w:pPr>
      <w:r>
        <w:rPr>
          <w:rFonts w:hint="eastAsia"/>
          <w:b/>
          <w:sz w:val="24"/>
        </w:rPr>
        <w:t>供应商有下列情形之一的，视为串通磋商，响应文件将被视为无效：</w:t>
      </w:r>
    </w:p>
    <w:p>
      <w:pPr>
        <w:snapToGrid w:val="0"/>
        <w:spacing w:line="360" w:lineRule="auto"/>
        <w:ind w:left="355" w:leftChars="169" w:firstLine="117" w:firstLineChars="49"/>
        <w:textAlignment w:val="baseline"/>
        <w:rPr>
          <w:sz w:val="24"/>
        </w:rPr>
      </w:pPr>
      <w:r>
        <w:rPr>
          <w:rFonts w:hint="eastAsia"/>
          <w:sz w:val="24"/>
        </w:rPr>
        <w:t>（1）不同供应商的响应文件由同一单位或者个人编制；</w:t>
      </w:r>
    </w:p>
    <w:p>
      <w:pPr>
        <w:snapToGrid w:val="0"/>
        <w:spacing w:line="360" w:lineRule="auto"/>
        <w:ind w:left="355" w:leftChars="169" w:firstLine="117" w:firstLineChars="49"/>
        <w:textAlignment w:val="baseline"/>
        <w:rPr>
          <w:sz w:val="24"/>
        </w:rPr>
      </w:pPr>
      <w:r>
        <w:rPr>
          <w:rFonts w:hint="eastAsia"/>
          <w:sz w:val="24"/>
        </w:rPr>
        <w:t>（2）不同供应商委托同一单位或者个人办理磋商事宜；</w:t>
      </w:r>
    </w:p>
    <w:p>
      <w:pPr>
        <w:snapToGrid w:val="0"/>
        <w:spacing w:line="360" w:lineRule="auto"/>
        <w:ind w:left="355" w:leftChars="169" w:firstLine="117" w:firstLineChars="49"/>
        <w:textAlignment w:val="baseline"/>
        <w:rPr>
          <w:sz w:val="24"/>
        </w:rPr>
      </w:pPr>
      <w:r>
        <w:rPr>
          <w:rFonts w:hint="eastAsia"/>
          <w:sz w:val="24"/>
        </w:rPr>
        <w:t>（3）不同的供应商的响应文件载明的项目管理员为同一个人；</w:t>
      </w:r>
    </w:p>
    <w:p>
      <w:pPr>
        <w:snapToGrid w:val="0"/>
        <w:spacing w:line="360" w:lineRule="auto"/>
        <w:ind w:left="355" w:leftChars="169" w:firstLine="117" w:firstLineChars="49"/>
        <w:textAlignment w:val="baseline"/>
        <w:rPr>
          <w:sz w:val="24"/>
        </w:rPr>
      </w:pPr>
      <w:r>
        <w:rPr>
          <w:rFonts w:hint="eastAsia"/>
          <w:sz w:val="24"/>
        </w:rPr>
        <w:t xml:space="preserve">（4）不同供应商的响应文件异常一致或报价呈规律性差异； </w:t>
      </w:r>
    </w:p>
    <w:p>
      <w:pPr>
        <w:snapToGrid w:val="0"/>
        <w:spacing w:line="360" w:lineRule="auto"/>
        <w:ind w:left="355" w:leftChars="169" w:firstLine="117" w:firstLineChars="49"/>
        <w:textAlignment w:val="baseline"/>
        <w:rPr>
          <w:sz w:val="24"/>
        </w:rPr>
      </w:pPr>
      <w:r>
        <w:rPr>
          <w:rFonts w:hint="eastAsia"/>
          <w:sz w:val="24"/>
        </w:rPr>
        <w:t>（5）不同供应商的响应文件相互混装；</w:t>
      </w:r>
    </w:p>
    <w:p>
      <w:pPr>
        <w:snapToGrid w:val="0"/>
        <w:spacing w:line="360" w:lineRule="auto"/>
        <w:ind w:firstLine="472" w:firstLineChars="196"/>
        <w:textAlignment w:val="baseline"/>
        <w:rPr>
          <w:b/>
          <w:sz w:val="24"/>
        </w:rPr>
      </w:pPr>
      <w:r>
        <w:rPr>
          <w:rFonts w:hint="eastAsia"/>
          <w:b/>
          <w:sz w:val="24"/>
        </w:rPr>
        <w:t xml:space="preserve">22. </w:t>
      </w:r>
      <w:r>
        <w:rPr>
          <w:b/>
          <w:sz w:val="24"/>
        </w:rPr>
        <w:t>出现下列情形之一的，采购人或者采购代理机构应当终止竞争性磋商采购活动，发布项目终止公告并说明原因，重新开展采购活动：</w:t>
      </w:r>
    </w:p>
    <w:p>
      <w:pPr>
        <w:snapToGrid w:val="0"/>
        <w:spacing w:line="360" w:lineRule="auto"/>
        <w:ind w:firstLine="470" w:firstLineChars="196"/>
        <w:textAlignment w:val="baseline"/>
        <w:rPr>
          <w:sz w:val="24"/>
        </w:rPr>
      </w:pPr>
      <w:r>
        <w:rPr>
          <w:rFonts w:hint="eastAsia"/>
          <w:sz w:val="24"/>
        </w:rPr>
        <w:t>（1）</w:t>
      </w:r>
      <w:r>
        <w:rPr>
          <w:sz w:val="24"/>
        </w:rPr>
        <w:t>因情况变化，不再符合规定的竞争性磋商采购方式适用情形的；</w:t>
      </w:r>
    </w:p>
    <w:p>
      <w:pPr>
        <w:snapToGrid w:val="0"/>
        <w:spacing w:line="360" w:lineRule="auto"/>
        <w:ind w:firstLine="470" w:firstLineChars="196"/>
        <w:textAlignment w:val="baseline"/>
        <w:rPr>
          <w:sz w:val="24"/>
        </w:rPr>
      </w:pPr>
      <w:r>
        <w:rPr>
          <w:rFonts w:hint="eastAsia"/>
          <w:sz w:val="24"/>
        </w:rPr>
        <w:t>（2）</w:t>
      </w:r>
      <w:r>
        <w:rPr>
          <w:sz w:val="24"/>
        </w:rPr>
        <w:t>出现影响采购公正的违法、违规行为的；</w:t>
      </w:r>
    </w:p>
    <w:p>
      <w:pPr>
        <w:snapToGrid w:val="0"/>
        <w:spacing w:line="360" w:lineRule="auto"/>
        <w:ind w:firstLine="470" w:firstLineChars="196"/>
        <w:textAlignment w:val="baseline"/>
        <w:rPr>
          <w:sz w:val="24"/>
        </w:rPr>
      </w:pPr>
      <w:r>
        <w:rPr>
          <w:rFonts w:hint="eastAsia"/>
          <w:sz w:val="24"/>
        </w:rPr>
        <w:t>（3）</w:t>
      </w:r>
      <w:r>
        <w:rPr>
          <w:sz w:val="24"/>
        </w:rPr>
        <w:t>在采购过程中符合竞争要求的供应商不足3家的</w:t>
      </w:r>
      <w:r>
        <w:rPr>
          <w:rFonts w:hint="eastAsia"/>
          <w:sz w:val="24"/>
        </w:rPr>
        <w:t xml:space="preserve">（政府采购项目除外）。 </w:t>
      </w:r>
    </w:p>
    <w:p>
      <w:pPr>
        <w:snapToGrid w:val="0"/>
        <w:spacing w:line="360" w:lineRule="auto"/>
        <w:ind w:firstLine="482" w:firstLineChars="200"/>
        <w:textAlignment w:val="baseline"/>
        <w:rPr>
          <w:b/>
          <w:sz w:val="24"/>
        </w:rPr>
      </w:pPr>
      <w:r>
        <w:rPr>
          <w:rFonts w:hint="eastAsia"/>
          <w:b/>
          <w:sz w:val="24"/>
        </w:rPr>
        <w:t>23. 磋商过程的监控</w:t>
      </w:r>
    </w:p>
    <w:p>
      <w:pPr>
        <w:pStyle w:val="26"/>
        <w:spacing w:line="360" w:lineRule="auto"/>
        <w:ind w:firstLine="470" w:firstLineChars="196"/>
        <w:textAlignment w:val="baseline"/>
        <w:rPr>
          <w:sz w:val="24"/>
          <w:szCs w:val="24"/>
        </w:rPr>
      </w:pPr>
      <w:r>
        <w:rPr>
          <w:rFonts w:hint="eastAsia"/>
          <w:sz w:val="24"/>
          <w:szCs w:val="24"/>
        </w:rPr>
        <w:t>本项目磋商过程实行全程录音、录像监控，供应商在磋商过程中所进行的试图影响磋商结果的不公正活动，可能导致其磋商被拒绝。</w:t>
      </w:r>
    </w:p>
    <w:p>
      <w:pPr>
        <w:pStyle w:val="26"/>
        <w:spacing w:line="360" w:lineRule="auto"/>
        <w:ind w:firstLine="472" w:firstLineChars="196"/>
        <w:textAlignment w:val="baseline"/>
        <w:rPr>
          <w:b/>
          <w:sz w:val="24"/>
          <w:szCs w:val="24"/>
        </w:rPr>
      </w:pPr>
      <w:r>
        <w:rPr>
          <w:rFonts w:hint="eastAsia"/>
          <w:b/>
          <w:sz w:val="24"/>
          <w:szCs w:val="24"/>
        </w:rPr>
        <w:t>24. 成交公告及成交通知书</w:t>
      </w:r>
    </w:p>
    <w:p>
      <w:pPr>
        <w:spacing w:line="360" w:lineRule="auto"/>
        <w:ind w:firstLine="480" w:firstLineChars="200"/>
        <w:textAlignment w:val="baseline"/>
        <w:rPr>
          <w:sz w:val="24"/>
        </w:rPr>
      </w:pPr>
      <w:r>
        <w:rPr>
          <w:rFonts w:hint="eastAsia"/>
          <w:sz w:val="24"/>
        </w:rPr>
        <w:t>24.1 采购代理机构应当自磋商结束之日起2个工作日内将评审报告送交采购人，采购人收到代理机构提交的评审报告后，2个工作日内确定成交供应商。对成交结果无异议的项目在成交通知书发出之日起20日内和成交供应商签订政府采购合同，倡导各采购人尽量压缩合同签订时间。</w:t>
      </w:r>
    </w:p>
    <w:p>
      <w:pPr>
        <w:snapToGrid w:val="0"/>
        <w:spacing w:line="360" w:lineRule="auto"/>
        <w:ind w:firstLine="470" w:firstLineChars="196"/>
        <w:textAlignment w:val="baseline"/>
        <w:rPr>
          <w:sz w:val="24"/>
        </w:rPr>
      </w:pPr>
      <w:r>
        <w:rPr>
          <w:rFonts w:hint="eastAsia"/>
          <w:sz w:val="24"/>
        </w:rPr>
        <w:t>24.2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pStyle w:val="26"/>
        <w:spacing w:line="360" w:lineRule="auto"/>
        <w:ind w:firstLine="470" w:firstLineChars="196"/>
        <w:textAlignment w:val="baseline"/>
        <w:rPr>
          <w:sz w:val="24"/>
          <w:szCs w:val="24"/>
        </w:rPr>
      </w:pPr>
      <w:r>
        <w:rPr>
          <w:rFonts w:hint="eastAsia"/>
          <w:sz w:val="24"/>
          <w:szCs w:val="24"/>
        </w:rPr>
        <w:t>24.3 采购代理机构无义务向未成交的供应商解释未成交原因和退还响应文件。</w:t>
      </w:r>
    </w:p>
    <w:p>
      <w:pPr>
        <w:pStyle w:val="26"/>
        <w:spacing w:line="360" w:lineRule="auto"/>
        <w:ind w:firstLine="472" w:firstLineChars="196"/>
        <w:textAlignment w:val="baseline"/>
        <w:rPr>
          <w:b/>
          <w:sz w:val="24"/>
          <w:szCs w:val="24"/>
        </w:rPr>
      </w:pPr>
      <w:r>
        <w:rPr>
          <w:rFonts w:hint="eastAsia"/>
          <w:b/>
          <w:sz w:val="24"/>
          <w:szCs w:val="24"/>
        </w:rPr>
        <w:t>25.信用查询</w:t>
      </w:r>
    </w:p>
    <w:p>
      <w:pPr>
        <w:snapToGrid w:val="0"/>
        <w:spacing w:line="360" w:lineRule="auto"/>
        <w:ind w:firstLine="480" w:firstLineChars="200"/>
        <w:textAlignment w:val="bottom"/>
        <w:rPr>
          <w:sz w:val="24"/>
        </w:rPr>
      </w:pPr>
      <w:r>
        <w:rPr>
          <w:rFonts w:hint="eastAsia"/>
          <w:sz w:val="24"/>
        </w:rPr>
        <w:t>根据《关于做好政府采购有关信用主体标识码登记及在政府采购活动中查询使用信用记录有关问题的通知》（桂财采〔2016〕37），由采购代理机构对第一成交候选人进行信用查询：</w:t>
      </w:r>
    </w:p>
    <w:p>
      <w:pPr>
        <w:snapToGrid w:val="0"/>
        <w:spacing w:line="360" w:lineRule="auto"/>
        <w:ind w:firstLine="480" w:firstLineChars="200"/>
        <w:textAlignment w:val="bottom"/>
        <w:rPr>
          <w:sz w:val="24"/>
        </w:rPr>
      </w:pPr>
      <w:r>
        <w:rPr>
          <w:rFonts w:hint="eastAsia"/>
          <w:sz w:val="24"/>
        </w:rPr>
        <w:t>⑴查询渠道：“信用中国”网站(www.creditchina.gov.cn)、中国政府采购网(www.ccgp.gov.cn)等；</w:t>
      </w:r>
    </w:p>
    <w:p>
      <w:pPr>
        <w:snapToGrid w:val="0"/>
        <w:spacing w:line="360" w:lineRule="auto"/>
        <w:ind w:firstLine="480" w:firstLineChars="200"/>
        <w:textAlignment w:val="bottom"/>
        <w:rPr>
          <w:sz w:val="24"/>
        </w:rPr>
      </w:pPr>
      <w:r>
        <w:rPr>
          <w:rFonts w:hint="eastAsia"/>
          <w:sz w:val="24"/>
        </w:rPr>
        <w:t>⑵查询截止时点：成交通知书发出前；</w:t>
      </w:r>
    </w:p>
    <w:p>
      <w:pPr>
        <w:snapToGrid w:val="0"/>
        <w:spacing w:line="360" w:lineRule="auto"/>
        <w:ind w:firstLine="480" w:firstLineChars="200"/>
        <w:textAlignment w:val="bottom"/>
        <w:rPr>
          <w:sz w:val="24"/>
        </w:rPr>
      </w:pPr>
      <w:r>
        <w:rPr>
          <w:rFonts w:hint="eastAsia"/>
          <w:sz w:val="24"/>
        </w:rPr>
        <w:t>⑶信用信息查询记录和证据留存方式：在查询网站中直接打印查询记录，打印材料作为采购活动资料保存。</w:t>
      </w:r>
    </w:p>
    <w:p>
      <w:pPr>
        <w:pStyle w:val="180"/>
        <w:spacing w:line="360" w:lineRule="auto"/>
        <w:ind w:firstLine="480" w:firstLineChars="200"/>
        <w:textAlignment w:val="baseline"/>
        <w:rPr>
          <w:sz w:val="24"/>
          <w:szCs w:val="24"/>
        </w:rPr>
      </w:pPr>
      <w:r>
        <w:rPr>
          <w:rFonts w:hint="eastAsia"/>
          <w:sz w:val="24"/>
          <w:szCs w:val="24"/>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6"/>
        <w:spacing w:line="360" w:lineRule="auto"/>
        <w:ind w:firstLine="480" w:firstLineChars="200"/>
        <w:textAlignment w:val="baseline"/>
        <w:rPr>
          <w:sz w:val="24"/>
          <w:szCs w:val="24"/>
        </w:rPr>
      </w:pPr>
      <w:r>
        <w:rPr>
          <w:rFonts w:hint="eastAsia"/>
          <w:sz w:val="24"/>
          <w:szCs w:val="24"/>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26"/>
        <w:spacing w:line="360" w:lineRule="auto"/>
        <w:ind w:firstLine="420" w:firstLineChars="200"/>
        <w:textAlignment w:val="baseline"/>
        <w:rPr>
          <w:rFonts w:hAnsi="宋体"/>
        </w:rPr>
      </w:pPr>
    </w:p>
    <w:p>
      <w:pPr>
        <w:spacing w:line="360" w:lineRule="auto"/>
        <w:jc w:val="center"/>
        <w:textAlignment w:val="baseline"/>
        <w:rPr>
          <w:rFonts w:ascii="宋体" w:hAnsi="宋体"/>
          <w:b/>
          <w:sz w:val="24"/>
        </w:rPr>
      </w:pPr>
      <w:r>
        <w:rPr>
          <w:rFonts w:hint="eastAsia" w:ascii="宋体" w:hAnsi="宋体"/>
          <w:b/>
          <w:sz w:val="24"/>
        </w:rPr>
        <w:t>七、签订合同</w:t>
      </w:r>
    </w:p>
    <w:p>
      <w:pPr>
        <w:spacing w:line="360" w:lineRule="auto"/>
        <w:textAlignment w:val="baseline"/>
        <w:rPr>
          <w:rFonts w:ascii="宋体" w:hAnsi="宋体"/>
          <w:b/>
          <w:sz w:val="24"/>
        </w:rPr>
      </w:pPr>
      <w:r>
        <w:rPr>
          <w:rFonts w:hint="eastAsia" w:ascii="宋体" w:hAnsi="宋体"/>
          <w:b/>
          <w:sz w:val="24"/>
        </w:rPr>
        <w:t>26. 签订合同</w:t>
      </w:r>
    </w:p>
    <w:p>
      <w:pPr>
        <w:pStyle w:val="26"/>
        <w:spacing w:line="360" w:lineRule="auto"/>
        <w:ind w:firstLine="420"/>
        <w:textAlignment w:val="baseline"/>
        <w:rPr>
          <w:rFonts w:hAnsi="宋体"/>
          <w:sz w:val="24"/>
          <w:szCs w:val="24"/>
        </w:rPr>
      </w:pPr>
      <w:r>
        <w:rPr>
          <w:rFonts w:hint="eastAsia" w:hAnsi="宋体"/>
          <w:sz w:val="24"/>
        </w:rPr>
        <w:t>26.1成交供应商在收到成交通</w:t>
      </w:r>
      <w:r>
        <w:rPr>
          <w:rFonts w:hint="eastAsia" w:hAnsi="宋体"/>
          <w:color w:val="000000" w:themeColor="text1"/>
          <w:sz w:val="24"/>
          <w14:textFill>
            <w14:solidFill>
              <w14:schemeClr w14:val="tx1"/>
            </w14:solidFill>
          </w14:textFill>
        </w:rPr>
        <w:t>知书起</w:t>
      </w:r>
      <w:r>
        <w:rPr>
          <w:rFonts w:hint="eastAsia"/>
          <w:b/>
          <w:color w:val="000000" w:themeColor="text1"/>
          <w:sz w:val="24"/>
          <w14:textFill>
            <w14:solidFill>
              <w14:schemeClr w14:val="tx1"/>
            </w14:solidFill>
          </w14:textFill>
        </w:rPr>
        <w:t>20日</w:t>
      </w:r>
      <w:r>
        <w:rPr>
          <w:rFonts w:hint="eastAsia" w:hAnsi="宋体"/>
          <w:color w:val="000000" w:themeColor="text1"/>
          <w:sz w:val="24"/>
          <w14:textFill>
            <w14:solidFill>
              <w14:schemeClr w14:val="tx1"/>
            </w14:solidFill>
          </w14:textFill>
        </w:rPr>
        <w:t>与采购人</w:t>
      </w:r>
      <w:r>
        <w:rPr>
          <w:rFonts w:hint="eastAsia" w:hAnsi="宋体"/>
          <w:sz w:val="24"/>
        </w:rPr>
        <w:t>签订政府采购合同。</w:t>
      </w:r>
    </w:p>
    <w:p>
      <w:pPr>
        <w:pStyle w:val="26"/>
        <w:spacing w:line="360" w:lineRule="auto"/>
        <w:ind w:firstLine="425"/>
        <w:textAlignment w:val="baseline"/>
        <w:rPr>
          <w:rFonts w:hAnsi="宋体"/>
          <w:sz w:val="24"/>
          <w:szCs w:val="24"/>
        </w:rPr>
      </w:pPr>
      <w:r>
        <w:rPr>
          <w:rFonts w:hint="eastAsia" w:hAnsi="宋体"/>
          <w:sz w:val="24"/>
          <w:szCs w:val="24"/>
        </w:rPr>
        <w:t>26.2如果</w:t>
      </w:r>
      <w:r>
        <w:rPr>
          <w:rFonts w:hint="eastAsia" w:hAnsi="宋体"/>
          <w:sz w:val="24"/>
        </w:rPr>
        <w:t>成交供应商</w:t>
      </w:r>
      <w:r>
        <w:rPr>
          <w:rFonts w:hint="eastAsia" w:hAnsi="宋体"/>
          <w:sz w:val="24"/>
          <w:szCs w:val="24"/>
        </w:rPr>
        <w:t>不按</w:t>
      </w:r>
      <w:r>
        <w:rPr>
          <w:rFonts w:hint="eastAsia" w:hAnsi="宋体"/>
          <w:sz w:val="24"/>
        </w:rPr>
        <w:t>成交</w:t>
      </w:r>
      <w:r>
        <w:rPr>
          <w:rFonts w:hint="eastAsia" w:hAnsi="宋体"/>
          <w:sz w:val="24"/>
          <w:szCs w:val="24"/>
        </w:rPr>
        <w:t>通知书中规定签订合同，则按</w:t>
      </w:r>
      <w:r>
        <w:rPr>
          <w:rFonts w:hint="eastAsia" w:hAnsi="宋体"/>
          <w:sz w:val="24"/>
        </w:rPr>
        <w:t>成交</w:t>
      </w:r>
      <w:r>
        <w:rPr>
          <w:rFonts w:hint="eastAsia" w:hAnsi="宋体"/>
          <w:sz w:val="24"/>
          <w:szCs w:val="24"/>
        </w:rPr>
        <w:t>供应商违约处理。</w:t>
      </w:r>
    </w:p>
    <w:p>
      <w:pPr>
        <w:pStyle w:val="26"/>
        <w:spacing w:line="360" w:lineRule="auto"/>
        <w:ind w:firstLine="420"/>
        <w:textAlignment w:val="baseline"/>
        <w:rPr>
          <w:rFonts w:hAnsi="宋体"/>
          <w:sz w:val="24"/>
          <w:szCs w:val="24"/>
        </w:rPr>
      </w:pPr>
      <w:r>
        <w:rPr>
          <w:rFonts w:hint="eastAsia" w:hAnsi="宋体"/>
          <w:sz w:val="24"/>
          <w:szCs w:val="24"/>
        </w:rPr>
        <w:t>26.3</w:t>
      </w:r>
      <w:r>
        <w:rPr>
          <w:rFonts w:hint="eastAsia" w:hAnsi="宋体"/>
          <w:sz w:val="24"/>
        </w:rPr>
        <w:t>成交</w:t>
      </w:r>
      <w:r>
        <w:rPr>
          <w:rFonts w:hint="eastAsia" w:hAnsi="宋体"/>
          <w:sz w:val="24"/>
          <w:szCs w:val="24"/>
        </w:rPr>
        <w:t>供应商因不可抗力或者自身原因不能履行政府采购合同的，采购人可以与</w:t>
      </w:r>
      <w:r>
        <w:rPr>
          <w:rFonts w:hint="eastAsia" w:hAnsi="宋体"/>
          <w:sz w:val="24"/>
        </w:rPr>
        <w:t>成交</w:t>
      </w:r>
      <w:r>
        <w:rPr>
          <w:rFonts w:hint="eastAsia" w:hAnsi="宋体"/>
          <w:sz w:val="24"/>
          <w:szCs w:val="24"/>
        </w:rPr>
        <w:t>供应商之后排名第一的</w:t>
      </w:r>
      <w:r>
        <w:rPr>
          <w:rFonts w:hint="eastAsia" w:hAnsi="宋体"/>
          <w:sz w:val="24"/>
        </w:rPr>
        <w:t>成交</w:t>
      </w:r>
      <w:r>
        <w:rPr>
          <w:rFonts w:hint="eastAsia" w:hAnsi="宋体"/>
          <w:sz w:val="24"/>
          <w:szCs w:val="24"/>
        </w:rPr>
        <w:t>候选供应商签订采购合同，以此类推。</w:t>
      </w:r>
      <w:r>
        <w:rPr>
          <w:rFonts w:hint="eastAsia" w:hAnsi="宋体"/>
          <w:bCs/>
          <w:sz w:val="24"/>
          <w:szCs w:val="24"/>
        </w:rPr>
        <w:t>采购人也可以重新开展采购活动。</w:t>
      </w:r>
    </w:p>
    <w:p>
      <w:pPr>
        <w:pStyle w:val="26"/>
        <w:snapToGrid w:val="0"/>
        <w:spacing w:line="360" w:lineRule="auto"/>
        <w:ind w:firstLine="236" w:firstLineChars="98"/>
        <w:jc w:val="center"/>
        <w:textAlignment w:val="baseline"/>
        <w:rPr>
          <w:rFonts w:hAnsi="宋体"/>
          <w:b/>
          <w:sz w:val="24"/>
          <w:szCs w:val="24"/>
        </w:rPr>
      </w:pPr>
      <w:r>
        <w:rPr>
          <w:rFonts w:hint="eastAsia" w:hAnsi="宋体"/>
          <w:b/>
          <w:sz w:val="24"/>
          <w:szCs w:val="24"/>
        </w:rPr>
        <w:t>八、其他事项</w:t>
      </w:r>
    </w:p>
    <w:p>
      <w:pPr>
        <w:pStyle w:val="26"/>
        <w:spacing w:line="360" w:lineRule="auto"/>
        <w:textAlignment w:val="baseline"/>
        <w:rPr>
          <w:rFonts w:hAnsi="宋体"/>
          <w:b/>
          <w:sz w:val="24"/>
          <w:szCs w:val="24"/>
        </w:rPr>
      </w:pPr>
      <w:r>
        <w:rPr>
          <w:rFonts w:hint="eastAsia" w:hAnsi="宋体"/>
          <w:b/>
          <w:sz w:val="24"/>
          <w:szCs w:val="24"/>
        </w:rPr>
        <w:t>27.采购代理服务费</w:t>
      </w:r>
    </w:p>
    <w:p>
      <w:pPr>
        <w:spacing w:line="360" w:lineRule="auto"/>
        <w:ind w:firstLine="480" w:firstLineChars="200"/>
        <w:textAlignment w:val="baseline"/>
        <w:rPr>
          <w:rFonts w:ascii="宋体" w:hAnsi="宋体"/>
          <w:sz w:val="20"/>
          <w:szCs w:val="21"/>
        </w:rPr>
      </w:pPr>
      <w:r>
        <w:rPr>
          <w:rFonts w:hint="eastAsia" w:ascii="宋体" w:hAnsi="宋体" w:cs="宋体"/>
          <w:sz w:val="24"/>
        </w:rPr>
        <w:t>采购代理服务费按</w:t>
      </w:r>
      <w:r>
        <w:rPr>
          <w:rFonts w:hint="eastAsia" w:ascii="宋体" w:hAnsi="宋体"/>
          <w:sz w:val="24"/>
        </w:rPr>
        <w:t>国家发展改革委《关于进一步放开建设项目专业服务价格的通知》发改价格〔</w:t>
      </w:r>
      <w:r>
        <w:rPr>
          <w:rFonts w:ascii="宋体" w:hAnsi="宋体"/>
          <w:sz w:val="24"/>
        </w:rPr>
        <w:t>2015</w:t>
      </w:r>
      <w:r>
        <w:rPr>
          <w:rFonts w:hint="eastAsia" w:ascii="宋体" w:hAnsi="宋体"/>
          <w:sz w:val="24"/>
        </w:rPr>
        <w:t>〕</w:t>
      </w:r>
      <w:r>
        <w:rPr>
          <w:rFonts w:ascii="宋体" w:hAnsi="宋体"/>
          <w:sz w:val="24"/>
        </w:rPr>
        <w:t>299</w:t>
      </w:r>
      <w:r>
        <w:rPr>
          <w:rFonts w:hint="eastAsia" w:ascii="宋体" w:hAnsi="宋体"/>
          <w:sz w:val="24"/>
        </w:rPr>
        <w:t>号</w:t>
      </w:r>
      <w:r>
        <w:rPr>
          <w:rFonts w:ascii="宋体" w:hAnsi="宋体"/>
          <w:sz w:val="24"/>
        </w:rPr>
        <w:t>规定收取</w:t>
      </w:r>
      <w:r>
        <w:rPr>
          <w:rFonts w:hint="eastAsia" w:ascii="宋体" w:hAnsi="宋体"/>
          <w:sz w:val="24"/>
        </w:rPr>
        <w:t>，</w:t>
      </w:r>
      <w:r>
        <w:rPr>
          <w:rFonts w:hint="eastAsia" w:ascii="宋体" w:hAnsi="宋体"/>
          <w:color w:val="auto"/>
          <w:sz w:val="24"/>
        </w:rPr>
        <w:t>暂定金额为：人民币壹万壹仟陆佰肆拾元整（¥11640.00元），具体按成交金额的百分之一点五再打八折，由采购人支付</w:t>
      </w:r>
      <w:r>
        <w:rPr>
          <w:rFonts w:hint="eastAsia" w:ascii="宋体" w:hAnsi="宋体"/>
          <w:color w:val="0000FF"/>
          <w:sz w:val="24"/>
        </w:rPr>
        <w:t>，</w:t>
      </w:r>
      <w:r>
        <w:rPr>
          <w:rFonts w:hint="eastAsia" w:ascii="宋体" w:hAnsi="宋体"/>
          <w:sz w:val="24"/>
        </w:rPr>
        <w:t>并转入以下账户：</w:t>
      </w:r>
    </w:p>
    <w:p>
      <w:pPr>
        <w:spacing w:line="360" w:lineRule="auto"/>
        <w:ind w:firstLine="480" w:firstLineChars="200"/>
        <w:textAlignment w:val="baseline"/>
        <w:rPr>
          <w:rFonts w:ascii="宋体" w:hAnsi="宋体" w:cs="宋体"/>
          <w:sz w:val="24"/>
        </w:rPr>
      </w:pPr>
      <w:r>
        <w:rPr>
          <w:rFonts w:hint="eastAsia" w:ascii="宋体" w:hAnsi="宋体" w:cs="宋体"/>
          <w:sz w:val="24"/>
        </w:rPr>
        <w:t>开户名称：广西盛凯工程咨询有限公司</w:t>
      </w:r>
    </w:p>
    <w:p>
      <w:pPr>
        <w:spacing w:line="360" w:lineRule="auto"/>
        <w:ind w:firstLine="480" w:firstLineChars="200"/>
        <w:textAlignment w:val="baseline"/>
        <w:rPr>
          <w:rFonts w:ascii="宋体" w:hAnsi="宋体" w:cs="宋体"/>
          <w:sz w:val="24"/>
        </w:rPr>
      </w:pPr>
      <w:r>
        <w:rPr>
          <w:rFonts w:hint="eastAsia" w:ascii="宋体" w:hAnsi="宋体" w:cs="宋体"/>
          <w:sz w:val="24"/>
        </w:rPr>
        <w:t>开户银行：中国工商银行股份有限公司贵港市石油站支行 </w:t>
      </w:r>
    </w:p>
    <w:p>
      <w:pPr>
        <w:spacing w:line="360" w:lineRule="auto"/>
        <w:ind w:firstLine="480" w:firstLineChars="200"/>
        <w:textAlignment w:val="baseline"/>
        <w:rPr>
          <w:rFonts w:ascii="宋体" w:hAnsi="宋体" w:cs="宋体"/>
          <w:sz w:val="24"/>
        </w:rPr>
      </w:pPr>
      <w:r>
        <w:rPr>
          <w:rFonts w:hint="eastAsia" w:ascii="宋体" w:hAnsi="宋体" w:cs="宋体"/>
          <w:sz w:val="24"/>
        </w:rPr>
        <w:t>银行账号：2116711009100075128</w:t>
      </w:r>
    </w:p>
    <w:p>
      <w:pPr>
        <w:spacing w:line="360" w:lineRule="auto"/>
        <w:ind w:firstLine="482" w:firstLineChars="200"/>
        <w:textAlignment w:val="baseline"/>
        <w:rPr>
          <w:rFonts w:ascii="宋体" w:hAnsi="宋体"/>
          <w:sz w:val="24"/>
        </w:rPr>
      </w:pPr>
      <w:r>
        <w:rPr>
          <w:rFonts w:hint="eastAsia" w:ascii="宋体" w:hAnsi="宋体"/>
          <w:b/>
          <w:sz w:val="24"/>
        </w:rPr>
        <w:t>28. 解释权：</w:t>
      </w:r>
      <w:r>
        <w:rPr>
          <w:rFonts w:hint="eastAsia" w:ascii="宋体" w:hAnsi="宋体"/>
          <w:sz w:val="24"/>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napToGrid w:val="0"/>
        <w:spacing w:line="360" w:lineRule="auto"/>
        <w:ind w:left="238"/>
        <w:jc w:val="center"/>
        <w:textAlignment w:val="baseline"/>
        <w:rPr>
          <w:rFonts w:ascii="宋体" w:hAnsi="宋体"/>
          <w:b/>
          <w:sz w:val="24"/>
        </w:rPr>
      </w:pPr>
    </w:p>
    <w:p>
      <w:pPr>
        <w:widowControl/>
        <w:spacing w:line="360" w:lineRule="auto"/>
        <w:jc w:val="left"/>
        <w:textAlignment w:val="baseline"/>
        <w:rPr>
          <w:rFonts w:ascii="宋体" w:hAnsi="宋体"/>
          <w:b/>
          <w:sz w:val="44"/>
          <w:szCs w:val="44"/>
        </w:rPr>
      </w:pPr>
      <w:r>
        <w:rPr>
          <w:rFonts w:ascii="宋体" w:hAnsi="宋体"/>
          <w:b/>
          <w:sz w:val="44"/>
          <w:szCs w:val="44"/>
        </w:rPr>
        <w:br w:type="page"/>
      </w:r>
    </w:p>
    <w:p>
      <w:pPr>
        <w:snapToGrid w:val="0"/>
        <w:spacing w:line="360" w:lineRule="auto"/>
        <w:ind w:left="238"/>
        <w:jc w:val="center"/>
        <w:textAlignment w:val="baseline"/>
        <w:rPr>
          <w:rFonts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 xml:space="preserve">第三章 </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项目</w:t>
      </w:r>
      <w:r>
        <w:rPr>
          <w:rFonts w:hint="eastAsia" w:asciiTheme="minorEastAsia" w:hAnsiTheme="minorEastAsia" w:eastAsiaTheme="minorEastAsia" w:cstheme="minorEastAsia"/>
          <w:b/>
          <w:color w:val="000000" w:themeColor="text1"/>
          <w:sz w:val="44"/>
          <w:szCs w:val="44"/>
          <w14:textFill>
            <w14:solidFill>
              <w14:schemeClr w14:val="tx1"/>
            </w14:solidFill>
          </w14:textFill>
        </w:rPr>
        <w:t>需求</w:t>
      </w:r>
    </w:p>
    <w:p>
      <w:pPr>
        <w:tabs>
          <w:tab w:val="left" w:pos="180"/>
          <w:tab w:val="left" w:pos="1620"/>
        </w:tabs>
        <w:spacing w:line="360" w:lineRule="auto"/>
        <w:rPr>
          <w:rFonts w:ascii="宋体" w:hAnsi="宋体"/>
          <w:sz w:val="24"/>
          <w:u w:val="single"/>
        </w:rPr>
      </w:pPr>
      <w:r>
        <w:rPr>
          <w:rFonts w:hint="eastAsia" w:ascii="宋体" w:hAnsi="宋体"/>
          <w:b/>
          <w:sz w:val="24"/>
        </w:rPr>
        <w:t>一、采购项目名称</w:t>
      </w:r>
      <w:r>
        <w:rPr>
          <w:rFonts w:hint="eastAsia" w:ascii="宋体" w:hAnsi="宋体"/>
          <w:sz w:val="24"/>
        </w:rPr>
        <w:t>：</w:t>
      </w:r>
      <w:r>
        <w:rPr>
          <w:rFonts w:hint="eastAsia" w:ascii="宋体" w:hAnsi="宋体"/>
          <w:sz w:val="24"/>
          <w:u w:val="single"/>
        </w:rPr>
        <w:t>贵港市住房和城乡建设局采购两台电梯</w:t>
      </w:r>
    </w:p>
    <w:p>
      <w:pPr>
        <w:tabs>
          <w:tab w:val="left" w:pos="180"/>
          <w:tab w:val="left" w:pos="1620"/>
        </w:tabs>
        <w:spacing w:line="360" w:lineRule="auto"/>
        <w:rPr>
          <w:rFonts w:ascii="宋体" w:hAnsi="宋体"/>
          <w:sz w:val="24"/>
          <w:u w:val="single"/>
        </w:rPr>
      </w:pPr>
      <w:r>
        <w:rPr>
          <w:rFonts w:hint="eastAsia" w:ascii="宋体" w:hAnsi="宋体"/>
          <w:b/>
          <w:sz w:val="24"/>
        </w:rPr>
        <w:t>二、采购项目类别</w:t>
      </w:r>
      <w:r>
        <w:rPr>
          <w:rFonts w:hint="eastAsia" w:ascii="宋体" w:hAnsi="宋体"/>
          <w:sz w:val="24"/>
        </w:rPr>
        <w:t>：</w:t>
      </w:r>
      <w:r>
        <w:rPr>
          <w:rFonts w:hint="eastAsia" w:ascii="宋体" w:hAnsi="宋体"/>
          <w:sz w:val="24"/>
          <w:u w:val="single"/>
        </w:rPr>
        <w:t>货物</w:t>
      </w:r>
    </w:p>
    <w:p>
      <w:pPr>
        <w:tabs>
          <w:tab w:val="left" w:pos="180"/>
          <w:tab w:val="left" w:pos="1620"/>
        </w:tabs>
        <w:spacing w:line="360" w:lineRule="auto"/>
        <w:rPr>
          <w:rFonts w:ascii="宋体" w:hAnsi="宋体"/>
          <w:b/>
          <w:sz w:val="24"/>
        </w:rPr>
      </w:pPr>
      <w:r>
        <w:rPr>
          <w:rFonts w:hint="eastAsia"/>
          <w:b/>
          <w:sz w:val="24"/>
        </w:rPr>
        <w:t>三、</w:t>
      </w:r>
      <w:r>
        <w:rPr>
          <w:rFonts w:hint="eastAsia" w:ascii="宋体" w:hAnsi="宋体"/>
          <w:b/>
          <w:sz w:val="24"/>
        </w:rPr>
        <w:t>采购项目需求和说明</w:t>
      </w:r>
    </w:p>
    <w:p>
      <w:pPr>
        <w:spacing w:line="360" w:lineRule="auto"/>
        <w:ind w:firstLine="431"/>
        <w:rPr>
          <w:rFonts w:ascii="宋体" w:hAnsi="宋体"/>
          <w:bCs/>
          <w:sz w:val="24"/>
        </w:rPr>
      </w:pPr>
      <w:r>
        <w:rPr>
          <w:rFonts w:hint="eastAsia" w:ascii="宋体" w:hAnsi="宋体"/>
          <w:bCs/>
          <w:sz w:val="24"/>
        </w:rPr>
        <w:t>1、本需求的货物品牌型号、技术参数及其性能（配置）仅起参考作用，</w:t>
      </w:r>
      <w:r>
        <w:rPr>
          <w:rFonts w:hint="eastAsia" w:ascii="宋体" w:hAnsi="宋体" w:cs="宋体"/>
          <w:kern w:val="0"/>
          <w:sz w:val="24"/>
        </w:rPr>
        <w:t>供应商</w:t>
      </w:r>
      <w:r>
        <w:rPr>
          <w:rFonts w:hint="eastAsia" w:ascii="宋体" w:hAnsi="宋体"/>
          <w:bCs/>
          <w:sz w:val="24"/>
        </w:rPr>
        <w:t>可选用其他品牌型号替代，但这些替代的产品要实质上相当于或优于参考品牌型号及其技术参数性能（配置）要求，标注“★”项的属于实质性要求，若有任意一项负偏离作无效投标处理，</w:t>
      </w:r>
      <w:r>
        <w:rPr>
          <w:rFonts w:hint="eastAsia" w:ascii="宋体" w:hAnsi="宋体" w:cs="宋体"/>
          <w:sz w:val="24"/>
        </w:rPr>
        <w:t>未带★号参数的一般技术参数发生未响应或负偏离达</w:t>
      </w:r>
      <w:r>
        <w:rPr>
          <w:rFonts w:ascii="宋体" w:hAnsi="宋体" w:cs="宋体"/>
          <w:sz w:val="24"/>
        </w:rPr>
        <w:t>3</w:t>
      </w:r>
      <w:r>
        <w:rPr>
          <w:rFonts w:hint="eastAsia" w:ascii="宋体" w:hAnsi="宋体" w:cs="宋体"/>
          <w:sz w:val="24"/>
        </w:rPr>
        <w:t>项（不含</w:t>
      </w:r>
      <w:r>
        <w:rPr>
          <w:rFonts w:ascii="宋体" w:hAnsi="宋体" w:cs="宋体"/>
          <w:sz w:val="24"/>
        </w:rPr>
        <w:t>3</w:t>
      </w:r>
      <w:r>
        <w:rPr>
          <w:rFonts w:hint="eastAsia" w:ascii="宋体" w:hAnsi="宋体" w:cs="宋体"/>
          <w:sz w:val="24"/>
        </w:rPr>
        <w:t>项）以上的也视为竞标无效。</w:t>
      </w:r>
    </w:p>
    <w:p>
      <w:pPr>
        <w:spacing w:line="360" w:lineRule="auto"/>
        <w:ind w:firstLine="470" w:firstLineChars="196"/>
        <w:rPr>
          <w:rFonts w:ascii="宋体" w:hAnsi="宋体"/>
          <w:bCs/>
          <w:sz w:val="24"/>
        </w:rPr>
      </w:pPr>
      <w:r>
        <w:rPr>
          <w:rFonts w:hint="eastAsia" w:ascii="宋体" w:hAnsi="宋体"/>
          <w:bCs/>
          <w:sz w:val="24"/>
        </w:rPr>
        <w:t>2、本需求中参考品牌型号规格及技术参数不明确或有误的，或</w:t>
      </w:r>
      <w:r>
        <w:rPr>
          <w:rFonts w:hint="eastAsia" w:ascii="宋体" w:hAnsi="宋体" w:cs="宋体"/>
          <w:kern w:val="0"/>
          <w:sz w:val="24"/>
        </w:rPr>
        <w:t>供应商</w:t>
      </w:r>
      <w:r>
        <w:rPr>
          <w:rFonts w:hint="eastAsia" w:ascii="宋体" w:hAnsi="宋体"/>
          <w:bCs/>
          <w:sz w:val="24"/>
        </w:rPr>
        <w:t>选用其他品牌型号替代的，请以详细、正确的品牌型号、技术参数（配置）同时填写</w:t>
      </w:r>
      <w:r>
        <w:rPr>
          <w:rFonts w:hint="eastAsia" w:ascii="宋体" w:hAnsi="宋体" w:cs="宋体"/>
          <w:kern w:val="0"/>
          <w:sz w:val="24"/>
        </w:rPr>
        <w:t>磋商</w:t>
      </w:r>
      <w:r>
        <w:rPr>
          <w:rFonts w:hint="eastAsia" w:ascii="宋体" w:hAnsi="宋体"/>
          <w:bCs/>
          <w:sz w:val="24"/>
        </w:rPr>
        <w:t>报价表。</w:t>
      </w:r>
    </w:p>
    <w:p>
      <w:pPr>
        <w:widowControl/>
        <w:spacing w:line="360" w:lineRule="auto"/>
        <w:ind w:firstLine="470" w:firstLineChars="196"/>
        <w:jc w:val="left"/>
        <w:rPr>
          <w:rFonts w:hint="eastAsia" w:ascii="宋体" w:hAnsi="宋体" w:eastAsia="宋体" w:cs="宋体"/>
          <w:kern w:val="0"/>
          <w:sz w:val="24"/>
          <w:lang w:eastAsia="zh-CN"/>
        </w:rPr>
      </w:pPr>
      <w:r>
        <w:rPr>
          <w:rFonts w:hint="eastAsia" w:hAnsi="宋体"/>
          <w:bCs/>
          <w:sz w:val="24"/>
        </w:rPr>
        <w:t>3、</w:t>
      </w:r>
      <w:r>
        <w:rPr>
          <w:rFonts w:ascii="宋体" w:hAnsi="宋体" w:cs="宋体"/>
          <w:kern w:val="0"/>
          <w:sz w:val="24"/>
        </w:rPr>
        <w:t>本项目包括以下设备，根据财办库【2008】248号文件有关规定，本项目不允许进口产品竞标。</w:t>
      </w:r>
    </w:p>
    <w:p>
      <w:pPr>
        <w:widowControl/>
        <w:spacing w:line="360" w:lineRule="auto"/>
        <w:ind w:firstLine="470" w:firstLineChars="196"/>
        <w:jc w:val="left"/>
        <w:rPr>
          <w:rFonts w:ascii="宋体" w:hAnsi="宋体"/>
          <w:b/>
          <w:bCs/>
          <w:sz w:val="24"/>
        </w:rPr>
      </w:pPr>
      <w:r>
        <w:rPr>
          <w:rFonts w:hint="eastAsia" w:ascii="宋体" w:hAnsi="宋体" w:cs="宋体"/>
          <w:kern w:val="0"/>
          <w:sz w:val="24"/>
        </w:rPr>
        <w:t xml:space="preserve">    4</w:t>
      </w:r>
      <w:r>
        <w:rPr>
          <w:rFonts w:ascii="宋体" w:hAnsi="宋体" w:cs="宋体"/>
          <w:kern w:val="0"/>
          <w:sz w:val="24"/>
        </w:rPr>
        <w:t>、</w:t>
      </w:r>
      <w:r>
        <w:rPr>
          <w:rFonts w:hint="eastAsia" w:ascii="宋体" w:hAnsi="宋体" w:cs="宋体"/>
          <w:kern w:val="0"/>
          <w:sz w:val="24"/>
        </w:rPr>
        <w:t>供应商</w:t>
      </w:r>
      <w:r>
        <w:rPr>
          <w:rFonts w:ascii="宋体" w:hAnsi="宋体" w:cs="宋体"/>
          <w:kern w:val="0"/>
          <w:sz w:val="24"/>
        </w:rPr>
        <w:t>必须自行为其</w:t>
      </w:r>
      <w:r>
        <w:rPr>
          <w:rFonts w:hint="eastAsia" w:ascii="宋体" w:hAnsi="宋体" w:cs="宋体"/>
          <w:kern w:val="0"/>
          <w:sz w:val="24"/>
        </w:rPr>
        <w:t>竞</w:t>
      </w:r>
      <w:r>
        <w:rPr>
          <w:rFonts w:ascii="宋体" w:hAnsi="宋体" w:cs="宋体"/>
          <w:kern w:val="0"/>
          <w:sz w:val="24"/>
        </w:rPr>
        <w:t>标产品侵犯其他</w:t>
      </w:r>
      <w:r>
        <w:rPr>
          <w:rFonts w:hint="eastAsia" w:ascii="宋体" w:hAnsi="宋体" w:cs="宋体"/>
          <w:kern w:val="0"/>
          <w:sz w:val="24"/>
        </w:rPr>
        <w:t>供应商</w:t>
      </w:r>
      <w:r>
        <w:rPr>
          <w:rFonts w:ascii="宋体" w:hAnsi="宋体" w:cs="宋体"/>
          <w:kern w:val="0"/>
          <w:sz w:val="24"/>
        </w:rPr>
        <w:t>或专利人的专利成果承担相应法律责任，具有产品专利的</w:t>
      </w:r>
      <w:r>
        <w:rPr>
          <w:rFonts w:hint="eastAsia" w:ascii="宋体" w:hAnsi="宋体" w:cs="宋体"/>
          <w:kern w:val="0"/>
          <w:sz w:val="24"/>
        </w:rPr>
        <w:t>供应商</w:t>
      </w:r>
      <w:r>
        <w:rPr>
          <w:rFonts w:ascii="宋体" w:hAnsi="宋体" w:cs="宋体"/>
          <w:kern w:val="0"/>
          <w:sz w:val="24"/>
        </w:rPr>
        <w:t>应在其</w:t>
      </w:r>
      <w:r>
        <w:rPr>
          <w:rFonts w:hint="eastAsia" w:ascii="宋体" w:hAnsi="宋体" w:cs="宋体"/>
          <w:kern w:val="0"/>
          <w:sz w:val="24"/>
        </w:rPr>
        <w:t>响应文件</w:t>
      </w:r>
      <w:r>
        <w:rPr>
          <w:rFonts w:ascii="宋体" w:hAnsi="宋体" w:cs="宋体"/>
          <w:kern w:val="0"/>
          <w:sz w:val="24"/>
        </w:rPr>
        <w:t>中提供与其自有产品专利相关的有效证明材料，否则，不</w:t>
      </w:r>
      <w:r>
        <w:rPr>
          <w:rFonts w:hint="eastAsia" w:ascii="宋体" w:hAnsi="宋体" w:cs="宋体"/>
          <w:kern w:val="0"/>
          <w:sz w:val="24"/>
        </w:rPr>
        <w:t>得对</w:t>
      </w:r>
      <w:r>
        <w:rPr>
          <w:rFonts w:ascii="宋体" w:hAnsi="宋体" w:cs="宋体"/>
          <w:kern w:val="0"/>
          <w:sz w:val="24"/>
        </w:rPr>
        <w:t>产品的专利在本项目</w:t>
      </w:r>
      <w:r>
        <w:rPr>
          <w:rFonts w:hint="eastAsia" w:ascii="宋体" w:hAnsi="宋体" w:cs="宋体"/>
          <w:kern w:val="0"/>
          <w:sz w:val="24"/>
        </w:rPr>
        <w:t>竞</w:t>
      </w:r>
      <w:r>
        <w:rPr>
          <w:rFonts w:ascii="宋体" w:hAnsi="宋体" w:cs="宋体"/>
          <w:kern w:val="0"/>
          <w:sz w:val="24"/>
        </w:rPr>
        <w:t>标过程中被侵权问题提出异议。</w:t>
      </w:r>
    </w:p>
    <w:p>
      <w:pPr>
        <w:spacing w:line="360" w:lineRule="auto"/>
        <w:ind w:firstLine="480" w:firstLineChars="200"/>
        <w:rPr>
          <w:rFonts w:ascii="宋体" w:hAnsi="宋体"/>
          <w:sz w:val="24"/>
        </w:rPr>
      </w:pPr>
    </w:p>
    <w:tbl>
      <w:tblPr>
        <w:tblStyle w:val="46"/>
        <w:tblW w:w="9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
        <w:gridCol w:w="915"/>
        <w:gridCol w:w="750"/>
        <w:gridCol w:w="73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olor w:val="auto"/>
                <w:sz w:val="24"/>
              </w:rPr>
            </w:pPr>
            <w:r>
              <w:rPr>
                <w:rFonts w:hint="eastAsia" w:ascii="宋体" w:hAnsi="宋体"/>
                <w:color w:val="auto"/>
                <w:sz w:val="24"/>
              </w:rPr>
              <w:t>项号</w:t>
            </w:r>
          </w:p>
        </w:tc>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货物名称</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73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Arial" w:hAnsi="Arial" w:cs="Arial"/>
                <w:color w:val="auto"/>
                <w:kern w:val="0"/>
                <w:sz w:val="24"/>
              </w:rPr>
              <w:t>技术参数、性能指标、要求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olor w:val="auto"/>
                <w:sz w:val="24"/>
              </w:rPr>
            </w:pPr>
            <w:r>
              <w:rPr>
                <w:rFonts w:hint="eastAsia" w:ascii="宋体" w:hAnsi="宋体"/>
                <w:color w:val="auto"/>
                <w:sz w:val="24"/>
              </w:rPr>
              <w:t>1</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left"/>
              <w:rPr>
                <w:rFonts w:ascii="宋体" w:hAnsi="宋体" w:cs="宋体"/>
                <w:color w:val="auto"/>
                <w:kern w:val="0"/>
                <w:sz w:val="24"/>
              </w:rPr>
            </w:pPr>
            <w:r>
              <w:rPr>
                <w:rFonts w:hint="eastAsia" w:ascii="宋体" w:hAnsi="宋体" w:cs="宋体"/>
                <w:color w:val="auto"/>
                <w:kern w:val="0"/>
                <w:sz w:val="24"/>
                <w:lang w:eastAsia="zh-CN"/>
              </w:rPr>
              <w:t>有机房乘客</w:t>
            </w:r>
            <w:r>
              <w:rPr>
                <w:rFonts w:hint="eastAsia" w:ascii="宋体" w:hAnsi="宋体" w:cs="宋体"/>
                <w:color w:val="auto"/>
                <w:kern w:val="0"/>
                <w:sz w:val="24"/>
              </w:rPr>
              <w:t>电梯</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s="宋体"/>
                <w:color w:val="auto"/>
                <w:sz w:val="24"/>
              </w:rPr>
            </w:pPr>
            <w:r>
              <w:rPr>
                <w:rFonts w:hint="eastAsia" w:ascii="宋体" w:hAnsi="宋体" w:cs="宋体"/>
                <w:color w:val="auto"/>
                <w:sz w:val="24"/>
              </w:rPr>
              <w:t>2台</w:t>
            </w:r>
          </w:p>
        </w:tc>
        <w:tc>
          <w:tcPr>
            <w:tcW w:w="7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（一）、基本参数：</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sz w:val="24"/>
                <w:szCs w:val="24"/>
              </w:rPr>
              <w:t>额定载重：1350kg</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额定速度：2.5m/s</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sz w:val="24"/>
                <w:szCs w:val="24"/>
              </w:rPr>
              <w:t>开门方式：中分单开门</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sz w:val="24"/>
                <w:szCs w:val="24"/>
              </w:rPr>
              <w:t>层/站/门：15/15/15</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sz w:val="24"/>
                <w:szCs w:val="24"/>
              </w:rPr>
              <w:t>控制台方式：2台并联控制</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6、</w:t>
            </w:r>
            <w:r>
              <w:rPr>
                <w:rFonts w:hint="eastAsia" w:asciiTheme="minorEastAsia" w:hAnsiTheme="minorEastAsia" w:eastAsiaTheme="minorEastAsia" w:cstheme="minorEastAsia"/>
                <w:sz w:val="24"/>
                <w:szCs w:val="24"/>
              </w:rPr>
              <w:t>井道尺寸：2500 mm宽×2300 mm深</w:t>
            </w:r>
          </w:p>
          <w:p>
            <w:pPr>
              <w:keepNext w:val="0"/>
              <w:keepLines w:val="0"/>
              <w:pageBreakBefore w:val="0"/>
              <w:kinsoku/>
              <w:wordWrap/>
              <w:overflowPunct/>
              <w:topLinePunct w:val="0"/>
              <w:autoSpaceDE/>
              <w:autoSpaceDN/>
              <w:bidi w:val="0"/>
              <w:adjustRightInd/>
              <w:snapToGrid/>
              <w:spacing w:line="46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w:t>
            </w:r>
            <w:r>
              <w:rPr>
                <w:rFonts w:hint="eastAsia" w:asciiTheme="minorEastAsia" w:hAnsiTheme="minorEastAsia" w:eastAsiaTheme="minorEastAsia" w:cstheme="minorEastAsia"/>
                <w:sz w:val="24"/>
                <w:szCs w:val="24"/>
              </w:rPr>
              <w:t>提升高度：52.2米，</w:t>
            </w:r>
          </w:p>
          <w:p>
            <w:pPr>
              <w:keepNext w:val="0"/>
              <w:keepLines w:val="0"/>
              <w:pageBreakBefore w:val="0"/>
              <w:kinsoku/>
              <w:wordWrap/>
              <w:overflowPunct/>
              <w:topLinePunct w:val="0"/>
              <w:autoSpaceDE/>
              <w:autoSpaceDN/>
              <w:bidi w:val="0"/>
              <w:adjustRightInd/>
              <w:snapToGrid/>
              <w:spacing w:line="460" w:lineRule="exact"/>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顶层高度：580 0mm，</w:t>
            </w:r>
          </w:p>
          <w:p>
            <w:pPr>
              <w:keepNext w:val="0"/>
              <w:keepLines w:val="0"/>
              <w:pageBreakBefore w:val="0"/>
              <w:kinsoku/>
              <w:wordWrap/>
              <w:overflowPunct/>
              <w:topLinePunct w:val="0"/>
              <w:autoSpaceDE/>
              <w:autoSpaceDN/>
              <w:bidi w:val="0"/>
              <w:adjustRightInd/>
              <w:snapToGrid/>
              <w:spacing w:line="460" w:lineRule="exact"/>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底坑深度：1900mm</w:t>
            </w:r>
          </w:p>
          <w:p>
            <w:pPr>
              <w:keepNext w:val="0"/>
              <w:keepLines w:val="0"/>
              <w:pageBreakBefore w:val="0"/>
              <w:kinsoku/>
              <w:wordWrap/>
              <w:overflowPunct/>
              <w:topLinePunct w:val="0"/>
              <w:autoSpaceDE/>
              <w:autoSpaceDN/>
              <w:bidi w:val="0"/>
              <w:adjustRightInd/>
              <w:snapToGrid/>
              <w:spacing w:line="46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w:t>
            </w:r>
            <w:r>
              <w:rPr>
                <w:rFonts w:hint="eastAsia" w:asciiTheme="minorEastAsia" w:hAnsiTheme="minorEastAsia" w:eastAsiaTheme="minorEastAsia" w:cstheme="minorEastAsia"/>
                <w:sz w:val="24"/>
                <w:szCs w:val="24"/>
              </w:rPr>
              <w:t>机房位置：井道顶部</w:t>
            </w:r>
          </w:p>
          <w:p>
            <w:pPr>
              <w:keepNext w:val="0"/>
              <w:keepLines w:val="0"/>
              <w:pageBreakBefore w:val="0"/>
              <w:kinsoku/>
              <w:wordWrap/>
              <w:overflowPunct/>
              <w:topLinePunct w:val="0"/>
              <w:autoSpaceDE/>
              <w:autoSpaceDN/>
              <w:bidi w:val="0"/>
              <w:adjustRightInd/>
              <w:snapToGrid/>
              <w:spacing w:line="46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9、</w:t>
            </w:r>
            <w:r>
              <w:rPr>
                <w:rFonts w:hint="eastAsia" w:asciiTheme="minorEastAsia" w:hAnsiTheme="minorEastAsia" w:eastAsiaTheme="minorEastAsia" w:cstheme="minorEastAsia"/>
                <w:sz w:val="24"/>
                <w:szCs w:val="24"/>
              </w:rPr>
              <w:t>供电方式： 三相五线制</w:t>
            </w:r>
          </w:p>
          <w:p>
            <w:pPr>
              <w:pStyle w:val="14"/>
              <w:keepNext w:val="0"/>
              <w:keepLines w:val="0"/>
              <w:pageBreakBefore w:val="0"/>
              <w:kinsoku/>
              <w:wordWrap/>
              <w:overflowPunct/>
              <w:topLinePunct w:val="0"/>
              <w:autoSpaceDE/>
              <w:autoSpaceDN/>
              <w:bidi w:val="0"/>
              <w:adjustRightInd/>
              <w:snapToGrid/>
              <w:spacing w:line="460" w:lineRule="exact"/>
              <w:ind w:left="2097" w:leftChars="330" w:hanging="1404" w:hangingChars="5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10、</w:t>
            </w:r>
            <w:r>
              <w:rPr>
                <w:rFonts w:hint="eastAsia" w:asciiTheme="minorEastAsia" w:hAnsiTheme="minorEastAsia" w:eastAsiaTheme="minorEastAsia" w:cstheme="minorEastAsia"/>
                <w:sz w:val="24"/>
                <w:szCs w:val="24"/>
              </w:rPr>
              <w:t xml:space="preserve">主电源电压：3 × 380 VAC + 10% / -10% </w:t>
            </w:r>
          </w:p>
          <w:p>
            <w:pPr>
              <w:pStyle w:val="14"/>
              <w:keepNext w:val="0"/>
              <w:keepLines w:val="0"/>
              <w:pageBreakBefore w:val="0"/>
              <w:kinsoku/>
              <w:wordWrap/>
              <w:overflowPunct/>
              <w:topLinePunct w:val="0"/>
              <w:autoSpaceDE/>
              <w:autoSpaceDN/>
              <w:bidi w:val="0"/>
              <w:adjustRightInd/>
              <w:snapToGrid/>
              <w:spacing w:line="460" w:lineRule="exact"/>
              <w:ind w:firstLine="271" w:firstLineChars="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11、</w:t>
            </w:r>
            <w:r>
              <w:rPr>
                <w:rFonts w:hint="eastAsia" w:asciiTheme="minorEastAsia" w:hAnsiTheme="minorEastAsia" w:eastAsiaTheme="minorEastAsia" w:cstheme="minorEastAsia"/>
                <w:sz w:val="24"/>
                <w:szCs w:val="24"/>
              </w:rPr>
              <w:t>频率：50 - 60 Hz ± 1 Hz</w:t>
            </w:r>
          </w:p>
          <w:p>
            <w:pPr>
              <w:keepNext w:val="0"/>
              <w:keepLines w:val="0"/>
              <w:pageBreakBefore w:val="0"/>
              <w:kinsoku/>
              <w:wordWrap/>
              <w:overflowPunct/>
              <w:topLinePunct w:val="0"/>
              <w:autoSpaceDE/>
              <w:autoSpaceDN/>
              <w:bidi w:val="0"/>
              <w:adjustRightInd/>
              <w:snapToGrid/>
              <w:spacing w:line="46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12、</w:t>
            </w:r>
            <w:r>
              <w:rPr>
                <w:rFonts w:hint="eastAsia" w:asciiTheme="minorEastAsia" w:hAnsiTheme="minorEastAsia" w:eastAsiaTheme="minorEastAsia" w:cstheme="minorEastAsia"/>
                <w:sz w:val="24"/>
                <w:szCs w:val="24"/>
              </w:rPr>
              <w:t>控制方式：并联</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（二）、技术参数及性能：</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1、主机：采用先进、节能的永磁同步无齿轮曳引机，采用先进的、噪声更小的制动抱闸控制技术。</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2、控制系统：采用双 32位交流变频调压调速（VVVF）系统,，全集选数字智能化，全电脑模块化微机型控制系统，脉冲串行通讯系统。</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3、驱动系统：全集选数字交流变频节能调压调速（VVVF）系统，低静音电梯专用变频器。</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4、门机系统：采用高效节能的永磁同步门机，无连杆传动，交流 VVVF交流变频变压调速（VVVF）系统，双闭环矢量控制，平滑操作，开关门静音，故障自诊断和保护功能。</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6、电梯舒适性要求：</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（1）运行时轿厢内噪音：≤54.75db；</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（2）轿厢平层精度：±5mm；</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（3）开关门时间：≤3.5s</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7、通讯方式：串行通讯技术</w:t>
            </w:r>
          </w:p>
          <w:p>
            <w:pPr>
              <w:pStyle w:val="14"/>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8、门保护：光幕保护</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（三）、轿厢设计：</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轿厢内尺寸：宽1900mm×深1500mm×高2600mm</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sz w:val="24"/>
                <w:szCs w:val="24"/>
              </w:rPr>
              <w:t>1）轿厢材质：国标 304发纹不锈钢。</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（2）轿顶材质：镜面不锈钢吊顶，LED灯照明。</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（3）厅门：全部楼层均为国标 304发纹不锈钢。</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（4）门套：大理石。</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（5）轿厢操纵箱：液晶显示，可显示电梯运行楼层、方向等信息，高灵敏度微光微动按钮，发纹不锈钢面板。</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（6）厅外呼梯装置：层层液晶显示屏，可显示电梯运行楼层、方向等信息，发纹不锈钢面板，高灵敏度微光微动按钮，发纹不锈钢面板。</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（7）轿厢通风系统：轴流风扇。</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（8）轿厢地面：大理石。</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（9）门坎：硬质铝合金（轿厢门、厅门）。</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（10）无障碍功能要求：可配有语音报站、盲文按钮。</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★（11）轿厢轿壁板：采用双层轿厢壁板设计，非单层折弯设计。</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★备注：以上发纹不锈钢均须采用国标 304型号，厚度≥1.2mm的实体发纹不锈钢</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（四）、梯门出入口设计</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门机控制：VVVF变频门机，智能型微机控制。</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门开口：宽1100 mm×高2100mm</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梯厅门：所有层发纹不锈钢厅门，所有层发纹不锈钢小门套。</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（五）、操纵箱及信号显示要求</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轿内、外选层呼唤箱面板：</w:t>
            </w:r>
            <w:r>
              <w:rPr>
                <w:rFonts w:hint="eastAsia" w:asciiTheme="minorEastAsia" w:hAnsiTheme="minorEastAsia" w:eastAsiaTheme="minorEastAsia" w:cstheme="minorEastAsia"/>
                <w:b/>
                <w:sz w:val="24"/>
                <w:szCs w:val="24"/>
              </w:rPr>
              <w:t>国标 304</w:t>
            </w:r>
            <w:r>
              <w:rPr>
                <w:rFonts w:hint="eastAsia" w:asciiTheme="minorEastAsia" w:hAnsiTheme="minorEastAsia" w:eastAsiaTheme="minorEastAsia" w:cstheme="minorEastAsia"/>
                <w:sz w:val="24"/>
                <w:szCs w:val="24"/>
              </w:rPr>
              <w:t>发纹不锈钢</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轿内、外选层呼唤按钮：微触光亮显示盲文不锈钢按钮</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（六）主要部件及技术要求</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门锁、安全钳、限速器、缓冲器、上行超速保护装置等部件必须是投标品牌原厂设计和制造，而且产品商标为投标品牌原产地国注册一品牌商标（LOGO），外购和贴牌生产投标无效（投标时必须提供：整梯特种设备型式试验报告复印件（附明细），并加盖投标人公章）。</w:t>
            </w:r>
          </w:p>
          <w:p>
            <w:pPr>
              <w:keepNext w:val="0"/>
              <w:keepLines w:val="0"/>
              <w:pageBreakBefore w:val="0"/>
              <w:kinsoku/>
              <w:wordWrap/>
              <w:overflowPunct/>
              <w:topLinePunct w:val="0"/>
              <w:autoSpaceDE/>
              <w:autoSpaceDN/>
              <w:bidi w:val="0"/>
              <w:adjustRightInd/>
              <w:snapToGrid/>
              <w:spacing w:line="460" w:lineRule="exact"/>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采购单位有权对以上主要部件聘请专家及第三方专业机构进行核查，核查费用由采购人支付，若出现弄虚作假情况，一经查实，采购单位将予以退货或换货，核查费用由中标人支付，同时追究中标人法律责任并要求供应商赔偿相关损失，并将投标人弄虚作假的情况报政府采购监督管理部门，由政府采购监督管理部门按照《中华人民共和国政府采购法》及相关规定对其进行处罚。</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（七）</w:t>
            </w:r>
            <w:r>
              <w:rPr>
                <w:rFonts w:hint="eastAsia" w:asciiTheme="minorEastAsia" w:hAnsiTheme="minorEastAsia" w:eastAsiaTheme="minorEastAsia" w:cstheme="minorEastAsia"/>
                <w:b/>
                <w:color w:val="auto"/>
                <w:sz w:val="24"/>
                <w:szCs w:val="24"/>
              </w:rPr>
              <w:t>电梯功能（投标人投标时必须根据产品样本功能列表予以逐项承诺，如样本中无功能列表或列表中无相应功能的，必须提供加盖公章的功能说明文件。）</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全集选控制运行功能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层高自测定功能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轿顶检修操作功能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轿内慢速运行功能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机房调试操作功能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6超速电气保护功能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超速机械保护功能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电动机空转保护功能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电动机过载（热）保护功能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故障自动检测功能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故障自动存储功能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待机定期自检功能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抱闸动作双安全检测</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同步电机磁极码静态测试</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位置异常自动校正功能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故障低速自救运行功能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17抗电磁干扰功能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18对讲机通讯功能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19底坑对讲机通讯功能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20电梯远程监控系统</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21停车在非门区报警功能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22警铃报警功能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23门过载保护功能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24满载直驶运行功能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25超载保护功能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26超载报警功能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27开门异常自动选层功能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28开关门时间超常保护功能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29开门时间自动控制功能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30开门时间自动调整功能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31运行次数显示功能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32智能光幕保护功能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33厅外检修显示功能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34停电应急照明功能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35消防迫降功能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36泊梯功能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37启动补偿功能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38门停止运行功能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39无效内指令自动消除功能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40反向内指令自动消除功能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41轿内照明自动控制功能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42轿内通风自动控制功能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43召唤按钮粘死检出处理功能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44目的层按钮闪亮功能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45轿内误指令取消功能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trike/>
                <w:sz w:val="24"/>
                <w:szCs w:val="24"/>
              </w:rPr>
            </w:pPr>
            <w:r>
              <w:rPr>
                <w:rFonts w:hint="eastAsia" w:asciiTheme="minorEastAsia" w:hAnsiTheme="minorEastAsia" w:eastAsiaTheme="minorEastAsia" w:cstheme="minorEastAsia"/>
                <w:sz w:val="24"/>
                <w:szCs w:val="24"/>
              </w:rPr>
              <w:t>46高效运行控制功能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47厅轿门旁路检测功能</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48五方通话功能（每台电梯设置两部外接呼叫器，含监控机房、门卫值班室的布线材料及人工）</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49消防员专用功能</w:t>
            </w:r>
          </w:p>
          <w:p>
            <w:pPr>
              <w:keepNext w:val="0"/>
              <w:keepLines w:val="0"/>
              <w:pageBreakBefore w:val="0"/>
              <w:kinsoku/>
              <w:wordWrap/>
              <w:overflowPunct/>
              <w:topLinePunct w:val="0"/>
              <w:autoSpaceDE/>
              <w:autoSpaceDN/>
              <w:bidi w:val="0"/>
              <w:adjustRightInd/>
              <w:snapToGrid/>
              <w:spacing w:line="46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50 配置1P单冷空调</w:t>
            </w:r>
          </w:p>
          <w:p>
            <w:pPr>
              <w:keepNext w:val="0"/>
              <w:keepLines w:val="0"/>
              <w:pageBreakBefore w:val="0"/>
              <w:widowControl/>
              <w:kinsoku/>
              <w:wordWrap/>
              <w:overflowPunct/>
              <w:topLinePunct w:val="0"/>
              <w:autoSpaceDE/>
              <w:autoSpaceDN/>
              <w:bidi w:val="0"/>
              <w:adjustRightInd/>
              <w:snapToGrid/>
              <w:spacing w:line="4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六、验收条件及标准</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投标人所供货物必须是全新整套按国家或国际有关质量标准制造，且能满足本项目技术指标；验收应符合以下标准及要求:</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①GB7588-2003《电梯制造与安装安全规范》</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②GB/T10058《电梯技术条件》</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③GB/T10059&lt;电梯实验方法&gt;</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④GB10060&lt;电梯安装验收规范&gt;</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⑤GB8903《电梯用钢丝绳》</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⑥GB50182-93&lt;电梯装置安装工程电梯电气装置施工及验收规范&gt;</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⑦GB50310《电梯工程施工质量验收规范》</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⑧GBJ电梯安装工程质量检验评定标准</w:t>
            </w:r>
          </w:p>
          <w:p>
            <w:pPr>
              <w:keepNext w:val="0"/>
              <w:keepLines w:val="0"/>
              <w:pageBreakBefore w:val="0"/>
              <w:kinsoku/>
              <w:wordWrap/>
              <w:overflowPunct/>
              <w:topLinePunct w:val="0"/>
              <w:autoSpaceDE/>
              <w:autoSpaceDN/>
              <w:bidi w:val="0"/>
              <w:adjustRightInd/>
              <w:snapToGrid/>
              <w:spacing w:line="460" w:lineRule="exact"/>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⑨TJ231（四）机械设备安装工程施工及验收规范</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⑩GB/T7025.1-2025.3-97《电梯主要参数及较箱、井道、机房的形式与尺寸》</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八、主要配件配置要求：</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sz w:val="24"/>
                <w:szCs w:val="24"/>
              </w:rPr>
              <w:t>1、曳引机、控制柜、调速器、控制器、门锁、限速器、安全钳、上行超速保护装置等主要部件必须为整梯制造商或与投标产品同品牌电梯部件制造商制造（必须提供整梯特种设备型式试验报告作为评定依据），否则投标无效。</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sz w:val="24"/>
                <w:szCs w:val="24"/>
              </w:rPr>
              <w:t>2、曳引机系统：采用最新永磁同步无齿轮曳引机，曳引比为2:1，具有扭矩大、高效率的优点。曳引机采用防脱磁钢设计技术，永磁体固定采用专用粘贴剂+铜螺栓压板固定设计将磁钢定位。（投标时必须提供整梯制造商证明文件）。</w:t>
            </w:r>
          </w:p>
          <w:p>
            <w:pPr>
              <w:keepNext w:val="0"/>
              <w:keepLines w:val="0"/>
              <w:pageBreakBefore w:val="0"/>
              <w:kinsoku/>
              <w:wordWrap/>
              <w:overflowPunct/>
              <w:topLinePunct w:val="0"/>
              <w:autoSpaceDE/>
              <w:autoSpaceDN/>
              <w:bidi w:val="0"/>
              <w:adjustRightInd/>
              <w:snapToGrid/>
              <w:spacing w:line="460" w:lineRule="exact"/>
              <w:ind w:firstLine="360" w:firstLineChars="1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sz w:val="24"/>
                <w:szCs w:val="24"/>
              </w:rPr>
              <w:t>3、电梯采用高频脉冲变压器串行通讯技术，通讯信号工业级物理隔离信号，高速可靠传递厅外、轿厢内信号（投标时必须提供能证明有变压器实物的电子板照片复印件，并以此为验收货物依据）。</w:t>
            </w:r>
          </w:p>
          <w:p>
            <w:pPr>
              <w:keepNext w:val="0"/>
              <w:keepLines w:val="0"/>
              <w:pageBreakBefore w:val="0"/>
              <w:kinsoku/>
              <w:wordWrap/>
              <w:overflowPunct/>
              <w:topLinePunct w:val="0"/>
              <w:autoSpaceDE/>
              <w:autoSpaceDN/>
              <w:bidi w:val="0"/>
              <w:adjustRightInd/>
              <w:snapToGrid/>
              <w:spacing w:line="460" w:lineRule="exact"/>
              <w:ind w:firstLine="360" w:firstLineChars="1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电梯以下关键部件要求采用与投标品牌同品牌进口件：控制柜主板（投标人须在投标时做出承诺，否则投标无效）。</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九、附加土建工程：</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1、拆除旧电梯并搬运到指定位置；</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2、拆除旧电梯缓冲器墩，主机墩；</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3、电梯井道、机房整改修补至满足新梯安装的要求；</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4、门套回填；（含工料费15层）</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5、新电梯主机机座、缓冲器座捣制；（含工料费一台）</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6、外召箱固定及回填；（15层）</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7、轿厢大理石地板。</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8、按要求装修电梯门套回填及装修（材料式样按采购方要求）。</w:t>
            </w:r>
          </w:p>
          <w:p>
            <w:pPr>
              <w:keepNext w:val="0"/>
              <w:keepLines w:val="0"/>
              <w:pageBreakBefore w:val="0"/>
              <w:kinsoku/>
              <w:wordWrap/>
              <w:overflowPunct/>
              <w:topLinePunct w:val="0"/>
              <w:autoSpaceDE/>
              <w:autoSpaceDN/>
              <w:bidi w:val="0"/>
              <w:adjustRightInd/>
              <w:snapToGrid/>
              <w:spacing w:line="4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9、其余土建等零星收尾工作。</w:t>
            </w:r>
          </w:p>
          <w:p>
            <w:pPr>
              <w:keepNext w:val="0"/>
              <w:keepLines w:val="0"/>
              <w:pageBreakBefore w:val="0"/>
              <w:kinsoku/>
              <w:wordWrap/>
              <w:overflowPunct/>
              <w:topLinePunct w:val="0"/>
              <w:autoSpaceDE/>
              <w:autoSpaceDN/>
              <w:bidi w:val="0"/>
              <w:adjustRightInd/>
              <w:snapToGrid/>
              <w:spacing w:line="460" w:lineRule="exact"/>
              <w:rPr>
                <w:color w:val="auto"/>
              </w:rPr>
            </w:pPr>
            <w:r>
              <w:rPr>
                <w:rFonts w:hint="eastAsia" w:asciiTheme="minorEastAsia" w:hAnsiTheme="minorEastAsia" w:eastAsiaTheme="minorEastAsia" w:cstheme="minorEastAsia"/>
                <w:bCs/>
                <w:sz w:val="24"/>
                <w:szCs w:val="24"/>
              </w:rPr>
              <w:t>10、拆装电梯垃圾的清运。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60" w:lineRule="exact"/>
              <w:jc w:val="center"/>
              <w:rPr>
                <w:rFonts w:ascii="宋体" w:hAnsi="宋体"/>
                <w:color w:val="auto"/>
                <w:sz w:val="24"/>
              </w:rPr>
            </w:pPr>
            <w:r>
              <w:rPr>
                <w:rFonts w:hint="eastAsia" w:ascii="宋体" w:hAnsi="宋体"/>
                <w:color w:val="auto"/>
                <w:sz w:val="24"/>
              </w:rPr>
              <w:t>商务条款</w:t>
            </w:r>
          </w:p>
        </w:tc>
        <w:tc>
          <w:tcPr>
            <w:tcW w:w="902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60" w:lineRule="exact"/>
              <w:ind w:firstLine="57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（一）基本要求：</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本项目为电梯供货、电梯拆装全包工程包括：电梯供货、电梯安装、电梯调试、验收服务、电梯维保服务、电梯安装附加工程等。</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投标产品须是整套全新的，符合《电梯制造与安装安全规范》（GB7588-2011）国家有关质量标准制造，满足本项目需求的技术指标的。</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中标人必须按国家和地方的有关规定负责电梯的安装、维修保养等售后服务工作，不得转包。</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中标人必须负责以下工作：</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（1）中标人负责全套新设备的安装调试，工程投标总价必须包含设备、工具运输、关税、保险费和生产厂家对采购方承诺售前、售后保修等相关费用在内的一切可能发生的费用。</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（2）设备安装调试必须严格执行国家有关技术标准，中标人自负施工人身、设备安全责任。安装调试过程中，中标人应派专业技术人员进行同步指导，并负责全套机组的调试运行，达到验收要求。</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（3）中标人负责免费办理有关电梯安装的开工报装和竣工报验手续。</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（4）设备验收费用由中标人负责。</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5.安装验收应按以下标准与规定执行：</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《电梯安装验收规范》（GB10060）；</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《电气装置安装工程电梯电气装置施工与验收规范》（GB50182）；</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《电梯工程施工质量验收规范》（GB50310）；</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电力、消防、安监部门的有关规定等。</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设备应包括必备的易损耗备件和专用工具(投标时请详细列明清单)。</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投标人必须根据项目要求，在投标文件中做出详细的施工和组织实施计划方案（包括人员安排、使用、有机械设备、进度安排、安全、质量控制、调试方案等详细内容）。</w:t>
            </w:r>
          </w:p>
          <w:p>
            <w:pPr>
              <w:keepNext w:val="0"/>
              <w:keepLines w:val="0"/>
              <w:pageBreakBefore w:val="0"/>
              <w:kinsoku/>
              <w:wordWrap/>
              <w:overflowPunct/>
              <w:topLinePunct w:val="0"/>
              <w:autoSpaceDE/>
              <w:autoSpaceDN/>
              <w:bidi w:val="0"/>
              <w:adjustRightInd/>
              <w:snapToGrid/>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color w:val="000000"/>
                <w:spacing w:val="-6"/>
                <w:sz w:val="24"/>
                <w:szCs w:val="24"/>
              </w:rPr>
              <w:t>本项目</w:t>
            </w:r>
            <w:r>
              <w:rPr>
                <w:rFonts w:hint="eastAsia" w:asciiTheme="minorEastAsia" w:hAnsiTheme="minorEastAsia" w:eastAsiaTheme="minorEastAsia" w:cstheme="minorEastAsia"/>
                <w:snapToGrid w:val="0"/>
                <w:color w:val="000000"/>
                <w:kern w:val="11"/>
                <w:sz w:val="24"/>
                <w:szCs w:val="24"/>
              </w:rPr>
              <w:t>工程投标总价必须包含</w:t>
            </w:r>
            <w:r>
              <w:rPr>
                <w:rFonts w:hint="eastAsia" w:asciiTheme="minorEastAsia" w:hAnsiTheme="minorEastAsia" w:eastAsiaTheme="minorEastAsia" w:cstheme="minorEastAsia"/>
                <w:sz w:val="24"/>
                <w:szCs w:val="24"/>
              </w:rPr>
              <w:t>但不限于《货物需求一览表》中的货物内容及凡属于《货物需求一览表》载明的本项目采购货物、随配附件、备品备件（详细清单由投标人提供）、易损件、专用工具以及运杂费、保险费、售后服务、税金及其他所有成本费用等运抵指定交货地点安装、调试、验收（包括电梯的报装、报验）、</w:t>
            </w:r>
            <w:r>
              <w:rPr>
                <w:rFonts w:hint="eastAsia" w:asciiTheme="minorEastAsia" w:hAnsiTheme="minorEastAsia" w:eastAsiaTheme="minorEastAsia" w:cstheme="minorEastAsia"/>
                <w:color w:val="000000"/>
                <w:spacing w:val="-6"/>
                <w:sz w:val="24"/>
                <w:szCs w:val="24"/>
              </w:rPr>
              <w:t>拆电梯装附加工程等所有成本费用的总和。</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9.中标人必须提供完整的全套电梯安装、调试、操作、使用、控制和维护手册（含维护管理制度、应急救援措施）等详细技术资料及图纸。</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10.投标人不是设备制造商时必须提供代理销售投标产品的代理证或获许经销投标产品的特许经销证复印件（加盖公章，否则投标无效）。</w:t>
            </w:r>
          </w:p>
          <w:p>
            <w:pPr>
              <w:keepNext w:val="0"/>
              <w:keepLines w:val="0"/>
              <w:pageBreakBefore w:val="0"/>
              <w:kinsoku/>
              <w:wordWrap/>
              <w:overflowPunct/>
              <w:topLinePunct w:val="0"/>
              <w:autoSpaceDE/>
              <w:autoSpaceDN/>
              <w:bidi w:val="0"/>
              <w:adjustRightInd/>
              <w:snapToGrid/>
              <w:spacing w:line="460" w:lineRule="exact"/>
              <w:ind w:firstLine="57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（二）售后服务及要求：</w:t>
            </w:r>
          </w:p>
          <w:p>
            <w:pPr>
              <w:keepNext w:val="0"/>
              <w:keepLines w:val="0"/>
              <w:pageBreakBefore w:val="0"/>
              <w:kinsoku/>
              <w:wordWrap/>
              <w:overflowPunct/>
              <w:topLinePunct w:val="0"/>
              <w:autoSpaceDE/>
              <w:autoSpaceDN/>
              <w:bidi w:val="0"/>
              <w:adjustRightInd/>
              <w:snapToGrid/>
              <w:spacing w:line="460" w:lineRule="exact"/>
              <w:ind w:left="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投标人应根据本项目的要求在投标文件中做出详细的售后服务方案。</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质保期：自安装交付完毕通过验收投入使用并取得国家特种设备监督检验机构颁发的《电梯安全检验合格证》之日起3年的质保期。</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零部件、配件及安装材料必须是未经使用的全新的并符合国家有关质量安全标准的合格产品，验收合格并交付使用之日起不</w:t>
            </w:r>
            <w:r>
              <w:rPr>
                <w:rFonts w:hint="eastAsia" w:asciiTheme="minorEastAsia" w:hAnsiTheme="minorEastAsia" w:eastAsiaTheme="minorEastAsia" w:cstheme="minorEastAsia"/>
                <w:color w:val="auto"/>
                <w:sz w:val="24"/>
                <w:szCs w:val="24"/>
              </w:rPr>
              <w:t>少于</w:t>
            </w: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24"/>
                <w:szCs w:val="24"/>
              </w:rPr>
              <w:t>年。</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质保期内，免费每15天上门保养（检查、清洁、除尘、加油、调整）并做记录，做好售后服务。</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质保期内，专人值班，设备使用过程发生质量问题，在接到用户故障通知后30分钟内到达现场处理，一般故障4小时内排除，重大故障48小时内排除。</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免费对招标单位的2名操作人员进行技术培训，在安装调试过程也应让操作人员共同参与，并进行现场培训。</w:t>
            </w:r>
          </w:p>
          <w:p>
            <w:pPr>
              <w:keepNext w:val="0"/>
              <w:keepLines w:val="0"/>
              <w:pageBreakBefore w:val="0"/>
              <w:kinsoku/>
              <w:wordWrap/>
              <w:overflowPunct/>
              <w:topLinePunct w:val="0"/>
              <w:autoSpaceDE/>
              <w:autoSpaceDN/>
              <w:bidi w:val="0"/>
              <w:adjustRightInd/>
              <w:snapToGrid/>
              <w:spacing w:line="460" w:lineRule="exact"/>
              <w:ind w:firstLine="57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（三）供货工期：</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1.供货工期：合计100天（安装工期每台25天）。</w:t>
            </w:r>
          </w:p>
          <w:p>
            <w:pPr>
              <w:keepNext w:val="0"/>
              <w:keepLines w:val="0"/>
              <w:pageBreakBefore w:val="0"/>
              <w:kinsoku/>
              <w:wordWrap/>
              <w:overflowPunct/>
              <w:topLinePunct w:val="0"/>
              <w:autoSpaceDE/>
              <w:autoSpaceDN/>
              <w:bidi w:val="0"/>
              <w:adjustRightInd/>
              <w:snapToGrid/>
              <w:spacing w:line="46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2.交货地点：招标人指定地点。</w:t>
            </w:r>
          </w:p>
          <w:p>
            <w:pPr>
              <w:keepNext w:val="0"/>
              <w:keepLines w:val="0"/>
              <w:pageBreakBefore w:val="0"/>
              <w:kinsoku/>
              <w:wordWrap/>
              <w:overflowPunct/>
              <w:topLinePunct w:val="0"/>
              <w:autoSpaceDE/>
              <w:autoSpaceDN/>
              <w:bidi w:val="0"/>
              <w:adjustRightInd/>
              <w:snapToGrid/>
              <w:spacing w:line="460" w:lineRule="exact"/>
              <w:ind w:firstLine="598" w:firstLineChars="248"/>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（四）其他要求：</w:t>
            </w:r>
          </w:p>
          <w:p>
            <w:pPr>
              <w:keepNext w:val="0"/>
              <w:keepLines w:val="0"/>
              <w:pageBreakBefore w:val="0"/>
              <w:kinsoku/>
              <w:wordWrap/>
              <w:overflowPunct/>
              <w:topLinePunct w:val="0"/>
              <w:autoSpaceDE/>
              <w:autoSpaceDN/>
              <w:bidi w:val="0"/>
              <w:adjustRightInd/>
              <w:snapToGrid/>
              <w:spacing w:line="46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宋体" w:hAnsi="宋体"/>
                <w:bCs/>
                <w:color w:val="auto"/>
                <w:sz w:val="24"/>
              </w:rPr>
              <w:t>★</w:t>
            </w:r>
            <w:r>
              <w:rPr>
                <w:rFonts w:hint="eastAsia" w:asciiTheme="minorEastAsia" w:hAnsiTheme="minorEastAsia" w:eastAsiaTheme="minorEastAsia" w:cstheme="minorEastAsia"/>
                <w:color w:val="auto"/>
                <w:sz w:val="24"/>
                <w:szCs w:val="24"/>
              </w:rPr>
              <w:t>1. 依据《中华人民共和国特种设备安全法》《特种设备安全监察条例》《广西壮族自治区电梯安全条例》《电梯维护保养规则》（TSG T5002-2017）等相关规定，为确保电梯发生故障时维修人员在30分钟内到达现场和提供有效及时的电梯维修保养服务。中标人在签订合同时须提供售后服务机构的证明 【①驻项目所在地办公场所的产权证明或租赁协议（复印件并加盖单位公章）；②驻项目所在地电梯维保人员（至少3人）持有的特种设备作业人员证复印件、其与中标单位签订的劳动合同复印件及中标单位为其缴纳社保的证明原件（社保缴纳凭证应清楚显示维保人员编号、姓名、缴费基数、单位缴、个人缴等信息）（以上要求复印件的须加盖单位公章，特种设备作业证书的聘用单位栏应有单位签章）；③开展维保具备的设备、工具、计量器具和测试仪器清单表（原件1份加盖公章）】。</w:t>
            </w:r>
          </w:p>
          <w:p>
            <w:pPr>
              <w:keepNext w:val="0"/>
              <w:keepLines w:val="0"/>
              <w:pageBreakBefore w:val="0"/>
              <w:widowControl/>
              <w:kinsoku/>
              <w:wordWrap/>
              <w:overflowPunct/>
              <w:topLinePunct w:val="0"/>
              <w:autoSpaceDE/>
              <w:autoSpaceDN/>
              <w:bidi w:val="0"/>
              <w:adjustRightInd/>
              <w:snapToGrid/>
              <w:spacing w:line="460" w:lineRule="exact"/>
              <w:ind w:firstLine="480" w:firstLineChars="200"/>
              <w:rPr>
                <w:rFonts w:hint="eastAsia" w:asciiTheme="minorEastAsia" w:hAnsiTheme="minorEastAsia" w:eastAsiaTheme="minorEastAsia" w:cstheme="minorEastAsia"/>
                <w:sz w:val="24"/>
                <w:szCs w:val="24"/>
              </w:rPr>
            </w:pPr>
            <w:r>
              <w:rPr>
                <w:rFonts w:hint="eastAsia" w:ascii="宋体" w:hAnsi="宋体"/>
                <w:bCs/>
                <w:sz w:val="24"/>
              </w:rPr>
              <w:t>★</w:t>
            </w:r>
            <w:r>
              <w:rPr>
                <w:rFonts w:hint="eastAsia" w:asciiTheme="minorEastAsia" w:hAnsiTheme="minorEastAsia" w:eastAsiaTheme="minorEastAsia" w:cstheme="minorEastAsia"/>
                <w:sz w:val="24"/>
                <w:szCs w:val="24"/>
              </w:rPr>
              <w:t>2. 货到现场成交人提供：①曳引机采用防脱磁钢设计技术，永磁体固定采用专用粘贴剂+铜螺栓压板固定设计将磁钢定位，整梯制造商出具的证明文件原件；②通讯方式：电梯采用高频脉冲变压器串行通讯技术，电子板实物的照片原件。并由采购人组织成交人和采购人的相关人员对原件、成交人的响应文件及招标项目需求中标记为“</w:t>
            </w:r>
            <w:r>
              <w:rPr>
                <w:rFonts w:hint="eastAsia" w:ascii="宋体" w:hAnsi="宋体"/>
                <w:bCs/>
                <w:sz w:val="24"/>
              </w:rPr>
              <w:t>★</w:t>
            </w:r>
            <w:r>
              <w:rPr>
                <w:rFonts w:hint="eastAsia" w:asciiTheme="minorEastAsia" w:hAnsiTheme="minorEastAsia" w:eastAsiaTheme="minorEastAsia" w:cstheme="minorEastAsia"/>
                <w:sz w:val="24"/>
                <w:szCs w:val="24"/>
              </w:rPr>
              <w:t>”符号的主要配置部件进行逐一核验，若出现弄虚作假情况，采购人将予以退货，并将追究供应商赔偿经济损失、报送监管部门进行处理。</w:t>
            </w:r>
          </w:p>
          <w:p>
            <w:pPr>
              <w:keepNext w:val="0"/>
              <w:keepLines w:val="0"/>
              <w:pageBreakBefore w:val="0"/>
              <w:kinsoku/>
              <w:wordWrap/>
              <w:overflowPunct/>
              <w:topLinePunct w:val="0"/>
              <w:autoSpaceDE/>
              <w:autoSpaceDN/>
              <w:bidi w:val="0"/>
              <w:adjustRightInd/>
              <w:snapToGrid/>
              <w:spacing w:line="460" w:lineRule="exact"/>
              <w:ind w:firstLine="480" w:firstLineChars="200"/>
              <w:jc w:val="both"/>
              <w:rPr>
                <w:rFonts w:ascii="宋体" w:hAnsi="宋体" w:cs="宋体"/>
                <w:color w:val="auto"/>
                <w:sz w:val="24"/>
              </w:rPr>
            </w:pPr>
            <w:r>
              <w:rPr>
                <w:rFonts w:hint="eastAsia" w:asciiTheme="minorEastAsia" w:hAnsiTheme="minorEastAsia" w:eastAsiaTheme="minorEastAsia" w:cstheme="minorEastAsia"/>
                <w:sz w:val="24"/>
                <w:szCs w:val="24"/>
              </w:rPr>
              <w:t>备注：上述标记为“</w:t>
            </w:r>
            <w:r>
              <w:rPr>
                <w:rFonts w:hint="eastAsia" w:ascii="宋体" w:hAnsi="宋体"/>
                <w:bCs/>
                <w:sz w:val="24"/>
              </w:rPr>
              <w:t>★</w:t>
            </w:r>
            <w:r>
              <w:rPr>
                <w:rFonts w:hint="eastAsia" w:asciiTheme="minorEastAsia" w:hAnsiTheme="minorEastAsia" w:eastAsiaTheme="minorEastAsia" w:cstheme="minorEastAsia"/>
                <w:sz w:val="24"/>
                <w:szCs w:val="24"/>
              </w:rPr>
              <w:t>”符号的，为必须满足的技术参数和要求，投标时必须满足或优于，否则，作投标无效处理。</w:t>
            </w:r>
          </w:p>
        </w:tc>
      </w:tr>
    </w:tbl>
    <w:p>
      <w:pPr>
        <w:pStyle w:val="20"/>
        <w:keepNext w:val="0"/>
        <w:keepLines w:val="0"/>
        <w:pageBreakBefore w:val="0"/>
        <w:kinsoku/>
        <w:wordWrap/>
        <w:overflowPunct/>
        <w:topLinePunct w:val="0"/>
        <w:autoSpaceDE/>
        <w:autoSpaceDN/>
        <w:bidi w:val="0"/>
        <w:adjustRightInd/>
        <w:snapToGrid/>
        <w:spacing w:line="460" w:lineRule="exact"/>
        <w:textAlignment w:val="baseline"/>
      </w:pPr>
    </w:p>
    <w:p>
      <w:pPr>
        <w:pStyle w:val="20"/>
        <w:spacing w:line="360" w:lineRule="auto"/>
        <w:textAlignment w:val="baseline"/>
      </w:pPr>
    </w:p>
    <w:p>
      <w:pPr>
        <w:pStyle w:val="26"/>
        <w:snapToGrid w:val="0"/>
        <w:spacing w:line="360" w:lineRule="auto"/>
        <w:jc w:val="center"/>
        <w:textAlignment w:val="baseline"/>
        <w:rPr>
          <w:rFonts w:hAnsi="宋体"/>
          <w:b/>
          <w:sz w:val="44"/>
          <w:szCs w:val="44"/>
        </w:rPr>
      </w:pPr>
    </w:p>
    <w:p>
      <w:pPr>
        <w:pStyle w:val="27"/>
        <w:rPr>
          <w:rFonts w:hAnsi="宋体"/>
          <w:b/>
          <w:sz w:val="44"/>
          <w:szCs w:val="44"/>
        </w:rPr>
      </w:pPr>
    </w:p>
    <w:p>
      <w:pPr>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2"/>
        <w:rPr>
          <w:rFonts w:hAnsi="宋体"/>
          <w:b/>
          <w:sz w:val="44"/>
          <w:szCs w:val="44"/>
        </w:rPr>
      </w:pPr>
    </w:p>
    <w:p>
      <w:pPr>
        <w:pStyle w:val="14"/>
        <w:rPr>
          <w:rFonts w:hAnsi="宋体"/>
          <w:b/>
          <w:sz w:val="44"/>
          <w:szCs w:val="44"/>
        </w:rPr>
      </w:pPr>
    </w:p>
    <w:p>
      <w:pPr>
        <w:pStyle w:val="26"/>
        <w:snapToGrid w:val="0"/>
        <w:spacing w:line="360" w:lineRule="auto"/>
        <w:jc w:val="center"/>
        <w:textAlignment w:val="baseline"/>
        <w:rPr>
          <w:rFonts w:hAnsi="宋体"/>
          <w:b/>
          <w:sz w:val="44"/>
          <w:szCs w:val="44"/>
        </w:rPr>
      </w:pPr>
      <w:r>
        <w:rPr>
          <w:rFonts w:hint="eastAsia" w:hAnsi="宋体"/>
          <w:b/>
          <w:sz w:val="44"/>
          <w:szCs w:val="44"/>
        </w:rPr>
        <w:t>第四章 响应文件格式</w:t>
      </w:r>
    </w:p>
    <w:p>
      <w:pPr>
        <w:tabs>
          <w:tab w:val="left" w:pos="180"/>
          <w:tab w:val="left" w:pos="1620"/>
        </w:tabs>
        <w:spacing w:line="360" w:lineRule="auto"/>
        <w:textAlignment w:val="baseline"/>
        <w:rPr>
          <w:rFonts w:ascii="宋体" w:hAnsi="宋体"/>
          <w:sz w:val="24"/>
        </w:rPr>
      </w:pPr>
    </w:p>
    <w:p>
      <w:pPr>
        <w:tabs>
          <w:tab w:val="left" w:pos="180"/>
          <w:tab w:val="left" w:pos="1620"/>
        </w:tabs>
        <w:spacing w:line="360" w:lineRule="auto"/>
        <w:textAlignment w:val="baseline"/>
        <w:rPr>
          <w:rFonts w:ascii="宋体" w:hAnsi="宋体"/>
          <w:sz w:val="24"/>
        </w:rPr>
      </w:pPr>
    </w:p>
    <w:p>
      <w:pPr>
        <w:tabs>
          <w:tab w:val="left" w:pos="180"/>
          <w:tab w:val="left" w:pos="1620"/>
        </w:tabs>
        <w:spacing w:line="360" w:lineRule="auto"/>
        <w:textAlignment w:val="baseline"/>
        <w:rPr>
          <w:rFonts w:ascii="宋体" w:hAnsi="宋体"/>
          <w:sz w:val="24"/>
        </w:rPr>
      </w:pPr>
    </w:p>
    <w:p>
      <w:pPr>
        <w:tabs>
          <w:tab w:val="left" w:pos="180"/>
          <w:tab w:val="left" w:pos="1620"/>
        </w:tabs>
        <w:spacing w:line="360" w:lineRule="auto"/>
        <w:textAlignment w:val="baseline"/>
        <w:rPr>
          <w:rFonts w:ascii="宋体" w:hAnsi="宋体"/>
          <w:sz w:val="24"/>
        </w:rPr>
      </w:pPr>
    </w:p>
    <w:p>
      <w:pPr>
        <w:tabs>
          <w:tab w:val="left" w:pos="180"/>
          <w:tab w:val="left" w:pos="1620"/>
        </w:tabs>
        <w:spacing w:line="360" w:lineRule="auto"/>
        <w:textAlignment w:val="baseline"/>
        <w:rPr>
          <w:rFonts w:ascii="宋体" w:hAnsi="宋体"/>
          <w:sz w:val="24"/>
        </w:rPr>
      </w:pPr>
    </w:p>
    <w:p>
      <w:pPr>
        <w:spacing w:line="360" w:lineRule="auto"/>
        <w:jc w:val="center"/>
        <w:textAlignment w:val="baseline"/>
        <w:rPr>
          <w:rFonts w:ascii="宋体" w:hAnsi="宋体"/>
          <w:sz w:val="24"/>
        </w:rPr>
      </w:pPr>
    </w:p>
    <w:p>
      <w:pPr>
        <w:spacing w:line="360" w:lineRule="auto"/>
        <w:jc w:val="center"/>
        <w:textAlignment w:val="baseline"/>
        <w:rPr>
          <w:rFonts w:ascii="宋体" w:hAnsi="宋体"/>
          <w:b/>
          <w:sz w:val="44"/>
          <w:szCs w:val="44"/>
        </w:rPr>
      </w:pPr>
      <w:r>
        <w:rPr>
          <w:rFonts w:hint="eastAsia" w:ascii="宋体" w:hAnsi="宋体"/>
          <w:b/>
          <w:sz w:val="44"/>
          <w:szCs w:val="44"/>
        </w:rPr>
        <w:t xml:space="preserve">竞争性磋商响应文件（封面） </w:t>
      </w:r>
    </w:p>
    <w:p>
      <w:pPr>
        <w:spacing w:line="360" w:lineRule="auto"/>
        <w:jc w:val="center"/>
        <w:textAlignment w:val="baseline"/>
        <w:rPr>
          <w:rFonts w:ascii="宋体" w:hAnsi="宋体"/>
          <w:b/>
          <w:sz w:val="44"/>
          <w:szCs w:val="44"/>
        </w:rPr>
      </w:pPr>
    </w:p>
    <w:p>
      <w:pPr>
        <w:spacing w:line="360" w:lineRule="auto"/>
        <w:jc w:val="center"/>
        <w:textAlignment w:val="baseline"/>
        <w:rPr>
          <w:rFonts w:ascii="宋体" w:hAnsi="宋体"/>
          <w:sz w:val="24"/>
        </w:rPr>
      </w:pPr>
    </w:p>
    <w:p>
      <w:pPr>
        <w:spacing w:line="360" w:lineRule="auto"/>
        <w:jc w:val="center"/>
        <w:textAlignment w:val="baseline"/>
        <w:rPr>
          <w:rFonts w:ascii="宋体" w:hAnsi="宋体"/>
          <w:sz w:val="24"/>
        </w:rPr>
      </w:pPr>
    </w:p>
    <w:p>
      <w:pPr>
        <w:spacing w:line="360" w:lineRule="auto"/>
        <w:jc w:val="center"/>
        <w:textAlignment w:val="baseline"/>
        <w:rPr>
          <w:rFonts w:ascii="宋体" w:hAnsi="宋体"/>
          <w:sz w:val="32"/>
          <w:szCs w:val="32"/>
        </w:rPr>
      </w:pPr>
    </w:p>
    <w:p>
      <w:pPr>
        <w:spacing w:line="360" w:lineRule="auto"/>
        <w:ind w:firstLine="800" w:firstLineChars="250"/>
        <w:textAlignment w:val="baseline"/>
        <w:rPr>
          <w:rFonts w:ascii="宋体" w:hAnsi="宋体"/>
          <w:sz w:val="32"/>
          <w:szCs w:val="32"/>
          <w:u w:val="single"/>
        </w:rPr>
      </w:pPr>
      <w:r>
        <w:rPr>
          <w:rFonts w:hint="eastAsia" w:ascii="宋体" w:hAnsi="宋体"/>
          <w:sz w:val="32"/>
          <w:szCs w:val="32"/>
        </w:rPr>
        <w:t>采购项目名称：</w:t>
      </w:r>
    </w:p>
    <w:p>
      <w:pPr>
        <w:tabs>
          <w:tab w:val="left" w:pos="3240"/>
        </w:tabs>
        <w:spacing w:line="360" w:lineRule="auto"/>
        <w:ind w:firstLine="800" w:firstLineChars="250"/>
        <w:textAlignment w:val="baseline"/>
        <w:rPr>
          <w:rFonts w:ascii="宋体" w:hAnsi="宋体"/>
          <w:sz w:val="32"/>
          <w:szCs w:val="32"/>
        </w:rPr>
      </w:pPr>
    </w:p>
    <w:p>
      <w:pPr>
        <w:tabs>
          <w:tab w:val="left" w:pos="3240"/>
        </w:tabs>
        <w:spacing w:line="360" w:lineRule="auto"/>
        <w:ind w:firstLine="800" w:firstLineChars="250"/>
        <w:textAlignment w:val="baseline"/>
        <w:rPr>
          <w:rFonts w:ascii="宋体" w:hAnsi="宋体"/>
          <w:sz w:val="32"/>
          <w:szCs w:val="32"/>
          <w:u w:val="single"/>
        </w:rPr>
      </w:pPr>
      <w:r>
        <w:rPr>
          <w:rFonts w:hint="eastAsia" w:ascii="宋体" w:hAnsi="宋体"/>
          <w:sz w:val="32"/>
          <w:szCs w:val="32"/>
        </w:rPr>
        <w:t>采购项目编号：</w:t>
      </w:r>
    </w:p>
    <w:p>
      <w:pPr>
        <w:tabs>
          <w:tab w:val="left" w:pos="2625"/>
        </w:tabs>
        <w:spacing w:line="360" w:lineRule="auto"/>
        <w:jc w:val="center"/>
        <w:textAlignment w:val="baseline"/>
        <w:rPr>
          <w:rFonts w:ascii="宋体" w:hAnsi="宋体"/>
          <w:sz w:val="32"/>
          <w:szCs w:val="32"/>
        </w:rPr>
      </w:pPr>
    </w:p>
    <w:p>
      <w:pPr>
        <w:tabs>
          <w:tab w:val="left" w:pos="2625"/>
        </w:tabs>
        <w:spacing w:line="360" w:lineRule="auto"/>
        <w:textAlignment w:val="baseline"/>
        <w:rPr>
          <w:rFonts w:ascii="宋体" w:hAnsi="宋体"/>
          <w:sz w:val="32"/>
          <w:szCs w:val="32"/>
        </w:rPr>
      </w:pPr>
      <w:r>
        <w:rPr>
          <w:rFonts w:hint="eastAsia" w:ascii="宋体" w:hAnsi="宋体"/>
          <w:sz w:val="32"/>
          <w:szCs w:val="32"/>
        </w:rPr>
        <w:t xml:space="preserve">     采购代理机构：</w:t>
      </w:r>
    </w:p>
    <w:p>
      <w:pPr>
        <w:tabs>
          <w:tab w:val="left" w:pos="2625"/>
        </w:tabs>
        <w:spacing w:line="360" w:lineRule="auto"/>
        <w:textAlignment w:val="baseline"/>
        <w:rPr>
          <w:rFonts w:ascii="宋体" w:hAnsi="宋体"/>
          <w:sz w:val="32"/>
          <w:szCs w:val="32"/>
        </w:rPr>
      </w:pPr>
    </w:p>
    <w:p>
      <w:pPr>
        <w:tabs>
          <w:tab w:val="left" w:pos="3240"/>
        </w:tabs>
        <w:spacing w:line="360" w:lineRule="auto"/>
        <w:ind w:firstLine="800" w:firstLineChars="250"/>
        <w:textAlignment w:val="baseline"/>
        <w:rPr>
          <w:rFonts w:ascii="宋体" w:hAnsi="宋体"/>
          <w:sz w:val="32"/>
          <w:szCs w:val="32"/>
        </w:rPr>
      </w:pPr>
      <w:r>
        <w:rPr>
          <w:rFonts w:hint="eastAsia" w:ascii="宋体" w:hAnsi="宋体"/>
          <w:sz w:val="32"/>
          <w:szCs w:val="32"/>
        </w:rPr>
        <w:t>供应商单位名称：</w:t>
      </w:r>
    </w:p>
    <w:p>
      <w:pPr>
        <w:spacing w:line="360" w:lineRule="auto"/>
        <w:jc w:val="center"/>
        <w:textAlignment w:val="baseline"/>
        <w:rPr>
          <w:rFonts w:ascii="宋体" w:hAnsi="宋体"/>
          <w:sz w:val="32"/>
          <w:szCs w:val="32"/>
        </w:rPr>
      </w:pPr>
    </w:p>
    <w:p>
      <w:pPr>
        <w:spacing w:line="360" w:lineRule="auto"/>
        <w:jc w:val="center"/>
        <w:textAlignment w:val="baseline"/>
        <w:rPr>
          <w:rFonts w:ascii="宋体" w:hAnsi="宋体"/>
          <w:sz w:val="32"/>
          <w:szCs w:val="32"/>
        </w:rPr>
      </w:pP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    日</w:t>
      </w:r>
    </w:p>
    <w:p>
      <w:pPr>
        <w:pStyle w:val="26"/>
        <w:spacing w:line="360" w:lineRule="auto"/>
        <w:textAlignment w:val="baseline"/>
        <w:rPr>
          <w:rFonts w:hAnsi="宋体"/>
          <w:b/>
          <w:bCs/>
          <w:sz w:val="30"/>
          <w:szCs w:val="30"/>
        </w:rPr>
      </w:pPr>
    </w:p>
    <w:p>
      <w:pPr>
        <w:pStyle w:val="26"/>
        <w:spacing w:line="360" w:lineRule="auto"/>
        <w:textAlignment w:val="baseline"/>
        <w:rPr>
          <w:rFonts w:hAnsi="宋体"/>
          <w:b/>
          <w:bCs/>
          <w:sz w:val="30"/>
          <w:szCs w:val="30"/>
        </w:rPr>
      </w:pPr>
    </w:p>
    <w:p>
      <w:pPr>
        <w:pStyle w:val="26"/>
        <w:spacing w:line="360" w:lineRule="auto"/>
        <w:textAlignment w:val="baseline"/>
        <w:rPr>
          <w:rFonts w:hint="eastAsia" w:hAnsi="宋体"/>
          <w:b/>
          <w:bCs/>
          <w:sz w:val="30"/>
          <w:szCs w:val="30"/>
        </w:rPr>
      </w:pPr>
    </w:p>
    <w:p>
      <w:pPr>
        <w:pStyle w:val="26"/>
        <w:spacing w:line="360" w:lineRule="auto"/>
        <w:textAlignment w:val="baseline"/>
        <w:rPr>
          <w:rFonts w:hAnsi="宋体"/>
          <w:b/>
          <w:bCs/>
          <w:sz w:val="30"/>
          <w:szCs w:val="30"/>
        </w:rPr>
      </w:pPr>
      <w:r>
        <w:rPr>
          <w:rFonts w:hint="eastAsia" w:hAnsi="宋体"/>
          <w:b/>
          <w:bCs/>
          <w:sz w:val="30"/>
          <w:szCs w:val="30"/>
        </w:rPr>
        <w:t>附件一</w:t>
      </w:r>
    </w:p>
    <w:p>
      <w:pPr>
        <w:spacing w:line="360" w:lineRule="auto"/>
        <w:jc w:val="center"/>
        <w:textAlignment w:val="baseline"/>
        <w:rPr>
          <w:rFonts w:ascii="宋体" w:hAnsi="宋体"/>
          <w:b/>
          <w:sz w:val="24"/>
        </w:rPr>
      </w:pPr>
      <w:r>
        <w:rPr>
          <w:rFonts w:hint="eastAsia" w:ascii="宋体" w:hAnsi="宋体"/>
          <w:b/>
          <w:sz w:val="32"/>
          <w:szCs w:val="32"/>
        </w:rPr>
        <w:t>价格部分</w:t>
      </w:r>
    </w:p>
    <w:p>
      <w:pPr>
        <w:pStyle w:val="26"/>
        <w:spacing w:line="360" w:lineRule="auto"/>
        <w:ind w:firstLine="803" w:firstLineChars="250"/>
        <w:jc w:val="center"/>
        <w:textAlignment w:val="baseline"/>
        <w:rPr>
          <w:rFonts w:hAnsi="宋体"/>
          <w:sz w:val="32"/>
        </w:rPr>
      </w:pPr>
      <w:r>
        <w:rPr>
          <w:rFonts w:hint="eastAsia" w:hAnsi="宋体"/>
          <w:b/>
          <w:sz w:val="32"/>
        </w:rPr>
        <w:t>响 应 函 （格 式）</w:t>
      </w:r>
    </w:p>
    <w:p>
      <w:pPr>
        <w:spacing w:line="360" w:lineRule="auto"/>
        <w:textAlignment w:val="baseline"/>
        <w:rPr>
          <w:rFonts w:ascii="宋体" w:hAnsi="宋体"/>
          <w:sz w:val="20"/>
        </w:rPr>
      </w:pPr>
      <w:r>
        <w:rPr>
          <w:rFonts w:hint="eastAsia" w:ascii="宋体" w:hAnsi="宋体"/>
          <w:szCs w:val="21"/>
        </w:rPr>
        <w:t>致</w:t>
      </w:r>
      <w:r>
        <w:rPr>
          <w:rFonts w:hint="eastAsia" w:ascii="宋体" w:hAnsi="宋体"/>
          <w:szCs w:val="21"/>
          <w:u w:val="single" w:color="000000"/>
        </w:rPr>
        <w:t xml:space="preserve">：(采购单位名称)   </w:t>
      </w:r>
    </w:p>
    <w:p>
      <w:pPr>
        <w:spacing w:line="360" w:lineRule="auto"/>
        <w:textAlignment w:val="baseline"/>
        <w:rPr>
          <w:rFonts w:ascii="宋体" w:hAnsi="宋体"/>
          <w:sz w:val="20"/>
          <w:szCs w:val="21"/>
        </w:rPr>
      </w:pPr>
    </w:p>
    <w:p>
      <w:pPr>
        <w:pStyle w:val="26"/>
        <w:spacing w:line="360" w:lineRule="auto"/>
        <w:ind w:firstLine="420"/>
        <w:textAlignment w:val="baseline"/>
        <w:rPr>
          <w:rFonts w:hAnsi="宋体"/>
        </w:rPr>
      </w:pPr>
      <w:r>
        <w:rPr>
          <w:rFonts w:hint="eastAsia" w:hAnsi="宋体"/>
        </w:rPr>
        <w:t>根据贵方</w:t>
      </w:r>
      <w:r>
        <w:rPr>
          <w:rFonts w:hint="eastAsia" w:hAnsi="宋体"/>
          <w:u w:val="single"/>
          <w:lang w:val="en-US" w:eastAsia="zh-CN"/>
        </w:rPr>
        <w:t xml:space="preserve">                </w:t>
      </w:r>
      <w:r>
        <w:rPr>
          <w:rFonts w:hint="eastAsia" w:hAnsi="宋体"/>
        </w:rPr>
        <w:t>项目磋商文件，项目编号</w:t>
      </w:r>
      <w:r>
        <w:rPr>
          <w:rFonts w:hint="eastAsia" w:hAnsi="宋体"/>
          <w:u w:val="single"/>
          <w:lang w:val="en-US" w:eastAsia="zh-CN"/>
        </w:rPr>
        <w:t xml:space="preserve">             </w:t>
      </w:r>
      <w:r>
        <w:rPr>
          <w:rFonts w:hint="eastAsia" w:hAnsi="宋体"/>
          <w:u w:val="single"/>
        </w:rPr>
        <w:t xml:space="preserve"> </w:t>
      </w:r>
      <w:r>
        <w:rPr>
          <w:rFonts w:hint="eastAsia" w:hAnsi="宋体"/>
        </w:rPr>
        <w:t>，签字代表</w:t>
      </w:r>
      <w:r>
        <w:rPr>
          <w:rFonts w:hint="eastAsia" w:hAnsi="宋体"/>
          <w:u w:val="single"/>
          <w:lang w:val="en-US" w:eastAsia="zh-CN"/>
        </w:rPr>
        <w:t xml:space="preserve">        </w:t>
      </w:r>
      <w:r>
        <w:rPr>
          <w:rFonts w:hint="eastAsia" w:hAnsi="宋体"/>
        </w:rPr>
        <w:t xml:space="preserve">（姓名）经正式授权并代表供应商 </w:t>
      </w:r>
      <w:r>
        <w:rPr>
          <w:rFonts w:hint="eastAsia" w:hAnsi="宋体"/>
          <w:u w:val="single" w:color="000000"/>
        </w:rPr>
        <w:t xml:space="preserve">                                   （</w:t>
      </w:r>
      <w:r>
        <w:rPr>
          <w:rFonts w:hint="eastAsia" w:hAnsi="宋体"/>
        </w:rPr>
        <w:t>供应商单位名称）</w:t>
      </w:r>
      <w:r>
        <w:rPr>
          <w:rFonts w:hint="eastAsia" w:hAnsi="宋体"/>
          <w:lang w:eastAsia="zh-CN"/>
        </w:rPr>
        <w:t>，</w:t>
      </w:r>
      <w:r>
        <w:rPr>
          <w:rFonts w:hint="eastAsia" w:hAnsi="宋体"/>
        </w:rPr>
        <w:t>提交响应文件。</w:t>
      </w:r>
    </w:p>
    <w:p>
      <w:pPr>
        <w:pStyle w:val="26"/>
        <w:spacing w:line="360" w:lineRule="auto"/>
        <w:ind w:firstLine="420"/>
        <w:textAlignment w:val="baseline"/>
        <w:rPr>
          <w:rFonts w:hAnsi="宋体"/>
        </w:rPr>
      </w:pPr>
      <w:r>
        <w:rPr>
          <w:rFonts w:hint="eastAsia" w:hAnsi="宋体"/>
        </w:rPr>
        <w:t>据此函，签字代表宣布同意如下：</w:t>
      </w:r>
    </w:p>
    <w:p>
      <w:pPr>
        <w:pStyle w:val="26"/>
        <w:spacing w:line="360" w:lineRule="auto"/>
        <w:ind w:firstLine="420"/>
        <w:textAlignment w:val="baseline"/>
        <w:rPr>
          <w:rFonts w:hAnsi="宋体"/>
        </w:rPr>
      </w:pPr>
      <w:r>
        <w:rPr>
          <w:rFonts w:hint="eastAsia" w:hAnsi="宋体"/>
        </w:rPr>
        <w:t>1. 按磋商文件采购需求和磋商报价表：</w:t>
      </w:r>
    </w:p>
    <w:p>
      <w:pPr>
        <w:pStyle w:val="26"/>
        <w:spacing w:line="360" w:lineRule="auto"/>
        <w:ind w:firstLine="420"/>
        <w:textAlignment w:val="baseline"/>
        <w:rPr>
          <w:rFonts w:hAnsi="宋体"/>
        </w:rPr>
      </w:pPr>
      <w:r>
        <w:rPr>
          <w:rFonts w:hint="eastAsia" w:hAnsi="宋体"/>
        </w:rPr>
        <w:t>磋商总报价（大写）</w:t>
      </w:r>
      <w:r>
        <w:rPr>
          <w:rFonts w:hint="eastAsia" w:hAnsi="宋体"/>
          <w:u w:val="single"/>
        </w:rPr>
        <w:t xml:space="preserve">           </w:t>
      </w:r>
      <w:r>
        <w:rPr>
          <w:rFonts w:hint="eastAsia" w:hAnsi="宋体"/>
        </w:rPr>
        <w:t>元人民币(￥</w:t>
      </w:r>
      <w:r>
        <w:rPr>
          <w:rFonts w:hint="eastAsia" w:hAnsi="宋体"/>
          <w:u w:val="single"/>
        </w:rPr>
        <w:t xml:space="preserve">          </w:t>
      </w:r>
      <w:r>
        <w:rPr>
          <w:rFonts w:hint="eastAsia" w:hAnsi="宋体"/>
        </w:rPr>
        <w:t>)，</w:t>
      </w:r>
    </w:p>
    <w:p>
      <w:pPr>
        <w:pStyle w:val="26"/>
        <w:spacing w:line="360" w:lineRule="auto"/>
        <w:ind w:firstLine="420"/>
        <w:textAlignment w:val="baseline"/>
        <w:rPr>
          <w:rFonts w:hAnsi="宋体"/>
        </w:rPr>
      </w:pPr>
      <w:r>
        <w:rPr>
          <w:rFonts w:hint="eastAsia" w:hAnsi="宋体"/>
        </w:rPr>
        <w:t>2.我方承诺已具备磋商文件规定的供应商资格条件。</w:t>
      </w:r>
    </w:p>
    <w:p>
      <w:pPr>
        <w:pStyle w:val="26"/>
        <w:spacing w:line="360" w:lineRule="auto"/>
        <w:ind w:firstLine="420"/>
        <w:textAlignment w:val="baseline"/>
        <w:rPr>
          <w:rFonts w:hAnsi="宋体"/>
        </w:rPr>
      </w:pPr>
      <w:r>
        <w:rPr>
          <w:rFonts w:hint="eastAsia" w:hAnsi="宋体"/>
        </w:rPr>
        <w:t>3.我方已详细审核磋商文件，包括修改文件（如有的话）和有关附件，将自行承担因对全部磋商文件理解不正确或误解而产生的相应后果。</w:t>
      </w:r>
    </w:p>
    <w:p>
      <w:pPr>
        <w:pStyle w:val="26"/>
        <w:spacing w:line="360" w:lineRule="auto"/>
        <w:ind w:firstLine="420"/>
        <w:textAlignment w:val="baseline"/>
        <w:rPr>
          <w:rFonts w:hAnsi="宋体"/>
        </w:rPr>
      </w:pPr>
      <w:r>
        <w:rPr>
          <w:rFonts w:hint="eastAsia" w:hAnsi="宋体"/>
        </w:rPr>
        <w:t>4. 响应文件有效期为响应文件递交截止时间之日起60天。</w:t>
      </w:r>
    </w:p>
    <w:p>
      <w:pPr>
        <w:pStyle w:val="26"/>
        <w:spacing w:line="360" w:lineRule="auto"/>
        <w:ind w:firstLine="420"/>
        <w:textAlignment w:val="baseline"/>
        <w:rPr>
          <w:rFonts w:hAnsi="宋体"/>
        </w:rPr>
      </w:pPr>
      <w:r>
        <w:rPr>
          <w:rFonts w:hint="eastAsia" w:hAnsi="宋体"/>
        </w:rPr>
        <w:t>5. 如我方成交：</w:t>
      </w:r>
    </w:p>
    <w:p>
      <w:pPr>
        <w:pStyle w:val="26"/>
        <w:spacing w:line="360" w:lineRule="auto"/>
        <w:ind w:firstLine="420"/>
        <w:textAlignment w:val="baseline"/>
        <w:rPr>
          <w:rFonts w:hAnsi="宋体"/>
        </w:rPr>
      </w:pPr>
      <w:r>
        <w:rPr>
          <w:rFonts w:hint="eastAsia" w:hAnsi="宋体"/>
        </w:rPr>
        <w:t>（1）我方承诺在收到成交通知书后，在成交通知书规定的期限内与采购人签订合同。</w:t>
      </w:r>
    </w:p>
    <w:p>
      <w:pPr>
        <w:pStyle w:val="26"/>
        <w:spacing w:line="360" w:lineRule="auto"/>
        <w:ind w:firstLine="420"/>
        <w:textAlignment w:val="baseline"/>
        <w:rPr>
          <w:rFonts w:hAnsi="宋体"/>
        </w:rPr>
      </w:pPr>
      <w:r>
        <w:rPr>
          <w:rFonts w:hint="eastAsia" w:hAnsi="宋体"/>
        </w:rPr>
        <w:t>（2）我方承诺本响应文件至本项目合同履行完毕止均保持有效，按磋商文件及政府采购法律、法规的规定履行合同责任和义务。</w:t>
      </w:r>
    </w:p>
    <w:p>
      <w:pPr>
        <w:pStyle w:val="26"/>
        <w:spacing w:line="360" w:lineRule="auto"/>
        <w:ind w:firstLine="420"/>
        <w:textAlignment w:val="baseline"/>
        <w:rPr>
          <w:rFonts w:hAnsi="宋体"/>
        </w:rPr>
      </w:pPr>
      <w:r>
        <w:rPr>
          <w:rFonts w:hint="eastAsia" w:hAnsi="宋体"/>
        </w:rPr>
        <w:t>与本项目有关的正式通讯地址为：</w:t>
      </w:r>
    </w:p>
    <w:p>
      <w:pPr>
        <w:pStyle w:val="26"/>
        <w:spacing w:line="360" w:lineRule="auto"/>
        <w:ind w:firstLine="420"/>
        <w:textAlignment w:val="baseline"/>
        <w:rPr>
          <w:rFonts w:hAnsi="宋体"/>
          <w:u w:val="single"/>
        </w:rPr>
      </w:pPr>
      <w:r>
        <w:rPr>
          <w:rFonts w:hint="eastAsia" w:hAnsi="宋体"/>
        </w:rPr>
        <w:t>地址： 邮编：  电话、传真：</w:t>
      </w:r>
    </w:p>
    <w:p>
      <w:pPr>
        <w:pStyle w:val="26"/>
        <w:spacing w:line="360" w:lineRule="auto"/>
        <w:ind w:firstLine="420"/>
        <w:textAlignment w:val="baseline"/>
        <w:rPr>
          <w:rFonts w:hAnsi="宋体"/>
        </w:rPr>
      </w:pPr>
      <w:r>
        <w:rPr>
          <w:rFonts w:hint="eastAsia" w:hAnsi="宋体"/>
        </w:rPr>
        <w:t>开户名称：</w:t>
      </w:r>
    </w:p>
    <w:p>
      <w:pPr>
        <w:pStyle w:val="26"/>
        <w:spacing w:line="360" w:lineRule="auto"/>
        <w:ind w:firstLine="420"/>
        <w:textAlignment w:val="baseline"/>
        <w:rPr>
          <w:rFonts w:hAnsi="宋体"/>
        </w:rPr>
      </w:pPr>
      <w:r>
        <w:rPr>
          <w:rFonts w:hint="eastAsia" w:hAnsi="宋体"/>
        </w:rPr>
        <w:t>开户银行：</w:t>
      </w:r>
      <w:r>
        <w:rPr>
          <w:rFonts w:hint="eastAsia" w:hAnsi="宋体"/>
          <w:u w:val="single" w:color="000000"/>
        </w:rPr>
        <w:t xml:space="preserve">                               　       </w:t>
      </w:r>
    </w:p>
    <w:p>
      <w:pPr>
        <w:pStyle w:val="26"/>
        <w:spacing w:line="360" w:lineRule="auto"/>
        <w:ind w:firstLine="420"/>
        <w:textAlignment w:val="baseline"/>
        <w:rPr>
          <w:rFonts w:hAnsi="宋体"/>
        </w:rPr>
      </w:pPr>
      <w:r>
        <w:rPr>
          <w:rFonts w:hint="eastAsia" w:hAnsi="宋体"/>
        </w:rPr>
        <w:t>账号：</w:t>
      </w:r>
      <w:r>
        <w:rPr>
          <w:rFonts w:hint="eastAsia" w:hAnsi="宋体"/>
          <w:u w:val="single" w:color="000000"/>
        </w:rPr>
        <w:t xml:space="preserve">                                   　　　   </w:t>
      </w:r>
    </w:p>
    <w:p>
      <w:pPr>
        <w:pStyle w:val="26"/>
        <w:spacing w:line="360" w:lineRule="auto"/>
        <w:ind w:firstLine="420"/>
        <w:textAlignment w:val="baseline"/>
        <w:rPr>
          <w:rFonts w:hAnsi="宋体"/>
        </w:rPr>
      </w:pPr>
      <w:r>
        <w:rPr>
          <w:rFonts w:hint="eastAsia" w:hAnsi="宋体"/>
        </w:rPr>
        <w:t>供应商（公章）：</w:t>
      </w:r>
    </w:p>
    <w:p>
      <w:pPr>
        <w:pStyle w:val="26"/>
        <w:spacing w:line="360" w:lineRule="auto"/>
        <w:ind w:firstLine="420"/>
        <w:textAlignment w:val="baseline"/>
        <w:rPr>
          <w:rFonts w:hAnsi="宋体"/>
          <w:u w:val="single"/>
        </w:rPr>
      </w:pPr>
    </w:p>
    <w:p>
      <w:pPr>
        <w:pStyle w:val="26"/>
        <w:spacing w:line="360" w:lineRule="auto"/>
        <w:ind w:firstLine="420"/>
        <w:textAlignment w:val="baseline"/>
        <w:rPr>
          <w:bCs/>
        </w:rPr>
      </w:pPr>
      <w:r>
        <w:rPr>
          <w:rFonts w:hint="eastAsia" w:hAnsi="宋体"/>
        </w:rPr>
        <w:t>法定代表人或相应的委托</w:t>
      </w:r>
      <w:r>
        <w:rPr>
          <w:rFonts w:hint="eastAsia"/>
        </w:rPr>
        <w:t xml:space="preserve">代理人签字或盖章（供应商若为其他组织形式无法定代表人的应由机构负责人签字或盖章） ： </w:t>
      </w:r>
    </w:p>
    <w:p>
      <w:pPr>
        <w:pStyle w:val="26"/>
        <w:spacing w:line="360" w:lineRule="auto"/>
        <w:ind w:firstLine="420"/>
        <w:textAlignment w:val="baseline"/>
        <w:rPr>
          <w:u w:val="single"/>
        </w:rPr>
      </w:pPr>
      <w:r>
        <w:rPr>
          <w:rFonts w:hint="eastAsia"/>
          <w:bCs/>
        </w:rPr>
        <w:t>响应</w:t>
      </w:r>
      <w:r>
        <w:rPr>
          <w:rFonts w:hint="eastAsia"/>
        </w:rPr>
        <w:t>日期：    年     月     日</w:t>
      </w:r>
    </w:p>
    <w:p>
      <w:pPr>
        <w:spacing w:line="360" w:lineRule="auto"/>
        <w:ind w:right="-178"/>
        <w:jc w:val="left"/>
        <w:textAlignment w:val="baseline"/>
        <w:rPr>
          <w:rFonts w:hAnsi="宋体"/>
          <w:b/>
          <w:bCs/>
          <w:sz w:val="30"/>
          <w:szCs w:val="30"/>
        </w:rPr>
      </w:pPr>
      <w:r>
        <w:rPr>
          <w:rFonts w:hint="eastAsia" w:hAnsi="宋体"/>
          <w:b/>
          <w:bCs/>
          <w:sz w:val="30"/>
          <w:szCs w:val="30"/>
        </w:rPr>
        <w:t>附件二</w:t>
      </w:r>
    </w:p>
    <w:p>
      <w:pPr>
        <w:pStyle w:val="26"/>
        <w:spacing w:line="360" w:lineRule="auto"/>
        <w:jc w:val="center"/>
        <w:textAlignment w:val="baseline"/>
        <w:rPr>
          <w:rFonts w:hAnsi="宋体"/>
          <w:b/>
          <w:bCs/>
          <w:sz w:val="30"/>
          <w:szCs w:val="30"/>
        </w:rPr>
      </w:pPr>
      <w:r>
        <w:rPr>
          <w:rFonts w:hint="eastAsia" w:hAnsi="宋体"/>
          <w:b/>
          <w:bCs/>
          <w:sz w:val="30"/>
          <w:szCs w:val="30"/>
        </w:rPr>
        <w:t>磋商报价表</w:t>
      </w:r>
    </w:p>
    <w:p>
      <w:pPr>
        <w:spacing w:line="360" w:lineRule="auto"/>
        <w:textAlignment w:val="baseline"/>
        <w:rPr>
          <w:rFonts w:ascii="宋体" w:hAnsi="宋体" w:cs="宋体"/>
          <w:sz w:val="24"/>
          <w:u w:val="single"/>
        </w:rPr>
      </w:pPr>
      <w:r>
        <w:rPr>
          <w:rFonts w:hint="eastAsia" w:ascii="宋体" w:hAnsi="宋体" w:cs="宋体"/>
          <w:sz w:val="24"/>
        </w:rPr>
        <w:t>采购项目名称:</w:t>
      </w:r>
    </w:p>
    <w:p>
      <w:pPr>
        <w:spacing w:line="360" w:lineRule="auto"/>
        <w:textAlignment w:val="baseline"/>
      </w:pPr>
      <w:r>
        <w:rPr>
          <w:rFonts w:hint="eastAsia" w:ascii="宋体" w:hAnsi="宋体" w:cs="宋体"/>
          <w:sz w:val="24"/>
        </w:rPr>
        <w:t>采购项目编号:</w:t>
      </w:r>
    </w:p>
    <w:tbl>
      <w:tblPr>
        <w:tblStyle w:val="46"/>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76"/>
        <w:gridCol w:w="877"/>
        <w:gridCol w:w="2250"/>
        <w:gridCol w:w="1439"/>
        <w:gridCol w:w="1260"/>
        <w:gridCol w:w="121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547" w:type="dxa"/>
            <w:tcBorders>
              <w:top w:val="single" w:color="auto" w:sz="4" w:space="0"/>
              <w:left w:val="single" w:color="auto" w:sz="4" w:space="0"/>
              <w:bottom w:val="single" w:color="auto" w:sz="4" w:space="0"/>
              <w:right w:val="single" w:color="auto" w:sz="4" w:space="0"/>
            </w:tcBorders>
            <w:vAlign w:val="center"/>
          </w:tcPr>
          <w:p>
            <w:pPr>
              <w:rPr>
                <w:rFonts w:hAnsi="宋体" w:cs="宋体"/>
                <w:spacing w:val="-20"/>
                <w:sz w:val="24"/>
                <w:szCs w:val="24"/>
                <w:highlight w:val="none"/>
              </w:rPr>
            </w:pPr>
            <w:r>
              <w:rPr>
                <w:rFonts w:hint="eastAsia" w:asciiTheme="minorEastAsia" w:hAnsiTheme="minorEastAsia" w:eastAsiaTheme="minorEastAsia" w:cstheme="minorEastAsia"/>
                <w:sz w:val="24"/>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rPr>
                <w:rFonts w:hAnsi="宋体" w:cs="宋体"/>
                <w:spacing w:val="-20"/>
                <w:sz w:val="24"/>
                <w:szCs w:val="24"/>
                <w:highlight w:val="none"/>
              </w:rPr>
            </w:pPr>
            <w:r>
              <w:rPr>
                <w:rFonts w:hint="eastAsia" w:asciiTheme="minorEastAsia" w:hAnsiTheme="minorEastAsia" w:eastAsiaTheme="minorEastAsia" w:cstheme="minorEastAsia"/>
                <w:sz w:val="24"/>
                <w:highlight w:val="none"/>
              </w:rPr>
              <w:t>货物名称</w:t>
            </w:r>
          </w:p>
        </w:tc>
        <w:tc>
          <w:tcPr>
            <w:tcW w:w="877" w:type="dxa"/>
            <w:tcBorders>
              <w:top w:val="single" w:color="auto" w:sz="4" w:space="0"/>
              <w:left w:val="single" w:color="auto" w:sz="4" w:space="0"/>
              <w:bottom w:val="single" w:color="auto" w:sz="4" w:space="0"/>
              <w:right w:val="single" w:color="auto" w:sz="4" w:space="0"/>
            </w:tcBorders>
            <w:vAlign w:val="center"/>
          </w:tcPr>
          <w:p>
            <w:pPr>
              <w:rPr>
                <w:rFonts w:hAnsi="宋体" w:cs="宋体"/>
                <w:spacing w:val="-20"/>
                <w:sz w:val="24"/>
                <w:szCs w:val="24"/>
                <w:highlight w:val="none"/>
              </w:rPr>
            </w:pPr>
            <w:r>
              <w:rPr>
                <w:rFonts w:hint="eastAsia" w:asciiTheme="minorEastAsia" w:hAnsiTheme="minorEastAsia" w:eastAsiaTheme="minorEastAsia" w:cstheme="minorEastAsia"/>
                <w:sz w:val="24"/>
                <w:highlight w:val="none"/>
              </w:rPr>
              <w:t>数量①</w:t>
            </w:r>
          </w:p>
        </w:tc>
        <w:tc>
          <w:tcPr>
            <w:tcW w:w="225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highlight w:val="none"/>
              </w:rPr>
            </w:pPr>
            <w:r>
              <w:rPr>
                <w:rFonts w:hint="eastAsia" w:asciiTheme="minorEastAsia" w:hAnsiTheme="minorEastAsia" w:eastAsiaTheme="minorEastAsia" w:cstheme="minorEastAsia"/>
                <w:sz w:val="24"/>
                <w:highlight w:val="none"/>
              </w:rPr>
              <w:t>货物全称、品牌、生产厂家及国别</w:t>
            </w:r>
          </w:p>
        </w:tc>
        <w:tc>
          <w:tcPr>
            <w:tcW w:w="1439"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highlight w:val="none"/>
              </w:rPr>
            </w:pPr>
            <w:r>
              <w:rPr>
                <w:rFonts w:hint="eastAsia" w:asciiTheme="minorEastAsia" w:hAnsiTheme="minorEastAsia" w:eastAsiaTheme="minorEastAsia" w:cstheme="minorEastAsia"/>
                <w:sz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highlight w:val="none"/>
              </w:rPr>
            </w:pPr>
            <w:r>
              <w:rPr>
                <w:rFonts w:hint="eastAsia" w:asciiTheme="minorEastAsia" w:hAnsiTheme="minorEastAsia" w:eastAsiaTheme="minorEastAsia" w:cstheme="minorEastAsia"/>
                <w:sz w:val="24"/>
                <w:highlight w:val="none"/>
              </w:rPr>
              <w:t>单价(元)②</w:t>
            </w:r>
          </w:p>
        </w:tc>
        <w:tc>
          <w:tcPr>
            <w:tcW w:w="12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单项合价（元）</w:t>
            </w:r>
          </w:p>
          <w:p>
            <w:pPr>
              <w:rPr>
                <w:rFonts w:hAnsi="宋体" w:cs="宋体"/>
                <w:sz w:val="24"/>
                <w:szCs w:val="24"/>
                <w:highlight w:val="none"/>
              </w:rPr>
            </w:pPr>
            <w:r>
              <w:rPr>
                <w:rFonts w:hint="eastAsia" w:asciiTheme="minorEastAsia" w:hAnsiTheme="minorEastAsia" w:eastAsiaTheme="minorEastAsia" w:cstheme="minorEastAsia"/>
                <w:sz w:val="24"/>
                <w:highlight w:val="none"/>
              </w:rPr>
              <w:t>③＝①×②</w:t>
            </w:r>
          </w:p>
        </w:tc>
        <w:tc>
          <w:tcPr>
            <w:tcW w:w="866" w:type="dxa"/>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4"/>
                <w:highlight w:val="none"/>
              </w:rPr>
            </w:pPr>
            <w:r>
              <w:rPr>
                <w:rFonts w:hint="eastAsia" w:asciiTheme="minorEastAsia" w:hAnsiTheme="minorEastAsia" w:eastAsiaTheme="minorEastAsia" w:cs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pacing w:val="-6"/>
                <w:sz w:val="24"/>
                <w:szCs w:val="24"/>
              </w:rPr>
            </w:pPr>
          </w:p>
        </w:tc>
        <w:tc>
          <w:tcPr>
            <w:tcW w:w="866" w:type="dxa"/>
            <w:tcBorders>
              <w:top w:val="single" w:color="auto" w:sz="4" w:space="0"/>
              <w:left w:val="single" w:color="auto" w:sz="4" w:space="0"/>
              <w:bottom w:val="single" w:color="auto" w:sz="4" w:space="0"/>
              <w:right w:val="single" w:color="auto" w:sz="4" w:space="0"/>
            </w:tcBorders>
          </w:tcPr>
          <w:p>
            <w:pPr>
              <w:pStyle w:val="26"/>
              <w:spacing w:line="360" w:lineRule="auto"/>
              <w:rPr>
                <w:rFonts w:hAnsi="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pacing w:val="-6"/>
                <w:sz w:val="24"/>
                <w:szCs w:val="24"/>
              </w:rPr>
            </w:pPr>
          </w:p>
        </w:tc>
        <w:tc>
          <w:tcPr>
            <w:tcW w:w="866" w:type="dxa"/>
            <w:tcBorders>
              <w:top w:val="single" w:color="auto" w:sz="4" w:space="0"/>
              <w:left w:val="single" w:color="auto" w:sz="4" w:space="0"/>
              <w:bottom w:val="single" w:color="auto" w:sz="4" w:space="0"/>
              <w:right w:val="single" w:color="auto" w:sz="4" w:space="0"/>
            </w:tcBorders>
          </w:tcPr>
          <w:p>
            <w:pPr>
              <w:pStyle w:val="26"/>
              <w:spacing w:line="360" w:lineRule="auto"/>
              <w:rPr>
                <w:rFonts w:hAnsi="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pacing w:val="-6"/>
                <w:sz w:val="24"/>
                <w:szCs w:val="24"/>
              </w:rPr>
            </w:pPr>
          </w:p>
        </w:tc>
        <w:tc>
          <w:tcPr>
            <w:tcW w:w="866" w:type="dxa"/>
            <w:tcBorders>
              <w:top w:val="single" w:color="auto" w:sz="4" w:space="0"/>
              <w:left w:val="single" w:color="auto" w:sz="4" w:space="0"/>
              <w:bottom w:val="single" w:color="auto" w:sz="4" w:space="0"/>
              <w:right w:val="single" w:color="auto" w:sz="4" w:space="0"/>
            </w:tcBorders>
          </w:tcPr>
          <w:p>
            <w:pPr>
              <w:pStyle w:val="26"/>
              <w:spacing w:line="360" w:lineRule="auto"/>
              <w:rPr>
                <w:rFonts w:hAnsi="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25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rPr>
                <w:rFonts w:hAnsi="宋体" w:cs="宋体"/>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pacing w:val="-6"/>
                <w:sz w:val="24"/>
                <w:szCs w:val="24"/>
              </w:rPr>
            </w:pPr>
          </w:p>
        </w:tc>
        <w:tc>
          <w:tcPr>
            <w:tcW w:w="866" w:type="dxa"/>
            <w:tcBorders>
              <w:top w:val="single" w:color="auto" w:sz="4" w:space="0"/>
              <w:left w:val="single" w:color="auto" w:sz="4" w:space="0"/>
              <w:bottom w:val="single" w:color="auto" w:sz="4" w:space="0"/>
              <w:right w:val="single" w:color="auto" w:sz="4" w:space="0"/>
            </w:tcBorders>
          </w:tcPr>
          <w:p>
            <w:pPr>
              <w:pStyle w:val="26"/>
              <w:spacing w:line="360" w:lineRule="auto"/>
              <w:rPr>
                <w:rFonts w:hAnsi="宋体" w:cs="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r>
              <w:rPr>
                <w:rFonts w:hint="eastAsia" w:hAnsi="宋体" w:cs="宋体"/>
                <w:sz w:val="24"/>
                <w:szCs w:val="24"/>
              </w:rPr>
              <w:t>合计金额：（大写）</w:t>
            </w:r>
            <w:r>
              <w:rPr>
                <w:rFonts w:hint="eastAsia" w:hAnsi="宋体" w:cs="宋体"/>
                <w:sz w:val="24"/>
                <w:szCs w:val="24"/>
                <w:u w:val="single"/>
                <w:lang w:val="en-US" w:eastAsia="zh-CN"/>
              </w:rPr>
              <w:t xml:space="preserve">            </w:t>
            </w:r>
            <w:r>
              <w:rPr>
                <w:rFonts w:hint="eastAsia" w:hAnsi="宋体" w:cs="宋体"/>
                <w:sz w:val="24"/>
                <w:szCs w:val="24"/>
              </w:rPr>
              <w:t>人民币（ ￥</w:t>
            </w:r>
            <w:r>
              <w:rPr>
                <w:rFonts w:hint="eastAsia" w:hAnsi="宋体" w:cs="宋体"/>
                <w:sz w:val="24"/>
                <w:szCs w:val="24"/>
                <w:u w:val="single"/>
                <w:lang w:val="en-US" w:eastAsia="zh-CN"/>
              </w:rPr>
              <w:t xml:space="preserve">              </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r>
              <w:rPr>
                <w:rFonts w:hint="eastAsia" w:ascii="宋体" w:hAnsi="Courier New"/>
                <w:sz w:val="24"/>
                <w:szCs w:val="24"/>
              </w:rPr>
              <w:t>供货工</w:t>
            </w:r>
            <w:r>
              <w:rPr>
                <w:rFonts w:hint="eastAsia" w:ascii="宋体" w:hAnsi="Courier New"/>
                <w:color w:val="auto"/>
                <w:sz w:val="24"/>
                <w:szCs w:val="24"/>
              </w:rPr>
              <w:t>期</w:t>
            </w: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r>
              <w:rPr>
                <w:rFonts w:hint="eastAsia" w:hAnsi="宋体" w:cs="宋体"/>
                <w:sz w:val="24"/>
                <w:szCs w:val="24"/>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法定代表人或其委托代理人（签字或盖章）：</w:t>
            </w:r>
          </w:p>
          <w:p>
            <w:pPr>
              <w:pStyle w:val="26"/>
              <w:spacing w:line="360" w:lineRule="auto"/>
              <w:rPr>
                <w:rFonts w:hAnsi="宋体" w:cs="宋体"/>
                <w:sz w:val="24"/>
                <w:szCs w:val="24"/>
              </w:rPr>
            </w:pPr>
            <w:r>
              <w:rPr>
                <w:rFonts w:hint="eastAsia" w:hAnsi="宋体" w:cs="宋体"/>
                <w:sz w:val="24"/>
                <w:szCs w:val="24"/>
              </w:rPr>
              <w:t>（供应商若为其他组织形式无法定代表人的应由机构负责人签字或盖章）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z w:val="24"/>
                <w:szCs w:val="24"/>
              </w:rPr>
            </w:pPr>
            <w:r>
              <w:rPr>
                <w:rFonts w:hint="eastAsia" w:hAnsi="宋体" w:cs="宋体"/>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830" w:type="dxa"/>
            <w:gridSpan w:val="8"/>
            <w:tcBorders>
              <w:top w:val="single" w:color="auto" w:sz="4" w:space="0"/>
              <w:left w:val="single" w:color="auto" w:sz="4" w:space="0"/>
              <w:bottom w:val="single" w:color="auto" w:sz="4" w:space="0"/>
              <w:right w:val="single" w:color="auto" w:sz="4" w:space="0"/>
            </w:tcBorders>
            <w:vAlign w:val="center"/>
          </w:tcPr>
          <w:p>
            <w:pPr>
              <w:pStyle w:val="26"/>
              <w:spacing w:line="360" w:lineRule="auto"/>
              <w:rPr>
                <w:rFonts w:hAnsi="宋体" w:cs="宋体"/>
                <w:spacing w:val="-6"/>
                <w:sz w:val="24"/>
                <w:szCs w:val="24"/>
              </w:rPr>
            </w:pPr>
            <w:r>
              <w:rPr>
                <w:rFonts w:hint="eastAsia" w:hAnsi="宋体" w:cs="宋体"/>
                <w:b/>
                <w:sz w:val="24"/>
                <w:szCs w:val="24"/>
              </w:rPr>
              <w:t>磋商报价应包括完成本项目采购工作的一切税金和费用及其它所有成本费用的总和。</w:t>
            </w:r>
          </w:p>
        </w:tc>
      </w:tr>
    </w:tbl>
    <w:p>
      <w:pPr>
        <w:pStyle w:val="26"/>
        <w:spacing w:line="360" w:lineRule="auto"/>
        <w:textAlignment w:val="baseline"/>
        <w:rPr>
          <w:rFonts w:hAnsi="宋体" w:cs="宋体"/>
          <w:sz w:val="22"/>
          <w:szCs w:val="24"/>
        </w:rPr>
      </w:pPr>
      <w:r>
        <w:rPr>
          <w:rFonts w:hint="eastAsia" w:hAnsi="宋体" w:cs="宋体"/>
          <w:sz w:val="22"/>
          <w:szCs w:val="24"/>
        </w:rPr>
        <w:t>注：所有价格均用人民币表示，单位为元，精确到小数点后两位数。</w:t>
      </w:r>
      <w:r>
        <w:rPr>
          <w:rFonts w:hint="eastAsia" w:hAnsi="宋体" w:cs="宋体"/>
          <w:sz w:val="22"/>
          <w:szCs w:val="24"/>
        </w:rPr>
        <w:tab/>
      </w:r>
    </w:p>
    <w:p>
      <w:pPr>
        <w:pStyle w:val="26"/>
        <w:spacing w:line="360" w:lineRule="auto"/>
        <w:textAlignment w:val="baseline"/>
        <w:rPr>
          <w:rFonts w:hAnsi="宋体" w:cs="宋体"/>
          <w:sz w:val="22"/>
          <w:szCs w:val="24"/>
        </w:rPr>
      </w:pPr>
    </w:p>
    <w:p>
      <w:pPr>
        <w:spacing w:line="360" w:lineRule="auto"/>
        <w:textAlignment w:val="baseline"/>
        <w:rPr>
          <w:rFonts w:hint="eastAsia" w:ascii="宋体" w:hAnsi="宋体"/>
          <w:b/>
          <w:sz w:val="32"/>
          <w:szCs w:val="32"/>
        </w:rPr>
      </w:pPr>
    </w:p>
    <w:p>
      <w:pPr>
        <w:spacing w:line="360" w:lineRule="auto"/>
        <w:textAlignment w:val="baseline"/>
        <w:rPr>
          <w:rFonts w:hint="eastAsia" w:ascii="宋体" w:hAnsi="宋体"/>
          <w:b/>
          <w:sz w:val="32"/>
          <w:szCs w:val="32"/>
        </w:rPr>
      </w:pPr>
    </w:p>
    <w:p>
      <w:pPr>
        <w:spacing w:line="360" w:lineRule="auto"/>
        <w:textAlignment w:val="baseline"/>
        <w:rPr>
          <w:rFonts w:hint="eastAsia" w:ascii="宋体" w:hAnsi="宋体"/>
          <w:b/>
          <w:sz w:val="32"/>
          <w:szCs w:val="32"/>
        </w:rPr>
      </w:pPr>
    </w:p>
    <w:p>
      <w:pPr>
        <w:spacing w:line="360" w:lineRule="auto"/>
        <w:textAlignment w:val="baseline"/>
        <w:rPr>
          <w:rFonts w:ascii="宋体" w:hAnsi="宋体"/>
          <w:sz w:val="24"/>
        </w:rPr>
      </w:pPr>
      <w:r>
        <w:rPr>
          <w:rFonts w:hint="eastAsia" w:ascii="宋体" w:hAnsi="宋体"/>
          <w:b/>
          <w:sz w:val="32"/>
          <w:szCs w:val="32"/>
        </w:rPr>
        <w:t>附件三</w:t>
      </w:r>
    </w:p>
    <w:p>
      <w:pPr>
        <w:shd w:val="clear" w:color="auto" w:fill="FFFFFF"/>
        <w:spacing w:line="360" w:lineRule="auto"/>
        <w:jc w:val="center"/>
        <w:rPr>
          <w:rFonts w:ascii="宋体" w:cs="宋体"/>
          <w:b/>
          <w:kern w:val="0"/>
          <w:sz w:val="36"/>
          <w:szCs w:val="36"/>
        </w:rPr>
      </w:pPr>
      <w:r>
        <w:rPr>
          <w:rFonts w:hint="eastAsia" w:ascii="宋体" w:hAnsi="宋体" w:cs="宋体"/>
          <w:b/>
          <w:kern w:val="0"/>
          <w:sz w:val="32"/>
          <w:szCs w:val="32"/>
        </w:rPr>
        <w:t>中小企业声明函（货物）</w:t>
      </w:r>
    </w:p>
    <w:p>
      <w:pPr>
        <w:widowControl/>
        <w:shd w:val="clear" w:color="auto" w:fill="FFFFFF"/>
        <w:spacing w:line="360" w:lineRule="auto"/>
        <w:ind w:firstLine="482"/>
        <w:jc w:val="left"/>
        <w:rPr>
          <w:rFonts w:ascii="宋体" w:cs="宋体"/>
          <w:kern w:val="0"/>
          <w:sz w:val="24"/>
        </w:rPr>
      </w:pPr>
    </w:p>
    <w:p>
      <w:pPr>
        <w:widowControl/>
        <w:shd w:val="clear" w:color="auto" w:fill="FFFFFF"/>
        <w:spacing w:line="360" w:lineRule="auto"/>
        <w:ind w:firstLine="482"/>
        <w:jc w:val="left"/>
        <w:rPr>
          <w:rFonts w:ascii="宋体" w:cs="宋体"/>
          <w:kern w:val="0"/>
          <w:sz w:val="24"/>
        </w:rPr>
      </w:pPr>
      <w:r>
        <w:rPr>
          <w:rFonts w:hint="eastAsia" w:ascii="宋体" w:hAnsi="宋体" w:cs="宋体"/>
          <w:kern w:val="0"/>
          <w:sz w:val="24"/>
        </w:rPr>
        <w:t>本公司（联合体）郑重声明，根据《政府采购促进中小企业发展管理办法》（财库﹝</w:t>
      </w:r>
      <w:r>
        <w:rPr>
          <w:rFonts w:ascii="宋体" w:hAnsi="宋体" w:cs="宋体"/>
          <w:kern w:val="0"/>
          <w:sz w:val="24"/>
        </w:rPr>
        <w:t>2020</w:t>
      </w:r>
      <w:r>
        <w:rPr>
          <w:rFonts w:hint="eastAsia" w:ascii="宋体" w:hAnsi="宋体" w:cs="宋体"/>
          <w:kern w:val="0"/>
          <w:sz w:val="24"/>
        </w:rPr>
        <w:t>﹞</w:t>
      </w:r>
      <w:r>
        <w:rPr>
          <w:rFonts w:ascii="宋体" w:hAnsi="宋体" w:cs="宋体"/>
          <w:kern w:val="0"/>
          <w:sz w:val="24"/>
        </w:rPr>
        <w:t xml:space="preserve">46 </w:t>
      </w:r>
      <w:r>
        <w:rPr>
          <w:rFonts w:hint="eastAsia" w:ascii="宋体" w:hAnsi="宋体" w:cs="宋体"/>
          <w:kern w:val="0"/>
          <w:sz w:val="24"/>
        </w:rPr>
        <w:t>号）的规定，本公司（联合体）参加</w:t>
      </w:r>
      <w:r>
        <w:rPr>
          <w:rFonts w:hint="eastAsia" w:ascii="宋体" w:hAnsi="宋体" w:cs="宋体"/>
          <w:kern w:val="0"/>
          <w:sz w:val="24"/>
          <w:u w:val="single"/>
        </w:rPr>
        <w:t>（采购人名称）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采购活动，提供的货物全部由符合政策要求的中小企业制造。相关企业（含联合体中的中小企业、签订分包意向协议的中小企业）的具体情况如下：</w:t>
      </w:r>
    </w:p>
    <w:p>
      <w:pPr>
        <w:widowControl/>
        <w:shd w:val="clear" w:color="auto" w:fill="FFFFFF"/>
        <w:spacing w:line="360" w:lineRule="auto"/>
        <w:ind w:firstLine="482"/>
        <w:jc w:val="left"/>
        <w:rPr>
          <w:rFonts w:ascii="宋体" w:cs="宋体"/>
          <w:kern w:val="0"/>
          <w:sz w:val="24"/>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，从业人员人，营业收入为万元，资产总额为万元，属于（中型企业、小型企业、微型企业）；</w:t>
      </w:r>
    </w:p>
    <w:p>
      <w:pPr>
        <w:widowControl/>
        <w:shd w:val="clear" w:color="auto" w:fill="FFFFFF"/>
        <w:spacing w:line="360" w:lineRule="auto"/>
        <w:ind w:firstLine="482"/>
        <w:jc w:val="left"/>
        <w:rPr>
          <w:rFonts w:ascii="宋体" w:cs="宋体"/>
          <w:kern w:val="0"/>
          <w:sz w:val="24"/>
        </w:rPr>
      </w:pP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，从业人员人，营业收入为万元，资产总额为万元，属于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widowControl/>
        <w:shd w:val="clear" w:color="auto" w:fill="FFFFFF"/>
        <w:spacing w:line="360" w:lineRule="auto"/>
        <w:ind w:firstLine="482"/>
        <w:jc w:val="left"/>
        <w:rPr>
          <w:rFonts w:ascii="宋体" w:cs="宋体"/>
          <w:kern w:val="0"/>
          <w:sz w:val="24"/>
        </w:rPr>
      </w:pPr>
      <w:r>
        <w:rPr>
          <w:rFonts w:hint="eastAsia" w:ascii="宋体" w:cs="宋体"/>
          <w:kern w:val="0"/>
          <w:sz w:val="24"/>
        </w:rPr>
        <w:t>……</w:t>
      </w:r>
    </w:p>
    <w:p>
      <w:pPr>
        <w:widowControl/>
        <w:shd w:val="clear" w:color="auto" w:fill="FFFFFF"/>
        <w:spacing w:line="360" w:lineRule="auto"/>
        <w:ind w:firstLine="482"/>
        <w:jc w:val="left"/>
        <w:rPr>
          <w:rFonts w:asci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widowControl/>
        <w:shd w:val="clear" w:color="auto" w:fill="FFFFFF"/>
        <w:spacing w:line="360" w:lineRule="auto"/>
        <w:ind w:firstLine="482"/>
        <w:jc w:val="left"/>
        <w:rPr>
          <w:rFonts w:ascii="宋体" w:cs="宋体"/>
          <w:kern w:val="0"/>
          <w:sz w:val="24"/>
        </w:rPr>
      </w:pPr>
      <w:r>
        <w:rPr>
          <w:rFonts w:hint="eastAsia" w:ascii="宋体" w:hAnsi="宋体" w:cs="宋体"/>
          <w:kern w:val="0"/>
          <w:sz w:val="24"/>
        </w:rPr>
        <w:t>本企业对上述声明内容的真实性负责。如有虚假，将依法承担相应责任。</w:t>
      </w:r>
    </w:p>
    <w:p>
      <w:pPr>
        <w:widowControl/>
        <w:shd w:val="clear" w:color="auto" w:fill="FFFFFF"/>
        <w:spacing w:line="360" w:lineRule="auto"/>
        <w:ind w:firstLine="482"/>
        <w:jc w:val="left"/>
        <w:rPr>
          <w:rFonts w:ascii="宋体" w:cs="宋体"/>
          <w:kern w:val="0"/>
          <w:sz w:val="24"/>
        </w:rPr>
      </w:pPr>
    </w:p>
    <w:p>
      <w:pPr>
        <w:widowControl/>
        <w:shd w:val="clear" w:color="auto" w:fill="FFFFFF"/>
        <w:spacing w:line="360" w:lineRule="auto"/>
        <w:ind w:firstLine="4536"/>
        <w:jc w:val="left"/>
        <w:rPr>
          <w:rFonts w:ascii="宋体" w:cs="宋体"/>
          <w:kern w:val="0"/>
          <w:sz w:val="24"/>
        </w:rPr>
      </w:pPr>
      <w:r>
        <w:rPr>
          <w:rFonts w:hint="eastAsia" w:ascii="宋体" w:hAnsi="宋体" w:cs="宋体"/>
          <w:kern w:val="0"/>
          <w:sz w:val="24"/>
        </w:rPr>
        <w:t>企业名称（盖章）：</w:t>
      </w:r>
    </w:p>
    <w:p>
      <w:pPr>
        <w:widowControl/>
        <w:shd w:val="clear" w:color="auto" w:fill="FFFFFF"/>
        <w:spacing w:line="360" w:lineRule="auto"/>
        <w:ind w:firstLine="4536"/>
        <w:jc w:val="left"/>
        <w:rPr>
          <w:rFonts w:ascii="宋体" w:cs="宋体"/>
          <w:kern w:val="0"/>
          <w:sz w:val="24"/>
        </w:rPr>
      </w:pPr>
      <w:r>
        <w:rPr>
          <w:rFonts w:hint="eastAsia" w:ascii="宋体" w:hAnsi="宋体" w:cs="宋体"/>
          <w:kern w:val="0"/>
          <w:sz w:val="24"/>
        </w:rPr>
        <w:t>日期：</w:t>
      </w:r>
    </w:p>
    <w:p>
      <w:pPr>
        <w:widowControl/>
        <w:shd w:val="clear" w:color="auto" w:fill="FFFFFF"/>
        <w:spacing w:line="360" w:lineRule="auto"/>
        <w:ind w:firstLine="482"/>
        <w:jc w:val="left"/>
        <w:rPr>
          <w:rFonts w:ascii="宋体" w:cs="宋体"/>
          <w:kern w:val="0"/>
          <w:sz w:val="24"/>
        </w:rPr>
      </w:pPr>
    </w:p>
    <w:p>
      <w:pPr>
        <w:widowControl/>
        <w:shd w:val="clear" w:color="auto" w:fill="FFFFFF"/>
        <w:spacing w:line="360" w:lineRule="auto"/>
        <w:ind w:firstLine="482"/>
        <w:jc w:val="left"/>
        <w:rPr>
          <w:rFonts w:ascii="宋体" w:cs="宋体"/>
          <w:kern w:val="0"/>
          <w:sz w:val="24"/>
        </w:rPr>
      </w:pPr>
    </w:p>
    <w:p>
      <w:pPr>
        <w:pStyle w:val="8"/>
        <w:spacing w:line="360" w:lineRule="auto"/>
        <w:textAlignment w:val="baseline"/>
        <w:rPr>
          <w:rFonts w:ascii="宋体" w:hAnsi="宋体" w:cs="宋体"/>
          <w:kern w:val="0"/>
          <w:sz w:val="24"/>
        </w:rPr>
      </w:pPr>
      <w:r>
        <w:rPr>
          <w:rFonts w:hint="eastAsia" w:ascii="宋体" w:hAnsi="宋体" w:cs="宋体"/>
          <w:b/>
          <w:kern w:val="0"/>
          <w:sz w:val="24"/>
        </w:rPr>
        <w:t>注：</w:t>
      </w:r>
      <w:r>
        <w:rPr>
          <w:rFonts w:hint="eastAsia" w:ascii="宋体" w:hAnsi="宋体" w:cs="宋体"/>
          <w:kern w:val="0"/>
          <w:sz w:val="24"/>
        </w:rPr>
        <w:t>从业人员、营业收入、资产总额填报上一年度数据，无上一年度数据的新成立企业可不填报。</w:t>
      </w:r>
    </w:p>
    <w:p>
      <w:pPr>
        <w:spacing w:line="360" w:lineRule="auto"/>
        <w:textAlignment w:val="baseline"/>
        <w:rPr>
          <w:sz w:val="24"/>
        </w:rPr>
      </w:pPr>
    </w:p>
    <w:p>
      <w:pPr>
        <w:spacing w:line="360" w:lineRule="auto"/>
        <w:textAlignment w:val="baseline"/>
        <w:rPr>
          <w:sz w:val="24"/>
        </w:rPr>
      </w:pPr>
    </w:p>
    <w:p>
      <w:pPr>
        <w:spacing w:line="360" w:lineRule="auto"/>
        <w:textAlignment w:val="baseline"/>
        <w:rPr>
          <w:sz w:val="24"/>
        </w:rPr>
      </w:pPr>
    </w:p>
    <w:p>
      <w:pPr>
        <w:spacing w:line="360" w:lineRule="auto"/>
        <w:textAlignment w:val="baseline"/>
        <w:rPr>
          <w:sz w:val="24"/>
        </w:rPr>
      </w:pPr>
    </w:p>
    <w:p>
      <w:pPr>
        <w:spacing w:line="360" w:lineRule="auto"/>
        <w:jc w:val="center"/>
        <w:textAlignment w:val="baseline"/>
        <w:rPr>
          <w:rFonts w:hint="eastAsia" w:ascii="宋体" w:hAnsi="宋体"/>
          <w:b/>
          <w:spacing w:val="6"/>
          <w:sz w:val="24"/>
        </w:rPr>
      </w:pPr>
    </w:p>
    <w:p>
      <w:pPr>
        <w:spacing w:line="360" w:lineRule="auto"/>
        <w:jc w:val="center"/>
        <w:textAlignment w:val="baseline"/>
        <w:rPr>
          <w:rFonts w:ascii="宋体" w:hAnsi="宋体"/>
          <w:b/>
          <w:spacing w:val="6"/>
          <w:sz w:val="24"/>
        </w:rPr>
      </w:pPr>
      <w:r>
        <w:rPr>
          <w:rFonts w:hint="eastAsia" w:ascii="宋体" w:hAnsi="宋体"/>
          <w:b/>
          <w:spacing w:val="6"/>
          <w:sz w:val="24"/>
        </w:rPr>
        <w:t>残疾人福利性单位声明函</w:t>
      </w:r>
    </w:p>
    <w:p>
      <w:pPr>
        <w:spacing w:line="360" w:lineRule="auto"/>
        <w:textAlignment w:val="baseline"/>
        <w:rPr>
          <w:rFonts w:ascii="宋体" w:hAnsi="宋体"/>
          <w:b/>
          <w:spacing w:val="6"/>
          <w:sz w:val="24"/>
        </w:rPr>
      </w:pPr>
    </w:p>
    <w:p>
      <w:pPr>
        <w:spacing w:line="360" w:lineRule="auto"/>
        <w:ind w:firstLine="504" w:firstLineChars="200"/>
        <w:textAlignment w:val="baseline"/>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textAlignment w:val="baseline"/>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textAlignment w:val="baseline"/>
        <w:rPr>
          <w:rFonts w:ascii="宋体" w:hAnsi="宋体"/>
          <w:spacing w:val="6"/>
          <w:sz w:val="24"/>
        </w:rPr>
      </w:pPr>
    </w:p>
    <w:p>
      <w:pPr>
        <w:spacing w:line="360" w:lineRule="auto"/>
        <w:ind w:firstLine="504" w:firstLineChars="200"/>
        <w:textAlignment w:val="baseline"/>
        <w:rPr>
          <w:rFonts w:ascii="宋体" w:hAnsi="宋体"/>
          <w:spacing w:val="6"/>
          <w:sz w:val="24"/>
        </w:rPr>
      </w:pPr>
    </w:p>
    <w:p>
      <w:pPr>
        <w:tabs>
          <w:tab w:val="left" w:pos="4860"/>
        </w:tabs>
        <w:spacing w:line="360" w:lineRule="auto"/>
        <w:ind w:right="1560" w:firstLine="504" w:firstLineChars="200"/>
        <w:jc w:val="center"/>
        <w:textAlignment w:val="baseline"/>
        <w:rPr>
          <w:rFonts w:ascii="宋体" w:hAnsi="宋体"/>
          <w:spacing w:val="6"/>
          <w:sz w:val="24"/>
        </w:rPr>
      </w:pPr>
      <w:r>
        <w:rPr>
          <w:rFonts w:hint="eastAsia" w:ascii="宋体" w:hAnsi="宋体"/>
          <w:spacing w:val="6"/>
          <w:sz w:val="24"/>
        </w:rPr>
        <w:t xml:space="preserve">               单位名称（盖章）：</w:t>
      </w:r>
    </w:p>
    <w:p>
      <w:pPr>
        <w:tabs>
          <w:tab w:val="left" w:pos="4860"/>
        </w:tabs>
        <w:spacing w:line="360" w:lineRule="auto"/>
        <w:ind w:right="1560" w:firstLine="504" w:firstLineChars="200"/>
        <w:jc w:val="center"/>
        <w:textAlignment w:val="baseline"/>
        <w:rPr>
          <w:rFonts w:ascii="宋体" w:hAnsi="宋体"/>
          <w:spacing w:val="6"/>
          <w:sz w:val="24"/>
        </w:rPr>
      </w:pPr>
      <w:r>
        <w:rPr>
          <w:rFonts w:hint="eastAsia" w:ascii="宋体" w:hAnsi="宋体"/>
          <w:spacing w:val="6"/>
          <w:sz w:val="24"/>
        </w:rPr>
        <w:t xml:space="preserve">       日  期：</w:t>
      </w:r>
    </w:p>
    <w:p>
      <w:pPr>
        <w:spacing w:line="360" w:lineRule="auto"/>
        <w:textAlignment w:val="baseline"/>
        <w:rPr>
          <w:rFonts w:ascii="宋体"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pStyle w:val="8"/>
        <w:spacing w:line="360" w:lineRule="auto"/>
        <w:textAlignment w:val="baseline"/>
        <w:rPr>
          <w:rFonts w:hAnsi="宋体"/>
          <w:sz w:val="24"/>
        </w:rPr>
      </w:pPr>
    </w:p>
    <w:p>
      <w:pPr>
        <w:pStyle w:val="8"/>
        <w:spacing w:line="360" w:lineRule="auto"/>
        <w:textAlignment w:val="baseline"/>
        <w:rPr>
          <w:rFonts w:hAnsi="宋体"/>
          <w:sz w:val="24"/>
        </w:rPr>
      </w:pPr>
    </w:p>
    <w:p>
      <w:pPr>
        <w:pStyle w:val="8"/>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napToGrid w:val="0"/>
        <w:spacing w:line="360" w:lineRule="auto"/>
        <w:textAlignment w:val="baseline"/>
        <w:rPr>
          <w:rFonts w:hAnsi="宋体"/>
          <w:sz w:val="24"/>
        </w:rPr>
      </w:pPr>
    </w:p>
    <w:p>
      <w:pPr>
        <w:spacing w:line="360" w:lineRule="auto"/>
        <w:jc w:val="center"/>
        <w:textAlignment w:val="baseline"/>
        <w:rPr>
          <w:rFonts w:ascii="宋体" w:hAnsi="宋体"/>
          <w:b/>
          <w:sz w:val="32"/>
          <w:szCs w:val="32"/>
        </w:rPr>
      </w:pPr>
      <w:r>
        <w:rPr>
          <w:rFonts w:hint="eastAsia" w:ascii="宋体" w:hAnsi="宋体"/>
          <w:b/>
          <w:sz w:val="32"/>
          <w:szCs w:val="32"/>
        </w:rPr>
        <w:t>资信及商务部分</w:t>
      </w: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480" w:firstLineChars="200"/>
        <w:textAlignment w:val="baseline"/>
        <w:rPr>
          <w:rFonts w:ascii="宋体" w:hAnsi="宋体"/>
          <w:sz w:val="24"/>
        </w:rPr>
      </w:pPr>
    </w:p>
    <w:p>
      <w:pPr>
        <w:tabs>
          <w:tab w:val="left" w:pos="1305"/>
        </w:tabs>
        <w:spacing w:line="360" w:lineRule="auto"/>
        <w:ind w:firstLine="562" w:firstLineChars="200"/>
        <w:textAlignment w:val="baseline"/>
        <w:rPr>
          <w:rFonts w:ascii="宋体" w:hAnsi="宋体"/>
          <w:b/>
          <w:bCs/>
          <w:sz w:val="28"/>
          <w:szCs w:val="28"/>
        </w:rPr>
      </w:pPr>
      <w:r>
        <w:rPr>
          <w:rFonts w:hint="eastAsia" w:ascii="宋体" w:hAnsi="宋体"/>
          <w:b/>
          <w:bCs/>
          <w:sz w:val="28"/>
          <w:szCs w:val="28"/>
        </w:rPr>
        <w:t>一、供应商的法人或者其他组织营业执照等证明文件复印件</w:t>
      </w:r>
    </w:p>
    <w:p>
      <w:pPr>
        <w:tabs>
          <w:tab w:val="left" w:pos="1305"/>
        </w:tabs>
        <w:spacing w:line="360" w:lineRule="auto"/>
        <w:ind w:firstLine="562" w:firstLineChars="200"/>
        <w:textAlignment w:val="baseline"/>
        <w:rPr>
          <w:rFonts w:ascii="宋体" w:hAnsi="宋体"/>
          <w:b/>
          <w:bCs/>
          <w:sz w:val="28"/>
          <w:szCs w:val="28"/>
        </w:rPr>
      </w:pPr>
    </w:p>
    <w:p>
      <w:pPr>
        <w:tabs>
          <w:tab w:val="left" w:pos="1305"/>
        </w:tabs>
        <w:spacing w:line="360" w:lineRule="auto"/>
        <w:ind w:firstLine="562" w:firstLineChars="200"/>
        <w:textAlignment w:val="baseline"/>
        <w:rPr>
          <w:rFonts w:ascii="宋体" w:hAnsi="宋体"/>
          <w:b/>
          <w:bCs/>
          <w:sz w:val="28"/>
          <w:szCs w:val="28"/>
        </w:rPr>
      </w:pPr>
    </w:p>
    <w:p>
      <w:pPr>
        <w:tabs>
          <w:tab w:val="left" w:pos="1305"/>
        </w:tabs>
        <w:spacing w:line="360" w:lineRule="auto"/>
        <w:ind w:firstLine="562" w:firstLineChars="200"/>
        <w:textAlignment w:val="baseline"/>
        <w:rPr>
          <w:rFonts w:ascii="宋体" w:hAnsi="宋体"/>
          <w:b/>
          <w:bCs/>
          <w:sz w:val="28"/>
          <w:szCs w:val="28"/>
        </w:rPr>
      </w:pPr>
    </w:p>
    <w:p>
      <w:pPr>
        <w:tabs>
          <w:tab w:val="left" w:pos="1305"/>
        </w:tabs>
        <w:spacing w:line="360" w:lineRule="auto"/>
        <w:ind w:firstLine="562" w:firstLineChars="200"/>
        <w:textAlignment w:val="baseline"/>
        <w:rPr>
          <w:rFonts w:ascii="宋体" w:hAnsi="宋体"/>
          <w:b/>
          <w:bCs/>
          <w:sz w:val="28"/>
          <w:szCs w:val="28"/>
        </w:rPr>
      </w:pPr>
    </w:p>
    <w:p>
      <w:pPr>
        <w:tabs>
          <w:tab w:val="left" w:pos="1305"/>
        </w:tabs>
        <w:spacing w:line="360" w:lineRule="auto"/>
        <w:ind w:firstLine="562" w:firstLineChars="200"/>
        <w:textAlignment w:val="baseline"/>
        <w:rPr>
          <w:rFonts w:ascii="宋体" w:hAnsi="宋体"/>
          <w:b/>
          <w:bCs/>
          <w:sz w:val="28"/>
          <w:szCs w:val="28"/>
        </w:rPr>
      </w:pPr>
    </w:p>
    <w:p>
      <w:pPr>
        <w:pStyle w:val="63"/>
        <w:spacing w:line="360" w:lineRule="auto"/>
        <w:jc w:val="both"/>
        <w:textAlignment w:val="baseline"/>
      </w:pPr>
    </w:p>
    <w:p>
      <w:pPr>
        <w:pStyle w:val="63"/>
        <w:spacing w:line="360" w:lineRule="auto"/>
        <w:jc w:val="both"/>
        <w:textAlignment w:val="baseline"/>
      </w:pPr>
    </w:p>
    <w:p>
      <w:pPr>
        <w:pStyle w:val="63"/>
        <w:spacing w:line="360" w:lineRule="auto"/>
        <w:jc w:val="both"/>
        <w:textAlignment w:val="baseline"/>
      </w:pPr>
    </w:p>
    <w:p>
      <w:pPr>
        <w:pStyle w:val="63"/>
        <w:spacing w:line="360" w:lineRule="auto"/>
        <w:jc w:val="both"/>
        <w:textAlignment w:val="baseline"/>
      </w:pPr>
    </w:p>
    <w:p>
      <w:pPr>
        <w:tabs>
          <w:tab w:val="left" w:pos="1305"/>
        </w:tabs>
        <w:spacing w:line="360" w:lineRule="auto"/>
        <w:ind w:firstLine="562" w:firstLineChars="200"/>
        <w:textAlignment w:val="baseline"/>
        <w:rPr>
          <w:rFonts w:ascii="宋体" w:hAnsi="宋体"/>
          <w:b/>
          <w:bCs/>
          <w:sz w:val="28"/>
          <w:szCs w:val="28"/>
        </w:rPr>
      </w:pPr>
      <w:r>
        <w:rPr>
          <w:rFonts w:hint="eastAsia" w:ascii="宋体" w:hAnsi="宋体"/>
          <w:b/>
          <w:bCs/>
          <w:sz w:val="28"/>
          <w:szCs w:val="28"/>
        </w:rPr>
        <w:t>二、磋商人有效的资质证书复印件；</w:t>
      </w:r>
    </w:p>
    <w:p>
      <w:pPr>
        <w:pStyle w:val="63"/>
        <w:spacing w:line="360" w:lineRule="auto"/>
        <w:jc w:val="both"/>
        <w:textAlignment w:val="baseline"/>
      </w:pPr>
    </w:p>
    <w:p>
      <w:pPr>
        <w:tabs>
          <w:tab w:val="left" w:pos="1305"/>
        </w:tabs>
        <w:spacing w:line="360" w:lineRule="auto"/>
        <w:ind w:firstLine="562" w:firstLineChars="200"/>
        <w:textAlignment w:val="baseline"/>
        <w:rPr>
          <w:rFonts w:ascii="宋体" w:hAnsi="宋体"/>
          <w:b/>
          <w:bCs/>
          <w:sz w:val="28"/>
          <w:szCs w:val="28"/>
        </w:rPr>
      </w:pPr>
    </w:p>
    <w:p>
      <w:pPr>
        <w:pStyle w:val="63"/>
        <w:spacing w:line="360" w:lineRule="auto"/>
        <w:jc w:val="both"/>
        <w:textAlignment w:val="baseline"/>
        <w:rPr>
          <w:rFonts w:hAnsi="宋体"/>
          <w:b/>
          <w:bCs/>
          <w:sz w:val="28"/>
          <w:szCs w:val="28"/>
        </w:rPr>
      </w:pPr>
    </w:p>
    <w:p>
      <w:pPr>
        <w:pStyle w:val="63"/>
        <w:spacing w:line="360" w:lineRule="auto"/>
        <w:jc w:val="both"/>
        <w:textAlignment w:val="baseline"/>
        <w:rPr>
          <w:rFonts w:hAnsi="宋体"/>
          <w:b/>
          <w:bCs/>
          <w:sz w:val="28"/>
          <w:szCs w:val="28"/>
        </w:rPr>
      </w:pPr>
    </w:p>
    <w:p>
      <w:pPr>
        <w:tabs>
          <w:tab w:val="left" w:pos="1305"/>
        </w:tabs>
        <w:spacing w:line="360" w:lineRule="auto"/>
        <w:textAlignment w:val="baseline"/>
        <w:rPr>
          <w:rFonts w:ascii="宋体" w:hAnsi="宋体"/>
          <w:b/>
          <w:bCs/>
          <w:sz w:val="28"/>
          <w:szCs w:val="28"/>
        </w:rPr>
      </w:pPr>
      <w:r>
        <w:rPr>
          <w:rFonts w:hint="eastAsia" w:ascii="宋体" w:hAnsi="宋体"/>
          <w:b/>
          <w:bCs/>
          <w:sz w:val="28"/>
          <w:szCs w:val="28"/>
        </w:rPr>
        <w:t>三、供应商法定代表人身份证明书、相应的法定代表人身份证正反两面复印件；</w:t>
      </w:r>
    </w:p>
    <w:p>
      <w:pPr>
        <w:snapToGrid w:val="0"/>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b/>
          <w:sz w:val="32"/>
          <w:szCs w:val="32"/>
        </w:rPr>
        <w:t>附件四</w:t>
      </w:r>
    </w:p>
    <w:p>
      <w:pPr>
        <w:snapToGrid w:val="0"/>
        <w:spacing w:line="360" w:lineRule="auto"/>
        <w:textAlignment w:val="baseline"/>
        <w:rPr>
          <w:rFonts w:ascii="宋体" w:hAnsi="宋体"/>
          <w:sz w:val="24"/>
        </w:rPr>
      </w:pPr>
    </w:p>
    <w:p>
      <w:pPr>
        <w:snapToGrid w:val="0"/>
        <w:spacing w:line="360" w:lineRule="auto"/>
        <w:textAlignment w:val="baseline"/>
        <w:rPr>
          <w:rFonts w:ascii="宋体" w:hAnsi="宋体"/>
          <w:sz w:val="24"/>
        </w:rPr>
      </w:pPr>
    </w:p>
    <w:p>
      <w:pPr>
        <w:spacing w:line="360" w:lineRule="auto"/>
        <w:jc w:val="center"/>
        <w:textAlignment w:val="baseline"/>
        <w:rPr>
          <w:rFonts w:hAnsi="宋体"/>
          <w:b/>
          <w:sz w:val="32"/>
        </w:rPr>
      </w:pPr>
      <w:r>
        <w:rPr>
          <w:rFonts w:hint="eastAsia" w:hAnsi="宋体"/>
          <w:b/>
          <w:sz w:val="32"/>
        </w:rPr>
        <w:t>法定代表人身份证明书</w:t>
      </w:r>
    </w:p>
    <w:p>
      <w:pPr>
        <w:spacing w:line="360" w:lineRule="auto"/>
        <w:ind w:firstLine="800" w:firstLineChars="400"/>
        <w:textAlignment w:val="baseline"/>
        <w:rPr>
          <w:sz w:val="20"/>
          <w:u w:val="single"/>
        </w:rPr>
      </w:pPr>
    </w:p>
    <w:p>
      <w:pPr>
        <w:spacing w:line="360" w:lineRule="auto"/>
        <w:ind w:firstLine="840" w:firstLineChars="400"/>
        <w:textAlignment w:val="baseline"/>
        <w:rPr>
          <w:sz w:val="20"/>
        </w:rPr>
      </w:pPr>
      <w:r>
        <w:rPr>
          <w:rFonts w:hint="eastAsia"/>
          <w:u w:val="single" w:color="000000"/>
        </w:rPr>
        <w:t xml:space="preserve">   （法定代表人名字）       </w:t>
      </w:r>
      <w:r>
        <w:rPr>
          <w:rFonts w:hint="eastAsia"/>
        </w:rPr>
        <w:t xml:space="preserve"> 在</w:t>
      </w:r>
      <w:r>
        <w:rPr>
          <w:rFonts w:hint="eastAsia"/>
          <w:u w:val="single" w:color="000000"/>
        </w:rPr>
        <w:t xml:space="preserve">（ 单位名称）     </w:t>
      </w:r>
      <w:r>
        <w:rPr>
          <w:rFonts w:hint="eastAsia"/>
        </w:rPr>
        <w:t>任</w:t>
      </w:r>
      <w:r>
        <w:rPr>
          <w:rFonts w:hint="eastAsia"/>
          <w:u w:val="single"/>
          <w:lang w:val="en-US" w:eastAsia="zh-CN"/>
        </w:rPr>
        <w:t xml:space="preserve">       </w:t>
      </w:r>
      <w:r>
        <w:rPr>
          <w:rFonts w:hint="eastAsia"/>
        </w:rPr>
        <w:t>职务，是</w:t>
      </w:r>
      <w:r>
        <w:rPr>
          <w:rFonts w:hint="eastAsia"/>
          <w:u w:val="single" w:color="000000"/>
        </w:rPr>
        <w:t xml:space="preserve">（ 单位名称）    </w:t>
      </w:r>
      <w:r>
        <w:rPr>
          <w:rFonts w:hint="eastAsia"/>
        </w:rPr>
        <w:t>的法定代表人。</w:t>
      </w:r>
    </w:p>
    <w:p>
      <w:pPr>
        <w:spacing w:line="360" w:lineRule="auto"/>
        <w:ind w:firstLine="735" w:firstLineChars="350"/>
        <w:textAlignment w:val="baseline"/>
        <w:rPr>
          <w:sz w:val="20"/>
        </w:rPr>
      </w:pPr>
      <w:r>
        <w:rPr>
          <w:rFonts w:hint="eastAsia"/>
        </w:rPr>
        <w:t>特此证明。</w:t>
      </w:r>
    </w:p>
    <w:p>
      <w:pPr>
        <w:spacing w:line="360" w:lineRule="auto"/>
        <w:textAlignment w:val="baseline"/>
        <w:rPr>
          <w:sz w:val="20"/>
        </w:rPr>
      </w:pPr>
    </w:p>
    <w:p>
      <w:pPr>
        <w:spacing w:line="360" w:lineRule="auto"/>
        <w:textAlignment w:val="baseline"/>
        <w:rPr>
          <w:sz w:val="20"/>
        </w:rPr>
      </w:pPr>
    </w:p>
    <w:p>
      <w:pPr>
        <w:spacing w:line="360" w:lineRule="auto"/>
        <w:textAlignment w:val="baseline"/>
        <w:rPr>
          <w:sz w:val="20"/>
          <w:u w:val="single"/>
        </w:rPr>
      </w:pPr>
      <w:r>
        <w:rPr>
          <w:rFonts w:hint="eastAsia"/>
        </w:rPr>
        <w:t xml:space="preserve">                                     单位名称：</w:t>
      </w:r>
    </w:p>
    <w:p>
      <w:pPr>
        <w:spacing w:line="360" w:lineRule="auto"/>
        <w:textAlignment w:val="baseline"/>
        <w:rPr>
          <w:sz w:val="20"/>
        </w:rPr>
      </w:pPr>
      <w:r>
        <w:rPr>
          <w:rFonts w:hint="eastAsia"/>
        </w:rPr>
        <w:t xml:space="preserve">                                                        （单位公章）</w:t>
      </w:r>
    </w:p>
    <w:p>
      <w:pPr>
        <w:spacing w:line="360" w:lineRule="auto"/>
        <w:textAlignment w:val="baseline"/>
        <w:rPr>
          <w:sz w:val="20"/>
        </w:rPr>
      </w:pPr>
      <w:r>
        <w:rPr>
          <w:rFonts w:hint="eastAsia"/>
        </w:rPr>
        <w:t xml:space="preserve">                                                        年     月    日</w:t>
      </w:r>
    </w:p>
    <w:p>
      <w:pPr>
        <w:spacing w:line="360" w:lineRule="auto"/>
        <w:textAlignment w:val="baseline"/>
        <w:rPr>
          <w:sz w:val="20"/>
        </w:rPr>
      </w:pPr>
    </w:p>
    <w:p>
      <w:pPr>
        <w:spacing w:line="360" w:lineRule="auto"/>
        <w:ind w:firstLine="315" w:firstLineChars="150"/>
        <w:textAlignment w:val="baseline"/>
        <w:rPr>
          <w:sz w:val="20"/>
        </w:rPr>
      </w:pPr>
      <w:r>
        <w:rPr>
          <w:rFonts w:hint="eastAsia"/>
        </w:rPr>
        <w:t>法定代表人身份证号码：</w:t>
      </w:r>
    </w:p>
    <w:p>
      <w:pPr>
        <w:spacing w:line="360" w:lineRule="auto"/>
        <w:ind w:firstLine="315" w:firstLineChars="150"/>
        <w:textAlignment w:val="baseline"/>
        <w:rPr>
          <w:rFonts w:ascii="宋体" w:hAnsi="宋体"/>
          <w:sz w:val="24"/>
          <w:u w:val="single"/>
        </w:rPr>
      </w:pPr>
      <w:r>
        <w:rPr>
          <w:rFonts w:hint="eastAsia"/>
        </w:rPr>
        <w:t>住    址：</w:t>
      </w:r>
    </w:p>
    <w:tbl>
      <w:tblPr>
        <w:tblStyle w:val="4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8780" w:type="dxa"/>
          </w:tcPr>
          <w:p>
            <w:pPr>
              <w:spacing w:line="360" w:lineRule="auto"/>
              <w:textAlignment w:val="baseline"/>
              <w:rPr>
                <w:rFonts w:ascii="宋体" w:hAnsi="宋体"/>
                <w:sz w:val="24"/>
              </w:rPr>
            </w:pPr>
            <w:r>
              <w:rPr>
                <w:rFonts w:hint="eastAsia" w:ascii="宋体" w:hAnsi="宋体"/>
                <w:sz w:val="24"/>
              </w:rPr>
              <w:t>法定代表人身份证（正、反面复印件）</w:t>
            </w:r>
          </w:p>
        </w:tc>
      </w:tr>
    </w:tbl>
    <w:p>
      <w:pPr>
        <w:spacing w:line="360" w:lineRule="auto"/>
        <w:ind w:hanging="480"/>
        <w:textAlignment w:val="baseline"/>
        <w:rPr>
          <w:rFonts w:ascii="宋体" w:hAnsi="宋体"/>
          <w:sz w:val="24"/>
        </w:rPr>
      </w:pPr>
    </w:p>
    <w:p>
      <w:pPr>
        <w:spacing w:line="360" w:lineRule="auto"/>
        <w:ind w:hanging="480"/>
        <w:textAlignment w:val="baseline"/>
        <w:rPr>
          <w:rFonts w:ascii="宋体" w:hAnsi="宋体"/>
          <w:sz w:val="24"/>
        </w:rPr>
      </w:pPr>
    </w:p>
    <w:p>
      <w:pPr>
        <w:tabs>
          <w:tab w:val="left" w:pos="1305"/>
        </w:tabs>
        <w:spacing w:line="360" w:lineRule="auto"/>
        <w:textAlignment w:val="baseline"/>
        <w:rPr>
          <w:rFonts w:ascii="宋体" w:hAnsi="宋体"/>
          <w:sz w:val="24"/>
        </w:rPr>
      </w:pPr>
      <w:r>
        <w:rPr>
          <w:rFonts w:hint="eastAsia" w:ascii="宋体" w:hAnsi="宋体"/>
          <w:b/>
          <w:bCs/>
          <w:sz w:val="28"/>
          <w:szCs w:val="28"/>
        </w:rPr>
        <w:t>四、授权委托书原件、委托代理人身份证正反面复印件；</w:t>
      </w:r>
    </w:p>
    <w:p>
      <w:pPr>
        <w:spacing w:line="360" w:lineRule="auto"/>
        <w:textAlignment w:val="baseline"/>
        <w:rPr>
          <w:rFonts w:ascii="宋体" w:hAnsi="宋体"/>
          <w:sz w:val="24"/>
        </w:rPr>
      </w:pPr>
      <w:r>
        <w:rPr>
          <w:rFonts w:hint="eastAsia" w:ascii="宋体" w:hAnsi="宋体"/>
          <w:b/>
          <w:sz w:val="32"/>
          <w:szCs w:val="32"/>
        </w:rPr>
        <w:t>附件五</w:t>
      </w:r>
    </w:p>
    <w:p>
      <w:pPr>
        <w:pStyle w:val="26"/>
        <w:spacing w:line="360" w:lineRule="auto"/>
        <w:ind w:firstLine="630" w:firstLineChars="196"/>
        <w:jc w:val="center"/>
        <w:textAlignment w:val="baseline"/>
        <w:rPr>
          <w:rFonts w:hAnsi="宋体"/>
          <w:b/>
          <w:sz w:val="32"/>
        </w:rPr>
      </w:pPr>
      <w:r>
        <w:rPr>
          <w:rFonts w:hint="eastAsia" w:hAnsi="宋体"/>
          <w:b/>
          <w:sz w:val="32"/>
        </w:rPr>
        <w:t>授权委托书</w:t>
      </w:r>
    </w:p>
    <w:p>
      <w:pPr>
        <w:spacing w:line="400" w:lineRule="exact"/>
        <w:rPr>
          <w:rFonts w:ascii="宋体" w:hAnsi="宋体"/>
        </w:rPr>
      </w:pPr>
      <w:r>
        <w:rPr>
          <w:rFonts w:hint="eastAsia" w:ascii="宋体" w:hAnsi="宋体"/>
          <w:szCs w:val="21"/>
        </w:rPr>
        <w:t>致：</w:t>
      </w:r>
      <w:r>
        <w:rPr>
          <w:rFonts w:hint="eastAsia" w:ascii="宋体" w:hAnsi="宋体"/>
          <w:szCs w:val="21"/>
          <w:u w:val="single"/>
        </w:rPr>
        <w:t xml:space="preserve"> (采购单位名称)</w:t>
      </w:r>
    </w:p>
    <w:p>
      <w:pPr>
        <w:pStyle w:val="26"/>
        <w:spacing w:line="400" w:lineRule="exact"/>
        <w:ind w:firstLine="420" w:firstLineChars="200"/>
        <w:rPr>
          <w:rFonts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（供应商名称）的法定代表人，现授权委托本单位在职职工</w:t>
      </w:r>
      <w:r>
        <w:rPr>
          <w:rFonts w:hint="eastAsia" w:hAnsi="宋体"/>
          <w:kern w:val="0"/>
          <w:u w:val="single"/>
        </w:rPr>
        <w:t xml:space="preserve">            </w:t>
      </w:r>
      <w:r>
        <w:rPr>
          <w:rFonts w:hint="eastAsia" w:hAnsi="宋体"/>
          <w:kern w:val="0"/>
        </w:rPr>
        <w:t>（姓 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项目的磋商活动，并代表我方全权办理针对上述项目的磋商、签约等具体事务和签署相关文件。</w:t>
      </w:r>
    </w:p>
    <w:p>
      <w:pPr>
        <w:pStyle w:val="26"/>
        <w:spacing w:line="400" w:lineRule="exact"/>
        <w:ind w:firstLine="420" w:firstLineChars="200"/>
        <w:rPr>
          <w:rFonts w:hAnsi="宋体"/>
        </w:rPr>
      </w:pPr>
      <w:r>
        <w:rPr>
          <w:rFonts w:hint="eastAsia" w:hAnsi="宋体"/>
        </w:rPr>
        <w:t>我方对被授权人的签字事项负全部责任。</w:t>
      </w:r>
    </w:p>
    <w:p>
      <w:pPr>
        <w:snapToGrid w:val="0"/>
        <w:spacing w:line="400" w:lineRule="exact"/>
        <w:ind w:firstLine="480"/>
        <w:rPr>
          <w:rFonts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pPr>
        <w:snapToGrid w:val="0"/>
        <w:spacing w:line="360" w:lineRule="auto"/>
        <w:ind w:firstLine="420" w:firstLineChars="200"/>
        <w:textAlignment w:val="baseline"/>
        <w:rPr>
          <w:rFonts w:ascii="宋体" w:hAnsi="宋体"/>
          <w:sz w:val="20"/>
          <w:szCs w:val="21"/>
        </w:rPr>
      </w:pPr>
      <w:r>
        <w:rPr>
          <w:rFonts w:hint="eastAsia" w:ascii="宋体" w:hAnsi="宋体"/>
          <w:color w:val="000000"/>
          <w:szCs w:val="21"/>
        </w:rPr>
        <w:t>被授权人无转委托权，特此委托。</w:t>
      </w:r>
    </w:p>
    <w:p>
      <w:pPr>
        <w:snapToGrid w:val="0"/>
        <w:spacing w:line="360" w:lineRule="auto"/>
        <w:textAlignment w:val="baseline"/>
        <w:rPr>
          <w:rFonts w:ascii="宋体" w:hAnsi="宋体"/>
          <w:sz w:val="20"/>
          <w:szCs w:val="21"/>
          <w:u w:val="single"/>
        </w:rPr>
      </w:pPr>
      <w:r>
        <w:rPr>
          <w:rFonts w:hint="eastAsia" w:ascii="宋体" w:hAnsi="宋体"/>
          <w:szCs w:val="21"/>
        </w:rPr>
        <w:t>被授权人签名：</w:t>
      </w:r>
    </w:p>
    <w:p>
      <w:pPr>
        <w:snapToGrid w:val="0"/>
        <w:spacing w:line="360" w:lineRule="auto"/>
        <w:textAlignment w:val="baseline"/>
        <w:rPr>
          <w:rFonts w:ascii="宋体" w:hAnsi="宋体"/>
          <w:sz w:val="20"/>
          <w:szCs w:val="21"/>
        </w:rPr>
      </w:pPr>
      <w:r>
        <w:rPr>
          <w:rFonts w:hint="eastAsia" w:ascii="宋体" w:hAnsi="宋体"/>
          <w:szCs w:val="21"/>
        </w:rPr>
        <w:t>所在部门：</w:t>
      </w:r>
    </w:p>
    <w:p>
      <w:pPr>
        <w:snapToGrid w:val="0"/>
        <w:spacing w:line="360" w:lineRule="auto"/>
        <w:textAlignment w:val="baseline"/>
        <w:rPr>
          <w:rFonts w:ascii="宋体" w:hAnsi="宋体"/>
          <w:sz w:val="20"/>
          <w:szCs w:val="21"/>
        </w:rPr>
      </w:pPr>
      <w:r>
        <w:rPr>
          <w:rFonts w:hint="eastAsia" w:ascii="宋体" w:hAnsi="宋体"/>
          <w:szCs w:val="21"/>
        </w:rPr>
        <w:t>职  务：</w:t>
      </w:r>
    </w:p>
    <w:p>
      <w:pPr>
        <w:snapToGrid w:val="0"/>
        <w:spacing w:line="360" w:lineRule="auto"/>
        <w:textAlignment w:val="baseline"/>
        <w:rPr>
          <w:rFonts w:ascii="宋体" w:hAnsi="宋体"/>
          <w:sz w:val="20"/>
          <w:szCs w:val="21"/>
        </w:rPr>
      </w:pPr>
      <w:r>
        <w:rPr>
          <w:rFonts w:hint="eastAsia" w:ascii="宋体" w:hAnsi="宋体"/>
          <w:szCs w:val="21"/>
        </w:rPr>
        <w:t>被授权人身份证号码：</w:t>
      </w:r>
    </w:p>
    <w:p>
      <w:pPr>
        <w:snapToGrid w:val="0"/>
        <w:spacing w:line="360" w:lineRule="auto"/>
        <w:ind w:firstLine="6300" w:firstLineChars="3000"/>
        <w:textAlignment w:val="baseline"/>
        <w:rPr>
          <w:rFonts w:ascii="宋体" w:hAnsi="宋体"/>
          <w:sz w:val="20"/>
          <w:szCs w:val="21"/>
          <w:u w:val="single"/>
        </w:rPr>
      </w:pPr>
      <w:r>
        <w:rPr>
          <w:rFonts w:hint="eastAsia" w:ascii="宋体" w:hAnsi="宋体"/>
          <w:szCs w:val="21"/>
        </w:rPr>
        <w:t>供应商（公章）：</w:t>
      </w:r>
    </w:p>
    <w:p>
      <w:pPr>
        <w:snapToGrid w:val="0"/>
        <w:spacing w:line="360" w:lineRule="auto"/>
        <w:ind w:left="3780" w:leftChars="1800" w:firstLine="2310" w:firstLineChars="1100"/>
        <w:textAlignment w:val="baseline"/>
        <w:rPr>
          <w:rFonts w:ascii="宋体" w:hAnsi="宋体"/>
          <w:sz w:val="20"/>
          <w:szCs w:val="21"/>
          <w:u w:val="single"/>
        </w:rPr>
      </w:pPr>
      <w:r>
        <w:rPr>
          <w:rFonts w:hint="eastAsia" w:ascii="宋体" w:hAnsi="宋体"/>
          <w:szCs w:val="21"/>
        </w:rPr>
        <w:t>法定代表人签字或盖章：</w:t>
      </w:r>
    </w:p>
    <w:p>
      <w:pPr>
        <w:snapToGrid w:val="0"/>
        <w:spacing w:line="360" w:lineRule="auto"/>
        <w:ind w:firstLine="6300" w:firstLineChars="3000"/>
        <w:textAlignment w:val="baseline"/>
        <w:rPr>
          <w:rFonts w:ascii="宋体" w:hAnsi="宋体"/>
          <w:b/>
          <w:sz w:val="20"/>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napToGrid w:val="0"/>
        <w:spacing w:line="360" w:lineRule="auto"/>
        <w:textAlignment w:val="baseline"/>
        <w:rPr>
          <w:rFonts w:hAnsi="宋体"/>
          <w:b/>
          <w:sz w:val="32"/>
        </w:rPr>
      </w:pPr>
      <w:r>
        <w:rPr>
          <w:rFonts w:hint="eastAsia" w:ascii="宋体" w:hAnsi="宋体"/>
          <w:b/>
          <w:szCs w:val="21"/>
        </w:rPr>
        <w:t>附：委托代理人有效的身份证正反两面复印件。</w:t>
      </w:r>
    </w:p>
    <w:tbl>
      <w:tblPr>
        <w:tblStyle w:val="4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8860" w:type="dxa"/>
          </w:tcPr>
          <w:p>
            <w:pPr>
              <w:spacing w:line="360" w:lineRule="auto"/>
              <w:textAlignment w:val="baseline"/>
              <w:rPr>
                <w:rFonts w:ascii="宋体" w:hAnsi="宋体"/>
                <w:sz w:val="24"/>
              </w:rPr>
            </w:pPr>
            <w:r>
              <w:rPr>
                <w:rFonts w:hint="eastAsia" w:ascii="宋体" w:hAnsi="宋体"/>
                <w:sz w:val="24"/>
              </w:rPr>
              <w:t>被授权人身份证（正、反面复印件）</w:t>
            </w:r>
          </w:p>
        </w:tc>
      </w:tr>
    </w:tbl>
    <w:p>
      <w:pPr>
        <w:spacing w:line="360" w:lineRule="auto"/>
        <w:ind w:hanging="480"/>
        <w:textAlignment w:val="baseline"/>
        <w:rPr>
          <w:rFonts w:ascii="宋体" w:hAnsi="宋体"/>
          <w:sz w:val="24"/>
        </w:rPr>
      </w:pPr>
    </w:p>
    <w:p>
      <w:pPr>
        <w:pStyle w:val="26"/>
        <w:spacing w:line="360" w:lineRule="auto"/>
        <w:textAlignment w:val="baseline"/>
        <w:rPr>
          <w:rFonts w:hAnsi="宋体"/>
          <w:sz w:val="24"/>
          <w:szCs w:val="24"/>
        </w:rPr>
      </w:pPr>
      <w:r>
        <w:rPr>
          <w:rFonts w:hAnsi="宋体"/>
          <w:sz w:val="24"/>
          <w:szCs w:val="24"/>
        </w:rPr>
        <w:br w:type="page"/>
      </w:r>
    </w:p>
    <w:p>
      <w:pPr>
        <w:tabs>
          <w:tab w:val="left" w:pos="1305"/>
        </w:tabs>
        <w:spacing w:line="360" w:lineRule="auto"/>
        <w:textAlignment w:val="baseline"/>
        <w:rPr>
          <w:rFonts w:ascii="宋体" w:hAnsi="宋体"/>
          <w:b/>
          <w:bCs/>
          <w:sz w:val="28"/>
          <w:szCs w:val="28"/>
        </w:rPr>
      </w:pPr>
      <w:r>
        <w:rPr>
          <w:rFonts w:hint="eastAsia" w:ascii="宋体" w:hAnsi="宋体"/>
          <w:b/>
          <w:bCs/>
          <w:sz w:val="28"/>
          <w:szCs w:val="28"/>
        </w:rPr>
        <w:t>五、供应商参加政府采购活动前3年内在经营活动中没有重大违法记录的书面声明；</w:t>
      </w:r>
    </w:p>
    <w:p>
      <w:pPr>
        <w:spacing w:line="360" w:lineRule="auto"/>
        <w:textAlignment w:val="baseline"/>
        <w:rPr>
          <w:rFonts w:ascii="宋体" w:hAnsi="宋体"/>
          <w:sz w:val="24"/>
        </w:rPr>
      </w:pPr>
      <w:r>
        <w:rPr>
          <w:rFonts w:hint="eastAsia" w:ascii="宋体" w:hAnsi="宋体"/>
          <w:b/>
          <w:sz w:val="32"/>
          <w:szCs w:val="32"/>
        </w:rPr>
        <w:t>附件六</w:t>
      </w:r>
    </w:p>
    <w:p>
      <w:pPr>
        <w:pStyle w:val="26"/>
        <w:spacing w:line="360" w:lineRule="auto"/>
        <w:ind w:firstLine="2088" w:firstLineChars="650"/>
        <w:textAlignment w:val="baseline"/>
        <w:rPr>
          <w:rFonts w:hAnsi="宋体"/>
          <w:b/>
          <w:sz w:val="32"/>
          <w:szCs w:val="32"/>
        </w:rPr>
      </w:pPr>
    </w:p>
    <w:p>
      <w:pPr>
        <w:pStyle w:val="26"/>
        <w:spacing w:line="360" w:lineRule="auto"/>
        <w:ind w:firstLine="2088" w:firstLineChars="650"/>
        <w:textAlignment w:val="baseline"/>
        <w:rPr>
          <w:rFonts w:hAnsi="宋体"/>
          <w:b/>
          <w:sz w:val="32"/>
          <w:szCs w:val="32"/>
        </w:rPr>
      </w:pPr>
      <w:r>
        <w:rPr>
          <w:rFonts w:hint="eastAsia" w:hAnsi="宋体"/>
          <w:b/>
          <w:sz w:val="32"/>
          <w:szCs w:val="32"/>
        </w:rPr>
        <w:t>供应商参加政府采购活动前3年内</w:t>
      </w:r>
    </w:p>
    <w:p>
      <w:pPr>
        <w:pStyle w:val="26"/>
        <w:spacing w:line="360" w:lineRule="auto"/>
        <w:ind w:firstLine="1446" w:firstLineChars="450"/>
        <w:textAlignment w:val="baseline"/>
        <w:rPr>
          <w:rFonts w:hAnsi="宋体"/>
          <w:b/>
          <w:sz w:val="32"/>
          <w:szCs w:val="32"/>
        </w:rPr>
      </w:pPr>
      <w:r>
        <w:rPr>
          <w:rFonts w:hint="eastAsia" w:hAnsi="宋体"/>
          <w:b/>
          <w:sz w:val="32"/>
          <w:szCs w:val="32"/>
        </w:rPr>
        <w:t>在经营活动中没有重大违法记录的书面声明</w:t>
      </w:r>
    </w:p>
    <w:p>
      <w:pPr>
        <w:pStyle w:val="26"/>
        <w:spacing w:line="360" w:lineRule="auto"/>
        <w:ind w:left="420" w:leftChars="200" w:firstLine="157" w:firstLineChars="49"/>
        <w:textAlignment w:val="baseline"/>
        <w:rPr>
          <w:rFonts w:hAnsi="宋体"/>
          <w:b/>
          <w:sz w:val="32"/>
          <w:szCs w:val="32"/>
        </w:rPr>
      </w:pPr>
    </w:p>
    <w:p>
      <w:pPr>
        <w:snapToGrid w:val="0"/>
        <w:spacing w:line="360" w:lineRule="auto"/>
        <w:textAlignment w:val="baseline"/>
        <w:rPr>
          <w:rFonts w:ascii="宋体" w:hAnsi="宋体"/>
          <w:sz w:val="20"/>
        </w:rPr>
      </w:pPr>
      <w:r>
        <w:rPr>
          <w:rFonts w:hint="eastAsia" w:ascii="宋体" w:hAnsi="宋体"/>
          <w:b/>
          <w:szCs w:val="21"/>
        </w:rPr>
        <w:t>致</w:t>
      </w:r>
      <w:r>
        <w:rPr>
          <w:rFonts w:hint="eastAsia" w:ascii="宋体" w:hAnsi="宋体"/>
          <w:szCs w:val="21"/>
        </w:rPr>
        <w:t>：</w:t>
      </w:r>
      <w:r>
        <w:rPr>
          <w:rFonts w:hint="eastAsia" w:ascii="宋体" w:hAnsi="宋体"/>
          <w:szCs w:val="21"/>
          <w:u w:val="single" w:color="000000"/>
        </w:rPr>
        <w:t>(采购单位名称)</w:t>
      </w:r>
    </w:p>
    <w:p>
      <w:pPr>
        <w:snapToGrid w:val="0"/>
        <w:spacing w:line="360" w:lineRule="auto"/>
        <w:textAlignment w:val="baseline"/>
        <w:rPr>
          <w:rFonts w:ascii="宋体" w:hAnsi="宋体"/>
          <w:sz w:val="20"/>
          <w:szCs w:val="21"/>
          <w:u w:val="single"/>
        </w:rPr>
      </w:pPr>
    </w:p>
    <w:p>
      <w:pPr>
        <w:pStyle w:val="26"/>
        <w:spacing w:line="360" w:lineRule="auto"/>
        <w:ind w:firstLine="420" w:firstLineChars="200"/>
        <w:textAlignment w:val="baseline"/>
      </w:pPr>
      <w:r>
        <w:rPr>
          <w:rFonts w:hint="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360" w:lineRule="auto"/>
        <w:ind w:firstLine="420"/>
        <w:textAlignment w:val="baseline"/>
        <w:rPr>
          <w:rFonts w:ascii="宋体" w:hAnsi="宋体"/>
          <w:sz w:val="20"/>
          <w:szCs w:val="21"/>
        </w:rPr>
      </w:pPr>
    </w:p>
    <w:p>
      <w:pPr>
        <w:snapToGrid w:val="0"/>
        <w:spacing w:line="360" w:lineRule="auto"/>
        <w:ind w:firstLine="420"/>
        <w:textAlignment w:val="baseline"/>
        <w:rPr>
          <w:rFonts w:ascii="宋体" w:hAnsi="宋体"/>
          <w:sz w:val="20"/>
          <w:szCs w:val="21"/>
        </w:rPr>
      </w:pPr>
    </w:p>
    <w:p>
      <w:pPr>
        <w:snapToGrid w:val="0"/>
        <w:spacing w:line="360" w:lineRule="auto"/>
        <w:ind w:firstLine="4935" w:firstLineChars="2350"/>
        <w:textAlignment w:val="baseline"/>
        <w:rPr>
          <w:rFonts w:ascii="宋体" w:hAnsi="宋体"/>
          <w:sz w:val="20"/>
          <w:szCs w:val="21"/>
          <w:u w:val="single"/>
        </w:rPr>
      </w:pPr>
      <w:r>
        <w:rPr>
          <w:rFonts w:hint="eastAsia" w:ascii="宋体" w:hAnsi="宋体"/>
          <w:szCs w:val="21"/>
        </w:rPr>
        <w:t>供应商（公章）：</w:t>
      </w:r>
    </w:p>
    <w:p>
      <w:pPr>
        <w:snapToGrid w:val="0"/>
        <w:spacing w:line="360" w:lineRule="auto"/>
        <w:ind w:firstLine="420"/>
        <w:textAlignment w:val="baseline"/>
        <w:rPr>
          <w:rFonts w:ascii="宋体" w:hAnsi="宋体"/>
          <w:sz w:val="20"/>
          <w:szCs w:val="21"/>
        </w:rPr>
      </w:pPr>
    </w:p>
    <w:p>
      <w:pPr>
        <w:spacing w:line="360" w:lineRule="auto"/>
        <w:ind w:left="4935" w:leftChars="2350"/>
        <w:textAlignment w:val="baseline"/>
        <w:rPr>
          <w:rFonts w:ascii="宋体" w:hAns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p>
    <w:p>
      <w:pPr>
        <w:spacing w:line="360" w:lineRule="auto"/>
        <w:ind w:firstLine="400" w:firstLineChars="200"/>
        <w:textAlignment w:val="baseline"/>
        <w:rPr>
          <w:rFonts w:ascii="宋体" w:hAnsi="宋体"/>
          <w:sz w:val="20"/>
        </w:rPr>
      </w:pPr>
    </w:p>
    <w:p>
      <w:pPr>
        <w:snapToGrid w:val="0"/>
        <w:spacing w:line="360" w:lineRule="auto"/>
        <w:jc w:val="center"/>
        <w:textAlignment w:val="baseline"/>
        <w:rPr>
          <w:rFonts w:ascii="宋体" w:hAnsi="宋体"/>
          <w:sz w:val="24"/>
        </w:rPr>
      </w:pPr>
      <w:r>
        <w:rPr>
          <w:rFonts w:hint="eastAsia" w:ascii="宋体" w:hAnsi="宋体"/>
          <w:sz w:val="24"/>
        </w:rPr>
        <w:t xml:space="preserve">                      日期:_____年___月___日</w:t>
      </w:r>
    </w:p>
    <w:p>
      <w:pPr>
        <w:widowControl/>
        <w:shd w:val="clear" w:color="auto" w:fill="FFFFFF"/>
        <w:spacing w:line="360" w:lineRule="auto"/>
        <w:ind w:firstLine="480"/>
        <w:jc w:val="left"/>
        <w:textAlignment w:val="baseline"/>
        <w:rPr>
          <w:rFonts w:ascii="宋体" w:hAnsi="宋体" w:cs="宋体"/>
          <w:kern w:val="0"/>
          <w:sz w:val="24"/>
        </w:rPr>
      </w:pPr>
    </w:p>
    <w:p>
      <w:pPr>
        <w:widowControl/>
        <w:shd w:val="clear" w:color="auto" w:fill="FFFFFF"/>
        <w:spacing w:line="360" w:lineRule="auto"/>
        <w:ind w:firstLine="480"/>
        <w:jc w:val="left"/>
        <w:textAlignment w:val="baseline"/>
        <w:rPr>
          <w:rFonts w:ascii="宋体" w:hAnsi="宋体" w:cs="宋体"/>
          <w:kern w:val="0"/>
          <w:sz w:val="24"/>
        </w:rPr>
      </w:pPr>
    </w:p>
    <w:p>
      <w:pPr>
        <w:widowControl/>
        <w:shd w:val="clear" w:color="auto" w:fill="FFFFFF"/>
        <w:spacing w:line="360" w:lineRule="auto"/>
        <w:ind w:firstLine="480"/>
        <w:jc w:val="left"/>
        <w:textAlignment w:val="baseline"/>
        <w:rPr>
          <w:rFonts w:ascii="宋体" w:hAnsi="宋体" w:cs="宋体"/>
          <w:kern w:val="0"/>
          <w:sz w:val="24"/>
        </w:rPr>
      </w:pPr>
    </w:p>
    <w:p>
      <w:pPr>
        <w:widowControl/>
        <w:shd w:val="clear" w:color="auto" w:fill="FFFFFF"/>
        <w:spacing w:line="360" w:lineRule="auto"/>
        <w:ind w:firstLine="480"/>
        <w:jc w:val="left"/>
        <w:textAlignment w:val="baseline"/>
        <w:rPr>
          <w:rFonts w:ascii="宋体" w:hAnsi="宋体" w:cs="宋体"/>
          <w:kern w:val="0"/>
          <w:sz w:val="24"/>
        </w:rPr>
      </w:pPr>
    </w:p>
    <w:p>
      <w:pPr>
        <w:widowControl/>
        <w:shd w:val="clear" w:color="auto" w:fill="FFFFFF"/>
        <w:spacing w:line="360" w:lineRule="auto"/>
        <w:ind w:firstLine="480"/>
        <w:jc w:val="left"/>
        <w:textAlignment w:val="baseline"/>
        <w:rPr>
          <w:rFonts w:ascii="宋体" w:hAnsi="宋体" w:cs="宋体"/>
          <w:kern w:val="0"/>
          <w:sz w:val="24"/>
        </w:rPr>
      </w:pPr>
    </w:p>
    <w:p>
      <w:pPr>
        <w:widowControl/>
        <w:spacing w:line="360" w:lineRule="auto"/>
        <w:jc w:val="left"/>
        <w:textAlignment w:val="baseline"/>
        <w:rPr>
          <w:rFonts w:ascii="宋体" w:hAnsi="宋体" w:cs="宋体"/>
          <w:kern w:val="0"/>
          <w:sz w:val="24"/>
        </w:rPr>
      </w:pPr>
      <w:r>
        <w:rPr>
          <w:rFonts w:ascii="宋体" w:hAnsi="宋体" w:cs="宋体"/>
          <w:kern w:val="0"/>
          <w:sz w:val="24"/>
        </w:rPr>
        <w:br w:type="page"/>
      </w:r>
    </w:p>
    <w:p>
      <w:pPr>
        <w:tabs>
          <w:tab w:val="left" w:pos="1305"/>
        </w:tabs>
        <w:spacing w:line="360" w:lineRule="auto"/>
        <w:textAlignment w:val="baseline"/>
        <w:rPr>
          <w:rFonts w:ascii="宋体" w:hAnsi="宋体"/>
          <w:b/>
          <w:bCs/>
          <w:sz w:val="28"/>
          <w:szCs w:val="28"/>
        </w:rPr>
      </w:pPr>
      <w:r>
        <w:rPr>
          <w:rFonts w:hint="eastAsia" w:ascii="宋体" w:hAnsi="宋体"/>
          <w:b/>
          <w:bCs/>
          <w:sz w:val="28"/>
          <w:szCs w:val="28"/>
        </w:rPr>
        <w:t>六、《贵港市政府采购项目投标资格承诺函》</w:t>
      </w:r>
    </w:p>
    <w:p>
      <w:pPr>
        <w:spacing w:line="360" w:lineRule="auto"/>
        <w:textAlignment w:val="baseline"/>
        <w:rPr>
          <w:rFonts w:ascii="宋体" w:hAnsi="宋体"/>
          <w:sz w:val="24"/>
        </w:rPr>
      </w:pPr>
      <w:r>
        <w:rPr>
          <w:rFonts w:hint="eastAsia" w:ascii="宋体" w:hAnsi="宋体"/>
          <w:b/>
          <w:sz w:val="32"/>
          <w:szCs w:val="32"/>
        </w:rPr>
        <w:t>附件七</w:t>
      </w:r>
    </w:p>
    <w:p>
      <w:pPr>
        <w:pStyle w:val="31"/>
        <w:spacing w:line="360" w:lineRule="auto"/>
        <w:textAlignment w:val="baseline"/>
      </w:pPr>
    </w:p>
    <w:p>
      <w:pPr>
        <w:spacing w:line="360" w:lineRule="auto"/>
        <w:ind w:firstLine="400" w:firstLineChars="200"/>
        <w:textAlignment w:val="baseline"/>
        <w:rPr>
          <w:rFonts w:ascii="宋体" w:hAnsi="Courier New"/>
          <w:sz w:val="20"/>
          <w:szCs w:val="21"/>
        </w:rPr>
      </w:pPr>
    </w:p>
    <w:p>
      <w:pPr>
        <w:spacing w:line="360" w:lineRule="auto"/>
        <w:ind w:firstLine="720" w:firstLineChars="200"/>
        <w:textAlignment w:val="baseline"/>
        <w:rPr>
          <w:rFonts w:ascii="黑体" w:hAnsi="宋体" w:eastAsia="黑体"/>
          <w:sz w:val="36"/>
          <w:szCs w:val="36"/>
        </w:rPr>
      </w:pPr>
      <w:r>
        <w:rPr>
          <w:rFonts w:hint="eastAsia" w:ascii="黑体" w:hAnsi="宋体" w:eastAsia="黑体"/>
          <w:sz w:val="36"/>
          <w:szCs w:val="36"/>
        </w:rPr>
        <w:t>贵港市政府采购项目投标资格承诺函（格式）</w:t>
      </w:r>
    </w:p>
    <w:p>
      <w:pPr>
        <w:spacing w:line="360" w:lineRule="auto"/>
        <w:ind w:firstLine="720" w:firstLineChars="200"/>
        <w:textAlignment w:val="baseline"/>
        <w:rPr>
          <w:rFonts w:ascii="黑体" w:hAnsi="宋体" w:eastAsia="黑体"/>
          <w:sz w:val="36"/>
          <w:szCs w:val="36"/>
        </w:rPr>
      </w:pPr>
    </w:p>
    <w:p>
      <w:pPr>
        <w:snapToGrid w:val="0"/>
        <w:spacing w:line="360" w:lineRule="auto"/>
        <w:textAlignment w:val="baseline"/>
        <w:rPr>
          <w:rFonts w:ascii="宋体" w:hAnsi="Courier New"/>
          <w:sz w:val="24"/>
        </w:rPr>
      </w:pPr>
      <w:r>
        <w:rPr>
          <w:rFonts w:ascii="宋体" w:hAnsi="Courier New"/>
          <w:sz w:val="24"/>
        </w:rPr>
        <w:t>致：（采购单位名称）：</w:t>
      </w:r>
    </w:p>
    <w:p>
      <w:pPr>
        <w:spacing w:line="360" w:lineRule="auto"/>
        <w:ind w:firstLine="480" w:firstLineChars="200"/>
        <w:textAlignment w:val="baseline"/>
        <w:rPr>
          <w:rFonts w:ascii="宋体" w:hAnsi="Courier New"/>
          <w:sz w:val="24"/>
        </w:rPr>
      </w:pPr>
      <w:r>
        <w:rPr>
          <w:rFonts w:hint="eastAsia" w:ascii="宋体" w:hAnsi="Courier New"/>
          <w:sz w:val="24"/>
        </w:rPr>
        <w:t>本公司郑重承诺,根据《中华人民共和国政府采购法》第二十二条的规定,本公司为参加政府采购活动的合格供应商。即本公司同时满足以下条件:</w:t>
      </w:r>
    </w:p>
    <w:p>
      <w:pPr>
        <w:spacing w:line="360" w:lineRule="auto"/>
        <w:ind w:firstLine="480" w:firstLineChars="200"/>
        <w:textAlignment w:val="baseline"/>
        <w:rPr>
          <w:rFonts w:ascii="宋体" w:hAnsi="Courier New"/>
          <w:sz w:val="24"/>
        </w:rPr>
      </w:pPr>
      <w:r>
        <w:rPr>
          <w:rFonts w:hint="eastAsia" w:ascii="宋体" w:hAnsi="Courier New"/>
          <w:sz w:val="24"/>
        </w:rPr>
        <w:t>1.具有独立承担民事责任的能力。</w:t>
      </w:r>
    </w:p>
    <w:p>
      <w:pPr>
        <w:spacing w:line="360" w:lineRule="auto"/>
        <w:ind w:firstLine="480" w:firstLineChars="200"/>
        <w:textAlignment w:val="baseline"/>
        <w:rPr>
          <w:rFonts w:ascii="宋体" w:hAnsi="Courier New"/>
          <w:sz w:val="24"/>
        </w:rPr>
      </w:pPr>
      <w:r>
        <w:rPr>
          <w:rFonts w:hint="eastAsia" w:ascii="宋体" w:hAnsi="Courier New"/>
          <w:sz w:val="24"/>
        </w:rPr>
        <w:t>2.具有良好的商业信誉和健全的财务会计制度。</w:t>
      </w:r>
    </w:p>
    <w:p>
      <w:pPr>
        <w:spacing w:line="360" w:lineRule="auto"/>
        <w:ind w:firstLine="480" w:firstLineChars="200"/>
        <w:textAlignment w:val="baseline"/>
        <w:rPr>
          <w:rFonts w:ascii="宋体" w:hAnsi="Courier New"/>
          <w:sz w:val="24"/>
        </w:rPr>
      </w:pPr>
      <w:r>
        <w:rPr>
          <w:rFonts w:hint="eastAsia" w:ascii="宋体" w:hAnsi="Courier New"/>
          <w:sz w:val="24"/>
        </w:rPr>
        <w:t>3.具有履行合同所必需的设备和专业技术能力。</w:t>
      </w:r>
    </w:p>
    <w:p>
      <w:pPr>
        <w:spacing w:line="360" w:lineRule="auto"/>
        <w:ind w:firstLine="480" w:firstLineChars="200"/>
        <w:textAlignment w:val="baseline"/>
        <w:rPr>
          <w:rFonts w:ascii="宋体" w:hAnsi="Courier New"/>
          <w:sz w:val="24"/>
        </w:rPr>
      </w:pPr>
      <w:r>
        <w:rPr>
          <w:rFonts w:hint="eastAsia" w:ascii="宋体" w:hAnsi="Courier New"/>
          <w:sz w:val="24"/>
        </w:rPr>
        <w:t>4.有依法缴纳税收和社会保障资金的良好记录。</w:t>
      </w:r>
    </w:p>
    <w:p>
      <w:pPr>
        <w:spacing w:line="360" w:lineRule="auto"/>
        <w:ind w:firstLine="480" w:firstLineChars="200"/>
        <w:textAlignment w:val="baseline"/>
        <w:rPr>
          <w:rFonts w:ascii="宋体" w:hAnsi="Courier New"/>
          <w:sz w:val="24"/>
        </w:rPr>
      </w:pPr>
      <w:r>
        <w:rPr>
          <w:rFonts w:hint="eastAsia" w:ascii="宋体" w:hAnsi="Courier New"/>
          <w:sz w:val="24"/>
        </w:rPr>
        <w:t>5.提交投标文件截止日期前三年内,在经营活动中没有重大违法记录。本公司对上述承诺的真实性负责,并接受政府采购、税务、社会保障等监督管理部门、采购文件规定的资格审查机构、社会公众的监督和检查。如有虚假,将依法承担相应责任。</w:t>
      </w:r>
    </w:p>
    <w:p>
      <w:pPr>
        <w:spacing w:line="360" w:lineRule="auto"/>
        <w:textAlignment w:val="baseline"/>
        <w:rPr>
          <w:rFonts w:ascii="宋体" w:hAnsi="Courier New"/>
          <w:sz w:val="24"/>
        </w:rPr>
      </w:pPr>
    </w:p>
    <w:p>
      <w:pPr>
        <w:spacing w:line="360" w:lineRule="auto"/>
        <w:textAlignment w:val="baseline"/>
        <w:rPr>
          <w:rFonts w:ascii="宋体" w:hAnsi="Courier New"/>
          <w:sz w:val="24"/>
        </w:rPr>
      </w:pPr>
    </w:p>
    <w:p>
      <w:pPr>
        <w:spacing w:line="360" w:lineRule="auto"/>
        <w:ind w:firstLine="4320" w:firstLineChars="1800"/>
        <w:textAlignment w:val="baseline"/>
        <w:rPr>
          <w:rFonts w:ascii="宋体" w:hAnsi="Courier New"/>
          <w:sz w:val="24"/>
        </w:rPr>
      </w:pPr>
      <w:r>
        <w:rPr>
          <w:rFonts w:hint="eastAsia" w:ascii="宋体" w:hAnsi="Courier New"/>
          <w:sz w:val="24"/>
        </w:rPr>
        <w:t>企业名称(盖章)：</w:t>
      </w:r>
    </w:p>
    <w:p>
      <w:pPr>
        <w:spacing w:line="360" w:lineRule="auto"/>
        <w:ind w:firstLine="4320" w:firstLineChars="1800"/>
        <w:textAlignment w:val="baseline"/>
        <w:rPr>
          <w:rFonts w:ascii="宋体" w:hAnsi="Courier New"/>
          <w:sz w:val="24"/>
        </w:rPr>
      </w:pPr>
      <w:r>
        <w:rPr>
          <w:rFonts w:hint="eastAsia" w:ascii="宋体" w:hAnsi="Courier New"/>
          <w:sz w:val="24"/>
        </w:rPr>
        <w:t>法定代表人(签名)：</w:t>
      </w:r>
    </w:p>
    <w:p>
      <w:pPr>
        <w:spacing w:line="360" w:lineRule="auto"/>
        <w:ind w:firstLine="4320" w:firstLineChars="1800"/>
        <w:textAlignment w:val="baseline"/>
        <w:rPr>
          <w:rFonts w:ascii="宋体" w:hAnsi="Courier New"/>
          <w:sz w:val="24"/>
        </w:rPr>
      </w:pPr>
      <w:r>
        <w:rPr>
          <w:rFonts w:hint="eastAsia" w:ascii="宋体" w:hAnsi="Courier New"/>
          <w:sz w:val="24"/>
        </w:rPr>
        <w:t>日期：    年   月   日</w:t>
      </w:r>
    </w:p>
    <w:p>
      <w:pPr>
        <w:snapToGrid w:val="0"/>
        <w:spacing w:line="360" w:lineRule="auto"/>
        <w:ind w:firstLine="562" w:firstLineChars="200"/>
        <w:jc w:val="left"/>
        <w:textAlignment w:val="baseline"/>
        <w:rPr>
          <w:b/>
          <w:bCs/>
          <w:sz w:val="28"/>
          <w:szCs w:val="28"/>
        </w:rPr>
      </w:pPr>
    </w:p>
    <w:p>
      <w:pPr>
        <w:snapToGrid w:val="0"/>
        <w:spacing w:line="360" w:lineRule="auto"/>
        <w:ind w:firstLine="562" w:firstLineChars="200"/>
        <w:jc w:val="left"/>
        <w:textAlignment w:val="baseline"/>
        <w:rPr>
          <w:b/>
          <w:bCs/>
          <w:sz w:val="28"/>
          <w:szCs w:val="28"/>
        </w:rPr>
      </w:pPr>
    </w:p>
    <w:p>
      <w:pPr>
        <w:snapToGrid w:val="0"/>
        <w:spacing w:line="360" w:lineRule="auto"/>
        <w:ind w:firstLine="562" w:firstLineChars="200"/>
        <w:jc w:val="left"/>
        <w:textAlignment w:val="baseline"/>
        <w:rPr>
          <w:b/>
          <w:bCs/>
          <w:sz w:val="28"/>
          <w:szCs w:val="28"/>
        </w:rPr>
      </w:pPr>
    </w:p>
    <w:p>
      <w:pPr>
        <w:snapToGrid w:val="0"/>
        <w:spacing w:line="360" w:lineRule="auto"/>
        <w:ind w:firstLine="562" w:firstLineChars="200"/>
        <w:jc w:val="left"/>
        <w:textAlignment w:val="baseline"/>
        <w:rPr>
          <w:b/>
          <w:bCs/>
          <w:sz w:val="28"/>
          <w:szCs w:val="28"/>
        </w:rPr>
      </w:pPr>
    </w:p>
    <w:p>
      <w:pPr>
        <w:snapToGrid w:val="0"/>
        <w:spacing w:line="360" w:lineRule="auto"/>
        <w:ind w:firstLine="480" w:firstLineChars="200"/>
        <w:jc w:val="left"/>
        <w:textAlignment w:val="baseline"/>
        <w:rPr>
          <w:rFonts w:ascii="宋体" w:hAnsi="宋体"/>
          <w:bCs/>
          <w:sz w:val="24"/>
        </w:rPr>
      </w:pPr>
    </w:p>
    <w:p>
      <w:pPr>
        <w:pStyle w:val="14"/>
        <w:spacing w:line="360" w:lineRule="auto"/>
        <w:textAlignment w:val="baseline"/>
      </w:pPr>
    </w:p>
    <w:p>
      <w:pPr>
        <w:spacing w:line="360" w:lineRule="auto"/>
        <w:textAlignment w:val="baseline"/>
        <w:rPr>
          <w:rFonts w:ascii="宋体" w:hAnsi="宋体"/>
          <w:b/>
          <w:bCs/>
          <w:sz w:val="28"/>
          <w:szCs w:val="28"/>
        </w:rPr>
      </w:pPr>
    </w:p>
    <w:p>
      <w:pPr>
        <w:spacing w:line="360" w:lineRule="auto"/>
        <w:ind w:firstLine="562" w:firstLineChars="200"/>
        <w:textAlignment w:val="baseline"/>
        <w:rPr>
          <w:rFonts w:ascii="宋体" w:hAnsi="宋体"/>
          <w:b/>
          <w:bCs/>
          <w:sz w:val="28"/>
          <w:szCs w:val="28"/>
        </w:rPr>
      </w:pPr>
      <w:r>
        <w:rPr>
          <w:rFonts w:hint="eastAsia" w:ascii="宋体" w:hAnsi="宋体"/>
          <w:b/>
          <w:bCs/>
          <w:sz w:val="28"/>
          <w:szCs w:val="28"/>
        </w:rPr>
        <w:t>七、商务条款偏离表；</w:t>
      </w:r>
    </w:p>
    <w:p>
      <w:pPr>
        <w:spacing w:line="360" w:lineRule="auto"/>
        <w:textAlignment w:val="baseline"/>
        <w:rPr>
          <w:rFonts w:ascii="宋体" w:hAnsi="宋体"/>
          <w:sz w:val="24"/>
        </w:rPr>
      </w:pPr>
      <w:r>
        <w:rPr>
          <w:rFonts w:hint="eastAsia" w:ascii="宋体" w:hAnsi="宋体"/>
          <w:b/>
          <w:sz w:val="32"/>
          <w:szCs w:val="32"/>
        </w:rPr>
        <w:t>附件八</w:t>
      </w:r>
    </w:p>
    <w:p>
      <w:pPr>
        <w:pStyle w:val="26"/>
        <w:spacing w:line="360" w:lineRule="auto"/>
        <w:ind w:right="-178"/>
        <w:jc w:val="center"/>
        <w:textAlignment w:val="baseline"/>
        <w:rPr>
          <w:rFonts w:hAnsi="宋体"/>
          <w:b/>
          <w:bCs/>
          <w:sz w:val="28"/>
          <w:szCs w:val="28"/>
        </w:rPr>
      </w:pPr>
      <w:r>
        <w:rPr>
          <w:rFonts w:hint="eastAsia" w:hAnsi="宋体"/>
          <w:b/>
          <w:bCs/>
          <w:sz w:val="28"/>
          <w:szCs w:val="28"/>
        </w:rPr>
        <w:t>商务条款偏离表</w:t>
      </w:r>
    </w:p>
    <w:p>
      <w:pPr>
        <w:pStyle w:val="26"/>
        <w:ind w:firstLine="640" w:firstLineChars="200"/>
        <w:textAlignment w:val="baseline"/>
        <w:rPr>
          <w:rFonts w:ascii="Times New Roman" w:hAnsi="Times New Roman" w:eastAsia="仿宋_GB2312"/>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请逐条对应第三章“项目需求”中“商务条款”的要求，详细填写相应的具体内容。“偏离说明”一栏应当选择“正偏离”、“负偏离”或“无偏离”进行填写。</w:t>
      </w:r>
    </w:p>
    <w:tbl>
      <w:tblPr>
        <w:tblStyle w:val="4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795"/>
        <w:gridCol w:w="369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textAlignment w:val="baseline"/>
              <w:rPr>
                <w:rFonts w:hAnsi="宋体" w:cs="宋体"/>
              </w:rPr>
            </w:pPr>
            <w:r>
              <w:rPr>
                <w:rFonts w:hint="eastAsia" w:hAnsi="宋体" w:cs="宋体"/>
              </w:rPr>
              <w:t>项号</w:t>
            </w:r>
          </w:p>
        </w:tc>
        <w:tc>
          <w:tcPr>
            <w:tcW w:w="3795"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textAlignment w:val="baseline"/>
              <w:rPr>
                <w:rFonts w:hAnsi="宋体" w:cs="宋体"/>
              </w:rPr>
            </w:pPr>
            <w:r>
              <w:rPr>
                <w:rFonts w:hint="eastAsia" w:hAnsi="宋体" w:cs="宋体"/>
              </w:rPr>
              <w:t>磋商文件的商务要求</w:t>
            </w:r>
          </w:p>
        </w:tc>
        <w:tc>
          <w:tcPr>
            <w:tcW w:w="3690"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textAlignment w:val="baseline"/>
              <w:rPr>
                <w:rFonts w:hAnsi="宋体" w:cs="宋体"/>
              </w:rPr>
            </w:pPr>
            <w:r>
              <w:rPr>
                <w:rFonts w:hint="eastAsia" w:hAnsi="宋体" w:cs="宋体"/>
              </w:rPr>
              <w:t>响应文件承诺的商务条款</w:t>
            </w:r>
          </w:p>
        </w:tc>
        <w:tc>
          <w:tcPr>
            <w:tcW w:w="1606" w:type="dxa"/>
            <w:tcBorders>
              <w:top w:val="single" w:color="auto" w:sz="4" w:space="0"/>
              <w:left w:val="single" w:color="auto" w:sz="4" w:space="0"/>
              <w:bottom w:val="single" w:color="auto" w:sz="4" w:space="0"/>
              <w:right w:val="single" w:color="auto" w:sz="4" w:space="0"/>
            </w:tcBorders>
            <w:vAlign w:val="center"/>
          </w:tcPr>
          <w:p>
            <w:pPr>
              <w:pStyle w:val="26"/>
              <w:spacing w:line="360" w:lineRule="auto"/>
              <w:jc w:val="center"/>
              <w:textAlignment w:val="baseline"/>
              <w:rPr>
                <w:rFonts w:hAnsi="宋体" w:cs="宋体"/>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textAlignment w:val="baseline"/>
              <w:rPr>
                <w:rFonts w:hAnsi="宋体" w:cs="宋体"/>
                <w:color w:val="0000FF"/>
              </w:rPr>
            </w:pPr>
          </w:p>
        </w:tc>
        <w:tc>
          <w:tcPr>
            <w:tcW w:w="3795"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3690"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1606"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r>
              <w:rPr>
                <w:rFonts w:hint="eastAsia"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textAlignment w:val="baseline"/>
              <w:rPr>
                <w:rFonts w:hAnsi="宋体" w:cs="宋体"/>
                <w:color w:val="0000FF"/>
              </w:rPr>
            </w:pPr>
          </w:p>
        </w:tc>
        <w:tc>
          <w:tcPr>
            <w:tcW w:w="3795"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3690"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1606"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r>
              <w:rPr>
                <w:rFonts w:hint="eastAsia"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textAlignment w:val="baseline"/>
              <w:rPr>
                <w:rFonts w:hAnsi="宋体" w:cs="宋体"/>
                <w:color w:val="0000FF"/>
              </w:rPr>
            </w:pPr>
          </w:p>
        </w:tc>
        <w:tc>
          <w:tcPr>
            <w:tcW w:w="3795"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3690"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1606"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r>
              <w:rPr>
                <w:rFonts w:hint="eastAsia"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textAlignment w:val="baseline"/>
              <w:rPr>
                <w:rFonts w:hAnsi="宋体" w:cs="宋体"/>
                <w:color w:val="0000FF"/>
              </w:rPr>
            </w:pPr>
          </w:p>
        </w:tc>
        <w:tc>
          <w:tcPr>
            <w:tcW w:w="3795"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3690"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1606"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r>
              <w:rPr>
                <w:rFonts w:hint="eastAsia" w:hAnsi="宋体" w:cs="宋体"/>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textAlignment w:val="baseline"/>
              <w:rPr>
                <w:rFonts w:hAnsi="宋体" w:cs="宋体"/>
              </w:rPr>
            </w:pPr>
          </w:p>
        </w:tc>
        <w:tc>
          <w:tcPr>
            <w:tcW w:w="3795"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3690"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1606"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vAlign w:val="center"/>
          </w:tcPr>
          <w:p>
            <w:pPr>
              <w:pStyle w:val="26"/>
              <w:spacing w:line="360" w:lineRule="auto"/>
              <w:textAlignment w:val="baseline"/>
              <w:rPr>
                <w:rFonts w:hAnsi="宋体" w:cs="宋体"/>
              </w:rPr>
            </w:pPr>
          </w:p>
        </w:tc>
        <w:tc>
          <w:tcPr>
            <w:tcW w:w="3795"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3690"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c>
          <w:tcPr>
            <w:tcW w:w="1606" w:type="dxa"/>
            <w:tcBorders>
              <w:top w:val="single" w:color="auto" w:sz="4" w:space="0"/>
              <w:left w:val="single" w:color="auto" w:sz="4" w:space="0"/>
              <w:bottom w:val="single" w:color="auto" w:sz="4" w:space="0"/>
              <w:right w:val="single" w:color="auto" w:sz="4" w:space="0"/>
            </w:tcBorders>
          </w:tcPr>
          <w:p>
            <w:pPr>
              <w:pStyle w:val="26"/>
              <w:spacing w:line="360" w:lineRule="auto"/>
              <w:textAlignment w:val="baseline"/>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sz w:val="20"/>
              </w:rPr>
            </w:pPr>
            <w:r>
              <w:rPr>
                <w:rFonts w:hint="eastAsia" w:ascii="宋体" w:hAnsi="宋体" w:cs="宋体"/>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sz w:val="20"/>
              </w:rPr>
            </w:pPr>
            <w:r>
              <w:rPr>
                <w:rFonts w:hint="eastAsia" w:ascii="宋体" w:hAnsi="宋体" w:cs="宋体"/>
              </w:rPr>
              <w:t>法定代表人或其委托代理人（签字或盖章）：</w:t>
            </w:r>
          </w:p>
          <w:p>
            <w:pPr>
              <w:spacing w:line="360" w:lineRule="auto"/>
              <w:textAlignment w:val="baseline"/>
              <w:rPr>
                <w:rFonts w:ascii="宋体" w:hAnsi="宋体" w:cs="宋体"/>
                <w:sz w:val="20"/>
              </w:rPr>
            </w:pPr>
            <w:r>
              <w:rPr>
                <w:rFonts w:hint="eastAsia" w:ascii="宋体" w:hAnsi="宋体" w:cs="宋体"/>
                <w:szCs w:val="21"/>
              </w:rPr>
              <w:t>（</w:t>
            </w:r>
            <w:r>
              <w:rPr>
                <w:rFonts w:hint="eastAsia" w:ascii="宋体" w:hAnsi="宋体" w:cs="宋体"/>
              </w:rPr>
              <w:t>供应商若为其他组织形式无法定代表人的应由机构负责人签字或盖章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cs="宋体"/>
                <w:sz w:val="20"/>
              </w:rPr>
            </w:pPr>
            <w:r>
              <w:rPr>
                <w:rFonts w:hint="eastAsia" w:ascii="宋体" w:hAnsi="宋体" w:cs="宋体"/>
              </w:rPr>
              <w:t>日期：   年   月   日</w:t>
            </w:r>
          </w:p>
        </w:tc>
      </w:tr>
    </w:tbl>
    <w:p>
      <w:pPr>
        <w:pStyle w:val="26"/>
        <w:spacing w:line="360" w:lineRule="auto"/>
        <w:textAlignment w:val="baseline"/>
        <w:rPr>
          <w:rFonts w:hAnsi="宋体" w:cs="宋体"/>
          <w:sz w:val="24"/>
          <w:szCs w:val="24"/>
        </w:rPr>
      </w:pPr>
      <w:r>
        <w:rPr>
          <w:rFonts w:hint="eastAsia" w:hAnsi="宋体" w:cs="宋体"/>
          <w:sz w:val="24"/>
          <w:szCs w:val="24"/>
        </w:rPr>
        <w:t>注：⑴表格内容均需按要求填写并盖章，不得留空，</w:t>
      </w:r>
      <w:r>
        <w:rPr>
          <w:rFonts w:hint="eastAsia" w:hAnsi="宋体" w:cs="宋体"/>
          <w:bCs/>
          <w:sz w:val="24"/>
          <w:szCs w:val="24"/>
        </w:rPr>
        <w:t>否则按竞标无效处理</w:t>
      </w:r>
      <w:r>
        <w:rPr>
          <w:rFonts w:hint="eastAsia" w:hAnsi="宋体" w:cs="宋体"/>
          <w:sz w:val="24"/>
          <w:szCs w:val="24"/>
        </w:rPr>
        <w:t>。</w:t>
      </w:r>
    </w:p>
    <w:p>
      <w:pPr>
        <w:spacing w:line="360" w:lineRule="auto"/>
        <w:ind w:firstLine="480" w:firstLineChars="200"/>
        <w:textAlignment w:val="baseline"/>
        <w:rPr>
          <w:rFonts w:ascii="宋体" w:hAnsi="宋体" w:cs="宋体"/>
          <w:sz w:val="24"/>
        </w:rPr>
      </w:pPr>
      <w:r>
        <w:rPr>
          <w:rFonts w:hint="eastAsia" w:hAnsi="宋体" w:cs="宋体"/>
          <w:bCs/>
          <w:sz w:val="24"/>
        </w:rPr>
        <w:t>⑵</w:t>
      </w:r>
      <w:r>
        <w:rPr>
          <w:rFonts w:hint="eastAsia" w:ascii="宋体" w:hAnsi="宋体" w:cs="宋体"/>
          <w:bCs/>
          <w:sz w:val="24"/>
        </w:rPr>
        <w:t>当响应文件的服务内容低于磋商文件要求时，供应商应当如实写明“负偏离”，否则视为虚假应标。</w:t>
      </w:r>
    </w:p>
    <w:p>
      <w:pPr>
        <w:snapToGrid w:val="0"/>
        <w:spacing w:line="360" w:lineRule="auto"/>
        <w:textAlignment w:val="baseline"/>
        <w:rPr>
          <w:rFonts w:ascii="宋体" w:hAnsi="宋体"/>
          <w:b/>
          <w:bCs/>
          <w:sz w:val="28"/>
          <w:szCs w:val="28"/>
        </w:rPr>
      </w:pPr>
    </w:p>
    <w:p>
      <w:pPr>
        <w:snapToGrid w:val="0"/>
        <w:spacing w:line="360" w:lineRule="auto"/>
        <w:textAlignment w:val="baseline"/>
        <w:rPr>
          <w:rFonts w:ascii="宋体" w:hAnsi="宋体"/>
          <w:b/>
          <w:bCs/>
          <w:sz w:val="28"/>
          <w:szCs w:val="28"/>
        </w:rPr>
      </w:pPr>
    </w:p>
    <w:p>
      <w:pPr>
        <w:snapToGrid w:val="0"/>
        <w:spacing w:line="360" w:lineRule="auto"/>
        <w:textAlignment w:val="baseline"/>
        <w:rPr>
          <w:rFonts w:ascii="宋体" w:hAnsi="宋体"/>
          <w:b/>
          <w:bCs/>
          <w:sz w:val="28"/>
          <w:szCs w:val="28"/>
        </w:rPr>
      </w:pPr>
    </w:p>
    <w:p>
      <w:pPr>
        <w:snapToGrid w:val="0"/>
        <w:spacing w:line="360" w:lineRule="auto"/>
        <w:textAlignment w:val="baseline"/>
        <w:rPr>
          <w:rFonts w:ascii="宋体" w:hAnsi="宋体"/>
          <w:b/>
          <w:bCs/>
          <w:sz w:val="28"/>
          <w:szCs w:val="28"/>
        </w:rPr>
      </w:pPr>
      <w:r>
        <w:rPr>
          <w:rFonts w:hint="eastAsia" w:ascii="宋体" w:hAnsi="宋体"/>
          <w:b/>
          <w:bCs/>
          <w:sz w:val="28"/>
          <w:szCs w:val="28"/>
        </w:rPr>
        <w:t>八、</w:t>
      </w:r>
      <w:r>
        <w:rPr>
          <w:rFonts w:hint="eastAsia" w:ascii="宋体" w:hAnsi="宋体" w:cs="宋体"/>
          <w:b/>
          <w:bCs/>
          <w:sz w:val="28"/>
          <w:szCs w:val="28"/>
        </w:rPr>
        <w:t>磋商文件要求或供应商认为有必要提交的其他文件资料（格式自拟）</w:t>
      </w:r>
      <w:r>
        <w:rPr>
          <w:rFonts w:hint="eastAsia" w:ascii="宋体" w:hAnsi="宋体"/>
          <w:b/>
          <w:bCs/>
          <w:sz w:val="28"/>
          <w:szCs w:val="28"/>
        </w:rPr>
        <w:t>；</w:t>
      </w: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pStyle w:val="14"/>
        <w:rPr>
          <w:rFonts w:ascii="宋体" w:hAnsi="宋体"/>
          <w:sz w:val="24"/>
        </w:rPr>
      </w:pPr>
    </w:p>
    <w:p>
      <w:pPr>
        <w:rPr>
          <w:rFonts w:ascii="宋体" w:hAnsi="宋体"/>
          <w:sz w:val="24"/>
        </w:rPr>
      </w:pPr>
    </w:p>
    <w:p>
      <w:pPr>
        <w:pStyle w:val="14"/>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textAlignment w:val="baseline"/>
        <w:rPr>
          <w:rFonts w:ascii="宋体" w:hAnsi="宋体"/>
          <w:sz w:val="24"/>
        </w:rPr>
      </w:pPr>
    </w:p>
    <w:p>
      <w:pPr>
        <w:spacing w:line="360" w:lineRule="auto"/>
        <w:ind w:left="-2" w:leftChars="-1"/>
        <w:jc w:val="center"/>
        <w:textAlignment w:val="baseline"/>
        <w:rPr>
          <w:rFonts w:ascii="宋体" w:hAnsi="宋体"/>
          <w:b/>
          <w:sz w:val="32"/>
          <w:szCs w:val="32"/>
        </w:rPr>
      </w:pPr>
      <w:r>
        <w:rPr>
          <w:rFonts w:hint="eastAsia" w:ascii="宋体" w:hAnsi="宋体"/>
          <w:b/>
          <w:sz w:val="32"/>
          <w:szCs w:val="32"/>
        </w:rPr>
        <w:t>技术部分</w:t>
      </w:r>
    </w:p>
    <w:p>
      <w:pPr>
        <w:spacing w:line="360" w:lineRule="auto"/>
        <w:rPr>
          <w:rFonts w:ascii="宋体" w:hAnsi="宋体" w:cs="宋体"/>
          <w:b/>
          <w:bCs/>
          <w:sz w:val="28"/>
          <w:szCs w:val="28"/>
        </w:rPr>
      </w:pPr>
      <w:bookmarkStart w:id="0" w:name="_Toc96865254"/>
      <w:bookmarkStart w:id="1" w:name="_Toc337537403"/>
      <w:bookmarkStart w:id="2" w:name="_Toc91153311"/>
      <w:r>
        <w:rPr>
          <w:rFonts w:hint="eastAsia" w:ascii="宋体" w:hAnsi="宋体" w:cs="宋体"/>
          <w:b/>
          <w:bCs/>
          <w:sz w:val="28"/>
          <w:szCs w:val="28"/>
        </w:rPr>
        <w:t>一、</w:t>
      </w:r>
      <w:bookmarkEnd w:id="0"/>
      <w:bookmarkEnd w:id="1"/>
      <w:bookmarkEnd w:id="2"/>
      <w:r>
        <w:rPr>
          <w:rFonts w:hint="eastAsia" w:ascii="宋体" w:hAnsi="宋体"/>
          <w:b/>
          <w:sz w:val="32"/>
          <w:szCs w:val="32"/>
        </w:rPr>
        <w:t>竞标产品技术资料表</w:t>
      </w:r>
      <w:r>
        <w:rPr>
          <w:rFonts w:hint="eastAsia" w:ascii="宋体" w:hAnsi="宋体" w:cs="宋体"/>
          <w:b/>
          <w:bCs/>
          <w:sz w:val="28"/>
          <w:szCs w:val="28"/>
        </w:rPr>
        <w:t>（必须提供）</w:t>
      </w:r>
    </w:p>
    <w:p>
      <w:pPr>
        <w:spacing w:line="360" w:lineRule="auto"/>
        <w:jc w:val="center"/>
        <w:rPr>
          <w:rFonts w:ascii="宋体" w:hAnsi="宋体"/>
          <w:b/>
          <w:sz w:val="32"/>
          <w:szCs w:val="32"/>
        </w:rPr>
      </w:pPr>
      <w:r>
        <w:rPr>
          <w:rFonts w:hint="eastAsia" w:ascii="宋体" w:hAnsi="宋体"/>
          <w:b/>
          <w:sz w:val="32"/>
          <w:szCs w:val="32"/>
        </w:rPr>
        <w:t>竞标产品技术资料表</w:t>
      </w:r>
    </w:p>
    <w:p>
      <w:pPr>
        <w:spacing w:line="360" w:lineRule="auto"/>
        <w:rPr>
          <w:rFonts w:ascii="宋体" w:hAnsi="宋体"/>
          <w:sz w:val="24"/>
          <w:u w:val="single"/>
        </w:rPr>
      </w:pPr>
      <w:r>
        <w:rPr>
          <w:rFonts w:hint="eastAsia" w:ascii="宋体" w:hAnsi="宋体"/>
          <w:sz w:val="24"/>
        </w:rPr>
        <w:t>采购项目编号:</w:t>
      </w:r>
    </w:p>
    <w:p>
      <w:pPr>
        <w:spacing w:line="360" w:lineRule="auto"/>
        <w:rPr>
          <w:rFonts w:ascii="宋体" w:hAnsi="宋体"/>
          <w:sz w:val="24"/>
        </w:rPr>
      </w:pPr>
      <w:r>
        <w:rPr>
          <w:rFonts w:hint="eastAsia" w:ascii="宋体" w:hAnsi="宋体"/>
          <w:sz w:val="24"/>
        </w:rPr>
        <w:t>采购项目名称:</w:t>
      </w:r>
    </w:p>
    <w:p>
      <w:pPr>
        <w:spacing w:line="360" w:lineRule="auto"/>
        <w:rPr>
          <w:rFonts w:ascii="宋体" w:hAnsi="宋体"/>
          <w:sz w:val="24"/>
        </w:rPr>
      </w:pPr>
      <w:r>
        <w:rPr>
          <w:rFonts w:ascii="宋体" w:hAnsi="宋体"/>
          <w:sz w:val="24"/>
        </w:rPr>
        <w:t>请根据所投产品的实际技术参数，逐条对第</w:t>
      </w:r>
      <w:r>
        <w:rPr>
          <w:rFonts w:hint="eastAsia" w:ascii="宋体" w:hAnsi="宋体"/>
          <w:sz w:val="24"/>
        </w:rPr>
        <w:t>三</w:t>
      </w:r>
      <w:r>
        <w:rPr>
          <w:rFonts w:ascii="宋体" w:hAnsi="宋体"/>
          <w:sz w:val="24"/>
        </w:rPr>
        <w:t>章“货物需求一览表”中的技术参数要求详细填写相应的具体内容。“偏离说明”一栏应当选择“正偏离”、“负偏离”或“无偏离”进行填写。</w:t>
      </w:r>
    </w:p>
    <w:tbl>
      <w:tblPr>
        <w:tblStyle w:val="4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76"/>
        <w:gridCol w:w="686"/>
        <w:gridCol w:w="1471"/>
        <w:gridCol w:w="949"/>
        <w:gridCol w:w="686"/>
        <w:gridCol w:w="1555"/>
        <w:gridCol w:w="130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项号</w:t>
            </w:r>
          </w:p>
        </w:tc>
        <w:tc>
          <w:tcPr>
            <w:tcW w:w="33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磋商文件需求</w:t>
            </w:r>
          </w:p>
        </w:tc>
        <w:tc>
          <w:tcPr>
            <w:tcW w:w="449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响应文件承诺</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技术参数要求</w:t>
            </w:r>
          </w:p>
        </w:tc>
        <w:tc>
          <w:tcPr>
            <w:tcW w:w="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品牌、厂家、型号、规格</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w:t>
            </w: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rPr>
            </w:pPr>
            <w:r>
              <w:rPr>
                <w:rFonts w:hint="eastAsia" w:ascii="宋体" w:hAnsi="宋体" w:cs="宋体"/>
              </w:rPr>
              <w:t>供应商（盖单位公章）：</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法定代表人或其委托代理人（签字或盖章）：</w:t>
            </w:r>
          </w:p>
          <w:p>
            <w:pPr>
              <w:spacing w:line="360" w:lineRule="auto"/>
              <w:rPr>
                <w:rFonts w:asciiTheme="minorEastAsia" w:hAnsiTheme="minorEastAsia" w:eastAsiaTheme="minorEastAsia" w:cstheme="minorEastAsia"/>
              </w:rPr>
            </w:pPr>
            <w:r>
              <w:rPr>
                <w:rFonts w:hint="eastAsia" w:ascii="宋体" w:hAnsi="宋体" w:cs="宋体"/>
                <w:szCs w:val="21"/>
              </w:rPr>
              <w:t>（</w:t>
            </w:r>
            <w:r>
              <w:rPr>
                <w:rFonts w:hint="eastAsia" w:ascii="宋体" w:hAnsi="宋体" w:cs="宋体"/>
              </w:rPr>
              <w:t>供应商若为其他组织形式无法定代表人的应由机构负责人签字或盖章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0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tc>
      </w:tr>
    </w:tbl>
    <w:p>
      <w:pPr>
        <w:pStyle w:val="26"/>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注：⑴表格内容均需按要求填写并盖章，不得留空，</w:t>
      </w:r>
      <w:r>
        <w:rPr>
          <w:rFonts w:hint="eastAsia" w:asciiTheme="minorEastAsia" w:hAnsiTheme="minorEastAsia" w:eastAsiaTheme="minorEastAsia" w:cstheme="minorEastAsia"/>
          <w:bCs/>
          <w:sz w:val="24"/>
          <w:szCs w:val="24"/>
        </w:rPr>
        <w:t>否则按投标无效处理</w:t>
      </w:r>
      <w:r>
        <w:rPr>
          <w:rFonts w:hint="eastAsia" w:asciiTheme="minorEastAsia" w:hAnsiTheme="minorEastAsia" w:eastAsiaTheme="minorEastAsia" w:cstheme="minorEastAsia"/>
          <w:sz w:val="24"/>
          <w:szCs w:val="24"/>
        </w:rPr>
        <w:t>。</w:t>
      </w:r>
    </w:p>
    <w:p>
      <w:pPr>
        <w:pStyle w:val="26"/>
        <w:spacing w:line="360" w:lineRule="auto"/>
        <w:ind w:left="719" w:leftChars="228" w:hanging="240" w:hangingChars="100"/>
        <w:rPr>
          <w:rFonts w:cs="宋体"/>
          <w:b/>
          <w:bCs/>
          <w:sz w:val="24"/>
        </w:rPr>
      </w:pPr>
      <w:r>
        <w:rPr>
          <w:rFonts w:hint="eastAsia" w:asciiTheme="minorEastAsia" w:hAnsiTheme="minorEastAsia" w:eastAsiaTheme="minorEastAsia" w:cstheme="minorEastAsia"/>
          <w:bCs/>
          <w:sz w:val="24"/>
          <w:szCs w:val="24"/>
        </w:rPr>
        <w:t>⑵当响应文件的技术参数或商务内容低于磋商文件要求时，供应商应当如实写明“负偏离”，否则视为虚假应标。</w:t>
      </w:r>
    </w:p>
    <w:p>
      <w:pPr>
        <w:pStyle w:val="14"/>
        <w:spacing w:line="360" w:lineRule="auto"/>
      </w:pPr>
      <w:r>
        <w:rPr>
          <w:rFonts w:hint="eastAsia" w:asciiTheme="minorEastAsia" w:hAnsiTheme="minorEastAsia" w:eastAsiaTheme="minorEastAsia" w:cstheme="minorEastAsia"/>
          <w:b/>
          <w:bCs/>
          <w:sz w:val="28"/>
          <w:szCs w:val="28"/>
        </w:rPr>
        <w:t>二、项目实施方案（格式自拟，必须提供）；</w:t>
      </w: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snapToGrid w:val="0"/>
        <w:spacing w:line="360" w:lineRule="auto"/>
        <w:ind w:firstLine="4935" w:firstLineChars="2350"/>
        <w:textAlignment w:val="baseline"/>
        <w:rPr>
          <w:rFonts w:ascii="宋体" w:hAnsi="宋体"/>
          <w:sz w:val="20"/>
          <w:szCs w:val="21"/>
          <w:u w:val="single"/>
        </w:rPr>
      </w:pPr>
      <w:r>
        <w:rPr>
          <w:rFonts w:hint="eastAsia" w:ascii="宋体" w:hAnsi="宋体"/>
          <w:szCs w:val="21"/>
        </w:rPr>
        <w:t>供应商（公章）：</w:t>
      </w:r>
    </w:p>
    <w:p>
      <w:pPr>
        <w:snapToGrid w:val="0"/>
        <w:spacing w:line="360" w:lineRule="auto"/>
        <w:ind w:firstLine="420"/>
        <w:textAlignment w:val="baseline"/>
        <w:rPr>
          <w:rFonts w:ascii="宋体" w:hAnsi="宋体"/>
          <w:sz w:val="20"/>
          <w:szCs w:val="21"/>
        </w:rPr>
      </w:pPr>
    </w:p>
    <w:p>
      <w:pPr>
        <w:spacing w:line="360" w:lineRule="auto"/>
        <w:ind w:left="4935" w:leftChars="2350"/>
        <w:textAlignment w:val="baseline"/>
        <w:rPr>
          <w:rFonts w:ascii="宋体" w:hAns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p>
    <w:p>
      <w:pPr>
        <w:spacing w:line="360" w:lineRule="auto"/>
        <w:ind w:firstLine="4800" w:firstLineChars="2000"/>
        <w:textAlignment w:val="baseline"/>
        <w:rPr>
          <w:rFonts w:ascii="宋体"/>
          <w:sz w:val="20"/>
        </w:rPr>
      </w:pPr>
      <w:r>
        <w:rPr>
          <w:rFonts w:hint="eastAsia" w:ascii="宋体" w:hAnsi="宋体"/>
          <w:sz w:val="24"/>
        </w:rPr>
        <w:t xml:space="preserve">  日期:_____年___月___日</w:t>
      </w: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pStyle w:val="8"/>
        <w:spacing w:line="360" w:lineRule="auto"/>
        <w:ind w:firstLine="480" w:firstLineChars="200"/>
        <w:textAlignment w:val="baseline"/>
        <w:rPr>
          <w:rFonts w:ascii="宋体" w:hAnsi="宋体" w:cs="宋体"/>
          <w:color w:val="0000FF"/>
          <w:sz w:val="24"/>
          <w:szCs w:val="24"/>
        </w:rPr>
      </w:pPr>
    </w:p>
    <w:p>
      <w:pPr>
        <w:spacing w:line="360" w:lineRule="auto"/>
        <w:ind w:firstLine="281" w:firstLineChars="100"/>
        <w:rPr>
          <w:rFonts w:asciiTheme="minorEastAsia" w:hAnsiTheme="minorEastAsia" w:eastAsiaTheme="minorEastAsia" w:cstheme="minorEastAsia"/>
          <w:b/>
          <w:bCs/>
          <w:sz w:val="28"/>
          <w:szCs w:val="28"/>
        </w:rPr>
      </w:pPr>
    </w:p>
    <w:p>
      <w:pPr>
        <w:spacing w:line="360" w:lineRule="auto"/>
        <w:ind w:firstLine="281" w:firstLineChars="1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三、拟投入的项目人员情况（如有，请提供）</w:t>
      </w:r>
    </w:p>
    <w:p>
      <w:pPr>
        <w:spacing w:line="360" w:lineRule="auto"/>
        <w:jc w:val="center"/>
        <w:rPr>
          <w:rFonts w:ascii="宋体"/>
          <w:b/>
        </w:rPr>
      </w:pPr>
      <w:r>
        <w:rPr>
          <w:rFonts w:hint="eastAsia" w:ascii="宋体"/>
          <w:b/>
        </w:rPr>
        <w:t>项目实施人员一览表</w:t>
      </w:r>
    </w:p>
    <w:tbl>
      <w:tblPr>
        <w:tblStyle w:val="46"/>
        <w:tblW w:w="9149"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111"/>
        <w:gridCol w:w="1261"/>
        <w:gridCol w:w="900"/>
        <w:gridCol w:w="665"/>
        <w:gridCol w:w="1239"/>
        <w:gridCol w:w="982"/>
        <w:gridCol w:w="1377"/>
        <w:gridCol w:w="161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1111"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序号</w:t>
            </w:r>
          </w:p>
        </w:tc>
        <w:tc>
          <w:tcPr>
            <w:tcW w:w="1261"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姓名</w:t>
            </w:r>
          </w:p>
        </w:tc>
        <w:tc>
          <w:tcPr>
            <w:tcW w:w="900"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年龄</w:t>
            </w:r>
          </w:p>
        </w:tc>
        <w:tc>
          <w:tcPr>
            <w:tcW w:w="665"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性别</w:t>
            </w:r>
          </w:p>
        </w:tc>
        <w:tc>
          <w:tcPr>
            <w:tcW w:w="1239"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职称或职务</w:t>
            </w:r>
          </w:p>
        </w:tc>
        <w:tc>
          <w:tcPr>
            <w:tcW w:w="982"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专业</w:t>
            </w:r>
          </w:p>
        </w:tc>
        <w:tc>
          <w:tcPr>
            <w:tcW w:w="1377"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负责工作内容</w:t>
            </w:r>
          </w:p>
        </w:tc>
        <w:tc>
          <w:tcPr>
            <w:tcW w:w="1614" w:type="dxa"/>
            <w:tcBorders>
              <w:top w:val="single" w:color="000000" w:sz="8" w:space="0"/>
              <w:bottom w:val="single" w:color="000000" w:sz="4" w:space="0"/>
              <w:right w:val="single" w:color="000000" w:sz="4" w:space="0"/>
            </w:tcBorders>
            <w:vAlign w:val="center"/>
          </w:tcPr>
          <w:p>
            <w:pPr>
              <w:spacing w:line="360" w:lineRule="auto"/>
              <w:jc w:val="center"/>
              <w:rPr>
                <w:rFonts w:ascii="宋体"/>
              </w:rPr>
            </w:pPr>
            <w:r>
              <w:rPr>
                <w:rFonts w:hint="eastAsia" w:ascii="宋体"/>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1111" w:type="dxa"/>
            <w:tcBorders>
              <w:bottom w:val="single" w:color="000000" w:sz="4" w:space="0"/>
              <w:right w:val="single" w:color="000000" w:sz="4" w:space="0"/>
            </w:tcBorders>
            <w:vAlign w:val="center"/>
          </w:tcPr>
          <w:p>
            <w:pPr>
              <w:spacing w:line="360" w:lineRule="auto"/>
              <w:jc w:val="center"/>
              <w:rPr>
                <w:rFonts w:ascii="宋体"/>
              </w:rPr>
            </w:pPr>
          </w:p>
        </w:tc>
        <w:tc>
          <w:tcPr>
            <w:tcW w:w="1261" w:type="dxa"/>
            <w:tcBorders>
              <w:bottom w:val="single" w:color="000000" w:sz="4" w:space="0"/>
              <w:right w:val="single" w:color="000000" w:sz="4" w:space="0"/>
            </w:tcBorders>
            <w:vAlign w:val="center"/>
          </w:tcPr>
          <w:p>
            <w:pPr>
              <w:spacing w:line="360" w:lineRule="auto"/>
              <w:jc w:val="center"/>
              <w:rPr>
                <w:rFonts w:ascii="宋体"/>
              </w:rPr>
            </w:pPr>
          </w:p>
        </w:tc>
        <w:tc>
          <w:tcPr>
            <w:tcW w:w="900" w:type="dxa"/>
            <w:tcBorders>
              <w:bottom w:val="single" w:color="000000" w:sz="4" w:space="0"/>
              <w:right w:val="single" w:color="000000" w:sz="4" w:space="0"/>
            </w:tcBorders>
            <w:vAlign w:val="center"/>
          </w:tcPr>
          <w:p>
            <w:pPr>
              <w:spacing w:line="360" w:lineRule="auto"/>
              <w:jc w:val="center"/>
              <w:rPr>
                <w:rFonts w:ascii="宋体"/>
              </w:rPr>
            </w:pPr>
          </w:p>
        </w:tc>
        <w:tc>
          <w:tcPr>
            <w:tcW w:w="665" w:type="dxa"/>
            <w:tcBorders>
              <w:bottom w:val="single" w:color="000000" w:sz="4" w:space="0"/>
              <w:right w:val="single" w:color="000000" w:sz="4" w:space="0"/>
            </w:tcBorders>
            <w:vAlign w:val="center"/>
          </w:tcPr>
          <w:p>
            <w:pPr>
              <w:spacing w:line="360" w:lineRule="auto"/>
              <w:jc w:val="center"/>
              <w:rPr>
                <w:rFonts w:ascii="宋体"/>
              </w:rPr>
            </w:pPr>
          </w:p>
        </w:tc>
        <w:tc>
          <w:tcPr>
            <w:tcW w:w="1239" w:type="dxa"/>
            <w:tcBorders>
              <w:bottom w:val="single" w:color="000000" w:sz="4" w:space="0"/>
              <w:right w:val="single" w:color="000000" w:sz="4" w:space="0"/>
            </w:tcBorders>
            <w:vAlign w:val="center"/>
          </w:tcPr>
          <w:p>
            <w:pPr>
              <w:spacing w:line="360" w:lineRule="auto"/>
              <w:jc w:val="center"/>
              <w:rPr>
                <w:rFonts w:ascii="宋体"/>
              </w:rPr>
            </w:pPr>
          </w:p>
        </w:tc>
        <w:tc>
          <w:tcPr>
            <w:tcW w:w="982" w:type="dxa"/>
            <w:tcBorders>
              <w:bottom w:val="single" w:color="000000" w:sz="4" w:space="0"/>
              <w:right w:val="single" w:color="000000" w:sz="4" w:space="0"/>
            </w:tcBorders>
            <w:vAlign w:val="center"/>
          </w:tcPr>
          <w:p>
            <w:pPr>
              <w:spacing w:line="360" w:lineRule="auto"/>
              <w:jc w:val="center"/>
              <w:rPr>
                <w:rFonts w:ascii="宋体"/>
              </w:rPr>
            </w:pPr>
          </w:p>
        </w:tc>
        <w:tc>
          <w:tcPr>
            <w:tcW w:w="1377" w:type="dxa"/>
            <w:tcBorders>
              <w:bottom w:val="single" w:color="000000" w:sz="4" w:space="0"/>
              <w:right w:val="single" w:color="000000" w:sz="4" w:space="0"/>
            </w:tcBorders>
            <w:vAlign w:val="center"/>
          </w:tcPr>
          <w:p>
            <w:pPr>
              <w:spacing w:line="360" w:lineRule="auto"/>
              <w:jc w:val="center"/>
              <w:rPr>
                <w:rFonts w:ascii="宋体"/>
              </w:rPr>
            </w:pPr>
          </w:p>
        </w:tc>
        <w:tc>
          <w:tcPr>
            <w:tcW w:w="1614" w:type="dxa"/>
            <w:tcBorders>
              <w:bottom w:val="single" w:color="000000" w:sz="4" w:space="0"/>
              <w:right w:val="single" w:color="000000" w:sz="4" w:space="0"/>
            </w:tcBorders>
            <w:vAlign w:val="center"/>
          </w:tcPr>
          <w:p>
            <w:pPr>
              <w:spacing w:line="360" w:lineRule="auto"/>
              <w:jc w:val="center"/>
              <w:rPr>
                <w:rFonts w:ascii="宋体"/>
              </w:rPr>
            </w:pPr>
          </w:p>
        </w:tc>
      </w:tr>
    </w:tbl>
    <w:p>
      <w:pPr>
        <w:autoSpaceDE w:val="0"/>
        <w:autoSpaceDN w:val="0"/>
        <w:adjustRightInd w:val="0"/>
        <w:spacing w:line="360" w:lineRule="auto"/>
        <w:jc w:val="left"/>
        <w:rPr>
          <w:rFonts w:ascii="宋体"/>
        </w:rPr>
      </w:pPr>
      <w:r>
        <w:rPr>
          <w:rFonts w:hint="eastAsia" w:ascii="宋体" w:hAnsi="宋体"/>
        </w:rPr>
        <w:t>注：</w:t>
      </w:r>
      <w:r>
        <w:rPr>
          <w:rFonts w:ascii="宋体" w:hAnsi="宋体"/>
        </w:rPr>
        <w:t>1</w:t>
      </w:r>
      <w:r>
        <w:rPr>
          <w:rFonts w:hint="eastAsia" w:ascii="宋体" w:hAnsi="宋体"/>
        </w:rPr>
        <w:t>、附人员岗位证书</w:t>
      </w:r>
      <w:r>
        <w:rPr>
          <w:rFonts w:hint="eastAsia" w:ascii="宋体" w:hAnsi="宋体"/>
          <w:lang w:eastAsia="zh-CN"/>
        </w:rPr>
        <w:t>、</w:t>
      </w:r>
      <w:r>
        <w:rPr>
          <w:rFonts w:hint="eastAsia" w:ascii="宋体" w:hAnsi="宋体"/>
          <w:lang w:val="en-US" w:eastAsia="zh-CN"/>
        </w:rPr>
        <w:t>社保</w:t>
      </w:r>
      <w:r>
        <w:rPr>
          <w:rFonts w:hint="eastAsia" w:ascii="宋体" w:hAnsi="宋体"/>
        </w:rPr>
        <w:t>复印件（如有，加盖单位公章）。</w:t>
      </w:r>
    </w:p>
    <w:p>
      <w:pPr>
        <w:snapToGrid w:val="0"/>
        <w:spacing w:line="360" w:lineRule="auto"/>
        <w:jc w:val="left"/>
        <w:rPr>
          <w:rFonts w:ascii="宋体"/>
          <w:b/>
          <w:bCs/>
          <w:szCs w:val="21"/>
          <w:u w:val="single"/>
        </w:rPr>
      </w:pPr>
    </w:p>
    <w:p>
      <w:pPr>
        <w:snapToGrid w:val="0"/>
        <w:spacing w:line="360" w:lineRule="auto"/>
        <w:ind w:firstLine="4935" w:firstLineChars="2350"/>
        <w:outlineLvl w:val="4"/>
        <w:rPr>
          <w:rFonts w:ascii="宋体" w:hAnsi="宋体"/>
          <w:szCs w:val="21"/>
          <w:u w:val="single"/>
        </w:rPr>
      </w:pPr>
      <w:r>
        <w:rPr>
          <w:rFonts w:hint="eastAsia" w:ascii="宋体" w:hAnsi="宋体"/>
          <w:szCs w:val="21"/>
        </w:rPr>
        <w:t>供应商（公章）：</w:t>
      </w:r>
    </w:p>
    <w:p>
      <w:pPr>
        <w:snapToGrid w:val="0"/>
        <w:spacing w:line="360" w:lineRule="auto"/>
        <w:ind w:firstLine="420"/>
        <w:outlineLvl w:val="4"/>
        <w:rPr>
          <w:rFonts w:ascii="宋体" w:hAnsi="宋体"/>
          <w:szCs w:val="21"/>
        </w:rPr>
      </w:pPr>
    </w:p>
    <w:p>
      <w:pPr>
        <w:spacing w:line="360" w:lineRule="auto"/>
        <w:ind w:left="4935" w:leftChars="2350"/>
        <w:rPr>
          <w:rFonts w:ascii="宋体" w:hAnsi="宋体" w:cs="宋体"/>
          <w:szCs w:val="21"/>
          <w:u w:val="single"/>
        </w:rPr>
      </w:pPr>
      <w:r>
        <w:rPr>
          <w:rFonts w:hint="eastAsia" w:ascii="宋体" w:hAnsi="宋体" w:cs="宋体"/>
        </w:rPr>
        <w:t>法定代表人或相应的委托代理人签字或盖章（供应商若为其他组织形式无法定代表人的应由机构负责人签字或盖章）：</w:t>
      </w:r>
    </w:p>
    <w:p>
      <w:pPr>
        <w:autoSpaceDE w:val="0"/>
        <w:autoSpaceDN w:val="0"/>
        <w:spacing w:line="360" w:lineRule="auto"/>
        <w:ind w:firstLine="4830" w:firstLineChars="2300"/>
        <w:rPr>
          <w:rFonts w:ascii="宋体"/>
          <w:szCs w:val="21"/>
        </w:rPr>
      </w:pPr>
      <w:r>
        <w:rPr>
          <w:rFonts w:hint="eastAsia" w:ascii="宋体" w:hAnsi="宋体"/>
          <w:szCs w:val="21"/>
        </w:rPr>
        <w:t xml:space="preserve"> 日期:_____年___月___日</w:t>
      </w:r>
    </w:p>
    <w:p>
      <w:pPr>
        <w:pStyle w:val="8"/>
        <w:spacing w:line="360" w:lineRule="auto"/>
        <w:ind w:firstLine="562" w:firstLineChars="200"/>
        <w:textAlignment w:val="baseline"/>
        <w:rPr>
          <w:rFonts w:ascii="宋体" w:hAnsi="宋体" w:cs="宋体"/>
          <w:b/>
          <w:bCs/>
          <w:sz w:val="28"/>
          <w:szCs w:val="28"/>
        </w:rPr>
      </w:pPr>
    </w:p>
    <w:p>
      <w:pPr>
        <w:pStyle w:val="8"/>
        <w:spacing w:line="360" w:lineRule="auto"/>
        <w:ind w:firstLine="562" w:firstLineChars="200"/>
        <w:textAlignment w:val="baseline"/>
        <w:rPr>
          <w:rFonts w:ascii="宋体" w:hAnsi="宋体" w:cs="宋体"/>
          <w:b/>
          <w:bCs/>
          <w:sz w:val="28"/>
          <w:szCs w:val="28"/>
        </w:rPr>
      </w:pPr>
    </w:p>
    <w:p>
      <w:pPr>
        <w:pStyle w:val="8"/>
        <w:spacing w:line="360" w:lineRule="auto"/>
        <w:ind w:firstLine="562" w:firstLineChars="200"/>
        <w:textAlignment w:val="baseline"/>
        <w:rPr>
          <w:rFonts w:ascii="宋体" w:hAnsi="宋体" w:cs="宋体"/>
          <w:b/>
          <w:bCs/>
          <w:sz w:val="28"/>
          <w:szCs w:val="28"/>
        </w:rPr>
      </w:pPr>
    </w:p>
    <w:p>
      <w:pPr>
        <w:pStyle w:val="8"/>
        <w:spacing w:line="360" w:lineRule="auto"/>
        <w:ind w:firstLine="562" w:firstLineChars="200"/>
        <w:textAlignment w:val="baseline"/>
        <w:rPr>
          <w:rFonts w:ascii="宋体" w:hAnsi="宋体" w:cs="宋体"/>
          <w:b/>
          <w:bCs/>
          <w:sz w:val="28"/>
          <w:szCs w:val="28"/>
        </w:rPr>
      </w:pPr>
    </w:p>
    <w:p>
      <w:pPr>
        <w:pStyle w:val="8"/>
        <w:spacing w:line="360" w:lineRule="auto"/>
        <w:ind w:firstLine="562" w:firstLineChars="200"/>
        <w:textAlignment w:val="baseline"/>
        <w:rPr>
          <w:rFonts w:ascii="宋体" w:hAnsi="宋体" w:cs="宋体"/>
          <w:b/>
          <w:bCs/>
          <w:sz w:val="28"/>
          <w:szCs w:val="28"/>
        </w:rPr>
      </w:pPr>
    </w:p>
    <w:p>
      <w:pPr>
        <w:pStyle w:val="8"/>
        <w:spacing w:line="360" w:lineRule="auto"/>
        <w:ind w:firstLine="0"/>
        <w:textAlignment w:val="baseline"/>
        <w:rPr>
          <w:rFonts w:ascii="宋体" w:hAnsi="宋体" w:cs="宋体"/>
          <w:b/>
          <w:bCs/>
          <w:sz w:val="28"/>
          <w:szCs w:val="28"/>
        </w:rPr>
      </w:pPr>
    </w:p>
    <w:p>
      <w:pPr>
        <w:pStyle w:val="8"/>
        <w:spacing w:line="360" w:lineRule="auto"/>
        <w:ind w:firstLine="562" w:firstLineChars="200"/>
        <w:textAlignment w:val="baseline"/>
        <w:rPr>
          <w:rFonts w:ascii="宋体" w:hAnsi="宋体" w:cs="宋体"/>
          <w:b/>
          <w:bCs/>
          <w:sz w:val="24"/>
          <w:szCs w:val="24"/>
        </w:rPr>
      </w:pPr>
      <w:r>
        <w:rPr>
          <w:rFonts w:hint="eastAsia" w:ascii="宋体" w:hAnsi="宋体" w:cs="宋体"/>
          <w:b/>
          <w:bCs/>
          <w:sz w:val="28"/>
          <w:szCs w:val="28"/>
        </w:rPr>
        <w:t>四、</w:t>
      </w:r>
      <w:r>
        <w:rPr>
          <w:rFonts w:hint="eastAsia" w:asciiTheme="minorEastAsia" w:hAnsiTheme="minorEastAsia" w:eastAsiaTheme="minorEastAsia" w:cstheme="minorEastAsia"/>
          <w:b/>
          <w:bCs/>
          <w:sz w:val="28"/>
          <w:szCs w:val="28"/>
        </w:rPr>
        <w:t>售后服务方案</w:t>
      </w:r>
      <w:r>
        <w:rPr>
          <w:rFonts w:hint="eastAsia" w:ascii="宋体" w:hAnsi="宋体" w:cs="宋体"/>
          <w:b/>
          <w:bCs/>
          <w:sz w:val="28"/>
          <w:szCs w:val="28"/>
        </w:rPr>
        <w:t>（必须提供，格式自拟）</w:t>
      </w: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snapToGrid w:val="0"/>
        <w:spacing w:line="360" w:lineRule="auto"/>
        <w:ind w:firstLine="4935" w:firstLineChars="2350"/>
        <w:textAlignment w:val="baseline"/>
        <w:rPr>
          <w:rFonts w:ascii="宋体" w:hAnsi="宋体"/>
          <w:sz w:val="20"/>
          <w:szCs w:val="21"/>
          <w:u w:val="single"/>
        </w:rPr>
      </w:pPr>
      <w:r>
        <w:rPr>
          <w:rFonts w:hint="eastAsia" w:ascii="宋体" w:hAnsi="宋体"/>
          <w:szCs w:val="21"/>
        </w:rPr>
        <w:t>供应商（公章）：</w:t>
      </w:r>
    </w:p>
    <w:p>
      <w:pPr>
        <w:snapToGrid w:val="0"/>
        <w:spacing w:line="360" w:lineRule="auto"/>
        <w:ind w:firstLine="420"/>
        <w:textAlignment w:val="baseline"/>
        <w:rPr>
          <w:rFonts w:ascii="宋体" w:hAnsi="宋体"/>
          <w:sz w:val="20"/>
          <w:szCs w:val="21"/>
        </w:rPr>
      </w:pPr>
    </w:p>
    <w:p>
      <w:pPr>
        <w:spacing w:line="360" w:lineRule="auto"/>
        <w:ind w:left="4935" w:leftChars="2350"/>
        <w:textAlignment w:val="baseline"/>
        <w:rPr>
          <w:rFonts w:ascii="宋体" w:hAnsi="宋体" w:cs="宋体"/>
          <w:sz w:val="20"/>
          <w:szCs w:val="21"/>
          <w:u w:val="single"/>
        </w:rPr>
      </w:pPr>
      <w:r>
        <w:rPr>
          <w:rFonts w:hint="eastAsia" w:ascii="宋体" w:hAnsi="宋体" w:cs="宋体"/>
        </w:rPr>
        <w:t>法定代表人或相应的委托代理人签字或盖章（供应商若为其他组织形式无法定代表人的应由机构负责人签字或盖章）：</w:t>
      </w:r>
    </w:p>
    <w:p>
      <w:pPr>
        <w:spacing w:line="360" w:lineRule="auto"/>
        <w:ind w:firstLine="4800" w:firstLineChars="2000"/>
        <w:textAlignment w:val="baseline"/>
        <w:rPr>
          <w:rFonts w:ascii="宋体"/>
          <w:sz w:val="20"/>
        </w:rPr>
      </w:pPr>
      <w:r>
        <w:rPr>
          <w:rFonts w:hint="eastAsia" w:ascii="宋体" w:hAnsi="宋体"/>
          <w:sz w:val="24"/>
        </w:rPr>
        <w:t xml:space="preserve">  日期:_____年___月___日</w:t>
      </w:r>
    </w:p>
    <w:p>
      <w:pPr>
        <w:pStyle w:val="8"/>
        <w:spacing w:line="360" w:lineRule="auto"/>
        <w:ind w:firstLine="562" w:firstLineChars="200"/>
        <w:textAlignment w:val="baseline"/>
        <w:rPr>
          <w:rFonts w:ascii="宋体" w:hAnsi="宋体" w:cs="宋体"/>
          <w:b/>
          <w:bCs/>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8"/>
        <w:spacing w:line="360" w:lineRule="auto"/>
        <w:ind w:firstLine="560" w:firstLineChars="200"/>
        <w:textAlignment w:val="baseline"/>
        <w:rPr>
          <w:rFonts w:ascii="宋体" w:hAnsi="宋体" w:cs="宋体"/>
          <w:color w:val="0000FF"/>
          <w:sz w:val="28"/>
          <w:szCs w:val="28"/>
        </w:rPr>
      </w:pPr>
    </w:p>
    <w:p>
      <w:pPr>
        <w:pStyle w:val="14"/>
        <w:spacing w:line="360" w:lineRule="auto"/>
        <w:ind w:left="0" w:leftChars="0"/>
        <w:textAlignment w:val="baseline"/>
        <w:rPr>
          <w:b/>
          <w:bCs/>
          <w:sz w:val="28"/>
          <w:szCs w:val="28"/>
        </w:rPr>
      </w:pPr>
    </w:p>
    <w:p>
      <w:pPr>
        <w:spacing w:line="360" w:lineRule="auto"/>
        <w:textAlignment w:val="baseline"/>
        <w:rPr>
          <w:b/>
          <w:bCs/>
          <w:sz w:val="28"/>
          <w:szCs w:val="28"/>
        </w:rPr>
      </w:pPr>
      <w:r>
        <w:rPr>
          <w:rFonts w:hint="eastAsia" w:asciiTheme="minorEastAsia" w:hAnsiTheme="minorEastAsia" w:eastAsiaTheme="minorEastAsia" w:cstheme="minorEastAsia"/>
          <w:b/>
          <w:bCs/>
          <w:sz w:val="28"/>
          <w:szCs w:val="28"/>
        </w:rPr>
        <w:t>五、</w:t>
      </w:r>
      <w:r>
        <w:rPr>
          <w:rFonts w:hint="eastAsia" w:asciiTheme="minorEastAsia" w:hAnsiTheme="minorEastAsia" w:eastAsiaTheme="minorEastAsia" w:cstheme="minorEastAsia"/>
          <w:b/>
          <w:bCs/>
          <w:sz w:val="28"/>
          <w:szCs w:val="28"/>
          <w:lang w:val="en-US" w:eastAsia="zh-CN"/>
        </w:rPr>
        <w:t>信誉、</w:t>
      </w:r>
      <w:r>
        <w:rPr>
          <w:rFonts w:hint="eastAsia" w:asciiTheme="minorEastAsia" w:hAnsiTheme="minorEastAsia" w:eastAsiaTheme="minorEastAsia" w:cstheme="minorEastAsia"/>
          <w:b/>
          <w:bCs/>
          <w:sz w:val="28"/>
          <w:szCs w:val="28"/>
        </w:rPr>
        <w:t>业绩（根据项目实际情况提供，格式自拟，如有请提供）</w:t>
      </w:r>
    </w:p>
    <w:p>
      <w:pPr>
        <w:pStyle w:val="14"/>
        <w:spacing w:line="360" w:lineRule="auto"/>
        <w:textAlignment w:val="baseline"/>
      </w:pPr>
    </w:p>
    <w:p>
      <w:pPr>
        <w:spacing w:line="360" w:lineRule="auto"/>
        <w:textAlignment w:val="baseline"/>
        <w:rPr>
          <w:sz w:val="20"/>
        </w:rPr>
      </w:pPr>
    </w:p>
    <w:p>
      <w:pPr>
        <w:pStyle w:val="14"/>
        <w:spacing w:line="360" w:lineRule="auto"/>
        <w:textAlignment w:val="baseline"/>
      </w:pPr>
    </w:p>
    <w:p>
      <w:pPr>
        <w:spacing w:line="360" w:lineRule="auto"/>
        <w:textAlignment w:val="baseline"/>
        <w:rPr>
          <w:sz w:val="20"/>
        </w:rPr>
      </w:pPr>
    </w:p>
    <w:p>
      <w:pPr>
        <w:pStyle w:val="14"/>
        <w:spacing w:line="360" w:lineRule="auto"/>
        <w:textAlignment w:val="baseline"/>
      </w:pPr>
    </w:p>
    <w:p>
      <w:pPr>
        <w:spacing w:line="360" w:lineRule="auto"/>
        <w:textAlignment w:val="baseline"/>
        <w:rPr>
          <w:sz w:val="20"/>
        </w:rPr>
      </w:pPr>
    </w:p>
    <w:p>
      <w:pPr>
        <w:pStyle w:val="14"/>
        <w:spacing w:line="360" w:lineRule="auto"/>
        <w:textAlignment w:val="baseline"/>
      </w:pPr>
    </w:p>
    <w:p>
      <w:pPr>
        <w:spacing w:line="360" w:lineRule="auto"/>
        <w:textAlignment w:val="baseline"/>
        <w:rPr>
          <w:sz w:val="20"/>
        </w:rPr>
      </w:pPr>
    </w:p>
    <w:p>
      <w:pPr>
        <w:pStyle w:val="14"/>
        <w:spacing w:line="360" w:lineRule="auto"/>
        <w:textAlignment w:val="baseline"/>
      </w:pPr>
    </w:p>
    <w:p>
      <w:pPr>
        <w:spacing w:line="360" w:lineRule="auto"/>
        <w:textAlignment w:val="baseline"/>
        <w:rPr>
          <w:sz w:val="20"/>
        </w:rPr>
      </w:pPr>
    </w:p>
    <w:p>
      <w:pPr>
        <w:pStyle w:val="8"/>
        <w:spacing w:line="360" w:lineRule="auto"/>
        <w:ind w:firstLine="0"/>
        <w:textAlignment w:val="baseline"/>
        <w:rPr>
          <w:b/>
          <w:bCs/>
          <w:sz w:val="28"/>
          <w:szCs w:val="28"/>
        </w:rPr>
      </w:pPr>
      <w:r>
        <w:rPr>
          <w:rFonts w:hint="eastAsia" w:ascii="宋体" w:hAnsi="宋体" w:cs="宋体"/>
          <w:b/>
          <w:bCs/>
          <w:sz w:val="28"/>
          <w:szCs w:val="28"/>
        </w:rPr>
        <w:t>六、</w:t>
      </w:r>
      <w:r>
        <w:rPr>
          <w:rFonts w:hint="eastAsia" w:asciiTheme="minorEastAsia" w:hAnsiTheme="minorEastAsia" w:eastAsiaTheme="minorEastAsia" w:cstheme="minorEastAsia"/>
          <w:b/>
          <w:bCs/>
          <w:sz w:val="28"/>
          <w:szCs w:val="28"/>
        </w:rPr>
        <w:t>磋商文件要求或磋商供应商认为需要提供的有关技术资料（根据项目实际情况提供，格式自拟，如有请提供）</w:t>
      </w: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spacing w:line="360" w:lineRule="auto"/>
        <w:ind w:firstLine="281" w:firstLineChars="100"/>
        <w:textAlignment w:val="baseline"/>
        <w:rPr>
          <w:b/>
          <w:bCs/>
          <w:sz w:val="28"/>
          <w:szCs w:val="28"/>
        </w:rPr>
      </w:pPr>
    </w:p>
    <w:p>
      <w:pPr>
        <w:widowControl/>
        <w:shd w:val="clear" w:color="auto" w:fill="FFFFFF"/>
        <w:spacing w:line="360" w:lineRule="auto"/>
        <w:jc w:val="left"/>
        <w:textAlignment w:val="baseline"/>
        <w:rPr>
          <w:rFonts w:ascii="宋体" w:hAnsi="宋体" w:cs="宋体"/>
          <w:kern w:val="0"/>
          <w:sz w:val="24"/>
        </w:rPr>
      </w:pPr>
    </w:p>
    <w:p>
      <w:pPr>
        <w:spacing w:line="360" w:lineRule="auto"/>
        <w:ind w:firstLine="883" w:firstLineChars="200"/>
        <w:jc w:val="center"/>
        <w:textAlignment w:val="baseline"/>
        <w:rPr>
          <w:rFonts w:ascii="宋体" w:hAnsi="宋体"/>
          <w:b/>
          <w:bCs/>
          <w:sz w:val="44"/>
          <w:szCs w:val="44"/>
        </w:rPr>
      </w:pPr>
      <w:r>
        <w:rPr>
          <w:rFonts w:hint="eastAsia" w:ascii="宋体" w:hAnsi="宋体"/>
          <w:b/>
          <w:sz w:val="44"/>
          <w:szCs w:val="44"/>
        </w:rPr>
        <w:t xml:space="preserve">第五章 </w:t>
      </w:r>
      <w:r>
        <w:rPr>
          <w:rFonts w:hint="eastAsia" w:ascii="宋体" w:hAnsi="宋体"/>
          <w:b/>
          <w:bCs/>
          <w:sz w:val="44"/>
          <w:szCs w:val="44"/>
        </w:rPr>
        <w:t>合同主要条款</w:t>
      </w:r>
    </w:p>
    <w:p>
      <w:pPr>
        <w:snapToGrid w:val="0"/>
        <w:spacing w:line="360" w:lineRule="auto"/>
        <w:ind w:right="480"/>
        <w:rPr>
          <w:rFonts w:ascii="宋体" w:hAnsi="宋体" w:cs="宋体"/>
          <w:bCs/>
          <w:szCs w:val="21"/>
          <w:u w:val="single"/>
        </w:rPr>
      </w:pPr>
      <w:r>
        <w:rPr>
          <w:rFonts w:hint="eastAsia" w:ascii="宋体" w:hAnsi="宋体" w:cs="宋体"/>
          <w:bCs/>
          <w:szCs w:val="21"/>
        </w:rPr>
        <w:t>合同编号：</w:t>
      </w:r>
    </w:p>
    <w:p>
      <w:pPr>
        <w:snapToGrid w:val="0"/>
        <w:spacing w:line="360" w:lineRule="auto"/>
        <w:rPr>
          <w:rFonts w:ascii="宋体" w:hAnsi="宋体" w:cs="宋体"/>
          <w:szCs w:val="21"/>
          <w:u w:val="single"/>
        </w:rPr>
      </w:pPr>
      <w:r>
        <w:rPr>
          <w:rFonts w:hint="eastAsia" w:ascii="宋体" w:hAnsi="宋体" w:cs="宋体"/>
          <w:szCs w:val="21"/>
        </w:rPr>
        <w:t>采购单位（甲方）</w:t>
      </w:r>
      <w:r>
        <w:rPr>
          <w:rFonts w:hint="eastAsia" w:ascii="宋体" w:hAnsi="宋体" w:cs="宋体"/>
          <w:spacing w:val="-20"/>
          <w:szCs w:val="21"/>
        </w:rPr>
        <w:t>采 购 计 划 号</w:t>
      </w:r>
    </w:p>
    <w:p>
      <w:pPr>
        <w:snapToGrid w:val="0"/>
        <w:spacing w:line="360" w:lineRule="auto"/>
        <w:rPr>
          <w:rFonts w:ascii="宋体" w:hAnsi="宋体" w:cs="宋体"/>
          <w:szCs w:val="21"/>
          <w:u w:val="single"/>
        </w:rPr>
      </w:pPr>
      <w:r>
        <w:rPr>
          <w:rFonts w:hint="eastAsia" w:ascii="宋体" w:hAnsi="宋体" w:cs="宋体"/>
          <w:szCs w:val="21"/>
        </w:rPr>
        <w:t>供 应 商（乙方）</w:t>
      </w:r>
      <w:r>
        <w:rPr>
          <w:rFonts w:hint="eastAsia" w:ascii="宋体" w:hAnsi="宋体" w:cs="宋体"/>
          <w:spacing w:val="-20"/>
          <w:szCs w:val="21"/>
        </w:rPr>
        <w:t>项  目  编  号</w:t>
      </w:r>
    </w:p>
    <w:p>
      <w:pPr>
        <w:snapToGrid w:val="0"/>
        <w:spacing w:line="360" w:lineRule="auto"/>
        <w:rPr>
          <w:rFonts w:ascii="宋体" w:hAnsi="宋体" w:cs="宋体"/>
          <w:szCs w:val="21"/>
          <w:u w:val="single"/>
        </w:rPr>
      </w:pPr>
      <w:r>
        <w:rPr>
          <w:rFonts w:hint="eastAsia" w:ascii="宋体" w:hAnsi="宋体" w:cs="宋体"/>
          <w:szCs w:val="21"/>
        </w:rPr>
        <w:t>签  订  地  点    签 订 时 间</w:t>
      </w:r>
    </w:p>
    <w:p>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根据《中华人民共和国政府采购法》、《中华人民共和国合同法》等法律、法规规定，甲乙双方签订本合同。</w:t>
      </w:r>
    </w:p>
    <w:p>
      <w:pPr>
        <w:snapToGrid w:val="0"/>
        <w:spacing w:line="360" w:lineRule="auto"/>
        <w:ind w:firstLine="422" w:firstLineChars="200"/>
        <w:rPr>
          <w:rFonts w:ascii="宋体" w:hAnsi="宋体" w:cs="宋体"/>
          <w:b/>
          <w:szCs w:val="21"/>
        </w:rPr>
      </w:pPr>
      <w:r>
        <w:rPr>
          <w:rFonts w:hint="eastAsia" w:ascii="宋体" w:hAnsi="宋体" w:cs="宋体"/>
          <w:b/>
          <w:szCs w:val="21"/>
        </w:rPr>
        <w:t>第一条　合同标的</w:t>
      </w:r>
    </w:p>
    <w:p>
      <w:pPr>
        <w:snapToGrid w:val="0"/>
        <w:spacing w:line="360" w:lineRule="auto"/>
        <w:ind w:firstLine="420" w:firstLineChars="200"/>
        <w:rPr>
          <w:rFonts w:ascii="宋体" w:hAnsi="宋体" w:cs="宋体"/>
          <w:szCs w:val="21"/>
        </w:rPr>
      </w:pPr>
      <w:r>
        <w:rPr>
          <w:rFonts w:hint="eastAsia" w:ascii="宋体" w:hAnsi="宋体" w:cs="宋体"/>
          <w:szCs w:val="21"/>
        </w:rPr>
        <w:t>1、供货一览表</w:t>
      </w:r>
    </w:p>
    <w:tbl>
      <w:tblPr>
        <w:tblStyle w:val="4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00"/>
        <w:gridCol w:w="1160"/>
        <w:gridCol w:w="1282"/>
        <w:gridCol w:w="1281"/>
        <w:gridCol w:w="532"/>
        <w:gridCol w:w="7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33" w:type="dxa"/>
            <w:vAlign w:val="center"/>
          </w:tcPr>
          <w:p>
            <w:pPr>
              <w:snapToGrid w:val="0"/>
              <w:spacing w:line="360" w:lineRule="auto"/>
              <w:jc w:val="center"/>
              <w:rPr>
                <w:rFonts w:ascii="宋体" w:hAnsi="宋体" w:cs="宋体"/>
                <w:szCs w:val="21"/>
              </w:rPr>
            </w:pPr>
            <w:r>
              <w:rPr>
                <w:rFonts w:hint="eastAsia" w:ascii="宋体" w:hAnsi="宋体" w:cs="宋体"/>
                <w:szCs w:val="21"/>
              </w:rPr>
              <w:t>序号</w:t>
            </w:r>
          </w:p>
        </w:tc>
        <w:tc>
          <w:tcPr>
            <w:tcW w:w="1400" w:type="dxa"/>
            <w:vAlign w:val="center"/>
          </w:tcPr>
          <w:p>
            <w:pPr>
              <w:snapToGrid w:val="0"/>
              <w:spacing w:line="360" w:lineRule="auto"/>
              <w:jc w:val="center"/>
              <w:rPr>
                <w:rFonts w:ascii="宋体" w:hAnsi="宋体" w:cs="宋体"/>
                <w:szCs w:val="21"/>
              </w:rPr>
            </w:pPr>
            <w:r>
              <w:rPr>
                <w:rFonts w:hint="eastAsia" w:ascii="宋体" w:hAnsi="宋体" w:cs="宋体"/>
                <w:szCs w:val="21"/>
              </w:rPr>
              <w:t>产品</w:t>
            </w:r>
          </w:p>
          <w:p>
            <w:pPr>
              <w:snapToGrid w:val="0"/>
              <w:spacing w:line="360" w:lineRule="auto"/>
              <w:jc w:val="center"/>
              <w:rPr>
                <w:rFonts w:ascii="宋体" w:hAnsi="宋体" w:cs="宋体"/>
                <w:szCs w:val="21"/>
              </w:rPr>
            </w:pPr>
            <w:r>
              <w:rPr>
                <w:rFonts w:hint="eastAsia" w:ascii="宋体" w:hAnsi="宋体" w:cs="宋体"/>
                <w:szCs w:val="21"/>
              </w:rPr>
              <w:t>名称</w:t>
            </w:r>
          </w:p>
        </w:tc>
        <w:tc>
          <w:tcPr>
            <w:tcW w:w="1160" w:type="dxa"/>
            <w:vAlign w:val="center"/>
          </w:tcPr>
          <w:p>
            <w:pPr>
              <w:snapToGrid w:val="0"/>
              <w:spacing w:line="360" w:lineRule="auto"/>
              <w:jc w:val="center"/>
              <w:rPr>
                <w:rFonts w:ascii="宋体" w:hAnsi="宋体" w:cs="宋体"/>
                <w:szCs w:val="21"/>
              </w:rPr>
            </w:pPr>
            <w:r>
              <w:rPr>
                <w:rFonts w:hint="eastAsia" w:ascii="宋体" w:hAnsi="宋体" w:cs="宋体"/>
                <w:szCs w:val="21"/>
              </w:rPr>
              <w:t>商标</w:t>
            </w:r>
          </w:p>
          <w:p>
            <w:pPr>
              <w:snapToGrid w:val="0"/>
              <w:spacing w:line="360" w:lineRule="auto"/>
              <w:jc w:val="center"/>
              <w:rPr>
                <w:rFonts w:ascii="宋体" w:hAnsi="宋体" w:cs="宋体"/>
                <w:szCs w:val="21"/>
              </w:rPr>
            </w:pPr>
            <w:r>
              <w:rPr>
                <w:rFonts w:hint="eastAsia" w:ascii="宋体" w:hAnsi="宋体" w:cs="宋体"/>
                <w:szCs w:val="21"/>
              </w:rPr>
              <w:t>品牌</w:t>
            </w:r>
          </w:p>
        </w:tc>
        <w:tc>
          <w:tcPr>
            <w:tcW w:w="1282" w:type="dxa"/>
            <w:vAlign w:val="center"/>
          </w:tcPr>
          <w:p>
            <w:pPr>
              <w:snapToGrid w:val="0"/>
              <w:spacing w:line="360" w:lineRule="auto"/>
              <w:jc w:val="center"/>
              <w:rPr>
                <w:rFonts w:ascii="宋体" w:hAnsi="宋体" w:cs="宋体"/>
                <w:szCs w:val="21"/>
              </w:rPr>
            </w:pPr>
            <w:r>
              <w:rPr>
                <w:rFonts w:hint="eastAsia" w:ascii="宋体" w:hAnsi="宋体" w:cs="宋体"/>
                <w:szCs w:val="21"/>
              </w:rPr>
              <w:t>规格</w:t>
            </w:r>
          </w:p>
          <w:p>
            <w:pPr>
              <w:snapToGrid w:val="0"/>
              <w:spacing w:line="360" w:lineRule="auto"/>
              <w:jc w:val="center"/>
              <w:rPr>
                <w:rFonts w:ascii="宋体" w:hAnsi="宋体" w:cs="宋体"/>
                <w:szCs w:val="21"/>
              </w:rPr>
            </w:pPr>
            <w:r>
              <w:rPr>
                <w:rFonts w:hint="eastAsia" w:ascii="宋体" w:hAnsi="宋体" w:cs="宋体"/>
                <w:szCs w:val="21"/>
              </w:rPr>
              <w:t>型号</w:t>
            </w:r>
          </w:p>
        </w:tc>
        <w:tc>
          <w:tcPr>
            <w:tcW w:w="1281" w:type="dxa"/>
            <w:vAlign w:val="center"/>
          </w:tcPr>
          <w:p>
            <w:pPr>
              <w:snapToGrid w:val="0"/>
              <w:spacing w:line="360" w:lineRule="auto"/>
              <w:jc w:val="center"/>
              <w:rPr>
                <w:rFonts w:ascii="宋体" w:hAnsi="宋体" w:cs="宋体"/>
                <w:szCs w:val="21"/>
              </w:rPr>
            </w:pPr>
            <w:r>
              <w:rPr>
                <w:rFonts w:hint="eastAsia" w:ascii="宋体" w:hAnsi="宋体" w:cs="宋体"/>
                <w:szCs w:val="21"/>
              </w:rPr>
              <w:t>生产</w:t>
            </w:r>
          </w:p>
          <w:p>
            <w:pPr>
              <w:snapToGrid w:val="0"/>
              <w:spacing w:line="360" w:lineRule="auto"/>
              <w:jc w:val="center"/>
              <w:rPr>
                <w:rFonts w:ascii="宋体" w:hAnsi="宋体" w:cs="宋体"/>
                <w:szCs w:val="21"/>
              </w:rPr>
            </w:pPr>
            <w:r>
              <w:rPr>
                <w:rFonts w:hint="eastAsia" w:ascii="宋体" w:hAnsi="宋体" w:cs="宋体"/>
                <w:szCs w:val="21"/>
              </w:rPr>
              <w:t>厂家</w:t>
            </w:r>
          </w:p>
        </w:tc>
        <w:tc>
          <w:tcPr>
            <w:tcW w:w="532" w:type="dxa"/>
            <w:vAlign w:val="center"/>
          </w:tcPr>
          <w:p>
            <w:pPr>
              <w:snapToGrid w:val="0"/>
              <w:spacing w:line="360" w:lineRule="auto"/>
              <w:jc w:val="center"/>
              <w:rPr>
                <w:rFonts w:ascii="宋体" w:hAnsi="宋体" w:cs="宋体"/>
                <w:szCs w:val="21"/>
              </w:rPr>
            </w:pPr>
            <w:r>
              <w:rPr>
                <w:rFonts w:hint="eastAsia" w:ascii="宋体" w:hAnsi="宋体" w:cs="宋体"/>
                <w:szCs w:val="21"/>
              </w:rPr>
              <w:t>数  量</w:t>
            </w:r>
          </w:p>
        </w:tc>
        <w:tc>
          <w:tcPr>
            <w:tcW w:w="787" w:type="dxa"/>
            <w:vAlign w:val="center"/>
          </w:tcPr>
          <w:p>
            <w:pPr>
              <w:snapToGrid w:val="0"/>
              <w:spacing w:line="360" w:lineRule="auto"/>
              <w:jc w:val="center"/>
              <w:rPr>
                <w:rFonts w:ascii="宋体" w:hAnsi="宋体" w:cs="宋体"/>
                <w:szCs w:val="21"/>
              </w:rPr>
            </w:pPr>
            <w:r>
              <w:rPr>
                <w:rFonts w:hint="eastAsia" w:ascii="宋体" w:hAnsi="宋体" w:cs="宋体"/>
                <w:szCs w:val="21"/>
              </w:rPr>
              <w:t>单位</w:t>
            </w:r>
          </w:p>
        </w:tc>
        <w:tc>
          <w:tcPr>
            <w:tcW w:w="1287" w:type="dxa"/>
            <w:vAlign w:val="center"/>
          </w:tcPr>
          <w:p>
            <w:pPr>
              <w:snapToGrid w:val="0"/>
              <w:spacing w:line="360" w:lineRule="auto"/>
              <w:jc w:val="center"/>
              <w:rPr>
                <w:rFonts w:ascii="宋体" w:hAnsi="宋体" w:cs="宋体"/>
                <w:szCs w:val="21"/>
              </w:rPr>
            </w:pPr>
            <w:r>
              <w:rPr>
                <w:rFonts w:hint="eastAsia" w:ascii="宋体" w:hAnsi="宋体" w:cs="宋体"/>
                <w:szCs w:val="21"/>
              </w:rPr>
              <w:t>单  价</w:t>
            </w:r>
          </w:p>
          <w:p>
            <w:pPr>
              <w:snapToGrid w:val="0"/>
              <w:spacing w:line="360" w:lineRule="auto"/>
              <w:jc w:val="center"/>
              <w:rPr>
                <w:rFonts w:ascii="宋体" w:hAnsi="宋体" w:cs="宋体"/>
                <w:szCs w:val="21"/>
              </w:rPr>
            </w:pPr>
            <w:r>
              <w:rPr>
                <w:rFonts w:hint="eastAsia" w:ascii="宋体" w:hAnsi="宋体" w:cs="宋体"/>
                <w:szCs w:val="21"/>
              </w:rPr>
              <w:t>（元）</w:t>
            </w:r>
          </w:p>
        </w:tc>
        <w:tc>
          <w:tcPr>
            <w:tcW w:w="1287" w:type="dxa"/>
            <w:vAlign w:val="center"/>
          </w:tcPr>
          <w:p>
            <w:pPr>
              <w:snapToGrid w:val="0"/>
              <w:spacing w:line="360" w:lineRule="auto"/>
              <w:jc w:val="center"/>
              <w:rPr>
                <w:rFonts w:ascii="宋体" w:hAnsi="宋体" w:cs="宋体"/>
                <w:szCs w:val="21"/>
              </w:rPr>
            </w:pPr>
            <w:r>
              <w:rPr>
                <w:rFonts w:hint="eastAsia" w:ascii="宋体" w:hAnsi="宋体" w:cs="宋体"/>
                <w:szCs w:val="21"/>
              </w:rPr>
              <w:t>金  额</w:t>
            </w:r>
          </w:p>
          <w:p>
            <w:pPr>
              <w:snapToGrid w:val="0"/>
              <w:spacing w:line="360" w:lineRule="auto"/>
              <w:jc w:val="center"/>
              <w:rPr>
                <w:rFonts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33" w:type="dxa"/>
            <w:vAlign w:val="center"/>
          </w:tcPr>
          <w:p>
            <w:pPr>
              <w:snapToGrid w:val="0"/>
              <w:spacing w:line="360" w:lineRule="auto"/>
              <w:jc w:val="center"/>
              <w:rPr>
                <w:rFonts w:ascii="宋体" w:hAnsi="宋体" w:cs="宋体"/>
                <w:szCs w:val="21"/>
              </w:rPr>
            </w:pPr>
            <w:r>
              <w:rPr>
                <w:rFonts w:hint="eastAsia" w:ascii="宋体" w:hAnsi="宋体" w:cs="宋体"/>
                <w:szCs w:val="21"/>
              </w:rPr>
              <w:t>1</w:t>
            </w:r>
          </w:p>
        </w:tc>
        <w:tc>
          <w:tcPr>
            <w:tcW w:w="1400" w:type="dxa"/>
            <w:vAlign w:val="center"/>
          </w:tcPr>
          <w:p>
            <w:pPr>
              <w:snapToGrid w:val="0"/>
              <w:spacing w:line="360" w:lineRule="auto"/>
              <w:jc w:val="center"/>
              <w:rPr>
                <w:rFonts w:ascii="宋体" w:hAnsi="宋体" w:cs="宋体"/>
                <w:szCs w:val="21"/>
              </w:rPr>
            </w:pPr>
          </w:p>
        </w:tc>
        <w:tc>
          <w:tcPr>
            <w:tcW w:w="1160" w:type="dxa"/>
            <w:vAlign w:val="center"/>
          </w:tcPr>
          <w:p>
            <w:pPr>
              <w:snapToGrid w:val="0"/>
              <w:spacing w:line="360" w:lineRule="auto"/>
              <w:jc w:val="center"/>
              <w:rPr>
                <w:rFonts w:ascii="宋体" w:hAnsi="宋体" w:cs="宋体"/>
                <w:szCs w:val="21"/>
              </w:rPr>
            </w:pPr>
          </w:p>
        </w:tc>
        <w:tc>
          <w:tcPr>
            <w:tcW w:w="1282" w:type="dxa"/>
            <w:vAlign w:val="center"/>
          </w:tcPr>
          <w:p>
            <w:pPr>
              <w:snapToGrid w:val="0"/>
              <w:spacing w:line="360" w:lineRule="auto"/>
              <w:jc w:val="center"/>
              <w:rPr>
                <w:rFonts w:ascii="宋体" w:hAnsi="宋体" w:cs="宋体"/>
                <w:szCs w:val="21"/>
              </w:rPr>
            </w:pPr>
          </w:p>
        </w:tc>
        <w:tc>
          <w:tcPr>
            <w:tcW w:w="1281" w:type="dxa"/>
          </w:tcPr>
          <w:p>
            <w:pPr>
              <w:snapToGrid w:val="0"/>
              <w:spacing w:line="360" w:lineRule="auto"/>
              <w:jc w:val="center"/>
              <w:rPr>
                <w:rFonts w:ascii="宋体" w:hAnsi="宋体" w:cs="宋体"/>
                <w:szCs w:val="21"/>
              </w:rPr>
            </w:pPr>
          </w:p>
        </w:tc>
        <w:tc>
          <w:tcPr>
            <w:tcW w:w="532" w:type="dxa"/>
          </w:tcPr>
          <w:p>
            <w:pPr>
              <w:snapToGrid w:val="0"/>
              <w:spacing w:line="360" w:lineRule="auto"/>
              <w:jc w:val="center"/>
              <w:rPr>
                <w:rFonts w:ascii="宋体" w:hAnsi="宋体" w:cs="宋体"/>
                <w:szCs w:val="21"/>
              </w:rPr>
            </w:pPr>
          </w:p>
        </w:tc>
        <w:tc>
          <w:tcPr>
            <w:tcW w:w="787" w:type="dxa"/>
          </w:tcPr>
          <w:p>
            <w:pPr>
              <w:snapToGrid w:val="0"/>
              <w:spacing w:line="360" w:lineRule="auto"/>
              <w:jc w:val="center"/>
              <w:rPr>
                <w:rFonts w:ascii="宋体" w:hAnsi="宋体" w:cs="宋体"/>
                <w:szCs w:val="21"/>
              </w:rPr>
            </w:pPr>
          </w:p>
        </w:tc>
        <w:tc>
          <w:tcPr>
            <w:tcW w:w="1287" w:type="dxa"/>
            <w:vAlign w:val="center"/>
          </w:tcPr>
          <w:p>
            <w:pPr>
              <w:snapToGrid w:val="0"/>
              <w:spacing w:line="360" w:lineRule="auto"/>
              <w:jc w:val="center"/>
              <w:rPr>
                <w:rFonts w:ascii="宋体" w:hAnsi="宋体" w:cs="宋体"/>
                <w:szCs w:val="21"/>
              </w:rPr>
            </w:pPr>
          </w:p>
        </w:tc>
        <w:tc>
          <w:tcPr>
            <w:tcW w:w="1287"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33" w:type="dxa"/>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400" w:type="dxa"/>
            <w:vAlign w:val="center"/>
          </w:tcPr>
          <w:p>
            <w:pPr>
              <w:snapToGrid w:val="0"/>
              <w:spacing w:line="360" w:lineRule="auto"/>
              <w:jc w:val="center"/>
              <w:rPr>
                <w:rFonts w:ascii="宋体" w:hAnsi="宋体" w:cs="宋体"/>
                <w:szCs w:val="21"/>
              </w:rPr>
            </w:pPr>
          </w:p>
        </w:tc>
        <w:tc>
          <w:tcPr>
            <w:tcW w:w="1160" w:type="dxa"/>
            <w:vAlign w:val="center"/>
          </w:tcPr>
          <w:p>
            <w:pPr>
              <w:snapToGrid w:val="0"/>
              <w:spacing w:line="360" w:lineRule="auto"/>
              <w:jc w:val="center"/>
              <w:rPr>
                <w:rFonts w:ascii="宋体" w:hAnsi="宋体" w:cs="宋体"/>
                <w:szCs w:val="21"/>
              </w:rPr>
            </w:pPr>
          </w:p>
        </w:tc>
        <w:tc>
          <w:tcPr>
            <w:tcW w:w="1282" w:type="dxa"/>
            <w:vAlign w:val="center"/>
          </w:tcPr>
          <w:p>
            <w:pPr>
              <w:snapToGrid w:val="0"/>
              <w:spacing w:line="360" w:lineRule="auto"/>
              <w:jc w:val="center"/>
              <w:rPr>
                <w:rFonts w:ascii="宋体" w:hAnsi="宋体" w:cs="宋体"/>
                <w:szCs w:val="21"/>
              </w:rPr>
            </w:pPr>
          </w:p>
        </w:tc>
        <w:tc>
          <w:tcPr>
            <w:tcW w:w="1281" w:type="dxa"/>
          </w:tcPr>
          <w:p>
            <w:pPr>
              <w:snapToGrid w:val="0"/>
              <w:spacing w:line="360" w:lineRule="auto"/>
              <w:jc w:val="center"/>
              <w:rPr>
                <w:rFonts w:ascii="宋体" w:hAnsi="宋体" w:cs="宋体"/>
                <w:szCs w:val="21"/>
              </w:rPr>
            </w:pPr>
          </w:p>
        </w:tc>
        <w:tc>
          <w:tcPr>
            <w:tcW w:w="532" w:type="dxa"/>
          </w:tcPr>
          <w:p>
            <w:pPr>
              <w:snapToGrid w:val="0"/>
              <w:spacing w:line="360" w:lineRule="auto"/>
              <w:jc w:val="center"/>
              <w:rPr>
                <w:rFonts w:ascii="宋体" w:hAnsi="宋体" w:cs="宋体"/>
                <w:szCs w:val="21"/>
              </w:rPr>
            </w:pPr>
          </w:p>
        </w:tc>
        <w:tc>
          <w:tcPr>
            <w:tcW w:w="787" w:type="dxa"/>
          </w:tcPr>
          <w:p>
            <w:pPr>
              <w:snapToGrid w:val="0"/>
              <w:spacing w:line="360" w:lineRule="auto"/>
              <w:jc w:val="center"/>
              <w:rPr>
                <w:rFonts w:ascii="宋体" w:hAnsi="宋体" w:cs="宋体"/>
                <w:szCs w:val="21"/>
              </w:rPr>
            </w:pPr>
          </w:p>
        </w:tc>
        <w:tc>
          <w:tcPr>
            <w:tcW w:w="1287" w:type="dxa"/>
            <w:vAlign w:val="center"/>
          </w:tcPr>
          <w:p>
            <w:pPr>
              <w:snapToGrid w:val="0"/>
              <w:spacing w:line="360" w:lineRule="auto"/>
              <w:jc w:val="center"/>
              <w:rPr>
                <w:rFonts w:ascii="宋体" w:hAnsi="宋体" w:cs="宋体"/>
                <w:szCs w:val="21"/>
              </w:rPr>
            </w:pPr>
          </w:p>
        </w:tc>
        <w:tc>
          <w:tcPr>
            <w:tcW w:w="1287"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33" w:type="dxa"/>
            <w:vAlign w:val="center"/>
          </w:tcPr>
          <w:p>
            <w:pPr>
              <w:snapToGrid w:val="0"/>
              <w:spacing w:line="360" w:lineRule="auto"/>
              <w:jc w:val="center"/>
              <w:rPr>
                <w:rFonts w:ascii="宋体" w:hAnsi="宋体" w:cs="宋体"/>
                <w:szCs w:val="21"/>
              </w:rPr>
            </w:pPr>
            <w:r>
              <w:rPr>
                <w:rFonts w:hint="eastAsia" w:ascii="宋体" w:hAnsi="宋体" w:cs="宋体"/>
                <w:szCs w:val="21"/>
              </w:rPr>
              <w:t>3</w:t>
            </w:r>
          </w:p>
        </w:tc>
        <w:tc>
          <w:tcPr>
            <w:tcW w:w="1400" w:type="dxa"/>
            <w:vAlign w:val="center"/>
          </w:tcPr>
          <w:p>
            <w:pPr>
              <w:snapToGrid w:val="0"/>
              <w:spacing w:line="360" w:lineRule="auto"/>
              <w:jc w:val="center"/>
              <w:rPr>
                <w:rFonts w:ascii="宋体" w:hAnsi="宋体" w:cs="宋体"/>
                <w:szCs w:val="21"/>
              </w:rPr>
            </w:pPr>
          </w:p>
        </w:tc>
        <w:tc>
          <w:tcPr>
            <w:tcW w:w="1160" w:type="dxa"/>
            <w:vAlign w:val="center"/>
          </w:tcPr>
          <w:p>
            <w:pPr>
              <w:snapToGrid w:val="0"/>
              <w:spacing w:line="360" w:lineRule="auto"/>
              <w:jc w:val="center"/>
              <w:rPr>
                <w:rFonts w:ascii="宋体" w:hAnsi="宋体" w:cs="宋体"/>
                <w:szCs w:val="21"/>
              </w:rPr>
            </w:pPr>
          </w:p>
        </w:tc>
        <w:tc>
          <w:tcPr>
            <w:tcW w:w="1282" w:type="dxa"/>
            <w:vAlign w:val="center"/>
          </w:tcPr>
          <w:p>
            <w:pPr>
              <w:snapToGrid w:val="0"/>
              <w:spacing w:line="360" w:lineRule="auto"/>
              <w:jc w:val="center"/>
              <w:rPr>
                <w:rFonts w:ascii="宋体" w:hAnsi="宋体" w:cs="宋体"/>
                <w:szCs w:val="21"/>
              </w:rPr>
            </w:pPr>
          </w:p>
        </w:tc>
        <w:tc>
          <w:tcPr>
            <w:tcW w:w="1281" w:type="dxa"/>
          </w:tcPr>
          <w:p>
            <w:pPr>
              <w:snapToGrid w:val="0"/>
              <w:spacing w:line="360" w:lineRule="auto"/>
              <w:jc w:val="center"/>
              <w:rPr>
                <w:rFonts w:ascii="宋体" w:hAnsi="宋体" w:cs="宋体"/>
                <w:szCs w:val="21"/>
              </w:rPr>
            </w:pPr>
          </w:p>
        </w:tc>
        <w:tc>
          <w:tcPr>
            <w:tcW w:w="532" w:type="dxa"/>
          </w:tcPr>
          <w:p>
            <w:pPr>
              <w:snapToGrid w:val="0"/>
              <w:spacing w:line="360" w:lineRule="auto"/>
              <w:jc w:val="center"/>
              <w:rPr>
                <w:rFonts w:ascii="宋体" w:hAnsi="宋体" w:cs="宋体"/>
                <w:szCs w:val="21"/>
              </w:rPr>
            </w:pPr>
          </w:p>
        </w:tc>
        <w:tc>
          <w:tcPr>
            <w:tcW w:w="787" w:type="dxa"/>
          </w:tcPr>
          <w:p>
            <w:pPr>
              <w:snapToGrid w:val="0"/>
              <w:spacing w:line="360" w:lineRule="auto"/>
              <w:jc w:val="center"/>
              <w:rPr>
                <w:rFonts w:ascii="宋体" w:hAnsi="宋体" w:cs="宋体"/>
                <w:szCs w:val="21"/>
              </w:rPr>
            </w:pPr>
          </w:p>
        </w:tc>
        <w:tc>
          <w:tcPr>
            <w:tcW w:w="1287" w:type="dxa"/>
            <w:vAlign w:val="center"/>
          </w:tcPr>
          <w:p>
            <w:pPr>
              <w:snapToGrid w:val="0"/>
              <w:spacing w:line="360" w:lineRule="auto"/>
              <w:jc w:val="center"/>
              <w:rPr>
                <w:rFonts w:ascii="宋体" w:hAnsi="宋体" w:cs="宋体"/>
                <w:szCs w:val="21"/>
              </w:rPr>
            </w:pPr>
          </w:p>
        </w:tc>
        <w:tc>
          <w:tcPr>
            <w:tcW w:w="1287"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49" w:type="dxa"/>
            <w:gridSpan w:val="9"/>
            <w:vAlign w:val="center"/>
          </w:tcPr>
          <w:p>
            <w:pPr>
              <w:snapToGrid w:val="0"/>
              <w:spacing w:line="360" w:lineRule="auto"/>
              <w:rPr>
                <w:rFonts w:ascii="宋体" w:hAnsi="宋体" w:cs="宋体"/>
                <w:szCs w:val="21"/>
              </w:rPr>
            </w:pPr>
            <w:r>
              <w:rPr>
                <w:rFonts w:hint="eastAsia" w:ascii="宋体" w:hAnsi="宋体" w:cs="宋体"/>
                <w:szCs w:val="21"/>
              </w:rPr>
              <w:t xml:space="preserve">人民币合计金额（大写）                          （小写）                 </w:t>
            </w:r>
          </w:p>
        </w:tc>
      </w:tr>
    </w:tbl>
    <w:p>
      <w:pPr>
        <w:snapToGrid w:val="0"/>
        <w:spacing w:line="360" w:lineRule="auto"/>
        <w:ind w:right="420" w:firstLine="420" w:firstLineChars="200"/>
        <w:rPr>
          <w:rFonts w:ascii="宋体" w:hAnsi="宋体" w:cs="宋体"/>
          <w:szCs w:val="21"/>
        </w:rPr>
      </w:pPr>
      <w:r>
        <w:rPr>
          <w:rFonts w:hint="eastAsia" w:ascii="宋体" w:hAnsi="宋体" w:cs="宋体"/>
          <w:szCs w:val="21"/>
        </w:rPr>
        <w:t>2、合同合计金额包括货物价款，备件、专用工具、安装、调试、检验、技术培训及技术资料和包装、运输等全部费用。如招磋商响应文件对其另有规定的，从其规定。</w:t>
      </w:r>
    </w:p>
    <w:p>
      <w:pPr>
        <w:snapToGrid w:val="0"/>
        <w:spacing w:line="360" w:lineRule="auto"/>
        <w:ind w:firstLine="422" w:firstLineChars="200"/>
        <w:rPr>
          <w:rFonts w:ascii="宋体" w:hAnsi="宋体" w:cs="宋体"/>
          <w:szCs w:val="21"/>
        </w:rPr>
      </w:pPr>
      <w:r>
        <w:rPr>
          <w:rFonts w:hint="eastAsia" w:ascii="宋体" w:hAnsi="宋体" w:cs="宋体"/>
          <w:b/>
          <w:szCs w:val="21"/>
        </w:rPr>
        <w:t>第二条　质量保证</w:t>
      </w:r>
    </w:p>
    <w:p>
      <w:pPr>
        <w:snapToGrid w:val="0"/>
        <w:spacing w:line="360" w:lineRule="auto"/>
        <w:ind w:firstLine="420" w:firstLineChars="200"/>
        <w:rPr>
          <w:rFonts w:ascii="宋体" w:hAnsi="宋体" w:cs="宋体"/>
          <w:szCs w:val="21"/>
        </w:rPr>
      </w:pPr>
      <w:r>
        <w:rPr>
          <w:rFonts w:hint="eastAsia" w:ascii="宋体" w:hAnsi="宋体" w:cs="宋体"/>
          <w:szCs w:val="21"/>
        </w:rPr>
        <w:t>1.乙方所提供的货物型号、技术规格、技术参数等质量必须与招磋商文件和承诺相一致。乙方提供的节能和环保产品必须是列入政府采购清单的产品。</w:t>
      </w:r>
    </w:p>
    <w:p>
      <w:pPr>
        <w:snapToGrid w:val="0"/>
        <w:spacing w:line="360" w:lineRule="auto"/>
        <w:ind w:firstLine="420" w:firstLineChars="200"/>
        <w:rPr>
          <w:rFonts w:ascii="宋体" w:hAnsi="宋体" w:cs="宋体"/>
          <w:szCs w:val="21"/>
          <w:u w:val="single"/>
        </w:rPr>
      </w:pPr>
      <w:r>
        <w:rPr>
          <w:rFonts w:hint="eastAsia" w:ascii="宋体" w:hAnsi="宋体" w:cs="宋体"/>
          <w:szCs w:val="21"/>
        </w:rPr>
        <w:t>2.乙方所提供的货物必须是全新、未使用的原装产品，且在正常安装、使用和保养条件下，其使用寿命期内各项指标均达到质量要求。</w:t>
      </w:r>
    </w:p>
    <w:p>
      <w:pPr>
        <w:snapToGrid w:val="0"/>
        <w:spacing w:line="360" w:lineRule="auto"/>
        <w:ind w:firstLine="422" w:firstLineChars="200"/>
        <w:rPr>
          <w:rFonts w:ascii="宋体" w:hAnsi="宋体" w:cs="宋体"/>
          <w:szCs w:val="21"/>
        </w:rPr>
      </w:pPr>
      <w:r>
        <w:rPr>
          <w:rFonts w:hint="eastAsia" w:ascii="宋体" w:hAnsi="宋体" w:cs="宋体"/>
          <w:b/>
          <w:szCs w:val="21"/>
        </w:rPr>
        <w:t>第三条　权利保证</w:t>
      </w:r>
    </w:p>
    <w:p>
      <w:pPr>
        <w:snapToGrid w:val="0"/>
        <w:spacing w:line="360" w:lineRule="auto"/>
        <w:ind w:firstLine="420" w:firstLineChars="200"/>
        <w:rPr>
          <w:rFonts w:ascii="宋体" w:hAnsi="宋体" w:cs="宋体"/>
          <w:szCs w:val="21"/>
        </w:rPr>
      </w:pPr>
      <w:r>
        <w:rPr>
          <w:rFonts w:hint="eastAsia" w:ascii="宋体" w:hAnsi="宋体" w:cs="宋体"/>
          <w:szCs w:val="21"/>
        </w:rPr>
        <w:t>乙方应保证所提供货物在使用时不会侵犯任何第三方的专利权、商标权、工业设计权或其他权利。</w:t>
      </w:r>
    </w:p>
    <w:p>
      <w:pPr>
        <w:snapToGrid w:val="0"/>
        <w:spacing w:line="360" w:lineRule="auto"/>
        <w:ind w:firstLine="420" w:firstLineChars="200"/>
        <w:rPr>
          <w:rFonts w:ascii="宋体" w:hAnsi="宋体" w:cs="宋体"/>
          <w:szCs w:val="21"/>
        </w:rPr>
      </w:pPr>
      <w:r>
        <w:rPr>
          <w:rFonts w:hint="eastAsia" w:ascii="宋体" w:hAnsi="宋体" w:cs="宋体"/>
          <w:szCs w:val="21"/>
        </w:rPr>
        <w:t>乙方应按竞争性磋商采购文件规定的时间向甲方提供使用货物的有关技术资料。</w:t>
      </w:r>
    </w:p>
    <w:p>
      <w:pPr>
        <w:snapToGrid w:val="0"/>
        <w:spacing w:line="360" w:lineRule="auto"/>
        <w:ind w:firstLine="420" w:firstLineChars="200"/>
        <w:rPr>
          <w:rFonts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s="宋体"/>
          <w:szCs w:val="21"/>
        </w:rPr>
      </w:pPr>
      <w:r>
        <w:rPr>
          <w:rFonts w:hint="eastAsia" w:ascii="宋体" w:hAnsi="宋体" w:cs="宋体"/>
          <w:szCs w:val="21"/>
        </w:rPr>
        <w:t>乙方保证所交付的货物的所有权完全属于乙方且无任何抵押、质押、查封等产权瑕疵。</w:t>
      </w:r>
    </w:p>
    <w:p>
      <w:pPr>
        <w:snapToGrid w:val="0"/>
        <w:spacing w:line="360" w:lineRule="auto"/>
        <w:ind w:firstLine="422" w:firstLineChars="200"/>
        <w:rPr>
          <w:rFonts w:ascii="宋体" w:hAnsi="宋体" w:cs="宋体"/>
          <w:b/>
          <w:szCs w:val="21"/>
        </w:rPr>
      </w:pPr>
      <w:r>
        <w:rPr>
          <w:rFonts w:hint="eastAsia" w:ascii="宋体" w:hAnsi="宋体" w:cs="宋体"/>
          <w:b/>
          <w:szCs w:val="21"/>
        </w:rPr>
        <w:t>第四条　包装和运输</w:t>
      </w:r>
    </w:p>
    <w:p>
      <w:pPr>
        <w:snapToGrid w:val="0"/>
        <w:spacing w:line="360" w:lineRule="auto"/>
        <w:ind w:firstLine="420" w:firstLineChars="200"/>
        <w:rPr>
          <w:rFonts w:ascii="宋体" w:hAnsi="宋体" w:cs="宋体"/>
          <w:szCs w:val="21"/>
        </w:rPr>
      </w:pPr>
      <w:r>
        <w:rPr>
          <w:rFonts w:hint="eastAsia" w:ascii="宋体" w:hAnsi="宋体" w:cs="宋体"/>
          <w:szCs w:val="21"/>
        </w:rPr>
        <w:t>1.乙方提供的货物均应按招磋商文件要求的包装材料、包装标准、包装方式进行包装，每一包装单元内应附详细的装箱单和质量合格证。</w:t>
      </w:r>
    </w:p>
    <w:p>
      <w:pPr>
        <w:snapToGrid w:val="0"/>
        <w:spacing w:line="360" w:lineRule="auto"/>
        <w:ind w:firstLine="420" w:firstLineChars="200"/>
        <w:rPr>
          <w:rFonts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w:t>
      </w:r>
    </w:p>
    <w:p>
      <w:pPr>
        <w:snapToGrid w:val="0"/>
        <w:spacing w:line="360" w:lineRule="auto"/>
        <w:ind w:firstLine="420" w:firstLineChars="200"/>
        <w:rPr>
          <w:rFonts w:ascii="宋体" w:hAnsi="宋体" w:cs="宋体"/>
          <w:szCs w:val="21"/>
          <w:u w:val="single"/>
        </w:rPr>
      </w:pPr>
      <w:r>
        <w:rPr>
          <w:rFonts w:hint="eastAsia" w:ascii="宋体" w:hAnsi="宋体" w:cs="宋体"/>
          <w:szCs w:val="21"/>
        </w:rPr>
        <w:t>3.乙方负责货物运输，货物运输合理损耗及计算方法：</w:t>
      </w:r>
      <w:r>
        <w:rPr>
          <w:rFonts w:hint="eastAsia" w:ascii="宋体" w:hAnsi="宋体" w:cs="宋体"/>
          <w:szCs w:val="21"/>
          <w:u w:val="single"/>
        </w:rPr>
        <w:t xml:space="preserve">                 。</w:t>
      </w:r>
    </w:p>
    <w:p>
      <w:pPr>
        <w:snapToGrid w:val="0"/>
        <w:spacing w:line="360" w:lineRule="auto"/>
        <w:ind w:firstLine="422" w:firstLineChars="200"/>
        <w:rPr>
          <w:rFonts w:ascii="宋体" w:hAnsi="宋体" w:cs="宋体"/>
          <w:szCs w:val="21"/>
        </w:rPr>
      </w:pPr>
      <w:r>
        <w:rPr>
          <w:rFonts w:hint="eastAsia" w:ascii="宋体" w:hAnsi="宋体" w:cs="宋体"/>
          <w:b/>
          <w:szCs w:val="21"/>
        </w:rPr>
        <w:t>第五条　交付和验收</w:t>
      </w:r>
    </w:p>
    <w:p>
      <w:pPr>
        <w:snapToGrid w:val="0"/>
        <w:spacing w:line="360" w:lineRule="auto"/>
        <w:ind w:firstLine="420" w:firstLineChars="200"/>
        <w:rPr>
          <w:rFonts w:ascii="宋体" w:hAnsi="宋体" w:cs="宋体"/>
          <w:szCs w:val="21"/>
        </w:rPr>
      </w:pPr>
      <w:r>
        <w:rPr>
          <w:rFonts w:hint="eastAsia" w:ascii="宋体" w:hAnsi="宋体" w:cs="宋体"/>
          <w:szCs w:val="21"/>
        </w:rPr>
        <w:t>1.交付使用时间：地点：。</w:t>
      </w:r>
    </w:p>
    <w:p>
      <w:pPr>
        <w:snapToGrid w:val="0"/>
        <w:spacing w:line="360" w:lineRule="auto"/>
        <w:ind w:firstLine="420" w:firstLineChars="200"/>
        <w:rPr>
          <w:rFonts w:ascii="宋体" w:hAnsi="宋体" w:cs="宋体"/>
          <w:szCs w:val="21"/>
        </w:rPr>
      </w:pPr>
      <w:r>
        <w:rPr>
          <w:rFonts w:hint="eastAsia" w:ascii="宋体" w:hAnsi="宋体" w:cs="宋体"/>
          <w:szCs w:val="21"/>
        </w:rPr>
        <w:t>2.乙方提供不符合招磋商文件和本合同规定的货物，甲方有权拒绝接受。</w:t>
      </w:r>
    </w:p>
    <w:p>
      <w:pPr>
        <w:snapToGrid w:val="0"/>
        <w:spacing w:line="360" w:lineRule="auto"/>
        <w:ind w:firstLine="420" w:firstLineChars="200"/>
        <w:rPr>
          <w:rFonts w:ascii="宋体" w:hAnsi="宋体" w:cs="宋体"/>
          <w:szCs w:val="21"/>
        </w:rPr>
      </w:pPr>
      <w:r>
        <w:rPr>
          <w:rFonts w:hint="eastAsia" w:ascii="宋体" w:hAnsi="宋体" w:cs="宋体"/>
          <w:szCs w:val="21"/>
        </w:rPr>
        <w:t>3.乙方应将所提供货物的装箱清单、用户手册、原厂保修卡、随机资料、工具和备品、备件等交付给甲方，如有缺失应及时补齐，否则视为逾期交货。</w:t>
      </w:r>
    </w:p>
    <w:p>
      <w:pPr>
        <w:snapToGrid w:val="0"/>
        <w:spacing w:line="360" w:lineRule="auto"/>
        <w:ind w:firstLine="420" w:firstLineChars="200"/>
        <w:rPr>
          <w:rFonts w:ascii="宋体" w:hAnsi="宋体" w:cs="宋体"/>
          <w:szCs w:val="21"/>
        </w:rPr>
      </w:pPr>
      <w:r>
        <w:rPr>
          <w:rFonts w:hint="eastAsia" w:ascii="宋体" w:hAnsi="宋体" w:cs="宋体"/>
          <w:szCs w:val="21"/>
        </w:rPr>
        <w:t>4.甲方在到货后即首先对货物外观、数量进行初步验收，安装、调试完后7个工作日内进行详细验收，逾期不验收的，乙方可视同验收合格。验收合格后由甲、乙双方签署货物验收单并加盖采购单位公章，甲乙双方各执一份。</w:t>
      </w:r>
    </w:p>
    <w:p>
      <w:pPr>
        <w:snapToGrid w:val="0"/>
        <w:spacing w:line="360" w:lineRule="auto"/>
        <w:ind w:firstLine="420" w:firstLineChars="200"/>
        <w:rPr>
          <w:rFonts w:ascii="宋体" w:hAnsi="宋体" w:cs="宋体"/>
          <w:szCs w:val="21"/>
        </w:rPr>
      </w:pPr>
      <w:r>
        <w:rPr>
          <w:rFonts w:hint="eastAsia" w:ascii="宋体" w:hAnsi="宋体" w:cs="宋体"/>
          <w:szCs w:val="21"/>
        </w:rPr>
        <w:t>5.在验收过程中发现乙方有违约问题，可暂缓资金结算，待违约问题解决后，方可办理资金结算事宜。</w:t>
      </w:r>
    </w:p>
    <w:p>
      <w:pPr>
        <w:snapToGrid w:val="0"/>
        <w:spacing w:line="360" w:lineRule="auto"/>
        <w:ind w:firstLine="420" w:firstLineChars="200"/>
        <w:rPr>
          <w:rFonts w:ascii="宋体" w:hAnsi="宋体" w:cs="宋体"/>
          <w:szCs w:val="21"/>
        </w:rPr>
      </w:pPr>
      <w:r>
        <w:rPr>
          <w:rFonts w:hint="eastAsia" w:ascii="宋体" w:hAnsi="宋体" w:cs="宋体"/>
          <w:szCs w:val="21"/>
        </w:rPr>
        <w:t>6.甲方对验收有异议的，在验收后5个工作日内以书面形式向乙方提出，乙方应自收到甲方书面异议后日内及时予以解决。</w:t>
      </w:r>
    </w:p>
    <w:p>
      <w:pPr>
        <w:snapToGrid w:val="0"/>
        <w:spacing w:line="360" w:lineRule="auto"/>
        <w:ind w:firstLine="422" w:firstLineChars="200"/>
        <w:rPr>
          <w:rFonts w:ascii="宋体" w:hAnsi="宋体" w:cs="宋体"/>
          <w:b/>
          <w:szCs w:val="21"/>
        </w:rPr>
      </w:pPr>
      <w:r>
        <w:rPr>
          <w:rFonts w:hint="eastAsia" w:ascii="宋体" w:hAnsi="宋体" w:cs="宋体"/>
          <w:b/>
          <w:szCs w:val="21"/>
        </w:rPr>
        <w:t>第六条　安装和培训</w:t>
      </w:r>
    </w:p>
    <w:p>
      <w:pPr>
        <w:snapToGrid w:val="0"/>
        <w:spacing w:line="360" w:lineRule="auto"/>
        <w:ind w:firstLine="420" w:firstLineChars="200"/>
        <w:rPr>
          <w:rFonts w:ascii="宋体" w:hAnsi="宋体" w:cs="宋体"/>
          <w:szCs w:val="21"/>
        </w:rPr>
      </w:pPr>
      <w:r>
        <w:rPr>
          <w:rFonts w:hint="eastAsia" w:ascii="宋体" w:hAnsi="宋体" w:cs="宋体"/>
          <w:szCs w:val="21"/>
        </w:rPr>
        <w:t>1.甲方应提供必要安装条件（如场地、电源、水源等）。</w:t>
      </w:r>
    </w:p>
    <w:p>
      <w:pPr>
        <w:snapToGrid w:val="0"/>
        <w:spacing w:line="360" w:lineRule="auto"/>
        <w:ind w:firstLine="420" w:firstLineChars="200"/>
        <w:rPr>
          <w:rFonts w:ascii="宋体" w:hAnsi="宋体" w:cs="宋体"/>
          <w:szCs w:val="21"/>
          <w:u w:val="single"/>
        </w:rPr>
      </w:pPr>
      <w:r>
        <w:rPr>
          <w:rFonts w:hint="eastAsia" w:ascii="宋体" w:hAnsi="宋体" w:cs="宋体"/>
          <w:szCs w:val="21"/>
        </w:rPr>
        <w:t>2.乙方负责甲方有关人员的培训。培训时间、地点：</w:t>
      </w:r>
      <w:r>
        <w:rPr>
          <w:rFonts w:hint="eastAsia" w:ascii="宋体" w:hAnsi="宋体" w:cs="宋体"/>
          <w:szCs w:val="21"/>
          <w:u w:val="single"/>
        </w:rPr>
        <w:t xml:space="preserve">    由甲方指定       。</w:t>
      </w:r>
    </w:p>
    <w:p>
      <w:pPr>
        <w:snapToGrid w:val="0"/>
        <w:spacing w:line="360" w:lineRule="auto"/>
        <w:ind w:firstLine="422" w:firstLineChars="200"/>
        <w:rPr>
          <w:rFonts w:ascii="宋体" w:hAnsi="宋体" w:cs="宋体"/>
          <w:b/>
          <w:szCs w:val="21"/>
        </w:rPr>
      </w:pPr>
      <w:r>
        <w:rPr>
          <w:rFonts w:hint="eastAsia" w:ascii="宋体" w:hAnsi="宋体" w:cs="宋体"/>
          <w:b/>
          <w:szCs w:val="21"/>
        </w:rPr>
        <w:t>第七条  售后服务、保修期</w:t>
      </w:r>
    </w:p>
    <w:p>
      <w:pPr>
        <w:snapToGrid w:val="0"/>
        <w:spacing w:line="360" w:lineRule="auto"/>
        <w:ind w:firstLine="420" w:firstLineChars="200"/>
        <w:rPr>
          <w:rFonts w:ascii="宋体" w:hAnsi="宋体" w:cs="宋体"/>
          <w:szCs w:val="21"/>
        </w:rPr>
      </w:pPr>
      <w:r>
        <w:rPr>
          <w:rFonts w:hint="eastAsia" w:ascii="宋体" w:hAnsi="宋体" w:cs="宋体"/>
          <w:szCs w:val="21"/>
        </w:rPr>
        <w:t>1.乙方应按照国家有关法律法规和“三包”规定以及招磋商文件和本合同所附的《服务承诺》，为甲方提供售后服务。</w:t>
      </w:r>
    </w:p>
    <w:p>
      <w:pPr>
        <w:snapToGrid w:val="0"/>
        <w:spacing w:line="360" w:lineRule="auto"/>
        <w:ind w:firstLine="420" w:firstLineChars="200"/>
        <w:rPr>
          <w:rFonts w:ascii="宋体" w:hAnsi="宋体" w:cs="宋体"/>
          <w:szCs w:val="21"/>
          <w:u w:val="single"/>
        </w:rPr>
      </w:pPr>
      <w:r>
        <w:rPr>
          <w:rFonts w:hint="eastAsia" w:ascii="宋体" w:hAnsi="宋体" w:cs="宋体"/>
          <w:szCs w:val="21"/>
        </w:rPr>
        <w:t>2.货物保修期；</w:t>
      </w:r>
      <w:r>
        <w:rPr>
          <w:rFonts w:hint="eastAsia" w:ascii="宋体" w:hAnsi="宋体" w:cs="宋体"/>
          <w:szCs w:val="21"/>
          <w:u w:val="single"/>
        </w:rPr>
        <w:t xml:space="preserve">                                          。</w:t>
      </w:r>
    </w:p>
    <w:p>
      <w:pPr>
        <w:snapToGrid w:val="0"/>
        <w:spacing w:line="360" w:lineRule="auto"/>
        <w:ind w:firstLine="420" w:firstLineChars="200"/>
        <w:rPr>
          <w:rFonts w:ascii="宋体" w:hAnsi="宋体" w:cs="宋体"/>
          <w:szCs w:val="21"/>
          <w:u w:val="single"/>
        </w:rPr>
      </w:pPr>
      <w:r>
        <w:rPr>
          <w:rFonts w:hint="eastAsia" w:ascii="宋体" w:hAnsi="宋体" w:cs="宋体"/>
          <w:szCs w:val="21"/>
        </w:rPr>
        <w:t>3.乙方提供的服务承诺和售后服务及保修期责任等其它具体约定事项。（见合同附件）</w:t>
      </w:r>
    </w:p>
    <w:p>
      <w:pPr>
        <w:snapToGrid w:val="0"/>
        <w:spacing w:line="360" w:lineRule="auto"/>
        <w:ind w:firstLine="422" w:firstLineChars="200"/>
        <w:rPr>
          <w:rFonts w:ascii="宋体" w:hAnsi="宋体" w:cs="宋体"/>
          <w:szCs w:val="21"/>
        </w:rPr>
      </w:pPr>
      <w:r>
        <w:rPr>
          <w:rFonts w:hint="eastAsia" w:ascii="宋体" w:hAnsi="宋体" w:cs="宋体"/>
          <w:b/>
          <w:szCs w:val="21"/>
        </w:rPr>
        <w:t>第八条　付款方式</w:t>
      </w:r>
    </w:p>
    <w:p>
      <w:pPr>
        <w:spacing w:line="360" w:lineRule="auto"/>
        <w:ind w:firstLine="210" w:firstLineChars="100"/>
        <w:jc w:val="left"/>
        <w:rPr>
          <w:rFonts w:ascii="宋体" w:hAnsi="宋体" w:cs="宋体"/>
          <w:color w:val="0000FF"/>
          <w:szCs w:val="21"/>
        </w:rPr>
      </w:pPr>
      <w:r>
        <w:rPr>
          <w:rFonts w:hint="eastAsia" w:ascii="宋体" w:hAnsi="宋体"/>
          <w:szCs w:val="21"/>
        </w:rPr>
        <w:t>合同生效后15日内采购人支付合同价的30%作为预付款，电梯安装完成并经过验收合格后支付至合同价的100%。</w:t>
      </w:r>
    </w:p>
    <w:p>
      <w:pPr>
        <w:snapToGrid w:val="0"/>
        <w:spacing w:line="360" w:lineRule="auto"/>
        <w:ind w:firstLine="422" w:firstLineChars="200"/>
        <w:rPr>
          <w:rFonts w:ascii="宋体" w:hAnsi="宋体" w:cs="宋体"/>
          <w:b/>
          <w:szCs w:val="21"/>
        </w:rPr>
      </w:pPr>
      <w:r>
        <w:rPr>
          <w:rFonts w:hint="eastAsia" w:ascii="宋体" w:hAnsi="宋体" w:cs="宋体"/>
          <w:b/>
          <w:szCs w:val="21"/>
        </w:rPr>
        <w:t>第九条　履约保证金</w:t>
      </w:r>
    </w:p>
    <w:p>
      <w:pPr>
        <w:snapToGrid w:val="0"/>
        <w:spacing w:line="360" w:lineRule="auto"/>
        <w:ind w:left="-61" w:leftChars="-29" w:firstLine="514" w:firstLineChars="245"/>
        <w:rPr>
          <w:rFonts w:ascii="宋体" w:hAnsi="宋体" w:cs="宋体"/>
          <w:b/>
          <w:szCs w:val="21"/>
        </w:rPr>
      </w:pPr>
      <w:r>
        <w:rPr>
          <w:rFonts w:hint="eastAsia" w:ascii="宋体" w:hAnsi="宋体" w:cs="宋体"/>
          <w:szCs w:val="21"/>
        </w:rPr>
        <w:t>本项目无履约保证金。</w:t>
      </w:r>
    </w:p>
    <w:p>
      <w:pPr>
        <w:snapToGrid w:val="0"/>
        <w:spacing w:line="360" w:lineRule="auto"/>
        <w:ind w:firstLine="422" w:firstLineChars="200"/>
        <w:rPr>
          <w:rFonts w:ascii="宋体" w:hAnsi="宋体" w:cs="宋体"/>
          <w:b/>
          <w:szCs w:val="21"/>
        </w:rPr>
      </w:pPr>
      <w:r>
        <w:rPr>
          <w:rFonts w:hint="eastAsia" w:ascii="宋体" w:hAnsi="宋体" w:cs="宋体"/>
          <w:b/>
          <w:szCs w:val="21"/>
        </w:rPr>
        <w:t>第十条、税费</w:t>
      </w:r>
    </w:p>
    <w:p>
      <w:pPr>
        <w:snapToGrid w:val="0"/>
        <w:spacing w:line="360" w:lineRule="auto"/>
        <w:ind w:firstLine="420" w:firstLineChars="200"/>
        <w:rPr>
          <w:rFonts w:ascii="宋体" w:hAnsi="宋体" w:cs="宋体"/>
          <w:szCs w:val="21"/>
        </w:rPr>
      </w:pPr>
      <w:r>
        <w:rPr>
          <w:rFonts w:hint="eastAsia" w:ascii="宋体" w:hAnsi="宋体" w:cs="宋体"/>
          <w:szCs w:val="21"/>
        </w:rPr>
        <w:t>本合同执行中相关的一切税费均由乙方负担。</w:t>
      </w:r>
    </w:p>
    <w:p>
      <w:pPr>
        <w:snapToGrid w:val="0"/>
        <w:spacing w:line="360" w:lineRule="auto"/>
        <w:ind w:firstLine="422" w:firstLineChars="200"/>
        <w:rPr>
          <w:rFonts w:ascii="宋体" w:hAnsi="宋体" w:cs="宋体"/>
          <w:b/>
          <w:szCs w:val="21"/>
        </w:rPr>
      </w:pPr>
      <w:r>
        <w:rPr>
          <w:rFonts w:hint="eastAsia" w:ascii="宋体" w:hAnsi="宋体" w:cs="宋体"/>
          <w:b/>
          <w:szCs w:val="21"/>
        </w:rPr>
        <w:t>第十一条、质量保证及售后服务</w:t>
      </w:r>
    </w:p>
    <w:p>
      <w:pPr>
        <w:snapToGrid w:val="0"/>
        <w:spacing w:line="360" w:lineRule="auto"/>
        <w:ind w:firstLine="420" w:firstLineChars="200"/>
        <w:rPr>
          <w:rFonts w:ascii="宋体" w:hAnsi="宋体" w:cs="宋体"/>
          <w:szCs w:val="21"/>
        </w:rPr>
      </w:pPr>
      <w:r>
        <w:rPr>
          <w:rFonts w:hint="eastAsia" w:ascii="宋体" w:hAnsi="宋体" w:cs="宋体"/>
          <w:szCs w:val="21"/>
        </w:rPr>
        <w:t>1.乙方应按竞争性磋商采购文件规定的货物性能、技术要求、质量标准向甲方提供未经使用的全新产品。不符合要求者，根据实际情况，经双方协商，可按以下办法处理：</w:t>
      </w:r>
    </w:p>
    <w:p>
      <w:pPr>
        <w:pStyle w:val="26"/>
        <w:snapToGrid w:val="0"/>
        <w:spacing w:line="360" w:lineRule="auto"/>
        <w:ind w:firstLine="420" w:firstLineChars="200"/>
        <w:rPr>
          <w:rFonts w:hAnsi="宋体" w:cs="宋体"/>
        </w:rPr>
      </w:pPr>
      <w:r>
        <w:rPr>
          <w:rFonts w:hint="eastAsia" w:hAnsi="宋体" w:cs="宋体"/>
        </w:rPr>
        <w:t>⑴更换：由乙方承担所发生的全部费用。</w:t>
      </w:r>
    </w:p>
    <w:p>
      <w:pPr>
        <w:pStyle w:val="26"/>
        <w:snapToGrid w:val="0"/>
        <w:spacing w:line="360" w:lineRule="auto"/>
        <w:ind w:firstLine="420" w:firstLineChars="200"/>
        <w:rPr>
          <w:rFonts w:hAnsi="宋体" w:cs="宋体"/>
        </w:rPr>
      </w:pPr>
      <w:r>
        <w:rPr>
          <w:rFonts w:hint="eastAsia" w:hAnsi="宋体" w:cs="宋体"/>
        </w:rPr>
        <w:t>⑵退货处理：乙方应退还甲方支付的合同款，同时应承担该货物的直接费用（运输、保险、检验、货款利息及银行手续费等）。</w:t>
      </w:r>
    </w:p>
    <w:p>
      <w:pPr>
        <w:pStyle w:val="26"/>
        <w:snapToGrid w:val="0"/>
        <w:spacing w:line="360" w:lineRule="auto"/>
        <w:ind w:firstLine="420" w:firstLineChars="200"/>
        <w:rPr>
          <w:rFonts w:hAnsi="宋体" w:cs="宋体"/>
        </w:rPr>
      </w:pPr>
      <w:r>
        <w:rPr>
          <w:rFonts w:hint="eastAsia" w:hAnsi="宋体" w:cs="宋体"/>
        </w:rPr>
        <w:t>2.如在使用过程中发生质量问题，乙方在接到甲方通知后在2小时内到达甲方现场。</w:t>
      </w:r>
    </w:p>
    <w:p>
      <w:pPr>
        <w:pStyle w:val="26"/>
        <w:snapToGrid w:val="0"/>
        <w:spacing w:line="360" w:lineRule="auto"/>
        <w:ind w:firstLine="420" w:firstLineChars="200"/>
        <w:rPr>
          <w:rFonts w:hAnsi="宋体" w:cs="宋体"/>
        </w:rPr>
      </w:pPr>
      <w:r>
        <w:rPr>
          <w:rFonts w:hint="eastAsia" w:hAnsi="宋体" w:cs="宋体"/>
        </w:rPr>
        <w:t>3.在质保期内，乙方应对货物出现的质量及安全问题负责处理解决并承担一切费用。</w:t>
      </w:r>
    </w:p>
    <w:p>
      <w:pPr>
        <w:pStyle w:val="26"/>
        <w:snapToGrid w:val="0"/>
        <w:spacing w:line="360" w:lineRule="auto"/>
        <w:ind w:firstLine="420" w:firstLineChars="200"/>
        <w:rPr>
          <w:rFonts w:hAnsi="宋体" w:cs="宋体"/>
        </w:rPr>
      </w:pPr>
      <w:r>
        <w:rPr>
          <w:rFonts w:hint="eastAsia" w:hAnsi="宋体" w:cs="宋体"/>
        </w:rPr>
        <w:t>4.上述的货物免费保修期为年，因人为因素出现的故障不在免费保修范围内。超过保修期的机器设备，终生维修，维修时只收部件成本费。</w:t>
      </w:r>
    </w:p>
    <w:p>
      <w:pPr>
        <w:pStyle w:val="26"/>
        <w:snapToGrid w:val="0"/>
        <w:spacing w:line="360" w:lineRule="auto"/>
        <w:ind w:firstLine="413" w:firstLineChars="196"/>
        <w:rPr>
          <w:rFonts w:hAnsi="宋体" w:cs="宋体"/>
          <w:b/>
        </w:rPr>
      </w:pPr>
      <w:r>
        <w:rPr>
          <w:rFonts w:hint="eastAsia" w:hAnsi="宋体" w:cs="宋体"/>
          <w:b/>
        </w:rPr>
        <w:t>第十二条、调试和验收</w:t>
      </w:r>
    </w:p>
    <w:p>
      <w:pPr>
        <w:pStyle w:val="26"/>
        <w:snapToGrid w:val="0"/>
        <w:spacing w:line="360" w:lineRule="auto"/>
        <w:ind w:firstLine="420" w:firstLineChars="200"/>
        <w:jc w:val="left"/>
        <w:rPr>
          <w:rFonts w:hAnsi="宋体" w:cs="宋体"/>
        </w:rPr>
      </w:pPr>
      <w:r>
        <w:rPr>
          <w:rFonts w:hint="eastAsia" w:hAnsi="宋体" w:cs="宋体"/>
        </w:rPr>
        <w:t>1.甲方对乙方提交的货物（安装、调试完毕，出厂质量检测合格）依据竞争性磋商采购文件上的技术规格要求和国家有关质量标准进行现场初步验收。</w:t>
      </w:r>
    </w:p>
    <w:p>
      <w:pPr>
        <w:pStyle w:val="26"/>
        <w:snapToGrid w:val="0"/>
        <w:spacing w:line="360" w:lineRule="auto"/>
        <w:ind w:firstLine="420" w:firstLineChars="200"/>
        <w:rPr>
          <w:rFonts w:hAnsi="宋体" w:cs="宋体"/>
        </w:rPr>
      </w:pPr>
      <w:r>
        <w:rPr>
          <w:rFonts w:hint="eastAsia" w:hAnsi="宋体" w:cs="宋体"/>
        </w:rPr>
        <w:t>2.乙方交货前应对产品作出全面检查和对验收文件进行整理，并列出清单，作为收货验收和使用的技术条件依据，检验的结果应随货物交甲方。</w:t>
      </w:r>
    </w:p>
    <w:p>
      <w:pPr>
        <w:pStyle w:val="26"/>
        <w:snapToGrid w:val="0"/>
        <w:spacing w:line="360" w:lineRule="auto"/>
        <w:ind w:firstLine="420" w:firstLineChars="200"/>
        <w:rPr>
          <w:rFonts w:hAnsi="宋体" w:cs="宋体"/>
          <w:u w:val="single"/>
        </w:rPr>
      </w:pPr>
      <w:r>
        <w:rPr>
          <w:rFonts w:hint="eastAsia" w:hAnsi="宋体" w:cs="宋体"/>
        </w:rPr>
        <w:t>3.甲方对乙方提供的货物在使用前进行调试时，乙方需负责安装并培训甲方的使用操作人员，并协助甲方一起调试，直到符合技术要求，甲方才做最终验收。</w:t>
      </w:r>
    </w:p>
    <w:p>
      <w:pPr>
        <w:pStyle w:val="26"/>
        <w:snapToGrid w:val="0"/>
        <w:spacing w:line="360" w:lineRule="auto"/>
        <w:ind w:firstLine="420" w:firstLineChars="200"/>
        <w:rPr>
          <w:rFonts w:hAnsi="宋体" w:cs="宋体"/>
        </w:rPr>
      </w:pPr>
      <w:r>
        <w:rPr>
          <w:rFonts w:hint="eastAsia" w:hAnsi="宋体" w:cs="宋体"/>
        </w:rPr>
        <w:t>4.对技术复杂的货物，甲方应请国家认可的专业检测机构参与初步验收及最终验收，并由其出具质量检测报告。</w:t>
      </w:r>
    </w:p>
    <w:p>
      <w:pPr>
        <w:pStyle w:val="26"/>
        <w:snapToGrid w:val="0"/>
        <w:spacing w:line="360" w:lineRule="auto"/>
        <w:ind w:firstLine="420" w:firstLineChars="200"/>
        <w:rPr>
          <w:rFonts w:hAnsi="宋体" w:cs="宋体"/>
        </w:rPr>
      </w:pPr>
      <w:r>
        <w:rPr>
          <w:rFonts w:hint="eastAsia" w:hAnsi="宋体" w:cs="宋体"/>
        </w:rPr>
        <w:t>5.验收时乙方必须在现场，验收完毕后作出验收结果报告；验收费用由乙方负责。</w:t>
      </w:r>
    </w:p>
    <w:p>
      <w:pPr>
        <w:pStyle w:val="26"/>
        <w:snapToGrid w:val="0"/>
        <w:spacing w:line="360" w:lineRule="auto"/>
        <w:ind w:firstLine="413" w:firstLineChars="196"/>
        <w:rPr>
          <w:rFonts w:hAnsi="宋体" w:cs="宋体"/>
          <w:b/>
        </w:rPr>
      </w:pPr>
      <w:r>
        <w:rPr>
          <w:rFonts w:hint="eastAsia" w:hAnsi="宋体" w:cs="宋体"/>
          <w:b/>
        </w:rPr>
        <w:t>第十三条、货物包装、发运及运输</w:t>
      </w:r>
    </w:p>
    <w:p>
      <w:pPr>
        <w:pStyle w:val="26"/>
        <w:snapToGrid w:val="0"/>
        <w:spacing w:line="360" w:lineRule="auto"/>
        <w:ind w:firstLine="359" w:firstLineChars="171"/>
        <w:rPr>
          <w:rFonts w:hAnsi="宋体" w:cs="宋体"/>
        </w:rPr>
      </w:pPr>
      <w:r>
        <w:rPr>
          <w:rFonts w:hint="eastAsia" w:hAnsi="宋体" w:cs="宋体"/>
        </w:rPr>
        <w:t>1.乙方应在货物发运前对其进行满足运输距离、防潮、防震、防锈和防破损装卸等要求包装，以保证货物安全运达甲方指定地点。</w:t>
      </w:r>
    </w:p>
    <w:p>
      <w:pPr>
        <w:pStyle w:val="26"/>
        <w:snapToGrid w:val="0"/>
        <w:spacing w:line="360" w:lineRule="auto"/>
        <w:ind w:left="420" w:leftChars="200"/>
        <w:rPr>
          <w:rFonts w:hAnsi="宋体" w:cs="宋体"/>
        </w:rPr>
      </w:pPr>
      <w:r>
        <w:rPr>
          <w:rFonts w:hint="eastAsia" w:hAnsi="宋体" w:cs="宋体"/>
        </w:rPr>
        <w:t>2.使用说明书、质量检验证明书、随配附件和工具以及清单一并附于货物内。</w:t>
      </w:r>
    </w:p>
    <w:p>
      <w:pPr>
        <w:pStyle w:val="26"/>
        <w:snapToGrid w:val="0"/>
        <w:spacing w:line="360" w:lineRule="auto"/>
        <w:ind w:left="420" w:leftChars="200"/>
        <w:rPr>
          <w:rFonts w:hAnsi="宋体" w:cs="宋体"/>
        </w:rPr>
      </w:pPr>
      <w:r>
        <w:rPr>
          <w:rFonts w:hint="eastAsia" w:hAnsi="宋体" w:cs="宋体"/>
        </w:rPr>
        <w:t>3.乙方在货物发运手续办理完毕后24小时内或货到甲方48小时前通知甲方，以准备接货。</w:t>
      </w:r>
    </w:p>
    <w:p>
      <w:pPr>
        <w:pStyle w:val="26"/>
        <w:snapToGrid w:val="0"/>
        <w:spacing w:line="360" w:lineRule="auto"/>
        <w:ind w:left="420" w:leftChars="200"/>
        <w:rPr>
          <w:rFonts w:hAnsi="宋体" w:cs="宋体"/>
        </w:rPr>
      </w:pPr>
      <w:r>
        <w:rPr>
          <w:rFonts w:hint="eastAsia" w:hAnsi="宋体" w:cs="宋体"/>
        </w:rPr>
        <w:t>4.货物在交付甲方前发生的风险均由乙方负责。</w:t>
      </w:r>
    </w:p>
    <w:p>
      <w:pPr>
        <w:pStyle w:val="26"/>
        <w:snapToGrid w:val="0"/>
        <w:spacing w:line="360" w:lineRule="auto"/>
        <w:ind w:right="26" w:firstLine="420" w:firstLineChars="200"/>
        <w:rPr>
          <w:rFonts w:hAnsi="宋体" w:cs="宋体"/>
          <w:spacing w:val="-8"/>
        </w:rPr>
      </w:pPr>
      <w:r>
        <w:rPr>
          <w:rFonts w:hint="eastAsia" w:hAnsi="宋体" w:cs="宋体"/>
        </w:rPr>
        <w:t>5.货</w:t>
      </w:r>
      <w:r>
        <w:rPr>
          <w:rFonts w:hint="eastAsia" w:hAnsi="宋体" w:cs="宋体"/>
          <w:spacing w:val="-8"/>
        </w:rPr>
        <w:t>物在规定的交付期限内由乙方送达甲方指定的地点视为交付，乙方同时需通知</w:t>
      </w:r>
      <w:r>
        <w:rPr>
          <w:rFonts w:hint="eastAsia" w:hAnsi="宋体" w:cs="宋体"/>
        </w:rPr>
        <w:t>甲方</w:t>
      </w:r>
      <w:r>
        <w:rPr>
          <w:rFonts w:hint="eastAsia" w:hAnsi="宋体" w:cs="宋体"/>
          <w:spacing w:val="-8"/>
        </w:rPr>
        <w:t>货物已送达。</w:t>
      </w:r>
    </w:p>
    <w:p>
      <w:pPr>
        <w:snapToGrid w:val="0"/>
        <w:spacing w:line="360" w:lineRule="auto"/>
        <w:ind w:firstLine="422" w:firstLineChars="200"/>
        <w:rPr>
          <w:rFonts w:ascii="宋体" w:hAnsi="宋体" w:cs="宋体"/>
          <w:b/>
          <w:szCs w:val="21"/>
        </w:rPr>
      </w:pPr>
      <w:r>
        <w:rPr>
          <w:rFonts w:hint="eastAsia" w:ascii="宋体" w:hAnsi="宋体" w:cs="宋体"/>
          <w:b/>
          <w:szCs w:val="21"/>
        </w:rPr>
        <w:t>第十四条　违约责任</w:t>
      </w:r>
    </w:p>
    <w:p>
      <w:pPr>
        <w:snapToGrid w:val="0"/>
        <w:spacing w:line="360" w:lineRule="auto"/>
        <w:ind w:firstLine="525" w:firstLineChars="250"/>
        <w:rPr>
          <w:rFonts w:ascii="宋体" w:hAnsi="宋体" w:cs="宋体"/>
          <w:szCs w:val="21"/>
        </w:rPr>
      </w:pPr>
      <w:r>
        <w:rPr>
          <w:rFonts w:hint="eastAsia" w:ascii="宋体" w:hAnsi="宋体" w:cs="宋体"/>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auto"/>
        <w:ind w:firstLine="472" w:firstLineChars="225"/>
        <w:rPr>
          <w:rFonts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pPr>
        <w:snapToGrid w:val="0"/>
        <w:spacing w:line="360" w:lineRule="auto"/>
        <w:ind w:firstLine="420" w:firstLineChars="200"/>
        <w:rPr>
          <w:rFonts w:ascii="宋体" w:hAnsi="宋体" w:cs="宋体"/>
          <w:szCs w:val="21"/>
        </w:rPr>
      </w:pPr>
      <w:r>
        <w:rPr>
          <w:rFonts w:hint="eastAsia" w:ascii="宋体" w:hAnsi="宋体" w:cs="宋体"/>
          <w:szCs w:val="21"/>
        </w:rPr>
        <w:t>3.因包装、运输引起的货物损坏，按质量不合格处罚。</w:t>
      </w:r>
    </w:p>
    <w:p>
      <w:pPr>
        <w:snapToGrid w:val="0"/>
        <w:spacing w:line="360" w:lineRule="auto"/>
        <w:ind w:firstLine="420" w:firstLineChars="200"/>
        <w:rPr>
          <w:rFonts w:ascii="宋体" w:hAnsi="宋体" w:cs="宋体"/>
          <w:szCs w:val="21"/>
        </w:rPr>
      </w:pPr>
      <w:r>
        <w:rPr>
          <w:rFonts w:hint="eastAsia" w:ascii="宋体" w:hAnsi="宋体" w:cs="宋体"/>
          <w:szCs w:val="21"/>
        </w:rPr>
        <w:t>4.甲方无故延期验收、乙方逾期交货的，违约方每天向对方偿付违约货款额3‰违约金，但违约金累计不得超过违约货款额5%；甲方延期付货款的，每天向乙方偿付延期货款额3‰滞纳金，但滞纳金累计不得超过延期货款额5%。</w:t>
      </w:r>
    </w:p>
    <w:p>
      <w:pPr>
        <w:snapToGrid w:val="0"/>
        <w:spacing w:line="360" w:lineRule="auto"/>
        <w:ind w:firstLine="420" w:firstLineChars="200"/>
        <w:rPr>
          <w:rFonts w:ascii="宋体" w:hAnsi="宋体" w:cs="宋体"/>
          <w:szCs w:val="21"/>
        </w:rPr>
      </w:pPr>
      <w:r>
        <w:rPr>
          <w:rFonts w:hint="eastAsia" w:ascii="宋体" w:hAnsi="宋体" w:cs="宋体"/>
          <w:szCs w:val="21"/>
        </w:rPr>
        <w:t>5.乙方未按本合同和磋商响应文件中规定的服务承诺提供售后服务的，乙方应按本合同合计金额 5%向甲方支付违约金。</w:t>
      </w:r>
    </w:p>
    <w:p>
      <w:pPr>
        <w:snapToGrid w:val="0"/>
        <w:spacing w:line="360" w:lineRule="auto"/>
        <w:ind w:firstLine="420" w:firstLineChars="200"/>
        <w:rPr>
          <w:rFonts w:ascii="宋体" w:hAnsi="宋体" w:cs="宋体"/>
          <w:szCs w:val="21"/>
        </w:rPr>
      </w:pPr>
      <w:r>
        <w:rPr>
          <w:rFonts w:hint="eastAsia" w:ascii="宋体" w:hAnsi="宋体" w:cs="宋体"/>
          <w:szCs w:val="21"/>
        </w:rPr>
        <w:t>6.乙方提供的货物在质量保证期内，因设计、工艺或材料的缺陷和其它质量原因造成的问题，由乙方负责，费用从质量保证金中扣除，不足另补。</w:t>
      </w:r>
    </w:p>
    <w:p>
      <w:pPr>
        <w:snapToGrid w:val="0"/>
        <w:spacing w:line="360" w:lineRule="auto"/>
        <w:ind w:firstLine="420" w:firstLineChars="200"/>
        <w:rPr>
          <w:rFonts w:ascii="宋体" w:hAnsi="宋体" w:cs="宋体"/>
          <w:szCs w:val="21"/>
        </w:rPr>
      </w:pPr>
      <w:r>
        <w:rPr>
          <w:rFonts w:hint="eastAsia" w:ascii="宋体" w:hAnsi="宋体" w:cs="宋体"/>
        </w:rPr>
        <w:t>7.其它违约行为按违约货款额5%收取违约金并赔偿经济损失。</w:t>
      </w:r>
    </w:p>
    <w:p>
      <w:pPr>
        <w:pStyle w:val="26"/>
        <w:snapToGrid w:val="0"/>
        <w:spacing w:line="360" w:lineRule="auto"/>
        <w:ind w:firstLine="413" w:firstLineChars="196"/>
        <w:rPr>
          <w:rFonts w:hAnsi="宋体" w:cs="宋体"/>
          <w:b/>
        </w:rPr>
      </w:pPr>
      <w:r>
        <w:rPr>
          <w:rFonts w:hint="eastAsia" w:hAnsi="宋体" w:cs="宋体"/>
          <w:b/>
        </w:rPr>
        <w:t>第十五条、不可抗力事件处理</w:t>
      </w:r>
    </w:p>
    <w:p>
      <w:pPr>
        <w:pStyle w:val="26"/>
        <w:snapToGrid w:val="0"/>
        <w:spacing w:line="360" w:lineRule="auto"/>
        <w:ind w:firstLine="420" w:firstLineChars="200"/>
        <w:rPr>
          <w:rFonts w:hAnsi="宋体" w:cs="宋体"/>
        </w:rPr>
      </w:pPr>
      <w:r>
        <w:rPr>
          <w:rFonts w:hint="eastAsia" w:hAnsi="宋体" w:cs="宋体"/>
        </w:rPr>
        <w:t>1.在合同有效期内，任何一方因不可抗力事件导致不能履行合同，则合同履行期可延长，其延长期与不可抗力影响期相同。</w:t>
      </w:r>
    </w:p>
    <w:p>
      <w:pPr>
        <w:pStyle w:val="26"/>
        <w:snapToGrid w:val="0"/>
        <w:spacing w:line="360" w:lineRule="auto"/>
        <w:ind w:firstLine="420" w:firstLineChars="200"/>
        <w:rPr>
          <w:rFonts w:hAnsi="宋体" w:cs="宋体"/>
        </w:rPr>
      </w:pPr>
      <w:r>
        <w:rPr>
          <w:rFonts w:hint="eastAsia" w:hAnsi="宋体" w:cs="宋体"/>
        </w:rPr>
        <w:t>2.不可抗力事件发生后，应立即通知对方，并寄送有关权威机构出具的证明。</w:t>
      </w:r>
    </w:p>
    <w:p>
      <w:pPr>
        <w:pStyle w:val="26"/>
        <w:snapToGrid w:val="0"/>
        <w:spacing w:line="360" w:lineRule="auto"/>
        <w:ind w:firstLine="420" w:firstLineChars="200"/>
        <w:rPr>
          <w:rFonts w:hAnsi="宋体" w:cs="宋体"/>
        </w:rPr>
      </w:pPr>
      <w:r>
        <w:rPr>
          <w:rFonts w:hint="eastAsia" w:hAnsi="宋体" w:cs="宋体"/>
        </w:rPr>
        <w:t>3.不可抗力事件延续120天以上，双方应通过友好协商，确定是否继续履行合同。</w:t>
      </w:r>
    </w:p>
    <w:p>
      <w:pPr>
        <w:snapToGrid w:val="0"/>
        <w:spacing w:line="360" w:lineRule="auto"/>
        <w:ind w:firstLine="422" w:firstLineChars="200"/>
        <w:rPr>
          <w:rFonts w:ascii="宋体" w:hAnsi="宋体" w:cs="宋体"/>
          <w:szCs w:val="21"/>
        </w:rPr>
      </w:pPr>
      <w:r>
        <w:rPr>
          <w:rFonts w:hint="eastAsia" w:ascii="宋体" w:hAnsi="宋体" w:cs="宋体"/>
          <w:b/>
          <w:szCs w:val="21"/>
        </w:rPr>
        <w:t>第十六条  合同争议解决</w:t>
      </w:r>
    </w:p>
    <w:p>
      <w:pPr>
        <w:snapToGrid w:val="0"/>
        <w:spacing w:line="360" w:lineRule="auto"/>
        <w:ind w:firstLine="420" w:firstLineChars="200"/>
        <w:rPr>
          <w:rFonts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2.因履行本合同引起的或与本合同有关的争议，甲乙双方应首先通过友好协商解决，如果协商不能解决，可向仲裁委员会申请仲裁或向人民法院提起诉讼。</w:t>
      </w:r>
    </w:p>
    <w:p>
      <w:pPr>
        <w:snapToGrid w:val="0"/>
        <w:spacing w:line="360" w:lineRule="auto"/>
        <w:ind w:firstLine="420" w:firstLineChars="200"/>
        <w:rPr>
          <w:rFonts w:ascii="宋体" w:hAnsi="宋体" w:cs="宋体"/>
          <w:szCs w:val="21"/>
        </w:rPr>
      </w:pPr>
      <w:r>
        <w:rPr>
          <w:rFonts w:hint="eastAsia" w:ascii="宋体" w:hAnsi="宋体" w:cs="宋体"/>
          <w:szCs w:val="21"/>
        </w:rPr>
        <w:t>3.诉讼期间，本合同继续履行。</w:t>
      </w:r>
    </w:p>
    <w:p>
      <w:pPr>
        <w:pStyle w:val="26"/>
        <w:snapToGrid w:val="0"/>
        <w:spacing w:line="360" w:lineRule="auto"/>
        <w:ind w:firstLine="413" w:firstLineChars="196"/>
        <w:rPr>
          <w:rFonts w:hAnsi="宋体" w:cs="宋体"/>
          <w:b/>
        </w:rPr>
      </w:pPr>
      <w:r>
        <w:rPr>
          <w:rFonts w:hint="eastAsia" w:hAnsi="宋体" w:cs="宋体"/>
          <w:b/>
        </w:rPr>
        <w:t>第十七条、诉讼</w:t>
      </w:r>
    </w:p>
    <w:p>
      <w:pPr>
        <w:pStyle w:val="26"/>
        <w:snapToGrid w:val="0"/>
        <w:spacing w:line="360" w:lineRule="auto"/>
        <w:ind w:leftChars="-200" w:hanging="420" w:hangingChars="200"/>
        <w:rPr>
          <w:rFonts w:hAnsi="宋体" w:cs="宋体"/>
        </w:rPr>
      </w:pPr>
      <w:r>
        <w:rPr>
          <w:rFonts w:hint="eastAsia" w:hAnsi="宋体" w:cs="宋体"/>
        </w:rPr>
        <w:t xml:space="preserve">        双方在执行合同中所发生的一切争议，应通过协商解决。如果协商不能解决，可向仲裁委员会申请仲裁或向人民法院提起诉讼。</w:t>
      </w:r>
    </w:p>
    <w:p>
      <w:pPr>
        <w:pStyle w:val="26"/>
        <w:snapToGrid w:val="0"/>
        <w:spacing w:line="360" w:lineRule="auto"/>
        <w:ind w:left="561" w:leftChars="267"/>
        <w:rPr>
          <w:rFonts w:hAnsi="宋体" w:cs="宋体"/>
          <w:b/>
        </w:rPr>
      </w:pPr>
      <w:r>
        <w:rPr>
          <w:rFonts w:hint="eastAsia" w:hAnsi="宋体" w:cs="宋体"/>
          <w:vanish/>
        </w:rPr>
        <w:cr/>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vanish/>
        </w:rPr>
        <w:pgNum/>
      </w:r>
      <w:r>
        <w:rPr>
          <w:rFonts w:hint="eastAsia" w:hAnsi="宋体" w:cs="宋体"/>
          <w:b/>
        </w:rPr>
        <w:t>第十八条、合同生效及其它</w:t>
      </w:r>
    </w:p>
    <w:p>
      <w:pPr>
        <w:pStyle w:val="26"/>
        <w:snapToGrid w:val="0"/>
        <w:spacing w:line="360" w:lineRule="auto"/>
        <w:ind w:left="561" w:leftChars="267"/>
        <w:rPr>
          <w:rFonts w:hAnsi="宋体" w:cs="宋体"/>
        </w:rPr>
      </w:pPr>
      <w:r>
        <w:rPr>
          <w:rFonts w:hint="eastAsia" w:hAnsi="宋体" w:cs="宋体"/>
        </w:rPr>
        <w:t>1.合同经双方法定代表人或授权代表签字并加盖单位公章后生效。</w:t>
      </w:r>
    </w:p>
    <w:p>
      <w:pPr>
        <w:pStyle w:val="26"/>
        <w:snapToGrid w:val="0"/>
        <w:spacing w:line="360" w:lineRule="auto"/>
        <w:ind w:firstLine="556" w:firstLineChars="265"/>
        <w:rPr>
          <w:rFonts w:hAnsi="宋体" w:cs="宋体"/>
        </w:rPr>
      </w:pPr>
      <w:r>
        <w:rPr>
          <w:rFonts w:hint="eastAsia" w:hAnsi="宋体" w:cs="宋体"/>
        </w:rPr>
        <w:t>2.合同执行中涉及采购资金和采购内容修改或补充的，须经财政部门审批，并签书面补充协议报财政部门备案，方可作为主合同不可分割的一部分。</w:t>
      </w:r>
    </w:p>
    <w:p>
      <w:pPr>
        <w:pStyle w:val="26"/>
        <w:snapToGrid w:val="0"/>
        <w:spacing w:line="360" w:lineRule="auto"/>
        <w:ind w:left="561" w:leftChars="267"/>
        <w:rPr>
          <w:rFonts w:hAnsi="宋体" w:cs="宋体"/>
        </w:rPr>
      </w:pPr>
      <w:r>
        <w:rPr>
          <w:rFonts w:hint="eastAsia" w:hAnsi="宋体" w:cs="宋体"/>
        </w:rPr>
        <w:t>3.本合同未尽事宜，遵照《合同法》有关条文执行。</w:t>
      </w:r>
    </w:p>
    <w:p>
      <w:pPr>
        <w:snapToGrid w:val="0"/>
        <w:spacing w:line="360" w:lineRule="auto"/>
        <w:ind w:firstLine="422" w:firstLineChars="200"/>
        <w:rPr>
          <w:rFonts w:ascii="宋体" w:hAnsi="宋体" w:cs="宋体"/>
          <w:b/>
          <w:szCs w:val="21"/>
        </w:rPr>
      </w:pPr>
      <w:r>
        <w:rPr>
          <w:rFonts w:hint="eastAsia" w:ascii="宋体" w:hAnsi="宋体" w:cs="宋体"/>
          <w:b/>
          <w:szCs w:val="21"/>
        </w:rPr>
        <w:t>第十九条　合同的变更、终止与转让</w:t>
      </w:r>
    </w:p>
    <w:p>
      <w:pPr>
        <w:snapToGrid w:val="0"/>
        <w:spacing w:line="360" w:lineRule="auto"/>
        <w:ind w:firstLine="525" w:firstLineChars="250"/>
        <w:rPr>
          <w:rFonts w:ascii="宋体" w:hAnsi="宋体" w:cs="宋体"/>
          <w:szCs w:val="21"/>
        </w:rPr>
      </w:pPr>
      <w:r>
        <w:rPr>
          <w:rFonts w:hint="eastAsia" w:ascii="宋体" w:hAnsi="宋体" w:cs="宋体"/>
          <w:szCs w:val="21"/>
        </w:rPr>
        <w:t>1.除《中华人民共和国政府采购法》第50条规定的情形外，本合同一经签订，甲乙双方不得擅自变更、中止或终止。</w:t>
      </w:r>
    </w:p>
    <w:p>
      <w:pPr>
        <w:pStyle w:val="26"/>
        <w:snapToGrid w:val="0"/>
        <w:spacing w:line="360" w:lineRule="auto"/>
        <w:ind w:firstLine="516" w:firstLineChars="246"/>
        <w:rPr>
          <w:rFonts w:hAnsi="宋体" w:cs="宋体"/>
        </w:rPr>
      </w:pPr>
      <w:r>
        <w:rPr>
          <w:rFonts w:hint="eastAsia" w:hAnsi="宋体" w:cs="宋体"/>
        </w:rPr>
        <w:t>2.乙方不得擅自转让（无进口资格的供应商委托进口货物除外）其应履行的合同义务。</w:t>
      </w:r>
    </w:p>
    <w:p>
      <w:pPr>
        <w:pStyle w:val="26"/>
        <w:snapToGrid w:val="0"/>
        <w:spacing w:line="360" w:lineRule="auto"/>
        <w:ind w:left="561" w:leftChars="267"/>
        <w:rPr>
          <w:rFonts w:hAnsi="宋体" w:cs="宋体"/>
        </w:rPr>
      </w:pPr>
      <w:r>
        <w:rPr>
          <w:rFonts w:hint="eastAsia" w:hAnsi="宋体" w:cs="宋体"/>
        </w:rPr>
        <w:t>3.合同经双方法定代表人或授权代表签字并加盖单位公章后生效。</w:t>
      </w:r>
    </w:p>
    <w:p>
      <w:pPr>
        <w:snapToGrid w:val="0"/>
        <w:spacing w:line="360" w:lineRule="auto"/>
        <w:ind w:firstLine="422" w:firstLineChars="200"/>
        <w:rPr>
          <w:rFonts w:ascii="宋体" w:hAnsi="宋体" w:cs="宋体"/>
          <w:b/>
          <w:szCs w:val="21"/>
        </w:rPr>
      </w:pPr>
      <w:r>
        <w:rPr>
          <w:rFonts w:hint="eastAsia" w:ascii="宋体" w:hAnsi="宋体" w:cs="宋体"/>
          <w:b/>
          <w:szCs w:val="21"/>
        </w:rPr>
        <w:t>第二十条　签订本合同依据</w:t>
      </w:r>
    </w:p>
    <w:p>
      <w:pPr>
        <w:tabs>
          <w:tab w:val="left" w:pos="568"/>
        </w:tabs>
        <w:snapToGrid w:val="0"/>
        <w:spacing w:line="360" w:lineRule="auto"/>
        <w:ind w:firstLine="420" w:firstLineChars="200"/>
        <w:rPr>
          <w:rFonts w:ascii="宋体" w:hAnsi="宋体" w:cs="宋体"/>
          <w:szCs w:val="21"/>
        </w:rPr>
      </w:pPr>
      <w:r>
        <w:rPr>
          <w:rFonts w:hint="eastAsia" w:ascii="宋体" w:hAnsi="宋体" w:cs="宋体"/>
          <w:szCs w:val="21"/>
        </w:rPr>
        <w:t>1.政府采购竞争性磋商采购文件；</w:t>
      </w:r>
    </w:p>
    <w:p>
      <w:pPr>
        <w:snapToGrid w:val="0"/>
        <w:spacing w:line="360" w:lineRule="auto"/>
        <w:ind w:firstLine="420" w:firstLineChars="200"/>
        <w:rPr>
          <w:rFonts w:ascii="宋体" w:hAnsi="宋体" w:cs="宋体"/>
          <w:szCs w:val="21"/>
        </w:rPr>
      </w:pPr>
      <w:r>
        <w:rPr>
          <w:rFonts w:hint="eastAsia" w:ascii="宋体" w:hAnsi="宋体" w:cs="宋体"/>
          <w:szCs w:val="21"/>
        </w:rPr>
        <w:t>2.乙方提供的磋商响应文件；</w:t>
      </w:r>
    </w:p>
    <w:p>
      <w:pPr>
        <w:snapToGrid w:val="0"/>
        <w:spacing w:line="360" w:lineRule="auto"/>
        <w:ind w:firstLine="420" w:firstLineChars="200"/>
        <w:rPr>
          <w:rFonts w:ascii="宋体" w:hAnsi="宋体" w:cs="宋体"/>
          <w:szCs w:val="21"/>
        </w:rPr>
      </w:pPr>
      <w:r>
        <w:rPr>
          <w:rFonts w:hint="eastAsia" w:ascii="宋体" w:hAnsi="宋体" w:cs="宋体"/>
          <w:szCs w:val="21"/>
        </w:rPr>
        <w:t>3.磋商承诺书；</w:t>
      </w:r>
    </w:p>
    <w:p>
      <w:pPr>
        <w:snapToGrid w:val="0"/>
        <w:spacing w:line="360" w:lineRule="auto"/>
        <w:ind w:firstLine="420" w:firstLineChars="200"/>
        <w:rPr>
          <w:rFonts w:ascii="宋体" w:hAnsi="宋体" w:cs="宋体"/>
          <w:szCs w:val="21"/>
          <w:u w:val="single"/>
        </w:rPr>
      </w:pPr>
      <w:r>
        <w:rPr>
          <w:rFonts w:hint="eastAsia" w:ascii="宋体" w:hAnsi="宋体" w:cs="宋体"/>
          <w:szCs w:val="21"/>
        </w:rPr>
        <w:t>4.中标或成交通知书。</w:t>
      </w:r>
    </w:p>
    <w:p>
      <w:pPr>
        <w:snapToGrid w:val="0"/>
        <w:spacing w:line="360" w:lineRule="auto"/>
        <w:ind w:firstLine="422" w:firstLineChars="200"/>
        <w:rPr>
          <w:rFonts w:ascii="宋体" w:hAnsi="宋体" w:cs="宋体"/>
          <w:szCs w:val="21"/>
        </w:rPr>
      </w:pPr>
      <w:r>
        <w:rPr>
          <w:rFonts w:hint="eastAsia" w:ascii="宋体" w:hAnsi="宋体" w:cs="宋体"/>
          <w:b/>
          <w:szCs w:val="21"/>
        </w:rPr>
        <w:t>第二十一条　</w:t>
      </w:r>
      <w:r>
        <w:rPr>
          <w:rFonts w:hint="eastAsia" w:ascii="宋体" w:hAnsi="宋体" w:cs="宋体"/>
          <w:szCs w:val="21"/>
        </w:rPr>
        <w:t>本合同一式四份，具有同等法律效力，财政部门（政府采购监管部门）、采购代理机构各一份，甲乙双方各一份（可根据需要另增加）。</w:t>
      </w:r>
    </w:p>
    <w:p>
      <w:pPr>
        <w:snapToGrid w:val="0"/>
        <w:spacing w:line="360" w:lineRule="auto"/>
        <w:ind w:firstLine="420" w:firstLineChars="200"/>
        <w:rPr>
          <w:rFonts w:ascii="宋体" w:hAnsi="宋体" w:cs="宋体"/>
          <w:szCs w:val="21"/>
        </w:rPr>
      </w:pPr>
      <w:r>
        <w:rPr>
          <w:rFonts w:hint="eastAsia" w:ascii="宋体" w:hAnsi="宋体" w:cs="宋体"/>
          <w:szCs w:val="21"/>
        </w:rPr>
        <w:t>本合同甲乙双方签字盖章后生效，自签订之日起七个工作日内，采购人或采购代理机构应当将合同副本报同级财政部门备案。</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 xml:space="preserve">甲方（章）           </w:t>
            </w:r>
          </w:p>
          <w:p>
            <w:pPr>
              <w:snapToGrid w:val="0"/>
              <w:spacing w:line="360" w:lineRule="auto"/>
              <w:rPr>
                <w:rFonts w:ascii="宋体" w:hAnsi="宋体" w:cs="宋体"/>
                <w:szCs w:val="21"/>
              </w:rPr>
            </w:pPr>
          </w:p>
          <w:p>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 xml:space="preserve">乙方（章）              </w:t>
            </w:r>
          </w:p>
          <w:p>
            <w:pPr>
              <w:snapToGrid w:val="0"/>
              <w:spacing w:line="360" w:lineRule="auto"/>
              <w:rPr>
                <w:rFonts w:ascii="宋体" w:hAnsi="宋体" w:cs="宋体"/>
                <w:szCs w:val="21"/>
              </w:rPr>
            </w:pPr>
          </w:p>
          <w:p>
            <w:pPr>
              <w:snapToGrid w:val="0"/>
              <w:spacing w:line="360" w:lineRule="auto"/>
              <w:jc w:val="right"/>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单位地址：</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法定代表人：</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委托代理人：</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电话：</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电子邮箱：</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开户银行：</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账号：</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auto"/>
              <w:rPr>
                <w:rFonts w:ascii="宋体" w:hAnsi="宋体" w:cs="宋体"/>
                <w:szCs w:val="21"/>
              </w:rPr>
            </w:pPr>
            <w:r>
              <w:rPr>
                <w:rFonts w:hint="eastAsia" w:ascii="宋体" w:hAnsi="宋体" w:cs="宋体"/>
                <w:szCs w:val="21"/>
              </w:rPr>
              <w:t>邮政编码：</w:t>
            </w:r>
          </w:p>
        </w:tc>
        <w:tc>
          <w:tcPr>
            <w:tcW w:w="4517" w:type="dxa"/>
            <w:vAlign w:val="center"/>
          </w:tcPr>
          <w:p>
            <w:pPr>
              <w:snapToGrid w:val="0"/>
              <w:spacing w:line="360" w:lineRule="auto"/>
              <w:rPr>
                <w:rFonts w:ascii="宋体" w:hAnsi="宋体" w:cs="宋体"/>
                <w:szCs w:val="21"/>
              </w:rPr>
            </w:pPr>
            <w:r>
              <w:rPr>
                <w:rFonts w:hint="eastAsia" w:ascii="宋体" w:hAnsi="宋体" w:cs="宋体"/>
                <w:szCs w:val="21"/>
              </w:rPr>
              <w:t>邮政编码：</w:t>
            </w:r>
          </w:p>
        </w:tc>
      </w:tr>
    </w:tbl>
    <w:p>
      <w:pPr>
        <w:snapToGrid w:val="0"/>
        <w:spacing w:line="360" w:lineRule="auto"/>
        <w:ind w:left="420" w:hanging="420" w:hangingChars="200"/>
        <w:rPr>
          <w:rFonts w:ascii="宋体" w:hAnsi="宋体" w:cs="宋体"/>
          <w:szCs w:val="21"/>
        </w:rPr>
      </w:pPr>
    </w:p>
    <w:p>
      <w:pPr>
        <w:snapToGrid w:val="0"/>
        <w:spacing w:line="360" w:lineRule="auto"/>
        <w:ind w:left="420" w:hanging="420" w:hangingChars="200"/>
        <w:rPr>
          <w:rFonts w:ascii="宋体" w:hAnsi="宋体" w:cs="宋体"/>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snapToGrid w:val="0"/>
        <w:spacing w:line="360" w:lineRule="auto"/>
        <w:jc w:val="center"/>
        <w:rPr>
          <w:rFonts w:ascii="宋体" w:hAnsi="宋体" w:cs="宋体"/>
          <w:b/>
          <w:szCs w:val="21"/>
        </w:rPr>
      </w:pPr>
    </w:p>
    <w:p>
      <w:pPr>
        <w:pStyle w:val="33"/>
        <w:spacing w:before="0" w:after="0" w:line="360" w:lineRule="auto"/>
      </w:pPr>
    </w:p>
    <w:p/>
    <w:p>
      <w:pPr>
        <w:pStyle w:val="14"/>
      </w:pPr>
    </w:p>
    <w:p/>
    <w:p>
      <w:pPr>
        <w:pStyle w:val="14"/>
      </w:pPr>
    </w:p>
    <w:p/>
    <w:p>
      <w:pPr>
        <w:pStyle w:val="14"/>
      </w:pPr>
    </w:p>
    <w:p/>
    <w:p>
      <w:pPr>
        <w:pStyle w:val="14"/>
      </w:pPr>
    </w:p>
    <w:p/>
    <w:p>
      <w:pPr>
        <w:pStyle w:val="14"/>
      </w:pPr>
    </w:p>
    <w:p>
      <w:pPr>
        <w:pStyle w:val="6"/>
        <w:numPr>
          <w:ilvl w:val="3"/>
          <w:numId w:val="0"/>
        </w:numPr>
      </w:pPr>
    </w:p>
    <w:p>
      <w:pPr>
        <w:snapToGrid w:val="0"/>
        <w:spacing w:line="360" w:lineRule="auto"/>
        <w:rPr>
          <w:rFonts w:ascii="宋体" w:hAnsi="宋体" w:cs="宋体"/>
          <w:b/>
          <w:szCs w:val="21"/>
        </w:rPr>
      </w:pPr>
    </w:p>
    <w:p>
      <w:pPr>
        <w:snapToGrid w:val="0"/>
        <w:spacing w:line="360" w:lineRule="auto"/>
        <w:jc w:val="center"/>
        <w:rPr>
          <w:rFonts w:ascii="宋体" w:hAnsi="宋体" w:cs="宋体"/>
          <w:b/>
          <w:szCs w:val="21"/>
        </w:rPr>
      </w:pPr>
      <w:r>
        <w:rPr>
          <w:rFonts w:hint="eastAsia" w:ascii="宋体" w:hAnsi="宋体" w:cs="宋体"/>
          <w:b/>
          <w:szCs w:val="21"/>
        </w:rPr>
        <w:t>合 同 附 件</w:t>
      </w:r>
    </w:p>
    <w:p>
      <w:pPr>
        <w:snapToGrid w:val="0"/>
        <w:spacing w:line="360" w:lineRule="auto"/>
        <w:jc w:val="center"/>
        <w:rPr>
          <w:rFonts w:ascii="宋体" w:hAnsi="宋体" w:cs="宋体"/>
          <w:b/>
          <w:szCs w:val="21"/>
        </w:rPr>
      </w:pPr>
    </w:p>
    <w:tbl>
      <w:tblPr>
        <w:tblStyle w:val="46"/>
        <w:tblW w:w="0" w:type="auto"/>
        <w:tblInd w:w="0" w:type="dxa"/>
        <w:tblLayout w:type="fixed"/>
        <w:tblCellMar>
          <w:top w:w="0" w:type="dxa"/>
          <w:left w:w="108" w:type="dxa"/>
          <w:bottom w:w="0" w:type="dxa"/>
          <w:right w:w="108" w:type="dxa"/>
        </w:tblCellMar>
      </w:tblPr>
      <w:tblGrid>
        <w:gridCol w:w="4634"/>
        <w:gridCol w:w="4662"/>
      </w:tblGrid>
      <w:tr>
        <w:tblPrEx>
          <w:tblCellMar>
            <w:top w:w="0" w:type="dxa"/>
            <w:left w:w="108" w:type="dxa"/>
            <w:bottom w:w="0" w:type="dxa"/>
            <w:right w:w="108" w:type="dxa"/>
          </w:tblCellMar>
        </w:tblPrEx>
        <w:trPr>
          <w:trHeight w:val="459" w:hRule="exact"/>
        </w:trPr>
        <w:tc>
          <w:tcPr>
            <w:tcW w:w="9296" w:type="dxa"/>
            <w:gridSpan w:val="2"/>
            <w:tcBorders>
              <w:top w:val="single" w:color="auto" w:sz="4" w:space="0"/>
              <w:left w:val="single" w:color="auto" w:sz="4" w:space="0"/>
              <w:right w:val="single" w:color="auto" w:sz="4" w:space="0"/>
            </w:tcBorders>
            <w:vAlign w:val="center"/>
          </w:tcPr>
          <w:p>
            <w:pPr>
              <w:snapToGrid w:val="0"/>
              <w:spacing w:line="360" w:lineRule="auto"/>
              <w:ind w:firstLine="422"/>
              <w:rPr>
                <w:rFonts w:ascii="宋体" w:hAnsi="宋体" w:cs="宋体"/>
                <w:szCs w:val="21"/>
              </w:rPr>
            </w:pPr>
            <w:r>
              <w:rPr>
                <w:rFonts w:hint="eastAsia" w:ascii="宋体" w:hAnsi="宋体" w:cs="宋体"/>
                <w:szCs w:val="21"/>
              </w:rPr>
              <w:t>1.供应商承诺具体事项：</w:t>
            </w: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top w:val="single" w:color="auto" w:sz="4" w:space="0"/>
              <w:left w:val="single" w:color="auto" w:sz="4" w:space="0"/>
              <w:right w:val="single" w:color="auto" w:sz="4" w:space="0"/>
            </w:tcBorders>
            <w:vAlign w:val="center"/>
          </w:tcPr>
          <w:p>
            <w:pPr>
              <w:snapToGrid w:val="0"/>
              <w:spacing w:line="360" w:lineRule="auto"/>
              <w:ind w:firstLine="422"/>
              <w:rPr>
                <w:rFonts w:ascii="宋体" w:hAnsi="宋体" w:cs="宋体"/>
                <w:szCs w:val="21"/>
              </w:rPr>
            </w:pPr>
            <w:r>
              <w:rPr>
                <w:rFonts w:hint="eastAsia" w:ascii="宋体" w:hAnsi="宋体" w:cs="宋体"/>
                <w:szCs w:val="21"/>
              </w:rPr>
              <w:t>2.售后服务具体事项：</w:t>
            </w: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top w:val="single" w:color="auto" w:sz="4" w:space="0"/>
              <w:left w:val="single" w:color="auto" w:sz="4" w:space="0"/>
              <w:right w:val="single" w:color="auto" w:sz="4" w:space="0"/>
            </w:tcBorders>
            <w:vAlign w:val="center"/>
          </w:tcPr>
          <w:p>
            <w:pPr>
              <w:snapToGrid w:val="0"/>
              <w:spacing w:line="360" w:lineRule="auto"/>
              <w:ind w:firstLine="422"/>
              <w:rPr>
                <w:rFonts w:ascii="宋体" w:hAnsi="宋体" w:cs="宋体"/>
                <w:szCs w:val="21"/>
              </w:rPr>
            </w:pPr>
            <w:r>
              <w:rPr>
                <w:rFonts w:hint="eastAsia" w:ascii="宋体" w:hAnsi="宋体" w:cs="宋体"/>
                <w:szCs w:val="21"/>
              </w:rPr>
              <w:t>3.保修期责任：</w:t>
            </w: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top w:val="single" w:color="auto" w:sz="4" w:space="0"/>
              <w:left w:val="single" w:color="auto" w:sz="4" w:space="0"/>
              <w:right w:val="single" w:color="auto" w:sz="4" w:space="0"/>
            </w:tcBorders>
            <w:vAlign w:val="center"/>
          </w:tcPr>
          <w:p>
            <w:pPr>
              <w:snapToGrid w:val="0"/>
              <w:spacing w:line="360" w:lineRule="auto"/>
              <w:ind w:firstLine="422"/>
              <w:rPr>
                <w:rFonts w:ascii="宋体" w:hAnsi="宋体" w:cs="宋体"/>
                <w:szCs w:val="21"/>
              </w:rPr>
            </w:pPr>
            <w:r>
              <w:rPr>
                <w:rFonts w:hint="eastAsia" w:ascii="宋体" w:hAnsi="宋体" w:cs="宋体"/>
                <w:szCs w:val="21"/>
              </w:rPr>
              <w:t>4.其他具体事项：</w:t>
            </w: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459" w:hRule="exact"/>
        </w:trPr>
        <w:tc>
          <w:tcPr>
            <w:tcW w:w="9296" w:type="dxa"/>
            <w:gridSpan w:val="2"/>
            <w:tcBorders>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szCs w:val="21"/>
              </w:rPr>
            </w:pPr>
          </w:p>
        </w:tc>
      </w:tr>
      <w:tr>
        <w:tblPrEx>
          <w:tblCellMar>
            <w:top w:w="0" w:type="dxa"/>
            <w:left w:w="108" w:type="dxa"/>
            <w:bottom w:w="0" w:type="dxa"/>
            <w:right w:w="108" w:type="dxa"/>
          </w:tblCellMar>
        </w:tblPrEx>
        <w:trPr>
          <w:trHeight w:val="2606" w:hRule="atLeast"/>
        </w:trPr>
        <w:tc>
          <w:tcPr>
            <w:tcW w:w="46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szCs w:val="21"/>
              </w:rPr>
            </w:pPr>
            <w:r>
              <w:rPr>
                <w:rFonts w:hint="eastAsia" w:ascii="宋体" w:hAnsi="宋体" w:cs="宋体"/>
                <w:szCs w:val="21"/>
              </w:rPr>
              <w:t>甲方（章）</w:t>
            </w: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r>
              <w:rPr>
                <w:rFonts w:hint="eastAsia" w:ascii="宋体" w:hAnsi="宋体" w:cs="宋体"/>
                <w:szCs w:val="21"/>
              </w:rPr>
              <w:t xml:space="preserve">                 年   月   日 </w:t>
            </w:r>
          </w:p>
        </w:tc>
        <w:tc>
          <w:tcPr>
            <w:tcW w:w="4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2"/>
              <w:rPr>
                <w:rFonts w:ascii="宋体" w:hAnsi="宋体" w:cs="宋体"/>
                <w:szCs w:val="21"/>
              </w:rPr>
            </w:pPr>
            <w:r>
              <w:rPr>
                <w:rFonts w:hint="eastAsia" w:ascii="宋体" w:hAnsi="宋体" w:cs="宋体"/>
                <w:szCs w:val="21"/>
              </w:rPr>
              <w:t>乙方（章）</w:t>
            </w: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p>
          <w:p>
            <w:pPr>
              <w:snapToGrid w:val="0"/>
              <w:spacing w:line="360" w:lineRule="auto"/>
              <w:ind w:firstLine="422"/>
              <w:rPr>
                <w:rFonts w:ascii="宋体" w:hAnsi="宋体" w:cs="宋体"/>
                <w:szCs w:val="21"/>
              </w:rPr>
            </w:pPr>
            <w:r>
              <w:rPr>
                <w:rFonts w:hint="eastAsia" w:ascii="宋体" w:hAnsi="宋体" w:cs="宋体"/>
                <w:szCs w:val="21"/>
              </w:rPr>
              <w:t xml:space="preserve">                年   月   日</w:t>
            </w:r>
          </w:p>
        </w:tc>
      </w:tr>
    </w:tbl>
    <w:p>
      <w:pPr>
        <w:snapToGrid w:val="0"/>
        <w:spacing w:line="360" w:lineRule="auto"/>
        <w:rPr>
          <w:rFonts w:ascii="宋体" w:hAnsi="宋体" w:cs="宋体"/>
          <w:szCs w:val="21"/>
        </w:rPr>
      </w:pPr>
      <w:r>
        <w:rPr>
          <w:rFonts w:hint="eastAsia" w:ascii="宋体" w:hAnsi="宋体" w:cs="宋体"/>
          <w:szCs w:val="21"/>
        </w:rPr>
        <w:t xml:space="preserve">  注：售后服务事项填不下时可另加附页</w:t>
      </w:r>
    </w:p>
    <w:p>
      <w:pPr>
        <w:spacing w:line="360" w:lineRule="auto"/>
        <w:ind w:firstLine="420" w:firstLineChars="200"/>
        <w:textAlignment w:val="baseline"/>
        <w:rPr>
          <w:rFonts w:hAnsi="宋体" w:cs="宋体"/>
          <w:sz w:val="36"/>
          <w:szCs w:val="36"/>
        </w:rPr>
      </w:pPr>
      <w:r>
        <w:rPr>
          <w:rFonts w:hint="eastAsia" w:ascii="宋体" w:hAnsi="宋体"/>
          <w:szCs w:val="21"/>
        </w:rPr>
        <w:br w:type="page"/>
      </w:r>
    </w:p>
    <w:p>
      <w:pPr>
        <w:pStyle w:val="26"/>
        <w:spacing w:line="360" w:lineRule="auto"/>
        <w:jc w:val="center"/>
        <w:textAlignment w:val="baseline"/>
        <w:rPr>
          <w:rFonts w:hAnsi="宋体" w:cs="宋体"/>
          <w:b/>
          <w:bCs/>
          <w:sz w:val="36"/>
          <w:szCs w:val="36"/>
        </w:rPr>
      </w:pPr>
      <w:r>
        <w:rPr>
          <w:rFonts w:hint="eastAsia" w:hAnsi="宋体" w:cs="宋体"/>
          <w:sz w:val="36"/>
          <w:szCs w:val="36"/>
        </w:rPr>
        <w:t>政府采购项目合同验收报告（格式）</w:t>
      </w:r>
    </w:p>
    <w:p>
      <w:pPr>
        <w:widowControl/>
        <w:snapToGrid w:val="0"/>
        <w:spacing w:line="360" w:lineRule="auto"/>
        <w:ind w:firstLine="659"/>
        <w:jc w:val="left"/>
        <w:textAlignment w:val="baseline"/>
        <w:rPr>
          <w:rFonts w:ascii="宋体" w:hAnsi="宋体"/>
          <w:kern w:val="0"/>
          <w:sz w:val="20"/>
          <w:szCs w:val="21"/>
        </w:rPr>
      </w:pPr>
      <w:r>
        <w:rPr>
          <w:rFonts w:hint="eastAsia" w:ascii="宋体" w:hAnsi="宋体"/>
          <w:kern w:val="0"/>
          <w:szCs w:val="21"/>
        </w:rPr>
        <w:t>根据政府采购合同</w:t>
      </w:r>
      <w:r>
        <w:rPr>
          <w:rFonts w:hint="eastAsia" w:ascii="宋体" w:hAnsi="宋体"/>
          <w:kern w:val="0"/>
          <w:szCs w:val="21"/>
          <w:u w:val="single" w:color="000000"/>
        </w:rPr>
        <w:t xml:space="preserve">（采购合同编号：    ）的约定，我单位对（项目名称）       政府采购项目成交供应商（公司名称）       </w:t>
      </w:r>
      <w:r>
        <w:rPr>
          <w:rFonts w:hint="eastAsia" w:ascii="宋体" w:hAnsi="宋体"/>
          <w:kern w:val="0"/>
          <w:szCs w:val="21"/>
        </w:rPr>
        <w:t>提供的或服务进行了验收，验收情况如下：</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spacing w:line="360" w:lineRule="auto"/>
              <w:ind w:left="-3"/>
              <w:jc w:val="center"/>
              <w:textAlignment w:val="baseline"/>
              <w:rPr>
                <w:rFonts w:ascii="宋体" w:hAnsi="宋体"/>
                <w:kern w:val="0"/>
                <w:sz w:val="20"/>
                <w:szCs w:val="21"/>
              </w:rPr>
            </w:pPr>
            <w:r>
              <w:rPr>
                <w:rFonts w:hint="eastAsia" w:ascii="宋体" w:hAnsi="宋体"/>
                <w:kern w:val="0"/>
                <w:szCs w:val="21"/>
              </w:rPr>
              <w:t>验收方式：</w:t>
            </w:r>
          </w:p>
        </w:tc>
        <w:tc>
          <w:tcPr>
            <w:tcW w:w="6218" w:type="dxa"/>
            <w:gridSpan w:val="5"/>
            <w:vAlign w:val="center"/>
          </w:tcPr>
          <w:p>
            <w:pPr>
              <w:widowControl/>
              <w:snapToGrid w:val="0"/>
              <w:spacing w:line="360" w:lineRule="auto"/>
              <w:ind w:left="-3"/>
              <w:jc w:val="center"/>
              <w:textAlignment w:val="baseline"/>
              <w:rPr>
                <w:rFonts w:ascii="宋体" w:hAnsi="宋体"/>
                <w:kern w:val="0"/>
                <w:sz w:val="20"/>
                <w:szCs w:val="21"/>
              </w:rPr>
            </w:pPr>
            <w:r>
              <w:rPr>
                <w:rFonts w:hint="eastAsia" w:ascii="宋体" w:hAnsi="宋体"/>
                <w:kern w:val="0"/>
                <w:szCs w:val="21"/>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spacing w:line="360" w:lineRule="auto"/>
              <w:jc w:val="center"/>
              <w:textAlignment w:val="baseline"/>
              <w:rPr>
                <w:rFonts w:ascii="宋体" w:hAnsi="宋体"/>
                <w:kern w:val="0"/>
                <w:sz w:val="20"/>
                <w:szCs w:val="21"/>
              </w:rPr>
            </w:pPr>
            <w:r>
              <w:rPr>
                <w:rFonts w:hint="eastAsia" w:ascii="宋体" w:hAnsi="宋体"/>
                <w:kern w:val="0"/>
                <w:szCs w:val="21"/>
              </w:rPr>
              <w:t>序号</w:t>
            </w:r>
          </w:p>
        </w:tc>
        <w:tc>
          <w:tcPr>
            <w:tcW w:w="1963" w:type="dxa"/>
            <w:vAlign w:val="center"/>
          </w:tcPr>
          <w:p>
            <w:pPr>
              <w:widowControl/>
              <w:snapToGrid w:val="0"/>
              <w:spacing w:line="360" w:lineRule="auto"/>
              <w:ind w:left="-3"/>
              <w:jc w:val="center"/>
              <w:textAlignment w:val="baseline"/>
              <w:rPr>
                <w:rFonts w:ascii="宋体" w:hAnsi="宋体"/>
                <w:kern w:val="0"/>
                <w:sz w:val="20"/>
                <w:szCs w:val="21"/>
              </w:rPr>
            </w:pPr>
            <w:r>
              <w:rPr>
                <w:rFonts w:hint="eastAsia" w:ascii="宋体" w:hAnsi="宋体"/>
                <w:kern w:val="0"/>
                <w:szCs w:val="21"/>
              </w:rPr>
              <w:t>名  称</w:t>
            </w:r>
          </w:p>
        </w:tc>
        <w:tc>
          <w:tcPr>
            <w:tcW w:w="3441" w:type="dxa"/>
            <w:gridSpan w:val="2"/>
            <w:vAlign w:val="center"/>
          </w:tcPr>
          <w:p>
            <w:pPr>
              <w:widowControl/>
              <w:snapToGrid w:val="0"/>
              <w:spacing w:line="360" w:lineRule="auto"/>
              <w:jc w:val="center"/>
              <w:textAlignment w:val="baseline"/>
              <w:rPr>
                <w:rFonts w:ascii="宋体" w:hAnsi="宋体"/>
                <w:kern w:val="0"/>
                <w:sz w:val="20"/>
                <w:szCs w:val="21"/>
              </w:rPr>
            </w:pPr>
            <w:r>
              <w:rPr>
                <w:rFonts w:hint="eastAsia" w:ascii="宋体" w:hAnsi="宋体"/>
                <w:kern w:val="0"/>
                <w:szCs w:val="21"/>
              </w:rPr>
              <w:t>服务内容、标准</w:t>
            </w:r>
          </w:p>
        </w:tc>
        <w:tc>
          <w:tcPr>
            <w:tcW w:w="998" w:type="dxa"/>
            <w:gridSpan w:val="2"/>
            <w:vAlign w:val="center"/>
          </w:tcPr>
          <w:p>
            <w:pPr>
              <w:widowControl/>
              <w:snapToGrid w:val="0"/>
              <w:spacing w:line="360" w:lineRule="auto"/>
              <w:jc w:val="center"/>
              <w:textAlignment w:val="baseline"/>
              <w:rPr>
                <w:rFonts w:ascii="宋体" w:hAnsi="宋体"/>
                <w:kern w:val="0"/>
                <w:sz w:val="20"/>
                <w:szCs w:val="21"/>
              </w:rPr>
            </w:pPr>
            <w:r>
              <w:rPr>
                <w:rFonts w:hint="eastAsia" w:ascii="宋体" w:hAnsi="宋体"/>
                <w:kern w:val="0"/>
                <w:szCs w:val="21"/>
              </w:rPr>
              <w:t>数量</w:t>
            </w:r>
          </w:p>
        </w:tc>
        <w:tc>
          <w:tcPr>
            <w:tcW w:w="1779" w:type="dxa"/>
            <w:vAlign w:val="center"/>
          </w:tcPr>
          <w:p>
            <w:pPr>
              <w:widowControl/>
              <w:snapToGrid w:val="0"/>
              <w:spacing w:line="360" w:lineRule="auto"/>
              <w:ind w:left="-3"/>
              <w:jc w:val="center"/>
              <w:textAlignment w:val="baseline"/>
              <w:rPr>
                <w:rFonts w:ascii="宋体" w:hAnsi="宋体"/>
                <w:kern w:val="0"/>
                <w:sz w:val="20"/>
                <w:szCs w:val="21"/>
              </w:rPr>
            </w:pPr>
            <w:r>
              <w:rPr>
                <w:rFonts w:hint="eastAsia" w:ascii="宋体" w:hAnsi="宋体"/>
                <w:kern w:val="0"/>
                <w:szCs w:val="21"/>
              </w:rPr>
              <w:t>与合同约定</w:t>
            </w:r>
          </w:p>
          <w:p>
            <w:pPr>
              <w:widowControl/>
              <w:snapToGrid w:val="0"/>
              <w:spacing w:line="360" w:lineRule="auto"/>
              <w:ind w:left="-3"/>
              <w:jc w:val="center"/>
              <w:textAlignment w:val="baseline"/>
              <w:rPr>
                <w:rFonts w:ascii="宋体" w:hAnsi="宋体"/>
                <w:kern w:val="0"/>
                <w:sz w:val="20"/>
                <w:szCs w:val="21"/>
              </w:rPr>
            </w:pPr>
            <w:r>
              <w:rPr>
                <w:rFonts w:hint="eastAsia" w:ascii="宋体" w:hAnsi="宋体"/>
                <w:kern w:val="0"/>
                <w:szCs w:val="21"/>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998" w:type="dxa"/>
            <w:gridSpan w:val="2"/>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c>
          <w:tcPr>
            <w:tcW w:w="1779" w:type="dxa"/>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998" w:type="dxa"/>
            <w:gridSpan w:val="2"/>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c>
          <w:tcPr>
            <w:tcW w:w="1779" w:type="dxa"/>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998" w:type="dxa"/>
            <w:gridSpan w:val="2"/>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c>
          <w:tcPr>
            <w:tcW w:w="1779" w:type="dxa"/>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r>
              <w:rPr>
                <w:rFonts w:hint="eastAsia" w:ascii="宋体" w:hAnsi="宋体"/>
                <w:kern w:val="0"/>
                <w:szCs w:val="21"/>
              </w:rPr>
              <w:t> </w:t>
            </w:r>
          </w:p>
        </w:tc>
        <w:tc>
          <w:tcPr>
            <w:tcW w:w="998" w:type="dxa"/>
            <w:gridSpan w:val="2"/>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c>
          <w:tcPr>
            <w:tcW w:w="1779" w:type="dxa"/>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p>
        </w:tc>
        <w:tc>
          <w:tcPr>
            <w:tcW w:w="998" w:type="dxa"/>
            <w:gridSpan w:val="2"/>
            <w:vAlign w:val="center"/>
          </w:tcPr>
          <w:p>
            <w:pPr>
              <w:widowControl/>
              <w:snapToGrid w:val="0"/>
              <w:spacing w:line="360" w:lineRule="auto"/>
              <w:jc w:val="left"/>
              <w:textAlignment w:val="baseline"/>
              <w:rPr>
                <w:rFonts w:ascii="宋体" w:hAnsi="宋体"/>
                <w:kern w:val="0"/>
                <w:sz w:val="20"/>
                <w:szCs w:val="21"/>
              </w:rPr>
            </w:pPr>
          </w:p>
        </w:tc>
        <w:tc>
          <w:tcPr>
            <w:tcW w:w="1779" w:type="dxa"/>
            <w:vAlign w:val="center"/>
          </w:tcPr>
          <w:p>
            <w:pPr>
              <w:widowControl/>
              <w:snapToGrid w:val="0"/>
              <w:spacing w:line="360" w:lineRule="auto"/>
              <w:jc w:val="left"/>
              <w:textAlignment w:val="baseline"/>
              <w:rPr>
                <w:rFonts w:ascii="宋体" w:hAnsi="宋体"/>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p>
        </w:tc>
        <w:tc>
          <w:tcPr>
            <w:tcW w:w="998" w:type="dxa"/>
            <w:gridSpan w:val="2"/>
            <w:vAlign w:val="center"/>
          </w:tcPr>
          <w:p>
            <w:pPr>
              <w:widowControl/>
              <w:snapToGrid w:val="0"/>
              <w:spacing w:line="360" w:lineRule="auto"/>
              <w:jc w:val="left"/>
              <w:textAlignment w:val="baseline"/>
              <w:rPr>
                <w:rFonts w:ascii="宋体" w:hAnsi="宋体"/>
                <w:kern w:val="0"/>
                <w:sz w:val="20"/>
                <w:szCs w:val="21"/>
              </w:rPr>
            </w:pPr>
          </w:p>
        </w:tc>
        <w:tc>
          <w:tcPr>
            <w:tcW w:w="1779" w:type="dxa"/>
            <w:vAlign w:val="center"/>
          </w:tcPr>
          <w:p>
            <w:pPr>
              <w:widowControl/>
              <w:snapToGrid w:val="0"/>
              <w:spacing w:line="360" w:lineRule="auto"/>
              <w:jc w:val="left"/>
              <w:textAlignment w:val="baseline"/>
              <w:rPr>
                <w:rFonts w:ascii="宋体" w:hAnsi="宋体"/>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spacing w:line="360" w:lineRule="auto"/>
              <w:ind w:left="-3" w:firstLine="576"/>
              <w:jc w:val="left"/>
              <w:textAlignment w:val="baseline"/>
              <w:rPr>
                <w:rFonts w:ascii="宋体" w:hAnsi="宋体"/>
                <w:kern w:val="0"/>
                <w:sz w:val="20"/>
                <w:szCs w:val="21"/>
              </w:rPr>
            </w:pPr>
          </w:p>
        </w:tc>
        <w:tc>
          <w:tcPr>
            <w:tcW w:w="1963" w:type="dxa"/>
            <w:vAlign w:val="center"/>
          </w:tcPr>
          <w:p>
            <w:pPr>
              <w:widowControl/>
              <w:snapToGrid w:val="0"/>
              <w:spacing w:line="360" w:lineRule="auto"/>
              <w:ind w:left="-3" w:firstLine="576"/>
              <w:jc w:val="left"/>
              <w:textAlignment w:val="baseline"/>
              <w:rPr>
                <w:rFonts w:ascii="宋体" w:hAnsi="宋体"/>
                <w:kern w:val="0"/>
                <w:sz w:val="20"/>
                <w:szCs w:val="21"/>
              </w:rPr>
            </w:pPr>
          </w:p>
        </w:tc>
        <w:tc>
          <w:tcPr>
            <w:tcW w:w="3441" w:type="dxa"/>
            <w:gridSpan w:val="2"/>
            <w:vAlign w:val="center"/>
          </w:tcPr>
          <w:p>
            <w:pPr>
              <w:widowControl/>
              <w:snapToGrid w:val="0"/>
              <w:spacing w:line="360" w:lineRule="auto"/>
              <w:ind w:left="-3" w:firstLine="576"/>
              <w:jc w:val="left"/>
              <w:textAlignment w:val="baseline"/>
              <w:rPr>
                <w:rFonts w:ascii="宋体" w:hAnsi="宋体"/>
                <w:kern w:val="0"/>
                <w:sz w:val="20"/>
                <w:szCs w:val="21"/>
              </w:rPr>
            </w:pPr>
          </w:p>
        </w:tc>
        <w:tc>
          <w:tcPr>
            <w:tcW w:w="998" w:type="dxa"/>
            <w:gridSpan w:val="2"/>
            <w:vAlign w:val="center"/>
          </w:tcPr>
          <w:p>
            <w:pPr>
              <w:widowControl/>
              <w:snapToGrid w:val="0"/>
              <w:spacing w:line="360" w:lineRule="auto"/>
              <w:jc w:val="left"/>
              <w:textAlignment w:val="baseline"/>
              <w:rPr>
                <w:rFonts w:ascii="宋体" w:hAnsi="宋体"/>
                <w:kern w:val="0"/>
                <w:sz w:val="20"/>
                <w:szCs w:val="21"/>
              </w:rPr>
            </w:pPr>
          </w:p>
        </w:tc>
        <w:tc>
          <w:tcPr>
            <w:tcW w:w="1779" w:type="dxa"/>
            <w:vAlign w:val="center"/>
          </w:tcPr>
          <w:p>
            <w:pPr>
              <w:widowControl/>
              <w:snapToGrid w:val="0"/>
              <w:spacing w:line="360" w:lineRule="auto"/>
              <w:jc w:val="left"/>
              <w:textAlignment w:val="baseline"/>
              <w:rPr>
                <w:rFonts w:ascii="宋体" w:hAnsi="宋体"/>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实际供货日期</w:t>
            </w:r>
          </w:p>
        </w:tc>
        <w:tc>
          <w:tcPr>
            <w:tcW w:w="3542" w:type="dxa"/>
            <w:gridSpan w:val="2"/>
            <w:vAlign w:val="center"/>
          </w:tcPr>
          <w:p>
            <w:pPr>
              <w:snapToGrid w:val="0"/>
              <w:spacing w:line="360" w:lineRule="auto"/>
              <w:jc w:val="left"/>
              <w:textAlignment w:val="baseline"/>
              <w:rPr>
                <w:rFonts w:ascii="宋体" w:hAnsi="宋体"/>
                <w:kern w:val="0"/>
                <w:sz w:val="20"/>
                <w:szCs w:val="21"/>
              </w:rPr>
            </w:pPr>
          </w:p>
        </w:tc>
        <w:tc>
          <w:tcPr>
            <w:tcW w:w="2522" w:type="dxa"/>
            <w:gridSpan w:val="2"/>
            <w:vAlign w:val="center"/>
          </w:tcPr>
          <w:p>
            <w:pPr>
              <w:snapToGrid w:val="0"/>
              <w:spacing w:line="360" w:lineRule="auto"/>
              <w:ind w:left="590"/>
              <w:jc w:val="left"/>
              <w:textAlignment w:val="baseline"/>
              <w:rPr>
                <w:rFonts w:ascii="宋体" w:hAnsi="宋体"/>
                <w:kern w:val="0"/>
                <w:sz w:val="20"/>
                <w:szCs w:val="21"/>
              </w:rPr>
            </w:pPr>
            <w:r>
              <w:rPr>
                <w:rFonts w:hint="eastAsia" w:ascii="宋体" w:hAnsi="宋体"/>
                <w:kern w:val="0"/>
                <w:szCs w:val="21"/>
              </w:rPr>
              <w:t>合同交货验收日期</w:t>
            </w:r>
          </w:p>
        </w:tc>
        <w:tc>
          <w:tcPr>
            <w:tcW w:w="2117" w:type="dxa"/>
            <w:gridSpan w:val="2"/>
            <w:vAlign w:val="center"/>
          </w:tcPr>
          <w:p>
            <w:pPr>
              <w:snapToGrid w:val="0"/>
              <w:spacing w:line="360" w:lineRule="auto"/>
              <w:jc w:val="left"/>
              <w:textAlignment w:val="baseline"/>
              <w:rPr>
                <w:rFonts w:ascii="宋体" w:hAnsi="宋体"/>
                <w:kern w:val="0"/>
                <w:sz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验收具体内容</w:t>
            </w:r>
          </w:p>
        </w:tc>
        <w:tc>
          <w:tcPr>
            <w:tcW w:w="8181" w:type="dxa"/>
            <w:gridSpan w:val="6"/>
            <w:tcMar>
              <w:top w:w="0" w:type="dxa"/>
              <w:left w:w="108" w:type="dxa"/>
              <w:bottom w:w="0" w:type="dxa"/>
              <w:right w:w="108" w:type="dxa"/>
            </w:tcMar>
            <w:vAlign w:val="center"/>
          </w:tcPr>
          <w:p>
            <w:pPr>
              <w:widowControl/>
              <w:snapToGrid w:val="0"/>
              <w:spacing w:line="360" w:lineRule="auto"/>
              <w:jc w:val="left"/>
              <w:textAlignment w:val="baseline"/>
              <w:rPr>
                <w:rFonts w:ascii="宋体" w:hAnsi="宋体"/>
                <w:kern w:val="0"/>
                <w:sz w:val="20"/>
                <w:szCs w:val="21"/>
              </w:rPr>
            </w:pPr>
            <w:r>
              <w:rPr>
                <w:rFonts w:hint="eastAsia" w:ascii="宋体" w:hAnsi="宋体"/>
                <w:kern w:val="0"/>
                <w:szCs w:val="21"/>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spacing w:line="360" w:lineRule="auto"/>
              <w:jc w:val="left"/>
              <w:textAlignment w:val="baseline"/>
              <w:rPr>
                <w:rFonts w:ascii="宋体" w:hAnsi="宋体"/>
                <w:kern w:val="0"/>
                <w:sz w:val="20"/>
                <w:szCs w:val="21"/>
              </w:rPr>
            </w:pPr>
            <w:r>
              <w:rPr>
                <w:rFonts w:hint="eastAsia" w:ascii="宋体" w:hAnsi="宋体"/>
                <w:kern w:val="0"/>
                <w:szCs w:val="21"/>
              </w:rPr>
              <w:t>验收小组意见</w:t>
            </w:r>
          </w:p>
        </w:tc>
        <w:tc>
          <w:tcPr>
            <w:tcW w:w="8181" w:type="dxa"/>
            <w:gridSpan w:val="6"/>
            <w:vAlign w:val="center"/>
          </w:tcPr>
          <w:p>
            <w:pPr>
              <w:widowControl/>
              <w:spacing w:line="360" w:lineRule="auto"/>
              <w:jc w:val="left"/>
              <w:textAlignment w:val="baseline"/>
              <w:rPr>
                <w:rFonts w:ascii="宋体" w:hAnsi="宋体"/>
                <w:kern w:val="0"/>
                <w:sz w:val="20"/>
                <w:szCs w:val="21"/>
              </w:rPr>
            </w:pPr>
            <w:r>
              <w:rPr>
                <w:rFonts w:hint="eastAsia" w:ascii="宋体" w:hAnsi="宋体"/>
                <w:kern w:val="0"/>
                <w:szCs w:val="21"/>
              </w:rPr>
              <w:t> </w:t>
            </w:r>
          </w:p>
          <w:p>
            <w:pPr>
              <w:widowControl/>
              <w:spacing w:line="360" w:lineRule="auto"/>
              <w:jc w:val="left"/>
              <w:textAlignment w:val="baseline"/>
              <w:rPr>
                <w:rFonts w:ascii="宋体" w:hAnsi="宋体"/>
                <w:kern w:val="0"/>
                <w:sz w:val="20"/>
                <w:szCs w:val="21"/>
              </w:rPr>
            </w:pPr>
            <w:r>
              <w:rPr>
                <w:rFonts w:hint="eastAsia" w:ascii="宋体" w:hAnsi="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spacing w:line="360" w:lineRule="auto"/>
              <w:jc w:val="left"/>
              <w:textAlignment w:val="baseline"/>
              <w:rPr>
                <w:rFonts w:ascii="宋体" w:hAnsi="宋体"/>
                <w:kern w:val="0"/>
                <w:sz w:val="20"/>
                <w:szCs w:val="21"/>
              </w:rPr>
            </w:pPr>
            <w:r>
              <w:rPr>
                <w:rFonts w:hint="eastAsia" w:ascii="宋体" w:hAnsi="宋体"/>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spacing w:line="360" w:lineRule="auto"/>
              <w:jc w:val="left"/>
              <w:textAlignment w:val="baseline"/>
              <w:rPr>
                <w:rFonts w:ascii="宋体" w:hAnsi="宋体"/>
                <w:kern w:val="0"/>
                <w:sz w:val="20"/>
                <w:szCs w:val="21"/>
              </w:rPr>
            </w:pPr>
            <w:r>
              <w:rPr>
                <w:rFonts w:hint="eastAsia" w:ascii="宋体" w:hAnsi="宋体"/>
                <w:kern w:val="0"/>
                <w:szCs w:val="21"/>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spacing w:line="360" w:lineRule="auto"/>
              <w:jc w:val="left"/>
              <w:textAlignment w:val="baseline"/>
              <w:rPr>
                <w:rFonts w:ascii="宋体" w:hAnsi="宋体"/>
                <w:kern w:val="0"/>
                <w:sz w:val="20"/>
                <w:szCs w:val="21"/>
              </w:rPr>
            </w:pPr>
            <w:r>
              <w:rPr>
                <w:rFonts w:hint="eastAsia" w:ascii="宋体" w:hAnsi="宋体"/>
                <w:kern w:val="0"/>
                <w:szCs w:val="21"/>
              </w:rPr>
              <w:t>供应商签字或盖章：</w:t>
            </w:r>
          </w:p>
          <w:p>
            <w:pPr>
              <w:widowControl/>
              <w:spacing w:line="360" w:lineRule="auto"/>
              <w:jc w:val="left"/>
              <w:textAlignment w:val="baseline"/>
              <w:rPr>
                <w:rFonts w:ascii="宋体" w:hAnsi="宋体"/>
                <w:kern w:val="0"/>
                <w:sz w:val="20"/>
                <w:szCs w:val="21"/>
              </w:rPr>
            </w:pPr>
            <w:r>
              <w:rPr>
                <w:rFonts w:hint="eastAsia" w:ascii="宋体" w:hAnsi="宋体"/>
                <w:kern w:val="0"/>
                <w:szCs w:val="21"/>
              </w:rPr>
              <w:t>联系方式：         年 月 日</w:t>
            </w:r>
          </w:p>
        </w:tc>
        <w:tc>
          <w:tcPr>
            <w:tcW w:w="4639" w:type="dxa"/>
            <w:gridSpan w:val="4"/>
            <w:vAlign w:val="center"/>
          </w:tcPr>
          <w:p>
            <w:pPr>
              <w:widowControl/>
              <w:spacing w:line="360" w:lineRule="auto"/>
              <w:jc w:val="left"/>
              <w:textAlignment w:val="baseline"/>
              <w:rPr>
                <w:rFonts w:ascii="宋体" w:hAnsi="宋体"/>
                <w:kern w:val="0"/>
                <w:sz w:val="20"/>
                <w:szCs w:val="21"/>
              </w:rPr>
            </w:pPr>
            <w:r>
              <w:rPr>
                <w:rFonts w:hint="eastAsia" w:ascii="宋体" w:hAnsi="宋体"/>
                <w:kern w:val="0"/>
                <w:szCs w:val="21"/>
              </w:rPr>
              <w:t> 采购单位盖章：</w:t>
            </w:r>
          </w:p>
          <w:p>
            <w:pPr>
              <w:widowControl/>
              <w:spacing w:line="360" w:lineRule="auto"/>
              <w:ind w:firstLine="2119"/>
              <w:jc w:val="left"/>
              <w:textAlignment w:val="baseline"/>
              <w:rPr>
                <w:rFonts w:ascii="宋体" w:hAnsi="宋体"/>
                <w:kern w:val="0"/>
                <w:sz w:val="20"/>
                <w:szCs w:val="21"/>
              </w:rPr>
            </w:pPr>
            <w:r>
              <w:rPr>
                <w:rFonts w:hint="eastAsia" w:ascii="宋体" w:hAnsi="宋体"/>
                <w:kern w:val="0"/>
                <w:szCs w:val="21"/>
              </w:rPr>
              <w:t>年 月 日</w:t>
            </w:r>
          </w:p>
        </w:tc>
      </w:tr>
    </w:tbl>
    <w:p>
      <w:pPr>
        <w:widowControl/>
        <w:spacing w:line="360" w:lineRule="auto"/>
        <w:jc w:val="left"/>
        <w:textAlignment w:val="baseline"/>
        <w:rPr>
          <w:rFonts w:ascii="宋体" w:hAnsi="宋体" w:cs="宋体"/>
          <w:kern w:val="0"/>
          <w:sz w:val="20"/>
          <w:szCs w:val="21"/>
        </w:rPr>
      </w:pPr>
      <w:r>
        <w:rPr>
          <w:rFonts w:hint="eastAsia" w:ascii="宋体" w:hAnsi="宋体" w:cs="宋体"/>
          <w:spacing w:val="-20"/>
          <w:kern w:val="0"/>
          <w:szCs w:val="21"/>
        </w:rPr>
        <w:t xml:space="preserve">备注：本 报 告 单 一 式 4 份 （ 采 购 单 位 1 份 、 供 应 商 1 份 、 采 购 监 督 部 门 备 案 1 份 、 采 购 代 理 机 构 1 份 </w:t>
      </w:r>
      <w:r>
        <w:rPr>
          <w:rFonts w:hint="eastAsia" w:ascii="宋体" w:hAnsi="宋体" w:cs="宋体"/>
          <w:kern w:val="0"/>
          <w:szCs w:val="21"/>
        </w:rPr>
        <w:t>）。</w:t>
      </w:r>
    </w:p>
    <w:p>
      <w:pPr>
        <w:spacing w:line="360" w:lineRule="auto"/>
        <w:ind w:left="420" w:hanging="420"/>
        <w:textAlignment w:val="baseline"/>
        <w:rPr>
          <w:rFonts w:hAnsi="宋体"/>
          <w:sz w:val="24"/>
        </w:rPr>
      </w:pPr>
    </w:p>
    <w:p>
      <w:pPr>
        <w:pStyle w:val="26"/>
        <w:snapToGrid w:val="0"/>
        <w:spacing w:line="360" w:lineRule="auto"/>
        <w:jc w:val="center"/>
        <w:textAlignment w:val="baseline"/>
        <w:rPr>
          <w:rFonts w:hAnsi="宋体"/>
          <w:sz w:val="24"/>
        </w:rPr>
      </w:pPr>
    </w:p>
    <w:p>
      <w:pPr>
        <w:pStyle w:val="26"/>
        <w:snapToGrid w:val="0"/>
        <w:spacing w:line="360" w:lineRule="auto"/>
        <w:jc w:val="center"/>
        <w:textAlignment w:val="baseline"/>
        <w:rPr>
          <w:rFonts w:hAnsi="宋体"/>
          <w:b/>
          <w:sz w:val="44"/>
          <w:szCs w:val="44"/>
        </w:rPr>
      </w:pPr>
      <w:r>
        <w:rPr>
          <w:rFonts w:hint="eastAsia" w:hAnsi="宋体"/>
          <w:b/>
          <w:sz w:val="44"/>
          <w:szCs w:val="44"/>
        </w:rPr>
        <w:t>第六章  评审办法及评审标准</w:t>
      </w:r>
    </w:p>
    <w:p>
      <w:pPr>
        <w:pStyle w:val="26"/>
        <w:snapToGrid w:val="0"/>
        <w:spacing w:line="360" w:lineRule="auto"/>
        <w:jc w:val="center"/>
        <w:textAlignment w:val="baseline"/>
        <w:rPr>
          <w:rFonts w:hAnsi="宋体"/>
          <w:b/>
          <w:sz w:val="32"/>
          <w:szCs w:val="32"/>
        </w:rPr>
      </w:pPr>
      <w:bookmarkStart w:id="3" w:name="_Toc254970548"/>
      <w:bookmarkStart w:id="4" w:name="_Toc254970689"/>
      <w:r>
        <w:rPr>
          <w:rFonts w:hint="eastAsia" w:hAnsi="宋体"/>
          <w:b/>
          <w:sz w:val="32"/>
          <w:szCs w:val="32"/>
        </w:rPr>
        <w:t>评审办法及评审标准</w:t>
      </w:r>
      <w:bookmarkEnd w:id="3"/>
      <w:bookmarkEnd w:id="4"/>
    </w:p>
    <w:p>
      <w:pPr>
        <w:spacing w:line="360" w:lineRule="auto"/>
        <w:ind w:left="-178" w:leftChars="-85" w:right="-178" w:firstLine="482" w:firstLineChars="200"/>
        <w:jc w:val="left"/>
        <w:textAlignment w:val="baseline"/>
        <w:rPr>
          <w:rFonts w:ascii="宋体" w:hAnsi="宋体"/>
          <w:b/>
          <w:sz w:val="24"/>
        </w:rPr>
      </w:pPr>
      <w:r>
        <w:rPr>
          <w:rFonts w:hint="eastAsia" w:ascii="宋体" w:hAnsi="宋体"/>
          <w:b/>
          <w:sz w:val="24"/>
        </w:rPr>
        <w:t>一、评审原则</w:t>
      </w:r>
    </w:p>
    <w:p>
      <w:pPr>
        <w:spacing w:line="360" w:lineRule="auto"/>
        <w:ind w:left="-178" w:leftChars="-85" w:right="-178" w:firstLine="660" w:firstLineChars="275"/>
        <w:jc w:val="left"/>
        <w:textAlignment w:val="baseline"/>
        <w:rPr>
          <w:rFonts w:ascii="宋体" w:hAnsi="宋体" w:cs="Courier New"/>
          <w:sz w:val="24"/>
        </w:rPr>
      </w:pPr>
      <w:r>
        <w:rPr>
          <w:rFonts w:hint="eastAsia"/>
          <w:sz w:val="24"/>
        </w:rPr>
        <w:t>磋商小组必须坚持公平、公正、科学和择优的原则。</w:t>
      </w:r>
    </w:p>
    <w:p>
      <w:pPr>
        <w:spacing w:line="360" w:lineRule="auto"/>
        <w:ind w:left="-178" w:leftChars="-85" w:right="-178" w:firstLine="660" w:firstLineChars="275"/>
        <w:jc w:val="left"/>
        <w:textAlignment w:val="baseline"/>
        <w:rPr>
          <w:rFonts w:ascii="宋体" w:hAnsi="宋体" w:cs="Courier New"/>
          <w:sz w:val="24"/>
        </w:rPr>
      </w:pPr>
      <w:r>
        <w:rPr>
          <w:rFonts w:hint="eastAsia" w:ascii="宋体" w:hAnsi="宋体" w:cs="Courier New"/>
          <w:sz w:val="24"/>
        </w:rPr>
        <w:t>(一)磋商小组构成：本项目的磋商小组成员由从财政部门的政府采购评标专家库随机抽取的评审专家</w:t>
      </w:r>
      <w:r>
        <w:rPr>
          <w:rFonts w:hint="eastAsia" w:ascii="宋体" w:hAnsi="宋体" w:cs="Courier New"/>
          <w:sz w:val="24"/>
          <w:u w:val="single" w:color="000000"/>
        </w:rPr>
        <w:t xml:space="preserve"> 2 </w:t>
      </w:r>
      <w:r>
        <w:rPr>
          <w:rFonts w:hint="eastAsia" w:ascii="宋体" w:hAnsi="宋体" w:cs="Courier New"/>
          <w:sz w:val="24"/>
        </w:rPr>
        <w:t>人和采购人代表</w:t>
      </w:r>
      <w:r>
        <w:rPr>
          <w:rFonts w:hint="eastAsia" w:ascii="宋体" w:hAnsi="宋体" w:cs="Courier New"/>
          <w:sz w:val="24"/>
          <w:u w:val="single" w:color="000000"/>
        </w:rPr>
        <w:t xml:space="preserve"> 1 </w:t>
      </w:r>
      <w:r>
        <w:rPr>
          <w:rFonts w:hint="eastAsia" w:ascii="宋体" w:hAnsi="宋体" w:cs="Courier New"/>
          <w:sz w:val="24"/>
        </w:rPr>
        <w:t>人，共</w:t>
      </w:r>
      <w:r>
        <w:rPr>
          <w:rFonts w:hint="eastAsia" w:ascii="宋体" w:hAnsi="宋体" w:cs="Courier New"/>
          <w:sz w:val="24"/>
          <w:u w:val="single" w:color="000000"/>
        </w:rPr>
        <w:t xml:space="preserve"> 3 </w:t>
      </w:r>
      <w:r>
        <w:rPr>
          <w:rFonts w:hint="eastAsia" w:ascii="宋体" w:hAnsi="宋体" w:cs="Courier New"/>
          <w:sz w:val="24"/>
        </w:rPr>
        <w:t>人以上单数组成，其中专家人数不少于成员总数的三分之二。</w:t>
      </w:r>
    </w:p>
    <w:p>
      <w:pPr>
        <w:spacing w:line="360" w:lineRule="auto"/>
        <w:ind w:right="-178" w:firstLine="120" w:firstLineChars="50"/>
        <w:jc w:val="left"/>
        <w:textAlignment w:val="baseline"/>
        <w:rPr>
          <w:rFonts w:ascii="宋体" w:hAnsi="宋体" w:cs="Courier New"/>
          <w:sz w:val="24"/>
        </w:rPr>
      </w:pPr>
      <w:r>
        <w:rPr>
          <w:rFonts w:hint="eastAsia" w:ascii="宋体" w:hAnsi="宋体" w:cs="Courier New"/>
          <w:sz w:val="24"/>
        </w:rPr>
        <w:t xml:space="preserve">   (二)评标依据：以竞争性磋商采购文件和响应文件为评定依据。</w:t>
      </w:r>
    </w:p>
    <w:p>
      <w:pPr>
        <w:pStyle w:val="26"/>
        <w:spacing w:line="360" w:lineRule="auto"/>
        <w:textAlignment w:val="baseline"/>
        <w:rPr>
          <w:rFonts w:hAnsi="宋体"/>
          <w:sz w:val="24"/>
          <w:szCs w:val="24"/>
        </w:rPr>
      </w:pPr>
      <w:r>
        <w:rPr>
          <w:rFonts w:hint="eastAsia" w:hAnsi="宋体"/>
          <w:sz w:val="24"/>
        </w:rPr>
        <w:t xml:space="preserve">    (三)评标方法：</w:t>
      </w:r>
      <w:r>
        <w:rPr>
          <w:rFonts w:hint="eastAsia" w:hAnsi="宋体"/>
          <w:sz w:val="24"/>
          <w:szCs w:val="24"/>
        </w:rPr>
        <w:t>采用综合评分法。</w:t>
      </w:r>
    </w:p>
    <w:p>
      <w:pPr>
        <w:pStyle w:val="26"/>
        <w:spacing w:line="360" w:lineRule="auto"/>
        <w:textAlignment w:val="baseline"/>
        <w:rPr>
          <w:rFonts w:hAnsi="宋体"/>
          <w:b/>
          <w:bCs/>
          <w:sz w:val="24"/>
          <w:szCs w:val="24"/>
        </w:rPr>
      </w:pPr>
      <w:r>
        <w:rPr>
          <w:rFonts w:hint="eastAsia" w:hAnsi="宋体"/>
          <w:b/>
          <w:bCs/>
          <w:sz w:val="24"/>
          <w:szCs w:val="24"/>
        </w:rPr>
        <w:t>二、评定方法</w:t>
      </w:r>
    </w:p>
    <w:p>
      <w:pPr>
        <w:pStyle w:val="26"/>
        <w:spacing w:line="360" w:lineRule="auto"/>
        <w:ind w:firstLine="480" w:firstLineChars="200"/>
        <w:textAlignment w:val="baseline"/>
        <w:rPr>
          <w:rFonts w:hAnsi="宋体"/>
          <w:sz w:val="24"/>
          <w:szCs w:val="24"/>
        </w:rPr>
      </w:pPr>
      <w:r>
        <w:rPr>
          <w:rFonts w:hint="eastAsia" w:hAnsi="宋体"/>
          <w:sz w:val="24"/>
        </w:rPr>
        <w:t>(一)</w:t>
      </w:r>
      <w:r>
        <w:rPr>
          <w:rFonts w:hint="eastAsia" w:hAnsi="宋体"/>
          <w:sz w:val="24"/>
          <w:szCs w:val="24"/>
        </w:rPr>
        <w:t>对商务评审和技术（服务）评审合格的响应文件，采用综合评分法进行评审。</w:t>
      </w:r>
    </w:p>
    <w:p>
      <w:pPr>
        <w:pStyle w:val="26"/>
        <w:spacing w:line="360" w:lineRule="auto"/>
        <w:ind w:firstLine="600" w:firstLineChars="250"/>
        <w:textAlignment w:val="baseline"/>
        <w:rPr>
          <w:rFonts w:hAnsi="宋体"/>
          <w:sz w:val="24"/>
          <w:szCs w:val="24"/>
        </w:rPr>
      </w:pPr>
      <w:r>
        <w:rPr>
          <w:rFonts w:hint="eastAsia" w:hAnsi="宋体"/>
          <w:sz w:val="24"/>
          <w:szCs w:val="24"/>
        </w:rPr>
        <w:t>磋商小组将以磋商文件、响应文件为评定依据，</w:t>
      </w:r>
      <w:r>
        <w:rPr>
          <w:rFonts w:hint="eastAsia" w:hAnsi="宋体"/>
          <w:bCs/>
          <w:sz w:val="24"/>
          <w:szCs w:val="24"/>
        </w:rPr>
        <w:t>对供应商的磋商报价、</w:t>
      </w:r>
      <w:r>
        <w:rPr>
          <w:rFonts w:hint="eastAsia" w:hAnsi="宋体" w:cs="宋体"/>
          <w:sz w:val="24"/>
          <w:szCs w:val="24"/>
        </w:rPr>
        <w:t>技术方案、</w:t>
      </w:r>
      <w:r>
        <w:rPr>
          <w:rFonts w:hint="eastAsia" w:hAnsi="宋体" w:cs="宋体"/>
          <w:b w:val="0"/>
          <w:bCs w:val="0"/>
          <w:sz w:val="24"/>
          <w:szCs w:val="24"/>
          <w:lang w:val="en-US" w:eastAsia="zh-CN"/>
        </w:rPr>
        <w:t>业绩</w:t>
      </w:r>
      <w:r>
        <w:rPr>
          <w:rFonts w:hint="eastAsia" w:hAnsi="宋体"/>
          <w:bCs/>
          <w:sz w:val="24"/>
          <w:szCs w:val="24"/>
        </w:rPr>
        <w:t>等方面内容按百分制打分。其中</w:t>
      </w:r>
      <w:r>
        <w:rPr>
          <w:rFonts w:hint="eastAsia" w:hAnsi="宋体"/>
          <w:sz w:val="24"/>
          <w:szCs w:val="24"/>
        </w:rPr>
        <w:t>价格分</w:t>
      </w:r>
      <w:r>
        <w:rPr>
          <w:rFonts w:hint="eastAsia" w:hAnsi="宋体"/>
          <w:sz w:val="24"/>
          <w:szCs w:val="24"/>
          <w:u w:val="single" w:color="000000"/>
        </w:rPr>
        <w:t xml:space="preserve"> 30 </w:t>
      </w:r>
      <w:r>
        <w:rPr>
          <w:rFonts w:hint="eastAsia" w:hAnsi="宋体"/>
          <w:sz w:val="24"/>
          <w:szCs w:val="24"/>
        </w:rPr>
        <w:t>分；</w:t>
      </w:r>
      <w:r>
        <w:rPr>
          <w:rFonts w:hint="eastAsia" w:hAnsi="宋体" w:cs="宋体"/>
          <w:sz w:val="24"/>
          <w:szCs w:val="24"/>
        </w:rPr>
        <w:t>技术方案</w:t>
      </w:r>
      <w:r>
        <w:rPr>
          <w:rFonts w:hint="eastAsia" w:hAnsi="宋体"/>
          <w:sz w:val="24"/>
          <w:szCs w:val="24"/>
        </w:rPr>
        <w:t>分</w:t>
      </w:r>
      <w:r>
        <w:rPr>
          <w:rFonts w:hint="eastAsia" w:hAnsi="宋体"/>
          <w:sz w:val="24"/>
          <w:szCs w:val="24"/>
          <w:u w:val="single" w:color="000000"/>
        </w:rPr>
        <w:t>6</w:t>
      </w:r>
      <w:r>
        <w:rPr>
          <w:rFonts w:hint="eastAsia" w:hAnsi="宋体"/>
          <w:sz w:val="24"/>
          <w:szCs w:val="24"/>
          <w:u w:val="single" w:color="000000"/>
          <w:lang w:val="en-US" w:eastAsia="zh-CN"/>
        </w:rPr>
        <w:t>0</w:t>
      </w:r>
      <w:r>
        <w:rPr>
          <w:rFonts w:hint="eastAsia" w:hAnsi="宋体"/>
          <w:sz w:val="24"/>
          <w:szCs w:val="24"/>
          <w:u w:val="single" w:color="000000"/>
        </w:rPr>
        <w:t xml:space="preserve"> </w:t>
      </w:r>
      <w:r>
        <w:rPr>
          <w:rFonts w:hint="eastAsia" w:hAnsi="宋体"/>
          <w:sz w:val="24"/>
          <w:szCs w:val="24"/>
        </w:rPr>
        <w:t>分；</w:t>
      </w:r>
      <w:r>
        <w:rPr>
          <w:rFonts w:hint="eastAsia" w:hAnsi="宋体"/>
          <w:sz w:val="24"/>
          <w:szCs w:val="24"/>
          <w:lang w:val="en-US" w:eastAsia="zh-CN"/>
        </w:rPr>
        <w:t>信誉、</w:t>
      </w:r>
      <w:r>
        <w:rPr>
          <w:rFonts w:hint="eastAsia" w:hAnsi="宋体"/>
          <w:sz w:val="24"/>
          <w:szCs w:val="24"/>
        </w:rPr>
        <w:t>业绩分</w:t>
      </w:r>
      <w:r>
        <w:rPr>
          <w:rFonts w:hint="eastAsia" w:hAnsi="宋体"/>
          <w:sz w:val="24"/>
          <w:szCs w:val="24"/>
          <w:u w:val="single"/>
        </w:rPr>
        <w:t xml:space="preserve"> </w:t>
      </w:r>
      <w:r>
        <w:rPr>
          <w:rFonts w:hint="eastAsia" w:hAnsi="宋体"/>
          <w:sz w:val="24"/>
          <w:szCs w:val="24"/>
          <w:u w:val="single"/>
          <w:lang w:val="en-US" w:eastAsia="zh-CN"/>
        </w:rPr>
        <w:t>10</w:t>
      </w:r>
      <w:r>
        <w:rPr>
          <w:rFonts w:hint="eastAsia" w:hAnsi="宋体"/>
          <w:sz w:val="24"/>
          <w:szCs w:val="24"/>
        </w:rPr>
        <w:t>分。以总得分最高的供应商作为成交供应商。</w:t>
      </w:r>
    </w:p>
    <w:p>
      <w:pPr>
        <w:pStyle w:val="26"/>
        <w:spacing w:line="360" w:lineRule="auto"/>
        <w:ind w:firstLine="480" w:firstLineChars="200"/>
        <w:textAlignment w:val="baseline"/>
        <w:rPr>
          <w:rFonts w:hAnsi="宋体"/>
          <w:sz w:val="24"/>
          <w:szCs w:val="24"/>
        </w:rPr>
      </w:pPr>
      <w:r>
        <w:rPr>
          <w:rFonts w:hint="eastAsia" w:hAnsi="宋体"/>
          <w:sz w:val="24"/>
          <w:szCs w:val="24"/>
        </w:rPr>
        <w:t>（二）</w:t>
      </w:r>
      <w:r>
        <w:rPr>
          <w:rFonts w:hint="eastAsia" w:hAnsi="宋体" w:cs="宋体"/>
          <w:kern w:val="0"/>
          <w:sz w:val="24"/>
          <w:szCs w:val="24"/>
        </w:rPr>
        <w:t>根据《政府采购促进中小企业发展暂行办法》（</w:t>
      </w:r>
      <w:r>
        <w:rPr>
          <w:rFonts w:hint="eastAsia" w:hAnsi="宋体" w:cs="宋体"/>
          <w:kern w:val="0"/>
          <w:sz w:val="24"/>
        </w:rPr>
        <w:t>财库[2020]46号</w:t>
      </w:r>
      <w:r>
        <w:rPr>
          <w:rFonts w:hint="eastAsia" w:hAnsi="宋体" w:cs="宋体"/>
          <w:kern w:val="0"/>
          <w:sz w:val="24"/>
          <w:szCs w:val="24"/>
        </w:rPr>
        <w:t>）的规定：</w:t>
      </w:r>
    </w:p>
    <w:p>
      <w:pPr>
        <w:pStyle w:val="26"/>
        <w:spacing w:line="360" w:lineRule="auto"/>
        <w:ind w:firstLine="480" w:firstLineChars="200"/>
        <w:textAlignment w:val="baseline"/>
        <w:rPr>
          <w:rFonts w:hAnsi="宋体"/>
          <w:sz w:val="24"/>
          <w:szCs w:val="24"/>
        </w:rPr>
      </w:pPr>
      <w:r>
        <w:rPr>
          <w:rFonts w:hint="eastAsia" w:hAnsi="宋体" w:cs="宋体"/>
          <w:kern w:val="0"/>
          <w:sz w:val="24"/>
          <w:szCs w:val="24"/>
        </w:rPr>
        <w:t>对小型或微型企业产品的价格给予10%的扣除，用扣除后的价格参与评审，</w:t>
      </w:r>
      <w:r>
        <w:rPr>
          <w:rFonts w:hint="eastAsia" w:hAnsi="宋体"/>
          <w:sz w:val="24"/>
          <w:szCs w:val="24"/>
        </w:rPr>
        <w:t>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=最终磋商价P</w:t>
      </w:r>
      <w:r>
        <w:rPr>
          <w:rFonts w:hint="eastAsia" w:hAnsi="宋体"/>
          <w:bCs/>
          <w:sz w:val="24"/>
          <w:szCs w:val="24"/>
          <w:vertAlign w:val="subscript"/>
        </w:rPr>
        <w:t>i</w:t>
      </w:r>
      <w:r>
        <w:rPr>
          <w:rFonts w:hint="eastAsia" w:hAnsi="宋体"/>
          <w:bCs/>
          <w:sz w:val="24"/>
          <w:szCs w:val="24"/>
        </w:rPr>
        <w:t>-10%×最终磋商价P</w:t>
      </w:r>
      <w:r>
        <w:rPr>
          <w:rFonts w:hint="eastAsia" w:hAnsi="宋体"/>
          <w:bCs/>
          <w:sz w:val="24"/>
          <w:szCs w:val="24"/>
          <w:vertAlign w:val="subscript"/>
        </w:rPr>
        <w:t>i</w:t>
      </w:r>
      <w:r>
        <w:rPr>
          <w:rFonts w:hint="eastAsia" w:hAnsi="宋体"/>
          <w:sz w:val="24"/>
          <w:szCs w:val="24"/>
        </w:rPr>
        <w:t>（供应商须如实填写</w:t>
      </w:r>
      <w:r>
        <w:rPr>
          <w:rFonts w:hAnsi="宋体"/>
          <w:sz w:val="24"/>
          <w:szCs w:val="24"/>
        </w:rPr>
        <w:t>中小企业声明函</w:t>
      </w:r>
      <w:r>
        <w:rPr>
          <w:rFonts w:hint="eastAsia" w:hAnsi="宋体"/>
          <w:sz w:val="24"/>
          <w:szCs w:val="24"/>
        </w:rPr>
        <w:t>，并对声明的真实性负责）</w:t>
      </w:r>
    </w:p>
    <w:p>
      <w:pPr>
        <w:pStyle w:val="26"/>
        <w:spacing w:line="360" w:lineRule="auto"/>
        <w:ind w:firstLine="480"/>
        <w:textAlignment w:val="baseline"/>
        <w:rPr>
          <w:rFonts w:hAnsi="宋体"/>
          <w:sz w:val="24"/>
          <w:szCs w:val="24"/>
        </w:rPr>
      </w:pPr>
      <w:r>
        <w:rPr>
          <w:rFonts w:hint="eastAsia" w:hAnsi="宋体"/>
          <w:sz w:val="24"/>
          <w:szCs w:val="24"/>
        </w:rPr>
        <w:t>大中型企业和其他自然人、法人或者其他组织与小型、微型企业组成联合体，联合体协议中约定小型、微型企业的协议合同金额占到联合体协议合同总金额30%以上的，联合体最终报价给予3%的扣除，扣除后的价格为评标价，即：</w:t>
      </w:r>
      <w:r>
        <w:rPr>
          <w:rFonts w:hint="eastAsia" w:hAnsi="宋体"/>
          <w:bCs/>
          <w:spacing w:val="-6"/>
          <w:sz w:val="24"/>
          <w:szCs w:val="24"/>
        </w:rPr>
        <w:t>评标价</w:t>
      </w:r>
      <w:r>
        <w:rPr>
          <w:rFonts w:hint="eastAsia" w:hAnsi="宋体"/>
          <w:bCs/>
          <w:sz w:val="24"/>
          <w:szCs w:val="24"/>
        </w:rPr>
        <w:t>P</w:t>
      </w:r>
      <w:r>
        <w:rPr>
          <w:rFonts w:hint="eastAsia" w:hAnsi="宋体"/>
          <w:bCs/>
          <w:sz w:val="24"/>
          <w:szCs w:val="24"/>
          <w:vertAlign w:val="subscript"/>
        </w:rPr>
        <w:t xml:space="preserve">P </w:t>
      </w:r>
      <w:r>
        <w:rPr>
          <w:rFonts w:hint="eastAsia" w:hAnsi="宋体"/>
          <w:bCs/>
          <w:sz w:val="24"/>
          <w:szCs w:val="24"/>
        </w:rPr>
        <w:t>=磋商价P</w:t>
      </w:r>
      <w:r>
        <w:rPr>
          <w:rFonts w:hint="eastAsia" w:hAnsi="宋体"/>
          <w:bCs/>
          <w:sz w:val="24"/>
          <w:szCs w:val="24"/>
          <w:vertAlign w:val="subscript"/>
        </w:rPr>
        <w:t>i</w:t>
      </w:r>
      <w:r>
        <w:rPr>
          <w:rFonts w:hint="eastAsia" w:hAnsi="宋体"/>
          <w:bCs/>
          <w:sz w:val="24"/>
          <w:szCs w:val="24"/>
        </w:rPr>
        <w:t>-3%×最终磋商价P</w:t>
      </w:r>
      <w:r>
        <w:rPr>
          <w:rFonts w:hint="eastAsia" w:hAnsi="宋体"/>
          <w:bCs/>
          <w:sz w:val="24"/>
          <w:szCs w:val="24"/>
          <w:vertAlign w:val="subscript"/>
        </w:rPr>
        <w:t>i</w:t>
      </w:r>
      <w:r>
        <w:rPr>
          <w:rFonts w:hint="eastAsia" w:hAnsi="宋体"/>
          <w:sz w:val="24"/>
          <w:szCs w:val="24"/>
        </w:rPr>
        <w:t>。</w:t>
      </w:r>
    </w:p>
    <w:p>
      <w:pPr>
        <w:pStyle w:val="26"/>
        <w:spacing w:line="360" w:lineRule="auto"/>
        <w:ind w:firstLine="480"/>
        <w:textAlignment w:val="baseline"/>
        <w:rPr>
          <w:rFonts w:hAnsi="宋体"/>
          <w:sz w:val="24"/>
          <w:szCs w:val="24"/>
        </w:rPr>
      </w:pPr>
      <w:r>
        <w:rPr>
          <w:rFonts w:hint="eastAsia" w:hAnsi="宋体"/>
          <w:sz w:val="24"/>
          <w:szCs w:val="24"/>
        </w:rPr>
        <w:t>另：根据《关于政府采购支持监狱企业发展有关问题的通知》（财库[2014]68号、桂财采[2015]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6"/>
        <w:spacing w:line="360" w:lineRule="auto"/>
        <w:ind w:firstLine="480"/>
        <w:textAlignment w:val="baseline"/>
        <w:rPr>
          <w:rFonts w:hAnsi="宋体"/>
          <w:sz w:val="24"/>
          <w:szCs w:val="24"/>
        </w:rPr>
      </w:pPr>
      <w:r>
        <w:rPr>
          <w:rFonts w:hint="eastAsia" w:hAnsi="宋体"/>
          <w:sz w:val="24"/>
          <w:szCs w:val="24"/>
        </w:rPr>
        <w:t>根据《关于促进残疾人就业政府采购政策的通知》（财库【2017】141号）规定，</w:t>
      </w:r>
      <w:r>
        <w:rPr>
          <w:rFonts w:hint="eastAsia"/>
        </w:rPr>
        <w:t>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6"/>
        <w:spacing w:line="360" w:lineRule="auto"/>
        <w:ind w:firstLine="480" w:firstLineChars="200"/>
        <w:textAlignment w:val="baseline"/>
        <w:rPr>
          <w:rFonts w:hAnsi="宋体"/>
          <w:bCs/>
          <w:sz w:val="24"/>
          <w:szCs w:val="24"/>
        </w:rPr>
      </w:pPr>
      <w:r>
        <w:rPr>
          <w:rFonts w:hint="eastAsia" w:hAnsi="宋体"/>
          <w:bCs/>
          <w:sz w:val="24"/>
          <w:szCs w:val="24"/>
        </w:rPr>
        <w:t>除上述情况外，评标价=最终磋商报价。</w:t>
      </w:r>
    </w:p>
    <w:p>
      <w:pPr>
        <w:pStyle w:val="26"/>
        <w:spacing w:line="360" w:lineRule="auto"/>
        <w:ind w:firstLine="480" w:firstLineChars="200"/>
        <w:textAlignment w:val="baseline"/>
        <w:rPr>
          <w:rFonts w:hAnsi="宋体" w:cs="Times New Roman"/>
          <w:sz w:val="24"/>
          <w:szCs w:val="24"/>
        </w:rPr>
      </w:pPr>
      <w:r>
        <w:rPr>
          <w:rFonts w:hint="eastAsia" w:hAnsi="宋体"/>
          <w:sz w:val="24"/>
        </w:rPr>
        <w:t>（三）</w:t>
      </w:r>
      <w:r>
        <w:rPr>
          <w:rFonts w:hint="eastAsia" w:hAnsi="宋体" w:cs="Times New Roman"/>
          <w:sz w:val="24"/>
          <w:szCs w:val="24"/>
        </w:rPr>
        <w:t>计分办法（按四舍五入取至百分位）：</w:t>
      </w:r>
    </w:p>
    <w:p>
      <w:pPr>
        <w:pStyle w:val="26"/>
        <w:spacing w:line="360" w:lineRule="auto"/>
        <w:textAlignment w:val="baseline"/>
        <w:rPr>
          <w:rFonts w:hAnsi="宋体"/>
          <w:b/>
          <w:sz w:val="24"/>
          <w:szCs w:val="24"/>
        </w:rPr>
      </w:pPr>
      <w:r>
        <w:rPr>
          <w:rFonts w:hint="eastAsia" w:hAnsi="宋体"/>
          <w:b/>
          <w:sz w:val="24"/>
          <w:szCs w:val="24"/>
        </w:rPr>
        <w:t>1、价格分…………………………………………………………</w:t>
      </w:r>
      <w:r>
        <w:rPr>
          <w:rFonts w:hAnsi="宋体"/>
          <w:b/>
          <w:sz w:val="24"/>
        </w:rPr>
        <w:t>………</w:t>
      </w:r>
      <w:r>
        <w:rPr>
          <w:rFonts w:hint="eastAsia" w:hAnsi="宋体"/>
          <w:b/>
          <w:sz w:val="24"/>
          <w:szCs w:val="24"/>
        </w:rPr>
        <w:t>…… 30分</w:t>
      </w:r>
    </w:p>
    <w:p>
      <w:pPr>
        <w:pStyle w:val="26"/>
        <w:ind w:firstLine="480" w:firstLineChars="200"/>
        <w:textAlignment w:val="baseline"/>
        <w:rPr>
          <w:rFonts w:hAnsi="宋体"/>
          <w:sz w:val="24"/>
          <w:szCs w:val="24"/>
        </w:rPr>
      </w:pPr>
      <w:r>
        <w:rPr>
          <w:rFonts w:hint="eastAsia" w:hAnsi="宋体"/>
          <w:sz w:val="24"/>
          <w:szCs w:val="24"/>
        </w:rPr>
        <w:t>（1）以进入评标的最低的评标价为30分。</w:t>
      </w:r>
    </w:p>
    <w:p>
      <w:pPr>
        <w:spacing w:line="240" w:lineRule="exact"/>
        <w:ind w:firstLine="480" w:firstLineChars="200"/>
        <w:textAlignment w:val="baseline"/>
        <w:rPr>
          <w:rFonts w:ascii="宋体" w:hAnsi="宋体" w:cs="Courier New"/>
          <w:sz w:val="24"/>
        </w:rPr>
      </w:pPr>
      <w:r>
        <w:rPr>
          <w:rFonts w:hint="eastAsia" w:ascii="宋体" w:hAnsi="宋体" w:cs="Courier New"/>
          <w:sz w:val="24"/>
        </w:rPr>
        <w:t xml:space="preserve">                         磋商人最低评标价（金额）</w:t>
      </w:r>
    </w:p>
    <w:p>
      <w:pPr>
        <w:spacing w:line="240" w:lineRule="exact"/>
        <w:ind w:firstLine="480" w:firstLineChars="200"/>
        <w:textAlignment w:val="baseline"/>
        <w:rPr>
          <w:rFonts w:ascii="宋体" w:hAnsi="宋体" w:cs="Courier New"/>
          <w:sz w:val="24"/>
        </w:rPr>
      </w:pPr>
      <w:r>
        <w:rPr>
          <w:rFonts w:hint="eastAsia" w:ascii="宋体" w:hAnsi="宋体" w:cs="Courier New"/>
          <w:sz w:val="24"/>
        </w:rPr>
        <w:t>（2）某磋商人价格得分=</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rFonts w:hint="eastAsia" w:ascii="宋体" w:hAnsi="宋体" w:cs="Courier New"/>
          <w:sz w:val="24"/>
        </w:rPr>
        <w:t xml:space="preserve"> —————————————× 30分</w:t>
      </w:r>
    </w:p>
    <w:p>
      <w:pPr>
        <w:spacing w:line="240" w:lineRule="exact"/>
        <w:ind w:firstLine="480" w:firstLineChars="200"/>
        <w:textAlignment w:val="baseline"/>
        <w:rPr>
          <w:rFonts w:ascii="宋体" w:hAnsi="宋体" w:cs="Courier New"/>
          <w:sz w:val="24"/>
        </w:rPr>
      </w:pPr>
      <w:r>
        <w:rPr>
          <w:rFonts w:hint="eastAsia" w:ascii="宋体" w:hAnsi="宋体" w:cs="Courier New"/>
          <w:sz w:val="24"/>
        </w:rPr>
        <w:t xml:space="preserve">                        某磋商人评标价（金额）</w:t>
      </w:r>
    </w:p>
    <w:p>
      <w:pPr>
        <w:spacing w:line="360" w:lineRule="auto"/>
        <w:rPr>
          <w:rFonts w:ascii="宋体" w:cs="宋体"/>
          <w:b/>
          <w:color w:val="auto"/>
          <w:spacing w:val="-4"/>
          <w:sz w:val="24"/>
        </w:rPr>
      </w:pPr>
      <w:bookmarkStart w:id="5" w:name="_Toc453061765"/>
      <w:r>
        <w:rPr>
          <w:rFonts w:ascii="宋体" w:hAnsi="宋体" w:cs="宋体"/>
          <w:b/>
          <w:spacing w:val="-4"/>
          <w:sz w:val="24"/>
        </w:rPr>
        <w:t>2</w:t>
      </w:r>
      <w:r>
        <w:rPr>
          <w:rFonts w:hint="eastAsia" w:ascii="宋体" w:hAnsi="宋体" w:cs="宋体"/>
          <w:b/>
          <w:spacing w:val="-4"/>
          <w:sz w:val="24"/>
        </w:rPr>
        <w:t>、技术分</w:t>
      </w:r>
      <w:r>
        <w:rPr>
          <w:rFonts w:hint="eastAsia" w:ascii="宋体" w:cs="宋体"/>
          <w:b/>
          <w:sz w:val="24"/>
        </w:rPr>
        <w:t>……</w:t>
      </w:r>
      <w:r>
        <w:rPr>
          <w:rFonts w:hint="eastAsia" w:ascii="宋体" w:cs="宋体"/>
          <w:b/>
          <w:color w:val="auto"/>
          <w:sz w:val="24"/>
        </w:rPr>
        <w:t>…………………………………………………………………</w:t>
      </w:r>
      <w:r>
        <w:rPr>
          <w:rFonts w:ascii="宋体" w:cs="宋体"/>
          <w:b/>
          <w:color w:val="auto"/>
          <w:sz w:val="24"/>
        </w:rPr>
        <w:t>6</w:t>
      </w:r>
      <w:r>
        <w:rPr>
          <w:rFonts w:hint="eastAsia" w:ascii="宋体" w:cs="宋体"/>
          <w:b/>
          <w:color w:val="auto"/>
          <w:sz w:val="24"/>
          <w:lang w:val="en-US" w:eastAsia="zh-CN"/>
        </w:rPr>
        <w:t>0</w:t>
      </w:r>
      <w:r>
        <w:rPr>
          <w:rFonts w:hint="eastAsia" w:ascii="宋体" w:hAnsi="宋体" w:cs="宋体"/>
          <w:b/>
          <w:color w:val="auto"/>
          <w:spacing w:val="-4"/>
          <w:sz w:val="24"/>
        </w:rPr>
        <w:t>分</w:t>
      </w:r>
    </w:p>
    <w:p>
      <w:pPr>
        <w:spacing w:line="360" w:lineRule="auto"/>
        <w:ind w:firstLine="240" w:firstLineChars="100"/>
        <w:rPr>
          <w:rFonts w:ascii="宋体" w:cs="宋体"/>
          <w:color w:val="auto"/>
          <w:sz w:val="24"/>
        </w:rPr>
      </w:pPr>
      <w:r>
        <w:rPr>
          <w:rFonts w:hint="eastAsia" w:ascii="宋体" w:hAnsi="宋体" w:cs="宋体"/>
          <w:color w:val="auto"/>
          <w:sz w:val="24"/>
        </w:rPr>
        <w:t>本项评分由专家评审进档，各评委再在相应的档次内进行独立打分。</w:t>
      </w:r>
    </w:p>
    <w:p>
      <w:pPr>
        <w:pStyle w:val="140"/>
        <w:spacing w:line="360" w:lineRule="auto"/>
        <w:ind w:firstLine="0" w:firstLineChars="0"/>
        <w:rPr>
          <w:rFonts w:ascii="仿宋" w:hAnsi="仿宋" w:eastAsia="仿宋" w:cs="宋体"/>
          <w:b/>
          <w:color w:val="auto"/>
          <w:sz w:val="24"/>
        </w:rPr>
      </w:pPr>
      <w:r>
        <w:rPr>
          <w:rFonts w:hint="eastAsia" w:ascii="宋体" w:hAnsi="宋体" w:cs="宋体"/>
          <w:b/>
          <w:color w:val="auto"/>
          <w:sz w:val="24"/>
        </w:rPr>
        <w:t>（1）整梯配置性能分</w:t>
      </w:r>
      <w:r>
        <w:rPr>
          <w:rFonts w:hint="eastAsia" w:ascii="仿宋" w:hAnsi="仿宋" w:eastAsia="仿宋" w:cs="宋体"/>
          <w:b/>
          <w:color w:val="auto"/>
          <w:sz w:val="24"/>
        </w:rPr>
        <w:t>……………………………………………</w:t>
      </w:r>
      <w:r>
        <w:rPr>
          <w:rFonts w:hint="eastAsia" w:asciiTheme="minorEastAsia" w:hAnsiTheme="minorEastAsia" w:eastAsiaTheme="minorEastAsia" w:cstheme="minorEastAsia"/>
          <w:b/>
          <w:color w:val="auto"/>
          <w:sz w:val="24"/>
        </w:rPr>
        <w:t>…（满分</w:t>
      </w:r>
      <w:r>
        <w:rPr>
          <w:rFonts w:hint="eastAsia" w:asciiTheme="minorEastAsia" w:hAnsiTheme="minorEastAsia" w:eastAsiaTheme="minorEastAsia" w:cstheme="minorEastAsia"/>
          <w:b/>
          <w:color w:val="auto"/>
          <w:sz w:val="24"/>
          <w:lang w:val="en-US" w:eastAsia="zh-CN"/>
        </w:rPr>
        <w:t>24</w:t>
      </w:r>
      <w:r>
        <w:rPr>
          <w:rFonts w:hint="eastAsia" w:asciiTheme="minorEastAsia" w:hAnsiTheme="minorEastAsia" w:eastAsiaTheme="minorEastAsia" w:cstheme="minorEastAsia"/>
          <w:b/>
          <w:color w:val="auto"/>
          <w:sz w:val="24"/>
        </w:rPr>
        <w:t>分）</w:t>
      </w:r>
    </w:p>
    <w:p>
      <w:pPr>
        <w:spacing w:line="360" w:lineRule="auto"/>
        <w:ind w:firstLine="480" w:firstLineChars="200"/>
        <w:rPr>
          <w:color w:val="auto"/>
        </w:rPr>
      </w:pPr>
      <w:r>
        <w:rPr>
          <w:rFonts w:hint="eastAsia" w:ascii="宋体" w:hAnsi="宋体" w:cs="宋体"/>
          <w:color w:val="auto"/>
          <w:sz w:val="24"/>
        </w:rPr>
        <w:t>项目</w:t>
      </w:r>
      <w:r>
        <w:rPr>
          <w:rFonts w:ascii="宋体" w:hAnsi="宋体" w:cs="宋体"/>
          <w:color w:val="auto"/>
          <w:sz w:val="24"/>
        </w:rPr>
        <w:t>需求一览表中标“★”参数系指本项目中与产品紧密相关的重要技术参数</w:t>
      </w:r>
      <w:r>
        <w:rPr>
          <w:rFonts w:hint="eastAsia" w:ascii="宋体" w:hAnsi="宋体" w:cs="宋体"/>
          <w:color w:val="auto"/>
          <w:sz w:val="24"/>
        </w:rPr>
        <w:t>，</w:t>
      </w:r>
      <w:r>
        <w:rPr>
          <w:rFonts w:ascii="宋体" w:hAnsi="宋体" w:cs="宋体"/>
          <w:color w:val="auto"/>
          <w:sz w:val="24"/>
        </w:rPr>
        <w:t>必须满足（否则视为</w:t>
      </w:r>
      <w:r>
        <w:rPr>
          <w:rFonts w:hint="eastAsia" w:ascii="宋体" w:hAnsi="宋体" w:cs="宋体"/>
          <w:color w:val="auto"/>
          <w:sz w:val="24"/>
        </w:rPr>
        <w:t>竞</w:t>
      </w:r>
      <w:r>
        <w:rPr>
          <w:rFonts w:ascii="宋体" w:hAnsi="宋体" w:cs="宋体"/>
          <w:color w:val="auto"/>
          <w:sz w:val="24"/>
        </w:rPr>
        <w:t>标无效</w:t>
      </w:r>
      <w:r>
        <w:rPr>
          <w:rFonts w:hint="eastAsia" w:ascii="宋体" w:hAnsi="宋体" w:cs="宋体"/>
          <w:color w:val="auto"/>
          <w:sz w:val="24"/>
        </w:rPr>
        <w:t>）</w:t>
      </w:r>
      <w:r>
        <w:rPr>
          <w:rFonts w:ascii="宋体" w:hAnsi="宋体" w:cs="宋体"/>
          <w:color w:val="auto"/>
          <w:sz w:val="24"/>
        </w:rPr>
        <w:t>。</w:t>
      </w:r>
    </w:p>
    <w:p>
      <w:pPr>
        <w:pStyle w:val="183"/>
        <w:spacing w:line="360" w:lineRule="auto"/>
        <w:ind w:firstLine="482"/>
        <w:rPr>
          <w:rFonts w:ascii="宋体" w:hAnsi="宋体" w:cs="宋体"/>
          <w:color w:val="auto"/>
          <w:kern w:val="2"/>
          <w:sz w:val="24"/>
          <w:szCs w:val="24"/>
          <w:lang w:eastAsia="zh-CN"/>
        </w:rPr>
      </w:pPr>
      <w:r>
        <w:rPr>
          <w:rFonts w:hint="eastAsia" w:ascii="宋体" w:hAnsi="宋体" w:cs="宋体"/>
          <w:b/>
          <w:bCs/>
          <w:color w:val="auto"/>
          <w:kern w:val="2"/>
          <w:sz w:val="24"/>
          <w:szCs w:val="24"/>
          <w:lang w:eastAsia="zh-CN"/>
        </w:rPr>
        <w:t>一档（</w:t>
      </w:r>
      <w:r>
        <w:rPr>
          <w:rFonts w:hint="eastAsia" w:ascii="宋体" w:hAnsi="宋体" w:cs="宋体"/>
          <w:b/>
          <w:bCs/>
          <w:color w:val="auto"/>
          <w:kern w:val="2"/>
          <w:sz w:val="24"/>
          <w:szCs w:val="24"/>
          <w:lang w:val="en-US" w:eastAsia="zh-CN"/>
        </w:rPr>
        <w:t>8</w:t>
      </w:r>
      <w:r>
        <w:rPr>
          <w:rFonts w:hint="eastAsia" w:ascii="宋体" w:hAnsi="宋体" w:cs="宋体"/>
          <w:b/>
          <w:bCs/>
          <w:color w:val="auto"/>
          <w:kern w:val="2"/>
          <w:sz w:val="24"/>
          <w:szCs w:val="24"/>
          <w:lang w:eastAsia="zh-CN"/>
        </w:rPr>
        <w:t>分）</w:t>
      </w:r>
      <w:r>
        <w:rPr>
          <w:rFonts w:hint="eastAsia"/>
          <w:bCs/>
          <w:color w:val="auto"/>
          <w:sz w:val="24"/>
          <w:szCs w:val="24"/>
          <w:lang w:eastAsia="zh-CN"/>
        </w:rPr>
        <w:t>：</w:t>
      </w:r>
      <w:r>
        <w:rPr>
          <w:rFonts w:ascii="宋体" w:hAnsi="宋体" w:cs="宋体"/>
          <w:color w:val="auto"/>
          <w:kern w:val="2"/>
          <w:sz w:val="24"/>
          <w:szCs w:val="24"/>
          <w:lang w:eastAsia="zh-CN"/>
        </w:rPr>
        <w:t>所有</w:t>
      </w:r>
      <w:r>
        <w:rPr>
          <w:rFonts w:hint="eastAsia" w:ascii="宋体" w:hAnsi="宋体" w:cs="宋体"/>
          <w:color w:val="auto"/>
          <w:kern w:val="2"/>
          <w:sz w:val="24"/>
          <w:szCs w:val="24"/>
          <w:lang w:eastAsia="zh-CN"/>
        </w:rPr>
        <w:t>技术参数、性能指标、配置的体现基本满足采购文件要求的；</w:t>
      </w:r>
    </w:p>
    <w:p>
      <w:pPr>
        <w:spacing w:line="360" w:lineRule="auto"/>
        <w:ind w:firstLine="482" w:firstLineChars="200"/>
        <w:rPr>
          <w:rFonts w:ascii="宋体" w:hAnsi="宋体" w:cs="宋体"/>
          <w:color w:val="auto"/>
          <w:kern w:val="2"/>
          <w:sz w:val="24"/>
          <w:szCs w:val="24"/>
          <w:lang w:eastAsia="zh-CN"/>
        </w:rPr>
      </w:pPr>
      <w:r>
        <w:rPr>
          <w:rFonts w:hint="eastAsia" w:ascii="宋体" w:hAnsi="宋体" w:cs="宋体"/>
          <w:b/>
          <w:bCs/>
          <w:color w:val="auto"/>
          <w:kern w:val="2"/>
          <w:sz w:val="24"/>
          <w:szCs w:val="24"/>
          <w:lang w:eastAsia="zh-CN"/>
        </w:rPr>
        <w:t>二档（</w:t>
      </w:r>
      <w:r>
        <w:rPr>
          <w:rFonts w:hint="eastAsia" w:ascii="宋体" w:hAnsi="宋体" w:cs="宋体"/>
          <w:b/>
          <w:bCs/>
          <w:color w:val="auto"/>
          <w:kern w:val="2"/>
          <w:sz w:val="24"/>
          <w:szCs w:val="24"/>
          <w:lang w:val="en-US" w:eastAsia="zh-CN"/>
        </w:rPr>
        <w:t>16</w:t>
      </w:r>
      <w:r>
        <w:rPr>
          <w:rFonts w:hint="eastAsia" w:ascii="宋体" w:hAnsi="宋体" w:cs="宋体"/>
          <w:b/>
          <w:bCs/>
          <w:color w:val="auto"/>
          <w:kern w:val="2"/>
          <w:sz w:val="24"/>
          <w:szCs w:val="24"/>
          <w:lang w:eastAsia="zh-CN"/>
        </w:rPr>
        <w:t>分）</w:t>
      </w:r>
      <w:r>
        <w:rPr>
          <w:rFonts w:hint="eastAsia" w:ascii="宋体" w:hAnsi="宋体" w:cs="宋体"/>
          <w:color w:val="auto"/>
          <w:sz w:val="24"/>
          <w:szCs w:val="24"/>
          <w:lang w:eastAsia="zh-CN"/>
        </w:rPr>
        <w:t>：</w:t>
      </w:r>
      <w:r>
        <w:rPr>
          <w:rFonts w:ascii="宋体" w:hAnsi="宋体" w:cs="宋体"/>
          <w:color w:val="auto"/>
          <w:kern w:val="2"/>
          <w:sz w:val="24"/>
          <w:szCs w:val="24"/>
          <w:lang w:eastAsia="zh-CN"/>
        </w:rPr>
        <w:t>所有</w:t>
      </w:r>
      <w:r>
        <w:rPr>
          <w:rFonts w:hint="eastAsia" w:ascii="宋体" w:hAnsi="宋体" w:cs="宋体"/>
          <w:color w:val="auto"/>
          <w:kern w:val="2"/>
          <w:sz w:val="24"/>
          <w:szCs w:val="24"/>
          <w:lang w:eastAsia="zh-CN"/>
        </w:rPr>
        <w:t>产品技术参数、性能指标、配置的体现较好的满足采购文件要求，质量稳定，总体性能良好；</w:t>
      </w:r>
    </w:p>
    <w:p>
      <w:pPr>
        <w:spacing w:line="340" w:lineRule="exact"/>
        <w:ind w:firstLine="602" w:firstLineChars="250"/>
        <w:jc w:val="left"/>
        <w:rPr>
          <w:color w:val="auto"/>
        </w:rPr>
      </w:pPr>
      <w:r>
        <w:rPr>
          <w:rFonts w:hint="eastAsia" w:ascii="宋体" w:hAnsi="宋体" w:cs="宋体"/>
          <w:b/>
          <w:bCs/>
          <w:color w:val="auto"/>
          <w:sz w:val="24"/>
        </w:rPr>
        <w:t>三档（</w:t>
      </w:r>
      <w:r>
        <w:rPr>
          <w:rFonts w:hint="eastAsia" w:ascii="宋体" w:hAnsi="宋体" w:cs="宋体"/>
          <w:b/>
          <w:bCs/>
          <w:color w:val="auto"/>
          <w:sz w:val="24"/>
          <w:lang w:val="en-US" w:eastAsia="zh-CN"/>
        </w:rPr>
        <w:t>24</w:t>
      </w:r>
      <w:r>
        <w:rPr>
          <w:rFonts w:hint="eastAsia" w:ascii="宋体" w:hAnsi="宋体" w:cs="宋体"/>
          <w:b/>
          <w:bCs/>
          <w:color w:val="auto"/>
          <w:sz w:val="24"/>
        </w:rPr>
        <w:t>分）</w:t>
      </w:r>
      <w:r>
        <w:rPr>
          <w:rFonts w:hint="eastAsia" w:hAnsi="宋体"/>
          <w:bCs/>
          <w:color w:val="auto"/>
          <w:sz w:val="24"/>
        </w:rPr>
        <w:t>：</w:t>
      </w:r>
      <w:r>
        <w:rPr>
          <w:rFonts w:ascii="宋体" w:hAnsi="宋体" w:cs="宋体"/>
          <w:color w:val="auto"/>
          <w:sz w:val="24"/>
        </w:rPr>
        <w:t>所有</w:t>
      </w:r>
      <w:r>
        <w:rPr>
          <w:rFonts w:hint="eastAsia" w:ascii="宋体" w:hAnsi="宋体" w:cs="宋体"/>
          <w:color w:val="auto"/>
          <w:sz w:val="24"/>
        </w:rPr>
        <w:t>产品技术参数、性能指标、配置的体现且评标时被评标委员会接受的，稳定性好，总体性能优秀，安全性好，配套性好，便于维修</w:t>
      </w:r>
      <w:r>
        <w:rPr>
          <w:rFonts w:hint="eastAsia" w:ascii="宋体" w:hAnsi="宋体" w:cs="宋体"/>
          <w:color w:val="auto"/>
          <w:sz w:val="24"/>
          <w:lang w:eastAsia="zh-CN"/>
        </w:rPr>
        <w:t>。</w:t>
      </w:r>
    </w:p>
    <w:p>
      <w:pPr>
        <w:spacing w:line="360" w:lineRule="auto"/>
        <w:rPr>
          <w:rFonts w:ascii="仿宋" w:hAnsi="仿宋" w:eastAsia="仿宋"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2</w:t>
      </w:r>
      <w:r>
        <w:rPr>
          <w:rFonts w:hint="eastAsia" w:ascii="宋体" w:hAnsi="宋体" w:cs="宋体"/>
          <w:b/>
          <w:color w:val="auto"/>
          <w:sz w:val="24"/>
        </w:rPr>
        <w:t>）项目实施方案分</w:t>
      </w:r>
      <w:r>
        <w:rPr>
          <w:rFonts w:hint="eastAsia" w:ascii="仿宋" w:hAnsi="仿宋" w:eastAsia="仿宋" w:cs="宋体"/>
          <w:b/>
          <w:color w:val="auto"/>
          <w:sz w:val="24"/>
        </w:rPr>
        <w:t>………………………………………………</w:t>
      </w:r>
      <w:r>
        <w:rPr>
          <w:rFonts w:hint="eastAsia" w:asciiTheme="minorEastAsia" w:hAnsiTheme="minorEastAsia" w:eastAsiaTheme="minorEastAsia" w:cstheme="minorEastAsia"/>
          <w:b/>
          <w:color w:val="auto"/>
          <w:sz w:val="24"/>
        </w:rPr>
        <w:t>（满分2</w:t>
      </w:r>
      <w:r>
        <w:rPr>
          <w:rFonts w:hint="eastAsia" w:asciiTheme="minorEastAsia" w:hAnsiTheme="minorEastAsia" w:eastAsiaTheme="minorEastAsia" w:cstheme="minorEastAsia"/>
          <w:b/>
          <w:color w:val="auto"/>
          <w:sz w:val="24"/>
          <w:lang w:val="en-US" w:eastAsia="zh-CN"/>
        </w:rPr>
        <w:t>1</w:t>
      </w:r>
      <w:r>
        <w:rPr>
          <w:rFonts w:hint="eastAsia" w:asciiTheme="minorEastAsia" w:hAnsiTheme="minorEastAsia" w:eastAsiaTheme="minorEastAsia" w:cstheme="minorEastAsia"/>
          <w:b/>
          <w:color w:val="auto"/>
          <w:sz w:val="24"/>
        </w:rPr>
        <w:t>分）</w:t>
      </w:r>
    </w:p>
    <w:p>
      <w:pPr>
        <w:pStyle w:val="26"/>
        <w:spacing w:line="360" w:lineRule="auto"/>
        <w:ind w:firstLine="648" w:firstLineChars="270"/>
        <w:jc w:val="left"/>
        <w:rPr>
          <w:rFonts w:hAnsi="宋体" w:cs="宋体"/>
          <w:bCs/>
          <w:color w:val="auto"/>
          <w:sz w:val="24"/>
          <w:szCs w:val="24"/>
        </w:rPr>
      </w:pPr>
      <w:r>
        <w:rPr>
          <w:rFonts w:hint="eastAsia" w:hAnsi="宋体" w:cs="宋体"/>
          <w:bCs/>
          <w:color w:val="auto"/>
          <w:sz w:val="24"/>
          <w:szCs w:val="24"/>
        </w:rPr>
        <w:t>根据磋商人响应文件提供的安装方案内容：施工组织机构、人员配备数量，施工机械、检测设备，施工进度计划及保证工期、质量的技术措施，安全、文明施工措施、设备的安装调试等方面材料，由评委评委在相应档次内独立打分。</w:t>
      </w:r>
    </w:p>
    <w:p>
      <w:pPr>
        <w:pStyle w:val="26"/>
        <w:spacing w:line="360" w:lineRule="auto"/>
        <w:ind w:firstLine="482" w:firstLineChars="200"/>
        <w:jc w:val="left"/>
        <w:rPr>
          <w:rFonts w:hAnsi="宋体" w:cs="宋体"/>
          <w:bCs/>
          <w:color w:val="auto"/>
          <w:sz w:val="24"/>
          <w:szCs w:val="24"/>
        </w:rPr>
      </w:pPr>
      <w:r>
        <w:rPr>
          <w:rFonts w:hint="eastAsia" w:hAnsi="宋体" w:cs="宋体"/>
          <w:b/>
          <w:color w:val="auto"/>
          <w:sz w:val="24"/>
          <w:szCs w:val="24"/>
        </w:rPr>
        <w:t>一档（</w:t>
      </w:r>
      <w:r>
        <w:rPr>
          <w:rFonts w:hint="eastAsia" w:hAnsi="宋体" w:cs="宋体"/>
          <w:b/>
          <w:color w:val="auto"/>
          <w:sz w:val="24"/>
          <w:szCs w:val="24"/>
          <w:lang w:val="en-US" w:eastAsia="zh-CN"/>
        </w:rPr>
        <w:t>7</w:t>
      </w:r>
      <w:r>
        <w:rPr>
          <w:rFonts w:hint="eastAsia" w:hAnsi="宋体" w:cs="宋体"/>
          <w:b/>
          <w:color w:val="auto"/>
          <w:sz w:val="24"/>
          <w:szCs w:val="24"/>
        </w:rPr>
        <w:t>分）：</w:t>
      </w:r>
      <w:r>
        <w:rPr>
          <w:rFonts w:hint="eastAsia" w:hAnsi="宋体" w:cs="宋体"/>
          <w:bCs/>
          <w:color w:val="auto"/>
          <w:sz w:val="24"/>
          <w:szCs w:val="24"/>
        </w:rPr>
        <w:t>安装组织设计及质量安全技术措施方案一般；</w:t>
      </w:r>
    </w:p>
    <w:p>
      <w:pPr>
        <w:pStyle w:val="26"/>
        <w:spacing w:line="360" w:lineRule="auto"/>
        <w:ind w:firstLine="482" w:firstLineChars="200"/>
        <w:jc w:val="left"/>
        <w:rPr>
          <w:rFonts w:hint="eastAsia" w:hAnsi="宋体" w:cs="宋体"/>
          <w:b/>
          <w:bCs w:val="0"/>
          <w:color w:val="auto"/>
          <w:sz w:val="24"/>
          <w:szCs w:val="24"/>
        </w:rPr>
      </w:pPr>
      <w:r>
        <w:rPr>
          <w:rFonts w:hint="eastAsia" w:hAnsi="宋体" w:cs="宋体"/>
          <w:b/>
          <w:bCs w:val="0"/>
          <w:color w:val="auto"/>
          <w:sz w:val="24"/>
          <w:szCs w:val="24"/>
        </w:rPr>
        <w:t>二档（1</w:t>
      </w:r>
      <w:r>
        <w:rPr>
          <w:rFonts w:hint="eastAsia" w:hAnsi="宋体" w:cs="宋体"/>
          <w:b/>
          <w:bCs w:val="0"/>
          <w:color w:val="auto"/>
          <w:sz w:val="24"/>
          <w:szCs w:val="24"/>
          <w:lang w:val="en-US" w:eastAsia="zh-CN"/>
        </w:rPr>
        <w:t>4</w:t>
      </w:r>
      <w:r>
        <w:rPr>
          <w:rFonts w:hint="eastAsia" w:hAnsi="宋体" w:cs="宋体"/>
          <w:b/>
          <w:bCs w:val="0"/>
          <w:color w:val="auto"/>
          <w:sz w:val="24"/>
          <w:szCs w:val="24"/>
        </w:rPr>
        <w:t>分）：</w:t>
      </w:r>
      <w:r>
        <w:rPr>
          <w:rFonts w:hint="eastAsia" w:hAnsi="宋体" w:cs="宋体"/>
          <w:b w:val="0"/>
          <w:bCs/>
          <w:color w:val="auto"/>
          <w:sz w:val="24"/>
          <w:szCs w:val="24"/>
        </w:rPr>
        <w:t>安装组织设计及质量安全技术措施方案科学、完整及合理</w:t>
      </w:r>
      <w:r>
        <w:rPr>
          <w:rFonts w:hint="eastAsia" w:hAnsi="宋体" w:cs="宋体"/>
          <w:b w:val="0"/>
          <w:bCs/>
          <w:color w:val="auto"/>
          <w:sz w:val="24"/>
          <w:szCs w:val="24"/>
          <w:lang w:eastAsia="zh-CN"/>
        </w:rPr>
        <w:t>，且</w:t>
      </w:r>
      <w:r>
        <w:rPr>
          <w:rFonts w:hint="eastAsia" w:hAnsi="宋体" w:cs="宋体"/>
          <w:b w:val="0"/>
          <w:bCs/>
          <w:color w:val="auto"/>
          <w:sz w:val="24"/>
          <w:szCs w:val="24"/>
        </w:rPr>
        <w:t>投标人有15至24人的安装队伍（以</w:t>
      </w:r>
      <w:r>
        <w:rPr>
          <w:rFonts w:hint="eastAsia" w:hAnsi="宋体" w:cs="宋体"/>
          <w:b w:val="0"/>
          <w:bCs/>
          <w:color w:val="auto"/>
          <w:sz w:val="24"/>
          <w:szCs w:val="24"/>
          <w:lang w:eastAsia="zh-CN"/>
        </w:rPr>
        <w:t>投标人在投标文件中提供的安装人员上岗证复印件、且投标人近半年内连续三个月为所提供的安装人员购买社保的证明为准</w:t>
      </w:r>
      <w:r>
        <w:rPr>
          <w:rFonts w:hint="eastAsia" w:hAnsi="宋体" w:cs="宋体"/>
          <w:b w:val="0"/>
          <w:bCs/>
          <w:color w:val="auto"/>
          <w:sz w:val="24"/>
          <w:szCs w:val="24"/>
        </w:rPr>
        <w:t>）；</w:t>
      </w:r>
    </w:p>
    <w:p>
      <w:pPr>
        <w:pStyle w:val="183"/>
        <w:spacing w:line="360" w:lineRule="auto"/>
        <w:ind w:firstLine="482"/>
        <w:rPr>
          <w:rFonts w:hint="eastAsia" w:ascii="宋体" w:hAnsi="宋体" w:eastAsia="宋体" w:cs="宋体"/>
          <w:color w:val="auto"/>
          <w:kern w:val="2"/>
          <w:sz w:val="24"/>
          <w:szCs w:val="24"/>
          <w:lang w:eastAsia="zh-CN"/>
        </w:rPr>
      </w:pPr>
      <w:r>
        <w:rPr>
          <w:rFonts w:hint="eastAsia" w:ascii="宋体" w:hAnsi="宋体" w:cs="宋体"/>
          <w:b/>
          <w:color w:val="auto"/>
          <w:sz w:val="24"/>
          <w:szCs w:val="24"/>
          <w:lang w:eastAsia="zh-CN"/>
        </w:rPr>
        <w:t>三档（2</w:t>
      </w:r>
      <w:r>
        <w:rPr>
          <w:rFonts w:hint="eastAsia" w:ascii="宋体" w:hAnsi="宋体" w:cs="宋体"/>
          <w:b/>
          <w:color w:val="auto"/>
          <w:sz w:val="24"/>
          <w:szCs w:val="24"/>
          <w:lang w:val="en-US" w:eastAsia="zh-CN"/>
        </w:rPr>
        <w:t>1</w:t>
      </w:r>
      <w:r>
        <w:rPr>
          <w:rFonts w:hint="eastAsia" w:ascii="宋体" w:hAnsi="宋体" w:cs="宋体"/>
          <w:b/>
          <w:color w:val="auto"/>
          <w:sz w:val="24"/>
          <w:szCs w:val="24"/>
          <w:lang w:eastAsia="zh-CN"/>
        </w:rPr>
        <w:t>分）：</w:t>
      </w:r>
      <w:r>
        <w:rPr>
          <w:rFonts w:hint="eastAsia" w:ascii="宋体" w:hAnsi="宋体" w:cs="宋体"/>
          <w:bCs/>
          <w:color w:val="auto"/>
          <w:sz w:val="24"/>
          <w:szCs w:val="24"/>
          <w:lang w:eastAsia="zh-CN"/>
        </w:rPr>
        <w:t>安装组织设计及质量安全技术措施方案详细、成熟，具体实施步骤和要求描述全面，职责分工明</w:t>
      </w:r>
      <w:r>
        <w:rPr>
          <w:rFonts w:hint="eastAsia" w:ascii="宋体" w:hAnsi="宋体" w:cs="宋体"/>
          <w:b w:val="0"/>
          <w:bCs/>
          <w:color w:val="auto"/>
          <w:sz w:val="24"/>
          <w:szCs w:val="24"/>
          <w:lang w:eastAsia="zh-CN"/>
        </w:rPr>
        <w:t>确，进度安排合理，可行性强，能很好的满足项目要求，</w:t>
      </w:r>
      <w:r>
        <w:rPr>
          <w:rFonts w:hint="eastAsia" w:ascii="宋体" w:hAnsi="宋体" w:eastAsia="宋体" w:cs="宋体"/>
          <w:b w:val="0"/>
          <w:bCs/>
          <w:color w:val="auto"/>
          <w:kern w:val="2"/>
          <w:sz w:val="24"/>
          <w:szCs w:val="24"/>
          <w:lang w:val="en-US" w:eastAsia="zh-CN" w:bidi="ar-SA"/>
        </w:rPr>
        <w:t>且投标人有25人及25人以上的安装队伍</w:t>
      </w:r>
      <w:r>
        <w:rPr>
          <w:rFonts w:hint="eastAsia" w:hAnsi="宋体" w:cs="宋体"/>
          <w:b w:val="0"/>
          <w:bCs/>
          <w:color w:val="auto"/>
          <w:sz w:val="24"/>
          <w:szCs w:val="24"/>
        </w:rPr>
        <w:t>（以</w:t>
      </w:r>
      <w:r>
        <w:rPr>
          <w:rFonts w:hint="eastAsia" w:hAnsi="宋体" w:cs="宋体"/>
          <w:b w:val="0"/>
          <w:bCs/>
          <w:color w:val="auto"/>
          <w:sz w:val="24"/>
          <w:szCs w:val="24"/>
          <w:lang w:eastAsia="zh-CN"/>
        </w:rPr>
        <w:t>投标人在投标文件中提供的安装人员上岗证复印件、且投标人近半年内连续三个月为所提供的安装人员购买社保的证明为准</w:t>
      </w:r>
      <w:r>
        <w:rPr>
          <w:rFonts w:hint="eastAsia" w:hAnsi="宋体" w:cs="宋体"/>
          <w:b w:val="0"/>
          <w:bCs/>
          <w:color w:val="auto"/>
          <w:sz w:val="24"/>
          <w:szCs w:val="24"/>
        </w:rPr>
        <w:t>）</w:t>
      </w:r>
      <w:r>
        <w:rPr>
          <w:rFonts w:hint="eastAsia" w:hAnsi="宋体" w:cs="宋体"/>
          <w:b w:val="0"/>
          <w:bCs/>
          <w:color w:val="auto"/>
          <w:sz w:val="24"/>
          <w:szCs w:val="24"/>
          <w:lang w:eastAsia="zh-CN"/>
        </w:rPr>
        <w:t>。</w:t>
      </w:r>
    </w:p>
    <w:p>
      <w:pPr>
        <w:pStyle w:val="140"/>
        <w:spacing w:line="360" w:lineRule="auto"/>
        <w:ind w:left="210" w:firstLine="0" w:firstLineChars="0"/>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3</w:t>
      </w:r>
      <w:r>
        <w:rPr>
          <w:rFonts w:hint="eastAsia" w:ascii="宋体" w:hAnsi="宋体" w:cs="宋体"/>
          <w:b/>
          <w:bCs/>
          <w:color w:val="auto"/>
          <w:sz w:val="24"/>
        </w:rPr>
        <w:t>）售后服务方案分……………………………………（满分15分）</w:t>
      </w:r>
    </w:p>
    <w:p>
      <w:pPr>
        <w:pStyle w:val="14"/>
        <w:spacing w:line="360" w:lineRule="auto"/>
        <w:ind w:left="0" w:leftChars="0" w:firstLine="480" w:firstLineChars="200"/>
        <w:rPr>
          <w:rFonts w:ascii="宋体" w:hAnsi="宋体" w:cs="宋体"/>
          <w:color w:val="auto"/>
          <w:sz w:val="24"/>
        </w:rPr>
      </w:pPr>
      <w:r>
        <w:rPr>
          <w:rFonts w:hint="eastAsia" w:ascii="宋体" w:hAnsi="宋体" w:cs="宋体"/>
          <w:sz w:val="24"/>
        </w:rPr>
        <w:t>投标人针对本项目整体售后服务方案可行性、完整性(包括服务人员的配备、响应时</w:t>
      </w:r>
      <w:r>
        <w:rPr>
          <w:rFonts w:hint="eastAsia" w:ascii="宋体" w:hAnsi="宋体" w:cs="宋体"/>
          <w:color w:val="auto"/>
          <w:sz w:val="24"/>
        </w:rPr>
        <w:t>间、响应程度、解决问题的能力、紧急故障处理预案等)以及服务承诺落实的保障措施，维护期内外的后续技术支持和维护能力等进行综合评价：</w:t>
      </w:r>
    </w:p>
    <w:p>
      <w:pPr>
        <w:pStyle w:val="14"/>
        <w:spacing w:line="360" w:lineRule="auto"/>
        <w:ind w:left="0" w:leftChars="0" w:firstLine="482" w:firstLineChars="200"/>
        <w:rPr>
          <w:rFonts w:ascii="宋体" w:hAnsi="宋体" w:cs="宋体"/>
          <w:color w:val="auto"/>
          <w:sz w:val="24"/>
        </w:rPr>
      </w:pPr>
      <w:r>
        <w:rPr>
          <w:rFonts w:hint="eastAsia" w:ascii="宋体" w:hAnsi="宋体" w:cs="宋体"/>
          <w:b/>
          <w:bCs/>
          <w:color w:val="auto"/>
          <w:sz w:val="24"/>
        </w:rPr>
        <w:t>一档（5分）</w:t>
      </w:r>
      <w:r>
        <w:rPr>
          <w:rFonts w:hint="eastAsia" w:ascii="宋体" w:hAnsi="宋体" w:cs="宋体"/>
          <w:color w:val="auto"/>
          <w:sz w:val="24"/>
        </w:rPr>
        <w:t>：服务方案各项目内容基本齐全，方案不够具体，安排不够合理，无操作性的；</w:t>
      </w:r>
    </w:p>
    <w:p>
      <w:pPr>
        <w:pStyle w:val="14"/>
        <w:spacing w:line="360" w:lineRule="auto"/>
        <w:ind w:left="0" w:leftChars="0" w:firstLine="482" w:firstLineChars="200"/>
        <w:rPr>
          <w:rFonts w:hint="default" w:ascii="宋体" w:hAnsi="宋体" w:cs="宋体"/>
          <w:b/>
          <w:bCs/>
          <w:color w:val="auto"/>
          <w:sz w:val="24"/>
          <w:lang w:val="en-US"/>
        </w:rPr>
      </w:pPr>
      <w:r>
        <w:rPr>
          <w:rFonts w:hint="eastAsia" w:ascii="宋体" w:hAnsi="宋体" w:cs="宋体"/>
          <w:b/>
          <w:bCs/>
          <w:color w:val="auto"/>
          <w:sz w:val="24"/>
        </w:rPr>
        <w:t>二档（10分）：</w:t>
      </w:r>
      <w:r>
        <w:rPr>
          <w:rFonts w:hint="eastAsia" w:ascii="宋体" w:hAnsi="宋体" w:cs="宋体"/>
          <w:color w:val="auto"/>
          <w:sz w:val="24"/>
        </w:rPr>
        <w:t>服务方案各项目内容齐全，方案基本具体，安排基本合理，基本能够为业主提供服务的，操作性一般的；竞标人在项目所在地的售后服务</w:t>
      </w:r>
      <w:r>
        <w:rPr>
          <w:rFonts w:hint="eastAsia" w:ascii="宋体" w:hAnsi="宋体" w:cs="宋体"/>
          <w:color w:val="auto"/>
          <w:sz w:val="24"/>
          <w:lang w:val="en-US" w:eastAsia="zh-CN"/>
        </w:rPr>
        <w:t>点</w:t>
      </w:r>
      <w:r>
        <w:rPr>
          <w:rFonts w:hint="eastAsia" w:ascii="宋体" w:hAnsi="宋体" w:cs="宋体"/>
          <w:color w:val="auto"/>
          <w:sz w:val="24"/>
        </w:rPr>
        <w:t>拥有10人以上（不含10人）25人以下（含25人）的维保人员；</w:t>
      </w:r>
      <w:r>
        <w:rPr>
          <w:rFonts w:hint="eastAsia" w:hAnsi="宋体" w:cs="宋体"/>
          <w:b w:val="0"/>
          <w:bCs/>
          <w:color w:val="auto"/>
          <w:sz w:val="24"/>
          <w:szCs w:val="24"/>
        </w:rPr>
        <w:t>（以</w:t>
      </w:r>
      <w:r>
        <w:rPr>
          <w:rFonts w:hint="eastAsia" w:hAnsi="宋体" w:cs="宋体"/>
          <w:b w:val="0"/>
          <w:bCs/>
          <w:color w:val="auto"/>
          <w:sz w:val="24"/>
          <w:szCs w:val="24"/>
          <w:lang w:eastAsia="zh-CN"/>
        </w:rPr>
        <w:t>投标人在投标文件中提供的维保人员上岗证复印件、且投标人近半年内连续三个月为所提供的维保人员购买社保的证明为准</w:t>
      </w:r>
      <w:r>
        <w:rPr>
          <w:rFonts w:hint="eastAsia" w:hAnsi="宋体" w:cs="宋体"/>
          <w:b w:val="0"/>
          <w:bCs/>
          <w:color w:val="auto"/>
          <w:sz w:val="24"/>
          <w:szCs w:val="24"/>
        </w:rPr>
        <w:t>）</w:t>
      </w:r>
      <w:r>
        <w:rPr>
          <w:rFonts w:hint="eastAsia" w:hAnsi="宋体" w:cs="宋体"/>
          <w:b w:val="0"/>
          <w:bCs/>
          <w:color w:val="auto"/>
          <w:sz w:val="24"/>
          <w:szCs w:val="24"/>
          <w:lang w:eastAsia="zh-CN"/>
        </w:rPr>
        <w:t>。【注：维保人员不能与项目实施方案中的安装人员重复</w:t>
      </w:r>
      <w:r>
        <w:rPr>
          <w:rFonts w:hint="eastAsia" w:hAnsi="宋体" w:cs="宋体"/>
          <w:b w:val="0"/>
          <w:bCs/>
          <w:color w:val="auto"/>
          <w:sz w:val="24"/>
          <w:szCs w:val="24"/>
          <w:lang w:val="en-US" w:eastAsia="zh-CN"/>
        </w:rPr>
        <w:t>]</w:t>
      </w:r>
    </w:p>
    <w:p>
      <w:pPr>
        <w:pStyle w:val="14"/>
        <w:spacing w:line="360" w:lineRule="auto"/>
        <w:ind w:left="0" w:leftChars="0" w:firstLine="482" w:firstLineChars="200"/>
        <w:rPr>
          <w:rFonts w:ascii="宋体" w:hAnsi="宋体" w:cs="宋体"/>
          <w:b/>
          <w:bCs/>
          <w:color w:val="auto"/>
          <w:sz w:val="24"/>
        </w:rPr>
      </w:pPr>
      <w:r>
        <w:rPr>
          <w:rFonts w:hint="eastAsia" w:ascii="宋体" w:hAnsi="宋体" w:cs="宋体"/>
          <w:b/>
          <w:bCs/>
          <w:color w:val="auto"/>
          <w:sz w:val="24"/>
        </w:rPr>
        <w:t>三档（15分）：</w:t>
      </w:r>
      <w:r>
        <w:rPr>
          <w:rFonts w:hint="eastAsia" w:ascii="宋体" w:hAnsi="宋体" w:cs="宋体"/>
          <w:color w:val="auto"/>
          <w:sz w:val="24"/>
        </w:rPr>
        <w:t>服务方案各项目内容齐全，方案具体，安排合理，能够及时为业主提供服务的，具有较好可操作性的</w:t>
      </w:r>
      <w:r>
        <w:rPr>
          <w:rFonts w:hint="eastAsia" w:ascii="宋体" w:hAnsi="宋体" w:cs="宋体"/>
          <w:b/>
          <w:bCs/>
          <w:color w:val="auto"/>
          <w:sz w:val="24"/>
        </w:rPr>
        <w:t>；</w:t>
      </w:r>
      <w:r>
        <w:rPr>
          <w:rFonts w:hint="eastAsia" w:ascii="宋体" w:hAnsi="宋体" w:cs="宋体"/>
          <w:b w:val="0"/>
          <w:bCs w:val="0"/>
          <w:color w:val="auto"/>
          <w:sz w:val="24"/>
        </w:rPr>
        <w:t>竞标人在项目所在地的售后服务</w:t>
      </w:r>
      <w:r>
        <w:rPr>
          <w:rFonts w:hint="eastAsia" w:ascii="宋体" w:hAnsi="宋体" w:cs="宋体"/>
          <w:b w:val="0"/>
          <w:bCs w:val="0"/>
          <w:color w:val="auto"/>
          <w:sz w:val="24"/>
          <w:lang w:val="en-US" w:eastAsia="zh-CN"/>
        </w:rPr>
        <w:t>点</w:t>
      </w:r>
      <w:r>
        <w:rPr>
          <w:rFonts w:hint="eastAsia" w:ascii="宋体" w:hAnsi="宋体" w:cs="宋体"/>
          <w:b w:val="0"/>
          <w:bCs w:val="0"/>
          <w:color w:val="auto"/>
          <w:sz w:val="24"/>
        </w:rPr>
        <w:t>拥有不少于25人的维保人员</w:t>
      </w:r>
      <w:r>
        <w:rPr>
          <w:rFonts w:hint="eastAsia" w:hAnsi="宋体" w:cs="宋体"/>
          <w:b w:val="0"/>
          <w:bCs w:val="0"/>
          <w:color w:val="auto"/>
          <w:sz w:val="24"/>
          <w:szCs w:val="24"/>
        </w:rPr>
        <w:t>（以</w:t>
      </w:r>
      <w:r>
        <w:rPr>
          <w:rFonts w:hint="eastAsia" w:hAnsi="宋体" w:cs="宋体"/>
          <w:b w:val="0"/>
          <w:bCs w:val="0"/>
          <w:color w:val="auto"/>
          <w:sz w:val="24"/>
          <w:szCs w:val="24"/>
          <w:lang w:eastAsia="zh-CN"/>
        </w:rPr>
        <w:t>投标人在投标文件中提供的维保人员上岗证复印件、且投标人近半年内连续三个月为所提供的维保人员购买社保的证明为准</w:t>
      </w:r>
      <w:r>
        <w:rPr>
          <w:rFonts w:hint="eastAsia" w:hAnsi="宋体" w:cs="宋体"/>
          <w:b w:val="0"/>
          <w:bCs w:val="0"/>
          <w:color w:val="auto"/>
          <w:sz w:val="24"/>
          <w:szCs w:val="24"/>
        </w:rPr>
        <w:t>）</w:t>
      </w:r>
      <w:r>
        <w:rPr>
          <w:rFonts w:hint="eastAsia" w:hAnsi="宋体" w:cs="宋体"/>
          <w:b w:val="0"/>
          <w:bCs w:val="0"/>
          <w:color w:val="auto"/>
          <w:sz w:val="24"/>
          <w:szCs w:val="24"/>
          <w:lang w:eastAsia="zh-CN"/>
        </w:rPr>
        <w:t>。【注：维保人员不能与项目实施方案中的安装人员重复</w:t>
      </w:r>
      <w:r>
        <w:rPr>
          <w:rFonts w:hint="eastAsia" w:hAnsi="宋体" w:cs="宋体"/>
          <w:b w:val="0"/>
          <w:bCs w:val="0"/>
          <w:color w:val="auto"/>
          <w:sz w:val="24"/>
          <w:szCs w:val="24"/>
          <w:lang w:val="en-US" w:eastAsia="zh-CN"/>
        </w:rPr>
        <w:t>]</w:t>
      </w:r>
      <w:r>
        <w:rPr>
          <w:rFonts w:hint="eastAsia" w:ascii="宋体" w:hAnsi="宋体" w:cs="宋体"/>
          <w:b w:val="0"/>
          <w:bCs w:val="0"/>
          <w:color w:val="auto"/>
          <w:sz w:val="24"/>
        </w:rPr>
        <w:t>。</w:t>
      </w:r>
    </w:p>
    <w:p>
      <w:pPr>
        <w:spacing w:line="360" w:lineRule="auto"/>
        <w:rPr>
          <w:rFonts w:hint="eastAsia" w:ascii="宋体" w:hAnsi="宋体" w:cs="宋体"/>
          <w:b/>
          <w:color w:val="auto"/>
          <w:spacing w:val="-4"/>
          <w:sz w:val="24"/>
        </w:rPr>
      </w:pPr>
      <w:r>
        <w:rPr>
          <w:rFonts w:hint="eastAsia" w:ascii="宋体" w:cs="宋体"/>
          <w:b/>
          <w:color w:val="auto"/>
          <w:sz w:val="24"/>
        </w:rPr>
        <w:t>3</w:t>
      </w:r>
      <w:r>
        <w:rPr>
          <w:rFonts w:ascii="宋体" w:cs="宋体"/>
          <w:b/>
          <w:color w:val="auto"/>
          <w:sz w:val="24"/>
        </w:rPr>
        <w:t>.</w:t>
      </w:r>
      <w:r>
        <w:rPr>
          <w:rFonts w:hint="eastAsia" w:ascii="宋体" w:cs="宋体"/>
          <w:b/>
          <w:color w:val="auto"/>
          <w:sz w:val="24"/>
          <w:lang w:val="en-US" w:eastAsia="zh-CN"/>
        </w:rPr>
        <w:t>企业信誉、</w:t>
      </w:r>
      <w:r>
        <w:rPr>
          <w:rFonts w:hint="eastAsia" w:ascii="宋体" w:hAnsi="宋体" w:cs="宋体"/>
          <w:b/>
          <w:color w:val="auto"/>
          <w:sz w:val="24"/>
        </w:rPr>
        <w:t>业绩分</w:t>
      </w:r>
      <w:r>
        <w:rPr>
          <w:rFonts w:hint="eastAsia" w:ascii="宋体" w:cs="宋体"/>
          <w:b/>
          <w:color w:val="auto"/>
          <w:sz w:val="24"/>
        </w:rPr>
        <w:t>………………………………………………………</w:t>
      </w:r>
      <w:r>
        <w:rPr>
          <w:rFonts w:hint="eastAsia" w:ascii="宋体" w:hAnsi="宋体" w:cs="宋体"/>
          <w:b/>
          <w:color w:val="auto"/>
          <w:sz w:val="24"/>
        </w:rPr>
        <w:t>（满分</w:t>
      </w:r>
      <w:r>
        <w:rPr>
          <w:rFonts w:hint="eastAsia" w:ascii="宋体" w:hAnsi="宋体" w:cs="宋体"/>
          <w:b/>
          <w:color w:val="auto"/>
          <w:sz w:val="24"/>
          <w:lang w:val="en-US" w:eastAsia="zh-CN"/>
        </w:rPr>
        <w:t>10</w:t>
      </w:r>
      <w:r>
        <w:rPr>
          <w:rFonts w:hint="eastAsia" w:ascii="宋体" w:hAnsi="宋体" w:cs="宋体"/>
          <w:b/>
          <w:color w:val="auto"/>
          <w:spacing w:val="-4"/>
          <w:sz w:val="24"/>
        </w:rPr>
        <w:t>分）</w:t>
      </w:r>
    </w:p>
    <w:p>
      <w:pPr>
        <w:pStyle w:val="140"/>
        <w:spacing w:line="360" w:lineRule="auto"/>
        <w:ind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（1）投标人通过ISO9001质量管理体系认证证书、ISO14001环境管理体系认证证书、ISO4</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001职业健康安全管理体系认证证书；每项得1分，最高得3分（提供证书复印件</w:t>
      </w:r>
      <w:r>
        <w:rPr>
          <w:rFonts w:hint="eastAsia" w:asciiTheme="minorEastAsia" w:hAnsiTheme="minorEastAsia" w:eastAsiaTheme="minorEastAsia" w:cstheme="minorEastAsia"/>
          <w:b w:val="0"/>
          <w:bCs w:val="0"/>
          <w:color w:val="auto"/>
          <w:sz w:val="24"/>
          <w:szCs w:val="24"/>
          <w:lang w:val="en-US" w:eastAsia="zh-CN"/>
        </w:rPr>
        <w:t>并加盖公章</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）磋商人具有近三年完成过类似电梯采购项目的，每提供1个得1分，最多5分。（以签订的合同复印件为准）。</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 xml:space="preserve">）产品特性分（满分2分）  </w:t>
      </w:r>
    </w:p>
    <w:p>
      <w:pPr>
        <w:spacing w:line="360" w:lineRule="auto"/>
        <w:ind w:firstLine="720" w:firstLineChars="300"/>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1）投标产品纳入财政部国家发展改革委《关于印发节能产品政府采购品目清单的通知》（财库[2019]19号）中节能产品政府采购清单的（适用于非强制采购节能产品，依据《市场监管总局关于发布参与实施政府采购节能产品、环境标志产品认证机构名录的公告》，提供所投相应型号产品有效的认证证书扫描件或其他电子文件），得</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分。</w:t>
      </w:r>
    </w:p>
    <w:p>
      <w:pPr>
        <w:spacing w:line="360" w:lineRule="auto"/>
        <w:ind w:firstLine="480" w:firstLineChars="200"/>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 xml:space="preserve">   2）投标产品纳入财政部 国家发展改革委《关于印发环境标志产品政府采购品目清单的通知》（财库[2019]18号）中环境标志产品政府采购清单的，并须依据《市场监管总局关于发布参与实施政府采购节能产品、环境标志产品认证机构名录的公告》，提供所投相应型号产品有效的认证证书扫描件或其他电子文件），得</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 xml:space="preserve">分。 </w:t>
      </w:r>
    </w:p>
    <w:p>
      <w:pPr>
        <w:spacing w:line="360" w:lineRule="auto"/>
        <w:ind w:firstLine="482" w:firstLineChars="200"/>
        <w:rPr>
          <w:rFonts w:hint="eastAsia" w:ascii="宋体" w:hAnsi="宋体" w:cs="宋体"/>
          <w:b/>
          <w:bCs/>
          <w:color w:val="FF0000"/>
          <w:sz w:val="24"/>
          <w:lang w:eastAsia="zh-CN"/>
        </w:rPr>
      </w:pPr>
      <w:r>
        <w:rPr>
          <w:rFonts w:hint="eastAsia" w:ascii="宋体" w:hAnsi="宋体" w:cs="宋体"/>
          <w:b/>
          <w:bCs/>
          <w:color w:val="FF0000"/>
          <w:sz w:val="24"/>
          <w:lang w:eastAsia="zh-CN"/>
        </w:rPr>
        <w:t xml:space="preserve"> </w:t>
      </w:r>
    </w:p>
    <w:p>
      <w:pPr>
        <w:spacing w:line="360" w:lineRule="auto"/>
        <w:textAlignment w:val="baseline"/>
        <w:rPr>
          <w:rFonts w:ascii="宋体" w:hAnsi="宋体" w:cs="Courier New"/>
          <w:b/>
          <w:sz w:val="24"/>
        </w:rPr>
      </w:pPr>
      <w:r>
        <w:rPr>
          <w:rFonts w:hint="eastAsia" w:ascii="宋体" w:hAnsi="宋体" w:cs="Courier New"/>
          <w:sz w:val="24"/>
        </w:rPr>
        <w:t>（</w:t>
      </w:r>
      <w:r>
        <w:rPr>
          <w:rFonts w:hint="eastAsia" w:ascii="宋体" w:hAnsi="宋体" w:cs="Courier New"/>
          <w:b/>
          <w:sz w:val="24"/>
        </w:rPr>
        <w:t>三）总得分=1 + 2 + 3项得分。</w:t>
      </w:r>
    </w:p>
    <w:p>
      <w:pPr>
        <w:pStyle w:val="26"/>
        <w:spacing w:line="360" w:lineRule="auto"/>
        <w:textAlignment w:val="baseline"/>
        <w:rPr>
          <w:rFonts w:hAnsi="宋体"/>
          <w:b/>
          <w:sz w:val="24"/>
          <w:szCs w:val="24"/>
        </w:rPr>
      </w:pPr>
      <w:r>
        <w:rPr>
          <w:rFonts w:hint="eastAsia" w:hAnsi="宋体"/>
          <w:b/>
          <w:sz w:val="24"/>
          <w:szCs w:val="24"/>
        </w:rPr>
        <w:t>三、</w:t>
      </w:r>
      <w:bookmarkEnd w:id="5"/>
      <w:r>
        <w:rPr>
          <w:rFonts w:hint="eastAsia"/>
          <w:b/>
          <w:sz w:val="24"/>
          <w:szCs w:val="24"/>
        </w:rPr>
        <w:t>成交候选供应商推荐原则</w:t>
      </w:r>
    </w:p>
    <w:p>
      <w:pPr>
        <w:pStyle w:val="26"/>
        <w:spacing w:line="360" w:lineRule="auto"/>
        <w:ind w:firstLine="480" w:firstLineChars="200"/>
        <w:textAlignment w:val="baseline"/>
        <w:rPr>
          <w:rFonts w:hAnsi="宋体"/>
          <w:bCs/>
          <w:sz w:val="24"/>
          <w:szCs w:val="24"/>
        </w:rPr>
      </w:pPr>
      <w:r>
        <w:rPr>
          <w:rFonts w:hint="eastAsia" w:hAnsi="宋体"/>
          <w:sz w:val="24"/>
          <w:szCs w:val="24"/>
        </w:rPr>
        <w:t>磋商小组将根据综合得分由高到低排列次序（得分相同时，以最终报价由低到高顺序排列；得分相同且最终报价相同的，按</w:t>
      </w:r>
      <w:r>
        <w:rPr>
          <w:rFonts w:hint="eastAsia" w:hAnsi="宋体" w:cs="宋体"/>
          <w:sz w:val="24"/>
          <w:u w:val="single" w:color="000000"/>
        </w:rPr>
        <w:t>技术方案指标高优先</w:t>
      </w:r>
      <w:r>
        <w:rPr>
          <w:rFonts w:hint="eastAsia" w:hAnsi="宋体"/>
          <w:sz w:val="24"/>
          <w:szCs w:val="24"/>
        </w:rPr>
        <w:t>顺序排列）并推荐3</w:t>
      </w:r>
      <w:r>
        <w:rPr>
          <w:rFonts w:hint="eastAsia" w:hAnsi="宋体"/>
          <w:bCs/>
          <w:sz w:val="24"/>
          <w:szCs w:val="24"/>
        </w:rPr>
        <w:t>名以上（</w:t>
      </w:r>
      <w:r>
        <w:rPr>
          <w:rFonts w:hint="eastAsia"/>
          <w:kern w:val="0"/>
          <w:sz w:val="24"/>
        </w:rPr>
        <w:t>含3名，</w:t>
      </w:r>
      <w:r>
        <w:rPr>
          <w:rFonts w:hint="eastAsia" w:cs="Times New Roman"/>
          <w:kern w:val="0"/>
          <w:sz w:val="24"/>
          <w:szCs w:val="24"/>
        </w:rPr>
        <w:t>政府购买服务项目</w:t>
      </w:r>
      <w:r>
        <w:rPr>
          <w:rFonts w:hint="eastAsia"/>
          <w:kern w:val="0"/>
          <w:sz w:val="24"/>
        </w:rPr>
        <w:t>可以2家</w:t>
      </w:r>
      <w:r>
        <w:rPr>
          <w:rFonts w:hint="eastAsia" w:hAnsi="宋体"/>
          <w:bCs/>
          <w:sz w:val="24"/>
          <w:szCs w:val="24"/>
        </w:rPr>
        <w:t>）成交候选供应商。招标采购单位应当确定磋商小组推荐排名第一的成交候选人为成交人。</w:t>
      </w:r>
      <w:r>
        <w:rPr>
          <w:rFonts w:hint="eastAsia" w:hAnsi="宋体" w:cs="Times New Roman"/>
          <w:sz w:val="24"/>
          <w:szCs w:val="24"/>
        </w:rPr>
        <w:t>根据桂财采〔2016〕37号《关于做好政府采购有关信用主体标识码登记及在政府采购活动中查询使用信用记录有关问题的通知</w:t>
      </w:r>
      <w:r>
        <w:rPr>
          <w:rFonts w:hint="eastAsia" w:hAnsi="宋体"/>
          <w:sz w:val="24"/>
          <w:szCs w:val="24"/>
          <w:shd w:val="clear" w:color="auto" w:fill="FFFFFF"/>
        </w:rPr>
        <w:t>》相关规定，</w:t>
      </w:r>
      <w:r>
        <w:rPr>
          <w:rFonts w:hint="eastAsia" w:hAnsi="宋体"/>
          <w:bCs/>
          <w:sz w:val="24"/>
          <w:szCs w:val="24"/>
        </w:rPr>
        <w:t>采购代理机构</w:t>
      </w:r>
      <w:r>
        <w:rPr>
          <w:rFonts w:hint="eastAsia" w:hAnsi="宋体"/>
          <w:sz w:val="24"/>
          <w:szCs w:val="24"/>
          <w:shd w:val="clear" w:color="auto" w:fill="FFFFFF"/>
        </w:rPr>
        <w:t>将对</w:t>
      </w:r>
      <w:r>
        <w:rPr>
          <w:rFonts w:hint="eastAsia" w:hAnsi="宋体"/>
          <w:bCs/>
          <w:sz w:val="24"/>
          <w:szCs w:val="24"/>
        </w:rPr>
        <w:t>排名第一的成交候选人进行信用查询</w:t>
      </w:r>
      <w:r>
        <w:rPr>
          <w:rFonts w:hint="eastAsia" w:hAnsi="宋体"/>
          <w:sz w:val="24"/>
          <w:szCs w:val="24"/>
          <w:shd w:val="clear" w:color="auto" w:fill="FFFFFF"/>
        </w:rPr>
        <w:t>，如</w:t>
      </w:r>
      <w:r>
        <w:rPr>
          <w:rFonts w:hint="eastAsia" w:hAnsi="宋体"/>
          <w:bCs/>
          <w:sz w:val="24"/>
          <w:szCs w:val="24"/>
        </w:rPr>
        <w:t>排名第一的成交候选人在中国政府采购网处于被暂停参加政府采购活动期间的，或排名第一的成交候选人放弃成交、因不可抗力提出不能履行合同的，招标采购单位可以确定排定第二的成交候选人为成交人。排名第二的成交候选人因前款规定的同样原因不能签订合同的，招标采购单位可以确定排名第三的成交候选人为成交人。采购单位也可以重新采购。</w:t>
      </w: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hint="eastAsia" w:ascii="宋体" w:hAnsi="宋体" w:cs="宋体"/>
          <w:b/>
          <w:kern w:val="0"/>
          <w:sz w:val="36"/>
          <w:szCs w:val="36"/>
        </w:rPr>
      </w:pPr>
    </w:p>
    <w:p>
      <w:pPr>
        <w:widowControl/>
        <w:shd w:val="clear" w:color="auto" w:fill="FFFFFF"/>
        <w:spacing w:line="360" w:lineRule="auto"/>
        <w:ind w:firstLine="480"/>
        <w:jc w:val="center"/>
        <w:textAlignment w:val="baseline"/>
        <w:rPr>
          <w:rFonts w:ascii="宋体" w:hAnsi="宋体" w:cs="宋体"/>
          <w:b/>
          <w:kern w:val="0"/>
          <w:sz w:val="36"/>
          <w:szCs w:val="36"/>
        </w:rPr>
      </w:pPr>
      <w:r>
        <w:rPr>
          <w:rFonts w:hint="eastAsia" w:ascii="宋体" w:hAnsi="宋体" w:cs="宋体"/>
          <w:b/>
          <w:kern w:val="0"/>
          <w:sz w:val="36"/>
          <w:szCs w:val="36"/>
        </w:rPr>
        <w:t>第七章  质疑书及投诉书格式</w:t>
      </w:r>
    </w:p>
    <w:p>
      <w:pPr>
        <w:tabs>
          <w:tab w:val="left" w:pos="606"/>
        </w:tabs>
        <w:spacing w:line="360" w:lineRule="auto"/>
        <w:textAlignment w:val="baseline"/>
        <w:rPr>
          <w:sz w:val="20"/>
        </w:rPr>
      </w:pPr>
    </w:p>
    <w:p>
      <w:pPr>
        <w:tabs>
          <w:tab w:val="left" w:pos="606"/>
        </w:tabs>
        <w:spacing w:line="360" w:lineRule="auto"/>
        <w:textAlignment w:val="baseline"/>
        <w:rPr>
          <w:sz w:val="20"/>
        </w:rPr>
      </w:pP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一、质疑供应商基本信息</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质疑供应商：</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地址：邮编：</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联系人：联系电话：</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授权代表：</w:t>
      </w:r>
    </w:p>
    <w:p>
      <w:pPr>
        <w:tabs>
          <w:tab w:val="left" w:pos="3544"/>
        </w:tabs>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联系电话：</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地址：邮编：</w:t>
      </w: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二、质疑项目基本情况</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质疑项目的名称：</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质疑项目的编号：包号：</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采购人名称：</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采购文件获取日期：</w:t>
      </w: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三、质疑事项具体内容</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质疑事项1：</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事实依据：</w:t>
      </w:r>
    </w:p>
    <w:p>
      <w:pPr>
        <w:snapToGrid w:val="0"/>
        <w:spacing w:line="360" w:lineRule="auto"/>
        <w:textAlignment w:val="baseline"/>
        <w:rPr>
          <w:rFonts w:ascii="仿宋" w:hAnsi="仿宋" w:eastAsia="仿宋" w:cs="仿宋"/>
          <w:sz w:val="32"/>
          <w:szCs w:val="32"/>
        </w:rPr>
      </w:pP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法律依据：</w:t>
      </w:r>
    </w:p>
    <w:p>
      <w:pPr>
        <w:snapToGrid w:val="0"/>
        <w:spacing w:line="360" w:lineRule="auto"/>
        <w:textAlignment w:val="baseline"/>
        <w:rPr>
          <w:rFonts w:ascii="仿宋" w:hAnsi="仿宋" w:eastAsia="仿宋" w:cs="仿宋"/>
          <w:sz w:val="32"/>
          <w:szCs w:val="32"/>
          <w:u w:val="dotted"/>
        </w:rPr>
      </w:pP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质疑事项2</w:t>
      </w:r>
    </w:p>
    <w:p>
      <w:pPr>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w:t>
      </w:r>
    </w:p>
    <w:p>
      <w:pPr>
        <w:snapToGrid w:val="0"/>
        <w:spacing w:line="360" w:lineRule="auto"/>
        <w:textAlignment w:val="baseline"/>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snapToGrid w:val="0"/>
        <w:spacing w:line="360" w:lineRule="auto"/>
        <w:textAlignment w:val="baseline"/>
        <w:rPr>
          <w:rFonts w:ascii="仿宋" w:hAnsi="仿宋" w:eastAsia="仿宋" w:cs="仿宋"/>
          <w:sz w:val="32"/>
          <w:szCs w:val="32"/>
          <w:u w:val="dotted"/>
        </w:rPr>
      </w:pPr>
      <w:r>
        <w:rPr>
          <w:rFonts w:hint="eastAsia" w:ascii="仿宋" w:hAnsi="仿宋" w:eastAsia="仿宋" w:cs="仿宋"/>
          <w:sz w:val="32"/>
          <w:szCs w:val="32"/>
        </w:rPr>
        <w:t>请求：</w:t>
      </w:r>
    </w:p>
    <w:p>
      <w:pPr>
        <w:spacing w:line="360" w:lineRule="auto"/>
        <w:textAlignment w:val="baseline"/>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签字(签章)：                   公章：                      </w:t>
      </w:r>
    </w:p>
    <w:p>
      <w:pPr>
        <w:spacing w:line="360" w:lineRule="auto"/>
        <w:textAlignment w:val="baseline"/>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日期：    </w:t>
      </w:r>
    </w:p>
    <w:p>
      <w:pPr>
        <w:snapToGrid w:val="0"/>
        <w:spacing w:line="360" w:lineRule="auto"/>
        <w:textAlignment w:val="baseline"/>
        <w:rPr>
          <w:rFonts w:asciiTheme="minorEastAsia" w:hAnsiTheme="minorEastAsia" w:eastAsiaTheme="minorEastAsia" w:cstheme="minorEastAsia"/>
          <w:sz w:val="32"/>
          <w:szCs w:val="32"/>
        </w:rPr>
      </w:pPr>
    </w:p>
    <w:p>
      <w:pPr>
        <w:snapToGrid w:val="0"/>
        <w:spacing w:line="360" w:lineRule="auto"/>
        <w:textAlignment w:val="baseline"/>
        <w:rPr>
          <w:rFonts w:asciiTheme="minorEastAsia" w:hAnsiTheme="minorEastAsia" w:eastAsiaTheme="minorEastAsia" w:cstheme="minorEastAsia"/>
          <w:sz w:val="32"/>
          <w:szCs w:val="32"/>
        </w:rPr>
      </w:pPr>
    </w:p>
    <w:p>
      <w:pPr>
        <w:spacing w:line="360" w:lineRule="auto"/>
        <w:textAlignment w:val="baselin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质疑函制作说明：</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1.供应商提出质疑时，应提交质疑函和必要的证明材料。</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32"/>
          <w:szCs w:val="32"/>
        </w:rPr>
        <w:t>供应商签署的授权委托书。授权委托书应载明代理人的姓名或者名称、代理事项、具体权限、期限和相关事项。</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3.质疑供应商若对项目的某一分包进行质疑，质疑函中应列明具体分包号。</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4.质疑函的质疑事项应具体、明确，并有必要的事实依据和法律依据。</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5.质疑函的质疑请求应与质疑事项相关。</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6.质疑供应商为自然人的，质疑函应由本人签字；质疑供应商为法人或者其他组织的，质疑函应由法定代表人、主要负责人，或者其授权代表签字或者盖章，并加盖公章。</w:t>
      </w:r>
    </w:p>
    <w:p>
      <w:pPr>
        <w:spacing w:line="360" w:lineRule="auto"/>
        <w:jc w:val="center"/>
        <w:textAlignment w:val="baseline"/>
        <w:rPr>
          <w:rFonts w:asciiTheme="minorEastAsia" w:hAnsiTheme="minorEastAsia" w:eastAsiaTheme="minorEastAsia" w:cstheme="minorEastAsia"/>
          <w:b/>
          <w:sz w:val="44"/>
          <w:szCs w:val="44"/>
        </w:rPr>
      </w:pPr>
    </w:p>
    <w:p>
      <w:pPr>
        <w:spacing w:line="360" w:lineRule="auto"/>
        <w:jc w:val="center"/>
        <w:textAlignment w:val="baseline"/>
        <w:rPr>
          <w:rFonts w:asciiTheme="minorEastAsia" w:hAnsiTheme="minorEastAsia" w:eastAsiaTheme="minorEastAsia" w:cstheme="minorEastAsia"/>
          <w:b/>
          <w:sz w:val="44"/>
          <w:szCs w:val="44"/>
        </w:rPr>
      </w:pPr>
    </w:p>
    <w:p>
      <w:pPr>
        <w:spacing w:line="360" w:lineRule="auto"/>
        <w:jc w:val="center"/>
        <w:textAlignment w:val="baseline"/>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投诉书范本</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一、投诉相关主体基本情况</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投诉人：</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地     址：邮编：</w:t>
      </w:r>
    </w:p>
    <w:p>
      <w:pPr>
        <w:tabs>
          <w:tab w:val="left" w:pos="6510"/>
        </w:tabs>
        <w:spacing w:line="360" w:lineRule="auto"/>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法定代表人/主要负责人：</w:t>
      </w:r>
    </w:p>
    <w:p>
      <w:pPr>
        <w:tabs>
          <w:tab w:val="left" w:pos="6510"/>
        </w:tabs>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联系电话：</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授权代表：联系电话</w:t>
      </w:r>
      <w:r>
        <w:rPr>
          <w:rFonts w:hint="eastAsia" w:asciiTheme="minorEastAsia" w:hAnsiTheme="minorEastAsia" w:eastAsiaTheme="minorEastAsia" w:cstheme="minorEastAsia"/>
          <w:sz w:val="32"/>
          <w:szCs w:val="32"/>
          <w:u w:val="dotted" w:color="000000"/>
        </w:rPr>
        <w:t xml:space="preserve">：                  </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地     址：邮编：</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被投诉人1：</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地     址：邮编：</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联系人：联系电话：</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被投诉人2</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相关供应商：</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地     址：邮编：</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联系人：联系电话：</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二、投诉项目基本情况</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采购项目名称：</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采购项目编号：包号：</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采购人名称：</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代理机构名称：</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采购文件公告:</w:t>
      </w:r>
      <w:r>
        <w:rPr>
          <w:rFonts w:hint="eastAsia" w:asciiTheme="minorEastAsia" w:hAnsiTheme="minorEastAsia" w:eastAsiaTheme="minorEastAsia" w:cstheme="minorEastAsia"/>
          <w:sz w:val="32"/>
          <w:szCs w:val="32"/>
          <w:u w:val="dotted" w:color="000000"/>
        </w:rPr>
        <w:t xml:space="preserve">是/否 </w:t>
      </w:r>
      <w:r>
        <w:rPr>
          <w:rFonts w:hint="eastAsia" w:asciiTheme="minorEastAsia" w:hAnsiTheme="minorEastAsia" w:eastAsiaTheme="minorEastAsia" w:cstheme="minorEastAsia"/>
          <w:sz w:val="32"/>
          <w:szCs w:val="32"/>
        </w:rPr>
        <w:t>公告期限：</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采购结果公告:</w:t>
      </w:r>
      <w:r>
        <w:rPr>
          <w:rFonts w:hint="eastAsia" w:asciiTheme="minorEastAsia" w:hAnsiTheme="minorEastAsia" w:eastAsiaTheme="minorEastAsia" w:cstheme="minorEastAsia"/>
          <w:sz w:val="32"/>
          <w:szCs w:val="32"/>
          <w:u w:val="dotted" w:color="000000"/>
        </w:rPr>
        <w:t xml:space="preserve">是/否 </w:t>
      </w:r>
      <w:r>
        <w:rPr>
          <w:rFonts w:hint="eastAsia" w:asciiTheme="minorEastAsia" w:hAnsiTheme="minorEastAsia" w:eastAsiaTheme="minorEastAsia" w:cstheme="minorEastAsia"/>
          <w:sz w:val="32"/>
          <w:szCs w:val="32"/>
        </w:rPr>
        <w:t>公告期限：</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三、质疑基本情况</w:t>
      </w:r>
    </w:p>
    <w:p>
      <w:pPr>
        <w:spacing w:line="360" w:lineRule="auto"/>
        <w:ind w:firstLine="640" w:firstLineChars="200"/>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投诉人于</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日,向提出质疑，质疑事项为：</w:t>
      </w:r>
    </w:p>
    <w:p>
      <w:pPr>
        <w:spacing w:line="360" w:lineRule="auto"/>
        <w:textAlignment w:val="baseline"/>
        <w:rPr>
          <w:rFonts w:asciiTheme="minorEastAsia" w:hAnsiTheme="minorEastAsia" w:eastAsiaTheme="minorEastAsia" w:cstheme="minorEastAsia"/>
          <w:sz w:val="32"/>
          <w:szCs w:val="32"/>
          <w:u w:val="dotted"/>
        </w:rPr>
      </w:pPr>
    </w:p>
    <w:p>
      <w:pPr>
        <w:spacing w:line="360" w:lineRule="auto"/>
        <w:ind w:firstLine="480" w:firstLineChars="150"/>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dotted" w:color="000000"/>
        </w:rPr>
        <w:t>采购人/代理机构</w:t>
      </w:r>
      <w:r>
        <w:rPr>
          <w:rFonts w:hint="eastAsia" w:asciiTheme="minorEastAsia" w:hAnsiTheme="minorEastAsia" w:eastAsiaTheme="minorEastAsia" w:cstheme="minorEastAsia"/>
          <w:sz w:val="32"/>
          <w:szCs w:val="32"/>
        </w:rPr>
        <w:t>于</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日,就质疑事项作出了答复/没有在法定期限内作出答复。</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四、投诉事项具体内容</w:t>
      </w: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投诉事项 1：</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事实依据：</w:t>
      </w:r>
    </w:p>
    <w:p>
      <w:pPr>
        <w:spacing w:line="360" w:lineRule="auto"/>
        <w:textAlignment w:val="baseline"/>
        <w:rPr>
          <w:rFonts w:asciiTheme="minorEastAsia" w:hAnsiTheme="minorEastAsia" w:eastAsiaTheme="minorEastAsia" w:cstheme="minorEastAsia"/>
          <w:sz w:val="32"/>
          <w:szCs w:val="32"/>
          <w:u w:val="dotted"/>
        </w:rPr>
      </w:pPr>
    </w:p>
    <w:p>
      <w:pPr>
        <w:spacing w:line="360" w:lineRule="auto"/>
        <w:textAlignment w:val="baseline"/>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法律依据：</w:t>
      </w:r>
    </w:p>
    <w:p>
      <w:pPr>
        <w:spacing w:line="360" w:lineRule="auto"/>
        <w:textAlignment w:val="baseline"/>
        <w:rPr>
          <w:rFonts w:asciiTheme="minorEastAsia" w:hAnsiTheme="minorEastAsia" w:eastAsiaTheme="minorEastAsia" w:cstheme="minorEastAsia"/>
          <w:sz w:val="32"/>
          <w:szCs w:val="32"/>
          <w:u w:val="dotted"/>
        </w:rPr>
      </w:pP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投诉事项2</w:t>
      </w:r>
    </w:p>
    <w:p>
      <w:pPr>
        <w:spacing w:line="360" w:lineRule="auto"/>
        <w:textAlignment w:val="baseline"/>
        <w:rPr>
          <w:rFonts w:asciiTheme="minorEastAsia" w:hAnsiTheme="minorEastAsia" w:eastAsiaTheme="minorEastAsia" w:cstheme="minorEastAsia"/>
          <w:sz w:val="32"/>
          <w:szCs w:val="32"/>
          <w:u w:val="dotted"/>
        </w:rPr>
      </w:pPr>
      <w:r>
        <w:rPr>
          <w:rFonts w:hint="eastAsia" w:asciiTheme="minorEastAsia" w:hAnsiTheme="minorEastAsia" w:eastAsiaTheme="minorEastAsia" w:cstheme="minorEastAsia"/>
          <w:sz w:val="32"/>
          <w:szCs w:val="32"/>
        </w:rPr>
        <w:t>……</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五、与投诉事项相关的投诉请求</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请求：</w:t>
      </w:r>
    </w:p>
    <w:p>
      <w:pPr>
        <w:spacing w:line="360" w:lineRule="auto"/>
        <w:textAlignment w:val="baseline"/>
        <w:rPr>
          <w:rFonts w:asciiTheme="minorEastAsia" w:hAnsiTheme="minorEastAsia" w:eastAsiaTheme="minorEastAsia" w:cstheme="minorEastAsia"/>
          <w:sz w:val="32"/>
          <w:szCs w:val="32"/>
          <w:u w:val="single"/>
        </w:rPr>
      </w:pP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签字(签章)：                   公章：                      </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日期：    </w:t>
      </w:r>
    </w:p>
    <w:p>
      <w:pPr>
        <w:spacing w:line="360" w:lineRule="auto"/>
        <w:textAlignment w:val="baseline"/>
        <w:rPr>
          <w:rFonts w:asciiTheme="minorEastAsia" w:hAnsiTheme="minorEastAsia" w:eastAsiaTheme="minorEastAsia" w:cstheme="minorEastAsia"/>
          <w:b/>
          <w:sz w:val="32"/>
          <w:szCs w:val="32"/>
        </w:rPr>
      </w:pPr>
    </w:p>
    <w:p>
      <w:pPr>
        <w:spacing w:line="360" w:lineRule="auto"/>
        <w:textAlignment w:val="baseline"/>
        <w:rPr>
          <w:rFonts w:asciiTheme="minorEastAsia" w:hAnsiTheme="minorEastAsia" w:eastAsiaTheme="minorEastAsia" w:cstheme="minorEastAsia"/>
          <w:b/>
          <w:sz w:val="32"/>
          <w:szCs w:val="32"/>
        </w:rPr>
      </w:pPr>
    </w:p>
    <w:p>
      <w:pPr>
        <w:spacing w:line="360" w:lineRule="auto"/>
        <w:textAlignment w:val="baselin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投诉书制作说明：</w:t>
      </w:r>
    </w:p>
    <w:p>
      <w:pPr>
        <w:widowControl/>
        <w:spacing w:line="360" w:lineRule="auto"/>
        <w:ind w:firstLine="640" w:firstLineChars="200"/>
        <w:textAlignment w:val="baseline"/>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1.投诉人提起投诉时，应当提交投诉书和必要的证明材料，并按照被投诉人和与投诉事项有关的供应商数量提供投诉书副本。</w:t>
      </w:r>
    </w:p>
    <w:p>
      <w:pPr>
        <w:widowControl/>
        <w:spacing w:line="360" w:lineRule="auto"/>
        <w:ind w:firstLine="640" w:firstLineChars="200"/>
        <w:jc w:val="left"/>
        <w:textAlignment w:val="baseline"/>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32"/>
          <w:szCs w:val="32"/>
        </w:rPr>
        <w:t>投诉人签署的授权委托书。授权委托书应当载明代理人的姓名或者名称、代理事项、具体权限、期限和相关事项。</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3.投诉人若对项目的某一分包进行投诉，投诉书应列明具体分包号。</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4.投诉书应简要列明质疑事项，质疑函、质疑答复等作为附件材料提供。</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5.投诉书的投诉事项应具体、明确，并有必要的事实依据和法律依据。</w:t>
      </w:r>
    </w:p>
    <w:p>
      <w:pPr>
        <w:widowControl/>
        <w:spacing w:line="360" w:lineRule="auto"/>
        <w:ind w:firstLine="640" w:firstLineChars="200"/>
        <w:jc w:val="left"/>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6.投诉书的投诉请求应与投诉事项相关。</w:t>
      </w:r>
    </w:p>
    <w:p>
      <w:pPr>
        <w:spacing w:line="360" w:lineRule="auto"/>
        <w:textAlignment w:val="baseline"/>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7.投诉人为自然人的，投诉书应当由本人签字；投诉人为法人或者其他组织的，投诉书应当由法定代表人、主要负责人，或者其授权代表签字或者盖章，并加盖公章。</w:t>
      </w:r>
    </w:p>
    <w:p>
      <w:pPr>
        <w:pStyle w:val="26"/>
        <w:spacing w:line="360" w:lineRule="auto"/>
        <w:ind w:left="181" w:leftChars="86" w:firstLine="2997" w:firstLineChars="1249"/>
        <w:textAlignment w:val="baseline"/>
        <w:rPr>
          <w:rFonts w:asciiTheme="minorEastAsia" w:hAnsiTheme="minorEastAsia" w:eastAsiaTheme="minorEastAsia" w:cstheme="minorEastAsia"/>
          <w:bCs/>
          <w:sz w:val="24"/>
          <w:szCs w:val="24"/>
        </w:rPr>
      </w:pPr>
    </w:p>
    <w:p>
      <w:pPr>
        <w:pStyle w:val="26"/>
        <w:spacing w:line="360" w:lineRule="auto"/>
        <w:ind w:left="181" w:leftChars="86" w:firstLine="2997" w:firstLineChars="1249"/>
        <w:textAlignment w:val="baseline"/>
        <w:rPr>
          <w:rFonts w:asciiTheme="minorEastAsia" w:hAnsiTheme="minorEastAsia" w:eastAsiaTheme="minorEastAsia" w:cstheme="minorEastAsia"/>
          <w:bCs/>
          <w:sz w:val="24"/>
          <w:szCs w:val="24"/>
        </w:rPr>
      </w:pPr>
    </w:p>
    <w:p>
      <w:pPr>
        <w:pStyle w:val="26"/>
        <w:spacing w:line="360" w:lineRule="auto"/>
        <w:ind w:left="181" w:leftChars="86" w:firstLine="2997" w:firstLineChars="1249"/>
        <w:textAlignment w:val="baseline"/>
        <w:rPr>
          <w:rFonts w:asciiTheme="minorEastAsia" w:hAnsiTheme="minorEastAsia" w:eastAsiaTheme="minorEastAsia" w:cstheme="minorEastAsia"/>
          <w:bCs/>
          <w:sz w:val="24"/>
          <w:szCs w:val="24"/>
        </w:rPr>
      </w:pPr>
    </w:p>
    <w:p>
      <w:pPr>
        <w:pStyle w:val="26"/>
        <w:spacing w:line="360" w:lineRule="auto"/>
        <w:ind w:left="181" w:leftChars="86" w:firstLine="2997" w:firstLineChars="1249"/>
        <w:textAlignment w:val="baseline"/>
        <w:rPr>
          <w:rFonts w:asciiTheme="minorEastAsia" w:hAnsiTheme="minorEastAsia" w:eastAsiaTheme="minorEastAsia" w:cstheme="minorEastAsia"/>
          <w:bCs/>
          <w:sz w:val="24"/>
          <w:szCs w:val="24"/>
        </w:rPr>
      </w:pPr>
    </w:p>
    <w:sectPr>
      <w:footerReference r:id="rId6" w:type="first"/>
      <w:headerReference r:id="rId3" w:type="default"/>
      <w:footerReference r:id="rId4" w:type="default"/>
      <w:footerReference r:id="rId5" w:type="even"/>
      <w:pgSz w:w="11906" w:h="16838"/>
      <w:pgMar w:top="1440" w:right="123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pStyle w:val="15"/>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63060DB"/>
    <w:multiLevelType w:val="multilevel"/>
    <w:tmpl w:val="763060DB"/>
    <w:lvl w:ilvl="0" w:tentative="0">
      <w:start w:val="1"/>
      <w:numFmt w:val="japaneseCounting"/>
      <w:pStyle w:val="22"/>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90"/>
    <w:rsid w:val="00003652"/>
    <w:rsid w:val="000059EB"/>
    <w:rsid w:val="000113CA"/>
    <w:rsid w:val="0001237E"/>
    <w:rsid w:val="00013434"/>
    <w:rsid w:val="000165DD"/>
    <w:rsid w:val="0001792D"/>
    <w:rsid w:val="00021CE7"/>
    <w:rsid w:val="00022FA9"/>
    <w:rsid w:val="000242D8"/>
    <w:rsid w:val="00027A71"/>
    <w:rsid w:val="00030274"/>
    <w:rsid w:val="00031C0A"/>
    <w:rsid w:val="0003784F"/>
    <w:rsid w:val="00041A0E"/>
    <w:rsid w:val="000427FB"/>
    <w:rsid w:val="0004653A"/>
    <w:rsid w:val="0004695A"/>
    <w:rsid w:val="00047E7F"/>
    <w:rsid w:val="00050856"/>
    <w:rsid w:val="00050E74"/>
    <w:rsid w:val="00055F86"/>
    <w:rsid w:val="000624EC"/>
    <w:rsid w:val="00066EFB"/>
    <w:rsid w:val="0006700D"/>
    <w:rsid w:val="0007000B"/>
    <w:rsid w:val="000700DD"/>
    <w:rsid w:val="000709D5"/>
    <w:rsid w:val="0007154C"/>
    <w:rsid w:val="00073B8A"/>
    <w:rsid w:val="00074B56"/>
    <w:rsid w:val="00075324"/>
    <w:rsid w:val="0007619F"/>
    <w:rsid w:val="000801A0"/>
    <w:rsid w:val="00083410"/>
    <w:rsid w:val="000869E9"/>
    <w:rsid w:val="00092D35"/>
    <w:rsid w:val="00094824"/>
    <w:rsid w:val="00096DAC"/>
    <w:rsid w:val="00097194"/>
    <w:rsid w:val="000A0973"/>
    <w:rsid w:val="000A5F17"/>
    <w:rsid w:val="000A6BCE"/>
    <w:rsid w:val="000A6DA0"/>
    <w:rsid w:val="000A798D"/>
    <w:rsid w:val="000B09F0"/>
    <w:rsid w:val="000B162C"/>
    <w:rsid w:val="000B250A"/>
    <w:rsid w:val="000B3671"/>
    <w:rsid w:val="000B59DC"/>
    <w:rsid w:val="000B7E41"/>
    <w:rsid w:val="000C456B"/>
    <w:rsid w:val="000C4666"/>
    <w:rsid w:val="000C6583"/>
    <w:rsid w:val="000C6668"/>
    <w:rsid w:val="000D21B7"/>
    <w:rsid w:val="000D2CC6"/>
    <w:rsid w:val="000D4EBA"/>
    <w:rsid w:val="000D57B7"/>
    <w:rsid w:val="000D57DF"/>
    <w:rsid w:val="000D5D42"/>
    <w:rsid w:val="000D7E1D"/>
    <w:rsid w:val="000E0974"/>
    <w:rsid w:val="000E0BCD"/>
    <w:rsid w:val="000E1B2E"/>
    <w:rsid w:val="000E399F"/>
    <w:rsid w:val="000F26D8"/>
    <w:rsid w:val="000F29F5"/>
    <w:rsid w:val="000F7BFB"/>
    <w:rsid w:val="00102816"/>
    <w:rsid w:val="001031C8"/>
    <w:rsid w:val="00103C30"/>
    <w:rsid w:val="00103CFA"/>
    <w:rsid w:val="0010495D"/>
    <w:rsid w:val="00107B4F"/>
    <w:rsid w:val="001107F1"/>
    <w:rsid w:val="00114003"/>
    <w:rsid w:val="00124553"/>
    <w:rsid w:val="00124933"/>
    <w:rsid w:val="00125257"/>
    <w:rsid w:val="00125D81"/>
    <w:rsid w:val="001318C9"/>
    <w:rsid w:val="00133AA1"/>
    <w:rsid w:val="001349FB"/>
    <w:rsid w:val="00141722"/>
    <w:rsid w:val="001519D2"/>
    <w:rsid w:val="00157312"/>
    <w:rsid w:val="00157567"/>
    <w:rsid w:val="001579D3"/>
    <w:rsid w:val="00160046"/>
    <w:rsid w:val="00162B8B"/>
    <w:rsid w:val="00162F41"/>
    <w:rsid w:val="0016384F"/>
    <w:rsid w:val="00164350"/>
    <w:rsid w:val="00164F73"/>
    <w:rsid w:val="00166DBD"/>
    <w:rsid w:val="00170383"/>
    <w:rsid w:val="00171177"/>
    <w:rsid w:val="00171641"/>
    <w:rsid w:val="00172A27"/>
    <w:rsid w:val="00172F5F"/>
    <w:rsid w:val="0019301B"/>
    <w:rsid w:val="0019344A"/>
    <w:rsid w:val="001950CE"/>
    <w:rsid w:val="001A16BD"/>
    <w:rsid w:val="001A50F8"/>
    <w:rsid w:val="001A6B89"/>
    <w:rsid w:val="001B193F"/>
    <w:rsid w:val="001B32A0"/>
    <w:rsid w:val="001B39AC"/>
    <w:rsid w:val="001B4897"/>
    <w:rsid w:val="001B48BE"/>
    <w:rsid w:val="001B6C8E"/>
    <w:rsid w:val="001C10C0"/>
    <w:rsid w:val="001C1E7F"/>
    <w:rsid w:val="001C361F"/>
    <w:rsid w:val="001C4289"/>
    <w:rsid w:val="001C4BB6"/>
    <w:rsid w:val="001C4F71"/>
    <w:rsid w:val="001C575D"/>
    <w:rsid w:val="001C5BAF"/>
    <w:rsid w:val="001D5990"/>
    <w:rsid w:val="001D66F2"/>
    <w:rsid w:val="001D769C"/>
    <w:rsid w:val="001D79CB"/>
    <w:rsid w:val="001E2133"/>
    <w:rsid w:val="001E23B3"/>
    <w:rsid w:val="001E340D"/>
    <w:rsid w:val="001E3B8C"/>
    <w:rsid w:val="001E3CE6"/>
    <w:rsid w:val="001E646A"/>
    <w:rsid w:val="001E65A3"/>
    <w:rsid w:val="001E6BAA"/>
    <w:rsid w:val="001F0AD2"/>
    <w:rsid w:val="001F1B1B"/>
    <w:rsid w:val="001F24AB"/>
    <w:rsid w:val="001F2FE8"/>
    <w:rsid w:val="001F66E2"/>
    <w:rsid w:val="001F74FD"/>
    <w:rsid w:val="00200737"/>
    <w:rsid w:val="00200D14"/>
    <w:rsid w:val="0020224D"/>
    <w:rsid w:val="00204AD0"/>
    <w:rsid w:val="00212275"/>
    <w:rsid w:val="00216C27"/>
    <w:rsid w:val="00217F51"/>
    <w:rsid w:val="002201C7"/>
    <w:rsid w:val="0022431A"/>
    <w:rsid w:val="0022685C"/>
    <w:rsid w:val="00231DA7"/>
    <w:rsid w:val="002430DA"/>
    <w:rsid w:val="00243ED4"/>
    <w:rsid w:val="00244050"/>
    <w:rsid w:val="00244E6B"/>
    <w:rsid w:val="0024607D"/>
    <w:rsid w:val="0025033C"/>
    <w:rsid w:val="00260F1F"/>
    <w:rsid w:val="00262472"/>
    <w:rsid w:val="00265C56"/>
    <w:rsid w:val="00265E8E"/>
    <w:rsid w:val="002700F1"/>
    <w:rsid w:val="00272E82"/>
    <w:rsid w:val="00275822"/>
    <w:rsid w:val="002761D7"/>
    <w:rsid w:val="0027641C"/>
    <w:rsid w:val="00281569"/>
    <w:rsid w:val="00284535"/>
    <w:rsid w:val="00285A05"/>
    <w:rsid w:val="00290B0A"/>
    <w:rsid w:val="00291E19"/>
    <w:rsid w:val="00295A8A"/>
    <w:rsid w:val="00296185"/>
    <w:rsid w:val="002963D3"/>
    <w:rsid w:val="002A037A"/>
    <w:rsid w:val="002A20F0"/>
    <w:rsid w:val="002A2921"/>
    <w:rsid w:val="002A40BD"/>
    <w:rsid w:val="002A59E1"/>
    <w:rsid w:val="002A69D5"/>
    <w:rsid w:val="002A7128"/>
    <w:rsid w:val="002B5ACD"/>
    <w:rsid w:val="002C038D"/>
    <w:rsid w:val="002C454C"/>
    <w:rsid w:val="002C7696"/>
    <w:rsid w:val="002C77A8"/>
    <w:rsid w:val="002D0F84"/>
    <w:rsid w:val="002D1917"/>
    <w:rsid w:val="002D306F"/>
    <w:rsid w:val="002D364A"/>
    <w:rsid w:val="002D3A05"/>
    <w:rsid w:val="002D5053"/>
    <w:rsid w:val="002D5225"/>
    <w:rsid w:val="002D57EF"/>
    <w:rsid w:val="002D65E0"/>
    <w:rsid w:val="002D67B4"/>
    <w:rsid w:val="002E1448"/>
    <w:rsid w:val="002E4551"/>
    <w:rsid w:val="002E4958"/>
    <w:rsid w:val="002E662E"/>
    <w:rsid w:val="002E6868"/>
    <w:rsid w:val="002F1867"/>
    <w:rsid w:val="002F61F9"/>
    <w:rsid w:val="00301543"/>
    <w:rsid w:val="00304B95"/>
    <w:rsid w:val="003070BD"/>
    <w:rsid w:val="00311035"/>
    <w:rsid w:val="00320AEB"/>
    <w:rsid w:val="00320F2F"/>
    <w:rsid w:val="00322074"/>
    <w:rsid w:val="003248A3"/>
    <w:rsid w:val="00326CF0"/>
    <w:rsid w:val="003278CB"/>
    <w:rsid w:val="00331FDC"/>
    <w:rsid w:val="00333FA6"/>
    <w:rsid w:val="00336522"/>
    <w:rsid w:val="003405C7"/>
    <w:rsid w:val="00345F77"/>
    <w:rsid w:val="003475AA"/>
    <w:rsid w:val="00350EA5"/>
    <w:rsid w:val="00351464"/>
    <w:rsid w:val="00352601"/>
    <w:rsid w:val="00352640"/>
    <w:rsid w:val="00352E9E"/>
    <w:rsid w:val="0035414E"/>
    <w:rsid w:val="00355200"/>
    <w:rsid w:val="00355860"/>
    <w:rsid w:val="00355917"/>
    <w:rsid w:val="003571F2"/>
    <w:rsid w:val="00360891"/>
    <w:rsid w:val="00360BBB"/>
    <w:rsid w:val="00363655"/>
    <w:rsid w:val="00365474"/>
    <w:rsid w:val="00367FDB"/>
    <w:rsid w:val="0037686C"/>
    <w:rsid w:val="00376D16"/>
    <w:rsid w:val="00381EF0"/>
    <w:rsid w:val="0038728A"/>
    <w:rsid w:val="00390123"/>
    <w:rsid w:val="00391FCD"/>
    <w:rsid w:val="003932E7"/>
    <w:rsid w:val="003935FB"/>
    <w:rsid w:val="0039429C"/>
    <w:rsid w:val="003977B2"/>
    <w:rsid w:val="00397B80"/>
    <w:rsid w:val="003A0A98"/>
    <w:rsid w:val="003A4523"/>
    <w:rsid w:val="003A5208"/>
    <w:rsid w:val="003A5DB1"/>
    <w:rsid w:val="003A6516"/>
    <w:rsid w:val="003A68A5"/>
    <w:rsid w:val="003B0E7F"/>
    <w:rsid w:val="003B3A38"/>
    <w:rsid w:val="003B47C8"/>
    <w:rsid w:val="003B586C"/>
    <w:rsid w:val="003B6160"/>
    <w:rsid w:val="003C1F7D"/>
    <w:rsid w:val="003C4424"/>
    <w:rsid w:val="003C64FC"/>
    <w:rsid w:val="003D220E"/>
    <w:rsid w:val="003D2260"/>
    <w:rsid w:val="003D2DBF"/>
    <w:rsid w:val="003D3739"/>
    <w:rsid w:val="003D4961"/>
    <w:rsid w:val="003D5A40"/>
    <w:rsid w:val="003E0F1D"/>
    <w:rsid w:val="003E2A9B"/>
    <w:rsid w:val="003E4922"/>
    <w:rsid w:val="003E5D77"/>
    <w:rsid w:val="003F1F34"/>
    <w:rsid w:val="003F330E"/>
    <w:rsid w:val="003F374D"/>
    <w:rsid w:val="003F4145"/>
    <w:rsid w:val="00400769"/>
    <w:rsid w:val="00401740"/>
    <w:rsid w:val="00402B41"/>
    <w:rsid w:val="004033E9"/>
    <w:rsid w:val="00406084"/>
    <w:rsid w:val="0041087B"/>
    <w:rsid w:val="0041093E"/>
    <w:rsid w:val="004130CE"/>
    <w:rsid w:val="0041410D"/>
    <w:rsid w:val="004171E2"/>
    <w:rsid w:val="00424DC7"/>
    <w:rsid w:val="0042667A"/>
    <w:rsid w:val="00427506"/>
    <w:rsid w:val="004277CA"/>
    <w:rsid w:val="00431BC1"/>
    <w:rsid w:val="00435A37"/>
    <w:rsid w:val="00441A20"/>
    <w:rsid w:val="004448AD"/>
    <w:rsid w:val="00451F6B"/>
    <w:rsid w:val="004527A7"/>
    <w:rsid w:val="00455495"/>
    <w:rsid w:val="00455604"/>
    <w:rsid w:val="00455D3B"/>
    <w:rsid w:val="0046017C"/>
    <w:rsid w:val="004603D9"/>
    <w:rsid w:val="00460DE4"/>
    <w:rsid w:val="00463D9C"/>
    <w:rsid w:val="00466001"/>
    <w:rsid w:val="00471B85"/>
    <w:rsid w:val="00471C7B"/>
    <w:rsid w:val="00473356"/>
    <w:rsid w:val="00473892"/>
    <w:rsid w:val="00474902"/>
    <w:rsid w:val="00475540"/>
    <w:rsid w:val="00476455"/>
    <w:rsid w:val="00482FFB"/>
    <w:rsid w:val="00483AA0"/>
    <w:rsid w:val="00484312"/>
    <w:rsid w:val="004866C0"/>
    <w:rsid w:val="00490574"/>
    <w:rsid w:val="004908AF"/>
    <w:rsid w:val="00490CD6"/>
    <w:rsid w:val="00496030"/>
    <w:rsid w:val="00497F19"/>
    <w:rsid w:val="004A0387"/>
    <w:rsid w:val="004A2B06"/>
    <w:rsid w:val="004A4C07"/>
    <w:rsid w:val="004A5133"/>
    <w:rsid w:val="004A7620"/>
    <w:rsid w:val="004B06DE"/>
    <w:rsid w:val="004B141E"/>
    <w:rsid w:val="004C0902"/>
    <w:rsid w:val="004C0A3F"/>
    <w:rsid w:val="004C3B18"/>
    <w:rsid w:val="004C3BD4"/>
    <w:rsid w:val="004C4876"/>
    <w:rsid w:val="004C6290"/>
    <w:rsid w:val="004D24C0"/>
    <w:rsid w:val="004D2C16"/>
    <w:rsid w:val="004D3E85"/>
    <w:rsid w:val="004D5B49"/>
    <w:rsid w:val="004D789C"/>
    <w:rsid w:val="004D7EB4"/>
    <w:rsid w:val="004E0DE8"/>
    <w:rsid w:val="004E4783"/>
    <w:rsid w:val="004F58C6"/>
    <w:rsid w:val="004F732D"/>
    <w:rsid w:val="00500200"/>
    <w:rsid w:val="0050052B"/>
    <w:rsid w:val="00502FB1"/>
    <w:rsid w:val="0050333B"/>
    <w:rsid w:val="00504B89"/>
    <w:rsid w:val="005058D6"/>
    <w:rsid w:val="005064F9"/>
    <w:rsid w:val="00513ED9"/>
    <w:rsid w:val="00514567"/>
    <w:rsid w:val="005148DF"/>
    <w:rsid w:val="00516360"/>
    <w:rsid w:val="005178A4"/>
    <w:rsid w:val="00520748"/>
    <w:rsid w:val="00522C85"/>
    <w:rsid w:val="0052480E"/>
    <w:rsid w:val="00530494"/>
    <w:rsid w:val="0053246E"/>
    <w:rsid w:val="00532851"/>
    <w:rsid w:val="0053383A"/>
    <w:rsid w:val="0053387D"/>
    <w:rsid w:val="00535518"/>
    <w:rsid w:val="0053629E"/>
    <w:rsid w:val="0053771A"/>
    <w:rsid w:val="005417E7"/>
    <w:rsid w:val="0054474E"/>
    <w:rsid w:val="00545B64"/>
    <w:rsid w:val="00550B46"/>
    <w:rsid w:val="00551B09"/>
    <w:rsid w:val="00552851"/>
    <w:rsid w:val="005529C8"/>
    <w:rsid w:val="00554847"/>
    <w:rsid w:val="005548ED"/>
    <w:rsid w:val="00555B50"/>
    <w:rsid w:val="005560C8"/>
    <w:rsid w:val="00564907"/>
    <w:rsid w:val="00564E58"/>
    <w:rsid w:val="0057007E"/>
    <w:rsid w:val="00572154"/>
    <w:rsid w:val="005821EA"/>
    <w:rsid w:val="005822C2"/>
    <w:rsid w:val="00584116"/>
    <w:rsid w:val="00585D0B"/>
    <w:rsid w:val="00591279"/>
    <w:rsid w:val="005919C6"/>
    <w:rsid w:val="005929FD"/>
    <w:rsid w:val="00592B39"/>
    <w:rsid w:val="005945D3"/>
    <w:rsid w:val="0059552E"/>
    <w:rsid w:val="005A1E1D"/>
    <w:rsid w:val="005A6976"/>
    <w:rsid w:val="005A7F42"/>
    <w:rsid w:val="005B08AE"/>
    <w:rsid w:val="005B1383"/>
    <w:rsid w:val="005B537F"/>
    <w:rsid w:val="005B5789"/>
    <w:rsid w:val="005B6AB0"/>
    <w:rsid w:val="005C22ED"/>
    <w:rsid w:val="005C4F69"/>
    <w:rsid w:val="005C54AF"/>
    <w:rsid w:val="005D3CD0"/>
    <w:rsid w:val="005D3D37"/>
    <w:rsid w:val="005D5562"/>
    <w:rsid w:val="005D5983"/>
    <w:rsid w:val="005E1289"/>
    <w:rsid w:val="005E2AEF"/>
    <w:rsid w:val="005E4555"/>
    <w:rsid w:val="005E67E9"/>
    <w:rsid w:val="005E7F28"/>
    <w:rsid w:val="005F12B7"/>
    <w:rsid w:val="005F5FB1"/>
    <w:rsid w:val="006006BB"/>
    <w:rsid w:val="00601824"/>
    <w:rsid w:val="0060504A"/>
    <w:rsid w:val="0060547D"/>
    <w:rsid w:val="006119E8"/>
    <w:rsid w:val="00613CF5"/>
    <w:rsid w:val="00614C29"/>
    <w:rsid w:val="006172B4"/>
    <w:rsid w:val="00620987"/>
    <w:rsid w:val="006277FD"/>
    <w:rsid w:val="00630AEA"/>
    <w:rsid w:val="00630BDB"/>
    <w:rsid w:val="00631CB9"/>
    <w:rsid w:val="00636BD8"/>
    <w:rsid w:val="00637ADB"/>
    <w:rsid w:val="0064383F"/>
    <w:rsid w:val="00644EF3"/>
    <w:rsid w:val="006504D7"/>
    <w:rsid w:val="006513CE"/>
    <w:rsid w:val="0065318F"/>
    <w:rsid w:val="00654ADD"/>
    <w:rsid w:val="00657194"/>
    <w:rsid w:val="00657F54"/>
    <w:rsid w:val="006624B8"/>
    <w:rsid w:val="00663D89"/>
    <w:rsid w:val="006659BF"/>
    <w:rsid w:val="00665DCB"/>
    <w:rsid w:val="0066643B"/>
    <w:rsid w:val="00675D8A"/>
    <w:rsid w:val="00676893"/>
    <w:rsid w:val="00680869"/>
    <w:rsid w:val="00685C29"/>
    <w:rsid w:val="00687A26"/>
    <w:rsid w:val="00694A00"/>
    <w:rsid w:val="00696D07"/>
    <w:rsid w:val="006A11DD"/>
    <w:rsid w:val="006A6403"/>
    <w:rsid w:val="006A6713"/>
    <w:rsid w:val="006A69FB"/>
    <w:rsid w:val="006A78B7"/>
    <w:rsid w:val="006B10FB"/>
    <w:rsid w:val="006B23CC"/>
    <w:rsid w:val="006B35AC"/>
    <w:rsid w:val="006B459E"/>
    <w:rsid w:val="006B4E41"/>
    <w:rsid w:val="006B6A3D"/>
    <w:rsid w:val="006B7957"/>
    <w:rsid w:val="006C1EF7"/>
    <w:rsid w:val="006C5D06"/>
    <w:rsid w:val="006C6CBF"/>
    <w:rsid w:val="006C7CE9"/>
    <w:rsid w:val="006D1CE4"/>
    <w:rsid w:val="006D4CA4"/>
    <w:rsid w:val="006D4E57"/>
    <w:rsid w:val="006D64CF"/>
    <w:rsid w:val="006D76B4"/>
    <w:rsid w:val="006E16BA"/>
    <w:rsid w:val="006E27C5"/>
    <w:rsid w:val="006E37E2"/>
    <w:rsid w:val="006E3D0A"/>
    <w:rsid w:val="006E54C5"/>
    <w:rsid w:val="006E57C1"/>
    <w:rsid w:val="006E5816"/>
    <w:rsid w:val="006E5B47"/>
    <w:rsid w:val="006E6487"/>
    <w:rsid w:val="006E6B75"/>
    <w:rsid w:val="006F0073"/>
    <w:rsid w:val="006F1867"/>
    <w:rsid w:val="006F2415"/>
    <w:rsid w:val="006F3A45"/>
    <w:rsid w:val="006F5169"/>
    <w:rsid w:val="006F5FC0"/>
    <w:rsid w:val="006F6039"/>
    <w:rsid w:val="006F63A9"/>
    <w:rsid w:val="00703304"/>
    <w:rsid w:val="00703B65"/>
    <w:rsid w:val="007060EB"/>
    <w:rsid w:val="007063A2"/>
    <w:rsid w:val="00712481"/>
    <w:rsid w:val="00721E06"/>
    <w:rsid w:val="00722098"/>
    <w:rsid w:val="0072290B"/>
    <w:rsid w:val="00722B2B"/>
    <w:rsid w:val="00732A91"/>
    <w:rsid w:val="00735936"/>
    <w:rsid w:val="00737663"/>
    <w:rsid w:val="007376DD"/>
    <w:rsid w:val="00737942"/>
    <w:rsid w:val="00737A7A"/>
    <w:rsid w:val="007438B7"/>
    <w:rsid w:val="007445A1"/>
    <w:rsid w:val="00745B8C"/>
    <w:rsid w:val="00746254"/>
    <w:rsid w:val="0074671D"/>
    <w:rsid w:val="007509DE"/>
    <w:rsid w:val="00752A44"/>
    <w:rsid w:val="007550F5"/>
    <w:rsid w:val="00755FCA"/>
    <w:rsid w:val="00756B36"/>
    <w:rsid w:val="00760364"/>
    <w:rsid w:val="00767932"/>
    <w:rsid w:val="00771F5D"/>
    <w:rsid w:val="00774EA6"/>
    <w:rsid w:val="00775119"/>
    <w:rsid w:val="00777CAC"/>
    <w:rsid w:val="00780555"/>
    <w:rsid w:val="007810FD"/>
    <w:rsid w:val="00785496"/>
    <w:rsid w:val="00786B0D"/>
    <w:rsid w:val="00793BA8"/>
    <w:rsid w:val="00794BAD"/>
    <w:rsid w:val="00794EB8"/>
    <w:rsid w:val="00795944"/>
    <w:rsid w:val="0079719E"/>
    <w:rsid w:val="007972D5"/>
    <w:rsid w:val="007A01F5"/>
    <w:rsid w:val="007A2D19"/>
    <w:rsid w:val="007A4BC0"/>
    <w:rsid w:val="007A4C17"/>
    <w:rsid w:val="007B3B83"/>
    <w:rsid w:val="007B3CF0"/>
    <w:rsid w:val="007B3E6D"/>
    <w:rsid w:val="007B7605"/>
    <w:rsid w:val="007C4BA1"/>
    <w:rsid w:val="007C5709"/>
    <w:rsid w:val="007C5EC9"/>
    <w:rsid w:val="007C618D"/>
    <w:rsid w:val="007C69C6"/>
    <w:rsid w:val="007C6EC0"/>
    <w:rsid w:val="007C76D6"/>
    <w:rsid w:val="007D4971"/>
    <w:rsid w:val="007D4C08"/>
    <w:rsid w:val="007D54A6"/>
    <w:rsid w:val="007D6819"/>
    <w:rsid w:val="007D6F8A"/>
    <w:rsid w:val="007D7842"/>
    <w:rsid w:val="007E0EE7"/>
    <w:rsid w:val="007E4018"/>
    <w:rsid w:val="007E6255"/>
    <w:rsid w:val="007F1AA9"/>
    <w:rsid w:val="007F2FAC"/>
    <w:rsid w:val="007F3163"/>
    <w:rsid w:val="007F445F"/>
    <w:rsid w:val="007F6E86"/>
    <w:rsid w:val="007F7D57"/>
    <w:rsid w:val="008021AF"/>
    <w:rsid w:val="008022FE"/>
    <w:rsid w:val="00806ED8"/>
    <w:rsid w:val="00807368"/>
    <w:rsid w:val="00810B81"/>
    <w:rsid w:val="008116BE"/>
    <w:rsid w:val="00814908"/>
    <w:rsid w:val="00821656"/>
    <w:rsid w:val="00822609"/>
    <w:rsid w:val="00824735"/>
    <w:rsid w:val="0082670E"/>
    <w:rsid w:val="0082773C"/>
    <w:rsid w:val="00836196"/>
    <w:rsid w:val="00836996"/>
    <w:rsid w:val="00841F6B"/>
    <w:rsid w:val="0084222A"/>
    <w:rsid w:val="00843734"/>
    <w:rsid w:val="00845326"/>
    <w:rsid w:val="0085139C"/>
    <w:rsid w:val="00851A56"/>
    <w:rsid w:val="008532CB"/>
    <w:rsid w:val="00854FCA"/>
    <w:rsid w:val="00855823"/>
    <w:rsid w:val="00863520"/>
    <w:rsid w:val="00865C3A"/>
    <w:rsid w:val="00866827"/>
    <w:rsid w:val="00867F5C"/>
    <w:rsid w:val="008702E4"/>
    <w:rsid w:val="00871FA3"/>
    <w:rsid w:val="00872CB9"/>
    <w:rsid w:val="00874A11"/>
    <w:rsid w:val="00875081"/>
    <w:rsid w:val="008751C9"/>
    <w:rsid w:val="00876932"/>
    <w:rsid w:val="008801B7"/>
    <w:rsid w:val="00880E55"/>
    <w:rsid w:val="0088204E"/>
    <w:rsid w:val="008837BD"/>
    <w:rsid w:val="00884D86"/>
    <w:rsid w:val="00886A15"/>
    <w:rsid w:val="00887353"/>
    <w:rsid w:val="00893E33"/>
    <w:rsid w:val="0089656B"/>
    <w:rsid w:val="00897F67"/>
    <w:rsid w:val="008A1B78"/>
    <w:rsid w:val="008A28AC"/>
    <w:rsid w:val="008A2913"/>
    <w:rsid w:val="008A4533"/>
    <w:rsid w:val="008A4B9B"/>
    <w:rsid w:val="008A7A42"/>
    <w:rsid w:val="008B05C3"/>
    <w:rsid w:val="008B456E"/>
    <w:rsid w:val="008B5543"/>
    <w:rsid w:val="008B69CD"/>
    <w:rsid w:val="008C04B5"/>
    <w:rsid w:val="008C2096"/>
    <w:rsid w:val="008C2BE6"/>
    <w:rsid w:val="008C2FBC"/>
    <w:rsid w:val="008C3B7A"/>
    <w:rsid w:val="008C565A"/>
    <w:rsid w:val="008C5DA7"/>
    <w:rsid w:val="008C60E7"/>
    <w:rsid w:val="008C70F7"/>
    <w:rsid w:val="008C710F"/>
    <w:rsid w:val="008C73C6"/>
    <w:rsid w:val="008D02EB"/>
    <w:rsid w:val="008D1F5A"/>
    <w:rsid w:val="008D474B"/>
    <w:rsid w:val="008D71D9"/>
    <w:rsid w:val="008D7671"/>
    <w:rsid w:val="008E011F"/>
    <w:rsid w:val="008E05AF"/>
    <w:rsid w:val="008E1B68"/>
    <w:rsid w:val="008E6367"/>
    <w:rsid w:val="008E6943"/>
    <w:rsid w:val="008E7749"/>
    <w:rsid w:val="008F04C8"/>
    <w:rsid w:val="008F1E9B"/>
    <w:rsid w:val="008F35E5"/>
    <w:rsid w:val="008F6CEF"/>
    <w:rsid w:val="00900993"/>
    <w:rsid w:val="00907FFE"/>
    <w:rsid w:val="00910C7F"/>
    <w:rsid w:val="00911346"/>
    <w:rsid w:val="0091231B"/>
    <w:rsid w:val="009123CC"/>
    <w:rsid w:val="00914363"/>
    <w:rsid w:val="009208CC"/>
    <w:rsid w:val="0092134D"/>
    <w:rsid w:val="0092135A"/>
    <w:rsid w:val="0092451F"/>
    <w:rsid w:val="00924C76"/>
    <w:rsid w:val="0092606C"/>
    <w:rsid w:val="00927953"/>
    <w:rsid w:val="00930B31"/>
    <w:rsid w:val="009313F1"/>
    <w:rsid w:val="00931684"/>
    <w:rsid w:val="0093284A"/>
    <w:rsid w:val="00934192"/>
    <w:rsid w:val="00936EB0"/>
    <w:rsid w:val="009458FF"/>
    <w:rsid w:val="00945DC4"/>
    <w:rsid w:val="00946D77"/>
    <w:rsid w:val="00947F36"/>
    <w:rsid w:val="00952E46"/>
    <w:rsid w:val="0095462B"/>
    <w:rsid w:val="00964978"/>
    <w:rsid w:val="00964EEA"/>
    <w:rsid w:val="00965259"/>
    <w:rsid w:val="0096728F"/>
    <w:rsid w:val="00967803"/>
    <w:rsid w:val="00971DC5"/>
    <w:rsid w:val="00971E65"/>
    <w:rsid w:val="00972B79"/>
    <w:rsid w:val="00975737"/>
    <w:rsid w:val="00975F3C"/>
    <w:rsid w:val="009808B4"/>
    <w:rsid w:val="00992ECB"/>
    <w:rsid w:val="00996085"/>
    <w:rsid w:val="00996ABA"/>
    <w:rsid w:val="009A049E"/>
    <w:rsid w:val="009A1307"/>
    <w:rsid w:val="009A2A20"/>
    <w:rsid w:val="009A50CA"/>
    <w:rsid w:val="009A529C"/>
    <w:rsid w:val="009A6285"/>
    <w:rsid w:val="009A695C"/>
    <w:rsid w:val="009A7833"/>
    <w:rsid w:val="009B0E85"/>
    <w:rsid w:val="009B3EE8"/>
    <w:rsid w:val="009B6EE1"/>
    <w:rsid w:val="009C09D8"/>
    <w:rsid w:val="009C3C7C"/>
    <w:rsid w:val="009C43D8"/>
    <w:rsid w:val="009C4EF5"/>
    <w:rsid w:val="009D41E7"/>
    <w:rsid w:val="009D4E4A"/>
    <w:rsid w:val="009D50C7"/>
    <w:rsid w:val="009E1BD3"/>
    <w:rsid w:val="009E1E1C"/>
    <w:rsid w:val="009E21F0"/>
    <w:rsid w:val="009E3283"/>
    <w:rsid w:val="009E5E9C"/>
    <w:rsid w:val="009E7AE4"/>
    <w:rsid w:val="009F1269"/>
    <w:rsid w:val="009F45DF"/>
    <w:rsid w:val="009F4BC5"/>
    <w:rsid w:val="009F5E88"/>
    <w:rsid w:val="00A00A50"/>
    <w:rsid w:val="00A01908"/>
    <w:rsid w:val="00A044D1"/>
    <w:rsid w:val="00A07056"/>
    <w:rsid w:val="00A07A91"/>
    <w:rsid w:val="00A07F5B"/>
    <w:rsid w:val="00A13458"/>
    <w:rsid w:val="00A136BE"/>
    <w:rsid w:val="00A16814"/>
    <w:rsid w:val="00A16C6B"/>
    <w:rsid w:val="00A22B8F"/>
    <w:rsid w:val="00A27593"/>
    <w:rsid w:val="00A30B5F"/>
    <w:rsid w:val="00A327B9"/>
    <w:rsid w:val="00A3304F"/>
    <w:rsid w:val="00A35A12"/>
    <w:rsid w:val="00A42578"/>
    <w:rsid w:val="00A42B35"/>
    <w:rsid w:val="00A46124"/>
    <w:rsid w:val="00A47B95"/>
    <w:rsid w:val="00A52EE1"/>
    <w:rsid w:val="00A565C7"/>
    <w:rsid w:val="00A56A7C"/>
    <w:rsid w:val="00A57B9F"/>
    <w:rsid w:val="00A6180E"/>
    <w:rsid w:val="00A66818"/>
    <w:rsid w:val="00A716B4"/>
    <w:rsid w:val="00A80BBA"/>
    <w:rsid w:val="00A81268"/>
    <w:rsid w:val="00A83143"/>
    <w:rsid w:val="00A83B1E"/>
    <w:rsid w:val="00A90239"/>
    <w:rsid w:val="00A91FEC"/>
    <w:rsid w:val="00A93555"/>
    <w:rsid w:val="00A94F80"/>
    <w:rsid w:val="00AA1591"/>
    <w:rsid w:val="00AA1F18"/>
    <w:rsid w:val="00AA260B"/>
    <w:rsid w:val="00AB1553"/>
    <w:rsid w:val="00AC3478"/>
    <w:rsid w:val="00AC3C55"/>
    <w:rsid w:val="00AC778D"/>
    <w:rsid w:val="00AD0B51"/>
    <w:rsid w:val="00AD1D79"/>
    <w:rsid w:val="00AD3475"/>
    <w:rsid w:val="00AD6E35"/>
    <w:rsid w:val="00AE0028"/>
    <w:rsid w:val="00AE0762"/>
    <w:rsid w:val="00AE3AAF"/>
    <w:rsid w:val="00AE4C99"/>
    <w:rsid w:val="00AE6859"/>
    <w:rsid w:val="00AF2FAF"/>
    <w:rsid w:val="00AF3A89"/>
    <w:rsid w:val="00AF50C5"/>
    <w:rsid w:val="00AF68D7"/>
    <w:rsid w:val="00AF7041"/>
    <w:rsid w:val="00AF7F90"/>
    <w:rsid w:val="00B00778"/>
    <w:rsid w:val="00B02962"/>
    <w:rsid w:val="00B02ECE"/>
    <w:rsid w:val="00B063EB"/>
    <w:rsid w:val="00B16951"/>
    <w:rsid w:val="00B222E9"/>
    <w:rsid w:val="00B25407"/>
    <w:rsid w:val="00B32336"/>
    <w:rsid w:val="00B37953"/>
    <w:rsid w:val="00B401EC"/>
    <w:rsid w:val="00B411CB"/>
    <w:rsid w:val="00B43A0A"/>
    <w:rsid w:val="00B43EEB"/>
    <w:rsid w:val="00B50063"/>
    <w:rsid w:val="00B54A0D"/>
    <w:rsid w:val="00B54F29"/>
    <w:rsid w:val="00B60B2E"/>
    <w:rsid w:val="00B60E99"/>
    <w:rsid w:val="00B61961"/>
    <w:rsid w:val="00B61DD7"/>
    <w:rsid w:val="00B62AF3"/>
    <w:rsid w:val="00B70256"/>
    <w:rsid w:val="00B712C8"/>
    <w:rsid w:val="00B74A8F"/>
    <w:rsid w:val="00B80FC7"/>
    <w:rsid w:val="00B82A84"/>
    <w:rsid w:val="00B85BEB"/>
    <w:rsid w:val="00B90006"/>
    <w:rsid w:val="00B9038D"/>
    <w:rsid w:val="00B9223D"/>
    <w:rsid w:val="00B941FA"/>
    <w:rsid w:val="00B946CF"/>
    <w:rsid w:val="00B95851"/>
    <w:rsid w:val="00B96438"/>
    <w:rsid w:val="00BA5BE8"/>
    <w:rsid w:val="00BA6729"/>
    <w:rsid w:val="00BB2656"/>
    <w:rsid w:val="00BC14B1"/>
    <w:rsid w:val="00BC15A9"/>
    <w:rsid w:val="00BC1BA6"/>
    <w:rsid w:val="00BC351E"/>
    <w:rsid w:val="00BC4AAD"/>
    <w:rsid w:val="00BC5F01"/>
    <w:rsid w:val="00BC6B8E"/>
    <w:rsid w:val="00BD41D4"/>
    <w:rsid w:val="00BD7A74"/>
    <w:rsid w:val="00BE1999"/>
    <w:rsid w:val="00BE1C41"/>
    <w:rsid w:val="00BE3AAD"/>
    <w:rsid w:val="00BE5E82"/>
    <w:rsid w:val="00BF21D8"/>
    <w:rsid w:val="00BF4AE6"/>
    <w:rsid w:val="00BF5501"/>
    <w:rsid w:val="00C02258"/>
    <w:rsid w:val="00C02595"/>
    <w:rsid w:val="00C031F4"/>
    <w:rsid w:val="00C04505"/>
    <w:rsid w:val="00C109F1"/>
    <w:rsid w:val="00C13FCC"/>
    <w:rsid w:val="00C163DC"/>
    <w:rsid w:val="00C16F12"/>
    <w:rsid w:val="00C17D2C"/>
    <w:rsid w:val="00C22D9F"/>
    <w:rsid w:val="00C247A0"/>
    <w:rsid w:val="00C33B23"/>
    <w:rsid w:val="00C34CD9"/>
    <w:rsid w:val="00C36C94"/>
    <w:rsid w:val="00C43069"/>
    <w:rsid w:val="00C45574"/>
    <w:rsid w:val="00C47E52"/>
    <w:rsid w:val="00C51E5A"/>
    <w:rsid w:val="00C530B7"/>
    <w:rsid w:val="00C55C48"/>
    <w:rsid w:val="00C61804"/>
    <w:rsid w:val="00C6205D"/>
    <w:rsid w:val="00C6242F"/>
    <w:rsid w:val="00C62CDC"/>
    <w:rsid w:val="00C64B88"/>
    <w:rsid w:val="00C66EF0"/>
    <w:rsid w:val="00C676FE"/>
    <w:rsid w:val="00C67B07"/>
    <w:rsid w:val="00C70D5C"/>
    <w:rsid w:val="00C80CD5"/>
    <w:rsid w:val="00C8290A"/>
    <w:rsid w:val="00C82D2A"/>
    <w:rsid w:val="00C91489"/>
    <w:rsid w:val="00C92D9B"/>
    <w:rsid w:val="00C934F8"/>
    <w:rsid w:val="00C94045"/>
    <w:rsid w:val="00C96F3D"/>
    <w:rsid w:val="00CA1920"/>
    <w:rsid w:val="00CA47AB"/>
    <w:rsid w:val="00CA4F7B"/>
    <w:rsid w:val="00CA61F1"/>
    <w:rsid w:val="00CB23F6"/>
    <w:rsid w:val="00CB3F5E"/>
    <w:rsid w:val="00CB44C4"/>
    <w:rsid w:val="00CB67C3"/>
    <w:rsid w:val="00CC111B"/>
    <w:rsid w:val="00CC59EA"/>
    <w:rsid w:val="00CD1309"/>
    <w:rsid w:val="00CD2D1F"/>
    <w:rsid w:val="00CD3D07"/>
    <w:rsid w:val="00CD58F3"/>
    <w:rsid w:val="00CD5E2D"/>
    <w:rsid w:val="00CD7BB2"/>
    <w:rsid w:val="00CE038B"/>
    <w:rsid w:val="00CE0A38"/>
    <w:rsid w:val="00CE28BA"/>
    <w:rsid w:val="00CE2901"/>
    <w:rsid w:val="00CE2BF9"/>
    <w:rsid w:val="00CE5942"/>
    <w:rsid w:val="00CF250C"/>
    <w:rsid w:val="00CF25DF"/>
    <w:rsid w:val="00CF2978"/>
    <w:rsid w:val="00CF6357"/>
    <w:rsid w:val="00CF6D45"/>
    <w:rsid w:val="00CF70E4"/>
    <w:rsid w:val="00D02768"/>
    <w:rsid w:val="00D135E3"/>
    <w:rsid w:val="00D13846"/>
    <w:rsid w:val="00D32AD9"/>
    <w:rsid w:val="00D3603C"/>
    <w:rsid w:val="00D37DF9"/>
    <w:rsid w:val="00D37F65"/>
    <w:rsid w:val="00D405A6"/>
    <w:rsid w:val="00D4102C"/>
    <w:rsid w:val="00D43A31"/>
    <w:rsid w:val="00D51D54"/>
    <w:rsid w:val="00D560A5"/>
    <w:rsid w:val="00D56DDA"/>
    <w:rsid w:val="00D57AA9"/>
    <w:rsid w:val="00D60D16"/>
    <w:rsid w:val="00D61AF7"/>
    <w:rsid w:val="00D7125F"/>
    <w:rsid w:val="00D714B3"/>
    <w:rsid w:val="00D74362"/>
    <w:rsid w:val="00D7492C"/>
    <w:rsid w:val="00D768E7"/>
    <w:rsid w:val="00D80402"/>
    <w:rsid w:val="00D80767"/>
    <w:rsid w:val="00D8091D"/>
    <w:rsid w:val="00D81A70"/>
    <w:rsid w:val="00D83FC8"/>
    <w:rsid w:val="00D85234"/>
    <w:rsid w:val="00D87D54"/>
    <w:rsid w:val="00D91153"/>
    <w:rsid w:val="00DA02C6"/>
    <w:rsid w:val="00DA0708"/>
    <w:rsid w:val="00DA4ACB"/>
    <w:rsid w:val="00DA767C"/>
    <w:rsid w:val="00DB2A68"/>
    <w:rsid w:val="00DB6A2E"/>
    <w:rsid w:val="00DC2126"/>
    <w:rsid w:val="00DC27BE"/>
    <w:rsid w:val="00DC39DD"/>
    <w:rsid w:val="00DC506E"/>
    <w:rsid w:val="00DC5397"/>
    <w:rsid w:val="00DC6679"/>
    <w:rsid w:val="00DC6855"/>
    <w:rsid w:val="00DC794C"/>
    <w:rsid w:val="00DD0E16"/>
    <w:rsid w:val="00DD21D2"/>
    <w:rsid w:val="00DD61A9"/>
    <w:rsid w:val="00DE077E"/>
    <w:rsid w:val="00DE23D1"/>
    <w:rsid w:val="00DE2CF2"/>
    <w:rsid w:val="00DE5079"/>
    <w:rsid w:val="00DF03F7"/>
    <w:rsid w:val="00DF19DA"/>
    <w:rsid w:val="00DF1A1A"/>
    <w:rsid w:val="00DF2735"/>
    <w:rsid w:val="00DF30ED"/>
    <w:rsid w:val="00DF4106"/>
    <w:rsid w:val="00E03129"/>
    <w:rsid w:val="00E03146"/>
    <w:rsid w:val="00E05CAD"/>
    <w:rsid w:val="00E07955"/>
    <w:rsid w:val="00E07AE6"/>
    <w:rsid w:val="00E12D08"/>
    <w:rsid w:val="00E1468D"/>
    <w:rsid w:val="00E15048"/>
    <w:rsid w:val="00E151B9"/>
    <w:rsid w:val="00E17237"/>
    <w:rsid w:val="00E20F8E"/>
    <w:rsid w:val="00E252FD"/>
    <w:rsid w:val="00E27932"/>
    <w:rsid w:val="00E30752"/>
    <w:rsid w:val="00E30F76"/>
    <w:rsid w:val="00E31C19"/>
    <w:rsid w:val="00E31D9D"/>
    <w:rsid w:val="00E32A3B"/>
    <w:rsid w:val="00E336EC"/>
    <w:rsid w:val="00E40C16"/>
    <w:rsid w:val="00E41D94"/>
    <w:rsid w:val="00E5045B"/>
    <w:rsid w:val="00E5101A"/>
    <w:rsid w:val="00E51F9B"/>
    <w:rsid w:val="00E53802"/>
    <w:rsid w:val="00E56C10"/>
    <w:rsid w:val="00E613E3"/>
    <w:rsid w:val="00E62FAC"/>
    <w:rsid w:val="00E64D90"/>
    <w:rsid w:val="00E70B5E"/>
    <w:rsid w:val="00E71657"/>
    <w:rsid w:val="00E721E0"/>
    <w:rsid w:val="00E73357"/>
    <w:rsid w:val="00E82709"/>
    <w:rsid w:val="00E848C6"/>
    <w:rsid w:val="00E85322"/>
    <w:rsid w:val="00E90A16"/>
    <w:rsid w:val="00E91BAF"/>
    <w:rsid w:val="00E9202D"/>
    <w:rsid w:val="00E93F2F"/>
    <w:rsid w:val="00E940EE"/>
    <w:rsid w:val="00E9495F"/>
    <w:rsid w:val="00E956A8"/>
    <w:rsid w:val="00E95825"/>
    <w:rsid w:val="00E95880"/>
    <w:rsid w:val="00E97D41"/>
    <w:rsid w:val="00EA08AF"/>
    <w:rsid w:val="00EA342E"/>
    <w:rsid w:val="00EA3B57"/>
    <w:rsid w:val="00EB16D7"/>
    <w:rsid w:val="00EB2FBE"/>
    <w:rsid w:val="00EE1854"/>
    <w:rsid w:val="00EE43BC"/>
    <w:rsid w:val="00EE61D4"/>
    <w:rsid w:val="00EF5169"/>
    <w:rsid w:val="00EF5B42"/>
    <w:rsid w:val="00F04428"/>
    <w:rsid w:val="00F04890"/>
    <w:rsid w:val="00F048CF"/>
    <w:rsid w:val="00F04B2C"/>
    <w:rsid w:val="00F06560"/>
    <w:rsid w:val="00F07AFF"/>
    <w:rsid w:val="00F108F0"/>
    <w:rsid w:val="00F14976"/>
    <w:rsid w:val="00F14F78"/>
    <w:rsid w:val="00F1511F"/>
    <w:rsid w:val="00F231AA"/>
    <w:rsid w:val="00F235A9"/>
    <w:rsid w:val="00F41ADC"/>
    <w:rsid w:val="00F44151"/>
    <w:rsid w:val="00F45C80"/>
    <w:rsid w:val="00F47E7E"/>
    <w:rsid w:val="00F5040D"/>
    <w:rsid w:val="00F52424"/>
    <w:rsid w:val="00F52873"/>
    <w:rsid w:val="00F52CDC"/>
    <w:rsid w:val="00F60EA9"/>
    <w:rsid w:val="00F61C3E"/>
    <w:rsid w:val="00F62C02"/>
    <w:rsid w:val="00F6326D"/>
    <w:rsid w:val="00F70A5A"/>
    <w:rsid w:val="00F73D33"/>
    <w:rsid w:val="00F746FE"/>
    <w:rsid w:val="00F751DA"/>
    <w:rsid w:val="00F812E3"/>
    <w:rsid w:val="00F82AD2"/>
    <w:rsid w:val="00F82C62"/>
    <w:rsid w:val="00F82EF7"/>
    <w:rsid w:val="00F83775"/>
    <w:rsid w:val="00F841A9"/>
    <w:rsid w:val="00F9342F"/>
    <w:rsid w:val="00F941C3"/>
    <w:rsid w:val="00F9481A"/>
    <w:rsid w:val="00F95849"/>
    <w:rsid w:val="00F9754D"/>
    <w:rsid w:val="00FA11C8"/>
    <w:rsid w:val="00FA3B4B"/>
    <w:rsid w:val="00FA52A9"/>
    <w:rsid w:val="00FA7567"/>
    <w:rsid w:val="00FB403A"/>
    <w:rsid w:val="00FB4D00"/>
    <w:rsid w:val="00FC0600"/>
    <w:rsid w:val="00FC22FA"/>
    <w:rsid w:val="00FC2625"/>
    <w:rsid w:val="00FC36BA"/>
    <w:rsid w:val="00FC5D47"/>
    <w:rsid w:val="00FC7078"/>
    <w:rsid w:val="00FD291D"/>
    <w:rsid w:val="00FE3B4F"/>
    <w:rsid w:val="00FE40E1"/>
    <w:rsid w:val="00FE47EC"/>
    <w:rsid w:val="00FE4973"/>
    <w:rsid w:val="00FE797C"/>
    <w:rsid w:val="00FF3764"/>
    <w:rsid w:val="00FF5D13"/>
    <w:rsid w:val="00FF7B93"/>
    <w:rsid w:val="00FF7E91"/>
    <w:rsid w:val="01221EB2"/>
    <w:rsid w:val="02CA35AB"/>
    <w:rsid w:val="03C13812"/>
    <w:rsid w:val="052757EF"/>
    <w:rsid w:val="05645480"/>
    <w:rsid w:val="05877BE0"/>
    <w:rsid w:val="062F2956"/>
    <w:rsid w:val="077F78B4"/>
    <w:rsid w:val="07A509A4"/>
    <w:rsid w:val="084219D2"/>
    <w:rsid w:val="08A11CA4"/>
    <w:rsid w:val="08B64F98"/>
    <w:rsid w:val="09067056"/>
    <w:rsid w:val="09947E42"/>
    <w:rsid w:val="09FE558D"/>
    <w:rsid w:val="0B3D694D"/>
    <w:rsid w:val="0B4075A0"/>
    <w:rsid w:val="0B5F3001"/>
    <w:rsid w:val="0BC47B90"/>
    <w:rsid w:val="0BF56D61"/>
    <w:rsid w:val="0C081283"/>
    <w:rsid w:val="0C1969E9"/>
    <w:rsid w:val="0C371BC3"/>
    <w:rsid w:val="0CDB4153"/>
    <w:rsid w:val="0CE12BAF"/>
    <w:rsid w:val="0D465EF0"/>
    <w:rsid w:val="0E4C014B"/>
    <w:rsid w:val="0EDC50AD"/>
    <w:rsid w:val="0FD05091"/>
    <w:rsid w:val="0FED3846"/>
    <w:rsid w:val="10410FB7"/>
    <w:rsid w:val="11672456"/>
    <w:rsid w:val="11B93F69"/>
    <w:rsid w:val="11DB60DB"/>
    <w:rsid w:val="12930507"/>
    <w:rsid w:val="13125C8D"/>
    <w:rsid w:val="13421FD0"/>
    <w:rsid w:val="13835F61"/>
    <w:rsid w:val="155F18B3"/>
    <w:rsid w:val="15D80D94"/>
    <w:rsid w:val="171E5456"/>
    <w:rsid w:val="172A5C7D"/>
    <w:rsid w:val="17864578"/>
    <w:rsid w:val="17886C46"/>
    <w:rsid w:val="18576572"/>
    <w:rsid w:val="18BA31DB"/>
    <w:rsid w:val="195B32EC"/>
    <w:rsid w:val="1A9F5B69"/>
    <w:rsid w:val="1BC84A01"/>
    <w:rsid w:val="1C791537"/>
    <w:rsid w:val="1D20594B"/>
    <w:rsid w:val="1D344DA0"/>
    <w:rsid w:val="1DBD12E0"/>
    <w:rsid w:val="1E281C85"/>
    <w:rsid w:val="1EFC1164"/>
    <w:rsid w:val="1F7C206A"/>
    <w:rsid w:val="20270B68"/>
    <w:rsid w:val="202C49AE"/>
    <w:rsid w:val="206D2E29"/>
    <w:rsid w:val="20890B0E"/>
    <w:rsid w:val="2123709B"/>
    <w:rsid w:val="21474752"/>
    <w:rsid w:val="21C3095B"/>
    <w:rsid w:val="220B4D05"/>
    <w:rsid w:val="22F5457F"/>
    <w:rsid w:val="23A12212"/>
    <w:rsid w:val="23F1295B"/>
    <w:rsid w:val="247E4E61"/>
    <w:rsid w:val="24B61150"/>
    <w:rsid w:val="25350B7A"/>
    <w:rsid w:val="26944E8D"/>
    <w:rsid w:val="26DE2A46"/>
    <w:rsid w:val="26F27D9D"/>
    <w:rsid w:val="26F86F49"/>
    <w:rsid w:val="279B6220"/>
    <w:rsid w:val="27FD1745"/>
    <w:rsid w:val="28010EE6"/>
    <w:rsid w:val="2870449C"/>
    <w:rsid w:val="287E650E"/>
    <w:rsid w:val="28C60A01"/>
    <w:rsid w:val="2909121F"/>
    <w:rsid w:val="295268C1"/>
    <w:rsid w:val="297E40E3"/>
    <w:rsid w:val="2A021C37"/>
    <w:rsid w:val="2A1D6816"/>
    <w:rsid w:val="2A34093B"/>
    <w:rsid w:val="2A466665"/>
    <w:rsid w:val="2A8947BF"/>
    <w:rsid w:val="2B542BCB"/>
    <w:rsid w:val="2B724ECD"/>
    <w:rsid w:val="2BFF7A9A"/>
    <w:rsid w:val="2C8A1527"/>
    <w:rsid w:val="2C9B6C76"/>
    <w:rsid w:val="2EAE76EB"/>
    <w:rsid w:val="2F0D6146"/>
    <w:rsid w:val="2F1A79A2"/>
    <w:rsid w:val="2F611EC2"/>
    <w:rsid w:val="2F6A7056"/>
    <w:rsid w:val="2FEE0438"/>
    <w:rsid w:val="302B4F95"/>
    <w:rsid w:val="30B04F82"/>
    <w:rsid w:val="30E57453"/>
    <w:rsid w:val="3143700D"/>
    <w:rsid w:val="31BF0BBB"/>
    <w:rsid w:val="328B0830"/>
    <w:rsid w:val="329D57D7"/>
    <w:rsid w:val="32F319DF"/>
    <w:rsid w:val="335E02F0"/>
    <w:rsid w:val="337F2F91"/>
    <w:rsid w:val="343A06EC"/>
    <w:rsid w:val="344F4440"/>
    <w:rsid w:val="348C614F"/>
    <w:rsid w:val="34CB0E35"/>
    <w:rsid w:val="3604482E"/>
    <w:rsid w:val="3688278C"/>
    <w:rsid w:val="36B10F96"/>
    <w:rsid w:val="3701749F"/>
    <w:rsid w:val="370349B1"/>
    <w:rsid w:val="37196C99"/>
    <w:rsid w:val="37682375"/>
    <w:rsid w:val="37D7556D"/>
    <w:rsid w:val="381D6F3E"/>
    <w:rsid w:val="38FA1532"/>
    <w:rsid w:val="3A0339A1"/>
    <w:rsid w:val="3A937105"/>
    <w:rsid w:val="3ABE2055"/>
    <w:rsid w:val="3AD26DF4"/>
    <w:rsid w:val="3B3936B3"/>
    <w:rsid w:val="3BDF1FE3"/>
    <w:rsid w:val="3C650A35"/>
    <w:rsid w:val="3C8D558E"/>
    <w:rsid w:val="3CE710AF"/>
    <w:rsid w:val="3D5D0DAD"/>
    <w:rsid w:val="3DB10782"/>
    <w:rsid w:val="3E1A054A"/>
    <w:rsid w:val="3EB52699"/>
    <w:rsid w:val="3F630F9B"/>
    <w:rsid w:val="3FD7769F"/>
    <w:rsid w:val="401A40D4"/>
    <w:rsid w:val="41896D2E"/>
    <w:rsid w:val="41D53A02"/>
    <w:rsid w:val="42110057"/>
    <w:rsid w:val="4262323F"/>
    <w:rsid w:val="426F528B"/>
    <w:rsid w:val="4290278F"/>
    <w:rsid w:val="44926C16"/>
    <w:rsid w:val="449844CC"/>
    <w:rsid w:val="44F74ADF"/>
    <w:rsid w:val="455A17E3"/>
    <w:rsid w:val="45941738"/>
    <w:rsid w:val="464A52AC"/>
    <w:rsid w:val="46B56E60"/>
    <w:rsid w:val="47DA6D1A"/>
    <w:rsid w:val="48490899"/>
    <w:rsid w:val="48ED7F38"/>
    <w:rsid w:val="49676F3F"/>
    <w:rsid w:val="4A14572E"/>
    <w:rsid w:val="4A597C64"/>
    <w:rsid w:val="4AAC47DF"/>
    <w:rsid w:val="4AD4326F"/>
    <w:rsid w:val="4B2C6F6E"/>
    <w:rsid w:val="4B333196"/>
    <w:rsid w:val="4B4F59B9"/>
    <w:rsid w:val="4B582C2B"/>
    <w:rsid w:val="4B5863DB"/>
    <w:rsid w:val="4DF10C31"/>
    <w:rsid w:val="4E6F7E5F"/>
    <w:rsid w:val="4E980416"/>
    <w:rsid w:val="4E9A7F8B"/>
    <w:rsid w:val="4EF865BC"/>
    <w:rsid w:val="4FC3409A"/>
    <w:rsid w:val="5132673A"/>
    <w:rsid w:val="51893AFA"/>
    <w:rsid w:val="525E220E"/>
    <w:rsid w:val="540218A2"/>
    <w:rsid w:val="54292AB4"/>
    <w:rsid w:val="5490798A"/>
    <w:rsid w:val="54BB4B03"/>
    <w:rsid w:val="54BE5CA5"/>
    <w:rsid w:val="559C024C"/>
    <w:rsid w:val="561C44BA"/>
    <w:rsid w:val="5832143E"/>
    <w:rsid w:val="58DA098B"/>
    <w:rsid w:val="59267469"/>
    <w:rsid w:val="59D069A5"/>
    <w:rsid w:val="5AB527F8"/>
    <w:rsid w:val="5AD57D94"/>
    <w:rsid w:val="5D332E21"/>
    <w:rsid w:val="5DF62609"/>
    <w:rsid w:val="5EAB5F42"/>
    <w:rsid w:val="5F332BBC"/>
    <w:rsid w:val="5F945B4F"/>
    <w:rsid w:val="5FA83551"/>
    <w:rsid w:val="5FCC5C3B"/>
    <w:rsid w:val="5FE26694"/>
    <w:rsid w:val="60662082"/>
    <w:rsid w:val="613A5CE7"/>
    <w:rsid w:val="62737089"/>
    <w:rsid w:val="62D42D97"/>
    <w:rsid w:val="631C715C"/>
    <w:rsid w:val="63267A7F"/>
    <w:rsid w:val="633B531C"/>
    <w:rsid w:val="63D15554"/>
    <w:rsid w:val="63EC556B"/>
    <w:rsid w:val="645161BF"/>
    <w:rsid w:val="646612BC"/>
    <w:rsid w:val="64825568"/>
    <w:rsid w:val="648B6264"/>
    <w:rsid w:val="65E17098"/>
    <w:rsid w:val="674426C2"/>
    <w:rsid w:val="682B1E4E"/>
    <w:rsid w:val="68997C16"/>
    <w:rsid w:val="694573A4"/>
    <w:rsid w:val="69961C48"/>
    <w:rsid w:val="69A0466A"/>
    <w:rsid w:val="69B060D6"/>
    <w:rsid w:val="6A0242A3"/>
    <w:rsid w:val="6A12188E"/>
    <w:rsid w:val="6A612B6C"/>
    <w:rsid w:val="6A6734DD"/>
    <w:rsid w:val="6AFE019A"/>
    <w:rsid w:val="6AFF2228"/>
    <w:rsid w:val="6B5E2279"/>
    <w:rsid w:val="6BE66F35"/>
    <w:rsid w:val="6C5A2894"/>
    <w:rsid w:val="6D2B4AC8"/>
    <w:rsid w:val="6DBA3159"/>
    <w:rsid w:val="6E380745"/>
    <w:rsid w:val="6F3B093A"/>
    <w:rsid w:val="708B3967"/>
    <w:rsid w:val="70A55497"/>
    <w:rsid w:val="70BC49BC"/>
    <w:rsid w:val="70EC4AB9"/>
    <w:rsid w:val="714E6D1B"/>
    <w:rsid w:val="71AA07CA"/>
    <w:rsid w:val="71AB35B1"/>
    <w:rsid w:val="723029F3"/>
    <w:rsid w:val="728924AE"/>
    <w:rsid w:val="72BA1C62"/>
    <w:rsid w:val="72DE7937"/>
    <w:rsid w:val="72E44737"/>
    <w:rsid w:val="730B793F"/>
    <w:rsid w:val="73663F0B"/>
    <w:rsid w:val="736C30FE"/>
    <w:rsid w:val="74137A75"/>
    <w:rsid w:val="74DC3784"/>
    <w:rsid w:val="78BD4EEA"/>
    <w:rsid w:val="795B24C5"/>
    <w:rsid w:val="7A841813"/>
    <w:rsid w:val="7C324DE6"/>
    <w:rsid w:val="7C58593F"/>
    <w:rsid w:val="7C775EE3"/>
    <w:rsid w:val="7E3A6786"/>
    <w:rsid w:val="7E8D09B8"/>
    <w:rsid w:val="7EB65D41"/>
    <w:rsid w:val="7EC14BE2"/>
    <w:rsid w:val="7F1350FE"/>
    <w:rsid w:val="7F2A2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b/>
      <w:bCs/>
      <w:kern w:val="44"/>
      <w:szCs w:val="44"/>
    </w:rPr>
  </w:style>
  <w:style w:type="paragraph" w:styleId="4">
    <w:name w:val="heading 2"/>
    <w:basedOn w:val="1"/>
    <w:next w:val="1"/>
    <w:qFormat/>
    <w:uiPriority w:val="0"/>
    <w:pPr>
      <w:keepNext/>
      <w:keepLines/>
      <w:outlineLvl w:val="1"/>
    </w:pPr>
    <w:rPr>
      <w:rFonts w:ascii="Arial" w:hAnsi="Arial"/>
      <w:b/>
      <w:bCs/>
      <w:szCs w:val="32"/>
    </w:rPr>
  </w:style>
  <w:style w:type="paragraph" w:styleId="5">
    <w:name w:val="heading 3"/>
    <w:basedOn w:val="1"/>
    <w:next w:val="1"/>
    <w:qFormat/>
    <w:uiPriority w:val="0"/>
    <w:pPr>
      <w:keepNext/>
      <w:keepLines/>
      <w:outlineLvl w:val="2"/>
    </w:pPr>
    <w:rPr>
      <w:b/>
      <w:bCs/>
      <w:szCs w:val="32"/>
    </w:rPr>
  </w:style>
  <w:style w:type="paragraph" w:styleId="6">
    <w:name w:val="heading 4"/>
    <w:basedOn w:val="1"/>
    <w:next w:val="1"/>
    <w:link w:val="64"/>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rFonts w:ascii="Calibri" w:hAnsi="Calibri"/>
      <w:bCs/>
      <w:spacing w:val="10"/>
      <w:sz w:val="24"/>
      <w:szCs w:val="22"/>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table of authorities"/>
    <w:basedOn w:val="1"/>
    <w:next w:val="1"/>
    <w:unhideWhenUsed/>
    <w:qFormat/>
    <w:uiPriority w:val="99"/>
    <w:pPr>
      <w:ind w:left="420" w:leftChars="200"/>
    </w:pPr>
  </w:style>
  <w:style w:type="paragraph" w:styleId="15">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66"/>
    <w:qFormat/>
    <w:uiPriority w:val="0"/>
    <w:pPr>
      <w:jc w:val="left"/>
    </w:pPr>
  </w:style>
  <w:style w:type="paragraph" w:styleId="19">
    <w:name w:val="Body Text 3"/>
    <w:basedOn w:val="1"/>
    <w:qFormat/>
    <w:uiPriority w:val="0"/>
    <w:pPr>
      <w:spacing w:line="500" w:lineRule="exact"/>
    </w:pPr>
    <w:rPr>
      <w:b/>
      <w:bCs/>
      <w:sz w:val="24"/>
    </w:rPr>
  </w:style>
  <w:style w:type="paragraph" w:styleId="20">
    <w:name w:val="Body Text"/>
    <w:basedOn w:val="1"/>
    <w:next w:val="1"/>
    <w:qFormat/>
    <w:uiPriority w:val="0"/>
    <w:pPr>
      <w:spacing w:line="380" w:lineRule="exact"/>
    </w:pPr>
    <w:rPr>
      <w:sz w:val="24"/>
    </w:rPr>
  </w:style>
  <w:style w:type="paragraph" w:styleId="21">
    <w:name w:val="Body Text Indent"/>
    <w:basedOn w:val="1"/>
    <w:link w:val="179"/>
    <w:qFormat/>
    <w:uiPriority w:val="0"/>
    <w:pPr>
      <w:ind w:firstLine="830" w:firstLineChars="352"/>
    </w:pPr>
    <w:rPr>
      <w:rFonts w:ascii="仿宋_GB2312" w:eastAsia="仿宋_GB2312"/>
      <w:sz w:val="32"/>
      <w:szCs w:val="20"/>
    </w:rPr>
  </w:style>
  <w:style w:type="paragraph" w:styleId="22">
    <w:name w:val="List Number 3"/>
    <w:basedOn w:val="1"/>
    <w:qFormat/>
    <w:uiPriority w:val="0"/>
    <w:pPr>
      <w:numPr>
        <w:ilvl w:val="0"/>
        <w:numId w:val="1"/>
      </w:numPr>
      <w:tabs>
        <w:tab w:val="left" w:pos="1455"/>
      </w:tabs>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27"/>
    <w:link w:val="74"/>
    <w:qFormat/>
    <w:uiPriority w:val="0"/>
    <w:rPr>
      <w:rFonts w:ascii="宋体" w:hAnsi="Courier New" w:cs="Courier New"/>
      <w:szCs w:val="21"/>
    </w:rPr>
  </w:style>
  <w:style w:type="paragraph" w:styleId="27">
    <w:name w:val="Date"/>
    <w:basedOn w:val="1"/>
    <w:next w:val="1"/>
    <w:qFormat/>
    <w:uiPriority w:val="0"/>
    <w:pPr>
      <w:ind w:left="100" w:leftChars="2500"/>
    </w:pPr>
  </w:style>
  <w:style w:type="paragraph" w:styleId="28">
    <w:name w:val="toc 8"/>
    <w:basedOn w:val="1"/>
    <w:next w:val="1"/>
    <w:unhideWhenUsed/>
    <w:qFormat/>
    <w:uiPriority w:val="0"/>
    <w:pPr>
      <w:ind w:left="1470"/>
      <w:jc w:val="left"/>
    </w:pPr>
    <w:rPr>
      <w:rFonts w:ascii="Calibri" w:hAnsi="Calibri"/>
      <w:sz w:val="18"/>
      <w:szCs w:val="18"/>
    </w:rPr>
  </w:style>
  <w:style w:type="paragraph" w:styleId="29">
    <w:name w:val="Body Text Indent 2"/>
    <w:basedOn w:val="1"/>
    <w:qFormat/>
    <w:uiPriority w:val="0"/>
    <w:pPr>
      <w:spacing w:after="120" w:line="480" w:lineRule="auto"/>
      <w:ind w:left="420" w:leftChars="200"/>
    </w:pPr>
  </w:style>
  <w:style w:type="paragraph" w:styleId="30">
    <w:name w:val="Balloon Text"/>
    <w:basedOn w:val="1"/>
    <w:qFormat/>
    <w:uiPriority w:val="0"/>
    <w:rPr>
      <w:sz w:val="18"/>
      <w:szCs w:val="18"/>
    </w:rPr>
  </w:style>
  <w:style w:type="paragraph" w:styleId="31">
    <w:name w:val="footer"/>
    <w:basedOn w:val="1"/>
    <w:link w:val="85"/>
    <w:qFormat/>
    <w:uiPriority w:val="99"/>
    <w:pPr>
      <w:tabs>
        <w:tab w:val="center" w:pos="4153"/>
        <w:tab w:val="right" w:pos="8306"/>
      </w:tabs>
      <w:snapToGrid w:val="0"/>
      <w:jc w:val="left"/>
    </w:pPr>
    <w:rPr>
      <w:sz w:val="18"/>
      <w:szCs w:val="18"/>
    </w:rPr>
  </w:style>
  <w:style w:type="paragraph" w:styleId="32">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unhideWhenUsed/>
    <w:qFormat/>
    <w:uiPriority w:val="0"/>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unhideWhenUsed/>
    <w:qFormat/>
    <w:uiPriority w:val="0"/>
    <w:pPr>
      <w:ind w:left="1050"/>
      <w:jc w:val="left"/>
    </w:pPr>
    <w:rPr>
      <w:rFonts w:ascii="Calibri" w:hAnsi="Calibri"/>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39"/>
    <w:pPr>
      <w:ind w:left="210"/>
      <w:jc w:val="left"/>
    </w:pPr>
    <w:rPr>
      <w:rFonts w:ascii="Calibri" w:hAnsi="Calibri"/>
      <w:smallCaps/>
      <w:sz w:val="20"/>
      <w:szCs w:val="20"/>
    </w:rPr>
  </w:style>
  <w:style w:type="paragraph" w:styleId="39">
    <w:name w:val="toc 9"/>
    <w:basedOn w:val="1"/>
    <w:next w:val="1"/>
    <w:unhideWhenUsed/>
    <w:qFormat/>
    <w:uiPriority w:val="0"/>
    <w:pPr>
      <w:ind w:left="1680"/>
      <w:jc w:val="left"/>
    </w:pPr>
    <w:rPr>
      <w:rFonts w:ascii="Calibri" w:hAnsi="Calibri"/>
      <w:sz w:val="18"/>
      <w:szCs w:val="18"/>
    </w:rPr>
  </w:style>
  <w:style w:type="paragraph" w:styleId="40">
    <w:name w:val="Body Text 2"/>
    <w:basedOn w:val="1"/>
    <w:qFormat/>
    <w:uiPriority w:val="0"/>
    <w:pPr>
      <w:spacing w:after="120" w:line="480" w:lineRule="auto"/>
    </w:pPr>
  </w:style>
  <w:style w:type="paragraph" w:styleId="41">
    <w:name w:val="Normal (Web)"/>
    <w:basedOn w:val="1"/>
    <w:link w:val="86"/>
    <w:qFormat/>
    <w:uiPriority w:val="0"/>
    <w:pPr>
      <w:widowControl/>
      <w:jc w:val="left"/>
    </w:pPr>
    <w:rPr>
      <w:rFonts w:ascii="宋体" w:hAnsi="宋体"/>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next w:val="1"/>
    <w:link w:val="83"/>
    <w:qFormat/>
    <w:uiPriority w:val="0"/>
    <w:pPr>
      <w:spacing w:before="240" w:after="60"/>
      <w:jc w:val="center"/>
      <w:outlineLvl w:val="0"/>
    </w:pPr>
    <w:rPr>
      <w:rFonts w:ascii="Cambria" w:hAnsi="Cambria"/>
      <w:b/>
      <w:bCs/>
      <w:sz w:val="32"/>
      <w:szCs w:val="32"/>
    </w:rPr>
  </w:style>
  <w:style w:type="paragraph" w:styleId="44">
    <w:name w:val="annotation subject"/>
    <w:basedOn w:val="18"/>
    <w:next w:val="18"/>
    <w:link w:val="70"/>
    <w:qFormat/>
    <w:uiPriority w:val="0"/>
    <w:rPr>
      <w:rFonts w:ascii="宋体" w:hAnsi="Courier New"/>
      <w:szCs w:val="20"/>
    </w:rPr>
  </w:style>
  <w:style w:type="paragraph" w:styleId="45">
    <w:name w:val="Body Text First Indent 2"/>
    <w:basedOn w:val="21"/>
    <w:qFormat/>
    <w:uiPriority w:val="0"/>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qFormat/>
    <w:uiPriority w:val="0"/>
    <w:rPr>
      <w:color w:val="0088CC"/>
      <w:u w:val="none"/>
    </w:rPr>
  </w:style>
  <w:style w:type="character" w:styleId="52">
    <w:name w:val="Emphasis"/>
    <w:qFormat/>
    <w:uiPriority w:val="20"/>
    <w:rPr>
      <w:i/>
      <w:iCs/>
    </w:rPr>
  </w:style>
  <w:style w:type="character" w:styleId="53">
    <w:name w:val="HTML Definition"/>
    <w:qFormat/>
    <w:uiPriority w:val="0"/>
  </w:style>
  <w:style w:type="character" w:styleId="54">
    <w:name w:val="HTML Typewriter"/>
    <w:basedOn w:val="48"/>
    <w:qFormat/>
    <w:uiPriority w:val="0"/>
    <w:rPr>
      <w:rFonts w:hint="default" w:ascii="monospace" w:hAnsi="monospace" w:eastAsia="monospace" w:cs="monospace"/>
      <w:sz w:val="20"/>
    </w:rPr>
  </w:style>
  <w:style w:type="character" w:styleId="55">
    <w:name w:val="HTML Acronym"/>
    <w:basedOn w:val="48"/>
    <w:qFormat/>
    <w:uiPriority w:val="0"/>
  </w:style>
  <w:style w:type="character" w:styleId="56">
    <w:name w:val="HTML Variable"/>
    <w:qFormat/>
    <w:uiPriority w:val="0"/>
  </w:style>
  <w:style w:type="character" w:styleId="57">
    <w:name w:val="Hyperlink"/>
    <w:basedOn w:val="48"/>
    <w:qFormat/>
    <w:uiPriority w:val="99"/>
    <w:rPr>
      <w:color w:val="333333"/>
      <w:u w:val="none"/>
    </w:rPr>
  </w:style>
  <w:style w:type="character" w:styleId="58">
    <w:name w:val="HTML Code"/>
    <w:qFormat/>
    <w:uiPriority w:val="0"/>
    <w:rPr>
      <w:rFonts w:ascii="Courier New" w:hAnsi="Courier New"/>
      <w:color w:val="505050"/>
      <w:sz w:val="24"/>
      <w:szCs w:val="24"/>
    </w:rPr>
  </w:style>
  <w:style w:type="character" w:styleId="59">
    <w:name w:val="annotation reference"/>
    <w:qFormat/>
    <w:uiPriority w:val="0"/>
    <w:rPr>
      <w:sz w:val="21"/>
      <w:szCs w:val="21"/>
    </w:rPr>
  </w:style>
  <w:style w:type="character" w:styleId="60">
    <w:name w:val="HTML Cite"/>
    <w:qFormat/>
    <w:uiPriority w:val="0"/>
  </w:style>
  <w:style w:type="character" w:styleId="61">
    <w:name w:val="HTML Keyboard"/>
    <w:basedOn w:val="48"/>
    <w:qFormat/>
    <w:uiPriority w:val="0"/>
    <w:rPr>
      <w:rFonts w:hint="default" w:ascii="monospace" w:hAnsi="monospace" w:eastAsia="monospace" w:cs="monospace"/>
      <w:sz w:val="20"/>
    </w:rPr>
  </w:style>
  <w:style w:type="character" w:styleId="62">
    <w:name w:val="HTML Sample"/>
    <w:basedOn w:val="48"/>
    <w:qFormat/>
    <w:uiPriority w:val="0"/>
    <w:rPr>
      <w:rFonts w:hint="default" w:ascii="monospace" w:hAnsi="monospace" w:eastAsia="monospace" w:cs="monospace"/>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标题 4 Char"/>
    <w:link w:val="6"/>
    <w:qFormat/>
    <w:uiPriority w:val="0"/>
    <w:rPr>
      <w:rFonts w:ascii="Arial" w:hAnsi="Arial" w:eastAsia="黑体"/>
      <w:b/>
      <w:kern w:val="2"/>
      <w:sz w:val="28"/>
    </w:rPr>
  </w:style>
  <w:style w:type="character" w:customStyle="1" w:styleId="65">
    <w:name w:val="访问过的超链接1"/>
    <w:qFormat/>
    <w:uiPriority w:val="0"/>
    <w:rPr>
      <w:color w:val="333333"/>
      <w:u w:val="none"/>
    </w:rPr>
  </w:style>
  <w:style w:type="character" w:customStyle="1" w:styleId="66">
    <w:name w:val="批注文字 Char"/>
    <w:link w:val="18"/>
    <w:qFormat/>
    <w:uiPriority w:val="0"/>
    <w:rPr>
      <w:kern w:val="2"/>
      <w:sz w:val="21"/>
      <w:szCs w:val="24"/>
      <w:lang w:bidi="ar-SA"/>
    </w:rPr>
  </w:style>
  <w:style w:type="character" w:customStyle="1" w:styleId="67">
    <w:name w:val="textcontents"/>
    <w:basedOn w:val="48"/>
    <w:qFormat/>
    <w:uiPriority w:val="0"/>
  </w:style>
  <w:style w:type="character" w:customStyle="1" w:styleId="68">
    <w:name w:val="页眉 Char"/>
    <w:link w:val="32"/>
    <w:qFormat/>
    <w:uiPriority w:val="99"/>
    <w:rPr>
      <w:rFonts w:eastAsia="宋体"/>
      <w:kern w:val="2"/>
      <w:sz w:val="18"/>
      <w:szCs w:val="18"/>
      <w:lang w:val="en-US" w:eastAsia="zh-CN" w:bidi="ar-SA"/>
    </w:rPr>
  </w:style>
  <w:style w:type="character" w:customStyle="1" w:styleId="69">
    <w:name w:val="Char Char2"/>
    <w:qFormat/>
    <w:uiPriority w:val="0"/>
    <w:rPr>
      <w:kern w:val="2"/>
      <w:sz w:val="21"/>
      <w:szCs w:val="24"/>
    </w:rPr>
  </w:style>
  <w:style w:type="character" w:customStyle="1" w:styleId="70">
    <w:name w:val="批注主题 Char"/>
    <w:link w:val="44"/>
    <w:qFormat/>
    <w:uiPriority w:val="0"/>
    <w:rPr>
      <w:rFonts w:ascii="宋体" w:hAnsi="Courier New" w:eastAsia="宋体"/>
      <w:kern w:val="2"/>
      <w:sz w:val="21"/>
      <w:lang w:val="en-US" w:eastAsia="zh-CN" w:bidi="ar-SA"/>
    </w:rPr>
  </w:style>
  <w:style w:type="character" w:customStyle="1" w:styleId="71">
    <w:name w:val="普通文字 Char Char1"/>
    <w:qFormat/>
    <w:uiPriority w:val="0"/>
    <w:rPr>
      <w:rFonts w:ascii="宋体" w:hAnsi="Courier New" w:eastAsia="宋体" w:cs="Courier New"/>
      <w:kern w:val="2"/>
      <w:sz w:val="21"/>
      <w:szCs w:val="21"/>
      <w:lang w:val="en-US" w:eastAsia="zh-CN" w:bidi="ar-SA"/>
    </w:rPr>
  </w:style>
  <w:style w:type="character" w:customStyle="1" w:styleId="72">
    <w:name w:val="case31"/>
    <w:qFormat/>
    <w:uiPriority w:val="0"/>
    <w:rPr>
      <w:rFonts w:hint="default"/>
      <w:sz w:val="21"/>
      <w:szCs w:val="21"/>
    </w:rPr>
  </w:style>
  <w:style w:type="character" w:customStyle="1" w:styleId="73">
    <w:name w:val="Char Char5"/>
    <w:qFormat/>
    <w:uiPriority w:val="0"/>
    <w:rPr>
      <w:rFonts w:eastAsia="宋体"/>
      <w:kern w:val="2"/>
      <w:sz w:val="21"/>
      <w:szCs w:val="24"/>
      <w:lang w:val="en-US" w:eastAsia="zh-CN" w:bidi="ar-SA"/>
    </w:rPr>
  </w:style>
  <w:style w:type="character" w:customStyle="1" w:styleId="74">
    <w:name w:val="纯文本 Char"/>
    <w:link w:val="26"/>
    <w:qFormat/>
    <w:uiPriority w:val="0"/>
    <w:rPr>
      <w:rFonts w:ascii="宋体" w:hAnsi="Courier New" w:eastAsia="宋体" w:cs="Courier New"/>
      <w:kern w:val="2"/>
      <w:sz w:val="21"/>
      <w:szCs w:val="21"/>
      <w:lang w:val="en-US" w:eastAsia="zh-CN" w:bidi="ar-SA"/>
    </w:rPr>
  </w:style>
  <w:style w:type="character" w:customStyle="1" w:styleId="75">
    <w:name w:val="无间隔 Char"/>
    <w:link w:val="76"/>
    <w:qFormat/>
    <w:uiPriority w:val="0"/>
    <w:rPr>
      <w:rFonts w:ascii="Calibri" w:hAnsi="Calibri" w:eastAsia="Times New Roman"/>
      <w:sz w:val="22"/>
      <w:szCs w:val="22"/>
      <w:lang w:val="en-US" w:eastAsia="zh-CN" w:bidi="ar-SA"/>
    </w:rPr>
  </w:style>
  <w:style w:type="paragraph" w:styleId="76">
    <w:name w:val="No Spacing"/>
    <w:link w:val="75"/>
    <w:qFormat/>
    <w:uiPriority w:val="0"/>
    <w:rPr>
      <w:rFonts w:ascii="Calibri" w:hAnsi="Calibri" w:eastAsia="Times New Roman" w:cs="Times New Roman"/>
      <w:sz w:val="22"/>
      <w:szCs w:val="22"/>
      <w:lang w:val="en-US" w:eastAsia="zh-CN" w:bidi="ar-SA"/>
    </w:rPr>
  </w:style>
  <w:style w:type="character" w:customStyle="1" w:styleId="77">
    <w:name w:val="lb1"/>
    <w:qFormat/>
    <w:uiPriority w:val="0"/>
    <w:rPr>
      <w:rFonts w:hint="default"/>
      <w:b/>
      <w:bCs/>
      <w:color w:val="0851A5"/>
      <w:sz w:val="27"/>
      <w:szCs w:val="27"/>
    </w:rPr>
  </w:style>
  <w:style w:type="character" w:customStyle="1" w:styleId="78">
    <w:name w:val="Char Char Char"/>
    <w:qFormat/>
    <w:uiPriority w:val="0"/>
    <w:rPr>
      <w:rFonts w:ascii="宋体" w:hAnsi="Courier New" w:eastAsia="宋体"/>
      <w:kern w:val="2"/>
      <w:sz w:val="21"/>
      <w:lang w:val="en-US" w:eastAsia="zh-CN" w:bidi="ar-SA"/>
    </w:rPr>
  </w:style>
  <w:style w:type="character" w:customStyle="1" w:styleId="79">
    <w:name w:val="font11"/>
    <w:qFormat/>
    <w:uiPriority w:val="0"/>
    <w:rPr>
      <w:rFonts w:ascii="Calibri" w:hAnsi="Calibri" w:cs="Calibri"/>
      <w:color w:val="000000"/>
      <w:sz w:val="20"/>
      <w:szCs w:val="20"/>
      <w:u w:val="none"/>
    </w:rPr>
  </w:style>
  <w:style w:type="character" w:customStyle="1" w:styleId="80">
    <w:name w:val="search_content1"/>
    <w:qFormat/>
    <w:uiPriority w:val="0"/>
    <w:rPr>
      <w:sz w:val="20"/>
      <w:szCs w:val="20"/>
    </w:rPr>
  </w:style>
  <w:style w:type="character" w:customStyle="1" w:styleId="81">
    <w:name w:val="Char Char21"/>
    <w:qFormat/>
    <w:uiPriority w:val="0"/>
    <w:rPr>
      <w:rFonts w:ascii="宋体" w:hAnsi="宋体" w:eastAsia="宋体"/>
      <w:kern w:val="2"/>
      <w:sz w:val="21"/>
      <w:szCs w:val="24"/>
      <w:lang w:val="en-US" w:eastAsia="zh-CN" w:bidi="ar-SA"/>
    </w:rPr>
  </w:style>
  <w:style w:type="character" w:customStyle="1" w:styleId="82">
    <w:name w:val="apple-converted-space"/>
    <w:basedOn w:val="48"/>
    <w:qFormat/>
    <w:uiPriority w:val="0"/>
  </w:style>
  <w:style w:type="character" w:customStyle="1" w:styleId="83">
    <w:name w:val="标题 Char"/>
    <w:link w:val="43"/>
    <w:qFormat/>
    <w:uiPriority w:val="0"/>
    <w:rPr>
      <w:rFonts w:ascii="Cambria" w:hAnsi="Cambria" w:eastAsia="宋体"/>
      <w:b/>
      <w:bCs/>
      <w:kern w:val="2"/>
      <w:sz w:val="32"/>
      <w:szCs w:val="32"/>
      <w:lang w:val="en-US" w:eastAsia="zh-CN" w:bidi="ar-SA"/>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页脚 Char"/>
    <w:basedOn w:val="48"/>
    <w:link w:val="31"/>
    <w:qFormat/>
    <w:uiPriority w:val="99"/>
    <w:rPr>
      <w:kern w:val="2"/>
      <w:sz w:val="18"/>
      <w:szCs w:val="18"/>
    </w:rPr>
  </w:style>
  <w:style w:type="character" w:customStyle="1" w:styleId="86">
    <w:name w:val="普通(网站) Char"/>
    <w:link w:val="41"/>
    <w:qFormat/>
    <w:locked/>
    <w:uiPriority w:val="0"/>
    <w:rPr>
      <w:rFonts w:ascii="宋体" w:hAnsi="宋体" w:cs="宋体"/>
      <w:sz w:val="24"/>
      <w:szCs w:val="24"/>
    </w:rPr>
  </w:style>
  <w:style w:type="paragraph" w:customStyle="1" w:styleId="87">
    <w:name w:val="表格"/>
    <w:basedOn w:val="1"/>
    <w:qFormat/>
    <w:uiPriority w:val="0"/>
    <w:pPr>
      <w:spacing w:line="400" w:lineRule="exact"/>
    </w:pPr>
    <w:rPr>
      <w:sz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9">
    <w:name w:val="正文段"/>
    <w:basedOn w:val="1"/>
    <w:qFormat/>
    <w:uiPriority w:val="0"/>
    <w:pPr>
      <w:widowControl/>
      <w:snapToGrid w:val="0"/>
      <w:spacing w:afterLines="50"/>
      <w:ind w:firstLine="200" w:firstLineChars="200"/>
    </w:pPr>
    <w:rPr>
      <w:kern w:val="0"/>
      <w:sz w:val="24"/>
      <w:szCs w:val="20"/>
    </w:rPr>
  </w:style>
  <w:style w:type="paragraph" w:customStyle="1" w:styleId="9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93">
    <w:name w:val="14 Char Char Char Char Char Char Char Char Char Char Char Char"/>
    <w:basedOn w:val="1"/>
    <w:qFormat/>
    <w:uiPriority w:val="0"/>
    <w:pPr>
      <w:widowControl/>
      <w:spacing w:after="160" w:line="240" w:lineRule="exact"/>
      <w:jc w:val="left"/>
    </w:pPr>
  </w:style>
  <w:style w:type="paragraph" w:customStyle="1" w:styleId="94">
    <w:name w:val="正文首行缩进两字符"/>
    <w:basedOn w:val="1"/>
    <w:qFormat/>
    <w:uiPriority w:val="0"/>
    <w:pPr>
      <w:spacing w:line="360" w:lineRule="auto"/>
      <w:ind w:firstLine="200" w:firstLineChars="200"/>
    </w:p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9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0">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0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0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5">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08">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2">
    <w:name w:val="默认段落字体 Para Char"/>
    <w:basedOn w:val="1"/>
    <w:qFormat/>
    <w:uiPriority w:val="0"/>
    <w:pPr>
      <w:adjustRightInd w:val="0"/>
      <w:spacing w:line="360" w:lineRule="auto"/>
    </w:pPr>
    <w:rPr>
      <w:kern w:val="0"/>
      <w:sz w:val="24"/>
      <w:szCs w:val="20"/>
    </w:rPr>
  </w:style>
  <w:style w:type="paragraph" w:customStyle="1" w:styleId="113">
    <w:name w:val="p0"/>
    <w:basedOn w:val="1"/>
    <w:qFormat/>
    <w:uiPriority w:val="0"/>
    <w:pPr>
      <w:widowControl/>
    </w:pPr>
    <w:rPr>
      <w:kern w:val="0"/>
      <w:szCs w:val="21"/>
    </w:rPr>
  </w:style>
  <w:style w:type="paragraph" w:customStyle="1" w:styleId="114">
    <w:name w:val="Char Char Char Char Char Char"/>
    <w:basedOn w:val="1"/>
    <w:qFormat/>
    <w:uiPriority w:val="0"/>
  </w:style>
  <w:style w:type="paragraph" w:customStyle="1" w:styleId="115">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11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11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1">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3">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5">
    <w:name w:val="Char1"/>
    <w:basedOn w:val="1"/>
    <w:qFormat/>
    <w:uiPriority w:val="0"/>
    <w:rPr>
      <w:szCs w:val="21"/>
    </w:rPr>
  </w:style>
  <w:style w:type="paragraph" w:customStyle="1" w:styleId="126">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27">
    <w:name w:val="修订1"/>
    <w:qFormat/>
    <w:uiPriority w:val="0"/>
    <w:rPr>
      <w:rFonts w:ascii="Times New Roman" w:hAnsi="Times New Roman" w:eastAsia="宋体" w:cs="Times New Roman"/>
      <w:kern w:val="2"/>
      <w:sz w:val="21"/>
      <w:szCs w:val="24"/>
      <w:lang w:val="en-US" w:eastAsia="zh-CN" w:bidi="ar-SA"/>
    </w:rPr>
  </w:style>
  <w:style w:type="paragraph" w:customStyle="1" w:styleId="12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2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131">
    <w:name w:val="font10"/>
    <w:basedOn w:val="1"/>
    <w:qFormat/>
    <w:uiPriority w:val="0"/>
    <w:pPr>
      <w:widowControl/>
      <w:spacing w:before="100" w:beforeAutospacing="1" w:after="100" w:afterAutospacing="1"/>
      <w:jc w:val="left"/>
    </w:pPr>
    <w:rPr>
      <w:kern w:val="0"/>
      <w:sz w:val="20"/>
      <w:szCs w:val="20"/>
    </w:rPr>
  </w:style>
  <w:style w:type="paragraph" w:customStyle="1" w:styleId="132">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4">
    <w:name w:val="默认段落字体 Para Char Char Char Char Char Char Char Char Char1 Char Char Char Char"/>
    <w:basedOn w:val="1"/>
    <w:qFormat/>
    <w:uiPriority w:val="0"/>
    <w:rPr>
      <w:rFonts w:ascii="Tahoma" w:hAnsi="Tahoma"/>
      <w:sz w:val="24"/>
      <w:szCs w:val="20"/>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6">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9">
    <w:name w:val="Char"/>
    <w:basedOn w:val="17"/>
    <w:qFormat/>
    <w:uiPriority w:val="0"/>
    <w:pPr>
      <w:widowControl/>
      <w:ind w:firstLine="454"/>
      <w:jc w:val="left"/>
    </w:pPr>
    <w:rPr>
      <w:rFonts w:ascii="Tahoma" w:hAnsi="Tahoma" w:cs="宋体"/>
      <w:kern w:val="0"/>
      <w:sz w:val="24"/>
      <w:szCs w:val="20"/>
    </w:rPr>
  </w:style>
  <w:style w:type="paragraph" w:styleId="140">
    <w:name w:val="List Paragraph"/>
    <w:basedOn w:val="1"/>
    <w:qFormat/>
    <w:uiPriority w:val="0"/>
    <w:pPr>
      <w:ind w:firstLine="420" w:firstLineChars="200"/>
    </w:pPr>
  </w:style>
  <w:style w:type="paragraph" w:customStyle="1" w:styleId="141">
    <w:name w:val="列出段落1"/>
    <w:basedOn w:val="1"/>
    <w:qFormat/>
    <w:uiPriority w:val="0"/>
    <w:pPr>
      <w:ind w:firstLine="420" w:firstLineChars="200"/>
    </w:pPr>
    <w:rPr>
      <w:rFonts w:ascii="Calibri" w:hAnsi="Calibri"/>
      <w:szCs w:val="22"/>
    </w:rPr>
  </w:style>
  <w:style w:type="paragraph" w:customStyle="1" w:styleId="142">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1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4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148">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52">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5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4">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5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159">
    <w:name w:val="font7"/>
    <w:basedOn w:val="1"/>
    <w:qFormat/>
    <w:uiPriority w:val="0"/>
    <w:pPr>
      <w:widowControl/>
      <w:spacing w:before="100" w:beforeAutospacing="1" w:after="100" w:afterAutospacing="1"/>
      <w:jc w:val="left"/>
    </w:pPr>
    <w:rPr>
      <w:kern w:val="0"/>
      <w:sz w:val="16"/>
      <w:szCs w:val="16"/>
    </w:rPr>
  </w:style>
  <w:style w:type="paragraph" w:customStyle="1" w:styleId="16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6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16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6">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168">
    <w:name w:val="Char Char6"/>
    <w:basedOn w:val="17"/>
    <w:qFormat/>
    <w:uiPriority w:val="0"/>
    <w:pPr>
      <w:widowControl/>
      <w:ind w:firstLine="454"/>
      <w:jc w:val="left"/>
    </w:p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70">
    <w:name w:val="tdmpwh"/>
    <w:qFormat/>
    <w:uiPriority w:val="0"/>
  </w:style>
  <w:style w:type="character" w:customStyle="1" w:styleId="171">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72">
    <w:name w:val="Char Char4"/>
    <w:qFormat/>
    <w:uiPriority w:val="0"/>
    <w:rPr>
      <w:rFonts w:ascii="宋体" w:hAnsi="Courier New" w:eastAsia="宋体" w:cs="Courier New"/>
      <w:kern w:val="2"/>
      <w:sz w:val="21"/>
      <w:szCs w:val="21"/>
      <w:lang w:val="en-US" w:eastAsia="zh-CN" w:bidi="ar-SA"/>
    </w:rPr>
  </w:style>
  <w:style w:type="character" w:customStyle="1" w:styleId="173">
    <w:name w:val="Plain Text Char"/>
    <w:qFormat/>
    <w:locked/>
    <w:uiPriority w:val="0"/>
    <w:rPr>
      <w:rFonts w:ascii="宋体" w:hAnsi="Courier New" w:eastAsia="宋体" w:cs="Courier New"/>
      <w:kern w:val="2"/>
      <w:sz w:val="21"/>
      <w:szCs w:val="21"/>
      <w:lang w:val="en-US" w:eastAsia="zh-CN" w:bidi="ar-SA"/>
    </w:rPr>
  </w:style>
  <w:style w:type="character" w:customStyle="1" w:styleId="174">
    <w:name w:val="样式 body + 仿宋_GB2312 三号"/>
    <w:qFormat/>
    <w:uiPriority w:val="0"/>
    <w:rPr>
      <w:rFonts w:ascii="宋体" w:eastAsia="宋体"/>
      <w:kern w:val="0"/>
      <w:sz w:val="24"/>
      <w:szCs w:val="24"/>
      <w:lang w:val="en-US" w:eastAsia="zh-CN" w:bidi="ar-SA"/>
    </w:rPr>
  </w:style>
  <w:style w:type="character" w:customStyle="1" w:styleId="175">
    <w:name w:val="14"/>
    <w:basedOn w:val="48"/>
    <w:qFormat/>
    <w:uiPriority w:val="0"/>
  </w:style>
  <w:style w:type="paragraph" w:customStyle="1" w:styleId="176">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77">
    <w:name w:val="_Style 81"/>
    <w:basedOn w:val="17"/>
    <w:qFormat/>
    <w:uiPriority w:val="0"/>
    <w:pPr>
      <w:widowControl/>
      <w:ind w:firstLine="454"/>
      <w:jc w:val="left"/>
    </w:pPr>
  </w:style>
  <w:style w:type="paragraph" w:customStyle="1" w:styleId="178">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character" w:customStyle="1" w:styleId="179">
    <w:name w:val="正文文本缩进 Char"/>
    <w:link w:val="21"/>
    <w:qFormat/>
    <w:uiPriority w:val="0"/>
    <w:rPr>
      <w:rFonts w:ascii="仿宋_GB2312" w:eastAsia="仿宋_GB2312"/>
      <w:kern w:val="2"/>
      <w:sz w:val="32"/>
    </w:rPr>
  </w:style>
  <w:style w:type="paragraph" w:customStyle="1" w:styleId="180">
    <w:name w:val="1"/>
    <w:basedOn w:val="1"/>
    <w:next w:val="26"/>
    <w:qFormat/>
    <w:uiPriority w:val="0"/>
    <w:rPr>
      <w:rFonts w:ascii="宋体" w:hAnsi="Courier New"/>
      <w:szCs w:val="20"/>
    </w:rPr>
  </w:style>
  <w:style w:type="character" w:customStyle="1" w:styleId="181">
    <w:name w:val="l2"/>
    <w:basedOn w:val="48"/>
    <w:qFormat/>
    <w:uiPriority w:val="0"/>
  </w:style>
  <w:style w:type="character" w:customStyle="1" w:styleId="182">
    <w:name w:val="r2"/>
    <w:basedOn w:val="48"/>
    <w:qFormat/>
    <w:uiPriority w:val="0"/>
  </w:style>
  <w:style w:type="paragraph" w:customStyle="1" w:styleId="183">
    <w:name w:val="List Paragraph1"/>
    <w:basedOn w:val="1"/>
    <w:qFormat/>
    <w:uiPriority w:val="99"/>
    <w:pPr>
      <w:ind w:firstLine="420" w:firstLineChars="200"/>
    </w:pPr>
    <w:rPr>
      <w:rFonts w:cs="Calibri"/>
      <w:kern w:val="0"/>
      <w:szCs w:val="21"/>
      <w:lang w:eastAsia="en-US"/>
    </w:rPr>
  </w:style>
  <w:style w:type="character" w:customStyle="1" w:styleId="184">
    <w:name w:val="l"/>
    <w:basedOn w:val="48"/>
    <w:qFormat/>
    <w:uiPriority w:val="0"/>
  </w:style>
  <w:style w:type="paragraph" w:customStyle="1" w:styleId="185">
    <w:name w:val="NormalIndent"/>
    <w:basedOn w:val="1"/>
    <w:qFormat/>
    <w:uiPriority w:val="0"/>
    <w:pPr>
      <w:widowControl/>
      <w:spacing w:line="312" w:lineRule="atLeast"/>
      <w:ind w:firstLine="420"/>
      <w:textAlignment w:val="baseline"/>
    </w:pPr>
    <w:rPr>
      <w:rFonts w:asciiTheme="minorHAnsi" w:hAnsiTheme="minorHAnsi" w:eastAsiaTheme="minorEastAsia" w:cstheme="minorBidi"/>
      <w:kern w:val="0"/>
      <w:szCs w:val="22"/>
    </w:rPr>
  </w:style>
  <w:style w:type="character" w:customStyle="1" w:styleId="186">
    <w:name w:val="layui-layer-tabnow"/>
    <w:basedOn w:val="48"/>
    <w:qFormat/>
    <w:uiPriority w:val="0"/>
    <w:rPr>
      <w:bdr w:val="single" w:color="CCCCCC" w:sz="6" w:space="0"/>
      <w:shd w:val="clear" w:color="auto" w:fill="FFFFFF"/>
    </w:rPr>
  </w:style>
  <w:style w:type="character" w:customStyle="1" w:styleId="187">
    <w:name w:val="first-child"/>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A4636-7D68-49DC-A986-D36D9A9C4E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5175</Words>
  <Characters>29498</Characters>
  <Lines>245</Lines>
  <Paragraphs>69</Paragraphs>
  <TotalTime>6</TotalTime>
  <ScaleCrop>false</ScaleCrop>
  <LinksUpToDate>false</LinksUpToDate>
  <CharactersWithSpaces>34604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2021-06-08T15:55:00Z</dcterms:created>
  <dc:creator>微软用户</dc:creator>
  <cp:lastModifiedBy>NTKO</cp:lastModifiedBy>
  <cp:lastPrinted>2021-09-18T08:44:00Z</cp:lastPrinted>
  <dcterms:modified xsi:type="dcterms:W3CDTF">2021-09-26T07:44:32Z</dcterms:modified>
  <dc:title>竞争性谈判采购文件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489127BB4C2D49DB95624D87966A7B0E</vt:lpwstr>
  </property>
</Properties>
</file>