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60"/>
        </w:tabs>
        <w:spacing w:line="440" w:lineRule="exact"/>
        <w:rPr>
          <w:rStyle w:val="25"/>
          <w:rFonts w:ascii="仿宋_GB2312" w:hAnsi="宋体" w:eastAsia="仿宋_GB2312"/>
          <w:sz w:val="32"/>
          <w:szCs w:val="32"/>
        </w:rPr>
      </w:pPr>
      <w:r>
        <w:rPr>
          <w:rStyle w:val="25"/>
          <w:rFonts w:ascii="仿宋_GB2312" w:hAnsi="宋体" w:eastAsia="仿宋_GB2312"/>
          <w:sz w:val="32"/>
          <w:szCs w:val="32"/>
        </w:rPr>
        <w:t xml:space="preserve"> </w:t>
      </w:r>
    </w:p>
    <w:p>
      <w:pPr>
        <w:spacing w:before="156" w:line="640" w:lineRule="exact"/>
        <w:rPr>
          <w:rStyle w:val="25"/>
          <w:rFonts w:ascii="仿宋_GB2312" w:hAnsi="宋体" w:eastAsia="仿宋_GB2312"/>
          <w:sz w:val="72"/>
          <w:szCs w:val="72"/>
        </w:rPr>
      </w:pPr>
    </w:p>
    <w:p>
      <w:pPr>
        <w:spacing w:before="156" w:line="640" w:lineRule="exact"/>
        <w:jc w:val="center"/>
        <w:rPr>
          <w:rStyle w:val="25"/>
          <w:rFonts w:ascii="方正小标宋_GBK" w:hAnsi="黑体" w:eastAsia="方正小标宋_GBK"/>
          <w:b/>
          <w:sz w:val="72"/>
          <w:szCs w:val="72"/>
        </w:rPr>
      </w:pPr>
      <w:r>
        <w:rPr>
          <w:rStyle w:val="25"/>
          <w:rFonts w:ascii="方正小标宋_GBK" w:hAnsi="黑体" w:eastAsia="方正小标宋_GBK"/>
          <w:b/>
          <w:sz w:val="72"/>
          <w:szCs w:val="72"/>
        </w:rPr>
        <w:t>竞争性谈判文件</w:t>
      </w:r>
    </w:p>
    <w:p>
      <w:pPr>
        <w:spacing w:before="156" w:line="640" w:lineRule="exact"/>
        <w:rPr>
          <w:rStyle w:val="25"/>
          <w:rFonts w:ascii="方正小标宋_GBK" w:hAnsi="宋体" w:eastAsia="方正小标宋_GBK"/>
          <w:sz w:val="72"/>
          <w:szCs w:val="72"/>
        </w:rPr>
      </w:pPr>
    </w:p>
    <w:p>
      <w:pPr>
        <w:snapToGrid w:val="0"/>
        <w:spacing w:before="156" w:line="640" w:lineRule="exact"/>
        <w:rPr>
          <w:rStyle w:val="25"/>
          <w:rFonts w:ascii="方正小标宋_GBK" w:hAnsi="宋体" w:eastAsia="方正小标宋_GBK"/>
          <w:sz w:val="30"/>
          <w:szCs w:val="72"/>
        </w:rPr>
      </w:pPr>
    </w:p>
    <w:p>
      <w:pPr>
        <w:pStyle w:val="62"/>
        <w:snapToGrid w:val="0"/>
        <w:spacing w:before="120" w:after="120" w:line="640" w:lineRule="exact"/>
        <w:rPr>
          <w:rStyle w:val="25"/>
          <w:rFonts w:ascii="方正小标宋_GBK" w:hAnsi="宋体" w:eastAsia="方正小标宋_GBK" w:cs="Courier New"/>
          <w:b/>
          <w:bCs/>
          <w:sz w:val="30"/>
          <w:szCs w:val="30"/>
        </w:rPr>
      </w:pPr>
    </w:p>
    <w:p>
      <w:pPr>
        <w:pStyle w:val="62"/>
        <w:snapToGrid w:val="0"/>
        <w:spacing w:before="120" w:after="120" w:line="640" w:lineRule="exact"/>
        <w:rPr>
          <w:rStyle w:val="25"/>
          <w:rFonts w:ascii="方正小标宋_GBK" w:hAnsi="宋体" w:eastAsia="方正小标宋_GBK" w:cs="Courier New"/>
          <w:b/>
          <w:bCs/>
          <w:sz w:val="30"/>
          <w:szCs w:val="30"/>
        </w:rPr>
      </w:pPr>
    </w:p>
    <w:p>
      <w:pPr>
        <w:spacing w:line="640" w:lineRule="exact"/>
        <w:ind w:firstLine="1920" w:firstLineChars="600"/>
        <w:rPr>
          <w:rStyle w:val="25"/>
          <w:rFonts w:hint="eastAsia"/>
        </w:rPr>
      </w:pPr>
      <w:r>
        <w:rPr>
          <w:rStyle w:val="25"/>
          <w:rFonts w:ascii="方正小标宋_GBK" w:hAnsi="微软雅黑" w:eastAsia="方正小标宋_GBK"/>
          <w:sz w:val="32"/>
          <w:szCs w:val="32"/>
        </w:rPr>
        <w:t>项目名称</w:t>
      </w:r>
      <w:r>
        <w:rPr>
          <w:rStyle w:val="25"/>
          <w:rFonts w:ascii="方正小标宋_GBK" w:hAnsi="微软雅黑" w:eastAsia="方正小标宋_GBK"/>
          <w:b/>
          <w:sz w:val="32"/>
          <w:szCs w:val="32"/>
        </w:rPr>
        <w:t>:</w:t>
      </w:r>
      <w:r>
        <w:rPr>
          <w:rStyle w:val="25"/>
        </w:rPr>
        <w:t xml:space="preserve"> </w:t>
      </w:r>
      <w:r>
        <w:rPr>
          <w:rStyle w:val="25"/>
          <w:rFonts w:hint="eastAsia" w:ascii="方正小标宋_GBK" w:hAnsi="微软雅黑" w:eastAsia="方正小标宋_GBK"/>
          <w:b/>
          <w:sz w:val="32"/>
          <w:szCs w:val="32"/>
          <w:lang w:eastAsia="zh-CN"/>
        </w:rPr>
        <w:t>高通量基因测序仪采购</w:t>
      </w:r>
    </w:p>
    <w:p>
      <w:pPr>
        <w:spacing w:line="640" w:lineRule="exact"/>
        <w:ind w:firstLine="1920" w:firstLineChars="600"/>
        <w:rPr>
          <w:rStyle w:val="25"/>
          <w:rFonts w:hint="eastAsia" w:ascii="方正小标宋_GBK" w:hAnsi="微软雅黑" w:eastAsia="宋体"/>
          <w:b/>
          <w:sz w:val="32"/>
          <w:szCs w:val="32"/>
          <w:lang w:eastAsia="zh-CN"/>
        </w:rPr>
      </w:pPr>
      <w:r>
        <w:rPr>
          <w:rStyle w:val="25"/>
          <w:rFonts w:ascii="方正小标宋_GBK" w:hAnsi="微软雅黑" w:eastAsia="方正小标宋_GBK"/>
          <w:sz w:val="32"/>
          <w:szCs w:val="32"/>
        </w:rPr>
        <w:t>项目编号:</w:t>
      </w:r>
      <w:r>
        <w:rPr>
          <w:rStyle w:val="25"/>
        </w:rPr>
        <w:t xml:space="preserve"> </w:t>
      </w:r>
      <w:r>
        <w:rPr>
          <w:rStyle w:val="25"/>
          <w:rFonts w:hint="eastAsia" w:ascii="方正小标宋_GBK" w:hAnsi="微软雅黑" w:eastAsia="方正小标宋_GBK"/>
          <w:b/>
          <w:sz w:val="32"/>
          <w:szCs w:val="32"/>
          <w:lang w:eastAsia="zh-CN"/>
        </w:rPr>
        <w:t>QZZC2020-J1-00049-CGZX</w:t>
      </w:r>
    </w:p>
    <w:p>
      <w:pPr>
        <w:spacing w:line="640" w:lineRule="exact"/>
        <w:ind w:firstLine="1744" w:firstLineChars="545"/>
        <w:rPr>
          <w:rStyle w:val="25"/>
          <w:rFonts w:ascii="方正小标宋_GBK" w:hAnsi="微软雅黑" w:eastAsia="方正小标宋_GBK"/>
          <w:sz w:val="32"/>
          <w:szCs w:val="32"/>
        </w:rPr>
      </w:pPr>
    </w:p>
    <w:p>
      <w:pPr>
        <w:spacing w:line="640" w:lineRule="exact"/>
        <w:rPr>
          <w:rStyle w:val="25"/>
          <w:rFonts w:ascii="方正小标宋_GBK" w:hAnsi="宋体" w:eastAsia="方正小标宋_GBK"/>
          <w:sz w:val="32"/>
          <w:szCs w:val="32"/>
        </w:rPr>
      </w:pPr>
    </w:p>
    <w:p>
      <w:pPr>
        <w:spacing w:line="640" w:lineRule="exact"/>
        <w:rPr>
          <w:rStyle w:val="25"/>
          <w:rFonts w:ascii="方正小标宋_GBK" w:hAnsi="宋体" w:eastAsia="方正小标宋_GBK"/>
          <w:sz w:val="32"/>
          <w:szCs w:val="32"/>
        </w:rPr>
      </w:pPr>
    </w:p>
    <w:p>
      <w:pPr>
        <w:spacing w:line="640" w:lineRule="exact"/>
        <w:rPr>
          <w:rStyle w:val="25"/>
          <w:rFonts w:ascii="方正小标宋_GBK" w:hAnsi="宋体" w:eastAsia="方正小标宋_GBK"/>
          <w:sz w:val="32"/>
          <w:szCs w:val="32"/>
        </w:rPr>
      </w:pPr>
    </w:p>
    <w:p>
      <w:pPr>
        <w:spacing w:line="640" w:lineRule="exact"/>
        <w:rPr>
          <w:rStyle w:val="25"/>
          <w:rFonts w:ascii="方正小标宋_GBK" w:hAnsi="宋体" w:eastAsia="方正小标宋_GBK"/>
          <w:sz w:val="32"/>
          <w:szCs w:val="32"/>
        </w:rPr>
      </w:pPr>
    </w:p>
    <w:p>
      <w:pPr>
        <w:spacing w:line="640" w:lineRule="exact"/>
        <w:rPr>
          <w:rStyle w:val="25"/>
          <w:rFonts w:ascii="方正小标宋_GBK" w:hAnsi="宋体" w:eastAsia="方正小标宋_GBK"/>
          <w:sz w:val="32"/>
          <w:szCs w:val="32"/>
        </w:rPr>
      </w:pPr>
    </w:p>
    <w:p>
      <w:pPr>
        <w:spacing w:line="640" w:lineRule="exact"/>
        <w:rPr>
          <w:rStyle w:val="25"/>
          <w:rFonts w:ascii="方正小标宋_GBK" w:hAnsi="宋体" w:eastAsia="方正小标宋_GBK"/>
          <w:sz w:val="32"/>
          <w:szCs w:val="32"/>
        </w:rPr>
      </w:pPr>
    </w:p>
    <w:p>
      <w:pPr>
        <w:spacing w:line="640" w:lineRule="exact"/>
        <w:rPr>
          <w:rStyle w:val="25"/>
          <w:rFonts w:ascii="方正小标宋_GBK" w:hAnsi="宋体" w:eastAsia="方正小标宋_GBK"/>
          <w:b/>
          <w:sz w:val="32"/>
          <w:szCs w:val="32"/>
        </w:rPr>
      </w:pPr>
    </w:p>
    <w:p>
      <w:pPr>
        <w:spacing w:line="640" w:lineRule="exact"/>
        <w:rPr>
          <w:rStyle w:val="25"/>
          <w:rFonts w:ascii="方正小标宋_GBK" w:hAnsi="宋体" w:eastAsia="方正小标宋_GBK"/>
          <w:sz w:val="32"/>
          <w:szCs w:val="32"/>
        </w:rPr>
      </w:pPr>
    </w:p>
    <w:p>
      <w:pPr>
        <w:spacing w:line="360" w:lineRule="exact"/>
        <w:jc w:val="center"/>
        <w:rPr>
          <w:rStyle w:val="25"/>
          <w:rFonts w:ascii="方正小标宋_GBK" w:hAnsi="微软雅黑" w:eastAsia="方正小标宋_GBK"/>
          <w:sz w:val="32"/>
          <w:szCs w:val="32"/>
        </w:rPr>
      </w:pPr>
      <w:r>
        <w:rPr>
          <w:rStyle w:val="25"/>
          <w:rFonts w:ascii="方正小标宋_GBK" w:hAnsi="微软雅黑" w:eastAsia="方正小标宋_GBK"/>
          <w:sz w:val="32"/>
          <w:szCs w:val="32"/>
        </w:rPr>
        <w:t>钦州市政府采购中心</w:t>
      </w:r>
    </w:p>
    <w:p>
      <w:pPr>
        <w:snapToGrid w:val="0"/>
        <w:spacing w:before="156" w:line="360" w:lineRule="exact"/>
        <w:jc w:val="center"/>
        <w:rPr>
          <w:rStyle w:val="25"/>
          <w:rFonts w:ascii="方正小标宋_GBK" w:hAnsi="宋体" w:eastAsia="方正小标宋_GBK"/>
          <w:sz w:val="30"/>
          <w:szCs w:val="72"/>
        </w:rPr>
      </w:pPr>
      <w:r>
        <w:rPr>
          <w:rStyle w:val="25"/>
          <w:rFonts w:ascii="方正小标宋_GBK" w:hAnsi="微软雅黑" w:eastAsia="方正小标宋_GBK"/>
          <w:sz w:val="32"/>
          <w:szCs w:val="32"/>
        </w:rPr>
        <w:t>2020年1</w:t>
      </w:r>
      <w:r>
        <w:rPr>
          <w:rStyle w:val="25"/>
          <w:rFonts w:hint="eastAsia" w:ascii="方正小标宋_GBK" w:hAnsi="微软雅黑" w:eastAsia="方正小标宋_GBK"/>
          <w:sz w:val="32"/>
          <w:szCs w:val="32"/>
          <w:lang w:val="en-US" w:eastAsia="zh-CN"/>
        </w:rPr>
        <w:t>2</w:t>
      </w:r>
      <w:r>
        <w:rPr>
          <w:rStyle w:val="25"/>
          <w:rFonts w:ascii="方正小标宋_GBK" w:hAnsi="微软雅黑" w:eastAsia="方正小标宋_GBK"/>
          <w:sz w:val="32"/>
          <w:szCs w:val="32"/>
        </w:rPr>
        <w:t>月</w:t>
      </w:r>
    </w:p>
    <w:p>
      <w:pPr>
        <w:spacing w:line="640" w:lineRule="exact"/>
        <w:jc w:val="center"/>
        <w:rPr>
          <w:rStyle w:val="25"/>
          <w:rFonts w:ascii="仿宋_GB2312" w:hAnsi="宋体" w:eastAsia="仿宋_GB2312"/>
          <w:b/>
          <w:sz w:val="44"/>
          <w:szCs w:val="44"/>
        </w:rPr>
        <w:sectPr>
          <w:headerReference r:id="rId4" w:type="first"/>
          <w:headerReference r:id="rId3" w:type="default"/>
          <w:footerReference r:id="rId5" w:type="default"/>
          <w:footerReference r:id="rId6" w:type="even"/>
          <w:pgSz w:w="11906" w:h="16838"/>
          <w:pgMar w:top="1077" w:right="1191" w:bottom="1077" w:left="1191" w:header="851" w:footer="992" w:gutter="0"/>
          <w:cols w:space="720" w:num="1"/>
          <w:titlePg/>
          <w:docGrid w:type="lines" w:linePitch="312" w:charSpace="0"/>
        </w:sectPr>
      </w:pPr>
    </w:p>
    <w:p>
      <w:pPr>
        <w:spacing w:line="640" w:lineRule="exact"/>
        <w:jc w:val="center"/>
        <w:rPr>
          <w:rStyle w:val="25"/>
          <w:rFonts w:ascii="仿宋_GB2312" w:hAnsi="宋体" w:eastAsia="仿宋_GB2312"/>
          <w:b/>
          <w:sz w:val="44"/>
          <w:szCs w:val="44"/>
        </w:rPr>
      </w:pPr>
    </w:p>
    <w:p>
      <w:pPr>
        <w:spacing w:line="640" w:lineRule="exact"/>
        <w:jc w:val="center"/>
        <w:rPr>
          <w:rStyle w:val="25"/>
          <w:rFonts w:ascii="方正小标宋_GBK" w:hAnsi="宋体" w:eastAsia="方正小标宋_GBK"/>
          <w:b/>
          <w:sz w:val="32"/>
          <w:szCs w:val="32"/>
        </w:rPr>
      </w:pPr>
      <w:r>
        <w:rPr>
          <w:rStyle w:val="25"/>
          <w:rFonts w:ascii="方正小标宋_GBK" w:hAnsi="宋体" w:eastAsia="方正小标宋_GBK"/>
          <w:b/>
          <w:sz w:val="44"/>
          <w:szCs w:val="44"/>
        </w:rPr>
        <w:t>目   录</w:t>
      </w:r>
    </w:p>
    <w:p>
      <w:pPr>
        <w:spacing w:line="640" w:lineRule="exact"/>
        <w:jc w:val="center"/>
        <w:rPr>
          <w:rStyle w:val="25"/>
          <w:rFonts w:ascii="方正小标宋_GBK" w:hAnsi="宋体" w:eastAsia="方正小标宋_GBK"/>
          <w:b/>
          <w:sz w:val="32"/>
          <w:szCs w:val="32"/>
        </w:rPr>
      </w:pPr>
    </w:p>
    <w:p>
      <w:pPr>
        <w:pStyle w:val="68"/>
        <w:tabs>
          <w:tab w:val="right" w:leader="dot" w:pos="9514"/>
        </w:tabs>
        <w:spacing w:line="700" w:lineRule="exact"/>
        <w:rPr>
          <w:rStyle w:val="25"/>
          <w:rFonts w:ascii="方正小标宋_GBK" w:eastAsia="方正小标宋_GBK"/>
          <w:sz w:val="28"/>
          <w:szCs w:val="28"/>
        </w:rPr>
      </w:pPr>
      <w:r>
        <w:rPr>
          <w:rStyle w:val="25"/>
          <w:rFonts w:ascii="方正小标宋_GBK" w:eastAsia="方正小标宋_GBK"/>
          <w:sz w:val="28"/>
          <w:szCs w:val="28"/>
        </w:rPr>
        <w:t>第一章  竞争性谈判公告</w:t>
      </w:r>
      <w:r>
        <w:rPr>
          <w:rStyle w:val="25"/>
          <w:rFonts w:ascii="方正小标宋_GBK" w:eastAsia="方正小标宋_GBK"/>
          <w:sz w:val="28"/>
          <w:szCs w:val="28"/>
        </w:rPr>
        <w:tab/>
      </w:r>
      <w:r>
        <w:rPr>
          <w:rStyle w:val="25"/>
          <w:rFonts w:ascii="方正小标宋_GBK" w:eastAsia="方正小标宋_GBK"/>
          <w:sz w:val="28"/>
          <w:szCs w:val="28"/>
        </w:rPr>
        <w:t>2</w:t>
      </w:r>
    </w:p>
    <w:p>
      <w:pPr>
        <w:pStyle w:val="68"/>
        <w:tabs>
          <w:tab w:val="right" w:leader="dot" w:pos="9514"/>
        </w:tabs>
        <w:spacing w:line="700" w:lineRule="exact"/>
        <w:rPr>
          <w:rStyle w:val="25"/>
          <w:rFonts w:ascii="方正小标宋_GBK" w:eastAsia="方正小标宋_GBK"/>
          <w:sz w:val="28"/>
          <w:szCs w:val="28"/>
        </w:rPr>
      </w:pPr>
      <w:r>
        <w:rPr>
          <w:rStyle w:val="25"/>
          <w:rFonts w:ascii="方正小标宋_GBK" w:eastAsia="方正小标宋_GBK"/>
          <w:sz w:val="28"/>
          <w:szCs w:val="28"/>
        </w:rPr>
        <w:t>第二章  采购项目需求</w:t>
      </w:r>
      <w:r>
        <w:rPr>
          <w:rStyle w:val="25"/>
          <w:rFonts w:ascii="方正小标宋_GBK" w:eastAsia="方正小标宋_GBK"/>
          <w:sz w:val="28"/>
          <w:szCs w:val="28"/>
        </w:rPr>
        <w:tab/>
      </w:r>
      <w:r>
        <w:rPr>
          <w:rStyle w:val="25"/>
          <w:rFonts w:ascii="方正小标宋_GBK" w:eastAsia="方正小标宋_GBK"/>
          <w:sz w:val="28"/>
          <w:szCs w:val="28"/>
        </w:rPr>
        <w:t>5</w:t>
      </w:r>
    </w:p>
    <w:p>
      <w:pPr>
        <w:pStyle w:val="68"/>
        <w:tabs>
          <w:tab w:val="right" w:leader="dot" w:pos="9514"/>
        </w:tabs>
        <w:spacing w:line="700" w:lineRule="exact"/>
        <w:rPr>
          <w:rStyle w:val="25"/>
          <w:rFonts w:ascii="方正小标宋_GBK" w:eastAsia="方正小标宋_GBK"/>
          <w:sz w:val="28"/>
          <w:szCs w:val="28"/>
        </w:rPr>
      </w:pPr>
      <w:r>
        <w:rPr>
          <w:rStyle w:val="25"/>
          <w:rFonts w:ascii="方正小标宋_GBK" w:eastAsia="方正小标宋_GBK"/>
          <w:sz w:val="28"/>
          <w:szCs w:val="28"/>
        </w:rPr>
        <w:t>第三章  供应商须知</w:t>
      </w:r>
      <w:r>
        <w:rPr>
          <w:rStyle w:val="25"/>
          <w:rFonts w:ascii="方正小标宋_GBK" w:eastAsia="方正小标宋_GBK"/>
          <w:sz w:val="28"/>
          <w:szCs w:val="28"/>
        </w:rPr>
        <w:tab/>
      </w:r>
      <w:r>
        <w:rPr>
          <w:rStyle w:val="25"/>
          <w:rFonts w:ascii="方正小标宋_GBK" w:eastAsia="方正小标宋_GBK"/>
          <w:sz w:val="28"/>
          <w:szCs w:val="28"/>
        </w:rPr>
        <w:t>9</w:t>
      </w:r>
    </w:p>
    <w:p>
      <w:pPr>
        <w:pStyle w:val="68"/>
        <w:tabs>
          <w:tab w:val="right" w:leader="dot" w:pos="9514"/>
        </w:tabs>
        <w:spacing w:line="700" w:lineRule="exact"/>
        <w:rPr>
          <w:rStyle w:val="25"/>
          <w:rFonts w:ascii="方正小标宋_GBK" w:eastAsia="方正小标宋_GBK"/>
          <w:sz w:val="28"/>
          <w:szCs w:val="28"/>
        </w:rPr>
      </w:pPr>
      <w:r>
        <w:rPr>
          <w:rStyle w:val="25"/>
          <w:rFonts w:ascii="方正小标宋_GBK" w:eastAsia="方正小标宋_GBK"/>
          <w:sz w:val="28"/>
          <w:szCs w:val="28"/>
        </w:rPr>
        <w:t>第四章  评定标准</w:t>
      </w:r>
      <w:r>
        <w:rPr>
          <w:rStyle w:val="25"/>
          <w:rFonts w:ascii="方正小标宋_GBK" w:eastAsia="方正小标宋_GBK"/>
          <w:sz w:val="28"/>
          <w:szCs w:val="28"/>
        </w:rPr>
        <w:tab/>
      </w:r>
      <w:r>
        <w:rPr>
          <w:rStyle w:val="25"/>
          <w:rFonts w:ascii="方正小标宋_GBK" w:eastAsia="方正小标宋_GBK"/>
          <w:sz w:val="28"/>
          <w:szCs w:val="28"/>
        </w:rPr>
        <w:t>19</w:t>
      </w:r>
    </w:p>
    <w:p>
      <w:pPr>
        <w:pStyle w:val="68"/>
        <w:tabs>
          <w:tab w:val="right" w:leader="dot" w:pos="9514"/>
        </w:tabs>
        <w:spacing w:line="700" w:lineRule="exact"/>
        <w:rPr>
          <w:rStyle w:val="25"/>
          <w:rFonts w:ascii="方正小标宋_GBK" w:eastAsia="方正小标宋_GBK"/>
          <w:sz w:val="28"/>
          <w:szCs w:val="28"/>
        </w:rPr>
      </w:pPr>
      <w:r>
        <w:rPr>
          <w:rStyle w:val="25"/>
          <w:rFonts w:ascii="方正小标宋_GBK" w:eastAsia="方正小标宋_GBK"/>
          <w:sz w:val="28"/>
          <w:szCs w:val="28"/>
        </w:rPr>
        <w:t>第五章  合同文本</w:t>
      </w:r>
      <w:r>
        <w:rPr>
          <w:rStyle w:val="25"/>
          <w:rFonts w:ascii="方正小标宋_GBK" w:eastAsia="方正小标宋_GBK"/>
          <w:sz w:val="28"/>
          <w:szCs w:val="28"/>
        </w:rPr>
        <w:tab/>
      </w:r>
      <w:r>
        <w:rPr>
          <w:rStyle w:val="25"/>
          <w:rFonts w:ascii="方正小标宋_GBK" w:eastAsia="方正小标宋_GBK"/>
          <w:sz w:val="28"/>
          <w:szCs w:val="28"/>
        </w:rPr>
        <w:t>21</w:t>
      </w:r>
    </w:p>
    <w:p>
      <w:pPr>
        <w:pStyle w:val="68"/>
        <w:tabs>
          <w:tab w:val="right" w:leader="dot" w:pos="9514"/>
        </w:tabs>
        <w:spacing w:line="700" w:lineRule="exact"/>
        <w:rPr>
          <w:rStyle w:val="25"/>
          <w:sz w:val="28"/>
          <w:szCs w:val="28"/>
        </w:rPr>
      </w:pPr>
      <w:r>
        <w:rPr>
          <w:rStyle w:val="25"/>
          <w:rFonts w:ascii="方正小标宋_GBK" w:eastAsia="方正小标宋_GBK"/>
          <w:sz w:val="28"/>
          <w:szCs w:val="28"/>
        </w:rPr>
        <w:t>第六章  响应文件格式</w:t>
      </w:r>
      <w:r>
        <w:rPr>
          <w:rStyle w:val="25"/>
          <w:rFonts w:ascii="方正小标宋_GBK" w:eastAsia="方正小标宋_GBK"/>
          <w:sz w:val="28"/>
          <w:szCs w:val="28"/>
        </w:rPr>
        <w:tab/>
      </w:r>
      <w:r>
        <w:rPr>
          <w:rStyle w:val="25"/>
          <w:rFonts w:ascii="方正小标宋_GBK" w:eastAsia="方正小标宋_GBK"/>
          <w:sz w:val="28"/>
          <w:szCs w:val="28"/>
        </w:rPr>
        <w:t>28</w:t>
      </w:r>
    </w:p>
    <w:p>
      <w:pPr>
        <w:spacing w:line="520" w:lineRule="exact"/>
        <w:rPr>
          <w:rStyle w:val="25"/>
          <w:rFonts w:ascii="仿宋" w:hAnsi="仿宋" w:eastAsia="仿宋"/>
          <w:b/>
          <w:sz w:val="28"/>
          <w:szCs w:val="28"/>
        </w:rPr>
      </w:pPr>
    </w:p>
    <w:p>
      <w:pPr>
        <w:rPr>
          <w:rStyle w:val="25"/>
        </w:rPr>
      </w:pPr>
      <w:r>
        <w:rPr>
          <w:rStyle w:val="25"/>
        </w:rPr>
        <w:br w:type="page"/>
      </w:r>
    </w:p>
    <w:p>
      <w:pPr>
        <w:rPr>
          <w:rStyle w:val="25"/>
        </w:rPr>
      </w:pPr>
    </w:p>
    <w:p>
      <w:pPr>
        <w:rPr>
          <w:rStyle w:val="25"/>
        </w:rPr>
      </w:pPr>
    </w:p>
    <w:p>
      <w:pPr>
        <w:rPr>
          <w:rStyle w:val="25"/>
        </w:rPr>
      </w:pPr>
    </w:p>
    <w:p>
      <w:pPr>
        <w:rPr>
          <w:rStyle w:val="25"/>
        </w:rPr>
      </w:pPr>
    </w:p>
    <w:p>
      <w:pPr>
        <w:rPr>
          <w:rStyle w:val="25"/>
        </w:rPr>
      </w:pPr>
    </w:p>
    <w:p>
      <w:pPr>
        <w:rPr>
          <w:rStyle w:val="25"/>
        </w:rPr>
      </w:pPr>
    </w:p>
    <w:p>
      <w:pPr>
        <w:rPr>
          <w:rStyle w:val="25"/>
        </w:rPr>
      </w:pPr>
    </w:p>
    <w:p>
      <w:pPr>
        <w:rPr>
          <w:rStyle w:val="25"/>
        </w:rPr>
      </w:pPr>
    </w:p>
    <w:p>
      <w:pPr>
        <w:rPr>
          <w:rStyle w:val="25"/>
        </w:rPr>
      </w:pPr>
    </w:p>
    <w:p>
      <w:pPr>
        <w:rPr>
          <w:rStyle w:val="25"/>
        </w:rPr>
      </w:pPr>
    </w:p>
    <w:p>
      <w:pPr>
        <w:rPr>
          <w:rStyle w:val="25"/>
        </w:rPr>
      </w:pPr>
    </w:p>
    <w:p>
      <w:pPr>
        <w:rPr>
          <w:rStyle w:val="25"/>
        </w:rPr>
      </w:pPr>
    </w:p>
    <w:p>
      <w:pPr>
        <w:rPr>
          <w:rStyle w:val="25"/>
        </w:rPr>
      </w:pPr>
    </w:p>
    <w:p>
      <w:pPr>
        <w:pStyle w:val="16"/>
        <w:rPr>
          <w:rStyle w:val="25"/>
          <w:rFonts w:ascii="宋体" w:hAnsi="宋体" w:eastAsia="宋体"/>
          <w:b/>
          <w:bCs/>
        </w:rPr>
      </w:pPr>
      <w:r>
        <w:rPr>
          <w:rStyle w:val="25"/>
          <w:rFonts w:ascii="宋体" w:hAnsi="宋体" w:eastAsia="宋体"/>
          <w:b/>
          <w:bCs/>
        </w:rPr>
        <w:t>第一章  竞争性谈判公告</w:t>
      </w:r>
    </w:p>
    <w:p>
      <w:pPr>
        <w:spacing w:line="440" w:lineRule="exact"/>
        <w:rPr>
          <w:rStyle w:val="25"/>
          <w:rFonts w:ascii="黑体" w:hAnsi="宋体" w:eastAsia="黑体"/>
          <w:b/>
          <w:sz w:val="32"/>
          <w:szCs w:val="32"/>
        </w:rPr>
      </w:pPr>
    </w:p>
    <w:p>
      <w:pPr>
        <w:spacing w:line="500" w:lineRule="exact"/>
        <w:jc w:val="center"/>
        <w:rPr>
          <w:rStyle w:val="25"/>
          <w:rFonts w:ascii="方正小标宋简体" w:hAnsi="宋体" w:eastAsia="方正小标宋简体"/>
          <w:b/>
          <w:sz w:val="32"/>
          <w:szCs w:val="32"/>
        </w:rPr>
      </w:pPr>
      <w:r>
        <w:rPr>
          <w:rStyle w:val="25"/>
          <w:rFonts w:ascii="方正小标宋简体" w:hAnsi="宋体" w:eastAsia="方正小标宋简体"/>
          <w:b/>
          <w:sz w:val="32"/>
          <w:szCs w:val="32"/>
        </w:rPr>
        <w:br w:type="page"/>
      </w:r>
    </w:p>
    <w:p>
      <w:pPr>
        <w:spacing w:line="500" w:lineRule="exact"/>
        <w:jc w:val="center"/>
        <w:rPr>
          <w:rStyle w:val="25"/>
          <w:rFonts w:ascii="华文中宋" w:hAnsi="华文中宋" w:eastAsia="华文中宋"/>
        </w:rPr>
      </w:pPr>
      <w:bookmarkStart w:id="0" w:name="_GoBack"/>
      <w:r>
        <w:rPr>
          <w:rStyle w:val="25"/>
          <w:rFonts w:hint="eastAsia" w:ascii="宋体" w:hAnsi="宋体"/>
          <w:b/>
          <w:spacing w:val="-4"/>
          <w:sz w:val="36"/>
          <w:szCs w:val="36"/>
          <w:lang w:eastAsia="zh-CN"/>
        </w:rPr>
        <w:t>高通量基因测序仪采购</w:t>
      </w:r>
      <w:r>
        <w:rPr>
          <w:rStyle w:val="25"/>
          <w:rFonts w:hint="eastAsia" w:ascii="宋体" w:hAnsi="宋体"/>
          <w:b/>
          <w:spacing w:val="-4"/>
          <w:sz w:val="36"/>
          <w:szCs w:val="36"/>
        </w:rPr>
        <w:t>（</w:t>
      </w:r>
      <w:r>
        <w:rPr>
          <w:rStyle w:val="25"/>
          <w:rFonts w:hint="eastAsia" w:ascii="宋体" w:hAnsi="宋体"/>
          <w:b/>
          <w:spacing w:val="-4"/>
          <w:sz w:val="36"/>
          <w:szCs w:val="36"/>
          <w:lang w:eastAsia="zh-CN"/>
        </w:rPr>
        <w:t>QZZC2020-J1-00049-CGZX</w:t>
      </w:r>
      <w:r>
        <w:rPr>
          <w:rStyle w:val="25"/>
          <w:rFonts w:hint="eastAsia" w:ascii="宋体" w:hAnsi="宋体"/>
          <w:b/>
          <w:spacing w:val="-4"/>
          <w:sz w:val="36"/>
          <w:szCs w:val="36"/>
        </w:rPr>
        <w:t>）</w:t>
      </w:r>
      <w:r>
        <w:rPr>
          <w:rStyle w:val="25"/>
          <w:rFonts w:ascii="宋体" w:hAnsi="宋体"/>
          <w:b/>
          <w:spacing w:val="-4"/>
          <w:sz w:val="36"/>
          <w:szCs w:val="36"/>
        </w:rPr>
        <w:t>竞争性谈判公告</w:t>
      </w:r>
    </w:p>
    <w:p>
      <w:pPr>
        <w:rPr>
          <w:rStyle w:val="25"/>
          <w:rFonts w:ascii="宋体" w:hAnsi="宋体"/>
        </w:rPr>
      </w:pPr>
    </w:p>
    <w:p>
      <w:pPr>
        <w:pBdr>
          <w:top w:val="single" w:color="000000" w:sz="4" w:space="1"/>
          <w:left w:val="single" w:color="000000" w:sz="4" w:space="4"/>
          <w:bottom w:val="single" w:color="000000" w:sz="4" w:space="1"/>
          <w:right w:val="single" w:color="000000" w:sz="4" w:space="4"/>
        </w:pBdr>
        <w:spacing w:line="400" w:lineRule="exact"/>
        <w:ind w:firstLine="420" w:firstLineChars="200"/>
        <w:rPr>
          <w:rStyle w:val="25"/>
          <w:rFonts w:ascii="宋体" w:hAnsi="宋体"/>
        </w:rPr>
      </w:pPr>
      <w:r>
        <w:rPr>
          <w:rStyle w:val="25"/>
          <w:rFonts w:ascii="宋体" w:hAnsi="宋体"/>
        </w:rPr>
        <w:t>项目概况</w:t>
      </w:r>
    </w:p>
    <w:p>
      <w:pPr>
        <w:pBdr>
          <w:top w:val="single" w:color="000000" w:sz="4" w:space="1"/>
          <w:left w:val="single" w:color="000000" w:sz="4" w:space="4"/>
          <w:bottom w:val="single" w:color="000000" w:sz="4" w:space="1"/>
          <w:right w:val="single" w:color="000000" w:sz="4" w:space="4"/>
        </w:pBdr>
        <w:spacing w:line="400" w:lineRule="exact"/>
        <w:ind w:firstLine="420" w:firstLineChars="200"/>
        <w:rPr>
          <w:rStyle w:val="25"/>
          <w:rFonts w:ascii="宋体" w:hAnsi="宋体"/>
        </w:rPr>
      </w:pPr>
      <w:r>
        <w:rPr>
          <w:rStyle w:val="25"/>
          <w:rFonts w:hint="eastAsia" w:ascii="宋体" w:hAnsi="宋体"/>
          <w:u w:val="single"/>
          <w:lang w:eastAsia="zh-CN"/>
        </w:rPr>
        <w:t>高通量基因测序仪采购</w:t>
      </w:r>
      <w:r>
        <w:rPr>
          <w:rStyle w:val="25"/>
          <w:rFonts w:ascii="宋体" w:hAnsi="宋体"/>
        </w:rPr>
        <w:t>采购项目的潜在供应商应</w:t>
      </w:r>
      <w:r>
        <w:rPr>
          <w:rStyle w:val="25"/>
          <w:rFonts w:hint="eastAsia" w:ascii="宋体" w:hAnsi="宋体"/>
        </w:rPr>
        <w:t>登录政采云平台（https://www.zcygov.cn/）在线自行下载采购文件</w:t>
      </w:r>
      <w:r>
        <w:rPr>
          <w:rStyle w:val="25"/>
          <w:rFonts w:ascii="宋体" w:hAnsi="宋体"/>
        </w:rPr>
        <w:t>，并于</w:t>
      </w:r>
      <w:r>
        <w:rPr>
          <w:rStyle w:val="25"/>
          <w:rFonts w:ascii="宋体" w:hAnsi="宋体"/>
          <w:u w:val="single"/>
        </w:rPr>
        <w:t>2020</w:t>
      </w:r>
      <w:r>
        <w:rPr>
          <w:rStyle w:val="25"/>
          <w:rFonts w:ascii="宋体" w:hAnsi="宋体"/>
          <w:bCs/>
          <w:u w:val="single"/>
        </w:rPr>
        <w:t>年</w:t>
      </w:r>
      <w:r>
        <w:rPr>
          <w:rStyle w:val="25"/>
          <w:rFonts w:hint="eastAsia" w:ascii="宋体" w:hAnsi="宋体"/>
          <w:bCs/>
          <w:u w:val="single"/>
          <w:lang w:eastAsia="zh-CN"/>
        </w:rPr>
        <w:t>12月</w:t>
      </w:r>
      <w:r>
        <w:rPr>
          <w:rStyle w:val="25"/>
          <w:rFonts w:hint="eastAsia" w:ascii="宋体" w:hAnsi="宋体"/>
          <w:kern w:val="0"/>
          <w:u w:val="single"/>
          <w:lang w:val="en-US" w:eastAsia="zh-CN"/>
        </w:rPr>
        <w:t>18</w:t>
      </w:r>
      <w:r>
        <w:rPr>
          <w:rStyle w:val="25"/>
          <w:rFonts w:ascii="宋体" w:hAnsi="宋体"/>
          <w:bCs/>
          <w:u w:val="single"/>
        </w:rPr>
        <w:t>日</w:t>
      </w:r>
      <w:r>
        <w:rPr>
          <w:rStyle w:val="25"/>
          <w:rFonts w:hint="eastAsia" w:ascii="宋体" w:hAnsi="宋体"/>
          <w:bCs/>
          <w:u w:val="single"/>
          <w:lang w:val="en-US" w:eastAsia="zh-CN"/>
        </w:rPr>
        <w:t>下午3</w:t>
      </w:r>
      <w:r>
        <w:rPr>
          <w:rStyle w:val="25"/>
          <w:rFonts w:ascii="宋体" w:hAnsi="宋体"/>
          <w:bCs/>
          <w:u w:val="single"/>
        </w:rPr>
        <w:t>点00分</w:t>
      </w:r>
      <w:r>
        <w:rPr>
          <w:rStyle w:val="25"/>
          <w:rFonts w:ascii="宋体" w:hAnsi="宋体"/>
          <w:bCs/>
        </w:rPr>
        <w:t>（北京时间）前提交</w:t>
      </w:r>
      <w:r>
        <w:rPr>
          <w:rStyle w:val="25"/>
          <w:rFonts w:hint="eastAsia" w:ascii="宋体" w:hAnsi="宋体"/>
          <w:bCs/>
          <w:lang w:val="en-US" w:eastAsia="zh-CN"/>
        </w:rPr>
        <w:t>谈判</w:t>
      </w:r>
      <w:r>
        <w:rPr>
          <w:rStyle w:val="25"/>
          <w:rFonts w:ascii="宋体" w:hAnsi="宋体"/>
          <w:bCs/>
        </w:rPr>
        <w:t>响应文件</w:t>
      </w:r>
      <w:r>
        <w:rPr>
          <w:rStyle w:val="25"/>
          <w:rFonts w:ascii="宋体" w:hAnsi="宋体"/>
        </w:rPr>
        <w:t>。</w:t>
      </w:r>
    </w:p>
    <w:p>
      <w:pPr>
        <w:pStyle w:val="17"/>
        <w:pageBreakBefore w:val="0"/>
        <w:widowControl/>
        <w:suppressLineNumbers/>
        <w:kinsoku/>
        <w:wordWrap/>
        <w:overflowPunct/>
        <w:topLinePunct w:val="0"/>
        <w:autoSpaceDE/>
        <w:autoSpaceDN/>
        <w:bidi w:val="0"/>
        <w:adjustRightInd/>
        <w:snapToGrid/>
        <w:spacing w:before="0" w:after="0" w:line="360" w:lineRule="exact"/>
        <w:ind w:firstLine="422" w:firstLineChars="200"/>
        <w:textAlignment w:val="baseline"/>
        <w:rPr>
          <w:rStyle w:val="25"/>
          <w:rFonts w:ascii="宋体" w:hAnsi="宋体" w:eastAsia="宋体" w:cs="宋体"/>
          <w:b/>
          <w:bCs/>
          <w:color w:val="auto"/>
          <w:sz w:val="21"/>
          <w:szCs w:val="21"/>
        </w:rPr>
      </w:pPr>
      <w:r>
        <w:rPr>
          <w:rStyle w:val="25"/>
          <w:rFonts w:ascii="宋体" w:hAnsi="宋体" w:eastAsia="宋体" w:cs="宋体"/>
          <w:b/>
          <w:bCs/>
          <w:color w:val="auto"/>
          <w:sz w:val="21"/>
          <w:szCs w:val="21"/>
        </w:rPr>
        <w:t>一、项目基本情况</w:t>
      </w:r>
    </w:p>
    <w:p>
      <w:pPr>
        <w:pageBreakBefore w:val="0"/>
        <w:widowControl/>
        <w:kinsoku/>
        <w:wordWrap/>
        <w:overflowPunct/>
        <w:topLinePunct w:val="0"/>
        <w:autoSpaceDE/>
        <w:autoSpaceDN/>
        <w:bidi w:val="0"/>
        <w:adjustRightInd/>
        <w:snapToGrid/>
        <w:spacing w:line="360" w:lineRule="exact"/>
        <w:ind w:firstLine="420" w:firstLineChars="200"/>
        <w:textAlignment w:val="baseline"/>
        <w:rPr>
          <w:rStyle w:val="25"/>
          <w:rFonts w:hint="eastAsia" w:ascii="宋体" w:hAnsi="宋体" w:eastAsia="宋体"/>
          <w:color w:val="auto"/>
          <w:lang w:eastAsia="zh-CN"/>
        </w:rPr>
      </w:pPr>
      <w:r>
        <w:rPr>
          <w:rStyle w:val="25"/>
          <w:rFonts w:ascii="宋体" w:hAnsi="宋体"/>
          <w:color w:val="auto"/>
        </w:rPr>
        <w:t>项目编号：</w:t>
      </w:r>
      <w:r>
        <w:rPr>
          <w:rStyle w:val="25"/>
          <w:rFonts w:hint="eastAsia" w:ascii="宋体" w:hAnsi="宋体"/>
          <w:color w:val="auto"/>
          <w:lang w:eastAsia="zh-CN"/>
        </w:rPr>
        <w:t>QZZC2020-J1-00049-CGZX</w:t>
      </w:r>
    </w:p>
    <w:p>
      <w:pPr>
        <w:pageBreakBefore w:val="0"/>
        <w:widowControl/>
        <w:kinsoku/>
        <w:wordWrap/>
        <w:overflowPunct/>
        <w:topLinePunct w:val="0"/>
        <w:autoSpaceDE/>
        <w:autoSpaceDN/>
        <w:bidi w:val="0"/>
        <w:adjustRightInd/>
        <w:snapToGrid/>
        <w:spacing w:line="360" w:lineRule="exact"/>
        <w:ind w:firstLine="420" w:firstLineChars="200"/>
        <w:textAlignment w:val="baseline"/>
        <w:rPr>
          <w:rStyle w:val="25"/>
          <w:rFonts w:ascii="宋体" w:hAnsi="宋体"/>
          <w:color w:val="auto"/>
        </w:rPr>
      </w:pPr>
      <w:r>
        <w:rPr>
          <w:rStyle w:val="25"/>
          <w:rFonts w:ascii="宋体" w:hAnsi="宋体"/>
          <w:color w:val="auto"/>
        </w:rPr>
        <w:t>项目名称：</w:t>
      </w:r>
      <w:r>
        <w:rPr>
          <w:rStyle w:val="25"/>
          <w:rFonts w:hint="eastAsia" w:ascii="宋体" w:hAnsi="宋体"/>
          <w:color w:val="auto"/>
          <w:lang w:eastAsia="zh-CN"/>
        </w:rPr>
        <w:t>高通量基因测序仪采购</w:t>
      </w:r>
      <w:r>
        <w:rPr>
          <w:rStyle w:val="25"/>
          <w:rFonts w:ascii="宋体" w:hAnsi="宋体"/>
          <w:color w:val="auto"/>
        </w:rPr>
        <w:t xml:space="preserve">  </w:t>
      </w:r>
    </w:p>
    <w:p>
      <w:pPr>
        <w:pageBreakBefore w:val="0"/>
        <w:widowControl/>
        <w:kinsoku/>
        <w:wordWrap/>
        <w:overflowPunct/>
        <w:topLinePunct w:val="0"/>
        <w:autoSpaceDE/>
        <w:autoSpaceDN/>
        <w:bidi w:val="0"/>
        <w:adjustRightInd/>
        <w:snapToGrid/>
        <w:spacing w:line="360" w:lineRule="exact"/>
        <w:ind w:firstLine="420" w:firstLineChars="200"/>
        <w:textAlignment w:val="baseline"/>
        <w:rPr>
          <w:rStyle w:val="25"/>
          <w:rFonts w:ascii="宋体" w:hAnsi="宋体"/>
          <w:color w:val="auto"/>
        </w:rPr>
      </w:pPr>
      <w:r>
        <w:rPr>
          <w:rStyle w:val="25"/>
          <w:rFonts w:ascii="宋体" w:hAnsi="宋体"/>
          <w:color w:val="auto"/>
        </w:rPr>
        <w:t>采购方式：</w:t>
      </w:r>
      <w:r>
        <w:rPr>
          <w:rFonts w:hint="eastAsia" w:ascii="宋体" w:hAnsi="宋体" w:cs="Arial"/>
          <w:bCs/>
        </w:rPr>
        <w:sym w:font="Wingdings" w:char="F0FE"/>
      </w:r>
      <w:r>
        <w:rPr>
          <w:rStyle w:val="25"/>
          <w:rFonts w:ascii="宋体" w:hAnsi="宋体"/>
          <w:color w:val="auto"/>
        </w:rPr>
        <w:t>竞争性谈判 □竞争性磋商 □询价</w:t>
      </w:r>
    </w:p>
    <w:p>
      <w:pPr>
        <w:pageBreakBefore w:val="0"/>
        <w:widowControl/>
        <w:kinsoku/>
        <w:wordWrap/>
        <w:overflowPunct/>
        <w:topLinePunct w:val="0"/>
        <w:autoSpaceDE/>
        <w:autoSpaceDN/>
        <w:bidi w:val="0"/>
        <w:adjustRightInd/>
        <w:snapToGrid/>
        <w:spacing w:line="360" w:lineRule="exact"/>
        <w:ind w:firstLine="420" w:firstLineChars="200"/>
        <w:textAlignment w:val="baseline"/>
        <w:rPr>
          <w:rStyle w:val="25"/>
          <w:rFonts w:ascii="宋体" w:hAnsi="宋体"/>
          <w:color w:val="auto"/>
        </w:rPr>
      </w:pPr>
      <w:r>
        <w:rPr>
          <w:rStyle w:val="25"/>
          <w:rFonts w:ascii="宋体" w:hAnsi="宋体"/>
          <w:color w:val="auto"/>
        </w:rPr>
        <w:t>预算金额：</w:t>
      </w:r>
      <w:r>
        <w:rPr>
          <w:rStyle w:val="25"/>
          <w:rFonts w:hint="eastAsia" w:ascii="宋体" w:hAnsi="宋体"/>
          <w:color w:val="auto"/>
          <w:lang w:val="en-US" w:eastAsia="zh-CN"/>
        </w:rPr>
        <w:t>壹佰玖拾万</w:t>
      </w:r>
      <w:r>
        <w:rPr>
          <w:rStyle w:val="25"/>
          <w:rFonts w:ascii="宋体" w:hAnsi="宋体"/>
          <w:color w:val="auto"/>
        </w:rPr>
        <w:t>元整（￥</w:t>
      </w:r>
      <w:r>
        <w:rPr>
          <w:rStyle w:val="25"/>
          <w:rFonts w:hint="eastAsia" w:ascii="宋体" w:hAnsi="宋体"/>
          <w:color w:val="auto"/>
          <w:lang w:val="en-US" w:eastAsia="zh-CN"/>
        </w:rPr>
        <w:t>1,900,000</w:t>
      </w:r>
      <w:r>
        <w:rPr>
          <w:rStyle w:val="25"/>
          <w:rFonts w:ascii="宋体" w:hAnsi="宋体"/>
          <w:color w:val="auto"/>
        </w:rPr>
        <w:t>.00）</w:t>
      </w:r>
    </w:p>
    <w:p>
      <w:pPr>
        <w:pageBreakBefore w:val="0"/>
        <w:widowControl/>
        <w:kinsoku/>
        <w:wordWrap/>
        <w:overflowPunct/>
        <w:topLinePunct w:val="0"/>
        <w:autoSpaceDE/>
        <w:autoSpaceDN/>
        <w:bidi w:val="0"/>
        <w:adjustRightInd/>
        <w:snapToGrid/>
        <w:spacing w:line="360" w:lineRule="exact"/>
        <w:ind w:firstLine="420" w:firstLineChars="200"/>
        <w:textAlignment w:val="baseline"/>
        <w:rPr>
          <w:rStyle w:val="25"/>
          <w:rFonts w:ascii="宋体" w:hAnsi="宋体"/>
          <w:color w:val="auto"/>
        </w:rPr>
      </w:pPr>
      <w:r>
        <w:rPr>
          <w:rStyle w:val="25"/>
          <w:rFonts w:ascii="宋体" w:hAnsi="宋体"/>
          <w:color w:val="auto"/>
        </w:rPr>
        <w:t>采购需求：</w:t>
      </w:r>
      <w:r>
        <w:rPr>
          <w:rStyle w:val="25"/>
          <w:rFonts w:hint="eastAsia" w:ascii="宋体" w:hAnsi="宋体"/>
          <w:color w:val="auto"/>
        </w:rPr>
        <w:t>高通量基因测序仪</w:t>
      </w:r>
      <w:r>
        <w:rPr>
          <w:rStyle w:val="25"/>
          <w:rFonts w:hint="eastAsia" w:ascii="宋体" w:hAnsi="宋体"/>
          <w:color w:val="auto"/>
          <w:lang w:val="en-US" w:eastAsia="zh-CN"/>
        </w:rPr>
        <w:t>一套</w:t>
      </w:r>
      <w:r>
        <w:rPr>
          <w:rStyle w:val="25"/>
          <w:rFonts w:ascii="宋体" w:hAnsi="宋体"/>
          <w:color w:val="auto"/>
        </w:rPr>
        <w:t>，</w:t>
      </w:r>
      <w:r>
        <w:rPr>
          <w:rStyle w:val="25"/>
          <w:rFonts w:hint="eastAsia" w:ascii="宋体" w:hAnsi="宋体"/>
          <w:color w:val="auto"/>
        </w:rPr>
        <w:t>并负责安装调试</w:t>
      </w:r>
      <w:r>
        <w:rPr>
          <w:rStyle w:val="25"/>
          <w:rFonts w:hint="eastAsia" w:ascii="宋体" w:hAnsi="宋体"/>
          <w:color w:val="auto"/>
          <w:lang w:eastAsia="zh-CN"/>
        </w:rPr>
        <w:t>，</w:t>
      </w:r>
      <w:r>
        <w:rPr>
          <w:rStyle w:val="25"/>
          <w:rFonts w:ascii="宋体" w:hAnsi="宋体"/>
          <w:color w:val="auto"/>
        </w:rPr>
        <w:t>如进一步了解详细内容，详见竞争性谈判文件。</w:t>
      </w:r>
    </w:p>
    <w:p>
      <w:pPr>
        <w:pageBreakBefore w:val="0"/>
        <w:widowControl/>
        <w:kinsoku/>
        <w:wordWrap/>
        <w:overflowPunct/>
        <w:topLinePunct w:val="0"/>
        <w:autoSpaceDE/>
        <w:autoSpaceDN/>
        <w:bidi w:val="0"/>
        <w:adjustRightInd/>
        <w:snapToGrid/>
        <w:spacing w:line="360" w:lineRule="exact"/>
        <w:ind w:firstLine="420" w:firstLineChars="200"/>
        <w:textAlignment w:val="baseline"/>
        <w:rPr>
          <w:rStyle w:val="25"/>
          <w:rFonts w:ascii="宋体" w:hAnsi="宋体"/>
          <w:color w:val="auto"/>
        </w:rPr>
      </w:pPr>
      <w:r>
        <w:rPr>
          <w:rStyle w:val="25"/>
          <w:rFonts w:ascii="宋体" w:hAnsi="宋体"/>
          <w:color w:val="auto"/>
        </w:rPr>
        <w:t>合同履行期限：详见竞争性谈判文件。</w:t>
      </w:r>
    </w:p>
    <w:p>
      <w:pPr>
        <w:pageBreakBefore w:val="0"/>
        <w:widowControl/>
        <w:kinsoku/>
        <w:wordWrap/>
        <w:overflowPunct/>
        <w:topLinePunct w:val="0"/>
        <w:autoSpaceDE/>
        <w:autoSpaceDN/>
        <w:bidi w:val="0"/>
        <w:adjustRightInd/>
        <w:snapToGrid/>
        <w:spacing w:line="360" w:lineRule="exact"/>
        <w:ind w:firstLine="420" w:firstLineChars="200"/>
        <w:textAlignment w:val="baseline"/>
        <w:rPr>
          <w:rStyle w:val="25"/>
          <w:rFonts w:ascii="宋体" w:hAnsi="宋体"/>
          <w:color w:val="auto"/>
        </w:rPr>
      </w:pPr>
      <w:r>
        <w:rPr>
          <w:rStyle w:val="25"/>
          <w:rFonts w:ascii="宋体" w:hAnsi="宋体"/>
          <w:color w:val="auto"/>
        </w:rPr>
        <w:t>本项目（是/否）接受联合体：否。</w:t>
      </w:r>
    </w:p>
    <w:p>
      <w:pPr>
        <w:pageBreakBefore w:val="0"/>
        <w:widowControl/>
        <w:kinsoku/>
        <w:wordWrap/>
        <w:overflowPunct/>
        <w:topLinePunct w:val="0"/>
        <w:autoSpaceDE/>
        <w:autoSpaceDN/>
        <w:bidi w:val="0"/>
        <w:adjustRightInd/>
        <w:snapToGrid/>
        <w:spacing w:line="360" w:lineRule="exact"/>
        <w:ind w:firstLine="422" w:firstLineChars="200"/>
        <w:textAlignment w:val="baseline"/>
        <w:rPr>
          <w:rStyle w:val="25"/>
          <w:rFonts w:ascii="宋体" w:hAnsi="宋体"/>
          <w:color w:val="auto"/>
        </w:rPr>
      </w:pPr>
      <w:r>
        <w:rPr>
          <w:rStyle w:val="25"/>
          <w:rFonts w:ascii="宋体" w:hAnsi="宋体"/>
          <w:b/>
          <w:color w:val="auto"/>
        </w:rPr>
        <w:t>本项目需要落实的政府采购政策</w:t>
      </w:r>
      <w:r>
        <w:rPr>
          <w:rStyle w:val="25"/>
          <w:rFonts w:ascii="宋体" w:hAnsi="宋体"/>
          <w:color w:val="auto"/>
        </w:rPr>
        <w:t>：《政府采购促进中小企业发展暂行办法》（财库[2011]181号）、《节能产品政府采购实施意见》（财库[2004]185号）、《财政部 环保总局关于环境标志产品政府采购实施的意见》（财库[2006]90号）、《财政部 司法部关于政府采购支持监狱企业发展有关问题的通知》（财库[2014]68号）、《关于促进残疾人就业政府采购政策的通知》（财库[2017]141号）文件。</w:t>
      </w:r>
    </w:p>
    <w:p>
      <w:pPr>
        <w:pageBreakBefore w:val="0"/>
        <w:widowControl/>
        <w:kinsoku/>
        <w:wordWrap/>
        <w:overflowPunct/>
        <w:topLinePunct w:val="0"/>
        <w:autoSpaceDE/>
        <w:autoSpaceDN/>
        <w:bidi w:val="0"/>
        <w:adjustRightInd/>
        <w:snapToGrid/>
        <w:spacing w:line="360" w:lineRule="exact"/>
        <w:ind w:firstLine="422" w:firstLineChars="200"/>
        <w:textAlignment w:val="baseline"/>
        <w:rPr>
          <w:rStyle w:val="25"/>
          <w:rFonts w:ascii="宋体" w:hAnsi="宋体"/>
          <w:b/>
          <w:bCs/>
          <w:color w:val="auto"/>
        </w:rPr>
      </w:pPr>
      <w:r>
        <w:rPr>
          <w:rStyle w:val="25"/>
          <w:rFonts w:ascii="宋体" w:hAnsi="宋体"/>
          <w:b/>
          <w:bCs/>
          <w:color w:val="auto"/>
        </w:rPr>
        <w:t>二、申请人的资格要求：</w:t>
      </w:r>
    </w:p>
    <w:p>
      <w:pPr>
        <w:pageBreakBefore w:val="0"/>
        <w:widowControl/>
        <w:kinsoku/>
        <w:wordWrap/>
        <w:overflowPunct/>
        <w:topLinePunct w:val="0"/>
        <w:autoSpaceDE/>
        <w:autoSpaceDN/>
        <w:bidi w:val="0"/>
        <w:adjustRightInd/>
        <w:snapToGrid/>
        <w:spacing w:line="360" w:lineRule="exact"/>
        <w:ind w:firstLine="420" w:firstLineChars="200"/>
        <w:textAlignment w:val="baseline"/>
        <w:rPr>
          <w:rStyle w:val="25"/>
          <w:rFonts w:ascii="宋体" w:hAnsi="宋体"/>
          <w:color w:val="auto"/>
        </w:rPr>
      </w:pPr>
      <w:r>
        <w:rPr>
          <w:rStyle w:val="25"/>
          <w:rFonts w:ascii="宋体" w:hAnsi="宋体"/>
          <w:color w:val="auto"/>
        </w:rPr>
        <w:t>1.满足《中华人民共和国政府采购法》第二十二条规定；</w:t>
      </w:r>
    </w:p>
    <w:p>
      <w:pPr>
        <w:pageBreakBefore w:val="0"/>
        <w:widowControl/>
        <w:kinsoku/>
        <w:wordWrap/>
        <w:overflowPunct/>
        <w:topLinePunct w:val="0"/>
        <w:autoSpaceDE/>
        <w:autoSpaceDN/>
        <w:bidi w:val="0"/>
        <w:adjustRightInd/>
        <w:snapToGrid/>
        <w:spacing w:line="360" w:lineRule="exact"/>
        <w:ind w:firstLine="420" w:firstLineChars="200"/>
        <w:textAlignment w:val="baseline"/>
        <w:rPr>
          <w:rStyle w:val="25"/>
          <w:rFonts w:hint="eastAsia" w:ascii="宋体" w:hAnsi="宋体" w:eastAsia="宋体"/>
          <w:color w:val="auto"/>
          <w:lang w:eastAsia="zh-CN"/>
        </w:rPr>
      </w:pPr>
      <w:r>
        <w:rPr>
          <w:rStyle w:val="25"/>
          <w:rFonts w:hint="eastAsia" w:ascii="宋体" w:hAnsi="宋体"/>
          <w:color w:val="auto"/>
          <w:lang w:val="en-US" w:eastAsia="zh-CN"/>
        </w:rPr>
        <w:t>2.</w:t>
      </w:r>
      <w:r>
        <w:rPr>
          <w:rStyle w:val="25"/>
          <w:rFonts w:hint="eastAsia" w:ascii="宋体" w:hAnsi="宋体"/>
          <w:color w:val="auto"/>
        </w:rPr>
        <w:t>具</w:t>
      </w:r>
      <w:r>
        <w:rPr>
          <w:rStyle w:val="25"/>
          <w:rFonts w:hint="eastAsia" w:ascii="宋体" w:hAnsi="宋体"/>
          <w:color w:val="auto"/>
          <w:lang w:val="en-US" w:eastAsia="zh-CN"/>
        </w:rPr>
        <w:t>备</w:t>
      </w:r>
      <w:r>
        <w:rPr>
          <w:rStyle w:val="25"/>
          <w:rFonts w:hint="eastAsia" w:ascii="宋体" w:hAnsi="宋体"/>
          <w:color w:val="auto"/>
        </w:rPr>
        <w:t>有效的《医疗器械经营许可证》或《医疗器械生产许可证》</w:t>
      </w:r>
      <w:r>
        <w:rPr>
          <w:rStyle w:val="25"/>
          <w:rFonts w:hint="eastAsia" w:ascii="宋体" w:hAnsi="宋体"/>
          <w:color w:val="auto"/>
          <w:lang w:eastAsia="zh-CN"/>
        </w:rPr>
        <w:t>；</w:t>
      </w:r>
    </w:p>
    <w:p>
      <w:pPr>
        <w:pageBreakBefore w:val="0"/>
        <w:widowControl/>
        <w:kinsoku/>
        <w:wordWrap/>
        <w:overflowPunct/>
        <w:topLinePunct w:val="0"/>
        <w:autoSpaceDE/>
        <w:autoSpaceDN/>
        <w:bidi w:val="0"/>
        <w:adjustRightInd/>
        <w:snapToGrid/>
        <w:spacing w:line="360" w:lineRule="exact"/>
        <w:ind w:firstLine="420" w:firstLineChars="200"/>
        <w:textAlignment w:val="baseline"/>
        <w:rPr>
          <w:rStyle w:val="25"/>
          <w:rFonts w:ascii="宋体" w:hAnsi="宋体"/>
          <w:color w:val="auto"/>
        </w:rPr>
      </w:pPr>
      <w:r>
        <w:rPr>
          <w:rStyle w:val="25"/>
          <w:rFonts w:hint="eastAsia" w:ascii="宋体" w:hAnsi="宋体"/>
          <w:color w:val="auto"/>
          <w:lang w:val="en-US" w:eastAsia="zh-CN"/>
        </w:rPr>
        <w:t>3</w:t>
      </w:r>
      <w:r>
        <w:rPr>
          <w:rStyle w:val="25"/>
          <w:rFonts w:ascii="宋体" w:hAnsi="宋体"/>
          <w:color w:val="auto"/>
        </w:rPr>
        <w:t>.在“信用中国”网站(www.creditchina.gov.cn)、中国政府采购网(www.ccgp.gov.cn)等渠道列入失信被执行人、重大税收违法案件当事人名单、政府采购严重违法失信行为记录名单的供应商，不得参与本项目政府采购活动。</w:t>
      </w:r>
    </w:p>
    <w:p>
      <w:pPr>
        <w:pStyle w:val="17"/>
        <w:pageBreakBefore w:val="0"/>
        <w:widowControl/>
        <w:kinsoku/>
        <w:wordWrap/>
        <w:overflowPunct/>
        <w:topLinePunct w:val="0"/>
        <w:autoSpaceDE/>
        <w:autoSpaceDN/>
        <w:bidi w:val="0"/>
        <w:adjustRightInd/>
        <w:snapToGrid/>
        <w:spacing w:before="0" w:after="0" w:line="360" w:lineRule="exact"/>
        <w:ind w:firstLine="422" w:firstLineChars="200"/>
        <w:textAlignment w:val="baseline"/>
        <w:rPr>
          <w:rStyle w:val="25"/>
          <w:rFonts w:ascii="宋体" w:hAnsi="宋体" w:eastAsia="宋体" w:cs="宋体"/>
          <w:b/>
          <w:bCs/>
          <w:color w:val="auto"/>
          <w:sz w:val="21"/>
          <w:szCs w:val="21"/>
        </w:rPr>
      </w:pPr>
      <w:r>
        <w:rPr>
          <w:rStyle w:val="25"/>
          <w:rFonts w:ascii="宋体" w:hAnsi="宋体" w:eastAsia="宋体" w:cs="宋体"/>
          <w:b/>
          <w:bCs/>
          <w:color w:val="auto"/>
          <w:sz w:val="21"/>
          <w:szCs w:val="21"/>
        </w:rPr>
        <w:t>三、获取采购文件</w:t>
      </w:r>
    </w:p>
    <w:p>
      <w:pPr>
        <w:spacing w:line="360" w:lineRule="exact"/>
        <w:ind w:firstLine="420" w:firstLineChars="200"/>
        <w:rPr>
          <w:rStyle w:val="25"/>
          <w:rFonts w:ascii="宋体" w:hAnsi="宋体"/>
          <w:u w:val="single"/>
        </w:rPr>
      </w:pPr>
      <w:r>
        <w:rPr>
          <w:rStyle w:val="25"/>
          <w:rFonts w:ascii="宋体" w:hAnsi="宋体"/>
        </w:rPr>
        <w:t>时间：</w:t>
      </w:r>
      <w:r>
        <w:rPr>
          <w:rStyle w:val="25"/>
          <w:rFonts w:ascii="宋体" w:hAnsi="宋体"/>
          <w:u w:val="single"/>
        </w:rPr>
        <w:t>2020年</w:t>
      </w:r>
      <w:r>
        <w:rPr>
          <w:rStyle w:val="25"/>
          <w:rFonts w:hint="eastAsia" w:ascii="宋体" w:hAnsi="宋体"/>
          <w:u w:val="single"/>
          <w:lang w:eastAsia="zh-CN"/>
        </w:rPr>
        <w:t>12月</w:t>
      </w:r>
      <w:r>
        <w:rPr>
          <w:rStyle w:val="25"/>
          <w:rFonts w:hint="eastAsia" w:ascii="宋体" w:hAnsi="宋体"/>
          <w:kern w:val="0"/>
          <w:u w:val="single"/>
          <w:lang w:val="en-US" w:eastAsia="zh-CN"/>
        </w:rPr>
        <w:t>11</w:t>
      </w:r>
      <w:r>
        <w:rPr>
          <w:rStyle w:val="25"/>
          <w:rFonts w:ascii="宋体" w:hAnsi="宋体"/>
          <w:u w:val="single"/>
        </w:rPr>
        <w:t>日</w:t>
      </w:r>
      <w:r>
        <w:rPr>
          <w:rStyle w:val="25"/>
          <w:rFonts w:ascii="宋体" w:hAnsi="宋体"/>
        </w:rPr>
        <w:t>至</w:t>
      </w:r>
      <w:r>
        <w:rPr>
          <w:rStyle w:val="25"/>
          <w:rFonts w:ascii="宋体" w:hAnsi="宋体"/>
          <w:u w:val="single"/>
        </w:rPr>
        <w:t>2020年</w:t>
      </w:r>
      <w:r>
        <w:rPr>
          <w:rStyle w:val="25"/>
          <w:rFonts w:hint="eastAsia" w:ascii="宋体" w:hAnsi="宋体"/>
          <w:u w:val="single"/>
          <w:lang w:eastAsia="zh-CN"/>
        </w:rPr>
        <w:t>12月</w:t>
      </w:r>
      <w:r>
        <w:rPr>
          <w:rStyle w:val="25"/>
          <w:rFonts w:hint="eastAsia" w:ascii="宋体" w:hAnsi="宋体"/>
          <w:kern w:val="0"/>
          <w:u w:val="single"/>
          <w:lang w:val="en-US" w:eastAsia="zh-CN"/>
        </w:rPr>
        <w:t>16</w:t>
      </w:r>
      <w:r>
        <w:rPr>
          <w:rStyle w:val="25"/>
          <w:rFonts w:ascii="宋体" w:hAnsi="宋体"/>
          <w:u w:val="single"/>
        </w:rPr>
        <w:t>日</w:t>
      </w:r>
    </w:p>
    <w:p>
      <w:pPr>
        <w:spacing w:line="400" w:lineRule="exact"/>
        <w:ind w:firstLine="420" w:firstLineChars="200"/>
        <w:rPr>
          <w:rFonts w:hAnsi="宋体" w:cs="宋体"/>
          <w:szCs w:val="21"/>
          <w:u w:val="single"/>
        </w:rPr>
      </w:pPr>
      <w:r>
        <w:rPr>
          <w:rFonts w:hint="eastAsia" w:hAnsi="宋体" w:cs="宋体"/>
          <w:szCs w:val="21"/>
          <w:lang w:val="en-US" w:eastAsia="zh-CN"/>
        </w:rPr>
        <w:t>地点：</w:t>
      </w:r>
      <w:r>
        <w:rPr>
          <w:rFonts w:hint="eastAsia" w:hAnsi="宋体" w:cs="宋体"/>
          <w:szCs w:val="21"/>
        </w:rPr>
        <w:t>政采云平台（</w:t>
      </w:r>
      <w:r>
        <w:rPr>
          <w:rFonts w:hAnsi="宋体" w:cs="宋体"/>
          <w:szCs w:val="21"/>
        </w:rPr>
        <w:fldChar w:fldCharType="begin"/>
      </w:r>
      <w:r>
        <w:rPr>
          <w:rFonts w:hAnsi="宋体" w:cs="宋体"/>
          <w:szCs w:val="21"/>
        </w:rPr>
        <w:instrText xml:space="preserve"> HYPERLINK "https://www.zcygov.cn/" </w:instrText>
      </w:r>
      <w:r>
        <w:rPr>
          <w:rFonts w:hAnsi="宋体" w:cs="宋体"/>
          <w:szCs w:val="21"/>
        </w:rPr>
        <w:fldChar w:fldCharType="separate"/>
      </w:r>
      <w:r>
        <w:rPr>
          <w:rFonts w:hAnsi="宋体" w:cs="宋体"/>
          <w:szCs w:val="21"/>
        </w:rPr>
        <w:t>https://www.zcygov.cn/</w:t>
      </w:r>
      <w:r>
        <w:rPr>
          <w:rFonts w:hAnsi="宋体" w:cs="宋体"/>
          <w:szCs w:val="21"/>
        </w:rPr>
        <w:fldChar w:fldCharType="end"/>
      </w:r>
      <w:r>
        <w:rPr>
          <w:rFonts w:hint="eastAsia" w:hAnsi="宋体" w:cs="宋体"/>
          <w:szCs w:val="21"/>
        </w:rPr>
        <w:t>）。</w:t>
      </w:r>
    </w:p>
    <w:p>
      <w:pPr>
        <w:spacing w:line="400" w:lineRule="exact"/>
        <w:ind w:firstLine="420" w:firstLineChars="200"/>
        <w:rPr>
          <w:rFonts w:hint="eastAsia" w:hAnsi="宋体" w:eastAsia="宋体" w:cs="宋体"/>
          <w:szCs w:val="21"/>
          <w:u w:val="single"/>
          <w:lang w:val="en-US" w:eastAsia="zh-CN"/>
        </w:rPr>
      </w:pPr>
      <w:r>
        <w:rPr>
          <w:rFonts w:hint="eastAsia" w:hAnsi="宋体" w:cs="宋体"/>
          <w:szCs w:val="21"/>
        </w:rPr>
        <w:t>方式：供应商登录政采云平台（</w:t>
      </w:r>
      <w:r>
        <w:rPr>
          <w:rFonts w:hAnsi="宋体" w:cs="宋体"/>
          <w:szCs w:val="21"/>
        </w:rPr>
        <w:t>https://www.zcygov.cn/</w:t>
      </w:r>
      <w:r>
        <w:rPr>
          <w:rFonts w:hint="eastAsia" w:hAnsi="宋体" w:cs="宋体"/>
          <w:szCs w:val="21"/>
        </w:rPr>
        <w:t>）在线自行下载采购文件；非正式供应商在获取招标文件前应先完成政采云平台的账号注册并入驻成为正式供应商。</w:t>
      </w:r>
      <w:r>
        <w:rPr>
          <w:rFonts w:hint="eastAsia" w:hAnsi="宋体" w:cs="宋体"/>
          <w:szCs w:val="21"/>
          <w:lang w:val="en-US" w:eastAsia="zh-CN"/>
        </w:rPr>
        <w:t>咨询电话：</w:t>
      </w:r>
      <w:r>
        <w:rPr>
          <w:rStyle w:val="25"/>
          <w:rFonts w:hint="eastAsia" w:ascii="宋体" w:hAnsi="宋体"/>
          <w:szCs w:val="22"/>
          <w:highlight w:val="none"/>
        </w:rPr>
        <w:t>400-881-7190</w:t>
      </w:r>
      <w:r>
        <w:rPr>
          <w:rStyle w:val="25"/>
          <w:rFonts w:hint="eastAsia" w:ascii="宋体" w:hAnsi="宋体"/>
          <w:szCs w:val="22"/>
          <w:highlight w:val="none"/>
          <w:lang w:eastAsia="zh-CN"/>
        </w:rPr>
        <w:t>。</w:t>
      </w:r>
    </w:p>
    <w:p>
      <w:pPr>
        <w:spacing w:line="400" w:lineRule="exact"/>
        <w:ind w:firstLine="420" w:firstLineChars="200"/>
        <w:rPr>
          <w:rFonts w:hint="eastAsia" w:hAnsi="宋体" w:cs="宋体"/>
          <w:szCs w:val="21"/>
        </w:rPr>
      </w:pPr>
      <w:r>
        <w:rPr>
          <w:rFonts w:hint="eastAsia" w:hAnsi="宋体" w:cs="宋体"/>
          <w:szCs w:val="21"/>
        </w:rPr>
        <w:t>售价：免费获取招标文件。</w:t>
      </w:r>
    </w:p>
    <w:p>
      <w:pPr>
        <w:numPr>
          <w:ilvl w:val="0"/>
          <w:numId w:val="1"/>
        </w:numPr>
        <w:spacing w:line="400" w:lineRule="exact"/>
        <w:ind w:firstLine="422" w:firstLineChars="200"/>
        <w:rPr>
          <w:rStyle w:val="25"/>
          <w:rFonts w:ascii="宋体" w:hAnsi="宋体" w:eastAsia="宋体" w:cs="宋体"/>
          <w:bCs/>
          <w:sz w:val="21"/>
          <w:szCs w:val="21"/>
        </w:rPr>
      </w:pPr>
      <w:r>
        <w:rPr>
          <w:rStyle w:val="25"/>
          <w:rFonts w:ascii="宋体" w:hAnsi="宋体" w:eastAsia="宋体" w:cs="宋体"/>
          <w:b/>
          <w:bCs/>
          <w:sz w:val="21"/>
          <w:szCs w:val="21"/>
        </w:rPr>
        <w:t>谈判保证金：</w:t>
      </w:r>
      <w:r>
        <w:rPr>
          <w:rStyle w:val="25"/>
          <w:rFonts w:hint="eastAsia" w:ascii="宋体" w:hAnsi="宋体" w:cs="宋体"/>
          <w:bCs/>
          <w:sz w:val="21"/>
          <w:szCs w:val="21"/>
          <w:lang w:val="en-US" w:eastAsia="zh-CN"/>
        </w:rPr>
        <w:t>贰万伍仟</w:t>
      </w:r>
      <w:r>
        <w:rPr>
          <w:rStyle w:val="25"/>
          <w:rFonts w:ascii="宋体" w:hAnsi="宋体" w:eastAsia="宋体" w:cs="宋体"/>
          <w:bCs/>
          <w:sz w:val="21"/>
          <w:szCs w:val="21"/>
        </w:rPr>
        <w:t>元整（￥</w:t>
      </w:r>
      <w:r>
        <w:rPr>
          <w:rStyle w:val="25"/>
          <w:rFonts w:hint="eastAsia" w:ascii="宋体" w:hAnsi="宋体" w:cs="宋体"/>
          <w:bCs/>
          <w:sz w:val="21"/>
          <w:szCs w:val="21"/>
          <w:lang w:val="en-US" w:eastAsia="zh-CN"/>
        </w:rPr>
        <w:t>25</w:t>
      </w:r>
      <w:r>
        <w:rPr>
          <w:rStyle w:val="25"/>
          <w:rFonts w:ascii="宋体" w:hAnsi="宋体" w:eastAsia="宋体" w:cs="宋体"/>
          <w:bCs/>
          <w:sz w:val="21"/>
          <w:szCs w:val="21"/>
        </w:rPr>
        <w:t>,000.00）（注：须足额交纳，不接受以个人名义交纳的谈判保证金）；</w:t>
      </w:r>
    </w:p>
    <w:p>
      <w:pPr>
        <w:keepNext w:val="0"/>
        <w:keepLines w:val="0"/>
        <w:pageBreakBefore w:val="0"/>
        <w:widowControl/>
        <w:numPr>
          <w:ilvl w:val="0"/>
          <w:numId w:val="0"/>
        </w:numPr>
        <w:kinsoku/>
        <w:wordWrap/>
        <w:overflowPunct/>
        <w:topLinePunct w:val="0"/>
        <w:autoSpaceDE/>
        <w:autoSpaceDN/>
        <w:bidi w:val="0"/>
        <w:adjustRightInd/>
        <w:snapToGrid/>
        <w:spacing w:line="400" w:lineRule="exact"/>
        <w:ind w:firstLine="420" w:firstLineChars="200"/>
        <w:textAlignment w:val="baseline"/>
        <w:rPr>
          <w:rStyle w:val="25"/>
          <w:rFonts w:ascii="宋体" w:hAnsi="宋体" w:eastAsia="宋体" w:cs="宋体"/>
          <w:bCs/>
          <w:sz w:val="21"/>
          <w:szCs w:val="21"/>
        </w:rPr>
      </w:pPr>
      <w:r>
        <w:rPr>
          <w:rStyle w:val="25"/>
          <w:rFonts w:ascii="宋体" w:hAnsi="宋体" w:eastAsia="宋体" w:cs="宋体"/>
          <w:bCs/>
          <w:sz w:val="21"/>
          <w:szCs w:val="21"/>
        </w:rPr>
        <w:t>交纳方式：网上银行支付、支票、汇票、本票或者金融机构、担保机构出具的保函等非现金形式。采用网上银行支付方式的，在竞标截止时间前交至以下指定账户并且到账（开户名称：钦州市政府采购中心；开户银行：中国工商银行股份有限公司钦州市永福东支行；银行账号：2115591229100078724），采用支票、汇票、本票或者保函等方式的，在竞标截止时间前，</w:t>
      </w:r>
      <w:r>
        <w:rPr>
          <w:rStyle w:val="25"/>
          <w:rFonts w:hint="eastAsia" w:ascii="宋体" w:hAnsi="宋体" w:eastAsia="宋体" w:cs="宋体"/>
          <w:bCs/>
          <w:sz w:val="21"/>
          <w:szCs w:val="21"/>
          <w:lang w:eastAsia="zh-CN"/>
        </w:rPr>
        <w:t>供应商</w:t>
      </w:r>
      <w:r>
        <w:rPr>
          <w:rStyle w:val="25"/>
          <w:rFonts w:ascii="宋体" w:hAnsi="宋体" w:eastAsia="宋体" w:cs="宋体"/>
          <w:bCs/>
          <w:sz w:val="21"/>
          <w:szCs w:val="21"/>
        </w:rPr>
        <w:t>应当同时将单独密封的支票、汇票、本票或者保函原件一同封装在响应文件袋中一并提交。</w:t>
      </w:r>
    </w:p>
    <w:p>
      <w:pPr>
        <w:pStyle w:val="17"/>
        <w:pageBreakBefore w:val="0"/>
        <w:widowControl/>
        <w:kinsoku/>
        <w:wordWrap/>
        <w:overflowPunct/>
        <w:topLinePunct w:val="0"/>
        <w:autoSpaceDE/>
        <w:autoSpaceDN/>
        <w:bidi w:val="0"/>
        <w:adjustRightInd/>
        <w:snapToGrid/>
        <w:spacing w:before="0" w:after="0" w:line="360" w:lineRule="exact"/>
        <w:ind w:firstLine="422" w:firstLineChars="200"/>
        <w:textAlignment w:val="baseline"/>
        <w:rPr>
          <w:rStyle w:val="25"/>
          <w:rFonts w:ascii="宋体" w:hAnsi="宋体" w:eastAsia="宋体" w:cs="宋体"/>
          <w:b/>
          <w:bCs/>
          <w:sz w:val="21"/>
          <w:szCs w:val="21"/>
        </w:rPr>
      </w:pPr>
      <w:r>
        <w:rPr>
          <w:rStyle w:val="25"/>
          <w:rFonts w:ascii="宋体" w:hAnsi="宋体" w:eastAsia="宋体" w:cs="宋体"/>
          <w:b/>
          <w:bCs/>
          <w:sz w:val="21"/>
          <w:szCs w:val="21"/>
        </w:rPr>
        <w:t>五、响应文件提交</w:t>
      </w:r>
    </w:p>
    <w:p>
      <w:pPr>
        <w:pageBreakBefore w:val="0"/>
        <w:widowControl/>
        <w:kinsoku/>
        <w:wordWrap/>
        <w:overflowPunct/>
        <w:topLinePunct w:val="0"/>
        <w:autoSpaceDE/>
        <w:autoSpaceDN/>
        <w:bidi w:val="0"/>
        <w:adjustRightInd/>
        <w:snapToGrid/>
        <w:spacing w:line="360" w:lineRule="exact"/>
        <w:ind w:firstLine="420" w:firstLineChars="200"/>
        <w:textAlignment w:val="baseline"/>
        <w:rPr>
          <w:rStyle w:val="25"/>
          <w:rFonts w:ascii="宋体" w:hAnsi="宋体"/>
        </w:rPr>
      </w:pPr>
      <w:r>
        <w:rPr>
          <w:rStyle w:val="25"/>
          <w:rFonts w:ascii="宋体" w:hAnsi="宋体"/>
        </w:rPr>
        <w:t>截止时间：</w:t>
      </w:r>
      <w:r>
        <w:rPr>
          <w:rStyle w:val="25"/>
          <w:rFonts w:ascii="宋体" w:hAnsi="宋体"/>
          <w:color w:val="000000"/>
        </w:rPr>
        <w:t xml:space="preserve"> 供应商应于</w:t>
      </w:r>
      <w:r>
        <w:rPr>
          <w:rStyle w:val="25"/>
          <w:rFonts w:ascii="宋体" w:hAnsi="宋体"/>
          <w:u w:val="single"/>
        </w:rPr>
        <w:t>2020</w:t>
      </w:r>
      <w:r>
        <w:rPr>
          <w:rStyle w:val="25"/>
          <w:rFonts w:ascii="宋体" w:hAnsi="宋体"/>
          <w:bCs/>
          <w:u w:val="single"/>
        </w:rPr>
        <w:t>年</w:t>
      </w:r>
      <w:r>
        <w:rPr>
          <w:rStyle w:val="25"/>
          <w:rFonts w:hint="eastAsia" w:ascii="宋体" w:hAnsi="宋体"/>
          <w:bCs/>
          <w:u w:val="single"/>
          <w:lang w:eastAsia="zh-CN"/>
        </w:rPr>
        <w:t>12月</w:t>
      </w:r>
      <w:r>
        <w:rPr>
          <w:rStyle w:val="25"/>
          <w:rFonts w:hint="eastAsia" w:ascii="宋体" w:hAnsi="宋体"/>
          <w:kern w:val="0"/>
          <w:u w:val="single"/>
          <w:lang w:val="en-US" w:eastAsia="zh-CN"/>
        </w:rPr>
        <w:t>18</w:t>
      </w:r>
      <w:r>
        <w:rPr>
          <w:rStyle w:val="25"/>
          <w:rFonts w:ascii="宋体" w:hAnsi="宋体"/>
          <w:bCs/>
          <w:u w:val="single"/>
        </w:rPr>
        <w:t>日</w:t>
      </w:r>
      <w:r>
        <w:rPr>
          <w:rStyle w:val="25"/>
          <w:rFonts w:hint="eastAsia" w:ascii="宋体" w:hAnsi="宋体"/>
          <w:bCs/>
          <w:u w:val="single"/>
          <w:lang w:val="en-US" w:eastAsia="zh-CN"/>
        </w:rPr>
        <w:t>下午3</w:t>
      </w:r>
      <w:r>
        <w:rPr>
          <w:rStyle w:val="25"/>
          <w:rFonts w:ascii="宋体" w:hAnsi="宋体"/>
          <w:bCs/>
          <w:u w:val="single"/>
        </w:rPr>
        <w:t>点00分</w:t>
      </w:r>
      <w:r>
        <w:rPr>
          <w:rStyle w:val="25"/>
          <w:rFonts w:ascii="宋体" w:hAnsi="宋体"/>
          <w:bCs/>
        </w:rPr>
        <w:t>前，</w:t>
      </w:r>
      <w:r>
        <w:rPr>
          <w:rStyle w:val="25"/>
          <w:rFonts w:ascii="宋体" w:hAnsi="宋体"/>
          <w:color w:val="000000"/>
        </w:rPr>
        <w:t>将响应文件密封提交，逾期送达的将予拒收。</w:t>
      </w:r>
    </w:p>
    <w:p>
      <w:pPr>
        <w:pageBreakBefore w:val="0"/>
        <w:widowControl/>
        <w:kinsoku/>
        <w:wordWrap/>
        <w:overflowPunct/>
        <w:topLinePunct w:val="0"/>
        <w:autoSpaceDE/>
        <w:autoSpaceDN/>
        <w:bidi w:val="0"/>
        <w:adjustRightInd/>
        <w:snapToGrid/>
        <w:spacing w:line="360" w:lineRule="exact"/>
        <w:ind w:firstLine="420" w:firstLineChars="200"/>
        <w:textAlignment w:val="baseline"/>
        <w:rPr>
          <w:rStyle w:val="25"/>
          <w:rFonts w:ascii="宋体" w:hAnsi="宋体"/>
          <w:bCs/>
          <w:u w:val="single"/>
        </w:rPr>
      </w:pPr>
      <w:r>
        <w:rPr>
          <w:rStyle w:val="25"/>
          <w:rFonts w:ascii="宋体" w:hAnsi="宋体"/>
        </w:rPr>
        <w:t>地点：</w:t>
      </w:r>
      <w:r>
        <w:rPr>
          <w:rStyle w:val="25"/>
          <w:rFonts w:ascii="宋体" w:hAnsi="宋体"/>
          <w:color w:val="000000"/>
        </w:rPr>
        <w:t>广西钦州市金海湾东大街8号市民服务中心三楼市公共资源交易中心开标室</w:t>
      </w:r>
    </w:p>
    <w:p>
      <w:pPr>
        <w:pStyle w:val="17"/>
        <w:pageBreakBefore w:val="0"/>
        <w:widowControl/>
        <w:kinsoku/>
        <w:wordWrap/>
        <w:overflowPunct/>
        <w:topLinePunct w:val="0"/>
        <w:autoSpaceDE/>
        <w:autoSpaceDN/>
        <w:bidi w:val="0"/>
        <w:adjustRightInd/>
        <w:snapToGrid/>
        <w:spacing w:before="0" w:after="0" w:line="360" w:lineRule="exact"/>
        <w:ind w:firstLine="422" w:firstLineChars="200"/>
        <w:textAlignment w:val="baseline"/>
        <w:rPr>
          <w:rStyle w:val="25"/>
          <w:rFonts w:ascii="宋体" w:hAnsi="宋体" w:eastAsia="宋体" w:cs="宋体"/>
          <w:b/>
          <w:bCs/>
          <w:sz w:val="21"/>
          <w:szCs w:val="21"/>
        </w:rPr>
      </w:pPr>
      <w:r>
        <w:rPr>
          <w:rStyle w:val="25"/>
          <w:rFonts w:ascii="宋体" w:hAnsi="宋体" w:eastAsia="宋体" w:cs="宋体"/>
          <w:b/>
          <w:bCs/>
          <w:sz w:val="21"/>
          <w:szCs w:val="21"/>
        </w:rPr>
        <w:t>六、开启</w:t>
      </w:r>
    </w:p>
    <w:p>
      <w:pPr>
        <w:pageBreakBefore w:val="0"/>
        <w:widowControl/>
        <w:kinsoku/>
        <w:wordWrap/>
        <w:overflowPunct/>
        <w:topLinePunct w:val="0"/>
        <w:autoSpaceDE/>
        <w:autoSpaceDN/>
        <w:bidi w:val="0"/>
        <w:adjustRightInd/>
        <w:snapToGrid/>
        <w:spacing w:line="360" w:lineRule="exact"/>
        <w:ind w:firstLine="420" w:firstLineChars="200"/>
        <w:textAlignment w:val="baseline"/>
        <w:rPr>
          <w:rStyle w:val="25"/>
          <w:rFonts w:ascii="宋体" w:hAnsi="宋体"/>
          <w:bCs/>
          <w:u w:val="single"/>
        </w:rPr>
      </w:pPr>
      <w:r>
        <w:rPr>
          <w:rStyle w:val="25"/>
          <w:rFonts w:ascii="宋体" w:hAnsi="宋体"/>
        </w:rPr>
        <w:t>时间：</w:t>
      </w:r>
      <w:r>
        <w:rPr>
          <w:rStyle w:val="25"/>
          <w:rFonts w:ascii="宋体" w:hAnsi="宋体"/>
          <w:u w:val="single"/>
        </w:rPr>
        <w:t>2020</w:t>
      </w:r>
      <w:r>
        <w:rPr>
          <w:rStyle w:val="25"/>
          <w:rFonts w:ascii="宋体" w:hAnsi="宋体"/>
          <w:bCs/>
          <w:u w:val="single"/>
        </w:rPr>
        <w:t>年</w:t>
      </w:r>
      <w:r>
        <w:rPr>
          <w:rStyle w:val="25"/>
          <w:rFonts w:hint="eastAsia" w:ascii="宋体" w:hAnsi="宋体"/>
          <w:bCs/>
          <w:u w:val="single"/>
          <w:lang w:eastAsia="zh-CN"/>
        </w:rPr>
        <w:t>12月</w:t>
      </w:r>
      <w:r>
        <w:rPr>
          <w:rStyle w:val="25"/>
          <w:rFonts w:hint="eastAsia" w:ascii="宋体" w:hAnsi="宋体"/>
          <w:kern w:val="0"/>
          <w:u w:val="single"/>
          <w:lang w:val="en-US" w:eastAsia="zh-CN"/>
        </w:rPr>
        <w:t>18</w:t>
      </w:r>
      <w:r>
        <w:rPr>
          <w:rStyle w:val="25"/>
          <w:rFonts w:ascii="宋体" w:hAnsi="宋体"/>
          <w:bCs/>
          <w:u w:val="single"/>
        </w:rPr>
        <w:t>日</w:t>
      </w:r>
      <w:r>
        <w:rPr>
          <w:rStyle w:val="25"/>
          <w:rFonts w:hint="eastAsia" w:ascii="宋体" w:hAnsi="宋体"/>
          <w:bCs/>
          <w:u w:val="single"/>
          <w:lang w:val="en-US" w:eastAsia="zh-CN"/>
        </w:rPr>
        <w:t>下午3</w:t>
      </w:r>
      <w:r>
        <w:rPr>
          <w:rStyle w:val="25"/>
          <w:rFonts w:ascii="宋体" w:hAnsi="宋体"/>
          <w:bCs/>
          <w:u w:val="single"/>
        </w:rPr>
        <w:t>点00分后</w:t>
      </w:r>
      <w:r>
        <w:rPr>
          <w:rStyle w:val="25"/>
          <w:rFonts w:ascii="宋体" w:hAnsi="宋体"/>
          <w:bCs/>
        </w:rPr>
        <w:t>（北京时间）</w:t>
      </w:r>
    </w:p>
    <w:p>
      <w:pPr>
        <w:pageBreakBefore w:val="0"/>
        <w:widowControl/>
        <w:kinsoku/>
        <w:wordWrap/>
        <w:overflowPunct/>
        <w:topLinePunct w:val="0"/>
        <w:autoSpaceDE/>
        <w:autoSpaceDN/>
        <w:bidi w:val="0"/>
        <w:adjustRightInd/>
        <w:snapToGrid/>
        <w:spacing w:line="360" w:lineRule="exact"/>
        <w:ind w:firstLine="420" w:firstLineChars="200"/>
        <w:textAlignment w:val="baseline"/>
        <w:rPr>
          <w:rStyle w:val="25"/>
          <w:rFonts w:ascii="宋体" w:hAnsi="宋体"/>
          <w:bCs/>
          <w:u w:val="single"/>
        </w:rPr>
      </w:pPr>
      <w:r>
        <w:rPr>
          <w:rStyle w:val="25"/>
          <w:rFonts w:ascii="宋体" w:hAnsi="宋体"/>
        </w:rPr>
        <w:t>地点：</w:t>
      </w:r>
      <w:r>
        <w:rPr>
          <w:rStyle w:val="25"/>
          <w:rFonts w:ascii="宋体" w:hAnsi="宋体"/>
          <w:color w:val="000000"/>
          <w:kern w:val="0"/>
        </w:rPr>
        <w:t>广西钦州市金海湾东大街8号市民服务中心三楼市公共资源交易中心评标室</w:t>
      </w:r>
    </w:p>
    <w:p>
      <w:pPr>
        <w:pStyle w:val="17"/>
        <w:pageBreakBefore w:val="0"/>
        <w:widowControl/>
        <w:kinsoku/>
        <w:wordWrap/>
        <w:overflowPunct/>
        <w:topLinePunct w:val="0"/>
        <w:autoSpaceDE/>
        <w:autoSpaceDN/>
        <w:bidi w:val="0"/>
        <w:adjustRightInd/>
        <w:snapToGrid/>
        <w:spacing w:before="0" w:after="0" w:line="360" w:lineRule="exact"/>
        <w:ind w:firstLine="422" w:firstLineChars="200"/>
        <w:textAlignment w:val="baseline"/>
        <w:rPr>
          <w:rStyle w:val="25"/>
          <w:rFonts w:ascii="宋体" w:hAnsi="宋体" w:eastAsia="宋体" w:cs="宋体"/>
          <w:b/>
          <w:bCs/>
          <w:sz w:val="21"/>
          <w:szCs w:val="21"/>
        </w:rPr>
      </w:pPr>
      <w:r>
        <w:rPr>
          <w:rStyle w:val="25"/>
          <w:rFonts w:ascii="宋体" w:hAnsi="宋体" w:eastAsia="宋体" w:cs="宋体"/>
          <w:b/>
          <w:bCs/>
          <w:sz w:val="21"/>
          <w:szCs w:val="21"/>
        </w:rPr>
        <w:t>七、公告期限</w:t>
      </w:r>
    </w:p>
    <w:p>
      <w:pPr>
        <w:pageBreakBefore w:val="0"/>
        <w:widowControl/>
        <w:kinsoku/>
        <w:wordWrap/>
        <w:overflowPunct/>
        <w:topLinePunct w:val="0"/>
        <w:autoSpaceDE/>
        <w:autoSpaceDN/>
        <w:bidi w:val="0"/>
        <w:adjustRightInd/>
        <w:snapToGrid/>
        <w:spacing w:line="360" w:lineRule="exact"/>
        <w:ind w:firstLine="420" w:firstLineChars="200"/>
        <w:textAlignment w:val="baseline"/>
        <w:rPr>
          <w:rStyle w:val="25"/>
          <w:rFonts w:ascii="宋体" w:hAnsi="宋体"/>
          <w:kern w:val="0"/>
        </w:rPr>
      </w:pPr>
      <w:r>
        <w:rPr>
          <w:rStyle w:val="25"/>
          <w:rFonts w:ascii="宋体" w:hAnsi="宋体"/>
          <w:kern w:val="0"/>
        </w:rPr>
        <w:t>自本公告发布之日起3个工作日。</w:t>
      </w:r>
    </w:p>
    <w:p>
      <w:pPr>
        <w:pStyle w:val="17"/>
        <w:pageBreakBefore w:val="0"/>
        <w:widowControl/>
        <w:kinsoku/>
        <w:wordWrap/>
        <w:overflowPunct/>
        <w:topLinePunct w:val="0"/>
        <w:autoSpaceDE/>
        <w:autoSpaceDN/>
        <w:bidi w:val="0"/>
        <w:adjustRightInd/>
        <w:snapToGrid/>
        <w:spacing w:before="0" w:after="0" w:line="360" w:lineRule="exact"/>
        <w:ind w:firstLine="422" w:firstLineChars="200"/>
        <w:textAlignment w:val="baseline"/>
        <w:rPr>
          <w:rStyle w:val="25"/>
          <w:rFonts w:ascii="宋体" w:hAnsi="宋体" w:eastAsia="宋体" w:cs="宋体"/>
          <w:b/>
          <w:bCs/>
          <w:sz w:val="21"/>
          <w:szCs w:val="21"/>
        </w:rPr>
      </w:pPr>
      <w:r>
        <w:rPr>
          <w:rStyle w:val="25"/>
          <w:rFonts w:ascii="宋体" w:hAnsi="宋体" w:eastAsia="宋体" w:cs="宋体"/>
          <w:b/>
          <w:bCs/>
          <w:sz w:val="21"/>
          <w:szCs w:val="21"/>
        </w:rPr>
        <w:t>八、凡对本次采购提出询问，请按以下方式联系：</w:t>
      </w:r>
    </w:p>
    <w:p>
      <w:pPr>
        <w:pageBreakBefore w:val="0"/>
        <w:widowControl/>
        <w:kinsoku/>
        <w:wordWrap/>
        <w:overflowPunct/>
        <w:topLinePunct w:val="0"/>
        <w:autoSpaceDE/>
        <w:autoSpaceDN/>
        <w:bidi w:val="0"/>
        <w:adjustRightInd/>
        <w:snapToGrid/>
        <w:spacing w:line="360" w:lineRule="exact"/>
        <w:ind w:firstLine="420" w:firstLineChars="200"/>
        <w:textAlignment w:val="baseline"/>
        <w:rPr>
          <w:rStyle w:val="25"/>
          <w:rFonts w:ascii="宋体" w:hAnsi="宋体"/>
          <w:kern w:val="0"/>
        </w:rPr>
      </w:pPr>
      <w:r>
        <w:rPr>
          <w:rStyle w:val="25"/>
          <w:rFonts w:ascii="宋体" w:hAnsi="宋体"/>
          <w:color w:val="000000"/>
          <w:kern w:val="0"/>
        </w:rPr>
        <w:t>1</w:t>
      </w:r>
      <w:r>
        <w:rPr>
          <w:rStyle w:val="25"/>
          <w:rFonts w:ascii="宋体" w:hAnsi="宋体"/>
          <w:kern w:val="0"/>
        </w:rPr>
        <w:t>.采购人信息</w:t>
      </w:r>
    </w:p>
    <w:p>
      <w:pPr>
        <w:pageBreakBefore w:val="0"/>
        <w:widowControl/>
        <w:kinsoku/>
        <w:wordWrap/>
        <w:overflowPunct/>
        <w:topLinePunct w:val="0"/>
        <w:autoSpaceDE/>
        <w:autoSpaceDN/>
        <w:bidi w:val="0"/>
        <w:adjustRightInd/>
        <w:snapToGrid/>
        <w:spacing w:line="360" w:lineRule="exact"/>
        <w:ind w:firstLine="420" w:firstLineChars="200"/>
        <w:textAlignment w:val="baseline"/>
        <w:rPr>
          <w:rStyle w:val="25"/>
          <w:rFonts w:ascii="宋体" w:hAnsi="宋体"/>
          <w:kern w:val="0"/>
        </w:rPr>
      </w:pPr>
      <w:r>
        <w:rPr>
          <w:rStyle w:val="25"/>
          <w:rFonts w:ascii="宋体" w:hAnsi="宋体"/>
          <w:kern w:val="0"/>
        </w:rPr>
        <w:t>名    称：</w:t>
      </w:r>
      <w:r>
        <w:rPr>
          <w:rFonts w:hint="eastAsia"/>
        </w:rPr>
        <w:t>钦州市疾病预防控制中心</w:t>
      </w:r>
      <w:r>
        <w:rPr>
          <w:rStyle w:val="25"/>
          <w:rFonts w:ascii="宋体" w:hAnsi="宋体"/>
          <w:kern w:val="0"/>
        </w:rPr>
        <w:t xml:space="preserve">           </w:t>
      </w:r>
    </w:p>
    <w:p>
      <w:pPr>
        <w:pageBreakBefore w:val="0"/>
        <w:widowControl/>
        <w:kinsoku/>
        <w:wordWrap/>
        <w:overflowPunct/>
        <w:topLinePunct w:val="0"/>
        <w:autoSpaceDE/>
        <w:autoSpaceDN/>
        <w:bidi w:val="0"/>
        <w:adjustRightInd/>
        <w:snapToGrid/>
        <w:spacing w:line="360" w:lineRule="exact"/>
        <w:ind w:firstLine="420" w:firstLineChars="200"/>
        <w:textAlignment w:val="baseline"/>
        <w:rPr>
          <w:rStyle w:val="25"/>
          <w:rFonts w:ascii="宋体" w:hAnsi="宋体"/>
          <w:kern w:val="0"/>
          <w:shd w:val="pct10" w:color="auto" w:fill="FFFFFF"/>
        </w:rPr>
      </w:pPr>
      <w:r>
        <w:rPr>
          <w:rStyle w:val="25"/>
          <w:rFonts w:ascii="宋体" w:hAnsi="宋体"/>
          <w:kern w:val="0"/>
        </w:rPr>
        <w:t>地    址：</w:t>
      </w:r>
      <w:r>
        <w:rPr>
          <w:rFonts w:hint="eastAsia"/>
        </w:rPr>
        <w:t>广西钦州市北环西路16号</w:t>
      </w:r>
    </w:p>
    <w:p>
      <w:pPr>
        <w:pageBreakBefore w:val="0"/>
        <w:widowControl/>
        <w:kinsoku/>
        <w:wordWrap/>
        <w:overflowPunct/>
        <w:topLinePunct w:val="0"/>
        <w:autoSpaceDE/>
        <w:autoSpaceDN/>
        <w:bidi w:val="0"/>
        <w:adjustRightInd/>
        <w:snapToGrid/>
        <w:spacing w:line="360" w:lineRule="exact"/>
        <w:ind w:firstLine="420" w:firstLineChars="200"/>
        <w:textAlignment w:val="baseline"/>
        <w:rPr>
          <w:rStyle w:val="25"/>
          <w:rFonts w:ascii="宋体" w:hAnsi="宋体"/>
          <w:kern w:val="0"/>
        </w:rPr>
      </w:pPr>
      <w:r>
        <w:rPr>
          <w:rStyle w:val="25"/>
          <w:rFonts w:ascii="宋体" w:hAnsi="宋体"/>
          <w:kern w:val="0"/>
        </w:rPr>
        <w:t>联系方式：</w:t>
      </w:r>
      <w:r>
        <w:rPr>
          <w:rFonts w:hint="eastAsia"/>
        </w:rPr>
        <w:t>李婵，0777-2823761</w:t>
      </w:r>
    </w:p>
    <w:p>
      <w:pPr>
        <w:pageBreakBefore w:val="0"/>
        <w:widowControl/>
        <w:kinsoku/>
        <w:wordWrap/>
        <w:overflowPunct/>
        <w:topLinePunct w:val="0"/>
        <w:autoSpaceDE/>
        <w:autoSpaceDN/>
        <w:bidi w:val="0"/>
        <w:adjustRightInd/>
        <w:snapToGrid/>
        <w:spacing w:line="360" w:lineRule="exact"/>
        <w:ind w:firstLine="420" w:firstLineChars="200"/>
        <w:textAlignment w:val="baseline"/>
        <w:rPr>
          <w:rStyle w:val="25"/>
          <w:rFonts w:ascii="宋体" w:hAnsi="宋体"/>
          <w:kern w:val="0"/>
        </w:rPr>
      </w:pPr>
      <w:r>
        <w:rPr>
          <w:rStyle w:val="25"/>
          <w:rFonts w:ascii="宋体" w:hAnsi="宋体"/>
          <w:kern w:val="0"/>
        </w:rPr>
        <w:t>2.采购代理机构信息</w:t>
      </w:r>
    </w:p>
    <w:p>
      <w:pPr>
        <w:pageBreakBefore w:val="0"/>
        <w:widowControl/>
        <w:kinsoku/>
        <w:wordWrap/>
        <w:overflowPunct/>
        <w:topLinePunct w:val="0"/>
        <w:autoSpaceDE/>
        <w:autoSpaceDN/>
        <w:bidi w:val="0"/>
        <w:adjustRightInd/>
        <w:snapToGrid/>
        <w:spacing w:line="360" w:lineRule="exact"/>
        <w:ind w:firstLine="420" w:firstLineChars="200"/>
        <w:textAlignment w:val="baseline"/>
        <w:rPr>
          <w:rStyle w:val="25"/>
          <w:rFonts w:ascii="宋体" w:hAnsi="宋体"/>
          <w:color w:val="000000"/>
          <w:kern w:val="0"/>
        </w:rPr>
      </w:pPr>
      <w:r>
        <w:rPr>
          <w:rStyle w:val="25"/>
          <w:rFonts w:ascii="宋体" w:hAnsi="宋体"/>
          <w:color w:val="000000"/>
          <w:kern w:val="0"/>
        </w:rPr>
        <w:t>名    称：钦州市政府采购中心</w:t>
      </w:r>
    </w:p>
    <w:p>
      <w:pPr>
        <w:pageBreakBefore w:val="0"/>
        <w:widowControl/>
        <w:kinsoku/>
        <w:wordWrap/>
        <w:overflowPunct/>
        <w:topLinePunct w:val="0"/>
        <w:autoSpaceDE/>
        <w:autoSpaceDN/>
        <w:bidi w:val="0"/>
        <w:adjustRightInd/>
        <w:snapToGrid/>
        <w:spacing w:line="360" w:lineRule="exact"/>
        <w:ind w:firstLine="420" w:firstLineChars="200"/>
        <w:textAlignment w:val="baseline"/>
        <w:rPr>
          <w:rStyle w:val="25"/>
          <w:rFonts w:ascii="宋体" w:hAnsi="宋体"/>
          <w:color w:val="000000"/>
          <w:kern w:val="0"/>
        </w:rPr>
      </w:pPr>
      <w:r>
        <w:rPr>
          <w:rStyle w:val="25"/>
          <w:rFonts w:ascii="宋体" w:hAnsi="宋体"/>
          <w:color w:val="000000"/>
          <w:kern w:val="0"/>
        </w:rPr>
        <w:t>地　　址：钦州市金海湾东大街8号市民服务中心二楼</w:t>
      </w:r>
    </w:p>
    <w:p>
      <w:pPr>
        <w:pageBreakBefore w:val="0"/>
        <w:widowControl/>
        <w:kinsoku/>
        <w:wordWrap/>
        <w:overflowPunct/>
        <w:topLinePunct w:val="0"/>
        <w:autoSpaceDE/>
        <w:autoSpaceDN/>
        <w:bidi w:val="0"/>
        <w:adjustRightInd/>
        <w:snapToGrid/>
        <w:spacing w:line="360" w:lineRule="exact"/>
        <w:ind w:firstLine="420" w:firstLineChars="200"/>
        <w:textAlignment w:val="baseline"/>
        <w:rPr>
          <w:rStyle w:val="25"/>
          <w:rFonts w:ascii="宋体" w:hAnsi="宋体"/>
          <w:color w:val="000000"/>
          <w:kern w:val="0"/>
        </w:rPr>
      </w:pPr>
      <w:r>
        <w:rPr>
          <w:rStyle w:val="25"/>
          <w:rFonts w:ascii="宋体" w:hAnsi="宋体"/>
          <w:color w:val="000000"/>
          <w:kern w:val="0"/>
        </w:rPr>
        <w:t>邮    箱：qzzfcgzx@126.com</w:t>
      </w:r>
    </w:p>
    <w:p>
      <w:pPr>
        <w:pageBreakBefore w:val="0"/>
        <w:widowControl/>
        <w:kinsoku/>
        <w:wordWrap/>
        <w:overflowPunct/>
        <w:topLinePunct w:val="0"/>
        <w:autoSpaceDE/>
        <w:autoSpaceDN/>
        <w:bidi w:val="0"/>
        <w:adjustRightInd/>
        <w:snapToGrid/>
        <w:spacing w:line="360" w:lineRule="exact"/>
        <w:ind w:firstLine="420" w:firstLineChars="200"/>
        <w:textAlignment w:val="baseline"/>
        <w:rPr>
          <w:rStyle w:val="25"/>
          <w:rFonts w:ascii="宋体" w:hAnsi="宋体"/>
          <w:color w:val="000000"/>
          <w:kern w:val="0"/>
        </w:rPr>
      </w:pPr>
      <w:r>
        <w:rPr>
          <w:rStyle w:val="25"/>
          <w:rFonts w:ascii="宋体" w:hAnsi="宋体"/>
          <w:color w:val="000000"/>
          <w:kern w:val="0"/>
        </w:rPr>
        <w:t>3.项目联系方式</w:t>
      </w:r>
    </w:p>
    <w:p>
      <w:pPr>
        <w:pageBreakBefore w:val="0"/>
        <w:widowControl/>
        <w:kinsoku/>
        <w:wordWrap/>
        <w:overflowPunct/>
        <w:topLinePunct w:val="0"/>
        <w:autoSpaceDE/>
        <w:autoSpaceDN/>
        <w:bidi w:val="0"/>
        <w:adjustRightInd/>
        <w:snapToGrid/>
        <w:spacing w:line="360" w:lineRule="exact"/>
        <w:ind w:firstLine="420" w:firstLineChars="200"/>
        <w:textAlignment w:val="baseline"/>
        <w:rPr>
          <w:rStyle w:val="25"/>
          <w:rFonts w:ascii="宋体" w:hAnsi="宋体"/>
          <w:color w:val="000000"/>
          <w:kern w:val="0"/>
        </w:rPr>
      </w:pPr>
      <w:r>
        <w:rPr>
          <w:rStyle w:val="25"/>
          <w:rFonts w:ascii="宋体" w:hAnsi="宋体"/>
          <w:color w:val="000000"/>
          <w:kern w:val="0"/>
        </w:rPr>
        <w:t>项目联系人：刘咏青、陈春延</w:t>
      </w:r>
    </w:p>
    <w:p>
      <w:pPr>
        <w:pageBreakBefore w:val="0"/>
        <w:widowControl/>
        <w:kinsoku/>
        <w:wordWrap/>
        <w:overflowPunct/>
        <w:topLinePunct w:val="0"/>
        <w:autoSpaceDE/>
        <w:autoSpaceDN/>
        <w:bidi w:val="0"/>
        <w:adjustRightInd/>
        <w:snapToGrid/>
        <w:spacing w:line="360" w:lineRule="exact"/>
        <w:ind w:firstLine="420" w:firstLineChars="200"/>
        <w:textAlignment w:val="baseline"/>
        <w:rPr>
          <w:rStyle w:val="25"/>
          <w:rFonts w:ascii="宋体" w:hAnsi="宋体"/>
          <w:color w:val="000000"/>
          <w:kern w:val="0"/>
        </w:rPr>
      </w:pPr>
      <w:r>
        <w:rPr>
          <w:rStyle w:val="25"/>
          <w:rFonts w:ascii="宋体" w:hAnsi="宋体"/>
          <w:color w:val="000000"/>
          <w:kern w:val="0"/>
        </w:rPr>
        <w:t xml:space="preserve">电　　 话：0777-2886006 </w:t>
      </w:r>
    </w:p>
    <w:p>
      <w:pPr>
        <w:pageBreakBefore w:val="0"/>
        <w:widowControl/>
        <w:kinsoku/>
        <w:wordWrap/>
        <w:overflowPunct/>
        <w:topLinePunct w:val="0"/>
        <w:autoSpaceDE/>
        <w:autoSpaceDN/>
        <w:bidi w:val="0"/>
        <w:adjustRightInd/>
        <w:snapToGrid/>
        <w:spacing w:line="360" w:lineRule="exact"/>
        <w:ind w:firstLine="420" w:firstLineChars="200"/>
        <w:textAlignment w:val="baseline"/>
        <w:rPr>
          <w:rStyle w:val="25"/>
          <w:rFonts w:ascii="宋体" w:hAnsi="宋体"/>
          <w:color w:val="000000"/>
          <w:kern w:val="0"/>
        </w:rPr>
      </w:pPr>
      <w:r>
        <w:rPr>
          <w:rStyle w:val="25"/>
          <w:rFonts w:ascii="宋体" w:hAnsi="宋体"/>
          <w:color w:val="000000"/>
          <w:kern w:val="0"/>
        </w:rPr>
        <w:t>4. 监督部门: 钦州市财政局</w:t>
      </w:r>
    </w:p>
    <w:p>
      <w:pPr>
        <w:pageBreakBefore w:val="0"/>
        <w:widowControl/>
        <w:kinsoku/>
        <w:wordWrap/>
        <w:overflowPunct/>
        <w:topLinePunct w:val="0"/>
        <w:autoSpaceDE/>
        <w:autoSpaceDN/>
        <w:bidi w:val="0"/>
        <w:adjustRightInd/>
        <w:snapToGrid/>
        <w:spacing w:line="360" w:lineRule="exact"/>
        <w:ind w:firstLine="420" w:firstLineChars="200"/>
        <w:textAlignment w:val="baseline"/>
        <w:rPr>
          <w:rStyle w:val="25"/>
          <w:rFonts w:ascii="宋体" w:hAnsi="宋体"/>
          <w:color w:val="000000"/>
          <w:kern w:val="0"/>
        </w:rPr>
      </w:pPr>
      <w:r>
        <w:rPr>
          <w:rStyle w:val="25"/>
          <w:rFonts w:ascii="宋体" w:hAnsi="宋体"/>
          <w:color w:val="000000"/>
          <w:kern w:val="0"/>
        </w:rPr>
        <w:t>电     话: 0777-2895258</w:t>
      </w:r>
    </w:p>
    <w:p>
      <w:pPr>
        <w:pageBreakBefore w:val="0"/>
        <w:widowControl/>
        <w:kinsoku/>
        <w:wordWrap/>
        <w:overflowPunct/>
        <w:topLinePunct w:val="0"/>
        <w:autoSpaceDE/>
        <w:autoSpaceDN/>
        <w:bidi w:val="0"/>
        <w:adjustRightInd/>
        <w:snapToGrid/>
        <w:spacing w:line="360" w:lineRule="exact"/>
        <w:ind w:firstLine="420" w:firstLineChars="200"/>
        <w:textAlignment w:val="baseline"/>
        <w:rPr>
          <w:rStyle w:val="25"/>
          <w:rFonts w:ascii="宋体" w:hAnsi="宋体"/>
          <w:color w:val="000000"/>
          <w:kern w:val="0"/>
        </w:rPr>
      </w:pPr>
      <w:r>
        <w:rPr>
          <w:rStyle w:val="25"/>
          <w:rFonts w:ascii="宋体" w:hAnsi="宋体"/>
          <w:color w:val="000000"/>
          <w:kern w:val="0"/>
        </w:rPr>
        <w:t>5. 公告网上查询地址：广西政府采购网（http://zfcg.gxzf.gov.cn/)、钦州市人民政府门户网站（http://www.qinzhou.gov.cn/）、钦州市政府采购中心网（http://www.qzzfcg.cn）</w:t>
      </w:r>
    </w:p>
    <w:p>
      <w:pPr>
        <w:pageBreakBefore w:val="0"/>
        <w:widowControl/>
        <w:tabs>
          <w:tab w:val="left" w:pos="3780"/>
        </w:tabs>
        <w:kinsoku/>
        <w:wordWrap/>
        <w:overflowPunct/>
        <w:topLinePunct w:val="0"/>
        <w:autoSpaceDE/>
        <w:autoSpaceDN/>
        <w:bidi w:val="0"/>
        <w:adjustRightInd/>
        <w:snapToGrid/>
        <w:spacing w:line="360" w:lineRule="exact"/>
        <w:ind w:firstLine="420" w:firstLineChars="200"/>
        <w:textAlignment w:val="baseline"/>
        <w:rPr>
          <w:rStyle w:val="25"/>
          <w:rFonts w:ascii="宋体" w:hAnsi="宋体"/>
          <w:color w:val="000000"/>
          <w:kern w:val="0"/>
        </w:rPr>
      </w:pPr>
    </w:p>
    <w:p>
      <w:pPr>
        <w:pageBreakBefore w:val="0"/>
        <w:widowControl/>
        <w:kinsoku/>
        <w:wordWrap/>
        <w:overflowPunct/>
        <w:topLinePunct w:val="0"/>
        <w:autoSpaceDE/>
        <w:autoSpaceDN/>
        <w:bidi w:val="0"/>
        <w:adjustRightInd/>
        <w:snapToGrid/>
        <w:spacing w:line="360" w:lineRule="exact"/>
        <w:ind w:right="1260" w:rightChars="600"/>
        <w:jc w:val="right"/>
        <w:textAlignment w:val="baseline"/>
        <w:rPr>
          <w:rStyle w:val="25"/>
          <w:rFonts w:ascii="宋体" w:hAnsi="宋体"/>
          <w:szCs w:val="21"/>
        </w:rPr>
      </w:pPr>
      <w:r>
        <w:rPr>
          <w:rStyle w:val="25"/>
          <w:rFonts w:ascii="宋体" w:hAnsi="宋体"/>
          <w:szCs w:val="21"/>
        </w:rPr>
        <w:t>钦州市政府采购中心</w:t>
      </w:r>
    </w:p>
    <w:p>
      <w:pPr>
        <w:pageBreakBefore w:val="0"/>
        <w:widowControl/>
        <w:kinsoku/>
        <w:wordWrap/>
        <w:overflowPunct/>
        <w:topLinePunct w:val="0"/>
        <w:autoSpaceDE/>
        <w:autoSpaceDN/>
        <w:bidi w:val="0"/>
        <w:adjustRightInd/>
        <w:snapToGrid/>
        <w:spacing w:line="360" w:lineRule="exact"/>
        <w:ind w:right="1260" w:rightChars="600"/>
        <w:jc w:val="right"/>
        <w:textAlignment w:val="baseline"/>
        <w:rPr>
          <w:rStyle w:val="25"/>
          <w:rFonts w:ascii="宋体" w:hAnsi="宋体"/>
          <w:szCs w:val="21"/>
        </w:rPr>
      </w:pPr>
      <w:r>
        <w:rPr>
          <w:rStyle w:val="25"/>
          <w:rFonts w:ascii="宋体" w:hAnsi="宋体"/>
          <w:szCs w:val="21"/>
        </w:rPr>
        <w:t>2020年</w:t>
      </w:r>
      <w:r>
        <w:rPr>
          <w:rStyle w:val="25"/>
          <w:rFonts w:hint="eastAsia" w:ascii="宋体" w:hAnsi="宋体"/>
          <w:szCs w:val="21"/>
          <w:lang w:eastAsia="zh-CN"/>
        </w:rPr>
        <w:t>12月</w:t>
      </w:r>
      <w:r>
        <w:rPr>
          <w:rStyle w:val="25"/>
          <w:rFonts w:hint="eastAsia" w:ascii="宋体" w:hAnsi="宋体"/>
          <w:kern w:val="0"/>
          <w:lang w:val="en-US" w:eastAsia="zh-CN"/>
        </w:rPr>
        <w:t>11</w:t>
      </w:r>
      <w:r>
        <w:rPr>
          <w:rStyle w:val="25"/>
          <w:rFonts w:ascii="宋体" w:hAnsi="宋体"/>
          <w:szCs w:val="21"/>
        </w:rPr>
        <w:t>日</w:t>
      </w:r>
    </w:p>
    <w:bookmarkEnd w:id="0"/>
    <w:p>
      <w:pPr>
        <w:spacing w:line="440" w:lineRule="exact"/>
        <w:rPr>
          <w:rStyle w:val="25"/>
          <w:rFonts w:ascii="仿宋_GB2312" w:hAnsi="宋体" w:eastAsia="仿宋_GB2312"/>
          <w:b/>
          <w:sz w:val="32"/>
          <w:szCs w:val="32"/>
        </w:rPr>
      </w:pPr>
    </w:p>
    <w:p>
      <w:pPr>
        <w:spacing w:line="440" w:lineRule="exact"/>
        <w:rPr>
          <w:rStyle w:val="25"/>
          <w:rFonts w:ascii="仿宋_GB2312" w:hAnsi="宋体" w:eastAsia="仿宋_GB2312"/>
          <w:b/>
          <w:sz w:val="32"/>
          <w:szCs w:val="32"/>
        </w:rPr>
      </w:pPr>
    </w:p>
    <w:p>
      <w:pPr>
        <w:spacing w:line="440" w:lineRule="exact"/>
        <w:rPr>
          <w:rStyle w:val="25"/>
          <w:rFonts w:ascii="仿宋_GB2312" w:hAnsi="宋体" w:eastAsia="仿宋_GB2312"/>
          <w:b/>
          <w:sz w:val="32"/>
          <w:szCs w:val="32"/>
        </w:rPr>
      </w:pPr>
    </w:p>
    <w:p>
      <w:pPr>
        <w:spacing w:line="440" w:lineRule="exact"/>
        <w:rPr>
          <w:rStyle w:val="25"/>
          <w:rFonts w:ascii="仿宋_GB2312" w:hAnsi="宋体" w:eastAsia="仿宋_GB2312"/>
          <w:b/>
          <w:sz w:val="32"/>
          <w:szCs w:val="32"/>
        </w:rPr>
      </w:pPr>
    </w:p>
    <w:p>
      <w:pPr>
        <w:spacing w:line="440" w:lineRule="exact"/>
        <w:rPr>
          <w:rStyle w:val="25"/>
          <w:rFonts w:ascii="仿宋_GB2312" w:hAnsi="宋体" w:eastAsia="仿宋_GB2312"/>
          <w:b/>
          <w:sz w:val="32"/>
          <w:szCs w:val="32"/>
        </w:rPr>
      </w:pPr>
    </w:p>
    <w:p>
      <w:pPr>
        <w:spacing w:line="440" w:lineRule="exact"/>
        <w:rPr>
          <w:rStyle w:val="25"/>
          <w:rFonts w:ascii="仿宋_GB2312" w:hAnsi="宋体" w:eastAsia="仿宋_GB2312"/>
          <w:b/>
          <w:sz w:val="32"/>
          <w:szCs w:val="32"/>
        </w:rPr>
      </w:pPr>
    </w:p>
    <w:p>
      <w:pPr>
        <w:spacing w:line="440" w:lineRule="exact"/>
        <w:rPr>
          <w:rStyle w:val="25"/>
          <w:rFonts w:ascii="仿宋_GB2312" w:hAnsi="宋体" w:eastAsia="仿宋_GB2312"/>
          <w:b/>
          <w:sz w:val="32"/>
          <w:szCs w:val="32"/>
        </w:rPr>
      </w:pPr>
    </w:p>
    <w:p>
      <w:pPr>
        <w:spacing w:line="440" w:lineRule="exact"/>
        <w:rPr>
          <w:rStyle w:val="25"/>
          <w:rFonts w:ascii="仿宋_GB2312" w:hAnsi="宋体" w:eastAsia="仿宋_GB2312"/>
          <w:b/>
          <w:sz w:val="32"/>
          <w:szCs w:val="32"/>
        </w:rPr>
      </w:pPr>
    </w:p>
    <w:p>
      <w:pPr>
        <w:spacing w:line="440" w:lineRule="exact"/>
        <w:rPr>
          <w:rStyle w:val="25"/>
          <w:rFonts w:ascii="仿宋_GB2312" w:hAnsi="宋体" w:eastAsia="仿宋_GB2312"/>
          <w:b/>
          <w:sz w:val="32"/>
          <w:szCs w:val="32"/>
        </w:rPr>
      </w:pPr>
    </w:p>
    <w:p>
      <w:pPr>
        <w:spacing w:line="440" w:lineRule="exact"/>
        <w:rPr>
          <w:rStyle w:val="25"/>
          <w:rFonts w:ascii="仿宋_GB2312" w:hAnsi="宋体" w:eastAsia="仿宋_GB2312"/>
          <w:b/>
          <w:sz w:val="32"/>
          <w:szCs w:val="32"/>
        </w:rPr>
      </w:pPr>
    </w:p>
    <w:p>
      <w:pPr>
        <w:spacing w:line="440" w:lineRule="exact"/>
        <w:rPr>
          <w:rStyle w:val="25"/>
          <w:rFonts w:ascii="仿宋_GB2312" w:hAnsi="宋体" w:eastAsia="仿宋_GB2312"/>
          <w:b/>
          <w:sz w:val="32"/>
          <w:szCs w:val="32"/>
        </w:rPr>
      </w:pPr>
    </w:p>
    <w:p>
      <w:pPr>
        <w:spacing w:line="440" w:lineRule="exact"/>
        <w:rPr>
          <w:rStyle w:val="25"/>
          <w:rFonts w:ascii="仿宋_GB2312" w:hAnsi="宋体" w:eastAsia="仿宋_GB2312"/>
          <w:b/>
          <w:sz w:val="32"/>
          <w:szCs w:val="32"/>
        </w:rPr>
      </w:pPr>
    </w:p>
    <w:p>
      <w:pPr>
        <w:spacing w:line="440" w:lineRule="exact"/>
        <w:rPr>
          <w:rStyle w:val="25"/>
          <w:rFonts w:ascii="仿宋_GB2312" w:hAnsi="宋体" w:eastAsia="仿宋_GB2312"/>
          <w:b/>
          <w:sz w:val="32"/>
          <w:szCs w:val="32"/>
        </w:rPr>
      </w:pPr>
    </w:p>
    <w:p>
      <w:pPr>
        <w:spacing w:line="440" w:lineRule="exact"/>
        <w:rPr>
          <w:rStyle w:val="25"/>
          <w:rFonts w:ascii="仿宋_GB2312" w:hAnsi="宋体" w:eastAsia="仿宋_GB2312"/>
          <w:b/>
          <w:sz w:val="32"/>
          <w:szCs w:val="32"/>
        </w:rPr>
      </w:pPr>
    </w:p>
    <w:p>
      <w:pPr>
        <w:spacing w:line="440" w:lineRule="exact"/>
        <w:rPr>
          <w:rStyle w:val="25"/>
          <w:rFonts w:ascii="仿宋_GB2312" w:hAnsi="宋体" w:eastAsia="仿宋_GB2312"/>
          <w:b/>
          <w:sz w:val="32"/>
          <w:szCs w:val="32"/>
        </w:rPr>
      </w:pPr>
    </w:p>
    <w:p>
      <w:pPr>
        <w:spacing w:line="440" w:lineRule="exact"/>
        <w:rPr>
          <w:rStyle w:val="25"/>
          <w:rFonts w:ascii="仿宋_GB2312" w:hAnsi="宋体" w:eastAsia="仿宋_GB2312"/>
          <w:b/>
          <w:sz w:val="32"/>
          <w:szCs w:val="32"/>
        </w:rPr>
      </w:pPr>
    </w:p>
    <w:p>
      <w:pPr>
        <w:spacing w:line="440" w:lineRule="exact"/>
        <w:rPr>
          <w:rStyle w:val="25"/>
          <w:rFonts w:ascii="仿宋_GB2312" w:hAnsi="宋体" w:eastAsia="仿宋_GB2312"/>
          <w:b/>
          <w:sz w:val="32"/>
          <w:szCs w:val="32"/>
        </w:rPr>
      </w:pPr>
    </w:p>
    <w:p>
      <w:pPr>
        <w:spacing w:line="440" w:lineRule="exact"/>
        <w:rPr>
          <w:rStyle w:val="25"/>
          <w:rFonts w:ascii="仿宋_GB2312" w:hAnsi="宋体" w:eastAsia="仿宋_GB2312"/>
          <w:b/>
          <w:sz w:val="32"/>
          <w:szCs w:val="32"/>
        </w:rPr>
      </w:pPr>
    </w:p>
    <w:p>
      <w:pPr>
        <w:spacing w:line="440" w:lineRule="exact"/>
        <w:rPr>
          <w:rStyle w:val="25"/>
          <w:rFonts w:ascii="仿宋_GB2312" w:hAnsi="宋体" w:eastAsia="仿宋_GB2312"/>
          <w:b/>
          <w:sz w:val="32"/>
          <w:szCs w:val="32"/>
        </w:rPr>
      </w:pPr>
    </w:p>
    <w:p>
      <w:pPr>
        <w:pStyle w:val="16"/>
        <w:rPr>
          <w:rStyle w:val="25"/>
          <w:rFonts w:ascii="宋体" w:hAnsi="宋体" w:eastAsia="宋体"/>
          <w:b/>
          <w:bCs/>
        </w:rPr>
      </w:pPr>
      <w:r>
        <w:rPr>
          <w:rStyle w:val="25"/>
          <w:rFonts w:ascii="宋体" w:hAnsi="宋体" w:eastAsia="宋体"/>
          <w:b/>
          <w:bCs/>
        </w:rPr>
        <w:t>第二章  采购项目需求</w:t>
      </w:r>
    </w:p>
    <w:p>
      <w:pPr>
        <w:spacing w:line="440" w:lineRule="exact"/>
        <w:jc w:val="center"/>
        <w:rPr>
          <w:rStyle w:val="25"/>
          <w:rFonts w:ascii="宋体" w:hAnsi="宋体"/>
          <w:b/>
          <w:szCs w:val="21"/>
        </w:rPr>
      </w:pPr>
      <w:r>
        <w:rPr>
          <w:rStyle w:val="25"/>
          <w:rFonts w:ascii="宋体" w:hAnsi="宋体"/>
          <w:b/>
          <w:szCs w:val="21"/>
        </w:rPr>
        <w:br w:type="page"/>
      </w:r>
    </w:p>
    <w:p>
      <w:pPr>
        <w:spacing w:line="440" w:lineRule="exact"/>
        <w:jc w:val="center"/>
        <w:rPr>
          <w:rStyle w:val="25"/>
          <w:rFonts w:ascii="宋体" w:hAnsi="宋体"/>
          <w:b/>
          <w:color w:val="auto"/>
          <w:sz w:val="36"/>
          <w:szCs w:val="36"/>
        </w:rPr>
      </w:pPr>
    </w:p>
    <w:p>
      <w:pPr>
        <w:spacing w:line="440" w:lineRule="exact"/>
        <w:jc w:val="center"/>
        <w:rPr>
          <w:rStyle w:val="25"/>
          <w:rFonts w:ascii="宋体" w:hAnsi="宋体"/>
          <w:b/>
          <w:color w:val="auto"/>
          <w:sz w:val="36"/>
          <w:szCs w:val="36"/>
        </w:rPr>
      </w:pPr>
      <w:r>
        <w:rPr>
          <w:rStyle w:val="25"/>
          <w:rFonts w:ascii="宋体" w:hAnsi="宋体"/>
          <w:b/>
          <w:color w:val="auto"/>
          <w:sz w:val="36"/>
          <w:szCs w:val="36"/>
        </w:rPr>
        <w:t>项目需求一览表</w:t>
      </w:r>
    </w:p>
    <w:p>
      <w:pPr>
        <w:spacing w:line="440" w:lineRule="exact"/>
        <w:jc w:val="center"/>
        <w:rPr>
          <w:rStyle w:val="25"/>
          <w:rFonts w:ascii="宋体" w:hAnsi="宋体"/>
          <w:b/>
          <w:color w:val="auto"/>
          <w:sz w:val="36"/>
          <w:szCs w:val="36"/>
        </w:rPr>
      </w:pPr>
    </w:p>
    <w:p>
      <w:pPr>
        <w:spacing w:line="360" w:lineRule="exact"/>
        <w:ind w:firstLine="435"/>
        <w:rPr>
          <w:rStyle w:val="25"/>
          <w:bCs/>
          <w:color w:val="auto"/>
          <w:u w:val="single"/>
        </w:rPr>
      </w:pPr>
      <w:r>
        <w:rPr>
          <w:rStyle w:val="25"/>
          <w:bCs/>
          <w:color w:val="auto"/>
        </w:rPr>
        <w:t>一、</w:t>
      </w:r>
      <w:r>
        <w:rPr>
          <w:rStyle w:val="25"/>
          <w:bCs/>
          <w:color w:val="auto"/>
          <w:szCs w:val="22"/>
        </w:rPr>
        <w:t>预算金额：</w:t>
      </w:r>
      <w:r>
        <w:rPr>
          <w:rStyle w:val="25"/>
          <w:rFonts w:hint="eastAsia"/>
          <w:bCs/>
          <w:color w:val="auto"/>
          <w:szCs w:val="22"/>
          <w:u w:val="single"/>
          <w:lang w:val="en-US" w:eastAsia="zh-CN"/>
        </w:rPr>
        <w:t>壹佰玖拾万</w:t>
      </w:r>
      <w:r>
        <w:rPr>
          <w:rStyle w:val="25"/>
          <w:bCs/>
          <w:color w:val="auto"/>
          <w:szCs w:val="22"/>
          <w:u w:val="single"/>
        </w:rPr>
        <w:t>元整（￥</w:t>
      </w:r>
      <w:r>
        <w:rPr>
          <w:rStyle w:val="25"/>
          <w:rFonts w:hint="eastAsia"/>
          <w:bCs/>
          <w:color w:val="auto"/>
          <w:szCs w:val="22"/>
          <w:u w:val="single"/>
          <w:lang w:val="en-US" w:eastAsia="zh-CN"/>
        </w:rPr>
        <w:t>1,900,000</w:t>
      </w:r>
      <w:r>
        <w:rPr>
          <w:rStyle w:val="25"/>
          <w:bCs/>
          <w:color w:val="auto"/>
          <w:szCs w:val="22"/>
          <w:u w:val="single"/>
        </w:rPr>
        <w:t>.00）</w:t>
      </w:r>
    </w:p>
    <w:p>
      <w:pPr>
        <w:spacing w:line="360" w:lineRule="exact"/>
        <w:ind w:firstLine="420" w:firstLineChars="200"/>
        <w:rPr>
          <w:rStyle w:val="25"/>
          <w:rFonts w:ascii="宋体" w:hAnsi="宋体"/>
          <w:color w:val="auto"/>
          <w:szCs w:val="21"/>
          <w:u w:val="single"/>
        </w:rPr>
      </w:pPr>
      <w:r>
        <w:rPr>
          <w:rStyle w:val="25"/>
          <w:rFonts w:ascii="宋体" w:hAnsi="宋体"/>
          <w:color w:val="auto"/>
          <w:szCs w:val="21"/>
        </w:rPr>
        <w:t>二、谈判文件中可能实质性变动的内容：</w:t>
      </w:r>
      <w:r>
        <w:rPr>
          <w:rStyle w:val="25"/>
          <w:rFonts w:ascii="宋体" w:hAnsi="宋体"/>
          <w:b/>
          <w:color w:val="auto"/>
          <w:kern w:val="0"/>
          <w:szCs w:val="21"/>
          <w:u w:val="single"/>
        </w:rPr>
        <w:t>《项目需求一览表》中的内容</w:t>
      </w:r>
      <w:r>
        <w:rPr>
          <w:rStyle w:val="25"/>
          <w:rFonts w:ascii="宋体" w:hAnsi="宋体"/>
          <w:b/>
          <w:color w:val="auto"/>
          <w:kern w:val="0"/>
          <w:szCs w:val="21"/>
        </w:rPr>
        <w:t>。</w:t>
      </w:r>
    </w:p>
    <w:p>
      <w:pPr>
        <w:spacing w:line="360" w:lineRule="exact"/>
        <w:ind w:firstLine="420" w:firstLineChars="200"/>
        <w:rPr>
          <w:rStyle w:val="25"/>
          <w:rFonts w:ascii="宋体" w:hAnsi="宋体"/>
          <w:color w:val="auto"/>
          <w:szCs w:val="21"/>
        </w:rPr>
      </w:pPr>
      <w:r>
        <w:rPr>
          <w:rStyle w:val="25"/>
          <w:rFonts w:ascii="宋体" w:hAnsi="宋体"/>
          <w:color w:val="auto"/>
          <w:szCs w:val="21"/>
        </w:rPr>
        <w:t>三、采购项目需求：</w:t>
      </w:r>
    </w:p>
    <w:p>
      <w:pPr>
        <w:keepNext w:val="0"/>
        <w:keepLines w:val="0"/>
        <w:pageBreakBefore w:val="0"/>
        <w:widowControl/>
        <w:kinsoku/>
        <w:wordWrap/>
        <w:overflowPunct/>
        <w:topLinePunct w:val="0"/>
        <w:autoSpaceDE/>
        <w:autoSpaceDN/>
        <w:bidi w:val="0"/>
        <w:adjustRightInd/>
        <w:snapToGrid/>
        <w:spacing w:line="380" w:lineRule="exact"/>
        <w:ind w:firstLine="411" w:firstLineChars="196"/>
        <w:textAlignment w:val="baseline"/>
        <w:rPr>
          <w:rFonts w:ascii="宋体" w:hAnsi="宋体" w:cs="Adobe 宋体 Std L"/>
          <w:b/>
        </w:rPr>
      </w:pPr>
      <w:r>
        <w:rPr>
          <w:rStyle w:val="25"/>
          <w:rFonts w:ascii="宋体" w:hAnsi="宋体"/>
          <w:color w:val="auto"/>
          <w:szCs w:val="21"/>
        </w:rPr>
        <w:t>说明：</w:t>
      </w:r>
      <w:r>
        <w:rPr>
          <w:rFonts w:hint="eastAsia" w:ascii="宋体" w:hAnsi="宋体" w:cs="Adobe 宋体 Std L"/>
          <w:b/>
        </w:rPr>
        <w:t>1、本一览表中的型号、技术参数及其性能（配置）仅起参考作用，供应商可选用其他型号替代，但这些替代的型号要实质上相当于或优于参考型号及其技术参数性能（配置）要求；</w:t>
      </w:r>
    </w:p>
    <w:p>
      <w:pPr>
        <w:keepNext w:val="0"/>
        <w:keepLines w:val="0"/>
        <w:pageBreakBefore w:val="0"/>
        <w:widowControl/>
        <w:kinsoku/>
        <w:wordWrap/>
        <w:overflowPunct/>
        <w:topLinePunct w:val="0"/>
        <w:autoSpaceDE/>
        <w:autoSpaceDN/>
        <w:bidi w:val="0"/>
        <w:adjustRightInd/>
        <w:snapToGrid/>
        <w:spacing w:line="380" w:lineRule="exact"/>
        <w:textAlignment w:val="baseline"/>
        <w:rPr>
          <w:rFonts w:ascii="宋体" w:hAnsi="宋体" w:cs="Adobe 宋体 Std L"/>
          <w:b/>
        </w:rPr>
      </w:pPr>
      <w:r>
        <w:rPr>
          <w:rFonts w:hint="eastAsia" w:ascii="宋体" w:hAnsi="宋体" w:cs="Adobe 宋体 Std L"/>
          <w:b/>
        </w:rPr>
        <w:t xml:space="preserve">    2、本一览表中参考型号及技术参数性能（配置）不明确或有误的，或谈判供应商选用其他型号替代的，请说明详细、正确的型号、技术参数性能（配置）同时填写竞标报价表和技术规格偏离表。</w:t>
      </w:r>
    </w:p>
    <w:p>
      <w:pPr>
        <w:keepNext w:val="0"/>
        <w:keepLines w:val="0"/>
        <w:pageBreakBefore w:val="0"/>
        <w:widowControl/>
        <w:kinsoku/>
        <w:wordWrap/>
        <w:overflowPunct/>
        <w:topLinePunct w:val="0"/>
        <w:autoSpaceDE/>
        <w:autoSpaceDN/>
        <w:bidi w:val="0"/>
        <w:adjustRightInd/>
        <w:snapToGrid/>
        <w:spacing w:line="380" w:lineRule="exact"/>
        <w:ind w:firstLine="420"/>
        <w:textAlignment w:val="baseline"/>
        <w:rPr>
          <w:rFonts w:ascii="宋体" w:hAnsi="宋体" w:cs="Adobe 宋体 Std L"/>
          <w:b/>
        </w:rPr>
      </w:pPr>
      <w:r>
        <w:rPr>
          <w:rFonts w:hint="eastAsia" w:ascii="宋体" w:hAnsi="宋体" w:cs="Adobe 宋体 Std L"/>
          <w:b/>
        </w:rPr>
        <w:t>3、</w:t>
      </w:r>
      <w:r>
        <w:rPr>
          <w:rFonts w:hint="eastAsia" w:ascii="宋体" w:hAnsi="宋体" w:cs="Adobe 宋体 Std L"/>
          <w:b/>
          <w:bCs/>
        </w:rPr>
        <w:t>标注</w:t>
      </w:r>
      <w:r>
        <w:rPr>
          <w:rStyle w:val="25"/>
          <w:rFonts w:ascii="宋体" w:hAnsi="宋体"/>
          <w:szCs w:val="21"/>
        </w:rPr>
        <w:t>★</w:t>
      </w:r>
      <w:r>
        <w:rPr>
          <w:rFonts w:hint="eastAsia" w:ascii="宋体" w:hAnsi="宋体" w:cs="Adobe 宋体 Std L"/>
          <w:b/>
          <w:bCs/>
        </w:rPr>
        <w:t>号的技术参数或项目要求，是采购人根据工作需要而制定的，</w:t>
      </w:r>
      <w:r>
        <w:rPr>
          <w:rFonts w:hint="eastAsia" w:ascii="宋体" w:hAnsi="宋体" w:cs="Adobe 宋体 Std L"/>
          <w:b/>
        </w:rPr>
        <w:t>谈判供应商</w:t>
      </w:r>
      <w:r>
        <w:rPr>
          <w:rFonts w:hint="eastAsia" w:ascii="宋体" w:hAnsi="宋体" w:cs="Adobe 宋体 Std L"/>
          <w:b/>
          <w:bCs/>
        </w:rPr>
        <w:t>必须实质性响应或优于该技术参数或项目要求。</w:t>
      </w:r>
    </w:p>
    <w:p>
      <w:pPr>
        <w:keepNext w:val="0"/>
        <w:keepLines w:val="0"/>
        <w:pageBreakBefore w:val="0"/>
        <w:widowControl/>
        <w:kinsoku/>
        <w:wordWrap/>
        <w:overflowPunct/>
        <w:topLinePunct w:val="0"/>
        <w:autoSpaceDE/>
        <w:autoSpaceDN/>
        <w:bidi w:val="0"/>
        <w:adjustRightInd/>
        <w:snapToGrid/>
        <w:spacing w:line="380" w:lineRule="exact"/>
        <w:ind w:firstLine="420"/>
        <w:textAlignment w:val="baseline"/>
        <w:rPr>
          <w:rFonts w:ascii="宋体" w:hAnsi="宋体" w:cs="Adobe 宋体 Std L"/>
          <w:b/>
          <w:bCs/>
        </w:rPr>
      </w:pPr>
      <w:r>
        <w:rPr>
          <w:rFonts w:hint="eastAsia" w:ascii="宋体" w:hAnsi="宋体" w:cs="Adobe 宋体 Std L"/>
          <w:b/>
          <w:bCs/>
        </w:rPr>
        <w:t>4、凡在“技术参数及其性能（配置）要求”中表述为“标配”或“标准配置”的设备，</w:t>
      </w:r>
      <w:r>
        <w:rPr>
          <w:rFonts w:hint="eastAsia" w:ascii="宋体" w:hAnsi="宋体" w:cs="Adobe 宋体 Std L"/>
          <w:b/>
        </w:rPr>
        <w:t>谈判供应商</w:t>
      </w:r>
      <w:r>
        <w:rPr>
          <w:rFonts w:hint="eastAsia" w:ascii="宋体" w:hAnsi="宋体" w:cs="Adobe 宋体 Std L"/>
          <w:b/>
          <w:bCs/>
        </w:rPr>
        <w:t>应在竞标报价表中将其标配参数详细列明，否则该竞标无效。</w:t>
      </w:r>
    </w:p>
    <w:p>
      <w:pPr>
        <w:keepNext w:val="0"/>
        <w:keepLines w:val="0"/>
        <w:pageBreakBefore w:val="0"/>
        <w:widowControl/>
        <w:kinsoku/>
        <w:wordWrap/>
        <w:overflowPunct/>
        <w:topLinePunct w:val="0"/>
        <w:autoSpaceDE/>
        <w:autoSpaceDN/>
        <w:bidi w:val="0"/>
        <w:adjustRightInd/>
        <w:snapToGrid/>
        <w:spacing w:line="360" w:lineRule="exact"/>
        <w:textAlignment w:val="baseline"/>
        <w:rPr>
          <w:rFonts w:hint="eastAsia" w:ascii="宋体" w:hAnsi="宋体" w:cs="Adobe 宋体 Std L"/>
          <w:b/>
          <w:bCs/>
        </w:rPr>
      </w:pPr>
      <w:r>
        <w:rPr>
          <w:rFonts w:hint="eastAsia" w:ascii="宋体" w:hAnsi="宋体" w:cs="Adobe 宋体 Std L"/>
          <w:b/>
          <w:bCs/>
        </w:rPr>
        <w:t>5、本次采购不接受</w:t>
      </w:r>
      <w:r>
        <w:rPr>
          <w:rFonts w:hint="eastAsia" w:ascii="宋体" w:hAnsi="宋体" w:cs="Adobe 宋体 Std L"/>
          <w:b/>
        </w:rPr>
        <w:t>供应商</w:t>
      </w:r>
      <w:r>
        <w:rPr>
          <w:rFonts w:hint="eastAsia" w:ascii="宋体" w:hAnsi="宋体" w:cs="Adobe 宋体 Std L"/>
          <w:b/>
          <w:bCs/>
        </w:rPr>
        <w:t>选用进口产品（即通过中国海关报关验放进入中国境内且产自关境外的产品）响应。</w:t>
      </w:r>
    </w:p>
    <w:p>
      <w:pPr>
        <w:jc w:val="center"/>
        <w:rPr>
          <w:rStyle w:val="25"/>
          <w:rFonts w:hint="default" w:ascii="宋体" w:hAnsi="宋体"/>
          <w:b w:val="0"/>
          <w:bCs/>
          <w:color w:val="000000"/>
          <w:kern w:val="0"/>
          <w:sz w:val="28"/>
          <w:lang w:val="en-US" w:bidi="zh-CN"/>
        </w:rPr>
      </w:pPr>
      <w:r>
        <w:rPr>
          <w:rStyle w:val="25"/>
          <w:rFonts w:hint="default" w:ascii="宋体" w:hAnsi="宋体"/>
          <w:b w:val="0"/>
          <w:bCs/>
          <w:color w:val="000000"/>
          <w:kern w:val="0"/>
          <w:sz w:val="28"/>
          <w:lang w:val="en-US" w:bidi="zh-CN"/>
        </w:rPr>
        <w:t>高通量基因测序仪产品规格和性能参数</w:t>
      </w:r>
    </w:p>
    <w:tbl>
      <w:tblPr>
        <w:tblStyle w:val="11"/>
        <w:tblW w:w="9645"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74"/>
        <w:gridCol w:w="1027"/>
        <w:gridCol w:w="1277"/>
        <w:gridCol w:w="852"/>
        <w:gridCol w:w="58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4" w:type="dxa"/>
            <w:tcBorders>
              <w:top w:val="single" w:color="000000" w:sz="4" w:space="0"/>
              <w:left w:val="single" w:color="000000" w:sz="4" w:space="0"/>
              <w:bottom w:val="single" w:color="000000" w:sz="4" w:space="0"/>
              <w:right w:val="single" w:color="000000" w:sz="4" w:space="0"/>
            </w:tcBorders>
            <w:vAlign w:val="center"/>
          </w:tcPr>
          <w:p>
            <w:pPr>
              <w:jc w:val="center"/>
              <w:rPr>
                <w:rStyle w:val="25"/>
                <w:rFonts w:ascii="宋体" w:hAnsi="宋体"/>
                <w:szCs w:val="21"/>
              </w:rPr>
            </w:pPr>
            <w:r>
              <w:rPr>
                <w:rStyle w:val="25"/>
                <w:rFonts w:hint="eastAsia" w:ascii="宋体" w:hAnsi="宋体"/>
                <w:szCs w:val="21"/>
              </w:rPr>
              <w:t>序号</w:t>
            </w:r>
          </w:p>
        </w:tc>
        <w:tc>
          <w:tcPr>
            <w:tcW w:w="1027" w:type="dxa"/>
            <w:tcBorders>
              <w:top w:val="single" w:color="000000" w:sz="4" w:space="0"/>
              <w:left w:val="single" w:color="000000" w:sz="4" w:space="0"/>
              <w:bottom w:val="single" w:color="000000" w:sz="4" w:space="0"/>
              <w:right w:val="single" w:color="000000" w:sz="4" w:space="0"/>
            </w:tcBorders>
            <w:vAlign w:val="center"/>
          </w:tcPr>
          <w:p>
            <w:pPr>
              <w:jc w:val="center"/>
              <w:rPr>
                <w:rStyle w:val="25"/>
                <w:rFonts w:ascii="宋体" w:hAnsi="宋体"/>
                <w:szCs w:val="21"/>
              </w:rPr>
            </w:pPr>
            <w:r>
              <w:rPr>
                <w:rStyle w:val="25"/>
                <w:rFonts w:hint="eastAsia" w:ascii="宋体" w:hAnsi="宋体"/>
                <w:szCs w:val="21"/>
              </w:rPr>
              <w:t>货物名称</w:t>
            </w:r>
          </w:p>
        </w:tc>
        <w:tc>
          <w:tcPr>
            <w:tcW w:w="1277" w:type="dxa"/>
            <w:tcBorders>
              <w:top w:val="single" w:color="000000" w:sz="4" w:space="0"/>
              <w:left w:val="single" w:color="000000" w:sz="4" w:space="0"/>
              <w:bottom w:val="single" w:color="000000" w:sz="4" w:space="0"/>
              <w:right w:val="single" w:color="000000" w:sz="4" w:space="0"/>
            </w:tcBorders>
          </w:tcPr>
          <w:p>
            <w:pPr>
              <w:jc w:val="center"/>
              <w:rPr>
                <w:rStyle w:val="25"/>
                <w:rFonts w:ascii="宋体" w:hAnsi="宋体"/>
                <w:szCs w:val="21"/>
              </w:rPr>
            </w:pPr>
            <w:r>
              <w:rPr>
                <w:rStyle w:val="25"/>
                <w:rFonts w:hint="eastAsia" w:ascii="宋体" w:hAnsi="宋体"/>
                <w:szCs w:val="21"/>
              </w:rPr>
              <w:t>参考品牌、型号规格</w:t>
            </w:r>
          </w:p>
        </w:tc>
        <w:tc>
          <w:tcPr>
            <w:tcW w:w="852" w:type="dxa"/>
            <w:tcBorders>
              <w:top w:val="single" w:color="000000" w:sz="4" w:space="0"/>
              <w:left w:val="single" w:color="000000" w:sz="4" w:space="0"/>
              <w:bottom w:val="single" w:color="000000" w:sz="4" w:space="0"/>
              <w:right w:val="single" w:color="000000" w:sz="4" w:space="0"/>
            </w:tcBorders>
            <w:vAlign w:val="center"/>
          </w:tcPr>
          <w:p>
            <w:pPr>
              <w:jc w:val="center"/>
              <w:rPr>
                <w:rStyle w:val="25"/>
                <w:rFonts w:ascii="宋体" w:hAnsi="宋体"/>
                <w:szCs w:val="21"/>
              </w:rPr>
            </w:pPr>
            <w:r>
              <w:rPr>
                <w:rStyle w:val="25"/>
                <w:rFonts w:hint="eastAsia" w:ascii="宋体" w:hAnsi="宋体"/>
                <w:szCs w:val="21"/>
              </w:rPr>
              <w:t>数量/单位</w:t>
            </w:r>
          </w:p>
        </w:tc>
        <w:tc>
          <w:tcPr>
            <w:tcW w:w="5815" w:type="dxa"/>
            <w:tcBorders>
              <w:top w:val="single" w:color="000000" w:sz="4" w:space="0"/>
              <w:left w:val="single" w:color="000000" w:sz="4" w:space="0"/>
              <w:bottom w:val="single" w:color="000000" w:sz="4" w:space="0"/>
              <w:right w:val="single" w:color="000000" w:sz="4" w:space="0"/>
            </w:tcBorders>
            <w:vAlign w:val="center"/>
          </w:tcPr>
          <w:p>
            <w:pPr>
              <w:jc w:val="center"/>
              <w:rPr>
                <w:rStyle w:val="25"/>
                <w:rFonts w:ascii="宋体" w:hAnsi="宋体"/>
                <w:szCs w:val="21"/>
              </w:rPr>
            </w:pPr>
            <w:r>
              <w:rPr>
                <w:rStyle w:val="25"/>
                <w:rFonts w:hint="eastAsia" w:ascii="宋体" w:hAnsi="宋体"/>
                <w:szCs w:val="21"/>
              </w:rPr>
              <w:t>技术参数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4" w:type="dxa"/>
            <w:tcBorders>
              <w:top w:val="single" w:color="000000" w:sz="4" w:space="0"/>
              <w:left w:val="single" w:color="000000" w:sz="4" w:space="0"/>
              <w:bottom w:val="single" w:color="000000" w:sz="4" w:space="0"/>
              <w:right w:val="single" w:color="000000" w:sz="4" w:space="0"/>
            </w:tcBorders>
            <w:vAlign w:val="center"/>
          </w:tcPr>
          <w:p>
            <w:pPr>
              <w:jc w:val="center"/>
              <w:rPr>
                <w:rStyle w:val="25"/>
                <w:rFonts w:ascii="宋体" w:hAnsi="宋体"/>
                <w:szCs w:val="21"/>
              </w:rPr>
            </w:pPr>
            <w:r>
              <w:rPr>
                <w:rStyle w:val="25"/>
                <w:rFonts w:hint="eastAsia" w:ascii="宋体" w:hAnsi="宋体"/>
                <w:szCs w:val="21"/>
              </w:rPr>
              <w:t>1</w:t>
            </w:r>
          </w:p>
        </w:tc>
        <w:tc>
          <w:tcPr>
            <w:tcW w:w="1027" w:type="dxa"/>
            <w:tcBorders>
              <w:top w:val="single" w:color="000000" w:sz="4" w:space="0"/>
              <w:left w:val="single" w:color="000000" w:sz="4" w:space="0"/>
              <w:bottom w:val="single" w:color="000000" w:sz="4" w:space="0"/>
              <w:right w:val="single" w:color="000000" w:sz="4" w:space="0"/>
            </w:tcBorders>
            <w:vAlign w:val="center"/>
          </w:tcPr>
          <w:p>
            <w:pPr>
              <w:jc w:val="center"/>
              <w:rPr>
                <w:rStyle w:val="25"/>
                <w:rFonts w:ascii="宋体" w:hAnsi="宋体"/>
                <w:szCs w:val="21"/>
              </w:rPr>
            </w:pPr>
            <w:r>
              <w:rPr>
                <w:rStyle w:val="25"/>
                <w:rFonts w:hint="eastAsia" w:ascii="宋体" w:hAnsi="宋体"/>
                <w:szCs w:val="21"/>
              </w:rPr>
              <w:t>高通量基因测序仪</w:t>
            </w:r>
          </w:p>
        </w:tc>
        <w:tc>
          <w:tcPr>
            <w:tcW w:w="1277" w:type="dxa"/>
            <w:tcBorders>
              <w:top w:val="single" w:color="000000" w:sz="4" w:space="0"/>
              <w:left w:val="single" w:color="000000" w:sz="4" w:space="0"/>
              <w:bottom w:val="single" w:color="000000" w:sz="4" w:space="0"/>
              <w:right w:val="single" w:color="000000" w:sz="4" w:space="0"/>
            </w:tcBorders>
            <w:vAlign w:val="center"/>
          </w:tcPr>
          <w:p>
            <w:pPr>
              <w:jc w:val="center"/>
              <w:rPr>
                <w:rStyle w:val="25"/>
                <w:rFonts w:ascii="宋体" w:hAnsi="宋体"/>
                <w:szCs w:val="21"/>
              </w:rPr>
            </w:pPr>
          </w:p>
        </w:tc>
        <w:tc>
          <w:tcPr>
            <w:tcW w:w="852" w:type="dxa"/>
            <w:tcBorders>
              <w:top w:val="single" w:color="000000" w:sz="4" w:space="0"/>
              <w:left w:val="single" w:color="000000" w:sz="4" w:space="0"/>
              <w:bottom w:val="single" w:color="000000" w:sz="4" w:space="0"/>
              <w:right w:val="single" w:color="000000" w:sz="4" w:space="0"/>
            </w:tcBorders>
            <w:vAlign w:val="center"/>
          </w:tcPr>
          <w:p>
            <w:pPr>
              <w:jc w:val="center"/>
              <w:rPr>
                <w:rStyle w:val="25"/>
                <w:rFonts w:ascii="宋体" w:hAnsi="宋体"/>
                <w:szCs w:val="21"/>
              </w:rPr>
            </w:pPr>
            <w:r>
              <w:rPr>
                <w:rStyle w:val="25"/>
                <w:rFonts w:hint="eastAsia" w:ascii="宋体" w:hAnsi="宋体"/>
                <w:szCs w:val="21"/>
              </w:rPr>
              <w:t>1套</w:t>
            </w:r>
          </w:p>
        </w:tc>
        <w:tc>
          <w:tcPr>
            <w:tcW w:w="58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firstLine="422" w:firstLineChars="200"/>
              <w:textAlignment w:val="baseline"/>
              <w:rPr>
                <w:rStyle w:val="25"/>
                <w:rFonts w:ascii="宋体" w:hAnsi="宋体"/>
                <w:b/>
                <w:bCs/>
                <w:szCs w:val="21"/>
              </w:rPr>
            </w:pPr>
            <w:r>
              <w:rPr>
                <w:rStyle w:val="25"/>
                <w:rFonts w:ascii="宋体" w:hAnsi="宋体"/>
                <w:b/>
                <w:bCs/>
                <w:szCs w:val="21"/>
              </w:rPr>
              <w:t>1</w:t>
            </w:r>
            <w:r>
              <w:rPr>
                <w:rStyle w:val="25"/>
                <w:rFonts w:hint="eastAsia" w:ascii="宋体" w:hAnsi="宋体"/>
                <w:b/>
                <w:bCs/>
                <w:szCs w:val="21"/>
              </w:rPr>
              <w:t>、用途</w:t>
            </w:r>
          </w:p>
          <w:p>
            <w:pPr>
              <w:keepNext w:val="0"/>
              <w:keepLines w:val="0"/>
              <w:pageBreakBefore w:val="0"/>
              <w:widowControl/>
              <w:kinsoku/>
              <w:wordWrap/>
              <w:overflowPunct/>
              <w:topLinePunct w:val="0"/>
              <w:autoSpaceDE/>
              <w:autoSpaceDN/>
              <w:bidi w:val="0"/>
              <w:adjustRightInd/>
              <w:snapToGrid/>
              <w:spacing w:line="380" w:lineRule="exact"/>
              <w:ind w:firstLine="420" w:firstLineChars="200"/>
              <w:textAlignment w:val="baseline"/>
              <w:rPr>
                <w:rStyle w:val="25"/>
                <w:rFonts w:ascii="宋体" w:hAnsi="宋体"/>
                <w:szCs w:val="21"/>
              </w:rPr>
            </w:pPr>
            <w:r>
              <w:rPr>
                <w:rStyle w:val="25"/>
                <w:rFonts w:hint="eastAsia" w:ascii="宋体" w:hAnsi="宋体"/>
                <w:szCs w:val="21"/>
              </w:rPr>
              <w:t>适合各种DNA/RNA样本，包括但不限于人类基因组、动植物基因组、微生物基因组以及各种物种的DNA和RNA测序。</w:t>
            </w:r>
          </w:p>
          <w:p>
            <w:pPr>
              <w:keepNext w:val="0"/>
              <w:keepLines w:val="0"/>
              <w:pageBreakBefore w:val="0"/>
              <w:widowControl/>
              <w:kinsoku/>
              <w:wordWrap/>
              <w:overflowPunct/>
              <w:topLinePunct w:val="0"/>
              <w:autoSpaceDE/>
              <w:autoSpaceDN/>
              <w:bidi w:val="0"/>
              <w:adjustRightInd/>
              <w:snapToGrid/>
              <w:spacing w:line="380" w:lineRule="exact"/>
              <w:ind w:firstLine="422" w:firstLineChars="200"/>
              <w:textAlignment w:val="baseline"/>
              <w:rPr>
                <w:rStyle w:val="25"/>
                <w:rFonts w:ascii="宋体" w:hAnsi="宋体"/>
                <w:b/>
                <w:bCs/>
                <w:szCs w:val="21"/>
              </w:rPr>
            </w:pPr>
            <w:r>
              <w:rPr>
                <w:rStyle w:val="25"/>
                <w:rFonts w:hint="eastAsia" w:ascii="宋体" w:hAnsi="宋体"/>
                <w:b/>
                <w:bCs/>
                <w:szCs w:val="21"/>
              </w:rPr>
              <w:t>2、功能应用</w:t>
            </w:r>
          </w:p>
          <w:p>
            <w:pPr>
              <w:keepNext w:val="0"/>
              <w:keepLines w:val="0"/>
              <w:pageBreakBefore w:val="0"/>
              <w:widowControl/>
              <w:kinsoku/>
              <w:wordWrap/>
              <w:overflowPunct/>
              <w:topLinePunct w:val="0"/>
              <w:autoSpaceDE/>
              <w:autoSpaceDN/>
              <w:bidi w:val="0"/>
              <w:adjustRightInd/>
              <w:snapToGrid/>
              <w:spacing w:line="380" w:lineRule="exact"/>
              <w:ind w:firstLine="420" w:firstLineChars="200"/>
              <w:textAlignment w:val="baseline"/>
              <w:rPr>
                <w:rStyle w:val="25"/>
                <w:rFonts w:ascii="宋体" w:hAnsi="宋体"/>
                <w:szCs w:val="21"/>
              </w:rPr>
            </w:pPr>
            <w:r>
              <w:rPr>
                <w:rStyle w:val="25"/>
                <w:rFonts w:hint="eastAsia" w:ascii="宋体" w:hAnsi="宋体"/>
                <w:szCs w:val="21"/>
              </w:rPr>
              <w:t>仪器至少包含全基因测序等功能，配置需可实现测序以及自动化数据分析，测序平台是开放式高通量测序平台，能够满足宏基因组测序、全基因组测序、动植物全基因组测序、转录组测序等</w:t>
            </w:r>
          </w:p>
          <w:p>
            <w:pPr>
              <w:keepNext w:val="0"/>
              <w:keepLines w:val="0"/>
              <w:pageBreakBefore w:val="0"/>
              <w:widowControl/>
              <w:kinsoku/>
              <w:wordWrap/>
              <w:overflowPunct/>
              <w:topLinePunct w:val="0"/>
              <w:autoSpaceDE/>
              <w:autoSpaceDN/>
              <w:bidi w:val="0"/>
              <w:adjustRightInd/>
              <w:snapToGrid/>
              <w:spacing w:line="380" w:lineRule="exact"/>
              <w:ind w:firstLine="422" w:firstLineChars="200"/>
              <w:textAlignment w:val="baseline"/>
              <w:rPr>
                <w:rStyle w:val="25"/>
                <w:rFonts w:ascii="宋体" w:hAnsi="宋体"/>
                <w:b/>
                <w:bCs/>
                <w:szCs w:val="21"/>
              </w:rPr>
            </w:pPr>
            <w:r>
              <w:rPr>
                <w:rStyle w:val="25"/>
                <w:rFonts w:hint="eastAsia" w:ascii="宋体" w:hAnsi="宋体"/>
                <w:b/>
                <w:bCs/>
                <w:szCs w:val="21"/>
              </w:rPr>
              <w:t>3、主要技术指标</w:t>
            </w:r>
          </w:p>
          <w:p>
            <w:pPr>
              <w:keepNext w:val="0"/>
              <w:keepLines w:val="0"/>
              <w:pageBreakBefore w:val="0"/>
              <w:widowControl/>
              <w:kinsoku/>
              <w:wordWrap/>
              <w:overflowPunct/>
              <w:topLinePunct w:val="0"/>
              <w:autoSpaceDE/>
              <w:autoSpaceDN/>
              <w:bidi w:val="0"/>
              <w:adjustRightInd/>
              <w:snapToGrid/>
              <w:spacing w:line="380" w:lineRule="exact"/>
              <w:ind w:firstLine="422" w:firstLineChars="200"/>
              <w:textAlignment w:val="baseline"/>
              <w:rPr>
                <w:rStyle w:val="25"/>
                <w:rFonts w:ascii="宋体" w:hAnsi="宋体"/>
                <w:b/>
                <w:bCs/>
                <w:szCs w:val="21"/>
              </w:rPr>
            </w:pPr>
            <w:r>
              <w:rPr>
                <w:rStyle w:val="25"/>
                <w:rFonts w:ascii="宋体" w:hAnsi="宋体"/>
                <w:b/>
                <w:bCs/>
                <w:szCs w:val="21"/>
              </w:rPr>
              <w:t>2</w:t>
            </w:r>
            <w:r>
              <w:rPr>
                <w:rStyle w:val="25"/>
                <w:rFonts w:hint="eastAsia" w:ascii="宋体" w:hAnsi="宋体"/>
                <w:b/>
                <w:bCs/>
                <w:szCs w:val="21"/>
              </w:rPr>
              <w:t>.</w:t>
            </w:r>
            <w:r>
              <w:rPr>
                <w:rStyle w:val="25"/>
                <w:rFonts w:ascii="宋体" w:hAnsi="宋体"/>
                <w:b/>
                <w:bCs/>
                <w:szCs w:val="21"/>
              </w:rPr>
              <w:t>1</w:t>
            </w:r>
            <w:r>
              <w:rPr>
                <w:rStyle w:val="25"/>
                <w:rFonts w:hint="eastAsia" w:ascii="宋体" w:hAnsi="宋体"/>
                <w:b/>
                <w:bCs/>
                <w:szCs w:val="21"/>
              </w:rPr>
              <w:t>基因序列测定模块：</w:t>
            </w:r>
          </w:p>
          <w:p>
            <w:pPr>
              <w:keepNext w:val="0"/>
              <w:keepLines w:val="0"/>
              <w:pageBreakBefore w:val="0"/>
              <w:widowControl/>
              <w:kinsoku/>
              <w:wordWrap/>
              <w:overflowPunct/>
              <w:topLinePunct w:val="0"/>
              <w:autoSpaceDE/>
              <w:autoSpaceDN/>
              <w:bidi w:val="0"/>
              <w:adjustRightInd/>
              <w:snapToGrid/>
              <w:spacing w:line="380" w:lineRule="exact"/>
              <w:ind w:firstLine="420" w:firstLineChars="200"/>
              <w:textAlignment w:val="baseline"/>
              <w:rPr>
                <w:rStyle w:val="25"/>
                <w:rFonts w:ascii="宋体" w:hAnsi="宋体"/>
                <w:szCs w:val="21"/>
              </w:rPr>
            </w:pPr>
            <w:r>
              <w:rPr>
                <w:rStyle w:val="25"/>
                <w:rFonts w:hint="eastAsia" w:ascii="宋体" w:hAnsi="宋体"/>
                <w:szCs w:val="21"/>
              </w:rPr>
              <w:t>2.</w:t>
            </w:r>
            <w:r>
              <w:rPr>
                <w:rStyle w:val="25"/>
                <w:rFonts w:ascii="宋体" w:hAnsi="宋体"/>
                <w:szCs w:val="21"/>
              </w:rPr>
              <w:t>1</w:t>
            </w:r>
            <w:r>
              <w:rPr>
                <w:rStyle w:val="25"/>
                <w:rFonts w:hint="eastAsia" w:ascii="宋体" w:hAnsi="宋体"/>
                <w:szCs w:val="21"/>
              </w:rPr>
              <w:t>.1应用方向：可开展全基因组测序、全外显子测序、表观基因组测序、转录组测序、宏基因组测序等科研应用</w:t>
            </w:r>
          </w:p>
          <w:p>
            <w:pPr>
              <w:keepNext w:val="0"/>
              <w:keepLines w:val="0"/>
              <w:pageBreakBefore w:val="0"/>
              <w:widowControl/>
              <w:kinsoku/>
              <w:wordWrap/>
              <w:overflowPunct/>
              <w:topLinePunct w:val="0"/>
              <w:autoSpaceDE/>
              <w:autoSpaceDN/>
              <w:bidi w:val="0"/>
              <w:adjustRightInd/>
              <w:snapToGrid/>
              <w:spacing w:line="380" w:lineRule="exact"/>
              <w:ind w:firstLine="420" w:firstLineChars="200"/>
              <w:textAlignment w:val="baseline"/>
              <w:rPr>
                <w:rStyle w:val="25"/>
                <w:rFonts w:ascii="宋体" w:hAnsi="宋体"/>
                <w:szCs w:val="21"/>
              </w:rPr>
            </w:pPr>
            <w:r>
              <w:rPr>
                <w:rStyle w:val="25"/>
                <w:rFonts w:hint="eastAsia" w:ascii="宋体" w:hAnsi="宋体"/>
                <w:szCs w:val="21"/>
              </w:rPr>
              <w:t>★2.</w:t>
            </w:r>
            <w:r>
              <w:rPr>
                <w:rStyle w:val="25"/>
                <w:rFonts w:ascii="宋体" w:hAnsi="宋体"/>
                <w:szCs w:val="21"/>
              </w:rPr>
              <w:t>1</w:t>
            </w:r>
            <w:r>
              <w:rPr>
                <w:rStyle w:val="25"/>
                <w:rFonts w:hint="eastAsia" w:ascii="宋体" w:hAnsi="宋体"/>
                <w:szCs w:val="21"/>
              </w:rPr>
              <w:t>.2通量：适配两种或以上规格芯片，大芯片单次运行最高可产出≥150G 碱基数据：小芯片单次运行最高可产出≥23G 碱基数据</w:t>
            </w:r>
          </w:p>
          <w:p>
            <w:pPr>
              <w:keepNext w:val="0"/>
              <w:keepLines w:val="0"/>
              <w:pageBreakBefore w:val="0"/>
              <w:widowControl/>
              <w:kinsoku/>
              <w:wordWrap/>
              <w:overflowPunct/>
              <w:topLinePunct w:val="0"/>
              <w:autoSpaceDE/>
              <w:autoSpaceDN/>
              <w:bidi w:val="0"/>
              <w:adjustRightInd/>
              <w:snapToGrid/>
              <w:spacing w:line="380" w:lineRule="exact"/>
              <w:ind w:firstLine="420" w:firstLineChars="200"/>
              <w:textAlignment w:val="baseline"/>
              <w:rPr>
                <w:rStyle w:val="25"/>
                <w:rFonts w:ascii="宋体" w:hAnsi="宋体"/>
                <w:szCs w:val="21"/>
              </w:rPr>
            </w:pPr>
            <w:r>
              <w:rPr>
                <w:rStyle w:val="25"/>
                <w:rFonts w:hint="eastAsia" w:ascii="宋体" w:hAnsi="宋体"/>
                <w:szCs w:val="21"/>
              </w:rPr>
              <w:t>★2.</w:t>
            </w:r>
            <w:r>
              <w:rPr>
                <w:rStyle w:val="25"/>
                <w:rFonts w:ascii="宋体" w:hAnsi="宋体"/>
                <w:szCs w:val="21"/>
              </w:rPr>
              <w:t>1</w:t>
            </w:r>
            <w:r>
              <w:rPr>
                <w:rStyle w:val="25"/>
                <w:rFonts w:hint="eastAsia" w:ascii="宋体" w:hAnsi="宋体"/>
                <w:szCs w:val="21"/>
              </w:rPr>
              <w:t>.3序列数目：大芯片单次运行生成≥500M reads；小芯片单次运行生成≥100M reads</w:t>
            </w:r>
          </w:p>
          <w:p>
            <w:pPr>
              <w:keepNext w:val="0"/>
              <w:keepLines w:val="0"/>
              <w:pageBreakBefore w:val="0"/>
              <w:widowControl/>
              <w:kinsoku/>
              <w:wordWrap/>
              <w:overflowPunct/>
              <w:topLinePunct w:val="0"/>
              <w:autoSpaceDE/>
              <w:autoSpaceDN/>
              <w:bidi w:val="0"/>
              <w:adjustRightInd/>
              <w:snapToGrid/>
              <w:spacing w:line="380" w:lineRule="exact"/>
              <w:ind w:firstLine="420" w:firstLineChars="200"/>
              <w:textAlignment w:val="baseline"/>
              <w:rPr>
                <w:rStyle w:val="25"/>
                <w:rFonts w:ascii="宋体" w:hAnsi="宋体"/>
                <w:szCs w:val="21"/>
              </w:rPr>
            </w:pPr>
            <w:r>
              <w:rPr>
                <w:rStyle w:val="25"/>
                <w:rFonts w:hint="eastAsia" w:ascii="宋体" w:hAnsi="宋体"/>
                <w:szCs w:val="21"/>
              </w:rPr>
              <w:t>2.</w:t>
            </w:r>
            <w:r>
              <w:rPr>
                <w:rStyle w:val="25"/>
                <w:rFonts w:ascii="宋体" w:hAnsi="宋体"/>
                <w:szCs w:val="21"/>
              </w:rPr>
              <w:t>1</w:t>
            </w:r>
            <w:r>
              <w:rPr>
                <w:rStyle w:val="25"/>
                <w:rFonts w:hint="eastAsia" w:ascii="宋体" w:hAnsi="宋体"/>
                <w:szCs w:val="21"/>
              </w:rPr>
              <w:t>.4光学系统：能识别的间距≤715纳米。</w:t>
            </w:r>
          </w:p>
          <w:p>
            <w:pPr>
              <w:keepNext w:val="0"/>
              <w:keepLines w:val="0"/>
              <w:pageBreakBefore w:val="0"/>
              <w:widowControl/>
              <w:kinsoku/>
              <w:wordWrap/>
              <w:overflowPunct/>
              <w:topLinePunct w:val="0"/>
              <w:autoSpaceDE/>
              <w:autoSpaceDN/>
              <w:bidi w:val="0"/>
              <w:adjustRightInd/>
              <w:snapToGrid/>
              <w:spacing w:line="380" w:lineRule="exact"/>
              <w:ind w:firstLine="420" w:firstLineChars="200"/>
              <w:textAlignment w:val="baseline"/>
              <w:rPr>
                <w:rStyle w:val="25"/>
                <w:rFonts w:ascii="宋体" w:hAnsi="宋体"/>
                <w:szCs w:val="21"/>
              </w:rPr>
            </w:pPr>
            <w:r>
              <w:rPr>
                <w:rStyle w:val="25"/>
                <w:rFonts w:hint="eastAsia" w:ascii="宋体" w:hAnsi="宋体"/>
                <w:szCs w:val="21"/>
              </w:rPr>
              <w:t>2.</w:t>
            </w:r>
            <w:r>
              <w:rPr>
                <w:rStyle w:val="25"/>
                <w:rFonts w:ascii="宋体" w:hAnsi="宋体"/>
                <w:szCs w:val="21"/>
              </w:rPr>
              <w:t>1</w:t>
            </w:r>
            <w:r>
              <w:rPr>
                <w:rStyle w:val="25"/>
                <w:rFonts w:hint="eastAsia" w:ascii="宋体" w:hAnsi="宋体"/>
                <w:szCs w:val="21"/>
              </w:rPr>
              <w:t>.5单端读取序列和双端读取序列两种模式</w:t>
            </w:r>
          </w:p>
          <w:p>
            <w:pPr>
              <w:keepNext w:val="0"/>
              <w:keepLines w:val="0"/>
              <w:pageBreakBefore w:val="0"/>
              <w:widowControl/>
              <w:kinsoku/>
              <w:wordWrap/>
              <w:overflowPunct/>
              <w:topLinePunct w:val="0"/>
              <w:autoSpaceDE/>
              <w:autoSpaceDN/>
              <w:bidi w:val="0"/>
              <w:adjustRightInd/>
              <w:snapToGrid/>
              <w:spacing w:line="380" w:lineRule="exact"/>
              <w:ind w:firstLine="420" w:firstLineChars="200"/>
              <w:textAlignment w:val="baseline"/>
              <w:rPr>
                <w:rStyle w:val="25"/>
                <w:rFonts w:ascii="宋体" w:hAnsi="宋体"/>
                <w:szCs w:val="21"/>
              </w:rPr>
            </w:pPr>
            <w:r>
              <w:rPr>
                <w:rStyle w:val="25"/>
                <w:rFonts w:hint="eastAsia" w:ascii="宋体" w:hAnsi="宋体"/>
                <w:szCs w:val="21"/>
              </w:rPr>
              <w:t>2.</w:t>
            </w:r>
            <w:r>
              <w:rPr>
                <w:rStyle w:val="25"/>
                <w:rFonts w:ascii="宋体" w:hAnsi="宋体"/>
                <w:szCs w:val="21"/>
              </w:rPr>
              <w:t>1</w:t>
            </w:r>
            <w:r>
              <w:rPr>
                <w:rStyle w:val="25"/>
                <w:rFonts w:hint="eastAsia" w:ascii="宋体" w:hAnsi="宋体"/>
                <w:szCs w:val="21"/>
              </w:rPr>
              <w:t>.6样本标签序列≥9个碱基（bp），可提高样本识别的精确度。</w:t>
            </w:r>
          </w:p>
          <w:p>
            <w:pPr>
              <w:keepNext w:val="0"/>
              <w:keepLines w:val="0"/>
              <w:pageBreakBefore w:val="0"/>
              <w:widowControl/>
              <w:kinsoku/>
              <w:wordWrap/>
              <w:overflowPunct/>
              <w:topLinePunct w:val="0"/>
              <w:autoSpaceDE/>
              <w:autoSpaceDN/>
              <w:bidi w:val="0"/>
              <w:adjustRightInd/>
              <w:snapToGrid/>
              <w:spacing w:line="380" w:lineRule="exact"/>
              <w:ind w:firstLine="420" w:firstLineChars="200"/>
              <w:textAlignment w:val="baseline"/>
              <w:rPr>
                <w:rStyle w:val="25"/>
                <w:rFonts w:ascii="宋体" w:hAnsi="宋体"/>
                <w:szCs w:val="21"/>
              </w:rPr>
            </w:pPr>
            <w:r>
              <w:rPr>
                <w:rStyle w:val="25"/>
                <w:rFonts w:hint="eastAsia" w:ascii="宋体" w:hAnsi="宋体"/>
                <w:szCs w:val="21"/>
              </w:rPr>
              <w:t>★2.</w:t>
            </w:r>
            <w:r>
              <w:rPr>
                <w:rStyle w:val="25"/>
                <w:rFonts w:ascii="宋体" w:hAnsi="宋体"/>
                <w:szCs w:val="21"/>
              </w:rPr>
              <w:t>1</w:t>
            </w:r>
            <w:r>
              <w:rPr>
                <w:rStyle w:val="25"/>
                <w:rFonts w:hint="eastAsia" w:ascii="宋体" w:hAnsi="宋体"/>
                <w:szCs w:val="21"/>
              </w:rPr>
              <w:t>.7可精确读取≥12个的连续单个重复碱基</w:t>
            </w:r>
          </w:p>
          <w:p>
            <w:pPr>
              <w:keepNext w:val="0"/>
              <w:keepLines w:val="0"/>
              <w:pageBreakBefore w:val="0"/>
              <w:widowControl/>
              <w:kinsoku/>
              <w:wordWrap/>
              <w:overflowPunct/>
              <w:topLinePunct w:val="0"/>
              <w:autoSpaceDE/>
              <w:autoSpaceDN/>
              <w:bidi w:val="0"/>
              <w:adjustRightInd/>
              <w:snapToGrid/>
              <w:spacing w:line="380" w:lineRule="exact"/>
              <w:ind w:firstLine="420" w:firstLineChars="200"/>
              <w:textAlignment w:val="baseline"/>
              <w:rPr>
                <w:rStyle w:val="25"/>
                <w:rFonts w:ascii="宋体" w:hAnsi="宋体"/>
                <w:szCs w:val="21"/>
              </w:rPr>
            </w:pPr>
            <w:r>
              <w:rPr>
                <w:rStyle w:val="25"/>
                <w:rFonts w:hint="eastAsia" w:ascii="宋体" w:hAnsi="宋体"/>
                <w:szCs w:val="21"/>
              </w:rPr>
              <w:t>2.</w:t>
            </w:r>
            <w:r>
              <w:rPr>
                <w:rStyle w:val="25"/>
                <w:rFonts w:ascii="宋体" w:hAnsi="宋体"/>
                <w:szCs w:val="21"/>
              </w:rPr>
              <w:t>1</w:t>
            </w:r>
            <w:r>
              <w:rPr>
                <w:rStyle w:val="25"/>
                <w:rFonts w:hint="eastAsia" w:ascii="宋体" w:hAnsi="宋体"/>
                <w:szCs w:val="21"/>
              </w:rPr>
              <w:t>.8测序过程中无需PCR环节。</w:t>
            </w:r>
          </w:p>
          <w:p>
            <w:pPr>
              <w:keepNext w:val="0"/>
              <w:keepLines w:val="0"/>
              <w:pageBreakBefore w:val="0"/>
              <w:widowControl/>
              <w:kinsoku/>
              <w:wordWrap/>
              <w:overflowPunct/>
              <w:topLinePunct w:val="0"/>
              <w:autoSpaceDE/>
              <w:autoSpaceDN/>
              <w:bidi w:val="0"/>
              <w:adjustRightInd/>
              <w:snapToGrid/>
              <w:spacing w:line="380" w:lineRule="exact"/>
              <w:ind w:firstLine="420" w:firstLineChars="200"/>
              <w:textAlignment w:val="baseline"/>
              <w:rPr>
                <w:rStyle w:val="25"/>
                <w:rFonts w:ascii="宋体" w:hAnsi="宋体"/>
                <w:szCs w:val="21"/>
              </w:rPr>
            </w:pPr>
            <w:r>
              <w:rPr>
                <w:rStyle w:val="25"/>
                <w:rFonts w:hint="eastAsia" w:ascii="宋体" w:hAnsi="宋体"/>
                <w:szCs w:val="21"/>
              </w:rPr>
              <w:t>2.</w:t>
            </w:r>
            <w:r>
              <w:rPr>
                <w:rStyle w:val="25"/>
                <w:rFonts w:ascii="宋体" w:hAnsi="宋体"/>
                <w:szCs w:val="21"/>
              </w:rPr>
              <w:t>1</w:t>
            </w:r>
            <w:r>
              <w:rPr>
                <w:rStyle w:val="25"/>
                <w:rFonts w:hint="eastAsia" w:ascii="宋体" w:hAnsi="宋体"/>
                <w:szCs w:val="21"/>
              </w:rPr>
              <w:t>.9设备应支持多种序列读长包括：SE50、SE100、PE50、PE100、PE150模式的读长检测</w:t>
            </w:r>
          </w:p>
          <w:p>
            <w:pPr>
              <w:keepNext w:val="0"/>
              <w:keepLines w:val="0"/>
              <w:pageBreakBefore w:val="0"/>
              <w:widowControl/>
              <w:kinsoku/>
              <w:wordWrap/>
              <w:overflowPunct/>
              <w:topLinePunct w:val="0"/>
              <w:autoSpaceDE/>
              <w:autoSpaceDN/>
              <w:bidi w:val="0"/>
              <w:adjustRightInd/>
              <w:snapToGrid/>
              <w:spacing w:line="380" w:lineRule="exact"/>
              <w:ind w:firstLine="420" w:firstLineChars="200"/>
              <w:textAlignment w:val="baseline"/>
              <w:rPr>
                <w:rStyle w:val="25"/>
                <w:rFonts w:ascii="宋体" w:hAnsi="宋体"/>
                <w:szCs w:val="21"/>
              </w:rPr>
            </w:pPr>
            <w:r>
              <w:rPr>
                <w:rStyle w:val="25"/>
                <w:rFonts w:hint="eastAsia" w:ascii="宋体" w:hAnsi="宋体"/>
                <w:szCs w:val="21"/>
              </w:rPr>
              <w:t>★2.</w:t>
            </w:r>
            <w:r>
              <w:rPr>
                <w:rStyle w:val="25"/>
                <w:rFonts w:ascii="宋体" w:hAnsi="宋体"/>
                <w:szCs w:val="21"/>
              </w:rPr>
              <w:t>1</w:t>
            </w:r>
            <w:r>
              <w:rPr>
                <w:rStyle w:val="25"/>
                <w:rFonts w:hint="eastAsia" w:ascii="宋体" w:hAnsi="宋体"/>
                <w:szCs w:val="21"/>
              </w:rPr>
              <w:t>.10准确率：PE 100读长模式下,＞80%数据高于Q30。</w:t>
            </w:r>
          </w:p>
          <w:p>
            <w:pPr>
              <w:keepNext w:val="0"/>
              <w:keepLines w:val="0"/>
              <w:pageBreakBefore w:val="0"/>
              <w:widowControl/>
              <w:kinsoku/>
              <w:wordWrap/>
              <w:overflowPunct/>
              <w:topLinePunct w:val="0"/>
              <w:autoSpaceDE/>
              <w:autoSpaceDN/>
              <w:bidi w:val="0"/>
              <w:adjustRightInd/>
              <w:snapToGrid/>
              <w:spacing w:line="380" w:lineRule="exact"/>
              <w:ind w:firstLine="420" w:firstLineChars="200"/>
              <w:textAlignment w:val="baseline"/>
              <w:rPr>
                <w:rStyle w:val="25"/>
                <w:rFonts w:ascii="宋体" w:hAnsi="宋体"/>
                <w:szCs w:val="21"/>
              </w:rPr>
            </w:pPr>
            <w:r>
              <w:rPr>
                <w:rStyle w:val="25"/>
                <w:rFonts w:hint="eastAsia" w:ascii="宋体" w:hAnsi="宋体"/>
                <w:szCs w:val="21"/>
              </w:rPr>
              <w:t>2.</w:t>
            </w:r>
            <w:r>
              <w:rPr>
                <w:rStyle w:val="25"/>
                <w:rFonts w:ascii="宋体" w:hAnsi="宋体"/>
                <w:szCs w:val="21"/>
              </w:rPr>
              <w:t>1</w:t>
            </w:r>
            <w:r>
              <w:rPr>
                <w:rStyle w:val="25"/>
                <w:rFonts w:hint="eastAsia" w:ascii="宋体" w:hAnsi="宋体"/>
                <w:szCs w:val="21"/>
              </w:rPr>
              <w:t>.11运行时间：从文库加载到测序完成最快周期可达12小时内。</w:t>
            </w:r>
          </w:p>
          <w:p>
            <w:pPr>
              <w:keepNext w:val="0"/>
              <w:keepLines w:val="0"/>
              <w:pageBreakBefore w:val="0"/>
              <w:widowControl/>
              <w:kinsoku/>
              <w:wordWrap/>
              <w:overflowPunct/>
              <w:topLinePunct w:val="0"/>
              <w:autoSpaceDE/>
              <w:autoSpaceDN/>
              <w:bidi w:val="0"/>
              <w:adjustRightInd/>
              <w:snapToGrid/>
              <w:spacing w:line="380" w:lineRule="exact"/>
              <w:ind w:firstLine="420" w:firstLineChars="200"/>
              <w:textAlignment w:val="baseline"/>
              <w:rPr>
                <w:rStyle w:val="25"/>
                <w:rFonts w:ascii="宋体" w:hAnsi="宋体"/>
                <w:szCs w:val="21"/>
              </w:rPr>
            </w:pPr>
            <w:r>
              <w:rPr>
                <w:rStyle w:val="25"/>
                <w:rFonts w:hint="eastAsia" w:ascii="宋体" w:hAnsi="宋体"/>
                <w:szCs w:val="21"/>
              </w:rPr>
              <w:t>2.</w:t>
            </w:r>
            <w:r>
              <w:rPr>
                <w:rStyle w:val="25"/>
                <w:rFonts w:ascii="宋体" w:hAnsi="宋体"/>
                <w:szCs w:val="21"/>
              </w:rPr>
              <w:t>1</w:t>
            </w:r>
            <w:r>
              <w:rPr>
                <w:rStyle w:val="25"/>
                <w:rFonts w:hint="eastAsia" w:ascii="宋体" w:hAnsi="宋体"/>
                <w:szCs w:val="21"/>
              </w:rPr>
              <w:t>.12仪器集成度：高度集成化，无需芯片前处理系统，无需借助其他设备即可独立完成测序过程。</w:t>
            </w:r>
          </w:p>
          <w:p>
            <w:pPr>
              <w:keepNext w:val="0"/>
              <w:keepLines w:val="0"/>
              <w:pageBreakBefore w:val="0"/>
              <w:widowControl/>
              <w:kinsoku/>
              <w:wordWrap/>
              <w:overflowPunct/>
              <w:topLinePunct w:val="0"/>
              <w:autoSpaceDE/>
              <w:autoSpaceDN/>
              <w:bidi w:val="0"/>
              <w:adjustRightInd/>
              <w:snapToGrid/>
              <w:spacing w:line="380" w:lineRule="exact"/>
              <w:ind w:firstLine="420" w:firstLineChars="200"/>
              <w:textAlignment w:val="baseline"/>
              <w:rPr>
                <w:rStyle w:val="25"/>
                <w:rFonts w:ascii="宋体" w:hAnsi="宋体"/>
                <w:szCs w:val="21"/>
              </w:rPr>
            </w:pPr>
            <w:r>
              <w:rPr>
                <w:rStyle w:val="25"/>
                <w:rFonts w:hint="eastAsia" w:ascii="宋体" w:hAnsi="宋体"/>
                <w:szCs w:val="21"/>
              </w:rPr>
              <w:t>2.</w:t>
            </w:r>
            <w:r>
              <w:rPr>
                <w:rStyle w:val="25"/>
                <w:rFonts w:ascii="宋体" w:hAnsi="宋体"/>
                <w:szCs w:val="21"/>
              </w:rPr>
              <w:t>1</w:t>
            </w:r>
            <w:r>
              <w:rPr>
                <w:rStyle w:val="25"/>
                <w:rFonts w:hint="eastAsia" w:ascii="宋体" w:hAnsi="宋体"/>
                <w:szCs w:val="21"/>
              </w:rPr>
              <w:t>.1</w:t>
            </w:r>
            <w:r>
              <w:rPr>
                <w:rStyle w:val="25"/>
                <w:rFonts w:ascii="宋体" w:hAnsi="宋体"/>
                <w:szCs w:val="21"/>
              </w:rPr>
              <w:t>3</w:t>
            </w:r>
            <w:r>
              <w:rPr>
                <w:rStyle w:val="25"/>
                <w:rFonts w:hint="eastAsia" w:ascii="宋体" w:hAnsi="宋体"/>
                <w:szCs w:val="21"/>
              </w:rPr>
              <w:t>信息分析：自动本地化完成信息分析，分析结束后直接输出检测报告。测序的同时能进行初步数据分析，并产生有质量打分的碱基序列。</w:t>
            </w:r>
          </w:p>
          <w:p>
            <w:pPr>
              <w:keepNext w:val="0"/>
              <w:keepLines w:val="0"/>
              <w:pageBreakBefore w:val="0"/>
              <w:widowControl/>
              <w:kinsoku/>
              <w:wordWrap/>
              <w:overflowPunct/>
              <w:topLinePunct w:val="0"/>
              <w:autoSpaceDE/>
              <w:autoSpaceDN/>
              <w:bidi w:val="0"/>
              <w:adjustRightInd/>
              <w:snapToGrid/>
              <w:spacing w:line="380" w:lineRule="exact"/>
              <w:ind w:firstLine="420" w:firstLineChars="200"/>
              <w:textAlignment w:val="baseline"/>
              <w:rPr>
                <w:rStyle w:val="25"/>
                <w:rFonts w:ascii="宋体" w:hAnsi="宋体"/>
                <w:szCs w:val="21"/>
              </w:rPr>
            </w:pPr>
            <w:r>
              <w:rPr>
                <w:rStyle w:val="25"/>
                <w:rFonts w:hint="eastAsia" w:ascii="宋体" w:hAnsi="宋体"/>
                <w:szCs w:val="21"/>
              </w:rPr>
              <w:t>2.</w:t>
            </w:r>
            <w:r>
              <w:rPr>
                <w:rStyle w:val="25"/>
                <w:rFonts w:ascii="宋体" w:hAnsi="宋体"/>
                <w:szCs w:val="21"/>
              </w:rPr>
              <w:t>1</w:t>
            </w:r>
            <w:r>
              <w:rPr>
                <w:rStyle w:val="25"/>
                <w:rFonts w:hint="eastAsia" w:ascii="宋体" w:hAnsi="宋体"/>
                <w:szCs w:val="21"/>
              </w:rPr>
              <w:t>.14芯片：采用规则阵列技术，具有密度大，避免荧光信号交叉影响。</w:t>
            </w:r>
          </w:p>
          <w:p>
            <w:pPr>
              <w:keepNext w:val="0"/>
              <w:keepLines w:val="0"/>
              <w:pageBreakBefore w:val="0"/>
              <w:widowControl/>
              <w:kinsoku/>
              <w:wordWrap/>
              <w:overflowPunct/>
              <w:topLinePunct w:val="0"/>
              <w:autoSpaceDE/>
              <w:autoSpaceDN/>
              <w:bidi w:val="0"/>
              <w:adjustRightInd/>
              <w:snapToGrid/>
              <w:spacing w:line="380" w:lineRule="exact"/>
              <w:ind w:firstLine="420" w:firstLineChars="200"/>
              <w:textAlignment w:val="baseline"/>
              <w:rPr>
                <w:rStyle w:val="25"/>
                <w:rFonts w:ascii="宋体" w:hAnsi="宋体"/>
                <w:szCs w:val="21"/>
              </w:rPr>
            </w:pPr>
            <w:r>
              <w:rPr>
                <w:rStyle w:val="25"/>
                <w:rFonts w:hint="eastAsia" w:ascii="宋体" w:hAnsi="宋体"/>
                <w:szCs w:val="21"/>
              </w:rPr>
              <w:t>2.</w:t>
            </w:r>
            <w:r>
              <w:rPr>
                <w:rStyle w:val="25"/>
                <w:rFonts w:ascii="宋体" w:hAnsi="宋体"/>
                <w:szCs w:val="21"/>
              </w:rPr>
              <w:t>1</w:t>
            </w:r>
            <w:r>
              <w:rPr>
                <w:rStyle w:val="25"/>
                <w:rFonts w:hint="eastAsia" w:ascii="宋体" w:hAnsi="宋体"/>
                <w:szCs w:val="21"/>
              </w:rPr>
              <w:t>.15可提供原厂生产的全套样本处理及测序解决方案（提取试剂盒、文库构建试剂盒、杂交捕获试剂盒、多重PCR试剂盒、测序试剂盒及测序仪），为常规应用方向提供标准化方案，可立刻投入使用，降低优化测试的成本。同时，也可适用第三方试剂盒，兼顾开放性。</w:t>
            </w:r>
          </w:p>
          <w:p>
            <w:pPr>
              <w:keepNext w:val="0"/>
              <w:keepLines w:val="0"/>
              <w:pageBreakBefore w:val="0"/>
              <w:widowControl/>
              <w:kinsoku/>
              <w:wordWrap/>
              <w:overflowPunct/>
              <w:topLinePunct w:val="0"/>
              <w:autoSpaceDE/>
              <w:autoSpaceDN/>
              <w:bidi w:val="0"/>
              <w:adjustRightInd/>
              <w:snapToGrid/>
              <w:spacing w:line="380" w:lineRule="exact"/>
              <w:ind w:firstLine="422" w:firstLineChars="200"/>
              <w:textAlignment w:val="baseline"/>
              <w:rPr>
                <w:rStyle w:val="25"/>
                <w:rFonts w:ascii="宋体" w:hAnsi="宋体"/>
                <w:b/>
                <w:bCs/>
                <w:szCs w:val="21"/>
              </w:rPr>
            </w:pPr>
            <w:r>
              <w:rPr>
                <w:rStyle w:val="25"/>
                <w:rFonts w:hint="eastAsia" w:ascii="宋体" w:hAnsi="宋体"/>
                <w:b/>
                <w:bCs/>
                <w:szCs w:val="21"/>
              </w:rPr>
              <w:t>2.</w:t>
            </w:r>
            <w:r>
              <w:rPr>
                <w:rStyle w:val="25"/>
                <w:rFonts w:ascii="宋体" w:hAnsi="宋体"/>
                <w:b/>
                <w:bCs/>
                <w:szCs w:val="21"/>
              </w:rPr>
              <w:t>2</w:t>
            </w:r>
            <w:r>
              <w:rPr>
                <w:rStyle w:val="25"/>
                <w:rFonts w:hint="eastAsia" w:ascii="宋体" w:hAnsi="宋体"/>
                <w:b/>
                <w:bCs/>
                <w:szCs w:val="21"/>
              </w:rPr>
              <w:t>数据分析模块</w:t>
            </w:r>
          </w:p>
          <w:p>
            <w:pPr>
              <w:keepNext w:val="0"/>
              <w:keepLines w:val="0"/>
              <w:pageBreakBefore w:val="0"/>
              <w:widowControl/>
              <w:kinsoku/>
              <w:wordWrap/>
              <w:overflowPunct/>
              <w:topLinePunct w:val="0"/>
              <w:autoSpaceDE/>
              <w:autoSpaceDN/>
              <w:bidi w:val="0"/>
              <w:adjustRightInd/>
              <w:snapToGrid/>
              <w:spacing w:line="380" w:lineRule="exact"/>
              <w:ind w:firstLine="420" w:firstLineChars="200"/>
              <w:textAlignment w:val="baseline"/>
              <w:rPr>
                <w:rStyle w:val="25"/>
                <w:rFonts w:ascii="宋体" w:hAnsi="宋体"/>
                <w:szCs w:val="21"/>
              </w:rPr>
            </w:pPr>
            <w:r>
              <w:rPr>
                <w:rStyle w:val="25"/>
                <w:rFonts w:hint="eastAsia" w:ascii="宋体" w:hAnsi="宋体"/>
                <w:szCs w:val="21"/>
              </w:rPr>
              <w:t>2.2.1工作站稳定可靠性强，支持机架与刀片服务器；</w:t>
            </w:r>
          </w:p>
          <w:p>
            <w:pPr>
              <w:keepNext w:val="0"/>
              <w:keepLines w:val="0"/>
              <w:pageBreakBefore w:val="0"/>
              <w:widowControl/>
              <w:kinsoku/>
              <w:wordWrap/>
              <w:overflowPunct/>
              <w:topLinePunct w:val="0"/>
              <w:autoSpaceDE/>
              <w:autoSpaceDN/>
              <w:bidi w:val="0"/>
              <w:adjustRightInd/>
              <w:snapToGrid/>
              <w:spacing w:line="380" w:lineRule="exact"/>
              <w:ind w:firstLine="420" w:firstLineChars="200"/>
              <w:textAlignment w:val="baseline"/>
              <w:rPr>
                <w:rStyle w:val="25"/>
                <w:rFonts w:ascii="宋体" w:hAnsi="宋体"/>
                <w:szCs w:val="21"/>
              </w:rPr>
            </w:pPr>
            <w:r>
              <w:rPr>
                <w:rStyle w:val="25"/>
                <w:rFonts w:hint="eastAsia" w:ascii="宋体" w:hAnsi="宋体"/>
                <w:szCs w:val="21"/>
              </w:rPr>
              <w:t>2.</w:t>
            </w:r>
            <w:r>
              <w:rPr>
                <w:rStyle w:val="25"/>
                <w:rFonts w:ascii="宋体" w:hAnsi="宋体"/>
                <w:szCs w:val="21"/>
              </w:rPr>
              <w:t>2</w:t>
            </w:r>
            <w:r>
              <w:rPr>
                <w:rStyle w:val="25"/>
                <w:rFonts w:hint="eastAsia" w:ascii="宋体" w:hAnsi="宋体"/>
                <w:szCs w:val="21"/>
              </w:rPr>
              <w:t>.2包含带分析流程的微生物数据库，数据库中包含了细菌、真菌、病毒、寄生虫等病原微生物。一次可鉴定25256种微生物，数据库中共包括至少25256种微生物，其中8717种病毒、8521种真菌、7098种细菌、305种古生菌及615种寄生虫。数据库会定期更新，确保数据库的信息时效性。至少10年内免费升级。</w:t>
            </w:r>
          </w:p>
          <w:p>
            <w:pPr>
              <w:keepNext w:val="0"/>
              <w:keepLines w:val="0"/>
              <w:pageBreakBefore w:val="0"/>
              <w:widowControl/>
              <w:kinsoku/>
              <w:wordWrap/>
              <w:overflowPunct/>
              <w:topLinePunct w:val="0"/>
              <w:autoSpaceDE/>
              <w:autoSpaceDN/>
              <w:bidi w:val="0"/>
              <w:adjustRightInd/>
              <w:snapToGrid/>
              <w:spacing w:line="380" w:lineRule="exact"/>
              <w:ind w:firstLine="420" w:firstLineChars="200"/>
              <w:textAlignment w:val="baseline"/>
              <w:rPr>
                <w:rStyle w:val="25"/>
                <w:rFonts w:ascii="宋体" w:hAnsi="宋体"/>
                <w:szCs w:val="21"/>
              </w:rPr>
            </w:pPr>
            <w:r>
              <w:rPr>
                <w:rStyle w:val="25"/>
                <w:rFonts w:hint="eastAsia" w:ascii="宋体" w:hAnsi="宋体"/>
                <w:szCs w:val="21"/>
              </w:rPr>
              <w:t>2.</w:t>
            </w:r>
            <w:r>
              <w:rPr>
                <w:rStyle w:val="25"/>
                <w:rFonts w:ascii="宋体" w:hAnsi="宋体"/>
                <w:szCs w:val="21"/>
              </w:rPr>
              <w:t>2</w:t>
            </w:r>
            <w:r>
              <w:rPr>
                <w:rStyle w:val="25"/>
                <w:rFonts w:hint="eastAsia" w:ascii="宋体" w:hAnsi="宋体"/>
                <w:szCs w:val="21"/>
              </w:rPr>
              <w:t>.3数据库：除人源参考序列外，还内置了猪、山羊、绵羊、小鼠、大鼠、鲤鱼、家鹅、鸡、鸭、牛、猫、狗、兔等常见动物的参考序列，可实现自动过滤此类宿主信息，也可根据需求定制。</w:t>
            </w:r>
          </w:p>
          <w:p>
            <w:pPr>
              <w:keepNext w:val="0"/>
              <w:keepLines w:val="0"/>
              <w:pageBreakBefore w:val="0"/>
              <w:widowControl/>
              <w:kinsoku/>
              <w:wordWrap/>
              <w:overflowPunct/>
              <w:topLinePunct w:val="0"/>
              <w:autoSpaceDE/>
              <w:autoSpaceDN/>
              <w:bidi w:val="0"/>
              <w:adjustRightInd/>
              <w:snapToGrid/>
              <w:spacing w:line="380" w:lineRule="exact"/>
              <w:ind w:firstLine="420" w:firstLineChars="200"/>
              <w:textAlignment w:val="baseline"/>
              <w:rPr>
                <w:rStyle w:val="25"/>
                <w:rFonts w:ascii="宋体" w:hAnsi="宋体"/>
                <w:szCs w:val="21"/>
              </w:rPr>
            </w:pPr>
            <w:r>
              <w:rPr>
                <w:rStyle w:val="25"/>
                <w:rFonts w:hint="eastAsia" w:ascii="宋体" w:hAnsi="宋体"/>
                <w:szCs w:val="21"/>
              </w:rPr>
              <w:t>2.</w:t>
            </w:r>
            <w:r>
              <w:rPr>
                <w:rStyle w:val="25"/>
                <w:rFonts w:ascii="宋体" w:hAnsi="宋体"/>
                <w:szCs w:val="21"/>
              </w:rPr>
              <w:t>2</w:t>
            </w:r>
            <w:r>
              <w:rPr>
                <w:rStyle w:val="25"/>
                <w:rFonts w:hint="eastAsia" w:ascii="宋体" w:hAnsi="宋体"/>
                <w:szCs w:val="21"/>
              </w:rPr>
              <w:t>.4可从宏基因组或宏转录组水平上对原始样本中的微生物核酸序列进行快速、准确、全面的鉴定，并自动生成鉴定报告及分析结果。</w:t>
            </w:r>
          </w:p>
          <w:p>
            <w:pPr>
              <w:keepNext w:val="0"/>
              <w:keepLines w:val="0"/>
              <w:pageBreakBefore w:val="0"/>
              <w:widowControl/>
              <w:kinsoku/>
              <w:wordWrap/>
              <w:overflowPunct/>
              <w:topLinePunct w:val="0"/>
              <w:autoSpaceDE/>
              <w:autoSpaceDN/>
              <w:bidi w:val="0"/>
              <w:adjustRightInd/>
              <w:snapToGrid/>
              <w:spacing w:line="380" w:lineRule="exact"/>
              <w:ind w:firstLine="420" w:firstLineChars="200"/>
              <w:textAlignment w:val="baseline"/>
              <w:rPr>
                <w:rStyle w:val="25"/>
                <w:rFonts w:ascii="宋体" w:hAnsi="宋体"/>
                <w:szCs w:val="21"/>
              </w:rPr>
            </w:pPr>
            <w:r>
              <w:rPr>
                <w:rStyle w:val="25"/>
                <w:rFonts w:hint="eastAsia" w:ascii="宋体" w:hAnsi="宋体"/>
                <w:szCs w:val="21"/>
              </w:rPr>
              <w:t>2.</w:t>
            </w:r>
            <w:r>
              <w:rPr>
                <w:rStyle w:val="25"/>
                <w:rFonts w:ascii="宋体" w:hAnsi="宋体"/>
                <w:szCs w:val="21"/>
              </w:rPr>
              <w:t>2</w:t>
            </w:r>
            <w:r>
              <w:rPr>
                <w:rStyle w:val="25"/>
                <w:rFonts w:hint="eastAsia" w:ascii="宋体" w:hAnsi="宋体"/>
                <w:szCs w:val="21"/>
              </w:rPr>
              <w:t>.5服务器：CPU:Intel Xeon Gold 6240；内存:128GB 2933MHz，SSD 2.25TB，机械硬盘：30TB，配置保证分析流程运行顺利，保证数据安全。</w:t>
            </w:r>
          </w:p>
          <w:p>
            <w:pPr>
              <w:keepNext w:val="0"/>
              <w:keepLines w:val="0"/>
              <w:pageBreakBefore w:val="0"/>
              <w:widowControl/>
              <w:kinsoku/>
              <w:wordWrap/>
              <w:overflowPunct/>
              <w:topLinePunct w:val="0"/>
              <w:autoSpaceDE/>
              <w:autoSpaceDN/>
              <w:bidi w:val="0"/>
              <w:adjustRightInd/>
              <w:snapToGrid/>
              <w:spacing w:line="380" w:lineRule="exact"/>
              <w:ind w:firstLine="420" w:firstLineChars="200"/>
              <w:textAlignment w:val="baseline"/>
              <w:rPr>
                <w:rStyle w:val="25"/>
                <w:rFonts w:ascii="宋体" w:hAnsi="宋体"/>
                <w:szCs w:val="21"/>
              </w:rPr>
            </w:pPr>
            <w:r>
              <w:rPr>
                <w:rStyle w:val="25"/>
                <w:rFonts w:hint="eastAsia" w:ascii="宋体" w:hAnsi="宋体"/>
                <w:szCs w:val="21"/>
              </w:rPr>
              <w:t>★</w:t>
            </w:r>
            <w:r>
              <w:rPr>
                <w:rStyle w:val="25"/>
                <w:rFonts w:ascii="宋体" w:hAnsi="宋体"/>
                <w:szCs w:val="21"/>
              </w:rPr>
              <w:t>2</w:t>
            </w:r>
            <w:r>
              <w:rPr>
                <w:rStyle w:val="25"/>
                <w:rFonts w:hint="eastAsia" w:ascii="宋体" w:hAnsi="宋体"/>
                <w:szCs w:val="21"/>
              </w:rPr>
              <w:t>.</w:t>
            </w:r>
            <w:r>
              <w:rPr>
                <w:rStyle w:val="25"/>
                <w:rFonts w:ascii="宋体" w:hAnsi="宋体"/>
                <w:szCs w:val="21"/>
              </w:rPr>
              <w:t>2</w:t>
            </w:r>
            <w:r>
              <w:rPr>
                <w:rStyle w:val="25"/>
                <w:rFonts w:hint="eastAsia" w:ascii="宋体" w:hAnsi="宋体"/>
                <w:szCs w:val="21"/>
              </w:rPr>
              <w:t>.6包含实验室信息管理系统，从测序到分析报告，端到端的全流程解决方案。</w:t>
            </w:r>
          </w:p>
          <w:p>
            <w:pPr>
              <w:keepNext w:val="0"/>
              <w:keepLines w:val="0"/>
              <w:pageBreakBefore w:val="0"/>
              <w:widowControl/>
              <w:kinsoku/>
              <w:wordWrap/>
              <w:overflowPunct/>
              <w:topLinePunct w:val="0"/>
              <w:autoSpaceDE/>
              <w:autoSpaceDN/>
              <w:bidi w:val="0"/>
              <w:adjustRightInd/>
              <w:snapToGrid/>
              <w:spacing w:line="380" w:lineRule="exact"/>
              <w:ind w:firstLine="422" w:firstLineChars="200"/>
              <w:textAlignment w:val="baseline"/>
              <w:rPr>
                <w:rStyle w:val="25"/>
                <w:rFonts w:ascii="宋体" w:hAnsi="宋体"/>
                <w:b/>
                <w:bCs/>
                <w:szCs w:val="21"/>
              </w:rPr>
            </w:pPr>
            <w:r>
              <w:rPr>
                <w:rStyle w:val="25"/>
                <w:rFonts w:ascii="宋体" w:hAnsi="宋体"/>
                <w:b/>
                <w:bCs/>
                <w:szCs w:val="21"/>
              </w:rPr>
              <w:t>2</w:t>
            </w:r>
            <w:r>
              <w:rPr>
                <w:rStyle w:val="25"/>
                <w:rFonts w:hint="eastAsia" w:ascii="宋体" w:hAnsi="宋体"/>
                <w:b/>
                <w:bCs/>
                <w:szCs w:val="21"/>
              </w:rPr>
              <w:t>.</w:t>
            </w:r>
            <w:r>
              <w:rPr>
                <w:rStyle w:val="25"/>
                <w:rFonts w:ascii="宋体" w:hAnsi="宋体"/>
                <w:b/>
                <w:bCs/>
                <w:szCs w:val="21"/>
              </w:rPr>
              <w:t>3</w:t>
            </w:r>
            <w:r>
              <w:rPr>
                <w:rStyle w:val="25"/>
                <w:rFonts w:hint="eastAsia" w:ascii="宋体" w:hAnsi="宋体"/>
                <w:b/>
                <w:bCs/>
                <w:szCs w:val="21"/>
              </w:rPr>
              <w:t>样本定量分析模块:</w:t>
            </w:r>
          </w:p>
          <w:p>
            <w:pPr>
              <w:keepNext w:val="0"/>
              <w:keepLines w:val="0"/>
              <w:pageBreakBefore w:val="0"/>
              <w:widowControl/>
              <w:kinsoku/>
              <w:wordWrap/>
              <w:overflowPunct/>
              <w:topLinePunct w:val="0"/>
              <w:autoSpaceDE/>
              <w:autoSpaceDN/>
              <w:bidi w:val="0"/>
              <w:adjustRightInd/>
              <w:snapToGrid/>
              <w:spacing w:line="380" w:lineRule="exact"/>
              <w:ind w:firstLine="420" w:firstLineChars="200"/>
              <w:textAlignment w:val="baseline"/>
              <w:rPr>
                <w:rStyle w:val="25"/>
                <w:rFonts w:ascii="宋体" w:hAnsi="宋体"/>
                <w:szCs w:val="21"/>
              </w:rPr>
            </w:pPr>
            <w:r>
              <w:rPr>
                <w:rStyle w:val="25"/>
                <w:rFonts w:hint="eastAsia" w:ascii="宋体" w:hAnsi="宋体"/>
                <w:szCs w:val="21"/>
              </w:rPr>
              <w:t>配备使用荧光染料法进行核酸定量的设备。</w:t>
            </w:r>
          </w:p>
          <w:p>
            <w:pPr>
              <w:keepNext w:val="0"/>
              <w:keepLines w:val="0"/>
              <w:pageBreakBefore w:val="0"/>
              <w:widowControl/>
              <w:kinsoku/>
              <w:wordWrap/>
              <w:overflowPunct/>
              <w:topLinePunct w:val="0"/>
              <w:autoSpaceDE/>
              <w:autoSpaceDN/>
              <w:bidi w:val="0"/>
              <w:adjustRightInd/>
              <w:snapToGrid/>
              <w:spacing w:line="380" w:lineRule="exact"/>
              <w:ind w:firstLine="420" w:firstLineChars="200"/>
              <w:textAlignment w:val="baseline"/>
              <w:rPr>
                <w:rStyle w:val="25"/>
                <w:rFonts w:ascii="宋体" w:hAnsi="宋体"/>
                <w:szCs w:val="21"/>
              </w:rPr>
            </w:pPr>
            <w:r>
              <w:rPr>
                <w:rStyle w:val="25"/>
                <w:rFonts w:ascii="宋体" w:hAnsi="宋体"/>
                <w:szCs w:val="21"/>
              </w:rPr>
              <w:t>3.</w:t>
            </w:r>
            <w:r>
              <w:rPr>
                <w:rStyle w:val="25"/>
                <w:rFonts w:hint="eastAsia" w:ascii="宋体" w:hAnsi="宋体"/>
                <w:szCs w:val="21"/>
              </w:rPr>
              <w:t>配置</w:t>
            </w:r>
          </w:p>
          <w:p>
            <w:pPr>
              <w:keepNext w:val="0"/>
              <w:keepLines w:val="0"/>
              <w:pageBreakBefore w:val="0"/>
              <w:widowControl/>
              <w:kinsoku/>
              <w:wordWrap/>
              <w:overflowPunct/>
              <w:topLinePunct w:val="0"/>
              <w:autoSpaceDE/>
              <w:autoSpaceDN/>
              <w:bidi w:val="0"/>
              <w:adjustRightInd/>
              <w:snapToGrid/>
              <w:spacing w:line="380" w:lineRule="exact"/>
              <w:ind w:firstLine="420" w:firstLineChars="200"/>
              <w:textAlignment w:val="baseline"/>
              <w:rPr>
                <w:rStyle w:val="25"/>
                <w:rFonts w:ascii="宋体" w:hAnsi="宋体"/>
                <w:szCs w:val="21"/>
              </w:rPr>
            </w:pPr>
            <w:r>
              <w:rPr>
                <w:rStyle w:val="25"/>
                <w:rFonts w:ascii="宋体" w:hAnsi="宋体"/>
                <w:szCs w:val="21"/>
              </w:rPr>
              <w:t>3</w:t>
            </w:r>
            <w:r>
              <w:rPr>
                <w:rStyle w:val="25"/>
                <w:rFonts w:hint="eastAsia" w:ascii="宋体" w:hAnsi="宋体"/>
                <w:szCs w:val="21"/>
              </w:rPr>
              <w:t>.</w:t>
            </w:r>
            <w:r>
              <w:rPr>
                <w:rStyle w:val="25"/>
                <w:rFonts w:ascii="宋体" w:hAnsi="宋体"/>
                <w:szCs w:val="21"/>
              </w:rPr>
              <w:t>1</w:t>
            </w:r>
            <w:r>
              <w:rPr>
                <w:rStyle w:val="25"/>
                <w:rFonts w:hint="eastAsia" w:ascii="宋体" w:hAnsi="宋体"/>
                <w:szCs w:val="21"/>
              </w:rPr>
              <w:t>基因测序模块：</w:t>
            </w:r>
          </w:p>
          <w:p>
            <w:pPr>
              <w:keepNext w:val="0"/>
              <w:keepLines w:val="0"/>
              <w:pageBreakBefore w:val="0"/>
              <w:widowControl/>
              <w:kinsoku/>
              <w:wordWrap/>
              <w:overflowPunct/>
              <w:topLinePunct w:val="0"/>
              <w:autoSpaceDE/>
              <w:autoSpaceDN/>
              <w:bidi w:val="0"/>
              <w:adjustRightInd/>
              <w:snapToGrid/>
              <w:spacing w:line="380" w:lineRule="exact"/>
              <w:ind w:firstLine="420" w:firstLineChars="200"/>
              <w:textAlignment w:val="baseline"/>
              <w:rPr>
                <w:rStyle w:val="25"/>
                <w:rFonts w:ascii="宋体" w:hAnsi="宋体"/>
                <w:szCs w:val="21"/>
              </w:rPr>
            </w:pPr>
            <w:r>
              <w:rPr>
                <w:rStyle w:val="25"/>
                <w:rFonts w:hint="eastAsia" w:ascii="宋体" w:hAnsi="宋体"/>
                <w:szCs w:val="21"/>
              </w:rPr>
              <w:t>包含测序仪主机一台、配套分析软件一套、电源线、说明书等；</w:t>
            </w:r>
          </w:p>
          <w:p>
            <w:pPr>
              <w:keepNext w:val="0"/>
              <w:keepLines w:val="0"/>
              <w:pageBreakBefore w:val="0"/>
              <w:widowControl/>
              <w:kinsoku/>
              <w:wordWrap/>
              <w:overflowPunct/>
              <w:topLinePunct w:val="0"/>
              <w:autoSpaceDE/>
              <w:autoSpaceDN/>
              <w:bidi w:val="0"/>
              <w:adjustRightInd/>
              <w:snapToGrid/>
              <w:spacing w:line="380" w:lineRule="exact"/>
              <w:ind w:firstLine="420" w:firstLineChars="200"/>
              <w:textAlignment w:val="baseline"/>
              <w:rPr>
                <w:rStyle w:val="25"/>
                <w:rFonts w:ascii="宋体" w:hAnsi="宋体"/>
                <w:szCs w:val="21"/>
              </w:rPr>
            </w:pPr>
            <w:r>
              <w:rPr>
                <w:rStyle w:val="25"/>
                <w:rFonts w:ascii="宋体" w:hAnsi="宋体"/>
                <w:szCs w:val="21"/>
              </w:rPr>
              <w:t>3</w:t>
            </w:r>
            <w:r>
              <w:rPr>
                <w:rStyle w:val="25"/>
                <w:rFonts w:hint="eastAsia" w:ascii="宋体" w:hAnsi="宋体"/>
                <w:szCs w:val="21"/>
              </w:rPr>
              <w:t>.</w:t>
            </w:r>
            <w:r>
              <w:rPr>
                <w:rStyle w:val="25"/>
                <w:rFonts w:ascii="宋体" w:hAnsi="宋体"/>
                <w:szCs w:val="21"/>
              </w:rPr>
              <w:t>2</w:t>
            </w:r>
            <w:r>
              <w:rPr>
                <w:rStyle w:val="25"/>
                <w:rFonts w:hint="eastAsia" w:ascii="宋体" w:hAnsi="宋体"/>
                <w:szCs w:val="21"/>
              </w:rPr>
              <w:t>数据分析模块：</w:t>
            </w:r>
          </w:p>
          <w:p>
            <w:pPr>
              <w:keepNext w:val="0"/>
              <w:keepLines w:val="0"/>
              <w:pageBreakBefore w:val="0"/>
              <w:widowControl/>
              <w:kinsoku/>
              <w:wordWrap/>
              <w:overflowPunct/>
              <w:topLinePunct w:val="0"/>
              <w:autoSpaceDE/>
              <w:autoSpaceDN/>
              <w:bidi w:val="0"/>
              <w:adjustRightInd/>
              <w:snapToGrid/>
              <w:spacing w:line="380" w:lineRule="exact"/>
              <w:ind w:firstLine="420" w:firstLineChars="200"/>
              <w:textAlignment w:val="baseline"/>
              <w:rPr>
                <w:rStyle w:val="25"/>
                <w:rFonts w:ascii="宋体" w:hAnsi="宋体"/>
                <w:szCs w:val="21"/>
              </w:rPr>
            </w:pPr>
            <w:r>
              <w:rPr>
                <w:rStyle w:val="25"/>
                <w:rFonts w:hint="eastAsia" w:ascii="宋体" w:hAnsi="宋体"/>
                <w:szCs w:val="21"/>
              </w:rPr>
              <w:t>分析服务器主机一台、配套分析软件一套、显示器一台、键盘鼠标一套；</w:t>
            </w:r>
          </w:p>
          <w:p>
            <w:pPr>
              <w:keepNext w:val="0"/>
              <w:keepLines w:val="0"/>
              <w:pageBreakBefore w:val="0"/>
              <w:widowControl/>
              <w:kinsoku/>
              <w:wordWrap/>
              <w:overflowPunct/>
              <w:topLinePunct w:val="0"/>
              <w:autoSpaceDE/>
              <w:autoSpaceDN/>
              <w:bidi w:val="0"/>
              <w:adjustRightInd/>
              <w:snapToGrid/>
              <w:spacing w:line="380" w:lineRule="exact"/>
              <w:ind w:firstLine="420" w:firstLineChars="200"/>
              <w:textAlignment w:val="baseline"/>
              <w:rPr>
                <w:rStyle w:val="25"/>
                <w:rFonts w:ascii="宋体" w:hAnsi="宋体"/>
                <w:szCs w:val="21"/>
              </w:rPr>
            </w:pPr>
            <w:r>
              <w:rPr>
                <w:rStyle w:val="25"/>
                <w:rFonts w:ascii="宋体" w:hAnsi="宋体"/>
                <w:szCs w:val="21"/>
              </w:rPr>
              <w:t>3</w:t>
            </w:r>
            <w:r>
              <w:rPr>
                <w:rStyle w:val="25"/>
                <w:rFonts w:hint="eastAsia" w:ascii="宋体" w:hAnsi="宋体"/>
                <w:szCs w:val="21"/>
              </w:rPr>
              <w:t>.</w:t>
            </w:r>
            <w:r>
              <w:rPr>
                <w:rStyle w:val="25"/>
                <w:rFonts w:ascii="宋体" w:hAnsi="宋体"/>
                <w:szCs w:val="21"/>
              </w:rPr>
              <w:t>3</w:t>
            </w:r>
            <w:r>
              <w:rPr>
                <w:rStyle w:val="25"/>
                <w:rFonts w:hint="eastAsia" w:ascii="宋体" w:hAnsi="宋体"/>
                <w:szCs w:val="21"/>
              </w:rPr>
              <w:t>样本定量分析模块：</w:t>
            </w:r>
          </w:p>
          <w:p>
            <w:pPr>
              <w:keepNext w:val="0"/>
              <w:keepLines w:val="0"/>
              <w:pageBreakBefore w:val="0"/>
              <w:widowControl/>
              <w:kinsoku/>
              <w:wordWrap/>
              <w:overflowPunct/>
              <w:topLinePunct w:val="0"/>
              <w:autoSpaceDE/>
              <w:autoSpaceDN/>
              <w:bidi w:val="0"/>
              <w:adjustRightInd/>
              <w:snapToGrid/>
              <w:spacing w:line="380" w:lineRule="exact"/>
              <w:ind w:firstLine="420" w:firstLineChars="200"/>
              <w:textAlignment w:val="baseline"/>
              <w:rPr>
                <w:rStyle w:val="25"/>
                <w:rFonts w:hint="eastAsia" w:ascii="宋体" w:hAnsi="宋体"/>
                <w:szCs w:val="21"/>
              </w:rPr>
            </w:pPr>
            <w:r>
              <w:rPr>
                <w:rStyle w:val="25"/>
                <w:rFonts w:hint="eastAsia" w:ascii="宋体" w:hAnsi="宋体"/>
                <w:szCs w:val="21"/>
              </w:rPr>
              <w:t>配备使用荧光染料法进行核酸定量的设备。</w:t>
            </w:r>
          </w:p>
          <w:p>
            <w:pPr>
              <w:keepNext w:val="0"/>
              <w:keepLines w:val="0"/>
              <w:pageBreakBefore w:val="0"/>
              <w:widowControl/>
              <w:kinsoku/>
              <w:wordWrap/>
              <w:overflowPunct/>
              <w:topLinePunct w:val="0"/>
              <w:autoSpaceDE/>
              <w:autoSpaceDN/>
              <w:bidi w:val="0"/>
              <w:adjustRightInd/>
              <w:snapToGrid/>
              <w:spacing w:line="380" w:lineRule="exact"/>
              <w:ind w:firstLine="420" w:firstLineChars="200"/>
              <w:textAlignment w:val="baseline"/>
              <w:rPr>
                <w:rStyle w:val="25"/>
                <w:rFonts w:hint="eastAsia" w:ascii="宋体" w:hAnsi="宋体"/>
                <w:szCs w:val="21"/>
              </w:rPr>
            </w:pPr>
            <w:r>
              <w:rPr>
                <w:rStyle w:val="25"/>
                <w:rFonts w:hint="eastAsia" w:ascii="宋体" w:hAnsi="宋体"/>
                <w:szCs w:val="21"/>
                <w:lang w:val="en-US" w:eastAsia="zh-CN"/>
              </w:rPr>
              <w:t>3</w:t>
            </w:r>
            <w:r>
              <w:rPr>
                <w:rStyle w:val="25"/>
                <w:rFonts w:hint="eastAsia" w:ascii="宋体" w:hAnsi="宋体"/>
                <w:szCs w:val="21"/>
              </w:rPr>
              <w:t>.4 UPS电源:</w:t>
            </w:r>
          </w:p>
          <w:p>
            <w:pPr>
              <w:keepNext w:val="0"/>
              <w:keepLines w:val="0"/>
              <w:pageBreakBefore w:val="0"/>
              <w:widowControl/>
              <w:kinsoku/>
              <w:wordWrap/>
              <w:overflowPunct/>
              <w:topLinePunct w:val="0"/>
              <w:autoSpaceDE/>
              <w:autoSpaceDN/>
              <w:bidi w:val="0"/>
              <w:adjustRightInd/>
              <w:snapToGrid/>
              <w:spacing w:line="380" w:lineRule="exact"/>
              <w:ind w:firstLine="420" w:firstLineChars="200"/>
              <w:textAlignment w:val="baseline"/>
              <w:rPr>
                <w:rStyle w:val="25"/>
                <w:rFonts w:ascii="宋体" w:hAnsi="宋体"/>
                <w:bCs/>
                <w:szCs w:val="21"/>
              </w:rPr>
            </w:pPr>
            <w:r>
              <w:rPr>
                <w:rStyle w:val="25"/>
                <w:rFonts w:ascii="宋体" w:hAnsi="宋体"/>
                <w:szCs w:val="21"/>
              </w:rPr>
              <w:t>1、额定容量：3KVA；2、输出电压范围220VAC；3、输入电压范围110-300VAC；4、备用时间60min</w:t>
            </w:r>
            <w:r>
              <w:rPr>
                <w:rStyle w:val="25"/>
                <w:rFonts w:hint="eastAsia" w:ascii="宋体" w:hAnsi="宋体"/>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645" w:type="dxa"/>
            <w:gridSpan w:val="5"/>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jc w:val="left"/>
              <w:textAlignment w:val="baseline"/>
              <w:rPr>
                <w:rStyle w:val="25"/>
                <w:rFonts w:ascii="宋体" w:hAnsi="宋体"/>
                <w:b/>
                <w:kern w:val="0"/>
                <w:szCs w:val="21"/>
              </w:rPr>
            </w:pPr>
            <w:r>
              <w:rPr>
                <w:rStyle w:val="25"/>
                <w:rFonts w:ascii="宋体" w:hAnsi="宋体" w:cs="宋体"/>
                <w:b/>
                <w:bCs/>
                <w:szCs w:val="21"/>
              </w:rPr>
              <w:t>一、商务要求：</w:t>
            </w:r>
          </w:p>
          <w:p>
            <w:pPr>
              <w:keepNext w:val="0"/>
              <w:keepLines w:val="0"/>
              <w:pageBreakBefore w:val="0"/>
              <w:widowControl/>
              <w:kinsoku/>
              <w:wordWrap/>
              <w:overflowPunct/>
              <w:topLinePunct w:val="0"/>
              <w:autoSpaceDE/>
              <w:autoSpaceDN/>
              <w:bidi w:val="0"/>
              <w:adjustRightInd/>
              <w:snapToGrid/>
              <w:spacing w:line="380" w:lineRule="exact"/>
              <w:ind w:firstLine="420" w:firstLineChars="200"/>
              <w:textAlignment w:val="baseline"/>
              <w:rPr>
                <w:rStyle w:val="25"/>
                <w:rFonts w:ascii="宋体" w:hAnsi="宋体" w:cs="宋体"/>
                <w:bCs/>
                <w:szCs w:val="21"/>
              </w:rPr>
            </w:pPr>
            <w:r>
              <w:rPr>
                <w:rStyle w:val="25"/>
                <w:rFonts w:ascii="宋体" w:hAnsi="宋体" w:cs="宋体"/>
                <w:bCs/>
                <w:szCs w:val="21"/>
              </w:rPr>
              <w:t>1.供应商提供的产品必须是厂家合法渠道并符合国家标准的全新正品，提供的产品设备必须满足谈判文件所述规格参数要求；</w:t>
            </w:r>
          </w:p>
          <w:p>
            <w:pPr>
              <w:keepNext w:val="0"/>
              <w:keepLines w:val="0"/>
              <w:pageBreakBefore w:val="0"/>
              <w:widowControl/>
              <w:kinsoku/>
              <w:wordWrap/>
              <w:overflowPunct/>
              <w:topLinePunct w:val="0"/>
              <w:autoSpaceDE/>
              <w:autoSpaceDN/>
              <w:bidi w:val="0"/>
              <w:adjustRightInd/>
              <w:snapToGrid/>
              <w:spacing w:line="380" w:lineRule="exact"/>
              <w:ind w:firstLine="422" w:firstLineChars="200"/>
              <w:textAlignment w:val="baseline"/>
              <w:rPr>
                <w:rStyle w:val="25"/>
                <w:rFonts w:ascii="宋体" w:hAnsi="宋体" w:cs="宋体"/>
                <w:b/>
                <w:bCs w:val="0"/>
                <w:szCs w:val="21"/>
              </w:rPr>
            </w:pPr>
            <w:r>
              <w:rPr>
                <w:rStyle w:val="25"/>
                <w:rFonts w:ascii="宋体" w:hAnsi="宋体" w:cs="宋体"/>
                <w:b/>
                <w:bCs w:val="0"/>
                <w:szCs w:val="21"/>
              </w:rPr>
              <w:t>2.供应商应</w:t>
            </w:r>
            <w:r>
              <w:rPr>
                <w:rStyle w:val="25"/>
                <w:rFonts w:hint="eastAsia" w:ascii="宋体" w:hAnsi="宋体" w:cs="宋体"/>
                <w:b/>
                <w:bCs w:val="0"/>
                <w:szCs w:val="21"/>
                <w:lang w:val="en-US" w:eastAsia="zh-CN"/>
              </w:rPr>
              <w:t>在报价表及技术响应偏离情况说明表中</w:t>
            </w:r>
            <w:r>
              <w:rPr>
                <w:rStyle w:val="25"/>
                <w:rFonts w:ascii="宋体" w:hAnsi="宋体" w:cs="宋体"/>
                <w:b/>
                <w:bCs w:val="0"/>
                <w:szCs w:val="21"/>
              </w:rPr>
              <w:t>列明</w:t>
            </w:r>
            <w:r>
              <w:rPr>
                <w:rStyle w:val="25"/>
                <w:rFonts w:hint="eastAsia" w:ascii="宋体" w:hAnsi="宋体" w:cs="宋体"/>
                <w:b/>
                <w:bCs w:val="0"/>
                <w:szCs w:val="21"/>
                <w:lang w:val="en-US" w:eastAsia="zh-CN"/>
              </w:rPr>
              <w:t>竞标货物</w:t>
            </w:r>
            <w:r>
              <w:rPr>
                <w:rStyle w:val="25"/>
                <w:rFonts w:ascii="宋体" w:hAnsi="宋体" w:cs="宋体"/>
                <w:b/>
                <w:bCs w:val="0"/>
                <w:szCs w:val="21"/>
              </w:rPr>
              <w:t>详细的设备名称、型号规格、</w:t>
            </w:r>
            <w:r>
              <w:rPr>
                <w:rStyle w:val="25"/>
                <w:rFonts w:hint="eastAsia" w:ascii="宋体" w:hAnsi="宋体" w:cs="宋体"/>
                <w:b/>
                <w:bCs w:val="0"/>
                <w:szCs w:val="21"/>
                <w:lang w:val="en-US" w:eastAsia="zh-CN"/>
              </w:rPr>
              <w:t>技术参数等信息</w:t>
            </w:r>
            <w:r>
              <w:rPr>
                <w:rStyle w:val="25"/>
                <w:rFonts w:ascii="宋体" w:hAnsi="宋体" w:cs="宋体"/>
                <w:b/>
                <w:bCs w:val="0"/>
                <w:szCs w:val="21"/>
              </w:rPr>
              <w:t>；</w:t>
            </w:r>
          </w:p>
          <w:p>
            <w:pPr>
              <w:keepNext w:val="0"/>
              <w:keepLines w:val="0"/>
              <w:pageBreakBefore w:val="0"/>
              <w:widowControl/>
              <w:kinsoku/>
              <w:wordWrap/>
              <w:overflowPunct/>
              <w:topLinePunct w:val="0"/>
              <w:autoSpaceDE/>
              <w:autoSpaceDN/>
              <w:bidi w:val="0"/>
              <w:adjustRightInd/>
              <w:snapToGrid/>
              <w:spacing w:line="380" w:lineRule="exact"/>
              <w:ind w:firstLine="420" w:firstLineChars="200"/>
              <w:textAlignment w:val="baseline"/>
              <w:rPr>
                <w:rStyle w:val="25"/>
                <w:rFonts w:ascii="宋体" w:hAnsi="宋体"/>
                <w:szCs w:val="21"/>
              </w:rPr>
            </w:pPr>
            <w:r>
              <w:rPr>
                <w:rStyle w:val="25"/>
                <w:rFonts w:ascii="宋体" w:hAnsi="宋体"/>
                <w:szCs w:val="21"/>
              </w:rPr>
              <w:t>3.货物交付验收标准：符合中华人民共和国国家安全质量标准；符合采购文件和</w:t>
            </w:r>
            <w:r>
              <w:rPr>
                <w:rStyle w:val="25"/>
                <w:rFonts w:hint="eastAsia" w:ascii="宋体" w:hAnsi="宋体"/>
                <w:szCs w:val="21"/>
                <w:lang w:eastAsia="zh-CN"/>
              </w:rPr>
              <w:t>谈判响应</w:t>
            </w:r>
            <w:r>
              <w:rPr>
                <w:rStyle w:val="25"/>
                <w:rFonts w:ascii="宋体" w:hAnsi="宋体"/>
                <w:szCs w:val="21"/>
              </w:rPr>
              <w:t>文件承诺中采购人认可的合理最佳配置、参数及各项要求；货物符合国家官方合格标准。</w:t>
            </w:r>
          </w:p>
          <w:p>
            <w:pPr>
              <w:keepNext w:val="0"/>
              <w:keepLines w:val="0"/>
              <w:pageBreakBefore w:val="0"/>
              <w:widowControl/>
              <w:kinsoku/>
              <w:wordWrap/>
              <w:overflowPunct/>
              <w:topLinePunct w:val="0"/>
              <w:autoSpaceDE/>
              <w:autoSpaceDN/>
              <w:bidi w:val="0"/>
              <w:adjustRightInd/>
              <w:snapToGrid/>
              <w:spacing w:line="380" w:lineRule="exact"/>
              <w:ind w:firstLine="420" w:firstLineChars="200"/>
              <w:textAlignment w:val="baseline"/>
              <w:rPr>
                <w:rStyle w:val="25"/>
                <w:rFonts w:ascii="宋体" w:hAnsi="宋体"/>
                <w:szCs w:val="21"/>
              </w:rPr>
            </w:pPr>
            <w:r>
              <w:rPr>
                <w:rStyle w:val="25"/>
                <w:rFonts w:ascii="宋体" w:hAnsi="宋体"/>
                <w:szCs w:val="21"/>
              </w:rPr>
              <w:t>4.总报价系指货物的价格、货物的标准附件、备品备件、专用工具的价格、运输、装卸、安装调试、对采购人的培训、技术支持、售后服务等费用、必要的保险费用和各项税费等一切费用的总和。</w:t>
            </w:r>
          </w:p>
          <w:p>
            <w:pPr>
              <w:keepNext w:val="0"/>
              <w:keepLines w:val="0"/>
              <w:pageBreakBefore w:val="0"/>
              <w:widowControl/>
              <w:kinsoku/>
              <w:wordWrap/>
              <w:overflowPunct/>
              <w:topLinePunct w:val="0"/>
              <w:autoSpaceDE/>
              <w:autoSpaceDN/>
              <w:bidi w:val="0"/>
              <w:adjustRightInd/>
              <w:snapToGrid/>
              <w:spacing w:line="380" w:lineRule="exact"/>
              <w:textAlignment w:val="baseline"/>
              <w:rPr>
                <w:rStyle w:val="25"/>
                <w:rFonts w:ascii="宋体" w:hAnsi="宋体"/>
                <w:szCs w:val="21"/>
              </w:rPr>
            </w:pPr>
            <w:r>
              <w:rPr>
                <w:rStyle w:val="25"/>
                <w:rFonts w:ascii="宋体" w:hAnsi="宋体"/>
                <w:b/>
                <w:szCs w:val="21"/>
              </w:rPr>
              <w:t>二、售后服务要求：</w:t>
            </w:r>
          </w:p>
          <w:p>
            <w:pPr>
              <w:keepNext w:val="0"/>
              <w:keepLines w:val="0"/>
              <w:pageBreakBefore w:val="0"/>
              <w:widowControl/>
              <w:numPr>
                <w:ilvl w:val="0"/>
                <w:numId w:val="0"/>
              </w:numPr>
              <w:kinsoku/>
              <w:wordWrap/>
              <w:overflowPunct/>
              <w:topLinePunct w:val="0"/>
              <w:autoSpaceDE/>
              <w:autoSpaceDN/>
              <w:bidi w:val="0"/>
              <w:adjustRightInd/>
              <w:snapToGrid/>
              <w:spacing w:line="380" w:lineRule="exact"/>
              <w:ind w:firstLine="420" w:firstLineChars="200"/>
              <w:textAlignment w:val="baseline"/>
              <w:rPr>
                <w:rStyle w:val="25"/>
                <w:rFonts w:hint="eastAsia" w:ascii="宋体" w:hAnsi="宋体"/>
                <w:szCs w:val="21"/>
                <w:lang w:val="zh-CN"/>
              </w:rPr>
            </w:pPr>
            <w:r>
              <w:rPr>
                <w:rStyle w:val="25"/>
                <w:rFonts w:hint="eastAsia" w:ascii="宋体" w:hAnsi="宋体"/>
                <w:szCs w:val="21"/>
                <w:lang w:val="en-US" w:eastAsia="zh-CN"/>
              </w:rPr>
              <w:t>1.</w:t>
            </w:r>
            <w:r>
              <w:rPr>
                <w:rStyle w:val="25"/>
                <w:rFonts w:hint="eastAsia" w:ascii="宋体" w:hAnsi="宋体"/>
                <w:szCs w:val="21"/>
              </w:rPr>
              <w:t>按</w:t>
            </w:r>
            <w:r>
              <w:rPr>
                <w:rStyle w:val="25"/>
                <w:rFonts w:hint="eastAsia" w:ascii="宋体" w:hAnsi="宋体"/>
                <w:szCs w:val="21"/>
                <w:lang w:val="zh-CN"/>
              </w:rPr>
              <w:t>国家有关产品“三包”规定执行“三包”，质保期不少于1年（自最终验收合格之日起算），在规定的保修期内，凡货物质量事故和质量缺陷由成交人无偿保修。保修期外发生维修只收材料成本费（采购文件另有要求的，按其要求质保）。免费保修期内定期对设备按规定进行巡检、保养及维修。</w:t>
            </w:r>
          </w:p>
          <w:p>
            <w:pPr>
              <w:keepNext w:val="0"/>
              <w:keepLines w:val="0"/>
              <w:pageBreakBefore w:val="0"/>
              <w:widowControl/>
              <w:numPr>
                <w:ilvl w:val="0"/>
                <w:numId w:val="0"/>
              </w:numPr>
              <w:kinsoku/>
              <w:wordWrap/>
              <w:overflowPunct/>
              <w:topLinePunct w:val="0"/>
              <w:autoSpaceDE/>
              <w:autoSpaceDN/>
              <w:bidi w:val="0"/>
              <w:adjustRightInd/>
              <w:snapToGrid/>
              <w:spacing w:line="380" w:lineRule="exact"/>
              <w:ind w:firstLine="420" w:firstLineChars="200"/>
              <w:textAlignment w:val="baseline"/>
              <w:rPr>
                <w:rStyle w:val="25"/>
                <w:rFonts w:hint="eastAsia" w:ascii="宋体" w:hAnsi="宋体"/>
                <w:szCs w:val="21"/>
                <w:lang w:val="zh-CN"/>
              </w:rPr>
            </w:pPr>
            <w:r>
              <w:rPr>
                <w:rStyle w:val="25"/>
                <w:rFonts w:hint="eastAsia" w:ascii="宋体" w:hAnsi="宋体"/>
                <w:szCs w:val="21"/>
                <w:lang w:val="en-US" w:eastAsia="zh-CN"/>
              </w:rPr>
              <w:t>2.</w:t>
            </w:r>
            <w:r>
              <w:rPr>
                <w:rStyle w:val="25"/>
                <w:rFonts w:hint="eastAsia" w:ascii="宋体" w:hAnsi="宋体"/>
                <w:szCs w:val="21"/>
                <w:lang w:val="zh-CN"/>
              </w:rPr>
              <w:t>免费送货上门、提供安装验收所需的试剂耗材，免费现场安装调试至验收合格，培训人数不少于2人。</w:t>
            </w:r>
          </w:p>
          <w:p>
            <w:pPr>
              <w:keepNext w:val="0"/>
              <w:keepLines w:val="0"/>
              <w:pageBreakBefore w:val="0"/>
              <w:widowControl/>
              <w:numPr>
                <w:ilvl w:val="0"/>
                <w:numId w:val="0"/>
              </w:numPr>
              <w:kinsoku/>
              <w:wordWrap/>
              <w:overflowPunct/>
              <w:topLinePunct w:val="0"/>
              <w:autoSpaceDE/>
              <w:autoSpaceDN/>
              <w:bidi w:val="0"/>
              <w:adjustRightInd/>
              <w:snapToGrid/>
              <w:spacing w:line="380" w:lineRule="exact"/>
              <w:ind w:firstLine="420" w:firstLineChars="200"/>
              <w:textAlignment w:val="baseline"/>
              <w:rPr>
                <w:rStyle w:val="25"/>
                <w:rFonts w:hint="eastAsia" w:ascii="宋体" w:hAnsi="宋体"/>
                <w:szCs w:val="21"/>
                <w:lang w:val="zh-CN"/>
              </w:rPr>
            </w:pPr>
            <w:r>
              <w:rPr>
                <w:rStyle w:val="25"/>
                <w:rFonts w:hint="eastAsia" w:ascii="宋体" w:hAnsi="宋体"/>
                <w:szCs w:val="21"/>
                <w:lang w:val="zh-CN"/>
              </w:rPr>
              <w:t>3.保修期内货物设备出现故障，在接到电话通知后，1小时内做出响应，6小时提出解决方案，24小时内到达现场维修。特殊情况无法修复的，质保期内成交供应商应无条件更换新设备或提供代用设备，或采取使设备可正常运转的措施。</w:t>
            </w:r>
          </w:p>
          <w:p>
            <w:pPr>
              <w:keepNext w:val="0"/>
              <w:keepLines w:val="0"/>
              <w:pageBreakBefore w:val="0"/>
              <w:widowControl/>
              <w:numPr>
                <w:ilvl w:val="0"/>
                <w:numId w:val="0"/>
              </w:numPr>
              <w:kinsoku/>
              <w:wordWrap/>
              <w:overflowPunct/>
              <w:topLinePunct w:val="0"/>
              <w:autoSpaceDE/>
              <w:autoSpaceDN/>
              <w:bidi w:val="0"/>
              <w:adjustRightInd/>
              <w:snapToGrid/>
              <w:spacing w:line="380" w:lineRule="exact"/>
              <w:ind w:firstLine="420" w:firstLineChars="200"/>
              <w:textAlignment w:val="baseline"/>
              <w:rPr>
                <w:rStyle w:val="25"/>
                <w:rFonts w:ascii="宋体" w:hAnsi="宋体"/>
                <w:szCs w:val="21"/>
              </w:rPr>
            </w:pPr>
            <w:r>
              <w:rPr>
                <w:rStyle w:val="25"/>
                <w:rFonts w:hint="eastAsia" w:ascii="宋体" w:hAnsi="宋体"/>
                <w:szCs w:val="21"/>
                <w:lang w:val="zh-CN"/>
              </w:rPr>
              <w:t>4.供应商须在谈判响应文件中提供售后服务方案（含质保期承诺、回访方案、技术服务、技术培训、质保期后零配件优惠等）。</w:t>
            </w:r>
          </w:p>
          <w:p>
            <w:pPr>
              <w:keepNext w:val="0"/>
              <w:keepLines w:val="0"/>
              <w:pageBreakBefore w:val="0"/>
              <w:widowControl/>
              <w:kinsoku/>
              <w:wordWrap/>
              <w:overflowPunct/>
              <w:topLinePunct w:val="0"/>
              <w:autoSpaceDE/>
              <w:autoSpaceDN/>
              <w:bidi w:val="0"/>
              <w:adjustRightInd/>
              <w:snapToGrid/>
              <w:spacing w:line="380" w:lineRule="exact"/>
              <w:textAlignment w:val="baseline"/>
              <w:rPr>
                <w:rStyle w:val="25"/>
                <w:rFonts w:ascii="宋体" w:hAnsi="宋体"/>
                <w:b/>
                <w:szCs w:val="21"/>
                <w:highlight w:val="none"/>
              </w:rPr>
            </w:pPr>
            <w:r>
              <w:rPr>
                <w:rStyle w:val="25"/>
                <w:rFonts w:ascii="宋体" w:hAnsi="宋体"/>
                <w:b/>
                <w:szCs w:val="21"/>
              </w:rPr>
              <w:t>三</w:t>
            </w:r>
            <w:r>
              <w:rPr>
                <w:rStyle w:val="25"/>
                <w:rFonts w:ascii="宋体" w:hAnsi="宋体"/>
                <w:b/>
                <w:szCs w:val="21"/>
                <w:highlight w:val="none"/>
              </w:rPr>
              <w:t>、项目时间、地点及付款方式：</w:t>
            </w:r>
          </w:p>
          <w:p>
            <w:pPr>
              <w:keepNext w:val="0"/>
              <w:keepLines w:val="0"/>
              <w:pageBreakBefore w:val="0"/>
              <w:widowControl/>
              <w:kinsoku/>
              <w:wordWrap/>
              <w:overflowPunct/>
              <w:topLinePunct w:val="0"/>
              <w:autoSpaceDE/>
              <w:autoSpaceDN/>
              <w:bidi w:val="0"/>
              <w:adjustRightInd/>
              <w:snapToGrid/>
              <w:spacing w:line="380" w:lineRule="exact"/>
              <w:ind w:firstLine="420" w:firstLineChars="200"/>
              <w:textAlignment w:val="baseline"/>
              <w:rPr>
                <w:rStyle w:val="25"/>
                <w:rFonts w:ascii="宋体" w:hAnsi="宋体"/>
                <w:szCs w:val="21"/>
                <w:highlight w:val="none"/>
              </w:rPr>
            </w:pPr>
            <w:r>
              <w:rPr>
                <w:rStyle w:val="25"/>
                <w:rFonts w:ascii="宋体" w:hAnsi="宋体"/>
                <w:szCs w:val="21"/>
                <w:highlight w:val="none"/>
              </w:rPr>
              <w:t>1.合同签订时间：成交通知书发出之日起</w:t>
            </w:r>
            <w:r>
              <w:rPr>
                <w:rStyle w:val="25"/>
                <w:rFonts w:hint="eastAsia" w:ascii="宋体" w:hAnsi="宋体"/>
                <w:szCs w:val="21"/>
                <w:highlight w:val="none"/>
                <w:lang w:val="en-US" w:eastAsia="zh-CN"/>
              </w:rPr>
              <w:t>5</w:t>
            </w:r>
            <w:r>
              <w:rPr>
                <w:rStyle w:val="25"/>
                <w:rFonts w:ascii="宋体" w:hAnsi="宋体"/>
                <w:szCs w:val="21"/>
                <w:highlight w:val="none"/>
              </w:rPr>
              <w:t>日内</w:t>
            </w:r>
          </w:p>
          <w:p>
            <w:pPr>
              <w:keepNext w:val="0"/>
              <w:keepLines w:val="0"/>
              <w:pageBreakBefore w:val="0"/>
              <w:widowControl/>
              <w:kinsoku/>
              <w:wordWrap/>
              <w:overflowPunct/>
              <w:topLinePunct w:val="0"/>
              <w:autoSpaceDE/>
              <w:autoSpaceDN/>
              <w:bidi w:val="0"/>
              <w:adjustRightInd/>
              <w:snapToGrid/>
              <w:spacing w:line="380" w:lineRule="exact"/>
              <w:ind w:firstLine="420" w:firstLineChars="200"/>
              <w:textAlignment w:val="baseline"/>
              <w:rPr>
                <w:rStyle w:val="25"/>
                <w:rFonts w:ascii="宋体" w:hAnsi="宋体"/>
                <w:szCs w:val="21"/>
                <w:highlight w:val="none"/>
              </w:rPr>
            </w:pPr>
            <w:r>
              <w:rPr>
                <w:rStyle w:val="25"/>
                <w:rFonts w:ascii="宋体" w:hAnsi="宋体"/>
                <w:szCs w:val="21"/>
                <w:highlight w:val="none"/>
              </w:rPr>
              <w:t>2.交货时间：合同生</w:t>
            </w:r>
            <w:r>
              <w:rPr>
                <w:rStyle w:val="25"/>
                <w:rFonts w:ascii="宋体" w:hAnsi="宋体"/>
                <w:color w:val="auto"/>
                <w:szCs w:val="21"/>
                <w:highlight w:val="none"/>
              </w:rPr>
              <w:t>效后</w:t>
            </w:r>
            <w:r>
              <w:rPr>
                <w:rStyle w:val="25"/>
                <w:rFonts w:hint="eastAsia" w:ascii="宋体" w:hAnsi="宋体"/>
                <w:color w:val="auto"/>
                <w:szCs w:val="21"/>
                <w:highlight w:val="none"/>
                <w:lang w:val="en-US" w:eastAsia="zh-CN"/>
              </w:rPr>
              <w:t>15</w:t>
            </w:r>
            <w:r>
              <w:rPr>
                <w:rStyle w:val="25"/>
                <w:rFonts w:ascii="宋体" w:hAnsi="宋体"/>
                <w:color w:val="auto"/>
                <w:szCs w:val="21"/>
                <w:highlight w:val="none"/>
              </w:rPr>
              <w:t>天内配</w:t>
            </w:r>
            <w:r>
              <w:rPr>
                <w:rStyle w:val="25"/>
                <w:rFonts w:ascii="宋体" w:hAnsi="宋体"/>
                <w:szCs w:val="21"/>
                <w:highlight w:val="none"/>
              </w:rPr>
              <w:t>送、安装、调试完毕，交付使用；</w:t>
            </w:r>
          </w:p>
          <w:p>
            <w:pPr>
              <w:keepNext w:val="0"/>
              <w:keepLines w:val="0"/>
              <w:pageBreakBefore w:val="0"/>
              <w:widowControl/>
              <w:kinsoku/>
              <w:wordWrap/>
              <w:overflowPunct/>
              <w:topLinePunct w:val="0"/>
              <w:autoSpaceDE/>
              <w:autoSpaceDN/>
              <w:bidi w:val="0"/>
              <w:adjustRightInd/>
              <w:snapToGrid/>
              <w:spacing w:line="380" w:lineRule="exact"/>
              <w:ind w:firstLine="420" w:firstLineChars="200"/>
              <w:textAlignment w:val="baseline"/>
              <w:rPr>
                <w:rStyle w:val="25"/>
                <w:rFonts w:ascii="宋体" w:hAnsi="宋体"/>
                <w:szCs w:val="21"/>
                <w:highlight w:val="none"/>
              </w:rPr>
            </w:pPr>
            <w:r>
              <w:rPr>
                <w:rStyle w:val="25"/>
                <w:rFonts w:ascii="宋体" w:hAnsi="宋体"/>
                <w:szCs w:val="21"/>
                <w:highlight w:val="none"/>
              </w:rPr>
              <w:t>3.交货地点：广西钦州市采购人指定地点；</w:t>
            </w:r>
          </w:p>
          <w:p>
            <w:pPr>
              <w:keepNext w:val="0"/>
              <w:keepLines w:val="0"/>
              <w:pageBreakBefore w:val="0"/>
              <w:widowControl/>
              <w:kinsoku/>
              <w:wordWrap/>
              <w:overflowPunct/>
              <w:topLinePunct w:val="0"/>
              <w:autoSpaceDE/>
              <w:autoSpaceDN/>
              <w:bidi w:val="0"/>
              <w:adjustRightInd/>
              <w:snapToGrid/>
              <w:spacing w:line="380" w:lineRule="exact"/>
              <w:ind w:firstLine="420" w:firstLineChars="200"/>
              <w:textAlignment w:val="baseline"/>
              <w:rPr>
                <w:rStyle w:val="25"/>
                <w:rFonts w:ascii="宋体" w:hAnsi="宋体"/>
                <w:szCs w:val="21"/>
                <w:highlight w:val="none"/>
              </w:rPr>
            </w:pPr>
            <w:r>
              <w:rPr>
                <w:rStyle w:val="25"/>
                <w:rFonts w:ascii="宋体" w:hAnsi="宋体"/>
                <w:szCs w:val="21"/>
                <w:highlight w:val="none"/>
              </w:rPr>
              <w:t>4.付款方式：</w:t>
            </w:r>
          </w:p>
          <w:p>
            <w:pPr>
              <w:keepNext w:val="0"/>
              <w:keepLines w:val="0"/>
              <w:pageBreakBefore w:val="0"/>
              <w:widowControl/>
              <w:kinsoku/>
              <w:wordWrap/>
              <w:overflowPunct/>
              <w:topLinePunct w:val="0"/>
              <w:autoSpaceDE/>
              <w:autoSpaceDN/>
              <w:bidi w:val="0"/>
              <w:adjustRightInd/>
              <w:snapToGrid/>
              <w:spacing w:line="380" w:lineRule="exact"/>
              <w:ind w:firstLine="420" w:firstLineChars="200"/>
              <w:textAlignment w:val="baseline"/>
              <w:rPr>
                <w:rStyle w:val="25"/>
                <w:rFonts w:ascii="宋体" w:hAnsi="宋体"/>
                <w:szCs w:val="21"/>
                <w:highlight w:val="none"/>
              </w:rPr>
            </w:pPr>
            <w:r>
              <w:rPr>
                <w:rStyle w:val="25"/>
                <w:rFonts w:hint="eastAsia" w:ascii="宋体" w:hAnsi="宋体"/>
                <w:szCs w:val="21"/>
                <w:highlight w:val="none"/>
              </w:rPr>
              <w:t>（1）签订合同后5个工作日内采购人支付合同总额的30%作为本项目预付款；</w:t>
            </w:r>
          </w:p>
          <w:p>
            <w:pPr>
              <w:keepNext w:val="0"/>
              <w:keepLines w:val="0"/>
              <w:pageBreakBefore w:val="0"/>
              <w:widowControl/>
              <w:kinsoku/>
              <w:wordWrap/>
              <w:overflowPunct/>
              <w:topLinePunct w:val="0"/>
              <w:autoSpaceDE/>
              <w:autoSpaceDN/>
              <w:bidi w:val="0"/>
              <w:adjustRightInd/>
              <w:snapToGrid/>
              <w:spacing w:line="380" w:lineRule="exact"/>
              <w:ind w:firstLine="420" w:firstLineChars="200"/>
              <w:textAlignment w:val="baseline"/>
              <w:rPr>
                <w:rStyle w:val="25"/>
                <w:rFonts w:hint="eastAsia" w:ascii="宋体" w:hAnsi="宋体" w:eastAsia="宋体"/>
                <w:szCs w:val="21"/>
                <w:highlight w:val="none"/>
                <w:lang w:eastAsia="zh-CN"/>
              </w:rPr>
            </w:pPr>
            <w:r>
              <w:rPr>
                <w:rStyle w:val="25"/>
                <w:rFonts w:hint="eastAsia" w:ascii="宋体" w:hAnsi="宋体"/>
                <w:szCs w:val="21"/>
                <w:highlight w:val="none"/>
              </w:rPr>
              <w:t>（2）货物验收合格并交付正常使用后，</w:t>
            </w:r>
            <w:r>
              <w:rPr>
                <w:rStyle w:val="25"/>
                <w:rFonts w:hint="eastAsia" w:ascii="宋体" w:hAnsi="宋体"/>
                <w:szCs w:val="21"/>
                <w:highlight w:val="none"/>
                <w:lang w:val="en-US" w:eastAsia="zh-CN"/>
              </w:rPr>
              <w:t>成交</w:t>
            </w:r>
            <w:r>
              <w:rPr>
                <w:rStyle w:val="25"/>
                <w:rFonts w:hint="eastAsia" w:ascii="宋体" w:hAnsi="宋体"/>
                <w:szCs w:val="21"/>
                <w:highlight w:val="none"/>
              </w:rPr>
              <w:t>人支付合同总金额的5%给采购人作为质量保证金，采购人收到质保金后10个工作日内支付</w:t>
            </w:r>
            <w:r>
              <w:rPr>
                <w:rStyle w:val="25"/>
                <w:rFonts w:hint="eastAsia" w:ascii="宋体" w:hAnsi="宋体"/>
                <w:szCs w:val="21"/>
                <w:highlight w:val="none"/>
                <w:lang w:val="en-US" w:eastAsia="zh-CN"/>
              </w:rPr>
              <w:t>剩余</w:t>
            </w:r>
            <w:r>
              <w:rPr>
                <w:rStyle w:val="25"/>
                <w:rFonts w:hint="eastAsia" w:ascii="宋体" w:hAnsi="宋体"/>
                <w:szCs w:val="21"/>
                <w:highlight w:val="none"/>
              </w:rPr>
              <w:t>货款</w:t>
            </w:r>
            <w:r>
              <w:rPr>
                <w:rStyle w:val="25"/>
                <w:rFonts w:hint="eastAsia" w:ascii="宋体" w:hAnsi="宋体"/>
                <w:szCs w:val="21"/>
                <w:highlight w:val="none"/>
                <w:lang w:eastAsia="zh-CN"/>
              </w:rPr>
              <w:t>，</w:t>
            </w:r>
          </w:p>
          <w:p>
            <w:pPr>
              <w:keepNext w:val="0"/>
              <w:keepLines w:val="0"/>
              <w:pageBreakBefore w:val="0"/>
              <w:widowControl/>
              <w:kinsoku/>
              <w:wordWrap/>
              <w:overflowPunct/>
              <w:topLinePunct w:val="0"/>
              <w:autoSpaceDE/>
              <w:autoSpaceDN/>
              <w:bidi w:val="0"/>
              <w:adjustRightInd/>
              <w:snapToGrid/>
              <w:spacing w:line="380" w:lineRule="exact"/>
              <w:ind w:firstLine="420" w:firstLineChars="200"/>
              <w:textAlignment w:val="baseline"/>
              <w:rPr>
                <w:rStyle w:val="25"/>
                <w:rFonts w:ascii="宋体" w:hAnsi="宋体"/>
                <w:szCs w:val="21"/>
                <w:highlight w:val="none"/>
              </w:rPr>
            </w:pPr>
            <w:r>
              <w:rPr>
                <w:rStyle w:val="25"/>
                <w:rFonts w:hint="eastAsia" w:ascii="宋体" w:hAnsi="宋体"/>
                <w:szCs w:val="21"/>
                <w:highlight w:val="none"/>
              </w:rPr>
              <w:t>（3）质保期满之日起5个工作日内采购人将质量保证金一次性无息返还给</w:t>
            </w:r>
            <w:r>
              <w:rPr>
                <w:rStyle w:val="25"/>
                <w:rFonts w:hint="eastAsia" w:ascii="宋体" w:hAnsi="宋体"/>
                <w:szCs w:val="21"/>
                <w:highlight w:val="none"/>
                <w:lang w:val="en-US" w:eastAsia="zh-CN"/>
              </w:rPr>
              <w:t>成交</w:t>
            </w:r>
            <w:r>
              <w:rPr>
                <w:rStyle w:val="25"/>
                <w:rFonts w:hint="eastAsia" w:ascii="宋体" w:hAnsi="宋体"/>
                <w:szCs w:val="21"/>
                <w:highlight w:val="none"/>
              </w:rPr>
              <w:t>人。</w:t>
            </w:r>
          </w:p>
          <w:p>
            <w:pPr>
              <w:keepNext w:val="0"/>
              <w:keepLines w:val="0"/>
              <w:pageBreakBefore w:val="0"/>
              <w:widowControl/>
              <w:kinsoku/>
              <w:wordWrap/>
              <w:overflowPunct/>
              <w:topLinePunct w:val="0"/>
              <w:autoSpaceDE/>
              <w:autoSpaceDN/>
              <w:bidi w:val="0"/>
              <w:adjustRightInd/>
              <w:snapToGrid/>
              <w:spacing w:line="380" w:lineRule="exact"/>
              <w:textAlignment w:val="baseline"/>
              <w:rPr>
                <w:rStyle w:val="25"/>
                <w:rFonts w:ascii="宋体" w:hAnsi="宋体" w:cs="宋体"/>
                <w:b/>
                <w:bCs/>
                <w:szCs w:val="21"/>
              </w:rPr>
            </w:pPr>
            <w:r>
              <w:rPr>
                <w:rStyle w:val="25"/>
                <w:rFonts w:ascii="宋体" w:hAnsi="宋体" w:cs="宋体"/>
                <w:b/>
                <w:bCs/>
                <w:szCs w:val="21"/>
              </w:rPr>
              <w:t>四、其它要求：</w:t>
            </w:r>
          </w:p>
          <w:p>
            <w:pPr>
              <w:keepNext w:val="0"/>
              <w:keepLines w:val="0"/>
              <w:pageBreakBefore w:val="0"/>
              <w:widowControl/>
              <w:kinsoku/>
              <w:wordWrap/>
              <w:overflowPunct/>
              <w:topLinePunct w:val="0"/>
              <w:autoSpaceDE/>
              <w:autoSpaceDN/>
              <w:bidi w:val="0"/>
              <w:adjustRightInd/>
              <w:snapToGrid/>
              <w:spacing w:line="380" w:lineRule="exact"/>
              <w:ind w:firstLine="420" w:firstLineChars="200"/>
              <w:textAlignment w:val="baseline"/>
              <w:rPr>
                <w:rStyle w:val="25"/>
                <w:rFonts w:hint="eastAsia" w:ascii="宋体" w:hAnsi="宋体"/>
                <w:szCs w:val="21"/>
              </w:rPr>
            </w:pPr>
            <w:r>
              <w:rPr>
                <w:rStyle w:val="25"/>
                <w:rFonts w:hint="eastAsia" w:ascii="宋体" w:hAnsi="宋体"/>
                <w:szCs w:val="21"/>
              </w:rPr>
              <w:t>1.供应商在采购活动中提供任何虚假材料，以及供货时提供的产品与响应文件不一致的，其响应文件无效，并报监管部门查处；</w:t>
            </w:r>
          </w:p>
          <w:p>
            <w:pPr>
              <w:keepNext w:val="0"/>
              <w:keepLines w:val="0"/>
              <w:pageBreakBefore w:val="0"/>
              <w:widowControl/>
              <w:kinsoku/>
              <w:wordWrap/>
              <w:overflowPunct/>
              <w:topLinePunct w:val="0"/>
              <w:autoSpaceDE/>
              <w:autoSpaceDN/>
              <w:bidi w:val="0"/>
              <w:adjustRightInd/>
              <w:snapToGrid/>
              <w:spacing w:line="380" w:lineRule="exact"/>
              <w:ind w:firstLine="420" w:firstLineChars="200"/>
              <w:textAlignment w:val="baseline"/>
              <w:rPr>
                <w:rStyle w:val="25"/>
                <w:rFonts w:hint="eastAsia" w:ascii="宋体" w:hAnsi="宋体" w:eastAsia="宋体" w:cs="宋体"/>
                <w:bCs/>
                <w:szCs w:val="21"/>
              </w:rPr>
            </w:pPr>
            <w:r>
              <w:rPr>
                <w:rStyle w:val="25"/>
                <w:rFonts w:hint="eastAsia" w:ascii="宋体" w:hAnsi="宋体"/>
                <w:szCs w:val="21"/>
              </w:rPr>
              <w:t>2.成交后，若成交供应商所供产品及售后服务不按采购文件要求履约的，将按照《中华人民共和国政府采购法》 及其实施条例、《政府采购非招标采购方式管理办法》等有关规定</w:t>
            </w:r>
            <w:r>
              <w:rPr>
                <w:rStyle w:val="25"/>
                <w:rFonts w:hint="eastAsia" w:ascii="宋体" w:hAnsi="宋体"/>
                <w:szCs w:val="21"/>
                <w:lang w:val="en-US" w:eastAsia="zh-CN"/>
              </w:rPr>
              <w:t>报监管部门</w:t>
            </w:r>
            <w:r>
              <w:rPr>
                <w:rStyle w:val="25"/>
                <w:rFonts w:hint="eastAsia" w:ascii="宋体" w:hAnsi="宋体"/>
                <w:szCs w:val="21"/>
              </w:rPr>
              <w:t>处理。</w:t>
            </w:r>
          </w:p>
        </w:tc>
      </w:tr>
    </w:tbl>
    <w:p/>
    <w:p>
      <w:pPr>
        <w:rPr>
          <w:rStyle w:val="25"/>
          <w:rFonts w:ascii="宋体" w:hAnsi="宋体"/>
          <w:szCs w:val="21"/>
        </w:rPr>
      </w:pPr>
    </w:p>
    <w:p>
      <w:pPr>
        <w:rPr>
          <w:rStyle w:val="25"/>
          <w:rFonts w:ascii="宋体" w:hAnsi="宋体"/>
          <w:szCs w:val="21"/>
        </w:rPr>
      </w:pPr>
    </w:p>
    <w:p>
      <w:pPr>
        <w:rPr>
          <w:rStyle w:val="25"/>
          <w:rFonts w:ascii="宋体" w:hAnsi="宋体"/>
          <w:szCs w:val="21"/>
        </w:rPr>
      </w:pPr>
    </w:p>
    <w:p>
      <w:pPr>
        <w:rPr>
          <w:rStyle w:val="25"/>
          <w:rFonts w:ascii="宋体" w:hAnsi="宋体"/>
          <w:szCs w:val="21"/>
        </w:rPr>
      </w:pPr>
    </w:p>
    <w:p>
      <w:pPr>
        <w:keepNext w:val="0"/>
        <w:keepLines w:val="0"/>
        <w:pageBreakBefore w:val="0"/>
        <w:widowControl/>
        <w:kinsoku/>
        <w:wordWrap/>
        <w:overflowPunct/>
        <w:topLinePunct w:val="0"/>
        <w:autoSpaceDE/>
        <w:autoSpaceDN/>
        <w:bidi w:val="0"/>
        <w:adjustRightInd/>
        <w:snapToGrid/>
        <w:spacing w:line="360" w:lineRule="exact"/>
        <w:textAlignment w:val="baseline"/>
        <w:rPr>
          <w:rFonts w:hint="eastAsia" w:ascii="宋体" w:hAnsi="宋体" w:cs="Adobe 宋体 Std L"/>
          <w:b/>
          <w:bCs/>
        </w:rPr>
      </w:pPr>
    </w:p>
    <w:p>
      <w:pPr>
        <w:keepNext w:val="0"/>
        <w:keepLines w:val="0"/>
        <w:pageBreakBefore w:val="0"/>
        <w:widowControl/>
        <w:kinsoku/>
        <w:wordWrap/>
        <w:overflowPunct/>
        <w:topLinePunct w:val="0"/>
        <w:autoSpaceDE/>
        <w:autoSpaceDN/>
        <w:bidi w:val="0"/>
        <w:adjustRightInd/>
        <w:snapToGrid/>
        <w:spacing w:line="360" w:lineRule="exact"/>
        <w:textAlignment w:val="baseline"/>
        <w:rPr>
          <w:rStyle w:val="25"/>
          <w:rFonts w:ascii="宋体" w:hAnsi="宋体"/>
          <w:szCs w:val="21"/>
        </w:rPr>
      </w:pPr>
    </w:p>
    <w:p>
      <w:pPr>
        <w:keepNext w:val="0"/>
        <w:keepLines w:val="0"/>
        <w:pageBreakBefore w:val="0"/>
        <w:widowControl/>
        <w:kinsoku/>
        <w:wordWrap/>
        <w:overflowPunct/>
        <w:topLinePunct w:val="0"/>
        <w:autoSpaceDE/>
        <w:autoSpaceDN/>
        <w:bidi w:val="0"/>
        <w:adjustRightInd/>
        <w:snapToGrid/>
        <w:spacing w:line="360" w:lineRule="exact"/>
        <w:textAlignment w:val="baseline"/>
        <w:rPr>
          <w:rStyle w:val="25"/>
          <w:rFonts w:ascii="宋体" w:hAnsi="宋体"/>
          <w:szCs w:val="21"/>
        </w:rPr>
      </w:pPr>
    </w:p>
    <w:p>
      <w:pPr>
        <w:keepNext w:val="0"/>
        <w:keepLines w:val="0"/>
        <w:pageBreakBefore w:val="0"/>
        <w:widowControl/>
        <w:kinsoku/>
        <w:wordWrap/>
        <w:overflowPunct/>
        <w:topLinePunct w:val="0"/>
        <w:autoSpaceDE/>
        <w:autoSpaceDN/>
        <w:bidi w:val="0"/>
        <w:adjustRightInd/>
        <w:snapToGrid/>
        <w:spacing w:line="360" w:lineRule="exact"/>
        <w:textAlignment w:val="baseline"/>
        <w:rPr>
          <w:rStyle w:val="25"/>
          <w:rFonts w:ascii="宋体" w:hAnsi="宋体"/>
          <w:szCs w:val="21"/>
        </w:rPr>
      </w:pPr>
    </w:p>
    <w:p>
      <w:pPr>
        <w:keepNext w:val="0"/>
        <w:keepLines w:val="0"/>
        <w:pageBreakBefore w:val="0"/>
        <w:widowControl/>
        <w:kinsoku/>
        <w:wordWrap/>
        <w:overflowPunct/>
        <w:topLinePunct w:val="0"/>
        <w:autoSpaceDE/>
        <w:autoSpaceDN/>
        <w:bidi w:val="0"/>
        <w:adjustRightInd/>
        <w:snapToGrid/>
        <w:spacing w:line="360" w:lineRule="exact"/>
        <w:textAlignment w:val="baseline"/>
        <w:rPr>
          <w:rStyle w:val="25"/>
          <w:rFonts w:ascii="宋体" w:hAnsi="宋体"/>
          <w:szCs w:val="21"/>
        </w:rPr>
      </w:pPr>
    </w:p>
    <w:p>
      <w:pPr>
        <w:keepNext w:val="0"/>
        <w:keepLines w:val="0"/>
        <w:pageBreakBefore w:val="0"/>
        <w:widowControl/>
        <w:kinsoku/>
        <w:wordWrap/>
        <w:overflowPunct/>
        <w:topLinePunct w:val="0"/>
        <w:autoSpaceDE/>
        <w:autoSpaceDN/>
        <w:bidi w:val="0"/>
        <w:adjustRightInd/>
        <w:snapToGrid/>
        <w:spacing w:line="360" w:lineRule="exact"/>
        <w:textAlignment w:val="baseline"/>
        <w:rPr>
          <w:rStyle w:val="25"/>
          <w:rFonts w:ascii="宋体" w:hAnsi="宋体"/>
          <w:szCs w:val="21"/>
        </w:rPr>
      </w:pPr>
    </w:p>
    <w:p>
      <w:pPr>
        <w:keepNext w:val="0"/>
        <w:keepLines w:val="0"/>
        <w:pageBreakBefore w:val="0"/>
        <w:widowControl/>
        <w:kinsoku/>
        <w:wordWrap/>
        <w:overflowPunct/>
        <w:topLinePunct w:val="0"/>
        <w:autoSpaceDE/>
        <w:autoSpaceDN/>
        <w:bidi w:val="0"/>
        <w:adjustRightInd/>
        <w:snapToGrid/>
        <w:spacing w:line="360" w:lineRule="exact"/>
        <w:textAlignment w:val="baseline"/>
        <w:rPr>
          <w:rStyle w:val="25"/>
          <w:rFonts w:ascii="宋体" w:hAnsi="宋体"/>
          <w:szCs w:val="21"/>
        </w:rPr>
      </w:pPr>
    </w:p>
    <w:p>
      <w:pPr>
        <w:keepNext w:val="0"/>
        <w:keepLines w:val="0"/>
        <w:pageBreakBefore w:val="0"/>
        <w:widowControl/>
        <w:kinsoku/>
        <w:wordWrap/>
        <w:overflowPunct/>
        <w:topLinePunct w:val="0"/>
        <w:autoSpaceDE/>
        <w:autoSpaceDN/>
        <w:bidi w:val="0"/>
        <w:adjustRightInd/>
        <w:snapToGrid/>
        <w:spacing w:line="360" w:lineRule="exact"/>
        <w:textAlignment w:val="baseline"/>
        <w:rPr>
          <w:rStyle w:val="25"/>
          <w:rFonts w:ascii="宋体" w:hAnsi="宋体"/>
          <w:szCs w:val="21"/>
        </w:rPr>
      </w:pPr>
    </w:p>
    <w:p>
      <w:pPr>
        <w:keepNext w:val="0"/>
        <w:keepLines w:val="0"/>
        <w:pageBreakBefore w:val="0"/>
        <w:widowControl/>
        <w:kinsoku/>
        <w:wordWrap/>
        <w:overflowPunct/>
        <w:topLinePunct w:val="0"/>
        <w:autoSpaceDE/>
        <w:autoSpaceDN/>
        <w:bidi w:val="0"/>
        <w:adjustRightInd/>
        <w:snapToGrid/>
        <w:spacing w:line="360" w:lineRule="exact"/>
        <w:textAlignment w:val="baseline"/>
        <w:rPr>
          <w:rStyle w:val="25"/>
          <w:rFonts w:ascii="宋体" w:hAnsi="宋体"/>
          <w:szCs w:val="21"/>
        </w:rPr>
      </w:pPr>
    </w:p>
    <w:p>
      <w:pPr>
        <w:keepNext w:val="0"/>
        <w:keepLines w:val="0"/>
        <w:pageBreakBefore w:val="0"/>
        <w:widowControl/>
        <w:kinsoku/>
        <w:wordWrap/>
        <w:overflowPunct/>
        <w:topLinePunct w:val="0"/>
        <w:autoSpaceDE/>
        <w:autoSpaceDN/>
        <w:bidi w:val="0"/>
        <w:adjustRightInd/>
        <w:snapToGrid/>
        <w:spacing w:line="360" w:lineRule="exact"/>
        <w:textAlignment w:val="baseline"/>
        <w:rPr>
          <w:rStyle w:val="25"/>
          <w:rFonts w:ascii="宋体" w:hAnsi="宋体"/>
          <w:szCs w:val="21"/>
        </w:rPr>
      </w:pPr>
    </w:p>
    <w:p>
      <w:pPr>
        <w:keepNext w:val="0"/>
        <w:keepLines w:val="0"/>
        <w:pageBreakBefore w:val="0"/>
        <w:widowControl/>
        <w:kinsoku/>
        <w:wordWrap/>
        <w:overflowPunct/>
        <w:topLinePunct w:val="0"/>
        <w:autoSpaceDE/>
        <w:autoSpaceDN/>
        <w:bidi w:val="0"/>
        <w:adjustRightInd/>
        <w:snapToGrid/>
        <w:spacing w:line="360" w:lineRule="exact"/>
        <w:textAlignment w:val="baseline"/>
        <w:rPr>
          <w:rStyle w:val="25"/>
          <w:rFonts w:ascii="宋体" w:hAnsi="宋体"/>
          <w:szCs w:val="21"/>
        </w:rPr>
      </w:pPr>
    </w:p>
    <w:p>
      <w:pPr>
        <w:keepNext w:val="0"/>
        <w:keepLines w:val="0"/>
        <w:pageBreakBefore w:val="0"/>
        <w:widowControl/>
        <w:kinsoku/>
        <w:wordWrap/>
        <w:overflowPunct/>
        <w:topLinePunct w:val="0"/>
        <w:autoSpaceDE/>
        <w:autoSpaceDN/>
        <w:bidi w:val="0"/>
        <w:adjustRightInd/>
        <w:snapToGrid/>
        <w:spacing w:line="360" w:lineRule="exact"/>
        <w:textAlignment w:val="baseline"/>
        <w:rPr>
          <w:rStyle w:val="25"/>
          <w:rFonts w:ascii="宋体" w:hAnsi="宋体"/>
          <w:szCs w:val="21"/>
        </w:rPr>
      </w:pPr>
    </w:p>
    <w:p>
      <w:pPr>
        <w:keepNext w:val="0"/>
        <w:keepLines w:val="0"/>
        <w:pageBreakBefore w:val="0"/>
        <w:widowControl/>
        <w:kinsoku/>
        <w:wordWrap/>
        <w:overflowPunct/>
        <w:topLinePunct w:val="0"/>
        <w:autoSpaceDE/>
        <w:autoSpaceDN/>
        <w:bidi w:val="0"/>
        <w:adjustRightInd/>
        <w:snapToGrid/>
        <w:spacing w:line="360" w:lineRule="exact"/>
        <w:textAlignment w:val="baseline"/>
        <w:rPr>
          <w:rStyle w:val="25"/>
          <w:rFonts w:ascii="宋体" w:hAnsi="宋体"/>
          <w:szCs w:val="21"/>
        </w:rPr>
      </w:pPr>
    </w:p>
    <w:p>
      <w:pPr>
        <w:keepNext w:val="0"/>
        <w:keepLines w:val="0"/>
        <w:pageBreakBefore w:val="0"/>
        <w:widowControl/>
        <w:kinsoku/>
        <w:wordWrap/>
        <w:overflowPunct/>
        <w:topLinePunct w:val="0"/>
        <w:autoSpaceDE/>
        <w:autoSpaceDN/>
        <w:bidi w:val="0"/>
        <w:adjustRightInd/>
        <w:snapToGrid/>
        <w:spacing w:line="360" w:lineRule="exact"/>
        <w:textAlignment w:val="baseline"/>
        <w:rPr>
          <w:rStyle w:val="25"/>
          <w:rFonts w:ascii="宋体" w:hAnsi="宋体"/>
          <w:szCs w:val="21"/>
        </w:rPr>
      </w:pPr>
    </w:p>
    <w:p>
      <w:pPr>
        <w:keepNext w:val="0"/>
        <w:keepLines w:val="0"/>
        <w:pageBreakBefore w:val="0"/>
        <w:widowControl/>
        <w:kinsoku/>
        <w:wordWrap/>
        <w:overflowPunct/>
        <w:topLinePunct w:val="0"/>
        <w:autoSpaceDE/>
        <w:autoSpaceDN/>
        <w:bidi w:val="0"/>
        <w:adjustRightInd/>
        <w:snapToGrid/>
        <w:spacing w:line="360" w:lineRule="exact"/>
        <w:textAlignment w:val="baseline"/>
        <w:rPr>
          <w:rStyle w:val="25"/>
          <w:rFonts w:ascii="宋体" w:hAnsi="宋体"/>
          <w:szCs w:val="21"/>
        </w:rPr>
      </w:pPr>
    </w:p>
    <w:p>
      <w:pPr>
        <w:rPr>
          <w:rStyle w:val="25"/>
          <w:rFonts w:ascii="宋体" w:hAnsi="宋体"/>
          <w:szCs w:val="21"/>
        </w:rPr>
      </w:pPr>
    </w:p>
    <w:p>
      <w:pPr>
        <w:rPr>
          <w:rStyle w:val="25"/>
          <w:rFonts w:ascii="宋体" w:hAnsi="宋体"/>
          <w:szCs w:val="21"/>
        </w:rPr>
      </w:pPr>
    </w:p>
    <w:p>
      <w:pPr>
        <w:rPr>
          <w:rStyle w:val="25"/>
          <w:rFonts w:ascii="宋体" w:hAnsi="宋体"/>
          <w:szCs w:val="21"/>
        </w:rPr>
      </w:pPr>
    </w:p>
    <w:p>
      <w:pPr>
        <w:rPr>
          <w:rStyle w:val="25"/>
          <w:rFonts w:ascii="宋体" w:hAnsi="宋体"/>
          <w:szCs w:val="21"/>
        </w:rPr>
      </w:pPr>
    </w:p>
    <w:p>
      <w:pPr>
        <w:rPr>
          <w:rStyle w:val="25"/>
          <w:rFonts w:ascii="宋体" w:hAnsi="宋体"/>
          <w:szCs w:val="21"/>
        </w:rPr>
      </w:pPr>
    </w:p>
    <w:p>
      <w:pPr>
        <w:rPr>
          <w:rStyle w:val="25"/>
          <w:rFonts w:ascii="宋体" w:hAnsi="宋体"/>
          <w:szCs w:val="21"/>
        </w:rPr>
      </w:pPr>
    </w:p>
    <w:p>
      <w:pPr>
        <w:rPr>
          <w:rStyle w:val="25"/>
          <w:rFonts w:ascii="宋体" w:hAnsi="宋体"/>
          <w:szCs w:val="21"/>
        </w:rPr>
      </w:pPr>
    </w:p>
    <w:p>
      <w:pPr>
        <w:rPr>
          <w:rStyle w:val="25"/>
          <w:rFonts w:ascii="宋体" w:hAnsi="宋体"/>
          <w:szCs w:val="21"/>
        </w:rPr>
      </w:pPr>
    </w:p>
    <w:p>
      <w:pPr>
        <w:rPr>
          <w:rStyle w:val="25"/>
          <w:rFonts w:ascii="宋体" w:hAnsi="宋体"/>
          <w:szCs w:val="21"/>
        </w:rPr>
      </w:pPr>
    </w:p>
    <w:p>
      <w:pPr>
        <w:rPr>
          <w:rStyle w:val="25"/>
        </w:rPr>
      </w:pPr>
    </w:p>
    <w:p>
      <w:pPr>
        <w:pStyle w:val="16"/>
        <w:rPr>
          <w:rStyle w:val="25"/>
          <w:rFonts w:ascii="宋体" w:hAnsi="宋体" w:eastAsia="宋体"/>
          <w:b/>
          <w:bCs/>
        </w:rPr>
      </w:pPr>
      <w:r>
        <w:rPr>
          <w:rStyle w:val="25"/>
          <w:rFonts w:ascii="宋体" w:hAnsi="宋体" w:eastAsia="宋体"/>
          <w:b/>
          <w:bCs/>
        </w:rPr>
        <w:t>第三章  供应商须知</w:t>
      </w:r>
    </w:p>
    <w:p>
      <w:pPr>
        <w:jc w:val="center"/>
        <w:rPr>
          <w:rStyle w:val="25"/>
          <w:rFonts w:ascii="仿宋_GB2312" w:hAnsi="宋体" w:eastAsia="仿宋_GB2312"/>
          <w:b/>
          <w:sz w:val="32"/>
          <w:szCs w:val="32"/>
        </w:rPr>
      </w:pPr>
      <w:r>
        <w:rPr>
          <w:rStyle w:val="25"/>
          <w:rFonts w:ascii="仿宋_GB2312" w:hAnsi="宋体" w:eastAsia="仿宋_GB2312"/>
          <w:b/>
          <w:sz w:val="32"/>
          <w:szCs w:val="32"/>
        </w:rPr>
        <w:br w:type="page"/>
      </w:r>
    </w:p>
    <w:p>
      <w:pPr>
        <w:jc w:val="center"/>
        <w:rPr>
          <w:rStyle w:val="25"/>
          <w:rFonts w:ascii="黑体" w:hAnsi="黑体" w:eastAsia="黑体"/>
          <w:b/>
          <w:sz w:val="32"/>
          <w:szCs w:val="32"/>
        </w:rPr>
      </w:pPr>
      <w:r>
        <w:rPr>
          <w:rStyle w:val="25"/>
          <w:rFonts w:ascii="黑体" w:hAnsi="黑体" w:eastAsia="黑体"/>
          <w:b/>
          <w:sz w:val="32"/>
          <w:szCs w:val="32"/>
        </w:rPr>
        <w:t>一、供应商须知前附表</w:t>
      </w:r>
    </w:p>
    <w:tbl>
      <w:tblPr>
        <w:tblStyle w:val="11"/>
        <w:tblW w:w="947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726"/>
        <w:gridCol w:w="945"/>
        <w:gridCol w:w="78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2" w:hRule="atLeast"/>
          <w:jc w:val="center"/>
        </w:trPr>
        <w:tc>
          <w:tcPr>
            <w:tcW w:w="726"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Style w:val="25"/>
                <w:rFonts w:ascii="宋体" w:hAnsi="宋体"/>
                <w:kern w:val="0"/>
                <w:szCs w:val="21"/>
              </w:rPr>
            </w:pPr>
            <w:r>
              <w:rPr>
                <w:rStyle w:val="25"/>
                <w:rFonts w:ascii="宋体" w:hAnsi="宋体"/>
                <w:kern w:val="0"/>
                <w:szCs w:val="21"/>
              </w:rPr>
              <w:t>序号</w:t>
            </w:r>
          </w:p>
        </w:tc>
        <w:tc>
          <w:tcPr>
            <w:tcW w:w="945" w:type="dxa"/>
            <w:tcBorders>
              <w:top w:val="single" w:color="000000" w:sz="4" w:space="0"/>
              <w:left w:val="nil"/>
              <w:bottom w:val="single" w:color="000000" w:sz="4" w:space="0"/>
              <w:right w:val="single" w:color="000000" w:sz="4" w:space="0"/>
            </w:tcBorders>
            <w:vAlign w:val="center"/>
          </w:tcPr>
          <w:p>
            <w:pPr>
              <w:spacing w:line="360" w:lineRule="exact"/>
              <w:jc w:val="center"/>
              <w:rPr>
                <w:rStyle w:val="25"/>
                <w:rFonts w:ascii="宋体" w:hAnsi="宋体"/>
                <w:kern w:val="0"/>
                <w:szCs w:val="21"/>
              </w:rPr>
            </w:pPr>
            <w:r>
              <w:rPr>
                <w:rStyle w:val="25"/>
                <w:rFonts w:ascii="宋体" w:hAnsi="宋体"/>
                <w:kern w:val="0"/>
                <w:szCs w:val="21"/>
              </w:rPr>
              <w:t>条款号</w:t>
            </w:r>
          </w:p>
        </w:tc>
        <w:tc>
          <w:tcPr>
            <w:tcW w:w="7804" w:type="dxa"/>
            <w:tcBorders>
              <w:top w:val="single" w:color="000000" w:sz="4" w:space="0"/>
              <w:left w:val="nil"/>
              <w:bottom w:val="single" w:color="000000" w:sz="4" w:space="0"/>
              <w:right w:val="single" w:color="000000" w:sz="4" w:space="0"/>
            </w:tcBorders>
            <w:vAlign w:val="center"/>
          </w:tcPr>
          <w:p>
            <w:pPr>
              <w:spacing w:line="360" w:lineRule="exact"/>
              <w:jc w:val="center"/>
              <w:rPr>
                <w:rStyle w:val="25"/>
                <w:rFonts w:ascii="宋体" w:hAnsi="宋体"/>
                <w:kern w:val="0"/>
                <w:szCs w:val="21"/>
              </w:rPr>
            </w:pPr>
            <w:r>
              <w:rPr>
                <w:rStyle w:val="25"/>
                <w:rFonts w:ascii="宋体" w:hAnsi="宋体"/>
                <w:kern w:val="0"/>
                <w:szCs w:val="21"/>
              </w:rPr>
              <w:t>内    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jc w:val="center"/>
        </w:trPr>
        <w:tc>
          <w:tcPr>
            <w:tcW w:w="726"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Style w:val="25"/>
                <w:rFonts w:ascii="宋体" w:hAnsi="宋体"/>
                <w:kern w:val="0"/>
                <w:szCs w:val="21"/>
              </w:rPr>
            </w:pPr>
            <w:r>
              <w:rPr>
                <w:rStyle w:val="25"/>
                <w:rFonts w:ascii="宋体" w:hAnsi="宋体"/>
                <w:kern w:val="0"/>
                <w:szCs w:val="21"/>
              </w:rPr>
              <w:t>1</w:t>
            </w:r>
          </w:p>
        </w:tc>
        <w:tc>
          <w:tcPr>
            <w:tcW w:w="945" w:type="dxa"/>
            <w:tcBorders>
              <w:top w:val="single" w:color="000000" w:sz="4" w:space="0"/>
              <w:left w:val="nil"/>
              <w:bottom w:val="single" w:color="000000" w:sz="4" w:space="0"/>
              <w:right w:val="single" w:color="000000" w:sz="4" w:space="0"/>
            </w:tcBorders>
            <w:vAlign w:val="center"/>
          </w:tcPr>
          <w:p>
            <w:pPr>
              <w:spacing w:line="360" w:lineRule="exact"/>
              <w:jc w:val="center"/>
              <w:rPr>
                <w:rStyle w:val="25"/>
                <w:rFonts w:ascii="宋体" w:hAnsi="宋体"/>
                <w:kern w:val="0"/>
                <w:szCs w:val="21"/>
              </w:rPr>
            </w:pPr>
            <w:r>
              <w:rPr>
                <w:rStyle w:val="25"/>
                <w:rFonts w:ascii="宋体" w:hAnsi="宋体"/>
                <w:kern w:val="0"/>
                <w:szCs w:val="21"/>
              </w:rPr>
              <w:t>1.1</w:t>
            </w:r>
          </w:p>
        </w:tc>
        <w:tc>
          <w:tcPr>
            <w:tcW w:w="7804" w:type="dxa"/>
            <w:tcBorders>
              <w:top w:val="single" w:color="000000" w:sz="4" w:space="0"/>
              <w:left w:val="nil"/>
              <w:bottom w:val="single" w:color="000000" w:sz="4" w:space="0"/>
              <w:right w:val="single" w:color="000000" w:sz="4" w:space="0"/>
            </w:tcBorders>
            <w:vAlign w:val="center"/>
          </w:tcPr>
          <w:p>
            <w:pPr>
              <w:spacing w:line="320" w:lineRule="exact"/>
              <w:ind w:right="-334" w:rightChars="-159"/>
              <w:rPr>
                <w:rStyle w:val="25"/>
                <w:rFonts w:hint="eastAsia" w:eastAsia="宋体"/>
                <w:szCs w:val="21"/>
                <w:lang w:eastAsia="zh-CN"/>
              </w:rPr>
            </w:pPr>
            <w:r>
              <w:rPr>
                <w:rStyle w:val="25"/>
                <w:rFonts w:ascii="宋体" w:hAnsi="宋体"/>
                <w:kern w:val="0"/>
                <w:szCs w:val="21"/>
              </w:rPr>
              <w:t>项目名称：</w:t>
            </w:r>
            <w:r>
              <w:rPr>
                <w:rStyle w:val="25"/>
                <w:rFonts w:hint="eastAsia" w:ascii="宋体" w:hAnsi="宋体"/>
                <w:kern w:val="0"/>
                <w:szCs w:val="21"/>
                <w:lang w:eastAsia="zh-CN"/>
              </w:rPr>
              <w:t>高通量基因测序仪采购</w:t>
            </w:r>
          </w:p>
          <w:p>
            <w:pPr>
              <w:spacing w:line="360" w:lineRule="exact"/>
              <w:rPr>
                <w:rStyle w:val="25"/>
                <w:rFonts w:hint="eastAsia" w:ascii="宋体" w:hAnsi="宋体" w:eastAsia="宋体"/>
                <w:szCs w:val="21"/>
                <w:lang w:eastAsia="zh-CN"/>
              </w:rPr>
            </w:pPr>
            <w:r>
              <w:rPr>
                <w:rStyle w:val="25"/>
                <w:rFonts w:ascii="宋体" w:hAnsi="宋体"/>
                <w:szCs w:val="21"/>
              </w:rPr>
              <w:t>项目编号：</w:t>
            </w:r>
            <w:r>
              <w:rPr>
                <w:rStyle w:val="25"/>
                <w:rFonts w:hint="eastAsia" w:ascii="宋体" w:hAnsi="宋体"/>
                <w:szCs w:val="21"/>
                <w:lang w:eastAsia="zh-CN"/>
              </w:rPr>
              <w:t>QZZC2020-J1-00049-CGZX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011" w:hRule="atLeast"/>
          <w:jc w:val="center"/>
        </w:trPr>
        <w:tc>
          <w:tcPr>
            <w:tcW w:w="726"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Style w:val="25"/>
                <w:rFonts w:ascii="宋体" w:hAnsi="宋体"/>
                <w:kern w:val="0"/>
                <w:szCs w:val="21"/>
              </w:rPr>
            </w:pPr>
            <w:r>
              <w:rPr>
                <w:rStyle w:val="25"/>
                <w:rFonts w:ascii="宋体" w:hAnsi="宋体"/>
                <w:kern w:val="0"/>
                <w:szCs w:val="21"/>
              </w:rPr>
              <w:t>2</w:t>
            </w:r>
          </w:p>
        </w:tc>
        <w:tc>
          <w:tcPr>
            <w:tcW w:w="945" w:type="dxa"/>
            <w:tcBorders>
              <w:top w:val="single" w:color="000000" w:sz="4" w:space="0"/>
              <w:left w:val="nil"/>
              <w:bottom w:val="single" w:color="000000" w:sz="4" w:space="0"/>
              <w:right w:val="single" w:color="000000" w:sz="4" w:space="0"/>
            </w:tcBorders>
            <w:vAlign w:val="center"/>
          </w:tcPr>
          <w:p>
            <w:pPr>
              <w:spacing w:line="360" w:lineRule="exact"/>
              <w:jc w:val="center"/>
              <w:rPr>
                <w:rStyle w:val="25"/>
                <w:rFonts w:ascii="宋体" w:hAnsi="宋体"/>
                <w:kern w:val="0"/>
                <w:szCs w:val="21"/>
              </w:rPr>
            </w:pPr>
            <w:r>
              <w:rPr>
                <w:rStyle w:val="25"/>
                <w:rFonts w:ascii="宋体" w:hAnsi="宋体"/>
                <w:kern w:val="0"/>
                <w:szCs w:val="21"/>
              </w:rPr>
              <w:t>3.1</w:t>
            </w:r>
          </w:p>
          <w:p>
            <w:pPr>
              <w:spacing w:line="360" w:lineRule="exact"/>
              <w:jc w:val="center"/>
              <w:rPr>
                <w:rStyle w:val="25"/>
                <w:rFonts w:ascii="宋体" w:hAnsi="宋体"/>
                <w:kern w:val="0"/>
                <w:szCs w:val="21"/>
              </w:rPr>
            </w:pPr>
            <w:r>
              <w:rPr>
                <w:rStyle w:val="25"/>
                <w:rFonts w:ascii="宋体" w:hAnsi="宋体"/>
                <w:kern w:val="0"/>
                <w:szCs w:val="21"/>
              </w:rPr>
              <w:t>3.2</w:t>
            </w:r>
          </w:p>
          <w:p>
            <w:pPr>
              <w:spacing w:line="360" w:lineRule="exact"/>
              <w:jc w:val="center"/>
              <w:rPr>
                <w:rStyle w:val="25"/>
                <w:rFonts w:hint="default" w:ascii="宋体" w:hAnsi="宋体" w:eastAsia="宋体"/>
                <w:kern w:val="0"/>
                <w:szCs w:val="21"/>
                <w:lang w:val="en-US" w:eastAsia="zh-CN"/>
              </w:rPr>
            </w:pPr>
            <w:r>
              <w:rPr>
                <w:rStyle w:val="25"/>
                <w:rFonts w:hint="eastAsia" w:ascii="宋体" w:hAnsi="宋体"/>
                <w:kern w:val="0"/>
                <w:szCs w:val="21"/>
                <w:lang w:val="en-US" w:eastAsia="zh-CN"/>
              </w:rPr>
              <w:t>3.3</w:t>
            </w:r>
          </w:p>
          <w:p>
            <w:pPr>
              <w:spacing w:line="360" w:lineRule="exact"/>
              <w:jc w:val="center"/>
              <w:rPr>
                <w:rStyle w:val="25"/>
                <w:rFonts w:ascii="宋体" w:hAnsi="宋体"/>
                <w:kern w:val="0"/>
                <w:szCs w:val="21"/>
              </w:rPr>
            </w:pPr>
          </w:p>
        </w:tc>
        <w:tc>
          <w:tcPr>
            <w:tcW w:w="7804" w:type="dxa"/>
            <w:tcBorders>
              <w:top w:val="single" w:color="000000" w:sz="4" w:space="0"/>
              <w:left w:val="nil"/>
              <w:bottom w:val="single" w:color="000000" w:sz="4" w:space="0"/>
              <w:right w:val="single" w:color="000000" w:sz="4" w:space="0"/>
            </w:tcBorders>
            <w:vAlign w:val="center"/>
          </w:tcPr>
          <w:p>
            <w:pPr>
              <w:spacing w:line="360" w:lineRule="exact"/>
              <w:rPr>
                <w:rStyle w:val="25"/>
                <w:rFonts w:ascii="宋体" w:hAnsi="宋体"/>
              </w:rPr>
            </w:pPr>
            <w:r>
              <w:rPr>
                <w:rStyle w:val="25"/>
                <w:rFonts w:ascii="宋体" w:hAnsi="宋体"/>
              </w:rPr>
              <w:t>供应商资格：</w:t>
            </w:r>
          </w:p>
          <w:p>
            <w:pPr>
              <w:spacing w:line="360" w:lineRule="exact"/>
              <w:rPr>
                <w:rStyle w:val="25"/>
                <w:rFonts w:ascii="宋体" w:hAnsi="宋体"/>
              </w:rPr>
            </w:pPr>
            <w:r>
              <w:rPr>
                <w:rStyle w:val="25"/>
                <w:rFonts w:ascii="宋体" w:hAnsi="宋体"/>
              </w:rPr>
              <w:t>1.满足《中华人民共和国政府采购法》第二十二条规定；</w:t>
            </w:r>
          </w:p>
          <w:p>
            <w:pPr>
              <w:spacing w:line="360" w:lineRule="exact"/>
              <w:rPr>
                <w:rStyle w:val="25"/>
                <w:rFonts w:hint="eastAsia" w:ascii="宋体" w:hAnsi="宋体"/>
                <w:lang w:eastAsia="zh-CN"/>
              </w:rPr>
            </w:pPr>
            <w:r>
              <w:rPr>
                <w:rStyle w:val="25"/>
                <w:rFonts w:hint="eastAsia" w:ascii="宋体" w:hAnsi="宋体"/>
                <w:lang w:val="en-US" w:eastAsia="zh-CN"/>
              </w:rPr>
              <w:t>2.</w:t>
            </w:r>
            <w:r>
              <w:rPr>
                <w:rStyle w:val="25"/>
                <w:rFonts w:hint="eastAsia" w:ascii="宋体" w:hAnsi="宋体"/>
              </w:rPr>
              <w:t>具</w:t>
            </w:r>
            <w:r>
              <w:rPr>
                <w:rStyle w:val="25"/>
                <w:rFonts w:hint="eastAsia" w:ascii="宋体" w:hAnsi="宋体"/>
                <w:lang w:val="en-US" w:eastAsia="zh-CN"/>
              </w:rPr>
              <w:t>备</w:t>
            </w:r>
            <w:r>
              <w:rPr>
                <w:rStyle w:val="25"/>
                <w:rFonts w:hint="eastAsia" w:ascii="宋体" w:hAnsi="宋体"/>
              </w:rPr>
              <w:t>有效的《医疗器械经营许可证》或《医疗器械生产许可证》</w:t>
            </w:r>
            <w:r>
              <w:rPr>
                <w:rStyle w:val="25"/>
                <w:rFonts w:hint="eastAsia" w:ascii="宋体" w:hAnsi="宋体"/>
                <w:lang w:eastAsia="zh-CN"/>
              </w:rPr>
              <w:t>；</w:t>
            </w:r>
          </w:p>
          <w:p>
            <w:pPr>
              <w:spacing w:line="360" w:lineRule="exact"/>
              <w:rPr>
                <w:rStyle w:val="25"/>
                <w:rFonts w:ascii="宋体" w:hAnsi="宋体"/>
              </w:rPr>
            </w:pPr>
            <w:r>
              <w:rPr>
                <w:rStyle w:val="25"/>
                <w:rFonts w:hint="eastAsia" w:ascii="宋体" w:hAnsi="宋体"/>
                <w:lang w:val="en-US" w:eastAsia="zh-CN"/>
              </w:rPr>
              <w:t>3</w:t>
            </w:r>
            <w:r>
              <w:rPr>
                <w:rStyle w:val="25"/>
                <w:rFonts w:ascii="宋体" w:hAnsi="宋体"/>
              </w:rPr>
              <w:t>.在“信用中国”网站(www.creditchina.gov.cn)、中国政府采购网(www.ccgp.gov.cn)等渠道列入失信被执行人、重大税收违法案件当事人名单、政府采购严重违法失信行为记录名单的供应商，不得参与本项目政府采购活动。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72" w:hRule="atLeast"/>
          <w:jc w:val="center"/>
        </w:trPr>
        <w:tc>
          <w:tcPr>
            <w:tcW w:w="726"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Style w:val="25"/>
                <w:rFonts w:ascii="宋体" w:hAnsi="宋体"/>
                <w:kern w:val="0"/>
                <w:szCs w:val="21"/>
              </w:rPr>
            </w:pPr>
            <w:r>
              <w:rPr>
                <w:rStyle w:val="25"/>
                <w:rFonts w:ascii="宋体" w:hAnsi="宋体"/>
                <w:kern w:val="0"/>
                <w:szCs w:val="21"/>
              </w:rPr>
              <w:t>3</w:t>
            </w:r>
          </w:p>
        </w:tc>
        <w:tc>
          <w:tcPr>
            <w:tcW w:w="945" w:type="dxa"/>
            <w:tcBorders>
              <w:top w:val="single" w:color="000000" w:sz="4" w:space="0"/>
              <w:left w:val="nil"/>
              <w:bottom w:val="single" w:color="000000" w:sz="4" w:space="0"/>
              <w:right w:val="single" w:color="000000" w:sz="4" w:space="0"/>
            </w:tcBorders>
            <w:vAlign w:val="center"/>
          </w:tcPr>
          <w:p>
            <w:pPr>
              <w:spacing w:line="360" w:lineRule="exact"/>
              <w:jc w:val="center"/>
              <w:rPr>
                <w:rStyle w:val="25"/>
                <w:rFonts w:ascii="宋体" w:hAnsi="宋体"/>
                <w:kern w:val="0"/>
                <w:szCs w:val="21"/>
              </w:rPr>
            </w:pPr>
            <w:r>
              <w:rPr>
                <w:rStyle w:val="25"/>
                <w:rFonts w:ascii="宋体" w:hAnsi="宋体"/>
                <w:kern w:val="0"/>
                <w:szCs w:val="21"/>
              </w:rPr>
              <w:t>7.4</w:t>
            </w:r>
          </w:p>
        </w:tc>
        <w:tc>
          <w:tcPr>
            <w:tcW w:w="7804" w:type="dxa"/>
            <w:tcBorders>
              <w:top w:val="single" w:color="000000" w:sz="4" w:space="0"/>
              <w:left w:val="nil"/>
              <w:bottom w:val="single" w:color="000000" w:sz="4" w:space="0"/>
              <w:right w:val="single" w:color="000000" w:sz="4" w:space="0"/>
            </w:tcBorders>
            <w:vAlign w:val="center"/>
          </w:tcPr>
          <w:p>
            <w:pPr>
              <w:spacing w:line="360" w:lineRule="exact"/>
              <w:rPr>
                <w:rStyle w:val="25"/>
                <w:rFonts w:ascii="宋体" w:hAnsi="宋体"/>
                <w:kern w:val="0"/>
                <w:szCs w:val="21"/>
              </w:rPr>
            </w:pPr>
            <w:r>
              <w:rPr>
                <w:rStyle w:val="25"/>
                <w:rFonts w:ascii="宋体" w:hAnsi="宋体"/>
                <w:kern w:val="0"/>
                <w:szCs w:val="21"/>
              </w:rPr>
              <w:t>报价：供应商须对《货物需求一览表》及谈判记录中的货物和服务内容作完整唯一报价，否则其响应文件无效。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4" w:hRule="atLeast"/>
          <w:jc w:val="center"/>
        </w:trPr>
        <w:tc>
          <w:tcPr>
            <w:tcW w:w="726"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Style w:val="25"/>
                <w:rFonts w:ascii="宋体" w:hAnsi="宋体"/>
                <w:kern w:val="0"/>
                <w:szCs w:val="21"/>
              </w:rPr>
            </w:pPr>
            <w:r>
              <w:rPr>
                <w:rStyle w:val="25"/>
                <w:rFonts w:ascii="宋体" w:hAnsi="宋体"/>
                <w:kern w:val="0"/>
                <w:szCs w:val="21"/>
              </w:rPr>
              <w:t>4</w:t>
            </w:r>
          </w:p>
        </w:tc>
        <w:tc>
          <w:tcPr>
            <w:tcW w:w="945" w:type="dxa"/>
            <w:tcBorders>
              <w:top w:val="single" w:color="000000" w:sz="4" w:space="0"/>
              <w:left w:val="nil"/>
              <w:bottom w:val="single" w:color="000000" w:sz="4" w:space="0"/>
              <w:right w:val="single" w:color="000000" w:sz="4" w:space="0"/>
            </w:tcBorders>
            <w:vAlign w:val="center"/>
          </w:tcPr>
          <w:p>
            <w:pPr>
              <w:spacing w:line="360" w:lineRule="exact"/>
              <w:jc w:val="center"/>
              <w:rPr>
                <w:rStyle w:val="25"/>
                <w:rFonts w:ascii="宋体" w:hAnsi="宋体"/>
                <w:kern w:val="0"/>
                <w:szCs w:val="21"/>
              </w:rPr>
            </w:pPr>
            <w:r>
              <w:rPr>
                <w:rStyle w:val="25"/>
                <w:rFonts w:ascii="宋体" w:hAnsi="宋体"/>
                <w:kern w:val="0"/>
                <w:szCs w:val="21"/>
              </w:rPr>
              <w:t>8.1</w:t>
            </w:r>
          </w:p>
        </w:tc>
        <w:tc>
          <w:tcPr>
            <w:tcW w:w="7804" w:type="dxa"/>
            <w:tcBorders>
              <w:top w:val="single" w:color="000000" w:sz="4" w:space="0"/>
              <w:left w:val="nil"/>
              <w:bottom w:val="single" w:color="000000" w:sz="4" w:space="0"/>
              <w:right w:val="single" w:color="000000" w:sz="4" w:space="0"/>
            </w:tcBorders>
            <w:vAlign w:val="center"/>
          </w:tcPr>
          <w:p>
            <w:pPr>
              <w:spacing w:line="360" w:lineRule="exact"/>
              <w:ind w:left="746" w:hanging="720"/>
              <w:rPr>
                <w:rStyle w:val="25"/>
                <w:rFonts w:ascii="宋体" w:hAnsi="宋体"/>
                <w:kern w:val="0"/>
                <w:szCs w:val="21"/>
              </w:rPr>
            </w:pPr>
            <w:r>
              <w:rPr>
                <w:rStyle w:val="25"/>
                <w:rFonts w:ascii="宋体" w:hAnsi="宋体"/>
                <w:kern w:val="0"/>
                <w:szCs w:val="21"/>
              </w:rPr>
              <w:t>响应文件：正本一份、副本三份。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021" w:hRule="atLeast"/>
          <w:jc w:val="center"/>
        </w:trPr>
        <w:tc>
          <w:tcPr>
            <w:tcW w:w="726"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Style w:val="25"/>
                <w:rFonts w:ascii="宋体" w:hAnsi="宋体"/>
                <w:kern w:val="0"/>
                <w:szCs w:val="21"/>
              </w:rPr>
            </w:pPr>
            <w:r>
              <w:rPr>
                <w:rStyle w:val="25"/>
                <w:rFonts w:ascii="宋体" w:hAnsi="宋体"/>
                <w:kern w:val="0"/>
                <w:szCs w:val="21"/>
              </w:rPr>
              <w:t>5</w:t>
            </w:r>
          </w:p>
        </w:tc>
        <w:tc>
          <w:tcPr>
            <w:tcW w:w="945" w:type="dxa"/>
            <w:tcBorders>
              <w:top w:val="single" w:color="000000" w:sz="4" w:space="0"/>
              <w:left w:val="nil"/>
              <w:bottom w:val="single" w:color="000000" w:sz="4" w:space="0"/>
              <w:right w:val="single" w:color="000000" w:sz="4" w:space="0"/>
            </w:tcBorders>
            <w:vAlign w:val="center"/>
          </w:tcPr>
          <w:p>
            <w:pPr>
              <w:spacing w:line="360" w:lineRule="exact"/>
              <w:jc w:val="center"/>
              <w:rPr>
                <w:rStyle w:val="25"/>
                <w:rFonts w:ascii="宋体" w:hAnsi="宋体"/>
                <w:kern w:val="0"/>
                <w:szCs w:val="21"/>
              </w:rPr>
            </w:pPr>
            <w:r>
              <w:rPr>
                <w:rStyle w:val="25"/>
                <w:rFonts w:ascii="宋体" w:hAnsi="宋体"/>
                <w:kern w:val="0"/>
                <w:szCs w:val="21"/>
              </w:rPr>
              <w:t>9.1</w:t>
            </w:r>
          </w:p>
        </w:tc>
        <w:tc>
          <w:tcPr>
            <w:tcW w:w="7804" w:type="dxa"/>
            <w:tcBorders>
              <w:top w:val="single" w:color="000000" w:sz="4" w:space="0"/>
              <w:left w:val="nil"/>
              <w:bottom w:val="single" w:color="000000" w:sz="4" w:space="0"/>
              <w:right w:val="single" w:color="000000" w:sz="4" w:space="0"/>
            </w:tcBorders>
            <w:vAlign w:val="center"/>
          </w:tcPr>
          <w:p>
            <w:pPr>
              <w:spacing w:line="360" w:lineRule="exact"/>
              <w:rPr>
                <w:rStyle w:val="25"/>
                <w:rFonts w:ascii="宋体" w:hAnsi="宋体"/>
                <w:kern w:val="0"/>
                <w:szCs w:val="21"/>
              </w:rPr>
            </w:pPr>
            <w:r>
              <w:rPr>
                <w:rStyle w:val="25"/>
                <w:rFonts w:ascii="宋体" w:hAnsi="宋体"/>
                <w:kern w:val="0"/>
                <w:szCs w:val="21"/>
              </w:rPr>
              <w:t>响应文件递交截止时间：</w:t>
            </w:r>
            <w:r>
              <w:rPr>
                <w:rStyle w:val="25"/>
                <w:rFonts w:ascii="宋体" w:hAnsi="宋体"/>
                <w:u w:val="single"/>
              </w:rPr>
              <w:t>2020</w:t>
            </w:r>
            <w:r>
              <w:rPr>
                <w:rStyle w:val="25"/>
                <w:rFonts w:ascii="宋体" w:hAnsi="宋体"/>
                <w:bCs/>
                <w:u w:val="single"/>
              </w:rPr>
              <w:t>年</w:t>
            </w:r>
            <w:r>
              <w:rPr>
                <w:rStyle w:val="25"/>
                <w:rFonts w:hint="eastAsia" w:ascii="宋体" w:hAnsi="宋体"/>
                <w:bCs/>
                <w:u w:val="single"/>
                <w:lang w:eastAsia="zh-CN"/>
              </w:rPr>
              <w:t>12月</w:t>
            </w:r>
            <w:r>
              <w:rPr>
                <w:rStyle w:val="25"/>
                <w:rFonts w:hint="eastAsia" w:ascii="宋体" w:hAnsi="宋体"/>
                <w:kern w:val="0"/>
                <w:u w:val="single"/>
                <w:lang w:val="en-US" w:eastAsia="zh-CN"/>
              </w:rPr>
              <w:t>18</w:t>
            </w:r>
            <w:r>
              <w:rPr>
                <w:rStyle w:val="25"/>
                <w:rFonts w:ascii="宋体" w:hAnsi="宋体"/>
                <w:bCs/>
                <w:u w:val="single"/>
              </w:rPr>
              <w:t>日</w:t>
            </w:r>
            <w:r>
              <w:rPr>
                <w:rStyle w:val="25"/>
                <w:rFonts w:hint="eastAsia" w:ascii="宋体" w:hAnsi="宋体"/>
                <w:bCs/>
                <w:u w:val="single"/>
                <w:lang w:val="en-US" w:eastAsia="zh-CN"/>
              </w:rPr>
              <w:t>下午3</w:t>
            </w:r>
            <w:r>
              <w:rPr>
                <w:rStyle w:val="25"/>
                <w:rFonts w:ascii="宋体" w:hAnsi="宋体"/>
                <w:bCs/>
                <w:u w:val="single"/>
              </w:rPr>
              <w:t>点00分</w:t>
            </w:r>
            <w:r>
              <w:rPr>
                <w:rStyle w:val="25"/>
                <w:rFonts w:ascii="宋体" w:hAnsi="宋体"/>
                <w:szCs w:val="21"/>
              </w:rPr>
              <w:t>。</w:t>
            </w:r>
          </w:p>
          <w:p>
            <w:pPr>
              <w:spacing w:line="360" w:lineRule="exact"/>
              <w:rPr>
                <w:rStyle w:val="25"/>
              </w:rPr>
            </w:pPr>
            <w:r>
              <w:rPr>
                <w:rStyle w:val="25"/>
                <w:rFonts w:ascii="宋体" w:hAnsi="宋体"/>
                <w:kern w:val="0"/>
                <w:szCs w:val="21"/>
              </w:rPr>
              <w:t>响应文件递交地点：</w:t>
            </w:r>
            <w:r>
              <w:rPr>
                <w:rStyle w:val="25"/>
              </w:rPr>
              <w:t>钦州市金海湾东大街8号市民服务中心三楼市公共资源交易中心开标室。</w:t>
            </w:r>
          </w:p>
          <w:p>
            <w:pPr>
              <w:spacing w:line="360" w:lineRule="exact"/>
              <w:rPr>
                <w:rStyle w:val="25"/>
              </w:rPr>
            </w:pPr>
            <w:r>
              <w:rPr>
                <w:rStyle w:val="25"/>
                <w:b/>
                <w:szCs w:val="21"/>
              </w:rPr>
              <w:t>注意事项：</w:t>
            </w:r>
            <w:r>
              <w:rPr>
                <w:rStyle w:val="25"/>
                <w:b/>
              </w:rPr>
              <w:t>法定代表人递交响应文件时，应出示身份证原件，委托代理人提交响应文件时，应出示法人授权委托书及委托代理人身份证原件。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2" w:hRule="atLeast"/>
          <w:jc w:val="center"/>
        </w:trPr>
        <w:tc>
          <w:tcPr>
            <w:tcW w:w="726"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Style w:val="25"/>
                <w:rFonts w:ascii="宋体" w:hAnsi="宋体"/>
                <w:kern w:val="0"/>
                <w:szCs w:val="21"/>
              </w:rPr>
            </w:pPr>
            <w:r>
              <w:rPr>
                <w:rStyle w:val="25"/>
                <w:rFonts w:ascii="宋体" w:hAnsi="宋体"/>
                <w:kern w:val="0"/>
                <w:szCs w:val="21"/>
              </w:rPr>
              <w:t>6</w:t>
            </w:r>
          </w:p>
        </w:tc>
        <w:tc>
          <w:tcPr>
            <w:tcW w:w="945" w:type="dxa"/>
            <w:tcBorders>
              <w:top w:val="single" w:color="000000" w:sz="4" w:space="0"/>
              <w:left w:val="nil"/>
              <w:bottom w:val="single" w:color="000000" w:sz="4" w:space="0"/>
              <w:right w:val="single" w:color="000000" w:sz="4" w:space="0"/>
            </w:tcBorders>
            <w:vAlign w:val="center"/>
          </w:tcPr>
          <w:p>
            <w:pPr>
              <w:spacing w:line="360" w:lineRule="exact"/>
              <w:jc w:val="center"/>
              <w:rPr>
                <w:rStyle w:val="25"/>
                <w:rFonts w:ascii="宋体" w:hAnsi="宋体"/>
                <w:kern w:val="0"/>
                <w:szCs w:val="21"/>
              </w:rPr>
            </w:pPr>
            <w:r>
              <w:rPr>
                <w:rStyle w:val="25"/>
                <w:rFonts w:ascii="宋体" w:hAnsi="宋体"/>
                <w:kern w:val="0"/>
                <w:szCs w:val="21"/>
              </w:rPr>
              <w:t>9.2</w:t>
            </w:r>
          </w:p>
        </w:tc>
        <w:tc>
          <w:tcPr>
            <w:tcW w:w="7804" w:type="dxa"/>
            <w:tcBorders>
              <w:top w:val="single" w:color="000000" w:sz="4" w:space="0"/>
              <w:left w:val="nil"/>
              <w:bottom w:val="single" w:color="000000" w:sz="4" w:space="0"/>
              <w:right w:val="single" w:color="000000" w:sz="4" w:space="0"/>
            </w:tcBorders>
            <w:vAlign w:val="center"/>
          </w:tcPr>
          <w:p>
            <w:pPr>
              <w:spacing w:line="360" w:lineRule="exact"/>
              <w:rPr>
                <w:rStyle w:val="25"/>
              </w:rPr>
            </w:pPr>
            <w:r>
              <w:rPr>
                <w:rStyle w:val="25"/>
              </w:rPr>
              <w:t>有效期：截止日期后60天。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03" w:hRule="atLeast"/>
          <w:jc w:val="center"/>
        </w:trPr>
        <w:tc>
          <w:tcPr>
            <w:tcW w:w="726"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Style w:val="25"/>
                <w:rFonts w:ascii="宋体" w:hAnsi="宋体"/>
                <w:kern w:val="0"/>
                <w:szCs w:val="21"/>
              </w:rPr>
            </w:pPr>
            <w:r>
              <w:rPr>
                <w:rStyle w:val="25"/>
                <w:rFonts w:ascii="宋体" w:hAnsi="宋体"/>
                <w:kern w:val="0"/>
                <w:szCs w:val="21"/>
              </w:rPr>
              <w:t>7</w:t>
            </w:r>
          </w:p>
        </w:tc>
        <w:tc>
          <w:tcPr>
            <w:tcW w:w="945" w:type="dxa"/>
            <w:tcBorders>
              <w:top w:val="single" w:color="000000" w:sz="4" w:space="0"/>
              <w:left w:val="nil"/>
              <w:bottom w:val="single" w:color="000000" w:sz="4" w:space="0"/>
              <w:right w:val="single" w:color="000000" w:sz="4" w:space="0"/>
            </w:tcBorders>
            <w:vAlign w:val="center"/>
          </w:tcPr>
          <w:p>
            <w:pPr>
              <w:spacing w:line="360" w:lineRule="exact"/>
              <w:jc w:val="center"/>
              <w:rPr>
                <w:rStyle w:val="25"/>
                <w:rFonts w:ascii="宋体" w:hAnsi="宋体"/>
                <w:kern w:val="0"/>
                <w:szCs w:val="21"/>
              </w:rPr>
            </w:pPr>
            <w:r>
              <w:rPr>
                <w:rStyle w:val="25"/>
                <w:rFonts w:ascii="宋体" w:hAnsi="宋体"/>
                <w:kern w:val="0"/>
                <w:szCs w:val="21"/>
              </w:rPr>
              <w:t>10</w:t>
            </w:r>
          </w:p>
        </w:tc>
        <w:tc>
          <w:tcPr>
            <w:tcW w:w="7804" w:type="dxa"/>
            <w:tcBorders>
              <w:top w:val="single" w:color="000000" w:sz="4" w:space="0"/>
              <w:left w:val="nil"/>
              <w:bottom w:val="single" w:color="000000" w:sz="4" w:space="0"/>
              <w:right w:val="single" w:color="000000" w:sz="4" w:space="0"/>
            </w:tcBorders>
            <w:vAlign w:val="center"/>
          </w:tcPr>
          <w:p>
            <w:pPr>
              <w:spacing w:line="360" w:lineRule="exact"/>
              <w:rPr>
                <w:rStyle w:val="25"/>
                <w:rFonts w:ascii="宋体" w:hAnsi="宋体"/>
                <w:kern w:val="0"/>
                <w:szCs w:val="21"/>
              </w:rPr>
            </w:pPr>
            <w:r>
              <w:rPr>
                <w:rStyle w:val="25"/>
                <w:rFonts w:ascii="宋体" w:hAnsi="宋体"/>
                <w:kern w:val="0"/>
                <w:szCs w:val="21"/>
              </w:rPr>
              <w:t>谈判保证金：</w:t>
            </w:r>
            <w:r>
              <w:rPr>
                <w:rStyle w:val="25"/>
                <w:rFonts w:hint="eastAsia" w:ascii="宋体" w:hAnsi="宋体" w:eastAsia="宋体" w:cs="宋体"/>
                <w:bCs/>
                <w:sz w:val="21"/>
                <w:szCs w:val="21"/>
                <w:lang w:val="en-US" w:eastAsia="zh-CN"/>
              </w:rPr>
              <w:t>壹</w:t>
            </w:r>
            <w:r>
              <w:rPr>
                <w:rStyle w:val="25"/>
                <w:rFonts w:ascii="宋体" w:hAnsi="宋体" w:eastAsia="宋体" w:cs="宋体"/>
                <w:bCs/>
                <w:sz w:val="21"/>
                <w:szCs w:val="21"/>
              </w:rPr>
              <w:t>万元整（￥</w:t>
            </w:r>
            <w:r>
              <w:rPr>
                <w:rStyle w:val="25"/>
                <w:rFonts w:hint="eastAsia" w:ascii="宋体" w:hAnsi="宋体" w:cs="宋体"/>
                <w:bCs/>
                <w:sz w:val="21"/>
                <w:szCs w:val="21"/>
                <w:lang w:val="en-US" w:eastAsia="zh-CN"/>
              </w:rPr>
              <w:t>1</w:t>
            </w:r>
            <w:r>
              <w:rPr>
                <w:rStyle w:val="25"/>
                <w:rFonts w:hint="eastAsia" w:ascii="宋体" w:hAnsi="宋体" w:eastAsia="宋体" w:cs="宋体"/>
                <w:bCs/>
                <w:sz w:val="21"/>
                <w:szCs w:val="21"/>
                <w:lang w:val="en-US" w:eastAsia="zh-CN"/>
              </w:rPr>
              <w:t>0</w:t>
            </w:r>
            <w:r>
              <w:rPr>
                <w:rStyle w:val="25"/>
                <w:rFonts w:ascii="宋体" w:hAnsi="宋体" w:eastAsia="宋体" w:cs="宋体"/>
                <w:bCs/>
                <w:sz w:val="21"/>
                <w:szCs w:val="21"/>
              </w:rPr>
              <w:t>,000.00）</w:t>
            </w:r>
          </w:p>
          <w:p>
            <w:pPr>
              <w:spacing w:line="360" w:lineRule="exact"/>
              <w:rPr>
                <w:rStyle w:val="25"/>
                <w:b/>
                <w:szCs w:val="21"/>
              </w:rPr>
            </w:pPr>
            <w:r>
              <w:rPr>
                <w:rStyle w:val="25"/>
                <w:b/>
                <w:szCs w:val="21"/>
              </w:rPr>
              <w:t>注意事项：</w:t>
            </w:r>
          </w:p>
          <w:p>
            <w:pPr>
              <w:spacing w:line="360" w:lineRule="exact"/>
              <w:rPr>
                <w:rStyle w:val="25"/>
                <w:b/>
                <w:szCs w:val="21"/>
              </w:rPr>
            </w:pPr>
            <w:r>
              <w:rPr>
                <w:rStyle w:val="25"/>
                <w:b/>
                <w:szCs w:val="21"/>
              </w:rPr>
              <w:t>1.保证金以网上银行转账方式提交的，必须从供应商基本户于截标前缴存至采购代理机构指定的银行账户；并需将缴款凭证复印成A4大小并加盖公章，在递交响应文件的同时单独交给采购代理机构的本项目负责人，作为退还保证金的依据。（注：需将缴款人账号、名称及开户行复印或者标注清楚，缴款人账号见“供应商须知”）</w:t>
            </w:r>
          </w:p>
          <w:p>
            <w:pPr>
              <w:spacing w:line="360" w:lineRule="exact"/>
              <w:rPr>
                <w:rStyle w:val="25"/>
                <w:szCs w:val="21"/>
              </w:rPr>
            </w:pPr>
            <w:r>
              <w:rPr>
                <w:rStyle w:val="25"/>
                <w:b/>
                <w:szCs w:val="21"/>
              </w:rPr>
              <w:t>2.保证金以支票、汇票、本票、保函方式提交的，必须将原件在递交响应文件的同时单独交给采购代理机构的本项目负责人。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5" w:hRule="atLeast"/>
          <w:jc w:val="center"/>
        </w:trPr>
        <w:tc>
          <w:tcPr>
            <w:tcW w:w="726"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Style w:val="25"/>
                <w:rFonts w:ascii="宋体" w:hAnsi="宋体"/>
                <w:kern w:val="0"/>
                <w:szCs w:val="21"/>
              </w:rPr>
            </w:pPr>
            <w:r>
              <w:rPr>
                <w:rStyle w:val="25"/>
                <w:rFonts w:ascii="宋体" w:hAnsi="宋体"/>
                <w:kern w:val="0"/>
                <w:szCs w:val="21"/>
              </w:rPr>
              <w:t>9</w:t>
            </w:r>
          </w:p>
        </w:tc>
        <w:tc>
          <w:tcPr>
            <w:tcW w:w="945" w:type="dxa"/>
            <w:tcBorders>
              <w:top w:val="single" w:color="000000" w:sz="4" w:space="0"/>
              <w:left w:val="nil"/>
              <w:bottom w:val="single" w:color="000000" w:sz="4" w:space="0"/>
              <w:right w:val="single" w:color="000000" w:sz="4" w:space="0"/>
            </w:tcBorders>
            <w:vAlign w:val="center"/>
          </w:tcPr>
          <w:p>
            <w:pPr>
              <w:spacing w:line="360" w:lineRule="exact"/>
              <w:jc w:val="center"/>
              <w:rPr>
                <w:rStyle w:val="25"/>
                <w:rFonts w:ascii="宋体" w:hAnsi="宋体"/>
                <w:kern w:val="0"/>
                <w:szCs w:val="21"/>
              </w:rPr>
            </w:pPr>
            <w:r>
              <w:rPr>
                <w:rStyle w:val="25"/>
                <w:rFonts w:ascii="宋体" w:hAnsi="宋体"/>
                <w:kern w:val="0"/>
                <w:szCs w:val="21"/>
              </w:rPr>
              <w:t>11.6</w:t>
            </w:r>
          </w:p>
        </w:tc>
        <w:tc>
          <w:tcPr>
            <w:tcW w:w="7804" w:type="dxa"/>
            <w:tcBorders>
              <w:top w:val="single" w:color="000000" w:sz="4" w:space="0"/>
              <w:left w:val="nil"/>
              <w:bottom w:val="single" w:color="000000" w:sz="4" w:space="0"/>
              <w:right w:val="single" w:color="000000" w:sz="4" w:space="0"/>
            </w:tcBorders>
            <w:vAlign w:val="center"/>
          </w:tcPr>
          <w:p>
            <w:pPr>
              <w:spacing w:line="360" w:lineRule="exact"/>
              <w:rPr>
                <w:rStyle w:val="25"/>
                <w:rFonts w:ascii="宋体" w:hAnsi="宋体"/>
                <w:kern w:val="0"/>
                <w:szCs w:val="21"/>
              </w:rPr>
            </w:pPr>
            <w:r>
              <w:rPr>
                <w:rStyle w:val="25"/>
                <w:rFonts w:ascii="宋体" w:hAnsi="宋体"/>
                <w:kern w:val="0"/>
                <w:szCs w:val="21"/>
              </w:rPr>
              <w:t>评定方法：</w:t>
            </w:r>
            <w:r>
              <w:rPr>
                <w:rStyle w:val="25"/>
              </w:rPr>
              <w:t>详细见第四章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77" w:hRule="atLeast"/>
          <w:jc w:val="center"/>
        </w:trPr>
        <w:tc>
          <w:tcPr>
            <w:tcW w:w="726"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Style w:val="25"/>
                <w:rFonts w:ascii="宋体" w:hAnsi="宋体"/>
                <w:kern w:val="0"/>
                <w:szCs w:val="21"/>
              </w:rPr>
            </w:pPr>
            <w:r>
              <w:rPr>
                <w:rStyle w:val="25"/>
                <w:rFonts w:ascii="宋体" w:hAnsi="宋体"/>
                <w:kern w:val="0"/>
                <w:szCs w:val="21"/>
              </w:rPr>
              <w:t>10</w:t>
            </w:r>
          </w:p>
        </w:tc>
        <w:tc>
          <w:tcPr>
            <w:tcW w:w="945" w:type="dxa"/>
            <w:tcBorders>
              <w:top w:val="single" w:color="000000" w:sz="4" w:space="0"/>
              <w:left w:val="nil"/>
              <w:bottom w:val="single" w:color="000000" w:sz="4" w:space="0"/>
              <w:right w:val="single" w:color="000000" w:sz="4" w:space="0"/>
            </w:tcBorders>
            <w:vAlign w:val="center"/>
          </w:tcPr>
          <w:p>
            <w:pPr>
              <w:spacing w:line="360" w:lineRule="exact"/>
              <w:jc w:val="center"/>
              <w:rPr>
                <w:rStyle w:val="25"/>
                <w:rFonts w:ascii="宋体" w:hAnsi="宋体"/>
                <w:kern w:val="0"/>
                <w:szCs w:val="21"/>
              </w:rPr>
            </w:pPr>
            <w:r>
              <w:rPr>
                <w:rStyle w:val="25"/>
                <w:rFonts w:ascii="宋体" w:hAnsi="宋体"/>
                <w:kern w:val="0"/>
                <w:szCs w:val="21"/>
              </w:rPr>
              <w:t>17.1</w:t>
            </w:r>
          </w:p>
        </w:tc>
        <w:tc>
          <w:tcPr>
            <w:tcW w:w="7804" w:type="dxa"/>
            <w:tcBorders>
              <w:top w:val="single" w:color="000000" w:sz="4" w:space="0"/>
              <w:left w:val="nil"/>
              <w:bottom w:val="single" w:color="000000" w:sz="4" w:space="0"/>
              <w:right w:val="single" w:color="000000" w:sz="4" w:space="0"/>
            </w:tcBorders>
            <w:vAlign w:val="center"/>
          </w:tcPr>
          <w:p>
            <w:pPr>
              <w:spacing w:line="360" w:lineRule="exact"/>
              <w:rPr>
                <w:rStyle w:val="25"/>
                <w:rFonts w:ascii="宋体" w:hAnsi="宋体"/>
                <w:kern w:val="0"/>
                <w:szCs w:val="21"/>
              </w:rPr>
            </w:pPr>
            <w:r>
              <w:rPr>
                <w:rStyle w:val="25"/>
                <w:rFonts w:ascii="宋体" w:hAnsi="宋体"/>
                <w:kern w:val="0"/>
                <w:szCs w:val="21"/>
              </w:rPr>
              <w:t>成交服务费:成交服务费按钦州市物价局“钦市价费[2013]4号”文件，以差额定率累进法计算。招标代理机构按成交供应商所成交的合同金额收取相应的成交服务费。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18" w:hRule="atLeast"/>
          <w:jc w:val="center"/>
        </w:trPr>
        <w:tc>
          <w:tcPr>
            <w:tcW w:w="1671"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Style w:val="25"/>
                <w:rFonts w:ascii="宋体"/>
                <w:szCs w:val="21"/>
              </w:rPr>
            </w:pPr>
            <w:r>
              <w:rPr>
                <w:rStyle w:val="25"/>
                <w:b/>
              </w:rPr>
              <w:t>注意事项</w:t>
            </w:r>
          </w:p>
        </w:tc>
        <w:tc>
          <w:tcPr>
            <w:tcW w:w="7804" w:type="dxa"/>
            <w:tcBorders>
              <w:top w:val="single" w:color="000000" w:sz="4" w:space="0"/>
              <w:left w:val="nil"/>
              <w:bottom w:val="single" w:color="000000" w:sz="4" w:space="0"/>
              <w:right w:val="single" w:color="000000" w:sz="4" w:space="0"/>
            </w:tcBorders>
            <w:vAlign w:val="center"/>
          </w:tcPr>
          <w:p>
            <w:pPr>
              <w:pStyle w:val="62"/>
              <w:spacing w:line="288" w:lineRule="auto"/>
              <w:rPr>
                <w:rStyle w:val="25"/>
                <w:b/>
              </w:rPr>
            </w:pPr>
            <w:r>
              <w:rPr>
                <w:rStyle w:val="25"/>
                <w:b/>
              </w:rPr>
              <w:t>供应商的法定代表人或其委托代理人提交响应文件时，应提交：</w:t>
            </w:r>
          </w:p>
          <w:p>
            <w:pPr>
              <w:pStyle w:val="62"/>
              <w:spacing w:line="288" w:lineRule="auto"/>
              <w:rPr>
                <w:rStyle w:val="25"/>
                <w:b/>
              </w:rPr>
            </w:pPr>
            <w:r>
              <w:rPr>
                <w:rStyle w:val="25"/>
                <w:b/>
              </w:rPr>
              <w:t>②法定代表人身份证复印件；</w:t>
            </w:r>
          </w:p>
          <w:p>
            <w:pPr>
              <w:snapToGrid w:val="0"/>
              <w:spacing w:line="360" w:lineRule="exact"/>
              <w:textAlignment w:val="bottom"/>
              <w:rPr>
                <w:rStyle w:val="25"/>
                <w:rFonts w:ascii="宋体"/>
                <w:kern w:val="0"/>
                <w:szCs w:val="21"/>
              </w:rPr>
            </w:pPr>
            <w:r>
              <w:rPr>
                <w:rStyle w:val="25"/>
                <w:b/>
              </w:rPr>
              <w:t>③法定代表人授权委托书原件和委托代理人身份证复印件（委托代理时必须提供）；以上资料均为原件，资料不齐或无效的将拒收其响应文件。</w:t>
            </w:r>
          </w:p>
        </w:tc>
      </w:tr>
    </w:tbl>
    <w:p>
      <w:pPr>
        <w:pStyle w:val="17"/>
        <w:jc w:val="center"/>
        <w:rPr>
          <w:rStyle w:val="25"/>
          <w:b/>
          <w:bCs/>
        </w:rPr>
      </w:pPr>
      <w:r>
        <w:rPr>
          <w:rStyle w:val="25"/>
          <w:b/>
          <w:bCs/>
        </w:rPr>
        <w:br w:type="page"/>
      </w:r>
    </w:p>
    <w:p>
      <w:pPr>
        <w:pStyle w:val="17"/>
        <w:jc w:val="center"/>
        <w:rPr>
          <w:rStyle w:val="25"/>
          <w:b/>
          <w:bCs/>
        </w:rPr>
      </w:pPr>
      <w:r>
        <w:rPr>
          <w:rStyle w:val="25"/>
          <w:b/>
          <w:bCs/>
        </w:rPr>
        <w:t>二、供应商须知</w:t>
      </w:r>
    </w:p>
    <w:p>
      <w:pPr>
        <w:spacing w:line="380" w:lineRule="exact"/>
        <w:ind w:firstLine="422" w:firstLineChars="200"/>
        <w:rPr>
          <w:rStyle w:val="25"/>
          <w:rFonts w:ascii="宋体" w:hAnsi="宋体"/>
          <w:b/>
          <w:szCs w:val="21"/>
        </w:rPr>
      </w:pPr>
      <w:r>
        <w:rPr>
          <w:rStyle w:val="25"/>
          <w:rFonts w:ascii="宋体" w:hAnsi="宋体"/>
          <w:b/>
          <w:szCs w:val="21"/>
        </w:rPr>
        <w:t>一、总　则</w:t>
      </w:r>
    </w:p>
    <w:p>
      <w:pPr>
        <w:spacing w:line="380" w:lineRule="exact"/>
        <w:ind w:firstLine="420" w:firstLineChars="200"/>
        <w:rPr>
          <w:rStyle w:val="25"/>
          <w:rFonts w:ascii="宋体" w:hAnsi="宋体"/>
          <w:szCs w:val="21"/>
        </w:rPr>
      </w:pPr>
      <w:r>
        <w:rPr>
          <w:rStyle w:val="25"/>
          <w:rFonts w:ascii="宋体" w:hAnsi="宋体"/>
          <w:szCs w:val="21"/>
        </w:rPr>
        <w:t>1. 适用范围</w:t>
      </w:r>
    </w:p>
    <w:p>
      <w:pPr>
        <w:spacing w:line="380" w:lineRule="exact"/>
        <w:ind w:right="-334" w:rightChars="-159"/>
        <w:rPr>
          <w:rStyle w:val="25"/>
          <w:rFonts w:hint="eastAsia" w:eastAsia="宋体"/>
          <w:szCs w:val="21"/>
          <w:lang w:eastAsia="zh-CN"/>
        </w:rPr>
      </w:pPr>
      <w:r>
        <w:rPr>
          <w:rStyle w:val="25"/>
          <w:rFonts w:ascii="宋体"/>
        </w:rPr>
        <w:t xml:space="preserve">       项目名称：</w:t>
      </w:r>
      <w:r>
        <w:rPr>
          <w:rStyle w:val="25"/>
          <w:rFonts w:hint="eastAsia" w:ascii="宋体"/>
          <w:lang w:eastAsia="zh-CN"/>
        </w:rPr>
        <w:t>高通量基因测序仪采购</w:t>
      </w:r>
    </w:p>
    <w:p>
      <w:pPr>
        <w:spacing w:line="380" w:lineRule="exact"/>
        <w:ind w:right="-334" w:rightChars="-159" w:firstLine="735" w:firstLineChars="350"/>
        <w:rPr>
          <w:rStyle w:val="25"/>
          <w:rFonts w:hint="eastAsia" w:eastAsia="宋体"/>
          <w:lang w:eastAsia="zh-CN"/>
        </w:rPr>
      </w:pPr>
      <w:r>
        <w:rPr>
          <w:rStyle w:val="25"/>
        </w:rPr>
        <w:t>项目编号：</w:t>
      </w:r>
      <w:r>
        <w:rPr>
          <w:rStyle w:val="25"/>
          <w:rFonts w:hint="eastAsia"/>
          <w:lang w:eastAsia="zh-CN"/>
        </w:rPr>
        <w:t>QZZC2020-J1-00049-CGZX</w:t>
      </w:r>
    </w:p>
    <w:p>
      <w:pPr>
        <w:pStyle w:val="62"/>
        <w:spacing w:line="380" w:lineRule="exact"/>
        <w:ind w:firstLine="726" w:firstLineChars="346"/>
        <w:rPr>
          <w:rStyle w:val="25"/>
          <w:rFonts w:hAnsi="宋体"/>
        </w:rPr>
      </w:pPr>
      <w:r>
        <w:rPr>
          <w:rStyle w:val="25"/>
          <w:rFonts w:hAnsi="宋体"/>
        </w:rPr>
        <w:t>本文件仅适用于本文件中所叙述的货物、服务类政府采购项目。</w:t>
      </w:r>
    </w:p>
    <w:p>
      <w:pPr>
        <w:spacing w:line="380" w:lineRule="exact"/>
        <w:ind w:firstLine="420" w:firstLineChars="200"/>
        <w:rPr>
          <w:rStyle w:val="25"/>
          <w:rFonts w:ascii="宋体" w:hAnsi="宋体"/>
          <w:szCs w:val="21"/>
        </w:rPr>
      </w:pPr>
      <w:r>
        <w:rPr>
          <w:rStyle w:val="25"/>
          <w:rFonts w:ascii="宋体" w:hAnsi="宋体"/>
          <w:szCs w:val="21"/>
        </w:rPr>
        <w:t>2. 定义</w:t>
      </w:r>
    </w:p>
    <w:p>
      <w:pPr>
        <w:spacing w:line="380" w:lineRule="exact"/>
        <w:ind w:firstLine="420" w:firstLineChars="200"/>
        <w:rPr>
          <w:rStyle w:val="25"/>
          <w:rFonts w:ascii="宋体" w:hAnsi="宋体"/>
          <w:szCs w:val="21"/>
        </w:rPr>
      </w:pPr>
      <w:r>
        <w:rPr>
          <w:rStyle w:val="25"/>
          <w:rFonts w:ascii="宋体" w:hAnsi="宋体"/>
          <w:szCs w:val="21"/>
        </w:rPr>
        <w:t>2.1“采购人”是指依法进行政府采购的国家机关、事业单位、团体组织。</w:t>
      </w:r>
    </w:p>
    <w:p>
      <w:pPr>
        <w:spacing w:line="380" w:lineRule="exact"/>
        <w:ind w:firstLine="420" w:firstLineChars="200"/>
        <w:rPr>
          <w:rStyle w:val="25"/>
          <w:rFonts w:ascii="宋体" w:hAnsi="宋体"/>
          <w:szCs w:val="21"/>
        </w:rPr>
      </w:pPr>
      <w:r>
        <w:rPr>
          <w:rStyle w:val="25"/>
          <w:rFonts w:ascii="宋体" w:hAnsi="宋体"/>
          <w:szCs w:val="21"/>
        </w:rPr>
        <w:t>2.2“采购代理机构”是指：</w:t>
      </w:r>
      <w:r>
        <w:rPr>
          <w:rStyle w:val="25"/>
          <w:rFonts w:ascii="宋体" w:hAnsi="宋体"/>
        </w:rPr>
        <w:t>钦州市政府采购中心。</w:t>
      </w:r>
    </w:p>
    <w:p>
      <w:pPr>
        <w:spacing w:line="380" w:lineRule="exact"/>
        <w:ind w:firstLine="420" w:firstLineChars="200"/>
        <w:rPr>
          <w:rStyle w:val="25"/>
          <w:rFonts w:ascii="宋体" w:hAnsi="宋体"/>
          <w:szCs w:val="21"/>
        </w:rPr>
      </w:pPr>
      <w:r>
        <w:rPr>
          <w:rStyle w:val="25"/>
          <w:rFonts w:ascii="宋体" w:hAnsi="宋体"/>
          <w:szCs w:val="21"/>
        </w:rPr>
        <w:t>2.3“供应商”是指响应本文件要求，参加谈判的法人。如果该供应商在本次谈判中成交,即成为“成交供应商”。</w:t>
      </w:r>
    </w:p>
    <w:p>
      <w:pPr>
        <w:spacing w:line="380" w:lineRule="exact"/>
        <w:ind w:firstLine="420" w:firstLineChars="200"/>
        <w:rPr>
          <w:rStyle w:val="25"/>
          <w:rFonts w:ascii="宋体" w:hAnsi="宋体"/>
          <w:szCs w:val="21"/>
        </w:rPr>
      </w:pPr>
      <w:r>
        <w:rPr>
          <w:rStyle w:val="25"/>
          <w:rFonts w:ascii="宋体" w:hAnsi="宋体"/>
          <w:szCs w:val="21"/>
        </w:rPr>
        <w:t>2.4“货物和服务”是指本次采购文件中所采购的各种形态和种类的产品以及其提供的服务。</w:t>
      </w:r>
    </w:p>
    <w:p>
      <w:pPr>
        <w:spacing w:line="380" w:lineRule="exact"/>
        <w:ind w:firstLine="420" w:firstLineChars="200"/>
        <w:rPr>
          <w:rStyle w:val="25"/>
          <w:rFonts w:ascii="宋体" w:hAnsi="宋体"/>
          <w:szCs w:val="21"/>
        </w:rPr>
      </w:pPr>
      <w:r>
        <w:rPr>
          <w:rStyle w:val="25"/>
          <w:rFonts w:ascii="宋体" w:hAnsi="宋体"/>
          <w:szCs w:val="21"/>
        </w:rPr>
        <w:t>2.5“响应文件”是指：供应商根据本文件要求，编制包含报价、技术和服务等所有内容的文件。</w:t>
      </w:r>
    </w:p>
    <w:p>
      <w:pPr>
        <w:spacing w:line="380" w:lineRule="exact"/>
        <w:ind w:firstLine="422" w:firstLineChars="200"/>
        <w:rPr>
          <w:rStyle w:val="25"/>
          <w:rFonts w:ascii="宋体" w:hAnsi="宋体"/>
          <w:b/>
          <w:szCs w:val="21"/>
        </w:rPr>
      </w:pPr>
      <w:r>
        <w:rPr>
          <w:rStyle w:val="25"/>
          <w:rFonts w:ascii="宋体" w:hAnsi="宋体"/>
          <w:b/>
          <w:szCs w:val="21"/>
        </w:rPr>
        <w:t>3. 供应商的基本条件</w:t>
      </w:r>
    </w:p>
    <w:p>
      <w:pPr>
        <w:spacing w:line="380" w:lineRule="exact"/>
        <w:ind w:firstLine="420" w:firstLineChars="200"/>
        <w:rPr>
          <w:rStyle w:val="25"/>
        </w:rPr>
      </w:pPr>
      <w:r>
        <w:rPr>
          <w:rStyle w:val="25"/>
        </w:rPr>
        <w:t>3.1.满足《中华人民共和国政府采购法》第二十二条规定；</w:t>
      </w:r>
    </w:p>
    <w:p>
      <w:pPr>
        <w:spacing w:line="380" w:lineRule="exact"/>
        <w:ind w:firstLine="420" w:firstLineChars="200"/>
        <w:rPr>
          <w:rStyle w:val="25"/>
          <w:rFonts w:hint="eastAsia"/>
          <w:lang w:eastAsia="zh-CN"/>
        </w:rPr>
      </w:pPr>
      <w:r>
        <w:rPr>
          <w:rStyle w:val="25"/>
          <w:rFonts w:hint="eastAsia"/>
          <w:lang w:val="en-US" w:eastAsia="zh-CN"/>
        </w:rPr>
        <w:t>3.2</w:t>
      </w:r>
      <w:r>
        <w:rPr>
          <w:rStyle w:val="25"/>
          <w:rFonts w:hint="eastAsia"/>
        </w:rPr>
        <w:t>具</w:t>
      </w:r>
      <w:r>
        <w:rPr>
          <w:rStyle w:val="25"/>
          <w:rFonts w:hint="eastAsia"/>
          <w:lang w:val="en-US" w:eastAsia="zh-CN"/>
        </w:rPr>
        <w:t>备</w:t>
      </w:r>
      <w:r>
        <w:rPr>
          <w:rStyle w:val="25"/>
          <w:rFonts w:hint="eastAsia"/>
        </w:rPr>
        <w:t>有效的《医疗器械经营许可证》或《医疗器械生产许可证》</w:t>
      </w:r>
      <w:r>
        <w:rPr>
          <w:rStyle w:val="25"/>
          <w:rFonts w:hint="eastAsia"/>
          <w:lang w:eastAsia="zh-CN"/>
        </w:rPr>
        <w:t>；</w:t>
      </w:r>
    </w:p>
    <w:p>
      <w:pPr>
        <w:spacing w:line="380" w:lineRule="exact"/>
        <w:ind w:firstLine="420" w:firstLineChars="200"/>
        <w:rPr>
          <w:rStyle w:val="25"/>
        </w:rPr>
      </w:pPr>
      <w:r>
        <w:rPr>
          <w:rStyle w:val="25"/>
          <w:rFonts w:hint="eastAsia"/>
          <w:lang w:val="en-US" w:eastAsia="zh-CN"/>
        </w:rPr>
        <w:t>3.3</w:t>
      </w:r>
      <w:r>
        <w:rPr>
          <w:rStyle w:val="25"/>
        </w:rPr>
        <w:t>在“信用中国”网站(www.creditchina.gov.cn)、中国政府采购网(www.ccgp.gov.cn)等渠道列入失信被执行人、重大税收违法案件当事人名单、政府采购严重违法失信行为记录名单的供应商，不得参与本项目政府采购活动。</w:t>
      </w:r>
    </w:p>
    <w:p>
      <w:pPr>
        <w:spacing w:line="380" w:lineRule="exact"/>
        <w:ind w:firstLine="420" w:firstLineChars="200"/>
        <w:rPr>
          <w:rStyle w:val="25"/>
        </w:rPr>
      </w:pPr>
      <w:r>
        <w:rPr>
          <w:rStyle w:val="25"/>
        </w:rPr>
        <w:t>3.4 本项目不接受联合体参与。</w:t>
      </w:r>
    </w:p>
    <w:p>
      <w:pPr>
        <w:spacing w:line="380" w:lineRule="exact"/>
        <w:ind w:firstLine="422" w:firstLineChars="200"/>
        <w:rPr>
          <w:rStyle w:val="25"/>
          <w:rFonts w:ascii="宋体" w:hAnsi="宋体"/>
          <w:b/>
          <w:szCs w:val="21"/>
        </w:rPr>
      </w:pPr>
      <w:r>
        <w:rPr>
          <w:rStyle w:val="25"/>
          <w:rFonts w:ascii="宋体" w:hAnsi="宋体"/>
          <w:b/>
          <w:szCs w:val="21"/>
        </w:rPr>
        <w:t>4. 谈判费用、谈判公告、竞争性谈判文件的澄清和修改</w:t>
      </w:r>
    </w:p>
    <w:p>
      <w:pPr>
        <w:spacing w:line="380" w:lineRule="exact"/>
        <w:ind w:firstLine="420" w:firstLineChars="200"/>
        <w:rPr>
          <w:rStyle w:val="25"/>
          <w:rFonts w:ascii="宋体" w:hAnsi="宋体"/>
          <w:szCs w:val="21"/>
          <w:u w:val="none"/>
        </w:rPr>
      </w:pPr>
      <w:r>
        <w:rPr>
          <w:rStyle w:val="25"/>
          <w:rFonts w:ascii="宋体" w:hAnsi="宋体"/>
          <w:szCs w:val="21"/>
        </w:rPr>
        <w:t>4.1谈判费用：供应商应自行承担所有与编写和提交响应文件有关的费用，不论谈判结果如何，采购人和采购代理机构在任何情况下无义务和责任承担此类费用。</w:t>
      </w:r>
    </w:p>
    <w:p>
      <w:pPr>
        <w:pStyle w:val="62"/>
        <w:spacing w:line="380" w:lineRule="exact"/>
        <w:ind w:firstLine="420"/>
        <w:rPr>
          <w:rStyle w:val="25"/>
          <w:u w:val="none"/>
        </w:rPr>
      </w:pPr>
      <w:r>
        <w:rPr>
          <w:rStyle w:val="25"/>
          <w:rFonts w:hAnsi="宋体"/>
          <w:u w:val="none"/>
        </w:rPr>
        <w:t>4.2</w:t>
      </w:r>
      <w:r>
        <w:rPr>
          <w:rStyle w:val="25"/>
          <w:u w:val="none"/>
        </w:rPr>
        <w:t>谈判公告：见</w:t>
      </w:r>
      <w:r>
        <w:rPr>
          <w:rStyle w:val="25"/>
          <w:rFonts w:hAnsi="宋体"/>
          <w:u w:val="none"/>
        </w:rPr>
        <w:t>广西政府采购网（http://zfcg.gxzf.gov.cn/)、</w:t>
      </w:r>
      <w:r>
        <w:rPr>
          <w:rStyle w:val="15"/>
          <w:rFonts w:hAnsi="宋体"/>
          <w:color w:val="000000"/>
          <w:u w:val="none"/>
        </w:rPr>
        <w:t>钦州市人民政府门户网站</w:t>
      </w:r>
      <w:r>
        <w:rPr>
          <w:rStyle w:val="25"/>
          <w:rFonts w:hAnsi="宋体"/>
          <w:u w:val="none"/>
        </w:rPr>
        <w:t>（http://www.qinzhou.gov.cn/）、钦州市政府采购中心网（http://www.qzzfcg.cn）</w:t>
      </w:r>
      <w:r>
        <w:rPr>
          <w:rStyle w:val="25"/>
          <w:rFonts w:hAnsi="宋体"/>
          <w:kern w:val="0"/>
          <w:u w:val="none"/>
        </w:rPr>
        <w:t>。</w:t>
      </w:r>
    </w:p>
    <w:p>
      <w:pPr>
        <w:spacing w:line="380" w:lineRule="exact"/>
        <w:ind w:firstLine="420" w:firstLineChars="200"/>
        <w:rPr>
          <w:rStyle w:val="25"/>
          <w:rFonts w:hAnsi="宋体"/>
          <w:u w:val="none"/>
        </w:rPr>
      </w:pPr>
      <w:r>
        <w:rPr>
          <w:rStyle w:val="25"/>
          <w:b w:val="0"/>
          <w:bCs w:val="0"/>
          <w:u w:val="none"/>
        </w:rPr>
        <w:t>4.3竞争性</w:t>
      </w:r>
      <w:r>
        <w:rPr>
          <w:rStyle w:val="25"/>
          <w:rFonts w:hAnsi="宋体"/>
          <w:u w:val="none"/>
        </w:rPr>
        <w:t>谈判采购文件的澄清和修改：</w:t>
      </w:r>
    </w:p>
    <w:p>
      <w:pPr>
        <w:pStyle w:val="62"/>
        <w:spacing w:line="380" w:lineRule="exact"/>
        <w:ind w:firstLine="420"/>
        <w:rPr>
          <w:rStyle w:val="25"/>
          <w:rFonts w:hAnsi="宋体"/>
          <w:b/>
          <w:u w:val="none"/>
        </w:rPr>
      </w:pPr>
      <w:r>
        <w:rPr>
          <w:rStyle w:val="25"/>
          <w:rFonts w:ascii="Times New Roman" w:hAnsi="Times New Roman"/>
          <w:bCs/>
          <w:u w:val="none"/>
        </w:rPr>
        <w:t>4.3.1</w:t>
      </w:r>
      <w:r>
        <w:rPr>
          <w:rStyle w:val="25"/>
          <w:rFonts w:hAnsi="宋体" w:cs="Courier New"/>
          <w:bCs/>
          <w:u w:val="none"/>
        </w:rPr>
        <w:t>提交首次响应文件截止之日前，采购人、采购代理机构或者谈判小组可以对已发出的谈判文件进行必要的澄清或者修改，在</w:t>
      </w:r>
      <w:r>
        <w:rPr>
          <w:rStyle w:val="25"/>
          <w:rFonts w:hAnsi="宋体"/>
          <w:u w:val="none"/>
        </w:rPr>
        <w:t>广西政府采购网（http://zfcg.gxzf.gov.cn/)</w:t>
      </w:r>
      <w:r>
        <w:rPr>
          <w:rStyle w:val="25"/>
          <w:rFonts w:hAnsi="宋体" w:cs="Courier New"/>
          <w:bCs/>
          <w:u w:val="none"/>
        </w:rPr>
        <w:t>、</w:t>
      </w:r>
      <w:r>
        <w:rPr>
          <w:rStyle w:val="15"/>
          <w:rFonts w:hAnsi="宋体"/>
          <w:bCs/>
          <w:color w:val="000000"/>
          <w:u w:val="none"/>
        </w:rPr>
        <w:t>钦州市人民政府门户网站</w:t>
      </w:r>
      <w:r>
        <w:rPr>
          <w:rStyle w:val="25"/>
          <w:rFonts w:hAnsi="宋体" w:cs="Courier New"/>
          <w:bCs/>
          <w:u w:val="none"/>
        </w:rPr>
        <w:t>（http://www.qinzhou.gov.cn/）、钦州市政府采购中心网（http://www.qzzfcg.cn）上发布更正公告，并以书面形式通知所有谈判文件收受人。该澄清或者修改的内容为谈判文件的组成部分。</w:t>
      </w:r>
    </w:p>
    <w:p>
      <w:pPr>
        <w:spacing w:line="380" w:lineRule="exact"/>
        <w:ind w:firstLine="420" w:firstLineChars="200"/>
        <w:rPr>
          <w:rStyle w:val="25"/>
          <w:rFonts w:hAnsi="宋体"/>
        </w:rPr>
      </w:pPr>
      <w:r>
        <w:rPr>
          <w:rStyle w:val="25"/>
          <w:rFonts w:hAnsi="宋体"/>
          <w:bCs/>
        </w:rPr>
        <w:t>4.3.2澄清或者修改的内容可能影响响应文件编制的，采购人、采购代理机构或者谈判小组应当在提交首次响应文件截止之日3个工作日前，以书面形式通知所有接收谈判文件的供应商，不足3个工作日的，应当顺延提交首次响应文件截止之日。</w:t>
      </w:r>
    </w:p>
    <w:p>
      <w:pPr>
        <w:spacing w:line="380" w:lineRule="exact"/>
        <w:ind w:firstLine="422" w:firstLineChars="200"/>
        <w:rPr>
          <w:rStyle w:val="25"/>
          <w:rFonts w:ascii="宋体" w:hAnsi="宋体"/>
          <w:b/>
          <w:szCs w:val="21"/>
        </w:rPr>
      </w:pPr>
      <w:r>
        <w:rPr>
          <w:rStyle w:val="25"/>
          <w:rFonts w:ascii="宋体" w:hAnsi="宋体"/>
          <w:b/>
          <w:szCs w:val="21"/>
        </w:rPr>
        <w:t>二、响应文件的编制</w:t>
      </w:r>
    </w:p>
    <w:p>
      <w:pPr>
        <w:spacing w:line="380" w:lineRule="exact"/>
        <w:ind w:firstLine="420" w:firstLineChars="200"/>
        <w:rPr>
          <w:rStyle w:val="25"/>
          <w:rFonts w:ascii="宋体" w:hAnsi="宋体"/>
          <w:szCs w:val="21"/>
        </w:rPr>
      </w:pPr>
      <w:r>
        <w:rPr>
          <w:rStyle w:val="25"/>
          <w:rFonts w:ascii="宋体" w:hAnsi="宋体"/>
          <w:szCs w:val="21"/>
        </w:rPr>
        <w:t>5.响应文件编制基本要求</w:t>
      </w:r>
    </w:p>
    <w:p>
      <w:pPr>
        <w:spacing w:line="380" w:lineRule="exact"/>
        <w:ind w:firstLine="420" w:firstLineChars="200"/>
        <w:rPr>
          <w:rStyle w:val="25"/>
          <w:rFonts w:ascii="宋体" w:hAnsi="宋体"/>
          <w:szCs w:val="21"/>
        </w:rPr>
      </w:pPr>
      <w:r>
        <w:rPr>
          <w:rStyle w:val="25"/>
          <w:rFonts w:ascii="宋体" w:hAnsi="宋体"/>
          <w:szCs w:val="21"/>
        </w:rPr>
        <w:t>5.1供应商对响应文件的编制应按要求装订和封装。</w:t>
      </w:r>
    </w:p>
    <w:p>
      <w:pPr>
        <w:pStyle w:val="62"/>
        <w:spacing w:line="380" w:lineRule="exact"/>
        <w:ind w:firstLine="420"/>
        <w:rPr>
          <w:rStyle w:val="25"/>
        </w:rPr>
      </w:pPr>
      <w:r>
        <w:rPr>
          <w:rStyle w:val="25"/>
          <w:rFonts w:hAnsi="宋体"/>
        </w:rPr>
        <w:t>5.2</w:t>
      </w:r>
      <w:r>
        <w:rPr>
          <w:rStyle w:val="25"/>
        </w:rPr>
        <w:t>供应商的</w:t>
      </w:r>
      <w:r>
        <w:rPr>
          <w:rStyle w:val="25"/>
          <w:rFonts w:hAnsi="宋体"/>
        </w:rPr>
        <w:t>响应文件</w:t>
      </w:r>
      <w:r>
        <w:rPr>
          <w:rStyle w:val="25"/>
        </w:rPr>
        <w:t>以及供应商与采购代理机构所有来往函电统一使用中文（特别规定除外）。</w:t>
      </w:r>
    </w:p>
    <w:p>
      <w:pPr>
        <w:spacing w:line="380" w:lineRule="exact"/>
        <w:ind w:firstLine="420" w:firstLineChars="200"/>
        <w:rPr>
          <w:rStyle w:val="25"/>
          <w:rFonts w:ascii="宋体" w:hAnsi="宋体"/>
          <w:szCs w:val="21"/>
        </w:rPr>
      </w:pPr>
      <w:r>
        <w:rPr>
          <w:rStyle w:val="25"/>
          <w:rFonts w:ascii="宋体" w:hAnsi="宋体"/>
          <w:szCs w:val="21"/>
        </w:rPr>
        <w:t>5.3供应商应认真阅读、并充分理解竞争性谈判采购文件的全部内容（包括所有的补充、修改内容），承诺并履行竞争性谈判采购文件中各项条款的规定及要求。</w:t>
      </w:r>
    </w:p>
    <w:p>
      <w:pPr>
        <w:spacing w:line="380" w:lineRule="exact"/>
        <w:ind w:firstLine="420" w:firstLineChars="200"/>
        <w:rPr>
          <w:rStyle w:val="25"/>
          <w:rFonts w:ascii="宋体" w:hAnsi="宋体"/>
          <w:szCs w:val="21"/>
        </w:rPr>
      </w:pPr>
      <w:r>
        <w:rPr>
          <w:rStyle w:val="25"/>
          <w:rFonts w:ascii="宋体" w:hAnsi="宋体"/>
          <w:szCs w:val="21"/>
        </w:rPr>
        <w:t>5.4响应文件必须按竞争性谈判采购文件的全部内容，包括所有的补充通知及附件进行编制。</w:t>
      </w:r>
    </w:p>
    <w:p>
      <w:pPr>
        <w:spacing w:line="380" w:lineRule="exact"/>
        <w:ind w:firstLine="420" w:firstLineChars="200"/>
        <w:rPr>
          <w:rStyle w:val="25"/>
          <w:rFonts w:ascii="宋体" w:hAnsi="宋体"/>
          <w:szCs w:val="21"/>
        </w:rPr>
      </w:pPr>
      <w:r>
        <w:rPr>
          <w:rStyle w:val="25"/>
          <w:rFonts w:ascii="宋体" w:hAnsi="宋体"/>
          <w:szCs w:val="21"/>
        </w:rPr>
        <w:t>5.5如因供应商只填写和提供了竞争性谈判采购文件要求的部分内容和附件，而给评审造成困难，其可能导致的结果和责任由供应商自行承担。</w:t>
      </w:r>
    </w:p>
    <w:p>
      <w:pPr>
        <w:spacing w:line="380" w:lineRule="exact"/>
        <w:ind w:firstLine="420" w:firstLineChars="200"/>
        <w:rPr>
          <w:rStyle w:val="25"/>
          <w:rFonts w:ascii="宋体" w:hAnsi="宋体"/>
          <w:szCs w:val="21"/>
        </w:rPr>
      </w:pPr>
      <w:r>
        <w:rPr>
          <w:rStyle w:val="25"/>
          <w:rFonts w:ascii="宋体" w:hAnsi="宋体"/>
          <w:szCs w:val="21"/>
        </w:rPr>
        <w:t>5.6响应文件的组成：响应文件应分为价格文件和商务技术文件两个部分组成，要求装订成一本。</w:t>
      </w:r>
    </w:p>
    <w:p>
      <w:pPr>
        <w:spacing w:line="380" w:lineRule="exact"/>
        <w:ind w:firstLine="422" w:firstLineChars="200"/>
        <w:rPr>
          <w:rStyle w:val="25"/>
          <w:rFonts w:ascii="宋体" w:hAnsi="宋体"/>
          <w:b/>
          <w:szCs w:val="21"/>
        </w:rPr>
      </w:pPr>
      <w:r>
        <w:rPr>
          <w:rStyle w:val="25"/>
          <w:rFonts w:ascii="宋体" w:hAnsi="宋体"/>
          <w:b/>
          <w:szCs w:val="21"/>
        </w:rPr>
        <w:t>5.6.1价格文件</w:t>
      </w:r>
    </w:p>
    <w:p>
      <w:pPr>
        <w:spacing w:line="380" w:lineRule="exact"/>
        <w:ind w:firstLine="105" w:firstLineChars="50"/>
        <w:rPr>
          <w:rStyle w:val="25"/>
          <w:rFonts w:ascii="宋体" w:hAnsi="宋体"/>
          <w:szCs w:val="21"/>
        </w:rPr>
      </w:pPr>
      <w:r>
        <w:rPr>
          <w:rStyle w:val="25"/>
          <w:rFonts w:ascii="宋体" w:hAnsi="宋体"/>
          <w:szCs w:val="21"/>
        </w:rPr>
        <w:t>★报价表</w:t>
      </w:r>
      <w:r>
        <w:rPr>
          <w:rStyle w:val="25"/>
          <w:rFonts w:hint="eastAsia" w:ascii="宋体" w:hAnsi="宋体"/>
          <w:szCs w:val="21"/>
          <w:lang w:eastAsia="zh-CN"/>
        </w:rPr>
        <w:t>（</w:t>
      </w:r>
      <w:r>
        <w:rPr>
          <w:rStyle w:val="25"/>
          <w:rFonts w:hint="eastAsia" w:ascii="宋体" w:hAnsi="宋体"/>
          <w:b/>
          <w:bCs/>
          <w:szCs w:val="21"/>
          <w:lang w:val="en-US" w:eastAsia="zh-CN"/>
        </w:rPr>
        <w:t>须详细列明</w:t>
      </w:r>
      <w:r>
        <w:rPr>
          <w:rStyle w:val="25"/>
          <w:rFonts w:hint="eastAsia" w:ascii="宋体" w:hAnsi="宋体" w:cs="宋体"/>
          <w:b/>
          <w:bCs/>
          <w:szCs w:val="21"/>
          <w:lang w:val="en-US" w:eastAsia="zh-CN"/>
        </w:rPr>
        <w:t>货物</w:t>
      </w:r>
      <w:r>
        <w:rPr>
          <w:rStyle w:val="25"/>
          <w:rFonts w:ascii="宋体" w:hAnsi="宋体" w:cs="宋体"/>
          <w:b/>
          <w:bCs/>
          <w:szCs w:val="21"/>
        </w:rPr>
        <w:t>的</w:t>
      </w:r>
      <w:r>
        <w:rPr>
          <w:rStyle w:val="25"/>
          <w:rFonts w:ascii="宋体" w:hAnsi="宋体" w:cs="宋体"/>
          <w:b/>
          <w:bCs w:val="0"/>
          <w:szCs w:val="21"/>
        </w:rPr>
        <w:t>名称、型号规格、</w:t>
      </w:r>
      <w:r>
        <w:rPr>
          <w:rStyle w:val="25"/>
          <w:rFonts w:hint="eastAsia" w:ascii="宋体" w:hAnsi="宋体" w:cs="宋体"/>
          <w:b/>
          <w:bCs w:val="0"/>
          <w:szCs w:val="21"/>
          <w:lang w:val="en-US" w:eastAsia="zh-CN"/>
        </w:rPr>
        <w:t>技术参数配置等信息</w:t>
      </w:r>
      <w:r>
        <w:rPr>
          <w:rStyle w:val="25"/>
          <w:rFonts w:hint="eastAsia" w:ascii="宋体" w:hAnsi="宋体"/>
          <w:szCs w:val="21"/>
          <w:lang w:eastAsia="zh-CN"/>
        </w:rPr>
        <w:t>）</w:t>
      </w:r>
      <w:r>
        <w:rPr>
          <w:rStyle w:val="25"/>
          <w:rFonts w:ascii="宋体" w:hAnsi="宋体"/>
          <w:szCs w:val="21"/>
        </w:rPr>
        <w:t>；</w:t>
      </w:r>
    </w:p>
    <w:p>
      <w:pPr>
        <w:spacing w:line="380" w:lineRule="exact"/>
        <w:ind w:firstLine="422" w:firstLineChars="200"/>
        <w:rPr>
          <w:rStyle w:val="25"/>
          <w:rFonts w:ascii="宋体" w:hAnsi="宋体"/>
          <w:szCs w:val="21"/>
        </w:rPr>
      </w:pPr>
      <w:r>
        <w:rPr>
          <w:rStyle w:val="25"/>
          <w:rFonts w:ascii="宋体" w:hAnsi="宋体"/>
          <w:b/>
          <w:szCs w:val="21"/>
        </w:rPr>
        <w:t>5.6.2 商务技术文件</w:t>
      </w:r>
    </w:p>
    <w:p>
      <w:pPr>
        <w:spacing w:line="380" w:lineRule="exact"/>
        <w:ind w:firstLine="105" w:firstLineChars="50"/>
        <w:rPr>
          <w:rStyle w:val="25"/>
          <w:rFonts w:ascii="宋体" w:hAnsi="宋体"/>
          <w:szCs w:val="21"/>
        </w:rPr>
      </w:pPr>
      <w:r>
        <w:rPr>
          <w:rStyle w:val="25"/>
          <w:rFonts w:ascii="宋体" w:hAnsi="宋体"/>
          <w:szCs w:val="21"/>
        </w:rPr>
        <w:t>★ 1）谈判函；</w:t>
      </w:r>
    </w:p>
    <w:p>
      <w:pPr>
        <w:spacing w:line="380" w:lineRule="exact"/>
        <w:ind w:firstLine="105" w:firstLineChars="50"/>
        <w:rPr>
          <w:rStyle w:val="25"/>
          <w:rFonts w:ascii="宋体" w:hAnsi="宋体"/>
          <w:szCs w:val="21"/>
        </w:rPr>
      </w:pPr>
      <w:r>
        <w:rPr>
          <w:rStyle w:val="25"/>
          <w:rFonts w:ascii="宋体" w:hAnsi="宋体"/>
          <w:szCs w:val="21"/>
        </w:rPr>
        <w:t>★ 2）技术响应偏离情况说明表；</w:t>
      </w:r>
    </w:p>
    <w:p>
      <w:pPr>
        <w:spacing w:line="380" w:lineRule="exact"/>
        <w:ind w:firstLine="105" w:firstLineChars="50"/>
        <w:rPr>
          <w:rStyle w:val="25"/>
          <w:rFonts w:ascii="宋体" w:hAnsi="宋体"/>
          <w:szCs w:val="21"/>
        </w:rPr>
      </w:pPr>
      <w:r>
        <w:rPr>
          <w:rStyle w:val="25"/>
          <w:rFonts w:ascii="宋体" w:hAnsi="宋体"/>
          <w:szCs w:val="21"/>
        </w:rPr>
        <w:t>★ 3）供应商售后服务承诺书（应根据《货物需求一览表》中售后服务实际要求编制，格式自拟）；</w:t>
      </w:r>
    </w:p>
    <w:p>
      <w:pPr>
        <w:pStyle w:val="62"/>
        <w:spacing w:line="380" w:lineRule="exact"/>
        <w:ind w:firstLine="315" w:firstLineChars="150"/>
        <w:rPr>
          <w:rStyle w:val="25"/>
          <w:rFonts w:hAnsi="宋体"/>
        </w:rPr>
      </w:pPr>
      <w:r>
        <w:rPr>
          <w:rStyle w:val="25"/>
          <w:rFonts w:hAnsi="宋体"/>
        </w:rPr>
        <w:t xml:space="preserve"> 4）供应商资格证明文件：</w:t>
      </w:r>
    </w:p>
    <w:p>
      <w:pPr>
        <w:pStyle w:val="62"/>
        <w:spacing w:line="380" w:lineRule="exact"/>
        <w:ind w:firstLine="420" w:firstLineChars="200"/>
        <w:rPr>
          <w:rStyle w:val="25"/>
          <w:rFonts w:hAnsi="宋体"/>
        </w:rPr>
      </w:pPr>
      <w:r>
        <w:rPr>
          <w:rStyle w:val="25"/>
          <w:rFonts w:hAnsi="宋体"/>
        </w:rPr>
        <w:t>★①供应商的“营业执照”复印件；</w:t>
      </w:r>
    </w:p>
    <w:p>
      <w:pPr>
        <w:pStyle w:val="62"/>
        <w:spacing w:line="380" w:lineRule="exact"/>
        <w:ind w:firstLine="420" w:firstLineChars="200"/>
        <w:rPr>
          <w:rStyle w:val="25"/>
          <w:rFonts w:hAnsi="宋体"/>
          <w:highlight w:val="none"/>
        </w:rPr>
      </w:pPr>
      <w:r>
        <w:rPr>
          <w:rStyle w:val="25"/>
          <w:rFonts w:hAnsi="宋体"/>
          <w:highlight w:val="none"/>
        </w:rPr>
        <w:t>★②法定代表人身份证复印件；</w:t>
      </w:r>
    </w:p>
    <w:p>
      <w:pPr>
        <w:pStyle w:val="62"/>
        <w:spacing w:line="380" w:lineRule="exact"/>
        <w:ind w:left="105" w:leftChars="50" w:firstLine="315" w:firstLineChars="150"/>
        <w:rPr>
          <w:rStyle w:val="25"/>
          <w:highlight w:val="none"/>
        </w:rPr>
      </w:pPr>
      <w:r>
        <w:rPr>
          <w:rStyle w:val="25"/>
          <w:highlight w:val="none"/>
        </w:rPr>
        <w:t>★③法定代表人授权委托书原件和委托代理人身份证复印件（委托代理时必须提供）；</w:t>
      </w:r>
    </w:p>
    <w:p>
      <w:pPr>
        <w:spacing w:line="380" w:lineRule="exact"/>
        <w:ind w:firstLine="420" w:firstLineChars="200"/>
        <w:rPr>
          <w:rStyle w:val="25"/>
          <w:rFonts w:hint="default" w:ascii="宋体" w:hAnsi="宋体" w:eastAsia="宋体"/>
          <w:highlight w:val="none"/>
          <w:lang w:val="en-US" w:eastAsia="zh-CN"/>
        </w:rPr>
      </w:pPr>
      <w:r>
        <w:rPr>
          <w:rStyle w:val="25"/>
          <w:highlight w:val="none"/>
        </w:rPr>
        <w:t>★</w:t>
      </w:r>
      <w:r>
        <w:rPr>
          <w:rStyle w:val="25"/>
          <w:rFonts w:ascii="宋体" w:hAnsi="宋体"/>
          <w:highlight w:val="none"/>
        </w:rPr>
        <w:t>④</w:t>
      </w:r>
      <w:r>
        <w:rPr>
          <w:rStyle w:val="25"/>
          <w:rFonts w:hint="eastAsia" w:ascii="宋体" w:hAnsi="宋体"/>
          <w:highlight w:val="none"/>
          <w:lang w:val="en-US" w:eastAsia="zh-CN"/>
        </w:rPr>
        <w:t>参加政府采购活动前三年内在经营活动中无重大违法记录的书面声明；</w:t>
      </w:r>
    </w:p>
    <w:p>
      <w:pPr>
        <w:spacing w:line="380" w:lineRule="exact"/>
        <w:ind w:firstLine="420" w:firstLineChars="200"/>
        <w:rPr>
          <w:rStyle w:val="25"/>
          <w:rFonts w:hint="eastAsia" w:eastAsia="宋体"/>
          <w:highlight w:val="none"/>
          <w:lang w:val="en-US" w:eastAsia="zh-CN"/>
        </w:rPr>
      </w:pPr>
      <w:r>
        <w:rPr>
          <w:rStyle w:val="25"/>
          <w:highlight w:val="none"/>
        </w:rPr>
        <w:t>★⑤</w:t>
      </w:r>
      <w:r>
        <w:rPr>
          <w:rStyle w:val="25"/>
          <w:rFonts w:hint="eastAsia" w:ascii="宋体" w:hAnsi="宋体"/>
          <w:color w:val="auto"/>
          <w:szCs w:val="22"/>
          <w:lang w:eastAsia="zh-CN"/>
        </w:rPr>
        <w:t>《</w:t>
      </w:r>
      <w:r>
        <w:rPr>
          <w:rStyle w:val="25"/>
          <w:rFonts w:hint="eastAsia" w:ascii="宋体" w:hAnsi="宋体"/>
          <w:color w:val="auto"/>
          <w:szCs w:val="22"/>
        </w:rPr>
        <w:t>医疗器械生产许可证</w:t>
      </w:r>
      <w:r>
        <w:rPr>
          <w:rStyle w:val="25"/>
          <w:rFonts w:hint="eastAsia" w:ascii="宋体" w:hAnsi="宋体"/>
          <w:color w:val="auto"/>
          <w:szCs w:val="22"/>
          <w:lang w:eastAsia="zh-CN"/>
        </w:rPr>
        <w:t>》</w:t>
      </w:r>
      <w:r>
        <w:rPr>
          <w:rStyle w:val="25"/>
          <w:rFonts w:hint="eastAsia" w:ascii="宋体" w:hAnsi="宋体"/>
          <w:color w:val="auto"/>
          <w:szCs w:val="22"/>
          <w:lang w:val="en-US" w:eastAsia="zh-CN"/>
        </w:rPr>
        <w:t>或</w:t>
      </w:r>
      <w:r>
        <w:rPr>
          <w:rStyle w:val="25"/>
          <w:rFonts w:hint="eastAsia" w:ascii="宋体" w:hAnsi="宋体"/>
          <w:color w:val="auto"/>
          <w:szCs w:val="22"/>
        </w:rPr>
        <w:t>《医</w:t>
      </w:r>
      <w:r>
        <w:rPr>
          <w:rFonts w:hint="eastAsia"/>
        </w:rPr>
        <w:t>疗器械经营许可证》</w:t>
      </w:r>
      <w:r>
        <w:rPr>
          <w:rFonts w:hint="eastAsia"/>
          <w:lang w:val="en-US" w:eastAsia="zh-CN"/>
        </w:rPr>
        <w:t>复印件</w:t>
      </w:r>
    </w:p>
    <w:p>
      <w:pPr>
        <w:spacing w:line="380" w:lineRule="exact"/>
        <w:ind w:firstLine="570" w:firstLineChars="300"/>
        <w:rPr>
          <w:rStyle w:val="25"/>
          <w:rFonts w:ascii="宋体" w:hAnsi="宋体"/>
          <w:highlight w:val="none"/>
        </w:rPr>
      </w:pPr>
      <w:r>
        <w:rPr>
          <w:rFonts w:ascii="Arial" w:hAnsi="Arial" w:eastAsia="宋体" w:cs="Arial"/>
          <w:i w:val="0"/>
          <w:caps w:val="0"/>
          <w:color w:val="333333"/>
          <w:spacing w:val="0"/>
          <w:sz w:val="19"/>
          <w:szCs w:val="19"/>
          <w:shd w:val="clear" w:fill="FFFFFF"/>
        </w:rPr>
        <w:t>⑥</w:t>
      </w:r>
      <w:r>
        <w:rPr>
          <w:rStyle w:val="25"/>
          <w:highlight w:val="none"/>
        </w:rPr>
        <w:t>供应商认为必要提供的证明其满足本项目资格的声明及文件资料。</w:t>
      </w:r>
    </w:p>
    <w:p>
      <w:pPr>
        <w:spacing w:line="380" w:lineRule="exact"/>
        <w:ind w:firstLine="420" w:firstLineChars="200"/>
        <w:rPr>
          <w:rStyle w:val="25"/>
          <w:rFonts w:ascii="宋体" w:hAnsi="宋体"/>
          <w:szCs w:val="21"/>
          <w:highlight w:val="none"/>
        </w:rPr>
      </w:pPr>
      <w:r>
        <w:rPr>
          <w:rStyle w:val="25"/>
          <w:rFonts w:ascii="宋体" w:hAnsi="宋体"/>
          <w:szCs w:val="21"/>
          <w:highlight w:val="none"/>
        </w:rPr>
        <w:t>5）货物合格和符合竞争性谈判采购文件规定的证明文件：</w:t>
      </w:r>
    </w:p>
    <w:p>
      <w:pPr>
        <w:pStyle w:val="62"/>
        <w:spacing w:line="380" w:lineRule="exact"/>
        <w:ind w:firstLine="420" w:firstLineChars="200"/>
        <w:rPr>
          <w:rStyle w:val="25"/>
        </w:rPr>
      </w:pPr>
      <w:r>
        <w:rPr>
          <w:rStyle w:val="25"/>
        </w:rPr>
        <w:t xml:space="preserve">  ①生产厂家的有关资格证（省级或以上生态环境服务能力评价证书及环境保护产品证书）；</w:t>
      </w:r>
    </w:p>
    <w:p>
      <w:pPr>
        <w:pStyle w:val="62"/>
        <w:spacing w:line="380" w:lineRule="exact"/>
        <w:ind w:firstLine="630" w:firstLineChars="300"/>
        <w:rPr>
          <w:rStyle w:val="25"/>
        </w:rPr>
      </w:pPr>
      <w:r>
        <w:rPr>
          <w:rStyle w:val="25"/>
        </w:rPr>
        <w:t>②产品使用说明书等技术资料；</w:t>
      </w:r>
    </w:p>
    <w:p>
      <w:pPr>
        <w:pStyle w:val="62"/>
        <w:spacing w:line="380" w:lineRule="exact"/>
        <w:ind w:firstLine="630" w:firstLineChars="300"/>
        <w:rPr>
          <w:rStyle w:val="25"/>
        </w:rPr>
      </w:pPr>
      <w:r>
        <w:rPr>
          <w:rStyle w:val="25"/>
        </w:rPr>
        <w:t>③供应商承诺给予采购人的各种优惠条件，包括售后服务、备品备件、专用耗材等方面优惠；</w:t>
      </w:r>
    </w:p>
    <w:p>
      <w:pPr>
        <w:pStyle w:val="62"/>
        <w:spacing w:line="380" w:lineRule="exact"/>
        <w:ind w:firstLine="630" w:firstLineChars="300"/>
        <w:rPr>
          <w:rStyle w:val="25"/>
        </w:rPr>
      </w:pPr>
      <w:r>
        <w:rPr>
          <w:rStyle w:val="25"/>
        </w:rPr>
        <w:t>④供应商认为其他需要提供的证明材料；</w:t>
      </w:r>
    </w:p>
    <w:p>
      <w:pPr>
        <w:pStyle w:val="62"/>
        <w:spacing w:line="380" w:lineRule="exact"/>
        <w:ind w:left="315" w:leftChars="150"/>
        <w:rPr>
          <w:rStyle w:val="25"/>
        </w:rPr>
      </w:pPr>
      <w:r>
        <w:rPr>
          <w:rStyle w:val="25"/>
        </w:rPr>
        <w:t xml:space="preserve"> ★⑤《货物需求一览表》中要求必须提供的材料。</w:t>
      </w:r>
    </w:p>
    <w:p>
      <w:pPr>
        <w:spacing w:line="380" w:lineRule="exact"/>
        <w:ind w:firstLine="420" w:firstLineChars="200"/>
        <w:rPr>
          <w:rStyle w:val="25"/>
          <w:rFonts w:ascii="宋体" w:hAnsi="宋体"/>
          <w:szCs w:val="21"/>
        </w:rPr>
      </w:pPr>
      <w:r>
        <w:rPr>
          <w:rStyle w:val="25"/>
          <w:rFonts w:ascii="宋体" w:hAnsi="宋体"/>
          <w:szCs w:val="21"/>
        </w:rPr>
        <w:t>6. 计量单位</w:t>
      </w:r>
    </w:p>
    <w:p>
      <w:pPr>
        <w:spacing w:line="380" w:lineRule="exact"/>
        <w:ind w:firstLine="420" w:firstLineChars="200"/>
        <w:rPr>
          <w:rStyle w:val="25"/>
          <w:rFonts w:ascii="宋体" w:hAnsi="宋体"/>
          <w:szCs w:val="21"/>
        </w:rPr>
      </w:pPr>
      <w:r>
        <w:rPr>
          <w:rStyle w:val="25"/>
          <w:rFonts w:ascii="宋体" w:hAnsi="宋体"/>
          <w:szCs w:val="21"/>
        </w:rPr>
        <w:t>6.1除技术要求中另有规定外，竞争性谈判采购文件所要求使用的计量单位均应采用国家法定计量单位。</w:t>
      </w:r>
    </w:p>
    <w:p>
      <w:pPr>
        <w:spacing w:line="380" w:lineRule="exact"/>
        <w:ind w:firstLine="422" w:firstLineChars="200"/>
        <w:rPr>
          <w:rStyle w:val="25"/>
          <w:rFonts w:ascii="宋体" w:hAnsi="宋体"/>
          <w:b/>
          <w:szCs w:val="21"/>
        </w:rPr>
      </w:pPr>
      <w:r>
        <w:rPr>
          <w:rStyle w:val="25"/>
          <w:rFonts w:ascii="宋体" w:hAnsi="宋体"/>
          <w:b/>
          <w:szCs w:val="21"/>
        </w:rPr>
        <w:t>三、谈判报价要求</w:t>
      </w:r>
    </w:p>
    <w:p>
      <w:pPr>
        <w:spacing w:line="380" w:lineRule="exact"/>
        <w:ind w:firstLine="420" w:firstLineChars="200"/>
        <w:rPr>
          <w:rStyle w:val="25"/>
          <w:rFonts w:ascii="宋体" w:hAnsi="宋体"/>
          <w:szCs w:val="21"/>
        </w:rPr>
      </w:pPr>
      <w:r>
        <w:rPr>
          <w:rStyle w:val="25"/>
          <w:rFonts w:ascii="宋体" w:hAnsi="宋体"/>
          <w:szCs w:val="21"/>
        </w:rPr>
        <w:t>7.1对于竞争性谈判采购文件中未列明，而供应商认为必需的费用也需列入总报价。在合同实施时，采购人将不予支付成交供应商没有列入的项目费用，并认为此项目的费用已包括在总报价中。</w:t>
      </w:r>
    </w:p>
    <w:p>
      <w:pPr>
        <w:spacing w:line="380" w:lineRule="exact"/>
        <w:ind w:firstLine="420" w:firstLineChars="200"/>
        <w:rPr>
          <w:rStyle w:val="25"/>
          <w:rFonts w:ascii="宋体" w:hAnsi="宋体"/>
          <w:szCs w:val="21"/>
        </w:rPr>
      </w:pPr>
      <w:r>
        <w:rPr>
          <w:rStyle w:val="25"/>
          <w:rFonts w:ascii="宋体" w:hAnsi="宋体"/>
          <w:szCs w:val="21"/>
        </w:rPr>
        <w:t>7.2成交供应商负责本项目所需货物的制造、运输、售后服务等全部工作。</w:t>
      </w:r>
    </w:p>
    <w:p>
      <w:pPr>
        <w:pStyle w:val="62"/>
        <w:spacing w:line="380" w:lineRule="exact"/>
        <w:ind w:firstLine="420"/>
        <w:rPr>
          <w:rStyle w:val="25"/>
          <w:rFonts w:hAnsi="宋体"/>
        </w:rPr>
      </w:pPr>
      <w:r>
        <w:rPr>
          <w:rStyle w:val="25"/>
          <w:rFonts w:hAnsi="宋体"/>
        </w:rPr>
        <w:t>7.3供应商应在报价表上标明单价和总价。大写金额和小写金额不一致的，以大写金额为准；总价金额与按单价汇总金额不一致的，以单价金额计算结果为准；单价金额小数点有明显错位的，应以总价为准，并修改单价；对不同文字文本响应文件的解释发生异议的，以中文文本为准。除上述原因以外，如果因供应商原因引起的报价失误，并在谈判时被接受，其后果由供应商自负。</w:t>
      </w:r>
    </w:p>
    <w:p>
      <w:pPr>
        <w:pStyle w:val="62"/>
        <w:spacing w:line="380" w:lineRule="exact"/>
        <w:ind w:firstLine="420"/>
        <w:rPr>
          <w:rStyle w:val="25"/>
          <w:rFonts w:hAnsi="宋体"/>
        </w:rPr>
      </w:pPr>
      <w:r>
        <w:rPr>
          <w:rStyle w:val="25"/>
          <w:rFonts w:hAnsi="宋体"/>
          <w:kern w:val="0"/>
        </w:rPr>
        <w:t>7.4供应商须对《货物需求一览表》及谈判记录中的货物和服务内容作完整唯一报价，否则其响应文件无效。</w:t>
      </w:r>
    </w:p>
    <w:p>
      <w:pPr>
        <w:spacing w:line="380" w:lineRule="exact"/>
        <w:ind w:firstLine="422" w:firstLineChars="200"/>
        <w:rPr>
          <w:rStyle w:val="25"/>
          <w:rFonts w:ascii="宋体" w:hAnsi="宋体"/>
          <w:b/>
          <w:szCs w:val="21"/>
        </w:rPr>
      </w:pPr>
      <w:r>
        <w:rPr>
          <w:rStyle w:val="25"/>
          <w:rFonts w:ascii="宋体" w:hAnsi="宋体"/>
          <w:b/>
          <w:szCs w:val="21"/>
        </w:rPr>
        <w:t>四、响应文件的份数、封装和递交</w:t>
      </w:r>
    </w:p>
    <w:p>
      <w:pPr>
        <w:spacing w:line="380" w:lineRule="exact"/>
        <w:ind w:firstLine="420" w:firstLineChars="200"/>
        <w:rPr>
          <w:rStyle w:val="25"/>
          <w:rFonts w:ascii="宋体" w:hAnsi="宋体"/>
          <w:szCs w:val="21"/>
        </w:rPr>
      </w:pPr>
      <w:r>
        <w:rPr>
          <w:rStyle w:val="25"/>
          <w:rFonts w:ascii="宋体" w:hAnsi="宋体"/>
          <w:szCs w:val="21"/>
        </w:rPr>
        <w:t>8. 响应文件的份数和封装</w:t>
      </w:r>
    </w:p>
    <w:p>
      <w:pPr>
        <w:pStyle w:val="62"/>
        <w:spacing w:line="380" w:lineRule="exact"/>
        <w:ind w:firstLine="420"/>
        <w:rPr>
          <w:rStyle w:val="25"/>
        </w:rPr>
      </w:pPr>
      <w:r>
        <w:rPr>
          <w:rStyle w:val="25"/>
        </w:rPr>
        <w:t>8.1供应商应将响应文件中“价格文件”和“商务技术文件”</w:t>
      </w:r>
      <w:r>
        <w:rPr>
          <w:rStyle w:val="25"/>
          <w:rFonts w:hAnsi="宋体"/>
        </w:rPr>
        <w:t>装订成一本</w:t>
      </w:r>
      <w:r>
        <w:rPr>
          <w:rStyle w:val="25"/>
        </w:rPr>
        <w:t>（两文件相隔之间用封面标识，封面写明“价格文件”、“商务技术文件”字样）。</w:t>
      </w:r>
    </w:p>
    <w:p>
      <w:pPr>
        <w:pStyle w:val="62"/>
        <w:spacing w:line="380" w:lineRule="exact"/>
        <w:ind w:firstLine="420"/>
        <w:rPr>
          <w:rStyle w:val="25"/>
          <w:rFonts w:hAnsi="宋体"/>
        </w:rPr>
      </w:pPr>
      <w:r>
        <w:rPr>
          <w:rStyle w:val="25"/>
        </w:rPr>
        <w:t>供应商将响应文件按正、副本分别装订成册，在每个正、副本封面上标明“正本”或“副本”，以及项目名称、项目编号、供应商名称等内容。</w:t>
      </w:r>
      <w:r>
        <w:rPr>
          <w:rStyle w:val="25"/>
          <w:rFonts w:hAnsi="宋体"/>
        </w:rPr>
        <w:t xml:space="preserve"> </w:t>
      </w:r>
    </w:p>
    <w:p>
      <w:pPr>
        <w:spacing w:line="380" w:lineRule="exact"/>
        <w:ind w:firstLine="420" w:firstLineChars="200"/>
        <w:rPr>
          <w:rStyle w:val="25"/>
          <w:rFonts w:ascii="宋体" w:hAnsi="宋体"/>
          <w:szCs w:val="21"/>
        </w:rPr>
      </w:pPr>
      <w:r>
        <w:rPr>
          <w:rStyle w:val="25"/>
          <w:rFonts w:ascii="宋体" w:hAnsi="宋体"/>
          <w:szCs w:val="21"/>
        </w:rPr>
        <w:t>8.2供应商</w:t>
      </w:r>
      <w:r>
        <w:rPr>
          <w:rStyle w:val="25"/>
        </w:rPr>
        <w:t>应将响应文件正、副本（正本一份，副本三份）装入到一个</w:t>
      </w:r>
      <w:r>
        <w:rPr>
          <w:rStyle w:val="25"/>
          <w:rFonts w:ascii="宋体" w:hAnsi="宋体"/>
          <w:szCs w:val="21"/>
        </w:rPr>
        <w:t>响应文件袋内，</w:t>
      </w:r>
      <w:r>
        <w:rPr>
          <w:rStyle w:val="25"/>
          <w:rFonts w:hAnsi="宋体"/>
        </w:rPr>
        <w:t>封装并加以密封签章（公章、法定代表人或其委托代理人签字均可，要求文件袋无明显缝隙露出袋内文件）。</w:t>
      </w:r>
      <w:r>
        <w:rPr>
          <w:rStyle w:val="25"/>
          <w:rFonts w:ascii="宋体" w:hAnsi="宋体"/>
          <w:szCs w:val="21"/>
        </w:rPr>
        <w:t>文件袋外层封面上应写明：</w:t>
      </w:r>
    </w:p>
    <w:p>
      <w:pPr>
        <w:spacing w:line="380" w:lineRule="exact"/>
        <w:ind w:firstLine="420" w:firstLineChars="200"/>
        <w:rPr>
          <w:rStyle w:val="25"/>
          <w:rFonts w:ascii="宋体" w:hAnsi="宋体"/>
          <w:szCs w:val="21"/>
        </w:rPr>
      </w:pPr>
      <w:r>
        <w:rPr>
          <w:rStyle w:val="25"/>
          <w:rFonts w:ascii="宋体" w:hAnsi="宋体"/>
          <w:szCs w:val="21"/>
        </w:rPr>
        <w:t>1）竞争性谈判项目编号；</w:t>
      </w:r>
    </w:p>
    <w:p>
      <w:pPr>
        <w:spacing w:line="380" w:lineRule="exact"/>
        <w:ind w:firstLine="420" w:firstLineChars="200"/>
        <w:rPr>
          <w:rStyle w:val="25"/>
          <w:rFonts w:ascii="宋体" w:hAnsi="宋体"/>
          <w:szCs w:val="21"/>
        </w:rPr>
      </w:pPr>
      <w:r>
        <w:rPr>
          <w:rStyle w:val="25"/>
          <w:rFonts w:ascii="宋体" w:hAnsi="宋体"/>
          <w:szCs w:val="21"/>
        </w:rPr>
        <w:t>2）竞争性谈判项目名称；</w:t>
      </w:r>
    </w:p>
    <w:p>
      <w:pPr>
        <w:spacing w:line="380" w:lineRule="exact"/>
        <w:ind w:firstLine="420" w:firstLineChars="200"/>
        <w:rPr>
          <w:rStyle w:val="25"/>
          <w:rFonts w:ascii="宋体" w:hAnsi="宋体"/>
          <w:szCs w:val="21"/>
        </w:rPr>
      </w:pPr>
      <w:r>
        <w:rPr>
          <w:rStyle w:val="25"/>
          <w:rFonts w:ascii="宋体" w:hAnsi="宋体"/>
          <w:szCs w:val="21"/>
        </w:rPr>
        <w:t>3）供应商名称；</w:t>
      </w:r>
    </w:p>
    <w:p>
      <w:pPr>
        <w:pStyle w:val="20"/>
        <w:snapToGrid w:val="0"/>
        <w:spacing w:before="50" w:after="50" w:line="380" w:lineRule="exact"/>
        <w:ind w:firstLineChars="200"/>
        <w:rPr>
          <w:rStyle w:val="25"/>
          <w:rFonts w:ascii="宋体" w:hAnsi="宋体"/>
          <w:bCs/>
          <w:szCs w:val="21"/>
        </w:rPr>
      </w:pPr>
      <w:r>
        <w:rPr>
          <w:rStyle w:val="25"/>
          <w:rFonts w:ascii="宋体" w:hAnsi="宋体"/>
          <w:bCs/>
          <w:szCs w:val="21"/>
        </w:rPr>
        <w:t>4）开标时才能启封。</w:t>
      </w:r>
    </w:p>
    <w:p>
      <w:pPr>
        <w:spacing w:line="380" w:lineRule="exact"/>
        <w:ind w:firstLine="420" w:firstLineChars="200"/>
        <w:rPr>
          <w:rStyle w:val="25"/>
          <w:rFonts w:ascii="宋体" w:hAnsi="宋体"/>
          <w:szCs w:val="21"/>
        </w:rPr>
      </w:pPr>
      <w:r>
        <w:rPr>
          <w:rStyle w:val="25"/>
          <w:rFonts w:ascii="宋体" w:hAnsi="宋体"/>
          <w:szCs w:val="21"/>
        </w:rPr>
        <w:t>9. 响应文件的递交</w:t>
      </w:r>
    </w:p>
    <w:p>
      <w:pPr>
        <w:spacing w:line="380" w:lineRule="exact"/>
        <w:ind w:firstLine="420" w:firstLineChars="200"/>
        <w:rPr>
          <w:rStyle w:val="25"/>
          <w:rFonts w:ascii="宋体" w:hAnsi="宋体"/>
          <w:szCs w:val="21"/>
        </w:rPr>
      </w:pPr>
      <w:r>
        <w:rPr>
          <w:rStyle w:val="25"/>
          <w:rFonts w:ascii="宋体" w:hAnsi="宋体"/>
          <w:szCs w:val="21"/>
        </w:rPr>
        <w:t>9.1所有竞争性谈判竞争性响应文件应于竞争性谈判采购文件中规定的时间前递交到钦州市金海湾东大街8号市民服务中心三楼市公共资源交易中心开标室。</w:t>
      </w:r>
    </w:p>
    <w:p>
      <w:pPr>
        <w:spacing w:line="380" w:lineRule="exact"/>
        <w:ind w:firstLine="420" w:firstLineChars="200"/>
        <w:rPr>
          <w:rStyle w:val="25"/>
          <w:rFonts w:ascii="宋体" w:hAnsi="宋体"/>
          <w:szCs w:val="21"/>
        </w:rPr>
      </w:pPr>
      <w:r>
        <w:rPr>
          <w:rStyle w:val="25"/>
          <w:rFonts w:ascii="宋体" w:hAnsi="宋体"/>
          <w:szCs w:val="21"/>
        </w:rPr>
        <w:t>9.2响应文件</w:t>
      </w:r>
      <w:r>
        <w:rPr>
          <w:rStyle w:val="25"/>
          <w:rFonts w:hAnsi="宋体"/>
        </w:rPr>
        <w:t>从响应文件递交截止日期后</w:t>
      </w:r>
      <w:r>
        <w:rPr>
          <w:rStyle w:val="25"/>
          <w:rFonts w:hAnsi="宋体"/>
          <w:u w:val="single"/>
        </w:rPr>
        <w:t>60</w:t>
      </w:r>
      <w:r>
        <w:rPr>
          <w:rStyle w:val="25"/>
          <w:rFonts w:hAnsi="宋体"/>
        </w:rPr>
        <w:t>天内有效。</w:t>
      </w:r>
    </w:p>
    <w:p>
      <w:pPr>
        <w:spacing w:line="380" w:lineRule="exact"/>
        <w:ind w:firstLine="420" w:firstLineChars="200"/>
        <w:rPr>
          <w:rStyle w:val="25"/>
          <w:rFonts w:ascii="宋体" w:hAnsi="宋体"/>
          <w:szCs w:val="21"/>
        </w:rPr>
      </w:pPr>
      <w:r>
        <w:rPr>
          <w:rStyle w:val="25"/>
          <w:rFonts w:ascii="宋体" w:hAnsi="宋体"/>
          <w:szCs w:val="21"/>
        </w:rPr>
        <w:t>10.迟交的响应文件及保证金</w:t>
      </w:r>
    </w:p>
    <w:p>
      <w:pPr>
        <w:spacing w:line="380" w:lineRule="exact"/>
        <w:ind w:firstLine="420" w:firstLineChars="200"/>
        <w:rPr>
          <w:rStyle w:val="25"/>
          <w:rFonts w:ascii="宋体" w:hAnsi="宋体"/>
          <w:szCs w:val="21"/>
        </w:rPr>
      </w:pPr>
      <w:r>
        <w:rPr>
          <w:rStyle w:val="25"/>
          <w:rFonts w:ascii="宋体" w:hAnsi="宋体"/>
          <w:szCs w:val="21"/>
        </w:rPr>
        <w:t>10.1在规定的递交响应文件截止时间之后，采购代理机构拒收任何响应文件。</w:t>
      </w:r>
    </w:p>
    <w:p>
      <w:pPr>
        <w:spacing w:line="380" w:lineRule="exact"/>
        <w:rPr>
          <w:rStyle w:val="25"/>
          <w:rFonts w:ascii="宋体" w:hAnsi="宋体"/>
          <w:kern w:val="0"/>
          <w:szCs w:val="21"/>
        </w:rPr>
      </w:pPr>
      <w:r>
        <w:rPr>
          <w:rStyle w:val="25"/>
          <w:rFonts w:ascii="宋体" w:hAnsi="宋体"/>
          <w:szCs w:val="21"/>
        </w:rPr>
        <w:t xml:space="preserve">    10.2谈判</w:t>
      </w:r>
      <w:r>
        <w:rPr>
          <w:rStyle w:val="25"/>
          <w:rFonts w:hAnsi="宋体"/>
        </w:rPr>
        <w:t>保证金</w:t>
      </w:r>
      <w:r>
        <w:rPr>
          <w:rStyle w:val="25"/>
          <w:rFonts w:ascii="宋体" w:hAnsi="宋体"/>
          <w:kern w:val="0"/>
          <w:szCs w:val="21"/>
        </w:rPr>
        <w:t>：</w:t>
      </w:r>
      <w:r>
        <w:rPr>
          <w:rStyle w:val="25"/>
          <w:rFonts w:hint="eastAsia" w:ascii="宋体" w:hAnsi="宋体"/>
          <w:b/>
          <w:bCs/>
          <w:kern w:val="0"/>
          <w:szCs w:val="21"/>
          <w:u w:val="single"/>
          <w:lang w:val="en-US" w:eastAsia="zh-CN"/>
        </w:rPr>
        <w:t>贰万伍仟</w:t>
      </w:r>
      <w:r>
        <w:rPr>
          <w:rStyle w:val="25"/>
          <w:rFonts w:ascii="宋体" w:hAnsi="宋体"/>
          <w:b/>
          <w:bCs/>
          <w:kern w:val="0"/>
          <w:szCs w:val="21"/>
          <w:u w:val="single"/>
        </w:rPr>
        <w:t>元整（￥</w:t>
      </w:r>
      <w:r>
        <w:rPr>
          <w:rStyle w:val="25"/>
          <w:rFonts w:hint="eastAsia" w:ascii="宋体" w:hAnsi="宋体"/>
          <w:b/>
          <w:bCs/>
          <w:kern w:val="0"/>
          <w:szCs w:val="21"/>
          <w:u w:val="single"/>
          <w:lang w:val="en-US" w:eastAsia="zh-CN"/>
        </w:rPr>
        <w:t>25</w:t>
      </w:r>
      <w:r>
        <w:rPr>
          <w:rStyle w:val="25"/>
          <w:rFonts w:ascii="宋体" w:hAnsi="宋体"/>
          <w:b/>
          <w:bCs/>
          <w:kern w:val="0"/>
          <w:szCs w:val="21"/>
          <w:u w:val="single"/>
        </w:rPr>
        <w:t>,000.00）</w:t>
      </w:r>
      <w:r>
        <w:rPr>
          <w:rStyle w:val="25"/>
          <w:rFonts w:ascii="宋体" w:hAnsi="宋体"/>
          <w:kern w:val="0"/>
          <w:szCs w:val="21"/>
        </w:rPr>
        <w:t>。</w:t>
      </w:r>
      <w:r>
        <w:rPr>
          <w:rStyle w:val="25"/>
          <w:rFonts w:ascii="宋体" w:hAnsi="宋体"/>
        </w:rPr>
        <w:t>保证金应在有效期内保持有效。</w:t>
      </w:r>
    </w:p>
    <w:p>
      <w:pPr>
        <w:pStyle w:val="62"/>
        <w:spacing w:line="380" w:lineRule="exact"/>
        <w:ind w:firstLine="420"/>
        <w:rPr>
          <w:rStyle w:val="25"/>
          <w:rFonts w:hAnsi="宋体"/>
        </w:rPr>
      </w:pPr>
      <w:r>
        <w:rPr>
          <w:rStyle w:val="25"/>
          <w:rFonts w:hAnsi="宋体"/>
        </w:rPr>
        <w:t>10.3提交方式：以支票、汇票、本票、网上银行支付或者金融机构、担保机构出具的保函等非现金形式提交。 (必须以公司名义交纳，以个人名义交纳的视为无效)。</w:t>
      </w:r>
    </w:p>
    <w:p>
      <w:pPr>
        <w:pStyle w:val="62"/>
        <w:spacing w:line="380" w:lineRule="exact"/>
        <w:ind w:firstLine="420"/>
        <w:rPr>
          <w:rStyle w:val="25"/>
          <w:rFonts w:hAnsi="宋体"/>
        </w:rPr>
      </w:pPr>
      <w:r>
        <w:rPr>
          <w:rStyle w:val="25"/>
          <w:rFonts w:hAnsi="宋体"/>
        </w:rPr>
        <w:t>10.4.1保证金以网上银行转账方式提交的，必须从供应商基本户于截标前缴存至采购代理机构指定的银行账户（</w:t>
      </w:r>
      <w:r>
        <w:rPr>
          <w:rStyle w:val="25"/>
          <w:rFonts w:hAnsi="宋体" w:cs="Courier New"/>
          <w:bCs/>
        </w:rPr>
        <w:t>钦州市政府采购中心</w:t>
      </w:r>
      <w:r>
        <w:rPr>
          <w:rStyle w:val="25"/>
          <w:rFonts w:hAnsi="宋体"/>
        </w:rPr>
        <w:t>财务室出具《采购文件获取名单及保证金收缴情况表》以保证金到账为准，因此供应商交纳保证金时应充分考虑保证金到达本中心账户上的时间）；并需将缴款凭证复印成A4大小并加盖公章，在递交响应文件的同时单独交给采购代理机构的本项目负责人，作为退还保证金的依据。（注：需将缴款人账号、名称及开户行复印或者标注清楚）</w:t>
      </w:r>
    </w:p>
    <w:p>
      <w:pPr>
        <w:spacing w:line="400" w:lineRule="exact"/>
        <w:ind w:firstLine="420"/>
        <w:rPr>
          <w:rStyle w:val="25"/>
          <w:rFonts w:ascii="宋体" w:hAnsi="宋体"/>
          <w:b/>
          <w:color w:val="000000"/>
        </w:rPr>
      </w:pPr>
      <w:r>
        <w:rPr>
          <w:rStyle w:val="25"/>
          <w:rFonts w:ascii="宋体" w:hAnsi="宋体"/>
          <w:b/>
          <w:color w:val="000000"/>
        </w:rPr>
        <w:t>供应商以转账或网上银行支付的，请将保证金汇入本中心账户：</w:t>
      </w:r>
    </w:p>
    <w:p>
      <w:pPr>
        <w:spacing w:line="400" w:lineRule="exact"/>
        <w:ind w:firstLine="420"/>
        <w:rPr>
          <w:rStyle w:val="25"/>
          <w:rFonts w:ascii="宋体" w:hAnsi="宋体"/>
          <w:color w:val="000000"/>
        </w:rPr>
      </w:pPr>
      <w:r>
        <w:rPr>
          <w:rStyle w:val="25"/>
          <w:rFonts w:ascii="宋体" w:hAnsi="宋体"/>
          <w:color w:val="000000"/>
        </w:rPr>
        <w:t>开户名称：钦州市政府采购中心</w:t>
      </w:r>
    </w:p>
    <w:p>
      <w:pPr>
        <w:spacing w:line="400" w:lineRule="exact"/>
        <w:ind w:firstLine="420"/>
        <w:rPr>
          <w:rStyle w:val="25"/>
          <w:rFonts w:ascii="宋体" w:hAnsi="宋体"/>
          <w:color w:val="000000"/>
        </w:rPr>
      </w:pPr>
      <w:r>
        <w:rPr>
          <w:rStyle w:val="25"/>
          <w:rFonts w:ascii="宋体" w:hAnsi="宋体"/>
          <w:color w:val="000000"/>
        </w:rPr>
        <w:t>开户银行：中国工商银行股份有限公司钦州市永福东支行</w:t>
      </w:r>
    </w:p>
    <w:p>
      <w:pPr>
        <w:spacing w:line="400" w:lineRule="exact"/>
        <w:ind w:firstLine="420" w:firstLineChars="200"/>
        <w:rPr>
          <w:rStyle w:val="25"/>
          <w:rFonts w:ascii="宋体" w:hAnsi="宋体"/>
          <w:color w:val="000000"/>
        </w:rPr>
      </w:pPr>
      <w:r>
        <w:rPr>
          <w:rStyle w:val="25"/>
          <w:rFonts w:ascii="宋体" w:hAnsi="宋体"/>
          <w:color w:val="000000"/>
        </w:rPr>
        <w:t>银行账号：2115591229100078724</w:t>
      </w:r>
    </w:p>
    <w:p>
      <w:pPr>
        <w:spacing w:line="400" w:lineRule="exact"/>
        <w:ind w:firstLine="420" w:firstLineChars="200"/>
        <w:rPr>
          <w:rStyle w:val="25"/>
          <w:rFonts w:ascii="宋体" w:hAnsi="宋体"/>
          <w:color w:val="000000"/>
          <w:u w:val="single"/>
        </w:rPr>
      </w:pPr>
      <w:r>
        <w:rPr>
          <w:rStyle w:val="25"/>
          <w:rFonts w:ascii="宋体" w:hAnsi="宋体"/>
          <w:color w:val="000000"/>
          <w:u w:val="single"/>
        </w:rPr>
        <w:t>截止时间：以递交谈判响应文件截止时间之前到账为准，递交谈判响应文件截止时间之后到账作为无效谈判处理。</w:t>
      </w:r>
    </w:p>
    <w:p>
      <w:pPr>
        <w:spacing w:line="400" w:lineRule="exact"/>
        <w:ind w:firstLine="422" w:firstLineChars="200"/>
        <w:rPr>
          <w:rStyle w:val="25"/>
          <w:rFonts w:ascii="宋体" w:hAnsi="宋体"/>
          <w:b/>
          <w:color w:val="000000"/>
          <w:u w:val="single"/>
        </w:rPr>
      </w:pPr>
      <w:r>
        <w:rPr>
          <w:rStyle w:val="25"/>
          <w:rFonts w:ascii="宋体" w:hAnsi="宋体"/>
          <w:b/>
          <w:color w:val="000000"/>
          <w:u w:val="single"/>
        </w:rPr>
        <w:t>备注：须注明项目编号，以便登记、查询；且以到账时间为准。</w:t>
      </w:r>
    </w:p>
    <w:p>
      <w:pPr>
        <w:pStyle w:val="62"/>
        <w:spacing w:line="380" w:lineRule="exact"/>
        <w:ind w:firstLine="420"/>
        <w:rPr>
          <w:rStyle w:val="25"/>
          <w:rFonts w:hAnsi="宋体"/>
        </w:rPr>
      </w:pPr>
      <w:r>
        <w:rPr>
          <w:rStyle w:val="25"/>
          <w:rFonts w:hAnsi="宋体"/>
        </w:rPr>
        <w:t>10.4. 2保证金以支票、汇票、本票、保函方式提交的，必须将原件在递交响应文件的同时单独交给采购代理机构的本项目负责人。</w:t>
      </w:r>
    </w:p>
    <w:p>
      <w:pPr>
        <w:pStyle w:val="62"/>
        <w:spacing w:line="380" w:lineRule="exact"/>
        <w:ind w:firstLine="420"/>
        <w:rPr>
          <w:rStyle w:val="25"/>
          <w:rFonts w:hAnsi="宋体"/>
          <w:b/>
        </w:rPr>
      </w:pPr>
      <w:r>
        <w:rPr>
          <w:rStyle w:val="25"/>
          <w:rFonts w:hAnsi="宋体"/>
          <w:b/>
        </w:rPr>
        <w:t>10.5办理保证金手续时，请务必在支票、汇票、本票、银行进账单或保函的用途或空白栏上注明项目名称及项目编号，以免耽误谈判。</w:t>
      </w:r>
    </w:p>
    <w:p>
      <w:pPr>
        <w:pStyle w:val="62"/>
        <w:spacing w:line="380" w:lineRule="exact"/>
        <w:ind w:firstLine="420"/>
        <w:rPr>
          <w:rStyle w:val="25"/>
          <w:rFonts w:hAnsi="宋体"/>
        </w:rPr>
      </w:pPr>
      <w:r>
        <w:rPr>
          <w:rStyle w:val="25"/>
          <w:rFonts w:hAnsi="宋体"/>
        </w:rPr>
        <w:t>10.6.1保证金以网上银行转账方式提交的，未成交的供应商的保证金，采购代理机构在成交通知书发出后五个工作日内予以退还，不计利息；成交供应商的保证金在合同签订后五个工作日内予以退还，不计利息。成交供应商携合同原件一份到该项目负责人处办理退款手续。</w:t>
      </w:r>
    </w:p>
    <w:p>
      <w:pPr>
        <w:pStyle w:val="62"/>
        <w:spacing w:line="380" w:lineRule="exact"/>
        <w:ind w:firstLine="420"/>
        <w:rPr>
          <w:rStyle w:val="25"/>
          <w:rFonts w:hAnsi="宋体"/>
        </w:rPr>
      </w:pPr>
      <w:r>
        <w:rPr>
          <w:rStyle w:val="25"/>
          <w:rFonts w:hAnsi="宋体"/>
        </w:rPr>
        <w:t>10.6.2保证金以支票、汇票、本票、保函方式提交的，未成交的供应商的保证金提交票据，采购代理机构在成交通知书发出后五个工作日内通知供应商取回原件；成交供应商的保证金提交票据在合同签订后五个工作日内通知供应商携合同原件一份到该项目负责人取回原件。</w:t>
      </w:r>
    </w:p>
    <w:p>
      <w:pPr>
        <w:pStyle w:val="62"/>
        <w:spacing w:line="380" w:lineRule="exact"/>
        <w:ind w:firstLine="420"/>
        <w:rPr>
          <w:rStyle w:val="25"/>
          <w:rFonts w:hAnsi="宋体"/>
        </w:rPr>
      </w:pPr>
      <w:r>
        <w:rPr>
          <w:rStyle w:val="25"/>
          <w:rFonts w:hAnsi="宋体"/>
        </w:rPr>
        <w:t>10.7对应交未交保证金的供应商的响应文件，将会在评审中按照无效响应文件处理。</w:t>
      </w:r>
    </w:p>
    <w:p>
      <w:pPr>
        <w:pStyle w:val="62"/>
        <w:spacing w:line="380" w:lineRule="exact"/>
        <w:ind w:firstLine="420"/>
        <w:rPr>
          <w:rStyle w:val="25"/>
          <w:rFonts w:hAnsi="宋体"/>
        </w:rPr>
      </w:pPr>
      <w:r>
        <w:rPr>
          <w:rStyle w:val="25"/>
          <w:rFonts w:hAnsi="宋体"/>
        </w:rPr>
        <w:t>（说明：评审时，谈判小组将以采购代理机构财务室出具的《采购文件获取名单及保证金收缴情况表》记录情况及其他缴纳方式的票据凭证作为评审依据）。</w:t>
      </w:r>
    </w:p>
    <w:p>
      <w:pPr>
        <w:spacing w:line="380" w:lineRule="exact"/>
        <w:ind w:firstLine="316" w:firstLineChars="150"/>
        <w:jc w:val="left"/>
        <w:rPr>
          <w:rStyle w:val="25"/>
          <w:rFonts w:hAnsi="宋体"/>
        </w:rPr>
      </w:pPr>
      <w:r>
        <w:rPr>
          <w:rStyle w:val="25"/>
          <w:rFonts w:ascii="宋体" w:hAnsi="宋体"/>
          <w:b/>
          <w:bCs/>
          <w:szCs w:val="21"/>
        </w:rPr>
        <w:t>10.8供应商有下列情形之一的，保证金将不予退还：</w:t>
      </w:r>
    </w:p>
    <w:p>
      <w:pPr>
        <w:spacing w:line="380" w:lineRule="exact"/>
        <w:ind w:firstLine="315" w:firstLineChars="150"/>
        <w:jc w:val="left"/>
        <w:rPr>
          <w:rStyle w:val="25"/>
        </w:rPr>
      </w:pPr>
      <w:r>
        <w:rPr>
          <w:rStyle w:val="25"/>
        </w:rPr>
        <w:t>（1）供应商在提交响应文件截止时间后撤回响应文件的；</w:t>
      </w:r>
    </w:p>
    <w:p>
      <w:pPr>
        <w:spacing w:line="380" w:lineRule="exact"/>
        <w:ind w:firstLine="315" w:firstLineChars="150"/>
        <w:jc w:val="left"/>
        <w:rPr>
          <w:rStyle w:val="25"/>
        </w:rPr>
      </w:pPr>
      <w:r>
        <w:rPr>
          <w:rStyle w:val="25"/>
        </w:rPr>
        <w:t>（2）供应商在响应文件中提供虚假材料的；</w:t>
      </w:r>
    </w:p>
    <w:p>
      <w:pPr>
        <w:spacing w:line="380" w:lineRule="exact"/>
        <w:ind w:firstLine="315" w:firstLineChars="150"/>
        <w:jc w:val="left"/>
        <w:rPr>
          <w:rStyle w:val="25"/>
          <w:spacing w:val="-2"/>
        </w:rPr>
      </w:pPr>
      <w:r>
        <w:rPr>
          <w:rStyle w:val="25"/>
        </w:rPr>
        <w:t>（3）</w:t>
      </w:r>
      <w:r>
        <w:rPr>
          <w:rStyle w:val="25"/>
          <w:spacing w:val="-2"/>
        </w:rPr>
        <w:t>除因不可抗力或竞争性谈判采购文件认可的情形以外，成交供应商不与采购人签订合同的；</w:t>
      </w:r>
    </w:p>
    <w:p>
      <w:pPr>
        <w:spacing w:line="380" w:lineRule="exact"/>
        <w:ind w:firstLine="315" w:firstLineChars="150"/>
        <w:jc w:val="left"/>
        <w:rPr>
          <w:rStyle w:val="25"/>
        </w:rPr>
      </w:pPr>
      <w:r>
        <w:rPr>
          <w:rStyle w:val="25"/>
        </w:rPr>
        <w:t>（4）供应商与采购人或其他供应商或采购代理机构恶意串通的；</w:t>
      </w:r>
    </w:p>
    <w:p>
      <w:pPr>
        <w:spacing w:line="380" w:lineRule="exact"/>
        <w:ind w:firstLine="315" w:firstLineChars="150"/>
        <w:jc w:val="left"/>
        <w:rPr>
          <w:rStyle w:val="25"/>
        </w:rPr>
      </w:pPr>
      <w:r>
        <w:rPr>
          <w:rStyle w:val="25"/>
        </w:rPr>
        <w:t>（5）竞争性谈判采购文件规定的其他情形。</w:t>
      </w:r>
    </w:p>
    <w:p>
      <w:pPr>
        <w:spacing w:line="380" w:lineRule="exact"/>
        <w:ind w:firstLine="316" w:firstLineChars="150"/>
        <w:jc w:val="left"/>
        <w:rPr>
          <w:rStyle w:val="25"/>
          <w:rFonts w:ascii="宋体" w:hAnsi="宋体"/>
          <w:b/>
          <w:szCs w:val="21"/>
        </w:rPr>
      </w:pPr>
      <w:r>
        <w:rPr>
          <w:rStyle w:val="25"/>
          <w:rFonts w:ascii="宋体" w:hAnsi="宋体"/>
          <w:b/>
          <w:szCs w:val="21"/>
        </w:rPr>
        <w:t>五、信用记录查询及使用</w:t>
      </w:r>
    </w:p>
    <w:p>
      <w:pPr>
        <w:pStyle w:val="62"/>
        <w:spacing w:line="380" w:lineRule="exact"/>
        <w:ind w:firstLine="420"/>
        <w:rPr>
          <w:rStyle w:val="25"/>
        </w:rPr>
      </w:pPr>
      <w:r>
        <w:rPr>
          <w:rStyle w:val="25"/>
        </w:rPr>
        <w:t>11.1采购人或者本中心将通过信用中国网站（www.creditchina.gov.cn）、中国政府采购网（www.ccgp.gov.cn）等渠道查询供应商的信用信息记录。供应商被列入失信被执行人、重大税收违法案件当事人名单、政府采购严重违法失信行为记录名单及其他不符合《中华人民共和国政府采购法》第二十二条规定条件，且有效期在响应文件递交截止时间的，将被拒绝其参与本项目政府采购活动。</w:t>
      </w:r>
    </w:p>
    <w:p>
      <w:pPr>
        <w:pStyle w:val="62"/>
        <w:spacing w:line="380" w:lineRule="exact"/>
        <w:ind w:firstLine="420"/>
        <w:rPr>
          <w:rStyle w:val="25"/>
        </w:rPr>
      </w:pPr>
      <w:r>
        <w:rPr>
          <w:rStyle w:val="25"/>
        </w:rPr>
        <w:t>11.2信用信息查询记录和证据随采购文件一并存档。</w:t>
      </w:r>
    </w:p>
    <w:p>
      <w:pPr>
        <w:spacing w:line="380" w:lineRule="exact"/>
        <w:ind w:firstLine="316" w:firstLineChars="150"/>
        <w:jc w:val="left"/>
        <w:rPr>
          <w:rStyle w:val="25"/>
          <w:rFonts w:hAnsi="宋体"/>
        </w:rPr>
      </w:pPr>
      <w:r>
        <w:rPr>
          <w:rStyle w:val="25"/>
          <w:rFonts w:ascii="宋体" w:hAnsi="宋体"/>
          <w:b/>
          <w:szCs w:val="21"/>
        </w:rPr>
        <w:t>六、谈判与评审</w:t>
      </w:r>
    </w:p>
    <w:p>
      <w:pPr>
        <w:pStyle w:val="62"/>
        <w:spacing w:line="380" w:lineRule="exact"/>
        <w:ind w:firstLine="413" w:firstLineChars="196"/>
        <w:rPr>
          <w:rStyle w:val="25"/>
          <w:rFonts w:hAnsi="宋体"/>
          <w:b/>
        </w:rPr>
      </w:pPr>
      <w:r>
        <w:rPr>
          <w:rStyle w:val="25"/>
          <w:rFonts w:hAnsi="宋体"/>
          <w:b/>
        </w:rPr>
        <w:t>12.谈判小组组成及谈判时间、地点、人员</w:t>
      </w:r>
    </w:p>
    <w:p>
      <w:pPr>
        <w:pStyle w:val="62"/>
        <w:spacing w:line="380" w:lineRule="exact"/>
        <w:ind w:firstLine="420"/>
        <w:rPr>
          <w:rStyle w:val="25"/>
          <w:rFonts w:hAnsi="宋体"/>
        </w:rPr>
      </w:pPr>
      <w:r>
        <w:rPr>
          <w:rStyle w:val="25"/>
          <w:rFonts w:hAnsi="宋体"/>
        </w:rPr>
        <w:t>12.1谈判小组的组成见评分标准。</w:t>
      </w:r>
    </w:p>
    <w:p>
      <w:pPr>
        <w:pStyle w:val="62"/>
        <w:spacing w:line="380" w:lineRule="exact"/>
        <w:ind w:firstLine="420"/>
        <w:rPr>
          <w:rStyle w:val="25"/>
          <w:rFonts w:hAnsi="宋体"/>
        </w:rPr>
      </w:pPr>
      <w:r>
        <w:rPr>
          <w:rStyle w:val="25"/>
          <w:rFonts w:hAnsi="宋体"/>
        </w:rPr>
        <w:t>12.2截标后为与供应商谈判时间，具体时间由采购代理机构另行通知。地点：钦州市金海湾东大街8号市民服务中心三楼市公共资源交易中心，参加谈判的法定代表人或委托代理人必须持证件（法定代表人凭身份证或委托代理人凭法人授权委托书和身份证）依时到达指定地点等候当面谈判。</w:t>
      </w:r>
    </w:p>
    <w:p>
      <w:pPr>
        <w:pStyle w:val="62"/>
        <w:spacing w:line="380" w:lineRule="exact"/>
        <w:ind w:firstLine="420"/>
        <w:rPr>
          <w:rStyle w:val="25"/>
          <w:rFonts w:hAnsi="宋体"/>
          <w:b/>
        </w:rPr>
      </w:pPr>
      <w:r>
        <w:rPr>
          <w:rStyle w:val="25"/>
          <w:rFonts w:hAnsi="宋体"/>
          <w:b/>
        </w:rPr>
        <w:t>13．评审原则和评审办法</w:t>
      </w:r>
    </w:p>
    <w:p>
      <w:pPr>
        <w:pStyle w:val="62"/>
        <w:spacing w:line="380" w:lineRule="exact"/>
        <w:ind w:firstLine="420" w:firstLineChars="200"/>
        <w:rPr>
          <w:rStyle w:val="25"/>
          <w:rFonts w:hAnsi="宋体"/>
        </w:rPr>
      </w:pPr>
      <w:r>
        <w:rPr>
          <w:rStyle w:val="25"/>
          <w:rFonts w:hAnsi="宋体"/>
        </w:rPr>
        <w:t>13.1具体评审原则和评审办法见评分标准。</w:t>
      </w:r>
    </w:p>
    <w:p>
      <w:pPr>
        <w:pStyle w:val="62"/>
        <w:spacing w:line="380" w:lineRule="exact"/>
        <w:ind w:firstLine="420"/>
        <w:rPr>
          <w:rStyle w:val="25"/>
          <w:rFonts w:hAnsi="宋体"/>
          <w:b/>
        </w:rPr>
      </w:pPr>
      <w:r>
        <w:rPr>
          <w:rStyle w:val="25"/>
          <w:rFonts w:hAnsi="宋体"/>
          <w:b/>
        </w:rPr>
        <w:t>14.评审程序及谈判要求</w:t>
      </w:r>
    </w:p>
    <w:p>
      <w:pPr>
        <w:pStyle w:val="62"/>
        <w:spacing w:line="380" w:lineRule="exact"/>
        <w:ind w:firstLine="420"/>
        <w:rPr>
          <w:rStyle w:val="25"/>
          <w:rFonts w:hAnsi="宋体"/>
        </w:rPr>
      </w:pPr>
      <w:r>
        <w:rPr>
          <w:rStyle w:val="25"/>
          <w:rFonts w:hAnsi="宋体"/>
        </w:rPr>
        <w:t>14.1采购中心核实谈判小组成员身份，宣布评审专家须知。</w:t>
      </w:r>
    </w:p>
    <w:p>
      <w:pPr>
        <w:pStyle w:val="62"/>
        <w:spacing w:line="380" w:lineRule="exact"/>
        <w:ind w:firstLine="420"/>
        <w:rPr>
          <w:rStyle w:val="25"/>
          <w:rFonts w:hAnsi="宋体"/>
        </w:rPr>
      </w:pPr>
      <w:r>
        <w:rPr>
          <w:rStyle w:val="25"/>
          <w:rFonts w:hAnsi="宋体"/>
        </w:rPr>
        <w:t>14.2在谈判开始前由谈判小组对谈判文件进行确认，认可谈判文件的内容，符合法律法规的规定、不存在歧视性或排他性内容。</w:t>
      </w:r>
    </w:p>
    <w:p>
      <w:pPr>
        <w:pStyle w:val="62"/>
        <w:spacing w:line="380" w:lineRule="exact"/>
        <w:ind w:firstLine="420"/>
        <w:rPr>
          <w:rStyle w:val="25"/>
          <w:rFonts w:hAnsi="宋体"/>
          <w:b/>
        </w:rPr>
      </w:pPr>
      <w:r>
        <w:rPr>
          <w:rStyle w:val="25"/>
          <w:rFonts w:hAnsi="宋体"/>
          <w:b/>
        </w:rPr>
        <w:t>14.3资格性和符合性检查</w:t>
      </w:r>
    </w:p>
    <w:p>
      <w:pPr>
        <w:pStyle w:val="62"/>
        <w:spacing w:line="380" w:lineRule="exact"/>
        <w:ind w:firstLine="420"/>
        <w:rPr>
          <w:rStyle w:val="25"/>
          <w:rFonts w:hAnsi="宋体"/>
        </w:rPr>
      </w:pPr>
      <w:r>
        <w:rPr>
          <w:rStyle w:val="25"/>
          <w:rFonts w:hAnsi="宋体"/>
        </w:rPr>
        <w:t>谈判小组对响应文件进行资格性和符合性审查，审查响应文件是否实质上响应了谈判文件的要求，未实质性响应谈判文件的响应文件按无效处理，谈判小组应当告知有关供应商。在评审过程中可以要求供应商对响应文件中含义不明确、同类问题表述不一致或者有明显文字和计算错误的内容等作出必要的澄清、说明或者更正，供应商的澄清、说明或者更正不得超出响应文件的范围或者改变响应文件的实质性内容，澄清、说明或者更正应当由其法定代表人或授权委托代表签字或者加盖供应商公章。由授权委托代表签字的，应当附法人授权委托书。</w:t>
      </w:r>
    </w:p>
    <w:p>
      <w:pPr>
        <w:pStyle w:val="18"/>
        <w:spacing w:before="0" w:after="0" w:line="380" w:lineRule="exact"/>
        <w:ind w:firstLine="422" w:firstLineChars="200"/>
        <w:rPr>
          <w:rStyle w:val="25"/>
          <w:rFonts w:hAnsi="宋体"/>
          <w:b/>
          <w:bCs/>
          <w:sz w:val="21"/>
          <w:szCs w:val="21"/>
        </w:rPr>
      </w:pPr>
      <w:r>
        <w:rPr>
          <w:rStyle w:val="25"/>
          <w:rFonts w:hAnsi="宋体"/>
          <w:b/>
          <w:bCs/>
          <w:sz w:val="21"/>
          <w:szCs w:val="21"/>
        </w:rPr>
        <w:t>响应文件无效的情形</w:t>
      </w:r>
    </w:p>
    <w:p>
      <w:pPr>
        <w:snapToGrid w:val="0"/>
        <w:spacing w:line="380" w:lineRule="exact"/>
        <w:ind w:firstLine="422" w:firstLineChars="200"/>
        <w:rPr>
          <w:rStyle w:val="25"/>
          <w:rFonts w:ascii="宋体" w:hAnsi="宋体"/>
          <w:b/>
          <w:bCs/>
          <w:szCs w:val="21"/>
        </w:rPr>
      </w:pPr>
      <w:r>
        <w:rPr>
          <w:rStyle w:val="25"/>
          <w:rFonts w:ascii="宋体" w:hAnsi="宋体"/>
          <w:b/>
          <w:bCs/>
          <w:szCs w:val="21"/>
        </w:rPr>
        <w:t>14.3.1在符合性审查和</w:t>
      </w:r>
      <w:r>
        <w:rPr>
          <w:rStyle w:val="25"/>
          <w:rFonts w:ascii="宋体" w:hAnsi="宋体" w:cs="Courier New"/>
          <w:b/>
          <w:bCs/>
          <w:szCs w:val="21"/>
        </w:rPr>
        <w:t>资格性审查时</w:t>
      </w:r>
      <w:r>
        <w:rPr>
          <w:rStyle w:val="25"/>
          <w:rFonts w:ascii="宋体" w:hAnsi="宋体"/>
          <w:b/>
          <w:bCs/>
          <w:szCs w:val="21"/>
        </w:rPr>
        <w:t>，如发现下列情形之一的，响应文件将被视为无效：</w:t>
      </w:r>
    </w:p>
    <w:p>
      <w:pPr>
        <w:snapToGrid w:val="0"/>
        <w:spacing w:line="380" w:lineRule="exact"/>
        <w:ind w:firstLine="420" w:firstLineChars="200"/>
        <w:rPr>
          <w:rStyle w:val="25"/>
          <w:rFonts w:ascii="宋体" w:hAnsi="宋体"/>
          <w:szCs w:val="21"/>
        </w:rPr>
      </w:pPr>
      <w:r>
        <w:rPr>
          <w:rStyle w:val="25"/>
          <w:rFonts w:ascii="宋体" w:hAnsi="宋体"/>
          <w:szCs w:val="21"/>
        </w:rPr>
        <w:t>(1) 超越了按照法律法规规定必须获得行政许可或者行政审批的经营范围的；</w:t>
      </w:r>
    </w:p>
    <w:p>
      <w:pPr>
        <w:snapToGrid w:val="0"/>
        <w:spacing w:line="380" w:lineRule="exact"/>
        <w:ind w:firstLine="420" w:firstLineChars="200"/>
        <w:rPr>
          <w:rStyle w:val="25"/>
          <w:rFonts w:ascii="宋体" w:hAnsi="宋体"/>
          <w:szCs w:val="21"/>
        </w:rPr>
      </w:pPr>
      <w:r>
        <w:rPr>
          <w:rStyle w:val="25"/>
          <w:rFonts w:ascii="宋体" w:hAnsi="宋体"/>
          <w:szCs w:val="21"/>
        </w:rPr>
        <w:t>(2) 资格证明文件不全的，或者不符合采购文件标明的资格要求的；</w:t>
      </w:r>
    </w:p>
    <w:p>
      <w:pPr>
        <w:snapToGrid w:val="0"/>
        <w:spacing w:line="380" w:lineRule="exact"/>
        <w:ind w:firstLine="420" w:firstLineChars="200"/>
        <w:rPr>
          <w:rStyle w:val="25"/>
          <w:rFonts w:ascii="宋体" w:hAnsi="宋体"/>
          <w:bCs/>
          <w:kern w:val="0"/>
          <w:szCs w:val="21"/>
        </w:rPr>
      </w:pPr>
      <w:r>
        <w:rPr>
          <w:rStyle w:val="25"/>
          <w:rFonts w:ascii="宋体" w:hAnsi="宋体"/>
          <w:szCs w:val="21"/>
        </w:rPr>
        <w:t xml:space="preserve">(3) </w:t>
      </w:r>
      <w:r>
        <w:rPr>
          <w:rStyle w:val="25"/>
          <w:rFonts w:ascii="宋体" w:hAnsi="宋体"/>
          <w:spacing w:val="-4"/>
          <w:szCs w:val="21"/>
        </w:rPr>
        <w:t>响应文件无法定代表人或其委托代理人签字，或未</w:t>
      </w:r>
      <w:r>
        <w:rPr>
          <w:rStyle w:val="25"/>
          <w:rFonts w:ascii="宋体" w:hAnsi="宋体"/>
          <w:bCs/>
          <w:spacing w:val="-4"/>
          <w:kern w:val="0"/>
          <w:szCs w:val="21"/>
        </w:rPr>
        <w:t>提供法定代表人授权委托书、谈判函或者填写项目不齐全的；</w:t>
      </w:r>
    </w:p>
    <w:p>
      <w:pPr>
        <w:snapToGrid w:val="0"/>
        <w:spacing w:line="380" w:lineRule="exact"/>
        <w:ind w:firstLine="420" w:firstLineChars="200"/>
        <w:rPr>
          <w:rStyle w:val="25"/>
          <w:rFonts w:ascii="宋体" w:hAnsi="宋体"/>
          <w:spacing w:val="-4"/>
          <w:szCs w:val="21"/>
        </w:rPr>
      </w:pPr>
      <w:r>
        <w:rPr>
          <w:rStyle w:val="25"/>
          <w:rFonts w:ascii="宋体" w:hAnsi="宋体"/>
          <w:szCs w:val="21"/>
        </w:rPr>
        <w:t>(</w:t>
      </w:r>
      <w:r>
        <w:rPr>
          <w:rStyle w:val="25"/>
          <w:rFonts w:ascii="宋体" w:hAnsi="宋体"/>
          <w:spacing w:val="-4"/>
          <w:szCs w:val="21"/>
        </w:rPr>
        <w:t xml:space="preserve">4) 委托代表人未能出具身份证明或与法定代表人委托代理人身份不符的； </w:t>
      </w:r>
    </w:p>
    <w:p>
      <w:pPr>
        <w:snapToGrid w:val="0"/>
        <w:spacing w:line="380" w:lineRule="exact"/>
        <w:ind w:firstLine="404" w:firstLineChars="200"/>
        <w:rPr>
          <w:rStyle w:val="25"/>
          <w:rFonts w:ascii="宋体" w:hAnsi="宋体"/>
          <w:spacing w:val="-4"/>
          <w:szCs w:val="21"/>
        </w:rPr>
      </w:pPr>
      <w:r>
        <w:rPr>
          <w:rStyle w:val="25"/>
          <w:rFonts w:ascii="宋体" w:hAnsi="宋体"/>
          <w:spacing w:val="-4"/>
          <w:szCs w:val="21"/>
        </w:rPr>
        <w:t>(5) 项目不齐全或者内容虚假的；</w:t>
      </w:r>
    </w:p>
    <w:p>
      <w:pPr>
        <w:snapToGrid w:val="0"/>
        <w:spacing w:line="380" w:lineRule="exact"/>
        <w:ind w:firstLine="404" w:firstLineChars="200"/>
        <w:rPr>
          <w:rStyle w:val="25"/>
          <w:rFonts w:ascii="宋体" w:hAnsi="宋体"/>
          <w:spacing w:val="-4"/>
          <w:szCs w:val="21"/>
        </w:rPr>
      </w:pPr>
      <w:r>
        <w:rPr>
          <w:rStyle w:val="25"/>
          <w:rFonts w:ascii="宋体" w:hAnsi="宋体"/>
          <w:spacing w:val="-4"/>
          <w:szCs w:val="21"/>
        </w:rPr>
        <w:t>(6) 响应文件的实质性内容未使用中文表述、意思表述不明确、前后矛盾或者使用计量单位不符合采购文件要求的（经谈判小组认定并允许其当场更正的笔误除外）；</w:t>
      </w:r>
    </w:p>
    <w:p>
      <w:pPr>
        <w:snapToGrid w:val="0"/>
        <w:spacing w:line="380" w:lineRule="exact"/>
        <w:ind w:firstLine="404" w:firstLineChars="200"/>
        <w:rPr>
          <w:rStyle w:val="25"/>
          <w:rFonts w:ascii="宋体" w:hAnsi="宋体"/>
          <w:spacing w:val="-4"/>
          <w:szCs w:val="21"/>
        </w:rPr>
      </w:pPr>
      <w:r>
        <w:rPr>
          <w:rStyle w:val="25"/>
          <w:rFonts w:ascii="宋体" w:hAnsi="宋体"/>
          <w:spacing w:val="-4"/>
          <w:szCs w:val="21"/>
        </w:rPr>
        <w:t>(7) 响应有效期、交货时间、质保期等商务条款不能满足采购文件要求的；</w:t>
      </w:r>
    </w:p>
    <w:p>
      <w:pPr>
        <w:snapToGrid w:val="0"/>
        <w:spacing w:line="380" w:lineRule="exact"/>
        <w:ind w:firstLine="404" w:firstLineChars="200"/>
        <w:rPr>
          <w:rStyle w:val="25"/>
          <w:rFonts w:ascii="宋体" w:hAnsi="宋体"/>
          <w:spacing w:val="-4"/>
          <w:szCs w:val="21"/>
        </w:rPr>
      </w:pPr>
      <w:r>
        <w:rPr>
          <w:rStyle w:val="25"/>
          <w:rFonts w:ascii="宋体" w:hAnsi="宋体"/>
          <w:spacing w:val="-4"/>
          <w:szCs w:val="21"/>
        </w:rPr>
        <w:t>(8) 未实质性响应采购文件要求或者响应文件有采购方不能接受的附加条件的；</w:t>
      </w:r>
    </w:p>
    <w:p>
      <w:pPr>
        <w:snapToGrid w:val="0"/>
        <w:spacing w:line="380" w:lineRule="exact"/>
        <w:ind w:firstLine="404" w:firstLineChars="200"/>
        <w:rPr>
          <w:rStyle w:val="25"/>
          <w:rFonts w:ascii="宋体" w:hAnsi="宋体"/>
          <w:spacing w:val="-4"/>
          <w:szCs w:val="21"/>
        </w:rPr>
      </w:pPr>
      <w:r>
        <w:rPr>
          <w:rStyle w:val="25"/>
          <w:rFonts w:ascii="宋体" w:hAnsi="宋体"/>
          <w:spacing w:val="-4"/>
          <w:szCs w:val="21"/>
        </w:rPr>
        <w:t>(9) 应交未交保证金的。（说明：评审时，谈判小组将以本中心财务室出具的《采购文件获取名单及保证金收缴情况表》记录情况作为评审依据）。</w:t>
      </w:r>
    </w:p>
    <w:p>
      <w:pPr>
        <w:snapToGrid w:val="0"/>
        <w:spacing w:line="380" w:lineRule="exact"/>
        <w:ind w:firstLine="422" w:firstLineChars="200"/>
        <w:rPr>
          <w:rStyle w:val="25"/>
          <w:rFonts w:ascii="宋体" w:hAnsi="宋体"/>
          <w:b/>
          <w:bCs/>
          <w:szCs w:val="21"/>
        </w:rPr>
      </w:pPr>
      <w:r>
        <w:rPr>
          <w:rStyle w:val="25"/>
          <w:rFonts w:ascii="宋体" w:hAnsi="宋体"/>
          <w:b/>
          <w:bCs/>
          <w:szCs w:val="21"/>
        </w:rPr>
        <w:t>14.3.2在技术评审时，如发现下列情形之一的，响应文件将被视为无效：</w:t>
      </w:r>
    </w:p>
    <w:p>
      <w:pPr>
        <w:snapToGrid w:val="0"/>
        <w:spacing w:line="380" w:lineRule="exact"/>
        <w:ind w:firstLine="404" w:firstLineChars="200"/>
        <w:rPr>
          <w:rStyle w:val="25"/>
          <w:rFonts w:ascii="宋体" w:hAnsi="宋体"/>
          <w:spacing w:val="-4"/>
          <w:szCs w:val="21"/>
        </w:rPr>
      </w:pPr>
      <w:r>
        <w:rPr>
          <w:rStyle w:val="25"/>
          <w:rFonts w:ascii="宋体" w:hAnsi="宋体"/>
          <w:spacing w:val="-4"/>
          <w:szCs w:val="21"/>
        </w:rPr>
        <w:t>(1) 未提供或未如实提供货物的技术参数，或者响应文件标明的响应或偏离与事实不符或虚假应标的；</w:t>
      </w:r>
    </w:p>
    <w:p>
      <w:pPr>
        <w:snapToGrid w:val="0"/>
        <w:spacing w:line="380" w:lineRule="exact"/>
        <w:ind w:firstLine="404" w:firstLineChars="200"/>
        <w:rPr>
          <w:rStyle w:val="25"/>
          <w:rFonts w:ascii="宋体" w:hAnsi="宋体"/>
          <w:spacing w:val="-4"/>
          <w:szCs w:val="21"/>
        </w:rPr>
      </w:pPr>
      <w:r>
        <w:rPr>
          <w:rStyle w:val="25"/>
          <w:rFonts w:ascii="宋体" w:hAnsi="宋体"/>
          <w:spacing w:val="-4"/>
          <w:szCs w:val="21"/>
        </w:rPr>
        <w:t>(2) 明显不符合采购文件要求的质量标准，或者与采购文件中的技术指标、主要功能项目发生实质性偏离较大的，已不符合采购人需求的；</w:t>
      </w:r>
    </w:p>
    <w:p>
      <w:pPr>
        <w:snapToGrid w:val="0"/>
        <w:spacing w:line="380" w:lineRule="exact"/>
        <w:ind w:firstLine="404" w:firstLineChars="200"/>
        <w:rPr>
          <w:rStyle w:val="25"/>
          <w:rFonts w:ascii="宋体" w:hAnsi="宋体"/>
          <w:spacing w:val="-4"/>
          <w:szCs w:val="21"/>
        </w:rPr>
      </w:pPr>
      <w:r>
        <w:rPr>
          <w:rStyle w:val="25"/>
          <w:rFonts w:ascii="宋体" w:hAnsi="宋体"/>
          <w:spacing w:val="-4"/>
          <w:szCs w:val="21"/>
        </w:rPr>
        <w:t>(3) 响应文件不明确，存在一个或一个以上备选（替代）方案的。</w:t>
      </w:r>
    </w:p>
    <w:p>
      <w:pPr>
        <w:snapToGrid w:val="0"/>
        <w:spacing w:line="380" w:lineRule="exact"/>
        <w:ind w:firstLine="422" w:firstLineChars="200"/>
        <w:rPr>
          <w:rStyle w:val="25"/>
          <w:rFonts w:ascii="宋体" w:hAnsi="宋体"/>
          <w:spacing w:val="-4"/>
          <w:szCs w:val="21"/>
        </w:rPr>
      </w:pPr>
      <w:r>
        <w:rPr>
          <w:rStyle w:val="25"/>
          <w:rFonts w:ascii="宋体" w:hAnsi="宋体"/>
          <w:b/>
          <w:szCs w:val="21"/>
        </w:rPr>
        <w:t>14.3.3 在报价评审时，如发现下列情形之一的，响应文件将被视为无效：</w:t>
      </w:r>
    </w:p>
    <w:p>
      <w:pPr>
        <w:snapToGrid w:val="0"/>
        <w:spacing w:line="380" w:lineRule="exact"/>
        <w:ind w:firstLine="404" w:firstLineChars="200"/>
        <w:rPr>
          <w:rStyle w:val="25"/>
          <w:rFonts w:ascii="宋体" w:hAnsi="宋体"/>
          <w:spacing w:val="-4"/>
          <w:szCs w:val="21"/>
        </w:rPr>
      </w:pPr>
      <w:r>
        <w:rPr>
          <w:rStyle w:val="25"/>
          <w:rFonts w:ascii="宋体" w:hAnsi="宋体"/>
          <w:spacing w:val="-4"/>
          <w:szCs w:val="21"/>
        </w:rPr>
        <w:t>(1) 未采用人民币报价或者未按照采购文件标明的币种报价的；</w:t>
      </w:r>
    </w:p>
    <w:p>
      <w:pPr>
        <w:snapToGrid w:val="0"/>
        <w:spacing w:line="380" w:lineRule="exact"/>
        <w:ind w:firstLine="404" w:firstLineChars="200"/>
        <w:rPr>
          <w:rStyle w:val="25"/>
          <w:rFonts w:ascii="宋体" w:hAnsi="宋体"/>
          <w:spacing w:val="-4"/>
          <w:szCs w:val="21"/>
        </w:rPr>
      </w:pPr>
      <w:r>
        <w:rPr>
          <w:rStyle w:val="25"/>
          <w:rFonts w:ascii="宋体" w:hAnsi="宋体"/>
          <w:spacing w:val="-4"/>
          <w:szCs w:val="21"/>
        </w:rPr>
        <w:t>(2) 报价超出最高限价，或者超出采购预算金额，采购人不能支付的；</w:t>
      </w:r>
    </w:p>
    <w:p>
      <w:pPr>
        <w:snapToGrid w:val="0"/>
        <w:spacing w:line="380" w:lineRule="exact"/>
        <w:ind w:firstLine="404" w:firstLineChars="200"/>
        <w:rPr>
          <w:rStyle w:val="25"/>
          <w:rFonts w:ascii="宋体" w:hAnsi="宋体"/>
          <w:spacing w:val="-4"/>
          <w:szCs w:val="21"/>
        </w:rPr>
      </w:pPr>
      <w:r>
        <w:rPr>
          <w:rStyle w:val="25"/>
          <w:rFonts w:ascii="宋体" w:hAnsi="宋体"/>
          <w:spacing w:val="-4"/>
          <w:szCs w:val="21"/>
        </w:rPr>
        <w:t>(3) 报价具有选择性。</w:t>
      </w:r>
    </w:p>
    <w:p>
      <w:pPr>
        <w:pStyle w:val="62"/>
        <w:spacing w:line="380" w:lineRule="exact"/>
        <w:ind w:firstLine="422" w:firstLineChars="200"/>
        <w:rPr>
          <w:rStyle w:val="25"/>
          <w:rFonts w:hAnsi="宋体"/>
          <w:b/>
        </w:rPr>
      </w:pPr>
      <w:r>
        <w:rPr>
          <w:rStyle w:val="25"/>
          <w:rFonts w:hAnsi="宋体"/>
          <w:b/>
        </w:rPr>
        <w:t>14.3.4 有下列情形之一的视为供应商相互串通，响应文件将被视为无效：</w:t>
      </w:r>
    </w:p>
    <w:p>
      <w:pPr>
        <w:snapToGrid w:val="0"/>
        <w:spacing w:line="380" w:lineRule="exact"/>
        <w:ind w:firstLine="404" w:firstLineChars="200"/>
        <w:rPr>
          <w:rStyle w:val="25"/>
          <w:rFonts w:ascii="宋体" w:hAnsi="宋体"/>
          <w:spacing w:val="-4"/>
          <w:szCs w:val="21"/>
        </w:rPr>
      </w:pPr>
      <w:r>
        <w:rPr>
          <w:rStyle w:val="25"/>
          <w:rFonts w:ascii="宋体" w:hAnsi="宋体"/>
          <w:spacing w:val="-4"/>
          <w:szCs w:val="21"/>
        </w:rPr>
        <w:t>（1）不同供应商的响应文件由同一单位或者个人编制；或不同供应商报名的IP地址一致的;</w:t>
      </w:r>
    </w:p>
    <w:p>
      <w:pPr>
        <w:snapToGrid w:val="0"/>
        <w:spacing w:line="380" w:lineRule="exact"/>
        <w:ind w:firstLine="404" w:firstLineChars="200"/>
        <w:rPr>
          <w:rStyle w:val="25"/>
          <w:rFonts w:ascii="宋体" w:hAnsi="宋体"/>
          <w:spacing w:val="-4"/>
          <w:szCs w:val="21"/>
        </w:rPr>
      </w:pPr>
      <w:r>
        <w:rPr>
          <w:rStyle w:val="25"/>
          <w:rFonts w:ascii="宋体" w:hAnsi="宋体"/>
          <w:spacing w:val="-4"/>
          <w:szCs w:val="21"/>
        </w:rPr>
        <w:t>（2）不同供应商委托同一单位或者个人办理谈判事宜;</w:t>
      </w:r>
    </w:p>
    <w:p>
      <w:pPr>
        <w:snapToGrid w:val="0"/>
        <w:spacing w:line="380" w:lineRule="exact"/>
        <w:ind w:firstLine="404" w:firstLineChars="200"/>
        <w:rPr>
          <w:rStyle w:val="25"/>
          <w:rFonts w:ascii="宋体" w:hAnsi="宋体"/>
          <w:spacing w:val="-4"/>
          <w:szCs w:val="21"/>
        </w:rPr>
      </w:pPr>
      <w:r>
        <w:rPr>
          <w:rStyle w:val="25"/>
          <w:rFonts w:ascii="宋体" w:hAnsi="宋体"/>
          <w:spacing w:val="-4"/>
          <w:szCs w:val="21"/>
        </w:rPr>
        <w:t>（3）不同的供应商的响应文件载明的项目管理员为同一个人;</w:t>
      </w:r>
    </w:p>
    <w:p>
      <w:pPr>
        <w:snapToGrid w:val="0"/>
        <w:spacing w:line="380" w:lineRule="exact"/>
        <w:ind w:firstLine="404" w:firstLineChars="200"/>
        <w:rPr>
          <w:rStyle w:val="25"/>
          <w:rFonts w:ascii="宋体" w:hAnsi="宋体"/>
          <w:spacing w:val="-4"/>
          <w:szCs w:val="21"/>
        </w:rPr>
      </w:pPr>
      <w:r>
        <w:rPr>
          <w:rStyle w:val="25"/>
          <w:rFonts w:ascii="宋体" w:hAnsi="宋体"/>
          <w:spacing w:val="-4"/>
          <w:szCs w:val="21"/>
        </w:rPr>
        <w:t>（4）不同供应商的响应文件异常一致或报价呈规律性差异;</w:t>
      </w:r>
    </w:p>
    <w:p>
      <w:pPr>
        <w:snapToGrid w:val="0"/>
        <w:spacing w:line="380" w:lineRule="exact"/>
        <w:ind w:firstLine="404" w:firstLineChars="200"/>
        <w:rPr>
          <w:rStyle w:val="25"/>
          <w:rFonts w:ascii="宋体" w:hAnsi="宋体"/>
          <w:spacing w:val="-4"/>
          <w:szCs w:val="21"/>
        </w:rPr>
      </w:pPr>
      <w:r>
        <w:rPr>
          <w:rStyle w:val="25"/>
          <w:rFonts w:ascii="宋体" w:hAnsi="宋体"/>
          <w:spacing w:val="-4"/>
          <w:szCs w:val="21"/>
        </w:rPr>
        <w:t>（5）不同供应商的响应文件相互混装;</w:t>
      </w:r>
    </w:p>
    <w:p>
      <w:pPr>
        <w:snapToGrid w:val="0"/>
        <w:spacing w:line="380" w:lineRule="exact"/>
        <w:ind w:firstLine="404" w:firstLineChars="200"/>
        <w:rPr>
          <w:rStyle w:val="25"/>
          <w:rFonts w:ascii="宋体" w:hAnsi="宋体"/>
          <w:spacing w:val="-4"/>
          <w:szCs w:val="21"/>
        </w:rPr>
      </w:pPr>
      <w:r>
        <w:rPr>
          <w:rStyle w:val="25"/>
          <w:rFonts w:ascii="宋体" w:hAnsi="宋体"/>
          <w:spacing w:val="-4"/>
          <w:szCs w:val="21"/>
        </w:rPr>
        <w:t>（6）不同供应商的保证金从同一单位或者个人账户转出。</w:t>
      </w:r>
    </w:p>
    <w:p>
      <w:pPr>
        <w:pStyle w:val="62"/>
        <w:spacing w:line="380" w:lineRule="exact"/>
        <w:ind w:firstLine="422" w:firstLineChars="200"/>
        <w:rPr>
          <w:rStyle w:val="25"/>
          <w:rFonts w:hAnsi="宋体"/>
          <w:b/>
        </w:rPr>
      </w:pPr>
      <w:r>
        <w:rPr>
          <w:rStyle w:val="25"/>
          <w:rFonts w:hAnsi="宋体"/>
          <w:b/>
        </w:rPr>
        <w:t>14.3.5废标</w:t>
      </w:r>
    </w:p>
    <w:p>
      <w:pPr>
        <w:pStyle w:val="62"/>
        <w:spacing w:line="380" w:lineRule="exact"/>
        <w:ind w:firstLine="420" w:firstLineChars="200"/>
        <w:rPr>
          <w:rStyle w:val="25"/>
          <w:rFonts w:hAnsi="宋体" w:cs="Courier New"/>
          <w:bCs/>
        </w:rPr>
      </w:pPr>
      <w:r>
        <w:rPr>
          <w:rStyle w:val="25"/>
          <w:rFonts w:hAnsi="宋体"/>
        </w:rPr>
        <w:t>采购过程中出现下列情形之一的，将予以废标：</w:t>
      </w:r>
    </w:p>
    <w:p>
      <w:pPr>
        <w:pStyle w:val="62"/>
        <w:spacing w:line="380" w:lineRule="exact"/>
        <w:ind w:firstLine="420" w:firstLineChars="200"/>
        <w:rPr>
          <w:rStyle w:val="25"/>
          <w:rFonts w:hAnsi="宋体" w:cs="Courier New"/>
          <w:bCs/>
        </w:rPr>
      </w:pPr>
      <w:r>
        <w:rPr>
          <w:rStyle w:val="25"/>
          <w:rFonts w:hAnsi="宋体"/>
        </w:rPr>
        <w:t>(1)出现影响采购公正的违法、违规行为的；</w:t>
      </w:r>
    </w:p>
    <w:p>
      <w:pPr>
        <w:pStyle w:val="62"/>
        <w:spacing w:line="380" w:lineRule="exact"/>
        <w:ind w:firstLine="420" w:firstLineChars="200"/>
        <w:rPr>
          <w:rStyle w:val="25"/>
          <w:rFonts w:hAnsi="宋体" w:cs="Courier New"/>
          <w:bCs/>
        </w:rPr>
      </w:pPr>
      <w:r>
        <w:rPr>
          <w:rStyle w:val="25"/>
          <w:rFonts w:hAnsi="宋体"/>
        </w:rPr>
        <w:t>(2)供应商的最终报价均超过了采购预算，采购人不能支付的；</w:t>
      </w:r>
    </w:p>
    <w:p>
      <w:pPr>
        <w:pStyle w:val="62"/>
        <w:spacing w:line="380" w:lineRule="exact"/>
        <w:ind w:firstLine="420" w:firstLineChars="200"/>
        <w:rPr>
          <w:rStyle w:val="25"/>
          <w:rFonts w:hAnsi="宋体"/>
        </w:rPr>
      </w:pPr>
      <w:r>
        <w:rPr>
          <w:rStyle w:val="25"/>
          <w:rFonts w:hAnsi="宋体"/>
        </w:rPr>
        <w:t>(3)因重大变故，采购任务取消的。</w:t>
      </w:r>
    </w:p>
    <w:p>
      <w:pPr>
        <w:pStyle w:val="62"/>
        <w:spacing w:line="380" w:lineRule="exact"/>
        <w:ind w:firstLine="420"/>
        <w:rPr>
          <w:rStyle w:val="25"/>
          <w:rFonts w:hAnsi="宋体"/>
          <w:b/>
        </w:rPr>
      </w:pPr>
      <w:r>
        <w:rPr>
          <w:rStyle w:val="25"/>
          <w:rFonts w:hAnsi="宋体"/>
          <w:b/>
        </w:rPr>
        <w:t>14.4谈判</w:t>
      </w:r>
    </w:p>
    <w:p>
      <w:pPr>
        <w:pStyle w:val="62"/>
        <w:spacing w:line="380" w:lineRule="exact"/>
        <w:ind w:firstLine="420"/>
        <w:rPr>
          <w:rStyle w:val="25"/>
          <w:rFonts w:hAnsi="宋体"/>
          <w:b/>
        </w:rPr>
      </w:pPr>
      <w:r>
        <w:rPr>
          <w:rStyle w:val="25"/>
          <w:rFonts w:hAnsi="宋体"/>
        </w:rPr>
        <w:t>14.4.1在评审后由谈判小组组长主持，归纳各专家审核意见，形成谈判要点。谈判小组依据谈判要点，与单一实质性响应谈判文件的供应商分别进行谈判，给予所有参加谈判的供应商平等的谈判机会。</w:t>
      </w:r>
    </w:p>
    <w:p>
      <w:pPr>
        <w:pStyle w:val="62"/>
        <w:spacing w:line="380" w:lineRule="exact"/>
        <w:ind w:firstLine="420"/>
        <w:rPr>
          <w:rStyle w:val="25"/>
          <w:rFonts w:hAnsi="宋体"/>
        </w:rPr>
      </w:pPr>
      <w:r>
        <w:rPr>
          <w:rStyle w:val="25"/>
          <w:rFonts w:hAnsi="宋体"/>
        </w:rPr>
        <w:t>14.4.2谈判评审在严格保密的情况下进行，谈判的任何一方不得透露与谈判有关的其他供应商的技术资料、价格和其他信息。采购代理机构对谈判过程和重要谈判内容进行记录，谈判双方在记录上签字确认。</w:t>
      </w:r>
    </w:p>
    <w:p>
      <w:pPr>
        <w:pStyle w:val="62"/>
        <w:spacing w:line="380" w:lineRule="exact"/>
        <w:ind w:firstLine="420"/>
        <w:rPr>
          <w:rStyle w:val="25"/>
          <w:rFonts w:hAnsi="宋体"/>
        </w:rPr>
      </w:pPr>
      <w:r>
        <w:rPr>
          <w:rStyle w:val="25"/>
          <w:rFonts w:hAnsi="宋体"/>
        </w:rPr>
        <w:t>14.4.3谈判后，供应商根据谈判小组统一整理的书面谈判记录要求做出书面承诺，并由其法定代表人或授权代表签字或者加盖公章</w:t>
      </w:r>
      <w:r>
        <w:rPr>
          <w:rStyle w:val="25"/>
          <w:rFonts w:hAnsi="宋体"/>
          <w:kern w:val="0"/>
        </w:rPr>
        <w:t>后按时密封递交</w:t>
      </w:r>
      <w:r>
        <w:rPr>
          <w:rStyle w:val="25"/>
          <w:rFonts w:hAnsi="宋体"/>
        </w:rPr>
        <w:t>。</w:t>
      </w:r>
    </w:p>
    <w:p>
      <w:pPr>
        <w:pStyle w:val="62"/>
        <w:spacing w:line="380" w:lineRule="exact"/>
        <w:ind w:firstLine="420"/>
        <w:rPr>
          <w:rStyle w:val="25"/>
          <w:rFonts w:hAnsi="宋体"/>
        </w:rPr>
      </w:pPr>
      <w:r>
        <w:rPr>
          <w:rStyle w:val="25"/>
          <w:rFonts w:hAnsi="宋体"/>
        </w:rPr>
        <w:t>14.4.4在谈判过程中，谈判小组可以根据谈判文件和谈判情况实质性变动项目需求中的技术、服务要求及合同草案条款，但不得变动谈判文件中的其他内容。实质性变动的内容，须经采购人代表确认。</w:t>
      </w:r>
    </w:p>
    <w:p>
      <w:pPr>
        <w:pStyle w:val="62"/>
        <w:spacing w:line="380" w:lineRule="exact"/>
        <w:ind w:firstLine="420"/>
        <w:rPr>
          <w:rStyle w:val="25"/>
          <w:rFonts w:hAnsi="宋体"/>
        </w:rPr>
      </w:pPr>
      <w:r>
        <w:rPr>
          <w:rStyle w:val="25"/>
          <w:rFonts w:hAnsi="宋体"/>
        </w:rPr>
        <w:t>14.4.5对谈判文件作出的实质性变动是谈判文件的有效重组成部分，谈判小组应当及时以书面形式同时通知所有参加谈判的供应商。</w:t>
      </w:r>
    </w:p>
    <w:p>
      <w:pPr>
        <w:pStyle w:val="62"/>
        <w:spacing w:line="380" w:lineRule="exact"/>
        <w:ind w:firstLine="420"/>
        <w:rPr>
          <w:rStyle w:val="25"/>
          <w:rFonts w:hAnsi="宋体"/>
        </w:rPr>
      </w:pPr>
      <w:r>
        <w:rPr>
          <w:rStyle w:val="25"/>
          <w:rFonts w:hAnsi="宋体"/>
        </w:rPr>
        <w:t>14.4.6供应商应当按照谈判文件的变动情况和谈判小组的要求重新提交响应文件，并由其法定代表人或授权委托代表签字或者加盖供应商公章。逾时不交的，视同放弃谈判。</w:t>
      </w:r>
    </w:p>
    <w:p>
      <w:pPr>
        <w:pStyle w:val="62"/>
        <w:spacing w:line="380" w:lineRule="exact"/>
        <w:ind w:firstLine="420"/>
        <w:rPr>
          <w:rStyle w:val="25"/>
          <w:rFonts w:hAnsi="宋体"/>
        </w:rPr>
      </w:pPr>
      <w:r>
        <w:rPr>
          <w:rStyle w:val="25"/>
          <w:rFonts w:hAnsi="宋体"/>
        </w:rPr>
        <w:t>14.4.7当谈判小组一致确定供应商的响应文件符合竞争性谈判文件要求，无需再谈判的，谈判小组按竞争性谈判文件设定的13.5程序确定成交候选人。第一轮谈判后竞争性谈判文件有实质性变动或仍需谈判的，谈判小组对竞争性谈判文件变动或提出谈判意见后进行第二轮谈判。以此类推。</w:t>
      </w:r>
    </w:p>
    <w:p>
      <w:pPr>
        <w:pStyle w:val="62"/>
        <w:spacing w:line="380" w:lineRule="exact"/>
        <w:ind w:firstLine="420"/>
        <w:rPr>
          <w:rStyle w:val="25"/>
          <w:rFonts w:hAnsi="宋体"/>
          <w:b/>
        </w:rPr>
      </w:pPr>
      <w:r>
        <w:rPr>
          <w:rStyle w:val="25"/>
          <w:rFonts w:hAnsi="宋体"/>
          <w:b/>
        </w:rPr>
        <w:t>14.5最后报价</w:t>
      </w:r>
    </w:p>
    <w:p>
      <w:pPr>
        <w:pStyle w:val="62"/>
        <w:spacing w:line="380" w:lineRule="exact"/>
        <w:ind w:firstLine="420"/>
        <w:rPr>
          <w:rStyle w:val="25"/>
          <w:rFonts w:hAnsi="宋体"/>
        </w:rPr>
      </w:pPr>
      <w:r>
        <w:rPr>
          <w:rStyle w:val="25"/>
          <w:rFonts w:hAnsi="宋体"/>
        </w:rPr>
        <w:t>14.5.1谈判结束后，谈判小组应当要求所有继续参加谈判的供应商在规定时间内密封提交最后报价，提交最后报价的供应商不得少于3家。</w:t>
      </w:r>
    </w:p>
    <w:p>
      <w:pPr>
        <w:pStyle w:val="62"/>
        <w:spacing w:line="380" w:lineRule="exact"/>
        <w:ind w:firstLine="420"/>
        <w:rPr>
          <w:rStyle w:val="25"/>
          <w:rFonts w:hAnsi="宋体"/>
        </w:rPr>
      </w:pPr>
      <w:r>
        <w:rPr>
          <w:rStyle w:val="25"/>
          <w:rFonts w:hAnsi="宋体"/>
        </w:rPr>
        <w:t>14.5.2已提交响应文件的供应商，在提交最后报价之前，可以根据谈判情况书面退出谈判；</w:t>
      </w:r>
    </w:p>
    <w:p>
      <w:pPr>
        <w:pStyle w:val="62"/>
        <w:spacing w:line="380" w:lineRule="exact"/>
        <w:ind w:firstLine="420"/>
        <w:rPr>
          <w:rStyle w:val="25"/>
          <w:rFonts w:hAnsi="宋体"/>
        </w:rPr>
      </w:pPr>
      <w:r>
        <w:rPr>
          <w:rStyle w:val="25"/>
          <w:rFonts w:hAnsi="宋体"/>
        </w:rPr>
        <w:t>14.5.3最后报价应由其法定代表人或授权委托代表签字或者加盖供应商公章，最后报价是供应商响应文件的有效组成部分。</w:t>
      </w:r>
    </w:p>
    <w:p>
      <w:pPr>
        <w:pStyle w:val="62"/>
        <w:spacing w:line="380" w:lineRule="exact"/>
        <w:ind w:firstLine="420"/>
        <w:rPr>
          <w:rStyle w:val="25"/>
          <w:rFonts w:hAnsi="宋体"/>
          <w:b/>
        </w:rPr>
      </w:pPr>
      <w:r>
        <w:rPr>
          <w:rStyle w:val="25"/>
          <w:rFonts w:hAnsi="宋体"/>
          <w:b/>
        </w:rPr>
        <w:t>14.6评审报告</w:t>
      </w:r>
    </w:p>
    <w:p>
      <w:pPr>
        <w:pStyle w:val="62"/>
        <w:spacing w:line="380" w:lineRule="exact"/>
        <w:ind w:firstLine="420"/>
        <w:rPr>
          <w:rStyle w:val="25"/>
          <w:rFonts w:hAnsi="宋体"/>
        </w:rPr>
      </w:pPr>
      <w:r>
        <w:rPr>
          <w:rStyle w:val="25"/>
          <w:rFonts w:hAnsi="宋体"/>
        </w:rPr>
        <w:t>14.6.1谈判小组应当从质量和服务均能满足采购文件实质性响应要求的供应商中，按照最后报价由低到高的顺序提出3名以上（含3名）成交候选人，</w:t>
      </w:r>
      <w:r>
        <w:rPr>
          <w:rStyle w:val="25"/>
          <w:rFonts w:hAnsi="宋体" w:cs="Courier New"/>
          <w:bCs/>
        </w:rPr>
        <w:t>若最后报价相同时，由谈判小组集体讨论确定排序，</w:t>
      </w:r>
      <w:r>
        <w:rPr>
          <w:rStyle w:val="25"/>
          <w:rFonts w:hAnsi="宋体"/>
        </w:rPr>
        <w:t>并编写评审报告。</w:t>
      </w:r>
    </w:p>
    <w:p>
      <w:pPr>
        <w:tabs>
          <w:tab w:val="left" w:pos="540"/>
        </w:tabs>
        <w:spacing w:line="380" w:lineRule="exact"/>
        <w:ind w:firstLine="420" w:firstLineChars="200"/>
        <w:jc w:val="left"/>
        <w:rPr>
          <w:rStyle w:val="25"/>
          <w:rFonts w:ascii="宋体" w:hAnsi="宋体"/>
          <w:kern w:val="0"/>
          <w:szCs w:val="21"/>
        </w:rPr>
      </w:pPr>
      <w:r>
        <w:rPr>
          <w:rStyle w:val="25"/>
          <w:rFonts w:ascii="宋体" w:hAnsi="宋体"/>
          <w:kern w:val="0"/>
          <w:szCs w:val="21"/>
        </w:rPr>
        <w:t>14.6.2评审报告应当由谈判小组全体人员签字认可，谈判小组成员对评审报告有异议的，谈判小组按照少数服从多数的原则推荐成交候选人，采购程序继续进行。对评审报告有异议的谈判小组成员，应当在报告上签署不同意见并说明理由，由谈判小组书面记录相关情况。谈判小组成员拒绝在报告上签字又不书面说明其不同意见和理由的，视为同意评审报告。</w:t>
      </w:r>
    </w:p>
    <w:p>
      <w:pPr>
        <w:tabs>
          <w:tab w:val="left" w:pos="540"/>
        </w:tabs>
        <w:spacing w:line="380" w:lineRule="exact"/>
        <w:ind w:firstLine="420" w:firstLineChars="200"/>
        <w:jc w:val="left"/>
        <w:rPr>
          <w:rStyle w:val="25"/>
        </w:rPr>
      </w:pPr>
      <w:r>
        <w:rPr>
          <w:rStyle w:val="25"/>
        </w:rPr>
        <w:t>14.6.3响应供应商的报价均超过了政府采购预算，采购人不能支付的，谈判活动终止；终止后，采购人需要采取调整采购预算或项目配置标准等，或采取其他采购方式的，应当在采购活动开始前获得钦州市财政局批准。</w:t>
      </w:r>
    </w:p>
    <w:p>
      <w:pPr>
        <w:pStyle w:val="62"/>
        <w:spacing w:line="380" w:lineRule="exact"/>
        <w:ind w:firstLine="413" w:firstLineChars="196"/>
        <w:rPr>
          <w:rStyle w:val="25"/>
          <w:rFonts w:hAnsi="宋体"/>
          <w:b/>
        </w:rPr>
      </w:pPr>
      <w:r>
        <w:rPr>
          <w:rStyle w:val="25"/>
          <w:rFonts w:hAnsi="宋体"/>
          <w:b/>
        </w:rPr>
        <w:t>七、确定成交供应商</w:t>
      </w:r>
    </w:p>
    <w:p>
      <w:pPr>
        <w:pStyle w:val="62"/>
        <w:spacing w:line="380" w:lineRule="exact"/>
        <w:ind w:firstLine="420"/>
        <w:rPr>
          <w:rStyle w:val="25"/>
          <w:rFonts w:hAnsi="宋体"/>
        </w:rPr>
      </w:pPr>
      <w:r>
        <w:rPr>
          <w:rStyle w:val="25"/>
          <w:rFonts w:hAnsi="宋体"/>
        </w:rPr>
        <w:t>15.1采购代理机构在谈判工作完成后2个工作日内将评审报告送采购人确认，采购人应当在收到评审报告后5个工作日内，从评审报告推荐的成交候选人中，根据质量和服务均能满足采购文件实质性响应要求且最后报价最低的原则确定成交供应商，也可以书面授权谈判小组直接确定成交供应商。采购人逾期未确定成交供应商且不提出异议的，视为确定评审报告推荐的最后报价最低的供应商为成交供应商。</w:t>
      </w:r>
    </w:p>
    <w:p>
      <w:pPr>
        <w:pStyle w:val="62"/>
        <w:spacing w:line="380" w:lineRule="exact"/>
        <w:ind w:firstLine="413" w:firstLineChars="196"/>
        <w:rPr>
          <w:rStyle w:val="25"/>
          <w:rFonts w:hAnsi="宋体"/>
          <w:b/>
        </w:rPr>
      </w:pPr>
      <w:r>
        <w:rPr>
          <w:rStyle w:val="25"/>
          <w:rFonts w:hAnsi="宋体"/>
          <w:b/>
        </w:rPr>
        <w:t>八、成交公告</w:t>
      </w:r>
    </w:p>
    <w:p>
      <w:pPr>
        <w:pStyle w:val="62"/>
        <w:spacing w:line="380" w:lineRule="exact"/>
        <w:ind w:firstLine="420"/>
        <w:rPr>
          <w:rStyle w:val="25"/>
          <w:rFonts w:hAnsi="宋体"/>
        </w:rPr>
      </w:pPr>
      <w:r>
        <w:rPr>
          <w:rStyle w:val="25"/>
          <w:rFonts w:hAnsi="宋体"/>
        </w:rPr>
        <w:t>16.1成交结果将在广西政府采购网（http://zfcg.gxzf.gov.cn/) 、</w:t>
      </w:r>
      <w:r>
        <w:rPr>
          <w:rStyle w:val="15"/>
          <w:rFonts w:hAnsi="宋体"/>
          <w:color w:val="000000"/>
        </w:rPr>
        <w:t>钦州市人民政府门户网站</w:t>
      </w:r>
      <w:r>
        <w:rPr>
          <w:rStyle w:val="25"/>
          <w:rFonts w:hAnsi="宋体"/>
        </w:rPr>
        <w:t>（http://www.qinzhou.gov.cn/）、钦州市政府采购中心网（http://www.qzzfcg.cn）上公告。</w:t>
      </w:r>
    </w:p>
    <w:p>
      <w:pPr>
        <w:pStyle w:val="62"/>
        <w:spacing w:line="380" w:lineRule="exact"/>
        <w:ind w:left="105" w:firstLine="315"/>
        <w:rPr>
          <w:rStyle w:val="25"/>
          <w:rFonts w:hAnsi="宋体"/>
        </w:rPr>
      </w:pPr>
      <w:r>
        <w:rPr>
          <w:rStyle w:val="25"/>
          <w:rFonts w:hAnsi="宋体"/>
        </w:rPr>
        <w:t>16.2供应商认为采购文件、采购过程或成交结果使自己的权益受到损害的，可以在知道或者应知其权益受到损害之日起7个工作日内，以书面形式向采购人、本中心提出质疑。供应商必须在法定质疑期内一次性提出针对同一采购程序环节的质疑。</w:t>
      </w:r>
    </w:p>
    <w:p>
      <w:pPr>
        <w:pStyle w:val="62"/>
        <w:spacing w:line="380" w:lineRule="exact"/>
        <w:ind w:firstLine="420"/>
        <w:rPr>
          <w:rStyle w:val="25"/>
          <w:rFonts w:hAnsi="宋体" w:cs="Courier New"/>
          <w:bCs/>
        </w:rPr>
      </w:pPr>
      <w:r>
        <w:rPr>
          <w:rStyle w:val="25"/>
          <w:rFonts w:hAnsi="宋体"/>
        </w:rPr>
        <w:t>16.3</w:t>
      </w:r>
      <w:r>
        <w:rPr>
          <w:rStyle w:val="25"/>
          <w:rFonts w:hAnsi="宋体" w:cs="Courier New"/>
          <w:bCs/>
        </w:rPr>
        <w:t>质疑</w:t>
      </w:r>
      <w:r>
        <w:rPr>
          <w:rStyle w:val="25"/>
          <w:rFonts w:hAnsi="宋体"/>
        </w:rPr>
        <w:t>供应商</w:t>
      </w:r>
      <w:r>
        <w:rPr>
          <w:rStyle w:val="25"/>
          <w:rFonts w:hAnsi="宋体" w:cs="Courier New"/>
          <w:bCs/>
        </w:rPr>
        <w:t>必须首先经过质疑程序，在对采购代理机构的答复不满意或者采购代理机构未在规定的时间内做出答复的，可以在答复期满后十五个工作日内书面向本级政府采购监督管理部门投诉。</w:t>
      </w:r>
    </w:p>
    <w:p>
      <w:pPr>
        <w:pStyle w:val="62"/>
        <w:spacing w:line="380" w:lineRule="exact"/>
        <w:ind w:left="105" w:firstLine="315"/>
        <w:rPr>
          <w:rStyle w:val="25"/>
          <w:rFonts w:hAnsi="宋体" w:cs="Courier New"/>
          <w:bCs/>
        </w:rPr>
      </w:pPr>
      <w:r>
        <w:rPr>
          <w:rStyle w:val="25"/>
          <w:rFonts w:hAnsi="宋体" w:cs="Courier New"/>
          <w:bCs/>
        </w:rPr>
        <w:t>质疑联系部门及电话：钦州市政府采购中心            0777-2886003</w:t>
      </w:r>
    </w:p>
    <w:p>
      <w:pPr>
        <w:pStyle w:val="62"/>
        <w:spacing w:line="380" w:lineRule="exact"/>
        <w:ind w:left="105" w:firstLine="315"/>
        <w:rPr>
          <w:rStyle w:val="25"/>
          <w:rFonts w:hAnsi="宋体" w:cs="Courier New"/>
          <w:bCs/>
        </w:rPr>
      </w:pPr>
      <w:r>
        <w:rPr>
          <w:rStyle w:val="25"/>
          <w:rFonts w:hAnsi="宋体" w:cs="Courier New"/>
          <w:bCs/>
        </w:rPr>
        <w:t>投诉联系部门及电话：钦州市财政局                  0777-2895258</w:t>
      </w:r>
    </w:p>
    <w:p>
      <w:pPr>
        <w:spacing w:line="380" w:lineRule="exact"/>
        <w:ind w:firstLine="413" w:firstLineChars="196"/>
        <w:rPr>
          <w:rStyle w:val="25"/>
          <w:rFonts w:ascii="宋体" w:hAnsi="宋体"/>
          <w:b/>
          <w:szCs w:val="21"/>
        </w:rPr>
      </w:pPr>
      <w:r>
        <w:rPr>
          <w:rStyle w:val="25"/>
          <w:rFonts w:ascii="宋体" w:hAnsi="宋体"/>
          <w:b/>
          <w:szCs w:val="21"/>
        </w:rPr>
        <w:t>九、签订合同</w:t>
      </w:r>
    </w:p>
    <w:p>
      <w:pPr>
        <w:spacing w:line="380" w:lineRule="exact"/>
        <w:ind w:firstLine="420" w:firstLineChars="200"/>
        <w:rPr>
          <w:rStyle w:val="25"/>
          <w:rFonts w:ascii="宋体" w:hAnsi="宋体"/>
          <w:szCs w:val="21"/>
        </w:rPr>
      </w:pPr>
      <w:r>
        <w:rPr>
          <w:rStyle w:val="25"/>
          <w:rFonts w:ascii="宋体" w:hAnsi="宋体"/>
          <w:szCs w:val="21"/>
        </w:rPr>
        <w:t>17.1采购人与成交供应商应当在成交通知书发出之日起30日内，按照采购文件确定的合同文本以及采购标的、规格型号、采购金额、采购数量、技术和服务要求等事项签订政府采购合同。</w:t>
      </w:r>
    </w:p>
    <w:p>
      <w:pPr>
        <w:pStyle w:val="62"/>
        <w:spacing w:line="380" w:lineRule="exact"/>
        <w:ind w:firstLine="420" w:firstLineChars="200"/>
        <w:rPr>
          <w:rStyle w:val="25"/>
          <w:rFonts w:hAnsi="宋体"/>
        </w:rPr>
      </w:pPr>
      <w:r>
        <w:rPr>
          <w:rStyle w:val="25"/>
          <w:rFonts w:hAnsi="宋体"/>
        </w:rPr>
        <w:t>17.2成交供应商不按成交通知书规定签订合同，则按成交供应商违约处理，采购代理机构将没收成交供应商的全部保证金。</w:t>
      </w:r>
    </w:p>
    <w:p>
      <w:pPr>
        <w:spacing w:line="380" w:lineRule="exact"/>
        <w:ind w:firstLine="420" w:firstLineChars="200"/>
        <w:rPr>
          <w:rStyle w:val="25"/>
          <w:rFonts w:hAnsi="宋体"/>
        </w:rPr>
      </w:pPr>
      <w:r>
        <w:rPr>
          <w:rStyle w:val="25"/>
          <w:rFonts w:ascii="宋体" w:hAnsi="宋体"/>
          <w:szCs w:val="21"/>
        </w:rPr>
        <w:t>17.3成交供应商</w:t>
      </w:r>
      <w:r>
        <w:rPr>
          <w:rStyle w:val="25"/>
          <w:rFonts w:hAnsi="宋体"/>
        </w:rPr>
        <w:t>因不可抗力或者自身原因不能履行政府采购合同的，采购人可以与成交供应商之后排名第一的成交候选人签订政府采购合同，以此类推。</w:t>
      </w:r>
    </w:p>
    <w:p>
      <w:pPr>
        <w:pStyle w:val="4"/>
        <w:spacing w:line="360" w:lineRule="exact"/>
        <w:ind w:firstLine="400" w:firstLineChars="200"/>
        <w:rPr>
          <w:rStyle w:val="25"/>
          <w:rFonts w:hAnsi="宋体"/>
        </w:rPr>
      </w:pPr>
      <w:r>
        <w:rPr>
          <w:rStyle w:val="25"/>
          <w:rFonts w:hint="eastAsia" w:hAnsi="宋体"/>
          <w:lang w:val="en-US" w:eastAsia="zh-CN"/>
        </w:rPr>
        <w:t>17.4</w:t>
      </w:r>
      <w:r>
        <w:rPr>
          <w:rFonts w:hint="eastAsia" w:hAnsi="宋体"/>
          <w:sz w:val="21"/>
        </w:rPr>
        <w:t>采购人应当自政府采购合同签订（双方当事人均已签字盖章）之日起</w:t>
      </w:r>
      <w:r>
        <w:rPr>
          <w:rFonts w:hint="eastAsia" w:hAnsi="宋体"/>
          <w:sz w:val="21"/>
          <w:lang w:val="en-US" w:eastAsia="zh-CN"/>
        </w:rPr>
        <w:t>2</w:t>
      </w:r>
      <w:r>
        <w:rPr>
          <w:rFonts w:hint="eastAsia" w:hAnsi="宋体"/>
          <w:sz w:val="21"/>
        </w:rPr>
        <w:t>个工作日内，将政府采购合同在省级以上人民政府财政部门指定的媒体上公告（广西壮族自治区政府采购网），但政府采购合同中涉及国家秘密、商业秘密的内容除外。</w:t>
      </w:r>
    </w:p>
    <w:p>
      <w:pPr>
        <w:spacing w:line="380" w:lineRule="exact"/>
        <w:ind w:firstLine="413" w:firstLineChars="196"/>
        <w:rPr>
          <w:rStyle w:val="25"/>
          <w:rFonts w:ascii="宋体" w:hAnsi="宋体"/>
          <w:b/>
          <w:szCs w:val="21"/>
        </w:rPr>
      </w:pPr>
      <w:r>
        <w:rPr>
          <w:rStyle w:val="25"/>
          <w:rFonts w:ascii="宋体" w:hAnsi="宋体"/>
          <w:b/>
          <w:szCs w:val="21"/>
        </w:rPr>
        <w:t>十、适用法律</w:t>
      </w:r>
    </w:p>
    <w:p>
      <w:pPr>
        <w:spacing w:line="380" w:lineRule="exact"/>
        <w:ind w:firstLine="420" w:firstLineChars="200"/>
        <w:rPr>
          <w:rStyle w:val="25"/>
          <w:rFonts w:ascii="宋体" w:hAnsi="宋体"/>
          <w:szCs w:val="21"/>
        </w:rPr>
      </w:pPr>
      <w:r>
        <w:rPr>
          <w:rStyle w:val="25"/>
          <w:rFonts w:ascii="宋体" w:hAnsi="宋体"/>
          <w:szCs w:val="21"/>
        </w:rPr>
        <w:t>18.1采购当事人的一切活动均适用于《中华人民共和国政府采购法》、《政府采购非招标采购方式管</w:t>
      </w:r>
    </w:p>
    <w:p>
      <w:pPr>
        <w:spacing w:line="380" w:lineRule="exact"/>
        <w:rPr>
          <w:rStyle w:val="25"/>
          <w:rFonts w:ascii="宋体" w:hAnsi="宋体"/>
          <w:szCs w:val="21"/>
        </w:rPr>
      </w:pPr>
      <w:r>
        <w:rPr>
          <w:rStyle w:val="25"/>
          <w:rFonts w:ascii="宋体" w:hAnsi="宋体"/>
          <w:szCs w:val="21"/>
        </w:rPr>
        <w:t>理办法》及相关规定。最终谈判结束后，谈判小组不得再与供应商进行任何形式的商谈。</w:t>
      </w:r>
    </w:p>
    <w:p>
      <w:pPr>
        <w:spacing w:line="380" w:lineRule="exact"/>
        <w:ind w:firstLine="413" w:firstLineChars="196"/>
        <w:rPr>
          <w:rStyle w:val="25"/>
          <w:rFonts w:ascii="宋体" w:hAnsi="宋体"/>
          <w:b/>
          <w:szCs w:val="21"/>
        </w:rPr>
      </w:pPr>
      <w:r>
        <w:rPr>
          <w:rStyle w:val="25"/>
          <w:rFonts w:ascii="宋体" w:hAnsi="宋体"/>
          <w:b/>
          <w:szCs w:val="21"/>
        </w:rPr>
        <w:t>十一、其他事项</w:t>
      </w:r>
    </w:p>
    <w:p>
      <w:pPr>
        <w:spacing w:line="380" w:lineRule="exact"/>
        <w:ind w:firstLine="420" w:firstLineChars="200"/>
        <w:rPr>
          <w:rStyle w:val="25"/>
          <w:rFonts w:hAnsi="宋体"/>
        </w:rPr>
      </w:pPr>
      <w:r>
        <w:rPr>
          <w:rStyle w:val="25"/>
          <w:rFonts w:hAnsi="宋体"/>
        </w:rPr>
        <w:t>19.1成交服务费：签订合同前，成交供应商须向采购代理机构一次性付清成交服务费。</w:t>
      </w:r>
    </w:p>
    <w:p>
      <w:pPr>
        <w:spacing w:line="380" w:lineRule="exact"/>
        <w:ind w:firstLine="420" w:firstLineChars="200"/>
        <w:rPr>
          <w:rStyle w:val="25"/>
          <w:rFonts w:hAnsi="宋体"/>
        </w:rPr>
      </w:pPr>
      <w:r>
        <w:rPr>
          <w:rStyle w:val="25"/>
          <w:rFonts w:hAnsi="宋体"/>
        </w:rPr>
        <w:t>成交服务费按钦州市物价局“钦市价费[2013]4号”文件，以差额定率累进法计算。采购代理机构按成交供应商所成交的合同金额收取相应的成交服务费。成交服务费收取标准如下：</w:t>
      </w:r>
    </w:p>
    <w:tbl>
      <w:tblPr>
        <w:tblStyle w:val="11"/>
        <w:tblW w:w="9330" w:type="dxa"/>
        <w:tblInd w:w="3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438"/>
        <w:gridCol w:w="1932"/>
        <w:gridCol w:w="1800"/>
        <w:gridCol w:w="21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029" w:hRule="atLeast"/>
        </w:trPr>
        <w:tc>
          <w:tcPr>
            <w:tcW w:w="3438" w:type="dxa"/>
            <w:vMerge w:val="restart"/>
            <w:tcBorders>
              <w:top w:val="single" w:color="000000" w:sz="4" w:space="0"/>
              <w:left w:val="single" w:color="000000" w:sz="4" w:space="0"/>
              <w:bottom w:val="single" w:color="000000" w:sz="4" w:space="0"/>
              <w:right w:val="single" w:color="000000" w:sz="4" w:space="0"/>
            </w:tcBorders>
          </w:tcPr>
          <w:p>
            <w:pPr>
              <w:spacing w:line="330" w:lineRule="exact"/>
              <w:ind w:firstLine="2310" w:firstLineChars="1100"/>
              <w:rPr>
                <w:rStyle w:val="25"/>
                <w:rFonts w:hAnsi="宋体"/>
              </w:rPr>
            </w:pPr>
            <w:r>
              <w:rPr>
                <w:rStyle w:val="25"/>
              </w:rPr>
              <mc:AlternateContent>
                <mc:Choice Requires="wps">
                  <w:drawing>
                    <wp:anchor distT="0" distB="0" distL="114300" distR="114300" simplePos="0" relativeHeight="251657216" behindDoc="0" locked="0" layoutInCell="1" hidden="1" allowOverlap="1">
                      <wp:simplePos x="0" y="0"/>
                      <wp:positionH relativeFrom="column">
                        <wp:posOffset>0</wp:posOffset>
                      </wp:positionH>
                      <wp:positionV relativeFrom="paragraph">
                        <wp:posOffset>0</wp:posOffset>
                      </wp:positionV>
                      <wp:extent cx="635000" cy="635000"/>
                      <wp:effectExtent l="0" t="0" r="0" b="0"/>
                      <wp:wrapNone/>
                      <wp:docPr id="3" name="自选图形 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wps:cNvSpPr>
                            <wps:spPr>
                              <a:xfrm>
                                <a:off x="0" y="0"/>
                                <a:ext cx="635000" cy="635000"/>
                              </a:xfrm>
                              <a:custGeom>
                                <a:avLst/>
                                <a:gdLst>
                                  <a:gd name="A1" fmla="val 0"/>
                                  <a:gd name="A2" fmla="val 0"/>
                                  <a:gd name="A3" fmla="val 0"/>
                                </a:gdLst>
                                <a:ahLst/>
                                <a:cxnLst/>
                                <a:pathLst/>
                              </a:custGeom>
                              <a:noFill/>
                              <a:ln>
                                <a:noFill/>
                              </a:ln>
                            </wps:spPr>
                            <wps:txbx>
                              <w:txbxContent>
                                <w:p/>
                              </w:txbxContent>
                            </wps:txbx>
                            <wps:bodyPr upright="1"/>
                          </wps:wsp>
                        </a:graphicData>
                      </a:graphic>
                    </wp:anchor>
                  </w:drawing>
                </mc:Choice>
                <mc:Fallback>
                  <w:pict>
                    <v:shape id="自选图形 5" o:spid="_x0000_s1026" o:spt="100" style="position:absolute;left:0pt;margin-left:0pt;margin-top:0pt;height:50pt;width:50pt;visibility:hidden;z-index:251657216;mso-width-relative:page;mso-height-relative:page;" filled="f" stroked="f" coordsize="635000,635000" o:gfxdata="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ChWKJ/zwAAAAUBAAAPAAAAAAAAAAEAIAAAACIAAABkcnMvZG93bnJldi54&#10;bWxQSwECFAAUAAAACACHTuJArMsi2MoBAACrAwAADgAAAAAAAAABACAAAAAeAQAAZHJzL2Uyb0Rv&#10;Yy54bWxQSwUGAAAAAAYABgBZAQAAWgUAAAAA&#10;">
                      <v:fill on="f" focussize="0,0"/>
                      <v:stroke on="f"/>
                      <v:imagedata o:title=""/>
                      <o:lock v:ext="edit" selection="t" aspectratio="f"/>
                      <v:textbox>
                        <w:txbxContent>
                          <w:p/>
                        </w:txbxContent>
                      </v:textbox>
                    </v:shape>
                  </w:pict>
                </mc:Fallback>
              </mc:AlternateContent>
            </w:r>
            <w:r>
              <w:rPr>
                <w:rStyle w:val="25"/>
              </w:rPr>
              <mc:AlternateContent>
                <mc:Choice Requires="wps">
                  <w:drawing>
                    <wp:anchor distT="0" distB="0" distL="114300" distR="114300" simplePos="0" relativeHeight="251659264" behindDoc="0" locked="0" layoutInCell="1" allowOverlap="1">
                      <wp:simplePos x="0" y="0"/>
                      <wp:positionH relativeFrom="column">
                        <wp:posOffset>-85090</wp:posOffset>
                      </wp:positionH>
                      <wp:positionV relativeFrom="paragraph">
                        <wp:posOffset>21590</wp:posOffset>
                      </wp:positionV>
                      <wp:extent cx="2172335" cy="1444625"/>
                      <wp:effectExtent l="2540" t="3810" r="15875" b="18415"/>
                      <wp:wrapNone/>
                      <wp:docPr id="5" name="直线 3"/>
                      <wp:cNvGraphicFramePr/>
                      <a:graphic xmlns:a="http://schemas.openxmlformats.org/drawingml/2006/main">
                        <a:graphicData uri="http://schemas.microsoft.com/office/word/2010/wordprocessingShape">
                          <wps:wsp>
                            <wps:cNvCnPr/>
                            <wps:spPr>
                              <a:xfrm flipH="1" flipV="1">
                                <a:off x="0" y="0"/>
                                <a:ext cx="2172335" cy="144462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flip:x y;margin-left:-6.7pt;margin-top:1.7pt;height:113.75pt;width:171.05pt;z-index:251659264;mso-width-relative:page;mso-height-relative:page;" filled="f" stroked="t" coordsize="21600,21600" o:gfxdata="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PW8NPnVAAAACQEAAA8AAAAA&#10;AAAAAQAgAAAAIgAAAGRycy9kb3ducmV2LnhtbFBLAQIUABQAAAAIAIdO4kBxJegd3gEAAKcDAAAO&#10;AAAAAAAAAAEAIAAAACQBAABkcnMvZTJvRG9jLnhtbFBLBQYAAAAABgAGAFkBAAB0BQAAAAA=&#10;">
                      <v:fill on="f" focussize="0,0"/>
                      <v:stroke color="#000000" joinstyle="round"/>
                      <v:imagedata o:title=""/>
                      <o:lock v:ext="edit" aspectratio="f"/>
                    </v:line>
                  </w:pict>
                </mc:Fallback>
              </mc:AlternateContent>
            </w:r>
            <w:r>
              <w:rPr>
                <w:rStyle w:val="25"/>
              </w:rPr>
              <mc:AlternateContent>
                <mc:Choice Requires="wps">
                  <w:drawing>
                    <wp:anchor distT="0" distB="0" distL="114300" distR="114300" simplePos="0" relativeHeight="251658240" behindDoc="0" locked="0" layoutInCell="1" allowOverlap="1">
                      <wp:simplePos x="0" y="0"/>
                      <wp:positionH relativeFrom="column">
                        <wp:posOffset>940435</wp:posOffset>
                      </wp:positionH>
                      <wp:positionV relativeFrom="paragraph">
                        <wp:posOffset>19685</wp:posOffset>
                      </wp:positionV>
                      <wp:extent cx="1143635" cy="1444625"/>
                      <wp:effectExtent l="3810" t="3175" r="14605" b="19050"/>
                      <wp:wrapNone/>
                      <wp:docPr id="4" name="直线 4"/>
                      <wp:cNvGraphicFramePr/>
                      <a:graphic xmlns:a="http://schemas.openxmlformats.org/drawingml/2006/main">
                        <a:graphicData uri="http://schemas.microsoft.com/office/word/2010/wordprocessingShape">
                          <wps:wsp>
                            <wps:cNvCnPr/>
                            <wps:spPr>
                              <a:xfrm flipH="1" flipV="1">
                                <a:off x="0" y="0"/>
                                <a:ext cx="1143635" cy="144462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 o:spid="_x0000_s1026" o:spt="20" style="position:absolute;left:0pt;flip:x y;margin-left:74.05pt;margin-top:1.55pt;height:113.75pt;width:90.05pt;z-index:251658240;mso-width-relative:page;mso-height-relative:page;" filled="f" stroked="t" coordsize="21600,21600" o:gfxdata="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3rLLC9QAAAAJAQAADwAAAAAA&#10;AAABACAAAAAiAAAAZHJzL2Rvd25yZXYueG1sUEsBAhQAFAAAAAgAh07iQFl60mneAQAApwMAAA4A&#10;AAAAAAAAAQAgAAAAIwEAAGRycy9lMm9Eb2MueG1sUEsFBgAAAAAGAAYAWQEAAHMFAAAAAA==&#10;">
                      <v:fill on="f" focussize="0,0"/>
                      <v:stroke color="#000000" joinstyle="round"/>
                      <v:imagedata o:title=""/>
                      <o:lock v:ext="edit" aspectratio="f"/>
                    </v:line>
                  </w:pict>
                </mc:Fallback>
              </mc:AlternateContent>
            </w:r>
            <w:r>
              <w:rPr>
                <w:rStyle w:val="25"/>
                <w:rFonts w:hAnsi="宋体"/>
              </w:rPr>
              <w:t>采购类型</w:t>
            </w:r>
          </w:p>
          <w:p>
            <w:pPr>
              <w:spacing w:line="330" w:lineRule="exact"/>
              <w:rPr>
                <w:rStyle w:val="25"/>
                <w:rFonts w:hAnsi="宋体"/>
              </w:rPr>
            </w:pPr>
          </w:p>
          <w:p>
            <w:pPr>
              <w:spacing w:line="330" w:lineRule="exact"/>
              <w:ind w:firstLine="1575" w:firstLineChars="750"/>
              <w:jc w:val="left"/>
              <w:rPr>
                <w:rStyle w:val="25"/>
                <w:rFonts w:hAnsi="宋体"/>
              </w:rPr>
            </w:pPr>
            <w:r>
              <w:rPr>
                <w:rStyle w:val="25"/>
                <w:rFonts w:hAnsi="宋体"/>
              </w:rPr>
              <w:t>费率</w:t>
            </w:r>
          </w:p>
          <w:p>
            <w:pPr>
              <w:spacing w:line="330" w:lineRule="exact"/>
              <w:ind w:leftChars="-1" w:hanging="2" w:hangingChars="1"/>
              <w:jc w:val="left"/>
              <w:rPr>
                <w:rStyle w:val="25"/>
                <w:rFonts w:hAnsi="宋体"/>
              </w:rPr>
            </w:pPr>
          </w:p>
          <w:p>
            <w:pPr>
              <w:spacing w:line="330" w:lineRule="exact"/>
              <w:ind w:leftChars="-1" w:hanging="2" w:hangingChars="1"/>
              <w:jc w:val="left"/>
              <w:rPr>
                <w:rStyle w:val="25"/>
                <w:rFonts w:hAnsi="宋体"/>
              </w:rPr>
            </w:pPr>
          </w:p>
          <w:p>
            <w:pPr>
              <w:spacing w:line="330" w:lineRule="exact"/>
              <w:jc w:val="left"/>
              <w:rPr>
                <w:rStyle w:val="25"/>
                <w:rFonts w:hAnsi="宋体"/>
              </w:rPr>
            </w:pPr>
            <w:r>
              <w:rPr>
                <w:rStyle w:val="25"/>
                <w:rFonts w:hAnsi="宋体"/>
              </w:rPr>
              <w:t>（分标）成交金额（万元）</w:t>
            </w:r>
          </w:p>
        </w:tc>
        <w:tc>
          <w:tcPr>
            <w:tcW w:w="5892" w:type="dxa"/>
            <w:gridSpan w:val="3"/>
            <w:tcBorders>
              <w:top w:val="single" w:color="000000" w:sz="4" w:space="0"/>
              <w:left w:val="single" w:color="000000" w:sz="4" w:space="0"/>
              <w:bottom w:val="single" w:color="000000" w:sz="4" w:space="0"/>
              <w:right w:val="single" w:color="000000" w:sz="4" w:space="0"/>
            </w:tcBorders>
            <w:vAlign w:val="center"/>
          </w:tcPr>
          <w:p>
            <w:pPr>
              <w:spacing w:line="330" w:lineRule="exact"/>
              <w:rPr>
                <w:rStyle w:val="25"/>
                <w:rFonts w:hAnsi="宋体"/>
              </w:rPr>
            </w:pPr>
            <w:r>
              <w:rPr>
                <w:rStyle w:val="25"/>
                <w:rFonts w:hAnsi="宋体"/>
              </w:rPr>
              <w:t>公开招标、邀请招标、竞争性谈判方式采购代理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292" w:hRule="atLeast"/>
        </w:trPr>
        <w:tc>
          <w:tcPr>
            <w:tcW w:w="3438" w:type="dxa"/>
            <w:vMerge w:val="continue"/>
            <w:tcBorders>
              <w:top w:val="single" w:color="000000" w:sz="4" w:space="0"/>
              <w:left w:val="single" w:color="000000" w:sz="4" w:space="0"/>
              <w:bottom w:val="single" w:color="000000" w:sz="4" w:space="0"/>
              <w:right w:val="single" w:color="000000" w:sz="4" w:space="0"/>
            </w:tcBorders>
          </w:tcPr>
          <w:p>
            <w:pPr>
              <w:spacing w:line="330" w:lineRule="exact"/>
              <w:ind w:firstLine="2620" w:firstLineChars="1248"/>
              <w:rPr>
                <w:rStyle w:val="25"/>
                <w:rFonts w:hAnsi="宋体"/>
              </w:rPr>
            </w:pPr>
          </w:p>
        </w:tc>
        <w:tc>
          <w:tcPr>
            <w:tcW w:w="1932" w:type="dxa"/>
            <w:tcBorders>
              <w:top w:val="single" w:color="000000" w:sz="4" w:space="0"/>
              <w:left w:val="single" w:color="000000" w:sz="4" w:space="0"/>
              <w:bottom w:val="single" w:color="000000" w:sz="4" w:space="0"/>
              <w:right w:val="single" w:color="000000" w:sz="4" w:space="0"/>
            </w:tcBorders>
            <w:vAlign w:val="center"/>
          </w:tcPr>
          <w:p>
            <w:pPr>
              <w:spacing w:line="330" w:lineRule="exact"/>
              <w:jc w:val="center"/>
              <w:rPr>
                <w:rStyle w:val="25"/>
                <w:rFonts w:hAnsi="宋体"/>
              </w:rPr>
            </w:pPr>
            <w:r>
              <w:rPr>
                <w:rStyle w:val="25"/>
                <w:rFonts w:hAnsi="宋体"/>
              </w:rPr>
              <w:t>货物类</w:t>
            </w:r>
          </w:p>
        </w:tc>
        <w:tc>
          <w:tcPr>
            <w:tcW w:w="1800" w:type="dxa"/>
            <w:tcBorders>
              <w:top w:val="single" w:color="000000" w:sz="4" w:space="0"/>
              <w:left w:val="single" w:color="000000" w:sz="4" w:space="0"/>
              <w:bottom w:val="single" w:color="000000" w:sz="4" w:space="0"/>
              <w:right w:val="single" w:color="000000" w:sz="4" w:space="0"/>
            </w:tcBorders>
            <w:vAlign w:val="center"/>
          </w:tcPr>
          <w:p>
            <w:pPr>
              <w:spacing w:line="330" w:lineRule="exact"/>
              <w:jc w:val="center"/>
              <w:rPr>
                <w:rStyle w:val="25"/>
                <w:rFonts w:hAnsi="宋体"/>
              </w:rPr>
            </w:pPr>
            <w:r>
              <w:rPr>
                <w:rStyle w:val="25"/>
                <w:rFonts w:hAnsi="宋体"/>
              </w:rPr>
              <w:t>服务类</w:t>
            </w:r>
          </w:p>
        </w:tc>
        <w:tc>
          <w:tcPr>
            <w:tcW w:w="2160" w:type="dxa"/>
            <w:tcBorders>
              <w:top w:val="single" w:color="000000" w:sz="4" w:space="0"/>
              <w:left w:val="single" w:color="000000" w:sz="4" w:space="0"/>
              <w:bottom w:val="single" w:color="000000" w:sz="4" w:space="0"/>
              <w:right w:val="single" w:color="000000" w:sz="4" w:space="0"/>
            </w:tcBorders>
            <w:vAlign w:val="center"/>
          </w:tcPr>
          <w:p>
            <w:pPr>
              <w:spacing w:line="330" w:lineRule="exact"/>
              <w:jc w:val="center"/>
              <w:rPr>
                <w:rStyle w:val="25"/>
                <w:rFonts w:hAnsi="宋体"/>
              </w:rPr>
            </w:pPr>
            <w:r>
              <w:rPr>
                <w:rStyle w:val="25"/>
                <w:rFonts w:hAnsi="宋体"/>
              </w:rPr>
              <w:t>工程类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1" w:hRule="atLeast"/>
        </w:trPr>
        <w:tc>
          <w:tcPr>
            <w:tcW w:w="3438" w:type="dxa"/>
            <w:tcBorders>
              <w:top w:val="single" w:color="000000" w:sz="4" w:space="0"/>
              <w:left w:val="single" w:color="000000" w:sz="4" w:space="0"/>
              <w:bottom w:val="single" w:color="000000" w:sz="4" w:space="0"/>
              <w:right w:val="single" w:color="000000" w:sz="4" w:space="0"/>
            </w:tcBorders>
            <w:vAlign w:val="center"/>
          </w:tcPr>
          <w:p>
            <w:pPr>
              <w:spacing w:line="330" w:lineRule="exact"/>
              <w:jc w:val="center"/>
              <w:rPr>
                <w:rStyle w:val="25"/>
                <w:rFonts w:hAnsi="宋体"/>
              </w:rPr>
            </w:pPr>
            <w:r>
              <w:rPr>
                <w:rStyle w:val="25"/>
                <w:rFonts w:hAnsi="宋体"/>
              </w:rPr>
              <w:t>100以下</w:t>
            </w:r>
          </w:p>
        </w:tc>
        <w:tc>
          <w:tcPr>
            <w:tcW w:w="1932" w:type="dxa"/>
            <w:tcBorders>
              <w:top w:val="single" w:color="000000" w:sz="4" w:space="0"/>
              <w:left w:val="single" w:color="000000" w:sz="4" w:space="0"/>
              <w:bottom w:val="single" w:color="000000" w:sz="4" w:space="0"/>
              <w:right w:val="single" w:color="000000" w:sz="4" w:space="0"/>
            </w:tcBorders>
            <w:vAlign w:val="center"/>
          </w:tcPr>
          <w:p>
            <w:pPr>
              <w:spacing w:line="330" w:lineRule="exact"/>
              <w:jc w:val="center"/>
              <w:rPr>
                <w:rStyle w:val="25"/>
                <w:rFonts w:hAnsi="宋体"/>
              </w:rPr>
            </w:pPr>
            <w:r>
              <w:rPr>
                <w:rStyle w:val="25"/>
                <w:rFonts w:hAnsi="宋体"/>
              </w:rPr>
              <w:t>1.2%</w:t>
            </w:r>
          </w:p>
        </w:tc>
        <w:tc>
          <w:tcPr>
            <w:tcW w:w="1800" w:type="dxa"/>
            <w:tcBorders>
              <w:top w:val="single" w:color="000000" w:sz="4" w:space="0"/>
              <w:left w:val="single" w:color="000000" w:sz="4" w:space="0"/>
              <w:bottom w:val="single" w:color="000000" w:sz="4" w:space="0"/>
              <w:right w:val="single" w:color="000000" w:sz="4" w:space="0"/>
            </w:tcBorders>
            <w:vAlign w:val="center"/>
          </w:tcPr>
          <w:p>
            <w:pPr>
              <w:spacing w:line="330" w:lineRule="exact"/>
              <w:jc w:val="center"/>
              <w:rPr>
                <w:rStyle w:val="25"/>
                <w:rFonts w:hAnsi="宋体"/>
              </w:rPr>
            </w:pPr>
            <w:r>
              <w:rPr>
                <w:rStyle w:val="25"/>
                <w:rFonts w:hAnsi="宋体"/>
              </w:rPr>
              <w:t>1.2%</w:t>
            </w:r>
          </w:p>
        </w:tc>
        <w:tc>
          <w:tcPr>
            <w:tcW w:w="2160" w:type="dxa"/>
            <w:tcBorders>
              <w:top w:val="single" w:color="000000" w:sz="4" w:space="0"/>
              <w:left w:val="single" w:color="000000" w:sz="4" w:space="0"/>
              <w:bottom w:val="single" w:color="000000" w:sz="4" w:space="0"/>
              <w:right w:val="single" w:color="000000" w:sz="4" w:space="0"/>
            </w:tcBorders>
            <w:vAlign w:val="center"/>
          </w:tcPr>
          <w:p>
            <w:pPr>
              <w:spacing w:line="330" w:lineRule="exact"/>
              <w:jc w:val="center"/>
              <w:rPr>
                <w:rStyle w:val="25"/>
                <w:rFonts w:hAnsi="宋体"/>
              </w:rPr>
            </w:pPr>
            <w:r>
              <w:rPr>
                <w:rStyle w:val="25"/>
                <w:rFonts w:hAnsi="宋体"/>
              </w:rPr>
              <w:t>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3438" w:type="dxa"/>
            <w:tcBorders>
              <w:top w:val="single" w:color="000000" w:sz="4" w:space="0"/>
              <w:left w:val="single" w:color="000000" w:sz="4" w:space="0"/>
              <w:bottom w:val="single" w:color="000000" w:sz="4" w:space="0"/>
              <w:right w:val="single" w:color="000000" w:sz="4" w:space="0"/>
            </w:tcBorders>
            <w:vAlign w:val="center"/>
          </w:tcPr>
          <w:p>
            <w:pPr>
              <w:spacing w:line="330" w:lineRule="exact"/>
              <w:jc w:val="center"/>
              <w:rPr>
                <w:rStyle w:val="25"/>
                <w:rFonts w:hAnsi="宋体"/>
              </w:rPr>
            </w:pPr>
            <w:r>
              <w:rPr>
                <w:rStyle w:val="25"/>
                <w:rFonts w:hAnsi="宋体"/>
              </w:rPr>
              <w:t>100-500</w:t>
            </w:r>
          </w:p>
        </w:tc>
        <w:tc>
          <w:tcPr>
            <w:tcW w:w="1932" w:type="dxa"/>
            <w:tcBorders>
              <w:top w:val="single" w:color="000000" w:sz="4" w:space="0"/>
              <w:left w:val="single" w:color="000000" w:sz="4" w:space="0"/>
              <w:bottom w:val="single" w:color="000000" w:sz="4" w:space="0"/>
              <w:right w:val="single" w:color="000000" w:sz="4" w:space="0"/>
            </w:tcBorders>
            <w:vAlign w:val="center"/>
          </w:tcPr>
          <w:p>
            <w:pPr>
              <w:spacing w:line="330" w:lineRule="exact"/>
              <w:jc w:val="center"/>
              <w:rPr>
                <w:rStyle w:val="25"/>
                <w:rFonts w:hAnsi="宋体"/>
              </w:rPr>
            </w:pPr>
            <w:r>
              <w:rPr>
                <w:rStyle w:val="25"/>
                <w:rFonts w:hAnsi="宋体"/>
              </w:rPr>
              <w:t>0.88%</w:t>
            </w:r>
          </w:p>
        </w:tc>
        <w:tc>
          <w:tcPr>
            <w:tcW w:w="1800" w:type="dxa"/>
            <w:tcBorders>
              <w:top w:val="single" w:color="000000" w:sz="4" w:space="0"/>
              <w:left w:val="single" w:color="000000" w:sz="4" w:space="0"/>
              <w:bottom w:val="single" w:color="000000" w:sz="4" w:space="0"/>
              <w:right w:val="single" w:color="000000" w:sz="4" w:space="0"/>
            </w:tcBorders>
            <w:vAlign w:val="center"/>
          </w:tcPr>
          <w:p>
            <w:pPr>
              <w:spacing w:line="330" w:lineRule="exact"/>
              <w:jc w:val="center"/>
              <w:rPr>
                <w:rStyle w:val="25"/>
                <w:rFonts w:hAnsi="宋体"/>
              </w:rPr>
            </w:pPr>
            <w:r>
              <w:rPr>
                <w:rStyle w:val="25"/>
                <w:rFonts w:hAnsi="宋体"/>
              </w:rPr>
              <w:t>0.64%</w:t>
            </w:r>
          </w:p>
        </w:tc>
        <w:tc>
          <w:tcPr>
            <w:tcW w:w="2160" w:type="dxa"/>
            <w:tcBorders>
              <w:top w:val="single" w:color="000000" w:sz="4" w:space="0"/>
              <w:left w:val="single" w:color="000000" w:sz="4" w:space="0"/>
              <w:bottom w:val="single" w:color="000000" w:sz="4" w:space="0"/>
              <w:right w:val="single" w:color="000000" w:sz="4" w:space="0"/>
            </w:tcBorders>
            <w:vAlign w:val="center"/>
          </w:tcPr>
          <w:p>
            <w:pPr>
              <w:spacing w:line="330" w:lineRule="exact"/>
              <w:jc w:val="center"/>
              <w:rPr>
                <w:rStyle w:val="25"/>
                <w:rFonts w:hAnsi="宋体"/>
              </w:rPr>
            </w:pPr>
            <w:r>
              <w:rPr>
                <w:rStyle w:val="25"/>
                <w:rFonts w:hAnsi="宋体"/>
              </w:rPr>
              <w:t>0.56%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3438" w:type="dxa"/>
            <w:tcBorders>
              <w:top w:val="single" w:color="000000" w:sz="4" w:space="0"/>
              <w:left w:val="single" w:color="000000" w:sz="4" w:space="0"/>
              <w:bottom w:val="single" w:color="000000" w:sz="4" w:space="0"/>
              <w:right w:val="single" w:color="000000" w:sz="4" w:space="0"/>
            </w:tcBorders>
            <w:vAlign w:val="center"/>
          </w:tcPr>
          <w:p>
            <w:pPr>
              <w:spacing w:line="330" w:lineRule="exact"/>
              <w:jc w:val="center"/>
              <w:rPr>
                <w:rStyle w:val="25"/>
                <w:rFonts w:hAnsi="宋体"/>
              </w:rPr>
            </w:pPr>
            <w:r>
              <w:rPr>
                <w:rStyle w:val="25"/>
                <w:rFonts w:hAnsi="宋体"/>
              </w:rPr>
              <w:t>500-1000</w:t>
            </w:r>
          </w:p>
        </w:tc>
        <w:tc>
          <w:tcPr>
            <w:tcW w:w="1932" w:type="dxa"/>
            <w:tcBorders>
              <w:top w:val="single" w:color="000000" w:sz="4" w:space="0"/>
              <w:left w:val="single" w:color="000000" w:sz="4" w:space="0"/>
              <w:bottom w:val="single" w:color="000000" w:sz="4" w:space="0"/>
              <w:right w:val="single" w:color="000000" w:sz="4" w:space="0"/>
            </w:tcBorders>
            <w:vAlign w:val="center"/>
          </w:tcPr>
          <w:p>
            <w:pPr>
              <w:spacing w:line="330" w:lineRule="exact"/>
              <w:jc w:val="center"/>
              <w:rPr>
                <w:rStyle w:val="25"/>
                <w:rFonts w:hAnsi="宋体"/>
              </w:rPr>
            </w:pPr>
            <w:r>
              <w:rPr>
                <w:rStyle w:val="25"/>
                <w:rFonts w:hAnsi="宋体"/>
              </w:rPr>
              <w:t>0.64%</w:t>
            </w:r>
          </w:p>
        </w:tc>
        <w:tc>
          <w:tcPr>
            <w:tcW w:w="1800" w:type="dxa"/>
            <w:tcBorders>
              <w:top w:val="single" w:color="000000" w:sz="4" w:space="0"/>
              <w:left w:val="single" w:color="000000" w:sz="4" w:space="0"/>
              <w:bottom w:val="single" w:color="000000" w:sz="4" w:space="0"/>
              <w:right w:val="single" w:color="000000" w:sz="4" w:space="0"/>
            </w:tcBorders>
            <w:vAlign w:val="center"/>
          </w:tcPr>
          <w:p>
            <w:pPr>
              <w:spacing w:line="330" w:lineRule="exact"/>
              <w:jc w:val="center"/>
              <w:rPr>
                <w:rStyle w:val="25"/>
                <w:rFonts w:hAnsi="宋体"/>
              </w:rPr>
            </w:pPr>
            <w:r>
              <w:rPr>
                <w:rStyle w:val="25"/>
                <w:rFonts w:hAnsi="宋体"/>
              </w:rPr>
              <w:t>0.36%</w:t>
            </w:r>
          </w:p>
        </w:tc>
        <w:tc>
          <w:tcPr>
            <w:tcW w:w="2160" w:type="dxa"/>
            <w:tcBorders>
              <w:top w:val="single" w:color="000000" w:sz="4" w:space="0"/>
              <w:left w:val="single" w:color="000000" w:sz="4" w:space="0"/>
              <w:bottom w:val="single" w:color="000000" w:sz="4" w:space="0"/>
              <w:right w:val="single" w:color="000000" w:sz="4" w:space="0"/>
            </w:tcBorders>
            <w:vAlign w:val="center"/>
          </w:tcPr>
          <w:p>
            <w:pPr>
              <w:spacing w:line="330" w:lineRule="exact"/>
              <w:jc w:val="center"/>
              <w:rPr>
                <w:rStyle w:val="25"/>
                <w:rFonts w:hAnsi="宋体"/>
              </w:rPr>
            </w:pPr>
            <w:r>
              <w:rPr>
                <w:rStyle w:val="25"/>
                <w:rFonts w:hAnsi="宋体"/>
              </w:rPr>
              <w:t>0.44%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3438" w:type="dxa"/>
            <w:tcBorders>
              <w:top w:val="single" w:color="000000" w:sz="4" w:space="0"/>
              <w:left w:val="single" w:color="000000" w:sz="4" w:space="0"/>
              <w:bottom w:val="single" w:color="000000" w:sz="4" w:space="0"/>
              <w:right w:val="single" w:color="000000" w:sz="4" w:space="0"/>
            </w:tcBorders>
            <w:vAlign w:val="center"/>
          </w:tcPr>
          <w:p>
            <w:pPr>
              <w:spacing w:line="330" w:lineRule="exact"/>
              <w:jc w:val="center"/>
              <w:rPr>
                <w:rStyle w:val="25"/>
                <w:rFonts w:hAnsi="宋体"/>
              </w:rPr>
            </w:pPr>
            <w:r>
              <w:rPr>
                <w:rStyle w:val="25"/>
                <w:rFonts w:hAnsi="宋体"/>
              </w:rPr>
              <w:t>1000-5000</w:t>
            </w:r>
          </w:p>
        </w:tc>
        <w:tc>
          <w:tcPr>
            <w:tcW w:w="1932" w:type="dxa"/>
            <w:tcBorders>
              <w:top w:val="single" w:color="000000" w:sz="4" w:space="0"/>
              <w:left w:val="single" w:color="000000" w:sz="4" w:space="0"/>
              <w:bottom w:val="single" w:color="000000" w:sz="4" w:space="0"/>
              <w:right w:val="single" w:color="000000" w:sz="4" w:space="0"/>
            </w:tcBorders>
            <w:vAlign w:val="center"/>
          </w:tcPr>
          <w:p>
            <w:pPr>
              <w:spacing w:line="330" w:lineRule="exact"/>
              <w:jc w:val="center"/>
              <w:rPr>
                <w:rStyle w:val="25"/>
                <w:rFonts w:hAnsi="宋体"/>
              </w:rPr>
            </w:pPr>
            <w:r>
              <w:rPr>
                <w:rStyle w:val="25"/>
                <w:rFonts w:hAnsi="宋体"/>
              </w:rPr>
              <w:t>0.4%</w:t>
            </w:r>
          </w:p>
        </w:tc>
        <w:tc>
          <w:tcPr>
            <w:tcW w:w="1800" w:type="dxa"/>
            <w:tcBorders>
              <w:top w:val="single" w:color="000000" w:sz="4" w:space="0"/>
              <w:left w:val="single" w:color="000000" w:sz="4" w:space="0"/>
              <w:bottom w:val="single" w:color="000000" w:sz="4" w:space="0"/>
              <w:right w:val="single" w:color="000000" w:sz="4" w:space="0"/>
            </w:tcBorders>
            <w:vAlign w:val="center"/>
          </w:tcPr>
          <w:p>
            <w:pPr>
              <w:spacing w:line="330" w:lineRule="exact"/>
              <w:jc w:val="center"/>
              <w:rPr>
                <w:rStyle w:val="25"/>
                <w:rFonts w:hAnsi="宋体"/>
              </w:rPr>
            </w:pPr>
            <w:r>
              <w:rPr>
                <w:rStyle w:val="25"/>
                <w:rFonts w:hAnsi="宋体"/>
              </w:rPr>
              <w:t>0.2%</w:t>
            </w:r>
          </w:p>
        </w:tc>
        <w:tc>
          <w:tcPr>
            <w:tcW w:w="2160" w:type="dxa"/>
            <w:tcBorders>
              <w:top w:val="single" w:color="000000" w:sz="4" w:space="0"/>
              <w:left w:val="single" w:color="000000" w:sz="4" w:space="0"/>
              <w:bottom w:val="single" w:color="000000" w:sz="4" w:space="0"/>
              <w:right w:val="single" w:color="000000" w:sz="4" w:space="0"/>
            </w:tcBorders>
            <w:vAlign w:val="center"/>
          </w:tcPr>
          <w:p>
            <w:pPr>
              <w:spacing w:line="330" w:lineRule="exact"/>
              <w:jc w:val="center"/>
              <w:rPr>
                <w:rStyle w:val="25"/>
                <w:rFonts w:hAnsi="宋体"/>
              </w:rPr>
            </w:pPr>
            <w:r>
              <w:rPr>
                <w:rStyle w:val="25"/>
                <w:rFonts w:hAnsi="宋体"/>
              </w:rPr>
              <w:t>0.28%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3438" w:type="dxa"/>
            <w:tcBorders>
              <w:top w:val="single" w:color="000000" w:sz="4" w:space="0"/>
              <w:left w:val="single" w:color="000000" w:sz="4" w:space="0"/>
              <w:bottom w:val="single" w:color="000000" w:sz="4" w:space="0"/>
              <w:right w:val="single" w:color="000000" w:sz="4" w:space="0"/>
            </w:tcBorders>
            <w:vAlign w:val="center"/>
          </w:tcPr>
          <w:p>
            <w:pPr>
              <w:spacing w:line="330" w:lineRule="exact"/>
              <w:jc w:val="center"/>
              <w:rPr>
                <w:rStyle w:val="25"/>
                <w:rFonts w:hAnsi="宋体"/>
              </w:rPr>
            </w:pPr>
            <w:r>
              <w:rPr>
                <w:rStyle w:val="25"/>
                <w:rFonts w:hAnsi="宋体"/>
              </w:rPr>
              <w:t>5000-10000</w:t>
            </w:r>
          </w:p>
        </w:tc>
        <w:tc>
          <w:tcPr>
            <w:tcW w:w="1932" w:type="dxa"/>
            <w:tcBorders>
              <w:top w:val="single" w:color="000000" w:sz="4" w:space="0"/>
              <w:left w:val="single" w:color="000000" w:sz="4" w:space="0"/>
              <w:bottom w:val="single" w:color="000000" w:sz="4" w:space="0"/>
              <w:right w:val="single" w:color="000000" w:sz="4" w:space="0"/>
            </w:tcBorders>
            <w:vAlign w:val="center"/>
          </w:tcPr>
          <w:p>
            <w:pPr>
              <w:spacing w:line="330" w:lineRule="exact"/>
              <w:jc w:val="center"/>
              <w:rPr>
                <w:rStyle w:val="25"/>
                <w:rFonts w:hAnsi="宋体"/>
              </w:rPr>
            </w:pPr>
            <w:r>
              <w:rPr>
                <w:rStyle w:val="25"/>
                <w:rFonts w:hAnsi="宋体"/>
              </w:rPr>
              <w:t>0.2%</w:t>
            </w:r>
          </w:p>
        </w:tc>
        <w:tc>
          <w:tcPr>
            <w:tcW w:w="1800" w:type="dxa"/>
            <w:tcBorders>
              <w:top w:val="single" w:color="000000" w:sz="4" w:space="0"/>
              <w:left w:val="single" w:color="000000" w:sz="4" w:space="0"/>
              <w:bottom w:val="single" w:color="000000" w:sz="4" w:space="0"/>
              <w:right w:val="single" w:color="000000" w:sz="4" w:space="0"/>
            </w:tcBorders>
            <w:vAlign w:val="center"/>
          </w:tcPr>
          <w:p>
            <w:pPr>
              <w:spacing w:line="330" w:lineRule="exact"/>
              <w:jc w:val="center"/>
              <w:rPr>
                <w:rStyle w:val="25"/>
                <w:rFonts w:hAnsi="宋体"/>
              </w:rPr>
            </w:pPr>
            <w:r>
              <w:rPr>
                <w:rStyle w:val="25"/>
                <w:rFonts w:hAnsi="宋体"/>
              </w:rPr>
              <w:t>0.08%</w:t>
            </w:r>
          </w:p>
        </w:tc>
        <w:tc>
          <w:tcPr>
            <w:tcW w:w="2160" w:type="dxa"/>
            <w:tcBorders>
              <w:top w:val="single" w:color="000000" w:sz="4" w:space="0"/>
              <w:left w:val="single" w:color="000000" w:sz="4" w:space="0"/>
              <w:bottom w:val="single" w:color="000000" w:sz="4" w:space="0"/>
              <w:right w:val="single" w:color="000000" w:sz="4" w:space="0"/>
            </w:tcBorders>
            <w:vAlign w:val="center"/>
          </w:tcPr>
          <w:p>
            <w:pPr>
              <w:spacing w:line="330" w:lineRule="exact"/>
              <w:jc w:val="center"/>
              <w:rPr>
                <w:rStyle w:val="25"/>
                <w:rFonts w:hAnsi="宋体"/>
              </w:rPr>
            </w:pPr>
            <w:r>
              <w:rPr>
                <w:rStyle w:val="25"/>
                <w:rFonts w:hAnsi="宋体"/>
              </w:rPr>
              <w:t>0.16%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 w:hRule="atLeast"/>
        </w:trPr>
        <w:tc>
          <w:tcPr>
            <w:tcW w:w="3438" w:type="dxa"/>
            <w:tcBorders>
              <w:top w:val="single" w:color="000000" w:sz="4" w:space="0"/>
              <w:left w:val="single" w:color="000000" w:sz="4" w:space="0"/>
              <w:bottom w:val="single" w:color="000000" w:sz="4" w:space="0"/>
              <w:right w:val="single" w:color="000000" w:sz="4" w:space="0"/>
            </w:tcBorders>
            <w:vAlign w:val="center"/>
          </w:tcPr>
          <w:p>
            <w:pPr>
              <w:spacing w:line="330" w:lineRule="exact"/>
              <w:jc w:val="center"/>
              <w:rPr>
                <w:rStyle w:val="25"/>
                <w:rFonts w:hAnsi="宋体"/>
              </w:rPr>
            </w:pPr>
            <w:r>
              <w:rPr>
                <w:rStyle w:val="25"/>
                <w:rFonts w:hAnsi="宋体"/>
              </w:rPr>
              <w:t>10000-100000</w:t>
            </w:r>
          </w:p>
        </w:tc>
        <w:tc>
          <w:tcPr>
            <w:tcW w:w="1932" w:type="dxa"/>
            <w:tcBorders>
              <w:top w:val="single" w:color="000000" w:sz="4" w:space="0"/>
              <w:left w:val="single" w:color="000000" w:sz="4" w:space="0"/>
              <w:bottom w:val="single" w:color="000000" w:sz="4" w:space="0"/>
              <w:right w:val="single" w:color="000000" w:sz="4" w:space="0"/>
            </w:tcBorders>
            <w:vAlign w:val="center"/>
          </w:tcPr>
          <w:p>
            <w:pPr>
              <w:spacing w:line="330" w:lineRule="exact"/>
              <w:jc w:val="center"/>
              <w:rPr>
                <w:rStyle w:val="25"/>
                <w:rFonts w:hAnsi="宋体"/>
              </w:rPr>
            </w:pPr>
            <w:r>
              <w:rPr>
                <w:rStyle w:val="25"/>
                <w:rFonts w:hAnsi="宋体"/>
              </w:rPr>
              <w:t>0.04%</w:t>
            </w:r>
          </w:p>
        </w:tc>
        <w:tc>
          <w:tcPr>
            <w:tcW w:w="1800" w:type="dxa"/>
            <w:tcBorders>
              <w:top w:val="single" w:color="000000" w:sz="4" w:space="0"/>
              <w:left w:val="single" w:color="000000" w:sz="4" w:space="0"/>
              <w:bottom w:val="single" w:color="000000" w:sz="4" w:space="0"/>
              <w:right w:val="single" w:color="000000" w:sz="4" w:space="0"/>
            </w:tcBorders>
            <w:vAlign w:val="center"/>
          </w:tcPr>
          <w:p>
            <w:pPr>
              <w:spacing w:line="330" w:lineRule="exact"/>
              <w:jc w:val="center"/>
              <w:rPr>
                <w:rStyle w:val="25"/>
                <w:rFonts w:hAnsi="宋体"/>
              </w:rPr>
            </w:pPr>
            <w:r>
              <w:rPr>
                <w:rStyle w:val="25"/>
                <w:rFonts w:hAnsi="宋体"/>
              </w:rPr>
              <w:t>0.04%</w:t>
            </w:r>
          </w:p>
        </w:tc>
        <w:tc>
          <w:tcPr>
            <w:tcW w:w="2160" w:type="dxa"/>
            <w:tcBorders>
              <w:top w:val="single" w:color="000000" w:sz="4" w:space="0"/>
              <w:left w:val="single" w:color="000000" w:sz="4" w:space="0"/>
              <w:bottom w:val="single" w:color="000000" w:sz="4" w:space="0"/>
              <w:right w:val="single" w:color="000000" w:sz="4" w:space="0"/>
            </w:tcBorders>
            <w:vAlign w:val="center"/>
          </w:tcPr>
          <w:p>
            <w:pPr>
              <w:spacing w:line="330" w:lineRule="exact"/>
              <w:jc w:val="center"/>
              <w:rPr>
                <w:rStyle w:val="25"/>
                <w:rFonts w:hAnsi="宋体"/>
              </w:rPr>
            </w:pPr>
            <w:r>
              <w:rPr>
                <w:rStyle w:val="25"/>
                <w:rFonts w:hAnsi="宋体"/>
              </w:rPr>
              <w:t>0.04%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6" w:hRule="atLeast"/>
        </w:trPr>
        <w:tc>
          <w:tcPr>
            <w:tcW w:w="3438" w:type="dxa"/>
            <w:tcBorders>
              <w:top w:val="single" w:color="000000" w:sz="4" w:space="0"/>
              <w:left w:val="single" w:color="000000" w:sz="4" w:space="0"/>
              <w:bottom w:val="single" w:color="000000" w:sz="4" w:space="0"/>
              <w:right w:val="single" w:color="000000" w:sz="4" w:space="0"/>
            </w:tcBorders>
            <w:vAlign w:val="center"/>
          </w:tcPr>
          <w:p>
            <w:pPr>
              <w:spacing w:line="330" w:lineRule="exact"/>
              <w:jc w:val="center"/>
              <w:rPr>
                <w:rStyle w:val="25"/>
                <w:rFonts w:hAnsi="宋体"/>
              </w:rPr>
            </w:pPr>
            <w:r>
              <w:rPr>
                <w:rStyle w:val="25"/>
                <w:rFonts w:hAnsi="宋体"/>
              </w:rPr>
              <w:t>100000以上</w:t>
            </w:r>
          </w:p>
        </w:tc>
        <w:tc>
          <w:tcPr>
            <w:tcW w:w="1932" w:type="dxa"/>
            <w:tcBorders>
              <w:top w:val="single" w:color="000000" w:sz="4" w:space="0"/>
              <w:left w:val="single" w:color="000000" w:sz="4" w:space="0"/>
              <w:bottom w:val="single" w:color="000000" w:sz="4" w:space="0"/>
              <w:right w:val="single" w:color="000000" w:sz="4" w:space="0"/>
            </w:tcBorders>
            <w:vAlign w:val="center"/>
          </w:tcPr>
          <w:p>
            <w:pPr>
              <w:spacing w:line="330" w:lineRule="exact"/>
              <w:jc w:val="center"/>
              <w:rPr>
                <w:rStyle w:val="25"/>
                <w:rFonts w:hAnsi="宋体"/>
              </w:rPr>
            </w:pPr>
            <w:r>
              <w:rPr>
                <w:rStyle w:val="25"/>
                <w:rFonts w:hAnsi="宋体"/>
              </w:rPr>
              <w:t>0.008%</w:t>
            </w:r>
          </w:p>
        </w:tc>
        <w:tc>
          <w:tcPr>
            <w:tcW w:w="1800" w:type="dxa"/>
            <w:tcBorders>
              <w:top w:val="single" w:color="000000" w:sz="4" w:space="0"/>
              <w:left w:val="single" w:color="000000" w:sz="4" w:space="0"/>
              <w:bottom w:val="single" w:color="000000" w:sz="4" w:space="0"/>
              <w:right w:val="single" w:color="000000" w:sz="4" w:space="0"/>
            </w:tcBorders>
            <w:vAlign w:val="center"/>
          </w:tcPr>
          <w:p>
            <w:pPr>
              <w:spacing w:line="330" w:lineRule="exact"/>
              <w:jc w:val="center"/>
              <w:rPr>
                <w:rStyle w:val="25"/>
                <w:rFonts w:hAnsi="宋体"/>
              </w:rPr>
            </w:pPr>
            <w:r>
              <w:rPr>
                <w:rStyle w:val="25"/>
                <w:rFonts w:hAnsi="宋体"/>
              </w:rPr>
              <w:t>0.008%</w:t>
            </w:r>
          </w:p>
        </w:tc>
        <w:tc>
          <w:tcPr>
            <w:tcW w:w="2160" w:type="dxa"/>
            <w:tcBorders>
              <w:top w:val="single" w:color="000000" w:sz="4" w:space="0"/>
              <w:left w:val="single" w:color="000000" w:sz="4" w:space="0"/>
              <w:bottom w:val="single" w:color="000000" w:sz="4" w:space="0"/>
              <w:right w:val="single" w:color="000000" w:sz="4" w:space="0"/>
            </w:tcBorders>
            <w:vAlign w:val="center"/>
          </w:tcPr>
          <w:p>
            <w:pPr>
              <w:spacing w:line="330" w:lineRule="exact"/>
              <w:jc w:val="center"/>
              <w:rPr>
                <w:rStyle w:val="25"/>
                <w:rFonts w:hAnsi="宋体"/>
              </w:rPr>
            </w:pPr>
            <w:r>
              <w:rPr>
                <w:rStyle w:val="25"/>
                <w:rFonts w:hAnsi="宋体"/>
              </w:rPr>
              <w:t>0.008%</w:t>
            </w:r>
          </w:p>
        </w:tc>
      </w:tr>
    </w:tbl>
    <w:p>
      <w:pPr>
        <w:pStyle w:val="62"/>
        <w:spacing w:line="330" w:lineRule="exact"/>
        <w:rPr>
          <w:rStyle w:val="25"/>
          <w:rFonts w:hAnsi="宋体"/>
          <w:b/>
        </w:rPr>
      </w:pPr>
    </w:p>
    <w:p>
      <w:pPr>
        <w:pStyle w:val="62"/>
        <w:spacing w:line="380" w:lineRule="exact"/>
        <w:ind w:firstLine="420" w:firstLineChars="200"/>
        <w:rPr>
          <w:rStyle w:val="25"/>
          <w:rFonts w:hAnsi="宋体"/>
          <w:spacing w:val="-4"/>
        </w:rPr>
      </w:pPr>
      <w:r>
        <w:rPr>
          <w:rStyle w:val="25"/>
          <w:rFonts w:hAnsi="宋体" w:cs="Courier New"/>
          <w:bCs/>
        </w:rPr>
        <w:t>19.2解释权：</w:t>
      </w:r>
      <w:r>
        <w:rPr>
          <w:rStyle w:val="25"/>
          <w:rFonts w:hAnsi="宋体"/>
          <w:spacing w:val="-4"/>
        </w:rPr>
        <w:t>本竞争性谈判采购文件由钦州市政府采购中心负责解析。</w:t>
      </w:r>
    </w:p>
    <w:p>
      <w:pPr>
        <w:pStyle w:val="62"/>
        <w:spacing w:line="380" w:lineRule="exact"/>
        <w:ind w:firstLine="420" w:firstLineChars="200"/>
        <w:rPr>
          <w:rStyle w:val="25"/>
          <w:rFonts w:hAnsi="宋体"/>
          <w:spacing w:val="-4"/>
        </w:rPr>
      </w:pPr>
      <w:r>
        <w:rPr>
          <w:rStyle w:val="25"/>
          <w:rFonts w:hAnsi="宋体" w:cs="Courier New"/>
          <w:bCs/>
        </w:rPr>
        <w:t>19.3有关事宜</w:t>
      </w:r>
    </w:p>
    <w:p>
      <w:pPr>
        <w:spacing w:line="380" w:lineRule="exact"/>
        <w:ind w:firstLine="420" w:firstLineChars="200"/>
        <w:rPr>
          <w:rStyle w:val="25"/>
        </w:rPr>
      </w:pPr>
      <w:r>
        <w:rPr>
          <w:rStyle w:val="25"/>
        </w:rPr>
        <w:t>所有与本谈判文件有关的函件请按下列通讯地址联系：</w:t>
      </w:r>
    </w:p>
    <w:p>
      <w:pPr>
        <w:spacing w:line="380" w:lineRule="exact"/>
        <w:ind w:firstLine="420" w:firstLineChars="200"/>
        <w:rPr>
          <w:rStyle w:val="25"/>
        </w:rPr>
      </w:pPr>
      <w:r>
        <w:rPr>
          <w:rStyle w:val="25"/>
        </w:rPr>
        <w:t>钦州市政府采购中心      邮政编码：535099</w:t>
      </w:r>
    </w:p>
    <w:p>
      <w:pPr>
        <w:spacing w:line="380" w:lineRule="exact"/>
        <w:ind w:firstLine="420" w:firstLineChars="200"/>
        <w:rPr>
          <w:rStyle w:val="25"/>
        </w:rPr>
      </w:pPr>
      <w:r>
        <w:rPr>
          <w:rStyle w:val="25"/>
        </w:rPr>
        <w:t>地址：钦州市金海湾东大街8号市民服务中心二楼</w:t>
      </w:r>
    </w:p>
    <w:p>
      <w:pPr>
        <w:spacing w:line="380" w:lineRule="exact"/>
        <w:ind w:firstLine="420" w:firstLineChars="200"/>
        <w:rPr>
          <w:rStyle w:val="25"/>
        </w:rPr>
      </w:pPr>
      <w:r>
        <w:rPr>
          <w:rStyle w:val="25"/>
        </w:rPr>
        <w:t>电  话：0777—2886006、28860</w:t>
      </w:r>
      <w:r>
        <w:rPr>
          <w:rStyle w:val="25"/>
          <w:rFonts w:hint="eastAsia"/>
          <w:lang w:val="en-US" w:eastAsia="zh-CN"/>
        </w:rPr>
        <w:t>16</w:t>
      </w:r>
      <w:r>
        <w:rPr>
          <w:rStyle w:val="25"/>
        </w:rPr>
        <w:t xml:space="preserve">     邮  箱：qzzfcgzx@126.com</w:t>
      </w:r>
    </w:p>
    <w:p>
      <w:pPr>
        <w:pStyle w:val="16"/>
        <w:spacing w:line="480" w:lineRule="auto"/>
        <w:rPr>
          <w:rStyle w:val="25"/>
          <w:rFonts w:ascii="方正小标宋_GBK" w:hAnsi="方正小标宋_GBK" w:eastAsia="方正小标宋_GBK"/>
          <w:b/>
          <w:bCs/>
        </w:rPr>
      </w:pPr>
      <w:r>
        <w:rPr>
          <w:rStyle w:val="25"/>
          <w:rFonts w:ascii="方正小标宋_GBK" w:hAnsi="方正小标宋_GBK" w:eastAsia="方正小标宋_GBK"/>
          <w:b/>
          <w:bCs/>
        </w:rPr>
        <w:br w:type="page"/>
      </w:r>
    </w:p>
    <w:p>
      <w:pPr>
        <w:pStyle w:val="16"/>
        <w:spacing w:line="480" w:lineRule="auto"/>
        <w:rPr>
          <w:rStyle w:val="25"/>
          <w:rFonts w:ascii="方正小标宋_GBK" w:hAnsi="方正小标宋_GBK" w:eastAsia="方正小标宋_GBK"/>
          <w:b/>
          <w:bCs/>
        </w:rPr>
      </w:pPr>
    </w:p>
    <w:p/>
    <w:p>
      <w:pPr>
        <w:pStyle w:val="16"/>
        <w:spacing w:line="480" w:lineRule="auto"/>
        <w:rPr>
          <w:rStyle w:val="25"/>
          <w:rFonts w:ascii="方正小标宋_GBK" w:hAnsi="方正小标宋_GBK" w:eastAsia="方正小标宋_GBK"/>
          <w:b/>
          <w:bCs/>
        </w:rPr>
      </w:pPr>
    </w:p>
    <w:p>
      <w:pPr>
        <w:pStyle w:val="16"/>
        <w:spacing w:line="480" w:lineRule="auto"/>
        <w:rPr>
          <w:rStyle w:val="25"/>
          <w:rFonts w:ascii="方正小标宋_GBK" w:hAnsi="方正小标宋_GBK" w:eastAsia="方正小标宋_GBK"/>
          <w:b/>
          <w:bCs/>
        </w:rPr>
      </w:pPr>
    </w:p>
    <w:p>
      <w:pPr>
        <w:pStyle w:val="16"/>
        <w:spacing w:line="480" w:lineRule="auto"/>
        <w:rPr>
          <w:rStyle w:val="25"/>
          <w:rFonts w:ascii="宋体" w:hAnsi="宋体" w:eastAsia="宋体"/>
          <w:b/>
          <w:bCs/>
        </w:rPr>
      </w:pPr>
      <w:r>
        <w:rPr>
          <w:rStyle w:val="25"/>
          <w:rFonts w:ascii="宋体" w:hAnsi="宋体" w:eastAsia="宋体"/>
          <w:b/>
          <w:bCs/>
        </w:rPr>
        <w:t>第四章  评定标准</w:t>
      </w:r>
    </w:p>
    <w:p>
      <w:pPr>
        <w:pStyle w:val="62"/>
        <w:spacing w:line="280" w:lineRule="exact"/>
        <w:jc w:val="center"/>
        <w:rPr>
          <w:rStyle w:val="25"/>
          <w:rFonts w:hAnsi="宋体" w:cs="Courier New"/>
          <w:b/>
          <w:bCs/>
        </w:rPr>
      </w:pPr>
      <w:r>
        <w:rPr>
          <w:rStyle w:val="25"/>
          <w:rFonts w:hAnsi="宋体" w:cs="Courier New"/>
          <w:b/>
          <w:bCs/>
        </w:rPr>
        <w:br w:type="page"/>
      </w:r>
    </w:p>
    <w:p>
      <w:pPr>
        <w:pStyle w:val="62"/>
        <w:spacing w:line="280" w:lineRule="exact"/>
        <w:jc w:val="center"/>
        <w:rPr>
          <w:rStyle w:val="25"/>
          <w:rFonts w:hAnsi="宋体" w:cs="Courier New"/>
          <w:b/>
          <w:bCs/>
          <w:sz w:val="30"/>
          <w:szCs w:val="30"/>
        </w:rPr>
      </w:pPr>
    </w:p>
    <w:p>
      <w:pPr>
        <w:pStyle w:val="62"/>
        <w:spacing w:line="500" w:lineRule="exact"/>
        <w:jc w:val="center"/>
        <w:rPr>
          <w:rStyle w:val="25"/>
          <w:rFonts w:hAnsi="宋体" w:cs="Courier New"/>
          <w:b/>
          <w:bCs/>
        </w:rPr>
      </w:pPr>
      <w:r>
        <w:rPr>
          <w:rStyle w:val="25"/>
          <w:rFonts w:hAnsi="宋体" w:cs="Courier New"/>
          <w:b/>
          <w:bCs/>
          <w:sz w:val="44"/>
          <w:szCs w:val="44"/>
        </w:rPr>
        <w:t>评定标准</w:t>
      </w:r>
    </w:p>
    <w:p>
      <w:pPr>
        <w:pStyle w:val="62"/>
        <w:spacing w:line="460" w:lineRule="exact"/>
        <w:rPr>
          <w:rStyle w:val="25"/>
          <w:rFonts w:hAnsi="宋体" w:cs="Courier New"/>
          <w:b/>
          <w:bCs/>
        </w:rPr>
      </w:pPr>
      <w:r>
        <w:rPr>
          <w:rStyle w:val="25"/>
          <w:rFonts w:hAnsi="宋体" w:cs="Courier New"/>
          <w:b/>
          <w:bCs/>
        </w:rPr>
        <w:t>一、评审原则</w:t>
      </w:r>
    </w:p>
    <w:p>
      <w:pPr>
        <w:pStyle w:val="62"/>
        <w:spacing w:line="460" w:lineRule="exact"/>
        <w:ind w:firstLine="420" w:firstLineChars="200"/>
        <w:rPr>
          <w:rStyle w:val="25"/>
          <w:rFonts w:hAnsi="宋体" w:cs="Courier New"/>
          <w:bCs/>
        </w:rPr>
      </w:pPr>
      <w:r>
        <w:rPr>
          <w:rStyle w:val="25"/>
          <w:rFonts w:hAnsi="宋体" w:cs="Courier New"/>
          <w:bCs/>
        </w:rPr>
        <w:t>(一) 谈判小组构成：谈判小组由采购人代表和评审专家共三人以上单数组成，其中评审专家人数不得少于谈判小组成员总数的三分之二。</w:t>
      </w:r>
    </w:p>
    <w:p>
      <w:pPr>
        <w:pStyle w:val="62"/>
        <w:spacing w:line="460" w:lineRule="exact"/>
        <w:ind w:firstLine="420" w:firstLineChars="200"/>
        <w:rPr>
          <w:rStyle w:val="25"/>
          <w:rFonts w:hAnsi="宋体" w:cs="Courier New"/>
          <w:b/>
          <w:bCs/>
        </w:rPr>
      </w:pPr>
      <w:r>
        <w:rPr>
          <w:rStyle w:val="25"/>
          <w:rFonts w:hAnsi="宋体" w:cs="Courier New"/>
          <w:bCs/>
        </w:rPr>
        <w:t>(二)评审依据：以竞争性谈判文件和响应文件为评定依据。</w:t>
      </w:r>
    </w:p>
    <w:p>
      <w:pPr>
        <w:pStyle w:val="62"/>
        <w:spacing w:line="460" w:lineRule="exact"/>
        <w:rPr>
          <w:rStyle w:val="25"/>
          <w:rFonts w:hAnsi="宋体" w:cs="Courier New"/>
          <w:b/>
          <w:bCs/>
        </w:rPr>
      </w:pPr>
      <w:r>
        <w:rPr>
          <w:rStyle w:val="25"/>
          <w:rFonts w:hAnsi="宋体" w:cs="Courier New"/>
          <w:b/>
          <w:bCs/>
        </w:rPr>
        <w:t>二、评定方法</w:t>
      </w:r>
    </w:p>
    <w:p>
      <w:pPr>
        <w:pStyle w:val="62"/>
        <w:spacing w:line="460" w:lineRule="exact"/>
        <w:ind w:firstLine="420" w:firstLineChars="200"/>
        <w:rPr>
          <w:rStyle w:val="25"/>
        </w:rPr>
      </w:pPr>
      <w:r>
        <w:rPr>
          <w:rStyle w:val="25"/>
        </w:rPr>
        <w:t>谈判小组将以竞争性谈判文件和</w:t>
      </w:r>
      <w:r>
        <w:rPr>
          <w:rStyle w:val="25"/>
          <w:rFonts w:hAnsi="宋体" w:cs="Courier New"/>
          <w:bCs/>
        </w:rPr>
        <w:t>响应文件</w:t>
      </w:r>
      <w:r>
        <w:rPr>
          <w:rStyle w:val="25"/>
        </w:rPr>
        <w:t>为评定依据，在符合采购需求、质量和服务均能满足竞争性谈判采购文件实质性要求的前提下，以提出最后评审价最低的供应商作为成交供应商。</w:t>
      </w:r>
    </w:p>
    <w:p>
      <w:pPr>
        <w:pStyle w:val="62"/>
        <w:spacing w:line="460" w:lineRule="exact"/>
        <w:ind w:firstLine="420" w:firstLineChars="200"/>
        <w:rPr>
          <w:rStyle w:val="25"/>
          <w:rFonts w:hAnsi="宋体" w:cs="Courier New"/>
          <w:bCs/>
        </w:rPr>
      </w:pPr>
      <w:r>
        <w:rPr>
          <w:rStyle w:val="25"/>
          <w:rFonts w:hAnsi="宋体" w:cs="Courier New"/>
          <w:bCs/>
        </w:rPr>
        <w:t>供应商及所提供的货物或服务符合《政府采购促进中小企业发展暂行办法》（财库[2011]181号）规定，并在响应文件中提供《中小企业声明函》（见附件1，供应商须对声明的真实性负责）。</w:t>
      </w:r>
      <w:r>
        <w:rPr>
          <w:rStyle w:val="25"/>
          <w:rFonts w:hint="eastAsia" w:hAnsi="宋体" w:cs="Courier New"/>
          <w:bCs/>
        </w:rPr>
        <w:t>评审中将对该供应商提供的小型和微型企业产品或服务价格给予10%的扣除，扣除后的价格为评审价，即评标价=最后报价×（1-10%）</w:t>
      </w:r>
      <w:r>
        <w:rPr>
          <w:rStyle w:val="25"/>
          <w:rFonts w:hint="eastAsia" w:hAnsi="宋体" w:cs="Courier New"/>
          <w:bCs/>
          <w:lang w:eastAsia="zh-CN"/>
        </w:rPr>
        <w:t>。</w:t>
      </w:r>
      <w:r>
        <w:rPr>
          <w:rStyle w:val="25"/>
          <w:rFonts w:hAnsi="宋体" w:cs="Courier New"/>
          <w:bCs/>
        </w:rPr>
        <w:t xml:space="preserve"> </w:t>
      </w:r>
    </w:p>
    <w:p>
      <w:pPr>
        <w:pStyle w:val="62"/>
        <w:spacing w:line="460" w:lineRule="exact"/>
        <w:ind w:firstLine="420" w:firstLineChars="200"/>
        <w:rPr>
          <w:rStyle w:val="25"/>
          <w:rFonts w:hAnsi="宋体" w:cs="Courier New"/>
          <w:bCs/>
        </w:rPr>
      </w:pPr>
      <w:r>
        <w:rPr>
          <w:rStyle w:val="25"/>
          <w:rFonts w:hAnsi="宋体" w:cs="Courier New"/>
          <w:bCs/>
        </w:rPr>
        <w:t>供应商按《关于政府采购支持监狱企业发展有关问题的通知》(财库[2014]68号)认定为监狱企业的，在政府采购活动中，监狱企业视同小型、微型企业。监狱企业参加政府采购活动时，应当提供由省级以上监狱管理局、戒毒管理局(含新疆生产建设兵团)出具的属于监狱企业的证明文件。</w:t>
      </w:r>
    </w:p>
    <w:p>
      <w:pPr>
        <w:pStyle w:val="62"/>
        <w:spacing w:line="460" w:lineRule="exact"/>
        <w:ind w:firstLine="420" w:firstLineChars="200"/>
        <w:rPr>
          <w:rStyle w:val="25"/>
          <w:rFonts w:hAnsi="宋体" w:cs="Courier New"/>
          <w:bCs/>
        </w:rPr>
      </w:pPr>
      <w:r>
        <w:rPr>
          <w:rStyle w:val="25"/>
          <w:rFonts w:hAnsi="宋体" w:cs="Courier New"/>
          <w:bCs/>
        </w:rPr>
        <w:t>供应商按《关于促进残疾人就业政府采购政策的通知》(财库〔2017〕141号)认定为残疾人福利性单位的，在政府采购活动中，残疾人福利性单位视同小型、微型企业。残疾人福利性单位参加政府采购活动时，应当提供该通知规定的《残疾人福利性单位声明函》（见附件2），并对声明的真实性负责。残疾人福利性单位属于小型、微型企业的，不重复享受政策。</w:t>
      </w:r>
    </w:p>
    <w:p>
      <w:pPr>
        <w:pStyle w:val="62"/>
        <w:spacing w:line="460" w:lineRule="exact"/>
        <w:rPr>
          <w:rStyle w:val="25"/>
          <w:rFonts w:hAnsi="宋体" w:cs="Courier New"/>
          <w:b/>
          <w:bCs/>
        </w:rPr>
      </w:pPr>
      <w:r>
        <w:rPr>
          <w:rStyle w:val="25"/>
          <w:rFonts w:hAnsi="宋体" w:cs="Courier New"/>
          <w:b/>
          <w:bCs/>
        </w:rPr>
        <w:t>三、成交候选人推荐原则</w:t>
      </w:r>
    </w:p>
    <w:p>
      <w:pPr>
        <w:pStyle w:val="62"/>
        <w:spacing w:line="460" w:lineRule="exact"/>
        <w:ind w:firstLine="420"/>
        <w:rPr>
          <w:rStyle w:val="25"/>
        </w:rPr>
      </w:pPr>
      <w:r>
        <w:rPr>
          <w:rStyle w:val="25"/>
        </w:rPr>
        <w:t>（一）响应文件在质量和服务均能实质性满足竞争性谈判采购文件要求时，谈判小组将按报价由低到高顺序推荐成交候选人（最终报价相同的，由谈判小组集体讨论确定排序）。采购单位应当确定谈判小组推荐排名第一的供应商为成交供应商。排名第一的供应商放弃成交或因不可抗力等原因提出不能履行合同，采购单位可以确定排名第二的供应商为成交供应商。排名第二的供应商因前款规定的同样原因不能履行合同的，采购单位可以确定排名第三的供应商为成交供应商，其余以此类推。但确定为成交供应商的供应商放弃成交时，采购人也可以重新采购。</w:t>
      </w:r>
    </w:p>
    <w:p>
      <w:pPr>
        <w:pStyle w:val="62"/>
        <w:spacing w:line="460" w:lineRule="exact"/>
        <w:ind w:firstLine="420"/>
        <w:rPr>
          <w:rStyle w:val="25"/>
        </w:rPr>
      </w:pPr>
      <w:r>
        <w:rPr>
          <w:rStyle w:val="25"/>
        </w:rPr>
        <w:t>（二）谈判小组认为，某供应商的有效报价或者某些分项报价明显不合理或者低于成本，有可能影响商品质量和不能诚信履约的，应要求其在规定的期限内提供书面文件予以解释说明，并提交相关证明材料，否则，谈判小组可以取消该供应商的成交候选资格，按顺序由排在其后面的供应商递补，以此类推。</w:t>
      </w:r>
    </w:p>
    <w:p>
      <w:pPr>
        <w:pStyle w:val="62"/>
        <w:jc w:val="center"/>
        <w:rPr>
          <w:rStyle w:val="25"/>
          <w:rFonts w:ascii="仿宋_GB2312" w:hAnsi="宋体" w:eastAsia="仿宋_GB2312"/>
          <w:sz w:val="28"/>
          <w:szCs w:val="28"/>
        </w:rPr>
      </w:pPr>
      <w:r>
        <w:rPr>
          <w:rStyle w:val="25"/>
          <w:rFonts w:ascii="仿宋_GB2312" w:hAnsi="宋体" w:eastAsia="仿宋_GB2312"/>
          <w:sz w:val="28"/>
          <w:szCs w:val="28"/>
        </w:rPr>
        <w:br w:type="page"/>
      </w:r>
    </w:p>
    <w:p>
      <w:pPr>
        <w:pStyle w:val="62"/>
        <w:jc w:val="center"/>
        <w:rPr>
          <w:rStyle w:val="25"/>
          <w:rFonts w:ascii="仿宋_GB2312" w:hAnsi="宋体" w:eastAsia="仿宋_GB2312"/>
          <w:sz w:val="28"/>
          <w:szCs w:val="28"/>
        </w:rPr>
      </w:pPr>
    </w:p>
    <w:p>
      <w:pPr>
        <w:pStyle w:val="62"/>
        <w:jc w:val="center"/>
        <w:rPr>
          <w:rStyle w:val="25"/>
          <w:rFonts w:ascii="仿宋_GB2312" w:hAnsi="宋体" w:eastAsia="仿宋_GB2312"/>
          <w:sz w:val="28"/>
          <w:szCs w:val="28"/>
        </w:rPr>
      </w:pPr>
    </w:p>
    <w:p>
      <w:pPr>
        <w:pStyle w:val="62"/>
        <w:jc w:val="center"/>
        <w:rPr>
          <w:rStyle w:val="25"/>
          <w:rFonts w:ascii="仿宋_GB2312" w:hAnsi="宋体" w:eastAsia="仿宋_GB2312"/>
          <w:sz w:val="28"/>
          <w:szCs w:val="28"/>
        </w:rPr>
      </w:pPr>
    </w:p>
    <w:p>
      <w:pPr>
        <w:pStyle w:val="62"/>
        <w:jc w:val="center"/>
        <w:rPr>
          <w:rStyle w:val="25"/>
          <w:rFonts w:ascii="仿宋_GB2312" w:hAnsi="宋体" w:eastAsia="仿宋_GB2312"/>
          <w:sz w:val="28"/>
          <w:szCs w:val="28"/>
        </w:rPr>
      </w:pPr>
    </w:p>
    <w:p>
      <w:pPr>
        <w:pStyle w:val="62"/>
        <w:jc w:val="center"/>
        <w:rPr>
          <w:rStyle w:val="25"/>
          <w:rFonts w:ascii="仿宋_GB2312" w:hAnsi="宋体" w:eastAsia="仿宋_GB2312"/>
          <w:sz w:val="28"/>
          <w:szCs w:val="28"/>
        </w:rPr>
      </w:pPr>
    </w:p>
    <w:p>
      <w:pPr>
        <w:pStyle w:val="62"/>
        <w:jc w:val="center"/>
        <w:rPr>
          <w:rStyle w:val="25"/>
          <w:rFonts w:ascii="仿宋_GB2312" w:hAnsi="宋体" w:eastAsia="仿宋_GB2312"/>
          <w:sz w:val="28"/>
          <w:szCs w:val="28"/>
        </w:rPr>
      </w:pPr>
    </w:p>
    <w:p>
      <w:pPr>
        <w:pStyle w:val="16"/>
        <w:spacing w:line="480" w:lineRule="auto"/>
        <w:rPr>
          <w:rStyle w:val="25"/>
          <w:rFonts w:hAnsi="宋体"/>
        </w:rPr>
      </w:pPr>
      <w:r>
        <w:rPr>
          <w:rStyle w:val="25"/>
          <w:rFonts w:ascii="宋体" w:hAnsi="宋体" w:eastAsia="宋体"/>
          <w:b/>
          <w:bCs/>
        </w:rPr>
        <w:t>第五章 合同文本</w:t>
      </w:r>
    </w:p>
    <w:p>
      <w:pPr>
        <w:pStyle w:val="62"/>
        <w:jc w:val="center"/>
        <w:rPr>
          <w:rStyle w:val="25"/>
          <w:rFonts w:ascii="Times New Roman" w:hAnsi="宋体" w:cs="Courier New"/>
          <w:b/>
          <w:bCs/>
          <w:sz w:val="28"/>
          <w:szCs w:val="28"/>
        </w:rPr>
      </w:pPr>
      <w:r>
        <w:rPr>
          <w:rStyle w:val="25"/>
          <w:rFonts w:ascii="Times New Roman" w:hAnsi="宋体" w:cs="Courier New"/>
          <w:b/>
          <w:bCs/>
          <w:sz w:val="28"/>
          <w:szCs w:val="28"/>
        </w:rPr>
        <w:t>（参考格式）</w:t>
      </w:r>
    </w:p>
    <w:p>
      <w:pPr>
        <w:pStyle w:val="62"/>
        <w:jc w:val="center"/>
        <w:rPr>
          <w:rStyle w:val="25"/>
          <w:rFonts w:ascii="Times New Roman" w:hAnsi="宋体" w:cs="Courier New"/>
          <w:b/>
          <w:bCs/>
          <w:sz w:val="28"/>
        </w:rPr>
      </w:pPr>
      <w:r>
        <w:rPr>
          <w:rStyle w:val="25"/>
          <w:rFonts w:ascii="Times New Roman" w:hAnsi="宋体" w:cs="Courier New"/>
          <w:b/>
          <w:bCs/>
          <w:sz w:val="28"/>
        </w:rPr>
        <w:br w:type="page"/>
      </w:r>
    </w:p>
    <w:p>
      <w:pPr>
        <w:pStyle w:val="62"/>
        <w:jc w:val="center"/>
        <w:rPr>
          <w:rStyle w:val="25"/>
          <w:rFonts w:ascii="方正小标宋_GBK" w:hAnsi="宋体" w:eastAsia="方正小标宋_GBK"/>
          <w:sz w:val="52"/>
          <w:szCs w:val="52"/>
        </w:rPr>
      </w:pPr>
      <w:r>
        <w:rPr>
          <w:rStyle w:val="25"/>
          <w:rFonts w:ascii="方正小标宋_GBK" w:hAnsi="宋体" w:eastAsia="方正小标宋_GBK"/>
          <w:sz w:val="52"/>
          <w:szCs w:val="52"/>
        </w:rPr>
        <w:t>钦州市政府采购合同</w:t>
      </w:r>
    </w:p>
    <w:p>
      <w:pPr>
        <w:snapToGrid w:val="0"/>
        <w:spacing w:line="440" w:lineRule="exact"/>
        <w:ind w:right="480" w:firstLine="5040" w:firstLineChars="2400"/>
        <w:rPr>
          <w:rStyle w:val="25"/>
          <w:rFonts w:ascii="宋体" w:hAnsi="宋体"/>
          <w:bCs/>
          <w:szCs w:val="21"/>
          <w:u w:val="single"/>
        </w:rPr>
      </w:pPr>
      <w:r>
        <w:rPr>
          <w:rStyle w:val="25"/>
          <w:rFonts w:ascii="宋体" w:hAnsi="宋体"/>
          <w:bCs/>
          <w:szCs w:val="21"/>
        </w:rPr>
        <w:t>合同编号：</w:t>
      </w:r>
    </w:p>
    <w:p>
      <w:pPr>
        <w:snapToGrid w:val="0"/>
        <w:spacing w:line="320" w:lineRule="atLeast"/>
        <w:rPr>
          <w:rStyle w:val="25"/>
          <w:rFonts w:ascii="宋体" w:hAnsi="宋体"/>
          <w:szCs w:val="21"/>
        </w:rPr>
      </w:pPr>
    </w:p>
    <w:p>
      <w:pPr>
        <w:snapToGrid w:val="0"/>
        <w:spacing w:line="400" w:lineRule="exact"/>
        <w:rPr>
          <w:rStyle w:val="25"/>
          <w:rFonts w:ascii="宋体" w:hAnsi="宋体"/>
          <w:szCs w:val="21"/>
          <w:u w:val="single"/>
        </w:rPr>
      </w:pPr>
      <w:r>
        <w:rPr>
          <w:rStyle w:val="25"/>
          <w:rFonts w:ascii="宋体" w:hAnsi="宋体"/>
          <w:szCs w:val="21"/>
        </w:rPr>
        <w:t>采购单位（甲方）</w:t>
      </w:r>
      <w:r>
        <w:rPr>
          <w:rStyle w:val="25"/>
          <w:rFonts w:ascii="宋体" w:hAnsi="宋体"/>
          <w:szCs w:val="21"/>
          <w:u w:val="single"/>
        </w:rPr>
        <w:t xml:space="preserve">                          </w:t>
      </w:r>
      <w:r>
        <w:rPr>
          <w:rStyle w:val="25"/>
          <w:rFonts w:ascii="宋体" w:hAnsi="宋体"/>
          <w:szCs w:val="21"/>
        </w:rPr>
        <w:t xml:space="preserve">  </w:t>
      </w:r>
      <w:r>
        <w:rPr>
          <w:rStyle w:val="25"/>
          <w:rFonts w:ascii="宋体" w:hAnsi="宋体"/>
          <w:spacing w:val="-20"/>
          <w:szCs w:val="21"/>
        </w:rPr>
        <w:t>采 购 计 划 号</w:t>
      </w:r>
      <w:r>
        <w:rPr>
          <w:rStyle w:val="25"/>
          <w:rFonts w:ascii="宋体" w:hAnsi="宋体"/>
          <w:szCs w:val="21"/>
          <w:u w:val="single"/>
        </w:rPr>
        <w:t xml:space="preserve">                      </w:t>
      </w:r>
    </w:p>
    <w:p>
      <w:pPr>
        <w:snapToGrid w:val="0"/>
        <w:spacing w:line="400" w:lineRule="exact"/>
        <w:rPr>
          <w:rStyle w:val="25"/>
          <w:rFonts w:ascii="宋体" w:hAnsi="宋体"/>
          <w:szCs w:val="21"/>
          <w:u w:val="single"/>
        </w:rPr>
      </w:pPr>
      <w:r>
        <w:rPr>
          <w:rStyle w:val="25"/>
          <w:rFonts w:ascii="宋体" w:hAnsi="宋体"/>
          <w:szCs w:val="21"/>
        </w:rPr>
        <w:t>供 应 商（乙方）</w:t>
      </w:r>
      <w:r>
        <w:rPr>
          <w:rStyle w:val="25"/>
          <w:rFonts w:ascii="宋体" w:hAnsi="宋体"/>
          <w:szCs w:val="21"/>
          <w:u w:val="single"/>
        </w:rPr>
        <w:t xml:space="preserve">                          </w:t>
      </w:r>
      <w:r>
        <w:rPr>
          <w:rStyle w:val="25"/>
          <w:rFonts w:ascii="宋体" w:hAnsi="宋体"/>
          <w:szCs w:val="21"/>
        </w:rPr>
        <w:t xml:space="preserve">  项目名称</w:t>
      </w:r>
      <w:r>
        <w:rPr>
          <w:rStyle w:val="25"/>
          <w:rFonts w:ascii="宋体" w:hAnsi="宋体"/>
          <w:spacing w:val="-20"/>
          <w:szCs w:val="21"/>
        </w:rPr>
        <w:t>编号</w:t>
      </w:r>
      <w:r>
        <w:rPr>
          <w:rStyle w:val="25"/>
          <w:rFonts w:ascii="宋体" w:hAnsi="宋体"/>
          <w:szCs w:val="21"/>
          <w:u w:val="single"/>
        </w:rPr>
        <w:t xml:space="preserve">                     </w:t>
      </w:r>
    </w:p>
    <w:p>
      <w:pPr>
        <w:snapToGrid w:val="0"/>
        <w:spacing w:line="400" w:lineRule="exact"/>
        <w:rPr>
          <w:rStyle w:val="25"/>
          <w:rFonts w:ascii="宋体" w:hAnsi="宋体"/>
          <w:szCs w:val="21"/>
          <w:u w:val="single"/>
        </w:rPr>
      </w:pPr>
      <w:r>
        <w:rPr>
          <w:rStyle w:val="25"/>
          <w:rFonts w:ascii="宋体" w:hAnsi="宋体"/>
          <w:szCs w:val="21"/>
        </w:rPr>
        <w:t xml:space="preserve">签  订  地  点  </w:t>
      </w:r>
      <w:r>
        <w:rPr>
          <w:rStyle w:val="25"/>
          <w:rFonts w:ascii="宋体" w:hAnsi="宋体"/>
          <w:szCs w:val="21"/>
          <w:u w:val="single"/>
        </w:rPr>
        <w:t xml:space="preserve">                          </w:t>
      </w:r>
      <w:r>
        <w:rPr>
          <w:rStyle w:val="25"/>
          <w:rFonts w:ascii="宋体" w:hAnsi="宋体"/>
          <w:szCs w:val="21"/>
        </w:rPr>
        <w:t xml:space="preserve">  签 订 时 间</w:t>
      </w:r>
      <w:r>
        <w:rPr>
          <w:rStyle w:val="25"/>
          <w:rFonts w:ascii="宋体" w:hAnsi="宋体"/>
          <w:szCs w:val="21"/>
          <w:u w:val="single"/>
        </w:rPr>
        <w:t xml:space="preserve">                     </w:t>
      </w:r>
    </w:p>
    <w:p>
      <w:pPr>
        <w:snapToGrid w:val="0"/>
        <w:spacing w:line="400" w:lineRule="exact"/>
        <w:ind w:firstLine="420" w:firstLineChars="200"/>
        <w:rPr>
          <w:rStyle w:val="25"/>
          <w:rFonts w:ascii="宋体" w:hAnsi="宋体"/>
          <w:szCs w:val="21"/>
        </w:rPr>
      </w:pPr>
    </w:p>
    <w:p>
      <w:pPr>
        <w:snapToGrid w:val="0"/>
        <w:spacing w:line="400" w:lineRule="exact"/>
        <w:ind w:firstLine="420" w:firstLineChars="200"/>
        <w:rPr>
          <w:rStyle w:val="25"/>
          <w:rFonts w:ascii="宋体" w:hAnsi="宋体"/>
          <w:szCs w:val="21"/>
        </w:rPr>
      </w:pPr>
      <w:r>
        <w:rPr>
          <w:rStyle w:val="25"/>
          <w:rFonts w:ascii="宋体" w:hAnsi="宋体"/>
          <w:szCs w:val="21"/>
        </w:rPr>
        <w:t>根据《中华人民共和国政府采购法》、《中华人民共和国合同法》等法律、法规规定，按照询价文件规定条款和成交供应商报价文件及其承诺，甲乙双方签订本合同。</w:t>
      </w:r>
    </w:p>
    <w:p>
      <w:pPr>
        <w:snapToGrid w:val="0"/>
        <w:spacing w:line="400" w:lineRule="exact"/>
        <w:ind w:firstLine="422" w:firstLineChars="200"/>
        <w:rPr>
          <w:rStyle w:val="25"/>
          <w:rFonts w:ascii="宋体" w:hAnsi="宋体"/>
          <w:b/>
          <w:szCs w:val="21"/>
        </w:rPr>
      </w:pPr>
      <w:r>
        <w:rPr>
          <w:rStyle w:val="25"/>
          <w:rFonts w:ascii="宋体" w:hAnsi="宋体"/>
          <w:b/>
          <w:szCs w:val="21"/>
        </w:rPr>
        <w:t>第一条　合同标的</w:t>
      </w:r>
    </w:p>
    <w:p>
      <w:pPr>
        <w:snapToGrid w:val="0"/>
        <w:spacing w:line="400" w:lineRule="exact"/>
        <w:ind w:firstLine="420" w:firstLineChars="200"/>
        <w:rPr>
          <w:rStyle w:val="25"/>
          <w:rFonts w:ascii="宋体" w:hAnsi="宋体"/>
          <w:szCs w:val="21"/>
        </w:rPr>
      </w:pPr>
      <w:r>
        <w:rPr>
          <w:rStyle w:val="25"/>
          <w:rFonts w:ascii="宋体" w:hAnsi="宋体"/>
          <w:szCs w:val="21"/>
        </w:rPr>
        <w:t>1.供货一览表</w:t>
      </w:r>
    </w:p>
    <w:tbl>
      <w:tblPr>
        <w:tblStyle w:val="11"/>
        <w:tblW w:w="9360" w:type="dxa"/>
        <w:tblInd w:w="-7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720"/>
        <w:gridCol w:w="1260"/>
        <w:gridCol w:w="720"/>
        <w:gridCol w:w="900"/>
        <w:gridCol w:w="720"/>
        <w:gridCol w:w="1440"/>
        <w:gridCol w:w="540"/>
        <w:gridCol w:w="1080"/>
        <w:gridCol w:w="1260"/>
        <w:gridCol w:w="7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5"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spacing w:line="320" w:lineRule="atLeast"/>
              <w:jc w:val="center"/>
              <w:rPr>
                <w:rStyle w:val="25"/>
                <w:rFonts w:ascii="宋体" w:hAnsi="宋体"/>
                <w:kern w:val="0"/>
                <w:szCs w:val="21"/>
              </w:rPr>
            </w:pPr>
            <w:r>
              <w:rPr>
                <w:rStyle w:val="25"/>
                <w:rFonts w:ascii="宋体" w:hAnsi="宋体"/>
                <w:kern w:val="0"/>
                <w:szCs w:val="21"/>
              </w:rPr>
              <w:t>序号</w:t>
            </w:r>
          </w:p>
        </w:tc>
        <w:tc>
          <w:tcPr>
            <w:tcW w:w="1260" w:type="dxa"/>
            <w:tcBorders>
              <w:top w:val="single" w:color="000000" w:sz="4" w:space="0"/>
              <w:left w:val="nil"/>
              <w:bottom w:val="single" w:color="000000" w:sz="4" w:space="0"/>
              <w:right w:val="single" w:color="000000" w:sz="4" w:space="0"/>
            </w:tcBorders>
            <w:vAlign w:val="center"/>
          </w:tcPr>
          <w:p>
            <w:pPr>
              <w:spacing w:line="320" w:lineRule="atLeast"/>
              <w:jc w:val="center"/>
              <w:rPr>
                <w:rStyle w:val="25"/>
                <w:rFonts w:ascii="宋体" w:hAnsi="宋体"/>
                <w:kern w:val="0"/>
                <w:szCs w:val="21"/>
              </w:rPr>
            </w:pPr>
            <w:r>
              <w:rPr>
                <w:rStyle w:val="25"/>
                <w:rFonts w:ascii="宋体" w:hAnsi="宋体"/>
                <w:kern w:val="0"/>
                <w:szCs w:val="21"/>
              </w:rPr>
              <w:t>产品</w:t>
            </w:r>
          </w:p>
          <w:p>
            <w:pPr>
              <w:spacing w:line="320" w:lineRule="atLeast"/>
              <w:jc w:val="center"/>
              <w:rPr>
                <w:rStyle w:val="25"/>
                <w:rFonts w:ascii="宋体" w:hAnsi="宋体"/>
                <w:kern w:val="0"/>
                <w:szCs w:val="21"/>
              </w:rPr>
            </w:pPr>
            <w:r>
              <w:rPr>
                <w:rStyle w:val="25"/>
                <w:rFonts w:ascii="宋体" w:hAnsi="宋体"/>
                <w:kern w:val="0"/>
                <w:szCs w:val="21"/>
              </w:rPr>
              <w:t>名称</w:t>
            </w:r>
          </w:p>
        </w:tc>
        <w:tc>
          <w:tcPr>
            <w:tcW w:w="720" w:type="dxa"/>
            <w:tcBorders>
              <w:top w:val="single" w:color="000000" w:sz="4" w:space="0"/>
              <w:left w:val="nil"/>
              <w:bottom w:val="single" w:color="000000" w:sz="4" w:space="0"/>
              <w:right w:val="single" w:color="000000" w:sz="4" w:space="0"/>
            </w:tcBorders>
            <w:vAlign w:val="center"/>
          </w:tcPr>
          <w:p>
            <w:pPr>
              <w:spacing w:line="320" w:lineRule="atLeast"/>
              <w:jc w:val="center"/>
              <w:rPr>
                <w:rStyle w:val="25"/>
                <w:rFonts w:ascii="宋体" w:hAnsi="宋体"/>
                <w:kern w:val="0"/>
                <w:szCs w:val="21"/>
              </w:rPr>
            </w:pPr>
            <w:r>
              <w:rPr>
                <w:rStyle w:val="25"/>
                <w:rFonts w:ascii="宋体" w:hAnsi="宋体"/>
                <w:kern w:val="0"/>
                <w:szCs w:val="21"/>
              </w:rPr>
              <w:t>数量①</w:t>
            </w:r>
          </w:p>
        </w:tc>
        <w:tc>
          <w:tcPr>
            <w:tcW w:w="900" w:type="dxa"/>
            <w:tcBorders>
              <w:top w:val="single" w:color="000000" w:sz="4" w:space="0"/>
              <w:left w:val="nil"/>
              <w:bottom w:val="single" w:color="000000" w:sz="4" w:space="0"/>
              <w:right w:val="single" w:color="000000" w:sz="4" w:space="0"/>
            </w:tcBorders>
            <w:vAlign w:val="center"/>
          </w:tcPr>
          <w:p>
            <w:pPr>
              <w:spacing w:line="320" w:lineRule="atLeast"/>
              <w:jc w:val="center"/>
              <w:rPr>
                <w:rStyle w:val="25"/>
                <w:rFonts w:ascii="宋体" w:hAnsi="宋体"/>
                <w:kern w:val="0"/>
                <w:szCs w:val="21"/>
              </w:rPr>
            </w:pPr>
            <w:r>
              <w:rPr>
                <w:rStyle w:val="25"/>
                <w:rFonts w:ascii="宋体" w:hAnsi="宋体"/>
                <w:kern w:val="0"/>
                <w:szCs w:val="21"/>
              </w:rPr>
              <w:t xml:space="preserve">参考品牌、型号规格 </w:t>
            </w:r>
          </w:p>
        </w:tc>
        <w:tc>
          <w:tcPr>
            <w:tcW w:w="720" w:type="dxa"/>
            <w:tcBorders>
              <w:top w:val="single" w:color="000000" w:sz="4" w:space="0"/>
              <w:left w:val="single" w:color="000000" w:sz="4" w:space="0"/>
              <w:bottom w:val="single" w:color="000000" w:sz="4" w:space="0"/>
              <w:right w:val="single" w:color="000000" w:sz="4" w:space="0"/>
            </w:tcBorders>
            <w:vAlign w:val="center"/>
          </w:tcPr>
          <w:p>
            <w:pPr>
              <w:spacing w:line="320" w:lineRule="atLeast"/>
              <w:jc w:val="center"/>
              <w:rPr>
                <w:rStyle w:val="25"/>
                <w:rFonts w:ascii="宋体" w:hAnsi="宋体"/>
                <w:kern w:val="0"/>
                <w:szCs w:val="21"/>
              </w:rPr>
            </w:pPr>
            <w:r>
              <w:rPr>
                <w:rStyle w:val="25"/>
                <w:rFonts w:ascii="宋体" w:hAnsi="宋体"/>
                <w:kern w:val="0"/>
                <w:szCs w:val="21"/>
              </w:rPr>
              <w:t>生产厂家</w:t>
            </w:r>
          </w:p>
        </w:tc>
        <w:tc>
          <w:tcPr>
            <w:tcW w:w="1440" w:type="dxa"/>
            <w:tcBorders>
              <w:top w:val="single" w:color="000000" w:sz="4" w:space="0"/>
              <w:left w:val="nil"/>
              <w:bottom w:val="single" w:color="000000" w:sz="4" w:space="0"/>
              <w:right w:val="single" w:color="000000" w:sz="4" w:space="0"/>
            </w:tcBorders>
            <w:vAlign w:val="center"/>
          </w:tcPr>
          <w:p>
            <w:pPr>
              <w:spacing w:line="320" w:lineRule="atLeast"/>
              <w:jc w:val="center"/>
              <w:rPr>
                <w:rStyle w:val="25"/>
                <w:rFonts w:ascii="宋体" w:hAnsi="宋体"/>
                <w:kern w:val="0"/>
                <w:szCs w:val="21"/>
              </w:rPr>
            </w:pPr>
            <w:r>
              <w:rPr>
                <w:rStyle w:val="25"/>
                <w:rFonts w:ascii="宋体" w:hAnsi="宋体"/>
                <w:szCs w:val="21"/>
              </w:rPr>
              <w:t>技术参数及性能（配置）</w:t>
            </w:r>
          </w:p>
        </w:tc>
        <w:tc>
          <w:tcPr>
            <w:tcW w:w="540" w:type="dxa"/>
            <w:tcBorders>
              <w:top w:val="single" w:color="000000" w:sz="4" w:space="0"/>
              <w:left w:val="nil"/>
              <w:bottom w:val="single" w:color="000000" w:sz="4" w:space="0"/>
              <w:right w:val="single" w:color="000000" w:sz="4" w:space="0"/>
            </w:tcBorders>
            <w:vAlign w:val="center"/>
          </w:tcPr>
          <w:p>
            <w:pPr>
              <w:spacing w:line="320" w:lineRule="atLeast"/>
              <w:jc w:val="center"/>
              <w:rPr>
                <w:rStyle w:val="25"/>
                <w:rFonts w:ascii="宋体" w:hAnsi="宋体"/>
                <w:kern w:val="0"/>
                <w:szCs w:val="21"/>
              </w:rPr>
            </w:pPr>
            <w:r>
              <w:rPr>
                <w:rStyle w:val="25"/>
                <w:rFonts w:ascii="宋体" w:hAnsi="宋体"/>
                <w:kern w:val="0"/>
                <w:szCs w:val="21"/>
              </w:rPr>
              <w:t>单位</w:t>
            </w:r>
          </w:p>
        </w:tc>
        <w:tc>
          <w:tcPr>
            <w:tcW w:w="1080" w:type="dxa"/>
            <w:tcBorders>
              <w:top w:val="single" w:color="000000" w:sz="4" w:space="0"/>
              <w:left w:val="nil"/>
              <w:bottom w:val="single" w:color="000000" w:sz="4" w:space="0"/>
              <w:right w:val="single" w:color="000000" w:sz="4" w:space="0"/>
            </w:tcBorders>
            <w:vAlign w:val="center"/>
          </w:tcPr>
          <w:p>
            <w:pPr>
              <w:spacing w:line="320" w:lineRule="atLeast"/>
              <w:jc w:val="center"/>
              <w:rPr>
                <w:rStyle w:val="25"/>
                <w:rFonts w:ascii="宋体" w:hAnsi="宋体"/>
                <w:kern w:val="0"/>
                <w:szCs w:val="21"/>
              </w:rPr>
            </w:pPr>
            <w:r>
              <w:rPr>
                <w:rStyle w:val="25"/>
                <w:rFonts w:ascii="宋体" w:hAnsi="宋体"/>
                <w:kern w:val="0"/>
                <w:szCs w:val="21"/>
              </w:rPr>
              <w:t>单  价</w:t>
            </w:r>
          </w:p>
          <w:p>
            <w:pPr>
              <w:spacing w:line="320" w:lineRule="atLeast"/>
              <w:jc w:val="center"/>
              <w:rPr>
                <w:rStyle w:val="25"/>
                <w:rFonts w:ascii="宋体" w:hAnsi="宋体"/>
                <w:kern w:val="0"/>
                <w:szCs w:val="21"/>
              </w:rPr>
            </w:pPr>
            <w:r>
              <w:rPr>
                <w:rStyle w:val="25"/>
                <w:rFonts w:ascii="宋体" w:hAnsi="宋体"/>
                <w:kern w:val="0"/>
                <w:szCs w:val="21"/>
              </w:rPr>
              <w:t>（元）</w:t>
            </w:r>
          </w:p>
          <w:p>
            <w:pPr>
              <w:spacing w:line="320" w:lineRule="atLeast"/>
              <w:jc w:val="center"/>
              <w:rPr>
                <w:rStyle w:val="25"/>
                <w:rFonts w:ascii="宋体" w:hAnsi="宋体"/>
                <w:kern w:val="0"/>
                <w:szCs w:val="21"/>
              </w:rPr>
            </w:pPr>
            <w:r>
              <w:rPr>
                <w:rStyle w:val="25"/>
                <w:rFonts w:ascii="宋体" w:hAnsi="宋体"/>
                <w:kern w:val="0"/>
                <w:szCs w:val="21"/>
              </w:rPr>
              <w:t>②</w:t>
            </w:r>
          </w:p>
        </w:tc>
        <w:tc>
          <w:tcPr>
            <w:tcW w:w="1260" w:type="dxa"/>
            <w:tcBorders>
              <w:top w:val="single" w:color="000000" w:sz="4" w:space="0"/>
              <w:left w:val="nil"/>
              <w:bottom w:val="single" w:color="000000" w:sz="4" w:space="0"/>
              <w:right w:val="single" w:color="000000" w:sz="4" w:space="0"/>
            </w:tcBorders>
            <w:vAlign w:val="center"/>
          </w:tcPr>
          <w:p>
            <w:pPr>
              <w:spacing w:line="320" w:lineRule="atLeast"/>
              <w:jc w:val="center"/>
              <w:rPr>
                <w:rStyle w:val="25"/>
                <w:rFonts w:ascii="宋体" w:hAnsi="宋体"/>
                <w:kern w:val="0"/>
                <w:szCs w:val="21"/>
              </w:rPr>
            </w:pPr>
            <w:r>
              <w:rPr>
                <w:rStyle w:val="25"/>
                <w:rFonts w:ascii="宋体" w:hAnsi="宋体"/>
                <w:kern w:val="0"/>
                <w:szCs w:val="21"/>
              </w:rPr>
              <w:t>金  额</w:t>
            </w:r>
          </w:p>
          <w:p>
            <w:pPr>
              <w:spacing w:line="320" w:lineRule="atLeast"/>
              <w:jc w:val="center"/>
              <w:rPr>
                <w:rStyle w:val="25"/>
                <w:rFonts w:ascii="宋体" w:hAnsi="宋体"/>
                <w:kern w:val="0"/>
                <w:szCs w:val="21"/>
              </w:rPr>
            </w:pPr>
            <w:r>
              <w:rPr>
                <w:rStyle w:val="25"/>
                <w:rFonts w:ascii="宋体" w:hAnsi="宋体"/>
                <w:kern w:val="0"/>
                <w:szCs w:val="21"/>
              </w:rPr>
              <w:t>（元）</w:t>
            </w:r>
          </w:p>
          <w:p>
            <w:pPr>
              <w:spacing w:line="320" w:lineRule="atLeast"/>
              <w:jc w:val="center"/>
              <w:rPr>
                <w:rStyle w:val="25"/>
                <w:rFonts w:ascii="宋体" w:hAnsi="宋体"/>
                <w:kern w:val="0"/>
                <w:szCs w:val="21"/>
              </w:rPr>
            </w:pPr>
            <w:r>
              <w:rPr>
                <w:rStyle w:val="25"/>
                <w:rFonts w:ascii="宋体" w:hAnsi="宋体"/>
                <w:szCs w:val="21"/>
              </w:rPr>
              <w:t>③=</w:t>
            </w:r>
            <w:r>
              <w:rPr>
                <w:rStyle w:val="25"/>
                <w:rFonts w:ascii="宋体" w:hAnsi="宋体"/>
                <w:kern w:val="0"/>
                <w:szCs w:val="21"/>
              </w:rPr>
              <w:t>①×②</w:t>
            </w:r>
          </w:p>
          <w:p>
            <w:pPr>
              <w:spacing w:line="320" w:lineRule="atLeast"/>
              <w:jc w:val="center"/>
              <w:rPr>
                <w:rStyle w:val="25"/>
                <w:rFonts w:ascii="宋体" w:hAnsi="宋体"/>
                <w:kern w:val="0"/>
                <w:szCs w:val="21"/>
              </w:rPr>
            </w:pPr>
          </w:p>
        </w:tc>
        <w:tc>
          <w:tcPr>
            <w:tcW w:w="720" w:type="dxa"/>
            <w:tcBorders>
              <w:top w:val="single" w:color="000000" w:sz="4" w:space="0"/>
              <w:left w:val="nil"/>
              <w:bottom w:val="single" w:color="000000" w:sz="4" w:space="0"/>
              <w:right w:val="single" w:color="000000" w:sz="4" w:space="0"/>
            </w:tcBorders>
            <w:vAlign w:val="center"/>
          </w:tcPr>
          <w:p>
            <w:pPr>
              <w:spacing w:line="320" w:lineRule="atLeast"/>
              <w:jc w:val="center"/>
              <w:rPr>
                <w:rStyle w:val="25"/>
                <w:rFonts w:ascii="宋体" w:hAnsi="宋体"/>
                <w:kern w:val="0"/>
                <w:szCs w:val="21"/>
              </w:rPr>
            </w:pPr>
            <w:r>
              <w:rPr>
                <w:rStyle w:val="25"/>
                <w:rFonts w:ascii="宋体" w:hAnsi="宋体"/>
                <w:kern w:val="0"/>
                <w:szCs w:val="21"/>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5"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spacing w:line="400" w:lineRule="atLeast"/>
              <w:jc w:val="center"/>
              <w:rPr>
                <w:rStyle w:val="25"/>
                <w:rFonts w:ascii="宋体" w:hAnsi="宋体"/>
                <w:kern w:val="0"/>
                <w:szCs w:val="21"/>
              </w:rPr>
            </w:pPr>
            <w:r>
              <w:rPr>
                <w:rStyle w:val="25"/>
                <w:rFonts w:ascii="宋体" w:hAnsi="宋体"/>
                <w:kern w:val="0"/>
                <w:szCs w:val="21"/>
              </w:rPr>
              <w:t>1</w:t>
            </w:r>
          </w:p>
        </w:tc>
        <w:tc>
          <w:tcPr>
            <w:tcW w:w="1260" w:type="dxa"/>
            <w:tcBorders>
              <w:top w:val="single" w:color="000000" w:sz="4" w:space="0"/>
              <w:left w:val="nil"/>
              <w:bottom w:val="single" w:color="000000" w:sz="4" w:space="0"/>
              <w:right w:val="single" w:color="000000" w:sz="4" w:space="0"/>
            </w:tcBorders>
            <w:vAlign w:val="center"/>
          </w:tcPr>
          <w:p>
            <w:pPr>
              <w:jc w:val="center"/>
              <w:rPr>
                <w:rStyle w:val="25"/>
                <w:rFonts w:ascii="宋体" w:hAnsi="宋体" w:cs="宋体"/>
                <w:b/>
                <w:bCs/>
                <w:kern w:val="0"/>
                <w:szCs w:val="21"/>
              </w:rPr>
            </w:pPr>
          </w:p>
        </w:tc>
        <w:tc>
          <w:tcPr>
            <w:tcW w:w="720" w:type="dxa"/>
            <w:tcBorders>
              <w:top w:val="single" w:color="000000" w:sz="4" w:space="0"/>
              <w:left w:val="nil"/>
              <w:bottom w:val="single" w:color="000000" w:sz="4" w:space="0"/>
              <w:right w:val="single" w:color="000000" w:sz="4" w:space="0"/>
            </w:tcBorders>
            <w:vAlign w:val="center"/>
          </w:tcPr>
          <w:p>
            <w:pPr>
              <w:jc w:val="center"/>
              <w:rPr>
                <w:rStyle w:val="25"/>
                <w:rFonts w:ascii="宋体" w:hAnsi="宋体" w:cs="宋体"/>
                <w:b/>
                <w:bCs/>
                <w:kern w:val="0"/>
                <w:szCs w:val="21"/>
              </w:rPr>
            </w:pPr>
          </w:p>
        </w:tc>
        <w:tc>
          <w:tcPr>
            <w:tcW w:w="900" w:type="dxa"/>
            <w:tcBorders>
              <w:top w:val="single" w:color="000000" w:sz="4" w:space="0"/>
              <w:left w:val="nil"/>
              <w:bottom w:val="single" w:color="000000" w:sz="4" w:space="0"/>
              <w:right w:val="single" w:color="000000" w:sz="4" w:space="0"/>
            </w:tcBorders>
            <w:vAlign w:val="center"/>
          </w:tcPr>
          <w:p>
            <w:pPr>
              <w:jc w:val="center"/>
              <w:rPr>
                <w:rStyle w:val="25"/>
                <w:rFonts w:ascii="宋体" w:hAnsi="宋体"/>
                <w:b/>
                <w:szCs w:val="21"/>
              </w:rPr>
            </w:pP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Style w:val="25"/>
                <w:rFonts w:ascii="宋体" w:hAnsi="宋体"/>
                <w:b/>
                <w:szCs w:val="21"/>
              </w:rPr>
            </w:pPr>
          </w:p>
        </w:tc>
        <w:tc>
          <w:tcPr>
            <w:tcW w:w="1440" w:type="dxa"/>
            <w:tcBorders>
              <w:top w:val="single" w:color="000000" w:sz="4" w:space="0"/>
              <w:left w:val="nil"/>
              <w:bottom w:val="single" w:color="000000" w:sz="4" w:space="0"/>
              <w:right w:val="single" w:color="000000" w:sz="4" w:space="0"/>
            </w:tcBorders>
            <w:vAlign w:val="center"/>
          </w:tcPr>
          <w:p>
            <w:pPr>
              <w:jc w:val="center"/>
              <w:rPr>
                <w:rStyle w:val="25"/>
                <w:rFonts w:ascii="宋体" w:hAnsi="宋体"/>
                <w:b/>
                <w:szCs w:val="21"/>
              </w:rPr>
            </w:pPr>
          </w:p>
        </w:tc>
        <w:tc>
          <w:tcPr>
            <w:tcW w:w="540" w:type="dxa"/>
            <w:tcBorders>
              <w:top w:val="single" w:color="000000" w:sz="4" w:space="0"/>
              <w:left w:val="nil"/>
              <w:bottom w:val="single" w:color="000000" w:sz="4" w:space="0"/>
              <w:right w:val="single" w:color="000000" w:sz="4" w:space="0"/>
            </w:tcBorders>
            <w:vAlign w:val="center"/>
          </w:tcPr>
          <w:p>
            <w:pPr>
              <w:jc w:val="center"/>
              <w:rPr>
                <w:rStyle w:val="25"/>
                <w:rFonts w:ascii="宋体" w:hAnsi="宋体"/>
                <w:b/>
                <w:bCs/>
                <w:szCs w:val="21"/>
              </w:rPr>
            </w:pPr>
          </w:p>
        </w:tc>
        <w:tc>
          <w:tcPr>
            <w:tcW w:w="1080" w:type="dxa"/>
            <w:tcBorders>
              <w:top w:val="single" w:color="000000" w:sz="4" w:space="0"/>
              <w:left w:val="nil"/>
              <w:bottom w:val="single" w:color="000000" w:sz="4" w:space="0"/>
              <w:right w:val="single" w:color="000000" w:sz="4" w:space="0"/>
            </w:tcBorders>
            <w:vAlign w:val="center"/>
          </w:tcPr>
          <w:p>
            <w:pPr>
              <w:jc w:val="center"/>
              <w:rPr>
                <w:rStyle w:val="25"/>
                <w:rFonts w:ascii="宋体" w:hAnsi="宋体" w:cs="宋体"/>
                <w:b/>
                <w:bCs/>
                <w:kern w:val="0"/>
                <w:szCs w:val="21"/>
              </w:rPr>
            </w:pPr>
          </w:p>
        </w:tc>
        <w:tc>
          <w:tcPr>
            <w:tcW w:w="1260" w:type="dxa"/>
            <w:tcBorders>
              <w:top w:val="single" w:color="000000" w:sz="4" w:space="0"/>
              <w:left w:val="nil"/>
              <w:bottom w:val="single" w:color="000000" w:sz="4" w:space="0"/>
              <w:right w:val="single" w:color="000000" w:sz="4" w:space="0"/>
            </w:tcBorders>
            <w:vAlign w:val="center"/>
          </w:tcPr>
          <w:p>
            <w:pPr>
              <w:jc w:val="center"/>
              <w:rPr>
                <w:rStyle w:val="25"/>
                <w:rFonts w:ascii="宋体" w:hAnsi="宋体" w:cs="宋体"/>
                <w:b/>
                <w:bCs/>
                <w:kern w:val="0"/>
                <w:szCs w:val="21"/>
              </w:rPr>
            </w:pPr>
          </w:p>
        </w:tc>
        <w:tc>
          <w:tcPr>
            <w:tcW w:w="720" w:type="dxa"/>
            <w:tcBorders>
              <w:top w:val="single" w:color="000000" w:sz="4" w:space="0"/>
              <w:left w:val="nil"/>
              <w:bottom w:val="single" w:color="000000" w:sz="4" w:space="0"/>
              <w:right w:val="single" w:color="000000" w:sz="4" w:space="0"/>
            </w:tcBorders>
            <w:vAlign w:val="center"/>
          </w:tcPr>
          <w:p>
            <w:pPr>
              <w:jc w:val="center"/>
              <w:rPr>
                <w:rStyle w:val="25"/>
                <w:rFonts w:ascii="宋体" w:hAnsi="宋体" w:cs="宋体"/>
                <w:b/>
                <w:bCs/>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5"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spacing w:line="400" w:lineRule="atLeast"/>
              <w:jc w:val="center"/>
              <w:rPr>
                <w:rStyle w:val="25"/>
                <w:rFonts w:ascii="宋体" w:hAnsi="宋体"/>
                <w:kern w:val="0"/>
                <w:szCs w:val="21"/>
              </w:rPr>
            </w:pPr>
            <w:r>
              <w:rPr>
                <w:rStyle w:val="25"/>
                <w:rFonts w:ascii="宋体" w:hAnsi="宋体"/>
                <w:kern w:val="0"/>
                <w:szCs w:val="21"/>
              </w:rPr>
              <w:t>2</w:t>
            </w:r>
          </w:p>
        </w:tc>
        <w:tc>
          <w:tcPr>
            <w:tcW w:w="1260" w:type="dxa"/>
            <w:tcBorders>
              <w:top w:val="single" w:color="000000" w:sz="4" w:space="0"/>
              <w:left w:val="nil"/>
              <w:bottom w:val="single" w:color="000000" w:sz="4" w:space="0"/>
              <w:right w:val="single" w:color="000000" w:sz="4" w:space="0"/>
            </w:tcBorders>
            <w:vAlign w:val="center"/>
          </w:tcPr>
          <w:p>
            <w:pPr>
              <w:spacing w:line="400" w:lineRule="atLeast"/>
              <w:jc w:val="center"/>
              <w:rPr>
                <w:rStyle w:val="25"/>
                <w:rFonts w:ascii="宋体" w:hAnsi="宋体"/>
                <w:kern w:val="0"/>
                <w:szCs w:val="21"/>
              </w:rPr>
            </w:pPr>
          </w:p>
        </w:tc>
        <w:tc>
          <w:tcPr>
            <w:tcW w:w="720" w:type="dxa"/>
            <w:tcBorders>
              <w:top w:val="single" w:color="000000" w:sz="4" w:space="0"/>
              <w:left w:val="nil"/>
              <w:bottom w:val="single" w:color="000000" w:sz="4" w:space="0"/>
              <w:right w:val="single" w:color="000000" w:sz="4" w:space="0"/>
            </w:tcBorders>
            <w:vAlign w:val="center"/>
          </w:tcPr>
          <w:p>
            <w:pPr>
              <w:spacing w:line="400" w:lineRule="atLeast"/>
              <w:jc w:val="center"/>
              <w:rPr>
                <w:rStyle w:val="25"/>
                <w:rFonts w:ascii="宋体" w:hAnsi="宋体"/>
                <w:kern w:val="0"/>
                <w:szCs w:val="21"/>
              </w:rPr>
            </w:pPr>
          </w:p>
        </w:tc>
        <w:tc>
          <w:tcPr>
            <w:tcW w:w="900" w:type="dxa"/>
            <w:tcBorders>
              <w:top w:val="single" w:color="000000" w:sz="4" w:space="0"/>
              <w:left w:val="nil"/>
              <w:bottom w:val="single" w:color="000000" w:sz="4" w:space="0"/>
              <w:right w:val="single" w:color="000000" w:sz="4" w:space="0"/>
            </w:tcBorders>
            <w:vAlign w:val="center"/>
          </w:tcPr>
          <w:p>
            <w:pPr>
              <w:spacing w:line="400" w:lineRule="atLeast"/>
              <w:jc w:val="center"/>
              <w:rPr>
                <w:rStyle w:val="25"/>
                <w:rFonts w:ascii="宋体" w:hAnsi="宋体"/>
                <w:kern w:val="0"/>
                <w:szCs w:val="21"/>
              </w:rPr>
            </w:pPr>
          </w:p>
        </w:tc>
        <w:tc>
          <w:tcPr>
            <w:tcW w:w="720" w:type="dxa"/>
            <w:tcBorders>
              <w:top w:val="single" w:color="000000" w:sz="4" w:space="0"/>
              <w:left w:val="single" w:color="000000" w:sz="4" w:space="0"/>
              <w:bottom w:val="single" w:color="000000" w:sz="4" w:space="0"/>
              <w:right w:val="single" w:color="000000" w:sz="4" w:space="0"/>
            </w:tcBorders>
            <w:vAlign w:val="center"/>
          </w:tcPr>
          <w:p>
            <w:pPr>
              <w:spacing w:line="400" w:lineRule="atLeast"/>
              <w:jc w:val="center"/>
              <w:rPr>
                <w:rStyle w:val="25"/>
                <w:rFonts w:ascii="宋体" w:hAnsi="宋体"/>
                <w:kern w:val="0"/>
                <w:szCs w:val="21"/>
              </w:rPr>
            </w:pPr>
          </w:p>
        </w:tc>
        <w:tc>
          <w:tcPr>
            <w:tcW w:w="1440" w:type="dxa"/>
            <w:tcBorders>
              <w:top w:val="single" w:color="000000" w:sz="4" w:space="0"/>
              <w:left w:val="nil"/>
              <w:bottom w:val="single" w:color="000000" w:sz="4" w:space="0"/>
              <w:right w:val="single" w:color="000000" w:sz="4" w:space="0"/>
            </w:tcBorders>
          </w:tcPr>
          <w:p>
            <w:pPr>
              <w:spacing w:line="400" w:lineRule="atLeast"/>
              <w:jc w:val="center"/>
              <w:rPr>
                <w:rStyle w:val="25"/>
                <w:rFonts w:ascii="宋体" w:hAnsi="宋体"/>
                <w:kern w:val="0"/>
                <w:szCs w:val="21"/>
              </w:rPr>
            </w:pPr>
          </w:p>
        </w:tc>
        <w:tc>
          <w:tcPr>
            <w:tcW w:w="540" w:type="dxa"/>
            <w:tcBorders>
              <w:top w:val="single" w:color="000000" w:sz="4" w:space="0"/>
              <w:left w:val="nil"/>
              <w:bottom w:val="single" w:color="000000" w:sz="4" w:space="0"/>
              <w:right w:val="single" w:color="000000" w:sz="4" w:space="0"/>
            </w:tcBorders>
          </w:tcPr>
          <w:p>
            <w:pPr>
              <w:spacing w:line="400" w:lineRule="atLeast"/>
              <w:jc w:val="center"/>
              <w:rPr>
                <w:rStyle w:val="25"/>
                <w:rFonts w:ascii="宋体" w:hAnsi="宋体"/>
                <w:kern w:val="0"/>
                <w:szCs w:val="21"/>
              </w:rPr>
            </w:pPr>
          </w:p>
        </w:tc>
        <w:tc>
          <w:tcPr>
            <w:tcW w:w="1080" w:type="dxa"/>
            <w:tcBorders>
              <w:top w:val="single" w:color="000000" w:sz="4" w:space="0"/>
              <w:left w:val="nil"/>
              <w:bottom w:val="single" w:color="000000" w:sz="4" w:space="0"/>
              <w:right w:val="single" w:color="000000" w:sz="4" w:space="0"/>
            </w:tcBorders>
          </w:tcPr>
          <w:p>
            <w:pPr>
              <w:spacing w:line="400" w:lineRule="atLeast"/>
              <w:jc w:val="center"/>
              <w:rPr>
                <w:rStyle w:val="25"/>
                <w:rFonts w:ascii="宋体" w:hAnsi="宋体"/>
                <w:kern w:val="0"/>
                <w:szCs w:val="21"/>
              </w:rPr>
            </w:pPr>
          </w:p>
        </w:tc>
        <w:tc>
          <w:tcPr>
            <w:tcW w:w="1260" w:type="dxa"/>
            <w:tcBorders>
              <w:top w:val="single" w:color="000000" w:sz="4" w:space="0"/>
              <w:left w:val="nil"/>
              <w:bottom w:val="single" w:color="000000" w:sz="4" w:space="0"/>
              <w:right w:val="single" w:color="000000" w:sz="4" w:space="0"/>
            </w:tcBorders>
            <w:vAlign w:val="center"/>
          </w:tcPr>
          <w:p>
            <w:pPr>
              <w:spacing w:line="400" w:lineRule="atLeast"/>
              <w:jc w:val="center"/>
              <w:rPr>
                <w:rStyle w:val="25"/>
                <w:rFonts w:ascii="宋体" w:hAnsi="宋体"/>
                <w:kern w:val="0"/>
                <w:szCs w:val="21"/>
              </w:rPr>
            </w:pPr>
          </w:p>
        </w:tc>
        <w:tc>
          <w:tcPr>
            <w:tcW w:w="720" w:type="dxa"/>
            <w:tcBorders>
              <w:top w:val="single" w:color="000000" w:sz="4" w:space="0"/>
              <w:left w:val="nil"/>
              <w:bottom w:val="single" w:color="000000" w:sz="4" w:space="0"/>
              <w:right w:val="single" w:color="000000" w:sz="4" w:space="0"/>
            </w:tcBorders>
            <w:vAlign w:val="center"/>
          </w:tcPr>
          <w:p>
            <w:pPr>
              <w:spacing w:line="400" w:lineRule="atLeast"/>
              <w:jc w:val="center"/>
              <w:rPr>
                <w:rStyle w:val="25"/>
                <w:rFonts w:ascii="宋体" w:hAnsi="宋体"/>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5"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spacing w:line="400" w:lineRule="atLeast"/>
              <w:rPr>
                <w:rStyle w:val="25"/>
                <w:rFonts w:ascii="宋体" w:hAnsi="宋体"/>
                <w:kern w:val="0"/>
                <w:szCs w:val="21"/>
              </w:rPr>
            </w:pPr>
            <w:r>
              <w:rPr>
                <w:rStyle w:val="25"/>
                <w:rFonts w:ascii="宋体" w:hAnsi="宋体"/>
                <w:kern w:val="0"/>
                <w:szCs w:val="21"/>
              </w:rPr>
              <w:t xml:space="preserve"> ...</w:t>
            </w:r>
          </w:p>
        </w:tc>
        <w:tc>
          <w:tcPr>
            <w:tcW w:w="1260" w:type="dxa"/>
            <w:tcBorders>
              <w:top w:val="single" w:color="000000" w:sz="4" w:space="0"/>
              <w:left w:val="nil"/>
              <w:bottom w:val="single" w:color="000000" w:sz="4" w:space="0"/>
              <w:right w:val="single" w:color="000000" w:sz="4" w:space="0"/>
            </w:tcBorders>
            <w:vAlign w:val="center"/>
          </w:tcPr>
          <w:p>
            <w:pPr>
              <w:spacing w:line="400" w:lineRule="atLeast"/>
              <w:jc w:val="center"/>
              <w:rPr>
                <w:rStyle w:val="25"/>
                <w:rFonts w:ascii="宋体" w:hAnsi="宋体"/>
                <w:kern w:val="0"/>
                <w:szCs w:val="21"/>
              </w:rPr>
            </w:pPr>
          </w:p>
        </w:tc>
        <w:tc>
          <w:tcPr>
            <w:tcW w:w="720" w:type="dxa"/>
            <w:tcBorders>
              <w:top w:val="single" w:color="000000" w:sz="4" w:space="0"/>
              <w:left w:val="nil"/>
              <w:bottom w:val="single" w:color="000000" w:sz="4" w:space="0"/>
              <w:right w:val="single" w:color="000000" w:sz="4" w:space="0"/>
            </w:tcBorders>
            <w:vAlign w:val="center"/>
          </w:tcPr>
          <w:p>
            <w:pPr>
              <w:spacing w:line="400" w:lineRule="atLeast"/>
              <w:jc w:val="center"/>
              <w:rPr>
                <w:rStyle w:val="25"/>
                <w:rFonts w:ascii="宋体" w:hAnsi="宋体"/>
                <w:kern w:val="0"/>
                <w:szCs w:val="21"/>
              </w:rPr>
            </w:pPr>
          </w:p>
        </w:tc>
        <w:tc>
          <w:tcPr>
            <w:tcW w:w="900" w:type="dxa"/>
            <w:tcBorders>
              <w:top w:val="single" w:color="000000" w:sz="4" w:space="0"/>
              <w:left w:val="nil"/>
              <w:bottom w:val="single" w:color="000000" w:sz="4" w:space="0"/>
              <w:right w:val="single" w:color="000000" w:sz="4" w:space="0"/>
            </w:tcBorders>
            <w:vAlign w:val="center"/>
          </w:tcPr>
          <w:p>
            <w:pPr>
              <w:spacing w:line="400" w:lineRule="atLeast"/>
              <w:jc w:val="center"/>
              <w:rPr>
                <w:rStyle w:val="25"/>
                <w:rFonts w:ascii="宋体" w:hAnsi="宋体"/>
                <w:kern w:val="0"/>
                <w:szCs w:val="21"/>
              </w:rPr>
            </w:pPr>
          </w:p>
        </w:tc>
        <w:tc>
          <w:tcPr>
            <w:tcW w:w="720" w:type="dxa"/>
            <w:tcBorders>
              <w:top w:val="single" w:color="000000" w:sz="4" w:space="0"/>
              <w:left w:val="single" w:color="000000" w:sz="4" w:space="0"/>
              <w:bottom w:val="single" w:color="000000" w:sz="4" w:space="0"/>
              <w:right w:val="single" w:color="000000" w:sz="4" w:space="0"/>
            </w:tcBorders>
            <w:vAlign w:val="center"/>
          </w:tcPr>
          <w:p>
            <w:pPr>
              <w:spacing w:line="400" w:lineRule="atLeast"/>
              <w:jc w:val="center"/>
              <w:rPr>
                <w:rStyle w:val="25"/>
                <w:rFonts w:ascii="宋体" w:hAnsi="宋体"/>
                <w:kern w:val="0"/>
                <w:szCs w:val="21"/>
              </w:rPr>
            </w:pPr>
          </w:p>
        </w:tc>
        <w:tc>
          <w:tcPr>
            <w:tcW w:w="1440" w:type="dxa"/>
            <w:tcBorders>
              <w:top w:val="single" w:color="000000" w:sz="4" w:space="0"/>
              <w:left w:val="nil"/>
              <w:bottom w:val="single" w:color="000000" w:sz="4" w:space="0"/>
              <w:right w:val="single" w:color="000000" w:sz="4" w:space="0"/>
            </w:tcBorders>
          </w:tcPr>
          <w:p>
            <w:pPr>
              <w:spacing w:line="400" w:lineRule="atLeast"/>
              <w:jc w:val="center"/>
              <w:rPr>
                <w:rStyle w:val="25"/>
                <w:rFonts w:ascii="宋体" w:hAnsi="宋体"/>
                <w:kern w:val="0"/>
                <w:szCs w:val="21"/>
              </w:rPr>
            </w:pPr>
          </w:p>
        </w:tc>
        <w:tc>
          <w:tcPr>
            <w:tcW w:w="540" w:type="dxa"/>
            <w:tcBorders>
              <w:top w:val="single" w:color="000000" w:sz="4" w:space="0"/>
              <w:left w:val="nil"/>
              <w:bottom w:val="single" w:color="000000" w:sz="4" w:space="0"/>
              <w:right w:val="single" w:color="000000" w:sz="4" w:space="0"/>
            </w:tcBorders>
          </w:tcPr>
          <w:p>
            <w:pPr>
              <w:spacing w:line="400" w:lineRule="atLeast"/>
              <w:jc w:val="center"/>
              <w:rPr>
                <w:rStyle w:val="25"/>
                <w:rFonts w:ascii="宋体" w:hAnsi="宋体"/>
                <w:kern w:val="0"/>
                <w:szCs w:val="21"/>
              </w:rPr>
            </w:pPr>
          </w:p>
        </w:tc>
        <w:tc>
          <w:tcPr>
            <w:tcW w:w="1080" w:type="dxa"/>
            <w:tcBorders>
              <w:top w:val="single" w:color="000000" w:sz="4" w:space="0"/>
              <w:left w:val="nil"/>
              <w:bottom w:val="single" w:color="000000" w:sz="4" w:space="0"/>
              <w:right w:val="single" w:color="000000" w:sz="4" w:space="0"/>
            </w:tcBorders>
          </w:tcPr>
          <w:p>
            <w:pPr>
              <w:spacing w:line="400" w:lineRule="atLeast"/>
              <w:jc w:val="center"/>
              <w:rPr>
                <w:rStyle w:val="25"/>
                <w:rFonts w:ascii="宋体" w:hAnsi="宋体"/>
                <w:kern w:val="0"/>
                <w:szCs w:val="21"/>
              </w:rPr>
            </w:pPr>
          </w:p>
        </w:tc>
        <w:tc>
          <w:tcPr>
            <w:tcW w:w="1260" w:type="dxa"/>
            <w:tcBorders>
              <w:top w:val="single" w:color="000000" w:sz="4" w:space="0"/>
              <w:left w:val="nil"/>
              <w:bottom w:val="single" w:color="000000" w:sz="4" w:space="0"/>
              <w:right w:val="single" w:color="000000" w:sz="4" w:space="0"/>
            </w:tcBorders>
            <w:vAlign w:val="center"/>
          </w:tcPr>
          <w:p>
            <w:pPr>
              <w:spacing w:line="400" w:lineRule="atLeast"/>
              <w:jc w:val="center"/>
              <w:rPr>
                <w:rStyle w:val="25"/>
                <w:rFonts w:ascii="宋体" w:hAnsi="宋体"/>
                <w:kern w:val="0"/>
                <w:szCs w:val="21"/>
              </w:rPr>
            </w:pPr>
          </w:p>
        </w:tc>
        <w:tc>
          <w:tcPr>
            <w:tcW w:w="720" w:type="dxa"/>
            <w:tcBorders>
              <w:top w:val="single" w:color="000000" w:sz="4" w:space="0"/>
              <w:left w:val="nil"/>
              <w:bottom w:val="single" w:color="000000" w:sz="4" w:space="0"/>
              <w:right w:val="single" w:color="000000" w:sz="4" w:space="0"/>
            </w:tcBorders>
            <w:vAlign w:val="center"/>
          </w:tcPr>
          <w:p>
            <w:pPr>
              <w:spacing w:line="400" w:lineRule="atLeast"/>
              <w:jc w:val="center"/>
              <w:rPr>
                <w:rStyle w:val="25"/>
                <w:rFonts w:ascii="宋体" w:hAnsi="宋体"/>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5" w:hRule="atLeast"/>
        </w:trPr>
        <w:tc>
          <w:tcPr>
            <w:tcW w:w="9360" w:type="dxa"/>
            <w:gridSpan w:val="10"/>
            <w:tcBorders>
              <w:top w:val="single" w:color="000000" w:sz="4" w:space="0"/>
              <w:left w:val="single" w:color="000000" w:sz="4" w:space="0"/>
              <w:bottom w:val="single" w:color="000000" w:sz="4" w:space="0"/>
              <w:right w:val="single" w:color="000000" w:sz="4" w:space="0"/>
            </w:tcBorders>
            <w:vAlign w:val="center"/>
          </w:tcPr>
          <w:p>
            <w:pPr>
              <w:spacing w:line="400" w:lineRule="atLeast"/>
              <w:rPr>
                <w:rStyle w:val="25"/>
                <w:rFonts w:ascii="宋体" w:hAnsi="宋体"/>
                <w:kern w:val="0"/>
                <w:szCs w:val="21"/>
              </w:rPr>
            </w:pPr>
            <w:r>
              <w:rPr>
                <w:rStyle w:val="25"/>
                <w:rFonts w:ascii="宋体" w:hAnsi="宋体"/>
                <w:kern w:val="0"/>
                <w:szCs w:val="21"/>
              </w:rPr>
              <w:t xml:space="preserve">人民币合计金额（大写）                          （小写）                 </w:t>
            </w:r>
          </w:p>
        </w:tc>
      </w:tr>
    </w:tbl>
    <w:p>
      <w:pPr>
        <w:snapToGrid w:val="0"/>
        <w:spacing w:line="400" w:lineRule="exact"/>
        <w:ind w:right="420" w:firstLine="420" w:firstLineChars="200"/>
        <w:rPr>
          <w:rStyle w:val="25"/>
          <w:rFonts w:ascii="宋体" w:hAnsi="宋体"/>
          <w:szCs w:val="21"/>
        </w:rPr>
      </w:pPr>
      <w:r>
        <w:rPr>
          <w:rStyle w:val="25"/>
          <w:rFonts w:ascii="宋体" w:hAnsi="宋体"/>
          <w:szCs w:val="21"/>
        </w:rPr>
        <w:t>2.合同合计金额包括货物价款，备件、专用工具、安装、调试、检验、技术培训及技术资料和包装、运输等全部费用。如询/报价文件对其另有规定的，从其规定。</w:t>
      </w:r>
    </w:p>
    <w:p>
      <w:pPr>
        <w:snapToGrid w:val="0"/>
        <w:spacing w:line="400" w:lineRule="exact"/>
        <w:ind w:firstLine="422" w:firstLineChars="200"/>
        <w:rPr>
          <w:rStyle w:val="25"/>
          <w:rFonts w:ascii="宋体" w:hAnsi="宋体"/>
          <w:szCs w:val="21"/>
        </w:rPr>
      </w:pPr>
      <w:r>
        <w:rPr>
          <w:rStyle w:val="25"/>
          <w:rFonts w:ascii="宋体" w:hAnsi="宋体"/>
          <w:b/>
          <w:szCs w:val="21"/>
        </w:rPr>
        <w:t>第二条　质量保证</w:t>
      </w:r>
    </w:p>
    <w:p>
      <w:pPr>
        <w:snapToGrid w:val="0"/>
        <w:spacing w:line="400" w:lineRule="exact"/>
        <w:ind w:firstLine="420" w:firstLineChars="200"/>
        <w:rPr>
          <w:rStyle w:val="25"/>
          <w:rFonts w:ascii="宋体" w:hAnsi="宋体"/>
          <w:szCs w:val="21"/>
        </w:rPr>
      </w:pPr>
      <w:r>
        <w:rPr>
          <w:rStyle w:val="25"/>
          <w:rFonts w:ascii="宋体" w:hAnsi="宋体"/>
          <w:szCs w:val="21"/>
        </w:rPr>
        <w:t>1.乙方应按询价文件规定的货物性能、技术要求、质量标准向甲方提供未经使用的全新产品。</w:t>
      </w:r>
    </w:p>
    <w:p>
      <w:pPr>
        <w:snapToGrid w:val="0"/>
        <w:spacing w:line="400" w:lineRule="exact"/>
        <w:ind w:firstLine="420" w:firstLineChars="200"/>
        <w:rPr>
          <w:rStyle w:val="25"/>
          <w:rFonts w:ascii="宋体" w:hAnsi="宋体"/>
          <w:szCs w:val="21"/>
        </w:rPr>
      </w:pPr>
      <w:r>
        <w:rPr>
          <w:rStyle w:val="25"/>
          <w:rFonts w:ascii="宋体" w:hAnsi="宋体"/>
          <w:szCs w:val="21"/>
        </w:rPr>
        <w:t>2.乙方所提供的货物型号、技术规格、技术参数等质量必须与询/报文件和承诺相一致。</w:t>
      </w:r>
    </w:p>
    <w:p>
      <w:pPr>
        <w:snapToGrid w:val="0"/>
        <w:spacing w:line="400" w:lineRule="exact"/>
        <w:ind w:firstLine="420" w:firstLineChars="200"/>
        <w:rPr>
          <w:rStyle w:val="25"/>
          <w:rFonts w:ascii="宋体" w:hAnsi="宋体"/>
          <w:szCs w:val="21"/>
          <w:u w:val="single"/>
        </w:rPr>
      </w:pPr>
      <w:r>
        <w:rPr>
          <w:rStyle w:val="25"/>
          <w:rFonts w:ascii="宋体" w:hAnsi="宋体"/>
          <w:szCs w:val="21"/>
        </w:rPr>
        <w:t>3.乙方所提供的货物必须是全新、未经使用的原装产品，且在正常安装、使用和保养条件下，其使用寿命期内各项指标均达到质量要求。</w:t>
      </w:r>
    </w:p>
    <w:p>
      <w:pPr>
        <w:snapToGrid w:val="0"/>
        <w:spacing w:line="400" w:lineRule="exact"/>
        <w:ind w:firstLine="422" w:firstLineChars="200"/>
        <w:rPr>
          <w:rStyle w:val="25"/>
          <w:rFonts w:ascii="宋体" w:hAnsi="宋体"/>
          <w:szCs w:val="21"/>
        </w:rPr>
      </w:pPr>
      <w:r>
        <w:rPr>
          <w:rStyle w:val="25"/>
          <w:rFonts w:ascii="宋体" w:hAnsi="宋体"/>
          <w:b/>
          <w:szCs w:val="21"/>
        </w:rPr>
        <w:t>第三条　权力保证</w:t>
      </w:r>
    </w:p>
    <w:p>
      <w:pPr>
        <w:snapToGrid w:val="0"/>
        <w:spacing w:line="400" w:lineRule="exact"/>
        <w:ind w:firstLine="420" w:firstLineChars="200"/>
        <w:rPr>
          <w:rStyle w:val="25"/>
          <w:rFonts w:ascii="宋体" w:hAnsi="宋体"/>
          <w:szCs w:val="21"/>
        </w:rPr>
      </w:pPr>
      <w:r>
        <w:rPr>
          <w:rStyle w:val="25"/>
          <w:rFonts w:ascii="宋体" w:hAnsi="宋体"/>
          <w:szCs w:val="21"/>
        </w:rPr>
        <w:t>1.乙方应保证所提供货物在使用时不会侵犯任何第三方的专利权、商标权、工业设计权或其他权利。</w:t>
      </w:r>
    </w:p>
    <w:p>
      <w:pPr>
        <w:snapToGrid w:val="0"/>
        <w:spacing w:line="400" w:lineRule="exact"/>
        <w:ind w:firstLine="420" w:firstLineChars="200"/>
        <w:rPr>
          <w:rStyle w:val="25"/>
          <w:rFonts w:ascii="宋体" w:hAnsi="宋体"/>
          <w:szCs w:val="21"/>
        </w:rPr>
      </w:pPr>
      <w:r>
        <w:rPr>
          <w:rStyle w:val="25"/>
          <w:rFonts w:ascii="宋体" w:hAnsi="宋体"/>
          <w:szCs w:val="21"/>
        </w:rPr>
        <w:t>2.乙方应按询价文件规定的时间向甲方提供使用货物的有关技术资料。</w:t>
      </w:r>
    </w:p>
    <w:p>
      <w:pPr>
        <w:snapToGrid w:val="0"/>
        <w:spacing w:line="400" w:lineRule="exact"/>
        <w:ind w:firstLine="420" w:firstLineChars="200"/>
        <w:rPr>
          <w:rStyle w:val="25"/>
          <w:rFonts w:ascii="宋体" w:hAnsi="宋体"/>
          <w:szCs w:val="21"/>
        </w:rPr>
      </w:pPr>
      <w:r>
        <w:rPr>
          <w:rStyle w:val="25"/>
          <w:rFonts w:ascii="宋体" w:hAnsi="宋体"/>
          <w:szCs w:val="21"/>
        </w:rPr>
        <w:t>3.乙方保证所交付的货物的所有权完全属于乙方且无任何抵押、质押、查封等产权瑕疵。</w:t>
      </w:r>
    </w:p>
    <w:p>
      <w:pPr>
        <w:snapToGrid w:val="0"/>
        <w:spacing w:line="400" w:lineRule="exact"/>
        <w:ind w:firstLine="422" w:firstLineChars="200"/>
        <w:rPr>
          <w:rStyle w:val="25"/>
          <w:rFonts w:ascii="宋体" w:hAnsi="宋体"/>
          <w:b/>
          <w:szCs w:val="21"/>
        </w:rPr>
      </w:pPr>
      <w:r>
        <w:rPr>
          <w:rStyle w:val="25"/>
          <w:rFonts w:ascii="宋体" w:hAnsi="宋体"/>
          <w:b/>
          <w:szCs w:val="21"/>
        </w:rPr>
        <w:t>第四条　包装和运输</w:t>
      </w:r>
    </w:p>
    <w:p>
      <w:pPr>
        <w:spacing w:line="400" w:lineRule="exact"/>
        <w:ind w:firstLine="420" w:firstLineChars="200"/>
        <w:rPr>
          <w:rStyle w:val="25"/>
          <w:rFonts w:ascii="宋体" w:hAnsi="宋体"/>
        </w:rPr>
      </w:pPr>
      <w:r>
        <w:rPr>
          <w:rStyle w:val="25"/>
          <w:rFonts w:ascii="宋体" w:hAnsi="宋体"/>
        </w:rPr>
        <w:t>1.乙方应在货物发运前对其进行满足运输距离、防潮、防震、防锈和防破损装卸等要求包装，以保证货物安全运达甲方指定地点。</w:t>
      </w:r>
    </w:p>
    <w:p>
      <w:pPr>
        <w:spacing w:line="400" w:lineRule="exact"/>
        <w:ind w:firstLine="420" w:firstLineChars="200"/>
        <w:rPr>
          <w:rStyle w:val="25"/>
          <w:rFonts w:ascii="宋体" w:hAnsi="宋体"/>
        </w:rPr>
      </w:pPr>
      <w:r>
        <w:rPr>
          <w:rStyle w:val="25"/>
          <w:rFonts w:ascii="宋体" w:hAnsi="宋体"/>
        </w:rPr>
        <w:t>2.使用说明书、质量检验证明书、随配附件和工具以及清单一并附于货物内。</w:t>
      </w:r>
    </w:p>
    <w:p>
      <w:pPr>
        <w:spacing w:line="400" w:lineRule="exact"/>
        <w:ind w:firstLine="420" w:firstLineChars="200"/>
        <w:rPr>
          <w:rStyle w:val="25"/>
          <w:rFonts w:ascii="宋体" w:hAnsi="宋体"/>
        </w:rPr>
      </w:pPr>
      <w:r>
        <w:rPr>
          <w:rStyle w:val="25"/>
          <w:rFonts w:ascii="宋体" w:hAnsi="宋体"/>
        </w:rPr>
        <w:t>3.乙方在货物发运手续办理完毕后二十四小时内或货到甲方四十八小时前通知甲方，以准备接货。</w:t>
      </w:r>
    </w:p>
    <w:p>
      <w:pPr>
        <w:spacing w:line="400" w:lineRule="exact"/>
        <w:ind w:firstLine="420" w:firstLineChars="200"/>
        <w:rPr>
          <w:rStyle w:val="25"/>
          <w:rFonts w:ascii="宋体" w:hAnsi="宋体"/>
        </w:rPr>
      </w:pPr>
      <w:r>
        <w:rPr>
          <w:rStyle w:val="25"/>
          <w:rFonts w:ascii="宋体" w:hAnsi="宋体"/>
        </w:rPr>
        <w:t>4.货物在交付甲方前发生的风险均由乙方负责。</w:t>
      </w:r>
    </w:p>
    <w:p>
      <w:pPr>
        <w:spacing w:line="400" w:lineRule="exact"/>
        <w:ind w:firstLine="420" w:firstLineChars="200"/>
        <w:rPr>
          <w:rStyle w:val="25"/>
          <w:rFonts w:ascii="宋体" w:hAnsi="宋体"/>
        </w:rPr>
      </w:pPr>
      <w:r>
        <w:rPr>
          <w:rStyle w:val="25"/>
          <w:rFonts w:ascii="宋体" w:hAnsi="宋体"/>
        </w:rPr>
        <w:t>5.货物在规定的交付期限内由乙方送达甲方指定的地点视为交付，乙方同时需通知甲方货物已送达。</w:t>
      </w:r>
    </w:p>
    <w:p>
      <w:pPr>
        <w:spacing w:line="400" w:lineRule="exact"/>
        <w:ind w:firstLine="420" w:firstLineChars="200"/>
        <w:rPr>
          <w:rStyle w:val="25"/>
          <w:rFonts w:ascii="宋体" w:hAnsi="宋体"/>
        </w:rPr>
      </w:pPr>
      <w:r>
        <w:rPr>
          <w:rStyle w:val="25"/>
          <w:rFonts w:ascii="宋体" w:hAnsi="宋体"/>
        </w:rPr>
        <w:t>6.乙方负责将货物安全运送到甲方指定地点，不另收任何费用。</w:t>
      </w:r>
    </w:p>
    <w:p>
      <w:pPr>
        <w:snapToGrid w:val="0"/>
        <w:spacing w:line="400" w:lineRule="exact"/>
        <w:ind w:firstLine="422" w:firstLineChars="200"/>
        <w:rPr>
          <w:rStyle w:val="25"/>
          <w:rFonts w:ascii="宋体" w:hAnsi="宋体"/>
          <w:szCs w:val="21"/>
        </w:rPr>
      </w:pPr>
      <w:r>
        <w:rPr>
          <w:rStyle w:val="25"/>
          <w:rFonts w:ascii="宋体" w:hAnsi="宋体"/>
          <w:b/>
          <w:szCs w:val="21"/>
        </w:rPr>
        <w:t>第五条　交付、调试和验收</w:t>
      </w:r>
    </w:p>
    <w:p>
      <w:pPr>
        <w:snapToGrid w:val="0"/>
        <w:spacing w:line="400" w:lineRule="exact"/>
        <w:ind w:firstLine="420" w:firstLineChars="200"/>
        <w:rPr>
          <w:rStyle w:val="25"/>
          <w:rFonts w:ascii="宋体" w:hAnsi="宋体"/>
          <w:szCs w:val="21"/>
        </w:rPr>
      </w:pPr>
      <w:r>
        <w:rPr>
          <w:rStyle w:val="25"/>
          <w:rFonts w:ascii="宋体" w:hAnsi="宋体"/>
          <w:szCs w:val="21"/>
        </w:rPr>
        <w:t>1.</w:t>
      </w:r>
      <w:r>
        <w:rPr>
          <w:rStyle w:val="25"/>
          <w:rFonts w:ascii="宋体" w:hAnsi="宋体"/>
        </w:rPr>
        <w:t>交付使用时间：自签订合同之日起</w:t>
      </w:r>
      <w:r>
        <w:rPr>
          <w:rStyle w:val="25"/>
          <w:rFonts w:ascii="宋体" w:hAnsi="宋体"/>
          <w:u w:val="single"/>
        </w:rPr>
        <w:t xml:space="preserve">      </w:t>
      </w:r>
      <w:r>
        <w:rPr>
          <w:rStyle w:val="25"/>
          <w:rFonts w:ascii="宋体" w:hAnsi="宋体"/>
        </w:rPr>
        <w:t>日内；交货地点：</w:t>
      </w:r>
      <w:r>
        <w:rPr>
          <w:rStyle w:val="25"/>
          <w:rFonts w:ascii="宋体" w:hAnsi="宋体"/>
          <w:u w:val="single"/>
        </w:rPr>
        <w:t xml:space="preserve">                    </w:t>
      </w:r>
      <w:r>
        <w:rPr>
          <w:rStyle w:val="25"/>
          <w:rFonts w:ascii="宋体" w:hAnsi="宋体"/>
          <w:szCs w:val="21"/>
        </w:rPr>
        <w:t>。</w:t>
      </w:r>
    </w:p>
    <w:p>
      <w:pPr>
        <w:snapToGrid w:val="0"/>
        <w:spacing w:line="400" w:lineRule="exact"/>
        <w:ind w:firstLine="420" w:firstLineChars="200"/>
        <w:rPr>
          <w:rStyle w:val="25"/>
          <w:rFonts w:ascii="宋体" w:hAnsi="宋体"/>
          <w:szCs w:val="21"/>
        </w:rPr>
      </w:pPr>
      <w:r>
        <w:rPr>
          <w:rStyle w:val="25"/>
          <w:rFonts w:ascii="宋体" w:hAnsi="宋体"/>
          <w:szCs w:val="21"/>
        </w:rPr>
        <w:t>2.乙方提供不符合询</w:t>
      </w:r>
      <w:r>
        <w:rPr>
          <w:rStyle w:val="25"/>
          <w:rFonts w:ascii="宋体" w:hAnsi="宋体"/>
        </w:rPr>
        <w:t>\报价</w:t>
      </w:r>
      <w:r>
        <w:rPr>
          <w:rStyle w:val="25"/>
          <w:rFonts w:ascii="宋体" w:hAnsi="宋体"/>
          <w:szCs w:val="21"/>
        </w:rPr>
        <w:t>文件和本合同规定的货物，甲方有权拒绝接受。</w:t>
      </w:r>
    </w:p>
    <w:p>
      <w:pPr>
        <w:snapToGrid w:val="0"/>
        <w:spacing w:line="400" w:lineRule="exact"/>
        <w:ind w:firstLine="420" w:firstLineChars="200"/>
        <w:rPr>
          <w:rStyle w:val="25"/>
          <w:rFonts w:ascii="宋体" w:hAnsi="宋体"/>
          <w:szCs w:val="21"/>
        </w:rPr>
      </w:pPr>
      <w:r>
        <w:rPr>
          <w:rStyle w:val="25"/>
          <w:rFonts w:ascii="宋体" w:hAnsi="宋体"/>
          <w:szCs w:val="21"/>
        </w:rPr>
        <w:t>3.乙方应将所提供货物的装箱清单、用户手册、原厂保修卡、随机资料、工具和备品、备件等交付给甲方，如有缺失应及时补齐，否则视为逾期交货。</w:t>
      </w:r>
    </w:p>
    <w:p>
      <w:pPr>
        <w:pStyle w:val="62"/>
        <w:spacing w:line="400" w:lineRule="exact"/>
        <w:ind w:firstLine="420"/>
        <w:rPr>
          <w:rStyle w:val="25"/>
          <w:rFonts w:hAnsi="宋体"/>
        </w:rPr>
      </w:pPr>
      <w:r>
        <w:rPr>
          <w:rStyle w:val="25"/>
          <w:rFonts w:hAnsi="宋体"/>
        </w:rPr>
        <w:t>4.乙方交货前应对产品作出全面检查和对验收文件进行整理列出清单，作为甲方收货验收和使用的技术条件依据，检验的结果应随货物交甲方。</w:t>
      </w:r>
    </w:p>
    <w:p>
      <w:pPr>
        <w:pStyle w:val="62"/>
        <w:spacing w:line="400" w:lineRule="exact"/>
        <w:ind w:firstLine="420"/>
        <w:rPr>
          <w:rStyle w:val="25"/>
          <w:rFonts w:hAnsi="宋体"/>
        </w:rPr>
      </w:pPr>
      <w:r>
        <w:rPr>
          <w:rStyle w:val="25"/>
          <w:rFonts w:hAnsi="宋体"/>
        </w:rPr>
        <w:t>5.乙方将货物运达约定的交货地点后，甲方应在</w:t>
      </w:r>
      <w:r>
        <w:rPr>
          <w:rStyle w:val="25"/>
          <w:rFonts w:hAnsi="宋体"/>
          <w:u w:val="single"/>
        </w:rPr>
        <w:t xml:space="preserve">   </w:t>
      </w:r>
      <w:r>
        <w:rPr>
          <w:rStyle w:val="25"/>
          <w:rFonts w:hAnsi="宋体"/>
        </w:rPr>
        <w:t>个工作日内对乙方提交的货物依据询价文件的要求、报价文件的承诺和国家标准或行业标准进行现场检验。对外观、说明书符合要求的，给予签收；对不符合要求或有质量问题的货物不予签收，可立即要求退换，乙方不得拒绝和延误。</w:t>
      </w:r>
    </w:p>
    <w:p>
      <w:pPr>
        <w:pStyle w:val="62"/>
        <w:spacing w:line="400" w:lineRule="exact"/>
        <w:ind w:firstLine="420"/>
        <w:rPr>
          <w:rStyle w:val="25"/>
          <w:rFonts w:hAnsi="宋体"/>
        </w:rPr>
      </w:pPr>
      <w:r>
        <w:rPr>
          <w:rStyle w:val="25"/>
          <w:rFonts w:hAnsi="宋体"/>
        </w:rPr>
        <w:t>6.甲方对乙方提供的货物在使用前进行调试时，乙方需负责安装并培训甲方的使用操作人员，并协助甲方一起调试，直到符合技术要求，甲方才做最终验收。对于技术复杂的货物，甲方可请国家认可的专业检测机构参与验收，并由其出具质量检测报告，相关费用由甲方承担。</w:t>
      </w:r>
    </w:p>
    <w:p>
      <w:pPr>
        <w:pStyle w:val="62"/>
        <w:spacing w:line="400" w:lineRule="exact"/>
        <w:ind w:firstLine="420"/>
        <w:rPr>
          <w:rStyle w:val="25"/>
          <w:rFonts w:hAnsi="宋体"/>
        </w:rPr>
      </w:pPr>
      <w:r>
        <w:rPr>
          <w:rStyle w:val="25"/>
          <w:rFonts w:hAnsi="宋体"/>
        </w:rPr>
        <w:t>7.甲方对乙方所交货物依照报价文件上的技术规格要求和国家（设备制造国）有关标准进行现场验收，性能达到技术要求的，给予签收。验收不合格的不予签收，后果由乙方负责。</w:t>
      </w:r>
    </w:p>
    <w:p>
      <w:pPr>
        <w:pStyle w:val="62"/>
        <w:spacing w:line="400" w:lineRule="exact"/>
        <w:ind w:firstLine="420"/>
        <w:rPr>
          <w:rStyle w:val="25"/>
          <w:rFonts w:hAnsi="宋体"/>
        </w:rPr>
      </w:pPr>
      <w:r>
        <w:rPr>
          <w:rStyle w:val="25"/>
          <w:rFonts w:hAnsi="宋体"/>
        </w:rPr>
        <w:t>8.甲方应在货到指定地点安装调试完毕之日起</w:t>
      </w:r>
      <w:r>
        <w:rPr>
          <w:rStyle w:val="25"/>
          <w:rFonts w:hAnsi="宋体"/>
          <w:u w:val="single"/>
        </w:rPr>
        <w:t xml:space="preserve">    </w:t>
      </w:r>
      <w:r>
        <w:rPr>
          <w:rStyle w:val="25"/>
          <w:rFonts w:hAnsi="宋体"/>
        </w:rPr>
        <w:t>个工作日内验收完毕，验收时乙方必须在现场，并作出验收结果报告并加盖采购单位公章，甲乙双方各执一份。验收费用由乙方负责。</w:t>
      </w:r>
    </w:p>
    <w:p>
      <w:pPr>
        <w:snapToGrid w:val="0"/>
        <w:spacing w:line="400" w:lineRule="exact"/>
        <w:ind w:firstLine="422" w:firstLineChars="200"/>
        <w:rPr>
          <w:rStyle w:val="25"/>
          <w:rFonts w:ascii="宋体" w:hAnsi="宋体"/>
          <w:b/>
          <w:szCs w:val="21"/>
        </w:rPr>
      </w:pPr>
      <w:r>
        <w:rPr>
          <w:rStyle w:val="25"/>
          <w:rFonts w:ascii="宋体" w:hAnsi="宋体"/>
          <w:b/>
          <w:szCs w:val="21"/>
        </w:rPr>
        <w:t>第六条　安装和培训</w:t>
      </w:r>
    </w:p>
    <w:p>
      <w:pPr>
        <w:snapToGrid w:val="0"/>
        <w:spacing w:line="400" w:lineRule="exact"/>
        <w:ind w:firstLine="420" w:firstLineChars="200"/>
        <w:rPr>
          <w:rStyle w:val="25"/>
          <w:rFonts w:ascii="宋体" w:hAnsi="宋体"/>
          <w:szCs w:val="21"/>
        </w:rPr>
      </w:pPr>
      <w:r>
        <w:rPr>
          <w:rStyle w:val="25"/>
          <w:rFonts w:ascii="宋体" w:hAnsi="宋体"/>
          <w:szCs w:val="21"/>
        </w:rPr>
        <w:t>1.甲方应提供必要安装条件（如场地、电源、水源等）。</w:t>
      </w:r>
    </w:p>
    <w:p>
      <w:pPr>
        <w:snapToGrid w:val="0"/>
        <w:spacing w:line="400" w:lineRule="exact"/>
        <w:ind w:firstLine="420" w:firstLineChars="200"/>
        <w:rPr>
          <w:rStyle w:val="25"/>
          <w:rFonts w:ascii="宋体" w:hAnsi="宋体"/>
          <w:szCs w:val="21"/>
          <w:u w:val="single"/>
        </w:rPr>
      </w:pPr>
      <w:r>
        <w:rPr>
          <w:rStyle w:val="25"/>
          <w:rFonts w:ascii="宋体" w:hAnsi="宋体"/>
          <w:szCs w:val="21"/>
        </w:rPr>
        <w:t>2.乙方负责甲方有关人员的培训。培训时间、地点：</w:t>
      </w:r>
      <w:r>
        <w:rPr>
          <w:rStyle w:val="25"/>
          <w:rFonts w:ascii="宋体" w:hAnsi="宋体"/>
          <w:szCs w:val="21"/>
          <w:u w:val="single"/>
        </w:rPr>
        <w:t xml:space="preserve">                   </w:t>
      </w:r>
      <w:r>
        <w:rPr>
          <w:rStyle w:val="25"/>
          <w:rFonts w:ascii="宋体" w:hAnsi="宋体"/>
          <w:szCs w:val="21"/>
        </w:rPr>
        <w:t>。</w:t>
      </w:r>
    </w:p>
    <w:p>
      <w:pPr>
        <w:snapToGrid w:val="0"/>
        <w:spacing w:line="400" w:lineRule="exact"/>
        <w:ind w:firstLine="422" w:firstLineChars="200"/>
        <w:rPr>
          <w:rStyle w:val="25"/>
          <w:rFonts w:ascii="宋体" w:hAnsi="宋体"/>
          <w:szCs w:val="21"/>
        </w:rPr>
      </w:pPr>
      <w:r>
        <w:rPr>
          <w:rStyle w:val="25"/>
          <w:rFonts w:ascii="宋体" w:hAnsi="宋体"/>
          <w:b/>
          <w:szCs w:val="21"/>
        </w:rPr>
        <w:t>第七条　付款方式</w:t>
      </w:r>
    </w:p>
    <w:p>
      <w:pPr>
        <w:snapToGrid w:val="0"/>
        <w:spacing w:line="400" w:lineRule="exact"/>
        <w:ind w:firstLine="420" w:firstLineChars="200"/>
        <w:rPr>
          <w:rStyle w:val="25"/>
          <w:rFonts w:ascii="宋体" w:hAnsi="宋体"/>
          <w:szCs w:val="21"/>
          <w:u w:val="single"/>
        </w:rPr>
      </w:pPr>
      <w:r>
        <w:rPr>
          <w:rStyle w:val="25"/>
          <w:rFonts w:ascii="宋体" w:hAnsi="宋体"/>
          <w:bCs/>
        </w:rPr>
        <w:t>1.</w:t>
      </w:r>
      <w:r>
        <w:rPr>
          <w:rStyle w:val="25"/>
          <w:rFonts w:ascii="宋体" w:hAnsi="宋体"/>
          <w:szCs w:val="21"/>
        </w:rPr>
        <w:t>资金性质：</w:t>
      </w:r>
      <w:r>
        <w:rPr>
          <w:rStyle w:val="25"/>
          <w:rFonts w:ascii="宋体" w:hAnsi="宋体"/>
          <w:szCs w:val="21"/>
          <w:u w:val="single"/>
        </w:rPr>
        <w:t>财政资金</w:t>
      </w:r>
      <w:r>
        <w:rPr>
          <w:rStyle w:val="25"/>
          <w:rFonts w:ascii="宋体" w:hAnsi="宋体"/>
          <w:szCs w:val="21"/>
        </w:rPr>
        <w:t>。</w:t>
      </w:r>
    </w:p>
    <w:p>
      <w:pPr>
        <w:spacing w:line="400" w:lineRule="exact"/>
        <w:ind w:firstLine="420" w:firstLineChars="200"/>
        <w:rPr>
          <w:rStyle w:val="25"/>
          <w:rFonts w:hAnsi="宋体"/>
        </w:rPr>
      </w:pPr>
      <w:r>
        <w:rPr>
          <w:rStyle w:val="25"/>
          <w:rFonts w:hAnsi="宋体"/>
        </w:rPr>
        <w:t>2.付款方式：</w:t>
      </w:r>
    </w:p>
    <w:p>
      <w:pPr>
        <w:spacing w:line="400" w:lineRule="exact"/>
        <w:ind w:firstLine="420" w:firstLineChars="200"/>
        <w:rPr>
          <w:rStyle w:val="25"/>
          <w:rFonts w:ascii="宋体" w:hAnsi="宋体"/>
          <w:bCs/>
          <w:szCs w:val="21"/>
        </w:rPr>
      </w:pPr>
      <w:r>
        <w:rPr>
          <w:rStyle w:val="25"/>
          <w:rFonts w:ascii="宋体" w:hAnsi="宋体"/>
          <w:bCs/>
          <w:szCs w:val="21"/>
        </w:rPr>
        <w:t>（1）本项目无预付款。</w:t>
      </w:r>
    </w:p>
    <w:p>
      <w:pPr>
        <w:spacing w:line="400" w:lineRule="exact"/>
        <w:ind w:firstLine="420" w:firstLineChars="200"/>
        <w:rPr>
          <w:rStyle w:val="25"/>
          <w:rFonts w:ascii="宋体" w:hAnsi="宋体"/>
          <w:bCs/>
          <w:szCs w:val="21"/>
        </w:rPr>
      </w:pPr>
      <w:r>
        <w:rPr>
          <w:rStyle w:val="25"/>
          <w:rFonts w:ascii="宋体" w:hAnsi="宋体"/>
          <w:bCs/>
          <w:szCs w:val="21"/>
        </w:rPr>
        <w:t>（2）成交人签订合同前必须向采购人缴纳成交金额</w:t>
      </w:r>
      <w:r>
        <w:rPr>
          <w:rStyle w:val="25"/>
          <w:rFonts w:ascii="宋体" w:hAnsi="宋体"/>
          <w:b/>
          <w:bCs/>
          <w:szCs w:val="21"/>
        </w:rPr>
        <w:t>5%作</w:t>
      </w:r>
      <w:r>
        <w:rPr>
          <w:rStyle w:val="25"/>
          <w:rFonts w:ascii="宋体" w:hAnsi="宋体"/>
          <w:bCs/>
          <w:szCs w:val="21"/>
        </w:rPr>
        <w:t>为合同履约保证金。</w:t>
      </w:r>
    </w:p>
    <w:p>
      <w:pPr>
        <w:spacing w:line="400" w:lineRule="exact"/>
        <w:ind w:firstLine="420" w:firstLineChars="200"/>
        <w:rPr>
          <w:rStyle w:val="25"/>
          <w:rFonts w:ascii="宋体" w:hAnsi="宋体"/>
          <w:bCs/>
          <w:szCs w:val="21"/>
        </w:rPr>
      </w:pPr>
      <w:r>
        <w:rPr>
          <w:rStyle w:val="25"/>
          <w:rFonts w:ascii="宋体" w:hAnsi="宋体"/>
          <w:bCs/>
          <w:szCs w:val="21"/>
        </w:rPr>
        <w:t>（3）成交人将所有货物、设备安装调试完毕，运转正常，经采购人最终验收合格后，由成交人向采购人发出付款函，并提交项目总金额发票及相关材料给采购人。采购人自收到发票及相关材料之日起二十个工作日内向钦州市财政局提交办理支付给成交人项目经费。</w:t>
      </w:r>
    </w:p>
    <w:p>
      <w:pPr>
        <w:snapToGrid w:val="0"/>
        <w:spacing w:line="400" w:lineRule="exact"/>
        <w:ind w:left="-61" w:leftChars="-29" w:firstLine="517" w:firstLineChars="245"/>
        <w:rPr>
          <w:rStyle w:val="25"/>
          <w:rFonts w:ascii="宋体" w:hAnsi="宋体"/>
          <w:b/>
          <w:szCs w:val="21"/>
        </w:rPr>
      </w:pPr>
      <w:r>
        <w:rPr>
          <w:rStyle w:val="25"/>
          <w:rFonts w:ascii="宋体" w:hAnsi="宋体"/>
          <w:b/>
          <w:szCs w:val="21"/>
        </w:rPr>
        <w:t>第八条　保证金</w:t>
      </w:r>
    </w:p>
    <w:p>
      <w:pPr>
        <w:snapToGrid w:val="0"/>
        <w:spacing w:line="400" w:lineRule="exact"/>
        <w:ind w:left="-61" w:leftChars="-29" w:firstLine="514" w:firstLineChars="245"/>
        <w:rPr>
          <w:rStyle w:val="25"/>
          <w:rFonts w:ascii="宋体" w:hAnsi="宋体"/>
          <w:b/>
          <w:szCs w:val="21"/>
        </w:rPr>
      </w:pPr>
      <w:r>
        <w:rPr>
          <w:rStyle w:val="25"/>
          <w:rFonts w:ascii="宋体" w:hAnsi="宋体"/>
          <w:bCs/>
          <w:szCs w:val="21"/>
        </w:rPr>
        <w:t>采购人支付给成交人项目费用后，履约保证金即转为质量保证金，在质保期内如能按照售后服务要求履行承诺且无质量问题的，自最终验收合格之日起，满一年后由成交人向采购人发出付款函，采购人自收到函件之日起二十个工作日内向成交人支付（无息）。</w:t>
      </w:r>
    </w:p>
    <w:p>
      <w:pPr>
        <w:snapToGrid w:val="0"/>
        <w:spacing w:line="400" w:lineRule="exact"/>
        <w:ind w:firstLine="422" w:firstLineChars="200"/>
        <w:rPr>
          <w:rStyle w:val="25"/>
          <w:rFonts w:ascii="宋体" w:hAnsi="宋体"/>
          <w:b/>
          <w:szCs w:val="21"/>
        </w:rPr>
      </w:pPr>
      <w:r>
        <w:rPr>
          <w:rStyle w:val="25"/>
          <w:rFonts w:ascii="宋体" w:hAnsi="宋体"/>
          <w:b/>
          <w:szCs w:val="21"/>
        </w:rPr>
        <w:t>第九条  税费本合同执行中相关的一切税费均由乙方负担。</w:t>
      </w:r>
    </w:p>
    <w:p>
      <w:pPr>
        <w:snapToGrid w:val="0"/>
        <w:spacing w:line="400" w:lineRule="exact"/>
        <w:ind w:firstLine="422" w:firstLineChars="200"/>
        <w:rPr>
          <w:rStyle w:val="25"/>
          <w:rFonts w:ascii="宋体" w:hAnsi="宋体"/>
          <w:b/>
          <w:szCs w:val="21"/>
        </w:rPr>
      </w:pPr>
      <w:r>
        <w:rPr>
          <w:rStyle w:val="25"/>
          <w:rFonts w:ascii="宋体" w:hAnsi="宋体"/>
          <w:b/>
          <w:szCs w:val="21"/>
        </w:rPr>
        <w:t>第十条  售后服务及保修期</w:t>
      </w:r>
    </w:p>
    <w:p>
      <w:pPr>
        <w:snapToGrid w:val="0"/>
        <w:spacing w:line="400" w:lineRule="exact"/>
        <w:ind w:firstLine="420" w:firstLineChars="200"/>
        <w:rPr>
          <w:rStyle w:val="25"/>
          <w:rFonts w:ascii="宋体" w:hAnsi="宋体"/>
          <w:szCs w:val="21"/>
        </w:rPr>
      </w:pPr>
      <w:r>
        <w:rPr>
          <w:rStyle w:val="25"/>
          <w:rFonts w:ascii="宋体" w:hAnsi="宋体"/>
          <w:szCs w:val="21"/>
        </w:rPr>
        <w:t>1.乙方应按照国家有关法律法规和“三包”规定以及询价文件和本合同所附的《服务承诺》，为甲方提供售后服务。</w:t>
      </w:r>
    </w:p>
    <w:p>
      <w:pPr>
        <w:snapToGrid w:val="0"/>
        <w:spacing w:line="400" w:lineRule="exact"/>
        <w:ind w:firstLine="420" w:firstLineChars="200"/>
        <w:rPr>
          <w:rStyle w:val="25"/>
          <w:rFonts w:ascii="宋体" w:hAnsi="宋体"/>
          <w:szCs w:val="21"/>
          <w:u w:val="single"/>
        </w:rPr>
      </w:pPr>
      <w:r>
        <w:rPr>
          <w:rStyle w:val="25"/>
          <w:rFonts w:ascii="宋体" w:hAnsi="宋体"/>
          <w:szCs w:val="21"/>
        </w:rPr>
        <w:t>2.货物保修期：</w:t>
      </w:r>
      <w:r>
        <w:rPr>
          <w:rStyle w:val="25"/>
          <w:rFonts w:ascii="宋体" w:hAnsi="宋体"/>
          <w:szCs w:val="21"/>
          <w:u w:val="single"/>
        </w:rPr>
        <w:t xml:space="preserve">                                          </w:t>
      </w:r>
      <w:r>
        <w:rPr>
          <w:rStyle w:val="25"/>
          <w:rFonts w:ascii="宋体" w:hAnsi="宋体"/>
          <w:szCs w:val="21"/>
        </w:rPr>
        <w:t>。</w:t>
      </w:r>
    </w:p>
    <w:p>
      <w:pPr>
        <w:snapToGrid w:val="0"/>
        <w:spacing w:line="400" w:lineRule="exact"/>
        <w:ind w:firstLine="420" w:firstLineChars="200"/>
        <w:rPr>
          <w:rStyle w:val="25"/>
          <w:rFonts w:ascii="宋体" w:hAnsi="宋体"/>
          <w:szCs w:val="21"/>
        </w:rPr>
      </w:pPr>
      <w:r>
        <w:rPr>
          <w:rStyle w:val="25"/>
          <w:rFonts w:ascii="宋体" w:hAnsi="宋体"/>
          <w:szCs w:val="21"/>
        </w:rPr>
        <w:t>3.</w:t>
      </w:r>
      <w:r>
        <w:rPr>
          <w:rStyle w:val="25"/>
          <w:rFonts w:ascii="宋体" w:hAnsi="宋体"/>
        </w:rPr>
        <w:t>乙方提供货物的质量保证期按交货验收合格之日起计（期限见《货物需求一览表》的要求）。在保证期内因货物本身的质量问题发生故障，乙方应负责免费修理和更换零部件。对达不到技术要求者，根据实际情况，经双方协商，可按以下办法处理</w:t>
      </w:r>
      <w:r>
        <w:rPr>
          <w:rStyle w:val="25"/>
          <w:rFonts w:ascii="宋体" w:hAnsi="宋体"/>
          <w:szCs w:val="21"/>
        </w:rPr>
        <w:t>：</w:t>
      </w:r>
    </w:p>
    <w:p>
      <w:pPr>
        <w:snapToGrid w:val="0"/>
        <w:spacing w:line="400" w:lineRule="exact"/>
        <w:ind w:firstLine="420" w:firstLineChars="200"/>
        <w:rPr>
          <w:rStyle w:val="25"/>
          <w:rFonts w:ascii="宋体" w:hAnsi="宋体"/>
        </w:rPr>
      </w:pPr>
      <w:r>
        <w:rPr>
          <w:rStyle w:val="25"/>
          <w:rFonts w:ascii="宋体" w:hAnsi="宋体"/>
        </w:rPr>
        <w:t>⑴更换：由乙方承担所发生的全部费用。</w:t>
      </w:r>
    </w:p>
    <w:p>
      <w:pPr>
        <w:snapToGrid w:val="0"/>
        <w:spacing w:line="400" w:lineRule="exact"/>
        <w:ind w:firstLine="420" w:firstLineChars="200"/>
        <w:rPr>
          <w:rStyle w:val="25"/>
          <w:rFonts w:ascii="宋体" w:hAnsi="宋体"/>
        </w:rPr>
      </w:pPr>
      <w:r>
        <w:rPr>
          <w:rStyle w:val="25"/>
          <w:rFonts w:ascii="宋体" w:hAnsi="宋体"/>
        </w:rPr>
        <w:t>⑵贬值处理：由甲乙双方合议定价。</w:t>
      </w:r>
    </w:p>
    <w:p>
      <w:pPr>
        <w:snapToGrid w:val="0"/>
        <w:spacing w:line="400" w:lineRule="exact"/>
        <w:ind w:firstLine="420" w:firstLineChars="200"/>
        <w:rPr>
          <w:rStyle w:val="25"/>
          <w:rFonts w:ascii="宋体" w:hAnsi="宋体"/>
        </w:rPr>
      </w:pPr>
      <w:r>
        <w:rPr>
          <w:rStyle w:val="25"/>
          <w:rFonts w:ascii="宋体" w:hAnsi="宋体"/>
        </w:rPr>
        <w:t>⑶退货处理：乙方应退还甲方支付的合同款，同时应承担该货物的直接费用（运输、保险、检验、货款利息及银行手续费等）。</w:t>
      </w:r>
    </w:p>
    <w:p>
      <w:pPr>
        <w:snapToGrid w:val="0"/>
        <w:spacing w:line="400" w:lineRule="exact"/>
        <w:ind w:firstLine="420" w:firstLineChars="200"/>
        <w:rPr>
          <w:rStyle w:val="25"/>
          <w:rFonts w:ascii="宋体" w:hAnsi="宋体"/>
        </w:rPr>
      </w:pPr>
      <w:r>
        <w:rPr>
          <w:rStyle w:val="25"/>
          <w:rFonts w:ascii="宋体" w:hAnsi="宋体"/>
        </w:rPr>
        <w:t>4. 如在使用过程中发生质量问题，乙方在接到甲方通知后在</w:t>
      </w:r>
      <w:r>
        <w:rPr>
          <w:rStyle w:val="25"/>
          <w:rFonts w:ascii="宋体" w:hAnsi="宋体"/>
          <w:u w:val="single"/>
        </w:rPr>
        <w:t xml:space="preserve">    </w:t>
      </w:r>
      <w:r>
        <w:rPr>
          <w:rStyle w:val="25"/>
          <w:rFonts w:ascii="宋体" w:hAnsi="宋体"/>
        </w:rPr>
        <w:t>小时内到达甲方现场。</w:t>
      </w:r>
    </w:p>
    <w:p>
      <w:pPr>
        <w:snapToGrid w:val="0"/>
        <w:spacing w:line="400" w:lineRule="exact"/>
        <w:ind w:firstLine="420" w:firstLineChars="200"/>
        <w:rPr>
          <w:rStyle w:val="25"/>
          <w:rFonts w:ascii="宋体" w:hAnsi="宋体"/>
        </w:rPr>
      </w:pPr>
      <w:r>
        <w:rPr>
          <w:rStyle w:val="25"/>
          <w:rFonts w:ascii="宋体" w:hAnsi="宋体"/>
        </w:rPr>
        <w:t>5. 在质保期内，乙方应对货物出现的质量及安全问题负责处理解决并承担一切费用。</w:t>
      </w:r>
    </w:p>
    <w:p>
      <w:pPr>
        <w:snapToGrid w:val="0"/>
        <w:spacing w:line="400" w:lineRule="exact"/>
        <w:ind w:firstLine="420" w:firstLineChars="200"/>
        <w:rPr>
          <w:rStyle w:val="25"/>
          <w:rFonts w:ascii="宋体" w:hAnsi="宋体"/>
        </w:rPr>
      </w:pPr>
      <w:r>
        <w:rPr>
          <w:rStyle w:val="25"/>
          <w:rFonts w:ascii="宋体" w:hAnsi="宋体"/>
        </w:rPr>
        <w:t>6.上述的货物免费保修期为</w:t>
      </w:r>
      <w:r>
        <w:rPr>
          <w:rStyle w:val="25"/>
          <w:rFonts w:ascii="宋体" w:hAnsi="宋体"/>
          <w:u w:val="single"/>
        </w:rPr>
        <w:t xml:space="preserve">     </w:t>
      </w:r>
      <w:r>
        <w:rPr>
          <w:rStyle w:val="25"/>
          <w:rFonts w:ascii="宋体" w:hAnsi="宋体"/>
        </w:rPr>
        <w:t>年，因人为因素出现的故障不在免费保修范围内。超过保修期的机器设备，终生维修，维修时只收部件成本费。在保修期内，乙方必须每年进行不少于一次现场巡检并向甲方提供书面巡检报告；在接到报修电话后两个小时内派出技术工程师上门服务，24小时内维修好，并承担一切费用。若24小时内无法维修好的设备，乙方必须免费提供不低于故障设备规格型号档次的备用设备，直到故障设备修复，乙方对所有设备实行终身维护，保修期外发生维修只收材料成本费。</w:t>
      </w:r>
    </w:p>
    <w:p>
      <w:pPr>
        <w:snapToGrid w:val="0"/>
        <w:spacing w:line="400" w:lineRule="exact"/>
        <w:ind w:firstLine="420" w:firstLineChars="200"/>
        <w:rPr>
          <w:rStyle w:val="25"/>
          <w:rFonts w:ascii="宋体" w:hAnsi="宋体"/>
          <w:szCs w:val="21"/>
          <w:u w:val="single"/>
        </w:rPr>
      </w:pPr>
      <w:r>
        <w:rPr>
          <w:rStyle w:val="25"/>
          <w:rFonts w:ascii="宋体" w:hAnsi="宋体"/>
        </w:rPr>
        <w:t>7.乙方提供的服务承诺和售后服务及保修期责任等其它具体约定事项。（见合同附件）</w:t>
      </w:r>
    </w:p>
    <w:p>
      <w:pPr>
        <w:snapToGrid w:val="0"/>
        <w:spacing w:line="400" w:lineRule="exact"/>
        <w:ind w:firstLine="422" w:firstLineChars="200"/>
        <w:rPr>
          <w:rStyle w:val="25"/>
          <w:rFonts w:ascii="宋体" w:hAnsi="宋体"/>
          <w:b/>
          <w:szCs w:val="21"/>
        </w:rPr>
      </w:pPr>
      <w:r>
        <w:rPr>
          <w:rStyle w:val="25"/>
          <w:rFonts w:ascii="宋体" w:hAnsi="宋体"/>
          <w:b/>
          <w:szCs w:val="21"/>
        </w:rPr>
        <w:t>第十一条　违约责任</w:t>
      </w:r>
    </w:p>
    <w:p>
      <w:pPr>
        <w:pStyle w:val="62"/>
        <w:spacing w:before="120" w:after="120" w:line="400" w:lineRule="exact"/>
        <w:ind w:firstLine="411" w:firstLineChars="196"/>
        <w:rPr>
          <w:rStyle w:val="25"/>
          <w:rFonts w:hAnsi="宋体"/>
        </w:rPr>
      </w:pPr>
      <w:r>
        <w:rPr>
          <w:rStyle w:val="25"/>
          <w:rFonts w:hAnsi="宋体"/>
        </w:rPr>
        <w:t>1.乙方所提供的货物规格、技术标准、材料等质量不合格的，应及时更换，更换不及时的按逾期交货处罚；因质量问题甲方不同意接收的或特殊情况甲方同意接收的，乙方应向甲方支付本合同总价款 5%违约金并赔偿甲方经济损失。</w:t>
      </w:r>
    </w:p>
    <w:p>
      <w:pPr>
        <w:pStyle w:val="62"/>
        <w:spacing w:before="120" w:after="120" w:line="400" w:lineRule="exact"/>
        <w:ind w:firstLine="411" w:firstLineChars="196"/>
        <w:rPr>
          <w:rStyle w:val="25"/>
          <w:rFonts w:hAnsi="宋体" w:cs="Courier New"/>
          <w:bCs/>
        </w:rPr>
      </w:pPr>
      <w:r>
        <w:rPr>
          <w:rStyle w:val="25"/>
          <w:rFonts w:hAnsi="宋体"/>
        </w:rPr>
        <w:t>2.</w:t>
      </w:r>
      <w:r>
        <w:rPr>
          <w:rStyle w:val="25"/>
          <w:rFonts w:hAnsi="宋体" w:cs="Courier New"/>
          <w:bCs/>
        </w:rPr>
        <w:t>乙方提供的产品与服务与响应文件中的承诺不符的，甲方有权解除合同。</w:t>
      </w:r>
    </w:p>
    <w:p>
      <w:pPr>
        <w:pStyle w:val="62"/>
        <w:spacing w:before="120" w:after="120" w:line="400" w:lineRule="exact"/>
        <w:ind w:firstLine="411" w:firstLineChars="196"/>
        <w:rPr>
          <w:rStyle w:val="25"/>
          <w:rFonts w:hAnsi="宋体"/>
        </w:rPr>
      </w:pPr>
      <w:r>
        <w:rPr>
          <w:rStyle w:val="25"/>
          <w:rFonts w:hAnsi="宋体"/>
        </w:rPr>
        <w:t>3.乙方提供的货物如侵犯了第三方合法权益而引发的任何纠纷或诉讼，均由乙方负责交涉并承担全部责任。</w:t>
      </w:r>
    </w:p>
    <w:p>
      <w:pPr>
        <w:pStyle w:val="62"/>
        <w:spacing w:before="120" w:after="120" w:line="400" w:lineRule="exact"/>
        <w:ind w:firstLine="411" w:firstLineChars="196"/>
        <w:rPr>
          <w:rStyle w:val="25"/>
          <w:rFonts w:hAnsi="宋体"/>
        </w:rPr>
      </w:pPr>
      <w:r>
        <w:rPr>
          <w:rStyle w:val="25"/>
          <w:rFonts w:hAnsi="宋体"/>
        </w:rPr>
        <w:t>4.因包装、运输引起的货物损坏，按质量不合格处罚。</w:t>
      </w:r>
    </w:p>
    <w:p>
      <w:pPr>
        <w:pStyle w:val="62"/>
        <w:spacing w:before="120" w:after="120" w:line="400" w:lineRule="exact"/>
        <w:ind w:firstLine="411" w:firstLineChars="196"/>
        <w:rPr>
          <w:rStyle w:val="25"/>
          <w:rFonts w:hAnsi="宋体"/>
        </w:rPr>
      </w:pPr>
      <w:r>
        <w:rPr>
          <w:rStyle w:val="25"/>
          <w:rFonts w:hAnsi="宋体"/>
        </w:rPr>
        <w:t>5.甲方无故延期接收货物、乙方逾期交货的，每天向对方偿付本合同总价款3‰违约金，但违约金累计不得超过本合同总价款5%，超过</w:t>
      </w:r>
      <w:r>
        <w:rPr>
          <w:rStyle w:val="25"/>
          <w:rFonts w:hAnsi="宋体"/>
          <w:u w:val="single"/>
        </w:rPr>
        <w:t xml:space="preserve"> 10 </w:t>
      </w:r>
      <w:r>
        <w:rPr>
          <w:rStyle w:val="25"/>
          <w:rFonts w:hAnsi="宋体"/>
        </w:rPr>
        <w:t>天对方有权解除合同，违约方承担因此给对方造成经济损失；甲方延期付货款的，每天向乙方偿付延期货款额3‰滞纳金，但滞纳金累计不得超过延期货款额5%。</w:t>
      </w:r>
    </w:p>
    <w:p>
      <w:pPr>
        <w:pStyle w:val="62"/>
        <w:spacing w:before="120" w:after="120" w:line="400" w:lineRule="exact"/>
        <w:ind w:firstLine="411" w:firstLineChars="196"/>
        <w:rPr>
          <w:rStyle w:val="25"/>
          <w:rFonts w:hAnsi="宋体"/>
        </w:rPr>
      </w:pPr>
      <w:r>
        <w:rPr>
          <w:rStyle w:val="25"/>
          <w:rFonts w:hAnsi="宋体"/>
        </w:rPr>
        <w:t>6.乙方未按本合同和响应文件中规定的服务承诺提供售后服务的，乙方应按本合同总价款 5%向甲方支付违约金。</w:t>
      </w:r>
    </w:p>
    <w:p>
      <w:pPr>
        <w:pStyle w:val="62"/>
        <w:spacing w:before="120" w:after="120" w:line="400" w:lineRule="exact"/>
        <w:ind w:firstLine="411" w:firstLineChars="196"/>
        <w:rPr>
          <w:rStyle w:val="25"/>
          <w:rFonts w:hAnsi="宋体"/>
        </w:rPr>
      </w:pPr>
      <w:r>
        <w:rPr>
          <w:rStyle w:val="25"/>
          <w:rFonts w:hAnsi="宋体"/>
        </w:rPr>
        <w:t>7.乙方提供的货物在质量保证期内，因设计、工艺或材料的缺陷和其它质量原因造成的问题，由乙方负责，费用从履约保证金中扣除，不足另补。</w:t>
      </w:r>
    </w:p>
    <w:p>
      <w:pPr>
        <w:pStyle w:val="62"/>
        <w:spacing w:before="120" w:after="120" w:line="400" w:lineRule="exact"/>
        <w:ind w:firstLine="411" w:firstLineChars="196"/>
        <w:rPr>
          <w:rStyle w:val="25"/>
          <w:rFonts w:hAnsi="宋体"/>
        </w:rPr>
      </w:pPr>
      <w:r>
        <w:rPr>
          <w:rStyle w:val="25"/>
          <w:rFonts w:hAnsi="宋体"/>
        </w:rPr>
        <w:t>8.其它违约行为按本合同总价款5%收取违约金并赔偿经济损失。</w:t>
      </w:r>
    </w:p>
    <w:p>
      <w:pPr>
        <w:pStyle w:val="62"/>
        <w:snapToGrid w:val="0"/>
        <w:spacing w:before="120" w:after="120" w:line="400" w:lineRule="exact"/>
        <w:ind w:firstLine="413" w:firstLineChars="196"/>
        <w:rPr>
          <w:rStyle w:val="25"/>
          <w:rFonts w:hAnsi="宋体"/>
          <w:b/>
        </w:rPr>
      </w:pPr>
      <w:r>
        <w:rPr>
          <w:rStyle w:val="25"/>
          <w:rFonts w:hAnsi="宋体"/>
          <w:b/>
        </w:rPr>
        <w:t>第十二条  不可抗力事件处理</w:t>
      </w:r>
    </w:p>
    <w:p>
      <w:pPr>
        <w:pStyle w:val="62"/>
        <w:snapToGrid w:val="0"/>
        <w:spacing w:before="120" w:after="120" w:line="400" w:lineRule="exact"/>
        <w:ind w:firstLine="420" w:firstLineChars="200"/>
        <w:rPr>
          <w:rStyle w:val="25"/>
          <w:rFonts w:hAnsi="宋体"/>
        </w:rPr>
      </w:pPr>
      <w:r>
        <w:rPr>
          <w:rStyle w:val="25"/>
          <w:rFonts w:hAnsi="宋体"/>
        </w:rPr>
        <w:t>1.在合同有效期内，任何一方因不可抗力事件导致不能履行合同，则合同履行期可延长，其延长期与不可抗力影响期相同。</w:t>
      </w:r>
    </w:p>
    <w:p>
      <w:pPr>
        <w:pStyle w:val="62"/>
        <w:snapToGrid w:val="0"/>
        <w:spacing w:before="120" w:after="120" w:line="400" w:lineRule="exact"/>
        <w:ind w:firstLine="420" w:firstLineChars="200"/>
        <w:rPr>
          <w:rStyle w:val="25"/>
          <w:rFonts w:hAnsi="宋体"/>
        </w:rPr>
      </w:pPr>
      <w:r>
        <w:rPr>
          <w:rStyle w:val="25"/>
          <w:rFonts w:hAnsi="宋体"/>
        </w:rPr>
        <w:t>2.不可抗力事件发生后，应立即通知对方，并寄送有关权威机构出具的证明。</w:t>
      </w:r>
    </w:p>
    <w:p>
      <w:pPr>
        <w:pStyle w:val="62"/>
        <w:snapToGrid w:val="0"/>
        <w:spacing w:before="120" w:after="120" w:line="400" w:lineRule="exact"/>
        <w:ind w:firstLine="420" w:firstLineChars="200"/>
        <w:rPr>
          <w:rStyle w:val="25"/>
          <w:rFonts w:hAnsi="宋体"/>
        </w:rPr>
      </w:pPr>
      <w:r>
        <w:rPr>
          <w:rStyle w:val="25"/>
          <w:rFonts w:hAnsi="宋体"/>
        </w:rPr>
        <w:t>3.不可抗力事件延续一百二十天以上，双方应通过友好协商，确定是否继续履行合同。</w:t>
      </w:r>
    </w:p>
    <w:p>
      <w:pPr>
        <w:snapToGrid w:val="0"/>
        <w:spacing w:line="400" w:lineRule="exact"/>
        <w:ind w:firstLine="422" w:firstLineChars="200"/>
        <w:rPr>
          <w:rStyle w:val="25"/>
          <w:rFonts w:ascii="宋体" w:hAnsi="宋体"/>
          <w:szCs w:val="21"/>
        </w:rPr>
      </w:pPr>
      <w:r>
        <w:rPr>
          <w:rStyle w:val="25"/>
          <w:rFonts w:ascii="宋体" w:hAnsi="宋体"/>
          <w:b/>
          <w:szCs w:val="21"/>
        </w:rPr>
        <w:t>第十三条  合同争议解决</w:t>
      </w:r>
    </w:p>
    <w:p>
      <w:pPr>
        <w:snapToGrid w:val="0"/>
        <w:spacing w:line="400" w:lineRule="exact"/>
        <w:ind w:firstLine="420" w:firstLineChars="200"/>
        <w:rPr>
          <w:rStyle w:val="25"/>
          <w:rFonts w:ascii="宋体" w:hAnsi="宋体"/>
          <w:szCs w:val="21"/>
        </w:rPr>
      </w:pPr>
      <w:r>
        <w:rPr>
          <w:rStyle w:val="25"/>
          <w:rFonts w:ascii="宋体" w:hAnsi="宋体"/>
          <w:szCs w:val="21"/>
        </w:rPr>
        <w:t>1.因货物质量问题发生争议的，应邀请国家认可的质量检测机构对货物质量进行鉴定。货物符合标准的，鉴定费由甲方承担；货物不符合标准的，鉴定费由乙方承担。</w:t>
      </w:r>
    </w:p>
    <w:p>
      <w:pPr>
        <w:snapToGrid w:val="0"/>
        <w:spacing w:line="400" w:lineRule="exact"/>
        <w:ind w:firstLine="420" w:firstLineChars="200"/>
        <w:rPr>
          <w:rStyle w:val="25"/>
          <w:rFonts w:ascii="宋体" w:hAnsi="宋体"/>
          <w:szCs w:val="21"/>
        </w:rPr>
      </w:pPr>
      <w:r>
        <w:rPr>
          <w:rStyle w:val="25"/>
          <w:rFonts w:ascii="宋体" w:hAnsi="宋体"/>
          <w:szCs w:val="21"/>
        </w:rPr>
        <w:t>2.因履行本合同引起的或与本合同有关的争议，甲乙双方应首先通过友好协商解决，如果协商不能解决，可向仲裁委员会申请仲裁或向人民法院提起诉讼。</w:t>
      </w:r>
    </w:p>
    <w:p>
      <w:pPr>
        <w:snapToGrid w:val="0"/>
        <w:spacing w:line="400" w:lineRule="exact"/>
        <w:ind w:firstLine="420" w:firstLineChars="200"/>
        <w:rPr>
          <w:rStyle w:val="25"/>
          <w:rFonts w:ascii="宋体" w:hAnsi="宋体"/>
          <w:szCs w:val="21"/>
        </w:rPr>
      </w:pPr>
      <w:r>
        <w:rPr>
          <w:rStyle w:val="25"/>
          <w:rFonts w:ascii="宋体" w:hAnsi="宋体"/>
          <w:szCs w:val="21"/>
        </w:rPr>
        <w:t>3.诉讼期间，本合同继续履行。</w:t>
      </w:r>
    </w:p>
    <w:p>
      <w:pPr>
        <w:pStyle w:val="62"/>
        <w:snapToGrid w:val="0"/>
        <w:spacing w:before="120" w:after="120" w:line="400" w:lineRule="exact"/>
        <w:ind w:firstLine="413" w:firstLineChars="196"/>
        <w:rPr>
          <w:rStyle w:val="25"/>
          <w:rFonts w:hAnsi="宋体"/>
          <w:b/>
        </w:rPr>
      </w:pPr>
      <w:r>
        <w:rPr>
          <w:rStyle w:val="25"/>
          <w:rFonts w:hAnsi="宋体"/>
          <w:b/>
        </w:rPr>
        <w:t>第十四条  诉讼</w:t>
      </w:r>
    </w:p>
    <w:p>
      <w:pPr>
        <w:pStyle w:val="62"/>
        <w:snapToGrid w:val="0"/>
        <w:spacing w:before="120" w:after="120" w:line="400" w:lineRule="exact"/>
        <w:rPr>
          <w:rStyle w:val="25"/>
          <w:rFonts w:hAnsi="宋体"/>
        </w:rPr>
      </w:pPr>
      <w:r>
        <w:rPr>
          <w:rStyle w:val="25"/>
          <w:rFonts w:hAnsi="宋体"/>
        </w:rPr>
        <w:t xml:space="preserve">    双方在执行合同中所发生的一切争议，应通过协商解决。如果协商不能解决，可向仲裁委员会申请仲裁或向人民法院提起诉讼。</w:t>
      </w:r>
    </w:p>
    <w:p>
      <w:pPr>
        <w:pStyle w:val="62"/>
        <w:snapToGrid w:val="0"/>
        <w:spacing w:before="120" w:after="120" w:line="400" w:lineRule="exact"/>
        <w:ind w:left="561" w:leftChars="267"/>
        <w:rPr>
          <w:rStyle w:val="25"/>
          <w:rFonts w:hAnsi="宋体"/>
          <w:b/>
        </w:rPr>
      </w:pPr>
      <w:r>
        <w:rPr>
          <w:rStyle w:val="25"/>
          <w:rFonts w:hAnsi="宋体"/>
          <w:b/>
        </w:rPr>
        <w:t>第十五条  合同生效及其它</w:t>
      </w:r>
    </w:p>
    <w:p>
      <w:pPr>
        <w:pStyle w:val="62"/>
        <w:snapToGrid w:val="0"/>
        <w:spacing w:before="120" w:after="120" w:line="400" w:lineRule="exact"/>
        <w:ind w:left="561" w:leftChars="267"/>
        <w:rPr>
          <w:rStyle w:val="25"/>
          <w:rFonts w:hAnsi="宋体"/>
        </w:rPr>
      </w:pPr>
      <w:r>
        <w:rPr>
          <w:rStyle w:val="25"/>
          <w:rFonts w:hAnsi="宋体"/>
        </w:rPr>
        <w:t>1.合同经双方法定代表人或授权代表签字并加盖单位公章后生效。</w:t>
      </w:r>
    </w:p>
    <w:p>
      <w:pPr>
        <w:pStyle w:val="62"/>
        <w:snapToGrid w:val="0"/>
        <w:spacing w:before="120" w:after="120" w:line="400" w:lineRule="exact"/>
        <w:ind w:left="561" w:leftChars="267"/>
        <w:rPr>
          <w:rStyle w:val="25"/>
          <w:rFonts w:hAnsi="宋体"/>
        </w:rPr>
      </w:pPr>
      <w:r>
        <w:rPr>
          <w:rStyle w:val="25"/>
          <w:rFonts w:hAnsi="宋体"/>
        </w:rPr>
        <w:t>2.本合同未尽事宜，遵照《合同法》有关条文执行。</w:t>
      </w:r>
    </w:p>
    <w:p>
      <w:pPr>
        <w:snapToGrid w:val="0"/>
        <w:spacing w:line="400" w:lineRule="exact"/>
        <w:ind w:firstLine="422" w:firstLineChars="200"/>
        <w:rPr>
          <w:rStyle w:val="25"/>
          <w:rFonts w:ascii="宋体" w:hAnsi="宋体"/>
          <w:b/>
          <w:szCs w:val="21"/>
        </w:rPr>
      </w:pPr>
      <w:r>
        <w:rPr>
          <w:rStyle w:val="25"/>
          <w:rFonts w:ascii="宋体" w:hAnsi="宋体"/>
          <w:b/>
          <w:szCs w:val="21"/>
        </w:rPr>
        <w:t>第十六条　合同的变更、终止与转让</w:t>
      </w:r>
    </w:p>
    <w:p>
      <w:pPr>
        <w:snapToGrid w:val="0"/>
        <w:spacing w:line="400" w:lineRule="exact"/>
        <w:ind w:firstLine="420" w:firstLineChars="200"/>
        <w:rPr>
          <w:rStyle w:val="25"/>
          <w:rFonts w:ascii="宋体" w:hAnsi="宋体"/>
          <w:szCs w:val="21"/>
        </w:rPr>
      </w:pPr>
      <w:r>
        <w:rPr>
          <w:rStyle w:val="25"/>
          <w:rFonts w:ascii="宋体" w:hAnsi="宋体"/>
          <w:szCs w:val="21"/>
        </w:rPr>
        <w:t>1.除《中华人民共和国政府采购法》第五十条规定的情形外，本合同一经签订，甲乙双方不得擅自变更、中止或终止。</w:t>
      </w:r>
    </w:p>
    <w:p>
      <w:pPr>
        <w:pStyle w:val="62"/>
        <w:snapToGrid w:val="0"/>
        <w:spacing w:before="120" w:after="120" w:line="400" w:lineRule="exact"/>
        <w:ind w:firstLine="411" w:firstLineChars="196"/>
        <w:rPr>
          <w:rStyle w:val="25"/>
          <w:rFonts w:hAnsi="宋体"/>
          <w:b/>
        </w:rPr>
      </w:pPr>
      <w:r>
        <w:rPr>
          <w:rStyle w:val="25"/>
          <w:rFonts w:hAnsi="宋体"/>
        </w:rPr>
        <w:t>2.乙方不得擅自转让（无进口资格的供应商委托进口货物除外）其应履行的合同义务。</w:t>
      </w:r>
    </w:p>
    <w:p>
      <w:pPr>
        <w:snapToGrid w:val="0"/>
        <w:spacing w:line="400" w:lineRule="exact"/>
        <w:ind w:firstLine="422" w:firstLineChars="200"/>
        <w:rPr>
          <w:rStyle w:val="25"/>
          <w:rFonts w:ascii="宋体" w:hAnsi="宋体"/>
          <w:b/>
          <w:szCs w:val="21"/>
        </w:rPr>
      </w:pPr>
      <w:r>
        <w:rPr>
          <w:rStyle w:val="25"/>
          <w:rFonts w:ascii="宋体" w:hAnsi="宋体"/>
          <w:b/>
          <w:szCs w:val="21"/>
        </w:rPr>
        <w:t>第十七条　签订本合同依据</w:t>
      </w:r>
    </w:p>
    <w:p>
      <w:pPr>
        <w:snapToGrid w:val="0"/>
        <w:spacing w:line="400" w:lineRule="exact"/>
        <w:ind w:firstLine="420" w:firstLineChars="200"/>
        <w:rPr>
          <w:rStyle w:val="25"/>
          <w:rFonts w:ascii="宋体" w:hAnsi="宋体"/>
          <w:szCs w:val="21"/>
        </w:rPr>
      </w:pPr>
      <w:r>
        <w:rPr>
          <w:rStyle w:val="25"/>
          <w:rFonts w:ascii="宋体" w:hAnsi="宋体"/>
          <w:szCs w:val="21"/>
        </w:rPr>
        <w:t>1.政府采购竞争性谈判文件；</w:t>
      </w:r>
    </w:p>
    <w:p>
      <w:pPr>
        <w:snapToGrid w:val="0"/>
        <w:spacing w:line="400" w:lineRule="exact"/>
        <w:ind w:firstLine="420" w:firstLineChars="200"/>
        <w:rPr>
          <w:rStyle w:val="25"/>
          <w:rFonts w:ascii="宋体" w:hAnsi="宋体"/>
          <w:szCs w:val="21"/>
        </w:rPr>
      </w:pPr>
      <w:r>
        <w:rPr>
          <w:rStyle w:val="25"/>
          <w:rFonts w:ascii="宋体" w:hAnsi="宋体"/>
          <w:szCs w:val="21"/>
        </w:rPr>
        <w:t>2.供应商提供的响应文件；</w:t>
      </w:r>
    </w:p>
    <w:p>
      <w:pPr>
        <w:snapToGrid w:val="0"/>
        <w:spacing w:line="400" w:lineRule="exact"/>
        <w:ind w:firstLine="420" w:firstLineChars="200"/>
        <w:rPr>
          <w:rStyle w:val="25"/>
          <w:rFonts w:ascii="宋体" w:hAnsi="宋体"/>
          <w:szCs w:val="21"/>
        </w:rPr>
      </w:pPr>
      <w:r>
        <w:rPr>
          <w:rStyle w:val="25"/>
          <w:rFonts w:ascii="宋体" w:hAnsi="宋体"/>
          <w:szCs w:val="21"/>
        </w:rPr>
        <w:t xml:space="preserve">3.谈判函； </w:t>
      </w:r>
    </w:p>
    <w:p>
      <w:pPr>
        <w:snapToGrid w:val="0"/>
        <w:spacing w:line="400" w:lineRule="exact"/>
        <w:ind w:firstLine="420" w:firstLineChars="200"/>
        <w:rPr>
          <w:rStyle w:val="25"/>
          <w:rFonts w:ascii="宋体" w:hAnsi="宋体"/>
          <w:szCs w:val="21"/>
          <w:u w:val="single"/>
        </w:rPr>
      </w:pPr>
      <w:r>
        <w:rPr>
          <w:rStyle w:val="25"/>
          <w:rFonts w:ascii="宋体" w:hAnsi="宋体"/>
          <w:szCs w:val="21"/>
        </w:rPr>
        <w:t>4.成交通知书。</w:t>
      </w:r>
    </w:p>
    <w:p>
      <w:pPr>
        <w:snapToGrid w:val="0"/>
        <w:spacing w:line="400" w:lineRule="exact"/>
        <w:ind w:firstLine="422" w:firstLineChars="200"/>
        <w:rPr>
          <w:rStyle w:val="25"/>
          <w:rFonts w:ascii="宋体" w:hAnsi="宋体"/>
          <w:szCs w:val="21"/>
        </w:rPr>
      </w:pPr>
      <w:r>
        <w:rPr>
          <w:rStyle w:val="25"/>
          <w:rFonts w:ascii="宋体" w:hAnsi="宋体"/>
          <w:b/>
          <w:szCs w:val="21"/>
        </w:rPr>
        <w:t>第十八条　</w:t>
      </w:r>
      <w:r>
        <w:rPr>
          <w:rStyle w:val="25"/>
          <w:rFonts w:ascii="宋体" w:hAnsi="宋体"/>
          <w:szCs w:val="21"/>
        </w:rPr>
        <w:t>本合同一式贰份，具有同等法律效力，甲乙双方各一份、钦州市政府采购中心各一份，（可根据需要另增加）</w:t>
      </w:r>
    </w:p>
    <w:tbl>
      <w:tblPr>
        <w:tblStyle w:val="11"/>
        <w:tblpPr w:leftFromText="180" w:rightFromText="180" w:vertAnchor="page" w:horzAnchor="margin" w:tblpY="2341"/>
        <w:tblW w:w="975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876"/>
        <w:gridCol w:w="48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588" w:hRule="atLeast"/>
        </w:trPr>
        <w:tc>
          <w:tcPr>
            <w:tcW w:w="4876" w:type="dxa"/>
            <w:tcBorders>
              <w:top w:val="single" w:color="000000" w:sz="4" w:space="0"/>
              <w:left w:val="single" w:color="000000" w:sz="4" w:space="0"/>
              <w:bottom w:val="single" w:color="000000" w:sz="4" w:space="0"/>
              <w:right w:val="single" w:color="000000" w:sz="4" w:space="0"/>
            </w:tcBorders>
            <w:vAlign w:val="center"/>
          </w:tcPr>
          <w:p>
            <w:pPr>
              <w:snapToGrid w:val="0"/>
              <w:spacing w:line="320" w:lineRule="exact"/>
              <w:rPr>
                <w:rStyle w:val="25"/>
                <w:rFonts w:ascii="宋体" w:hAnsi="宋体"/>
                <w:szCs w:val="21"/>
              </w:rPr>
            </w:pPr>
            <w:r>
              <w:rPr>
                <w:rStyle w:val="25"/>
                <w:rFonts w:ascii="宋体" w:hAnsi="宋体"/>
                <w:szCs w:val="21"/>
              </w:rPr>
              <w:t xml:space="preserve">甲方（章）           </w:t>
            </w:r>
          </w:p>
          <w:p>
            <w:pPr>
              <w:snapToGrid w:val="0"/>
              <w:spacing w:line="320" w:lineRule="exact"/>
              <w:ind w:firstLine="945" w:firstLineChars="450"/>
              <w:jc w:val="right"/>
              <w:rPr>
                <w:rStyle w:val="25"/>
                <w:rFonts w:ascii="宋体" w:hAnsi="宋体"/>
                <w:szCs w:val="21"/>
              </w:rPr>
            </w:pPr>
            <w:r>
              <w:rPr>
                <w:rStyle w:val="25"/>
                <w:rFonts w:ascii="宋体" w:hAnsi="宋体"/>
                <w:szCs w:val="21"/>
              </w:rPr>
              <w:t>年   月   日</w:t>
            </w:r>
          </w:p>
        </w:tc>
        <w:tc>
          <w:tcPr>
            <w:tcW w:w="4877" w:type="dxa"/>
            <w:tcBorders>
              <w:top w:val="single" w:color="000000" w:sz="4" w:space="0"/>
              <w:left w:val="single" w:color="000000" w:sz="4" w:space="0"/>
              <w:bottom w:val="single" w:color="000000" w:sz="4" w:space="0"/>
              <w:right w:val="single" w:color="000000" w:sz="4" w:space="0"/>
            </w:tcBorders>
            <w:vAlign w:val="center"/>
          </w:tcPr>
          <w:p>
            <w:pPr>
              <w:snapToGrid w:val="0"/>
              <w:spacing w:line="320" w:lineRule="exact"/>
              <w:rPr>
                <w:rStyle w:val="25"/>
                <w:rFonts w:ascii="宋体" w:hAnsi="宋体"/>
                <w:szCs w:val="21"/>
              </w:rPr>
            </w:pPr>
            <w:r>
              <w:rPr>
                <w:rStyle w:val="25"/>
                <w:rFonts w:ascii="宋体" w:hAnsi="宋体"/>
                <w:szCs w:val="21"/>
              </w:rPr>
              <w:t xml:space="preserve">乙方（章）              </w:t>
            </w:r>
          </w:p>
          <w:p>
            <w:pPr>
              <w:snapToGrid w:val="0"/>
              <w:spacing w:line="320" w:lineRule="exact"/>
              <w:jc w:val="right"/>
              <w:rPr>
                <w:rStyle w:val="25"/>
                <w:rFonts w:ascii="宋体" w:hAnsi="宋体"/>
                <w:szCs w:val="21"/>
              </w:rPr>
            </w:pPr>
            <w:r>
              <w:rPr>
                <w:rStyle w:val="25"/>
                <w:rFonts w:ascii="宋体" w:hAnsi="宋体"/>
                <w:szCs w:val="21"/>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093" w:hRule="atLeast"/>
        </w:trPr>
        <w:tc>
          <w:tcPr>
            <w:tcW w:w="4876" w:type="dxa"/>
            <w:tcBorders>
              <w:top w:val="single" w:color="000000" w:sz="4" w:space="0"/>
              <w:left w:val="single" w:color="000000" w:sz="4" w:space="0"/>
              <w:bottom w:val="single" w:color="000000" w:sz="4" w:space="0"/>
              <w:right w:val="single" w:color="000000" w:sz="4" w:space="0"/>
            </w:tcBorders>
            <w:vAlign w:val="center"/>
          </w:tcPr>
          <w:p>
            <w:pPr>
              <w:snapToGrid w:val="0"/>
              <w:spacing w:line="440" w:lineRule="exact"/>
              <w:rPr>
                <w:rStyle w:val="25"/>
                <w:rFonts w:ascii="宋体" w:hAnsi="宋体"/>
                <w:szCs w:val="21"/>
              </w:rPr>
            </w:pPr>
            <w:r>
              <w:rPr>
                <w:rStyle w:val="25"/>
                <w:rFonts w:ascii="宋体" w:hAnsi="宋体"/>
                <w:szCs w:val="21"/>
              </w:rPr>
              <w:t>单位地址：</w:t>
            </w:r>
          </w:p>
        </w:tc>
        <w:tc>
          <w:tcPr>
            <w:tcW w:w="4877" w:type="dxa"/>
            <w:tcBorders>
              <w:top w:val="single" w:color="000000" w:sz="4" w:space="0"/>
              <w:left w:val="single" w:color="000000" w:sz="4" w:space="0"/>
              <w:bottom w:val="single" w:color="000000" w:sz="4" w:space="0"/>
              <w:right w:val="single" w:color="000000" w:sz="4" w:space="0"/>
            </w:tcBorders>
            <w:vAlign w:val="center"/>
          </w:tcPr>
          <w:p>
            <w:pPr>
              <w:snapToGrid w:val="0"/>
              <w:spacing w:line="440" w:lineRule="exact"/>
              <w:rPr>
                <w:rStyle w:val="25"/>
                <w:rFonts w:ascii="宋体" w:hAnsi="宋体"/>
                <w:szCs w:val="21"/>
              </w:rPr>
            </w:pPr>
            <w:r>
              <w:rPr>
                <w:rStyle w:val="25"/>
                <w:rFonts w:ascii="宋体" w:hAnsi="宋体"/>
                <w:szCs w:val="21"/>
              </w:rPr>
              <w:t>单位地址：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086" w:hRule="atLeast"/>
        </w:trPr>
        <w:tc>
          <w:tcPr>
            <w:tcW w:w="4876" w:type="dxa"/>
            <w:tcBorders>
              <w:top w:val="single" w:color="000000" w:sz="4" w:space="0"/>
              <w:left w:val="single" w:color="000000" w:sz="4" w:space="0"/>
              <w:bottom w:val="single" w:color="000000" w:sz="4" w:space="0"/>
              <w:right w:val="single" w:color="000000" w:sz="4" w:space="0"/>
            </w:tcBorders>
            <w:vAlign w:val="center"/>
          </w:tcPr>
          <w:p>
            <w:pPr>
              <w:snapToGrid w:val="0"/>
              <w:spacing w:line="440" w:lineRule="exact"/>
              <w:rPr>
                <w:rStyle w:val="25"/>
                <w:rFonts w:ascii="宋体" w:hAnsi="宋体"/>
                <w:szCs w:val="21"/>
              </w:rPr>
            </w:pPr>
            <w:r>
              <w:rPr>
                <w:rStyle w:val="25"/>
                <w:rFonts w:ascii="宋体" w:hAnsi="宋体"/>
                <w:szCs w:val="21"/>
              </w:rPr>
              <w:t>法定代表人：</w:t>
            </w:r>
          </w:p>
        </w:tc>
        <w:tc>
          <w:tcPr>
            <w:tcW w:w="4877" w:type="dxa"/>
            <w:tcBorders>
              <w:top w:val="single" w:color="000000" w:sz="4" w:space="0"/>
              <w:left w:val="single" w:color="000000" w:sz="4" w:space="0"/>
              <w:bottom w:val="single" w:color="000000" w:sz="4" w:space="0"/>
              <w:right w:val="single" w:color="000000" w:sz="4" w:space="0"/>
            </w:tcBorders>
            <w:vAlign w:val="center"/>
          </w:tcPr>
          <w:p>
            <w:pPr>
              <w:snapToGrid w:val="0"/>
              <w:spacing w:line="440" w:lineRule="exact"/>
              <w:rPr>
                <w:rStyle w:val="25"/>
                <w:rFonts w:ascii="宋体" w:hAnsi="宋体"/>
                <w:szCs w:val="21"/>
              </w:rPr>
            </w:pPr>
            <w:r>
              <w:rPr>
                <w:rStyle w:val="25"/>
                <w:rFonts w:ascii="宋体" w:hAnsi="宋体"/>
                <w:szCs w:val="21"/>
              </w:rPr>
              <w:t>法定代表人：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062" w:hRule="atLeast"/>
        </w:trPr>
        <w:tc>
          <w:tcPr>
            <w:tcW w:w="4876" w:type="dxa"/>
            <w:tcBorders>
              <w:top w:val="single" w:color="000000" w:sz="4" w:space="0"/>
              <w:left w:val="single" w:color="000000" w:sz="4" w:space="0"/>
              <w:bottom w:val="single" w:color="000000" w:sz="4" w:space="0"/>
              <w:right w:val="single" w:color="000000" w:sz="4" w:space="0"/>
            </w:tcBorders>
            <w:vAlign w:val="center"/>
          </w:tcPr>
          <w:p>
            <w:pPr>
              <w:snapToGrid w:val="0"/>
              <w:spacing w:line="440" w:lineRule="exact"/>
              <w:rPr>
                <w:rStyle w:val="25"/>
                <w:rFonts w:ascii="宋体" w:hAnsi="宋体"/>
                <w:szCs w:val="21"/>
              </w:rPr>
            </w:pPr>
            <w:r>
              <w:rPr>
                <w:rStyle w:val="25"/>
                <w:rFonts w:ascii="宋体" w:hAnsi="宋体"/>
                <w:szCs w:val="21"/>
              </w:rPr>
              <w:t>委托代理人：</w:t>
            </w:r>
          </w:p>
        </w:tc>
        <w:tc>
          <w:tcPr>
            <w:tcW w:w="4877" w:type="dxa"/>
            <w:tcBorders>
              <w:top w:val="single" w:color="000000" w:sz="4" w:space="0"/>
              <w:left w:val="single" w:color="000000" w:sz="4" w:space="0"/>
              <w:bottom w:val="single" w:color="000000" w:sz="4" w:space="0"/>
              <w:right w:val="single" w:color="000000" w:sz="4" w:space="0"/>
            </w:tcBorders>
            <w:vAlign w:val="center"/>
          </w:tcPr>
          <w:p>
            <w:pPr>
              <w:snapToGrid w:val="0"/>
              <w:spacing w:line="440" w:lineRule="exact"/>
              <w:rPr>
                <w:rStyle w:val="25"/>
                <w:rFonts w:ascii="宋体" w:hAnsi="宋体"/>
                <w:szCs w:val="21"/>
              </w:rPr>
            </w:pPr>
            <w:r>
              <w:rPr>
                <w:rStyle w:val="25"/>
                <w:rFonts w:ascii="宋体" w:hAnsi="宋体"/>
                <w:szCs w:val="21"/>
              </w:rPr>
              <w:t>委托代理人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079" w:hRule="atLeast"/>
        </w:trPr>
        <w:tc>
          <w:tcPr>
            <w:tcW w:w="4876" w:type="dxa"/>
            <w:tcBorders>
              <w:top w:val="single" w:color="000000" w:sz="4" w:space="0"/>
              <w:left w:val="single" w:color="000000" w:sz="4" w:space="0"/>
              <w:bottom w:val="single" w:color="000000" w:sz="4" w:space="0"/>
              <w:right w:val="single" w:color="000000" w:sz="4" w:space="0"/>
            </w:tcBorders>
            <w:vAlign w:val="center"/>
          </w:tcPr>
          <w:p>
            <w:pPr>
              <w:snapToGrid w:val="0"/>
              <w:spacing w:line="440" w:lineRule="exact"/>
              <w:rPr>
                <w:rStyle w:val="25"/>
                <w:rFonts w:ascii="宋体" w:hAnsi="宋体"/>
                <w:szCs w:val="21"/>
              </w:rPr>
            </w:pPr>
            <w:r>
              <w:rPr>
                <w:rStyle w:val="25"/>
                <w:rFonts w:ascii="宋体" w:hAnsi="宋体"/>
                <w:szCs w:val="21"/>
              </w:rPr>
              <w:t>电话：</w:t>
            </w:r>
          </w:p>
        </w:tc>
        <w:tc>
          <w:tcPr>
            <w:tcW w:w="4877" w:type="dxa"/>
            <w:tcBorders>
              <w:top w:val="single" w:color="000000" w:sz="4" w:space="0"/>
              <w:left w:val="single" w:color="000000" w:sz="4" w:space="0"/>
              <w:bottom w:val="single" w:color="000000" w:sz="4" w:space="0"/>
              <w:right w:val="single" w:color="000000" w:sz="4" w:space="0"/>
            </w:tcBorders>
            <w:vAlign w:val="center"/>
          </w:tcPr>
          <w:p>
            <w:pPr>
              <w:snapToGrid w:val="0"/>
              <w:spacing w:line="440" w:lineRule="exact"/>
              <w:rPr>
                <w:rStyle w:val="25"/>
                <w:rFonts w:ascii="宋体" w:hAnsi="宋体"/>
                <w:szCs w:val="21"/>
              </w:rPr>
            </w:pPr>
            <w:r>
              <w:rPr>
                <w:rStyle w:val="25"/>
                <w:rFonts w:ascii="宋体" w:hAnsi="宋体"/>
                <w:szCs w:val="21"/>
              </w:rPr>
              <w:t>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095" w:hRule="atLeast"/>
        </w:trPr>
        <w:tc>
          <w:tcPr>
            <w:tcW w:w="4876" w:type="dxa"/>
            <w:tcBorders>
              <w:top w:val="single" w:color="000000" w:sz="4" w:space="0"/>
              <w:left w:val="single" w:color="000000" w:sz="4" w:space="0"/>
              <w:bottom w:val="single" w:color="000000" w:sz="4" w:space="0"/>
              <w:right w:val="single" w:color="000000" w:sz="4" w:space="0"/>
            </w:tcBorders>
            <w:vAlign w:val="center"/>
          </w:tcPr>
          <w:p>
            <w:pPr>
              <w:snapToGrid w:val="0"/>
              <w:spacing w:line="440" w:lineRule="exact"/>
              <w:rPr>
                <w:rStyle w:val="25"/>
                <w:rFonts w:ascii="宋体" w:hAnsi="宋体"/>
                <w:szCs w:val="21"/>
              </w:rPr>
            </w:pPr>
            <w:r>
              <w:rPr>
                <w:rStyle w:val="25"/>
                <w:rFonts w:ascii="宋体" w:hAnsi="宋体"/>
                <w:szCs w:val="21"/>
              </w:rPr>
              <w:t>电子邮箱：</w:t>
            </w:r>
          </w:p>
        </w:tc>
        <w:tc>
          <w:tcPr>
            <w:tcW w:w="4877" w:type="dxa"/>
            <w:tcBorders>
              <w:top w:val="single" w:color="000000" w:sz="4" w:space="0"/>
              <w:left w:val="single" w:color="000000" w:sz="4" w:space="0"/>
              <w:bottom w:val="single" w:color="000000" w:sz="4" w:space="0"/>
              <w:right w:val="single" w:color="000000" w:sz="4" w:space="0"/>
            </w:tcBorders>
            <w:vAlign w:val="center"/>
          </w:tcPr>
          <w:p>
            <w:pPr>
              <w:snapToGrid w:val="0"/>
              <w:spacing w:line="440" w:lineRule="exact"/>
              <w:rPr>
                <w:rStyle w:val="25"/>
                <w:rFonts w:ascii="宋体" w:hAnsi="宋体"/>
                <w:szCs w:val="21"/>
              </w:rPr>
            </w:pPr>
            <w:r>
              <w:rPr>
                <w:rStyle w:val="25"/>
                <w:rFonts w:ascii="宋体" w:hAnsi="宋体"/>
                <w:szCs w:val="21"/>
              </w:rPr>
              <w:t>电子邮箱：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150" w:hRule="atLeast"/>
        </w:trPr>
        <w:tc>
          <w:tcPr>
            <w:tcW w:w="4876" w:type="dxa"/>
            <w:tcBorders>
              <w:top w:val="single" w:color="000000" w:sz="4" w:space="0"/>
              <w:left w:val="single" w:color="000000" w:sz="4" w:space="0"/>
              <w:bottom w:val="single" w:color="000000" w:sz="4" w:space="0"/>
              <w:right w:val="single" w:color="000000" w:sz="4" w:space="0"/>
            </w:tcBorders>
            <w:vAlign w:val="center"/>
          </w:tcPr>
          <w:p>
            <w:pPr>
              <w:snapToGrid w:val="0"/>
              <w:spacing w:line="440" w:lineRule="exact"/>
              <w:rPr>
                <w:rStyle w:val="25"/>
                <w:rFonts w:ascii="宋体" w:hAnsi="宋体"/>
                <w:szCs w:val="21"/>
              </w:rPr>
            </w:pPr>
            <w:r>
              <w:rPr>
                <w:rStyle w:val="25"/>
                <w:rFonts w:ascii="宋体" w:hAnsi="宋体"/>
                <w:szCs w:val="21"/>
              </w:rPr>
              <w:t>开户银行：</w:t>
            </w:r>
          </w:p>
        </w:tc>
        <w:tc>
          <w:tcPr>
            <w:tcW w:w="4877" w:type="dxa"/>
            <w:tcBorders>
              <w:top w:val="single" w:color="000000" w:sz="4" w:space="0"/>
              <w:left w:val="single" w:color="000000" w:sz="4" w:space="0"/>
              <w:bottom w:val="single" w:color="000000" w:sz="4" w:space="0"/>
              <w:right w:val="single" w:color="000000" w:sz="4" w:space="0"/>
            </w:tcBorders>
            <w:vAlign w:val="center"/>
          </w:tcPr>
          <w:p>
            <w:pPr>
              <w:snapToGrid w:val="0"/>
              <w:spacing w:line="440" w:lineRule="exact"/>
              <w:rPr>
                <w:rStyle w:val="25"/>
                <w:rFonts w:ascii="宋体" w:hAnsi="宋体"/>
                <w:szCs w:val="21"/>
              </w:rPr>
            </w:pPr>
            <w:r>
              <w:rPr>
                <w:rStyle w:val="25"/>
                <w:rFonts w:ascii="宋体" w:hAnsi="宋体"/>
                <w:szCs w:val="21"/>
              </w:rPr>
              <w:t>开户银行：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085" w:hRule="atLeast"/>
        </w:trPr>
        <w:tc>
          <w:tcPr>
            <w:tcW w:w="4876" w:type="dxa"/>
            <w:tcBorders>
              <w:top w:val="single" w:color="000000" w:sz="4" w:space="0"/>
              <w:left w:val="single" w:color="000000" w:sz="4" w:space="0"/>
              <w:bottom w:val="single" w:color="000000" w:sz="4" w:space="0"/>
              <w:right w:val="single" w:color="000000" w:sz="4" w:space="0"/>
            </w:tcBorders>
            <w:vAlign w:val="center"/>
          </w:tcPr>
          <w:p>
            <w:pPr>
              <w:snapToGrid w:val="0"/>
              <w:spacing w:line="440" w:lineRule="exact"/>
              <w:rPr>
                <w:rStyle w:val="25"/>
                <w:rFonts w:ascii="宋体" w:hAnsi="宋体"/>
                <w:szCs w:val="21"/>
              </w:rPr>
            </w:pPr>
            <w:r>
              <w:rPr>
                <w:rStyle w:val="25"/>
                <w:rFonts w:ascii="宋体" w:hAnsi="宋体"/>
                <w:szCs w:val="21"/>
              </w:rPr>
              <w:t>账号：</w:t>
            </w:r>
          </w:p>
        </w:tc>
        <w:tc>
          <w:tcPr>
            <w:tcW w:w="4877" w:type="dxa"/>
            <w:tcBorders>
              <w:top w:val="single" w:color="000000" w:sz="4" w:space="0"/>
              <w:left w:val="single" w:color="000000" w:sz="4" w:space="0"/>
              <w:bottom w:val="single" w:color="000000" w:sz="4" w:space="0"/>
              <w:right w:val="single" w:color="000000" w:sz="4" w:space="0"/>
            </w:tcBorders>
            <w:vAlign w:val="center"/>
          </w:tcPr>
          <w:p>
            <w:pPr>
              <w:snapToGrid w:val="0"/>
              <w:spacing w:line="440" w:lineRule="exact"/>
              <w:rPr>
                <w:rStyle w:val="25"/>
                <w:rFonts w:ascii="宋体" w:hAnsi="宋体"/>
                <w:szCs w:val="21"/>
              </w:rPr>
            </w:pPr>
            <w:r>
              <w:rPr>
                <w:rStyle w:val="25"/>
                <w:rFonts w:ascii="宋体" w:hAnsi="宋体"/>
                <w:szCs w:val="21"/>
              </w:rPr>
              <w:t>账号：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097" w:hRule="atLeast"/>
        </w:trPr>
        <w:tc>
          <w:tcPr>
            <w:tcW w:w="4876" w:type="dxa"/>
            <w:tcBorders>
              <w:top w:val="single" w:color="000000" w:sz="4" w:space="0"/>
              <w:left w:val="single" w:color="000000" w:sz="4" w:space="0"/>
              <w:bottom w:val="single" w:color="000000" w:sz="4" w:space="0"/>
              <w:right w:val="single" w:color="000000" w:sz="4" w:space="0"/>
            </w:tcBorders>
            <w:vAlign w:val="center"/>
          </w:tcPr>
          <w:p>
            <w:pPr>
              <w:snapToGrid w:val="0"/>
              <w:spacing w:line="440" w:lineRule="exact"/>
              <w:rPr>
                <w:rStyle w:val="25"/>
                <w:rFonts w:ascii="宋体" w:hAnsi="宋体"/>
                <w:szCs w:val="21"/>
              </w:rPr>
            </w:pPr>
            <w:r>
              <w:rPr>
                <w:rStyle w:val="25"/>
                <w:rFonts w:ascii="宋体" w:hAnsi="宋体"/>
                <w:szCs w:val="21"/>
              </w:rPr>
              <w:t>邮政编码：</w:t>
            </w:r>
          </w:p>
        </w:tc>
        <w:tc>
          <w:tcPr>
            <w:tcW w:w="4877" w:type="dxa"/>
            <w:tcBorders>
              <w:top w:val="single" w:color="000000" w:sz="4" w:space="0"/>
              <w:left w:val="single" w:color="000000" w:sz="4" w:space="0"/>
              <w:bottom w:val="single" w:color="000000" w:sz="4" w:space="0"/>
              <w:right w:val="single" w:color="000000" w:sz="4" w:space="0"/>
            </w:tcBorders>
            <w:vAlign w:val="center"/>
          </w:tcPr>
          <w:p>
            <w:pPr>
              <w:snapToGrid w:val="0"/>
              <w:spacing w:line="440" w:lineRule="exact"/>
              <w:rPr>
                <w:rStyle w:val="25"/>
                <w:rFonts w:ascii="宋体" w:hAnsi="宋体"/>
                <w:szCs w:val="21"/>
              </w:rPr>
            </w:pPr>
            <w:r>
              <w:rPr>
                <w:rStyle w:val="25"/>
                <w:rFonts w:ascii="宋体" w:hAnsi="宋体"/>
                <w:szCs w:val="21"/>
              </w:rPr>
              <w:t>邮政编码：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025" w:hRule="atLeast"/>
        </w:trPr>
        <w:tc>
          <w:tcPr>
            <w:tcW w:w="9753" w:type="dxa"/>
            <w:gridSpan w:val="2"/>
            <w:tcBorders>
              <w:top w:val="single" w:color="000000" w:sz="4" w:space="0"/>
              <w:left w:val="single" w:color="000000" w:sz="4" w:space="0"/>
              <w:bottom w:val="single" w:color="000000" w:sz="4" w:space="0"/>
              <w:right w:val="single" w:color="000000" w:sz="4" w:space="0"/>
            </w:tcBorders>
          </w:tcPr>
          <w:p>
            <w:pPr>
              <w:snapToGrid w:val="0"/>
              <w:spacing w:line="440" w:lineRule="exact"/>
              <w:rPr>
                <w:rStyle w:val="25"/>
                <w:rFonts w:ascii="宋体" w:hAnsi="宋体"/>
                <w:szCs w:val="21"/>
              </w:rPr>
            </w:pPr>
            <w:r>
              <w:rPr>
                <w:rStyle w:val="25"/>
                <w:rFonts w:ascii="宋体" w:hAnsi="宋体"/>
                <w:szCs w:val="21"/>
              </w:rPr>
              <w:t>经办人：</w:t>
            </w:r>
          </w:p>
          <w:p>
            <w:pPr>
              <w:snapToGrid w:val="0"/>
              <w:spacing w:line="440" w:lineRule="exact"/>
              <w:ind w:firstLine="630" w:firstLineChars="300"/>
              <w:jc w:val="right"/>
              <w:rPr>
                <w:rStyle w:val="25"/>
                <w:rFonts w:ascii="宋体" w:hAnsi="宋体"/>
                <w:szCs w:val="21"/>
              </w:rPr>
            </w:pPr>
            <w:r>
              <w:rPr>
                <w:rStyle w:val="25"/>
                <w:rFonts w:ascii="宋体" w:hAnsi="宋体"/>
                <w:szCs w:val="21"/>
              </w:rPr>
              <w:t>年    月    日</w:t>
            </w:r>
          </w:p>
        </w:tc>
      </w:tr>
    </w:tbl>
    <w:p>
      <w:pPr>
        <w:spacing w:line="360" w:lineRule="auto"/>
        <w:rPr>
          <w:rStyle w:val="25"/>
          <w:rFonts w:ascii="宋体" w:hAnsi="宋体"/>
          <w:b/>
          <w:bCs/>
          <w:kern w:val="0"/>
          <w:sz w:val="28"/>
          <w:szCs w:val="28"/>
        </w:rPr>
      </w:pPr>
    </w:p>
    <w:p>
      <w:pPr>
        <w:spacing w:line="360" w:lineRule="auto"/>
        <w:jc w:val="center"/>
        <w:rPr>
          <w:rStyle w:val="25"/>
          <w:rFonts w:ascii="宋体" w:hAnsi="宋体"/>
          <w:b/>
          <w:bCs/>
          <w:kern w:val="0"/>
          <w:sz w:val="28"/>
          <w:szCs w:val="28"/>
        </w:rPr>
      </w:pPr>
      <w:r>
        <w:rPr>
          <w:rStyle w:val="25"/>
          <w:rFonts w:ascii="宋体" w:hAnsi="宋体"/>
          <w:b/>
          <w:bCs/>
          <w:kern w:val="0"/>
          <w:sz w:val="28"/>
          <w:szCs w:val="28"/>
        </w:rPr>
        <w:t>合 同 附 件</w:t>
      </w:r>
    </w:p>
    <w:p>
      <w:pPr>
        <w:rPr>
          <w:rStyle w:val="25"/>
          <w:rFonts w:ascii="宋体" w:hAnsi="宋体"/>
          <w:kern w:val="0"/>
          <w:szCs w:val="21"/>
        </w:rPr>
      </w:pPr>
      <w:r>
        <w:rPr>
          <w:rStyle w:val="25"/>
          <w:rFonts w:ascii="宋体" w:hAnsi="宋体"/>
          <w:kern w:val="0"/>
          <w:szCs w:val="21"/>
        </w:rPr>
        <w:t>一般货物类</w:t>
      </w:r>
    </w:p>
    <w:tbl>
      <w:tblPr>
        <w:tblStyle w:val="11"/>
        <w:tblW w:w="936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365"/>
        <w:gridCol w:w="49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866" w:hRule="atLeast"/>
          <w:jc w:val="center"/>
        </w:trPr>
        <w:tc>
          <w:tcPr>
            <w:tcW w:w="9360" w:type="dxa"/>
            <w:gridSpan w:val="2"/>
            <w:tcBorders>
              <w:top w:val="single" w:color="000000" w:sz="4" w:space="0"/>
              <w:left w:val="single" w:color="000000" w:sz="4" w:space="0"/>
              <w:bottom w:val="nil"/>
              <w:right w:val="single" w:color="000000" w:sz="4" w:space="0"/>
            </w:tcBorders>
          </w:tcPr>
          <w:p>
            <w:pPr>
              <w:rPr>
                <w:rStyle w:val="25"/>
                <w:rFonts w:ascii="宋体" w:hAnsi="宋体"/>
                <w:kern w:val="0"/>
                <w:szCs w:val="21"/>
              </w:rPr>
            </w:pPr>
            <w:r>
              <w:rPr>
                <w:rStyle w:val="25"/>
                <w:rFonts w:ascii="宋体" w:hAnsi="宋体"/>
                <w:kern w:val="0"/>
                <w:szCs w:val="21"/>
              </w:rPr>
              <w:t>1.供应商承诺具体事项：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90" w:hRule="atLeast"/>
          <w:jc w:val="center"/>
        </w:trPr>
        <w:tc>
          <w:tcPr>
            <w:tcW w:w="9360" w:type="dxa"/>
            <w:gridSpan w:val="2"/>
            <w:tcBorders>
              <w:top w:val="single" w:color="000000" w:sz="4" w:space="0"/>
              <w:left w:val="single" w:color="000000" w:sz="4" w:space="0"/>
              <w:bottom w:val="nil"/>
              <w:right w:val="single" w:color="000000" w:sz="4" w:space="0"/>
            </w:tcBorders>
          </w:tcPr>
          <w:p>
            <w:pPr>
              <w:rPr>
                <w:rStyle w:val="25"/>
                <w:rFonts w:ascii="宋体" w:hAnsi="宋体"/>
                <w:kern w:val="0"/>
                <w:szCs w:val="21"/>
              </w:rPr>
            </w:pPr>
            <w:r>
              <w:rPr>
                <w:rStyle w:val="25"/>
                <w:rFonts w:ascii="宋体" w:hAnsi="宋体"/>
                <w:kern w:val="0"/>
                <w:szCs w:val="21"/>
              </w:rPr>
              <w:t>2.售后服务具体事项：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83" w:hRule="atLeast"/>
          <w:jc w:val="center"/>
        </w:trPr>
        <w:tc>
          <w:tcPr>
            <w:tcW w:w="9360" w:type="dxa"/>
            <w:gridSpan w:val="2"/>
            <w:tcBorders>
              <w:top w:val="single" w:color="000000" w:sz="4" w:space="0"/>
              <w:left w:val="single" w:color="000000" w:sz="4" w:space="0"/>
              <w:bottom w:val="nil"/>
              <w:right w:val="single" w:color="000000" w:sz="4" w:space="0"/>
            </w:tcBorders>
          </w:tcPr>
          <w:p>
            <w:pPr>
              <w:rPr>
                <w:rStyle w:val="25"/>
                <w:rFonts w:ascii="宋体" w:hAnsi="宋体"/>
                <w:kern w:val="0"/>
                <w:szCs w:val="21"/>
              </w:rPr>
            </w:pPr>
            <w:r>
              <w:rPr>
                <w:rStyle w:val="25"/>
                <w:rFonts w:ascii="宋体" w:hAnsi="宋体"/>
                <w:kern w:val="0"/>
                <w:szCs w:val="21"/>
              </w:rPr>
              <w:t>3.保修期责任：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13" w:hRule="atLeast"/>
          <w:jc w:val="center"/>
        </w:trPr>
        <w:tc>
          <w:tcPr>
            <w:tcW w:w="9360" w:type="dxa"/>
            <w:gridSpan w:val="2"/>
            <w:tcBorders>
              <w:top w:val="single" w:color="000000" w:sz="4" w:space="0"/>
              <w:left w:val="single" w:color="000000" w:sz="4" w:space="0"/>
              <w:bottom w:val="nil"/>
              <w:right w:val="single" w:color="000000" w:sz="4" w:space="0"/>
            </w:tcBorders>
          </w:tcPr>
          <w:p>
            <w:pPr>
              <w:rPr>
                <w:rStyle w:val="25"/>
                <w:rFonts w:ascii="宋体" w:hAnsi="宋体"/>
                <w:kern w:val="0"/>
                <w:szCs w:val="21"/>
              </w:rPr>
            </w:pPr>
            <w:r>
              <w:rPr>
                <w:rStyle w:val="25"/>
                <w:rFonts w:ascii="宋体" w:hAnsi="宋体"/>
                <w:kern w:val="0"/>
                <w:szCs w:val="21"/>
              </w:rPr>
              <w:t>4.其他具体事项：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24" w:hRule="atLeast"/>
          <w:jc w:val="center"/>
        </w:trPr>
        <w:tc>
          <w:tcPr>
            <w:tcW w:w="4365" w:type="dxa"/>
            <w:tcBorders>
              <w:top w:val="single" w:color="000000" w:sz="4" w:space="0"/>
              <w:left w:val="single" w:color="000000" w:sz="4" w:space="0"/>
              <w:bottom w:val="single" w:color="000000" w:sz="4" w:space="0"/>
              <w:right w:val="single" w:color="000000" w:sz="4" w:space="0"/>
            </w:tcBorders>
          </w:tcPr>
          <w:p>
            <w:pPr>
              <w:ind w:firstLine="422"/>
              <w:rPr>
                <w:rStyle w:val="25"/>
                <w:rFonts w:ascii="宋体" w:hAnsi="宋体"/>
                <w:kern w:val="0"/>
                <w:szCs w:val="21"/>
              </w:rPr>
            </w:pPr>
            <w:r>
              <w:rPr>
                <w:rStyle w:val="25"/>
                <w:rFonts w:ascii="宋体" w:hAnsi="宋体"/>
                <w:kern w:val="0"/>
                <w:szCs w:val="21"/>
              </w:rPr>
              <w:t>甲方（章）</w:t>
            </w:r>
          </w:p>
          <w:p>
            <w:pPr>
              <w:ind w:firstLine="422"/>
              <w:rPr>
                <w:rStyle w:val="25"/>
                <w:rFonts w:ascii="宋体" w:hAnsi="宋体"/>
                <w:kern w:val="0"/>
                <w:szCs w:val="21"/>
              </w:rPr>
            </w:pPr>
          </w:p>
          <w:p>
            <w:pPr>
              <w:ind w:left="1800"/>
              <w:rPr>
                <w:rStyle w:val="25"/>
                <w:rFonts w:ascii="宋体" w:hAnsi="宋体"/>
                <w:kern w:val="0"/>
                <w:szCs w:val="21"/>
              </w:rPr>
            </w:pPr>
            <w:r>
              <w:rPr>
                <w:rStyle w:val="25"/>
                <w:rFonts w:ascii="宋体" w:hAnsi="宋体"/>
                <w:kern w:val="0"/>
                <w:szCs w:val="21"/>
              </w:rPr>
              <w:t xml:space="preserve">     年   月   日 </w:t>
            </w:r>
          </w:p>
        </w:tc>
        <w:tc>
          <w:tcPr>
            <w:tcW w:w="4995" w:type="dxa"/>
            <w:tcBorders>
              <w:top w:val="single" w:color="000000" w:sz="4" w:space="0"/>
              <w:left w:val="nil"/>
              <w:bottom w:val="single" w:color="000000" w:sz="4" w:space="0"/>
              <w:right w:val="single" w:color="000000" w:sz="4" w:space="0"/>
            </w:tcBorders>
          </w:tcPr>
          <w:p>
            <w:pPr>
              <w:ind w:firstLine="422"/>
              <w:rPr>
                <w:rStyle w:val="25"/>
                <w:rFonts w:ascii="宋体" w:hAnsi="宋体"/>
                <w:kern w:val="0"/>
                <w:szCs w:val="21"/>
              </w:rPr>
            </w:pPr>
            <w:r>
              <w:rPr>
                <w:rStyle w:val="25"/>
                <w:rFonts w:ascii="宋体" w:hAnsi="宋体"/>
                <w:kern w:val="0"/>
                <w:szCs w:val="21"/>
              </w:rPr>
              <w:t>乙方（章）</w:t>
            </w:r>
          </w:p>
          <w:p>
            <w:pPr>
              <w:ind w:firstLine="422"/>
              <w:rPr>
                <w:rStyle w:val="25"/>
                <w:rFonts w:ascii="宋体" w:hAnsi="宋体"/>
                <w:kern w:val="0"/>
                <w:szCs w:val="21"/>
              </w:rPr>
            </w:pPr>
          </w:p>
          <w:p>
            <w:pPr>
              <w:ind w:left="1800"/>
              <w:rPr>
                <w:rStyle w:val="25"/>
                <w:rFonts w:ascii="宋体" w:hAnsi="宋体"/>
                <w:kern w:val="0"/>
                <w:szCs w:val="21"/>
              </w:rPr>
            </w:pPr>
            <w:r>
              <w:rPr>
                <w:rStyle w:val="25"/>
                <w:rFonts w:ascii="宋体" w:hAnsi="宋体"/>
                <w:kern w:val="0"/>
                <w:szCs w:val="21"/>
              </w:rPr>
              <w:t xml:space="preserve">          年   月   日</w:t>
            </w:r>
          </w:p>
        </w:tc>
      </w:tr>
    </w:tbl>
    <w:p>
      <w:pPr>
        <w:rPr>
          <w:rStyle w:val="25"/>
          <w:rFonts w:ascii="宋体" w:hAnsi="宋体"/>
          <w:kern w:val="0"/>
          <w:szCs w:val="21"/>
        </w:rPr>
      </w:pPr>
      <w:r>
        <w:rPr>
          <w:rStyle w:val="25"/>
          <w:rFonts w:ascii="宋体" w:hAnsi="宋体"/>
          <w:kern w:val="0"/>
          <w:szCs w:val="21"/>
        </w:rPr>
        <w:t xml:space="preserve">  注：售后服务事项填不下时可另加附页</w:t>
      </w:r>
    </w:p>
    <w:p>
      <w:pPr>
        <w:snapToGrid w:val="0"/>
        <w:spacing w:line="360" w:lineRule="auto"/>
        <w:rPr>
          <w:rStyle w:val="25"/>
          <w:rFonts w:ascii="宋体" w:hAnsi="宋体"/>
          <w:b/>
          <w:sz w:val="28"/>
          <w:szCs w:val="28"/>
        </w:rPr>
      </w:pPr>
    </w:p>
    <w:p>
      <w:pPr>
        <w:rPr>
          <w:rStyle w:val="25"/>
        </w:rPr>
      </w:pPr>
      <w:r>
        <w:rPr>
          <w:rStyle w:val="25"/>
        </w:rPr>
        <w:br w:type="page"/>
      </w:r>
    </w:p>
    <w:p>
      <w:pPr>
        <w:rPr>
          <w:rStyle w:val="25"/>
        </w:rPr>
      </w:pPr>
    </w:p>
    <w:p>
      <w:pPr>
        <w:rPr>
          <w:rStyle w:val="25"/>
        </w:rPr>
      </w:pPr>
    </w:p>
    <w:p>
      <w:pPr>
        <w:rPr>
          <w:rStyle w:val="25"/>
        </w:rPr>
      </w:pPr>
    </w:p>
    <w:p>
      <w:pPr>
        <w:rPr>
          <w:rStyle w:val="25"/>
        </w:rPr>
      </w:pPr>
    </w:p>
    <w:p>
      <w:pPr>
        <w:rPr>
          <w:rStyle w:val="25"/>
        </w:rPr>
      </w:pPr>
    </w:p>
    <w:p>
      <w:pPr>
        <w:rPr>
          <w:rStyle w:val="25"/>
        </w:rPr>
      </w:pPr>
    </w:p>
    <w:p>
      <w:pPr>
        <w:rPr>
          <w:rStyle w:val="25"/>
        </w:rPr>
      </w:pPr>
    </w:p>
    <w:p>
      <w:pPr>
        <w:rPr>
          <w:rStyle w:val="25"/>
        </w:rPr>
      </w:pPr>
    </w:p>
    <w:p>
      <w:pPr>
        <w:rPr>
          <w:rStyle w:val="25"/>
        </w:rPr>
      </w:pPr>
    </w:p>
    <w:p>
      <w:pPr>
        <w:rPr>
          <w:rStyle w:val="25"/>
        </w:rPr>
      </w:pPr>
    </w:p>
    <w:p>
      <w:pPr>
        <w:rPr>
          <w:rStyle w:val="25"/>
        </w:rPr>
      </w:pPr>
    </w:p>
    <w:p>
      <w:pPr>
        <w:rPr>
          <w:rStyle w:val="25"/>
        </w:rPr>
      </w:pPr>
    </w:p>
    <w:p>
      <w:pPr>
        <w:rPr>
          <w:rStyle w:val="25"/>
        </w:rPr>
      </w:pPr>
    </w:p>
    <w:p>
      <w:pPr>
        <w:rPr>
          <w:rStyle w:val="25"/>
        </w:rPr>
      </w:pPr>
    </w:p>
    <w:p>
      <w:pPr>
        <w:pStyle w:val="16"/>
        <w:rPr>
          <w:rStyle w:val="25"/>
          <w:rFonts w:ascii="方正小标宋_GBK" w:hAnsi="方正小标宋_GBK" w:eastAsia="方正小标宋_GBK"/>
        </w:rPr>
      </w:pPr>
      <w:r>
        <w:rPr>
          <w:rStyle w:val="25"/>
          <w:rFonts w:ascii="方正小标宋_GBK" w:hAnsi="方正小标宋_GBK" w:eastAsia="方正小标宋_GBK"/>
        </w:rPr>
        <w:t>第六章 响应文件格式</w:t>
      </w:r>
    </w:p>
    <w:p>
      <w:pPr>
        <w:rPr>
          <w:rStyle w:val="25"/>
          <w:b/>
          <w:sz w:val="30"/>
          <w:szCs w:val="30"/>
        </w:rPr>
      </w:pPr>
      <w:r>
        <w:rPr>
          <w:rStyle w:val="25"/>
          <w:b/>
          <w:sz w:val="30"/>
          <w:szCs w:val="30"/>
        </w:rPr>
        <w:br w:type="page"/>
      </w:r>
    </w:p>
    <w:p>
      <w:pPr>
        <w:rPr>
          <w:rStyle w:val="25"/>
          <w:b/>
          <w:sz w:val="30"/>
          <w:szCs w:val="30"/>
        </w:rPr>
      </w:pPr>
      <w:r>
        <w:rPr>
          <w:rStyle w:val="25"/>
          <w:b/>
          <w:sz w:val="30"/>
          <w:szCs w:val="30"/>
        </w:rPr>
        <w:t>一、响应文件外包装封面及响应文件封面格式</w:t>
      </w:r>
    </w:p>
    <w:p>
      <w:pPr>
        <w:rPr>
          <w:rStyle w:val="25"/>
        </w:rPr>
      </w:pPr>
    </w:p>
    <w:p>
      <w:pPr>
        <w:rPr>
          <w:rStyle w:val="25"/>
          <w:b/>
        </w:rPr>
      </w:pPr>
      <w:r>
        <w:rPr>
          <w:rStyle w:val="25"/>
          <w:b/>
        </w:rPr>
        <w:t xml:space="preserve">（一）响应文件的外包装封面格式： </w:t>
      </w:r>
    </w:p>
    <w:p>
      <w:pPr>
        <w:rPr>
          <w:rStyle w:val="25"/>
        </w:rPr>
      </w:pPr>
    </w:p>
    <w:p>
      <w:pPr>
        <w:rPr>
          <w:rStyle w:val="25"/>
        </w:rPr>
      </w:pPr>
    </w:p>
    <w:p>
      <w:pPr>
        <w:rPr>
          <w:rStyle w:val="25"/>
        </w:rPr>
      </w:pPr>
    </w:p>
    <w:p>
      <w:pPr>
        <w:pStyle w:val="62"/>
        <w:spacing w:line="288" w:lineRule="auto"/>
        <w:jc w:val="center"/>
        <w:rPr>
          <w:rStyle w:val="25"/>
          <w:rFonts w:hAnsi="宋体"/>
          <w:sz w:val="36"/>
          <w:szCs w:val="36"/>
        </w:rPr>
      </w:pPr>
    </w:p>
    <w:p>
      <w:pPr>
        <w:spacing w:line="600" w:lineRule="exact"/>
        <w:jc w:val="center"/>
        <w:rPr>
          <w:rStyle w:val="25"/>
          <w:rFonts w:ascii="宋体" w:hAnsi="宋体"/>
          <w:sz w:val="72"/>
          <w:szCs w:val="72"/>
        </w:rPr>
      </w:pPr>
    </w:p>
    <w:p>
      <w:pPr>
        <w:jc w:val="center"/>
        <w:rPr>
          <w:rStyle w:val="25"/>
          <w:rFonts w:ascii="宋体" w:hAnsi="宋体"/>
          <w:sz w:val="72"/>
          <w:szCs w:val="72"/>
        </w:rPr>
      </w:pPr>
      <w:r>
        <w:rPr>
          <w:rStyle w:val="25"/>
          <w:rFonts w:ascii="宋体" w:hAnsi="宋体"/>
          <w:sz w:val="72"/>
          <w:szCs w:val="72"/>
        </w:rPr>
        <w:t>竞争性谈判响应文件</w:t>
      </w:r>
    </w:p>
    <w:p>
      <w:pPr>
        <w:rPr>
          <w:rStyle w:val="25"/>
        </w:rPr>
      </w:pPr>
    </w:p>
    <w:p>
      <w:pPr>
        <w:rPr>
          <w:rStyle w:val="25"/>
        </w:rPr>
      </w:pPr>
    </w:p>
    <w:p>
      <w:pPr>
        <w:rPr>
          <w:rStyle w:val="25"/>
        </w:rPr>
      </w:pPr>
    </w:p>
    <w:p>
      <w:pPr>
        <w:rPr>
          <w:rStyle w:val="25"/>
        </w:rPr>
      </w:pPr>
    </w:p>
    <w:p>
      <w:pPr>
        <w:ind w:firstLine="272" w:firstLineChars="85"/>
        <w:rPr>
          <w:rStyle w:val="25"/>
          <w:rFonts w:ascii="宋体" w:hAnsi="宋体"/>
          <w:sz w:val="32"/>
          <w:szCs w:val="32"/>
        </w:rPr>
      </w:pPr>
      <w:r>
        <w:rPr>
          <w:rStyle w:val="25"/>
          <w:rFonts w:ascii="宋体" w:hAnsi="宋体"/>
          <w:sz w:val="32"/>
          <w:szCs w:val="32"/>
        </w:rPr>
        <w:t>采购项目名称：</w:t>
      </w:r>
    </w:p>
    <w:p>
      <w:pPr>
        <w:ind w:firstLine="272" w:firstLineChars="85"/>
        <w:rPr>
          <w:rStyle w:val="25"/>
          <w:rFonts w:ascii="宋体" w:hAnsi="宋体"/>
          <w:sz w:val="32"/>
          <w:szCs w:val="32"/>
        </w:rPr>
      </w:pPr>
      <w:r>
        <w:rPr>
          <w:rStyle w:val="25"/>
          <w:rFonts w:ascii="宋体" w:hAnsi="宋体"/>
          <w:sz w:val="32"/>
          <w:szCs w:val="32"/>
        </w:rPr>
        <w:t>采购项目编号：</w:t>
      </w:r>
    </w:p>
    <w:p>
      <w:pPr>
        <w:ind w:firstLine="272" w:firstLineChars="85"/>
        <w:rPr>
          <w:rStyle w:val="25"/>
          <w:rFonts w:ascii="宋体" w:hAnsi="宋体"/>
          <w:sz w:val="32"/>
          <w:szCs w:val="32"/>
        </w:rPr>
      </w:pPr>
    </w:p>
    <w:p>
      <w:pPr>
        <w:ind w:firstLine="272" w:firstLineChars="85"/>
        <w:rPr>
          <w:rStyle w:val="25"/>
          <w:rFonts w:ascii="宋体" w:hAnsi="宋体"/>
          <w:sz w:val="32"/>
          <w:szCs w:val="32"/>
        </w:rPr>
      </w:pPr>
    </w:p>
    <w:p>
      <w:pPr>
        <w:ind w:firstLine="272" w:firstLineChars="85"/>
        <w:rPr>
          <w:rStyle w:val="25"/>
          <w:rFonts w:ascii="宋体" w:hAnsi="宋体"/>
          <w:sz w:val="32"/>
          <w:szCs w:val="32"/>
        </w:rPr>
      </w:pPr>
      <w:r>
        <w:rPr>
          <w:rStyle w:val="25"/>
          <w:rFonts w:ascii="宋体" w:hAnsi="宋体"/>
          <w:sz w:val="32"/>
          <w:szCs w:val="32"/>
        </w:rPr>
        <w:t>供应商名称：</w:t>
      </w:r>
    </w:p>
    <w:p>
      <w:pPr>
        <w:ind w:firstLine="272" w:firstLineChars="85"/>
        <w:rPr>
          <w:rStyle w:val="25"/>
          <w:rFonts w:ascii="宋体" w:hAnsi="宋体"/>
          <w:sz w:val="32"/>
          <w:szCs w:val="32"/>
        </w:rPr>
      </w:pPr>
      <w:r>
        <w:rPr>
          <w:rStyle w:val="25"/>
          <w:rFonts w:ascii="宋体" w:hAnsi="宋体"/>
          <w:sz w:val="32"/>
          <w:szCs w:val="32"/>
        </w:rPr>
        <w:t>供应商地址：</w:t>
      </w:r>
    </w:p>
    <w:p>
      <w:pPr>
        <w:ind w:firstLine="272" w:firstLineChars="85"/>
        <w:rPr>
          <w:rStyle w:val="25"/>
          <w:rFonts w:ascii="宋体" w:hAnsi="宋体"/>
          <w:sz w:val="32"/>
          <w:szCs w:val="32"/>
        </w:rPr>
      </w:pPr>
    </w:p>
    <w:p>
      <w:pPr>
        <w:ind w:firstLine="272" w:firstLineChars="85"/>
        <w:rPr>
          <w:rStyle w:val="25"/>
          <w:rFonts w:ascii="宋体" w:hAnsi="宋体"/>
          <w:sz w:val="32"/>
          <w:szCs w:val="32"/>
        </w:rPr>
      </w:pPr>
    </w:p>
    <w:p>
      <w:pPr>
        <w:ind w:firstLine="272" w:firstLineChars="85"/>
        <w:jc w:val="center"/>
        <w:rPr>
          <w:rStyle w:val="25"/>
          <w:rFonts w:ascii="宋体" w:hAnsi="宋体"/>
          <w:sz w:val="32"/>
          <w:szCs w:val="32"/>
        </w:rPr>
      </w:pPr>
      <w:r>
        <w:rPr>
          <w:rStyle w:val="25"/>
          <w:rFonts w:ascii="宋体" w:hAnsi="宋体"/>
          <w:sz w:val="32"/>
          <w:szCs w:val="32"/>
        </w:rPr>
        <w:t>在×年×月×日×时×分前不得启封（开标时才能启封）</w:t>
      </w:r>
    </w:p>
    <w:p>
      <w:pPr>
        <w:rPr>
          <w:rStyle w:val="25"/>
          <w:b/>
        </w:rPr>
      </w:pPr>
      <w:r>
        <w:rPr>
          <w:rStyle w:val="25"/>
          <w:b/>
        </w:rPr>
        <w:br w:type="page"/>
      </w:r>
    </w:p>
    <w:p>
      <w:pPr>
        <w:rPr>
          <w:rStyle w:val="25"/>
          <w:b/>
        </w:rPr>
      </w:pPr>
      <w:r>
        <w:rPr>
          <w:rStyle w:val="25"/>
          <w:b/>
        </w:rPr>
        <w:t xml:space="preserve">（二）响应文件封面格式： </w:t>
      </w:r>
    </w:p>
    <w:p>
      <w:pPr>
        <w:spacing w:line="440" w:lineRule="exact"/>
        <w:jc w:val="center"/>
        <w:rPr>
          <w:rStyle w:val="25"/>
          <w:rFonts w:ascii="仿宋_GB2312" w:hAnsi="宋体" w:eastAsia="仿宋_GB2312"/>
          <w:b/>
          <w:sz w:val="32"/>
          <w:szCs w:val="32"/>
        </w:rPr>
      </w:pPr>
    </w:p>
    <w:p>
      <w:pPr>
        <w:spacing w:line="440" w:lineRule="exact"/>
        <w:jc w:val="center"/>
        <w:rPr>
          <w:rStyle w:val="25"/>
          <w:rFonts w:ascii="仿宋_GB2312" w:hAnsi="宋体" w:eastAsia="仿宋_GB2312"/>
          <w:b/>
          <w:sz w:val="32"/>
          <w:szCs w:val="32"/>
        </w:rPr>
      </w:pPr>
    </w:p>
    <w:p>
      <w:pPr>
        <w:pStyle w:val="62"/>
        <w:spacing w:line="288" w:lineRule="auto"/>
        <w:ind w:firstLine="2160" w:firstLineChars="600"/>
        <w:rPr>
          <w:rStyle w:val="25"/>
          <w:rFonts w:hAnsi="宋体"/>
          <w:sz w:val="36"/>
          <w:szCs w:val="36"/>
        </w:rPr>
      </w:pPr>
      <w:r>
        <w:rPr>
          <w:rStyle w:val="25"/>
          <w:rFonts w:hAnsi="宋体"/>
          <w:sz w:val="36"/>
          <w:szCs w:val="36"/>
        </w:rPr>
        <w:t xml:space="preserve">                        </w:t>
      </w:r>
      <w:r>
        <w:rPr>
          <w:rStyle w:val="25"/>
          <w:rFonts w:hAnsi="宋体"/>
          <w:sz w:val="36"/>
          <w:szCs w:val="36"/>
          <w:u w:val="single"/>
        </w:rPr>
        <w:t xml:space="preserve"> 正/副 </w:t>
      </w:r>
      <w:r>
        <w:rPr>
          <w:rStyle w:val="25"/>
          <w:rFonts w:hAnsi="宋体"/>
          <w:sz w:val="36"/>
          <w:szCs w:val="36"/>
        </w:rPr>
        <w:t>本</w:t>
      </w:r>
    </w:p>
    <w:p>
      <w:pPr>
        <w:pStyle w:val="62"/>
        <w:spacing w:line="288" w:lineRule="auto"/>
        <w:jc w:val="center"/>
        <w:rPr>
          <w:rStyle w:val="25"/>
          <w:rFonts w:hAnsi="宋体"/>
          <w:sz w:val="36"/>
          <w:szCs w:val="36"/>
        </w:rPr>
      </w:pPr>
    </w:p>
    <w:p>
      <w:pPr>
        <w:pStyle w:val="62"/>
        <w:spacing w:line="288" w:lineRule="auto"/>
        <w:jc w:val="center"/>
        <w:rPr>
          <w:rStyle w:val="25"/>
          <w:rFonts w:hAnsi="宋体"/>
          <w:sz w:val="36"/>
          <w:szCs w:val="36"/>
        </w:rPr>
      </w:pPr>
    </w:p>
    <w:p>
      <w:pPr>
        <w:pStyle w:val="62"/>
        <w:spacing w:line="288" w:lineRule="auto"/>
        <w:jc w:val="center"/>
        <w:rPr>
          <w:rStyle w:val="25"/>
          <w:rFonts w:hAnsi="宋体"/>
          <w:sz w:val="36"/>
          <w:szCs w:val="36"/>
        </w:rPr>
      </w:pPr>
    </w:p>
    <w:p>
      <w:pPr>
        <w:pStyle w:val="62"/>
        <w:spacing w:line="288" w:lineRule="auto"/>
        <w:jc w:val="center"/>
        <w:rPr>
          <w:rStyle w:val="25"/>
          <w:rFonts w:hAnsi="宋体"/>
          <w:sz w:val="36"/>
          <w:szCs w:val="36"/>
        </w:rPr>
      </w:pPr>
    </w:p>
    <w:p>
      <w:pPr>
        <w:pStyle w:val="62"/>
        <w:spacing w:line="288" w:lineRule="auto"/>
        <w:jc w:val="center"/>
        <w:rPr>
          <w:rStyle w:val="25"/>
          <w:rFonts w:hAnsi="宋体"/>
          <w:sz w:val="72"/>
          <w:szCs w:val="72"/>
        </w:rPr>
      </w:pPr>
      <w:r>
        <w:rPr>
          <w:rStyle w:val="25"/>
          <w:rFonts w:hAnsi="宋体"/>
          <w:sz w:val="72"/>
          <w:szCs w:val="72"/>
        </w:rPr>
        <w:t>竞争性谈判响应文件</w:t>
      </w:r>
    </w:p>
    <w:p>
      <w:pPr>
        <w:pStyle w:val="62"/>
        <w:spacing w:line="288" w:lineRule="auto"/>
        <w:jc w:val="center"/>
        <w:rPr>
          <w:rStyle w:val="25"/>
          <w:rFonts w:hAnsi="宋体"/>
          <w:sz w:val="36"/>
          <w:szCs w:val="36"/>
        </w:rPr>
      </w:pPr>
    </w:p>
    <w:p>
      <w:pPr>
        <w:pStyle w:val="62"/>
        <w:spacing w:line="288" w:lineRule="auto"/>
        <w:jc w:val="center"/>
        <w:rPr>
          <w:rStyle w:val="25"/>
          <w:rFonts w:hAnsi="宋体"/>
          <w:sz w:val="36"/>
          <w:szCs w:val="36"/>
        </w:rPr>
      </w:pPr>
    </w:p>
    <w:p>
      <w:pPr>
        <w:pStyle w:val="62"/>
        <w:spacing w:line="288" w:lineRule="auto"/>
        <w:ind w:firstLine="2560" w:firstLineChars="800"/>
        <w:rPr>
          <w:rStyle w:val="25"/>
          <w:rFonts w:hAnsi="宋体"/>
          <w:sz w:val="32"/>
          <w:szCs w:val="32"/>
          <w:u w:val="single"/>
        </w:rPr>
      </w:pPr>
      <w:r>
        <w:rPr>
          <w:rStyle w:val="25"/>
          <w:rFonts w:hAnsi="宋体"/>
          <w:sz w:val="32"/>
          <w:szCs w:val="32"/>
        </w:rPr>
        <w:t>项目名称：</w:t>
      </w:r>
      <w:r>
        <w:rPr>
          <w:rStyle w:val="25"/>
          <w:rFonts w:hAnsi="宋体"/>
          <w:sz w:val="32"/>
          <w:szCs w:val="32"/>
          <w:u w:val="single"/>
        </w:rPr>
        <w:t xml:space="preserve">               </w:t>
      </w:r>
    </w:p>
    <w:p>
      <w:pPr>
        <w:pStyle w:val="62"/>
        <w:spacing w:line="288" w:lineRule="auto"/>
        <w:ind w:firstLine="2560" w:firstLineChars="800"/>
        <w:rPr>
          <w:rStyle w:val="25"/>
          <w:rFonts w:hAnsi="宋体"/>
          <w:sz w:val="32"/>
          <w:szCs w:val="32"/>
          <w:u w:val="single"/>
        </w:rPr>
      </w:pPr>
      <w:r>
        <w:rPr>
          <w:rStyle w:val="25"/>
          <w:rFonts w:hAnsi="宋体"/>
          <w:sz w:val="32"/>
          <w:szCs w:val="32"/>
        </w:rPr>
        <w:t>项目编号：</w:t>
      </w:r>
      <w:r>
        <w:rPr>
          <w:rStyle w:val="25"/>
          <w:rFonts w:hAnsi="宋体"/>
          <w:sz w:val="32"/>
          <w:szCs w:val="32"/>
          <w:u w:val="single"/>
        </w:rPr>
        <w:t xml:space="preserve">               </w:t>
      </w:r>
    </w:p>
    <w:p>
      <w:pPr>
        <w:pStyle w:val="62"/>
        <w:spacing w:line="288" w:lineRule="auto"/>
        <w:ind w:firstLine="2560" w:firstLineChars="800"/>
        <w:rPr>
          <w:rStyle w:val="25"/>
          <w:rFonts w:hAnsi="宋体"/>
          <w:sz w:val="32"/>
          <w:szCs w:val="32"/>
          <w:u w:val="single"/>
        </w:rPr>
      </w:pPr>
    </w:p>
    <w:p>
      <w:pPr>
        <w:pStyle w:val="62"/>
        <w:spacing w:line="288" w:lineRule="auto"/>
        <w:ind w:firstLine="2560" w:firstLineChars="800"/>
        <w:rPr>
          <w:rStyle w:val="25"/>
          <w:rFonts w:hAnsi="宋体"/>
          <w:sz w:val="32"/>
          <w:szCs w:val="32"/>
          <w:u w:val="single"/>
        </w:rPr>
      </w:pPr>
    </w:p>
    <w:p>
      <w:pPr>
        <w:pStyle w:val="62"/>
        <w:spacing w:line="288" w:lineRule="auto"/>
        <w:ind w:firstLine="2560" w:firstLineChars="800"/>
        <w:rPr>
          <w:rStyle w:val="25"/>
          <w:rFonts w:hAnsi="宋体"/>
          <w:sz w:val="32"/>
          <w:szCs w:val="32"/>
          <w:u w:val="single"/>
        </w:rPr>
      </w:pPr>
    </w:p>
    <w:p>
      <w:pPr>
        <w:pStyle w:val="62"/>
        <w:spacing w:line="288" w:lineRule="auto"/>
        <w:ind w:firstLine="2560" w:firstLineChars="800"/>
        <w:rPr>
          <w:rStyle w:val="25"/>
          <w:rFonts w:hAnsi="宋体"/>
          <w:sz w:val="32"/>
          <w:szCs w:val="32"/>
          <w:u w:val="single"/>
        </w:rPr>
      </w:pPr>
    </w:p>
    <w:p>
      <w:pPr>
        <w:pStyle w:val="62"/>
        <w:spacing w:line="288" w:lineRule="auto"/>
        <w:ind w:firstLine="800" w:firstLineChars="250"/>
        <w:rPr>
          <w:rStyle w:val="25"/>
          <w:rFonts w:hAnsi="宋体"/>
          <w:sz w:val="32"/>
          <w:szCs w:val="32"/>
          <w:u w:val="single"/>
        </w:rPr>
      </w:pPr>
      <w:r>
        <w:rPr>
          <w:rStyle w:val="25"/>
          <w:rFonts w:hAnsi="宋体"/>
          <w:sz w:val="32"/>
          <w:szCs w:val="32"/>
        </w:rPr>
        <w:t>供应商：</w:t>
      </w:r>
      <w:r>
        <w:rPr>
          <w:rStyle w:val="25"/>
          <w:rFonts w:hAnsi="宋体"/>
          <w:sz w:val="32"/>
          <w:szCs w:val="32"/>
          <w:u w:val="single"/>
        </w:rPr>
        <w:t xml:space="preserve">                                       </w:t>
      </w:r>
    </w:p>
    <w:p>
      <w:pPr>
        <w:pStyle w:val="62"/>
        <w:spacing w:line="288" w:lineRule="auto"/>
        <w:ind w:firstLine="800" w:firstLineChars="250"/>
        <w:rPr>
          <w:rStyle w:val="25"/>
          <w:rFonts w:hAnsi="宋体"/>
          <w:sz w:val="32"/>
          <w:szCs w:val="32"/>
        </w:rPr>
      </w:pPr>
      <w:r>
        <w:rPr>
          <w:rStyle w:val="25"/>
          <w:rFonts w:hAnsi="宋体"/>
          <w:sz w:val="32"/>
          <w:szCs w:val="32"/>
        </w:rPr>
        <w:t>法定代表人或其委托代理人：</w:t>
      </w:r>
      <w:r>
        <w:rPr>
          <w:rStyle w:val="25"/>
          <w:rFonts w:hAnsi="宋体"/>
          <w:sz w:val="32"/>
          <w:szCs w:val="32"/>
          <w:u w:val="single"/>
        </w:rPr>
        <w:t xml:space="preserve">                     </w:t>
      </w:r>
    </w:p>
    <w:p>
      <w:pPr>
        <w:pStyle w:val="62"/>
        <w:spacing w:line="288" w:lineRule="auto"/>
        <w:ind w:firstLine="480" w:firstLineChars="150"/>
        <w:rPr>
          <w:rStyle w:val="25"/>
          <w:rFonts w:hAnsi="宋体"/>
          <w:sz w:val="32"/>
          <w:szCs w:val="32"/>
        </w:rPr>
      </w:pPr>
    </w:p>
    <w:p>
      <w:pPr>
        <w:pStyle w:val="62"/>
        <w:spacing w:line="288" w:lineRule="auto"/>
        <w:jc w:val="center"/>
        <w:rPr>
          <w:rStyle w:val="25"/>
          <w:rFonts w:hAnsi="宋体"/>
          <w:sz w:val="32"/>
          <w:szCs w:val="32"/>
        </w:rPr>
      </w:pPr>
      <w:r>
        <w:rPr>
          <w:rStyle w:val="25"/>
          <w:rFonts w:hAnsi="宋体"/>
          <w:sz w:val="32"/>
          <w:szCs w:val="32"/>
        </w:rPr>
        <w:t>日期：</w:t>
      </w:r>
      <w:r>
        <w:rPr>
          <w:rStyle w:val="25"/>
          <w:rFonts w:hAnsi="宋体"/>
          <w:sz w:val="32"/>
          <w:szCs w:val="32"/>
          <w:u w:val="single"/>
        </w:rPr>
        <w:t xml:space="preserve">         </w:t>
      </w:r>
      <w:r>
        <w:rPr>
          <w:rStyle w:val="25"/>
          <w:rFonts w:hAnsi="宋体"/>
          <w:sz w:val="32"/>
          <w:szCs w:val="32"/>
        </w:rPr>
        <w:t>年</w:t>
      </w:r>
      <w:r>
        <w:rPr>
          <w:rStyle w:val="25"/>
          <w:rFonts w:hAnsi="宋体"/>
          <w:sz w:val="32"/>
          <w:szCs w:val="32"/>
          <w:u w:val="single"/>
        </w:rPr>
        <w:t xml:space="preserve">     </w:t>
      </w:r>
      <w:r>
        <w:rPr>
          <w:rStyle w:val="25"/>
          <w:rFonts w:hAnsi="宋体"/>
          <w:sz w:val="32"/>
          <w:szCs w:val="32"/>
        </w:rPr>
        <w:t>月</w:t>
      </w:r>
      <w:r>
        <w:rPr>
          <w:rStyle w:val="25"/>
          <w:rFonts w:hAnsi="宋体"/>
          <w:sz w:val="32"/>
          <w:szCs w:val="32"/>
          <w:u w:val="single"/>
        </w:rPr>
        <w:t xml:space="preserve">     </w:t>
      </w:r>
      <w:r>
        <w:rPr>
          <w:rStyle w:val="25"/>
          <w:rFonts w:hAnsi="宋体"/>
          <w:sz w:val="32"/>
          <w:szCs w:val="32"/>
        </w:rPr>
        <w:t>日</w:t>
      </w:r>
    </w:p>
    <w:p>
      <w:pPr>
        <w:spacing w:line="440" w:lineRule="exact"/>
        <w:jc w:val="center"/>
        <w:rPr>
          <w:rStyle w:val="25"/>
          <w:rFonts w:ascii="仿宋_GB2312" w:hAnsi="宋体" w:eastAsia="仿宋_GB2312"/>
          <w:b/>
          <w:sz w:val="32"/>
          <w:szCs w:val="32"/>
        </w:rPr>
      </w:pPr>
    </w:p>
    <w:p>
      <w:pPr>
        <w:pStyle w:val="62"/>
        <w:tabs>
          <w:tab w:val="left" w:pos="7560"/>
          <w:tab w:val="left" w:pos="7920"/>
        </w:tabs>
        <w:spacing w:line="288" w:lineRule="auto"/>
        <w:rPr>
          <w:rStyle w:val="25"/>
          <w:sz w:val="36"/>
          <w:szCs w:val="36"/>
        </w:rPr>
      </w:pPr>
    </w:p>
    <w:p>
      <w:pPr>
        <w:pStyle w:val="62"/>
        <w:tabs>
          <w:tab w:val="left" w:pos="7560"/>
          <w:tab w:val="left" w:pos="7920"/>
        </w:tabs>
        <w:spacing w:line="288" w:lineRule="auto"/>
        <w:jc w:val="center"/>
        <w:rPr>
          <w:rStyle w:val="25"/>
          <w:rFonts w:hAnsi="宋体" w:cs="Courier New"/>
          <w:b/>
          <w:bCs/>
          <w:sz w:val="36"/>
          <w:szCs w:val="36"/>
        </w:rPr>
      </w:pPr>
      <w:r>
        <w:rPr>
          <w:rStyle w:val="25"/>
          <w:rFonts w:hAnsi="宋体" w:cs="Courier New"/>
          <w:b/>
          <w:bCs/>
          <w:sz w:val="36"/>
          <w:szCs w:val="36"/>
        </w:rPr>
        <w:t>目   录</w:t>
      </w:r>
    </w:p>
    <w:p>
      <w:pPr>
        <w:pStyle w:val="62"/>
        <w:spacing w:line="288" w:lineRule="auto"/>
        <w:ind w:firstLine="1540" w:firstLineChars="550"/>
        <w:rPr>
          <w:rStyle w:val="25"/>
          <w:rFonts w:hAnsi="宋体"/>
          <w:sz w:val="28"/>
          <w:szCs w:val="28"/>
        </w:rPr>
      </w:pPr>
    </w:p>
    <w:p>
      <w:pPr>
        <w:pStyle w:val="62"/>
        <w:tabs>
          <w:tab w:val="left" w:pos="8640"/>
        </w:tabs>
        <w:spacing w:line="288" w:lineRule="auto"/>
        <w:rPr>
          <w:rStyle w:val="25"/>
          <w:rFonts w:hAnsi="宋体"/>
          <w:sz w:val="28"/>
          <w:szCs w:val="28"/>
        </w:rPr>
      </w:pPr>
      <w:r>
        <w:rPr>
          <w:rStyle w:val="25"/>
          <w:rFonts w:hAnsi="宋体"/>
          <w:sz w:val="28"/>
          <w:szCs w:val="28"/>
        </w:rPr>
        <w:t>一、价格文件</w:t>
      </w:r>
      <w:r>
        <w:rPr>
          <w:rStyle w:val="25"/>
          <w:rFonts w:hAnsi="宋体"/>
          <w:b/>
          <w:sz w:val="32"/>
          <w:szCs w:val="32"/>
        </w:rPr>
        <w:t>.......................................</w:t>
      </w:r>
      <w:r>
        <w:rPr>
          <w:rStyle w:val="25"/>
          <w:rFonts w:hAnsi="宋体"/>
          <w:sz w:val="28"/>
          <w:szCs w:val="28"/>
        </w:rPr>
        <w:t>第   页</w:t>
      </w:r>
    </w:p>
    <w:p>
      <w:pPr>
        <w:pStyle w:val="62"/>
        <w:spacing w:line="288" w:lineRule="auto"/>
        <w:ind w:firstLine="560" w:firstLineChars="200"/>
        <w:rPr>
          <w:rStyle w:val="25"/>
          <w:rFonts w:hAnsi="宋体"/>
          <w:sz w:val="28"/>
          <w:szCs w:val="28"/>
        </w:rPr>
      </w:pPr>
      <w:r>
        <w:rPr>
          <w:rStyle w:val="25"/>
          <w:rFonts w:hAnsi="宋体"/>
          <w:sz w:val="28"/>
          <w:szCs w:val="28"/>
        </w:rPr>
        <w:t>报价表</w:t>
      </w:r>
      <w:r>
        <w:rPr>
          <w:rStyle w:val="25"/>
          <w:rFonts w:hAnsi="宋体"/>
          <w:b/>
          <w:sz w:val="32"/>
          <w:szCs w:val="32"/>
        </w:rPr>
        <w:t xml:space="preserve">........................................ </w:t>
      </w:r>
      <w:r>
        <w:rPr>
          <w:rStyle w:val="25"/>
          <w:rFonts w:hAnsi="宋体"/>
          <w:sz w:val="28"/>
          <w:szCs w:val="28"/>
        </w:rPr>
        <w:t>第   页</w:t>
      </w:r>
    </w:p>
    <w:p>
      <w:pPr>
        <w:pStyle w:val="62"/>
        <w:spacing w:line="288" w:lineRule="auto"/>
        <w:rPr>
          <w:rStyle w:val="25"/>
          <w:rFonts w:hAnsi="宋体"/>
          <w:sz w:val="28"/>
          <w:szCs w:val="28"/>
        </w:rPr>
      </w:pPr>
      <w:r>
        <w:rPr>
          <w:rStyle w:val="25"/>
          <w:rFonts w:hAnsi="宋体"/>
          <w:sz w:val="28"/>
          <w:szCs w:val="28"/>
        </w:rPr>
        <w:t>二、商务技术文件</w:t>
      </w:r>
      <w:r>
        <w:rPr>
          <w:rStyle w:val="25"/>
          <w:rFonts w:hAnsi="宋体"/>
          <w:b/>
          <w:sz w:val="32"/>
          <w:szCs w:val="32"/>
        </w:rPr>
        <w:t>....................................</w:t>
      </w:r>
      <w:r>
        <w:rPr>
          <w:rStyle w:val="25"/>
          <w:rFonts w:hAnsi="宋体"/>
          <w:sz w:val="28"/>
          <w:szCs w:val="28"/>
        </w:rPr>
        <w:t>第   页</w:t>
      </w:r>
    </w:p>
    <w:p>
      <w:pPr>
        <w:pStyle w:val="62"/>
        <w:spacing w:line="288" w:lineRule="auto"/>
        <w:ind w:firstLine="280" w:firstLineChars="100"/>
        <w:rPr>
          <w:rStyle w:val="25"/>
          <w:rFonts w:hAnsi="宋体"/>
          <w:sz w:val="28"/>
          <w:szCs w:val="28"/>
        </w:rPr>
      </w:pPr>
      <w:r>
        <w:rPr>
          <w:rStyle w:val="25"/>
          <w:rFonts w:hAnsi="宋体"/>
          <w:sz w:val="28"/>
          <w:szCs w:val="28"/>
        </w:rPr>
        <w:t>（一）谈判函</w:t>
      </w:r>
      <w:r>
        <w:rPr>
          <w:rStyle w:val="25"/>
          <w:rFonts w:hAnsi="宋体"/>
          <w:b/>
          <w:sz w:val="32"/>
          <w:szCs w:val="32"/>
        </w:rPr>
        <w:t>......................................</w:t>
      </w:r>
      <w:r>
        <w:rPr>
          <w:rStyle w:val="25"/>
          <w:rFonts w:hAnsi="宋体"/>
          <w:sz w:val="28"/>
          <w:szCs w:val="28"/>
        </w:rPr>
        <w:t>第   页</w:t>
      </w:r>
    </w:p>
    <w:p>
      <w:pPr>
        <w:pStyle w:val="62"/>
        <w:spacing w:line="288" w:lineRule="auto"/>
        <w:ind w:firstLine="280" w:firstLineChars="100"/>
        <w:rPr>
          <w:rStyle w:val="25"/>
          <w:rFonts w:hAnsi="宋体"/>
          <w:sz w:val="28"/>
          <w:szCs w:val="28"/>
        </w:rPr>
      </w:pPr>
      <w:r>
        <w:rPr>
          <w:rStyle w:val="25"/>
          <w:rFonts w:hAnsi="宋体"/>
          <w:sz w:val="28"/>
          <w:szCs w:val="28"/>
        </w:rPr>
        <w:t>（二）技术响应偏离情况说明表</w:t>
      </w:r>
      <w:r>
        <w:rPr>
          <w:rStyle w:val="25"/>
          <w:rFonts w:hAnsi="宋体"/>
          <w:b/>
          <w:sz w:val="32"/>
          <w:szCs w:val="32"/>
        </w:rPr>
        <w:t>........................</w:t>
      </w:r>
      <w:r>
        <w:rPr>
          <w:rStyle w:val="25"/>
          <w:rFonts w:hAnsi="宋体"/>
          <w:sz w:val="28"/>
          <w:szCs w:val="28"/>
        </w:rPr>
        <w:t>第   页</w:t>
      </w:r>
    </w:p>
    <w:p>
      <w:pPr>
        <w:pStyle w:val="62"/>
        <w:spacing w:line="288" w:lineRule="auto"/>
        <w:ind w:firstLine="280" w:firstLineChars="100"/>
        <w:rPr>
          <w:rStyle w:val="25"/>
          <w:rFonts w:hAnsi="宋体"/>
          <w:sz w:val="28"/>
          <w:szCs w:val="28"/>
        </w:rPr>
      </w:pPr>
      <w:r>
        <w:rPr>
          <w:rStyle w:val="25"/>
          <w:rFonts w:hAnsi="宋体"/>
          <w:sz w:val="28"/>
          <w:szCs w:val="28"/>
        </w:rPr>
        <w:t>（三）供应商售后服务承诺书</w:t>
      </w:r>
      <w:r>
        <w:rPr>
          <w:rStyle w:val="25"/>
          <w:rFonts w:hAnsi="宋体"/>
          <w:b/>
          <w:sz w:val="32"/>
          <w:szCs w:val="32"/>
        </w:rPr>
        <w:t xml:space="preserve">......................... </w:t>
      </w:r>
      <w:r>
        <w:rPr>
          <w:rStyle w:val="25"/>
          <w:rFonts w:hAnsi="宋体"/>
          <w:sz w:val="28"/>
          <w:szCs w:val="28"/>
        </w:rPr>
        <w:t>第   页</w:t>
      </w:r>
    </w:p>
    <w:p>
      <w:pPr>
        <w:pStyle w:val="62"/>
        <w:spacing w:line="288" w:lineRule="auto"/>
        <w:ind w:firstLine="280" w:firstLineChars="100"/>
        <w:rPr>
          <w:rStyle w:val="25"/>
          <w:rFonts w:hAnsi="宋体"/>
          <w:sz w:val="28"/>
          <w:szCs w:val="28"/>
        </w:rPr>
      </w:pPr>
      <w:r>
        <w:rPr>
          <w:rStyle w:val="25"/>
          <w:rFonts w:hAnsi="宋体"/>
          <w:sz w:val="28"/>
          <w:szCs w:val="28"/>
        </w:rPr>
        <w:t>（四）供应商资格证明文件</w:t>
      </w:r>
      <w:r>
        <w:rPr>
          <w:rStyle w:val="25"/>
          <w:rFonts w:hAnsi="宋体"/>
          <w:b/>
          <w:sz w:val="32"/>
          <w:szCs w:val="32"/>
        </w:rPr>
        <w:t>............................</w:t>
      </w:r>
      <w:r>
        <w:rPr>
          <w:rStyle w:val="25"/>
          <w:rFonts w:hAnsi="宋体"/>
          <w:sz w:val="28"/>
          <w:szCs w:val="28"/>
        </w:rPr>
        <w:t>第   页</w:t>
      </w:r>
    </w:p>
    <w:p>
      <w:pPr>
        <w:pStyle w:val="62"/>
        <w:spacing w:line="288" w:lineRule="auto"/>
        <w:ind w:firstLine="280" w:firstLineChars="100"/>
        <w:rPr>
          <w:rStyle w:val="25"/>
          <w:rFonts w:hAnsi="宋体"/>
          <w:sz w:val="28"/>
          <w:szCs w:val="28"/>
        </w:rPr>
      </w:pPr>
      <w:r>
        <w:rPr>
          <w:rStyle w:val="25"/>
          <w:rFonts w:hAnsi="宋体"/>
          <w:sz w:val="28"/>
          <w:szCs w:val="28"/>
        </w:rPr>
        <w:t>（五）货物合格和符合竞争性谈判采购文件规定的证明文件</w:t>
      </w:r>
      <w:r>
        <w:rPr>
          <w:rStyle w:val="25"/>
          <w:rFonts w:hAnsi="宋体"/>
          <w:b/>
          <w:sz w:val="32"/>
          <w:szCs w:val="32"/>
        </w:rPr>
        <w:t>....</w:t>
      </w:r>
      <w:r>
        <w:rPr>
          <w:rStyle w:val="25"/>
          <w:rFonts w:hAnsi="宋体"/>
          <w:sz w:val="28"/>
          <w:szCs w:val="28"/>
        </w:rPr>
        <w:t>第   页</w:t>
      </w:r>
    </w:p>
    <w:p>
      <w:pPr>
        <w:pStyle w:val="17"/>
        <w:jc w:val="center"/>
        <w:rPr>
          <w:rStyle w:val="25"/>
          <w:rFonts w:ascii="仿宋_GB2312" w:hAnsi="宋体" w:eastAsia="仿宋_GB2312"/>
          <w:b/>
        </w:rPr>
      </w:pPr>
      <w:r>
        <w:rPr>
          <w:rStyle w:val="25"/>
          <w:rFonts w:ascii="仿宋_GB2312" w:hAnsi="宋体" w:eastAsia="仿宋_GB2312"/>
          <w:b/>
        </w:rPr>
        <w:br w:type="page"/>
      </w:r>
    </w:p>
    <w:p>
      <w:pPr>
        <w:pStyle w:val="17"/>
        <w:jc w:val="center"/>
        <w:rPr>
          <w:rStyle w:val="25"/>
          <w:rFonts w:ascii="仿宋_GB2312"/>
          <w:b/>
          <w:bCs/>
          <w:sz w:val="44"/>
          <w:szCs w:val="44"/>
        </w:rPr>
      </w:pPr>
      <w:r>
        <w:rPr>
          <w:rStyle w:val="25"/>
          <w:rFonts w:ascii="仿宋_GB2312"/>
          <w:b/>
          <w:bCs/>
          <w:sz w:val="44"/>
          <w:szCs w:val="44"/>
        </w:rPr>
        <w:t>一、价格文件</w:t>
      </w:r>
    </w:p>
    <w:p>
      <w:pPr>
        <w:pStyle w:val="17"/>
        <w:jc w:val="center"/>
        <w:rPr>
          <w:rStyle w:val="25"/>
          <w:rFonts w:ascii="仿宋_GB2312"/>
          <w:b/>
          <w:bCs/>
        </w:rPr>
      </w:pPr>
      <w:r>
        <w:rPr>
          <w:rStyle w:val="25"/>
          <w:rFonts w:ascii="仿宋_GB2312"/>
          <w:b/>
          <w:bCs/>
        </w:rPr>
        <w:t>报  价  表</w:t>
      </w:r>
    </w:p>
    <w:p>
      <w:pPr>
        <w:jc w:val="center"/>
        <w:rPr>
          <w:sz w:val="24"/>
          <w:szCs w:val="24"/>
        </w:rPr>
      </w:pPr>
      <w:r>
        <w:rPr>
          <w:rStyle w:val="25"/>
          <w:rFonts w:hint="eastAsia" w:ascii="宋体" w:hAnsi="宋体"/>
          <w:sz w:val="24"/>
          <w:szCs w:val="24"/>
          <w:lang w:eastAsia="zh-CN"/>
        </w:rPr>
        <w:t>（</w:t>
      </w:r>
      <w:r>
        <w:rPr>
          <w:rStyle w:val="25"/>
          <w:rFonts w:hint="eastAsia" w:ascii="宋体" w:hAnsi="宋体"/>
          <w:b/>
          <w:bCs/>
          <w:sz w:val="24"/>
          <w:szCs w:val="24"/>
          <w:lang w:val="en-US" w:eastAsia="zh-CN"/>
        </w:rPr>
        <w:t>须详细列明</w:t>
      </w:r>
      <w:r>
        <w:rPr>
          <w:rStyle w:val="25"/>
          <w:rFonts w:hint="eastAsia" w:ascii="宋体" w:hAnsi="宋体" w:cs="宋体"/>
          <w:b/>
          <w:bCs/>
          <w:sz w:val="24"/>
          <w:szCs w:val="24"/>
          <w:lang w:val="en-US" w:eastAsia="zh-CN"/>
        </w:rPr>
        <w:t>货物</w:t>
      </w:r>
      <w:r>
        <w:rPr>
          <w:rStyle w:val="25"/>
          <w:rFonts w:ascii="宋体" w:hAnsi="宋体" w:cs="宋体"/>
          <w:b/>
          <w:bCs/>
          <w:sz w:val="24"/>
          <w:szCs w:val="24"/>
        </w:rPr>
        <w:t>的</w:t>
      </w:r>
      <w:r>
        <w:rPr>
          <w:rStyle w:val="25"/>
          <w:rFonts w:ascii="宋体" w:hAnsi="宋体" w:cs="宋体"/>
          <w:b/>
          <w:bCs w:val="0"/>
          <w:sz w:val="24"/>
          <w:szCs w:val="24"/>
        </w:rPr>
        <w:t>名称、型号规格、</w:t>
      </w:r>
      <w:r>
        <w:rPr>
          <w:rStyle w:val="25"/>
          <w:rFonts w:hint="eastAsia" w:ascii="宋体" w:hAnsi="宋体" w:cs="宋体"/>
          <w:b/>
          <w:bCs w:val="0"/>
          <w:sz w:val="24"/>
          <w:szCs w:val="24"/>
          <w:lang w:val="en-US" w:eastAsia="zh-CN"/>
        </w:rPr>
        <w:t>技术参数配置等信息</w:t>
      </w:r>
      <w:r>
        <w:rPr>
          <w:rStyle w:val="25"/>
          <w:rFonts w:hint="eastAsia" w:ascii="宋体" w:hAnsi="宋体"/>
          <w:sz w:val="24"/>
          <w:szCs w:val="24"/>
          <w:lang w:eastAsia="zh-CN"/>
        </w:rPr>
        <w:t>）</w:t>
      </w:r>
    </w:p>
    <w:p>
      <w:pPr>
        <w:spacing w:line="440" w:lineRule="exact"/>
        <w:rPr>
          <w:rStyle w:val="25"/>
          <w:rFonts w:ascii="宋体" w:hAnsi="宋体"/>
          <w:b/>
          <w:szCs w:val="21"/>
        </w:rPr>
      </w:pPr>
    </w:p>
    <w:p>
      <w:pPr>
        <w:spacing w:line="440" w:lineRule="exact"/>
        <w:rPr>
          <w:rStyle w:val="25"/>
          <w:rFonts w:ascii="宋体" w:hAnsi="宋体"/>
          <w:szCs w:val="21"/>
          <w:u w:val="single"/>
        </w:rPr>
      </w:pPr>
      <w:r>
        <w:rPr>
          <w:rStyle w:val="25"/>
          <w:rFonts w:ascii="宋体" w:hAnsi="宋体"/>
          <w:szCs w:val="21"/>
        </w:rPr>
        <w:t xml:space="preserve">    项目编号:</w:t>
      </w:r>
      <w:r>
        <w:rPr>
          <w:rStyle w:val="25"/>
          <w:rFonts w:ascii="宋体" w:hAnsi="宋体"/>
          <w:szCs w:val="21"/>
          <w:u w:val="single"/>
        </w:rPr>
        <w:t xml:space="preserve">                 </w:t>
      </w:r>
    </w:p>
    <w:p>
      <w:pPr>
        <w:spacing w:line="440" w:lineRule="exact"/>
        <w:rPr>
          <w:rStyle w:val="25"/>
          <w:rFonts w:ascii="宋体" w:hAnsi="宋体"/>
          <w:szCs w:val="21"/>
        </w:rPr>
      </w:pPr>
      <w:r>
        <w:rPr>
          <w:rStyle w:val="25"/>
          <w:rFonts w:ascii="宋体" w:hAnsi="宋体"/>
          <w:szCs w:val="21"/>
        </w:rPr>
        <w:t xml:space="preserve">    项目名称:</w:t>
      </w:r>
      <w:r>
        <w:rPr>
          <w:rStyle w:val="25"/>
          <w:rFonts w:ascii="宋体" w:hAnsi="宋体"/>
          <w:szCs w:val="21"/>
          <w:u w:val="single"/>
        </w:rPr>
        <w:t xml:space="preserve">                 </w:t>
      </w:r>
    </w:p>
    <w:tbl>
      <w:tblPr>
        <w:tblStyle w:val="11"/>
        <w:tblW w:w="942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27"/>
        <w:gridCol w:w="1448"/>
        <w:gridCol w:w="918"/>
        <w:gridCol w:w="674"/>
        <w:gridCol w:w="720"/>
        <w:gridCol w:w="2101"/>
        <w:gridCol w:w="765"/>
        <w:gridCol w:w="1260"/>
        <w:gridCol w:w="90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207" w:hRule="atLeast"/>
          <w:jc w:val="center"/>
        </w:trPr>
        <w:tc>
          <w:tcPr>
            <w:tcW w:w="627" w:type="dxa"/>
            <w:tcBorders>
              <w:top w:val="single" w:color="000000" w:sz="4" w:space="0"/>
              <w:left w:val="single" w:color="000000" w:sz="4" w:space="0"/>
              <w:bottom w:val="single" w:color="000000" w:sz="4" w:space="0"/>
              <w:right w:val="single" w:color="000000" w:sz="4" w:space="0"/>
            </w:tcBorders>
            <w:vAlign w:val="center"/>
          </w:tcPr>
          <w:p>
            <w:pPr>
              <w:pStyle w:val="62"/>
              <w:spacing w:line="300" w:lineRule="exact"/>
              <w:jc w:val="center"/>
              <w:rPr>
                <w:rStyle w:val="25"/>
                <w:rFonts w:hAnsi="宋体"/>
                <w:spacing w:val="-20"/>
              </w:rPr>
            </w:pPr>
            <w:r>
              <w:rPr>
                <w:rStyle w:val="25"/>
                <w:rFonts w:hAnsi="宋体"/>
                <w:spacing w:val="-20"/>
              </w:rPr>
              <w:t>序号</w:t>
            </w:r>
          </w:p>
        </w:tc>
        <w:tc>
          <w:tcPr>
            <w:tcW w:w="1448" w:type="dxa"/>
            <w:tcBorders>
              <w:top w:val="single" w:color="000000" w:sz="4" w:space="0"/>
              <w:left w:val="single" w:color="000000" w:sz="4" w:space="0"/>
              <w:bottom w:val="single" w:color="000000" w:sz="4" w:space="0"/>
              <w:right w:val="single" w:color="000000" w:sz="4" w:space="0"/>
            </w:tcBorders>
            <w:vAlign w:val="center"/>
          </w:tcPr>
          <w:p>
            <w:pPr>
              <w:tabs>
                <w:tab w:val="left" w:pos="180"/>
                <w:tab w:val="left" w:pos="1620"/>
              </w:tabs>
              <w:spacing w:line="300" w:lineRule="exact"/>
              <w:jc w:val="center"/>
              <w:rPr>
                <w:rStyle w:val="25"/>
                <w:rFonts w:ascii="宋体" w:hAnsi="宋体"/>
                <w:szCs w:val="21"/>
              </w:rPr>
            </w:pPr>
            <w:r>
              <w:rPr>
                <w:rStyle w:val="25"/>
                <w:rFonts w:ascii="宋体" w:hAnsi="宋体"/>
                <w:szCs w:val="21"/>
              </w:rPr>
              <w:t>货物名称</w:t>
            </w:r>
          </w:p>
        </w:tc>
        <w:tc>
          <w:tcPr>
            <w:tcW w:w="918" w:type="dxa"/>
            <w:tcBorders>
              <w:top w:val="single" w:color="000000" w:sz="4" w:space="0"/>
              <w:left w:val="single" w:color="000000" w:sz="4" w:space="0"/>
              <w:bottom w:val="single" w:color="000000" w:sz="4" w:space="0"/>
              <w:right w:val="single" w:color="000000" w:sz="4" w:space="0"/>
            </w:tcBorders>
            <w:vAlign w:val="center"/>
          </w:tcPr>
          <w:p>
            <w:pPr>
              <w:tabs>
                <w:tab w:val="left" w:pos="180"/>
                <w:tab w:val="left" w:pos="1620"/>
              </w:tabs>
              <w:spacing w:line="300" w:lineRule="exact"/>
              <w:jc w:val="center"/>
              <w:rPr>
                <w:rStyle w:val="25"/>
                <w:rFonts w:ascii="宋体" w:hAnsi="宋体"/>
                <w:szCs w:val="21"/>
              </w:rPr>
            </w:pPr>
            <w:r>
              <w:rPr>
                <w:rStyle w:val="25"/>
                <w:rFonts w:ascii="宋体" w:hAnsi="宋体"/>
                <w:szCs w:val="21"/>
              </w:rPr>
              <w:t>品牌、型号规格</w:t>
            </w:r>
          </w:p>
        </w:tc>
        <w:tc>
          <w:tcPr>
            <w:tcW w:w="674" w:type="dxa"/>
            <w:tcBorders>
              <w:top w:val="single" w:color="000000" w:sz="4" w:space="0"/>
              <w:left w:val="single" w:color="000000" w:sz="4" w:space="0"/>
              <w:bottom w:val="single" w:color="000000" w:sz="4" w:space="0"/>
              <w:right w:val="single" w:color="000000" w:sz="4" w:space="0"/>
            </w:tcBorders>
            <w:vAlign w:val="center"/>
          </w:tcPr>
          <w:p>
            <w:pPr>
              <w:tabs>
                <w:tab w:val="left" w:pos="180"/>
                <w:tab w:val="left" w:pos="1620"/>
              </w:tabs>
              <w:spacing w:line="300" w:lineRule="exact"/>
              <w:jc w:val="center"/>
              <w:rPr>
                <w:rStyle w:val="25"/>
                <w:rFonts w:ascii="宋体" w:hAnsi="宋体"/>
                <w:szCs w:val="21"/>
              </w:rPr>
            </w:pPr>
            <w:r>
              <w:rPr>
                <w:rStyle w:val="25"/>
                <w:rFonts w:ascii="宋体" w:hAnsi="宋体"/>
                <w:szCs w:val="21"/>
              </w:rPr>
              <w:t>数量单位</w:t>
            </w:r>
            <w:r>
              <w:rPr>
                <w:rStyle w:val="25"/>
                <w:rFonts w:hAnsi="宋体"/>
              </w:rPr>
              <w:t>①</w:t>
            </w:r>
          </w:p>
        </w:tc>
        <w:tc>
          <w:tcPr>
            <w:tcW w:w="720" w:type="dxa"/>
            <w:tcBorders>
              <w:top w:val="single" w:color="000000" w:sz="4" w:space="0"/>
              <w:left w:val="single" w:color="000000" w:sz="4" w:space="0"/>
              <w:bottom w:val="single" w:color="000000" w:sz="4" w:space="0"/>
              <w:right w:val="single" w:color="000000" w:sz="4" w:space="0"/>
            </w:tcBorders>
            <w:vAlign w:val="center"/>
          </w:tcPr>
          <w:p>
            <w:pPr>
              <w:tabs>
                <w:tab w:val="left" w:pos="180"/>
                <w:tab w:val="left" w:pos="1620"/>
              </w:tabs>
              <w:spacing w:line="300" w:lineRule="exact"/>
              <w:jc w:val="center"/>
              <w:rPr>
                <w:rStyle w:val="25"/>
                <w:rFonts w:ascii="宋体" w:hAnsi="宋体"/>
                <w:szCs w:val="21"/>
              </w:rPr>
            </w:pPr>
            <w:r>
              <w:rPr>
                <w:rStyle w:val="25"/>
                <w:rFonts w:ascii="宋体" w:hAnsi="宋体"/>
                <w:szCs w:val="21"/>
              </w:rPr>
              <w:t>产地</w:t>
            </w:r>
          </w:p>
        </w:tc>
        <w:tc>
          <w:tcPr>
            <w:tcW w:w="2101" w:type="dxa"/>
            <w:tcBorders>
              <w:top w:val="single" w:color="000000" w:sz="4" w:space="0"/>
              <w:left w:val="single" w:color="000000" w:sz="4" w:space="0"/>
              <w:bottom w:val="single" w:color="000000" w:sz="4" w:space="0"/>
              <w:right w:val="single" w:color="000000" w:sz="4" w:space="0"/>
            </w:tcBorders>
            <w:vAlign w:val="center"/>
          </w:tcPr>
          <w:p>
            <w:pPr>
              <w:tabs>
                <w:tab w:val="left" w:pos="180"/>
                <w:tab w:val="left" w:pos="1620"/>
              </w:tabs>
              <w:spacing w:line="300" w:lineRule="exact"/>
              <w:jc w:val="center"/>
              <w:rPr>
                <w:rStyle w:val="25"/>
                <w:rFonts w:ascii="宋体" w:hAnsi="宋体"/>
                <w:szCs w:val="21"/>
              </w:rPr>
            </w:pPr>
            <w:r>
              <w:rPr>
                <w:rStyle w:val="25"/>
                <w:rFonts w:ascii="宋体" w:hAnsi="宋体"/>
                <w:szCs w:val="21"/>
              </w:rPr>
              <w:t>技术参数及性能配置</w:t>
            </w:r>
          </w:p>
        </w:tc>
        <w:tc>
          <w:tcPr>
            <w:tcW w:w="765" w:type="dxa"/>
            <w:tcBorders>
              <w:top w:val="single" w:color="000000" w:sz="4" w:space="0"/>
              <w:left w:val="single" w:color="000000" w:sz="4" w:space="0"/>
              <w:bottom w:val="single" w:color="000000" w:sz="4" w:space="0"/>
              <w:right w:val="single" w:color="000000" w:sz="4" w:space="0"/>
            </w:tcBorders>
            <w:vAlign w:val="center"/>
          </w:tcPr>
          <w:p>
            <w:pPr>
              <w:tabs>
                <w:tab w:val="left" w:pos="180"/>
                <w:tab w:val="left" w:pos="1620"/>
              </w:tabs>
              <w:spacing w:line="300" w:lineRule="exact"/>
              <w:jc w:val="center"/>
              <w:rPr>
                <w:rStyle w:val="25"/>
                <w:rFonts w:ascii="宋体" w:hAnsi="宋体"/>
                <w:szCs w:val="21"/>
              </w:rPr>
            </w:pPr>
            <w:r>
              <w:rPr>
                <w:rStyle w:val="25"/>
                <w:rFonts w:ascii="宋体" w:hAnsi="宋体"/>
                <w:szCs w:val="21"/>
              </w:rPr>
              <w:t>单价</w:t>
            </w:r>
            <w:r>
              <w:rPr>
                <w:rStyle w:val="25"/>
                <w:rFonts w:hAnsi="宋体"/>
              </w:rPr>
              <w:t>②</w:t>
            </w:r>
          </w:p>
        </w:tc>
        <w:tc>
          <w:tcPr>
            <w:tcW w:w="1260" w:type="dxa"/>
            <w:tcBorders>
              <w:top w:val="single" w:color="000000" w:sz="4" w:space="0"/>
              <w:left w:val="single" w:color="000000" w:sz="4" w:space="0"/>
              <w:bottom w:val="single" w:color="000000" w:sz="4" w:space="0"/>
              <w:right w:val="single" w:color="000000" w:sz="4" w:space="0"/>
            </w:tcBorders>
            <w:vAlign w:val="center"/>
          </w:tcPr>
          <w:p>
            <w:pPr>
              <w:pStyle w:val="62"/>
              <w:spacing w:line="300" w:lineRule="exact"/>
              <w:jc w:val="center"/>
              <w:rPr>
                <w:rStyle w:val="25"/>
                <w:rFonts w:hAnsi="宋体"/>
              </w:rPr>
            </w:pPr>
            <w:r>
              <w:rPr>
                <w:rStyle w:val="25"/>
                <w:rFonts w:hAnsi="宋体"/>
              </w:rPr>
              <w:t>单项合价</w:t>
            </w:r>
          </w:p>
          <w:p>
            <w:pPr>
              <w:pStyle w:val="62"/>
              <w:spacing w:line="300" w:lineRule="exact"/>
              <w:jc w:val="center"/>
              <w:rPr>
                <w:rStyle w:val="25"/>
                <w:rFonts w:hAnsi="宋体"/>
              </w:rPr>
            </w:pPr>
            <w:r>
              <w:rPr>
                <w:rStyle w:val="25"/>
                <w:rFonts w:hAnsi="宋体"/>
              </w:rPr>
              <w:t>（元）</w:t>
            </w:r>
          </w:p>
          <w:p>
            <w:pPr>
              <w:pStyle w:val="62"/>
              <w:spacing w:line="300" w:lineRule="exact"/>
              <w:jc w:val="center"/>
              <w:rPr>
                <w:rStyle w:val="25"/>
                <w:rFonts w:hAnsi="宋体"/>
              </w:rPr>
            </w:pPr>
            <w:r>
              <w:rPr>
                <w:rStyle w:val="25"/>
                <w:rFonts w:hAnsi="宋体"/>
              </w:rPr>
              <w:t>③=①×②</w:t>
            </w:r>
          </w:p>
        </w:tc>
        <w:tc>
          <w:tcPr>
            <w:tcW w:w="907" w:type="dxa"/>
            <w:tcBorders>
              <w:top w:val="single" w:color="000000" w:sz="4" w:space="0"/>
              <w:left w:val="single" w:color="000000" w:sz="4" w:space="0"/>
              <w:bottom w:val="single" w:color="000000" w:sz="4" w:space="0"/>
              <w:right w:val="single" w:color="000000" w:sz="4" w:space="0"/>
            </w:tcBorders>
            <w:vAlign w:val="center"/>
          </w:tcPr>
          <w:p>
            <w:pPr>
              <w:pStyle w:val="62"/>
              <w:spacing w:line="300" w:lineRule="exact"/>
              <w:jc w:val="center"/>
              <w:rPr>
                <w:rStyle w:val="25"/>
                <w:rFonts w:hAnsi="宋体"/>
              </w:rPr>
            </w:pPr>
            <w:r>
              <w:rPr>
                <w:rStyle w:val="25"/>
                <w:rFonts w:hAnsi="宋体"/>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24" w:hRule="atLeast"/>
          <w:jc w:val="center"/>
        </w:trPr>
        <w:tc>
          <w:tcPr>
            <w:tcW w:w="627"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5"/>
                <w:rFonts w:ascii="宋体" w:hAnsi="宋体"/>
                <w:sz w:val="24"/>
              </w:rPr>
            </w:pPr>
            <w:r>
              <w:rPr>
                <w:rStyle w:val="25"/>
                <w:rFonts w:ascii="宋体" w:hAnsi="宋体"/>
                <w:sz w:val="24"/>
              </w:rPr>
              <w:t>1</w:t>
            </w:r>
          </w:p>
        </w:tc>
        <w:tc>
          <w:tcPr>
            <w:tcW w:w="1448"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5"/>
                <w:rFonts w:ascii="宋体" w:hAnsi="宋体"/>
              </w:rPr>
            </w:pPr>
          </w:p>
        </w:tc>
        <w:tc>
          <w:tcPr>
            <w:tcW w:w="918"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5"/>
                <w:rFonts w:ascii="宋体" w:hAnsi="宋体"/>
              </w:rPr>
            </w:pPr>
          </w:p>
        </w:tc>
        <w:tc>
          <w:tcPr>
            <w:tcW w:w="674" w:type="dxa"/>
            <w:tcBorders>
              <w:top w:val="single" w:color="000000" w:sz="4" w:space="0"/>
              <w:left w:val="single" w:color="000000" w:sz="4" w:space="0"/>
              <w:bottom w:val="single" w:color="000000" w:sz="4" w:space="0"/>
              <w:right w:val="single" w:color="000000" w:sz="4" w:space="0"/>
            </w:tcBorders>
            <w:vAlign w:val="center"/>
          </w:tcPr>
          <w:p>
            <w:pPr>
              <w:pStyle w:val="62"/>
              <w:spacing w:line="440" w:lineRule="exact"/>
              <w:jc w:val="center"/>
              <w:rPr>
                <w:rStyle w:val="25"/>
                <w:rFonts w:hAnsi="宋体"/>
              </w:rPr>
            </w:pPr>
          </w:p>
        </w:tc>
        <w:tc>
          <w:tcPr>
            <w:tcW w:w="720" w:type="dxa"/>
            <w:tcBorders>
              <w:top w:val="single" w:color="000000" w:sz="4" w:space="0"/>
              <w:left w:val="single" w:color="000000" w:sz="4" w:space="0"/>
              <w:bottom w:val="single" w:color="000000" w:sz="4" w:space="0"/>
              <w:right w:val="single" w:color="000000" w:sz="4" w:space="0"/>
            </w:tcBorders>
            <w:vAlign w:val="center"/>
          </w:tcPr>
          <w:p>
            <w:pPr>
              <w:pStyle w:val="62"/>
              <w:spacing w:line="440" w:lineRule="exact"/>
              <w:jc w:val="center"/>
              <w:rPr>
                <w:rStyle w:val="25"/>
                <w:rFonts w:hAnsi="宋体"/>
              </w:rPr>
            </w:pPr>
          </w:p>
        </w:tc>
        <w:tc>
          <w:tcPr>
            <w:tcW w:w="2101" w:type="dxa"/>
            <w:tcBorders>
              <w:top w:val="single" w:color="000000" w:sz="4" w:space="0"/>
              <w:left w:val="single" w:color="000000" w:sz="4" w:space="0"/>
              <w:bottom w:val="single" w:color="000000" w:sz="4" w:space="0"/>
              <w:right w:val="single" w:color="000000" w:sz="4" w:space="0"/>
            </w:tcBorders>
            <w:vAlign w:val="center"/>
          </w:tcPr>
          <w:p>
            <w:pPr>
              <w:pStyle w:val="62"/>
              <w:spacing w:line="440" w:lineRule="exact"/>
              <w:jc w:val="center"/>
              <w:rPr>
                <w:rStyle w:val="25"/>
                <w:rFonts w:hAnsi="宋体"/>
              </w:rPr>
            </w:pPr>
          </w:p>
        </w:tc>
        <w:tc>
          <w:tcPr>
            <w:tcW w:w="765" w:type="dxa"/>
            <w:tcBorders>
              <w:top w:val="single" w:color="000000" w:sz="4" w:space="0"/>
              <w:left w:val="single" w:color="000000" w:sz="4" w:space="0"/>
              <w:bottom w:val="single" w:color="000000" w:sz="4" w:space="0"/>
              <w:right w:val="single" w:color="000000" w:sz="4" w:space="0"/>
            </w:tcBorders>
            <w:vAlign w:val="center"/>
          </w:tcPr>
          <w:p>
            <w:pPr>
              <w:pStyle w:val="62"/>
              <w:spacing w:line="440" w:lineRule="exact"/>
              <w:jc w:val="center"/>
              <w:rPr>
                <w:rStyle w:val="25"/>
                <w:rFonts w:hAnsi="宋体"/>
              </w:rPr>
            </w:pPr>
          </w:p>
        </w:tc>
        <w:tc>
          <w:tcPr>
            <w:tcW w:w="1260" w:type="dxa"/>
            <w:tcBorders>
              <w:top w:val="single" w:color="000000" w:sz="4" w:space="0"/>
              <w:left w:val="single" w:color="000000" w:sz="4" w:space="0"/>
              <w:bottom w:val="single" w:color="000000" w:sz="4" w:space="0"/>
              <w:right w:val="single" w:color="000000" w:sz="4" w:space="0"/>
            </w:tcBorders>
            <w:vAlign w:val="center"/>
          </w:tcPr>
          <w:p>
            <w:pPr>
              <w:pStyle w:val="62"/>
              <w:spacing w:line="440" w:lineRule="exact"/>
              <w:jc w:val="center"/>
              <w:rPr>
                <w:rStyle w:val="25"/>
                <w:rFonts w:hAnsi="宋体"/>
              </w:rPr>
            </w:pPr>
          </w:p>
        </w:tc>
        <w:tc>
          <w:tcPr>
            <w:tcW w:w="907" w:type="dxa"/>
            <w:tcBorders>
              <w:top w:val="single" w:color="000000" w:sz="4" w:space="0"/>
              <w:left w:val="single" w:color="000000" w:sz="4" w:space="0"/>
              <w:bottom w:val="single" w:color="000000" w:sz="4" w:space="0"/>
              <w:right w:val="single" w:color="000000" w:sz="4" w:space="0"/>
            </w:tcBorders>
            <w:vAlign w:val="center"/>
          </w:tcPr>
          <w:p>
            <w:pPr>
              <w:pStyle w:val="62"/>
              <w:spacing w:line="440" w:lineRule="exact"/>
              <w:jc w:val="center"/>
              <w:rPr>
                <w:rStyle w:val="25"/>
                <w:rFonts w:hAnsi="宋体"/>
                <w:spacing w:val="-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24" w:hRule="atLeast"/>
          <w:jc w:val="center"/>
        </w:trPr>
        <w:tc>
          <w:tcPr>
            <w:tcW w:w="627"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5"/>
                <w:rFonts w:ascii="宋体" w:hAnsi="宋体"/>
                <w:sz w:val="24"/>
              </w:rPr>
            </w:pPr>
            <w:r>
              <w:rPr>
                <w:rStyle w:val="25"/>
                <w:rFonts w:ascii="宋体" w:hAnsi="宋体"/>
                <w:sz w:val="24"/>
              </w:rPr>
              <w:t>2</w:t>
            </w:r>
          </w:p>
        </w:tc>
        <w:tc>
          <w:tcPr>
            <w:tcW w:w="1448"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5"/>
                <w:rFonts w:ascii="宋体" w:hAnsi="宋体"/>
              </w:rPr>
            </w:pPr>
          </w:p>
        </w:tc>
        <w:tc>
          <w:tcPr>
            <w:tcW w:w="918"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5"/>
                <w:rFonts w:ascii="宋体" w:hAnsi="宋体"/>
              </w:rPr>
            </w:pPr>
          </w:p>
        </w:tc>
        <w:tc>
          <w:tcPr>
            <w:tcW w:w="674" w:type="dxa"/>
            <w:tcBorders>
              <w:top w:val="single" w:color="000000" w:sz="4" w:space="0"/>
              <w:left w:val="single" w:color="000000" w:sz="4" w:space="0"/>
              <w:bottom w:val="single" w:color="000000" w:sz="4" w:space="0"/>
              <w:right w:val="single" w:color="000000" w:sz="4" w:space="0"/>
            </w:tcBorders>
            <w:vAlign w:val="center"/>
          </w:tcPr>
          <w:p>
            <w:pPr>
              <w:pStyle w:val="62"/>
              <w:spacing w:line="440" w:lineRule="exact"/>
              <w:rPr>
                <w:rStyle w:val="25"/>
                <w:rFonts w:hAnsi="宋体"/>
              </w:rPr>
            </w:pPr>
          </w:p>
        </w:tc>
        <w:tc>
          <w:tcPr>
            <w:tcW w:w="720" w:type="dxa"/>
            <w:tcBorders>
              <w:top w:val="single" w:color="000000" w:sz="4" w:space="0"/>
              <w:left w:val="single" w:color="000000" w:sz="4" w:space="0"/>
              <w:bottom w:val="single" w:color="000000" w:sz="4" w:space="0"/>
              <w:right w:val="single" w:color="000000" w:sz="4" w:space="0"/>
            </w:tcBorders>
            <w:vAlign w:val="center"/>
          </w:tcPr>
          <w:p>
            <w:pPr>
              <w:pStyle w:val="62"/>
              <w:spacing w:line="440" w:lineRule="exact"/>
              <w:rPr>
                <w:rStyle w:val="25"/>
                <w:rFonts w:hAnsi="宋体"/>
              </w:rPr>
            </w:pPr>
          </w:p>
        </w:tc>
        <w:tc>
          <w:tcPr>
            <w:tcW w:w="2101" w:type="dxa"/>
            <w:tcBorders>
              <w:top w:val="single" w:color="000000" w:sz="4" w:space="0"/>
              <w:left w:val="single" w:color="000000" w:sz="4" w:space="0"/>
              <w:bottom w:val="single" w:color="000000" w:sz="4" w:space="0"/>
              <w:right w:val="single" w:color="000000" w:sz="4" w:space="0"/>
            </w:tcBorders>
            <w:vAlign w:val="center"/>
          </w:tcPr>
          <w:p>
            <w:pPr>
              <w:pStyle w:val="62"/>
              <w:spacing w:line="440" w:lineRule="exact"/>
              <w:rPr>
                <w:rStyle w:val="25"/>
                <w:rFonts w:hAnsi="宋体"/>
              </w:rPr>
            </w:pPr>
          </w:p>
        </w:tc>
        <w:tc>
          <w:tcPr>
            <w:tcW w:w="765" w:type="dxa"/>
            <w:tcBorders>
              <w:top w:val="single" w:color="000000" w:sz="4" w:space="0"/>
              <w:left w:val="single" w:color="000000" w:sz="4" w:space="0"/>
              <w:bottom w:val="single" w:color="000000" w:sz="4" w:space="0"/>
              <w:right w:val="single" w:color="000000" w:sz="4" w:space="0"/>
            </w:tcBorders>
            <w:vAlign w:val="center"/>
          </w:tcPr>
          <w:p>
            <w:pPr>
              <w:pStyle w:val="62"/>
              <w:spacing w:line="440" w:lineRule="exact"/>
              <w:rPr>
                <w:rStyle w:val="25"/>
                <w:rFonts w:hAnsi="宋体"/>
              </w:rPr>
            </w:pPr>
          </w:p>
        </w:tc>
        <w:tc>
          <w:tcPr>
            <w:tcW w:w="1260" w:type="dxa"/>
            <w:tcBorders>
              <w:top w:val="single" w:color="000000" w:sz="4" w:space="0"/>
              <w:left w:val="single" w:color="000000" w:sz="4" w:space="0"/>
              <w:bottom w:val="single" w:color="000000" w:sz="4" w:space="0"/>
              <w:right w:val="single" w:color="000000" w:sz="4" w:space="0"/>
            </w:tcBorders>
            <w:vAlign w:val="center"/>
          </w:tcPr>
          <w:p>
            <w:pPr>
              <w:pStyle w:val="62"/>
              <w:spacing w:line="440" w:lineRule="exact"/>
              <w:rPr>
                <w:rStyle w:val="25"/>
                <w:rFonts w:hAnsi="宋体"/>
              </w:rPr>
            </w:pPr>
          </w:p>
        </w:tc>
        <w:tc>
          <w:tcPr>
            <w:tcW w:w="907" w:type="dxa"/>
            <w:tcBorders>
              <w:top w:val="single" w:color="000000" w:sz="4" w:space="0"/>
              <w:left w:val="single" w:color="000000" w:sz="4" w:space="0"/>
              <w:bottom w:val="single" w:color="000000" w:sz="4" w:space="0"/>
              <w:right w:val="single" w:color="000000" w:sz="4" w:space="0"/>
            </w:tcBorders>
            <w:vAlign w:val="center"/>
          </w:tcPr>
          <w:p>
            <w:pPr>
              <w:pStyle w:val="62"/>
              <w:spacing w:line="440" w:lineRule="exact"/>
              <w:rPr>
                <w:rStyle w:val="25"/>
                <w:rFonts w:hAnsi="宋体"/>
                <w:spacing w:val="-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24" w:hRule="atLeast"/>
          <w:jc w:val="center"/>
        </w:trPr>
        <w:tc>
          <w:tcPr>
            <w:tcW w:w="627"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5"/>
                <w:rFonts w:ascii="宋体" w:hAnsi="宋体"/>
                <w:sz w:val="24"/>
              </w:rPr>
            </w:pPr>
            <w:r>
              <w:rPr>
                <w:rStyle w:val="25"/>
                <w:rFonts w:ascii="宋体" w:hAnsi="宋体"/>
                <w:sz w:val="24"/>
              </w:rPr>
              <w:t>…</w:t>
            </w:r>
          </w:p>
        </w:tc>
        <w:tc>
          <w:tcPr>
            <w:tcW w:w="1448"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5"/>
                <w:rFonts w:ascii="宋体" w:hAnsi="宋体"/>
              </w:rPr>
            </w:pPr>
          </w:p>
        </w:tc>
        <w:tc>
          <w:tcPr>
            <w:tcW w:w="918"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5"/>
                <w:rFonts w:ascii="宋体" w:hAnsi="宋体"/>
              </w:rPr>
            </w:pPr>
          </w:p>
        </w:tc>
        <w:tc>
          <w:tcPr>
            <w:tcW w:w="674" w:type="dxa"/>
            <w:tcBorders>
              <w:top w:val="single" w:color="000000" w:sz="4" w:space="0"/>
              <w:left w:val="single" w:color="000000" w:sz="4" w:space="0"/>
              <w:bottom w:val="single" w:color="000000" w:sz="4" w:space="0"/>
              <w:right w:val="single" w:color="000000" w:sz="4" w:space="0"/>
            </w:tcBorders>
            <w:vAlign w:val="center"/>
          </w:tcPr>
          <w:p>
            <w:pPr>
              <w:pStyle w:val="62"/>
              <w:spacing w:line="440" w:lineRule="exact"/>
              <w:rPr>
                <w:rStyle w:val="25"/>
                <w:rFonts w:hAnsi="宋体"/>
              </w:rPr>
            </w:pPr>
          </w:p>
        </w:tc>
        <w:tc>
          <w:tcPr>
            <w:tcW w:w="720" w:type="dxa"/>
            <w:tcBorders>
              <w:top w:val="single" w:color="000000" w:sz="4" w:space="0"/>
              <w:left w:val="single" w:color="000000" w:sz="4" w:space="0"/>
              <w:bottom w:val="single" w:color="000000" w:sz="4" w:space="0"/>
              <w:right w:val="single" w:color="000000" w:sz="4" w:space="0"/>
            </w:tcBorders>
            <w:vAlign w:val="center"/>
          </w:tcPr>
          <w:p>
            <w:pPr>
              <w:pStyle w:val="62"/>
              <w:spacing w:line="440" w:lineRule="exact"/>
              <w:rPr>
                <w:rStyle w:val="25"/>
                <w:rFonts w:hAnsi="宋体"/>
              </w:rPr>
            </w:pPr>
          </w:p>
        </w:tc>
        <w:tc>
          <w:tcPr>
            <w:tcW w:w="2101" w:type="dxa"/>
            <w:tcBorders>
              <w:top w:val="single" w:color="000000" w:sz="4" w:space="0"/>
              <w:left w:val="single" w:color="000000" w:sz="4" w:space="0"/>
              <w:bottom w:val="single" w:color="000000" w:sz="4" w:space="0"/>
              <w:right w:val="single" w:color="000000" w:sz="4" w:space="0"/>
            </w:tcBorders>
            <w:vAlign w:val="center"/>
          </w:tcPr>
          <w:p>
            <w:pPr>
              <w:pStyle w:val="62"/>
              <w:spacing w:line="440" w:lineRule="exact"/>
              <w:rPr>
                <w:rStyle w:val="25"/>
                <w:rFonts w:hAnsi="宋体"/>
              </w:rPr>
            </w:pPr>
          </w:p>
        </w:tc>
        <w:tc>
          <w:tcPr>
            <w:tcW w:w="765" w:type="dxa"/>
            <w:tcBorders>
              <w:top w:val="single" w:color="000000" w:sz="4" w:space="0"/>
              <w:left w:val="single" w:color="000000" w:sz="4" w:space="0"/>
              <w:bottom w:val="single" w:color="000000" w:sz="4" w:space="0"/>
              <w:right w:val="single" w:color="000000" w:sz="4" w:space="0"/>
            </w:tcBorders>
            <w:vAlign w:val="center"/>
          </w:tcPr>
          <w:p>
            <w:pPr>
              <w:pStyle w:val="62"/>
              <w:spacing w:line="440" w:lineRule="exact"/>
              <w:rPr>
                <w:rStyle w:val="25"/>
                <w:rFonts w:hAnsi="宋体"/>
              </w:rPr>
            </w:pPr>
          </w:p>
        </w:tc>
        <w:tc>
          <w:tcPr>
            <w:tcW w:w="1260" w:type="dxa"/>
            <w:tcBorders>
              <w:top w:val="single" w:color="000000" w:sz="4" w:space="0"/>
              <w:left w:val="single" w:color="000000" w:sz="4" w:space="0"/>
              <w:bottom w:val="single" w:color="000000" w:sz="4" w:space="0"/>
              <w:right w:val="single" w:color="000000" w:sz="4" w:space="0"/>
            </w:tcBorders>
            <w:vAlign w:val="center"/>
          </w:tcPr>
          <w:p>
            <w:pPr>
              <w:pStyle w:val="62"/>
              <w:spacing w:line="440" w:lineRule="exact"/>
              <w:rPr>
                <w:rStyle w:val="25"/>
                <w:rFonts w:hAnsi="宋体"/>
              </w:rPr>
            </w:pPr>
          </w:p>
        </w:tc>
        <w:tc>
          <w:tcPr>
            <w:tcW w:w="907" w:type="dxa"/>
            <w:tcBorders>
              <w:top w:val="single" w:color="000000" w:sz="4" w:space="0"/>
              <w:left w:val="single" w:color="000000" w:sz="4" w:space="0"/>
              <w:bottom w:val="single" w:color="000000" w:sz="4" w:space="0"/>
              <w:right w:val="single" w:color="000000" w:sz="4" w:space="0"/>
            </w:tcBorders>
            <w:vAlign w:val="center"/>
          </w:tcPr>
          <w:p>
            <w:pPr>
              <w:pStyle w:val="62"/>
              <w:spacing w:line="440" w:lineRule="exact"/>
              <w:rPr>
                <w:rStyle w:val="25"/>
                <w:rFonts w:hAnsi="宋体"/>
                <w:spacing w:val="-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24" w:hRule="atLeast"/>
          <w:jc w:val="center"/>
        </w:trPr>
        <w:tc>
          <w:tcPr>
            <w:tcW w:w="9420" w:type="dxa"/>
            <w:gridSpan w:val="9"/>
            <w:tcBorders>
              <w:top w:val="single" w:color="000000" w:sz="4" w:space="0"/>
              <w:left w:val="single" w:color="000000" w:sz="4" w:space="0"/>
              <w:bottom w:val="single" w:color="000000" w:sz="4" w:space="0"/>
              <w:right w:val="single" w:color="000000" w:sz="4" w:space="0"/>
            </w:tcBorders>
            <w:vAlign w:val="center"/>
          </w:tcPr>
          <w:p>
            <w:pPr>
              <w:pStyle w:val="62"/>
              <w:spacing w:line="440" w:lineRule="exact"/>
              <w:rPr>
                <w:rStyle w:val="25"/>
                <w:rFonts w:hAnsi="宋体"/>
                <w:spacing w:val="-6"/>
              </w:rPr>
            </w:pPr>
            <w:r>
              <w:rPr>
                <w:rStyle w:val="25"/>
                <w:rFonts w:hAnsi="宋体"/>
                <w:spacing w:val="-6"/>
              </w:rPr>
              <w:t>总报价（人民币大写）：</w:t>
            </w:r>
            <w:r>
              <w:rPr>
                <w:rStyle w:val="25"/>
                <w:rFonts w:hAnsi="宋体"/>
                <w:spacing w:val="-6"/>
                <w:u w:val="single"/>
              </w:rPr>
              <w:t xml:space="preserve">                                       </w:t>
            </w:r>
            <w:r>
              <w:rPr>
                <w:rStyle w:val="25"/>
                <w:rFonts w:hAnsi="宋体"/>
                <w:spacing w:val="-6"/>
              </w:rPr>
              <w:t>（￥</w:t>
            </w:r>
            <w:r>
              <w:rPr>
                <w:rStyle w:val="25"/>
                <w:rFonts w:hAnsi="宋体"/>
                <w:spacing w:val="-6"/>
                <w:u w:val="single"/>
              </w:rPr>
              <w:t xml:space="preserve">                       元</w:t>
            </w:r>
            <w:r>
              <w:rPr>
                <w:rStyle w:val="25"/>
                <w:rFonts w:hAnsi="宋体"/>
                <w:spacing w:val="-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24" w:hRule="atLeast"/>
          <w:jc w:val="center"/>
        </w:trPr>
        <w:tc>
          <w:tcPr>
            <w:tcW w:w="9420" w:type="dxa"/>
            <w:gridSpan w:val="9"/>
            <w:tcBorders>
              <w:top w:val="single" w:color="000000" w:sz="4" w:space="0"/>
              <w:left w:val="single" w:color="000000" w:sz="4" w:space="0"/>
              <w:bottom w:val="single" w:color="000000" w:sz="4" w:space="0"/>
              <w:right w:val="single" w:color="000000" w:sz="4" w:space="0"/>
            </w:tcBorders>
            <w:vAlign w:val="center"/>
          </w:tcPr>
          <w:p>
            <w:pPr>
              <w:pStyle w:val="62"/>
              <w:spacing w:line="440" w:lineRule="exact"/>
              <w:rPr>
                <w:rStyle w:val="25"/>
                <w:rFonts w:hAnsi="宋体"/>
                <w:spacing w:val="-6"/>
              </w:rPr>
            </w:pPr>
            <w:r>
              <w:rPr>
                <w:rStyle w:val="25"/>
                <w:spacing w:val="-6"/>
              </w:rPr>
              <w:t>交付使用时间</w:t>
            </w:r>
            <w:r>
              <w:rPr>
                <w:rStyle w:val="25"/>
                <w:rFonts w:hAnsi="宋体"/>
                <w:spacing w:val="-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24" w:hRule="atLeast"/>
          <w:jc w:val="center"/>
        </w:trPr>
        <w:tc>
          <w:tcPr>
            <w:tcW w:w="9420" w:type="dxa"/>
            <w:gridSpan w:val="9"/>
            <w:tcBorders>
              <w:top w:val="single" w:color="000000" w:sz="4" w:space="0"/>
              <w:left w:val="single" w:color="000000" w:sz="4" w:space="0"/>
              <w:bottom w:val="single" w:color="000000" w:sz="4" w:space="0"/>
              <w:right w:val="single" w:color="000000" w:sz="4" w:space="0"/>
            </w:tcBorders>
            <w:vAlign w:val="center"/>
          </w:tcPr>
          <w:p>
            <w:pPr>
              <w:pStyle w:val="62"/>
              <w:spacing w:line="440" w:lineRule="exact"/>
              <w:rPr>
                <w:rStyle w:val="25"/>
                <w:rFonts w:hAnsi="宋体"/>
                <w:spacing w:val="-6"/>
              </w:rPr>
            </w:pPr>
            <w:r>
              <w:rPr>
                <w:rStyle w:val="25"/>
                <w:spacing w:val="-6"/>
              </w:rPr>
              <w:t>交货地点：</w:t>
            </w:r>
          </w:p>
        </w:tc>
      </w:tr>
    </w:tbl>
    <w:p>
      <w:pPr>
        <w:spacing w:line="440" w:lineRule="exact"/>
        <w:rPr>
          <w:rStyle w:val="25"/>
          <w:rFonts w:ascii="宋体" w:hAnsi="宋体"/>
          <w:szCs w:val="21"/>
        </w:rPr>
      </w:pPr>
      <w:r>
        <w:rPr>
          <w:rStyle w:val="25"/>
          <w:rFonts w:ascii="宋体" w:hAnsi="宋体"/>
          <w:szCs w:val="21"/>
        </w:rPr>
        <w:t>注：1.所有价格均用人民币表示，单位为元，精确到个数位；</w:t>
      </w:r>
    </w:p>
    <w:p>
      <w:pPr>
        <w:spacing w:line="440" w:lineRule="exact"/>
        <w:rPr>
          <w:rStyle w:val="25"/>
          <w:rFonts w:ascii="宋体" w:hAnsi="宋体"/>
          <w:szCs w:val="21"/>
        </w:rPr>
      </w:pPr>
      <w:r>
        <w:rPr>
          <w:rStyle w:val="25"/>
          <w:rFonts w:ascii="宋体" w:hAnsi="宋体"/>
          <w:szCs w:val="21"/>
        </w:rPr>
        <w:t xml:space="preserve">   2.总报价指设备金额、随配附件、备品备件、工具、货物运抵指定交货地点的各种费用、装卸费、搬运费、安装及相关材料费、调试费、检验费、培训费、售后服务、税金、利息、环境还原恢复及其它所有成本费用的总和。</w:t>
      </w:r>
    </w:p>
    <w:p>
      <w:pPr>
        <w:spacing w:line="440" w:lineRule="exact"/>
        <w:ind w:firstLine="411" w:firstLineChars="196"/>
        <w:rPr>
          <w:rStyle w:val="25"/>
          <w:rFonts w:ascii="宋体" w:hAnsi="宋体"/>
          <w:szCs w:val="21"/>
        </w:rPr>
      </w:pPr>
    </w:p>
    <w:p>
      <w:pPr>
        <w:pStyle w:val="62"/>
        <w:spacing w:line="440" w:lineRule="exact"/>
        <w:ind w:firstLine="420" w:firstLineChars="200"/>
        <w:rPr>
          <w:rStyle w:val="25"/>
          <w:rFonts w:hAnsi="宋体"/>
        </w:rPr>
      </w:pPr>
    </w:p>
    <w:p>
      <w:pPr>
        <w:pStyle w:val="62"/>
        <w:spacing w:line="440" w:lineRule="exact"/>
        <w:ind w:firstLine="420" w:firstLineChars="200"/>
        <w:rPr>
          <w:rStyle w:val="25"/>
          <w:rFonts w:hAnsi="宋体"/>
        </w:rPr>
      </w:pPr>
    </w:p>
    <w:p>
      <w:pPr>
        <w:pStyle w:val="62"/>
        <w:spacing w:line="440" w:lineRule="exact"/>
        <w:ind w:firstLine="3675" w:firstLineChars="1750"/>
        <w:rPr>
          <w:rStyle w:val="25"/>
          <w:rFonts w:hAnsi="宋体"/>
          <w:u w:val="single"/>
        </w:rPr>
      </w:pPr>
      <w:r>
        <w:rPr>
          <w:rStyle w:val="25"/>
          <w:rFonts w:hAnsi="宋体"/>
        </w:rPr>
        <w:t>法定代表人或法定代表人授权代表（签字）:</w:t>
      </w:r>
      <w:r>
        <w:rPr>
          <w:rStyle w:val="25"/>
          <w:rFonts w:hAnsi="宋体"/>
          <w:u w:val="single"/>
        </w:rPr>
        <w:t xml:space="preserve">              </w:t>
      </w:r>
    </w:p>
    <w:p>
      <w:pPr>
        <w:pStyle w:val="62"/>
        <w:spacing w:line="440" w:lineRule="exact"/>
        <w:ind w:firstLine="3675" w:firstLineChars="1750"/>
        <w:rPr>
          <w:rStyle w:val="25"/>
          <w:rFonts w:hAnsi="宋体"/>
          <w:u w:val="single"/>
        </w:rPr>
      </w:pPr>
      <w:r>
        <w:rPr>
          <w:rStyle w:val="25"/>
          <w:rFonts w:hAnsi="宋体"/>
        </w:rPr>
        <w:t>谈判供应商名称（签章）：</w:t>
      </w:r>
      <w:r>
        <w:rPr>
          <w:rStyle w:val="25"/>
          <w:rFonts w:hAnsi="宋体"/>
          <w:u w:val="single"/>
        </w:rPr>
        <w:t xml:space="preserve">                              </w:t>
      </w:r>
    </w:p>
    <w:p>
      <w:pPr>
        <w:spacing w:line="440" w:lineRule="exact"/>
        <w:ind w:firstLine="3675" w:firstLineChars="1750"/>
        <w:rPr>
          <w:rStyle w:val="25"/>
          <w:rFonts w:ascii="宋体" w:hAnsi="宋体"/>
          <w:szCs w:val="21"/>
        </w:rPr>
      </w:pPr>
      <w:r>
        <w:rPr>
          <w:rStyle w:val="25"/>
          <w:rFonts w:hAnsi="宋体"/>
        </w:rPr>
        <w:t>报价时间：</w:t>
      </w:r>
      <w:r>
        <w:rPr>
          <w:rStyle w:val="25"/>
          <w:rFonts w:hAnsi="宋体"/>
          <w:u w:val="single"/>
        </w:rPr>
        <w:t xml:space="preserve">         </w:t>
      </w:r>
      <w:r>
        <w:rPr>
          <w:rStyle w:val="25"/>
          <w:rFonts w:hAnsi="宋体"/>
        </w:rPr>
        <w:t>年</w:t>
      </w:r>
      <w:r>
        <w:rPr>
          <w:rStyle w:val="25"/>
          <w:rFonts w:hAnsi="宋体"/>
          <w:u w:val="single"/>
        </w:rPr>
        <w:t xml:space="preserve">     </w:t>
      </w:r>
      <w:r>
        <w:rPr>
          <w:rStyle w:val="25"/>
          <w:rFonts w:hAnsi="宋体"/>
        </w:rPr>
        <w:t>月</w:t>
      </w:r>
      <w:r>
        <w:rPr>
          <w:rStyle w:val="25"/>
          <w:rFonts w:hAnsi="宋体"/>
          <w:u w:val="single"/>
        </w:rPr>
        <w:t xml:space="preserve">     </w:t>
      </w:r>
      <w:r>
        <w:rPr>
          <w:rStyle w:val="25"/>
          <w:rFonts w:hAnsi="宋体"/>
        </w:rPr>
        <w:t>日</w:t>
      </w:r>
    </w:p>
    <w:p>
      <w:pPr>
        <w:pStyle w:val="62"/>
        <w:spacing w:line="288" w:lineRule="auto"/>
        <w:rPr>
          <w:rStyle w:val="25"/>
        </w:rPr>
      </w:pPr>
    </w:p>
    <w:p>
      <w:pPr>
        <w:pStyle w:val="62"/>
        <w:spacing w:line="288" w:lineRule="auto"/>
        <w:rPr>
          <w:rStyle w:val="25"/>
        </w:rPr>
      </w:pPr>
    </w:p>
    <w:p>
      <w:pPr>
        <w:pStyle w:val="17"/>
        <w:jc w:val="center"/>
        <w:rPr>
          <w:rStyle w:val="25"/>
          <w:rFonts w:ascii="仿宋_GB2312"/>
          <w:b/>
          <w:bCs/>
          <w:sz w:val="44"/>
          <w:szCs w:val="44"/>
        </w:rPr>
      </w:pPr>
      <w:r>
        <w:rPr>
          <w:rStyle w:val="25"/>
          <w:rFonts w:ascii="仿宋_GB2312"/>
          <w:b/>
          <w:bCs/>
          <w:sz w:val="44"/>
          <w:szCs w:val="44"/>
        </w:rPr>
        <w:t>二、商务技术文件</w:t>
      </w:r>
    </w:p>
    <w:p>
      <w:pPr>
        <w:spacing w:line="200" w:lineRule="exact"/>
        <w:jc w:val="center"/>
        <w:rPr>
          <w:rStyle w:val="25"/>
          <w:rFonts w:ascii="黑体" w:hAnsi="黑体" w:eastAsia="黑体"/>
          <w:sz w:val="32"/>
          <w:szCs w:val="32"/>
        </w:rPr>
      </w:pPr>
    </w:p>
    <w:p>
      <w:pPr>
        <w:jc w:val="center"/>
        <w:rPr>
          <w:rStyle w:val="25"/>
          <w:rFonts w:ascii="黑体" w:hAnsi="黑体" w:eastAsia="黑体"/>
          <w:sz w:val="32"/>
          <w:szCs w:val="32"/>
        </w:rPr>
      </w:pPr>
      <w:r>
        <w:rPr>
          <w:rStyle w:val="25"/>
          <w:rFonts w:ascii="黑体" w:hAnsi="黑体" w:eastAsia="黑体"/>
          <w:sz w:val="32"/>
          <w:szCs w:val="32"/>
        </w:rPr>
        <w:t>（一）谈 判 函</w:t>
      </w:r>
    </w:p>
    <w:p>
      <w:pPr>
        <w:spacing w:line="440" w:lineRule="exact"/>
        <w:jc w:val="center"/>
        <w:rPr>
          <w:rStyle w:val="25"/>
          <w:rFonts w:ascii="宋体" w:hAnsi="宋体"/>
          <w:b/>
          <w:szCs w:val="21"/>
        </w:rPr>
      </w:pPr>
    </w:p>
    <w:p>
      <w:pPr>
        <w:pStyle w:val="62"/>
        <w:spacing w:line="440" w:lineRule="exact"/>
        <w:rPr>
          <w:rStyle w:val="25"/>
          <w:rFonts w:hAnsi="宋体"/>
        </w:rPr>
      </w:pPr>
      <w:r>
        <w:rPr>
          <w:rStyle w:val="25"/>
          <w:rFonts w:hAnsi="宋体"/>
          <w:u w:val="single"/>
        </w:rPr>
        <w:t>钦州市政府采购中心</w:t>
      </w:r>
      <w:r>
        <w:rPr>
          <w:rStyle w:val="25"/>
          <w:rFonts w:hAnsi="宋体"/>
        </w:rPr>
        <w:t>：</w:t>
      </w:r>
    </w:p>
    <w:p>
      <w:pPr>
        <w:pStyle w:val="62"/>
        <w:spacing w:line="440" w:lineRule="exact"/>
        <w:ind w:firstLine="480"/>
        <w:rPr>
          <w:rStyle w:val="25"/>
          <w:rFonts w:hAnsi="宋体"/>
        </w:rPr>
      </w:pPr>
      <w:r>
        <w:rPr>
          <w:rStyle w:val="25"/>
          <w:rFonts w:hAnsi="宋体"/>
        </w:rPr>
        <w:t>依据贵方</w:t>
      </w:r>
      <w:r>
        <w:rPr>
          <w:rStyle w:val="25"/>
          <w:rFonts w:hAnsi="宋体"/>
          <w:u w:val="single"/>
        </w:rPr>
        <w:t>（项目名称/文件编号）</w:t>
      </w:r>
      <w:r>
        <w:rPr>
          <w:rStyle w:val="25"/>
          <w:rFonts w:hAnsi="宋体"/>
        </w:rPr>
        <w:t>项目政府采购的谈判文件，我方</w:t>
      </w:r>
      <w:r>
        <w:rPr>
          <w:rStyle w:val="25"/>
          <w:rFonts w:hAnsi="宋体"/>
          <w:u w:val="single"/>
        </w:rPr>
        <w:t>（姓名和职务）</w:t>
      </w:r>
      <w:r>
        <w:rPr>
          <w:rStyle w:val="25"/>
          <w:rFonts w:hAnsi="宋体"/>
        </w:rPr>
        <w:t>经正式授权并代表谈判供应商</w:t>
      </w:r>
      <w:r>
        <w:rPr>
          <w:rStyle w:val="25"/>
          <w:rFonts w:hAnsi="宋体"/>
          <w:u w:val="single"/>
        </w:rPr>
        <w:t>（谈判供应商名称、地址）</w:t>
      </w:r>
      <w:r>
        <w:rPr>
          <w:rStyle w:val="25"/>
          <w:rFonts w:hAnsi="宋体"/>
        </w:rPr>
        <w:t>提交下述响应文件</w:t>
      </w:r>
      <w:r>
        <w:rPr>
          <w:rStyle w:val="25"/>
          <w:rFonts w:hAnsi="宋体"/>
          <w:b/>
        </w:rPr>
        <w:t>（价格文件、商务技术文件）</w:t>
      </w:r>
      <w:r>
        <w:rPr>
          <w:rStyle w:val="25"/>
          <w:rFonts w:hAnsi="宋体"/>
        </w:rPr>
        <w:t>正本一份、副本</w:t>
      </w:r>
      <w:r>
        <w:rPr>
          <w:rStyle w:val="25"/>
          <w:rFonts w:hint="eastAsia" w:hAnsi="宋体"/>
          <w:u w:val="none"/>
          <w:lang w:val="en-US" w:eastAsia="zh-CN"/>
        </w:rPr>
        <w:t>二</w:t>
      </w:r>
      <w:r>
        <w:rPr>
          <w:rStyle w:val="25"/>
          <w:rFonts w:hAnsi="宋体"/>
        </w:rPr>
        <w:t>份。</w:t>
      </w:r>
    </w:p>
    <w:p>
      <w:pPr>
        <w:pStyle w:val="62"/>
        <w:spacing w:line="440" w:lineRule="exact"/>
        <w:ind w:firstLine="420" w:firstLineChars="200"/>
        <w:rPr>
          <w:rStyle w:val="25"/>
          <w:rFonts w:hAnsi="宋体" w:cs="Courier New"/>
          <w:bCs/>
        </w:rPr>
      </w:pPr>
      <w:r>
        <w:rPr>
          <w:rStyle w:val="25"/>
          <w:rFonts w:hAnsi="宋体" w:cs="Courier New"/>
          <w:bCs/>
        </w:rPr>
        <w:t>本公司谨此承诺并声明：</w:t>
      </w:r>
    </w:p>
    <w:p>
      <w:pPr>
        <w:pStyle w:val="62"/>
        <w:spacing w:line="440" w:lineRule="exact"/>
        <w:ind w:firstLine="420" w:firstLineChars="200"/>
        <w:rPr>
          <w:rStyle w:val="25"/>
          <w:rFonts w:hAnsi="宋体"/>
        </w:rPr>
      </w:pPr>
      <w:r>
        <w:rPr>
          <w:rStyle w:val="25"/>
          <w:rFonts w:hAnsi="宋体" w:cs="Courier New"/>
          <w:bCs/>
        </w:rPr>
        <w:t>1.</w:t>
      </w:r>
      <w:r>
        <w:rPr>
          <w:rStyle w:val="25"/>
          <w:rFonts w:hAnsi="宋体"/>
        </w:rPr>
        <w:t>参加此项采购活动前三年内，在经营活动中没有重大违法记录且未列入失信被执行人、重大税收违法案件当事人名单、政府采购严重违法失信行为记录名单。</w:t>
      </w:r>
    </w:p>
    <w:p>
      <w:pPr>
        <w:pStyle w:val="62"/>
        <w:spacing w:line="440" w:lineRule="exact"/>
        <w:ind w:firstLine="420" w:firstLineChars="200"/>
        <w:rPr>
          <w:rStyle w:val="25"/>
          <w:rFonts w:hAnsi="宋体" w:cs="Courier New"/>
          <w:bCs/>
        </w:rPr>
      </w:pPr>
      <w:r>
        <w:rPr>
          <w:rStyle w:val="25"/>
          <w:rFonts w:hAnsi="宋体"/>
        </w:rPr>
        <w:t>2.</w:t>
      </w:r>
      <w:r>
        <w:rPr>
          <w:rStyle w:val="25"/>
          <w:rFonts w:hAnsi="宋体" w:cs="Courier New"/>
          <w:bCs/>
        </w:rPr>
        <w:t>同意并接受谈判文件的各项要求，遵守谈判文件中的各项规定，按谈判文件的要求提供报价。</w:t>
      </w:r>
    </w:p>
    <w:p>
      <w:pPr>
        <w:pStyle w:val="62"/>
        <w:spacing w:line="440" w:lineRule="exact"/>
        <w:ind w:firstLine="420" w:firstLineChars="200"/>
        <w:rPr>
          <w:rStyle w:val="25"/>
          <w:rFonts w:hAnsi="宋体" w:cs="Courier New"/>
          <w:bCs/>
        </w:rPr>
      </w:pPr>
      <w:r>
        <w:rPr>
          <w:rStyle w:val="25"/>
          <w:rFonts w:hAnsi="宋体" w:cs="Courier New"/>
          <w:bCs/>
        </w:rPr>
        <w:t>3.响应文件有效期为谈判之日起60天，若我单位成为成交供应商，谈判有效期延长至项目验收之日。</w:t>
      </w:r>
    </w:p>
    <w:p>
      <w:pPr>
        <w:pStyle w:val="62"/>
        <w:spacing w:line="440" w:lineRule="exact"/>
        <w:ind w:firstLine="420" w:firstLineChars="200"/>
        <w:rPr>
          <w:rStyle w:val="25"/>
          <w:rFonts w:hAnsi="宋体" w:cs="Courier New"/>
          <w:bCs/>
        </w:rPr>
      </w:pPr>
      <w:r>
        <w:rPr>
          <w:rStyle w:val="25"/>
          <w:rFonts w:hAnsi="宋体" w:cs="Courier New"/>
          <w:bCs/>
        </w:rPr>
        <w:t>4.我方已经详细地阅读了全部谈判文件及其附件，包括澄清及参考文件(如果有的话)。我方已完全清晰理解谈判文件的要求，不存在任何含糊不清和误解之处，同意放弃对这些文件所提出的异议和质疑的权利。</w:t>
      </w:r>
    </w:p>
    <w:p>
      <w:pPr>
        <w:pStyle w:val="62"/>
        <w:spacing w:line="440" w:lineRule="exact"/>
        <w:ind w:firstLine="420" w:firstLineChars="200"/>
        <w:rPr>
          <w:rStyle w:val="25"/>
          <w:rFonts w:hAnsi="宋体" w:cs="Courier New"/>
          <w:bCs/>
        </w:rPr>
      </w:pPr>
      <w:r>
        <w:rPr>
          <w:rStyle w:val="25"/>
          <w:rFonts w:hAnsi="宋体" w:cs="Courier New"/>
          <w:bCs/>
        </w:rPr>
        <w:t>5.我方已毫无保留地向贵方提供一切所需的证明材料。</w:t>
      </w:r>
    </w:p>
    <w:p>
      <w:pPr>
        <w:pStyle w:val="62"/>
        <w:spacing w:line="440" w:lineRule="exact"/>
        <w:ind w:firstLine="420" w:firstLineChars="200"/>
        <w:rPr>
          <w:rStyle w:val="25"/>
          <w:rFonts w:hAnsi="宋体" w:cs="Courier New"/>
          <w:bCs/>
        </w:rPr>
      </w:pPr>
      <w:r>
        <w:rPr>
          <w:rStyle w:val="25"/>
          <w:rFonts w:hAnsi="宋体" w:cs="Courier New"/>
          <w:bCs/>
        </w:rPr>
        <w:t>6.我方承诺在本次谈判中提供的一切文件，无论是原件还是复印件均为真实和准确的，绝无任何虚假、伪造和夸大的成份，否则，愿承担相应的后果和法律责任。</w:t>
      </w:r>
    </w:p>
    <w:p>
      <w:pPr>
        <w:pStyle w:val="62"/>
        <w:spacing w:line="440" w:lineRule="exact"/>
        <w:ind w:firstLine="420" w:firstLineChars="200"/>
        <w:rPr>
          <w:rStyle w:val="25"/>
          <w:rFonts w:hAnsi="宋体" w:cs="Courier New"/>
          <w:bCs/>
        </w:rPr>
      </w:pPr>
      <w:r>
        <w:rPr>
          <w:rStyle w:val="25"/>
          <w:rFonts w:hAnsi="宋体" w:cs="Courier New"/>
          <w:bCs/>
        </w:rPr>
        <w:t>7.我方完全服从和尊重谈判小组所作的评定结果，同时清楚理解到报价最低并非意味着必定获得成交资格。</w:t>
      </w:r>
    </w:p>
    <w:p>
      <w:pPr>
        <w:pStyle w:val="62"/>
        <w:spacing w:line="440" w:lineRule="exact"/>
        <w:ind w:firstLine="420" w:firstLineChars="200"/>
        <w:rPr>
          <w:rStyle w:val="25"/>
          <w:rFonts w:hAnsi="宋体" w:cs="Courier New"/>
          <w:bCs/>
        </w:rPr>
      </w:pPr>
      <w:r>
        <w:rPr>
          <w:rStyle w:val="25"/>
          <w:rFonts w:hAnsi="宋体" w:cs="Courier New"/>
          <w:bCs/>
        </w:rPr>
        <w:t>8.我方同意按谈判文件规定向贵公司缴纳成交服务费。</w:t>
      </w:r>
    </w:p>
    <w:p>
      <w:pPr>
        <w:pStyle w:val="62"/>
        <w:spacing w:line="440" w:lineRule="exact"/>
        <w:ind w:firstLine="420" w:firstLineChars="200"/>
        <w:rPr>
          <w:rStyle w:val="25"/>
          <w:rFonts w:hAnsi="宋体" w:cs="Courier New"/>
          <w:bCs/>
        </w:rPr>
      </w:pPr>
      <w:r>
        <w:rPr>
          <w:rStyle w:val="25"/>
          <w:rFonts w:hAnsi="宋体" w:cs="Courier New"/>
          <w:bCs/>
        </w:rPr>
        <w:t>9.与本应答有关的一切正式往来通讯请寄：</w:t>
      </w:r>
    </w:p>
    <w:p>
      <w:pPr>
        <w:pStyle w:val="62"/>
        <w:spacing w:line="440" w:lineRule="exact"/>
        <w:ind w:firstLine="420" w:firstLineChars="200"/>
        <w:rPr>
          <w:rStyle w:val="25"/>
          <w:rFonts w:hAnsi="宋体" w:cs="Courier New"/>
          <w:bCs/>
        </w:rPr>
      </w:pPr>
      <w:r>
        <w:rPr>
          <w:rStyle w:val="25"/>
          <w:rFonts w:hAnsi="宋体" w:cs="Courier New"/>
          <w:bCs/>
        </w:rPr>
        <w:t>地址：</w:t>
      </w:r>
      <w:r>
        <w:rPr>
          <w:rStyle w:val="25"/>
          <w:rFonts w:hAnsi="宋体" w:cs="Courier New"/>
          <w:bCs/>
          <w:u w:val="single"/>
        </w:rPr>
        <w:t xml:space="preserve">                                   </w:t>
      </w:r>
    </w:p>
    <w:p>
      <w:pPr>
        <w:pStyle w:val="62"/>
        <w:spacing w:line="440" w:lineRule="exact"/>
        <w:ind w:firstLine="420" w:firstLineChars="200"/>
        <w:rPr>
          <w:rStyle w:val="25"/>
          <w:rFonts w:hAnsi="宋体" w:cs="Courier New"/>
          <w:bCs/>
        </w:rPr>
      </w:pPr>
      <w:r>
        <w:rPr>
          <w:rStyle w:val="25"/>
          <w:rFonts w:hAnsi="宋体" w:cs="Courier New"/>
          <w:bCs/>
        </w:rPr>
        <w:t>传真：</w:t>
      </w:r>
      <w:r>
        <w:rPr>
          <w:rStyle w:val="25"/>
          <w:rFonts w:hAnsi="宋体" w:cs="Courier New"/>
          <w:bCs/>
          <w:u w:val="single"/>
        </w:rPr>
        <w:t xml:space="preserve">                                   </w:t>
      </w:r>
    </w:p>
    <w:p>
      <w:pPr>
        <w:pStyle w:val="62"/>
        <w:spacing w:line="440" w:lineRule="exact"/>
        <w:ind w:firstLine="420" w:firstLineChars="200"/>
        <w:rPr>
          <w:rStyle w:val="25"/>
          <w:rFonts w:hAnsi="宋体" w:cs="Courier New"/>
          <w:bCs/>
        </w:rPr>
      </w:pPr>
      <w:r>
        <w:rPr>
          <w:rStyle w:val="25"/>
          <w:rFonts w:hAnsi="宋体" w:cs="Courier New"/>
          <w:bCs/>
        </w:rPr>
        <w:t>电话：</w:t>
      </w:r>
      <w:r>
        <w:rPr>
          <w:rStyle w:val="25"/>
          <w:rFonts w:hAnsi="宋体" w:cs="Courier New"/>
          <w:bCs/>
          <w:u w:val="single"/>
        </w:rPr>
        <w:t xml:space="preserve">                                   </w:t>
      </w:r>
    </w:p>
    <w:p>
      <w:pPr>
        <w:pStyle w:val="62"/>
        <w:spacing w:line="440" w:lineRule="exact"/>
        <w:ind w:firstLine="420" w:firstLineChars="200"/>
        <w:rPr>
          <w:rStyle w:val="25"/>
          <w:rFonts w:hAnsi="宋体" w:cs="Courier New"/>
          <w:bCs/>
        </w:rPr>
      </w:pPr>
      <w:r>
        <w:rPr>
          <w:rStyle w:val="25"/>
          <w:rFonts w:hAnsi="宋体" w:cs="Courier New"/>
          <w:bCs/>
        </w:rPr>
        <w:t>电子邮件：</w:t>
      </w:r>
      <w:r>
        <w:rPr>
          <w:rStyle w:val="25"/>
          <w:rFonts w:hAnsi="宋体" w:cs="Courier New"/>
          <w:bCs/>
          <w:u w:val="single"/>
        </w:rPr>
        <w:t xml:space="preserve">                               </w:t>
      </w:r>
    </w:p>
    <w:p>
      <w:pPr>
        <w:spacing w:line="440" w:lineRule="exact"/>
        <w:rPr>
          <w:rStyle w:val="25"/>
          <w:rFonts w:ascii="宋体"/>
          <w:szCs w:val="21"/>
        </w:rPr>
      </w:pPr>
    </w:p>
    <w:p>
      <w:pPr>
        <w:pStyle w:val="62"/>
        <w:spacing w:line="370" w:lineRule="exact"/>
        <w:ind w:firstLine="4410" w:firstLineChars="2100"/>
        <w:rPr>
          <w:rStyle w:val="25"/>
          <w:rFonts w:hAnsi="宋体" w:cs="Courier New"/>
          <w:bCs/>
        </w:rPr>
      </w:pPr>
      <w:r>
        <w:rPr>
          <w:rStyle w:val="25"/>
          <w:rFonts w:hAnsi="宋体" w:cs="Courier New"/>
          <w:bCs/>
        </w:rPr>
        <w:t>供应商名称（公章）：</w:t>
      </w:r>
      <w:r>
        <w:rPr>
          <w:rStyle w:val="25"/>
          <w:rFonts w:hAnsi="宋体" w:cs="Courier New"/>
          <w:bCs/>
          <w:u w:val="single"/>
        </w:rPr>
        <w:t xml:space="preserve">                        </w:t>
      </w:r>
    </w:p>
    <w:p>
      <w:pPr>
        <w:pStyle w:val="62"/>
        <w:spacing w:line="370" w:lineRule="exact"/>
        <w:ind w:firstLine="4410" w:firstLineChars="2100"/>
        <w:rPr>
          <w:rStyle w:val="25"/>
          <w:rFonts w:hAnsi="宋体" w:cs="Courier New"/>
          <w:bCs/>
        </w:rPr>
      </w:pPr>
      <w:r>
        <w:rPr>
          <w:rStyle w:val="25"/>
          <w:rFonts w:hAnsi="宋体" w:cs="Courier New"/>
          <w:bCs/>
        </w:rPr>
        <w:t>法定代表人或委托代理人（签字）：</w:t>
      </w:r>
      <w:r>
        <w:rPr>
          <w:rStyle w:val="25"/>
          <w:rFonts w:hAnsi="宋体" w:cs="Courier New"/>
          <w:bCs/>
          <w:u w:val="single"/>
        </w:rPr>
        <w:t xml:space="preserve">            </w:t>
      </w:r>
    </w:p>
    <w:p>
      <w:pPr>
        <w:pStyle w:val="62"/>
        <w:spacing w:line="370" w:lineRule="exact"/>
        <w:ind w:firstLine="4410" w:firstLineChars="2100"/>
        <w:rPr>
          <w:rStyle w:val="25"/>
          <w:rFonts w:hAnsi="宋体" w:cs="Courier New"/>
          <w:bCs/>
        </w:rPr>
      </w:pPr>
      <w:r>
        <w:rPr>
          <w:rStyle w:val="25"/>
          <w:rFonts w:hAnsi="宋体" w:cs="Courier New"/>
          <w:bCs/>
        </w:rPr>
        <w:t>日期：</w:t>
      </w:r>
      <w:r>
        <w:rPr>
          <w:rStyle w:val="25"/>
          <w:rFonts w:hAnsi="宋体" w:cs="Courier New"/>
          <w:bCs/>
          <w:u w:val="single"/>
        </w:rPr>
        <w:t xml:space="preserve">       </w:t>
      </w:r>
      <w:r>
        <w:rPr>
          <w:rStyle w:val="25"/>
          <w:rFonts w:hAnsi="宋体" w:cs="Courier New"/>
          <w:bCs/>
        </w:rPr>
        <w:t>年</w:t>
      </w:r>
      <w:r>
        <w:rPr>
          <w:rStyle w:val="25"/>
          <w:rFonts w:hAnsi="宋体" w:cs="Courier New"/>
          <w:bCs/>
          <w:u w:val="single"/>
        </w:rPr>
        <w:t xml:space="preserve">    </w:t>
      </w:r>
      <w:r>
        <w:rPr>
          <w:rStyle w:val="25"/>
          <w:rFonts w:hAnsi="宋体" w:cs="Courier New"/>
          <w:bCs/>
        </w:rPr>
        <w:t>月</w:t>
      </w:r>
      <w:r>
        <w:rPr>
          <w:rStyle w:val="25"/>
          <w:rFonts w:hAnsi="宋体" w:cs="Courier New"/>
          <w:bCs/>
          <w:u w:val="single"/>
        </w:rPr>
        <w:t xml:space="preserve">    </w:t>
      </w:r>
      <w:r>
        <w:rPr>
          <w:rStyle w:val="25"/>
          <w:rFonts w:hAnsi="宋体" w:cs="Courier New"/>
          <w:bCs/>
        </w:rPr>
        <w:t>日</w:t>
      </w:r>
    </w:p>
    <w:p>
      <w:pPr>
        <w:pStyle w:val="62"/>
        <w:spacing w:line="440" w:lineRule="exact"/>
        <w:ind w:firstLine="840"/>
        <w:rPr>
          <w:rStyle w:val="25"/>
          <w:rFonts w:cs="Courier New"/>
          <w:b/>
          <w:bCs/>
        </w:rPr>
      </w:pPr>
      <w:r>
        <w:rPr>
          <w:rStyle w:val="25"/>
          <w:rFonts w:cs="Courier New"/>
          <w:b/>
          <w:bCs/>
        </w:rPr>
        <w:br w:type="page"/>
      </w:r>
    </w:p>
    <w:p>
      <w:pPr>
        <w:pStyle w:val="62"/>
        <w:spacing w:line="440" w:lineRule="exact"/>
        <w:ind w:firstLine="840"/>
        <w:rPr>
          <w:rStyle w:val="25"/>
          <w:rFonts w:hAnsi="宋体"/>
        </w:rPr>
      </w:pPr>
      <w:r>
        <w:rPr>
          <w:rStyle w:val="25"/>
        </w:rPr>
        <w:t>（二）</w:t>
      </w:r>
      <w:r>
        <w:rPr>
          <w:rStyle w:val="25"/>
          <w:b/>
        </w:rPr>
        <w:t>技术响应偏离情况说明表</w:t>
      </w:r>
    </w:p>
    <w:p>
      <w:pPr>
        <w:spacing w:line="300" w:lineRule="auto"/>
        <w:jc w:val="center"/>
        <w:rPr>
          <w:rStyle w:val="25"/>
          <w:rFonts w:ascii="宋体" w:hAnsi="宋体"/>
          <w:b/>
          <w:sz w:val="32"/>
          <w:szCs w:val="32"/>
        </w:rPr>
      </w:pPr>
    </w:p>
    <w:p>
      <w:pPr>
        <w:spacing w:line="300" w:lineRule="auto"/>
        <w:rPr>
          <w:rStyle w:val="25"/>
          <w:rFonts w:ascii="宋体" w:hAnsi="宋体"/>
          <w:szCs w:val="21"/>
          <w:u w:val="single"/>
        </w:rPr>
      </w:pPr>
      <w:r>
        <w:rPr>
          <w:rStyle w:val="25"/>
          <w:rFonts w:ascii="宋体" w:hAnsi="宋体"/>
          <w:szCs w:val="21"/>
        </w:rPr>
        <w:t>采购项目编号:</w:t>
      </w:r>
      <w:r>
        <w:rPr>
          <w:rStyle w:val="25"/>
          <w:rFonts w:ascii="宋体" w:hAnsi="宋体"/>
          <w:szCs w:val="21"/>
          <w:u w:val="single"/>
        </w:rPr>
        <w:t xml:space="preserve">                 </w:t>
      </w:r>
    </w:p>
    <w:p>
      <w:pPr>
        <w:spacing w:line="300" w:lineRule="auto"/>
        <w:rPr>
          <w:rStyle w:val="25"/>
          <w:rFonts w:ascii="宋体" w:hAnsi="宋体"/>
          <w:szCs w:val="21"/>
        </w:rPr>
      </w:pPr>
      <w:r>
        <w:rPr>
          <w:rStyle w:val="25"/>
          <w:rFonts w:ascii="宋体" w:hAnsi="宋体"/>
          <w:szCs w:val="21"/>
        </w:rPr>
        <w:t>采购项目名称:</w:t>
      </w:r>
      <w:r>
        <w:rPr>
          <w:rStyle w:val="25"/>
          <w:rFonts w:ascii="宋体" w:hAnsi="宋体"/>
          <w:szCs w:val="21"/>
          <w:u w:val="single"/>
        </w:rPr>
        <w:t xml:space="preserve">                 </w:t>
      </w:r>
      <w:r>
        <w:rPr>
          <w:rStyle w:val="25"/>
          <w:rFonts w:ascii="宋体" w:hAnsi="宋体"/>
          <w:szCs w:val="21"/>
        </w:rPr>
        <w:t xml:space="preserve">    </w:t>
      </w:r>
    </w:p>
    <w:tbl>
      <w:tblPr>
        <w:tblStyle w:val="11"/>
        <w:tblW w:w="9555" w:type="dxa"/>
        <w:tblInd w:w="78" w:type="dxa"/>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0" w:type="dxa"/>
          <w:bottom w:w="0" w:type="dxa"/>
          <w:right w:w="0" w:type="dxa"/>
        </w:tblCellMar>
      </w:tblPr>
      <w:tblGrid>
        <w:gridCol w:w="705"/>
        <w:gridCol w:w="2643"/>
        <w:gridCol w:w="2765"/>
        <w:gridCol w:w="2182"/>
        <w:gridCol w:w="1260"/>
      </w:tblGrid>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cantSplit/>
          <w:trHeight w:val="420" w:hRule="atLeast"/>
        </w:trPr>
        <w:tc>
          <w:tcPr>
            <w:tcW w:w="705" w:type="dxa"/>
            <w:tcBorders>
              <w:top w:val="single" w:color="000000" w:sz="4" w:space="0"/>
              <w:left w:val="single" w:color="000000" w:sz="4" w:space="0"/>
              <w:bottom w:val="single" w:color="000000" w:sz="6" w:space="0"/>
              <w:right w:val="single" w:color="000000" w:sz="6" w:space="0"/>
            </w:tcBorders>
            <w:vAlign w:val="center"/>
          </w:tcPr>
          <w:p>
            <w:pPr>
              <w:snapToGrid w:val="0"/>
              <w:spacing w:line="300" w:lineRule="auto"/>
              <w:jc w:val="center"/>
              <w:rPr>
                <w:rStyle w:val="25"/>
                <w:rFonts w:ascii="宋体" w:hAnsi="宋体"/>
                <w:szCs w:val="21"/>
              </w:rPr>
            </w:pPr>
            <w:r>
              <w:rPr>
                <w:rStyle w:val="25"/>
                <w:rFonts w:ascii="宋体" w:hAnsi="宋体"/>
                <w:szCs w:val="21"/>
              </w:rPr>
              <w:t xml:space="preserve">                     序号</w:t>
            </w:r>
          </w:p>
        </w:tc>
        <w:tc>
          <w:tcPr>
            <w:tcW w:w="2643" w:type="dxa"/>
            <w:tcBorders>
              <w:top w:val="single" w:color="000000" w:sz="4" w:space="0"/>
              <w:left w:val="single" w:color="000000" w:sz="6" w:space="0"/>
              <w:bottom w:val="single" w:color="000000" w:sz="6" w:space="0"/>
              <w:right w:val="single" w:color="000000" w:sz="6" w:space="0"/>
            </w:tcBorders>
            <w:vAlign w:val="center"/>
          </w:tcPr>
          <w:p>
            <w:pPr>
              <w:snapToGrid w:val="0"/>
              <w:spacing w:line="300" w:lineRule="auto"/>
              <w:jc w:val="center"/>
              <w:rPr>
                <w:rStyle w:val="25"/>
                <w:rFonts w:ascii="宋体" w:hAnsi="宋体"/>
                <w:szCs w:val="21"/>
              </w:rPr>
            </w:pPr>
            <w:r>
              <w:rPr>
                <w:rStyle w:val="25"/>
                <w:rFonts w:ascii="宋体" w:hAnsi="宋体"/>
                <w:szCs w:val="21"/>
              </w:rPr>
              <w:t>竞争性谈判文件要求</w:t>
            </w:r>
          </w:p>
        </w:tc>
        <w:tc>
          <w:tcPr>
            <w:tcW w:w="2765" w:type="dxa"/>
            <w:tcBorders>
              <w:top w:val="single" w:color="000000" w:sz="4" w:space="0"/>
              <w:left w:val="single" w:color="000000" w:sz="6" w:space="0"/>
              <w:bottom w:val="single" w:color="000000" w:sz="6" w:space="0"/>
              <w:right w:val="single" w:color="000000" w:sz="6" w:space="0"/>
            </w:tcBorders>
            <w:vAlign w:val="center"/>
          </w:tcPr>
          <w:p>
            <w:pPr>
              <w:snapToGrid w:val="0"/>
              <w:spacing w:line="300" w:lineRule="auto"/>
              <w:jc w:val="center"/>
              <w:rPr>
                <w:rStyle w:val="25"/>
                <w:rFonts w:ascii="宋体" w:hAnsi="宋体"/>
                <w:szCs w:val="21"/>
              </w:rPr>
            </w:pPr>
            <w:r>
              <w:rPr>
                <w:rStyle w:val="25"/>
                <w:rFonts w:ascii="宋体" w:hAnsi="宋体"/>
                <w:szCs w:val="21"/>
              </w:rPr>
              <w:t>谈判响应文件具体响应</w:t>
            </w:r>
          </w:p>
        </w:tc>
        <w:tc>
          <w:tcPr>
            <w:tcW w:w="2182" w:type="dxa"/>
            <w:tcBorders>
              <w:top w:val="single" w:color="000000" w:sz="4" w:space="0"/>
              <w:left w:val="single" w:color="000000" w:sz="6" w:space="0"/>
              <w:bottom w:val="single" w:color="000000" w:sz="6" w:space="0"/>
              <w:right w:val="single" w:color="000000" w:sz="6" w:space="0"/>
            </w:tcBorders>
            <w:vAlign w:val="center"/>
          </w:tcPr>
          <w:p>
            <w:pPr>
              <w:snapToGrid w:val="0"/>
              <w:spacing w:line="300" w:lineRule="auto"/>
              <w:jc w:val="center"/>
              <w:rPr>
                <w:rStyle w:val="25"/>
                <w:rFonts w:ascii="宋体" w:hAnsi="宋体"/>
                <w:szCs w:val="21"/>
              </w:rPr>
            </w:pPr>
            <w:r>
              <w:rPr>
                <w:rStyle w:val="25"/>
                <w:rFonts w:ascii="宋体" w:hAnsi="宋体"/>
                <w:szCs w:val="21"/>
              </w:rPr>
              <w:t>响应/偏离</w:t>
            </w:r>
          </w:p>
        </w:tc>
        <w:tc>
          <w:tcPr>
            <w:tcW w:w="1260" w:type="dxa"/>
            <w:tcBorders>
              <w:top w:val="single" w:color="000000" w:sz="4" w:space="0"/>
              <w:left w:val="single" w:color="000000" w:sz="6" w:space="0"/>
              <w:bottom w:val="single" w:color="000000" w:sz="6" w:space="0"/>
              <w:right w:val="single" w:color="000000" w:sz="4" w:space="0"/>
            </w:tcBorders>
            <w:vAlign w:val="center"/>
          </w:tcPr>
          <w:p>
            <w:pPr>
              <w:snapToGrid w:val="0"/>
              <w:spacing w:line="300" w:lineRule="auto"/>
              <w:jc w:val="center"/>
              <w:rPr>
                <w:rStyle w:val="25"/>
                <w:rFonts w:ascii="宋体" w:hAnsi="宋体"/>
                <w:szCs w:val="21"/>
              </w:rPr>
            </w:pPr>
            <w:r>
              <w:rPr>
                <w:rStyle w:val="25"/>
                <w:rFonts w:ascii="宋体" w:hAnsi="宋体"/>
                <w:szCs w:val="21"/>
              </w:rPr>
              <w:t>说明</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cantSplit/>
          <w:trHeight w:val="420" w:hRule="atLeast"/>
        </w:trPr>
        <w:tc>
          <w:tcPr>
            <w:tcW w:w="705" w:type="dxa"/>
            <w:tcBorders>
              <w:top w:val="single" w:color="000000" w:sz="6" w:space="0"/>
              <w:left w:val="single" w:color="000000" w:sz="4" w:space="0"/>
              <w:bottom w:val="single" w:color="000000" w:sz="6" w:space="0"/>
              <w:right w:val="single" w:color="000000" w:sz="6" w:space="0"/>
            </w:tcBorders>
            <w:vAlign w:val="center"/>
          </w:tcPr>
          <w:p>
            <w:pPr>
              <w:snapToGrid w:val="0"/>
              <w:spacing w:line="300" w:lineRule="auto"/>
              <w:jc w:val="center"/>
              <w:rPr>
                <w:rStyle w:val="25"/>
                <w:rFonts w:ascii="宋体" w:hAnsi="宋体"/>
                <w:szCs w:val="21"/>
              </w:rPr>
            </w:pPr>
            <w:r>
              <w:rPr>
                <w:rStyle w:val="25"/>
                <w:rFonts w:ascii="宋体" w:hAnsi="宋体"/>
                <w:szCs w:val="21"/>
              </w:rPr>
              <w:t>1</w:t>
            </w:r>
          </w:p>
        </w:tc>
        <w:tc>
          <w:tcPr>
            <w:tcW w:w="2643" w:type="dxa"/>
            <w:tcBorders>
              <w:top w:val="single" w:color="000000" w:sz="6" w:space="0"/>
              <w:left w:val="single" w:color="000000" w:sz="6" w:space="0"/>
              <w:bottom w:val="single" w:color="000000" w:sz="6" w:space="0"/>
              <w:right w:val="single" w:color="000000" w:sz="6" w:space="0"/>
            </w:tcBorders>
            <w:vAlign w:val="center"/>
          </w:tcPr>
          <w:p>
            <w:pPr>
              <w:snapToGrid w:val="0"/>
              <w:spacing w:line="300" w:lineRule="auto"/>
              <w:jc w:val="center"/>
              <w:rPr>
                <w:rStyle w:val="25"/>
                <w:rFonts w:ascii="宋体" w:hAnsi="宋体"/>
                <w:szCs w:val="21"/>
              </w:rPr>
            </w:pPr>
          </w:p>
        </w:tc>
        <w:tc>
          <w:tcPr>
            <w:tcW w:w="2765" w:type="dxa"/>
            <w:tcBorders>
              <w:top w:val="single" w:color="000000" w:sz="6" w:space="0"/>
              <w:left w:val="single" w:color="000000" w:sz="6" w:space="0"/>
              <w:bottom w:val="single" w:color="000000" w:sz="6" w:space="0"/>
              <w:right w:val="single" w:color="000000" w:sz="6" w:space="0"/>
            </w:tcBorders>
            <w:vAlign w:val="center"/>
          </w:tcPr>
          <w:p>
            <w:pPr>
              <w:snapToGrid w:val="0"/>
              <w:spacing w:line="300" w:lineRule="auto"/>
              <w:jc w:val="center"/>
              <w:rPr>
                <w:rStyle w:val="25"/>
                <w:rFonts w:ascii="宋体" w:hAnsi="宋体"/>
                <w:szCs w:val="21"/>
              </w:rPr>
            </w:pPr>
          </w:p>
        </w:tc>
        <w:tc>
          <w:tcPr>
            <w:tcW w:w="2182" w:type="dxa"/>
            <w:tcBorders>
              <w:top w:val="single" w:color="000000" w:sz="6" w:space="0"/>
              <w:left w:val="single" w:color="000000" w:sz="6" w:space="0"/>
              <w:bottom w:val="single" w:color="000000" w:sz="6" w:space="0"/>
              <w:right w:val="single" w:color="000000" w:sz="6" w:space="0"/>
            </w:tcBorders>
            <w:vAlign w:val="center"/>
          </w:tcPr>
          <w:p>
            <w:pPr>
              <w:snapToGrid w:val="0"/>
              <w:spacing w:line="300" w:lineRule="auto"/>
              <w:jc w:val="center"/>
              <w:rPr>
                <w:rStyle w:val="25"/>
                <w:rFonts w:ascii="宋体" w:hAnsi="宋体"/>
                <w:szCs w:val="21"/>
              </w:rPr>
            </w:pPr>
          </w:p>
        </w:tc>
        <w:tc>
          <w:tcPr>
            <w:tcW w:w="1260" w:type="dxa"/>
            <w:tcBorders>
              <w:top w:val="single" w:color="000000" w:sz="6" w:space="0"/>
              <w:left w:val="single" w:color="000000" w:sz="6" w:space="0"/>
              <w:bottom w:val="single" w:color="000000" w:sz="6" w:space="0"/>
              <w:right w:val="single" w:color="000000" w:sz="4" w:space="0"/>
            </w:tcBorders>
            <w:vAlign w:val="center"/>
          </w:tcPr>
          <w:p>
            <w:pPr>
              <w:snapToGrid w:val="0"/>
              <w:spacing w:line="300" w:lineRule="auto"/>
              <w:jc w:val="center"/>
              <w:rPr>
                <w:rStyle w:val="25"/>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cantSplit/>
          <w:trHeight w:val="420" w:hRule="atLeast"/>
        </w:trPr>
        <w:tc>
          <w:tcPr>
            <w:tcW w:w="705" w:type="dxa"/>
            <w:tcBorders>
              <w:top w:val="single" w:color="000000" w:sz="6" w:space="0"/>
              <w:left w:val="single" w:color="000000" w:sz="4" w:space="0"/>
              <w:bottom w:val="single" w:color="000000" w:sz="6" w:space="0"/>
              <w:right w:val="single" w:color="000000" w:sz="6" w:space="0"/>
            </w:tcBorders>
            <w:vAlign w:val="center"/>
          </w:tcPr>
          <w:p>
            <w:pPr>
              <w:snapToGrid w:val="0"/>
              <w:spacing w:line="300" w:lineRule="auto"/>
              <w:jc w:val="center"/>
              <w:rPr>
                <w:rStyle w:val="25"/>
                <w:rFonts w:ascii="宋体" w:hAnsi="宋体"/>
                <w:szCs w:val="21"/>
              </w:rPr>
            </w:pPr>
            <w:r>
              <w:rPr>
                <w:rStyle w:val="25"/>
                <w:rFonts w:ascii="宋体" w:hAnsi="宋体"/>
                <w:szCs w:val="21"/>
              </w:rPr>
              <w:t>2</w:t>
            </w:r>
          </w:p>
        </w:tc>
        <w:tc>
          <w:tcPr>
            <w:tcW w:w="2643" w:type="dxa"/>
            <w:tcBorders>
              <w:top w:val="single" w:color="000000" w:sz="6" w:space="0"/>
              <w:left w:val="single" w:color="000000" w:sz="6" w:space="0"/>
              <w:bottom w:val="single" w:color="000000" w:sz="6" w:space="0"/>
              <w:right w:val="single" w:color="000000" w:sz="6" w:space="0"/>
            </w:tcBorders>
            <w:vAlign w:val="center"/>
          </w:tcPr>
          <w:p>
            <w:pPr>
              <w:snapToGrid w:val="0"/>
              <w:spacing w:line="300" w:lineRule="auto"/>
              <w:jc w:val="center"/>
              <w:rPr>
                <w:rStyle w:val="25"/>
                <w:rFonts w:ascii="宋体" w:hAnsi="宋体"/>
                <w:szCs w:val="21"/>
              </w:rPr>
            </w:pPr>
          </w:p>
        </w:tc>
        <w:tc>
          <w:tcPr>
            <w:tcW w:w="2765" w:type="dxa"/>
            <w:tcBorders>
              <w:top w:val="single" w:color="000000" w:sz="6" w:space="0"/>
              <w:left w:val="single" w:color="000000" w:sz="6" w:space="0"/>
              <w:bottom w:val="single" w:color="000000" w:sz="6" w:space="0"/>
              <w:right w:val="single" w:color="000000" w:sz="6" w:space="0"/>
            </w:tcBorders>
            <w:vAlign w:val="center"/>
          </w:tcPr>
          <w:p>
            <w:pPr>
              <w:snapToGrid w:val="0"/>
              <w:spacing w:line="300" w:lineRule="auto"/>
              <w:jc w:val="center"/>
              <w:rPr>
                <w:rStyle w:val="25"/>
                <w:rFonts w:ascii="宋体" w:hAnsi="宋体"/>
                <w:szCs w:val="21"/>
              </w:rPr>
            </w:pPr>
          </w:p>
        </w:tc>
        <w:tc>
          <w:tcPr>
            <w:tcW w:w="2182" w:type="dxa"/>
            <w:tcBorders>
              <w:top w:val="single" w:color="000000" w:sz="6" w:space="0"/>
              <w:left w:val="single" w:color="000000" w:sz="6" w:space="0"/>
              <w:bottom w:val="single" w:color="000000" w:sz="6" w:space="0"/>
              <w:right w:val="single" w:color="000000" w:sz="6" w:space="0"/>
            </w:tcBorders>
            <w:vAlign w:val="center"/>
          </w:tcPr>
          <w:p>
            <w:pPr>
              <w:snapToGrid w:val="0"/>
              <w:spacing w:line="300" w:lineRule="auto"/>
              <w:jc w:val="center"/>
              <w:rPr>
                <w:rStyle w:val="25"/>
                <w:rFonts w:ascii="宋体" w:hAnsi="宋体"/>
                <w:szCs w:val="21"/>
              </w:rPr>
            </w:pPr>
          </w:p>
        </w:tc>
        <w:tc>
          <w:tcPr>
            <w:tcW w:w="1260" w:type="dxa"/>
            <w:tcBorders>
              <w:top w:val="single" w:color="000000" w:sz="6" w:space="0"/>
              <w:left w:val="single" w:color="000000" w:sz="6" w:space="0"/>
              <w:bottom w:val="single" w:color="000000" w:sz="6" w:space="0"/>
              <w:right w:val="single" w:color="000000" w:sz="4" w:space="0"/>
            </w:tcBorders>
            <w:vAlign w:val="center"/>
          </w:tcPr>
          <w:p>
            <w:pPr>
              <w:snapToGrid w:val="0"/>
              <w:spacing w:line="300" w:lineRule="auto"/>
              <w:jc w:val="center"/>
              <w:rPr>
                <w:rStyle w:val="25"/>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cantSplit/>
          <w:trHeight w:val="420" w:hRule="atLeast"/>
        </w:trPr>
        <w:tc>
          <w:tcPr>
            <w:tcW w:w="705" w:type="dxa"/>
            <w:tcBorders>
              <w:top w:val="single" w:color="000000" w:sz="6" w:space="0"/>
              <w:left w:val="single" w:color="000000" w:sz="4" w:space="0"/>
              <w:bottom w:val="single" w:color="000000" w:sz="6" w:space="0"/>
              <w:right w:val="single" w:color="000000" w:sz="6" w:space="0"/>
            </w:tcBorders>
            <w:vAlign w:val="center"/>
          </w:tcPr>
          <w:p>
            <w:pPr>
              <w:snapToGrid w:val="0"/>
              <w:spacing w:line="300" w:lineRule="auto"/>
              <w:jc w:val="center"/>
              <w:rPr>
                <w:rStyle w:val="25"/>
                <w:rFonts w:ascii="宋体" w:hAnsi="宋体"/>
                <w:szCs w:val="21"/>
              </w:rPr>
            </w:pPr>
            <w:r>
              <w:rPr>
                <w:rStyle w:val="25"/>
                <w:rFonts w:ascii="宋体" w:hAnsi="宋体"/>
                <w:szCs w:val="21"/>
              </w:rPr>
              <w:t>3</w:t>
            </w:r>
          </w:p>
        </w:tc>
        <w:tc>
          <w:tcPr>
            <w:tcW w:w="2643" w:type="dxa"/>
            <w:tcBorders>
              <w:top w:val="single" w:color="000000" w:sz="6" w:space="0"/>
              <w:left w:val="single" w:color="000000" w:sz="6" w:space="0"/>
              <w:bottom w:val="single" w:color="000000" w:sz="6" w:space="0"/>
              <w:right w:val="single" w:color="000000" w:sz="6" w:space="0"/>
            </w:tcBorders>
            <w:vAlign w:val="center"/>
          </w:tcPr>
          <w:p>
            <w:pPr>
              <w:snapToGrid w:val="0"/>
              <w:spacing w:line="300" w:lineRule="auto"/>
              <w:jc w:val="center"/>
              <w:rPr>
                <w:rStyle w:val="25"/>
                <w:rFonts w:ascii="宋体" w:hAnsi="宋体"/>
                <w:szCs w:val="21"/>
              </w:rPr>
            </w:pPr>
          </w:p>
        </w:tc>
        <w:tc>
          <w:tcPr>
            <w:tcW w:w="2765" w:type="dxa"/>
            <w:tcBorders>
              <w:top w:val="single" w:color="000000" w:sz="6" w:space="0"/>
              <w:left w:val="single" w:color="000000" w:sz="6" w:space="0"/>
              <w:bottom w:val="single" w:color="000000" w:sz="6" w:space="0"/>
              <w:right w:val="single" w:color="000000" w:sz="6" w:space="0"/>
            </w:tcBorders>
            <w:vAlign w:val="center"/>
          </w:tcPr>
          <w:p>
            <w:pPr>
              <w:snapToGrid w:val="0"/>
              <w:spacing w:line="300" w:lineRule="auto"/>
              <w:jc w:val="center"/>
              <w:rPr>
                <w:rStyle w:val="25"/>
                <w:rFonts w:ascii="宋体" w:hAnsi="宋体"/>
                <w:szCs w:val="21"/>
              </w:rPr>
            </w:pPr>
          </w:p>
        </w:tc>
        <w:tc>
          <w:tcPr>
            <w:tcW w:w="2182" w:type="dxa"/>
            <w:tcBorders>
              <w:top w:val="single" w:color="000000" w:sz="6" w:space="0"/>
              <w:left w:val="single" w:color="000000" w:sz="6" w:space="0"/>
              <w:bottom w:val="single" w:color="000000" w:sz="6" w:space="0"/>
              <w:right w:val="single" w:color="000000" w:sz="6" w:space="0"/>
            </w:tcBorders>
            <w:vAlign w:val="center"/>
          </w:tcPr>
          <w:p>
            <w:pPr>
              <w:snapToGrid w:val="0"/>
              <w:spacing w:line="300" w:lineRule="auto"/>
              <w:jc w:val="center"/>
              <w:rPr>
                <w:rStyle w:val="25"/>
                <w:rFonts w:ascii="宋体" w:hAnsi="宋体"/>
                <w:szCs w:val="21"/>
              </w:rPr>
            </w:pPr>
          </w:p>
        </w:tc>
        <w:tc>
          <w:tcPr>
            <w:tcW w:w="1260" w:type="dxa"/>
            <w:tcBorders>
              <w:top w:val="single" w:color="000000" w:sz="6" w:space="0"/>
              <w:left w:val="single" w:color="000000" w:sz="6" w:space="0"/>
              <w:bottom w:val="single" w:color="000000" w:sz="6" w:space="0"/>
              <w:right w:val="single" w:color="000000" w:sz="4" w:space="0"/>
            </w:tcBorders>
            <w:vAlign w:val="center"/>
          </w:tcPr>
          <w:p>
            <w:pPr>
              <w:snapToGrid w:val="0"/>
              <w:spacing w:line="300" w:lineRule="auto"/>
              <w:jc w:val="center"/>
              <w:rPr>
                <w:rStyle w:val="25"/>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cantSplit/>
          <w:trHeight w:val="420" w:hRule="atLeast"/>
        </w:trPr>
        <w:tc>
          <w:tcPr>
            <w:tcW w:w="705" w:type="dxa"/>
            <w:tcBorders>
              <w:top w:val="single" w:color="000000" w:sz="6" w:space="0"/>
              <w:left w:val="single" w:color="000000" w:sz="4" w:space="0"/>
              <w:bottom w:val="single" w:color="000000" w:sz="6" w:space="0"/>
              <w:right w:val="single" w:color="000000" w:sz="6" w:space="0"/>
            </w:tcBorders>
            <w:vAlign w:val="center"/>
          </w:tcPr>
          <w:p>
            <w:pPr>
              <w:snapToGrid w:val="0"/>
              <w:spacing w:line="300" w:lineRule="auto"/>
              <w:jc w:val="center"/>
              <w:rPr>
                <w:rStyle w:val="25"/>
                <w:rFonts w:ascii="宋体" w:hAnsi="宋体"/>
                <w:szCs w:val="21"/>
              </w:rPr>
            </w:pPr>
            <w:r>
              <w:rPr>
                <w:rStyle w:val="25"/>
                <w:rFonts w:ascii="宋体" w:hAnsi="宋体"/>
                <w:szCs w:val="21"/>
              </w:rPr>
              <w:t>4</w:t>
            </w:r>
          </w:p>
        </w:tc>
        <w:tc>
          <w:tcPr>
            <w:tcW w:w="2643" w:type="dxa"/>
            <w:tcBorders>
              <w:top w:val="single" w:color="000000" w:sz="6" w:space="0"/>
              <w:left w:val="single" w:color="000000" w:sz="6" w:space="0"/>
              <w:bottom w:val="single" w:color="000000" w:sz="6" w:space="0"/>
              <w:right w:val="single" w:color="000000" w:sz="6" w:space="0"/>
            </w:tcBorders>
            <w:vAlign w:val="center"/>
          </w:tcPr>
          <w:p>
            <w:pPr>
              <w:snapToGrid w:val="0"/>
              <w:spacing w:line="300" w:lineRule="auto"/>
              <w:jc w:val="center"/>
              <w:rPr>
                <w:rStyle w:val="25"/>
                <w:rFonts w:ascii="宋体" w:hAnsi="宋体"/>
                <w:szCs w:val="21"/>
              </w:rPr>
            </w:pPr>
          </w:p>
        </w:tc>
        <w:tc>
          <w:tcPr>
            <w:tcW w:w="2765" w:type="dxa"/>
            <w:tcBorders>
              <w:top w:val="single" w:color="000000" w:sz="6" w:space="0"/>
              <w:left w:val="single" w:color="000000" w:sz="6" w:space="0"/>
              <w:bottom w:val="single" w:color="000000" w:sz="6" w:space="0"/>
              <w:right w:val="single" w:color="000000" w:sz="6" w:space="0"/>
            </w:tcBorders>
            <w:vAlign w:val="center"/>
          </w:tcPr>
          <w:p>
            <w:pPr>
              <w:snapToGrid w:val="0"/>
              <w:spacing w:line="300" w:lineRule="auto"/>
              <w:jc w:val="center"/>
              <w:rPr>
                <w:rStyle w:val="25"/>
                <w:rFonts w:ascii="宋体" w:hAnsi="宋体"/>
                <w:szCs w:val="21"/>
              </w:rPr>
            </w:pPr>
          </w:p>
        </w:tc>
        <w:tc>
          <w:tcPr>
            <w:tcW w:w="2182" w:type="dxa"/>
            <w:tcBorders>
              <w:top w:val="single" w:color="000000" w:sz="6" w:space="0"/>
              <w:left w:val="single" w:color="000000" w:sz="6" w:space="0"/>
              <w:bottom w:val="single" w:color="000000" w:sz="6" w:space="0"/>
              <w:right w:val="single" w:color="000000" w:sz="6" w:space="0"/>
            </w:tcBorders>
            <w:vAlign w:val="center"/>
          </w:tcPr>
          <w:p>
            <w:pPr>
              <w:snapToGrid w:val="0"/>
              <w:spacing w:line="300" w:lineRule="auto"/>
              <w:jc w:val="center"/>
              <w:rPr>
                <w:rStyle w:val="25"/>
                <w:rFonts w:ascii="宋体" w:hAnsi="宋体"/>
                <w:szCs w:val="21"/>
              </w:rPr>
            </w:pPr>
          </w:p>
        </w:tc>
        <w:tc>
          <w:tcPr>
            <w:tcW w:w="1260" w:type="dxa"/>
            <w:tcBorders>
              <w:top w:val="single" w:color="000000" w:sz="6" w:space="0"/>
              <w:left w:val="single" w:color="000000" w:sz="6" w:space="0"/>
              <w:bottom w:val="single" w:color="000000" w:sz="6" w:space="0"/>
              <w:right w:val="single" w:color="000000" w:sz="4" w:space="0"/>
            </w:tcBorders>
            <w:vAlign w:val="center"/>
          </w:tcPr>
          <w:p>
            <w:pPr>
              <w:snapToGrid w:val="0"/>
              <w:spacing w:line="300" w:lineRule="auto"/>
              <w:jc w:val="center"/>
              <w:rPr>
                <w:rStyle w:val="25"/>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cantSplit/>
          <w:trHeight w:val="420" w:hRule="atLeast"/>
        </w:trPr>
        <w:tc>
          <w:tcPr>
            <w:tcW w:w="705" w:type="dxa"/>
            <w:tcBorders>
              <w:top w:val="single" w:color="000000" w:sz="6" w:space="0"/>
              <w:left w:val="single" w:color="000000" w:sz="4" w:space="0"/>
              <w:bottom w:val="single" w:color="000000" w:sz="6" w:space="0"/>
              <w:right w:val="single" w:color="000000" w:sz="6" w:space="0"/>
            </w:tcBorders>
            <w:vAlign w:val="center"/>
          </w:tcPr>
          <w:p>
            <w:pPr>
              <w:snapToGrid w:val="0"/>
              <w:spacing w:line="300" w:lineRule="auto"/>
              <w:jc w:val="center"/>
              <w:rPr>
                <w:rStyle w:val="25"/>
                <w:rFonts w:ascii="宋体" w:hAnsi="宋体"/>
                <w:szCs w:val="21"/>
              </w:rPr>
            </w:pPr>
            <w:r>
              <w:rPr>
                <w:rStyle w:val="25"/>
                <w:rFonts w:ascii="宋体" w:hAnsi="宋体"/>
                <w:szCs w:val="21"/>
              </w:rPr>
              <w:t>5</w:t>
            </w:r>
          </w:p>
        </w:tc>
        <w:tc>
          <w:tcPr>
            <w:tcW w:w="2643" w:type="dxa"/>
            <w:tcBorders>
              <w:top w:val="single" w:color="000000" w:sz="6" w:space="0"/>
              <w:left w:val="single" w:color="000000" w:sz="6" w:space="0"/>
              <w:bottom w:val="single" w:color="000000" w:sz="6" w:space="0"/>
              <w:right w:val="single" w:color="000000" w:sz="6" w:space="0"/>
            </w:tcBorders>
            <w:vAlign w:val="center"/>
          </w:tcPr>
          <w:p>
            <w:pPr>
              <w:snapToGrid w:val="0"/>
              <w:spacing w:line="300" w:lineRule="auto"/>
              <w:jc w:val="center"/>
              <w:rPr>
                <w:rStyle w:val="25"/>
                <w:rFonts w:ascii="宋体" w:hAnsi="宋体"/>
                <w:szCs w:val="21"/>
              </w:rPr>
            </w:pPr>
          </w:p>
        </w:tc>
        <w:tc>
          <w:tcPr>
            <w:tcW w:w="2765" w:type="dxa"/>
            <w:tcBorders>
              <w:top w:val="single" w:color="000000" w:sz="6" w:space="0"/>
              <w:left w:val="single" w:color="000000" w:sz="6" w:space="0"/>
              <w:bottom w:val="single" w:color="000000" w:sz="6" w:space="0"/>
              <w:right w:val="single" w:color="000000" w:sz="6" w:space="0"/>
            </w:tcBorders>
            <w:vAlign w:val="center"/>
          </w:tcPr>
          <w:p>
            <w:pPr>
              <w:snapToGrid w:val="0"/>
              <w:spacing w:line="300" w:lineRule="auto"/>
              <w:jc w:val="center"/>
              <w:rPr>
                <w:rStyle w:val="25"/>
                <w:rFonts w:ascii="宋体" w:hAnsi="宋体"/>
                <w:szCs w:val="21"/>
              </w:rPr>
            </w:pPr>
          </w:p>
        </w:tc>
        <w:tc>
          <w:tcPr>
            <w:tcW w:w="2182" w:type="dxa"/>
            <w:tcBorders>
              <w:top w:val="single" w:color="000000" w:sz="6" w:space="0"/>
              <w:left w:val="single" w:color="000000" w:sz="6" w:space="0"/>
              <w:bottom w:val="single" w:color="000000" w:sz="6" w:space="0"/>
              <w:right w:val="single" w:color="000000" w:sz="6" w:space="0"/>
            </w:tcBorders>
            <w:vAlign w:val="center"/>
          </w:tcPr>
          <w:p>
            <w:pPr>
              <w:snapToGrid w:val="0"/>
              <w:spacing w:line="300" w:lineRule="auto"/>
              <w:jc w:val="center"/>
              <w:rPr>
                <w:rStyle w:val="25"/>
                <w:rFonts w:ascii="宋体" w:hAnsi="宋体"/>
                <w:szCs w:val="21"/>
              </w:rPr>
            </w:pPr>
          </w:p>
        </w:tc>
        <w:tc>
          <w:tcPr>
            <w:tcW w:w="1260" w:type="dxa"/>
            <w:tcBorders>
              <w:top w:val="single" w:color="000000" w:sz="6" w:space="0"/>
              <w:left w:val="single" w:color="000000" w:sz="6" w:space="0"/>
              <w:bottom w:val="single" w:color="000000" w:sz="6" w:space="0"/>
              <w:right w:val="single" w:color="000000" w:sz="4" w:space="0"/>
            </w:tcBorders>
            <w:vAlign w:val="center"/>
          </w:tcPr>
          <w:p>
            <w:pPr>
              <w:snapToGrid w:val="0"/>
              <w:spacing w:line="300" w:lineRule="auto"/>
              <w:jc w:val="center"/>
              <w:rPr>
                <w:rStyle w:val="25"/>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705" w:type="dxa"/>
            <w:tcBorders>
              <w:top w:val="single" w:color="000000" w:sz="6" w:space="0"/>
              <w:left w:val="single" w:color="000000" w:sz="4" w:space="0"/>
              <w:bottom w:val="single" w:color="000000" w:sz="4" w:space="0"/>
              <w:right w:val="single" w:color="000000" w:sz="6" w:space="0"/>
            </w:tcBorders>
            <w:vAlign w:val="center"/>
          </w:tcPr>
          <w:p>
            <w:pPr>
              <w:snapToGrid w:val="0"/>
              <w:spacing w:line="300" w:lineRule="auto"/>
              <w:jc w:val="center"/>
              <w:rPr>
                <w:rStyle w:val="25"/>
                <w:rFonts w:ascii="宋体" w:hAnsi="宋体"/>
                <w:szCs w:val="21"/>
              </w:rPr>
            </w:pPr>
            <w:r>
              <w:rPr>
                <w:rStyle w:val="25"/>
                <w:rFonts w:ascii="宋体" w:hAnsi="宋体"/>
                <w:szCs w:val="21"/>
              </w:rPr>
              <w:t>…</w:t>
            </w:r>
          </w:p>
        </w:tc>
        <w:tc>
          <w:tcPr>
            <w:tcW w:w="2643" w:type="dxa"/>
            <w:tcBorders>
              <w:top w:val="single" w:color="000000" w:sz="6" w:space="0"/>
              <w:left w:val="single" w:color="000000" w:sz="6" w:space="0"/>
              <w:bottom w:val="single" w:color="000000" w:sz="4" w:space="0"/>
              <w:right w:val="single" w:color="000000" w:sz="6" w:space="0"/>
            </w:tcBorders>
            <w:vAlign w:val="center"/>
          </w:tcPr>
          <w:p>
            <w:pPr>
              <w:snapToGrid w:val="0"/>
              <w:spacing w:line="300" w:lineRule="auto"/>
              <w:jc w:val="center"/>
              <w:rPr>
                <w:rStyle w:val="25"/>
                <w:rFonts w:ascii="宋体" w:hAnsi="宋体"/>
                <w:szCs w:val="21"/>
              </w:rPr>
            </w:pPr>
          </w:p>
        </w:tc>
        <w:tc>
          <w:tcPr>
            <w:tcW w:w="2765" w:type="dxa"/>
            <w:tcBorders>
              <w:top w:val="single" w:color="000000" w:sz="6" w:space="0"/>
              <w:left w:val="single" w:color="000000" w:sz="6" w:space="0"/>
              <w:bottom w:val="single" w:color="000000" w:sz="4" w:space="0"/>
              <w:right w:val="single" w:color="000000" w:sz="6" w:space="0"/>
            </w:tcBorders>
            <w:vAlign w:val="center"/>
          </w:tcPr>
          <w:p>
            <w:pPr>
              <w:snapToGrid w:val="0"/>
              <w:spacing w:line="300" w:lineRule="auto"/>
              <w:jc w:val="center"/>
              <w:rPr>
                <w:rStyle w:val="25"/>
                <w:rFonts w:ascii="宋体" w:hAnsi="宋体"/>
                <w:szCs w:val="21"/>
              </w:rPr>
            </w:pPr>
          </w:p>
        </w:tc>
        <w:tc>
          <w:tcPr>
            <w:tcW w:w="2182" w:type="dxa"/>
            <w:tcBorders>
              <w:top w:val="single" w:color="000000" w:sz="6" w:space="0"/>
              <w:left w:val="single" w:color="000000" w:sz="6" w:space="0"/>
              <w:bottom w:val="single" w:color="000000" w:sz="4" w:space="0"/>
              <w:right w:val="single" w:color="000000" w:sz="4" w:space="0"/>
            </w:tcBorders>
            <w:vAlign w:val="center"/>
          </w:tcPr>
          <w:p>
            <w:pPr>
              <w:snapToGrid w:val="0"/>
              <w:spacing w:line="300" w:lineRule="auto"/>
              <w:jc w:val="center"/>
              <w:rPr>
                <w:rStyle w:val="25"/>
                <w:rFonts w:ascii="宋体" w:hAnsi="宋体"/>
                <w:szCs w:val="21"/>
              </w:rPr>
            </w:pPr>
          </w:p>
        </w:tc>
        <w:tc>
          <w:tcPr>
            <w:tcW w:w="1260" w:type="dxa"/>
            <w:tcBorders>
              <w:top w:val="single" w:color="000000" w:sz="6" w:space="0"/>
              <w:left w:val="single" w:color="000000" w:sz="4" w:space="0"/>
              <w:bottom w:val="single" w:color="000000" w:sz="4" w:space="0"/>
              <w:right w:val="single" w:color="000000" w:sz="4" w:space="0"/>
            </w:tcBorders>
            <w:vAlign w:val="center"/>
          </w:tcPr>
          <w:p>
            <w:pPr>
              <w:snapToGrid w:val="0"/>
              <w:spacing w:line="300" w:lineRule="auto"/>
              <w:jc w:val="center"/>
              <w:rPr>
                <w:rStyle w:val="25"/>
                <w:rFonts w:ascii="宋体" w:hAnsi="宋体"/>
                <w:szCs w:val="21"/>
              </w:rPr>
            </w:pPr>
          </w:p>
        </w:tc>
      </w:tr>
    </w:tbl>
    <w:p>
      <w:pPr>
        <w:snapToGrid w:val="0"/>
        <w:spacing w:line="300" w:lineRule="auto"/>
        <w:rPr>
          <w:rStyle w:val="25"/>
          <w:rFonts w:ascii="宋体" w:hAnsi="宋体"/>
          <w:szCs w:val="21"/>
        </w:rPr>
      </w:pPr>
    </w:p>
    <w:p>
      <w:pPr>
        <w:pStyle w:val="54"/>
        <w:spacing w:line="300" w:lineRule="auto"/>
        <w:ind w:firstLineChars="0"/>
        <w:rPr>
          <w:rStyle w:val="25"/>
          <w:rFonts w:ascii="宋体" w:hAnsi="宋体" w:eastAsia="宋体"/>
          <w:sz w:val="21"/>
          <w:szCs w:val="21"/>
        </w:rPr>
      </w:pPr>
      <w:r>
        <w:rPr>
          <w:rStyle w:val="25"/>
          <w:rFonts w:ascii="宋体" w:hAnsi="宋体" w:eastAsia="宋体"/>
          <w:sz w:val="21"/>
          <w:szCs w:val="21"/>
        </w:rPr>
        <w:t>说明：应对照竞争性谈判采购文件“第二章 采购项目需求”，逐条说明所提供货物和服务已对竞争性谈判采购文件要求的技术规格做出了实质性的响应，并申明与技术规格条文的响应和偏离。特别对有具体参数要求的指标，供应商必须提供所供设备的具体参数值。如果仅注明“符合”、“满足”或简单复制竞争性谈判采购文件要求，将导致谈判被拒绝。</w:t>
      </w:r>
    </w:p>
    <w:p>
      <w:pPr>
        <w:pStyle w:val="62"/>
        <w:spacing w:line="300" w:lineRule="auto"/>
        <w:rPr>
          <w:rStyle w:val="25"/>
          <w:rFonts w:hAnsi="宋体"/>
        </w:rPr>
      </w:pPr>
    </w:p>
    <w:p>
      <w:pPr>
        <w:pStyle w:val="62"/>
        <w:spacing w:line="300" w:lineRule="auto"/>
        <w:ind w:firstLine="2940" w:firstLineChars="1400"/>
        <w:rPr>
          <w:rStyle w:val="25"/>
          <w:rFonts w:hAnsi="宋体"/>
        </w:rPr>
      </w:pPr>
      <w:r>
        <w:rPr>
          <w:rStyle w:val="25"/>
          <w:rFonts w:hAnsi="宋体"/>
        </w:rPr>
        <w:t>法定代表人或法定代表人授权代表签字:</w:t>
      </w:r>
      <w:r>
        <w:rPr>
          <w:rStyle w:val="25"/>
          <w:rFonts w:hAnsi="宋体"/>
          <w:u w:val="single"/>
        </w:rPr>
        <w:t xml:space="preserve">                </w:t>
      </w:r>
    </w:p>
    <w:p>
      <w:pPr>
        <w:pStyle w:val="62"/>
        <w:spacing w:line="300" w:lineRule="auto"/>
        <w:ind w:firstLine="5880" w:firstLineChars="2800"/>
        <w:rPr>
          <w:rStyle w:val="25"/>
          <w:rFonts w:hAnsi="宋体"/>
          <w:u w:val="single"/>
        </w:rPr>
      </w:pPr>
      <w:r>
        <w:rPr>
          <w:rStyle w:val="25"/>
          <w:rFonts w:hAnsi="宋体"/>
          <w:u w:val="single"/>
        </w:rPr>
        <w:t xml:space="preserve">         </w:t>
      </w:r>
      <w:r>
        <w:rPr>
          <w:rStyle w:val="25"/>
          <w:rFonts w:hAnsi="宋体"/>
        </w:rPr>
        <w:t>年</w:t>
      </w:r>
      <w:r>
        <w:rPr>
          <w:rStyle w:val="25"/>
          <w:rFonts w:hAnsi="宋体"/>
          <w:u w:val="single"/>
        </w:rPr>
        <w:t xml:space="preserve">    </w:t>
      </w:r>
      <w:r>
        <w:rPr>
          <w:rStyle w:val="25"/>
          <w:rFonts w:hAnsi="宋体"/>
        </w:rPr>
        <w:t>月</w:t>
      </w:r>
      <w:r>
        <w:rPr>
          <w:rStyle w:val="25"/>
          <w:rFonts w:hAnsi="宋体"/>
          <w:u w:val="single"/>
        </w:rPr>
        <w:t xml:space="preserve">    </w:t>
      </w:r>
      <w:r>
        <w:rPr>
          <w:rStyle w:val="25"/>
          <w:rFonts w:hAnsi="宋体"/>
        </w:rPr>
        <w:t>日</w:t>
      </w:r>
    </w:p>
    <w:p>
      <w:pPr>
        <w:pStyle w:val="17"/>
        <w:jc w:val="center"/>
        <w:rPr>
          <w:rStyle w:val="25"/>
          <w:b/>
          <w:bCs/>
        </w:rPr>
      </w:pPr>
    </w:p>
    <w:p>
      <w:pPr>
        <w:pStyle w:val="17"/>
        <w:numPr>
          <w:ilvl w:val="0"/>
          <w:numId w:val="2"/>
        </w:numPr>
        <w:jc w:val="center"/>
        <w:rPr>
          <w:rStyle w:val="25"/>
          <w:b/>
          <w:bCs/>
        </w:rPr>
      </w:pPr>
      <w:r>
        <w:rPr>
          <w:rStyle w:val="25"/>
          <w:b/>
          <w:bCs/>
        </w:rPr>
        <w:t>供应商售后服务承诺书</w:t>
      </w:r>
    </w:p>
    <w:p>
      <w:pPr>
        <w:pStyle w:val="17"/>
        <w:jc w:val="center"/>
        <w:rPr>
          <w:rStyle w:val="25"/>
          <w:b/>
          <w:bCs/>
          <w:sz w:val="21"/>
          <w:szCs w:val="21"/>
        </w:rPr>
      </w:pPr>
      <w:r>
        <w:rPr>
          <w:rStyle w:val="25"/>
          <w:b/>
          <w:bCs/>
          <w:sz w:val="21"/>
          <w:szCs w:val="21"/>
        </w:rPr>
        <w:t>（由供应商就《货物需求一览表》售后服务及要求自行填写）</w:t>
      </w:r>
    </w:p>
    <w:p>
      <w:pPr>
        <w:rPr>
          <w:rStyle w:val="25"/>
        </w:rPr>
      </w:pPr>
    </w:p>
    <w:p>
      <w:pPr>
        <w:pStyle w:val="17"/>
        <w:jc w:val="center"/>
        <w:rPr>
          <w:rStyle w:val="25"/>
          <w:rFonts w:hAnsi="宋体"/>
          <w:b/>
          <w:bCs/>
        </w:rPr>
      </w:pPr>
      <w:r>
        <w:rPr>
          <w:rStyle w:val="25"/>
          <w:b/>
          <w:bCs/>
        </w:rPr>
        <w:t>（四）供应商资格证明文件</w:t>
      </w:r>
    </w:p>
    <w:p>
      <w:pPr>
        <w:jc w:val="center"/>
        <w:rPr>
          <w:rStyle w:val="25"/>
        </w:rPr>
      </w:pPr>
      <w:r>
        <w:rPr>
          <w:rStyle w:val="25"/>
        </w:rPr>
        <w:t>（按照第三章“供应商须知”5.6.2中第（4）点要求提供，并相应添加目录，以便查找）</w:t>
      </w:r>
    </w:p>
    <w:p>
      <w:pPr>
        <w:jc w:val="center"/>
        <w:rPr>
          <w:rStyle w:val="25"/>
          <w:rFonts w:ascii="宋体" w:hAnsi="宋体"/>
          <w:szCs w:val="21"/>
        </w:rPr>
      </w:pPr>
      <w:r>
        <w:rPr>
          <w:rStyle w:val="25"/>
          <w:rFonts w:ascii="宋体" w:hAnsi="宋体"/>
          <w:szCs w:val="21"/>
        </w:rPr>
        <w:br w:type="page"/>
      </w:r>
    </w:p>
    <w:p>
      <w:pPr>
        <w:jc w:val="center"/>
        <w:rPr>
          <w:rStyle w:val="25"/>
        </w:rPr>
      </w:pPr>
      <w:r>
        <w:rPr>
          <w:rStyle w:val="25"/>
          <w:rFonts w:ascii="仿宋_GB2312" w:hAnsi="宋体" w:eastAsia="仿宋_GB2312"/>
          <w:b/>
          <w:sz w:val="32"/>
          <w:szCs w:val="32"/>
        </w:rPr>
        <w:t>法定代表人授权委托书</w:t>
      </w:r>
    </w:p>
    <w:p>
      <w:pPr>
        <w:spacing w:line="440" w:lineRule="exact"/>
        <w:rPr>
          <w:rStyle w:val="25"/>
          <w:rFonts w:ascii="宋体" w:hAnsi="宋体"/>
          <w:szCs w:val="21"/>
          <w:u w:val="single"/>
        </w:rPr>
      </w:pPr>
    </w:p>
    <w:p>
      <w:pPr>
        <w:spacing w:line="500" w:lineRule="exact"/>
        <w:rPr>
          <w:rStyle w:val="25"/>
          <w:rFonts w:ascii="宋体" w:hAnsi="宋体"/>
          <w:szCs w:val="21"/>
        </w:rPr>
      </w:pPr>
      <w:r>
        <w:rPr>
          <w:rStyle w:val="25"/>
          <w:rFonts w:ascii="宋体" w:hAnsi="宋体"/>
          <w:szCs w:val="21"/>
          <w:u w:val="single"/>
        </w:rPr>
        <w:t>钦州市政府采购中心</w:t>
      </w:r>
      <w:r>
        <w:rPr>
          <w:rStyle w:val="25"/>
          <w:rFonts w:ascii="宋体" w:hAnsi="宋体"/>
          <w:szCs w:val="21"/>
        </w:rPr>
        <w:t>：</w:t>
      </w:r>
    </w:p>
    <w:p>
      <w:pPr>
        <w:spacing w:line="500" w:lineRule="exact"/>
        <w:ind w:firstLine="420" w:firstLineChars="200"/>
        <w:rPr>
          <w:rStyle w:val="25"/>
          <w:rFonts w:ascii="宋体" w:hAnsi="宋体"/>
          <w:szCs w:val="21"/>
        </w:rPr>
      </w:pPr>
      <w:r>
        <w:rPr>
          <w:rStyle w:val="25"/>
          <w:rFonts w:ascii="宋体" w:hAnsi="宋体"/>
          <w:szCs w:val="21"/>
        </w:rPr>
        <w:t>兹授权</w:t>
      </w:r>
      <w:r>
        <w:rPr>
          <w:rStyle w:val="25"/>
          <w:rFonts w:ascii="宋体" w:hAnsi="宋体"/>
          <w:szCs w:val="21"/>
          <w:u w:val="single"/>
        </w:rPr>
        <w:t xml:space="preserve">      </w:t>
      </w:r>
      <w:r>
        <w:rPr>
          <w:rStyle w:val="25"/>
          <w:rFonts w:ascii="宋体" w:hAnsi="宋体"/>
          <w:szCs w:val="21"/>
        </w:rPr>
        <w:t>同志为我公司参加贵单位组织的</w:t>
      </w:r>
      <w:r>
        <w:rPr>
          <w:rStyle w:val="25"/>
          <w:rFonts w:ascii="宋体" w:hAnsi="宋体"/>
          <w:szCs w:val="21"/>
          <w:u w:val="single"/>
        </w:rPr>
        <w:t xml:space="preserve"> （项目名称、项目编号）竞争性谈判 </w:t>
      </w:r>
      <w:r>
        <w:rPr>
          <w:rStyle w:val="25"/>
          <w:rFonts w:ascii="宋体" w:hAnsi="宋体"/>
          <w:szCs w:val="21"/>
        </w:rPr>
        <w:t>采购活动的委托代理人，全权代表我公司处理在该项目活动中的一切事宜。代理期限从</w:t>
      </w:r>
      <w:r>
        <w:rPr>
          <w:rStyle w:val="25"/>
          <w:rFonts w:ascii="宋体" w:hAnsi="宋体"/>
          <w:szCs w:val="21"/>
          <w:u w:val="single"/>
        </w:rPr>
        <w:t xml:space="preserve">      </w:t>
      </w:r>
      <w:r>
        <w:rPr>
          <w:rStyle w:val="25"/>
          <w:rFonts w:ascii="宋体" w:hAnsi="宋体"/>
          <w:szCs w:val="21"/>
        </w:rPr>
        <w:t>年</w:t>
      </w:r>
      <w:r>
        <w:rPr>
          <w:rStyle w:val="25"/>
          <w:rFonts w:ascii="宋体" w:hAnsi="宋体"/>
          <w:szCs w:val="21"/>
          <w:u w:val="single"/>
        </w:rPr>
        <w:t xml:space="preserve">    </w:t>
      </w:r>
      <w:r>
        <w:rPr>
          <w:rStyle w:val="25"/>
          <w:rFonts w:ascii="宋体" w:hAnsi="宋体"/>
          <w:szCs w:val="21"/>
        </w:rPr>
        <w:t>月</w:t>
      </w:r>
      <w:r>
        <w:rPr>
          <w:rStyle w:val="25"/>
          <w:rFonts w:ascii="宋体" w:hAnsi="宋体"/>
          <w:szCs w:val="21"/>
          <w:u w:val="single"/>
        </w:rPr>
        <w:t xml:space="preserve">   </w:t>
      </w:r>
      <w:r>
        <w:rPr>
          <w:rStyle w:val="25"/>
          <w:rFonts w:ascii="宋体" w:hAnsi="宋体"/>
          <w:szCs w:val="21"/>
        </w:rPr>
        <w:t>日起至</w:t>
      </w:r>
      <w:r>
        <w:rPr>
          <w:rStyle w:val="25"/>
          <w:rFonts w:ascii="宋体" w:hAnsi="宋体"/>
          <w:szCs w:val="21"/>
          <w:u w:val="single"/>
        </w:rPr>
        <w:t xml:space="preserve">      </w:t>
      </w:r>
      <w:r>
        <w:rPr>
          <w:rStyle w:val="25"/>
          <w:rFonts w:ascii="宋体" w:hAnsi="宋体"/>
          <w:szCs w:val="21"/>
        </w:rPr>
        <w:t>年</w:t>
      </w:r>
      <w:r>
        <w:rPr>
          <w:rStyle w:val="25"/>
          <w:rFonts w:ascii="宋体" w:hAnsi="宋体"/>
          <w:szCs w:val="21"/>
          <w:u w:val="single"/>
        </w:rPr>
        <w:t xml:space="preserve">    </w:t>
      </w:r>
      <w:r>
        <w:rPr>
          <w:rStyle w:val="25"/>
          <w:rFonts w:ascii="宋体" w:hAnsi="宋体"/>
          <w:szCs w:val="21"/>
        </w:rPr>
        <w:t>月</w:t>
      </w:r>
      <w:r>
        <w:rPr>
          <w:rStyle w:val="25"/>
          <w:rFonts w:ascii="宋体" w:hAnsi="宋体"/>
          <w:szCs w:val="21"/>
          <w:u w:val="single"/>
        </w:rPr>
        <w:t xml:space="preserve">    </w:t>
      </w:r>
      <w:r>
        <w:rPr>
          <w:rStyle w:val="25"/>
          <w:rFonts w:ascii="宋体" w:hAnsi="宋体"/>
          <w:szCs w:val="21"/>
        </w:rPr>
        <w:t xml:space="preserve">日止。 </w:t>
      </w:r>
    </w:p>
    <w:p>
      <w:pPr>
        <w:spacing w:line="500" w:lineRule="exact"/>
        <w:rPr>
          <w:rStyle w:val="25"/>
          <w:rFonts w:ascii="宋体" w:hAnsi="宋体"/>
          <w:szCs w:val="21"/>
        </w:rPr>
      </w:pPr>
    </w:p>
    <w:p>
      <w:pPr>
        <w:spacing w:line="500" w:lineRule="exact"/>
        <w:ind w:firstLine="4410" w:firstLineChars="2100"/>
        <w:rPr>
          <w:rStyle w:val="25"/>
          <w:rFonts w:ascii="宋体" w:hAnsi="宋体"/>
          <w:szCs w:val="21"/>
        </w:rPr>
      </w:pPr>
      <w:r>
        <w:rPr>
          <w:rStyle w:val="25"/>
          <w:rFonts w:ascii="宋体" w:hAnsi="宋体"/>
          <w:szCs w:val="21"/>
        </w:rPr>
        <w:t>授权单位（签章）：</w:t>
      </w:r>
      <w:r>
        <w:rPr>
          <w:rStyle w:val="25"/>
          <w:rFonts w:ascii="宋体" w:hAnsi="宋体"/>
          <w:szCs w:val="21"/>
          <w:u w:val="single"/>
        </w:rPr>
        <w:t xml:space="preserve">                   </w:t>
      </w:r>
    </w:p>
    <w:p>
      <w:pPr>
        <w:spacing w:line="500" w:lineRule="exact"/>
        <w:ind w:firstLine="4410" w:firstLineChars="2100"/>
        <w:rPr>
          <w:rStyle w:val="25"/>
          <w:rFonts w:ascii="宋体" w:hAnsi="宋体"/>
          <w:szCs w:val="21"/>
        </w:rPr>
      </w:pPr>
      <w:r>
        <w:rPr>
          <w:rStyle w:val="25"/>
          <w:rFonts w:ascii="宋体" w:hAnsi="宋体"/>
          <w:szCs w:val="21"/>
        </w:rPr>
        <w:t>法定代表人（签字或盖章）：</w:t>
      </w:r>
      <w:r>
        <w:rPr>
          <w:rStyle w:val="25"/>
          <w:rFonts w:ascii="宋体" w:hAnsi="宋体"/>
          <w:szCs w:val="21"/>
          <w:u w:val="single"/>
        </w:rPr>
        <w:t xml:space="preserve">           </w:t>
      </w:r>
    </w:p>
    <w:p>
      <w:pPr>
        <w:spacing w:line="500" w:lineRule="exact"/>
        <w:ind w:firstLine="4410" w:firstLineChars="2100"/>
        <w:rPr>
          <w:rStyle w:val="25"/>
          <w:rFonts w:ascii="宋体" w:hAnsi="宋体"/>
          <w:szCs w:val="21"/>
        </w:rPr>
      </w:pPr>
      <w:r>
        <w:rPr>
          <w:rStyle w:val="25"/>
          <w:rFonts w:ascii="宋体" w:hAnsi="宋体"/>
          <w:szCs w:val="21"/>
        </w:rPr>
        <w:t>签发日期：</w:t>
      </w:r>
      <w:r>
        <w:rPr>
          <w:rStyle w:val="25"/>
          <w:rFonts w:ascii="宋体" w:hAnsi="宋体"/>
          <w:szCs w:val="21"/>
          <w:u w:val="single"/>
        </w:rPr>
        <w:t xml:space="preserve">        </w:t>
      </w:r>
      <w:r>
        <w:rPr>
          <w:rStyle w:val="25"/>
          <w:rFonts w:ascii="宋体" w:hAnsi="宋体"/>
          <w:szCs w:val="21"/>
        </w:rPr>
        <w:t>年</w:t>
      </w:r>
      <w:r>
        <w:rPr>
          <w:rStyle w:val="25"/>
          <w:rFonts w:ascii="宋体" w:hAnsi="宋体"/>
          <w:szCs w:val="21"/>
          <w:u w:val="single"/>
        </w:rPr>
        <w:t xml:space="preserve">      </w:t>
      </w:r>
      <w:r>
        <w:rPr>
          <w:rStyle w:val="25"/>
          <w:rFonts w:ascii="宋体" w:hAnsi="宋体"/>
          <w:szCs w:val="21"/>
        </w:rPr>
        <w:t>月</w:t>
      </w:r>
      <w:r>
        <w:rPr>
          <w:rStyle w:val="25"/>
          <w:rFonts w:ascii="宋体" w:hAnsi="宋体"/>
          <w:szCs w:val="21"/>
          <w:u w:val="single"/>
        </w:rPr>
        <w:t xml:space="preserve">      </w:t>
      </w:r>
      <w:r>
        <w:rPr>
          <w:rStyle w:val="25"/>
          <w:rFonts w:ascii="宋体" w:hAnsi="宋体"/>
          <w:szCs w:val="21"/>
        </w:rPr>
        <w:t>日</w:t>
      </w:r>
    </w:p>
    <w:p>
      <w:pPr>
        <w:snapToGrid w:val="0"/>
        <w:spacing w:line="440" w:lineRule="exact"/>
        <w:ind w:firstLine="420" w:firstLineChars="200"/>
        <w:rPr>
          <w:rStyle w:val="25"/>
          <w:rFonts w:ascii="宋体" w:hAnsi="宋体"/>
          <w:szCs w:val="21"/>
        </w:rPr>
      </w:pPr>
    </w:p>
    <w:p>
      <w:pPr>
        <w:snapToGrid w:val="0"/>
        <w:spacing w:line="440" w:lineRule="exact"/>
        <w:ind w:firstLine="420" w:firstLineChars="200"/>
        <w:rPr>
          <w:rStyle w:val="25"/>
          <w:rFonts w:ascii="宋体" w:hAnsi="宋体"/>
          <w:szCs w:val="21"/>
        </w:rPr>
      </w:pPr>
      <w:r>
        <w:rPr>
          <w:rStyle w:val="25"/>
          <w:rFonts w:ascii="宋体" w:hAnsi="宋体"/>
          <w:szCs w:val="21"/>
        </w:rPr>
        <w:t>附：被授权人身份证（复印件）</w:t>
      </w:r>
    </w:p>
    <w:p>
      <w:pPr>
        <w:pStyle w:val="62"/>
        <w:spacing w:line="440" w:lineRule="exact"/>
        <w:rPr>
          <w:rStyle w:val="25"/>
          <w:rFonts w:hAnsi="宋体"/>
        </w:rPr>
      </w:pPr>
    </w:p>
    <w:p>
      <w:pPr>
        <w:spacing w:line="360" w:lineRule="exact"/>
        <w:jc w:val="center"/>
        <w:rPr>
          <w:rFonts w:ascii="黑体" w:hAnsi="黑体" w:eastAsia="黑体" w:cs="黑体"/>
          <w:color w:val="000000" w:themeColor="text1"/>
          <w:sz w:val="32"/>
          <w:szCs w:val="32"/>
          <w14:textFill>
            <w14:solidFill>
              <w14:schemeClr w14:val="tx1"/>
            </w14:solidFill>
          </w14:textFill>
        </w:rPr>
      </w:pPr>
    </w:p>
    <w:p>
      <w:pPr>
        <w:spacing w:line="400" w:lineRule="exact"/>
        <w:rPr>
          <w:rFonts w:ascii="宋体" w:hAnsi="宋体"/>
          <w:b/>
          <w:color w:val="000000"/>
        </w:rPr>
      </w:pPr>
    </w:p>
    <w:p>
      <w:pPr>
        <w:tabs>
          <w:tab w:val="left" w:pos="3402"/>
        </w:tabs>
        <w:spacing w:line="460" w:lineRule="exact"/>
        <w:jc w:val="center"/>
        <w:rPr>
          <w:rFonts w:ascii="仿宋_GB2312" w:hAnsi="仿宋" w:eastAsia="仿宋_GB2312"/>
          <w:b/>
          <w:color w:val="000000"/>
          <w:spacing w:val="10"/>
          <w:sz w:val="32"/>
          <w:szCs w:val="32"/>
        </w:rPr>
      </w:pPr>
      <w:r>
        <w:rPr>
          <w:rFonts w:hint="eastAsia" w:ascii="仿宋_GB2312" w:hAnsi="仿宋" w:eastAsia="仿宋_GB2312"/>
          <w:b/>
          <w:color w:val="000000"/>
          <w:spacing w:val="10"/>
          <w:sz w:val="32"/>
          <w:szCs w:val="32"/>
        </w:rPr>
        <w:t>无重大违法记录的书面声明</w:t>
      </w:r>
    </w:p>
    <w:p>
      <w:pPr>
        <w:spacing w:line="400" w:lineRule="exact"/>
        <w:rPr>
          <w:rFonts w:ascii="宋体" w:hAnsi="宋体"/>
          <w:b/>
          <w:color w:val="000000"/>
        </w:rPr>
      </w:pPr>
    </w:p>
    <w:p>
      <w:pPr>
        <w:spacing w:line="460" w:lineRule="exact"/>
        <w:rPr>
          <w:rFonts w:ascii="宋体" w:hAnsi="宋体"/>
          <w:bCs/>
          <w:color w:val="000000"/>
        </w:rPr>
      </w:pPr>
      <w:r>
        <w:rPr>
          <w:rFonts w:hint="eastAsia" w:ascii="宋体" w:hAnsi="宋体"/>
          <w:bCs/>
          <w:color w:val="000000"/>
        </w:rPr>
        <w:t>钦州市政府采购中心：</w:t>
      </w:r>
    </w:p>
    <w:p>
      <w:pPr>
        <w:spacing w:line="460" w:lineRule="exact"/>
        <w:ind w:firstLine="420"/>
        <w:rPr>
          <w:rFonts w:ascii="宋体" w:hAnsi="宋体"/>
          <w:bCs/>
          <w:color w:val="000000"/>
        </w:rPr>
      </w:pPr>
      <w:r>
        <w:rPr>
          <w:rFonts w:hint="eastAsia" w:ascii="宋体" w:hAnsi="宋体"/>
          <w:bCs/>
          <w:color w:val="000000"/>
        </w:rPr>
        <w:t>根据《中华人民共和国政府采购法实施条例》第十七条第一款第(四</w:t>
      </w:r>
      <w:r>
        <w:rPr>
          <w:rFonts w:ascii="宋体" w:hAnsi="宋体"/>
          <w:bCs/>
          <w:color w:val="000000"/>
        </w:rPr>
        <w:t>）</w:t>
      </w:r>
      <w:r>
        <w:rPr>
          <w:rFonts w:hint="eastAsia" w:ascii="宋体" w:hAnsi="宋体"/>
          <w:bCs/>
          <w:color w:val="000000"/>
        </w:rPr>
        <w:t>项的规定，</w:t>
      </w:r>
      <w:r>
        <w:rPr>
          <w:rFonts w:hint="eastAsia" w:ascii="宋体" w:hAnsi="宋体"/>
          <w:bCs/>
          <w:color w:val="808080"/>
          <w:u w:val="single"/>
        </w:rPr>
        <w:t>（供应商名称）</w:t>
      </w:r>
      <w:r>
        <w:rPr>
          <w:rFonts w:hint="eastAsia" w:ascii="宋体" w:hAnsi="宋体"/>
          <w:bCs/>
          <w:color w:val="000000"/>
        </w:rPr>
        <w:t>郑重声明：</w:t>
      </w:r>
    </w:p>
    <w:p>
      <w:pPr>
        <w:spacing w:line="460" w:lineRule="exact"/>
        <w:ind w:firstLine="420"/>
        <w:rPr>
          <w:rFonts w:ascii="宋体" w:hAnsi="宋体"/>
          <w:bCs/>
          <w:color w:val="000000"/>
        </w:rPr>
      </w:pPr>
      <w:r>
        <w:rPr>
          <w:rFonts w:ascii="宋体" w:hAnsi="宋体"/>
          <w:bCs/>
          <w:color w:val="808080"/>
          <w:u w:val="single"/>
        </w:rPr>
        <w:t>(</w:t>
      </w:r>
      <w:r>
        <w:rPr>
          <w:rFonts w:hint="eastAsia" w:ascii="宋体" w:hAnsi="宋体"/>
          <w:bCs/>
          <w:color w:val="808080"/>
          <w:u w:val="single"/>
        </w:rPr>
        <w:t>供应商名称)</w:t>
      </w:r>
      <w:r>
        <w:rPr>
          <w:rFonts w:hint="eastAsia" w:ascii="宋体" w:hAnsi="宋体"/>
          <w:bCs/>
          <w:color w:val="000000"/>
        </w:rPr>
        <w:t>在参加本次政府采购活动前3年内在经营活动中没有重大违法记录（</w:t>
      </w:r>
      <w:r>
        <w:rPr>
          <w:rFonts w:hint="eastAsia" w:ascii="宋体" w:hAnsi="宋体"/>
          <w:bCs/>
          <w:color w:val="000000"/>
          <w:u w:val="single"/>
        </w:rPr>
        <w:t>即因违法经营受到刑事处罚或者责令停产停业、吊销许可证或者执照、较大数额罚款等行政处罚的行为</w:t>
      </w:r>
      <w:r>
        <w:rPr>
          <w:rFonts w:hint="eastAsia" w:ascii="宋体" w:hAnsi="宋体"/>
          <w:bCs/>
          <w:color w:val="000000"/>
        </w:rPr>
        <w:t>）。</w:t>
      </w:r>
    </w:p>
    <w:p>
      <w:pPr>
        <w:spacing w:line="460" w:lineRule="exact"/>
        <w:ind w:firstLine="420"/>
        <w:rPr>
          <w:rFonts w:ascii="宋体" w:hAnsi="宋体"/>
          <w:bCs/>
          <w:color w:val="000000"/>
        </w:rPr>
      </w:pPr>
      <w:r>
        <w:rPr>
          <w:rFonts w:hint="eastAsia" w:ascii="宋体" w:hAnsi="宋体"/>
          <w:bCs/>
          <w:color w:val="000000"/>
        </w:rPr>
        <w:t>本单位对上述声明内容事项真实性负责，如有虚假，由我单位承担相关法律责任。</w:t>
      </w:r>
    </w:p>
    <w:p>
      <w:pPr>
        <w:spacing w:line="460" w:lineRule="exact"/>
        <w:ind w:firstLine="420"/>
        <w:rPr>
          <w:rFonts w:ascii="宋体" w:hAnsi="宋体"/>
          <w:bCs/>
          <w:color w:val="000000"/>
        </w:rPr>
      </w:pPr>
      <w:r>
        <w:rPr>
          <w:rFonts w:hint="eastAsia" w:ascii="宋体" w:hAnsi="宋体"/>
          <w:bCs/>
          <w:color w:val="000000"/>
        </w:rPr>
        <w:t>特此声明。</w:t>
      </w:r>
    </w:p>
    <w:p>
      <w:pPr>
        <w:spacing w:line="460" w:lineRule="exact"/>
        <w:rPr>
          <w:rFonts w:ascii="宋体" w:hAnsi="宋体"/>
          <w:bCs/>
          <w:color w:val="000000"/>
        </w:rPr>
      </w:pPr>
    </w:p>
    <w:p>
      <w:pPr>
        <w:spacing w:line="400" w:lineRule="exact"/>
        <w:ind w:right="1050" w:rightChars="500" w:firstLine="5460" w:firstLineChars="2600"/>
        <w:jc w:val="left"/>
        <w:rPr>
          <w:rFonts w:ascii="宋体" w:hAnsi="宋体"/>
          <w:bCs/>
          <w:color w:val="000000"/>
        </w:rPr>
      </w:pPr>
      <w:r>
        <w:rPr>
          <w:rFonts w:hint="eastAsia" w:ascii="宋体" w:hAnsi="宋体"/>
          <w:bCs/>
          <w:color w:val="000000"/>
        </w:rPr>
        <w:t>供应商（盖公章）：</w:t>
      </w:r>
      <w:r>
        <w:rPr>
          <w:rFonts w:hint="eastAsia" w:ascii="宋体" w:hAnsi="宋体"/>
          <w:bCs/>
          <w:color w:val="000000"/>
          <w:u w:val="single"/>
        </w:rPr>
        <w:t xml:space="preserve">            </w:t>
      </w:r>
    </w:p>
    <w:p>
      <w:pPr>
        <w:spacing w:line="400" w:lineRule="exact"/>
        <w:ind w:right="1050" w:rightChars="500"/>
        <w:jc w:val="center"/>
        <w:rPr>
          <w:rFonts w:ascii="宋体" w:hAnsi="宋体"/>
          <w:bCs/>
          <w:color w:val="000000"/>
        </w:rPr>
      </w:pPr>
      <w:r>
        <w:rPr>
          <w:rFonts w:hint="eastAsia" w:ascii="宋体" w:hAnsi="宋体"/>
          <w:bCs/>
          <w:color w:val="000000"/>
        </w:rPr>
        <w:t xml:space="preserve"> </w:t>
      </w:r>
      <w:r>
        <w:rPr>
          <w:rFonts w:ascii="宋体" w:hAnsi="宋体"/>
          <w:bCs/>
          <w:color w:val="000000"/>
        </w:rPr>
        <w:t xml:space="preserve">                                     </w:t>
      </w:r>
      <w:r>
        <w:rPr>
          <w:rFonts w:hint="eastAsia" w:ascii="宋体" w:hAnsi="宋体"/>
          <w:bCs/>
          <w:color w:val="000000"/>
        </w:rPr>
        <w:t>法定代表人或授权代表（签字）：</w:t>
      </w:r>
      <w:r>
        <w:rPr>
          <w:rFonts w:hint="eastAsia" w:ascii="宋体" w:hAnsi="宋体"/>
          <w:bCs/>
          <w:color w:val="000000"/>
          <w:u w:val="single"/>
        </w:rPr>
        <w:t xml:space="preserve"> </w:t>
      </w:r>
      <w:r>
        <w:rPr>
          <w:rFonts w:ascii="宋体" w:hAnsi="宋体"/>
          <w:bCs/>
          <w:color w:val="000000"/>
          <w:u w:val="single"/>
        </w:rPr>
        <w:t xml:space="preserve">      </w:t>
      </w:r>
    </w:p>
    <w:p>
      <w:pPr>
        <w:spacing w:line="400" w:lineRule="exact"/>
        <w:ind w:right="1050" w:rightChars="500"/>
        <w:jc w:val="right"/>
        <w:rPr>
          <w:rFonts w:ascii="宋体" w:hAnsi="宋体"/>
          <w:b/>
          <w:color w:val="000000"/>
        </w:rPr>
      </w:pPr>
      <w:r>
        <w:rPr>
          <w:rFonts w:hint="eastAsia" w:ascii="宋体" w:hAnsi="宋体"/>
          <w:bCs/>
          <w:color w:val="000000"/>
        </w:rPr>
        <w:t>日期：</w:t>
      </w:r>
      <w:r>
        <w:rPr>
          <w:rFonts w:hint="eastAsia" w:ascii="宋体" w:hAnsi="宋体"/>
          <w:bCs/>
          <w:color w:val="000000"/>
          <w:u w:val="single"/>
        </w:rPr>
        <w:t xml:space="preserve">       </w:t>
      </w:r>
      <w:r>
        <w:rPr>
          <w:rFonts w:hint="eastAsia" w:ascii="宋体" w:hAnsi="宋体"/>
          <w:bCs/>
          <w:color w:val="000000"/>
        </w:rPr>
        <w:t>年</w:t>
      </w:r>
      <w:r>
        <w:rPr>
          <w:rFonts w:hint="eastAsia" w:ascii="宋体" w:hAnsi="宋体"/>
          <w:bCs/>
          <w:color w:val="000000"/>
          <w:u w:val="single"/>
        </w:rPr>
        <w:t xml:space="preserve">    </w:t>
      </w:r>
      <w:r>
        <w:rPr>
          <w:rFonts w:hint="eastAsia" w:ascii="宋体" w:hAnsi="宋体"/>
          <w:bCs/>
          <w:color w:val="000000"/>
        </w:rPr>
        <w:t>月</w:t>
      </w:r>
      <w:r>
        <w:rPr>
          <w:rFonts w:hint="eastAsia" w:ascii="宋体" w:hAnsi="宋体"/>
          <w:bCs/>
          <w:color w:val="000000"/>
          <w:u w:val="single"/>
        </w:rPr>
        <w:t xml:space="preserve">    </w:t>
      </w:r>
      <w:r>
        <w:rPr>
          <w:rFonts w:hint="eastAsia" w:ascii="宋体" w:hAnsi="宋体"/>
          <w:bCs/>
          <w:color w:val="000000"/>
        </w:rPr>
        <w:t>日</w:t>
      </w:r>
    </w:p>
    <w:p>
      <w:pPr>
        <w:pStyle w:val="17"/>
        <w:jc w:val="center"/>
        <w:rPr>
          <w:rStyle w:val="25"/>
          <w:b/>
          <w:bCs/>
        </w:rPr>
      </w:pPr>
      <w:r>
        <w:rPr>
          <w:rStyle w:val="25"/>
          <w:b/>
          <w:bCs/>
        </w:rPr>
        <w:t>（五）</w:t>
      </w:r>
      <w:r>
        <w:rPr>
          <w:rStyle w:val="25"/>
          <w:b/>
          <w:bCs/>
          <w:sz w:val="28"/>
          <w:szCs w:val="28"/>
        </w:rPr>
        <w:t>货物合格和符合竞争性谈判采购文件规定的证明文件</w:t>
      </w:r>
    </w:p>
    <w:p>
      <w:pPr>
        <w:pStyle w:val="62"/>
        <w:spacing w:line="440" w:lineRule="exact"/>
        <w:jc w:val="center"/>
        <w:rPr>
          <w:rStyle w:val="25"/>
          <w:rFonts w:hAnsi="宋体"/>
        </w:rPr>
      </w:pPr>
      <w:r>
        <w:rPr>
          <w:rStyle w:val="25"/>
        </w:rPr>
        <w:t>（按照第三章“供应商须知” 5.6.2中第（5点要求提供，并相应添加目录，以便查找）</w:t>
      </w:r>
    </w:p>
    <w:p>
      <w:pPr>
        <w:spacing w:line="500" w:lineRule="exact"/>
        <w:rPr>
          <w:rStyle w:val="25"/>
        </w:rPr>
      </w:pPr>
      <w:r>
        <w:rPr>
          <w:rStyle w:val="25"/>
        </w:rPr>
        <w:br w:type="page"/>
      </w:r>
    </w:p>
    <w:p>
      <w:pPr>
        <w:spacing w:line="500" w:lineRule="exact"/>
        <w:rPr>
          <w:rStyle w:val="25"/>
          <w:rFonts w:ascii="宋体"/>
          <w:b/>
          <w:szCs w:val="21"/>
        </w:rPr>
      </w:pPr>
      <w:r>
        <w:rPr>
          <w:rStyle w:val="25"/>
          <w:rFonts w:ascii="黑体" w:hAnsi="黑体" w:eastAsia="黑体"/>
          <w:b/>
          <w:sz w:val="32"/>
          <w:szCs w:val="32"/>
        </w:rPr>
        <w:t>附件1:</w:t>
      </w:r>
    </w:p>
    <w:p>
      <w:pPr>
        <w:jc w:val="center"/>
        <w:rPr>
          <w:rStyle w:val="25"/>
          <w:rFonts w:hAnsi="宋体"/>
          <w:b/>
          <w:sz w:val="36"/>
          <w:szCs w:val="36"/>
        </w:rPr>
      </w:pPr>
      <w:r>
        <w:rPr>
          <w:rStyle w:val="25"/>
          <w:rFonts w:hAnsi="宋体"/>
          <w:b/>
          <w:sz w:val="36"/>
          <w:szCs w:val="36"/>
        </w:rPr>
        <w:t>中小企业声明函</w:t>
      </w:r>
    </w:p>
    <w:p>
      <w:pPr>
        <w:jc w:val="center"/>
        <w:rPr>
          <w:rStyle w:val="25"/>
          <w:rFonts w:hAnsi="宋体"/>
          <w:b/>
          <w:sz w:val="28"/>
          <w:szCs w:val="28"/>
        </w:rPr>
      </w:pPr>
    </w:p>
    <w:p>
      <w:pPr>
        <w:spacing w:line="500" w:lineRule="exact"/>
        <w:ind w:firstLine="700" w:firstLineChars="250"/>
        <w:rPr>
          <w:rStyle w:val="25"/>
          <w:rFonts w:ascii="宋体"/>
          <w:sz w:val="28"/>
          <w:szCs w:val="28"/>
        </w:rPr>
      </w:pPr>
      <w:r>
        <w:rPr>
          <w:rStyle w:val="25"/>
          <w:rFonts w:ascii="宋体"/>
          <w:sz w:val="28"/>
          <w:szCs w:val="28"/>
        </w:rPr>
        <w:t>本公司郑重声明，根据《政府采购促进中小企业发展暂行办法》（财库[2011]181号）的规定，本公司为____</w:t>
      </w:r>
      <w:r>
        <w:rPr>
          <w:rStyle w:val="25"/>
          <w:rFonts w:ascii="宋体"/>
          <w:sz w:val="28"/>
          <w:szCs w:val="28"/>
          <w:u w:val="single"/>
        </w:rPr>
        <w:t xml:space="preserve">_        </w:t>
      </w:r>
      <w:r>
        <w:rPr>
          <w:rStyle w:val="25"/>
          <w:rFonts w:ascii="宋体"/>
          <w:sz w:val="28"/>
          <w:szCs w:val="28"/>
        </w:rPr>
        <w:t>_（请填写：中型、小型、微型）企业。即，本公司同时满足以下条件：</w:t>
      </w:r>
    </w:p>
    <w:p>
      <w:pPr>
        <w:spacing w:line="500" w:lineRule="exact"/>
        <w:ind w:firstLine="700" w:firstLineChars="250"/>
        <w:rPr>
          <w:rStyle w:val="25"/>
          <w:rFonts w:ascii="宋体"/>
          <w:sz w:val="28"/>
          <w:szCs w:val="28"/>
        </w:rPr>
      </w:pPr>
      <w:r>
        <w:rPr>
          <w:rStyle w:val="25"/>
          <w:rFonts w:ascii="宋体"/>
          <w:sz w:val="28"/>
          <w:szCs w:val="28"/>
        </w:rPr>
        <w:t>1.根据《工业和信息化部、国家统计局、国家发展和改革委员会、财政部关于印发中小企业划型标准规定的通知》（工信部联企业[2011]300号）规定的划分标准，本公司为_</w:t>
      </w:r>
      <w:r>
        <w:rPr>
          <w:rStyle w:val="25"/>
          <w:rFonts w:ascii="宋体"/>
          <w:sz w:val="28"/>
          <w:szCs w:val="28"/>
          <w:u w:val="single"/>
        </w:rPr>
        <w:t xml:space="preserve">  </w:t>
      </w:r>
      <w:r>
        <w:rPr>
          <w:rStyle w:val="25"/>
          <w:rFonts w:ascii="宋体"/>
          <w:sz w:val="28"/>
          <w:szCs w:val="28"/>
        </w:rPr>
        <w:t>_____（请填写：中型、小型、微型）企业。</w:t>
      </w:r>
    </w:p>
    <w:p>
      <w:pPr>
        <w:spacing w:line="500" w:lineRule="exact"/>
        <w:ind w:firstLine="700" w:firstLineChars="250"/>
        <w:rPr>
          <w:rStyle w:val="25"/>
          <w:rFonts w:ascii="宋体"/>
          <w:sz w:val="28"/>
          <w:szCs w:val="28"/>
        </w:rPr>
      </w:pPr>
      <w:r>
        <w:rPr>
          <w:rStyle w:val="25"/>
          <w:rFonts w:ascii="宋体"/>
          <w:sz w:val="28"/>
          <w:szCs w:val="28"/>
        </w:rPr>
        <w:t>2.本公司参加__</w:t>
      </w:r>
      <w:r>
        <w:rPr>
          <w:rStyle w:val="25"/>
          <w:rFonts w:ascii="宋体"/>
          <w:sz w:val="28"/>
          <w:szCs w:val="28"/>
          <w:u w:val="single"/>
        </w:rPr>
        <w:t xml:space="preserve">_ </w:t>
      </w:r>
      <w:r>
        <w:rPr>
          <w:rStyle w:val="25"/>
          <w:rFonts w:ascii="宋体"/>
          <w:sz w:val="28"/>
          <w:szCs w:val="28"/>
        </w:rPr>
        <w:t>___单位的__</w:t>
      </w:r>
      <w:r>
        <w:rPr>
          <w:rStyle w:val="25"/>
          <w:rFonts w:ascii="宋体"/>
          <w:sz w:val="28"/>
          <w:szCs w:val="28"/>
          <w:u w:val="single"/>
        </w:rPr>
        <w:t xml:space="preserve"> </w:t>
      </w:r>
      <w:r>
        <w:rPr>
          <w:rStyle w:val="25"/>
          <w:rFonts w:ascii="宋体"/>
          <w:sz w:val="28"/>
          <w:szCs w:val="28"/>
        </w:rPr>
        <w:t>____项目采购活动提供本企业制造的货物，由本企业提供服务，或者提供其他_</w:t>
      </w:r>
      <w:r>
        <w:rPr>
          <w:rStyle w:val="25"/>
          <w:rFonts w:ascii="宋体"/>
          <w:sz w:val="28"/>
          <w:szCs w:val="28"/>
          <w:u w:val="single"/>
        </w:rPr>
        <w:t xml:space="preserve">___  </w:t>
      </w:r>
      <w:r>
        <w:rPr>
          <w:rStyle w:val="25"/>
          <w:rFonts w:ascii="宋体"/>
          <w:sz w:val="28"/>
          <w:szCs w:val="28"/>
        </w:rPr>
        <w:t>__（请填写：中型、小型、微型）企业制造的货物。本条所称货物不包括使用大型企业注册商标的货物。</w:t>
      </w:r>
    </w:p>
    <w:p>
      <w:pPr>
        <w:spacing w:line="500" w:lineRule="exact"/>
        <w:ind w:firstLine="700" w:firstLineChars="250"/>
        <w:rPr>
          <w:rStyle w:val="25"/>
          <w:rFonts w:ascii="宋体"/>
          <w:sz w:val="28"/>
          <w:szCs w:val="28"/>
        </w:rPr>
      </w:pPr>
      <w:r>
        <w:rPr>
          <w:rStyle w:val="25"/>
          <w:rFonts w:ascii="宋体"/>
          <w:sz w:val="28"/>
          <w:szCs w:val="28"/>
        </w:rPr>
        <w:t>本公司对上述声明的真实性负责。如有虚假，将依法承担相应责任。</w:t>
      </w:r>
    </w:p>
    <w:p>
      <w:pPr>
        <w:spacing w:before="156"/>
        <w:ind w:firstLine="560" w:firstLineChars="200"/>
        <w:rPr>
          <w:rStyle w:val="25"/>
          <w:rFonts w:ascii="宋体" w:hAnsi="宋体"/>
          <w:sz w:val="28"/>
          <w:szCs w:val="28"/>
        </w:rPr>
      </w:pPr>
    </w:p>
    <w:p>
      <w:pPr>
        <w:spacing w:before="156"/>
        <w:ind w:right="480" w:firstLine="6300" w:firstLineChars="2250"/>
        <w:rPr>
          <w:rStyle w:val="25"/>
          <w:rFonts w:ascii="宋体" w:hAnsi="宋体"/>
          <w:sz w:val="28"/>
          <w:szCs w:val="28"/>
        </w:rPr>
      </w:pPr>
    </w:p>
    <w:p>
      <w:pPr>
        <w:spacing w:before="156"/>
        <w:ind w:right="480" w:firstLine="4340" w:firstLineChars="1550"/>
        <w:rPr>
          <w:rStyle w:val="25"/>
          <w:rFonts w:ascii="宋体" w:hAnsi="宋体"/>
          <w:sz w:val="28"/>
          <w:szCs w:val="28"/>
        </w:rPr>
      </w:pPr>
      <w:r>
        <w:rPr>
          <w:rStyle w:val="25"/>
          <w:rFonts w:ascii="宋体" w:hAnsi="宋体"/>
          <w:sz w:val="28"/>
          <w:szCs w:val="28"/>
        </w:rPr>
        <w:t>企业名称（盖章）：</w:t>
      </w:r>
      <w:r>
        <w:rPr>
          <w:rStyle w:val="25"/>
          <w:rFonts w:ascii="宋体" w:hAnsi="宋体"/>
          <w:sz w:val="28"/>
          <w:szCs w:val="28"/>
          <w:u w:val="single"/>
        </w:rPr>
        <w:t xml:space="preserve">         </w:t>
      </w:r>
    </w:p>
    <w:p>
      <w:pPr>
        <w:spacing w:line="500" w:lineRule="exact"/>
        <w:ind w:right="480" w:firstLine="4340" w:firstLineChars="1550"/>
        <w:rPr>
          <w:rStyle w:val="25"/>
          <w:b/>
          <w:sz w:val="28"/>
          <w:szCs w:val="28"/>
        </w:rPr>
      </w:pPr>
      <w:r>
        <w:rPr>
          <w:rStyle w:val="25"/>
          <w:rFonts w:ascii="宋体" w:hAnsi="宋体"/>
          <w:sz w:val="28"/>
          <w:szCs w:val="28"/>
        </w:rPr>
        <w:t>日  期：</w:t>
      </w:r>
      <w:r>
        <w:rPr>
          <w:rStyle w:val="25"/>
          <w:rFonts w:ascii="宋体" w:hAnsi="宋体"/>
          <w:sz w:val="28"/>
          <w:szCs w:val="28"/>
          <w:u w:val="single"/>
        </w:rPr>
        <w:t xml:space="preserve">                    </w:t>
      </w:r>
    </w:p>
    <w:p>
      <w:pPr>
        <w:spacing w:line="440" w:lineRule="exact"/>
        <w:ind w:left="420" w:hanging="420"/>
        <w:jc w:val="center"/>
        <w:rPr>
          <w:rStyle w:val="25"/>
          <w:rFonts w:ascii="仿宋_GB2312" w:hAnsi="宋体" w:eastAsia="仿宋_GB2312"/>
          <w:sz w:val="28"/>
          <w:szCs w:val="28"/>
        </w:rPr>
      </w:pPr>
    </w:p>
    <w:p>
      <w:pPr>
        <w:spacing w:line="500" w:lineRule="exact"/>
        <w:rPr>
          <w:rStyle w:val="25"/>
          <w:b/>
          <w:sz w:val="28"/>
          <w:szCs w:val="28"/>
        </w:rPr>
      </w:pPr>
    </w:p>
    <w:p>
      <w:pPr>
        <w:pStyle w:val="62"/>
        <w:spacing w:line="440" w:lineRule="exact"/>
        <w:rPr>
          <w:rStyle w:val="25"/>
          <w:rFonts w:ascii="仿宋_GB2312" w:hAnsi="宋体" w:eastAsia="仿宋_GB2312"/>
          <w:b/>
          <w:kern w:val="0"/>
          <w:sz w:val="32"/>
          <w:szCs w:val="32"/>
        </w:rPr>
      </w:pPr>
      <w:r>
        <w:rPr>
          <w:rStyle w:val="25"/>
          <w:rFonts w:ascii="仿宋_GB2312" w:hAnsi="宋体" w:eastAsia="仿宋_GB2312"/>
          <w:b/>
          <w:kern w:val="0"/>
          <w:sz w:val="32"/>
          <w:szCs w:val="32"/>
        </w:rPr>
        <w:br w:type="page"/>
      </w:r>
    </w:p>
    <w:p>
      <w:pPr>
        <w:pStyle w:val="62"/>
        <w:spacing w:line="440" w:lineRule="exact"/>
        <w:rPr>
          <w:rStyle w:val="25"/>
          <w:rFonts w:ascii="黑体" w:hAnsi="黑体" w:eastAsia="黑体"/>
          <w:b/>
          <w:sz w:val="32"/>
          <w:szCs w:val="32"/>
        </w:rPr>
      </w:pPr>
      <w:r>
        <w:rPr>
          <w:rStyle w:val="25"/>
          <w:rFonts w:ascii="黑体" w:hAnsi="黑体" w:eastAsia="黑体"/>
          <w:b/>
          <w:sz w:val="32"/>
          <w:szCs w:val="32"/>
        </w:rPr>
        <w:t>附件2:</w:t>
      </w:r>
    </w:p>
    <w:p>
      <w:pPr>
        <w:pStyle w:val="62"/>
        <w:spacing w:line="440" w:lineRule="exact"/>
        <w:jc w:val="center"/>
        <w:rPr>
          <w:rStyle w:val="25"/>
          <w:rFonts w:hAnsi="宋体"/>
          <w:b/>
          <w:kern w:val="0"/>
          <w:sz w:val="36"/>
          <w:szCs w:val="36"/>
        </w:rPr>
      </w:pPr>
    </w:p>
    <w:p>
      <w:pPr>
        <w:pStyle w:val="62"/>
        <w:spacing w:line="440" w:lineRule="exact"/>
        <w:jc w:val="center"/>
        <w:rPr>
          <w:rStyle w:val="25"/>
          <w:rFonts w:hAnsi="宋体"/>
          <w:b/>
          <w:kern w:val="0"/>
          <w:sz w:val="36"/>
          <w:szCs w:val="36"/>
        </w:rPr>
      </w:pPr>
      <w:r>
        <w:rPr>
          <w:rStyle w:val="25"/>
          <w:rFonts w:hAnsi="宋体"/>
          <w:b/>
          <w:kern w:val="0"/>
          <w:sz w:val="36"/>
          <w:szCs w:val="36"/>
        </w:rPr>
        <w:t>残疾人福利性单位声明函</w:t>
      </w:r>
    </w:p>
    <w:p>
      <w:pPr>
        <w:pStyle w:val="62"/>
        <w:spacing w:line="440" w:lineRule="exact"/>
        <w:rPr>
          <w:rStyle w:val="25"/>
          <w:rFonts w:hAnsi="宋体"/>
          <w:b/>
          <w:kern w:val="0"/>
          <w:sz w:val="32"/>
          <w:szCs w:val="32"/>
        </w:rPr>
      </w:pPr>
    </w:p>
    <w:p>
      <w:pPr>
        <w:pStyle w:val="62"/>
        <w:spacing w:line="560" w:lineRule="exact"/>
        <w:ind w:firstLine="420"/>
        <w:rPr>
          <w:rStyle w:val="25"/>
          <w:rFonts w:hAnsi="宋体"/>
          <w:kern w:val="0"/>
          <w:sz w:val="28"/>
          <w:szCs w:val="28"/>
        </w:rPr>
      </w:pPr>
      <w:r>
        <w:rPr>
          <w:rStyle w:val="25"/>
          <w:rFonts w:hAnsi="宋体"/>
          <w:kern w:val="0"/>
          <w:sz w:val="28"/>
          <w:szCs w:val="28"/>
        </w:rPr>
        <w:t>本单位郑重声明，根据《财政部 民政部 中国残疾人联合会关于促进残疾人就业政府采购政策的通知》（财库〔2017〕141号）的规定，本单位为符合条件的残疾人福利性单位，且本单位参加</w:t>
      </w:r>
      <w:r>
        <w:rPr>
          <w:rStyle w:val="25"/>
          <w:rFonts w:hAnsi="宋体"/>
          <w:kern w:val="0"/>
          <w:sz w:val="28"/>
          <w:szCs w:val="28"/>
          <w:u w:val="single"/>
        </w:rPr>
        <w:t xml:space="preserve">        </w:t>
      </w:r>
      <w:r>
        <w:rPr>
          <w:rStyle w:val="25"/>
          <w:rFonts w:hAnsi="宋体"/>
          <w:kern w:val="0"/>
          <w:sz w:val="28"/>
          <w:szCs w:val="28"/>
        </w:rPr>
        <w:t>单位的</w:t>
      </w:r>
      <w:r>
        <w:rPr>
          <w:rStyle w:val="25"/>
          <w:rFonts w:hAnsi="宋体"/>
          <w:kern w:val="0"/>
          <w:sz w:val="28"/>
          <w:szCs w:val="28"/>
          <w:u w:val="single"/>
        </w:rPr>
        <w:t xml:space="preserve">             </w:t>
      </w:r>
      <w:r>
        <w:rPr>
          <w:rStyle w:val="25"/>
          <w:rFonts w:hAnsi="宋体"/>
          <w:kern w:val="0"/>
          <w:sz w:val="28"/>
          <w:szCs w:val="28"/>
        </w:rPr>
        <w:t>项目采购活动提供本单位制造的货物（由本单位提供服务），或者提供其他残疾人福利性单位制造的货物（不包括使用非残疾人福利性单位注册商标的货物）。</w:t>
      </w:r>
    </w:p>
    <w:p>
      <w:pPr>
        <w:pStyle w:val="62"/>
        <w:spacing w:line="560" w:lineRule="exact"/>
        <w:rPr>
          <w:rStyle w:val="25"/>
          <w:rFonts w:hAnsi="宋体"/>
          <w:kern w:val="0"/>
          <w:sz w:val="28"/>
          <w:szCs w:val="28"/>
        </w:rPr>
      </w:pPr>
      <w:r>
        <w:rPr>
          <w:rStyle w:val="25"/>
          <w:rFonts w:hAnsi="宋体"/>
          <w:kern w:val="0"/>
          <w:sz w:val="28"/>
          <w:szCs w:val="28"/>
        </w:rPr>
        <w:t>本单位对上述声明的真实性负责。如有虚假，将依法承担相应责任。</w:t>
      </w:r>
    </w:p>
    <w:p>
      <w:pPr>
        <w:pStyle w:val="62"/>
        <w:spacing w:line="560" w:lineRule="exact"/>
        <w:rPr>
          <w:rStyle w:val="25"/>
          <w:rFonts w:hAnsi="宋体"/>
          <w:b/>
          <w:kern w:val="0"/>
          <w:sz w:val="32"/>
          <w:szCs w:val="32"/>
        </w:rPr>
      </w:pPr>
    </w:p>
    <w:p>
      <w:pPr>
        <w:pStyle w:val="62"/>
        <w:spacing w:line="440" w:lineRule="exact"/>
        <w:rPr>
          <w:rStyle w:val="25"/>
          <w:rFonts w:hAnsi="宋体"/>
          <w:b/>
          <w:kern w:val="0"/>
          <w:sz w:val="32"/>
          <w:szCs w:val="32"/>
        </w:rPr>
      </w:pPr>
    </w:p>
    <w:p>
      <w:pPr>
        <w:pStyle w:val="62"/>
        <w:spacing w:line="440" w:lineRule="exact"/>
        <w:ind w:firstLine="3931" w:firstLineChars="1404"/>
        <w:rPr>
          <w:rStyle w:val="25"/>
          <w:rFonts w:hAnsi="宋体"/>
          <w:kern w:val="0"/>
          <w:sz w:val="28"/>
          <w:szCs w:val="28"/>
        </w:rPr>
      </w:pPr>
      <w:r>
        <w:rPr>
          <w:rStyle w:val="25"/>
          <w:rFonts w:hAnsi="宋体"/>
          <w:kern w:val="0"/>
          <w:sz w:val="28"/>
          <w:szCs w:val="28"/>
        </w:rPr>
        <w:t>单位名称（盖章）：</w:t>
      </w:r>
      <w:r>
        <w:rPr>
          <w:rStyle w:val="25"/>
          <w:rFonts w:hAnsi="宋体"/>
          <w:kern w:val="0"/>
          <w:sz w:val="28"/>
          <w:szCs w:val="28"/>
          <w:u w:val="single"/>
        </w:rPr>
        <w:t xml:space="preserve">              </w:t>
      </w:r>
    </w:p>
    <w:p>
      <w:pPr>
        <w:pStyle w:val="62"/>
        <w:spacing w:line="440" w:lineRule="exact"/>
        <w:ind w:firstLine="5334" w:firstLineChars="1905"/>
        <w:rPr>
          <w:rStyle w:val="25"/>
          <w:rFonts w:hAnsi="宋体"/>
          <w:kern w:val="0"/>
          <w:sz w:val="28"/>
          <w:szCs w:val="28"/>
        </w:rPr>
      </w:pPr>
      <w:r>
        <w:rPr>
          <w:rStyle w:val="25"/>
          <w:rFonts w:hAnsi="宋体"/>
          <w:kern w:val="0"/>
          <w:sz w:val="28"/>
          <w:szCs w:val="28"/>
        </w:rPr>
        <w:t>日  期：</w:t>
      </w:r>
      <w:r>
        <w:rPr>
          <w:rStyle w:val="25"/>
          <w:rFonts w:hAnsi="宋体"/>
          <w:kern w:val="0"/>
          <w:sz w:val="28"/>
          <w:szCs w:val="28"/>
          <w:u w:val="single"/>
        </w:rPr>
        <w:t xml:space="preserve">              </w:t>
      </w:r>
    </w:p>
    <w:p>
      <w:pPr>
        <w:pStyle w:val="62"/>
        <w:spacing w:line="440" w:lineRule="exact"/>
        <w:rPr>
          <w:rStyle w:val="25"/>
          <w:rFonts w:ascii="仿宋_GB2312" w:hAnsi="宋体" w:eastAsia="仿宋_GB2312"/>
          <w:b/>
          <w:kern w:val="0"/>
          <w:sz w:val="32"/>
          <w:szCs w:val="32"/>
        </w:rPr>
      </w:pPr>
    </w:p>
    <w:sectPr>
      <w:footerReference r:id="rId8" w:type="first"/>
      <w:footerReference r:id="rId7" w:type="default"/>
      <w:pgSz w:w="11906" w:h="16838"/>
      <w:pgMar w:top="936" w:right="1191" w:bottom="936" w:left="1191"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sans-serif">
    <w:altName w:val="微软雅黑"/>
    <w:panose1 w:val="00000000000000000000"/>
    <w:charset w:val="00"/>
    <w:family w:val="auto"/>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Arial Narrow">
    <w:panose1 w:val="020B0606020202030204"/>
    <w:charset w:val="00"/>
    <w:family w:val="swiss"/>
    <w:pitch w:val="default"/>
    <w:sig w:usb0="00000287" w:usb1="00000800" w:usb2="00000000" w:usb3="00000000" w:csb0="2000009F" w:csb1="DFD70000"/>
  </w:font>
  <w:font w:name="Verdana">
    <w:panose1 w:val="020B0604030504040204"/>
    <w:charset w:val="00"/>
    <w:family w:val="swiss"/>
    <w:pitch w:val="default"/>
    <w:sig w:usb0="A00006FF" w:usb1="4000205B" w:usb2="00000010" w:usb3="00000000" w:csb0="2000019F" w:csb1="00000000"/>
  </w:font>
  <w:font w:name="微软雅黑">
    <w:panose1 w:val="020B0503020204020204"/>
    <w:charset w:val="86"/>
    <w:family w:val="swiss"/>
    <w:pitch w:val="default"/>
    <w:sig w:usb0="80000287" w:usb1="2ACF3C50" w:usb2="00000016" w:usb3="00000000" w:csb0="0004001F" w:csb1="00000000"/>
  </w:font>
  <w:font w:name="方正小标宋_GBK">
    <w:panose1 w:val="03000509000000000000"/>
    <w:charset w:val="86"/>
    <w:family w:val="script"/>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Adobe 宋体 Std L">
    <w:altName w:val="宋体"/>
    <w:panose1 w:val="00000000000000000000"/>
    <w:charset w:val="86"/>
    <w:family w:val="roma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rPr>
        <w:rStyle w:val="25"/>
      </w:rPr>
    </w:pPr>
  </w:p>
  <w:p>
    <w:pPr>
      <w:pStyle w:val="6"/>
      <w:rPr>
        <w:rStyle w:val="25"/>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margin" w:hAnchor="text" w:xAlign="center" w:y="1"/>
      <w:rPr>
        <w:rStyle w:val="30"/>
      </w:rPr>
    </w:pPr>
  </w:p>
  <w:p>
    <w:pPr>
      <w:pStyle w:val="6"/>
      <w:rPr>
        <w:rStyle w:val="25"/>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rPr>
        <w:rStyle w:val="25"/>
      </w:rPr>
    </w:pPr>
    <w:r>
      <w:rPr>
        <w:sz w:val="18"/>
      </w:rPr>
      <mc:AlternateContent>
        <mc:Choice Requires="wps">
          <w:drawing>
            <wp:anchor distT="0" distB="0" distL="114300" distR="114300" simplePos="0" relativeHeight="528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528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r>
      <w:rPr>
        <w:rStyle w:val="25"/>
      </w:rPr>
      <mc:AlternateContent>
        <mc:Choice Requires="wps">
          <w:drawing>
            <wp:anchor distT="0" distB="0" distL="114300" distR="114300" simplePos="0" relativeHeight="524288" behindDoc="0" locked="0" layoutInCell="1" allowOverlap="1">
              <wp:simplePos x="0" y="0"/>
              <wp:positionH relativeFrom="margin">
                <wp:align>center</wp:align>
              </wp:positionH>
              <wp:positionV relativeFrom="paragraph">
                <wp:posOffset>0</wp:posOffset>
              </wp:positionV>
              <wp:extent cx="67310" cy="153035"/>
              <wp:effectExtent l="0" t="0" r="0" b="0"/>
              <wp:wrapNone/>
              <wp:docPr id="6" name="文本框 1"/>
              <wp:cNvGraphicFramePr/>
              <a:graphic xmlns:a="http://schemas.openxmlformats.org/drawingml/2006/main">
                <a:graphicData uri="http://schemas.microsoft.com/office/word/2010/wordprocessingShape">
                  <wps:wsp>
                    <wps:cNvSpPr txBox="1"/>
                    <wps:spPr>
                      <a:xfrm>
                        <a:off x="0" y="0"/>
                        <a:ext cx="67310" cy="153035"/>
                      </a:xfrm>
                      <a:prstGeom prst="rect">
                        <a:avLst/>
                      </a:prstGeom>
                      <a:noFill/>
                      <a:ln>
                        <a:noFill/>
                      </a:ln>
                    </wps:spPr>
                    <wps:txbx>
                      <w:txbxContent>
                        <w:p>
                          <w:pPr>
                            <w:snapToGrid w:val="0"/>
                            <w:rPr>
                              <w:rStyle w:val="25"/>
                              <w:sz w:val="18"/>
                            </w:rPr>
                          </w:pPr>
                        </w:p>
                        <w:p>
                          <w:pPr>
                            <w:rPr>
                              <w:rStyle w:val="25"/>
                            </w:rPr>
                          </w:pPr>
                        </w:p>
                      </w:txbxContent>
                    </wps:txbx>
                    <wps:bodyPr lIns="0" tIns="0" rIns="0" bIns="0" upright="1"/>
                  </wps:wsp>
                </a:graphicData>
              </a:graphic>
            </wp:anchor>
          </w:drawing>
        </mc:Choice>
        <mc:Fallback>
          <w:pict>
            <v:shape id="文本框 1" o:spid="_x0000_s1026" o:spt="202" type="#_x0000_t202" style="position:absolute;left:0pt;margin-top:0pt;height:12.05pt;width:5.3pt;mso-position-horizontal:center;mso-position-horizontal-relative:margin;z-index:524288;mso-width-relative:page;mso-height-relative:page;" filled="f" stroked="f" coordsize="21600,21600" o:gfxdata="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DNwYeU0gAAAAMBAAAPAAAAAAAAAAEAIAAAACIA&#10;AABkcnMvZG93bnJldi54bWxQSwECFAAUAAAACACHTuJAuODgHJ0BAAAiAwAADgAAAAAAAAABACAA&#10;AAAhAQAAZHJzL2Uyb0RvYy54bWxQSwUGAAAAAAYABgBZAQAAMAUAAAAA&#10;">
              <v:fill on="f" focussize="0,0"/>
              <v:stroke on="f"/>
              <v:imagedata o:title=""/>
              <o:lock v:ext="edit" aspectratio="f"/>
              <v:textbox inset="0mm,0mm,0mm,0mm">
                <w:txbxContent>
                  <w:p>
                    <w:pPr>
                      <w:snapToGrid w:val="0"/>
                      <w:rPr>
                        <w:rStyle w:val="25"/>
                        <w:sz w:val="18"/>
                      </w:rPr>
                    </w:pPr>
                  </w:p>
                  <w:p>
                    <w:pPr>
                      <w:rPr>
                        <w:rStyle w:val="25"/>
                      </w:rPr>
                    </w:pPr>
                  </w:p>
                </w:txbxContent>
              </v:textbox>
            </v:shape>
          </w:pict>
        </mc:Fallback>
      </mc:AlternateContent>
    </w:r>
  </w:p>
  <w:p>
    <w:pPr>
      <w:pStyle w:val="6"/>
      <w:rPr>
        <w:rStyle w:val="25"/>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Style w:val="25"/>
      </w:rPr>
    </w:pPr>
    <w:r>
      <w:rPr>
        <w:rStyle w:val="25"/>
      </w:rPr>
      <mc:AlternateContent>
        <mc:Choice Requires="wps">
          <w:drawing>
            <wp:anchor distT="0" distB="0" distL="114300" distR="114300" simplePos="0" relativeHeight="525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Style w:val="25"/>
                              <w:sz w:val="18"/>
                            </w:rPr>
                          </w:pPr>
                        </w:p>
                        <w:p>
                          <w:pPr>
                            <w:rPr>
                              <w:rStyle w:val="25"/>
                            </w:rPr>
                          </w:pPr>
                        </w:p>
                      </w:txbxContent>
                    </wps:txbx>
                    <wps:bodyPr lIns="0" tIns="0" rIns="0" bIns="0" upright="1"/>
                  </wps:wsp>
                </a:graphicData>
              </a:graphic>
            </wp:anchor>
          </w:drawing>
        </mc:Choice>
        <mc:Fallback>
          <w:pict>
            <v:shape id="文本框 2" o:spid="_x0000_s1026" o:spt="202" type="#_x0000_t202" style="position:absolute;left:0pt;margin-top:0pt;height:144pt;width:144pt;mso-position-horizontal:center;mso-position-horizontal-relative:margin;z-index:525312;mso-width-relative:page;mso-height-relative:page;" filled="f" stroked="f" coordsize="21600,21600" o:gfxdata="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&#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Fmk9kDSAAAABQEAAA8AAAAAAAAAAQAgAAAAIgAAAGRy&#10;cy9kb3ducmV2LnhtbFBLAQIUABQAAAAIAIdO4kAGE5WXmQEAACUDAAAOAAAAAAAAAAEAIAAAACEB&#10;AABkcnMvZTJvRG9jLnhtbFBLBQYAAAAABgAGAFkBAAAsBQAAAAA=&#10;">
              <v:fill on="f" focussize="0,0"/>
              <v:stroke on="f"/>
              <v:imagedata o:title=""/>
              <o:lock v:ext="edit" aspectratio="f"/>
              <v:textbox inset="0mm,0mm,0mm,0mm">
                <w:txbxContent>
                  <w:p>
                    <w:pPr>
                      <w:snapToGrid w:val="0"/>
                      <w:rPr>
                        <w:rStyle w:val="25"/>
                        <w:sz w:val="18"/>
                      </w:rPr>
                    </w:pPr>
                  </w:p>
                  <w:p>
                    <w:pPr>
                      <w:rPr>
                        <w:rStyle w:val="25"/>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left"/>
      <w:rPr>
        <w:rStyle w:val="25"/>
      </w:rPr>
    </w:pPr>
    <w:r>
      <w:rPr>
        <w:rStyle w:val="25"/>
      </w:rPr>
      <w:t xml:space="preserve">钦州市政府采购中心          </w:t>
    </w:r>
    <w:r>
      <w:rPr>
        <w:rStyle w:val="25"/>
        <w:rFonts w:hint="eastAsia"/>
        <w:lang w:val="en-US" w:eastAsia="zh-CN"/>
      </w:rPr>
      <w:t xml:space="preserve">                             </w:t>
    </w:r>
    <w:r>
      <w:rPr>
        <w:rStyle w:val="25"/>
        <w:rFonts w:hint="eastAsia"/>
        <w:lang w:eastAsia="zh-CN"/>
      </w:rPr>
      <w:t>高通量基因测序仪采购</w:t>
    </w:r>
    <w:r>
      <w:rPr>
        <w:rStyle w:val="25"/>
      </w:rPr>
      <w:t>（</w:t>
    </w:r>
    <w:r>
      <w:rPr>
        <w:rStyle w:val="25"/>
        <w:rFonts w:hint="eastAsia"/>
        <w:lang w:eastAsia="zh-CN"/>
      </w:rPr>
      <w:t>QZZC2020-J1-00049-CGZX</w:t>
    </w:r>
    <w:r>
      <w:rPr>
        <w:rStyle w:val="25"/>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left"/>
      <w:rPr>
        <w:rStyle w:val="25"/>
      </w:rPr>
    </w:pPr>
    <w:r>
      <w:rPr>
        <w:rStyle w:val="25"/>
      </w:rPr>
      <w:t xml:space="preserve">钦州市政府采购中心          </w:t>
    </w:r>
    <w:r>
      <w:rPr>
        <w:rStyle w:val="25"/>
        <w:rFonts w:hint="eastAsia"/>
        <w:lang w:val="en-US" w:eastAsia="zh-CN"/>
      </w:rPr>
      <w:t xml:space="preserve">                             </w:t>
    </w:r>
    <w:r>
      <w:rPr>
        <w:rStyle w:val="25"/>
        <w:rFonts w:hint="eastAsia"/>
        <w:lang w:eastAsia="zh-CN"/>
      </w:rPr>
      <w:t>高通量基因测序仪采购</w:t>
    </w:r>
    <w:r>
      <w:rPr>
        <w:rStyle w:val="25"/>
      </w:rPr>
      <w:t>（</w:t>
    </w:r>
    <w:r>
      <w:rPr>
        <w:rStyle w:val="25"/>
        <w:rFonts w:hint="eastAsia"/>
        <w:lang w:eastAsia="zh-CN"/>
      </w:rPr>
      <w:t>QZZC2020-J1-00049-CGZX</w:t>
    </w:r>
    <w:r>
      <w:rPr>
        <w:rStyle w:val="25"/>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D4B4B46"/>
    <w:multiLevelType w:val="singleLevel"/>
    <w:tmpl w:val="DD4B4B46"/>
    <w:lvl w:ilvl="0" w:tentative="0">
      <w:start w:val="4"/>
      <w:numFmt w:val="chineseCounting"/>
      <w:suff w:val="nothing"/>
      <w:lvlText w:val="%1、"/>
      <w:lvlJc w:val="left"/>
      <w:rPr>
        <w:rFonts w:hint="eastAsia"/>
      </w:rPr>
    </w:lvl>
  </w:abstractNum>
  <w:abstractNum w:abstractNumId="1">
    <w:nsid w:val="0000000A"/>
    <w:multiLevelType w:val="singleLevel"/>
    <w:tmpl w:val="0000000A"/>
    <w:lvl w:ilvl="0" w:tentative="0">
      <w:start w:val="3"/>
      <w:numFmt w:val="chineseCounting"/>
      <w:suff w:val="nothing"/>
      <w:lvlText w:val="（%1）"/>
      <w:lvlJc w:val="left"/>
      <w:pPr>
        <w:widowControl/>
        <w:textAlignment w:val="baseline"/>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isplayHorizontalDrawingGridEvery w:val="1"/>
  <w:displayVerticalDrawingGridEvery w:val="1"/>
  <w:doNotUseMarginsForDrawingGridOrigin w:val="1"/>
  <w:drawingGridHorizontalOrigin w:val="1800"/>
  <w:drawingGridVerticalOrigin w:val="1440"/>
  <w:noPunctuationKerning w:val="1"/>
  <w:characterSpacingControl w:val="doNotCompress"/>
  <w:hdrShapeDefaults>
    <o:shapelayout v:ext="edit">
      <o:idmap v:ext="edit" data="2"/>
    </o:shapelayout>
  </w:hdrShapeDefaults>
  <w:compat>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993"/>
    <w:rsid w:val="00013D14"/>
    <w:rsid w:val="00030F63"/>
    <w:rsid w:val="00061691"/>
    <w:rsid w:val="001D3706"/>
    <w:rsid w:val="00322A14"/>
    <w:rsid w:val="00357E1D"/>
    <w:rsid w:val="00383ED0"/>
    <w:rsid w:val="00552D67"/>
    <w:rsid w:val="0057120F"/>
    <w:rsid w:val="005A625A"/>
    <w:rsid w:val="005C6233"/>
    <w:rsid w:val="005D2207"/>
    <w:rsid w:val="006118EB"/>
    <w:rsid w:val="0062249A"/>
    <w:rsid w:val="00635D3B"/>
    <w:rsid w:val="00656E98"/>
    <w:rsid w:val="00786993"/>
    <w:rsid w:val="008B2685"/>
    <w:rsid w:val="008D44F7"/>
    <w:rsid w:val="009F566D"/>
    <w:rsid w:val="00A5612A"/>
    <w:rsid w:val="00A91612"/>
    <w:rsid w:val="00BF1980"/>
    <w:rsid w:val="00BF703F"/>
    <w:rsid w:val="00D31551"/>
    <w:rsid w:val="00D53A72"/>
    <w:rsid w:val="00D61227"/>
    <w:rsid w:val="00E94A96"/>
    <w:rsid w:val="00EE0E36"/>
    <w:rsid w:val="00F903BC"/>
    <w:rsid w:val="021D1553"/>
    <w:rsid w:val="03C31D21"/>
    <w:rsid w:val="062C0EB6"/>
    <w:rsid w:val="072F0263"/>
    <w:rsid w:val="08CB6086"/>
    <w:rsid w:val="091E116D"/>
    <w:rsid w:val="094B4D89"/>
    <w:rsid w:val="09C50D3D"/>
    <w:rsid w:val="0A0A0870"/>
    <w:rsid w:val="0BA31A25"/>
    <w:rsid w:val="0CC852F3"/>
    <w:rsid w:val="0DD41E56"/>
    <w:rsid w:val="0DD80BA7"/>
    <w:rsid w:val="104309FA"/>
    <w:rsid w:val="108351D1"/>
    <w:rsid w:val="10BA5E20"/>
    <w:rsid w:val="118C4E55"/>
    <w:rsid w:val="16985342"/>
    <w:rsid w:val="16B62836"/>
    <w:rsid w:val="1A704822"/>
    <w:rsid w:val="1C197AE4"/>
    <w:rsid w:val="1E7E55C6"/>
    <w:rsid w:val="1EB27A5F"/>
    <w:rsid w:val="1EE16787"/>
    <w:rsid w:val="20E3311F"/>
    <w:rsid w:val="21787DC2"/>
    <w:rsid w:val="222D607E"/>
    <w:rsid w:val="235B7D00"/>
    <w:rsid w:val="247C7869"/>
    <w:rsid w:val="248604AE"/>
    <w:rsid w:val="267C2151"/>
    <w:rsid w:val="26A26459"/>
    <w:rsid w:val="27425304"/>
    <w:rsid w:val="29A44C60"/>
    <w:rsid w:val="2B795600"/>
    <w:rsid w:val="2C8675F1"/>
    <w:rsid w:val="2CA403A6"/>
    <w:rsid w:val="2E063D10"/>
    <w:rsid w:val="2E70261E"/>
    <w:rsid w:val="2F5111C6"/>
    <w:rsid w:val="2FDC2B1B"/>
    <w:rsid w:val="3058340E"/>
    <w:rsid w:val="31134E00"/>
    <w:rsid w:val="31BF345D"/>
    <w:rsid w:val="31E53597"/>
    <w:rsid w:val="32AA7F9D"/>
    <w:rsid w:val="35587E67"/>
    <w:rsid w:val="357C3C10"/>
    <w:rsid w:val="35985D30"/>
    <w:rsid w:val="37717E38"/>
    <w:rsid w:val="39327D14"/>
    <w:rsid w:val="39585E5E"/>
    <w:rsid w:val="3B051BF0"/>
    <w:rsid w:val="3B6C6BEB"/>
    <w:rsid w:val="3C7F1DCC"/>
    <w:rsid w:val="3D9931AF"/>
    <w:rsid w:val="3DC37B42"/>
    <w:rsid w:val="3EBB7A82"/>
    <w:rsid w:val="3ECB0A46"/>
    <w:rsid w:val="3EF40D8C"/>
    <w:rsid w:val="3F1C610A"/>
    <w:rsid w:val="41520746"/>
    <w:rsid w:val="41B572DE"/>
    <w:rsid w:val="426619BA"/>
    <w:rsid w:val="4354322A"/>
    <w:rsid w:val="43594D59"/>
    <w:rsid w:val="43B86AC4"/>
    <w:rsid w:val="43D2242B"/>
    <w:rsid w:val="4571004D"/>
    <w:rsid w:val="46641AFD"/>
    <w:rsid w:val="46693451"/>
    <w:rsid w:val="48990532"/>
    <w:rsid w:val="49417BBD"/>
    <w:rsid w:val="4AFA192D"/>
    <w:rsid w:val="4F5A2228"/>
    <w:rsid w:val="4FA853A8"/>
    <w:rsid w:val="524C754D"/>
    <w:rsid w:val="52C43178"/>
    <w:rsid w:val="530F6348"/>
    <w:rsid w:val="54BF4A0E"/>
    <w:rsid w:val="55216C31"/>
    <w:rsid w:val="554A6530"/>
    <w:rsid w:val="56EC7F0D"/>
    <w:rsid w:val="572F1E0E"/>
    <w:rsid w:val="578F5D5C"/>
    <w:rsid w:val="58F61E27"/>
    <w:rsid w:val="5A5F77C5"/>
    <w:rsid w:val="5AAB7968"/>
    <w:rsid w:val="60AE6D46"/>
    <w:rsid w:val="62852018"/>
    <w:rsid w:val="631A53C1"/>
    <w:rsid w:val="638B0F65"/>
    <w:rsid w:val="643B15CB"/>
    <w:rsid w:val="64CD293D"/>
    <w:rsid w:val="64D261FC"/>
    <w:rsid w:val="65AA18E0"/>
    <w:rsid w:val="67C339B0"/>
    <w:rsid w:val="68E13900"/>
    <w:rsid w:val="68EF391B"/>
    <w:rsid w:val="69552A8A"/>
    <w:rsid w:val="69FA54DE"/>
    <w:rsid w:val="6C7C67DF"/>
    <w:rsid w:val="6CF74975"/>
    <w:rsid w:val="6D766996"/>
    <w:rsid w:val="6E0923FD"/>
    <w:rsid w:val="6F1E0383"/>
    <w:rsid w:val="72DE156F"/>
    <w:rsid w:val="73B05B4D"/>
    <w:rsid w:val="73F65765"/>
    <w:rsid w:val="746867BD"/>
    <w:rsid w:val="74F72ECF"/>
    <w:rsid w:val="759554AF"/>
    <w:rsid w:val="7792601E"/>
    <w:rsid w:val="785E380A"/>
    <w:rsid w:val="78F36B22"/>
    <w:rsid w:val="7A5016D3"/>
    <w:rsid w:val="7ADF4C99"/>
    <w:rsid w:val="7B45586B"/>
    <w:rsid w:val="7D2C7DAF"/>
    <w:rsid w:val="7D983593"/>
    <w:rsid w:val="7DF514ED"/>
    <w:rsid w:val="7E5C7D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nhideWhenUsed="0" w:uiPriority="0" w:semiHidden="0" w:name="header"/>
    <w:lsdException w:qFormat="1" w:unhideWhenUsed="0"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textAlignment w:val="baseline"/>
    </w:pPr>
    <w:rPr>
      <w:rFonts w:ascii="Times New Roman" w:hAnsi="Times New Roman" w:eastAsia="宋体" w:cs="Times New Roman"/>
      <w:kern w:val="2"/>
      <w:sz w:val="21"/>
      <w:szCs w:val="24"/>
      <w:lang w:val="en-US" w:eastAsia="zh-CN" w:bidi="ar-SA"/>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caption"/>
    <w:basedOn w:val="1"/>
    <w:next w:val="1"/>
    <w:qFormat/>
    <w:uiPriority w:val="0"/>
    <w:pPr>
      <w:spacing w:before="152" w:after="160"/>
    </w:pPr>
    <w:rPr>
      <w:rFonts w:ascii="Arial" w:hAnsi="Arial" w:eastAsia="黑体"/>
      <w:sz w:val="20"/>
      <w:szCs w:val="20"/>
    </w:rPr>
  </w:style>
  <w:style w:type="paragraph" w:styleId="3">
    <w:name w:val="annotation text"/>
    <w:basedOn w:val="1"/>
    <w:semiHidden/>
    <w:unhideWhenUsed/>
    <w:qFormat/>
    <w:uiPriority w:val="99"/>
    <w:pPr>
      <w:jc w:val="left"/>
    </w:pPr>
  </w:style>
  <w:style w:type="paragraph" w:styleId="4">
    <w:name w:val="Plain Text"/>
    <w:basedOn w:val="1"/>
    <w:qFormat/>
    <w:uiPriority w:val="0"/>
    <w:rPr>
      <w:rFonts w:ascii="宋体" w:hAnsi="Courier New"/>
      <w:kern w:val="0"/>
      <w:sz w:val="20"/>
      <w:szCs w:val="21"/>
    </w:rPr>
  </w:style>
  <w:style w:type="paragraph" w:styleId="5">
    <w:name w:val="Date"/>
    <w:basedOn w:val="1"/>
    <w:next w:val="1"/>
    <w:qFormat/>
    <w:uiPriority w:val="0"/>
    <w:pPr>
      <w:ind w:left="100" w:leftChars="2500"/>
    </w:pPr>
    <w:rPr>
      <w:rFonts w:ascii="宋体" w:hAnsi="Courier New"/>
      <w:szCs w:val="21"/>
    </w:rPr>
  </w:style>
  <w:style w:type="paragraph" w:styleId="6">
    <w:name w:val="footer"/>
    <w:basedOn w:val="1"/>
    <w:link w:val="46"/>
    <w:qFormat/>
    <w:uiPriority w:val="0"/>
    <w:pPr>
      <w:tabs>
        <w:tab w:val="center" w:pos="4153"/>
        <w:tab w:val="right" w:pos="8306"/>
      </w:tabs>
      <w:snapToGrid w:val="0"/>
      <w:jc w:val="left"/>
    </w:pPr>
    <w:rPr>
      <w:sz w:val="18"/>
      <w:szCs w:val="18"/>
    </w:rPr>
  </w:style>
  <w:style w:type="paragraph" w:styleId="7">
    <w:name w:val="header"/>
    <w:basedOn w:val="1"/>
    <w:link w:val="42"/>
    <w:qFormat/>
    <w:uiPriority w:val="0"/>
    <w:pPr>
      <w:pBdr>
        <w:bottom w:val="single" w:color="000000" w:sz="6" w:space="1"/>
      </w:pBdr>
      <w:tabs>
        <w:tab w:val="center" w:pos="4153"/>
        <w:tab w:val="right" w:pos="8306"/>
      </w:tabs>
      <w:snapToGrid w:val="0"/>
      <w:jc w:val="center"/>
    </w:pPr>
    <w:rPr>
      <w:sz w:val="18"/>
      <w:szCs w:val="18"/>
    </w:rPr>
  </w:style>
  <w:style w:type="paragraph" w:styleId="8">
    <w:name w:val="Subtitle"/>
    <w:basedOn w:val="1"/>
    <w:next w:val="1"/>
    <w:link w:val="44"/>
    <w:qFormat/>
    <w:uiPriority w:val="11"/>
    <w:pPr>
      <w:spacing w:line="312" w:lineRule="auto"/>
      <w:ind w:left="200" w:leftChars="200"/>
      <w:jc w:val="left"/>
    </w:pPr>
    <w:rPr>
      <w:rFonts w:ascii="Cambria" w:hAnsi="Cambria"/>
      <w:kern w:val="28"/>
      <w:sz w:val="28"/>
      <w:szCs w:val="32"/>
    </w:rPr>
  </w:style>
  <w:style w:type="paragraph" w:styleId="9">
    <w:name w:val="List"/>
    <w:basedOn w:val="1"/>
    <w:qFormat/>
    <w:uiPriority w:val="0"/>
    <w:pPr>
      <w:ind w:left="200" w:hanging="200" w:hangingChars="200"/>
    </w:pPr>
    <w:rPr>
      <w:sz w:val="28"/>
    </w:rPr>
  </w:style>
  <w:style w:type="paragraph" w:styleId="10">
    <w:name w:val="Title"/>
    <w:basedOn w:val="1"/>
    <w:next w:val="1"/>
    <w:link w:val="64"/>
    <w:qFormat/>
    <w:uiPriority w:val="10"/>
    <w:pPr>
      <w:spacing w:before="240" w:after="60"/>
      <w:jc w:val="center"/>
    </w:pPr>
    <w:rPr>
      <w:rFonts w:ascii="Cambria" w:hAnsi="Cambria"/>
      <w:kern w:val="0"/>
      <w:sz w:val="32"/>
      <w:szCs w:val="32"/>
    </w:rPr>
  </w:style>
  <w:style w:type="character" w:styleId="13">
    <w:name w:val="Strong"/>
    <w:qFormat/>
    <w:uiPriority w:val="0"/>
    <w:rPr>
      <w:rFonts w:ascii="Times New Roman" w:hAnsi="Times New Roman" w:eastAsia="宋体" w:cs="Times New Roman"/>
      <w:b/>
      <w:bCs/>
    </w:rPr>
  </w:style>
  <w:style w:type="character" w:styleId="14">
    <w:name w:val="Emphasis"/>
    <w:qFormat/>
    <w:uiPriority w:val="0"/>
    <w:rPr>
      <w:rFonts w:ascii="Times New Roman" w:hAnsi="Times New Roman" w:eastAsia="宋体"/>
      <w:color w:val="CC0033"/>
    </w:rPr>
  </w:style>
  <w:style w:type="character" w:styleId="15">
    <w:name w:val="Hyperlink"/>
    <w:qFormat/>
    <w:uiPriority w:val="0"/>
    <w:rPr>
      <w:rFonts w:ascii="Times New Roman" w:hAnsi="Times New Roman" w:eastAsia="宋体"/>
      <w:color w:val="0000FF"/>
      <w:u w:val="single"/>
    </w:rPr>
  </w:style>
  <w:style w:type="paragraph" w:customStyle="1" w:styleId="16">
    <w:name w:val="Heading1"/>
    <w:basedOn w:val="1"/>
    <w:next w:val="1"/>
    <w:qFormat/>
    <w:uiPriority w:val="0"/>
    <w:pPr>
      <w:keepNext/>
      <w:keepLines/>
      <w:spacing w:before="340" w:after="330" w:line="578" w:lineRule="auto"/>
      <w:jc w:val="center"/>
    </w:pPr>
    <w:rPr>
      <w:rFonts w:eastAsia="仿宋_GB2312"/>
      <w:kern w:val="44"/>
      <w:sz w:val="44"/>
      <w:szCs w:val="44"/>
    </w:rPr>
  </w:style>
  <w:style w:type="paragraph" w:customStyle="1" w:styleId="17">
    <w:name w:val="Heading2"/>
    <w:basedOn w:val="1"/>
    <w:next w:val="1"/>
    <w:qFormat/>
    <w:uiPriority w:val="0"/>
    <w:pPr>
      <w:keepNext/>
      <w:keepLines/>
      <w:spacing w:before="260" w:after="260" w:line="416" w:lineRule="auto"/>
    </w:pPr>
    <w:rPr>
      <w:rFonts w:ascii="Arial" w:hAnsi="Arial" w:eastAsia="黑体"/>
      <w:sz w:val="32"/>
      <w:szCs w:val="32"/>
    </w:rPr>
  </w:style>
  <w:style w:type="paragraph" w:customStyle="1" w:styleId="18">
    <w:name w:val="Heading3"/>
    <w:basedOn w:val="1"/>
    <w:next w:val="1"/>
    <w:link w:val="27"/>
    <w:qFormat/>
    <w:uiPriority w:val="0"/>
    <w:pPr>
      <w:keepNext/>
      <w:keepLines/>
      <w:spacing w:before="260" w:after="260" w:line="416" w:lineRule="auto"/>
    </w:pPr>
    <w:rPr>
      <w:sz w:val="32"/>
      <w:szCs w:val="32"/>
    </w:rPr>
  </w:style>
  <w:style w:type="paragraph" w:customStyle="1" w:styleId="19">
    <w:name w:val="Heading5"/>
    <w:basedOn w:val="1"/>
    <w:next w:val="20"/>
    <w:qFormat/>
    <w:uiPriority w:val="0"/>
    <w:pPr>
      <w:keepNext/>
      <w:keepLines/>
      <w:spacing w:before="280" w:after="290" w:line="376" w:lineRule="auto"/>
    </w:pPr>
    <w:rPr>
      <w:sz w:val="28"/>
    </w:rPr>
  </w:style>
  <w:style w:type="paragraph" w:customStyle="1" w:styleId="20">
    <w:name w:val="NormalIndent"/>
    <w:basedOn w:val="1"/>
    <w:link w:val="49"/>
    <w:qFormat/>
    <w:uiPriority w:val="0"/>
    <w:pPr>
      <w:ind w:firstLine="420"/>
    </w:pPr>
    <w:rPr>
      <w:szCs w:val="20"/>
    </w:rPr>
  </w:style>
  <w:style w:type="paragraph" w:customStyle="1" w:styleId="21">
    <w:name w:val="Heading6"/>
    <w:basedOn w:val="1"/>
    <w:next w:val="20"/>
    <w:qFormat/>
    <w:uiPriority w:val="0"/>
    <w:pPr>
      <w:keepNext/>
      <w:keepLines/>
      <w:spacing w:before="240" w:after="64" w:line="320" w:lineRule="auto"/>
    </w:pPr>
    <w:rPr>
      <w:rFonts w:ascii="Arial" w:hAnsi="Arial" w:eastAsia="黑体"/>
      <w:sz w:val="24"/>
    </w:rPr>
  </w:style>
  <w:style w:type="paragraph" w:customStyle="1" w:styleId="22">
    <w:name w:val="Heading7"/>
    <w:basedOn w:val="1"/>
    <w:next w:val="20"/>
    <w:qFormat/>
    <w:uiPriority w:val="0"/>
    <w:pPr>
      <w:keepNext/>
      <w:keepLines/>
      <w:spacing w:before="240" w:after="64" w:line="320" w:lineRule="auto"/>
    </w:pPr>
    <w:rPr>
      <w:sz w:val="24"/>
    </w:rPr>
  </w:style>
  <w:style w:type="paragraph" w:customStyle="1" w:styleId="23">
    <w:name w:val="Heading8"/>
    <w:basedOn w:val="1"/>
    <w:next w:val="20"/>
    <w:qFormat/>
    <w:uiPriority w:val="0"/>
    <w:pPr>
      <w:keepNext/>
      <w:keepLines/>
      <w:spacing w:before="240" w:after="64" w:line="320" w:lineRule="auto"/>
    </w:pPr>
    <w:rPr>
      <w:rFonts w:ascii="Arial" w:hAnsi="Arial" w:eastAsia="黑体"/>
      <w:sz w:val="24"/>
    </w:rPr>
  </w:style>
  <w:style w:type="paragraph" w:customStyle="1" w:styleId="24">
    <w:name w:val="Heading9"/>
    <w:basedOn w:val="1"/>
    <w:next w:val="20"/>
    <w:qFormat/>
    <w:uiPriority w:val="0"/>
    <w:pPr>
      <w:keepNext/>
      <w:keepLines/>
      <w:spacing w:before="240" w:after="64" w:line="320" w:lineRule="auto"/>
    </w:pPr>
    <w:rPr>
      <w:rFonts w:ascii="Arial" w:hAnsi="Arial" w:eastAsia="黑体"/>
    </w:rPr>
  </w:style>
  <w:style w:type="character" w:customStyle="1" w:styleId="25">
    <w:name w:val="NormalCharacter"/>
    <w:qFormat/>
    <w:uiPriority w:val="0"/>
  </w:style>
  <w:style w:type="table" w:customStyle="1" w:styleId="26">
    <w:name w:val="TableNormal"/>
    <w:qFormat/>
    <w:uiPriority w:val="0"/>
    <w:tblPr>
      <w:tblCellMar>
        <w:top w:w="0" w:type="dxa"/>
        <w:left w:w="0" w:type="dxa"/>
        <w:bottom w:w="0" w:type="dxa"/>
        <w:right w:w="0" w:type="dxa"/>
      </w:tblCellMar>
    </w:tblPr>
  </w:style>
  <w:style w:type="character" w:customStyle="1" w:styleId="27">
    <w:name w:val="UserStyle_0"/>
    <w:link w:val="18"/>
    <w:qFormat/>
    <w:uiPriority w:val="0"/>
    <w:rPr>
      <w:rFonts w:ascii="Times New Roman" w:hAnsi="Times New Roman" w:eastAsia="宋体" w:cs="Times New Roman"/>
      <w:b/>
      <w:bCs/>
      <w:kern w:val="2"/>
      <w:sz w:val="32"/>
      <w:szCs w:val="32"/>
      <w:lang w:val="en-US" w:eastAsia="zh-CN" w:bidi="ar-SA"/>
    </w:rPr>
  </w:style>
  <w:style w:type="character" w:customStyle="1" w:styleId="28">
    <w:name w:val="UserStyle_1"/>
    <w:qFormat/>
    <w:uiPriority w:val="0"/>
    <w:rPr>
      <w:rFonts w:ascii="sans-serif" w:hAnsi="sans-serif" w:eastAsia="sans-serif"/>
      <w:color w:val="000000"/>
      <w:sz w:val="21"/>
      <w:szCs w:val="21"/>
    </w:rPr>
  </w:style>
  <w:style w:type="character" w:customStyle="1" w:styleId="29">
    <w:name w:val="AnnotationReference"/>
    <w:qFormat/>
    <w:uiPriority w:val="0"/>
    <w:rPr>
      <w:rFonts w:ascii="Times New Roman" w:hAnsi="Times New Roman" w:eastAsia="宋体"/>
      <w:sz w:val="21"/>
      <w:szCs w:val="21"/>
    </w:rPr>
  </w:style>
  <w:style w:type="character" w:customStyle="1" w:styleId="30">
    <w:name w:val="PageNumber"/>
    <w:qFormat/>
    <w:uiPriority w:val="0"/>
    <w:rPr>
      <w:rFonts w:ascii="Times New Roman" w:hAnsi="Times New Roman" w:eastAsia="宋体"/>
    </w:rPr>
  </w:style>
  <w:style w:type="character" w:customStyle="1" w:styleId="31">
    <w:name w:val="UserStyle_2"/>
    <w:qFormat/>
    <w:uiPriority w:val="0"/>
    <w:rPr>
      <w:rFonts w:ascii="宋体" w:hAnsi="Courier New" w:eastAsia="宋体"/>
      <w:kern w:val="2"/>
      <w:sz w:val="21"/>
      <w:lang w:val="en-US" w:eastAsia="zh-CN" w:bidi="ar-SA"/>
    </w:rPr>
  </w:style>
  <w:style w:type="character" w:customStyle="1" w:styleId="32">
    <w:name w:val="UserStyle_3"/>
    <w:qFormat/>
    <w:uiPriority w:val="0"/>
    <w:rPr>
      <w:rFonts w:ascii="Times New Roman" w:hAnsi="Times New Roman" w:eastAsia="宋体"/>
    </w:rPr>
  </w:style>
  <w:style w:type="character" w:customStyle="1" w:styleId="33">
    <w:name w:val="UserStyle_4"/>
    <w:qFormat/>
    <w:uiPriority w:val="0"/>
    <w:rPr>
      <w:rFonts w:ascii="Times New Roman" w:hAnsi="Times New Roman" w:eastAsia="宋体"/>
      <w:kern w:val="0"/>
      <w:sz w:val="28"/>
    </w:rPr>
  </w:style>
  <w:style w:type="character" w:customStyle="1" w:styleId="34">
    <w:name w:val="UserStyle_5"/>
    <w:qFormat/>
    <w:uiPriority w:val="0"/>
    <w:rPr>
      <w:rFonts w:ascii="宋体" w:hAnsi="宋体" w:eastAsia="宋体"/>
      <w:color w:val="000000"/>
      <w:sz w:val="20"/>
      <w:szCs w:val="20"/>
    </w:rPr>
  </w:style>
  <w:style w:type="character" w:customStyle="1" w:styleId="35">
    <w:name w:val="UserStyle_6"/>
    <w:link w:val="36"/>
    <w:qFormat/>
    <w:uiPriority w:val="0"/>
    <w:rPr>
      <w:rFonts w:ascii="Times New Roman" w:hAnsi="Times New Roman" w:eastAsia="宋体"/>
      <w:kern w:val="2"/>
      <w:sz w:val="21"/>
      <w:szCs w:val="24"/>
      <w:lang w:val="en-US" w:eastAsia="zh-CN" w:bidi="ar-SA"/>
    </w:rPr>
  </w:style>
  <w:style w:type="paragraph" w:customStyle="1" w:styleId="36">
    <w:name w:val="AnnotationText"/>
    <w:basedOn w:val="1"/>
    <w:link w:val="35"/>
    <w:qFormat/>
    <w:uiPriority w:val="0"/>
    <w:pPr>
      <w:jc w:val="left"/>
    </w:pPr>
  </w:style>
  <w:style w:type="character" w:customStyle="1" w:styleId="37">
    <w:name w:val="UserStyle_7"/>
    <w:qFormat/>
    <w:uiPriority w:val="0"/>
    <w:rPr>
      <w:rFonts w:ascii="Times New Roman" w:hAnsi="Times New Roman" w:eastAsia="宋体"/>
      <w:color w:val="000000"/>
      <w:sz w:val="20"/>
      <w:szCs w:val="20"/>
    </w:rPr>
  </w:style>
  <w:style w:type="character" w:customStyle="1" w:styleId="38">
    <w:name w:val="UserStyle_8"/>
    <w:qFormat/>
    <w:uiPriority w:val="0"/>
    <w:rPr>
      <w:rFonts w:ascii="Times New Roman" w:hAnsi="Times New Roman" w:eastAsia="仿宋_GB2312" w:cs="Times New Roman"/>
      <w:b/>
      <w:bCs/>
      <w:kern w:val="44"/>
      <w:sz w:val="44"/>
      <w:szCs w:val="44"/>
      <w:lang w:val="en-US" w:eastAsia="zh-CN" w:bidi="ar-SA"/>
    </w:rPr>
  </w:style>
  <w:style w:type="character" w:customStyle="1" w:styleId="39">
    <w:name w:val="UserStyle_9"/>
    <w:qFormat/>
    <w:uiPriority w:val="0"/>
    <w:rPr>
      <w:rFonts w:ascii="Calibri" w:hAnsi="Calibri" w:eastAsia="宋体"/>
      <w:kern w:val="2"/>
      <w:sz w:val="18"/>
      <w:szCs w:val="18"/>
      <w:lang w:val="en-US" w:eastAsia="zh-CN" w:bidi="ar-SA"/>
    </w:rPr>
  </w:style>
  <w:style w:type="character" w:customStyle="1" w:styleId="40">
    <w:name w:val="UserStyle_10"/>
    <w:qFormat/>
    <w:uiPriority w:val="0"/>
    <w:rPr>
      <w:rFonts w:ascii="Times New Roman" w:hAnsi="Times New Roman" w:eastAsia="仿宋_GB2312" w:cs="Times New Roman"/>
      <w:b/>
      <w:bCs/>
      <w:kern w:val="44"/>
      <w:sz w:val="44"/>
      <w:szCs w:val="44"/>
      <w:lang w:val="en-US" w:eastAsia="zh-CN" w:bidi="ar-SA"/>
    </w:rPr>
  </w:style>
  <w:style w:type="character" w:customStyle="1" w:styleId="41">
    <w:name w:val="UserStyle_11"/>
    <w:qFormat/>
    <w:uiPriority w:val="0"/>
    <w:rPr>
      <w:rFonts w:ascii="Times New Roman" w:hAnsi="Times New Roman" w:eastAsia="宋体"/>
      <w:color w:val="000000"/>
      <w:sz w:val="20"/>
      <w:szCs w:val="20"/>
    </w:rPr>
  </w:style>
  <w:style w:type="character" w:customStyle="1" w:styleId="42">
    <w:name w:val="页眉 字符"/>
    <w:link w:val="7"/>
    <w:qFormat/>
    <w:uiPriority w:val="0"/>
    <w:rPr>
      <w:rFonts w:ascii="Times New Roman" w:hAnsi="Times New Roman" w:eastAsia="宋体"/>
      <w:kern w:val="2"/>
      <w:sz w:val="18"/>
      <w:szCs w:val="18"/>
      <w:lang w:val="en-US" w:eastAsia="zh-CN" w:bidi="ar-SA"/>
    </w:rPr>
  </w:style>
  <w:style w:type="character" w:customStyle="1" w:styleId="43">
    <w:name w:val="UserStyle_13"/>
    <w:qFormat/>
    <w:uiPriority w:val="0"/>
    <w:rPr>
      <w:rFonts w:ascii="Times New Roman" w:hAnsi="Times New Roman" w:eastAsia="宋体"/>
    </w:rPr>
  </w:style>
  <w:style w:type="character" w:customStyle="1" w:styleId="44">
    <w:name w:val="副标题 字符"/>
    <w:link w:val="8"/>
    <w:qFormat/>
    <w:uiPriority w:val="0"/>
    <w:rPr>
      <w:rFonts w:ascii="Cambria" w:hAnsi="Cambria" w:eastAsia="宋体" w:cs="Times New Roman"/>
      <w:b/>
      <w:bCs/>
      <w:kern w:val="28"/>
      <w:sz w:val="28"/>
      <w:szCs w:val="32"/>
      <w:lang w:val="en-US" w:eastAsia="zh-CN" w:bidi="ar-SA"/>
    </w:rPr>
  </w:style>
  <w:style w:type="character" w:customStyle="1" w:styleId="45">
    <w:name w:val="UserStyle_15"/>
    <w:qFormat/>
    <w:uiPriority w:val="0"/>
    <w:rPr>
      <w:rFonts w:ascii="Times New Roman" w:hAnsi="Times New Roman" w:eastAsia="宋体"/>
    </w:rPr>
  </w:style>
  <w:style w:type="character" w:customStyle="1" w:styleId="46">
    <w:name w:val="页脚 字符"/>
    <w:link w:val="6"/>
    <w:qFormat/>
    <w:uiPriority w:val="0"/>
    <w:rPr>
      <w:rFonts w:ascii="Times New Roman" w:hAnsi="Times New Roman" w:eastAsia="宋体"/>
      <w:kern w:val="2"/>
      <w:sz w:val="18"/>
      <w:szCs w:val="18"/>
    </w:rPr>
  </w:style>
  <w:style w:type="character" w:customStyle="1" w:styleId="47">
    <w:name w:val="UserStyle_17"/>
    <w:qFormat/>
    <w:uiPriority w:val="0"/>
    <w:rPr>
      <w:rFonts w:ascii="Times New Roman" w:hAnsi="Times New Roman" w:eastAsia="宋体"/>
      <w:color w:val="000000"/>
      <w:sz w:val="20"/>
      <w:szCs w:val="20"/>
    </w:rPr>
  </w:style>
  <w:style w:type="character" w:customStyle="1" w:styleId="48">
    <w:name w:val="UserStyle_18"/>
    <w:qFormat/>
    <w:uiPriority w:val="0"/>
    <w:rPr>
      <w:rFonts w:ascii="宋体" w:hAnsi="Times New Roman" w:eastAsia="宋体"/>
      <w:kern w:val="2"/>
      <w:sz w:val="21"/>
      <w:szCs w:val="21"/>
      <w:lang w:val="en-US" w:eastAsia="zh-CN" w:bidi="ar-SA"/>
    </w:rPr>
  </w:style>
  <w:style w:type="character" w:customStyle="1" w:styleId="49">
    <w:name w:val="UserStyle_19"/>
    <w:link w:val="20"/>
    <w:qFormat/>
    <w:uiPriority w:val="0"/>
    <w:rPr>
      <w:rFonts w:ascii="Times New Roman" w:hAnsi="Times New Roman" w:eastAsia="宋体"/>
      <w:kern w:val="2"/>
      <w:sz w:val="21"/>
      <w:lang w:val="en-US" w:eastAsia="zh-CN" w:bidi="ar-SA"/>
    </w:rPr>
  </w:style>
  <w:style w:type="character" w:customStyle="1" w:styleId="50">
    <w:name w:val="UserStyle_20"/>
    <w:qFormat/>
    <w:uiPriority w:val="0"/>
    <w:rPr>
      <w:rFonts w:ascii="宋体" w:hAnsi="宋体" w:eastAsia="宋体"/>
      <w:sz w:val="24"/>
    </w:rPr>
  </w:style>
  <w:style w:type="character" w:customStyle="1" w:styleId="51">
    <w:name w:val="UserStyle_21"/>
    <w:qFormat/>
    <w:uiPriority w:val="0"/>
    <w:rPr>
      <w:rFonts w:ascii="宋体" w:hAnsi="Courier New" w:eastAsia="宋体"/>
      <w:lang w:bidi="ar-SA"/>
    </w:rPr>
  </w:style>
  <w:style w:type="character" w:customStyle="1" w:styleId="52">
    <w:name w:val="UserStyle_22"/>
    <w:qFormat/>
    <w:uiPriority w:val="0"/>
    <w:rPr>
      <w:rFonts w:ascii="Calibri" w:hAnsi="Calibri" w:eastAsia="宋体"/>
      <w:kern w:val="2"/>
      <w:sz w:val="18"/>
      <w:szCs w:val="18"/>
      <w:lang w:val="en-US" w:eastAsia="zh-CN" w:bidi="ar-SA"/>
    </w:rPr>
  </w:style>
  <w:style w:type="character" w:customStyle="1" w:styleId="53">
    <w:name w:val="UserStyle_23"/>
    <w:link w:val="54"/>
    <w:qFormat/>
    <w:uiPriority w:val="0"/>
    <w:rPr>
      <w:rFonts w:ascii="仿宋_GB2312" w:hAnsi="Times New Roman" w:eastAsia="仿宋_GB2312"/>
      <w:kern w:val="2"/>
      <w:sz w:val="32"/>
      <w:lang w:val="en-US" w:eastAsia="zh-CN" w:bidi="ar-SA"/>
    </w:rPr>
  </w:style>
  <w:style w:type="paragraph" w:customStyle="1" w:styleId="54">
    <w:name w:val="BodyTextIndent"/>
    <w:basedOn w:val="1"/>
    <w:link w:val="53"/>
    <w:qFormat/>
    <w:uiPriority w:val="0"/>
    <w:pPr>
      <w:ind w:firstLine="830" w:firstLineChars="352"/>
    </w:pPr>
    <w:rPr>
      <w:rFonts w:ascii="仿宋_GB2312" w:eastAsia="仿宋_GB2312"/>
      <w:sz w:val="32"/>
      <w:szCs w:val="20"/>
    </w:rPr>
  </w:style>
  <w:style w:type="character" w:customStyle="1" w:styleId="55">
    <w:name w:val="UserStyle_24"/>
    <w:link w:val="56"/>
    <w:qFormat/>
    <w:uiPriority w:val="0"/>
    <w:rPr>
      <w:rFonts w:ascii="Times New Roman" w:hAnsi="Times New Roman" w:eastAsia="宋体"/>
      <w:kern w:val="2"/>
      <w:sz w:val="18"/>
      <w:szCs w:val="18"/>
    </w:rPr>
  </w:style>
  <w:style w:type="paragraph" w:customStyle="1" w:styleId="56">
    <w:name w:val="Acetate"/>
    <w:basedOn w:val="1"/>
    <w:link w:val="55"/>
    <w:qFormat/>
    <w:uiPriority w:val="0"/>
    <w:rPr>
      <w:sz w:val="18"/>
      <w:szCs w:val="18"/>
    </w:rPr>
  </w:style>
  <w:style w:type="character" w:customStyle="1" w:styleId="57">
    <w:name w:val="UserStyle_25"/>
    <w:link w:val="58"/>
    <w:qFormat/>
    <w:uiPriority w:val="0"/>
    <w:rPr>
      <w:rFonts w:ascii="宋体" w:hAnsi="宋体" w:eastAsia="仿宋_GB2312" w:cs="Times New Roman"/>
      <w:b/>
      <w:bCs/>
      <w:kern w:val="44"/>
      <w:sz w:val="36"/>
      <w:szCs w:val="44"/>
      <w:lang w:val="en-US" w:eastAsia="zh-CN" w:bidi="ar-SA"/>
    </w:rPr>
  </w:style>
  <w:style w:type="paragraph" w:customStyle="1" w:styleId="58">
    <w:name w:val="UserStyle_26"/>
    <w:basedOn w:val="16"/>
    <w:link w:val="57"/>
    <w:qFormat/>
    <w:uiPriority w:val="0"/>
    <w:pPr>
      <w:spacing w:before="0" w:after="0" w:line="240" w:lineRule="auto"/>
    </w:pPr>
    <w:rPr>
      <w:rFonts w:ascii="宋体" w:hAnsi="宋体"/>
      <w:sz w:val="36"/>
    </w:rPr>
  </w:style>
  <w:style w:type="character" w:customStyle="1" w:styleId="59">
    <w:name w:val="UserStyle_27"/>
    <w:qFormat/>
    <w:uiPriority w:val="0"/>
    <w:rPr>
      <w:rFonts w:ascii="Times New Roman" w:hAnsi="Times New Roman" w:eastAsia="宋体"/>
    </w:rPr>
  </w:style>
  <w:style w:type="character" w:customStyle="1" w:styleId="60">
    <w:name w:val="UserStyle_28"/>
    <w:qFormat/>
    <w:uiPriority w:val="0"/>
    <w:rPr>
      <w:rFonts w:ascii="Times New Roman" w:hAnsi="Times New Roman" w:eastAsia="宋体"/>
    </w:rPr>
  </w:style>
  <w:style w:type="character" w:customStyle="1" w:styleId="61">
    <w:name w:val="UserStyle_29"/>
    <w:link w:val="62"/>
    <w:qFormat/>
    <w:uiPriority w:val="0"/>
    <w:rPr>
      <w:rFonts w:ascii="宋体" w:hAnsi="Courier New" w:eastAsia="宋体"/>
      <w:kern w:val="2"/>
      <w:sz w:val="21"/>
      <w:szCs w:val="21"/>
      <w:lang w:val="en-US" w:eastAsia="zh-CN" w:bidi="ar-SA"/>
    </w:rPr>
  </w:style>
  <w:style w:type="paragraph" w:customStyle="1" w:styleId="62">
    <w:name w:val="PlainText"/>
    <w:basedOn w:val="1"/>
    <w:link w:val="61"/>
    <w:qFormat/>
    <w:uiPriority w:val="0"/>
    <w:rPr>
      <w:rFonts w:ascii="宋体" w:hAnsi="Courier New"/>
      <w:szCs w:val="21"/>
    </w:rPr>
  </w:style>
  <w:style w:type="character" w:customStyle="1" w:styleId="63">
    <w:name w:val="UserStyle_30"/>
    <w:qFormat/>
    <w:uiPriority w:val="0"/>
    <w:rPr>
      <w:rFonts w:ascii="Times New Roman" w:hAnsi="Times New Roman" w:eastAsia="仿宋_GB2312" w:cs="Times New Roman"/>
      <w:b/>
      <w:bCs/>
      <w:kern w:val="44"/>
      <w:sz w:val="44"/>
      <w:szCs w:val="44"/>
      <w:lang w:val="en-US" w:eastAsia="zh-CN" w:bidi="ar-SA"/>
    </w:rPr>
  </w:style>
  <w:style w:type="character" w:customStyle="1" w:styleId="64">
    <w:name w:val="标题 字符"/>
    <w:link w:val="10"/>
    <w:qFormat/>
    <w:locked/>
    <w:uiPriority w:val="0"/>
    <w:rPr>
      <w:rFonts w:ascii="Cambria" w:hAnsi="Cambria" w:cs="Times New Roman"/>
      <w:b/>
      <w:bCs/>
      <w:sz w:val="32"/>
      <w:szCs w:val="32"/>
    </w:rPr>
  </w:style>
  <w:style w:type="character" w:customStyle="1" w:styleId="65">
    <w:name w:val="UserStyle_32"/>
    <w:qFormat/>
    <w:uiPriority w:val="0"/>
    <w:rPr>
      <w:rFonts w:ascii="Cambria" w:hAnsi="Cambria" w:cs="Times New Roman"/>
      <w:b/>
      <w:bCs/>
      <w:kern w:val="2"/>
      <w:sz w:val="32"/>
      <w:szCs w:val="32"/>
    </w:rPr>
  </w:style>
  <w:style w:type="paragraph" w:customStyle="1" w:styleId="66">
    <w:name w:val="AnnotationSubject"/>
    <w:basedOn w:val="36"/>
    <w:next w:val="36"/>
    <w:qFormat/>
    <w:uiPriority w:val="0"/>
  </w:style>
  <w:style w:type="paragraph" w:customStyle="1" w:styleId="67">
    <w:name w:val="BodyText2"/>
    <w:basedOn w:val="1"/>
    <w:qFormat/>
    <w:uiPriority w:val="0"/>
    <w:pPr>
      <w:spacing w:after="120" w:line="480" w:lineRule="auto"/>
    </w:pPr>
  </w:style>
  <w:style w:type="paragraph" w:customStyle="1" w:styleId="68">
    <w:name w:val="TOC1"/>
    <w:basedOn w:val="1"/>
    <w:next w:val="1"/>
    <w:qFormat/>
    <w:uiPriority w:val="0"/>
  </w:style>
  <w:style w:type="paragraph" w:customStyle="1" w:styleId="69">
    <w:name w:val="List2"/>
    <w:basedOn w:val="1"/>
    <w:qFormat/>
    <w:uiPriority w:val="0"/>
    <w:pPr>
      <w:ind w:left="100" w:leftChars="200" w:hanging="200" w:hangingChars="200"/>
    </w:pPr>
    <w:rPr>
      <w:sz w:val="28"/>
    </w:rPr>
  </w:style>
  <w:style w:type="paragraph" w:customStyle="1" w:styleId="70">
    <w:name w:val="TOC2"/>
    <w:basedOn w:val="1"/>
    <w:next w:val="1"/>
    <w:qFormat/>
    <w:uiPriority w:val="0"/>
    <w:pPr>
      <w:tabs>
        <w:tab w:val="right" w:leader="dot" w:pos="9402"/>
      </w:tabs>
      <w:ind w:left="718" w:leftChars="200" w:hanging="298" w:hangingChars="142"/>
    </w:pPr>
  </w:style>
  <w:style w:type="paragraph" w:customStyle="1" w:styleId="71">
    <w:name w:val="BodyTextIndent3"/>
    <w:basedOn w:val="1"/>
    <w:qFormat/>
    <w:uiPriority w:val="0"/>
    <w:pPr>
      <w:spacing w:after="120"/>
      <w:ind w:left="420" w:leftChars="200"/>
    </w:pPr>
    <w:rPr>
      <w:sz w:val="16"/>
      <w:szCs w:val="16"/>
    </w:rPr>
  </w:style>
  <w:style w:type="paragraph" w:customStyle="1" w:styleId="72">
    <w:name w:val="ListNumber3"/>
    <w:basedOn w:val="1"/>
    <w:qFormat/>
    <w:uiPriority w:val="0"/>
  </w:style>
  <w:style w:type="paragraph" w:customStyle="1" w:styleId="73">
    <w:name w:val="BodyText"/>
    <w:basedOn w:val="1"/>
    <w:qFormat/>
    <w:uiPriority w:val="0"/>
    <w:pPr>
      <w:spacing w:line="380" w:lineRule="exact"/>
    </w:pPr>
    <w:rPr>
      <w:sz w:val="24"/>
    </w:rPr>
  </w:style>
  <w:style w:type="paragraph" w:customStyle="1" w:styleId="74">
    <w:name w:val="BodyText3"/>
    <w:basedOn w:val="1"/>
    <w:qFormat/>
    <w:uiPriority w:val="0"/>
    <w:pPr>
      <w:spacing w:line="500" w:lineRule="exact"/>
    </w:pPr>
    <w:rPr>
      <w:sz w:val="24"/>
    </w:rPr>
  </w:style>
  <w:style w:type="paragraph" w:customStyle="1" w:styleId="75">
    <w:name w:val="HtmlNormal"/>
    <w:basedOn w:val="1"/>
    <w:qFormat/>
    <w:uiPriority w:val="0"/>
    <w:pPr>
      <w:spacing w:before="100" w:beforeAutospacing="1" w:after="100" w:afterAutospacing="1"/>
      <w:jc w:val="left"/>
    </w:pPr>
    <w:rPr>
      <w:rFonts w:ascii="宋体" w:hAnsi="宋体"/>
      <w:kern w:val="0"/>
      <w:sz w:val="24"/>
    </w:rPr>
  </w:style>
  <w:style w:type="paragraph" w:customStyle="1" w:styleId="76">
    <w:name w:val="BodyTextIndent2"/>
    <w:basedOn w:val="1"/>
    <w:qFormat/>
    <w:uiPriority w:val="0"/>
    <w:pPr>
      <w:ind w:firstLine="630"/>
    </w:pPr>
    <w:rPr>
      <w:sz w:val="32"/>
      <w:szCs w:val="20"/>
    </w:rPr>
  </w:style>
  <w:style w:type="paragraph" w:customStyle="1" w:styleId="77">
    <w:name w:val="TOC3"/>
    <w:basedOn w:val="1"/>
    <w:next w:val="1"/>
    <w:qFormat/>
    <w:uiPriority w:val="0"/>
    <w:pPr>
      <w:ind w:left="840" w:leftChars="400"/>
    </w:pPr>
  </w:style>
  <w:style w:type="paragraph" w:customStyle="1" w:styleId="78">
    <w:name w:val="BodyText1I"/>
    <w:basedOn w:val="73"/>
    <w:qFormat/>
    <w:uiPriority w:val="0"/>
    <w:pPr>
      <w:spacing w:after="120" w:line="240" w:lineRule="auto"/>
      <w:ind w:firstLine="420" w:firstLineChars="100"/>
    </w:pPr>
    <w:rPr>
      <w:sz w:val="21"/>
    </w:rPr>
  </w:style>
  <w:style w:type="paragraph" w:customStyle="1" w:styleId="79">
    <w:name w:val="NavPane"/>
    <w:basedOn w:val="1"/>
    <w:qFormat/>
    <w:uiPriority w:val="0"/>
    <w:pPr>
      <w:shd w:val="clear" w:color="auto" w:fill="000080"/>
    </w:pPr>
  </w:style>
  <w:style w:type="paragraph" w:customStyle="1" w:styleId="80">
    <w:name w:val="ListNumber"/>
    <w:basedOn w:val="1"/>
    <w:qFormat/>
    <w:uiPriority w:val="0"/>
    <w:pPr>
      <w:tabs>
        <w:tab w:val="left" w:pos="454"/>
        <w:tab w:val="left" w:pos="720"/>
        <w:tab w:val="left" w:pos="840"/>
      </w:tabs>
      <w:ind w:left="454" w:hanging="284"/>
      <w:jc w:val="left"/>
    </w:pPr>
    <w:rPr>
      <w:kern w:val="0"/>
      <w:sz w:val="24"/>
      <w:szCs w:val="20"/>
    </w:rPr>
  </w:style>
  <w:style w:type="paragraph" w:customStyle="1" w:styleId="81">
    <w:name w:val="HtmlPre"/>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customStyle="1" w:styleId="82">
    <w:name w:val="UserStyle_33"/>
    <w:basedOn w:val="1"/>
    <w:qFormat/>
    <w:uiPriority w:val="0"/>
    <w:rPr>
      <w:rFonts w:ascii="Calibri" w:hAnsi="Calibri"/>
      <w:szCs w:val="22"/>
    </w:rPr>
  </w:style>
  <w:style w:type="paragraph" w:customStyle="1" w:styleId="83">
    <w:name w:val="UserStyle_34"/>
    <w:basedOn w:val="1"/>
    <w:qFormat/>
    <w:uiPriority w:val="0"/>
    <w:pPr>
      <w:spacing w:line="360" w:lineRule="auto"/>
      <w:ind w:firstLine="480" w:firstLineChars="200"/>
    </w:pPr>
    <w:rPr>
      <w:sz w:val="24"/>
      <w:szCs w:val="20"/>
    </w:rPr>
  </w:style>
  <w:style w:type="paragraph" w:customStyle="1" w:styleId="84">
    <w:name w:val="UserStyle_35"/>
    <w:basedOn w:val="1"/>
    <w:qFormat/>
    <w:uiPriority w:val="0"/>
    <w:pPr>
      <w:tabs>
        <w:tab w:val="left" w:pos="360"/>
      </w:tabs>
      <w:spacing w:line="360" w:lineRule="auto"/>
      <w:ind w:left="482" w:firstLine="200" w:firstLineChars="200"/>
    </w:pPr>
  </w:style>
  <w:style w:type="paragraph" w:customStyle="1" w:styleId="85">
    <w:name w:val="UserStyle_36"/>
    <w:basedOn w:val="79"/>
    <w:qFormat/>
    <w:uiPriority w:val="0"/>
    <w:pPr>
      <w:ind w:firstLine="454"/>
      <w:jc w:val="left"/>
    </w:pPr>
  </w:style>
  <w:style w:type="paragraph" w:customStyle="1" w:styleId="86">
    <w:name w:val="UserStyle_37"/>
    <w:basedOn w:val="79"/>
    <w:qFormat/>
    <w:uiPriority w:val="0"/>
    <w:pPr>
      <w:ind w:firstLine="454"/>
      <w:jc w:val="left"/>
    </w:pPr>
    <w:rPr>
      <w:rFonts w:ascii="Tahoma" w:hAnsi="Tahoma"/>
      <w:kern w:val="0"/>
      <w:sz w:val="24"/>
      <w:szCs w:val="20"/>
    </w:rPr>
  </w:style>
  <w:style w:type="paragraph" w:customStyle="1" w:styleId="87">
    <w:name w:val="UserStyle_38"/>
    <w:basedOn w:val="1"/>
    <w:qFormat/>
    <w:uiPriority w:val="0"/>
    <w:rPr>
      <w:szCs w:val="20"/>
    </w:rPr>
  </w:style>
  <w:style w:type="paragraph" w:customStyle="1" w:styleId="88">
    <w:name w:val="UserStyle_39"/>
    <w:basedOn w:val="1"/>
    <w:qFormat/>
    <w:uiPriority w:val="0"/>
    <w:rPr>
      <w:rFonts w:ascii="Tahoma" w:hAnsi="Tahoma"/>
      <w:sz w:val="24"/>
      <w:szCs w:val="20"/>
    </w:rPr>
  </w:style>
  <w:style w:type="paragraph" w:customStyle="1" w:styleId="89">
    <w:name w:val="UserStyle_40"/>
    <w:basedOn w:val="1"/>
    <w:qFormat/>
    <w:uiPriority w:val="0"/>
    <w:pPr>
      <w:spacing w:before="150" w:after="150"/>
      <w:jc w:val="left"/>
    </w:pPr>
    <w:rPr>
      <w:rFonts w:ascii="宋体" w:hAnsi="宋体"/>
      <w:kern w:val="0"/>
      <w:sz w:val="24"/>
    </w:rPr>
  </w:style>
  <w:style w:type="paragraph" w:customStyle="1" w:styleId="90">
    <w:name w:val="UserStyle_41"/>
    <w:basedOn w:val="1"/>
    <w:qFormat/>
    <w:uiPriority w:val="0"/>
    <w:pPr>
      <w:spacing w:line="360" w:lineRule="auto"/>
      <w:ind w:firstLine="480" w:firstLineChars="200"/>
    </w:pPr>
    <w:rPr>
      <w:rFonts w:ascii="仿宋" w:hAnsi="仿宋" w:eastAsia="仿宋"/>
      <w:color w:val="000000"/>
      <w:sz w:val="24"/>
      <w:szCs w:val="20"/>
    </w:rPr>
  </w:style>
  <w:style w:type="paragraph" w:customStyle="1" w:styleId="91">
    <w:name w:val="UserStyle_42"/>
    <w:basedOn w:val="1"/>
    <w:qFormat/>
    <w:uiPriority w:val="0"/>
  </w:style>
  <w:style w:type="paragraph" w:customStyle="1" w:styleId="92">
    <w:name w:val="UserStyle_43"/>
    <w:basedOn w:val="1"/>
    <w:qFormat/>
    <w:uiPriority w:val="0"/>
    <w:pPr>
      <w:spacing w:before="25" w:after="25"/>
      <w:jc w:val="left"/>
    </w:pPr>
    <w:rPr>
      <w:spacing w:val="10"/>
      <w:kern w:val="0"/>
      <w:sz w:val="24"/>
    </w:rPr>
  </w:style>
  <w:style w:type="paragraph" w:customStyle="1" w:styleId="93">
    <w:name w:val="UserStyle_44"/>
    <w:basedOn w:val="79"/>
    <w:qFormat/>
    <w:uiPriority w:val="0"/>
  </w:style>
  <w:style w:type="paragraph" w:customStyle="1" w:styleId="94">
    <w:name w:val="UserStyle_45"/>
    <w:basedOn w:val="79"/>
    <w:qFormat/>
    <w:uiPriority w:val="0"/>
    <w:pPr>
      <w:ind w:firstLine="454"/>
      <w:jc w:val="left"/>
    </w:pPr>
    <w:rPr>
      <w:rFonts w:ascii="Tahoma" w:hAnsi="Tahoma"/>
      <w:kern w:val="0"/>
      <w:sz w:val="24"/>
      <w:szCs w:val="20"/>
    </w:rPr>
  </w:style>
  <w:style w:type="paragraph" w:customStyle="1" w:styleId="95">
    <w:name w:val="UserStyle_46"/>
    <w:basedOn w:val="1"/>
    <w:qFormat/>
    <w:uiPriority w:val="0"/>
    <w:pPr>
      <w:snapToGrid w:val="0"/>
      <w:spacing w:before="50" w:after="50"/>
      <w:jc w:val="center"/>
    </w:pPr>
    <w:rPr>
      <w:rFonts w:ascii="仿宋_GB2312" w:hAnsi="宋体" w:eastAsia="仿宋_GB2312"/>
      <w:color w:val="000000"/>
      <w:sz w:val="32"/>
      <w:szCs w:val="32"/>
    </w:rPr>
  </w:style>
  <w:style w:type="paragraph" w:customStyle="1" w:styleId="96">
    <w:name w:val="UserStyle_47"/>
    <w:qFormat/>
    <w:uiPriority w:val="0"/>
    <w:pPr>
      <w:snapToGrid w:val="0"/>
      <w:spacing w:before="80" w:after="80"/>
      <w:textAlignment w:val="baseline"/>
    </w:pPr>
    <w:rPr>
      <w:rFonts w:ascii="Arial" w:hAnsi="Arial" w:eastAsia="宋体" w:cs="Times New Roman"/>
      <w:sz w:val="18"/>
      <w:lang w:val="en-US" w:eastAsia="zh-CN" w:bidi="ar-SA"/>
    </w:rPr>
  </w:style>
  <w:style w:type="paragraph" w:customStyle="1" w:styleId="97">
    <w:name w:val="UserStyle_48"/>
    <w:basedOn w:val="1"/>
    <w:qFormat/>
    <w:uiPriority w:val="0"/>
    <w:pPr>
      <w:spacing w:after="160" w:line="240" w:lineRule="exact"/>
      <w:jc w:val="left"/>
    </w:pPr>
  </w:style>
  <w:style w:type="paragraph" w:customStyle="1" w:styleId="98">
    <w:name w:val="UserStyle_49"/>
    <w:basedOn w:val="1"/>
    <w:qFormat/>
    <w:uiPriority w:val="0"/>
    <w:rPr>
      <w:rFonts w:ascii="宋体" w:hAnsi="宋体"/>
      <w:kern w:val="0"/>
      <w:szCs w:val="21"/>
    </w:rPr>
  </w:style>
  <w:style w:type="paragraph" w:customStyle="1" w:styleId="99">
    <w:name w:val="UserStyle_50"/>
    <w:basedOn w:val="79"/>
    <w:qFormat/>
    <w:uiPriority w:val="0"/>
  </w:style>
  <w:style w:type="paragraph" w:customStyle="1" w:styleId="100">
    <w:name w:val="UserStyle_51"/>
    <w:basedOn w:val="1"/>
    <w:qFormat/>
    <w:uiPriority w:val="0"/>
    <w:pPr>
      <w:ind w:firstLine="420" w:firstLineChars="200"/>
    </w:pPr>
  </w:style>
  <w:style w:type="paragraph" w:customStyle="1" w:styleId="101">
    <w:name w:val="UserStyle_52"/>
    <w:basedOn w:val="1"/>
    <w:qFormat/>
    <w:uiPriority w:val="0"/>
    <w:pPr>
      <w:snapToGrid w:val="0"/>
      <w:ind w:firstLine="200" w:firstLineChars="200"/>
    </w:pPr>
    <w:rPr>
      <w:kern w:val="0"/>
      <w:sz w:val="24"/>
      <w:szCs w:val="20"/>
    </w:rPr>
  </w:style>
  <w:style w:type="paragraph" w:customStyle="1" w:styleId="102">
    <w:name w:val="UserStyle_53"/>
    <w:basedOn w:val="1"/>
    <w:qFormat/>
    <w:uiPriority w:val="0"/>
  </w:style>
  <w:style w:type="paragraph" w:customStyle="1" w:styleId="103">
    <w:name w:val="UserStyle_54"/>
    <w:basedOn w:val="1"/>
    <w:qFormat/>
    <w:uiPriority w:val="0"/>
    <w:pPr>
      <w:spacing w:before="100" w:beforeAutospacing="1" w:after="100" w:afterAutospacing="1"/>
      <w:jc w:val="left"/>
    </w:pPr>
    <w:rPr>
      <w:rFonts w:ascii="宋体" w:hAnsi="宋体"/>
      <w:kern w:val="0"/>
      <w:sz w:val="24"/>
    </w:rPr>
  </w:style>
  <w:style w:type="paragraph" w:customStyle="1" w:styleId="104">
    <w:name w:val="UserStyle_55"/>
    <w:basedOn w:val="1"/>
    <w:next w:val="62"/>
    <w:qFormat/>
    <w:uiPriority w:val="0"/>
    <w:rPr>
      <w:rFonts w:ascii="宋体" w:hAnsi="Courier New"/>
      <w:szCs w:val="20"/>
    </w:rPr>
  </w:style>
  <w:style w:type="paragraph" w:customStyle="1" w:styleId="105">
    <w:name w:val="UserStyle_56"/>
    <w:basedOn w:val="16"/>
    <w:qFormat/>
    <w:uiPriority w:val="0"/>
    <w:pPr>
      <w:spacing w:before="0" w:after="0" w:line="600" w:lineRule="exact"/>
    </w:pPr>
    <w:rPr>
      <w:rFonts w:eastAsia="宋体" w:cs="宋体"/>
      <w:szCs w:val="20"/>
    </w:rPr>
  </w:style>
  <w:style w:type="paragraph" w:customStyle="1" w:styleId="106">
    <w:name w:val="UserStyle_57"/>
    <w:basedOn w:val="1"/>
    <w:qFormat/>
    <w:uiPriority w:val="0"/>
    <w:pPr>
      <w:pBdr>
        <w:left w:val="single" w:color="000000" w:sz="4" w:space="0"/>
        <w:bottom w:val="single" w:color="000000" w:sz="4" w:space="0"/>
        <w:right w:val="single" w:color="000000" w:sz="4" w:space="0"/>
      </w:pBdr>
      <w:spacing w:before="100" w:beforeAutospacing="1" w:after="100" w:afterAutospacing="1"/>
      <w:textAlignment w:val="top"/>
    </w:pPr>
    <w:rPr>
      <w:kern w:val="0"/>
      <w:szCs w:val="21"/>
    </w:rPr>
  </w:style>
  <w:style w:type="paragraph" w:customStyle="1" w:styleId="107">
    <w:name w:val="UserStyle_58"/>
    <w:basedOn w:val="1"/>
    <w:qFormat/>
    <w:uiPriority w:val="0"/>
    <w:pPr>
      <w:ind w:firstLine="420" w:firstLineChars="200"/>
      <w:jc w:val="left"/>
    </w:pPr>
    <w:rPr>
      <w:rFonts w:ascii="宋体" w:hAnsi="宋体"/>
      <w:kern w:val="0"/>
      <w:sz w:val="24"/>
    </w:rPr>
  </w:style>
  <w:style w:type="paragraph" w:customStyle="1" w:styleId="108">
    <w:name w:val="179"/>
    <w:basedOn w:val="1"/>
    <w:qFormat/>
    <w:uiPriority w:val="0"/>
    <w:pPr>
      <w:ind w:firstLine="420" w:firstLineChars="200"/>
    </w:pPr>
    <w:rPr>
      <w:rFonts w:ascii="Calibri" w:hAnsi="Calibri"/>
      <w:szCs w:val="22"/>
    </w:rPr>
  </w:style>
  <w:style w:type="paragraph" w:customStyle="1" w:styleId="109">
    <w:name w:val="UserStyle_59"/>
    <w:basedOn w:val="1"/>
    <w:qFormat/>
    <w:uiPriority w:val="0"/>
    <w:pPr>
      <w:spacing w:line="240" w:lineRule="atLeast"/>
      <w:ind w:firstLine="567"/>
    </w:pPr>
    <w:rPr>
      <w:rFonts w:ascii="Arial Narrow" w:hAnsi="Arial Narrow"/>
      <w:sz w:val="24"/>
      <w:lang w:val="zh-CN"/>
    </w:rPr>
  </w:style>
  <w:style w:type="paragraph" w:customStyle="1" w:styleId="110">
    <w:name w:val="UserStyle_60"/>
    <w:basedOn w:val="79"/>
    <w:qFormat/>
    <w:uiPriority w:val="0"/>
    <w:rPr>
      <w:rFonts w:ascii="Tahoma" w:hAnsi="Tahoma"/>
      <w:sz w:val="24"/>
    </w:rPr>
  </w:style>
  <w:style w:type="paragraph" w:customStyle="1" w:styleId="111">
    <w:name w:val="UserStyle_61"/>
    <w:basedOn w:val="1"/>
    <w:qFormat/>
    <w:uiPriority w:val="0"/>
    <w:pPr>
      <w:spacing w:after="160" w:line="240" w:lineRule="exact"/>
      <w:jc w:val="left"/>
    </w:pPr>
    <w:rPr>
      <w:rFonts w:ascii="Verdana" w:hAnsi="Verdana"/>
      <w:kern w:val="0"/>
      <w:sz w:val="20"/>
      <w:szCs w:val="20"/>
      <w:lang w:eastAsia="en-US"/>
    </w:rPr>
  </w:style>
  <w:style w:type="paragraph" w:customStyle="1" w:styleId="112">
    <w:name w:val="UserStyle_62"/>
    <w:basedOn w:val="1"/>
    <w:qFormat/>
    <w:uiPriority w:val="0"/>
    <w:pPr>
      <w:ind w:firstLine="420" w:firstLineChars="200"/>
    </w:pPr>
    <w:rPr>
      <w:rFonts w:ascii="Calibri" w:hAnsi="Calibri"/>
    </w:rPr>
  </w:style>
  <w:style w:type="paragraph" w:customStyle="1" w:styleId="113">
    <w:name w:val="UserStyle_63"/>
    <w:basedOn w:val="79"/>
    <w:qFormat/>
    <w:uiPriority w:val="0"/>
    <w:rPr>
      <w:rFonts w:ascii="Tahoma" w:hAnsi="Tahoma"/>
      <w:sz w:val="24"/>
    </w:rPr>
  </w:style>
  <w:style w:type="table" w:customStyle="1" w:styleId="114">
    <w:name w:val="TableGrid"/>
    <w:basedOn w:val="26"/>
    <w:qFormat/>
    <w:uiPriority w:val="0"/>
    <w:tblPr>
      <w:tblCellMar>
        <w:top w:w="0" w:type="dxa"/>
        <w:left w:w="0" w:type="dxa"/>
        <w:bottom w:w="0" w:type="dxa"/>
        <w:right w:w="0" w:type="dxa"/>
      </w:tblCellMar>
    </w:tblPr>
  </w:style>
  <w:style w:type="paragraph" w:customStyle="1" w:styleId="115">
    <w:name w:val="UserStyle_64"/>
    <w:basedOn w:val="1"/>
    <w:next w:val="1"/>
    <w:qFormat/>
    <w:uiPriority w:val="0"/>
    <w:pPr>
      <w:spacing w:before="120"/>
    </w:pPr>
    <w:rPr>
      <w:rFonts w:ascii="Arial" w:hAnsi="Arial"/>
      <w:sz w:val="24"/>
      <w:szCs w:val="20"/>
    </w:rPr>
  </w:style>
  <w:style w:type="paragraph" w:customStyle="1" w:styleId="116">
    <w:name w:val="UserStyle_65"/>
    <w:basedOn w:val="1"/>
    <w:qFormat/>
    <w:uiPriority w:val="0"/>
    <w:pPr>
      <w:jc w:val="center"/>
    </w:pPr>
    <w:rPr>
      <w:rFonts w:ascii="Calibri" w:hAnsi="Calibri"/>
      <w:sz w:val="24"/>
    </w:rPr>
  </w:style>
  <w:style w:type="paragraph" w:styleId="117">
    <w:name w:val="List Paragraph"/>
    <w:basedOn w:val="1"/>
    <w:qFormat/>
    <w:uiPriority w:val="34"/>
    <w:pPr>
      <w:ind w:firstLine="420" w:firstLineChars="200"/>
    </w:pPr>
    <w:rPr>
      <w:rFonts w:ascii="Calibri" w:hAnsi="Calibri"/>
      <w:szCs w:val="22"/>
    </w:rPr>
  </w:style>
  <w:style w:type="character" w:customStyle="1" w:styleId="118">
    <w:name w:val="font11"/>
    <w:basedOn w:val="12"/>
    <w:qFormat/>
    <w:uiPriority w:val="0"/>
    <w:rPr>
      <w:rFonts w:hint="eastAsia" w:ascii="宋体" w:hAnsi="宋体" w:eastAsia="宋体" w:cs="宋体"/>
      <w:color w:val="DD0806"/>
      <w:sz w:val="24"/>
      <w:szCs w:val="24"/>
      <w:u w:val="none"/>
    </w:rPr>
  </w:style>
  <w:style w:type="character" w:customStyle="1" w:styleId="119">
    <w:name w:val="font01"/>
    <w:basedOn w:val="12"/>
    <w:qFormat/>
    <w:uiPriority w:val="0"/>
    <w:rPr>
      <w:rFonts w:hint="eastAsia" w:ascii="微软雅黑" w:hAnsi="微软雅黑" w:eastAsia="微软雅黑" w:cs="微软雅黑"/>
      <w:color w:val="DD0806"/>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43</Pages>
  <Words>3462</Words>
  <Characters>19737</Characters>
  <Lines>164</Lines>
  <Paragraphs>46</Paragraphs>
  <TotalTime>9</TotalTime>
  <ScaleCrop>false</ScaleCrop>
  <LinksUpToDate>false</LinksUpToDate>
  <CharactersWithSpaces>23153</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2020-11-09T13:19:00Z</dcterms:created>
  <dc:creator>Lenovo</dc:creator>
  <cp:lastModifiedBy>Lenovo</cp:lastModifiedBy>
  <cp:lastPrinted>2020-12-03T02:44:00Z</cp:lastPrinted>
  <dcterms:modified xsi:type="dcterms:W3CDTF">2020-12-11T08:46:48Z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