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before="156" w:beforeLines="50" w:line="780" w:lineRule="exact"/>
        <w:jc w:val="center"/>
        <w:rPr>
          <w:rFonts w:ascii="方正小标宋_GBK" w:hAnsi="黑体" w:eastAsia="方正小标宋_GBK"/>
          <w:b/>
          <w:color w:val="000000" w:themeColor="text1"/>
          <w:sz w:val="84"/>
          <w:szCs w:val="84"/>
          <w14:textFill>
            <w14:solidFill>
              <w14:schemeClr w14:val="tx1"/>
            </w14:solidFill>
          </w14:textFill>
        </w:rPr>
      </w:pPr>
    </w:p>
    <w:p>
      <w:pPr>
        <w:spacing w:before="156" w:beforeLines="50" w:line="780" w:lineRule="exact"/>
        <w:jc w:val="center"/>
        <w:rPr>
          <w:rFonts w:ascii="方正小标宋_GBK" w:hAnsi="黑体" w:eastAsia="方正小标宋_GBK"/>
          <w:b/>
          <w:color w:val="000000" w:themeColor="text1"/>
          <w:sz w:val="84"/>
          <w:szCs w:val="84"/>
          <w14:textFill>
            <w14:solidFill>
              <w14:schemeClr w14:val="tx1"/>
            </w14:solidFill>
          </w14:textFill>
        </w:rPr>
      </w:pPr>
    </w:p>
    <w:p>
      <w:pPr>
        <w:spacing w:before="156" w:beforeLines="50" w:line="780" w:lineRule="exact"/>
        <w:jc w:val="center"/>
        <w:rPr>
          <w:rFonts w:ascii="方正小标宋_GBK" w:hAnsi="黑体" w:eastAsia="方正小标宋_GBK"/>
          <w:b/>
          <w:color w:val="000000" w:themeColor="text1"/>
          <w:sz w:val="84"/>
          <w:szCs w:val="84"/>
          <w14:textFill>
            <w14:solidFill>
              <w14:schemeClr w14:val="tx1"/>
            </w14:solidFill>
          </w14:textFill>
        </w:rPr>
      </w:pPr>
    </w:p>
    <w:p>
      <w:pPr>
        <w:spacing w:before="156" w:beforeLines="50" w:line="780" w:lineRule="exact"/>
        <w:jc w:val="center"/>
        <w:rPr>
          <w:rFonts w:ascii="方正小标宋_GBK" w:hAnsi="黑体" w:eastAsia="方正小标宋_GBK"/>
          <w:b/>
          <w:color w:val="000000" w:themeColor="text1"/>
          <w:sz w:val="84"/>
          <w:szCs w:val="84"/>
          <w14:textFill>
            <w14:solidFill>
              <w14:schemeClr w14:val="tx1"/>
            </w14:solidFill>
          </w14:textFill>
        </w:rPr>
      </w:pPr>
      <w:r>
        <w:rPr>
          <w:rFonts w:hint="eastAsia" w:ascii="方正小标宋_GBK" w:hAnsi="黑体" w:eastAsia="方正小标宋_GBK"/>
          <w:b/>
          <w:color w:val="000000" w:themeColor="text1"/>
          <w:sz w:val="84"/>
          <w:szCs w:val="84"/>
          <w14:textFill>
            <w14:solidFill>
              <w14:schemeClr w14:val="tx1"/>
            </w14:solidFill>
          </w14:textFill>
        </w:rPr>
        <w:t>竞争性磋商采购文件</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500" w:lineRule="exact"/>
        <w:ind w:left="3200" w:hanging="3200" w:hangingChars="1000"/>
        <w:rPr>
          <w:rFonts w:ascii="方正小标宋_GBK" w:hAnsi="微软雅黑" w:eastAsia="方正小标宋_GBK"/>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 xml:space="preserve"> </w:t>
      </w:r>
      <w:r>
        <w:rPr>
          <w:rFonts w:ascii="方正小标宋_GBK" w:hAnsi="微软雅黑" w:eastAsia="方正小标宋_GBK"/>
          <w:color w:val="000000" w:themeColor="text1"/>
          <w:sz w:val="32"/>
          <w:szCs w:val="32"/>
          <w14:textFill>
            <w14:solidFill>
              <w14:schemeClr w14:val="tx1"/>
            </w14:solidFill>
          </w14:textFill>
        </w:rPr>
        <w:t xml:space="preserve">          </w:t>
      </w:r>
      <w:r>
        <w:rPr>
          <w:rFonts w:hint="eastAsia" w:ascii="方正小标宋_GBK" w:hAnsi="微软雅黑" w:eastAsia="方正小标宋_GBK"/>
          <w:color w:val="000000" w:themeColor="text1"/>
          <w:sz w:val="32"/>
          <w:szCs w:val="32"/>
          <w14:textFill>
            <w14:solidFill>
              <w14:schemeClr w14:val="tx1"/>
            </w14:solidFill>
          </w14:textFill>
        </w:rPr>
        <w:t>项目名称: 钦州市卫生学校学生管理服务采购</w:t>
      </w:r>
    </w:p>
    <w:p>
      <w:pPr>
        <w:spacing w:line="500" w:lineRule="exact"/>
        <w:rPr>
          <w:rFonts w:ascii="方正小标宋_GBK" w:hAnsi="微软雅黑" w:eastAsia="方正小标宋_GBK"/>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 xml:space="preserve"> </w:t>
      </w:r>
      <w:r>
        <w:rPr>
          <w:rFonts w:ascii="方正小标宋_GBK" w:hAnsi="微软雅黑" w:eastAsia="方正小标宋_GBK"/>
          <w:color w:val="000000" w:themeColor="text1"/>
          <w:sz w:val="32"/>
          <w:szCs w:val="32"/>
          <w14:textFill>
            <w14:solidFill>
              <w14:schemeClr w14:val="tx1"/>
            </w14:solidFill>
          </w14:textFill>
        </w:rPr>
        <w:t xml:space="preserve">          </w:t>
      </w:r>
      <w:r>
        <w:rPr>
          <w:rFonts w:hint="eastAsia" w:ascii="方正小标宋_GBK" w:hAnsi="微软雅黑" w:eastAsia="方正小标宋_GBK"/>
          <w:color w:val="000000" w:themeColor="text1"/>
          <w:sz w:val="32"/>
          <w:szCs w:val="32"/>
          <w14:textFill>
            <w14:solidFill>
              <w14:schemeClr w14:val="tx1"/>
            </w14:solidFill>
          </w14:textFill>
        </w:rPr>
        <w:t>项目编号:</w:t>
      </w:r>
      <w:r>
        <w:rPr>
          <w:rFonts w:ascii="方正小标宋_GBK" w:hAnsi="微软雅黑" w:eastAsia="方正小标宋_GBK"/>
          <w:color w:val="000000" w:themeColor="text1"/>
          <w:sz w:val="32"/>
          <w:szCs w:val="32"/>
          <w14:textFill>
            <w14:solidFill>
              <w14:schemeClr w14:val="tx1"/>
            </w14:solidFill>
          </w14:textFill>
        </w:rPr>
        <w:t xml:space="preserve"> </w:t>
      </w:r>
      <w:r>
        <w:rPr>
          <w:rFonts w:hint="eastAsia" w:ascii="方正小标宋_GBK" w:hAnsi="微软雅黑" w:eastAsia="方正小标宋_GBK"/>
          <w:color w:val="000000" w:themeColor="text1"/>
          <w:sz w:val="32"/>
          <w:szCs w:val="32"/>
          <w14:textFill>
            <w14:solidFill>
              <w14:schemeClr w14:val="tx1"/>
            </w14:solidFill>
          </w14:textFill>
        </w:rPr>
        <w:t>QZZC2022-C3-00029-CGZX</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exact"/>
        <w:jc w:val="center"/>
        <w:rPr>
          <w:rFonts w:ascii="方正小标宋_GBK" w:hAnsi="微软雅黑" w:eastAsia="方正小标宋_GBK"/>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钦州市政府采购中心</w:t>
      </w:r>
    </w:p>
    <w:p>
      <w:pPr>
        <w:tabs>
          <w:tab w:val="left" w:pos="360"/>
        </w:tabs>
        <w:spacing w:line="440" w:lineRule="exact"/>
        <w:jc w:val="center"/>
        <w:rPr>
          <w:rFonts w:ascii="仿宋_GB2312" w:hAnsi="宋体" w:eastAsia="仿宋_GB2312"/>
          <w:color w:val="000000" w:themeColor="text1"/>
          <w:sz w:val="32"/>
          <w:szCs w:val="32"/>
          <w14:textFill>
            <w14:solidFill>
              <w14:schemeClr w14:val="tx1"/>
            </w14:solidFill>
          </w14:textFill>
        </w:rPr>
      </w:pPr>
      <w:r>
        <w:rPr>
          <w:rFonts w:hint="eastAsia" w:ascii="方正小标宋_GBK" w:hAnsi="微软雅黑" w:eastAsia="方正小标宋_GBK"/>
          <w:color w:val="000000" w:themeColor="text1"/>
          <w:sz w:val="32"/>
          <w:szCs w:val="32"/>
          <w14:textFill>
            <w14:solidFill>
              <w14:schemeClr w14:val="tx1"/>
            </w14:solidFill>
          </w14:textFill>
        </w:rPr>
        <w:t>2022年8月</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40" w:lineRule="exact"/>
        <w:jc w:val="center"/>
        <w:rPr>
          <w:rFonts w:ascii="方正小标宋_GBK" w:hAnsi="宋体" w:eastAsia="方正小标宋_GBK"/>
          <w:b/>
          <w:color w:val="000000" w:themeColor="text1"/>
          <w:sz w:val="32"/>
          <w:szCs w:val="32"/>
          <w14:textFill>
            <w14:solidFill>
              <w14:schemeClr w14:val="tx1"/>
            </w14:solidFill>
          </w14:textFill>
        </w:rPr>
      </w:pPr>
      <w:r>
        <w:rPr>
          <w:rFonts w:hint="eastAsia" w:ascii="方正小标宋_GBK" w:hAnsi="宋体" w:eastAsia="方正小标宋_GBK"/>
          <w:b/>
          <w:color w:val="000000" w:themeColor="text1"/>
          <w:sz w:val="44"/>
          <w:szCs w:val="44"/>
          <w14:textFill>
            <w14:solidFill>
              <w14:schemeClr w14:val="tx1"/>
            </w14:solidFill>
          </w14:textFill>
        </w:rPr>
        <w:t>目   录</w:t>
      </w:r>
    </w:p>
    <w:p>
      <w:pPr>
        <w:rPr>
          <w:color w:val="000000" w:themeColor="text1"/>
          <w14:textFill>
            <w14:solidFill>
              <w14:schemeClr w14:val="tx1"/>
            </w14:solidFill>
          </w14:textFill>
        </w:rPr>
      </w:pPr>
    </w:p>
    <w:p>
      <w:pPr>
        <w:pStyle w:val="28"/>
        <w:tabs>
          <w:tab w:val="right" w:leader="dot" w:pos="9514"/>
        </w:tabs>
        <w:spacing w:line="1000" w:lineRule="exact"/>
        <w:rPr>
          <w:rFonts w:asciiTheme="minorHAnsi" w:hAnsiTheme="minorHAnsi" w:eastAsiaTheme="minorEastAsia" w:cstheme="minorBidi"/>
          <w:color w:val="000000" w:themeColor="text1"/>
          <w:sz w:val="28"/>
          <w:szCs w:val="28"/>
          <w14:textFill>
            <w14:solidFill>
              <w14:schemeClr w14:val="tx1"/>
            </w14:solidFill>
          </w14:textFill>
        </w:rPr>
      </w:pPr>
      <w:bookmarkStart w:id="0" w:name="_Toc354479497"/>
      <w:r>
        <w:rPr>
          <w:rFonts w:hint="eastAsia" w:ascii="方正小标宋_GBK" w:hAnsi="仿宋" w:eastAsia="方正小标宋_GBK"/>
          <w:b/>
          <w:color w:val="000000" w:themeColor="text1"/>
          <w:sz w:val="28"/>
          <w:szCs w:val="28"/>
          <w14:textFill>
            <w14:solidFill>
              <w14:schemeClr w14:val="tx1"/>
            </w14:solidFill>
          </w14:textFill>
        </w:rPr>
        <w:fldChar w:fldCharType="begin"/>
      </w:r>
      <w:r>
        <w:rPr>
          <w:rFonts w:hint="eastAsia" w:ascii="方正小标宋_GBK" w:hAnsi="仿宋" w:eastAsia="方正小标宋_GBK"/>
          <w:b/>
          <w:color w:val="000000" w:themeColor="text1"/>
          <w:sz w:val="28"/>
          <w:szCs w:val="28"/>
          <w14:textFill>
            <w14:solidFill>
              <w14:schemeClr w14:val="tx1"/>
            </w14:solidFill>
          </w14:textFill>
        </w:rPr>
        <w:instrText xml:space="preserve"> TOC \o "1-1" \h \z \u </w:instrText>
      </w:r>
      <w:r>
        <w:rPr>
          <w:rFonts w:hint="eastAsia" w:ascii="方正小标宋_GBK" w:hAnsi="仿宋" w:eastAsia="方正小标宋_GBK"/>
          <w:b/>
          <w:color w:val="000000" w:themeColor="text1"/>
          <w:sz w:val="28"/>
          <w:szCs w:val="28"/>
          <w14:textFill>
            <w14:solidFill>
              <w14:schemeClr w14:val="tx1"/>
            </w14:solidFill>
          </w14:textFill>
        </w:rPr>
        <w:fldChar w:fldCharType="separate"/>
      </w:r>
      <w:r>
        <w:fldChar w:fldCharType="begin"/>
      </w:r>
      <w:r>
        <w:instrText xml:space="preserve"> HYPERLINK \l "_Toc92355023" </w:instrText>
      </w:r>
      <w:r>
        <w:fldChar w:fldCharType="separate"/>
      </w:r>
      <w:r>
        <w:rPr>
          <w:rStyle w:val="43"/>
          <w:rFonts w:ascii="方正小标宋_GBK" w:hAnsi="宋体" w:eastAsia="方正小标宋_GBK"/>
          <w:color w:val="000000" w:themeColor="text1"/>
          <w:sz w:val="28"/>
          <w:szCs w:val="28"/>
          <w14:textFill>
            <w14:solidFill>
              <w14:schemeClr w14:val="tx1"/>
            </w14:solidFill>
          </w14:textFill>
        </w:rPr>
        <w:t>第一章  竞争性磋商公告</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_Toc92355023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8"/>
        <w:tabs>
          <w:tab w:val="right" w:leader="dot" w:pos="9514"/>
        </w:tabs>
        <w:spacing w:line="1000" w:lineRule="exac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"_Toc92355024" </w:instrText>
      </w:r>
      <w:r>
        <w:fldChar w:fldCharType="separate"/>
      </w:r>
      <w:r>
        <w:rPr>
          <w:rStyle w:val="43"/>
          <w:rFonts w:ascii="方正小标宋_GBK" w:hAnsi="宋体" w:eastAsia="方正小标宋_GBK"/>
          <w:color w:val="000000" w:themeColor="text1"/>
          <w:sz w:val="28"/>
          <w:szCs w:val="28"/>
          <w14:textFill>
            <w14:solidFill>
              <w14:schemeClr w14:val="tx1"/>
            </w14:solidFill>
          </w14:textFill>
        </w:rPr>
        <w:t>第二章  采购项目需求</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_Toc92355024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8"/>
        <w:tabs>
          <w:tab w:val="right" w:leader="dot" w:pos="9514"/>
        </w:tabs>
        <w:spacing w:line="1000" w:lineRule="exac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"_Toc92355025" </w:instrText>
      </w:r>
      <w:r>
        <w:fldChar w:fldCharType="separate"/>
      </w:r>
      <w:r>
        <w:rPr>
          <w:rStyle w:val="43"/>
          <w:rFonts w:ascii="方正小标宋_GBK" w:hAnsi="宋体" w:eastAsia="方正小标宋_GBK"/>
          <w:color w:val="000000" w:themeColor="text1"/>
          <w:sz w:val="28"/>
          <w:szCs w:val="28"/>
          <w14:textFill>
            <w14:solidFill>
              <w14:schemeClr w14:val="tx1"/>
            </w14:solidFill>
          </w14:textFill>
        </w:rPr>
        <w:t>第三章</w:t>
      </w:r>
      <w:r>
        <w:rPr>
          <w:rStyle w:val="43"/>
          <w:rFonts w:ascii="方正小标宋简体" w:eastAsia="方正小标宋简体"/>
          <w:color w:val="000000" w:themeColor="text1"/>
          <w:sz w:val="28"/>
          <w:szCs w:val="28"/>
          <w14:textFill>
            <w14:solidFill>
              <w14:schemeClr w14:val="tx1"/>
            </w14:solidFill>
          </w14:textFill>
        </w:rPr>
        <w:t xml:space="preserve">  </w:t>
      </w:r>
      <w:r>
        <w:rPr>
          <w:rStyle w:val="43"/>
          <w:rFonts w:ascii="方正小标宋_GBK" w:hAnsi="宋体" w:eastAsia="方正小标宋_GBK"/>
          <w:color w:val="000000" w:themeColor="text1"/>
          <w:sz w:val="28"/>
          <w:szCs w:val="28"/>
          <w14:textFill>
            <w14:solidFill>
              <w14:schemeClr w14:val="tx1"/>
            </w14:solidFill>
          </w14:textFill>
        </w:rPr>
        <w:t>供应商须知</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_Toc92355025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11</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8"/>
        <w:tabs>
          <w:tab w:val="right" w:leader="dot" w:pos="9514"/>
        </w:tabs>
        <w:spacing w:line="1000" w:lineRule="exac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"_Toc92355026" </w:instrText>
      </w:r>
      <w:r>
        <w:fldChar w:fldCharType="separate"/>
      </w:r>
      <w:r>
        <w:rPr>
          <w:rStyle w:val="43"/>
          <w:rFonts w:ascii="方正小标宋_GBK" w:hAnsi="宋体" w:eastAsia="方正小标宋_GBK"/>
          <w:color w:val="000000" w:themeColor="text1"/>
          <w:sz w:val="28"/>
          <w:szCs w:val="28"/>
          <w14:textFill>
            <w14:solidFill>
              <w14:schemeClr w14:val="tx1"/>
            </w14:solidFill>
          </w14:textFill>
        </w:rPr>
        <w:t>第四章  评定标准及推荐原则</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_Toc92355026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24</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pStyle w:val="28"/>
        <w:tabs>
          <w:tab w:val="right" w:leader="dot" w:pos="9514"/>
        </w:tabs>
        <w:spacing w:line="1000" w:lineRule="exac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"_Toc92355027" </w:instrText>
      </w:r>
      <w:r>
        <w:fldChar w:fldCharType="separate"/>
      </w:r>
      <w:r>
        <w:rPr>
          <w:rStyle w:val="43"/>
          <w:rFonts w:ascii="方正小标宋_GBK" w:eastAsia="方正小标宋_GBK"/>
          <w:color w:val="000000" w:themeColor="text1"/>
          <w:sz w:val="28"/>
          <w:szCs w:val="28"/>
          <w14:textFill>
            <w14:solidFill>
              <w14:schemeClr w14:val="tx1"/>
            </w14:solidFill>
          </w14:textFill>
        </w:rPr>
        <w:t>第五章  合同文本</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t>27</w:t>
      </w:r>
      <w:r>
        <w:rPr>
          <w:color w:val="000000" w:themeColor="text1"/>
          <w:sz w:val="28"/>
          <w:szCs w:val="28"/>
          <w14:textFill>
            <w14:solidFill>
              <w14:schemeClr w14:val="tx1"/>
            </w14:solidFill>
          </w14:textFill>
        </w:rPr>
        <w:fldChar w:fldCharType="end"/>
      </w:r>
    </w:p>
    <w:p>
      <w:pPr>
        <w:pStyle w:val="28"/>
        <w:tabs>
          <w:tab w:val="right" w:leader="dot" w:pos="9514"/>
        </w:tabs>
        <w:spacing w:line="1000" w:lineRule="exact"/>
        <w:rPr>
          <w:rFonts w:asciiTheme="minorHAnsi" w:hAnsiTheme="minorHAnsi" w:eastAsiaTheme="minorEastAsia" w:cstheme="minorBidi"/>
          <w:color w:val="000000" w:themeColor="text1"/>
          <w:sz w:val="28"/>
          <w:szCs w:val="28"/>
          <w14:textFill>
            <w14:solidFill>
              <w14:schemeClr w14:val="tx1"/>
            </w14:solidFill>
          </w14:textFill>
        </w:rPr>
      </w:pPr>
      <w:r>
        <w:fldChar w:fldCharType="begin"/>
      </w:r>
      <w:r>
        <w:instrText xml:space="preserve"> HYPERLINK \l "_Toc92355028" </w:instrText>
      </w:r>
      <w:r>
        <w:fldChar w:fldCharType="separate"/>
      </w:r>
      <w:r>
        <w:rPr>
          <w:rStyle w:val="43"/>
          <w:rFonts w:ascii="方正小标宋_GBK" w:hAnsi="方正小标宋_GBK" w:eastAsia="方正小标宋_GBK"/>
          <w:color w:val="000000" w:themeColor="text1"/>
          <w:sz w:val="28"/>
          <w:szCs w:val="28"/>
          <w14:textFill>
            <w14:solidFill>
              <w14:schemeClr w14:val="tx1"/>
            </w14:solidFill>
          </w14:textFill>
        </w:rPr>
        <w:t>第六章  响应文件格式</w:t>
      </w:r>
      <w:r>
        <w:rPr>
          <w:color w:val="000000" w:themeColor="text1"/>
          <w:sz w:val="28"/>
          <w:szCs w:val="28"/>
          <w14:textFill>
            <w14:solidFill>
              <w14:schemeClr w14:val="tx1"/>
            </w14:solidFill>
          </w14:textFill>
        </w:rPr>
        <w:tab/>
      </w:r>
      <w:r>
        <w:rPr>
          <w:color w:val="000000" w:themeColor="text1"/>
          <w:sz w:val="28"/>
          <w:szCs w:val="28"/>
          <w14:textFill>
            <w14:solidFill>
              <w14:schemeClr w14:val="tx1"/>
            </w14:solidFill>
          </w14:textFill>
        </w:rPr>
        <w:fldChar w:fldCharType="begin"/>
      </w:r>
      <w:r>
        <w:rPr>
          <w:color w:val="000000" w:themeColor="text1"/>
          <w:sz w:val="28"/>
          <w:szCs w:val="28"/>
          <w14:textFill>
            <w14:solidFill>
              <w14:schemeClr w14:val="tx1"/>
            </w14:solidFill>
          </w14:textFill>
        </w:rPr>
        <w:instrText xml:space="preserve"> PAGEREF _Toc92355028 \h </w:instrText>
      </w:r>
      <w:r>
        <w:rPr>
          <w:color w:val="000000" w:themeColor="text1"/>
          <w:sz w:val="28"/>
          <w:szCs w:val="28"/>
          <w14:textFill>
            <w14:solidFill>
              <w14:schemeClr w14:val="tx1"/>
            </w14:solidFill>
          </w14:textFill>
        </w:rPr>
        <w:fldChar w:fldCharType="separate"/>
      </w:r>
      <w:r>
        <w:rPr>
          <w:color w:val="000000" w:themeColor="text1"/>
          <w:sz w:val="28"/>
          <w:szCs w:val="28"/>
          <w14:textFill>
            <w14:solidFill>
              <w14:schemeClr w14:val="tx1"/>
            </w14:solidFill>
          </w14:textFill>
        </w:rPr>
        <w:t>35</w:t>
      </w:r>
      <w:r>
        <w:rPr>
          <w:color w:val="000000" w:themeColor="text1"/>
          <w:sz w:val="28"/>
          <w:szCs w:val="28"/>
          <w14:textFill>
            <w14:solidFill>
              <w14:schemeClr w14:val="tx1"/>
            </w14:solidFill>
          </w14:textFill>
        </w:rPr>
        <w:fldChar w:fldCharType="end"/>
      </w:r>
      <w:r>
        <w:rPr>
          <w:color w:val="000000" w:themeColor="text1"/>
          <w:sz w:val="28"/>
          <w:szCs w:val="28"/>
          <w14:textFill>
            <w14:solidFill>
              <w14:schemeClr w14:val="tx1"/>
            </w14:solidFill>
          </w14:textFill>
        </w:rPr>
        <w:fldChar w:fldCharType="end"/>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fldChar w:fldCharType="end"/>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center" w:pos="4762"/>
        </w:tabs>
        <w:jc w:val="left"/>
        <w:rPr>
          <w:color w:val="000000" w:themeColor="text1"/>
          <w14:textFill>
            <w14:solidFill>
              <w14:schemeClr w14:val="tx1"/>
            </w14:solidFill>
          </w14:textFill>
        </w:rPr>
        <w:sectPr>
          <w:footerReference r:id="rId5" w:type="first"/>
          <w:headerReference r:id="rId3" w:type="default"/>
          <w:footerReference r:id="rId4" w:type="default"/>
          <w:pgSz w:w="11906" w:h="16838"/>
          <w:pgMar w:top="936" w:right="1191" w:bottom="936" w:left="1191" w:header="851" w:footer="992" w:gutter="0"/>
          <w:pgNumType w:start="1"/>
          <w:cols w:space="720" w:num="1"/>
          <w:docGrid w:type="lines" w:linePitch="312" w:charSpace="0"/>
        </w:sectPr>
      </w:pPr>
      <w:r>
        <w:rPr>
          <w:rFonts w:hint="eastAsia"/>
          <w:color w:val="000000" w:themeColor="text1"/>
          <w14:textFill>
            <w14:solidFill>
              <w14:schemeClr w14:val="tx1"/>
            </w14:solidFill>
          </w14:textFill>
        </w:rPr>
        <w:tab/>
      </w:r>
    </w:p>
    <w:p>
      <w:pPr>
        <w:rPr>
          <w:color w:val="000000" w:themeColor="text1"/>
          <w14:textFill>
            <w14:solidFill>
              <w14:schemeClr w14:val="tx1"/>
            </w14:solidFill>
          </w14:textFill>
        </w:rPr>
      </w:pPr>
    </w:p>
    <w:p>
      <w:pPr>
        <w:widowControl/>
        <w:jc w:val="left"/>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ascii="方正小标宋_GBK" w:hAnsi="宋体" w:eastAsia="方正小标宋_GBK"/>
          <w:color w:val="000000" w:themeColor="text1"/>
          <w14:textFill>
            <w14:solidFill>
              <w14:schemeClr w14:val="tx1"/>
            </w14:solidFill>
          </w14:textFill>
        </w:rPr>
      </w:pPr>
      <w:bookmarkStart w:id="1" w:name="_Toc92355023"/>
      <w:r>
        <w:rPr>
          <w:rFonts w:hint="eastAsia" w:ascii="方正小标宋_GBK" w:hAnsi="宋体" w:eastAsia="方正小标宋_GBK"/>
          <w:color w:val="000000" w:themeColor="text1"/>
          <w14:textFill>
            <w14:solidFill>
              <w14:schemeClr w14:val="tx1"/>
            </w14:solidFill>
          </w14:textFill>
        </w:rPr>
        <w:t>第一章  竞争性磋商公告</w:t>
      </w:r>
      <w:bookmarkEnd w:id="0"/>
      <w:bookmarkEnd w:id="1"/>
    </w:p>
    <w:p>
      <w:pPr>
        <w:spacing w:line="600" w:lineRule="exact"/>
        <w:jc w:val="center"/>
        <w:rPr>
          <w:rFonts w:ascii="黑体" w:hAnsi="宋体" w:eastAsia="黑体"/>
          <w:b/>
          <w:color w:val="000000" w:themeColor="text1"/>
          <w:sz w:val="32"/>
          <w:szCs w:val="32"/>
          <w14:textFill>
            <w14:solidFill>
              <w14:schemeClr w14:val="tx1"/>
            </w14:solidFill>
          </w14:textFill>
        </w:rPr>
      </w:pPr>
      <w:r>
        <w:rPr>
          <w:rFonts w:ascii="黑体" w:hAnsi="宋体" w:eastAsia="黑体"/>
          <w:b/>
          <w:color w:val="000000" w:themeColor="text1"/>
          <w:sz w:val="32"/>
          <w:szCs w:val="32"/>
          <w14:textFill>
            <w14:solidFill>
              <w14:schemeClr w14:val="tx1"/>
            </w14:solidFill>
          </w14:textFill>
        </w:rPr>
        <w:br w:type="page"/>
      </w:r>
    </w:p>
    <w:p>
      <w:pPr>
        <w:rPr>
          <w:color w:val="000000" w:themeColor="text1"/>
          <w14:textFill>
            <w14:solidFill>
              <w14:schemeClr w14:val="tx1"/>
            </w14:solidFill>
          </w14:textFill>
        </w:rPr>
      </w:pPr>
    </w:p>
    <w:p>
      <w:pPr>
        <w:spacing w:line="600" w:lineRule="exact"/>
        <w:jc w:val="center"/>
        <w:rPr>
          <w:rFonts w:ascii="方正小标宋_GBK" w:hAnsi="宋体" w:eastAsia="方正小标宋_GBK"/>
          <w:b/>
          <w:color w:val="000000" w:themeColor="text1"/>
          <w:sz w:val="34"/>
          <w:szCs w:val="34"/>
          <w14:textFill>
            <w14:solidFill>
              <w14:schemeClr w14:val="tx1"/>
            </w14:solidFill>
          </w14:textFill>
        </w:rPr>
      </w:pPr>
      <w:r>
        <w:rPr>
          <w:rFonts w:hint="eastAsia" w:ascii="方正小标宋_GBK" w:hAnsi="宋体" w:eastAsia="方正小标宋_GBK"/>
          <w:b/>
          <w:color w:val="000000" w:themeColor="text1"/>
          <w:sz w:val="34"/>
          <w:szCs w:val="34"/>
          <w14:textFill>
            <w14:solidFill>
              <w14:schemeClr w14:val="tx1"/>
            </w14:solidFill>
          </w14:textFill>
        </w:rPr>
        <w:t>钦州市政府采购中心关于钦州市卫生学校学生管理服务采购的竞争性磋商公告</w:t>
      </w:r>
    </w:p>
    <w:p>
      <w:pPr>
        <w:pBdr>
          <w:top w:val="single" w:color="auto" w:sz="4" w:space="0"/>
          <w:left w:val="single" w:color="auto" w:sz="4" w:space="4"/>
          <w:bottom w:val="single" w:color="auto" w:sz="4" w:space="1"/>
          <w:right w:val="single" w:color="auto" w:sz="4" w:space="4"/>
        </w:pBdr>
        <w:spacing w:line="400" w:lineRule="exact"/>
        <w:rPr>
          <w:rFonts w:ascii="方正小标宋简体" w:hAnsi="宋体" w:eastAsia="方正小标宋简体"/>
          <w:b/>
          <w:color w:val="000000" w:themeColor="text1"/>
          <w:sz w:val="32"/>
          <w:szCs w:val="32"/>
          <w14:textFill>
            <w14:solidFill>
              <w14:schemeClr w14:val="tx1"/>
            </w14:solidFill>
          </w14:textFill>
        </w:rPr>
      </w:pPr>
      <w:bookmarkStart w:id="2" w:name="_Toc38370138"/>
      <w:r>
        <w:rPr>
          <w:rFonts w:hint="eastAsia" w:ascii="宋体" w:hAnsi="宋体"/>
          <w:color w:val="000000" w:themeColor="text1"/>
          <w:szCs w:val="21"/>
          <w14:textFill>
            <w14:solidFill>
              <w14:schemeClr w14:val="tx1"/>
            </w14:solidFill>
          </w14:textFill>
        </w:rPr>
        <w:t>项目概况</w:t>
      </w:r>
    </w:p>
    <w:p>
      <w:pPr>
        <w:pBdr>
          <w:top w:val="single" w:color="auto" w:sz="4" w:space="0"/>
          <w:left w:val="single" w:color="auto" w:sz="4" w:space="4"/>
          <w:bottom w:val="single" w:color="auto" w:sz="4" w:space="1"/>
          <w:right w:val="single" w:color="auto" w:sz="4" w:space="4"/>
        </w:pBd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钦州市卫生学校学生管理服务采购项目的潜在供应商应在政府采购云平台获取采购文件，并于202</w:t>
      </w:r>
      <w:r>
        <w:rPr>
          <w:rFonts w:ascii="宋体" w:hAnsi="宋体"/>
          <w:color w:val="000000" w:themeColor="text1"/>
          <w:szCs w:val="21"/>
          <w14:textFill>
            <w14:solidFill>
              <w14:schemeClr w14:val="tx1"/>
            </w14:solidFill>
          </w14:textFill>
        </w:rPr>
        <w:t>2</w:t>
      </w:r>
      <w:r>
        <w:rPr>
          <w:rFonts w:hint="eastAsia" w:ascii="宋体" w:hAnsi="宋体"/>
          <w:bCs/>
          <w:color w:val="000000" w:themeColor="text1"/>
          <w:szCs w:val="21"/>
          <w14:textFill>
            <w14:solidFill>
              <w14:schemeClr w14:val="tx1"/>
            </w14:solidFill>
          </w14:textFill>
        </w:rPr>
        <w:t>年08月22日09时</w:t>
      </w:r>
      <w:r>
        <w:rPr>
          <w:rFonts w:hint="eastAsia" w:ascii="宋体" w:hAnsi="宋体"/>
          <w:color w:val="000000" w:themeColor="text1"/>
          <w:szCs w:val="21"/>
          <w14:textFill>
            <w14:solidFill>
              <w14:schemeClr w14:val="tx1"/>
            </w14:solidFill>
          </w14:textFill>
        </w:rPr>
        <w:t>30分</w:t>
      </w:r>
      <w:r>
        <w:rPr>
          <w:rFonts w:hint="eastAsia" w:ascii="宋体" w:hAnsi="宋体"/>
          <w:bCs/>
          <w:color w:val="000000" w:themeColor="text1"/>
          <w:szCs w:val="21"/>
          <w14:textFill>
            <w14:solidFill>
              <w14:schemeClr w14:val="tx1"/>
            </w14:solidFill>
          </w14:textFill>
        </w:rPr>
        <w:t>（北京时间）前提交响应</w:t>
      </w:r>
      <w:r>
        <w:rPr>
          <w:rFonts w:ascii="宋体" w:hAnsi="宋体"/>
          <w:bCs/>
          <w:color w:val="000000" w:themeColor="text1"/>
          <w:szCs w:val="21"/>
          <w14:textFill>
            <w14:solidFill>
              <w14:schemeClr w14:val="tx1"/>
            </w14:solidFill>
          </w14:textFill>
        </w:rPr>
        <w:t>文件</w:t>
      </w:r>
      <w:r>
        <w:rPr>
          <w:rFonts w:hint="eastAsia" w:ascii="宋体" w:hAnsi="宋体"/>
          <w:color w:val="000000" w:themeColor="text1"/>
          <w:szCs w:val="21"/>
          <w14:textFill>
            <w14:solidFill>
              <w14:schemeClr w14:val="tx1"/>
            </w14:solidFill>
          </w14:textFill>
        </w:rPr>
        <w:t>。</w:t>
      </w:r>
    </w:p>
    <w:bookmarkEnd w:id="2"/>
    <w:p>
      <w:pPr>
        <w:spacing w:line="400" w:lineRule="exact"/>
        <w:ind w:firstLine="422" w:firstLineChars="200"/>
        <w:rPr>
          <w:b/>
          <w:color w:val="000000" w:themeColor="text1"/>
          <w14:textFill>
            <w14:solidFill>
              <w14:schemeClr w14:val="tx1"/>
            </w14:solidFill>
          </w14:textFill>
        </w:rPr>
      </w:pPr>
      <w:bookmarkStart w:id="3" w:name="_Toc35393621"/>
      <w:bookmarkStart w:id="4" w:name="_Toc28359002"/>
      <w:bookmarkStart w:id="5" w:name="_Toc28359079"/>
      <w:bookmarkStart w:id="6" w:name="_Toc35393790"/>
      <w:bookmarkStart w:id="7" w:name="_Hlk24379207"/>
      <w:bookmarkStart w:id="8" w:name="_Toc38370146"/>
      <w:r>
        <w:rPr>
          <w:rFonts w:hint="eastAsia"/>
          <w:b/>
          <w:color w:val="000000" w:themeColor="text1"/>
          <w14:textFill>
            <w14:solidFill>
              <w14:schemeClr w14:val="tx1"/>
            </w14:solidFill>
          </w14:textFill>
        </w:rPr>
        <w:t>一、项目基本情况</w:t>
      </w:r>
      <w:bookmarkEnd w:id="3"/>
      <w:bookmarkEnd w:id="4"/>
      <w:bookmarkEnd w:id="5"/>
      <w:bookmarkEnd w:id="6"/>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项目编号：</w:t>
      </w:r>
      <w:r>
        <w:rPr>
          <w:rFonts w:hint="eastAsia" w:ascii="宋体" w:hAnsi="宋体"/>
          <w:bCs/>
          <w:color w:val="000000" w:themeColor="text1"/>
          <w14:textFill>
            <w14:solidFill>
              <w14:schemeClr w14:val="tx1"/>
            </w14:solidFill>
          </w14:textFill>
        </w:rPr>
        <w:t xml:space="preserve"> QZZC2022-C3-00029-CGZX</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r>
        <w:rPr>
          <w:rFonts w:hint="eastAsia"/>
          <w:bCs/>
          <w:color w:val="000000" w:themeColor="text1"/>
          <w14:textFill>
            <w14:solidFill>
              <w14:schemeClr w14:val="tx1"/>
            </w14:solidFill>
          </w14:textFill>
        </w:rPr>
        <w:t>钦州市卫生学校学生管理服务采购</w:t>
      </w:r>
    </w:p>
    <w:bookmarkEnd w:id="7"/>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预算总金额(元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：陆拾贰万肆仟元整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624,000.00</w:t>
      </w:r>
      <w:r>
        <w:rPr>
          <w:color w:val="000000" w:themeColor="text1"/>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采购需求：</w:t>
      </w:r>
    </w:p>
    <w:p>
      <w:pPr>
        <w:spacing w:line="400" w:lineRule="exact"/>
        <w:ind w:firstLine="420"/>
        <w:rPr>
          <w:bCs/>
          <w:color w:val="000000" w:themeColor="text1"/>
          <w14:textFill>
            <w14:solidFill>
              <w14:schemeClr w14:val="tx1"/>
            </w14:solidFill>
          </w14:textFill>
        </w:rPr>
      </w:pPr>
      <w:r>
        <w:rPr>
          <w:rFonts w:hint="eastAsia"/>
          <w:color w:val="000000" w:themeColor="text1"/>
          <w14:textFill>
            <w14:solidFill>
              <w14:schemeClr w14:val="tx1"/>
            </w14:solidFill>
          </w14:textFill>
        </w:rPr>
        <w:t>标项名称：</w:t>
      </w:r>
      <w:r>
        <w:rPr>
          <w:rFonts w:hint="eastAsia"/>
          <w:bCs/>
          <w:color w:val="000000" w:themeColor="text1"/>
          <w14:textFill>
            <w14:solidFill>
              <w14:schemeClr w14:val="tx1"/>
            </w14:solidFill>
          </w14:textFill>
        </w:rPr>
        <w:t>钦州市卫生学校学生管理服务采购</w:t>
      </w:r>
    </w:p>
    <w:p>
      <w:pPr>
        <w:spacing w:line="400" w:lineRule="exact"/>
        <w:ind w:firstLine="420"/>
        <w:rPr>
          <w:color w:val="000000" w:themeColor="text1"/>
          <w14:textFill>
            <w14:solidFill>
              <w14:schemeClr w14:val="tx1"/>
            </w14:solidFill>
          </w14:textFill>
        </w:rPr>
      </w:pPr>
      <w:r>
        <w:rPr>
          <w:rFonts w:hint="eastAsia"/>
          <w:bCs/>
          <w:color w:val="000000" w:themeColor="text1"/>
          <w14:textFill>
            <w14:solidFill>
              <w14:schemeClr w14:val="tx1"/>
            </w14:solidFill>
          </w14:textFill>
        </w:rPr>
        <w:t>数量：1</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预算金额(元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：陆拾贰万肆仟元整</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624,000.00</w:t>
      </w:r>
      <w:r>
        <w:rPr>
          <w:color w:val="000000" w:themeColor="text1"/>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简要规格描述或项目基本概况介绍、用途：钦州市卫生学校学生日常宿舍纪律管理、卫生管理和安全管理服务。详见采购文件。</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如有</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合同履行期限：合同签订之日起</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年。</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本标项(否</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接受联合体投标：否。</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备注：</w:t>
      </w:r>
    </w:p>
    <w:p>
      <w:pPr>
        <w:spacing w:line="400" w:lineRule="exact"/>
        <w:ind w:firstLine="422" w:firstLineChars="200"/>
        <w:rPr>
          <w:b/>
          <w:color w:val="0000FF"/>
        </w:rPr>
      </w:pPr>
      <w:bookmarkStart w:id="9" w:name="_Toc28359003"/>
      <w:bookmarkStart w:id="10" w:name="_Toc35393622"/>
      <w:bookmarkStart w:id="11" w:name="_Toc28359080"/>
      <w:bookmarkStart w:id="12" w:name="_Toc35393791"/>
      <w:r>
        <w:rPr>
          <w:rFonts w:hint="eastAsia"/>
          <w:b/>
          <w:color w:val="0000FF"/>
        </w:rPr>
        <w:t>二、申请人的资格要求</w:t>
      </w:r>
      <w:bookmarkEnd w:id="9"/>
      <w:bookmarkEnd w:id="10"/>
      <w:bookmarkEnd w:id="11"/>
      <w:bookmarkEnd w:id="12"/>
      <w:bookmarkStart w:id="13" w:name="_Toc35393792"/>
      <w:bookmarkStart w:id="14" w:name="_Toc28359081"/>
      <w:bookmarkStart w:id="15" w:name="_Toc28359004"/>
      <w:bookmarkStart w:id="16" w:name="_Toc35393623"/>
    </w:p>
    <w:p>
      <w:pPr>
        <w:spacing w:line="360" w:lineRule="exact"/>
        <w:ind w:firstLine="420" w:firstLineChars="200"/>
        <w:rPr>
          <w:rFonts w:ascii="宋体" w:hAnsi="宋体"/>
          <w:color w:val="0000FF"/>
        </w:rPr>
      </w:pPr>
      <w:r>
        <w:rPr>
          <w:rFonts w:hint="eastAsia" w:ascii="宋体" w:hAnsi="宋体"/>
          <w:color w:val="0000FF"/>
        </w:rPr>
        <w:t>1.满足《中华人民共和国政府采购法》第二十二条规定</w:t>
      </w:r>
      <w:r>
        <w:rPr>
          <w:rFonts w:ascii="宋体" w:hAnsi="宋体"/>
          <w:color w:val="0000FF"/>
        </w:rPr>
        <w:t>；</w:t>
      </w:r>
    </w:p>
    <w:p>
      <w:pPr>
        <w:pStyle w:val="46"/>
        <w:ind w:firstLine="400"/>
        <w:rPr>
          <w:rFonts w:hint="eastAsia" w:hAnsi="宋体"/>
          <w:color w:val="0000FF"/>
        </w:rPr>
      </w:pPr>
      <w:r>
        <w:rPr>
          <w:rFonts w:hint="eastAsia" w:hAnsi="宋体"/>
          <w:color w:val="0000FF"/>
          <w:lang w:val="en-US" w:eastAsia="zh-CN"/>
        </w:rPr>
        <w:t>2.</w:t>
      </w:r>
      <w:r>
        <w:rPr>
          <w:rFonts w:hint="eastAsia" w:hAnsi="宋体"/>
          <w:color w:val="0000FF"/>
        </w:rPr>
        <w:t>落实政府采购政策需满足的资格要求：专门面向中小企业采购的项目,供应商应为中小微企业、监狱企业、残疾人福利性单位；</w:t>
      </w:r>
    </w:p>
    <w:p>
      <w:pPr>
        <w:pStyle w:val="46"/>
        <w:ind w:firstLine="400"/>
        <w:rPr>
          <w:color w:val="0000FF"/>
        </w:rPr>
      </w:pPr>
      <w:r>
        <w:rPr>
          <w:rFonts w:hint="eastAsia" w:hAnsi="宋体"/>
          <w:color w:val="0000FF"/>
        </w:rPr>
        <w:t>3.本项目特定的资格要求：无</w:t>
      </w:r>
    </w:p>
    <w:p>
      <w:pPr>
        <w:spacing w:line="400" w:lineRule="exact"/>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三、获取采购文件</w:t>
      </w:r>
      <w:bookmarkEnd w:id="13"/>
      <w:bookmarkEnd w:id="14"/>
      <w:bookmarkEnd w:id="15"/>
      <w:bookmarkEnd w:id="16"/>
    </w:p>
    <w:p>
      <w:pPr>
        <w:spacing w:line="400" w:lineRule="exact"/>
        <w:ind w:firstLine="420"/>
        <w:jc w:val="left"/>
        <w:rPr>
          <w:color w:val="000000" w:themeColor="text1"/>
          <w14:textFill>
            <w14:solidFill>
              <w14:schemeClr w14:val="tx1"/>
            </w14:solidFill>
          </w14:textFill>
        </w:rPr>
      </w:pPr>
      <w:bookmarkStart w:id="17" w:name="_Toc38370141"/>
      <w:r>
        <w:rPr>
          <w:rFonts w:hint="eastAsia"/>
          <w:color w:val="000000" w:themeColor="text1"/>
          <w14:textFill>
            <w14:solidFill>
              <w14:schemeClr w14:val="tx1"/>
            </w14:solidFill>
          </w14:textFill>
        </w:rPr>
        <w:t>时间：2022年08月10日至202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年08月19日 ，每天上午00:00至12:00，下午12:00至23:59（北京时间，法定节假日除外）</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地点(网址</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w:t>
      </w:r>
      <w:bookmarkStart w:id="18" w:name="_Hlk91597431"/>
      <w:r>
        <w:rPr>
          <w:rFonts w:hint="eastAsia"/>
          <w:color w:val="000000" w:themeColor="text1"/>
          <w14:textFill>
            <w14:solidFill>
              <w14:schemeClr w14:val="tx1"/>
            </w14:solidFill>
          </w14:textFill>
        </w:rPr>
        <w:t>政府采购云平台（https://www.zcygov.cn/）</w:t>
      </w:r>
      <w:bookmarkEnd w:id="18"/>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方式：潜在供应商登录</w:t>
      </w:r>
      <w:r>
        <w:fldChar w:fldCharType="begin"/>
      </w:r>
      <w:r>
        <w:instrText xml:space="preserve"> HYPERLINK "https://www.zcygov.cn/" </w:instrText>
      </w:r>
      <w:r>
        <w:fldChar w:fldCharType="separate"/>
      </w:r>
      <w:r>
        <w:rPr>
          <w:rStyle w:val="43"/>
          <w:rFonts w:hint="eastAsia"/>
          <w:color w:val="000000" w:themeColor="text1"/>
          <w14:textFill>
            <w14:solidFill>
              <w14:schemeClr w14:val="tx1"/>
            </w14:solidFill>
          </w14:textFill>
        </w:rPr>
        <w:t>政府采购云平台</w:t>
      </w:r>
      <w:r>
        <w:rPr>
          <w:rStyle w:val="43"/>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获取采购文件（未注册供应商须完成注册）。</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售价(元</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 xml:space="preserve">：0 </w:t>
      </w:r>
    </w:p>
    <w:p>
      <w:pPr>
        <w:spacing w:line="400" w:lineRule="exact"/>
        <w:ind w:firstLine="422" w:firstLineChars="200"/>
        <w:rPr>
          <w:b/>
          <w:color w:val="000000" w:themeColor="text1"/>
          <w14:textFill>
            <w14:solidFill>
              <w14:schemeClr w14:val="tx1"/>
            </w14:solidFill>
          </w14:textFill>
        </w:rPr>
      </w:pPr>
      <w:r>
        <w:rPr>
          <w:rFonts w:hint="eastAsia"/>
          <w:b/>
          <w:bCs/>
          <w:color w:val="000000" w:themeColor="text1"/>
          <w14:textFill>
            <w14:solidFill>
              <w14:schemeClr w14:val="tx1"/>
            </w14:solidFill>
          </w14:textFill>
        </w:rPr>
        <w:t>四、</w:t>
      </w:r>
      <w:bookmarkEnd w:id="17"/>
      <w:bookmarkStart w:id="19" w:name="_Toc28359082"/>
      <w:bookmarkStart w:id="20" w:name="_Toc28359005"/>
      <w:bookmarkStart w:id="21" w:name="_Toc35393793"/>
      <w:bookmarkStart w:id="22" w:name="_Toc35393624"/>
      <w:r>
        <w:rPr>
          <w:rFonts w:hint="eastAsia"/>
          <w:b/>
          <w:color w:val="000000" w:themeColor="text1"/>
          <w14:textFill>
            <w14:solidFill>
              <w14:schemeClr w14:val="tx1"/>
            </w14:solidFill>
          </w14:textFill>
        </w:rPr>
        <w:t>响应文件</w:t>
      </w:r>
      <w:bookmarkEnd w:id="19"/>
      <w:bookmarkEnd w:id="20"/>
      <w:r>
        <w:rPr>
          <w:rFonts w:hint="eastAsia"/>
          <w:b/>
          <w:color w:val="000000" w:themeColor="text1"/>
          <w14:textFill>
            <w14:solidFill>
              <w14:schemeClr w14:val="tx1"/>
            </w14:solidFill>
          </w14:textFill>
        </w:rPr>
        <w:t>提交</w:t>
      </w:r>
      <w:bookmarkEnd w:id="21"/>
      <w:bookmarkEnd w:id="22"/>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截止时间：202</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年08月22日9点30分（北京时间）</w:t>
      </w:r>
    </w:p>
    <w:p>
      <w:pPr>
        <w:spacing w:line="400" w:lineRule="exact"/>
        <w:ind w:firstLine="420"/>
        <w:rPr>
          <w:rFonts w:ascii="宋体" w:hAnsi="宋体" w:cs="Courier New"/>
          <w:color w:val="000000" w:themeColor="text1"/>
          <w:szCs w:val="21"/>
          <w14:textFill>
            <w14:solidFill>
              <w14:schemeClr w14:val="tx1"/>
            </w14:solidFill>
          </w14:textFill>
        </w:rPr>
      </w:pPr>
      <w:r>
        <w:rPr>
          <w:rFonts w:hint="eastAsia"/>
          <w:color w:val="000000" w:themeColor="text1"/>
          <w14:textFill>
            <w14:solidFill>
              <w14:schemeClr w14:val="tx1"/>
            </w14:solidFill>
          </w14:textFill>
        </w:rPr>
        <w:t>地点(网址）：</w:t>
      </w:r>
      <w:r>
        <w:rPr>
          <w:rFonts w:hint="eastAsia" w:ascii="宋体" w:hAnsi="宋体" w:cs="Courier New"/>
          <w:color w:val="000000" w:themeColor="text1"/>
          <w:szCs w:val="21"/>
          <w14:textFill>
            <w14:solidFill>
              <w14:schemeClr w14:val="tx1"/>
            </w14:solidFill>
          </w14:textFill>
        </w:rPr>
        <w:t>政府采购云平台（https://www.zcygov.cn/）</w:t>
      </w:r>
    </w:p>
    <w:p>
      <w:pPr>
        <w:spacing w:line="400" w:lineRule="exact"/>
        <w:ind w:firstLine="422" w:firstLineChars="200"/>
        <w:rPr>
          <w:rFonts w:ascii="宋体" w:hAnsi="宋体" w:cs="Courier New"/>
          <w:b/>
          <w:bCs/>
          <w:color w:val="000000" w:themeColor="text1"/>
          <w:szCs w:val="21"/>
          <w14:textFill>
            <w14:solidFill>
              <w14:schemeClr w14:val="tx1"/>
            </w14:solidFill>
          </w14:textFill>
        </w:rPr>
      </w:pPr>
      <w:r>
        <w:rPr>
          <w:rFonts w:hint="eastAsia" w:ascii="宋体" w:hAnsi="宋体" w:cs="Courier New"/>
          <w:b/>
          <w:bCs/>
          <w:color w:val="000000" w:themeColor="text1"/>
          <w:szCs w:val="21"/>
          <w14:textFill>
            <w14:solidFill>
              <w14:schemeClr w14:val="tx1"/>
            </w14:solidFill>
          </w14:textFill>
        </w:rPr>
        <w:t>五、响应文件开启</w:t>
      </w:r>
    </w:p>
    <w:p>
      <w:pPr>
        <w:spacing w:line="400" w:lineRule="exact"/>
        <w:ind w:firstLine="420" w:firstLineChars="20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开启时间：</w:t>
      </w:r>
      <w:r>
        <w:rPr>
          <w:rFonts w:hint="eastAsia"/>
          <w:color w:val="000000" w:themeColor="text1"/>
          <w14:textFill>
            <w14:solidFill>
              <w14:schemeClr w14:val="tx1"/>
            </w14:solidFill>
          </w14:textFill>
        </w:rPr>
        <w:t>2022年08月22日 09点30分（北京时间）</w:t>
      </w:r>
    </w:p>
    <w:p>
      <w:pPr>
        <w:spacing w:line="400" w:lineRule="exact"/>
        <w:ind w:firstLine="420"/>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地点：</w:t>
      </w:r>
      <w:bookmarkStart w:id="23" w:name="_Toc35393625"/>
      <w:bookmarkStart w:id="24" w:name="_Toc28359007"/>
      <w:bookmarkStart w:id="25" w:name="_Toc28359084"/>
      <w:bookmarkStart w:id="26" w:name="_Toc35393794"/>
      <w:r>
        <w:rPr>
          <w:rFonts w:hint="eastAsia" w:ascii="宋体" w:hAnsi="宋体" w:cs="Courier New"/>
          <w:color w:val="000000" w:themeColor="text1"/>
          <w:szCs w:val="21"/>
          <w14:textFill>
            <w14:solidFill>
              <w14:schemeClr w14:val="tx1"/>
            </w14:solidFill>
          </w14:textFill>
        </w:rPr>
        <w:t>政采云远程开标大厅(</w:t>
      </w:r>
      <w:r>
        <w:fldChar w:fldCharType="begin"/>
      </w:r>
      <w:r>
        <w:instrText xml:space="preserve"> HYPERLINK "http://www.zcygov.cn/" </w:instrText>
      </w:r>
      <w:r>
        <w:fldChar w:fldCharType="separate"/>
      </w:r>
      <w:r>
        <w:rPr>
          <w:rStyle w:val="43"/>
          <w:rFonts w:hint="eastAsia" w:ascii="宋体" w:hAnsi="宋体" w:cs="Courier New"/>
          <w:color w:val="000000" w:themeColor="text1"/>
          <w:szCs w:val="21"/>
          <w14:textFill>
            <w14:solidFill>
              <w14:schemeClr w14:val="tx1"/>
            </w14:solidFill>
          </w14:textFill>
        </w:rPr>
        <w:t>www.zcygov.cn/</w:t>
      </w:r>
      <w:r>
        <w:rPr>
          <w:rStyle w:val="43"/>
          <w:rFonts w:hint="eastAsia" w:ascii="宋体" w:hAnsi="宋体" w:cs="Courier New"/>
          <w:color w:val="000000" w:themeColor="text1"/>
          <w:szCs w:val="21"/>
          <w14:textFill>
            <w14:solidFill>
              <w14:schemeClr w14:val="tx1"/>
            </w14:solidFill>
          </w14:textFill>
        </w:rPr>
        <w:fldChar w:fldCharType="end"/>
      </w:r>
      <w:r>
        <w:rPr>
          <w:rFonts w:hint="eastAsia" w:ascii="宋体" w:hAnsi="宋体" w:cs="Courier New"/>
          <w:color w:val="000000" w:themeColor="text1"/>
          <w:szCs w:val="21"/>
          <w14:textFill>
            <w14:solidFill>
              <w14:schemeClr w14:val="tx1"/>
            </w14:solidFill>
          </w14:textFill>
        </w:rPr>
        <w:t>)</w:t>
      </w:r>
    </w:p>
    <w:p>
      <w:pPr>
        <w:spacing w:line="400" w:lineRule="exact"/>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六、公告期限</w:t>
      </w:r>
      <w:bookmarkEnd w:id="23"/>
      <w:bookmarkEnd w:id="24"/>
      <w:bookmarkEnd w:id="25"/>
      <w:bookmarkEnd w:id="26"/>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自本公告发布之日起</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个工作日。</w:t>
      </w:r>
    </w:p>
    <w:p>
      <w:pPr>
        <w:spacing w:line="400" w:lineRule="exact"/>
        <w:ind w:firstLine="422" w:firstLineChars="200"/>
        <w:rPr>
          <w:b/>
          <w:color w:val="000000" w:themeColor="text1"/>
          <w14:textFill>
            <w14:solidFill>
              <w14:schemeClr w14:val="tx1"/>
            </w14:solidFill>
          </w14:textFill>
        </w:rPr>
      </w:pPr>
      <w:bookmarkStart w:id="27" w:name="_Toc28359085"/>
      <w:bookmarkStart w:id="28" w:name="_Toc35393627"/>
      <w:bookmarkStart w:id="29" w:name="_Toc35393796"/>
      <w:bookmarkStart w:id="30" w:name="_Toc28359008"/>
      <w:r>
        <w:rPr>
          <w:rFonts w:hint="eastAsia"/>
          <w:b/>
          <w:color w:val="000000" w:themeColor="text1"/>
          <w14:textFill>
            <w14:solidFill>
              <w14:schemeClr w14:val="tx1"/>
            </w14:solidFill>
          </w14:textFill>
        </w:rPr>
        <w:t>七、其他补充事宜</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1</w:t>
      </w:r>
      <w:r>
        <w:rPr>
          <w:color w:val="000000" w:themeColor="text1"/>
          <w14:textFill>
            <w14:solidFill>
              <w14:schemeClr w14:val="tx1"/>
            </w14:solidFill>
          </w14:textFill>
        </w:rPr>
        <w:t>.</w:t>
      </w:r>
      <w:r>
        <w:rPr>
          <w:rFonts w:hint="eastAsia"/>
          <w:bCs/>
          <w:color w:val="000000" w:themeColor="text1"/>
          <w14:textFill>
            <w14:solidFill>
              <w14:schemeClr w14:val="tx1"/>
            </w14:solidFill>
          </w14:textFill>
        </w:rPr>
        <w:t>本项目须要落实的政府采购政策</w:t>
      </w:r>
      <w:r>
        <w:rPr>
          <w:rFonts w:hint="eastAsia"/>
          <w:b/>
          <w:color w:val="000000" w:themeColor="text1"/>
          <w14:textFill>
            <w14:solidFill>
              <w14:schemeClr w14:val="tx1"/>
            </w14:solidFill>
          </w14:textFill>
        </w:rPr>
        <w:t>：</w:t>
      </w:r>
      <w:r>
        <w:rPr>
          <w:rFonts w:hint="eastAsia"/>
          <w:color w:val="000000" w:themeColor="text1"/>
          <w14:textFill>
            <w14:solidFill>
              <w14:schemeClr w14:val="tx1"/>
            </w14:solidFill>
          </w14:textFill>
        </w:rPr>
        <w:t>《政府采购促进中小企业发展管理办法》（财库﹝</w:t>
      </w:r>
      <w:r>
        <w:rPr>
          <w:color w:val="000000" w:themeColor="text1"/>
          <w14:textFill>
            <w14:solidFill>
              <w14:schemeClr w14:val="tx1"/>
            </w14:solidFill>
          </w14:textFill>
        </w:rPr>
        <w:t>2020</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46</w:t>
      </w:r>
      <w:r>
        <w:rPr>
          <w:rFonts w:hint="eastAsia"/>
          <w:color w:val="000000" w:themeColor="text1"/>
          <w14:textFill>
            <w14:solidFill>
              <w14:schemeClr w14:val="tx1"/>
            </w14:solidFill>
          </w14:textFill>
        </w:rPr>
        <w:t>号）</w:t>
      </w:r>
      <w:bookmarkStart w:id="31" w:name="_Hlk108537191"/>
      <w:r>
        <w:rPr>
          <w:rFonts w:hint="eastAsia"/>
          <w:color w:val="000000" w:themeColor="text1"/>
          <w14:textFill>
            <w14:solidFill>
              <w14:schemeClr w14:val="tx1"/>
            </w14:solidFill>
          </w14:textFill>
        </w:rPr>
        <w:t>《广西壮族自治区财政厅关于进一步发挥政府采购政策功能促进企业发展的通知》(桂财采〔2022〕30号)</w:t>
      </w:r>
      <w:bookmarkEnd w:id="31"/>
      <w:r>
        <w:rPr>
          <w:rFonts w:hint="eastAsia"/>
          <w:color w:val="000000" w:themeColor="text1"/>
          <w14:textFill>
            <w14:solidFill>
              <w14:schemeClr w14:val="tx1"/>
            </w14:solidFill>
          </w14:textFill>
        </w:rPr>
        <w:t>《财政部</w:t>
      </w:r>
      <w:r>
        <w:rPr>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司法部关于政府采购支持监狱企业发展有关问题的通知》（财库</w:t>
      </w:r>
      <w:r>
        <w:rPr>
          <w:color w:val="000000" w:themeColor="text1"/>
          <w14:textFill>
            <w14:solidFill>
              <w14:schemeClr w14:val="tx1"/>
            </w14:solidFill>
          </w14:textFill>
        </w:rPr>
        <w:t>[2014]68</w:t>
      </w:r>
      <w:r>
        <w:rPr>
          <w:rFonts w:hint="eastAsia"/>
          <w:color w:val="000000" w:themeColor="text1"/>
          <w14:textFill>
            <w14:solidFill>
              <w14:schemeClr w14:val="tx1"/>
            </w14:solidFill>
          </w14:textFill>
        </w:rPr>
        <w:t>号）《关于促进残疾人就业政府采购政策的通知》（财库</w:t>
      </w:r>
      <w:r>
        <w:rPr>
          <w:color w:val="000000" w:themeColor="text1"/>
          <w14:textFill>
            <w14:solidFill>
              <w14:schemeClr w14:val="tx1"/>
            </w14:solidFill>
          </w14:textFill>
        </w:rPr>
        <w:t>[2017]141</w:t>
      </w:r>
      <w:r>
        <w:rPr>
          <w:rFonts w:hint="eastAsia"/>
          <w:color w:val="000000" w:themeColor="text1"/>
          <w14:textFill>
            <w14:solidFill>
              <w14:schemeClr w14:val="tx1"/>
            </w14:solidFill>
          </w14:textFill>
        </w:rPr>
        <w:t>号）。</w:t>
      </w:r>
    </w:p>
    <w:p>
      <w:pPr>
        <w:spacing w:line="400" w:lineRule="exact"/>
        <w:ind w:firstLine="420"/>
        <w:rPr>
          <w:b/>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磋商保证金：陆仟元整（￥6,000.00）；</w:t>
      </w:r>
    </w:p>
    <w:p>
      <w:pPr>
        <w:spacing w:line="400" w:lineRule="exact"/>
        <w:ind w:firstLine="396" w:firstLineChars="200"/>
        <w:rPr>
          <w:color w:val="000000" w:themeColor="text1"/>
          <w:spacing w:val="-6"/>
          <w14:textFill>
            <w14:solidFill>
              <w14:schemeClr w14:val="tx1"/>
            </w14:solidFill>
          </w14:textFill>
        </w:rPr>
      </w:pPr>
      <w:r>
        <w:rPr>
          <w:rFonts w:hint="eastAsia"/>
          <w:color w:val="000000" w:themeColor="text1"/>
          <w:spacing w:val="-6"/>
          <w14:textFill>
            <w14:solidFill>
              <w14:schemeClr w14:val="tx1"/>
            </w14:solidFill>
          </w14:textFill>
        </w:rPr>
        <w:t>提交方式:以支票、汇票、本票、网上银行支付或者金融机构、担保机构出具的保函等非现金形式提交。</w:t>
      </w:r>
    </w:p>
    <w:p>
      <w:pPr>
        <w:spacing w:line="400" w:lineRule="exact"/>
        <w:ind w:firstLine="420"/>
        <w:rPr>
          <w:b/>
          <w:color w:val="000000" w:themeColor="text1"/>
          <w14:textFill>
            <w14:solidFill>
              <w14:schemeClr w14:val="tx1"/>
            </w14:solidFill>
          </w14:textFill>
        </w:rPr>
      </w:pPr>
      <w:bookmarkStart w:id="32" w:name="_Hlk91771226"/>
      <w:r>
        <w:rPr>
          <w:rFonts w:hint="eastAsia"/>
          <w:color w:val="000000" w:themeColor="text1"/>
          <w14:textFill>
            <w14:solidFill>
              <w14:schemeClr w14:val="tx1"/>
            </w14:solidFill>
          </w14:textFill>
        </w:rPr>
        <w:t>以支票、汇票、本票、保函等方式提交保证金的，供应商必须将票据、保函等原件</w:t>
      </w:r>
      <w:bookmarkStart w:id="33" w:name="_Hlk92356410"/>
      <w:r>
        <w:rPr>
          <w:rFonts w:hint="eastAsia"/>
          <w:color w:val="000000" w:themeColor="text1"/>
          <w14:textFill>
            <w14:solidFill>
              <w14:schemeClr w14:val="tx1"/>
            </w14:solidFill>
          </w14:textFill>
        </w:rPr>
        <w:t>于响应文件</w:t>
      </w:r>
      <w:bookmarkEnd w:id="33"/>
      <w:r>
        <w:rPr>
          <w:rFonts w:hint="eastAsia"/>
          <w:color w:val="000000" w:themeColor="text1"/>
          <w14:textFill>
            <w14:solidFill>
              <w14:schemeClr w14:val="tx1"/>
            </w14:solidFill>
          </w14:textFill>
        </w:rPr>
        <w:t>提交截止时间前递交至本中心财务室（</w:t>
      </w:r>
      <w:r>
        <w:rPr>
          <w:rFonts w:hint="eastAsia" w:ascii="宋体" w:hAnsi="宋体" w:cs="宋体"/>
          <w:bCs/>
          <w:color w:val="000000" w:themeColor="text1"/>
          <w:kern w:val="0"/>
          <w:szCs w:val="21"/>
          <w14:textFill>
            <w14:solidFill>
              <w14:schemeClr w14:val="tx1"/>
            </w14:solidFill>
          </w14:textFill>
        </w:rPr>
        <w:t>地址:广西钦州市钦南区水东街区金海湾东大街8号市民服务中心二楼市政府采购中心财务室，</w:t>
      </w:r>
      <w:r>
        <w:rPr>
          <w:rFonts w:hint="eastAsia"/>
          <w:color w:val="000000" w:themeColor="text1"/>
          <w14:textFill>
            <w14:solidFill>
              <w14:schemeClr w14:val="tx1"/>
            </w14:solidFill>
          </w14:textFill>
        </w:rPr>
        <w:t>联系方式:0</w:t>
      </w:r>
      <w:r>
        <w:rPr>
          <w:color w:val="000000" w:themeColor="text1"/>
          <w14:textFill>
            <w14:solidFill>
              <w14:schemeClr w14:val="tx1"/>
            </w14:solidFill>
          </w14:textFill>
        </w:rPr>
        <w:t>777</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2886026</w:t>
      </w:r>
      <w:r>
        <w:rPr>
          <w:rFonts w:hint="eastAsia"/>
          <w:color w:val="000000" w:themeColor="text1"/>
          <w14:textFill>
            <w14:solidFill>
              <w14:schemeClr w14:val="tx1"/>
            </w14:solidFill>
          </w14:textFill>
        </w:rPr>
        <w:t>）。</w:t>
      </w:r>
    </w:p>
    <w:bookmarkEnd w:id="32"/>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网上银行支付形式提交的，供应商必须于响应文件提交截止时间前从供应商账户缴存至本中心银行账户（以到账时间为准）。</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本中心银行账户：</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开户名称:钦州市政府采购中心</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开户银行:中国工商银行股份有限公司钦州市永福东支行</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银行账号:2115591229100078724</w:t>
      </w:r>
    </w:p>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w:t>
      </w:r>
      <w:bookmarkStart w:id="34" w:name="_Hlk91598380"/>
      <w:r>
        <w:rPr>
          <w:rFonts w:hint="eastAsia"/>
          <w:color w:val="000000" w:themeColor="text1"/>
          <w14:textFill>
            <w14:solidFill>
              <w14:schemeClr w14:val="tx1"/>
            </w14:solidFill>
          </w14:textFill>
        </w:rPr>
        <w:t>全流程电子化</w:t>
      </w:r>
      <w:bookmarkEnd w:id="34"/>
      <w:r>
        <w:rPr>
          <w:rFonts w:hint="eastAsia"/>
          <w:color w:val="000000" w:themeColor="text1"/>
          <w14:textFill>
            <w14:solidFill>
              <w14:schemeClr w14:val="tx1"/>
            </w14:solidFill>
          </w14:textFill>
        </w:rPr>
        <w:t>要求：</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本项目为全流程电子化项目，供应商应做好参与全流程电子化交易的充分准备，熟悉掌握电子化采购项目操作指南（</w:t>
      </w:r>
      <w:r>
        <w:fldChar w:fldCharType="begin"/>
      </w:r>
      <w:r>
        <w:instrText xml:space="preserve"> HYPERLINK "https://service.zcygov.cn/" \l "/knowledges/tree?tag=AG1DtGwBFdiHxlNdhY0r" </w:instrText>
      </w:r>
      <w:r>
        <w:fldChar w:fldCharType="separate"/>
      </w:r>
      <w:r>
        <w:rPr>
          <w:rStyle w:val="43"/>
          <w:rFonts w:ascii="宋体" w:hAnsi="宋体" w:cs="Arial"/>
          <w:color w:val="000000" w:themeColor="text1"/>
          <w:kern w:val="0"/>
          <w:szCs w:val="21"/>
          <w14:textFill>
            <w14:solidFill>
              <w14:schemeClr w14:val="tx1"/>
            </w14:solidFill>
          </w14:textFill>
        </w:rPr>
        <w:t>操作指南：政采云电子卖场首页右上角—服务中心—帮助文档—项目采购</w:t>
      </w:r>
      <w:r>
        <w:rPr>
          <w:rStyle w:val="43"/>
          <w:rFonts w:ascii="宋体" w:hAnsi="宋体" w:cs="Arial"/>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），及时完成CA申领和绑定（详见：</w:t>
      </w:r>
      <w:r>
        <w:fldChar w:fldCharType="begin"/>
      </w:r>
      <w:r>
        <w:instrText xml:space="preserve"> HYPERLINK "http://zfcg.gxzf.gov.cn/OfficeService/DownloadArea/index.html" </w:instrText>
      </w:r>
      <w:r>
        <w:fldChar w:fldCharType="separate"/>
      </w:r>
      <w:r>
        <w:rPr>
          <w:rStyle w:val="43"/>
          <w:rFonts w:ascii="宋体" w:hAnsi="宋体" w:cs="Arial"/>
          <w:color w:val="000000" w:themeColor="text1"/>
          <w:kern w:val="0"/>
          <w:szCs w:val="21"/>
          <w14:textFill>
            <w14:solidFill>
              <w14:schemeClr w14:val="tx1"/>
            </w14:solidFill>
          </w14:textFill>
        </w:rPr>
        <w:t>广西壮族自治区政府采购网—办事服务—下载专区</w:t>
      </w:r>
      <w:r>
        <w:rPr>
          <w:rStyle w:val="43"/>
          <w:rFonts w:ascii="宋体" w:hAnsi="宋体" w:cs="Arial"/>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）。因未注册入库、未办理CA数字证书、CA证书故障、操作不当等原因造成磋商失败等后果由供应商承担。</w:t>
      </w:r>
    </w:p>
    <w:p>
      <w:pPr>
        <w:spacing w:line="40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依法获取采购文件：供应商须在获取采购文件时间内登陆</w:t>
      </w:r>
      <w:r>
        <w:fldChar w:fldCharType="begin"/>
      </w:r>
      <w:r>
        <w:instrText xml:space="preserve"> HYPERLINK "https://www.zcygov.cn/" </w:instrText>
      </w:r>
      <w:r>
        <w:fldChar w:fldCharType="separate"/>
      </w:r>
      <w:r>
        <w:rPr>
          <w:rStyle w:val="43"/>
          <w:rFonts w:hint="eastAsia"/>
          <w:color w:val="000000" w:themeColor="text1"/>
          <w14:textFill>
            <w14:solidFill>
              <w14:schemeClr w14:val="tx1"/>
            </w14:solidFill>
          </w14:textFill>
        </w:rPr>
        <w:t>政府采购云平台</w:t>
      </w:r>
      <w:r>
        <w:rPr>
          <w:rStyle w:val="43"/>
          <w:rFonts w:hint="eastAsia"/>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申请下载采购文件才视作依法获取采购文件。</w:t>
      </w:r>
    </w:p>
    <w:p>
      <w:pPr>
        <w:spacing w:line="400" w:lineRule="exact"/>
        <w:ind w:firstLine="420"/>
        <w:rPr>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供应商应通过广西壮族自治区全流程电子招投标项目管理系统-供应商客户端制作响应文件，客户端请供应商自行前往下载安装（详见：</w:t>
      </w:r>
      <w:r>
        <w:fldChar w:fldCharType="begin"/>
      </w:r>
      <w:r>
        <w:instrText xml:space="preserve"> HYPERLINK "http://zfcg.gxzf.gov.cn/OfficeService/DownloadArea/2455918.html" </w:instrText>
      </w:r>
      <w:r>
        <w:fldChar w:fldCharType="separate"/>
      </w:r>
      <w:r>
        <w:rPr>
          <w:rStyle w:val="43"/>
          <w:color w:val="000000" w:themeColor="text1"/>
          <w14:textFill>
            <w14:solidFill>
              <w14:schemeClr w14:val="tx1"/>
            </w14:solidFill>
          </w14:textFill>
        </w:rPr>
        <w:t>广西壮族自治区政府采购网—办事服务—下载专区-广西壮族自治区全流程电子招投标项目管理系统--供应商客户端</w:t>
      </w:r>
      <w:r>
        <w:rPr>
          <w:rStyle w:val="43"/>
          <w:color w:val="000000" w:themeColor="text1"/>
          <w14:textFill>
            <w14:solidFill>
              <w14:schemeClr w14:val="tx1"/>
            </w14:solidFill>
          </w14:textFill>
        </w:rPr>
        <w:fldChar w:fldCharType="end"/>
      </w:r>
      <w:r>
        <w:rPr>
          <w:rFonts w:hint="eastAsia"/>
          <w:color w:val="000000" w:themeColor="text1"/>
          <w14:textFill>
            <w14:solidFill>
              <w14:schemeClr w14:val="tx1"/>
            </w14:solidFill>
          </w14:textFill>
        </w:rPr>
        <w:t>）。</w:t>
      </w:r>
    </w:p>
    <w:p>
      <w:pPr>
        <w:spacing w:line="40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供应商须按照采购文件和政府采购云平台的要求进行编制、上传、加密、提交、解密响应文件，响应文件提交截止时间后，政府采购云平台自动提取全部响应文件，各供应商须在提交截止时间后30分钟内对已上传政府采购云平台的响应文件进行解密，参与本项目的全部供应商在规定的解密时限内解密完成或解密时限结束后，我中心开启响应文件；供应商在解密时限内未完成解密的，政府采购云平台默认为供应商放弃参与本项目。</w:t>
      </w:r>
    </w:p>
    <w:p>
      <w:pPr>
        <w:spacing w:line="400" w:lineRule="exact"/>
        <w:ind w:firstLine="420"/>
        <w:rPr>
          <w:b/>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b/>
          <w:color w:val="000000" w:themeColor="text1"/>
          <w14:textFill>
            <w14:solidFill>
              <w14:schemeClr w14:val="tx1"/>
            </w14:solidFill>
          </w14:textFill>
        </w:rPr>
        <w:t xml:space="preserve"> </w:t>
      </w:r>
      <w:r>
        <w:rPr>
          <w:rFonts w:hint="eastAsia"/>
          <w:color w:val="000000" w:themeColor="text1"/>
          <w14:textFill>
            <w14:solidFill>
              <w14:schemeClr w14:val="tx1"/>
            </w14:solidFill>
          </w14:textFill>
        </w:rPr>
        <w:t>供应商法定代表人(负责人)或委托代理人须按时登陆</w:t>
      </w:r>
      <w:bookmarkStart w:id="35" w:name="_Hlk90367388"/>
      <w:r>
        <w:rPr>
          <w:rFonts w:hint="eastAsia" w:ascii="宋体" w:hAnsi="宋体" w:cs="Courier New"/>
          <w:color w:val="000000" w:themeColor="text1"/>
          <w:szCs w:val="21"/>
          <w14:textFill>
            <w14:solidFill>
              <w14:schemeClr w14:val="tx1"/>
            </w14:solidFill>
          </w14:textFill>
        </w:rPr>
        <w:t>政采云远程开标大厅</w:t>
      </w:r>
      <w:bookmarkEnd w:id="35"/>
      <w:r>
        <w:rPr>
          <w:rFonts w:hint="eastAsia"/>
          <w:color w:val="000000" w:themeColor="text1"/>
          <w14:textFill>
            <w14:solidFill>
              <w14:schemeClr w14:val="tx1"/>
            </w14:solidFill>
          </w14:textFill>
        </w:rPr>
        <w:t>，保持全程在线并关注评审磋商进度，评审期间磋商小组提出澄清等要求时，供应商须在规定时间内进行应答，否则按采购文件或政采云平台的相关规定执行。</w:t>
      </w:r>
    </w:p>
    <w:p>
      <w:pPr>
        <w:spacing w:line="400" w:lineRule="exact"/>
        <w:ind w:firstLine="420"/>
        <w:rPr>
          <w:rFonts w:hAnsi="宋体"/>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供应商参与磋商过程中涉及政府采购云平台的问题，请咨询政采云</w:t>
      </w:r>
      <w:r>
        <w:rPr>
          <w:rFonts w:hint="eastAsia" w:hAnsi="宋体"/>
          <w:color w:val="000000" w:themeColor="text1"/>
          <w14:textFill>
            <w14:solidFill>
              <w14:schemeClr w14:val="tx1"/>
            </w14:solidFill>
          </w14:textFill>
        </w:rPr>
        <w:t>技术支持热线：</w:t>
      </w:r>
      <w:r>
        <w:rPr>
          <w:rFonts w:hAnsi="宋体"/>
          <w:color w:val="000000" w:themeColor="text1"/>
          <w14:textFill>
            <w14:solidFill>
              <w14:schemeClr w14:val="tx1"/>
            </w14:solidFill>
          </w14:textFill>
        </w:rPr>
        <w:t>400-881-7190</w:t>
      </w:r>
      <w:r>
        <w:rPr>
          <w:rFonts w:hint="eastAsia" w:hAnsi="宋体"/>
          <w:color w:val="000000" w:themeColor="text1"/>
          <w14:textFill>
            <w14:solidFill>
              <w14:schemeClr w14:val="tx1"/>
            </w14:solidFill>
          </w14:textFill>
        </w:rPr>
        <w:t>。</w:t>
      </w:r>
    </w:p>
    <w:p>
      <w:pPr>
        <w:spacing w:line="400" w:lineRule="exact"/>
        <w:ind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查询媒体：</w:t>
      </w:r>
      <w:r>
        <w:fldChar w:fldCharType="begin"/>
      </w:r>
      <w:r>
        <w:instrText xml:space="preserve"> HYPERLINK "http://zfcg.gxzf.gov.cn/" </w:instrText>
      </w:r>
      <w:r>
        <w:fldChar w:fldCharType="separate"/>
      </w:r>
      <w:r>
        <w:rPr>
          <w:rStyle w:val="43"/>
          <w:rFonts w:hint="eastAsia" w:hAnsi="宋体"/>
          <w:color w:val="000000" w:themeColor="text1"/>
          <w:u w:val="none"/>
          <w14:textFill>
            <w14:solidFill>
              <w14:schemeClr w14:val="tx1"/>
            </w14:solidFill>
          </w14:textFill>
        </w:rPr>
        <w:t>广西政府采购网</w:t>
      </w:r>
      <w:r>
        <w:rPr>
          <w:rStyle w:val="43"/>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r>
        <w:fldChar w:fldCharType="begin"/>
      </w:r>
      <w:r>
        <w:instrText xml:space="preserve"> HYPERLINK "http://www.qinzhou.gov.cn/" </w:instrText>
      </w:r>
      <w:r>
        <w:fldChar w:fldCharType="separate"/>
      </w:r>
      <w:r>
        <w:rPr>
          <w:rStyle w:val="43"/>
          <w:rFonts w:hint="eastAsia" w:hAnsi="宋体"/>
          <w:color w:val="000000" w:themeColor="text1"/>
          <w:u w:val="none"/>
          <w14:textFill>
            <w14:solidFill>
              <w14:schemeClr w14:val="tx1"/>
            </w14:solidFill>
          </w14:textFill>
        </w:rPr>
        <w:t>钦州市人民政府门户网站</w:t>
      </w:r>
      <w:r>
        <w:rPr>
          <w:rStyle w:val="43"/>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r>
        <w:fldChar w:fldCharType="begin"/>
      </w:r>
      <w:r>
        <w:instrText xml:space="preserve"> HYPERLINK "http://www.qzzfcg.cn/" </w:instrText>
      </w:r>
      <w:r>
        <w:fldChar w:fldCharType="separate"/>
      </w:r>
      <w:r>
        <w:rPr>
          <w:rStyle w:val="43"/>
          <w:rFonts w:hint="eastAsia" w:hAnsi="宋体"/>
          <w:color w:val="000000" w:themeColor="text1"/>
          <w:u w:val="none"/>
          <w14:textFill>
            <w14:solidFill>
              <w14:schemeClr w14:val="tx1"/>
            </w14:solidFill>
          </w14:textFill>
        </w:rPr>
        <w:t>钦州市政府采购中心网</w:t>
      </w:r>
      <w:r>
        <w:rPr>
          <w:rStyle w:val="43"/>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p>
    <w:p>
      <w:pPr>
        <w:spacing w:line="400" w:lineRule="exact"/>
        <w:ind w:firstLine="420"/>
        <w:jc w:val="left"/>
        <w:rPr>
          <w:rFonts w:hAnsi="宋体"/>
          <w:color w:val="000000" w:themeColor="text1"/>
          <w14:textFill>
            <w14:solidFill>
              <w14:schemeClr w14:val="tx1"/>
            </w14:solidFill>
          </w14:textFill>
        </w:rPr>
      </w:pPr>
      <w:bookmarkStart w:id="36" w:name="_Hlk107409555"/>
      <w:bookmarkStart w:id="37" w:name="_Hlk108515619"/>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咨询：</w:t>
      </w:r>
    </w:p>
    <w:p>
      <w:pPr>
        <w:spacing w:line="400" w:lineRule="exact"/>
        <w:ind w:firstLine="420"/>
        <w:jc w:val="left"/>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采购部(采购文件</w:t>
      </w:r>
      <w:r>
        <w:rPr>
          <w:rFonts w:hAnsi="宋体"/>
          <w:color w:val="000000" w:themeColor="text1"/>
          <w14:textFill>
            <w14:solidFill>
              <w14:schemeClr w14:val="tx1"/>
            </w14:solidFill>
          </w14:textFill>
        </w:rPr>
        <w:t>)</w:t>
      </w:r>
    </w:p>
    <w:p>
      <w:pPr>
        <w:spacing w:line="400" w:lineRule="exact"/>
        <w:ind w:firstLine="42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联系人：黄聪妍、梁林明 联系方式：0777-2886022</w:t>
      </w:r>
    </w:p>
    <w:p>
      <w:pPr>
        <w:spacing w:line="400" w:lineRule="exact"/>
        <w:ind w:firstLine="42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w:t>
      </w: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综合二部(保证金、评审、磋商、成交及合同管理)</w:t>
      </w:r>
    </w:p>
    <w:p>
      <w:pPr>
        <w:spacing w:line="400" w:lineRule="exact"/>
        <w:ind w:firstLine="42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联系方式：0777-2886006</w:t>
      </w:r>
      <w:bookmarkEnd w:id="36"/>
    </w:p>
    <w:bookmarkEnd w:id="37"/>
    <w:p>
      <w:pPr>
        <w:spacing w:line="400" w:lineRule="exact"/>
        <w:ind w:firstLine="422" w:firstLineChars="200"/>
        <w:rPr>
          <w:b/>
          <w:color w:val="000000" w:themeColor="text1"/>
          <w14:textFill>
            <w14:solidFill>
              <w14:schemeClr w14:val="tx1"/>
            </w14:solidFill>
          </w14:textFill>
        </w:rPr>
      </w:pPr>
      <w:r>
        <w:rPr>
          <w:rFonts w:hint="eastAsia"/>
          <w:b/>
          <w:color w:val="000000" w:themeColor="text1"/>
          <w14:textFill>
            <w14:solidFill>
              <w14:schemeClr w14:val="tx1"/>
            </w14:solidFill>
          </w14:textFill>
        </w:rPr>
        <w:t>八、对本次采购项目提出询问，请按</w:t>
      </w:r>
      <w:r>
        <w:rPr>
          <w:b/>
          <w:color w:val="000000" w:themeColor="text1"/>
          <w14:textFill>
            <w14:solidFill>
              <w14:schemeClr w14:val="tx1"/>
            </w14:solidFill>
          </w14:textFill>
        </w:rPr>
        <w:t>以下方式</w:t>
      </w:r>
      <w:r>
        <w:rPr>
          <w:rFonts w:hint="eastAsia"/>
          <w:b/>
          <w:color w:val="000000" w:themeColor="text1"/>
          <w14:textFill>
            <w14:solidFill>
              <w14:schemeClr w14:val="tx1"/>
            </w14:solidFill>
          </w14:textFill>
        </w:rPr>
        <w:t>联系</w:t>
      </w:r>
      <w:bookmarkEnd w:id="27"/>
      <w:bookmarkEnd w:id="28"/>
      <w:bookmarkEnd w:id="29"/>
      <w:bookmarkEnd w:id="30"/>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1.采购人信息</w:t>
      </w:r>
      <w:bookmarkEnd w:id="8"/>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名称：钦州市卫生学校</w:t>
      </w:r>
    </w:p>
    <w:p>
      <w:pPr>
        <w:spacing w:line="400" w:lineRule="exact"/>
        <w:ind w:firstLine="420" w:firstLineChars="200"/>
        <w:rPr>
          <w:color w:val="000000" w:themeColor="text1"/>
          <w14:textFill>
            <w14:solidFill>
              <w14:schemeClr w14:val="tx1"/>
            </w14:solidFill>
          </w14:textFill>
        </w:rPr>
      </w:pPr>
      <w:bookmarkStart w:id="38" w:name="_Toc38370147"/>
      <w:r>
        <w:rPr>
          <w:rFonts w:hint="eastAsia"/>
          <w:color w:val="000000" w:themeColor="text1"/>
          <w14:textFill>
            <w14:solidFill>
              <w14:schemeClr w14:val="tx1"/>
            </w14:solidFill>
          </w14:textFill>
        </w:rPr>
        <w:t>地址：钦州市钦南区乘风大道55号钦州市卫生学校</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联系方式：王立森</w:t>
      </w:r>
      <w:r>
        <w:rPr>
          <w:rFonts w:hint="eastAsia" w:ascii="宋体" w:hAnsi="宋体" w:cs="宋体"/>
          <w:color w:val="000000" w:themeColor="text1"/>
          <w:szCs w:val="21"/>
          <w14:textFill>
            <w14:solidFill>
              <w14:schemeClr w14:val="tx1"/>
            </w14:solidFill>
          </w14:textFill>
        </w:rPr>
        <w:t xml:space="preserve"> 13687771136</w:t>
      </w:r>
    </w:p>
    <w:bookmarkEnd w:id="38"/>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2.采购代理机构信息</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名称：钦州市政府采购中心</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地址：钦州市金海湾东大街8号市民服务中心二楼</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项目联系人：/</w:t>
      </w:r>
    </w:p>
    <w:p>
      <w:pPr>
        <w:spacing w:line="40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项目联系方式：</w:t>
      </w:r>
      <w:bookmarkStart w:id="39" w:name="_Toc28359087"/>
      <w:bookmarkStart w:id="40" w:name="_Toc28359010"/>
      <w:r>
        <w:rPr>
          <w:rFonts w:hint="eastAsia"/>
          <w:color w:val="000000" w:themeColor="text1"/>
          <w14:textFill>
            <w14:solidFill>
              <w14:schemeClr w14:val="tx1"/>
            </w14:solidFill>
          </w14:textFill>
        </w:rPr>
        <w:t>/</w:t>
      </w:r>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bookmarkEnd w:id="39"/>
    <w:bookmarkEnd w:id="40"/>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ascii="方正小标宋_GBK" w:hAnsi="宋体" w:eastAsia="方正小标宋_GBK"/>
          <w:color w:val="000000" w:themeColor="text1"/>
          <w14:textFill>
            <w14:solidFill>
              <w14:schemeClr w14:val="tx1"/>
            </w14:solidFill>
          </w14:textFill>
        </w:rPr>
      </w:pPr>
      <w:bookmarkStart w:id="41" w:name="_Toc92355024"/>
      <w:r>
        <w:rPr>
          <w:rFonts w:hint="eastAsia" w:ascii="方正小标宋_GBK" w:hAnsi="宋体" w:eastAsia="方正小标宋_GBK"/>
          <w:color w:val="000000" w:themeColor="text1"/>
          <w14:textFill>
            <w14:solidFill>
              <w14:schemeClr w14:val="tx1"/>
            </w14:solidFill>
          </w14:textFill>
        </w:rPr>
        <w:t>第二章  采购项目需求</w:t>
      </w:r>
      <w:bookmarkEnd w:id="41"/>
    </w:p>
    <w:p>
      <w:pPr>
        <w:spacing w:line="500" w:lineRule="exact"/>
        <w:jc w:val="center"/>
        <w:rPr>
          <w:rFonts w:ascii="仿宋_GB2312" w:hAnsi="宋体" w:eastAsia="仿宋_GB2312"/>
          <w:b/>
          <w:color w:val="000000" w:themeColor="text1"/>
          <w:sz w:val="30"/>
          <w:szCs w:val="30"/>
          <w14:textFill>
            <w14:solidFill>
              <w14:schemeClr w14:val="tx1"/>
            </w14:solidFill>
          </w14:textFill>
        </w:rPr>
      </w:pPr>
      <w:r>
        <w:rPr>
          <w:rFonts w:ascii="宋体" w:hAnsi="宋体"/>
          <w:b/>
          <w:color w:val="000000" w:themeColor="text1"/>
          <w:szCs w:val="21"/>
          <w14:textFill>
            <w14:solidFill>
              <w14:schemeClr w14:val="tx1"/>
            </w14:solidFill>
          </w14:textFill>
        </w:rPr>
        <w:br w:type="page"/>
      </w:r>
      <w:bookmarkStart w:id="42" w:name="_Toc358477280"/>
      <w:bookmarkStart w:id="43" w:name="_Toc354479498"/>
      <w:r>
        <w:rPr>
          <w:rFonts w:hint="eastAsia" w:ascii="仿宋_GB2312" w:hAnsi="宋体" w:eastAsia="仿宋_GB2312"/>
          <w:b/>
          <w:color w:val="000000" w:themeColor="text1"/>
          <w:sz w:val="30"/>
          <w:szCs w:val="30"/>
          <w14:textFill>
            <w14:solidFill>
              <w14:schemeClr w14:val="tx1"/>
            </w14:solidFill>
          </w14:textFill>
        </w:rPr>
        <w:t>服务项目需求</w:t>
      </w:r>
    </w:p>
    <w:p>
      <w:pPr>
        <w:tabs>
          <w:tab w:val="left" w:pos="180"/>
          <w:tab w:val="left" w:pos="1620"/>
        </w:tabs>
        <w:spacing w:line="300" w:lineRule="exact"/>
        <w:ind w:firstLine="420" w:firstLineChars="200"/>
        <w:rPr>
          <w:rFonts w:ascii="宋体" w:hAnsi="宋体"/>
          <w:color w:val="000000" w:themeColor="text1"/>
          <w:szCs w:val="21"/>
          <w:highlight w:val="yellow"/>
          <w14:textFill>
            <w14:solidFill>
              <w14:schemeClr w14:val="tx1"/>
            </w14:solidFill>
          </w14:textFill>
        </w:rPr>
      </w:pPr>
    </w:p>
    <w:p>
      <w:pPr>
        <w:pStyle w:val="21"/>
        <w:spacing w:line="430" w:lineRule="exact"/>
        <w:ind w:left="0" w:right="0" w:rightChars="0" w:firstLine="420" w:firstLineChars="200"/>
        <w:jc w:val="both"/>
        <w:textAlignment w:val="baseline"/>
        <w:rPr>
          <w:rFonts w:ascii="Times New Roman" w:hAnsi="Times New Roman" w:cs="Times New Roman"/>
          <w:color w:val="000000" w:themeColor="text1"/>
          <w:sz w:val="21"/>
          <w:szCs w:val="24"/>
          <w14:textFill>
            <w14:solidFill>
              <w14:schemeClr w14:val="tx1"/>
            </w14:solidFill>
          </w14:textFill>
        </w:rPr>
      </w:pPr>
      <w:bookmarkStart w:id="44" w:name="_Hlk89960406"/>
      <w:r>
        <w:rPr>
          <w:rFonts w:hint="eastAsia" w:ascii="Times New Roman" w:hAnsi="Times New Roman" w:cs="Times New Roman"/>
          <w:color w:val="000000" w:themeColor="text1"/>
          <w:sz w:val="21"/>
          <w:szCs w:val="24"/>
          <w14:textFill>
            <w14:solidFill>
              <w14:schemeClr w14:val="tx1"/>
            </w14:solidFill>
          </w14:textFill>
        </w:rPr>
        <w:t>项目名称：钦州市卫生学校学生管理服务采购</w:t>
      </w:r>
    </w:p>
    <w:p>
      <w:pPr>
        <w:pStyle w:val="21"/>
        <w:spacing w:line="430" w:lineRule="exact"/>
        <w:ind w:left="0" w:right="0" w:rightChars="0" w:firstLine="420" w:firstLineChars="200"/>
        <w:jc w:val="both"/>
        <w:textAlignment w:val="baseline"/>
        <w:rPr>
          <w:rFonts w:ascii="Times New Roman" w:hAnsi="Times New Roman" w:cs="Times New Roman"/>
          <w:color w:val="000000" w:themeColor="text1"/>
          <w:sz w:val="21"/>
          <w:szCs w:val="24"/>
          <w14:textFill>
            <w14:solidFill>
              <w14:schemeClr w14:val="tx1"/>
            </w14:solidFill>
          </w14:textFill>
        </w:rPr>
      </w:pPr>
      <w:r>
        <w:rPr>
          <w:rFonts w:hint="eastAsia" w:ascii="Times New Roman" w:hAnsi="Times New Roman" w:cs="Times New Roman"/>
          <w:color w:val="000000" w:themeColor="text1"/>
          <w:sz w:val="21"/>
          <w:szCs w:val="24"/>
          <w14:textFill>
            <w14:solidFill>
              <w14:schemeClr w14:val="tx1"/>
            </w14:solidFill>
          </w14:textFill>
        </w:rPr>
        <w:t>项目类别：服务类采购</w:t>
      </w:r>
    </w:p>
    <w:p>
      <w:pPr>
        <w:pStyle w:val="21"/>
        <w:spacing w:line="430" w:lineRule="exact"/>
        <w:ind w:left="0" w:right="0" w:rightChars="0" w:firstLine="420" w:firstLineChars="200"/>
        <w:jc w:val="both"/>
        <w:textAlignment w:val="baseline"/>
        <w:rPr>
          <w:rFonts w:ascii="Times New Roman" w:hAnsi="Times New Roman" w:cs="Times New Roman"/>
          <w:color w:val="000000" w:themeColor="text1"/>
          <w:sz w:val="21"/>
          <w:szCs w:val="24"/>
          <w14:textFill>
            <w14:solidFill>
              <w14:schemeClr w14:val="tx1"/>
            </w14:solidFill>
          </w14:textFill>
        </w:rPr>
      </w:pPr>
      <w:r>
        <w:rPr>
          <w:rFonts w:hint="eastAsia" w:ascii="Times New Roman" w:hAnsi="Times New Roman" w:cs="Times New Roman"/>
          <w:color w:val="000000" w:themeColor="text1"/>
          <w:sz w:val="21"/>
          <w:szCs w:val="24"/>
          <w14:textFill>
            <w14:solidFill>
              <w14:schemeClr w14:val="tx1"/>
            </w14:solidFill>
          </w14:textFill>
        </w:rPr>
        <w:t>预算：陆拾贰万肆仟元整（￥624,000.00）</w:t>
      </w:r>
    </w:p>
    <w:p>
      <w:pPr>
        <w:pStyle w:val="21"/>
        <w:spacing w:line="430" w:lineRule="exact"/>
        <w:ind w:left="0" w:right="0" w:rightChars="0" w:firstLine="420" w:firstLineChars="200"/>
        <w:jc w:val="both"/>
        <w:textAlignment w:val="baseline"/>
        <w:rPr>
          <w:rFonts w:ascii="Times New Roman" w:hAnsi="Times New Roman" w:cs="Times New Roman"/>
          <w:color w:val="000000" w:themeColor="text1"/>
          <w:sz w:val="21"/>
          <w:szCs w:val="24"/>
          <w14:textFill>
            <w14:solidFill>
              <w14:schemeClr w14:val="tx1"/>
            </w14:solidFill>
          </w14:textFill>
        </w:rPr>
      </w:pPr>
      <w:r>
        <w:rPr>
          <w:rFonts w:hint="eastAsia" w:ascii="Times New Roman" w:hAnsi="Times New Roman" w:cs="Times New Roman"/>
          <w:color w:val="000000" w:themeColor="text1"/>
          <w:sz w:val="21"/>
          <w:szCs w:val="24"/>
          <w14:textFill>
            <w14:solidFill>
              <w14:schemeClr w14:val="tx1"/>
            </w14:solidFill>
          </w14:textFill>
        </w:rPr>
        <w:t>本项目采购标的对应的中小企业划分标准所属行业为：其他未列明行业；</w:t>
      </w:r>
    </w:p>
    <w:p>
      <w:pPr>
        <w:pStyle w:val="21"/>
        <w:spacing w:line="430" w:lineRule="exact"/>
        <w:ind w:left="0" w:right="0" w:rightChars="0" w:firstLine="420" w:firstLineChars="200"/>
        <w:jc w:val="both"/>
        <w:textAlignment w:val="baseline"/>
        <w:rPr>
          <w:rFonts w:ascii="Times New Roman" w:hAnsi="Times New Roman" w:cs="Times New Roman"/>
          <w:color w:val="000000" w:themeColor="text1"/>
          <w:sz w:val="21"/>
          <w:szCs w:val="24"/>
          <w:u w:val="single"/>
          <w14:textFill>
            <w14:solidFill>
              <w14:schemeClr w14:val="tx1"/>
            </w14:solidFill>
          </w14:textFill>
        </w:rPr>
      </w:pPr>
      <w:r>
        <w:rPr>
          <w:rFonts w:hint="eastAsia" w:ascii="Times New Roman" w:hAnsi="Times New Roman" w:cs="Times New Roman"/>
          <w:color w:val="000000" w:themeColor="text1"/>
          <w:sz w:val="21"/>
          <w:szCs w:val="24"/>
          <w14:textFill>
            <w14:solidFill>
              <w14:schemeClr w14:val="tx1"/>
            </w14:solidFill>
          </w14:textFill>
        </w:rPr>
        <w:t>磋商文件中可能实质性变动的内容：</w:t>
      </w:r>
      <w:r>
        <w:rPr>
          <w:rFonts w:hint="eastAsia" w:ascii="Times New Roman" w:hAnsi="Times New Roman" w:cs="Times New Roman"/>
          <w:color w:val="000000" w:themeColor="text1"/>
          <w:sz w:val="21"/>
          <w:szCs w:val="24"/>
          <w:u w:val="single"/>
          <w14:textFill>
            <w14:solidFill>
              <w14:schemeClr w14:val="tx1"/>
            </w14:solidFill>
          </w14:textFill>
        </w:rPr>
        <w:t>采购需求的技术、服务要求以及合同草案条款</w:t>
      </w:r>
    </w:p>
    <w:bookmarkEnd w:id="44"/>
    <w:p>
      <w:pPr>
        <w:spacing w:line="360" w:lineRule="exact"/>
        <w:ind w:firstLine="420" w:firstLineChars="200"/>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14:textFill>
            <w14:solidFill>
              <w14:schemeClr w14:val="tx1"/>
            </w14:solidFill>
          </w14:textFill>
        </w:rPr>
        <w:t>说明：</w:t>
      </w:r>
    </w:p>
    <w:p>
      <w:pPr>
        <w:spacing w:line="360" w:lineRule="exact"/>
        <w:ind w:firstLine="420" w:firstLineChars="200"/>
        <w:jc w:val="left"/>
        <w:rPr>
          <w:rFonts w:ascii="宋体" w:hAnsi="宋体" w:cs="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w:t>
      </w:r>
      <w:r>
        <w:rPr>
          <w:rFonts w:hint="eastAsia"/>
          <w:color w:val="000000" w:themeColor="text1"/>
          <w14:textFill>
            <w14:solidFill>
              <w14:schemeClr w14:val="tx1"/>
            </w14:solidFill>
          </w14:textFill>
        </w:rPr>
        <w:t>为落实政府采购政策需满足的要求，</w:t>
      </w:r>
      <w:r>
        <w:rPr>
          <w:rFonts w:hint="eastAsia" w:ascii="宋体" w:hAnsi="宋体" w:cs="宋体"/>
          <w:color w:val="000000" w:themeColor="text1"/>
          <w14:textFill>
            <w14:solidFill>
              <w14:schemeClr w14:val="tx1"/>
            </w14:solidFill>
          </w14:textFill>
        </w:rPr>
        <w:t>本竞争性磋商采购文件所称中小企业必须符合《政府采购促进中小企业发展管理办法》（财库〔2020〕46号）的规定。</w:t>
      </w:r>
    </w:p>
    <w:p>
      <w:pPr>
        <w:spacing w:line="360" w:lineRule="exact"/>
        <w:ind w:firstLine="424" w:firstLineChars="202"/>
        <w:jc w:val="left"/>
        <w:rPr>
          <w:rFonts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2.“实质性要求”是指采购需求中带“</w:t>
      </w:r>
      <w:r>
        <w:rPr>
          <w:rFonts w:hint="eastAsia" w:ascii="宋体" w:hAnsi="宋体"/>
          <w:color w:val="000000" w:themeColor="text1"/>
          <w14:textFill>
            <w14:solidFill>
              <w14:schemeClr w14:val="tx1"/>
            </w14:solidFill>
          </w14:textFill>
        </w:rPr>
        <w:t>★</w:t>
      </w:r>
      <w:r>
        <w:rPr>
          <w:rFonts w:hint="eastAsia" w:ascii="宋体" w:hAnsi="宋体" w:cs="宋体"/>
          <w:color w:val="000000" w:themeColor="text1"/>
          <w14:textFill>
            <w14:solidFill>
              <w14:schemeClr w14:val="tx1"/>
            </w14:solidFill>
          </w14:textFill>
        </w:rPr>
        <w:t>”的条款或者不能负偏离的条款或者已经指明不满足按响应文件按无效处理的条款。</w:t>
      </w:r>
      <w:r>
        <w:rPr>
          <w:rFonts w:hint="eastAsia" w:ascii="宋体" w:hAnsi="宋体" w:cs="宋体"/>
          <w:b/>
          <w:color w:val="000000" w:themeColor="text1"/>
          <w14:textFill>
            <w14:solidFill>
              <w14:schemeClr w14:val="tx1"/>
            </w14:solidFill>
          </w14:textFill>
        </w:rPr>
        <w:t>本项目凡标注“</w:t>
      </w:r>
      <w:r>
        <w:rPr>
          <w:rFonts w:hint="eastAsia" w:ascii="宋体" w:hAnsi="宋体"/>
          <w:color w:val="000000" w:themeColor="text1"/>
          <w14:textFill>
            <w14:solidFill>
              <w14:schemeClr w14:val="tx1"/>
            </w14:solidFill>
          </w14:textFill>
        </w:rPr>
        <w:t>★</w:t>
      </w:r>
      <w:r>
        <w:rPr>
          <w:rFonts w:hint="eastAsia" w:ascii="宋体" w:hAnsi="宋体" w:cs="宋体"/>
          <w:b/>
          <w:color w:val="000000" w:themeColor="text1"/>
          <w14:textFill>
            <w14:solidFill>
              <w14:schemeClr w14:val="tx1"/>
            </w14:solidFill>
          </w14:textFill>
        </w:rPr>
        <w:t>”的条款或要求不响应或不满足的，其响应文件即作无效竞标处理。</w:t>
      </w:r>
    </w:p>
    <w:p>
      <w:pPr>
        <w:spacing w:line="360" w:lineRule="exact"/>
        <w:ind w:firstLine="426" w:firstLineChars="202"/>
        <w:jc w:val="left"/>
        <w:rPr>
          <w:color w:val="000000" w:themeColor="text1"/>
          <w14:textFill>
            <w14:solidFill>
              <w14:schemeClr w14:val="tx1"/>
            </w14:solidFill>
          </w14:textFill>
        </w:rPr>
      </w:pPr>
      <w:r>
        <w:rPr>
          <w:rFonts w:hint="eastAsia" w:ascii="宋体" w:hAnsi="宋体"/>
          <w:b/>
          <w:color w:val="000000" w:themeColor="text1"/>
          <w14:textFill>
            <w14:solidFill>
              <w14:schemeClr w14:val="tx1"/>
            </w14:solidFill>
          </w14:textFill>
        </w:rPr>
        <w:t>3.</w:t>
      </w:r>
      <w:r>
        <w:rPr>
          <w:rFonts w:hint="eastAsia" w:ascii="宋体" w:hAnsi="宋体"/>
          <w:b/>
          <w:color w:val="000000" w:themeColor="text1"/>
          <w:u w:val="single"/>
          <w14:textFill>
            <w14:solidFill>
              <w14:schemeClr w14:val="tx1"/>
            </w14:solidFill>
          </w14:textFill>
        </w:rPr>
        <w:t>本项目采购需求表中要求提供的文件材料或承诺书，请在《技术要求偏离表》或《商务要求偏离表》中应答时，注明相关文件材料或承诺书放置的页码。</w:t>
      </w:r>
    </w:p>
    <w:p>
      <w:pPr>
        <w:spacing w:line="360" w:lineRule="exact"/>
        <w:jc w:val="left"/>
        <w:rPr>
          <w:color w:val="000000" w:themeColor="text1"/>
          <w:szCs w:val="21"/>
          <w14:textFill>
            <w14:solidFill>
              <w14:schemeClr w14:val="tx1"/>
            </w14:solidFill>
          </w14:textFill>
        </w:rPr>
      </w:pPr>
    </w:p>
    <w:p>
      <w:pPr>
        <w:spacing w:line="430" w:lineRule="exact"/>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一、项目基本情况</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为做好中等职业学校学生管理工作，有效推进学校各项工作，需要寻找第三方机构协助开展相关学生管理事务。项目开展过程中，参与人员需要比较了解中等职业学校办学特点，拥有学生管理教育经验、服务学生意识、安全防范管理意识和较强的团队协助、组织沟通的能力。</w:t>
      </w:r>
    </w:p>
    <w:p>
      <w:pPr>
        <w:spacing w:line="430" w:lineRule="exact"/>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二、服务区域与内容</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1.负责校内学生各项纪律的督促与日常教育，包含思想教育，法制教育、纪律教育、卫生、安全等方面，协助校方组织大型的校园活动，包含但不限于早操、升旗、大型集会、文体活动的学生纪律管理。</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负责校内所有学生宿舍的纪律及卫生管理。督促学生按时起床和晚休（查房），每天上、下午检查宿舍卫生，不合格宿舍，集中整改教育；处理违纪及突发事件（含学生患病等）；协助学生科做好学生宿舍安排。每月按班级进行宿舍评分排名，按楼层评选文明宿舍。</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协助学校加强学生的安全教育和管理，不允许学生在宿舍私接电源或生火违规用电用火，不允许学生在宿舍放置管制刀具，不允许学生在宿舍楼层追逐嬉戏、起哄怪叫、爬坐走廊栏基、爬墙爬楼、上天台楼面等。</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4.负责校区内突发事件前期处置、灾害预防、火灾扑救，制止校内暴力事件，随时准备提供紧急救助。开展学生消防、应急疏散、防恐防暴等相关安全演练，教学区和学生宿舍区的安全检查。落实防火、防盗、防破坏，妥善处理，责任范围内的其他突发事件、事故、隐患，及时报告校方并协助处理。</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5.协助学校做好文明监督工作，负责监督、教育及整改学生仪容仪表和不文明行为。</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6.负责做好学生每周劳动等卫生管理，按照学校相关部门要求组织劳动班级学生完成劳动任务。</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7.协助学校查处校内发生与学生有关的一般治安案件及矛盾纠纷的调解。</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8.协助开展对口学生干部队伍的训练与业务指导。</w:t>
      </w:r>
    </w:p>
    <w:p>
      <w:pPr>
        <w:spacing w:line="430" w:lineRule="exact"/>
        <w:ind w:firstLine="420" w:firstLineChars="200"/>
        <w:rPr>
          <w:rFonts w:hint="eastAsia"/>
          <w:color w:val="0000FF"/>
        </w:rPr>
      </w:pPr>
      <w:r>
        <w:rPr>
          <w:rFonts w:hint="eastAsia"/>
          <w:color w:val="0000FF"/>
        </w:rPr>
        <w:t>9.参与校园文化建设，积极开展各种有益于学生身心成长的文化活动，加强与学生文化交流。</w:t>
      </w:r>
    </w:p>
    <w:p>
      <w:pPr>
        <w:spacing w:line="430" w:lineRule="exact"/>
        <w:ind w:firstLine="420" w:firstLineChars="200"/>
        <w:rPr>
          <w:color w:val="0000FF"/>
        </w:rPr>
      </w:pPr>
      <w:r>
        <w:rPr>
          <w:rFonts w:hint="eastAsia"/>
          <w:color w:val="0000FF"/>
        </w:rPr>
        <w:t>10.在学校放假期间，根据学校假期工作需要，无条件完成好学校布置的工作任务。</w:t>
      </w:r>
    </w:p>
    <w:p>
      <w:pPr>
        <w:spacing w:line="430" w:lineRule="exact"/>
        <w:ind w:firstLine="420" w:firstLineChars="200"/>
        <w:rPr>
          <w:color w:val="0000FF"/>
        </w:rPr>
      </w:pPr>
      <w:r>
        <w:rPr>
          <w:rFonts w:hint="eastAsia"/>
          <w:color w:val="0000FF"/>
        </w:rPr>
        <w:t>1</w:t>
      </w:r>
      <w:r>
        <w:rPr>
          <w:rFonts w:hint="eastAsia"/>
          <w:color w:val="0000FF"/>
          <w:lang w:val="en-US" w:eastAsia="zh-CN"/>
        </w:rPr>
        <w:t>1</w:t>
      </w:r>
      <w:r>
        <w:rPr>
          <w:rFonts w:hint="eastAsia"/>
          <w:color w:val="0000FF"/>
        </w:rPr>
        <w:t>.接受并配合完成好学校、学生科交办的其它相关工作任务。</w:t>
      </w:r>
    </w:p>
    <w:p>
      <w:pPr>
        <w:spacing w:line="430" w:lineRule="exact"/>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三、服务要求</w:t>
      </w:r>
    </w:p>
    <w:p>
      <w:pPr>
        <w:spacing w:line="430" w:lineRule="exact"/>
        <w:ind w:firstLine="420" w:firstLineChars="200"/>
        <w:rPr>
          <w:color w:val="auto"/>
        </w:rPr>
      </w:pPr>
      <w:r>
        <w:rPr>
          <w:rFonts w:hint="eastAsia"/>
          <w:color w:val="auto"/>
        </w:rPr>
        <w:t>（一）管理理念</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供应商应具有符合国家政策方针、法律法规，符合青少年学生成长需要的科学的、先进的管理理念，须承诺当管理理念与采购人不一致时，能够按照采购人要求及时进行调整，以满足采购人的实际情况。</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（二）管理目标</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①全年学生无安全责任事故发生，无重大学校财产损失案件发生，无重大恶性群体性事件发生，赋予师生安全感。</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②管理范围内秩序良好、整洁干净，工作人员作风正派、形象得体。</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③学生校内期间犯罪率为0，重大违纪率在1.5%以下，一般违纪率在5%以下。</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④学生宿舍卫生合格率100%（每周），优秀率40%以上（每周），卫生不合格宿舍控制在1%以下（每周），宿舍楼梯每天都能督促学生及时打扫干净，督促劳动班完成各项劳动任务。</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⑤尽力消除安全隐患，发生突发事件能及时处置并上报。</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⑥违纪学生（含内务不合格）能及时进行教育与整改。</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⑦早操、升旗、大型集会、文体活动、课间课后活动等学生纪律良好。</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⑧工作必须认真负责，必须符合教育原则，遵守教育的政策法规，坚持正面教育与严格管理相结合、严格要求与尊重爱护相结合的原则，不能以罚代管、以罚代教。要经常性地灵活性地对学生开展思想教育工作并做好谈心记录。在工作中遇到解决不了的问题，报告校方协商解决。</w:t>
      </w:r>
    </w:p>
    <w:p>
      <w:pPr>
        <w:spacing w:line="430" w:lineRule="exact"/>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（三）人员配置</w:t>
      </w:r>
    </w:p>
    <w:p>
      <w:pPr>
        <w:spacing w:line="430" w:lineRule="exact"/>
        <w:ind w:firstLine="420" w:firstLineChars="200"/>
        <w:rPr>
          <w:color w:val="000000" w:themeColor="text1"/>
          <w14:textFill>
            <w14:solidFill>
              <w14:schemeClr w14:val="tx1"/>
            </w14:solidFill>
          </w14:textFill>
        </w:rPr>
      </w:pPr>
      <w:r>
        <w:rPr>
          <w:rFonts w:hint="eastAsia"/>
          <w:color w:val="auto"/>
        </w:rPr>
        <w:t>①要求配置12人（以实际签约为准）。成交供应商须指定一名至少有3年以上学生管理经验的责任教官，作为队长负责平时与采购人的协调，并管理其他教官，责任教官必须住校参与管理，不能兼任其他单位职务。成交供应商聘用员工必须符合国家法律、政策的有关规定，对员工的疾病和人身安全负责，员工的劳资、各项保险费用均由成交供应商自理，发生的劳资纠纷由成交供应商负责。学生在校期间住校教官必需24小时在校值班，放假3天以内的节假日期间保证14、15栋1人，33、34栋1人，35栋1人，36、37栋1人，共4名教官在岗；长假期保证有3名教官在岗；寒暑假必</w:t>
      </w:r>
      <w:r>
        <w:rPr>
          <w:rFonts w:hint="eastAsia"/>
          <w:color w:val="000000" w:themeColor="text1"/>
          <w14:textFill>
            <w14:solidFill>
              <w14:schemeClr w14:val="tx1"/>
            </w14:solidFill>
          </w14:textFill>
        </w:rPr>
        <w:t>需要等学生完全离校后教官方可离校。</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②在保证正常开展工作的前提下，严格控制非违纪原因人员轮换比例，月均轮换人员不得超过10%；人员轮换应及时告知采购人，责任教官轮换应征得采购人同意后方可施行，所有派驻人员身份信息及相关档案材料应提交一份给采购人查验并存档。对不符合要求的管理人员，采购方提出更换的，应于5天内给予更换。接受采购方的指导和督查，并对学校方在督查中指出问题在限期内进行整改，同时根据双方约定的相应条款对违规员工进行处罚。</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③派驻人员必须身体健康（无高血压、心脑血管病、心脏病、肝炎等疾病及病史）、体貌端正、作风正派、无违法犯罪记录；年龄为20-</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0岁之间。女教官6人，男教官6人，根据采购人在校生男女生比例情况，可调整派驻人员男女比例。</w:t>
      </w:r>
    </w:p>
    <w:p>
      <w:pPr>
        <w:spacing w:line="430" w:lineRule="exact"/>
        <w:ind w:firstLine="422" w:firstLineChars="2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四、管理体制</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（一）供应商应根据行业服务标准及学校规定要求，制定详细的服务方案在响应文件中体现，并在实践工作中不断完善与提升。</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（二）供应商应在学校学生科的直接督导下，积极、主动地与学校其他部门、班主任、学生干部沟通协作，共同为实现管理目标，建设平安校园而努力。</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三）供应商应定期向学生科汇报工作，参加学生科组织的学生科科室例会、班主任例会等会议，突发事件、重大情况及时报告，接受学生科工作人员对具体业务的指导，定期召开派驻人员工作例会、业务培训和各项预案的演练，各项检查要有书面记录并转采购人存档备查。</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四）供应商应积极、主动配合学校做好与原服务团队的交接工作，保证顺利进驻校园并按时正常开展工作；并能与学校的安保服务单位积极配合、互相协助，不得以各种理由推诿扯皮、不作为、乱作为等，在必要情况下，按采购人的协调，应能无条件调配人员支援另一方工作。</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（五）供应商负责进驻人员的工作制服（要求穿着迷彩制服或采购人认可的其它制服）、防署降温饮料等，可使用采购人现有的安保装备、通讯器材等，但如有丢失需自行新购。</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六）采购人提供每栋宿舍楼一间宿舍，配备一间办公室，并提供相应的工作记录表格给中标人开展工作，但未经采购人同意不得改变房间构造和处置原有物品，供应商使用的生活用房不需要缴纳房租、配置定额水电费，原则上所有派驻人员都要在校内住宿。</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（七）成交方指派的员工在工作期间内存在过错，给采购方单位及师生造成人身或财产损失的，应由成交方承担责任；成交方指派的员工造成自身伤害由成交方自负，采购方不承担任何责任。</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（八）成交方依法、妥善处理与所聘员工的劳动合同关系，不得因劳动纠纷影响学校方的正常工作秩序。</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（九）合同依法解除、协商解除、单方解除或者期满终止时，成交方应当按照有关规定和合同约定退出采购方的物业服务，并按有关规定和合同约定办理移交手续和项目退出手续。</w:t>
      </w:r>
    </w:p>
    <w:p>
      <w:pPr>
        <w:spacing w:line="43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十）本项目成交价包含服务及服务保障的所有费用在内。供应商为完成工作任务、达成工作目标，临时采取增加人员、增调资源等措施的，采购人不另行支付费用。供应商如认为临时安排的工作任务超出本项目服务范围的，应事先与采购人沟通达成一致并形成书面补充协议，否则采购人不认可该工作任务超出项目服务范围，不另行支付相关费用。</w:t>
      </w:r>
    </w:p>
    <w:p>
      <w:pPr>
        <w:spacing w:line="430" w:lineRule="exact"/>
        <w:ind w:left="420" w:leftChars="20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五、商务要求</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（一）签订合同时间：成交通知书发出之日起十日内。成交供应商领取成交通知书后，应按规定与采购人签订合同。</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（二）服务时间：自合同签订之日起一年。</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（三）服务地点：采购人指定地点。</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（四）报价要求</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报价必须含以下部分，包括：</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1.服务的价格，由派驻教官服务费、项目管理费等组成（注：教官的服装、装备、伙食费、意外险已包含在内）；成交供应商派驻教官共计 12 人</w:t>
      </w:r>
      <w:r>
        <w:rPr>
          <w:rFonts w:ascii="宋体" w:hAnsi="宋体"/>
          <w:color w:val="000000" w:themeColor="text1"/>
          <w14:textFill>
            <w14:solidFill>
              <w14:schemeClr w14:val="tx1"/>
            </w14:solidFill>
          </w14:textFill>
        </w:rPr>
        <w:t>；</w:t>
      </w:r>
    </w:p>
    <w:p>
      <w:pPr>
        <w:spacing w:line="430" w:lineRule="exact"/>
        <w:ind w:firstLine="420" w:firstLineChars="200"/>
        <w:rPr>
          <w:rFonts w:ascii="宋体" w:hAnsi="宋体"/>
          <w:color w:val="0000FF"/>
        </w:rPr>
      </w:pPr>
      <w:r>
        <w:rPr>
          <w:rFonts w:hint="eastAsia" w:ascii="宋体" w:hAnsi="宋体"/>
          <w:color w:val="000000" w:themeColor="text1"/>
          <w14:textFill>
            <w14:solidFill>
              <w14:schemeClr w14:val="tx1"/>
            </w14:solidFill>
          </w14:textFill>
        </w:rPr>
        <w:t>2.必要的保险费用和各项税金；</w:t>
      </w:r>
    </w:p>
    <w:p>
      <w:pPr>
        <w:spacing w:line="430" w:lineRule="exact"/>
        <w:ind w:firstLine="420" w:firstLineChars="200"/>
        <w:rPr>
          <w:rFonts w:ascii="宋体" w:hAnsi="宋体"/>
          <w:color w:val="0000FF"/>
        </w:rPr>
      </w:pPr>
      <w:r>
        <w:rPr>
          <w:rFonts w:hint="eastAsia" w:ascii="宋体" w:hAnsi="宋体"/>
          <w:color w:val="000000" w:themeColor="text1"/>
          <w14:textFill>
            <w14:solidFill>
              <w14:schemeClr w14:val="tx1"/>
            </w14:solidFill>
          </w14:textFill>
        </w:rPr>
        <w:t>3.本项目实行费用包干制，磋商报价包含完成上述服务内容所需的一切费用。</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（五）付款方式： 自合同签订后且接管之日起，供应商应于次月开具正规发票，学校收到发票后15个工作日内以转账方式按月支付每月的管理费用。</w:t>
      </w:r>
    </w:p>
    <w:p>
      <w:pPr>
        <w:spacing w:line="430" w:lineRule="exact"/>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六、教官考核要求</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（一）教官团队按分值量化管理，每学期总分设100分。每月同样问题出现3次以上（含3次），扣2分；</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（二）出现重大失误一次扣10分，采购方有权要求辞退当值教官并赔偿损失。（重大失误包括由于教官工作失误而造成的相关人身伤害、财物损失等）；</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（三）每学期末汇总得分，大于等于80分不扣工资，低于80分，每扣一分按每分100元计算，扣除相应工资；</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（四）教官调休每次不能超过4天，超过的以请假计，扣除相应的天数工资；</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（五）教官禁止与学生产生恋爱关系或其他不正当关系，经查实予以辞退，视情节严重扣除当事人部分工资。</w:t>
      </w:r>
    </w:p>
    <w:p>
      <w:pPr>
        <w:spacing w:line="430" w:lineRule="exact"/>
        <w:ind w:firstLine="422" w:firstLineChars="200"/>
        <w:rPr>
          <w:rFonts w:ascii="宋体" w:hAnsi="宋体"/>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六、风险责任</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（一）赔偿应遵循的原则：根据责任大小实行相应“责任赔偿”。</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（二）赔偿责任的确定：一般由学校安全保卫部门依据公安部门的裁定进行确认赔偿责任比例，由成交供应商根据确认结果实施赔偿。</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1.除法律规定或法院判定的情形外，成交供应商及其所有工作人员在合同期内发生人身意外、事故或触犯法律法规、损坏采购人（含采购人职工、学生）财物等，所需赔偿或罚金均由成交供应商负责。</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2.成交供应商无正当理由拒绝采购人提出的工作要求、考核办法等的，视为放弃成交资格，所受损失成交供应商自行承担，已经缴纳履约保证金的，不予退还。</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3.因成交供应商自身原因导致合同不能继续履行的，除须承担违约责任及向采购人缴纳违约金外，履约保证金不退还。</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4.遇国家政策等不可抗因素导致合同不能继续履行的，成交供应商自行承担人员分流、转岗、解除合同等所有责任与费用。</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5.因成交供应商违反国家相关法规，与聘用人员发生纠纷的，均由成交供应商负责调解与处理，并要保证派驻团队稳定工作。</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6.成交供应商未按合同规定派足人员的，采购人将采取约谈、扣减应付款、解除合同、追究违约责任等处罚措施。</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7.成交供应商及其工作人员因工作不位、不达标等造成工作责任事故的，采购人将按照事故情节轻重给予处罚，工作责任事故发生率超过管理目标的，采购人将单方面解除合同，履约保证金不退，所有损失由成交供应商负责。</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8.如由于学校基本安全防护设施的原因，事前成交供应商（承包方）书面提出整改要求，采购人没有按时整改，造成财产损失或被盗，成交供应商（承包方）不承担赔偿责任。</w:t>
      </w:r>
    </w:p>
    <w:p>
      <w:pPr>
        <w:spacing w:line="430" w:lineRule="exact"/>
        <w:ind w:firstLine="422" w:firstLineChars="200"/>
        <w:rPr>
          <w:rFonts w:ascii="宋体" w:hAnsi="宋体"/>
          <w:b/>
          <w:bCs/>
          <w:color w:val="000000" w:themeColor="text1"/>
          <w14:textFill>
            <w14:solidFill>
              <w14:schemeClr w14:val="tx1"/>
            </w14:solidFill>
          </w14:textFill>
        </w:rPr>
      </w:pPr>
      <w:r>
        <w:rPr>
          <w:rFonts w:hint="eastAsia" w:ascii="宋体" w:hAnsi="宋体"/>
          <w:b/>
          <w:bCs/>
          <w:color w:val="000000" w:themeColor="text1"/>
          <w14:textFill>
            <w14:solidFill>
              <w14:schemeClr w14:val="tx1"/>
            </w14:solidFill>
          </w14:textFill>
        </w:rPr>
        <w:t>七、其他要求</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（一）磋商说明： 在磋商过程中，磋商小组可能会根据磋商文件和磋商情况实质性变动采购需求中的技术、服务要求以及合同草案条款，对磋商文件作出的实质性变动是磋商文件的有效组成部分，磋商小组以书面形式同时通知所有参加磋商的供应商。请各供应商做好磋商应答准备。</w:t>
      </w:r>
    </w:p>
    <w:p>
      <w:pPr>
        <w:spacing w:line="40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（二）</w:t>
      </w:r>
      <w:r>
        <w:rPr>
          <w:rFonts w:hint="eastAsia"/>
          <w:color w:val="000000" w:themeColor="text1"/>
          <w14:textFill>
            <w14:solidFill>
              <w14:schemeClr w14:val="tx1"/>
            </w14:solidFill>
          </w14:textFill>
        </w:rPr>
        <w:t>竞标人在竞标活动中提供任何虚假材料，其竞标无效，并报监管部门查处。成交后，若成交人所提供的服务不按采购文件和响应文件承诺履约的，监管部门将按照《中华人民共和国政府采购法》及其实施条例等有关规定严肃处理，对采购人造成损失的由成交人承担一切损失。</w:t>
      </w:r>
    </w:p>
    <w:p>
      <w:pPr>
        <w:rPr>
          <w:color w:val="000000" w:themeColor="text1"/>
          <w14:textFill>
            <w14:solidFill>
              <w14:schemeClr w14:val="tx1"/>
            </w14:solidFill>
          </w14:textFill>
        </w:rPr>
      </w:pPr>
    </w:p>
    <w:p>
      <w:pPr>
        <w:spacing w:line="440" w:lineRule="exact"/>
        <w:jc w:val="center"/>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p>
    <w:p>
      <w:pPr>
        <w:widowControl/>
        <w:jc w:val="left"/>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rFonts w:ascii="宋体" w:hAnsi="宋体"/>
          <w:color w:val="000000" w:themeColor="text1"/>
          <w:szCs w:val="2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pStyle w:val="3"/>
        <w:spacing w:line="400" w:lineRule="exact"/>
        <w:rPr>
          <w:rFonts w:ascii="方正小标宋简体" w:eastAsia="方正小标宋简体"/>
          <w:color w:val="000000" w:themeColor="text1"/>
          <w14:textFill>
            <w14:solidFill>
              <w14:schemeClr w14:val="tx1"/>
            </w14:solidFill>
          </w14:textFill>
        </w:rPr>
      </w:pPr>
      <w:bookmarkStart w:id="45" w:name="_Toc92355025"/>
      <w:r>
        <w:rPr>
          <w:rFonts w:hint="eastAsia" w:ascii="方正小标宋简体" w:eastAsia="方正小标宋简体"/>
          <w:color w:val="000000" w:themeColor="text1"/>
          <w14:textFill>
            <w14:solidFill>
              <w14:schemeClr w14:val="tx1"/>
            </w14:solidFill>
          </w14:textFill>
        </w:rPr>
        <w:t>第三章  供应商须知</w:t>
      </w:r>
      <w:bookmarkEnd w:id="42"/>
      <w:bookmarkEnd w:id="43"/>
      <w:bookmarkEnd w:id="45"/>
    </w:p>
    <w:p>
      <w:pPr>
        <w:jc w:val="center"/>
        <w:rPr>
          <w:rFonts w:ascii="仿宋_GB2312" w:hAnsi="宋体" w:eastAsia="仿宋_GB2312"/>
          <w:b/>
          <w:color w:val="000000" w:themeColor="text1"/>
          <w:sz w:val="32"/>
          <w:szCs w:val="32"/>
          <w14:textFill>
            <w14:solidFill>
              <w14:schemeClr w14:val="tx1"/>
            </w14:solidFill>
          </w14:textFill>
        </w:rPr>
      </w:pPr>
      <w:bookmarkStart w:id="46" w:name="_Toc358477281"/>
      <w:bookmarkStart w:id="47" w:name="_Toc354479499"/>
      <w:bookmarkStart w:id="48" w:name="_Toc357157408"/>
      <w:bookmarkStart w:id="49" w:name="_Toc350325671"/>
      <w:r>
        <w:rPr>
          <w:rFonts w:ascii="仿宋_GB2312" w:hAnsi="宋体" w:eastAsia="仿宋_GB2312"/>
          <w:b/>
          <w:color w:val="000000" w:themeColor="text1"/>
          <w:sz w:val="32"/>
          <w:szCs w:val="32"/>
          <w14:textFill>
            <w14:solidFill>
              <w14:schemeClr w14:val="tx1"/>
            </w14:solidFill>
          </w14:textFill>
        </w:rPr>
        <w:br w:type="page"/>
      </w:r>
    </w:p>
    <w:p>
      <w:pPr>
        <w:rPr>
          <w:color w:val="000000" w:themeColor="text1"/>
          <w14:textFill>
            <w14:solidFill>
              <w14:schemeClr w14:val="tx1"/>
            </w14:solidFill>
          </w14:textFill>
        </w:rPr>
      </w:pPr>
    </w:p>
    <w:p>
      <w:pPr>
        <w:jc w:val="center"/>
        <w:rPr>
          <w:rFonts w:ascii="黑体" w:hAnsi="黑体" w:eastAsia="黑体"/>
          <w:b/>
          <w:color w:val="000000" w:themeColor="text1"/>
          <w:sz w:val="32"/>
          <w:szCs w:val="32"/>
          <w14:textFill>
            <w14:solidFill>
              <w14:schemeClr w14:val="tx1"/>
            </w14:solidFill>
          </w14:textFill>
        </w:rPr>
      </w:pPr>
      <w:r>
        <w:rPr>
          <w:rFonts w:hint="eastAsia" w:ascii="黑体" w:hAnsi="黑体" w:eastAsia="黑体"/>
          <w:b/>
          <w:color w:val="000000" w:themeColor="text1"/>
          <w:sz w:val="32"/>
          <w:szCs w:val="32"/>
          <w14:textFill>
            <w14:solidFill>
              <w14:schemeClr w14:val="tx1"/>
            </w14:solidFill>
          </w14:textFill>
        </w:rPr>
        <w:t>一、供应商须知前附表</w:t>
      </w:r>
    </w:p>
    <w:tbl>
      <w:tblPr>
        <w:tblStyle w:val="36"/>
        <w:tblW w:w="9351" w:type="dxa"/>
        <w:jc w:val="center"/>
        <w:tblLayout w:type="fixed"/>
        <w:tblCellMar>
          <w:top w:w="0" w:type="dxa"/>
          <w:left w:w="108" w:type="dxa"/>
          <w:bottom w:w="0" w:type="dxa"/>
          <w:right w:w="108" w:type="dxa"/>
        </w:tblCellMar>
      </w:tblPr>
      <w:tblGrid>
        <w:gridCol w:w="704"/>
        <w:gridCol w:w="8647"/>
      </w:tblGrid>
      <w:tr>
        <w:tblPrEx>
          <w:tblCellMar>
            <w:top w:w="0" w:type="dxa"/>
            <w:left w:w="108" w:type="dxa"/>
            <w:bottom w:w="0" w:type="dxa"/>
            <w:right w:w="108" w:type="dxa"/>
          </w:tblCellMar>
        </w:tblPrEx>
        <w:trPr>
          <w:trHeight w:val="50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3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页码</w:t>
            </w:r>
          </w:p>
        </w:tc>
        <w:tc>
          <w:tcPr>
            <w:tcW w:w="8647" w:type="dxa"/>
            <w:tcBorders>
              <w:top w:val="single" w:color="000000" w:sz="4" w:space="0"/>
              <w:left w:val="nil"/>
              <w:bottom w:val="single" w:color="000000" w:sz="4" w:space="0"/>
              <w:right w:val="single" w:color="000000" w:sz="4" w:space="0"/>
            </w:tcBorders>
            <w:vAlign w:val="center"/>
          </w:tcPr>
          <w:p>
            <w:pPr>
              <w:widowControl/>
              <w:spacing w:line="32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内    容</w:t>
            </w:r>
          </w:p>
        </w:tc>
      </w:tr>
      <w:tr>
        <w:tblPrEx>
          <w:tblCellMar>
            <w:top w:w="0" w:type="dxa"/>
            <w:left w:w="108" w:type="dxa"/>
            <w:bottom w:w="0" w:type="dxa"/>
            <w:right w:w="108" w:type="dxa"/>
          </w:tblCellMar>
        </w:tblPrEx>
        <w:trPr>
          <w:trHeight w:val="1190"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1</w:t>
            </w:r>
          </w:p>
        </w:tc>
        <w:tc>
          <w:tcPr>
            <w:tcW w:w="8647" w:type="dxa"/>
            <w:tcBorders>
              <w:top w:val="single" w:color="000000" w:sz="4" w:space="0"/>
              <w:left w:val="nil"/>
              <w:bottom w:val="single" w:color="000000" w:sz="4" w:space="0"/>
              <w:right w:val="single" w:color="000000" w:sz="4" w:space="0"/>
            </w:tcBorders>
            <w:vAlign w:val="center"/>
          </w:tcPr>
          <w:p>
            <w:pPr>
              <w:spacing w:line="440" w:lineRule="exact"/>
              <w:ind w:right="-334" w:rightChars="-159"/>
              <w:rPr>
                <w:rStyle w:val="43"/>
                <w:color w:val="000000" w:themeColor="text1"/>
                <w:szCs w:val="21"/>
                <w:u w:val="none"/>
                <w14:textFill>
                  <w14:solidFill>
                    <w14:schemeClr w14:val="tx1"/>
                  </w14:solidFill>
                </w14:textFill>
              </w:rPr>
            </w:pPr>
            <w:r>
              <w:rPr>
                <w:rFonts w:ascii="宋体" w:hAnsi="宋体" w:cs="宋体"/>
                <w:color w:val="000000" w:themeColor="text1"/>
                <w:kern w:val="0"/>
                <w:szCs w:val="21"/>
                <w14:textFill>
                  <w14:solidFill>
                    <w14:schemeClr w14:val="tx1"/>
                  </w14:solidFill>
                </w14:textFill>
              </w:rPr>
              <w:fldChar w:fldCharType="begin"/>
            </w:r>
            <w:r>
              <w:rPr>
                <w:rFonts w:ascii="宋体" w:hAnsi="宋体" w:cs="宋体"/>
                <w:color w:val="000000" w:themeColor="text1"/>
                <w:kern w:val="0"/>
                <w:szCs w:val="21"/>
                <w14:textFill>
                  <w14:solidFill>
                    <w14:schemeClr w14:val="tx1"/>
                  </w14:solidFill>
                </w14:textFill>
              </w:rPr>
              <w:instrText xml:space="preserve"> </w:instrText>
            </w:r>
            <w:r>
              <w:rPr>
                <w:rFonts w:hint="eastAsia" w:ascii="宋体" w:hAnsi="宋体" w:cs="宋体"/>
                <w:color w:val="000000" w:themeColor="text1"/>
                <w:kern w:val="0"/>
                <w:szCs w:val="21"/>
                <w14:textFill>
                  <w14:solidFill>
                    <w14:schemeClr w14:val="tx1"/>
                  </w14:solidFill>
                </w14:textFill>
              </w:rPr>
              <w:instrText xml:space="preserve">HYPERLINK </w:instrText>
            </w:r>
            <w:r>
              <w:rPr>
                <w:rFonts w:ascii="宋体" w:hAnsi="宋体" w:cs="宋体"/>
                <w:color w:val="000000" w:themeColor="text1"/>
                <w:kern w:val="0"/>
                <w:szCs w:val="21"/>
                <w14:textFill>
                  <w14:solidFill>
                    <w14:schemeClr w14:val="tx1"/>
                  </w14:solidFill>
                </w14:textFill>
              </w:rPr>
              <w:instrText xml:space="preserve"> \l "_一、总_则" </w:instrText>
            </w:r>
            <w:r>
              <w:rPr>
                <w:rFonts w:ascii="宋体" w:hAnsi="宋体" w:cs="宋体"/>
                <w:color w:val="000000" w:themeColor="text1"/>
                <w:kern w:val="0"/>
                <w:szCs w:val="21"/>
                <w14:textFill>
                  <w14:solidFill>
                    <w14:schemeClr w14:val="tx1"/>
                  </w14:solidFill>
                </w14:textFill>
              </w:rPr>
              <w:fldChar w:fldCharType="separate"/>
            </w:r>
            <w:r>
              <w:rPr>
                <w:rStyle w:val="43"/>
                <w:rFonts w:hint="eastAsia" w:ascii="宋体" w:hAnsi="宋体" w:cs="宋体"/>
                <w:color w:val="000000" w:themeColor="text1"/>
                <w:kern w:val="0"/>
                <w:szCs w:val="21"/>
                <w:u w:val="none"/>
                <w14:textFill>
                  <w14:solidFill>
                    <w14:schemeClr w14:val="tx1"/>
                  </w14:solidFill>
                </w14:textFill>
              </w:rPr>
              <w:t>项目名称：</w:t>
            </w:r>
            <w:r>
              <w:rPr>
                <w:rFonts w:hint="eastAsia"/>
                <w:bCs/>
                <w:color w:val="000000" w:themeColor="text1"/>
                <w14:textFill>
                  <w14:solidFill>
                    <w14:schemeClr w14:val="tx1"/>
                  </w14:solidFill>
                </w14:textFill>
              </w:rPr>
              <w:t>钦州市卫生学校学生管理服务采购</w:t>
            </w:r>
          </w:p>
          <w:p>
            <w:pPr>
              <w:widowControl/>
              <w:spacing w:line="440" w:lineRule="exact"/>
              <w:rPr>
                <w:rFonts w:ascii="宋体" w:hAnsi="宋体"/>
                <w:color w:val="000000" w:themeColor="text1"/>
                <w:szCs w:val="21"/>
                <w14:textFill>
                  <w14:solidFill>
                    <w14:schemeClr w14:val="tx1"/>
                  </w14:solidFill>
                </w14:textFill>
              </w:rPr>
            </w:pPr>
            <w:r>
              <w:rPr>
                <w:rStyle w:val="43"/>
                <w:rFonts w:hint="eastAsia" w:ascii="宋体" w:hAnsi="宋体"/>
                <w:color w:val="000000" w:themeColor="text1"/>
                <w:szCs w:val="21"/>
                <w:u w:val="none"/>
                <w14:textFill>
                  <w14:solidFill>
                    <w14:schemeClr w14:val="tx1"/>
                  </w14:solidFill>
                </w14:textFill>
              </w:rPr>
              <w:t>项目编号：</w:t>
            </w:r>
            <w:r>
              <w:rPr>
                <w:rFonts w:hint="eastAsia"/>
                <w:color w:val="000000" w:themeColor="text1"/>
                <w14:textFill>
                  <w14:solidFill>
                    <w14:schemeClr w14:val="tx1"/>
                  </w14:solidFill>
                </w14:textFill>
              </w:rPr>
              <w:t xml:space="preserve"> QZZC2022-C3-00029-CGZX</w:t>
            </w:r>
            <w:r>
              <w:rPr>
                <w:rFonts w:ascii="宋体" w:hAnsi="宋体" w:cs="宋体"/>
                <w:color w:val="000000" w:themeColor="text1"/>
                <w:kern w:val="0"/>
                <w:szCs w:val="21"/>
                <w14:textFill>
                  <w14:solidFill>
                    <w14:schemeClr w14:val="tx1"/>
                  </w14:solidFill>
                </w14:textFill>
              </w:rPr>
              <w:fldChar w:fldCharType="end"/>
            </w:r>
          </w:p>
        </w:tc>
      </w:tr>
      <w:tr>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2</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Style w:val="43"/>
                <w:rFonts w:ascii="宋体" w:hAnsi="宋体"/>
                <w:color w:val="000000" w:themeColor="text1"/>
                <w:szCs w:val="21"/>
                <w:u w:val="none"/>
                <w14:textFill>
                  <w14:solidFill>
                    <w14:schemeClr w14:val="tx1"/>
                  </w14:solidFill>
                </w14:textFill>
              </w:rPr>
            </w:pPr>
            <w:r>
              <w:rPr>
                <w:rStyle w:val="43"/>
                <w:rFonts w:ascii="宋体" w:hAnsi="宋体"/>
                <w:color w:val="000000" w:themeColor="text1"/>
                <w:szCs w:val="21"/>
                <w:u w:val="none"/>
                <w14:textFill>
                  <w14:solidFill>
                    <w14:schemeClr w14:val="tx1"/>
                  </w14:solidFill>
                </w14:textFill>
              </w:rPr>
              <w:fldChar w:fldCharType="begin"/>
            </w:r>
            <w:r>
              <w:rPr>
                <w:rStyle w:val="43"/>
                <w:rFonts w:ascii="宋体" w:hAnsi="宋体"/>
                <w:color w:val="000000" w:themeColor="text1"/>
                <w:szCs w:val="21"/>
                <w:u w:val="none"/>
                <w14:textFill>
                  <w14:solidFill>
                    <w14:schemeClr w14:val="tx1"/>
                  </w14:solidFill>
                </w14:textFill>
              </w:rPr>
              <w:instrText xml:space="preserve"> </w:instrText>
            </w:r>
            <w:r>
              <w:rPr>
                <w:rStyle w:val="43"/>
                <w:rFonts w:hint="eastAsia" w:ascii="宋体" w:hAnsi="宋体"/>
                <w:color w:val="000000" w:themeColor="text1"/>
                <w:szCs w:val="21"/>
                <w:u w:val="none"/>
                <w14:textFill>
                  <w14:solidFill>
                    <w14:schemeClr w14:val="tx1"/>
                  </w14:solidFill>
                </w14:textFill>
              </w:rPr>
              <w:instrText xml:space="preserve">HYPERLINK </w:instrText>
            </w:r>
            <w:r>
              <w:rPr>
                <w:rStyle w:val="43"/>
                <w:rFonts w:ascii="宋体" w:hAnsi="宋体"/>
                <w:color w:val="000000" w:themeColor="text1"/>
                <w:szCs w:val="21"/>
                <w:u w:val="none"/>
                <w14:textFill>
                  <w14:solidFill>
                    <w14:schemeClr w14:val="tx1"/>
                  </w14:solidFill>
                </w14:textFill>
              </w:rPr>
              <w:instrText xml:space="preserve"> \l "_一、总_则" </w:instrText>
            </w:r>
            <w:r>
              <w:rPr>
                <w:rStyle w:val="43"/>
                <w:rFonts w:ascii="宋体" w:hAnsi="宋体"/>
                <w:color w:val="000000" w:themeColor="text1"/>
                <w:szCs w:val="21"/>
                <w:u w:val="none"/>
                <w14:textFill>
                  <w14:solidFill>
                    <w14:schemeClr w14:val="tx1"/>
                  </w14:solidFill>
                </w14:textFill>
              </w:rPr>
              <w:fldChar w:fldCharType="separate"/>
            </w:r>
            <w:r>
              <w:rPr>
                <w:rStyle w:val="43"/>
                <w:rFonts w:hint="eastAsia" w:ascii="宋体" w:hAnsi="宋体"/>
                <w:color w:val="000000" w:themeColor="text1"/>
                <w:szCs w:val="21"/>
                <w:u w:val="none"/>
                <w14:textFill>
                  <w14:solidFill>
                    <w14:schemeClr w14:val="tx1"/>
                  </w14:solidFill>
                </w14:textFill>
              </w:rPr>
              <w:t>供应商资格：</w:t>
            </w:r>
          </w:p>
          <w:p>
            <w:pPr>
              <w:spacing w:line="440" w:lineRule="exact"/>
              <w:rPr>
                <w:rFonts w:ascii="宋体" w:hAnsi="宋体"/>
                <w:color w:val="000000" w:themeColor="text1"/>
                <w:szCs w:val="21"/>
                <w14:textFill>
                  <w14:solidFill>
                    <w14:schemeClr w14:val="tx1"/>
                  </w14:solidFill>
                </w14:textFill>
              </w:rPr>
            </w:pPr>
            <w:r>
              <w:rPr>
                <w:rStyle w:val="43"/>
                <w:rFonts w:hint="eastAsia" w:ascii="宋体" w:hAnsi="宋体"/>
                <w:color w:val="000000" w:themeColor="text1"/>
                <w:szCs w:val="21"/>
                <w:u w:val="none"/>
                <w14:textFill>
                  <w14:solidFill>
                    <w14:schemeClr w14:val="tx1"/>
                  </w14:solidFill>
                </w14:textFill>
              </w:rPr>
              <w:t>符合《中华人民共和国政府采购法》第二十二条规定的条件</w:t>
            </w:r>
            <w:r>
              <w:rPr>
                <w:rStyle w:val="43"/>
                <w:rFonts w:ascii="宋体" w:hAnsi="宋体"/>
                <w:color w:val="000000" w:themeColor="text1"/>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112"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p>
        </w:tc>
        <w:tc>
          <w:tcPr>
            <w:tcW w:w="8647" w:type="dxa"/>
            <w:tcBorders>
              <w:top w:val="single" w:color="000000" w:sz="4" w:space="0"/>
              <w:left w:val="nil"/>
              <w:bottom w:val="single" w:color="000000" w:sz="4" w:space="0"/>
              <w:right w:val="single" w:color="000000" w:sz="4" w:space="0"/>
            </w:tcBorders>
            <w:vAlign w:val="center"/>
          </w:tcPr>
          <w:p>
            <w:pPr>
              <w:spacing w:line="440" w:lineRule="exact"/>
              <w:rPr>
                <w:rFonts w:ascii="宋体" w:hAnsi="宋体"/>
                <w:color w:val="000000" w:themeColor="text1"/>
                <w14:textFill>
                  <w14:solidFill>
                    <w14:schemeClr w14:val="tx1"/>
                  </w14:solidFill>
                </w14:textFill>
              </w:rPr>
            </w:pPr>
            <w:r>
              <w:fldChar w:fldCharType="begin"/>
            </w:r>
            <w:r>
              <w:instrText xml:space="preserve"> HYPERLINK \l "_（五）报价" </w:instrText>
            </w:r>
            <w:r>
              <w:fldChar w:fldCharType="separate"/>
            </w:r>
            <w:r>
              <w:rPr>
                <w:rStyle w:val="43"/>
                <w:rFonts w:hint="eastAsia" w:ascii="宋体" w:hAnsi="宋体" w:cs="宋体"/>
                <w:color w:val="000000" w:themeColor="text1"/>
                <w:kern w:val="0"/>
                <w:szCs w:val="21"/>
                <w:u w:val="none"/>
                <w14:textFill>
                  <w14:solidFill>
                    <w14:schemeClr w14:val="tx1"/>
                  </w14:solidFill>
                </w14:textFill>
              </w:rPr>
              <w:t>报价：供应商的报价必须按采购文件或政府采购云平台规定的格式填写，并在规定时间内提交最后报价。</w:t>
            </w:r>
            <w:r>
              <w:rPr>
                <w:rStyle w:val="43"/>
                <w:rFonts w:hint="eastAsia" w:ascii="宋体" w:hAnsi="宋体" w:cs="宋体"/>
                <w:color w:val="000000" w:themeColor="text1"/>
                <w:kern w:val="0"/>
                <w:szCs w:val="21"/>
                <w:u w:val="none"/>
                <w14:textFill>
                  <w14:solidFill>
                    <w14:schemeClr w14:val="tx1"/>
                  </w14:solidFill>
                </w14:textFill>
              </w:rPr>
              <w:fldChar w:fldCharType="end"/>
            </w:r>
          </w:p>
        </w:tc>
      </w:tr>
      <w:tr>
        <w:tblPrEx>
          <w:tblCellMar>
            <w:top w:w="0" w:type="dxa"/>
            <w:left w:w="108" w:type="dxa"/>
            <w:bottom w:w="0" w:type="dxa"/>
            <w:right w:w="108" w:type="dxa"/>
          </w:tblCellMar>
        </w:tblPrEx>
        <w:trPr>
          <w:trHeight w:val="26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4</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ascii="宋体" w:hAnsi="宋体" w:cs="宋体"/>
                <w:color w:val="000000" w:themeColor="text1"/>
                <w:kern w:val="0"/>
                <w:szCs w:val="21"/>
                <w:u w:val="none"/>
                <w14:textFill>
                  <w14:solidFill>
                    <w14:schemeClr w14:val="tx1"/>
                  </w14:solidFill>
                </w14:textFill>
              </w:rPr>
            </w:pPr>
            <w:r>
              <w:rPr>
                <w:rFonts w:ascii="宋体" w:hAnsi="宋体" w:cs="宋体"/>
                <w:color w:val="000000" w:themeColor="text1"/>
                <w:kern w:val="0"/>
                <w:szCs w:val="21"/>
                <w14:textFill>
                  <w14:solidFill>
                    <w14:schemeClr w14:val="tx1"/>
                  </w14:solidFill>
                </w14:textFill>
              </w:rPr>
              <w:fldChar w:fldCharType="begin"/>
            </w:r>
            <w:r>
              <w:rPr>
                <w:rFonts w:ascii="宋体" w:hAnsi="宋体" w:cs="宋体"/>
                <w:color w:val="000000" w:themeColor="text1"/>
                <w:kern w:val="0"/>
                <w:szCs w:val="21"/>
                <w14:textFill>
                  <w14:solidFill>
                    <w14:schemeClr w14:val="tx1"/>
                  </w14:solidFill>
                </w14:textFill>
              </w:rPr>
              <w:instrText xml:space="preserve"> </w:instrText>
            </w:r>
            <w:r>
              <w:rPr>
                <w:rFonts w:hint="eastAsia" w:ascii="宋体" w:hAnsi="宋体" w:cs="宋体"/>
                <w:color w:val="000000" w:themeColor="text1"/>
                <w:kern w:val="0"/>
                <w:szCs w:val="21"/>
                <w14:textFill>
                  <w14:solidFill>
                    <w14:schemeClr w14:val="tx1"/>
                  </w14:solidFill>
                </w14:textFill>
              </w:rPr>
              <w:instrText xml:space="preserve">HYPERLINK </w:instrText>
            </w:r>
            <w:r>
              <w:rPr>
                <w:rFonts w:ascii="宋体" w:hAnsi="宋体" w:cs="宋体"/>
                <w:color w:val="000000" w:themeColor="text1"/>
                <w:kern w:val="0"/>
                <w:szCs w:val="21"/>
                <w14:textFill>
                  <w14:solidFill>
                    <w14:schemeClr w14:val="tx1"/>
                  </w14:solidFill>
                </w14:textFill>
              </w:rPr>
              <w:instrText xml:space="preserve"> \l "_（六）磋商保证金" </w:instrText>
            </w:r>
            <w:r>
              <w:rPr>
                <w:rFonts w:ascii="宋体" w:hAnsi="宋体" w:cs="宋体"/>
                <w:color w:val="000000" w:themeColor="text1"/>
                <w:kern w:val="0"/>
                <w:szCs w:val="21"/>
                <w14:textFill>
                  <w14:solidFill>
                    <w14:schemeClr w14:val="tx1"/>
                  </w14:solidFill>
                </w14:textFill>
              </w:rPr>
              <w:fldChar w:fldCharType="separate"/>
            </w:r>
            <w:r>
              <w:rPr>
                <w:rStyle w:val="43"/>
                <w:rFonts w:hint="eastAsia" w:ascii="宋体" w:hAnsi="宋体" w:cs="宋体"/>
                <w:color w:val="000000" w:themeColor="text1"/>
                <w:kern w:val="0"/>
                <w:szCs w:val="21"/>
                <w:u w:val="none"/>
                <w14:textFill>
                  <w14:solidFill>
                    <w14:schemeClr w14:val="tx1"/>
                  </w14:solidFill>
                </w14:textFill>
              </w:rPr>
              <w:t>磋商保证金：陆仟元整（￥6,000.00）</w:t>
            </w:r>
          </w:p>
          <w:p>
            <w:pPr>
              <w:widowControl/>
              <w:spacing w:line="440" w:lineRule="exact"/>
              <w:rPr>
                <w:rStyle w:val="43"/>
                <w:color w:val="000000" w:themeColor="text1"/>
                <w:szCs w:val="21"/>
                <w:u w:val="none"/>
                <w14:textFill>
                  <w14:solidFill>
                    <w14:schemeClr w14:val="tx1"/>
                  </w14:solidFill>
                </w14:textFill>
              </w:rPr>
            </w:pPr>
            <w:r>
              <w:rPr>
                <w:rStyle w:val="43"/>
                <w:rFonts w:hint="eastAsia" w:ascii="宋体"/>
                <w:color w:val="000000" w:themeColor="text1"/>
                <w:szCs w:val="21"/>
                <w:u w:val="none"/>
                <w14:textFill>
                  <w14:solidFill>
                    <w14:schemeClr w14:val="tx1"/>
                  </w14:solidFill>
                </w14:textFill>
              </w:rPr>
              <w:t>注：1</w:t>
            </w:r>
            <w:r>
              <w:rPr>
                <w:rStyle w:val="43"/>
                <w:rFonts w:ascii="宋体"/>
                <w:color w:val="000000" w:themeColor="text1"/>
                <w:szCs w:val="21"/>
                <w:u w:val="none"/>
                <w14:textFill>
                  <w14:solidFill>
                    <w14:schemeClr w14:val="tx1"/>
                  </w14:solidFill>
                </w14:textFill>
              </w:rPr>
              <w:t>.</w:t>
            </w:r>
            <w:r>
              <w:rPr>
                <w:rStyle w:val="43"/>
                <w:rFonts w:hint="eastAsia"/>
                <w:color w:val="000000" w:themeColor="text1"/>
                <w:szCs w:val="21"/>
                <w:u w:val="none"/>
                <w14:textFill>
                  <w14:solidFill>
                    <w14:schemeClr w14:val="tx1"/>
                  </w14:solidFill>
                </w14:textFill>
              </w:rPr>
              <w:t>以支票、汇票、本票、保函等方式提交保证金的，供应商必须将票据、保函等原件于响应文件提交截止时间前递交至本中心财务室。</w:t>
            </w:r>
          </w:p>
          <w:p>
            <w:pPr>
              <w:widowControl/>
              <w:spacing w:line="440" w:lineRule="exact"/>
              <w:rPr>
                <w:rFonts w:ascii="宋体" w:hAnsi="宋体" w:cs="宋体"/>
                <w:color w:val="000000" w:themeColor="text1"/>
                <w:kern w:val="0"/>
                <w:szCs w:val="21"/>
                <w14:textFill>
                  <w14:solidFill>
                    <w14:schemeClr w14:val="tx1"/>
                  </w14:solidFill>
                </w14:textFill>
              </w:rPr>
            </w:pPr>
            <w:r>
              <w:rPr>
                <w:rStyle w:val="43"/>
                <w:color w:val="000000" w:themeColor="text1"/>
                <w:szCs w:val="21"/>
                <w:u w:val="none"/>
                <w14:textFill>
                  <w14:solidFill>
                    <w14:schemeClr w14:val="tx1"/>
                  </w14:solidFill>
                </w14:textFill>
              </w:rPr>
              <w:t>2.</w:t>
            </w:r>
            <w:r>
              <w:rPr>
                <w:rStyle w:val="43"/>
                <w:rFonts w:hint="eastAsia"/>
                <w:color w:val="000000" w:themeColor="text1"/>
                <w:szCs w:val="21"/>
                <w:u w:val="none"/>
                <w14:textFill>
                  <w14:solidFill>
                    <w14:schemeClr w14:val="tx1"/>
                  </w14:solidFill>
                </w14:textFill>
              </w:rPr>
              <w:t>网上银行支付形式提交保证金的，供应商必须于响应文件提交截止时间前从供应商账户缴存至本中心银行账户（以到账时间为准）。</w:t>
            </w:r>
            <w:r>
              <w:rPr>
                <w:rFonts w:ascii="宋体" w:hAnsi="宋体" w:cs="宋体"/>
                <w:color w:val="000000" w:themeColor="text1"/>
                <w:kern w:val="0"/>
                <w:szCs w:val="21"/>
                <w14:textFill>
                  <w14:solidFill>
                    <w14:schemeClr w14:val="tx1"/>
                  </w14:solidFill>
                </w14:textFill>
              </w:rPr>
              <w:fldChar w:fldCharType="end"/>
            </w:r>
          </w:p>
        </w:tc>
      </w:tr>
      <w:tr>
        <w:tblPrEx>
          <w:tblCellMar>
            <w:top w:w="0" w:type="dxa"/>
            <w:left w:w="108" w:type="dxa"/>
            <w:bottom w:w="0" w:type="dxa"/>
            <w:right w:w="108" w:type="dxa"/>
          </w:tblCellMar>
        </w:tblPrEx>
        <w:trPr>
          <w:trHeight w:val="2173"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5</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ascii="宋体" w:hAnsi="宋体"/>
                <w:color w:val="auto"/>
                <w:szCs w:val="21"/>
                <w:u w:val="none"/>
              </w:rPr>
            </w:pPr>
            <w:r>
              <w:rPr>
                <w:rFonts w:ascii="宋体" w:hAnsi="宋体" w:cs="宋体"/>
                <w:color w:val="000000" w:themeColor="text1"/>
                <w:kern w:val="0"/>
                <w:szCs w:val="21"/>
                <w14:textFill>
                  <w14:solidFill>
                    <w14:schemeClr w14:val="tx1"/>
                  </w14:solidFill>
                </w14:textFill>
              </w:rPr>
              <w:fldChar w:fldCharType="begin"/>
            </w:r>
            <w:r>
              <w:rPr>
                <w:rFonts w:ascii="宋体" w:hAnsi="宋体" w:cs="宋体"/>
                <w:color w:val="000000" w:themeColor="text1"/>
                <w:kern w:val="0"/>
                <w:szCs w:val="21"/>
                <w14:textFill>
                  <w14:solidFill>
                    <w14:schemeClr w14:val="tx1"/>
                  </w14:solidFill>
                </w14:textFill>
              </w:rPr>
              <w:instrText xml:space="preserve"> </w:instrText>
            </w:r>
            <w:r>
              <w:rPr>
                <w:rFonts w:hint="eastAsia" w:ascii="宋体" w:hAnsi="宋体" w:cs="宋体"/>
                <w:color w:val="000000" w:themeColor="text1"/>
                <w:kern w:val="0"/>
                <w:szCs w:val="21"/>
                <w14:textFill>
                  <w14:solidFill>
                    <w14:schemeClr w14:val="tx1"/>
                  </w14:solidFill>
                </w14:textFill>
              </w:rPr>
              <w:instrText xml:space="preserve">HYPERLINK </w:instrText>
            </w:r>
            <w:r>
              <w:rPr>
                <w:rFonts w:ascii="宋体" w:hAnsi="宋体" w:cs="宋体"/>
                <w:color w:val="000000" w:themeColor="text1"/>
                <w:kern w:val="0"/>
                <w:szCs w:val="21"/>
                <w14:textFill>
                  <w14:solidFill>
                    <w14:schemeClr w14:val="tx1"/>
                  </w14:solidFill>
                </w14:textFill>
              </w:rPr>
              <w:instrText xml:space="preserve"> \l "_四、响应文件开启" </w:instrText>
            </w:r>
            <w:r>
              <w:rPr>
                <w:rFonts w:ascii="宋体" w:hAnsi="宋体" w:cs="宋体"/>
                <w:color w:val="000000" w:themeColor="text1"/>
                <w:kern w:val="0"/>
                <w:szCs w:val="21"/>
                <w14:textFill>
                  <w14:solidFill>
                    <w14:schemeClr w14:val="tx1"/>
                  </w14:solidFill>
                </w14:textFill>
              </w:rPr>
              <w:fldChar w:fldCharType="separate"/>
            </w:r>
            <w:r>
              <w:rPr>
                <w:rStyle w:val="43"/>
                <w:rFonts w:hint="eastAsia" w:ascii="宋体" w:hAnsi="宋体" w:cs="宋体"/>
                <w:color w:val="000000" w:themeColor="text1"/>
                <w:kern w:val="0"/>
                <w:szCs w:val="21"/>
                <w:u w:val="none"/>
                <w14:textFill>
                  <w14:solidFill>
                    <w14:schemeClr w14:val="tx1"/>
                  </w14:solidFill>
                </w14:textFill>
              </w:rPr>
              <w:t>响应文件提交截止时间及开启</w:t>
            </w:r>
            <w:r>
              <w:rPr>
                <w:rStyle w:val="43"/>
                <w:rFonts w:hint="eastAsia" w:ascii="宋体" w:hAnsi="宋体" w:cs="宋体"/>
                <w:color w:val="auto"/>
                <w:kern w:val="0"/>
                <w:szCs w:val="21"/>
                <w:u w:val="none"/>
              </w:rPr>
              <w:t>时间：</w:t>
            </w:r>
            <w:r>
              <w:rPr>
                <w:rStyle w:val="43"/>
                <w:rFonts w:hint="eastAsia" w:ascii="宋体" w:hAnsi="宋体"/>
                <w:color w:val="auto"/>
                <w:szCs w:val="21"/>
                <w:u w:val="none"/>
              </w:rPr>
              <w:t>202</w:t>
            </w:r>
            <w:r>
              <w:rPr>
                <w:rStyle w:val="43"/>
                <w:rFonts w:ascii="宋体" w:hAnsi="宋体"/>
                <w:color w:val="auto"/>
                <w:szCs w:val="21"/>
                <w:u w:val="none"/>
              </w:rPr>
              <w:t>2</w:t>
            </w:r>
            <w:r>
              <w:rPr>
                <w:rStyle w:val="43"/>
                <w:rFonts w:hint="eastAsia" w:ascii="宋体" w:hAnsi="宋体"/>
                <w:color w:val="auto"/>
                <w:szCs w:val="21"/>
                <w:u w:val="none"/>
              </w:rPr>
              <w:t>年08月22日</w:t>
            </w:r>
            <w:r>
              <w:rPr>
                <w:rStyle w:val="43"/>
                <w:rFonts w:ascii="宋体" w:hAnsi="宋体"/>
                <w:color w:val="auto"/>
                <w:szCs w:val="21"/>
                <w:u w:val="none"/>
              </w:rPr>
              <w:t>9</w:t>
            </w:r>
            <w:r>
              <w:rPr>
                <w:rStyle w:val="43"/>
                <w:rFonts w:hint="eastAsia" w:ascii="宋体" w:hAnsi="宋体"/>
                <w:color w:val="auto"/>
                <w:szCs w:val="21"/>
                <w:u w:val="none"/>
              </w:rPr>
              <w:t>时</w:t>
            </w:r>
            <w:r>
              <w:rPr>
                <w:rStyle w:val="43"/>
                <w:rFonts w:ascii="宋体" w:hAnsi="宋体"/>
                <w:color w:val="auto"/>
                <w:szCs w:val="21"/>
                <w:u w:val="none"/>
              </w:rPr>
              <w:t>3</w:t>
            </w:r>
            <w:r>
              <w:rPr>
                <w:rStyle w:val="43"/>
                <w:rFonts w:hint="eastAsia" w:ascii="宋体" w:hAnsi="宋体"/>
                <w:color w:val="auto"/>
                <w:szCs w:val="21"/>
                <w:u w:val="none"/>
              </w:rPr>
              <w:t>0分</w:t>
            </w:r>
          </w:p>
          <w:p>
            <w:pPr>
              <w:widowControl/>
              <w:spacing w:line="440" w:lineRule="exact"/>
              <w:rPr>
                <w:color w:val="000000" w:themeColor="text1"/>
                <w14:textFill>
                  <w14:solidFill>
                    <w14:schemeClr w14:val="tx1"/>
                  </w14:solidFill>
                </w14:textFill>
              </w:rPr>
            </w:pPr>
            <w:r>
              <w:rPr>
                <w:rStyle w:val="43"/>
                <w:rFonts w:hint="eastAsia"/>
                <w:b/>
                <w:color w:val="000000" w:themeColor="text1"/>
                <w:szCs w:val="21"/>
                <w:u w:val="none"/>
                <w14:textFill>
                  <w14:solidFill>
                    <w14:schemeClr w14:val="tx1"/>
                  </w14:solidFill>
                </w14:textFill>
              </w:rPr>
              <w:t>注意事项：</w:t>
            </w:r>
            <w:r>
              <w:rPr>
                <w:rStyle w:val="43"/>
                <w:rFonts w:hint="eastAsia"/>
                <w:bCs/>
                <w:color w:val="000000" w:themeColor="text1"/>
                <w:u w:val="none"/>
                <w14:textFill>
                  <w14:solidFill>
                    <w14:schemeClr w14:val="tx1"/>
                  </w14:solidFill>
                </w14:textFill>
              </w:rPr>
              <w:t>供应商法定代表人(负责人)或委托代理人须按时登陆政采云远程开标大厅，保持全程在线并关注评审磋商进度，评审期间磋商小组提出澄清等要求时，供应商须在规定时间内进行在线应答，否则按采购文件或政采云平台的相关规定执行。</w:t>
            </w:r>
            <w:r>
              <w:rPr>
                <w:rFonts w:ascii="宋体" w:hAnsi="宋体" w:cs="宋体"/>
                <w:color w:val="000000" w:themeColor="text1"/>
                <w:kern w:val="0"/>
                <w:szCs w:val="21"/>
                <w14:textFill>
                  <w14:solidFill>
                    <w14:schemeClr w14:val="tx1"/>
                  </w14:solidFill>
                </w14:textFill>
              </w:rPr>
              <w:fldChar w:fldCharType="end"/>
            </w:r>
          </w:p>
        </w:tc>
      </w:tr>
      <w:tr>
        <w:tblPrEx>
          <w:tblCellMar>
            <w:top w:w="0" w:type="dxa"/>
            <w:left w:w="108" w:type="dxa"/>
            <w:bottom w:w="0" w:type="dxa"/>
            <w:right w:w="108" w:type="dxa"/>
          </w:tblCellMar>
        </w:tblPrEx>
        <w:trPr>
          <w:trHeight w:val="925"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6</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Style w:val="43"/>
                <w:rFonts w:ascii="宋体" w:hAnsi="宋体" w:cs="宋体"/>
                <w:color w:val="000000" w:themeColor="text1"/>
                <w:kern w:val="0"/>
                <w:szCs w:val="21"/>
                <w:u w:val="none"/>
                <w14:textFill>
                  <w14:solidFill>
                    <w14:schemeClr w14:val="tx1"/>
                  </w14:solidFill>
                </w14:textFill>
              </w:rPr>
            </w:pPr>
            <w:r>
              <w:rPr>
                <w:rFonts w:ascii="宋体" w:hAnsi="宋体" w:cs="宋体"/>
                <w:color w:val="000000" w:themeColor="text1"/>
                <w:kern w:val="0"/>
                <w:szCs w:val="21"/>
                <w14:textFill>
                  <w14:solidFill>
                    <w14:schemeClr w14:val="tx1"/>
                  </w14:solidFill>
                </w14:textFill>
              </w:rPr>
              <w:fldChar w:fldCharType="begin"/>
            </w:r>
            <w:r>
              <w:rPr>
                <w:rFonts w:ascii="宋体" w:hAnsi="宋体" w:cs="宋体"/>
                <w:color w:val="000000" w:themeColor="text1"/>
                <w:kern w:val="0"/>
                <w:szCs w:val="21"/>
                <w14:textFill>
                  <w14:solidFill>
                    <w14:schemeClr w14:val="tx1"/>
                  </w14:solidFill>
                </w14:textFill>
              </w:rPr>
              <w:instrText xml:space="preserve"> HYPERLINK  \l "_五、评审与磋商" </w:instrText>
            </w:r>
            <w:r>
              <w:rPr>
                <w:rFonts w:ascii="宋体" w:hAnsi="宋体" w:cs="宋体"/>
                <w:color w:val="000000" w:themeColor="text1"/>
                <w:kern w:val="0"/>
                <w:szCs w:val="21"/>
                <w14:textFill>
                  <w14:solidFill>
                    <w14:schemeClr w14:val="tx1"/>
                  </w14:solidFill>
                </w14:textFill>
              </w:rPr>
              <w:fldChar w:fldCharType="separate"/>
            </w:r>
            <w:r>
              <w:rPr>
                <w:rStyle w:val="43"/>
                <w:rFonts w:ascii="宋体" w:hAnsi="宋体" w:cs="宋体"/>
                <w:color w:val="000000" w:themeColor="text1"/>
                <w:kern w:val="0"/>
                <w:szCs w:val="21"/>
                <w:u w:val="none"/>
                <w14:textFill>
                  <w14:solidFill>
                    <w14:schemeClr w14:val="tx1"/>
                  </w14:solidFill>
                </w14:textFill>
              </w:rPr>
              <w:t>评审及磋商：</w:t>
            </w:r>
          </w:p>
          <w:p>
            <w:pPr>
              <w:widowControl/>
              <w:spacing w:line="440" w:lineRule="exact"/>
              <w:rPr>
                <w:rFonts w:ascii="宋体" w:hAnsi="宋体" w:cs="宋体"/>
                <w:color w:val="000000" w:themeColor="text1"/>
                <w:kern w:val="0"/>
                <w:szCs w:val="21"/>
                <w14:textFill>
                  <w14:solidFill>
                    <w14:schemeClr w14:val="tx1"/>
                  </w14:solidFill>
                </w14:textFill>
              </w:rPr>
            </w:pPr>
            <w:r>
              <w:rPr>
                <w:rStyle w:val="43"/>
                <w:rFonts w:hint="eastAsia" w:ascii="宋体" w:hAnsi="宋体" w:cs="宋体"/>
                <w:color w:val="000000" w:themeColor="text1"/>
                <w:kern w:val="0"/>
                <w:szCs w:val="21"/>
                <w:u w:val="none"/>
                <w14:textFill>
                  <w14:solidFill>
                    <w14:schemeClr w14:val="tx1"/>
                  </w14:solidFill>
                </w14:textFill>
              </w:rPr>
              <w:t>磋商小组成员根据磋商文件规定的评审程序、评审方法和评审标准进行独立评审，与符合条件的供应商就采购货物和服务事宜进行磋商，供应商按照磋商文件的要求提交报价。</w:t>
            </w:r>
            <w:r>
              <w:rPr>
                <w:rFonts w:ascii="宋体" w:hAnsi="宋体" w:cs="宋体"/>
                <w:color w:val="000000" w:themeColor="text1"/>
                <w:kern w:val="0"/>
                <w:szCs w:val="21"/>
                <w14:textFill>
                  <w14:solidFill>
                    <w14:schemeClr w14:val="tx1"/>
                  </w14:solidFill>
                </w14:textFill>
              </w:rPr>
              <w:fldChar w:fldCharType="end"/>
            </w:r>
          </w:p>
        </w:tc>
      </w:tr>
      <w:tr>
        <w:tblPrEx>
          <w:tblCellMar>
            <w:top w:w="0" w:type="dxa"/>
            <w:left w:w="108" w:type="dxa"/>
            <w:bottom w:w="0" w:type="dxa"/>
            <w:right w:w="108" w:type="dxa"/>
          </w:tblCellMar>
        </w:tblPrEx>
        <w:trPr>
          <w:trHeight w:val="801"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7</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000000" w:themeColor="text1"/>
                <w:kern w:val="0"/>
                <w:szCs w:val="21"/>
                <w14:textFill>
                  <w14:solidFill>
                    <w14:schemeClr w14:val="tx1"/>
                  </w14:solidFill>
                </w14:textFill>
              </w:rPr>
            </w:pPr>
            <w:r>
              <w:fldChar w:fldCharType="begin"/>
            </w:r>
            <w:r>
              <w:instrText xml:space="preserve"> HYPERLINK \l "_第四章__评定标准及推荐原则" </w:instrText>
            </w:r>
            <w:r>
              <w:fldChar w:fldCharType="separate"/>
            </w:r>
            <w:r>
              <w:rPr>
                <w:rStyle w:val="43"/>
                <w:rFonts w:hint="eastAsia" w:ascii="宋体" w:hAnsi="宋体" w:cs="宋体"/>
                <w:color w:val="000000" w:themeColor="text1"/>
                <w:kern w:val="0"/>
                <w:szCs w:val="21"/>
                <w:u w:val="none"/>
                <w14:textFill>
                  <w14:solidFill>
                    <w14:schemeClr w14:val="tx1"/>
                  </w14:solidFill>
                </w14:textFill>
              </w:rPr>
              <w:t>评定方法：</w:t>
            </w:r>
            <w:r>
              <w:rPr>
                <w:rStyle w:val="43"/>
                <w:rFonts w:hint="eastAsia"/>
                <w:color w:val="000000" w:themeColor="text1"/>
                <w:u w:val="none"/>
                <w14:textFill>
                  <w14:solidFill>
                    <w14:schemeClr w14:val="tx1"/>
                  </w14:solidFill>
                </w14:textFill>
              </w:rPr>
              <w:t>详见第四章《评定标准及推荐原则》</w:t>
            </w:r>
            <w:r>
              <w:rPr>
                <w:rStyle w:val="43"/>
                <w:rFonts w:hint="eastAsia"/>
                <w:color w:val="000000" w:themeColor="text1"/>
                <w:u w:val="none"/>
                <w14:textFill>
                  <w14:solidFill>
                    <w14:schemeClr w14:val="tx1"/>
                  </w14:solidFill>
                </w14:textFill>
              </w:rPr>
              <w:fldChar w:fldCharType="end"/>
            </w:r>
          </w:p>
        </w:tc>
      </w:tr>
      <w:tr>
        <w:tblPrEx>
          <w:tblCellMar>
            <w:top w:w="0" w:type="dxa"/>
            <w:left w:w="108" w:type="dxa"/>
            <w:bottom w:w="0" w:type="dxa"/>
            <w:right w:w="108" w:type="dxa"/>
          </w:tblCellMar>
        </w:tblPrEx>
        <w:trPr>
          <w:trHeight w:val="1136" w:hRule="atLeast"/>
          <w:jc w:val="center"/>
        </w:trPr>
        <w:tc>
          <w:tcPr>
            <w:tcW w:w="704" w:type="dxa"/>
            <w:tcBorders>
              <w:top w:val="single" w:color="000000" w:sz="4" w:space="0"/>
              <w:left w:val="single" w:color="000000" w:sz="4" w:space="0"/>
              <w:bottom w:val="single" w:color="000000" w:sz="4" w:space="0"/>
              <w:right w:val="single" w:color="000000" w:sz="4" w:space="0"/>
            </w:tcBorders>
            <w:vAlign w:val="center"/>
          </w:tcPr>
          <w:p>
            <w:pPr>
              <w:widowControl/>
              <w:spacing w:line="440" w:lineRule="exact"/>
              <w:jc w:val="center"/>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8</w:t>
            </w:r>
          </w:p>
        </w:tc>
        <w:tc>
          <w:tcPr>
            <w:tcW w:w="8647" w:type="dxa"/>
            <w:tcBorders>
              <w:top w:val="single" w:color="000000" w:sz="4" w:space="0"/>
              <w:left w:val="nil"/>
              <w:bottom w:val="single" w:color="000000" w:sz="4" w:space="0"/>
              <w:right w:val="single" w:color="000000" w:sz="4" w:space="0"/>
            </w:tcBorders>
            <w:vAlign w:val="center"/>
          </w:tcPr>
          <w:p>
            <w:pPr>
              <w:widowControl/>
              <w:spacing w:line="440" w:lineRule="exact"/>
              <w:rPr>
                <w:rFonts w:ascii="宋体" w:hAnsi="宋体" w:cs="宋体"/>
                <w:color w:val="000000" w:themeColor="text1"/>
                <w:kern w:val="0"/>
                <w:szCs w:val="21"/>
                <w14:textFill>
                  <w14:solidFill>
                    <w14:schemeClr w14:val="tx1"/>
                  </w14:solidFill>
                </w14:textFill>
              </w:rPr>
            </w:pPr>
            <w:r>
              <w:fldChar w:fldCharType="begin"/>
            </w:r>
            <w:r>
              <w:instrText xml:space="preserve"> HYPERLINK \l "_十、其他事项" </w:instrText>
            </w:r>
            <w:r>
              <w:fldChar w:fldCharType="separate"/>
            </w:r>
            <w:r>
              <w:rPr>
                <w:rStyle w:val="43"/>
                <w:rFonts w:hint="eastAsia" w:ascii="宋体" w:hAnsi="宋体" w:cs="宋体"/>
                <w:color w:val="000000" w:themeColor="text1"/>
                <w:kern w:val="0"/>
                <w:szCs w:val="21"/>
                <w:u w:val="none"/>
                <w14:textFill>
                  <w14:solidFill>
                    <w14:schemeClr w14:val="tx1"/>
                  </w14:solidFill>
                </w14:textFill>
              </w:rPr>
              <w:t>代理服务费：按钦州市物价局“钦市价费[2013]4号”文件，以差额定率累进法计算。成交供应商须按成交金额缴纳相应的代理服务费。</w:t>
            </w:r>
            <w:r>
              <w:rPr>
                <w:rStyle w:val="43"/>
                <w:rFonts w:hint="eastAsia" w:ascii="宋体" w:hAnsi="宋体" w:cs="宋体"/>
                <w:color w:val="000000" w:themeColor="text1"/>
                <w:kern w:val="0"/>
                <w:szCs w:val="21"/>
                <w:u w:val="none"/>
                <w14:textFill>
                  <w14:solidFill>
                    <w14:schemeClr w14:val="tx1"/>
                  </w14:solidFill>
                </w14:textFill>
              </w:rPr>
              <w:fldChar w:fldCharType="end"/>
            </w:r>
          </w:p>
        </w:tc>
      </w:tr>
    </w:tbl>
    <w:p>
      <w:pPr>
        <w:rPr>
          <w:color w:val="000000" w:themeColor="text1"/>
          <w14:textFill>
            <w14:solidFill>
              <w14:schemeClr w14:val="tx1"/>
            </w14:solidFill>
          </w14:textFill>
        </w:rPr>
      </w:pPr>
      <w:bookmarkStart w:id="50" w:name="_Toc420505403"/>
    </w:p>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jc w:val="center"/>
        <w:rPr>
          <w:rFonts w:ascii="黑体" w:hAnsi="黑体" w:eastAsia="黑体"/>
          <w:b/>
          <w:bCs/>
          <w:color w:val="000000" w:themeColor="text1"/>
          <w:sz w:val="32"/>
          <w:szCs w:val="32"/>
          <w14:textFill>
            <w14:solidFill>
              <w14:schemeClr w14:val="tx1"/>
            </w14:solidFill>
          </w14:textFill>
        </w:rPr>
      </w:pPr>
      <w:r>
        <w:rPr>
          <w:rFonts w:hint="eastAsia" w:ascii="黑体" w:hAnsi="黑体" w:eastAsia="黑体"/>
          <w:b/>
          <w:bCs/>
          <w:color w:val="000000" w:themeColor="text1"/>
          <w:sz w:val="32"/>
          <w:szCs w:val="32"/>
          <w14:textFill>
            <w14:solidFill>
              <w14:schemeClr w14:val="tx1"/>
            </w14:solidFill>
          </w14:textFill>
        </w:rPr>
        <w:t>二、供应商须知</w:t>
      </w:r>
      <w:bookmarkEnd w:id="50"/>
    </w:p>
    <w:p>
      <w:pPr>
        <w:pStyle w:val="4"/>
        <w:spacing w:line="420" w:lineRule="exact"/>
        <w:rPr>
          <w:color w:val="000000" w:themeColor="text1"/>
          <w14:textFill>
            <w14:solidFill>
              <w14:schemeClr w14:val="tx1"/>
            </w14:solidFill>
          </w14:textFill>
        </w:rPr>
      </w:pPr>
      <w:bookmarkStart w:id="51" w:name="_一、总_则"/>
      <w:bookmarkEnd w:id="51"/>
      <w:r>
        <w:rPr>
          <w:rFonts w:hint="eastAsia"/>
          <w:color w:val="000000" w:themeColor="text1"/>
          <w14:textFill>
            <w14:solidFill>
              <w14:schemeClr w14:val="tx1"/>
            </w14:solidFill>
          </w14:textFill>
        </w:rPr>
        <w:t>一、总　则</w:t>
      </w:r>
    </w:p>
    <w:p>
      <w:pPr>
        <w:spacing w:line="44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（一）适用范围</w:t>
      </w:r>
    </w:p>
    <w:p>
      <w:pPr>
        <w:spacing w:line="440" w:lineRule="exact"/>
        <w:ind w:right="-334" w:rightChars="-159" w:firstLine="420"/>
        <w:rPr>
          <w:color w:val="000000" w:themeColor="text1"/>
          <w:szCs w:val="21"/>
          <w14:textFill>
            <w14:solidFill>
              <w14:schemeClr w14:val="tx1"/>
            </w14:solidFill>
          </w14:textFill>
        </w:rPr>
      </w:pPr>
      <w:r>
        <w:rPr>
          <w:rFonts w:ascii="宋体"/>
          <w:color w:val="000000" w:themeColor="text1"/>
          <w14:textFill>
            <w14:solidFill>
              <w14:schemeClr w14:val="tx1"/>
            </w14:solidFill>
          </w14:textFill>
        </w:rPr>
        <w:t>1.</w:t>
      </w:r>
      <w:r>
        <w:rPr>
          <w:rFonts w:hint="eastAsia" w:ascii="宋体"/>
          <w:color w:val="000000" w:themeColor="text1"/>
          <w14:textFill>
            <w14:solidFill>
              <w14:schemeClr w14:val="tx1"/>
            </w14:solidFill>
          </w14:textFill>
        </w:rPr>
        <w:t>项目名称：</w:t>
      </w:r>
      <w:r>
        <w:rPr>
          <w:rFonts w:hint="eastAsia"/>
          <w:color w:val="000000" w:themeColor="text1"/>
          <w14:textFill>
            <w14:solidFill>
              <w14:schemeClr w14:val="tx1"/>
            </w14:solidFill>
          </w14:textFill>
        </w:rPr>
        <w:t>钦州市卫生学校学生管理服务采购</w:t>
      </w:r>
    </w:p>
    <w:p>
      <w:pPr>
        <w:spacing w:line="440" w:lineRule="exact"/>
        <w:ind w:right="-334" w:rightChars="-159" w:firstLine="420"/>
        <w:rPr>
          <w:color w:val="000000" w:themeColor="text1"/>
          <w14:textFill>
            <w14:solidFill>
              <w14:schemeClr w14:val="tx1"/>
            </w14:solidFill>
          </w14:textFill>
        </w:rPr>
      </w:pPr>
      <w:r>
        <w:rPr>
          <w:color w:val="000000" w:themeColor="text1"/>
          <w:szCs w:val="21"/>
          <w14:textFill>
            <w14:solidFill>
              <w14:schemeClr w14:val="tx1"/>
            </w14:solidFill>
          </w14:textFill>
        </w:rPr>
        <w:t>2.</w:t>
      </w:r>
      <w:r>
        <w:rPr>
          <w:rFonts w:hint="eastAsia"/>
          <w:color w:val="000000" w:themeColor="text1"/>
          <w14:textFill>
            <w14:solidFill>
              <w14:schemeClr w14:val="tx1"/>
            </w14:solidFill>
          </w14:textFill>
        </w:rPr>
        <w:t>项目编号：QZZC2022-C3-00029-CGZX</w:t>
      </w:r>
    </w:p>
    <w:p>
      <w:pPr>
        <w:spacing w:line="440" w:lineRule="exact"/>
        <w:ind w:right="-334" w:rightChars="-159" w:firstLine="420"/>
        <w:rPr>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本文件仅适用于本文件中所叙述的货物、服务类政府采购项目。</w:t>
      </w:r>
    </w:p>
    <w:p>
      <w:pPr>
        <w:spacing w:line="440" w:lineRule="exact"/>
        <w:ind w:firstLine="210" w:firstLineChars="1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（二）定义</w:t>
      </w:r>
    </w:p>
    <w:p>
      <w:pPr>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采购人</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是指依法进行政府采购的国家机关、事业单位、团体组织。</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2.“供应商”是指响应本文件要求，参加磋商的法人或其他组织。如果该供应商在本次采购项目中成交,即成为“成交供应商”。</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“采购代理机构”是指</w:t>
      </w:r>
      <w:r>
        <w:rPr>
          <w:rFonts w:hint="eastAsia" w:ascii="宋体" w:hAnsi="宋体"/>
          <w:color w:val="000000" w:themeColor="text1"/>
          <w14:textFill>
            <w14:solidFill>
              <w14:schemeClr w14:val="tx1"/>
            </w14:solidFill>
          </w14:textFill>
        </w:rPr>
        <w:t>钦州市政府采购中心。</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“货物和服务”是指本次采购文件中所采购的各种形态和种类的产品以及其提供的服务。</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“竞争性磋商采购文件”是指采用竞争性磋商方式进行政府采购的指导文件，简称“磋商文件”或“采购文件”。</w:t>
      </w:r>
    </w:p>
    <w:p>
      <w:pPr>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“响应文件”是指供应商根据采购文件要求，编制包含技术、服务和报价等所有内容的响应文件。</w:t>
      </w:r>
    </w:p>
    <w:p>
      <w:pPr>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“书面形式”</w:t>
      </w:r>
      <w:r>
        <w:rPr>
          <w:rFonts w:ascii="Helvetica" w:hAnsi="Helvetica"/>
          <w:color w:val="000000" w:themeColor="text1"/>
          <w:szCs w:val="21"/>
          <w14:textFill>
            <w14:solidFill>
              <w14:schemeClr w14:val="tx1"/>
            </w14:solidFill>
          </w14:textFill>
        </w:rPr>
        <w:t>是</w:t>
      </w:r>
      <w:r>
        <w:rPr>
          <w:rFonts w:hint="eastAsia" w:ascii="Helvetica" w:hAnsi="Helvetica"/>
          <w:color w:val="000000" w:themeColor="text1"/>
          <w:szCs w:val="21"/>
          <w14:textFill>
            <w14:solidFill>
              <w14:schemeClr w14:val="tx1"/>
            </w14:solidFill>
          </w14:textFill>
        </w:rPr>
        <w:t>指</w:t>
      </w:r>
      <w:r>
        <w:rPr>
          <w:rFonts w:ascii="Helvetica" w:hAnsi="Helvetica"/>
          <w:color w:val="000000" w:themeColor="text1"/>
          <w:szCs w:val="21"/>
          <w14:textFill>
            <w14:solidFill>
              <w14:schemeClr w14:val="tx1"/>
            </w14:solidFill>
          </w14:textFill>
        </w:rPr>
        <w:t>合同书、信件、电报、电传、传真等可以有形地表现所载内容的形式。</w:t>
      </w:r>
    </w:p>
    <w:p>
      <w:pPr>
        <w:spacing w:line="440" w:lineRule="exact"/>
        <w:ind w:firstLine="211" w:firstLineChars="1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（三）供应商资格</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符合《中华人民共和国政府采购法》第二十二条规定的条件；</w:t>
      </w:r>
    </w:p>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（四）采购方式</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竞争性磋商</w:t>
      </w:r>
    </w:p>
    <w:p>
      <w:pPr>
        <w:spacing w:line="440" w:lineRule="exact"/>
        <w:ind w:firstLine="211" w:firstLineChars="100"/>
        <w:rPr>
          <w:b/>
          <w:bCs/>
          <w:color w:val="000000" w:themeColor="text1"/>
          <w14:textFill>
            <w14:solidFill>
              <w14:schemeClr w14:val="tx1"/>
            </w14:solidFill>
          </w14:textFill>
        </w:rPr>
      </w:pPr>
      <w:bookmarkStart w:id="52" w:name="_Toc352700410"/>
      <w:bookmarkStart w:id="53" w:name="_Toc254970671"/>
      <w:bookmarkStart w:id="54" w:name="_Toc353785281"/>
      <w:bookmarkStart w:id="55" w:name="_Toc254970530"/>
      <w:r>
        <w:rPr>
          <w:rFonts w:hint="eastAsia"/>
          <w:b/>
          <w:bCs/>
          <w:color w:val="000000" w:themeColor="text1"/>
          <w14:textFill>
            <w14:solidFill>
              <w14:schemeClr w14:val="tx1"/>
            </w14:solidFill>
          </w14:textFill>
        </w:rPr>
        <w:t>（五）代理委托</w:t>
      </w:r>
      <w:bookmarkEnd w:id="52"/>
      <w:bookmarkEnd w:id="53"/>
      <w:bookmarkEnd w:id="54"/>
      <w:bookmarkEnd w:id="55"/>
    </w:p>
    <w:p>
      <w:pPr>
        <w:snapToGrid w:val="0"/>
        <w:spacing w:line="440" w:lineRule="exact"/>
        <w:ind w:firstLine="420" w:firstLineChars="200"/>
        <w:rPr>
          <w:rFonts w:ascii="宋体" w:hAnsi="宋体" w:cs="Courier New"/>
          <w:bCs/>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委托磋商的供应商须提供授权委托书（格式见第六章）。</w:t>
      </w:r>
    </w:p>
    <w:p>
      <w:pPr>
        <w:spacing w:line="440" w:lineRule="exact"/>
        <w:ind w:firstLine="211" w:firstLineChars="100"/>
        <w:rPr>
          <w:b/>
          <w:bCs/>
          <w:color w:val="000000" w:themeColor="text1"/>
          <w14:textFill>
            <w14:solidFill>
              <w14:schemeClr w14:val="tx1"/>
            </w14:solidFill>
          </w14:textFill>
        </w:rPr>
      </w:pPr>
      <w:bookmarkStart w:id="56" w:name="_Toc254970672"/>
      <w:bookmarkStart w:id="57" w:name="_Toc254970531"/>
      <w:bookmarkStart w:id="58" w:name="_Toc352700411"/>
      <w:bookmarkStart w:id="59" w:name="_Toc353785282"/>
      <w:r>
        <w:rPr>
          <w:rFonts w:hint="eastAsia"/>
          <w:b/>
          <w:bCs/>
          <w:color w:val="000000" w:themeColor="text1"/>
          <w14:textFill>
            <w14:solidFill>
              <w14:schemeClr w14:val="tx1"/>
            </w14:solidFill>
          </w14:textFill>
        </w:rPr>
        <w:t>（六）磋商费用</w:t>
      </w:r>
      <w:bookmarkEnd w:id="56"/>
      <w:bookmarkEnd w:id="57"/>
      <w:bookmarkEnd w:id="58"/>
      <w:bookmarkEnd w:id="59"/>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供应商自行承担所有与磋商有关的全部费用。</w:t>
      </w:r>
    </w:p>
    <w:p>
      <w:pPr>
        <w:spacing w:line="440" w:lineRule="exact"/>
        <w:ind w:firstLine="211" w:firstLineChars="100"/>
        <w:rPr>
          <w:b/>
          <w:bCs/>
          <w:color w:val="000000" w:themeColor="text1"/>
          <w14:textFill>
            <w14:solidFill>
              <w14:schemeClr w14:val="tx1"/>
            </w14:solidFill>
          </w14:textFill>
        </w:rPr>
      </w:pPr>
      <w:bookmarkStart w:id="60" w:name="_Toc353785283"/>
      <w:bookmarkStart w:id="61" w:name="_Toc352700413"/>
      <w:r>
        <w:rPr>
          <w:rFonts w:hint="eastAsia"/>
          <w:b/>
          <w:bCs/>
          <w:color w:val="000000" w:themeColor="text1"/>
          <w14:textFill>
            <w14:solidFill>
              <w14:schemeClr w14:val="tx1"/>
            </w14:solidFill>
          </w14:textFill>
        </w:rPr>
        <w:t>（七）转包与分包</w:t>
      </w:r>
      <w:bookmarkEnd w:id="60"/>
      <w:bookmarkEnd w:id="61"/>
    </w:p>
    <w:p>
      <w:pPr>
        <w:snapToGrid w:val="0"/>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14:textFill>
            <w14:solidFill>
              <w14:schemeClr w14:val="tx1"/>
            </w14:solidFill>
          </w14:textFill>
        </w:rPr>
        <w:t>本项目不允许转包。</w:t>
      </w:r>
    </w:p>
    <w:p>
      <w:pPr>
        <w:snapToGrid w:val="0"/>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采购人允许采用分包方式履行合同的，应当在采购文件中明确可以分包履行的具体内容、金额或者比例。</w:t>
      </w:r>
    </w:p>
    <w:p>
      <w:pPr>
        <w:snapToGrid w:val="0"/>
        <w:spacing w:line="440" w:lineRule="exact"/>
        <w:ind w:firstLine="420" w:firstLineChars="200"/>
        <w:rPr>
          <w:rFonts w:ascii="宋体" w:hAnsi="宋体" w:cs="宋体"/>
          <w:color w:val="000000" w:themeColor="text1"/>
          <w:kern w:val="0"/>
          <w:szCs w:val="21"/>
          <w14:textFill>
            <w14:solidFill>
              <w14:schemeClr w14:val="tx1"/>
            </w14:solidFill>
          </w14:textFill>
        </w:rPr>
      </w:pPr>
      <w:r>
        <w:rPr>
          <w:rFonts w:ascii="宋体" w:hAnsi="宋体" w:cs="宋体"/>
          <w:color w:val="000000" w:themeColor="text1"/>
          <w:kern w:val="0"/>
          <w:szCs w:val="21"/>
          <w14:textFill>
            <w14:solidFill>
              <w14:schemeClr w14:val="tx1"/>
            </w14:solidFill>
          </w14:textFill>
        </w:rPr>
        <w:t>3.</w:t>
      </w:r>
      <w:r>
        <w:rPr>
          <w:rFonts w:hint="eastAsia" w:ascii="宋体" w:hAnsi="宋体" w:cs="宋体"/>
          <w:color w:val="000000" w:themeColor="text1"/>
          <w:kern w:val="0"/>
          <w:szCs w:val="21"/>
          <w14:textFill>
            <w14:solidFill>
              <w14:schemeClr w14:val="tx1"/>
            </w14:solidFill>
          </w14:textFill>
        </w:rPr>
        <w:t>依据《政府采购促进中小企业发展管理办法》规定享受扶持政策获得政府采购合同的，小微企业不得将合同分包给大中型企业，中型企业不得将合同分包给大型企业。</w:t>
      </w:r>
    </w:p>
    <w:p>
      <w:pPr>
        <w:spacing w:line="440" w:lineRule="exact"/>
        <w:ind w:firstLine="211" w:firstLineChars="100"/>
        <w:rPr>
          <w:b/>
          <w:bCs/>
          <w:color w:val="000000" w:themeColor="text1"/>
          <w14:textFill>
            <w14:solidFill>
              <w14:schemeClr w14:val="tx1"/>
            </w14:solidFill>
          </w14:textFill>
        </w:rPr>
      </w:pPr>
      <w:bookmarkStart w:id="62" w:name="_Toc254970673"/>
      <w:bookmarkStart w:id="63" w:name="_Toc352700414"/>
      <w:bookmarkStart w:id="64" w:name="_Toc353785284"/>
      <w:bookmarkStart w:id="65" w:name="_Toc254970532"/>
      <w:r>
        <w:rPr>
          <w:rFonts w:hint="eastAsia"/>
          <w:b/>
          <w:bCs/>
          <w:color w:val="000000" w:themeColor="text1"/>
          <w14:textFill>
            <w14:solidFill>
              <w14:schemeClr w14:val="tx1"/>
            </w14:solidFill>
          </w14:textFill>
        </w:rPr>
        <w:t>（八）特别说明：</w:t>
      </w:r>
      <w:bookmarkEnd w:id="62"/>
      <w:bookmarkEnd w:id="63"/>
      <w:bookmarkEnd w:id="64"/>
      <w:bookmarkEnd w:id="65"/>
    </w:p>
    <w:p>
      <w:pPr>
        <w:pStyle w:val="22"/>
        <w:snapToGrid w:val="0"/>
        <w:spacing w:line="44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单位负责人为同一人或者存在直接控股、管理关系的不同的供应商，不得参加同一合同项下的政府采购活动，否则其响应文件将被视为无效。</w:t>
      </w:r>
    </w:p>
    <w:p>
      <w:pPr>
        <w:pStyle w:val="22"/>
        <w:snapToGrid w:val="0"/>
        <w:spacing w:line="44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采用竞争性磋商采购方式采购的政府购买服务项目(含政府和社会资本合作项目)，在采购过程中符合要求的供应商(社会资本)只有2家的，竞争性磋商采购活动可以继续进行。采购过程中符合要求的供应商(社会资本)只有1家的，本中心将终止竞争性磋商采购活动，发布项目终止公告并说明原因，重新开展采购活动。</w:t>
      </w:r>
    </w:p>
    <w:p>
      <w:pPr>
        <w:spacing w:line="440" w:lineRule="exact"/>
        <w:ind w:firstLine="211" w:firstLineChars="100"/>
        <w:rPr>
          <w:b/>
          <w:bCs/>
          <w:color w:val="000000" w:themeColor="text1"/>
          <w14:textFill>
            <w14:solidFill>
              <w14:schemeClr w14:val="tx1"/>
            </w14:solidFill>
          </w14:textFill>
        </w:rPr>
      </w:pPr>
      <w:bookmarkStart w:id="66" w:name="_Toc353785285"/>
      <w:bookmarkStart w:id="67" w:name="_Toc254970674"/>
      <w:bookmarkStart w:id="68" w:name="_Toc254970533"/>
      <w:bookmarkStart w:id="69" w:name="_Toc352700415"/>
      <w:r>
        <w:rPr>
          <w:rFonts w:hint="eastAsia"/>
          <w:b/>
          <w:bCs/>
          <w:color w:val="000000" w:themeColor="text1"/>
          <w14:textFill>
            <w14:solidFill>
              <w14:schemeClr w14:val="tx1"/>
            </w14:solidFill>
          </w14:textFill>
        </w:rPr>
        <w:t>（九）询问、质疑和投诉</w:t>
      </w:r>
      <w:bookmarkEnd w:id="66"/>
      <w:bookmarkEnd w:id="67"/>
      <w:bookmarkEnd w:id="68"/>
      <w:bookmarkEnd w:id="69"/>
    </w:p>
    <w:p>
      <w:pPr>
        <w:pStyle w:val="22"/>
        <w:snapToGrid w:val="0"/>
        <w:spacing w:line="440" w:lineRule="exact"/>
        <w:ind w:firstLine="42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1.</w:t>
      </w:r>
      <w:r>
        <w:rPr>
          <w:rFonts w:hint="eastAsia" w:ascii="Arial" w:hAnsi="Arial" w:cs="Arial"/>
          <w:color w:val="000000" w:themeColor="text1"/>
          <w:kern w:val="0"/>
          <w14:textFill>
            <w14:solidFill>
              <w14:schemeClr w14:val="tx1"/>
            </w14:solidFill>
          </w14:textFill>
        </w:rPr>
        <w:t>供应商</w:t>
      </w:r>
      <w:r>
        <w:rPr>
          <w:rFonts w:ascii="Arial" w:hAnsi="Arial" w:cs="Arial"/>
          <w:color w:val="000000" w:themeColor="text1"/>
          <w:kern w:val="0"/>
          <w14:textFill>
            <w14:solidFill>
              <w14:schemeClr w14:val="tx1"/>
            </w14:solidFill>
          </w14:textFill>
        </w:rPr>
        <w:t>对政府采购活动事项有疑问的，可以向采购人</w:t>
      </w:r>
      <w:r>
        <w:rPr>
          <w:rFonts w:hint="eastAsia" w:ascii="Arial" w:hAnsi="Arial" w:cs="Arial"/>
          <w:color w:val="000000" w:themeColor="text1"/>
          <w:kern w:val="0"/>
          <w14:textFill>
            <w14:solidFill>
              <w14:schemeClr w14:val="tx1"/>
            </w14:solidFill>
          </w14:textFill>
        </w:rPr>
        <w:t>或本中心</w:t>
      </w:r>
      <w:r>
        <w:rPr>
          <w:rFonts w:ascii="Arial" w:hAnsi="Arial" w:cs="Arial"/>
          <w:color w:val="000000" w:themeColor="text1"/>
          <w:kern w:val="0"/>
          <w14:textFill>
            <w14:solidFill>
              <w14:schemeClr w14:val="tx1"/>
            </w14:solidFill>
          </w14:textFill>
        </w:rPr>
        <w:t>提出询问，采购人</w:t>
      </w:r>
      <w:r>
        <w:rPr>
          <w:rFonts w:hint="eastAsia" w:ascii="Arial" w:hAnsi="Arial" w:cs="Arial"/>
          <w:color w:val="000000" w:themeColor="text1"/>
          <w:kern w:val="0"/>
          <w14:textFill>
            <w14:solidFill>
              <w14:schemeClr w14:val="tx1"/>
            </w14:solidFill>
          </w14:textFill>
        </w:rPr>
        <w:t>或本中心当在3个工作日内对供应商依法提出的询问作出答复</w:t>
      </w:r>
      <w:r>
        <w:rPr>
          <w:rFonts w:ascii="Arial" w:hAnsi="Arial" w:cs="Arial"/>
          <w:color w:val="000000" w:themeColor="text1"/>
          <w:kern w:val="0"/>
          <w14:textFill>
            <w14:solidFill>
              <w14:schemeClr w14:val="tx1"/>
            </w14:solidFill>
          </w14:textFill>
        </w:rPr>
        <w:t>，但答复的内容不得涉及商业秘密。</w:t>
      </w:r>
    </w:p>
    <w:p>
      <w:pPr>
        <w:pStyle w:val="22"/>
        <w:snapToGrid w:val="0"/>
        <w:spacing w:line="440" w:lineRule="exact"/>
        <w:ind w:firstLine="42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供应商认为采购文件、采购过程或成交结果使自己的合法权益受到损害的，</w:t>
      </w:r>
      <w:r>
        <w:rPr>
          <w:rFonts w:hAnsi="宋体"/>
          <w:bCs/>
          <w:color w:val="000000" w:themeColor="text1"/>
          <w14:textFill>
            <w14:solidFill>
              <w14:schemeClr w14:val="tx1"/>
            </w14:solidFill>
          </w14:textFill>
        </w:rPr>
        <w:t>可以在知道或者应知其权益受到损害之日起7个工作日内</w:t>
      </w:r>
      <w:r>
        <w:rPr>
          <w:rFonts w:hint="eastAsia" w:hAnsi="宋体"/>
          <w:bCs/>
          <w:color w:val="000000" w:themeColor="text1"/>
          <w14:textFill>
            <w14:solidFill>
              <w14:schemeClr w14:val="tx1"/>
            </w14:solidFill>
          </w14:textFill>
        </w:rPr>
        <w:t>，</w:t>
      </w:r>
      <w:r>
        <w:rPr>
          <w:rFonts w:cs="Arial"/>
          <w:color w:val="000000" w:themeColor="text1"/>
          <w14:textFill>
            <w14:solidFill>
              <w14:schemeClr w14:val="tx1"/>
            </w14:solidFill>
          </w14:textFill>
        </w:rPr>
        <w:t>以书面形式向采购人、</w:t>
      </w:r>
      <w:r>
        <w:rPr>
          <w:rFonts w:hint="eastAsia" w:cs="Arial"/>
          <w:color w:val="000000" w:themeColor="text1"/>
          <w14:textFill>
            <w14:solidFill>
              <w14:schemeClr w14:val="tx1"/>
            </w14:solidFill>
          </w14:textFill>
        </w:rPr>
        <w:t>本中心</w:t>
      </w:r>
      <w:r>
        <w:rPr>
          <w:rFonts w:cs="Arial"/>
          <w:color w:val="000000" w:themeColor="text1"/>
          <w14:textFill>
            <w14:solidFill>
              <w14:schemeClr w14:val="tx1"/>
            </w14:solidFill>
          </w14:textFill>
        </w:rPr>
        <w:t>提出质疑。</w:t>
      </w:r>
      <w:r>
        <w:rPr>
          <w:rFonts w:hint="eastAsia" w:hAnsi="宋体"/>
          <w:bCs/>
          <w:color w:val="000000" w:themeColor="text1"/>
          <w14:textFill>
            <w14:solidFill>
              <w14:schemeClr w14:val="tx1"/>
            </w14:solidFill>
          </w14:textFill>
        </w:rPr>
        <w:t>供应商必须在法定质疑期内一次性提出针对同一采购程序环节的质疑。</w:t>
      </w:r>
      <w:r>
        <w:rPr>
          <w:rFonts w:hint="eastAsia" w:hAnsi="宋体" w:cs="宋体"/>
          <w:color w:val="000000" w:themeColor="text1"/>
          <w14:textFill>
            <w14:solidFill>
              <w14:schemeClr w14:val="tx1"/>
            </w14:solidFill>
          </w14:textFill>
        </w:rPr>
        <w:t>供应商应知其权益受到损害之日，是指：</w:t>
      </w:r>
    </w:p>
    <w:p>
      <w:pPr>
        <w:pStyle w:val="22"/>
        <w:adjustRightInd w:val="0"/>
        <w:snapToGrid w:val="0"/>
        <w:spacing w:line="440" w:lineRule="exact"/>
        <w:ind w:firstLine="308" w:firstLineChars="147"/>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1)</w:t>
      </w:r>
      <w:r>
        <w:rPr>
          <w:rFonts w:hint="eastAsia" w:hAnsi="宋体"/>
          <w:bCs/>
          <w:color w:val="000000" w:themeColor="text1"/>
          <w14:textFill>
            <w14:solidFill>
              <w14:schemeClr w14:val="tx1"/>
            </w14:solidFill>
          </w14:textFill>
        </w:rPr>
        <w:t>对采购文件提出质疑的，为获取采购文件之日；</w:t>
      </w:r>
    </w:p>
    <w:p>
      <w:pPr>
        <w:pStyle w:val="22"/>
        <w:adjustRightInd w:val="0"/>
        <w:snapToGrid w:val="0"/>
        <w:spacing w:line="440" w:lineRule="exact"/>
        <w:ind w:firstLine="308" w:firstLineChars="147"/>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w:t>
      </w: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对采购过程提出质疑的，为各采购程序环节结束之日；</w:t>
      </w:r>
    </w:p>
    <w:p>
      <w:pPr>
        <w:widowControl/>
        <w:adjustRightInd w:val="0"/>
        <w:snapToGrid w:val="0"/>
        <w:spacing w:line="440" w:lineRule="exact"/>
        <w:ind w:firstLine="102" w:firstLineChars="49"/>
        <w:jc w:val="left"/>
        <w:rPr>
          <w:rFonts w:ascii="宋体" w:hAnsi="宋体" w:cs="Courier New"/>
          <w:bCs/>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 xml:space="preserve">  (</w:t>
      </w:r>
      <w:r>
        <w:rPr>
          <w:rFonts w:ascii="宋体" w:hAnsi="宋体" w:cs="Courier New"/>
          <w:bCs/>
          <w:color w:val="000000" w:themeColor="text1"/>
          <w:szCs w:val="21"/>
          <w14:textFill>
            <w14:solidFill>
              <w14:schemeClr w14:val="tx1"/>
            </w14:solidFill>
          </w14:textFill>
        </w:rPr>
        <w:t>3)</w:t>
      </w:r>
      <w:r>
        <w:rPr>
          <w:rFonts w:hint="eastAsia" w:ascii="宋体" w:hAnsi="宋体" w:cs="Courier New"/>
          <w:bCs/>
          <w:color w:val="000000" w:themeColor="text1"/>
          <w:szCs w:val="21"/>
          <w14:textFill>
            <w14:solidFill>
              <w14:schemeClr w14:val="tx1"/>
            </w14:solidFill>
          </w14:textFill>
        </w:rPr>
        <w:t>对成交结果提出质疑的，为成交结果公告期限届满之日。</w:t>
      </w:r>
    </w:p>
    <w:p>
      <w:pPr>
        <w:widowControl/>
        <w:adjustRightInd w:val="0"/>
        <w:snapToGrid w:val="0"/>
        <w:spacing w:line="440" w:lineRule="exact"/>
        <w:ind w:firstLine="420"/>
        <w:jc w:val="left"/>
        <w:rPr>
          <w:rFonts w:ascii="宋体" w:hAnsi="宋体" w:cs="Courier New"/>
          <w:bCs/>
          <w:color w:val="000000" w:themeColor="text1"/>
          <w:szCs w:val="21"/>
          <w14:textFill>
            <w14:solidFill>
              <w14:schemeClr w14:val="tx1"/>
            </w14:solidFill>
          </w14:textFill>
        </w:rPr>
      </w:pPr>
      <w:r>
        <w:rPr>
          <w:rFonts w:ascii="宋体" w:hAnsi="宋体" w:cs="Courier New"/>
          <w:bCs/>
          <w:color w:val="000000" w:themeColor="text1"/>
          <w:szCs w:val="21"/>
          <w14:textFill>
            <w14:solidFill>
              <w14:schemeClr w14:val="tx1"/>
            </w14:solidFill>
          </w14:textFill>
        </w:rPr>
        <w:t>3.</w:t>
      </w:r>
      <w:r>
        <w:rPr>
          <w:rFonts w:hint="eastAsia" w:hAnsi="宋体"/>
          <w:color w:val="000000" w:themeColor="text1"/>
          <w14:textFill>
            <w14:solidFill>
              <w14:schemeClr w14:val="tx1"/>
            </w14:solidFill>
          </w14:textFill>
        </w:rPr>
        <w:t>供应商对采购人、本中心质疑答复不满意或者采购人、本中心未在规定时间内作出答复的，可以在答复期满后十五个工作日内向同级采购监管部门投诉。</w:t>
      </w:r>
    </w:p>
    <w:p>
      <w:pPr>
        <w:pStyle w:val="22"/>
        <w:snapToGrid w:val="0"/>
        <w:spacing w:line="440" w:lineRule="exact"/>
        <w:ind w:firstLine="42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4.</w:t>
      </w:r>
      <w:r>
        <w:rPr>
          <w:rFonts w:hint="eastAsia" w:hAnsi="宋体"/>
          <w:bCs/>
          <w:color w:val="000000" w:themeColor="text1"/>
          <w14:textFill>
            <w14:solidFill>
              <w14:schemeClr w14:val="tx1"/>
            </w14:solidFill>
          </w14:textFill>
        </w:rPr>
        <w:t>质疑、投诉应当采用书面形式，质疑书、投诉书均应明确阐述采购文件、采购过程或成交结果中使自己合法权益受到损害的实质性内容，提供相关事实、依据和证据及其来源或线索，便于有关单位调查、答复和处理。（质疑、投诉不接受传真形式）</w:t>
      </w:r>
    </w:p>
    <w:p>
      <w:pPr>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质疑部门联系方式：钦州市政府采购中心    0777-2886003</w:t>
      </w:r>
    </w:p>
    <w:p>
      <w:pPr>
        <w:spacing w:line="440" w:lineRule="exact"/>
        <w:ind w:firstLine="420"/>
        <w:rPr>
          <w:color w:val="000000" w:themeColor="text1"/>
          <w14:textFill>
            <w14:solidFill>
              <w14:schemeClr w14:val="tx1"/>
            </w14:solidFill>
          </w14:textFill>
        </w:rPr>
      </w:pPr>
      <w:r>
        <w:rPr>
          <w:rFonts w:hint="eastAsia"/>
          <w:color w:val="000000" w:themeColor="text1"/>
          <w14:textFill>
            <w14:solidFill>
              <w14:schemeClr w14:val="tx1"/>
            </w14:solidFill>
          </w14:textFill>
        </w:rPr>
        <w:t>采购监管部门联系方式：钦州市财政局      0777-</w:t>
      </w:r>
      <w:r>
        <w:rPr>
          <w:color w:val="000000" w:themeColor="text1"/>
          <w14:textFill>
            <w14:solidFill>
              <w14:schemeClr w14:val="tx1"/>
            </w14:solidFill>
          </w14:textFill>
        </w:rPr>
        <w:t>2895258</w:t>
      </w:r>
    </w:p>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（十）查询媒体：</w:t>
      </w:r>
      <w:r>
        <w:fldChar w:fldCharType="begin"/>
      </w:r>
      <w:r>
        <w:instrText xml:space="preserve"> HYPERLINK "http://zfcg.gxzf.gov.cn/" </w:instrText>
      </w:r>
      <w:r>
        <w:fldChar w:fldCharType="separate"/>
      </w:r>
      <w:r>
        <w:rPr>
          <w:rStyle w:val="43"/>
          <w:rFonts w:hint="eastAsia" w:hAnsi="宋体"/>
          <w:color w:val="000000" w:themeColor="text1"/>
          <w:u w:val="none"/>
          <w14:textFill>
            <w14:solidFill>
              <w14:schemeClr w14:val="tx1"/>
            </w14:solidFill>
          </w14:textFill>
        </w:rPr>
        <w:t>广西政府采购网</w:t>
      </w:r>
      <w:r>
        <w:rPr>
          <w:rStyle w:val="43"/>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r>
        <w:fldChar w:fldCharType="begin"/>
      </w:r>
      <w:r>
        <w:instrText xml:space="preserve"> HYPERLINK "http://www.qinzhou.gov.cn/" </w:instrText>
      </w:r>
      <w:r>
        <w:fldChar w:fldCharType="separate"/>
      </w:r>
      <w:r>
        <w:rPr>
          <w:rStyle w:val="43"/>
          <w:rFonts w:hint="eastAsia" w:hAnsi="宋体"/>
          <w:color w:val="000000" w:themeColor="text1"/>
          <w:u w:val="none"/>
          <w14:textFill>
            <w14:solidFill>
              <w14:schemeClr w14:val="tx1"/>
            </w14:solidFill>
          </w14:textFill>
        </w:rPr>
        <w:t>钦州市人民政府门户网站</w:t>
      </w:r>
      <w:r>
        <w:rPr>
          <w:rStyle w:val="43"/>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r>
        <w:fldChar w:fldCharType="begin"/>
      </w:r>
      <w:r>
        <w:instrText xml:space="preserve"> HYPERLINK "http://www.qzzfcg.cn/" </w:instrText>
      </w:r>
      <w:r>
        <w:fldChar w:fldCharType="separate"/>
      </w:r>
      <w:r>
        <w:rPr>
          <w:rStyle w:val="43"/>
          <w:rFonts w:hint="eastAsia" w:hAnsi="宋体"/>
          <w:color w:val="000000" w:themeColor="text1"/>
          <w:u w:val="none"/>
          <w14:textFill>
            <w14:solidFill>
              <w14:schemeClr w14:val="tx1"/>
            </w14:solidFill>
          </w14:textFill>
        </w:rPr>
        <w:t>钦州市政府采购中心网</w:t>
      </w:r>
      <w:r>
        <w:rPr>
          <w:rStyle w:val="43"/>
          <w:rFonts w:hint="eastAsia" w:hAnsi="宋体"/>
          <w:color w:val="000000" w:themeColor="text1"/>
          <w:u w:val="none"/>
          <w14:textFill>
            <w14:solidFill>
              <w14:schemeClr w14:val="tx1"/>
            </w14:solidFill>
          </w14:textFill>
        </w:rPr>
        <w:fldChar w:fldCharType="end"/>
      </w:r>
      <w:r>
        <w:rPr>
          <w:rFonts w:hint="eastAsia" w:hAnsi="宋体"/>
          <w:color w:val="000000" w:themeColor="text1"/>
          <w14:textFill>
            <w14:solidFill>
              <w14:schemeClr w14:val="tx1"/>
            </w14:solidFill>
          </w14:textFill>
        </w:rPr>
        <w:t>。</w:t>
      </w:r>
    </w:p>
    <w:p>
      <w:pPr>
        <w:pStyle w:val="4"/>
        <w:spacing w:line="440" w:lineRule="exact"/>
        <w:rPr>
          <w:color w:val="000000" w:themeColor="text1"/>
          <w14:textFill>
            <w14:solidFill>
              <w14:schemeClr w14:val="tx1"/>
            </w14:solidFill>
          </w14:textFill>
        </w:rPr>
      </w:pPr>
      <w:bookmarkStart w:id="70" w:name="_Toc352700416"/>
      <w:bookmarkStart w:id="71" w:name="_Toc353785286"/>
      <w:r>
        <w:rPr>
          <w:rFonts w:hint="eastAsia"/>
          <w:color w:val="000000" w:themeColor="text1"/>
          <w14:textFill>
            <w14:solidFill>
              <w14:schemeClr w14:val="tx1"/>
            </w14:solidFill>
          </w14:textFill>
        </w:rPr>
        <w:t>二、竞争性磋商采购文件</w:t>
      </w:r>
      <w:bookmarkEnd w:id="70"/>
      <w:bookmarkEnd w:id="71"/>
    </w:p>
    <w:p>
      <w:pPr>
        <w:spacing w:line="440" w:lineRule="exact"/>
        <w:ind w:firstLine="211" w:firstLineChars="100"/>
        <w:rPr>
          <w:b/>
          <w:bCs/>
          <w:color w:val="000000" w:themeColor="text1"/>
          <w14:textFill>
            <w14:solidFill>
              <w14:schemeClr w14:val="tx1"/>
            </w14:solidFill>
          </w14:textFill>
        </w:rPr>
      </w:pPr>
      <w:bookmarkStart w:id="72" w:name="_Toc353785287"/>
      <w:bookmarkStart w:id="73" w:name="_Toc352700417"/>
      <w:r>
        <w:rPr>
          <w:rFonts w:hint="eastAsia"/>
          <w:b/>
          <w:bCs/>
          <w:color w:val="000000" w:themeColor="text1"/>
          <w14:textFill>
            <w14:solidFill>
              <w14:schemeClr w14:val="tx1"/>
            </w14:solidFill>
          </w14:textFill>
        </w:rPr>
        <w:t>（一）竞争性磋商采购文件的组成</w:t>
      </w:r>
      <w:bookmarkEnd w:id="72"/>
      <w:bookmarkEnd w:id="73"/>
    </w:p>
    <w:p>
      <w:pPr>
        <w:pStyle w:val="22"/>
        <w:snapToGrid w:val="0"/>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第一章 竞争性磋商公告</w:t>
      </w:r>
    </w:p>
    <w:p>
      <w:pPr>
        <w:pStyle w:val="22"/>
        <w:snapToGrid w:val="0"/>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第二章 采购项目需求</w:t>
      </w:r>
    </w:p>
    <w:p>
      <w:pPr>
        <w:pStyle w:val="22"/>
        <w:snapToGrid w:val="0"/>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第三章 供应商须知</w:t>
      </w:r>
    </w:p>
    <w:p>
      <w:pPr>
        <w:pStyle w:val="22"/>
        <w:snapToGrid w:val="0"/>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第四章 评定标准及推荐原则</w:t>
      </w:r>
    </w:p>
    <w:p>
      <w:pPr>
        <w:pStyle w:val="22"/>
        <w:snapToGrid w:val="0"/>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第五章 合同文本</w:t>
      </w:r>
    </w:p>
    <w:p>
      <w:pPr>
        <w:pStyle w:val="22"/>
        <w:snapToGrid w:val="0"/>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第六章 响应文件格式</w:t>
      </w:r>
    </w:p>
    <w:p>
      <w:pPr>
        <w:spacing w:line="440" w:lineRule="exact"/>
        <w:ind w:firstLine="211" w:firstLineChars="100"/>
        <w:rPr>
          <w:b/>
          <w:bCs/>
          <w:color w:val="000000" w:themeColor="text1"/>
          <w14:textFill>
            <w14:solidFill>
              <w14:schemeClr w14:val="tx1"/>
            </w14:solidFill>
          </w14:textFill>
        </w:rPr>
      </w:pPr>
      <w:bookmarkStart w:id="74" w:name="_Toc352700419"/>
      <w:bookmarkStart w:id="75" w:name="_Toc353785289"/>
      <w:r>
        <w:rPr>
          <w:rFonts w:hint="eastAsia"/>
          <w:b/>
          <w:bCs/>
          <w:color w:val="000000" w:themeColor="text1"/>
          <w14:textFill>
            <w14:solidFill>
              <w14:schemeClr w14:val="tx1"/>
            </w14:solidFill>
          </w14:textFill>
        </w:rPr>
        <w:t>（二）竞争性磋商采购文件的澄清与修改</w:t>
      </w:r>
      <w:bookmarkEnd w:id="74"/>
      <w:bookmarkEnd w:id="75"/>
    </w:p>
    <w:p>
      <w:pPr>
        <w:pStyle w:val="22"/>
        <w:snapToGrid w:val="0"/>
        <w:spacing w:line="440" w:lineRule="exact"/>
        <w:ind w:firstLine="42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提交首次响应文件截止之日前，采购人、本中心或者磋商小组可以对已发出的磋商文件进行必要的澄清或者修改，澄清或者修改的内容作为磋商文件的组成部分。澄清或者修改应当在原公告发布媒体上发布澄清公告。澄清或者修改的内容可能影响响应文件编制的，采购人、本中心应当在提交首次响应文件截止至少</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日前，以书面形式通知所有依法获取磋商文件的供应商，不足</w:t>
      </w:r>
      <w:r>
        <w:rPr>
          <w:rFonts w:hAnsi="宋体"/>
          <w:color w:val="000000" w:themeColor="text1"/>
          <w14:textFill>
            <w14:solidFill>
              <w14:schemeClr w14:val="tx1"/>
            </w14:solidFill>
          </w14:textFill>
        </w:rPr>
        <w:t>5</w:t>
      </w:r>
      <w:r>
        <w:rPr>
          <w:rFonts w:hint="eastAsia" w:hAnsi="宋体"/>
          <w:color w:val="000000" w:themeColor="text1"/>
          <w14:textFill>
            <w14:solidFill>
              <w14:schemeClr w14:val="tx1"/>
            </w14:solidFill>
          </w14:textFill>
        </w:rPr>
        <w:t>日的，采购人、本中心应当顺延提交首次响应文件截止之日。</w:t>
      </w:r>
    </w:p>
    <w:p>
      <w:pPr>
        <w:pStyle w:val="22"/>
        <w:snapToGrid w:val="0"/>
        <w:spacing w:line="440" w:lineRule="exact"/>
        <w:ind w:firstLine="42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提供期限届满后，获取磋商文件的供应商不足3家的，本中心可以顺延提供期限，并予公告。</w:t>
      </w:r>
    </w:p>
    <w:p>
      <w:pPr>
        <w:pStyle w:val="4"/>
        <w:spacing w:line="440" w:lineRule="exact"/>
        <w:rPr>
          <w:color w:val="000000" w:themeColor="text1"/>
          <w14:textFill>
            <w14:solidFill>
              <w14:schemeClr w14:val="tx1"/>
            </w14:solidFill>
          </w14:textFill>
        </w:rPr>
      </w:pPr>
      <w:bookmarkStart w:id="76" w:name="_三、响应文件"/>
      <w:bookmarkEnd w:id="76"/>
      <w:r>
        <w:rPr>
          <w:rFonts w:hint="eastAsia"/>
          <w:color w:val="000000" w:themeColor="text1"/>
          <w14:textFill>
            <w14:solidFill>
              <w14:schemeClr w14:val="tx1"/>
            </w14:solidFill>
          </w14:textFill>
        </w:rPr>
        <w:t>三、响应文件</w:t>
      </w:r>
    </w:p>
    <w:p>
      <w:pPr>
        <w:spacing w:line="440" w:lineRule="exact"/>
        <w:ind w:firstLine="211" w:firstLineChars="1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（一）供应商的风险</w:t>
      </w:r>
    </w:p>
    <w:p>
      <w:pPr>
        <w:spacing w:line="440" w:lineRule="exact"/>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供应商应当按照磋商文件的要求编制响应文件，并对其提交的响应文件的真实性、合法性承担法律责任。</w:t>
      </w:r>
    </w:p>
    <w:p>
      <w:pPr>
        <w:spacing w:line="440" w:lineRule="exact"/>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供应商应按照采购文件要求提供全部资料，供应商对采购文件中不允许偏离的实质性要求和条件未作出实质性响应的，将导致其响应无效。</w:t>
      </w:r>
    </w:p>
    <w:p>
      <w:pPr>
        <w:spacing w:line="440" w:lineRule="exact"/>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3.</w:t>
      </w:r>
      <w:r>
        <w:rPr>
          <w:rFonts w:hint="eastAsia" w:hAnsi="宋体"/>
          <w:color w:val="000000" w:themeColor="text1"/>
          <w14:textFill>
            <w14:solidFill>
              <w14:schemeClr w14:val="tx1"/>
            </w14:solidFill>
          </w14:textFill>
        </w:rPr>
        <w:t>供应商在采购活动中提供任何虚假材料，报监管部门查处。</w:t>
      </w:r>
    </w:p>
    <w:p>
      <w:pPr>
        <w:snapToGrid w:val="0"/>
        <w:spacing w:line="440" w:lineRule="exact"/>
        <w:ind w:firstLine="211" w:firstLineChars="100"/>
        <w:rPr>
          <w:rFonts w:ascii="宋体" w:hAnsi="宋体"/>
          <w:b/>
          <w:color w:val="000000" w:themeColor="text1"/>
          <w:szCs w:val="21"/>
          <w14:textFill>
            <w14:solidFill>
              <w14:schemeClr w14:val="tx1"/>
            </w14:solidFill>
          </w14:textFill>
        </w:rPr>
      </w:pPr>
      <w:r>
        <w:rPr>
          <w:rFonts w:hint="eastAsia" w:hAnsi="宋体"/>
          <w:b/>
          <w:bCs/>
          <w:color w:val="000000" w:themeColor="text1"/>
          <w14:textFill>
            <w14:solidFill>
              <w14:schemeClr w14:val="tx1"/>
            </w14:solidFill>
          </w14:textFill>
        </w:rPr>
        <w:t>（二）</w:t>
      </w:r>
      <w:r>
        <w:rPr>
          <w:rFonts w:hint="eastAsia" w:ascii="宋体" w:hAnsi="宋体"/>
          <w:b/>
          <w:color w:val="000000" w:themeColor="text1"/>
          <w:szCs w:val="21"/>
          <w14:textFill>
            <w14:solidFill>
              <w14:schemeClr w14:val="tx1"/>
            </w14:solidFill>
          </w14:textFill>
        </w:rPr>
        <w:t>响应文件的组成</w:t>
      </w:r>
    </w:p>
    <w:p>
      <w:pPr>
        <w:snapToGrid w:val="0"/>
        <w:spacing w:line="440" w:lineRule="exact"/>
        <w:ind w:firstLine="422"/>
        <w:rPr>
          <w:rFonts w:ascii="宋体" w:hAnsi="宋体"/>
          <w:b/>
          <w:color w:val="000000" w:themeColor="text1"/>
          <w:szCs w:val="21"/>
          <w14:textFill>
            <w14:solidFill>
              <w14:schemeClr w14:val="tx1"/>
            </w14:solidFill>
          </w14:textFill>
        </w:rPr>
      </w:pPr>
      <w:bookmarkStart w:id="77" w:name="_Hlk92285760"/>
      <w:r>
        <w:rPr>
          <w:rFonts w:ascii="宋体" w:hAnsi="宋体"/>
          <w:b/>
          <w:color w:val="000000" w:themeColor="text1"/>
          <w:szCs w:val="21"/>
          <w14:textFill>
            <w14:solidFill>
              <w14:schemeClr w14:val="tx1"/>
            </w14:solidFill>
          </w14:textFill>
        </w:rPr>
        <w:t>1.</w:t>
      </w:r>
      <w:r>
        <w:rPr>
          <w:rFonts w:hint="eastAsia" w:ascii="宋体" w:hAnsi="宋体"/>
          <w:b/>
          <w:color w:val="000000" w:themeColor="text1"/>
          <w:szCs w:val="21"/>
          <w14:textFill>
            <w14:solidFill>
              <w14:schemeClr w14:val="tx1"/>
            </w14:solidFill>
          </w14:textFill>
        </w:rPr>
        <w:t>资格文件：</w:t>
      </w:r>
    </w:p>
    <w:p>
      <w:pPr>
        <w:tabs>
          <w:tab w:val="left" w:pos="3870"/>
          <w:tab w:val="left" w:pos="4085"/>
        </w:tabs>
        <w:snapToGrid w:val="0"/>
        <w:spacing w:line="440" w:lineRule="exact"/>
        <w:ind w:firstLine="420"/>
        <w:rPr>
          <w:rFonts w:ascii="宋体" w:hAnsi="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bookmarkStart w:id="78" w:name="_Hlk90369149"/>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法人或者其他组织的营业执照等证明文件；</w:t>
      </w:r>
    </w:p>
    <w:bookmarkEnd w:id="78"/>
    <w:p>
      <w:pPr>
        <w:tabs>
          <w:tab w:val="left" w:pos="3870"/>
          <w:tab w:val="left" w:pos="4085"/>
        </w:tabs>
        <w:snapToGrid w:val="0"/>
        <w:spacing w:line="440" w:lineRule="exact"/>
        <w:ind w:firstLine="420"/>
        <w:rPr>
          <w:rFonts w:ascii="宋体" w:hAnsi="宋体" w:cs="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2)</w:t>
      </w:r>
      <w:r>
        <w:rPr>
          <w:rFonts w:hint="eastAsia" w:ascii="宋体" w:hAnsi="宋体" w:cs="宋体"/>
          <w:color w:val="000000" w:themeColor="text1"/>
          <w:szCs w:val="21"/>
          <w14:textFill>
            <w14:solidFill>
              <w14:schemeClr w14:val="tx1"/>
            </w14:solidFill>
          </w14:textFill>
        </w:rPr>
        <w:t>财务状况报告，依法缴纳税收和社会保障资金的相关材料或承诺书（格式见第六章）；</w:t>
      </w:r>
    </w:p>
    <w:p>
      <w:pPr>
        <w:tabs>
          <w:tab w:val="left" w:pos="3870"/>
          <w:tab w:val="left" w:pos="4085"/>
        </w:tabs>
        <w:snapToGrid w:val="0"/>
        <w:spacing w:line="440" w:lineRule="exact"/>
        <w:ind w:firstLine="420"/>
        <w:rPr>
          <w:rFonts w:hAnsi="宋体"/>
          <w:color w:val="000000" w:themeColor="text1"/>
          <w:spacing w:val="-4"/>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3)</w:t>
      </w:r>
      <w:r>
        <w:rPr>
          <w:rFonts w:hint="eastAsia" w:ascii="宋体" w:hAnsi="宋体" w:cs="宋体"/>
          <w:color w:val="000000" w:themeColor="text1"/>
          <w:szCs w:val="21"/>
          <w14:textFill>
            <w14:solidFill>
              <w14:schemeClr w14:val="tx1"/>
            </w14:solidFill>
          </w14:textFill>
        </w:rPr>
        <w:t>具备履行合同所必需的设备和专业技术能力的证明材料或承诺书（格式见第六章）；</w:t>
      </w:r>
    </w:p>
    <w:p>
      <w:pPr>
        <w:tabs>
          <w:tab w:val="left" w:pos="3870"/>
          <w:tab w:val="left" w:pos="4085"/>
        </w:tabs>
        <w:snapToGrid w:val="0"/>
        <w:spacing w:line="440" w:lineRule="exact"/>
        <w:ind w:firstLine="420"/>
        <w:rPr>
          <w:rFonts w:hAnsi="宋体"/>
          <w:color w:val="000000" w:themeColor="text1"/>
          <w:spacing w:val="-4"/>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4)</w:t>
      </w:r>
      <w:r>
        <w:rPr>
          <w:rFonts w:hint="eastAsia" w:hAnsi="宋体"/>
          <w:color w:val="000000" w:themeColor="text1"/>
          <w:spacing w:val="-4"/>
          <w14:textFill>
            <w14:solidFill>
              <w14:schemeClr w14:val="tx1"/>
            </w14:solidFill>
          </w14:textFill>
        </w:rPr>
        <w:t>参加政府采购活动前3年内在经营活动中没有重大违法记录的书面声明</w:t>
      </w:r>
      <w:bookmarkStart w:id="79" w:name="_Hlk108683109"/>
      <w:r>
        <w:rPr>
          <w:rFonts w:hint="eastAsia" w:hAnsi="宋体"/>
          <w:color w:val="000000" w:themeColor="text1"/>
          <w:spacing w:val="-4"/>
          <w14:textFill>
            <w14:solidFill>
              <w14:schemeClr w14:val="tx1"/>
            </w14:solidFill>
          </w14:textFill>
        </w:rPr>
        <w:t>(格式见第六章)</w:t>
      </w:r>
      <w:bookmarkEnd w:id="79"/>
      <w:r>
        <w:rPr>
          <w:rFonts w:hint="eastAsia" w:hAnsi="宋体"/>
          <w:color w:val="000000" w:themeColor="text1"/>
          <w:spacing w:val="-4"/>
          <w14:textFill>
            <w14:solidFill>
              <w14:schemeClr w14:val="tx1"/>
            </w14:solidFill>
          </w14:textFill>
        </w:rPr>
        <w:t>；</w:t>
      </w:r>
    </w:p>
    <w:p>
      <w:pPr>
        <w:tabs>
          <w:tab w:val="left" w:pos="3870"/>
          <w:tab w:val="left" w:pos="4085"/>
        </w:tabs>
        <w:snapToGrid w:val="0"/>
        <w:spacing w:line="440" w:lineRule="exact"/>
        <w:ind w:firstLine="420"/>
        <w:rPr>
          <w:rFonts w:hAnsi="宋体"/>
          <w:color w:val="000000" w:themeColor="text1"/>
          <w:spacing w:val="-4"/>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ascii="宋体" w:hAnsi="宋体" w:cs="宋体"/>
          <w:bCs/>
          <w:color w:val="000000" w:themeColor="text1"/>
          <w:kern w:val="0"/>
          <w:szCs w:val="21"/>
          <w14:textFill>
            <w14:solidFill>
              <w14:schemeClr w14:val="tx1"/>
            </w14:solidFill>
          </w14:textFill>
        </w:rPr>
        <w:t>5)</w:t>
      </w:r>
      <w:r>
        <w:rPr>
          <w:rFonts w:hint="eastAsia"/>
          <w:color w:val="000000" w:themeColor="text1"/>
          <w14:textFill>
            <w14:solidFill>
              <w14:schemeClr w14:val="tx1"/>
            </w14:solidFill>
          </w14:textFill>
        </w:rPr>
        <w:t>《</w:t>
      </w:r>
      <w:r>
        <w:rPr>
          <w:rFonts w:hint="eastAsia" w:ascii="宋体" w:hAnsi="宋体" w:cs="宋体"/>
          <w:bCs/>
          <w:color w:val="000000" w:themeColor="text1"/>
          <w:kern w:val="0"/>
          <w:szCs w:val="21"/>
          <w14:textFill>
            <w14:solidFill>
              <w14:schemeClr w14:val="tx1"/>
            </w14:solidFill>
          </w14:textFill>
        </w:rPr>
        <w:t>中小企业声明函</w:t>
      </w:r>
      <w:r>
        <w:rPr>
          <w:rFonts w:hint="eastAsia"/>
          <w:color w:val="000000" w:themeColor="text1"/>
          <w14:textFill>
            <w14:solidFill>
              <w14:schemeClr w14:val="tx1"/>
            </w14:solidFill>
          </w14:textFill>
        </w:rPr>
        <w:t>》(格式见第六章)</w:t>
      </w:r>
      <w:r>
        <w:rPr>
          <w:rFonts w:hint="eastAsia" w:hAnsi="宋体"/>
          <w:color w:val="000000" w:themeColor="text1"/>
          <w:spacing w:val="-4"/>
          <w14:textFill>
            <w14:solidFill>
              <w14:schemeClr w14:val="tx1"/>
            </w14:solidFill>
          </w14:textFill>
        </w:rPr>
        <w:t>。</w:t>
      </w:r>
    </w:p>
    <w:p>
      <w:pPr>
        <w:snapToGrid w:val="0"/>
        <w:spacing w:line="440" w:lineRule="exact"/>
        <w:ind w:firstLine="422"/>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2.</w:t>
      </w:r>
      <w:r>
        <w:rPr>
          <w:rFonts w:hint="eastAsia" w:ascii="宋体" w:hAnsi="宋体"/>
          <w:b/>
          <w:color w:val="000000" w:themeColor="text1"/>
          <w:szCs w:val="21"/>
          <w14:textFill>
            <w14:solidFill>
              <w14:schemeClr w14:val="tx1"/>
            </w14:solidFill>
          </w14:textFill>
        </w:rPr>
        <w:t>商务技术文件：</w:t>
      </w:r>
    </w:p>
    <w:p>
      <w:pPr>
        <w:snapToGrid w:val="0"/>
        <w:spacing w:line="44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 xml:space="preserve"> </w:t>
      </w:r>
      <w:r>
        <w:rPr>
          <w:rFonts w:ascii="宋体" w:hAnsi="宋体"/>
          <w:b/>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(1)</w:t>
      </w:r>
      <w:bookmarkStart w:id="147" w:name="_GoBack"/>
      <w:bookmarkStart w:id="80" w:name="_Hlk97803518"/>
      <w:r>
        <w:rPr>
          <w:rFonts w:hint="eastAsia" w:ascii="宋体" w:hAnsi="宋体"/>
          <w:color w:val="000000" w:themeColor="text1"/>
          <w:szCs w:val="21"/>
          <w14:textFill>
            <w14:solidFill>
              <w14:schemeClr w14:val="tx1"/>
            </w14:solidFill>
          </w14:textFill>
        </w:rPr>
        <w:t>磋商保证金票据或转账凭证扫描件(户名、账号及开户行等信息须清晰可辨）</w:t>
      </w:r>
      <w:bookmarkEnd w:id="147"/>
      <w:r>
        <w:rPr>
          <w:rFonts w:hint="eastAsia" w:ascii="宋体" w:hAnsi="宋体"/>
          <w:color w:val="000000" w:themeColor="text1"/>
          <w:szCs w:val="21"/>
          <w14:textFill>
            <w14:solidFill>
              <w14:schemeClr w14:val="tx1"/>
            </w14:solidFill>
          </w14:textFill>
        </w:rPr>
        <w:t>；</w:t>
      </w:r>
      <w:bookmarkEnd w:id="80"/>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磋商函（格式见第六章）；</w:t>
      </w:r>
    </w:p>
    <w:p>
      <w:pPr>
        <w:tabs>
          <w:tab w:val="left" w:pos="3870"/>
          <w:tab w:val="left" w:pos="4085"/>
        </w:tabs>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宋体"/>
          <w:bCs/>
          <w:color w:val="000000" w:themeColor="text1"/>
          <w:kern w:val="0"/>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法定代表人或负责人身份证；</w:t>
      </w:r>
    </w:p>
    <w:p>
      <w:pPr>
        <w:tabs>
          <w:tab w:val="left" w:pos="3870"/>
          <w:tab w:val="left" w:pos="4085"/>
        </w:tabs>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法定代表人或负责人授权委托书和代理人身份证（委托代理时必须提供，格式见第六章）；</w:t>
      </w:r>
    </w:p>
    <w:p>
      <w:pPr>
        <w:snapToGrid w:val="0"/>
        <w:spacing w:line="440" w:lineRule="exact"/>
        <w:ind w:firstLine="422" w:firstLineChars="200"/>
      </w:pPr>
      <w:r>
        <w:rPr>
          <w:rFonts w:hint="eastAsia" w:ascii="宋体" w:hAnsi="宋体"/>
          <w:b/>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5)</w:t>
      </w:r>
      <w:r>
        <w:rPr>
          <w:rFonts w:ascii="宋体" w:hAnsi="宋体"/>
          <w:color w:val="000000" w:themeColor="text1"/>
          <w14:textFill>
            <w14:solidFill>
              <w14:schemeClr w14:val="tx1"/>
            </w14:solidFill>
          </w14:textFill>
        </w:rPr>
        <w:t>商务响应表(格式见第六章)</w:t>
      </w:r>
      <w:r>
        <w:rPr>
          <w:rFonts w:hint="eastAsia" w:ascii="宋体" w:hAnsi="宋体"/>
          <w:color w:val="000000" w:themeColor="text1"/>
          <w:szCs w:val="21"/>
          <w14:textFill>
            <w14:solidFill>
              <w14:schemeClr w14:val="tx1"/>
            </w14:solidFill>
          </w14:textFill>
        </w:rPr>
        <w:t>；</w:t>
      </w:r>
    </w:p>
    <w:p>
      <w:pPr>
        <w:snapToGrid w:val="0"/>
        <w:spacing w:line="440" w:lineRule="exact"/>
        <w:rPr>
          <w:rFonts w:hint="eastAsia" w:ascii="宋体" w:hAnsi="宋体" w:eastAsia="宋体"/>
          <w:bCs/>
          <w:color w:val="000000" w:themeColor="text1"/>
          <w:szCs w:val="21"/>
          <w:lang w:val="en-US" w:eastAsia="zh-CN"/>
          <w14:textFill>
            <w14:solidFill>
              <w14:schemeClr w14:val="tx1"/>
            </w14:solidFill>
          </w14:textFill>
        </w:rPr>
      </w:pPr>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b/>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6)</w:t>
      </w:r>
      <w:r>
        <w:rPr>
          <w:rFonts w:hint="eastAsia" w:ascii="宋体" w:hAnsi="宋体"/>
          <w:bCs/>
          <w:color w:val="000000" w:themeColor="text1"/>
          <w:szCs w:val="21"/>
          <w:lang w:val="en-US" w:eastAsia="zh-CN"/>
          <w14:textFill>
            <w14:solidFill>
              <w14:schemeClr w14:val="tx1"/>
            </w14:solidFill>
          </w14:textFill>
        </w:rPr>
        <w:t>技术响应表</w:t>
      </w:r>
      <w:r>
        <w:rPr>
          <w:rFonts w:ascii="宋体" w:hAnsi="宋体"/>
          <w:color w:val="000000" w:themeColor="text1"/>
          <w14:textFill>
            <w14:solidFill>
              <w14:schemeClr w14:val="tx1"/>
            </w14:solidFill>
          </w14:textFill>
        </w:rPr>
        <w:t>(格式见第六章)</w:t>
      </w:r>
      <w:r>
        <w:rPr>
          <w:rFonts w:hint="eastAsia" w:ascii="宋体" w:hAnsi="宋体"/>
          <w:color w:val="000000" w:themeColor="text1"/>
          <w:lang w:eastAsia="zh-CN"/>
          <w14:textFill>
            <w14:solidFill>
              <w14:schemeClr w14:val="tx1"/>
            </w14:solidFill>
          </w14:textFill>
        </w:rPr>
        <w:t>；</w:t>
      </w:r>
    </w:p>
    <w:p>
      <w:pPr>
        <w:snapToGrid w:val="0"/>
        <w:spacing w:line="440" w:lineRule="exact"/>
        <w:ind w:firstLine="630" w:firstLineChars="300"/>
        <w:rPr>
          <w:rFonts w:ascii="宋体" w:hAnsi="宋体"/>
          <w:bCs/>
          <w:color w:val="000000" w:themeColor="text1"/>
          <w:szCs w:val="21"/>
          <w14:textFill>
            <w14:solidFill>
              <w14:schemeClr w14:val="tx1"/>
            </w14:solidFill>
          </w14:textFill>
        </w:rPr>
      </w:pPr>
      <w:r>
        <w:rPr>
          <w:rFonts w:hint="eastAsia" w:ascii="宋体" w:hAnsi="宋体" w:cs="仿宋"/>
          <w:color w:val="000000" w:themeColor="text1"/>
          <w:szCs w:val="21"/>
          <w:lang w:eastAsia="zh-CN"/>
          <w14:textFill>
            <w14:solidFill>
              <w14:schemeClr w14:val="tx1"/>
            </w14:solidFill>
          </w14:textFill>
        </w:rPr>
        <w:t>（</w:t>
      </w:r>
      <w:r>
        <w:rPr>
          <w:rFonts w:hint="eastAsia" w:ascii="宋体" w:hAnsi="宋体" w:cs="仿宋"/>
          <w:color w:val="000000" w:themeColor="text1"/>
          <w:szCs w:val="21"/>
          <w:lang w:val="en-US" w:eastAsia="zh-CN"/>
          <w14:textFill>
            <w14:solidFill>
              <w14:schemeClr w14:val="tx1"/>
            </w14:solidFill>
          </w14:textFill>
        </w:rPr>
        <w:t>7</w:t>
      </w:r>
      <w:r>
        <w:rPr>
          <w:rFonts w:hint="eastAsia" w:ascii="宋体" w:hAnsi="宋体" w:cs="仿宋"/>
          <w:color w:val="000000" w:themeColor="text1"/>
          <w:szCs w:val="21"/>
          <w:lang w:eastAsia="zh-CN"/>
          <w14:textFill>
            <w14:solidFill>
              <w14:schemeClr w14:val="tx1"/>
            </w14:solidFill>
          </w14:textFill>
        </w:rPr>
        <w:t>）</w:t>
      </w:r>
      <w:r>
        <w:rPr>
          <w:rFonts w:hint="eastAsia" w:ascii="宋体" w:hAnsi="宋体" w:cs="仿宋"/>
          <w:color w:val="000000" w:themeColor="text1"/>
          <w:szCs w:val="21"/>
          <w14:textFill>
            <w14:solidFill>
              <w14:schemeClr w14:val="tx1"/>
            </w14:solidFill>
          </w14:textFill>
        </w:rPr>
        <w:t>服务实施方案</w:t>
      </w:r>
      <w:r>
        <w:rPr>
          <w:rFonts w:hint="eastAsia" w:ascii="宋体" w:hAnsi="宋体"/>
          <w:bCs/>
          <w:color w:val="000000" w:themeColor="text1"/>
          <w:szCs w:val="21"/>
          <w14:textFill>
            <w14:solidFill>
              <w14:schemeClr w14:val="tx1"/>
            </w14:solidFill>
          </w14:textFill>
        </w:rPr>
        <w:t>（根据采购项目需求及评定标准提供，格式自拟）；</w:t>
      </w:r>
    </w:p>
    <w:p>
      <w:pPr>
        <w:tabs>
          <w:tab w:val="left" w:pos="3870"/>
          <w:tab w:val="left" w:pos="4085"/>
        </w:tabs>
        <w:snapToGrid w:val="0"/>
        <w:spacing w:line="440" w:lineRule="exact"/>
        <w:ind w:firstLine="630" w:firstLineChars="3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8</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人员配置情况（根据采购项目需求及评定标准提供，格式见第六章）；</w:t>
      </w:r>
    </w:p>
    <w:p>
      <w:pPr>
        <w:tabs>
          <w:tab w:val="left" w:pos="3870"/>
          <w:tab w:val="left" w:pos="4085"/>
        </w:tabs>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9</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服务承诺方案（根据采购项目需求及评定标准提供，格式自拟）；</w:t>
      </w:r>
    </w:p>
    <w:p>
      <w:pPr>
        <w:tabs>
          <w:tab w:val="left" w:pos="3870"/>
          <w:tab w:val="left" w:pos="4085"/>
        </w:tabs>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lang w:val="en-US" w:eastAsia="zh-CN"/>
          <w14:textFill>
            <w14:solidFill>
              <w14:schemeClr w14:val="tx1"/>
            </w14:solidFill>
          </w14:textFill>
        </w:rPr>
        <w:t>10</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管理方案（根据采购项目需求及评定标准提供，格式自拟）；</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hint="eastAsia" w:ascii="宋体" w:hAnsi="宋体"/>
          <w:color w:val="000000" w:themeColor="text1"/>
          <w:szCs w:val="21"/>
          <w:lang w:val="en-US" w:eastAsia="zh-CN"/>
          <w14:textFill>
            <w14:solidFill>
              <w14:schemeClr w14:val="tx1"/>
            </w14:solidFill>
          </w14:textFill>
        </w:rPr>
        <w:t>11</w:t>
      </w:r>
      <w:r>
        <w:rPr>
          <w:rFonts w:ascii="宋体" w:hAnsi="宋体"/>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供应商自201</w:t>
      </w:r>
      <w:r>
        <w:rPr>
          <w:rFonts w:ascii="宋体" w:hAnsi="宋体"/>
          <w:bCs/>
          <w:color w:val="000000" w:themeColor="text1"/>
          <w:szCs w:val="21"/>
          <w14:textFill>
            <w14:solidFill>
              <w14:schemeClr w14:val="tx1"/>
            </w14:solidFill>
          </w14:textFill>
        </w:rPr>
        <w:t>9</w:t>
      </w:r>
      <w:r>
        <w:rPr>
          <w:rFonts w:hint="eastAsia" w:ascii="宋体" w:hAnsi="宋体"/>
          <w:bCs/>
          <w:color w:val="000000" w:themeColor="text1"/>
          <w:szCs w:val="21"/>
          <w14:textFill>
            <w14:solidFill>
              <w14:schemeClr w14:val="tx1"/>
            </w14:solidFill>
          </w14:textFill>
        </w:rPr>
        <w:t>年以来获得的各级行政部门颁发的荣誉或奖项的证明材料；</w:t>
      </w:r>
    </w:p>
    <w:p>
      <w:pPr>
        <w:snapToGrid w:val="0"/>
        <w:spacing w:line="440" w:lineRule="exact"/>
        <w:ind w:firstLine="630" w:firstLineChars="300"/>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lang w:val="en-US" w:eastAsia="zh-CN"/>
          <w14:textFill>
            <w14:solidFill>
              <w14:schemeClr w14:val="tx1"/>
            </w14:solidFill>
          </w14:textFill>
        </w:rPr>
        <w:t>2</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供应商自2019年以来类似学校、学生或其他人员管理服务项目的合同扫描件；</w:t>
      </w:r>
    </w:p>
    <w:p>
      <w:pPr>
        <w:snapToGrid w:val="0"/>
        <w:spacing w:line="440" w:lineRule="exact"/>
        <w:ind w:firstLine="630" w:firstLineChars="300"/>
        <w:rPr>
          <w:rFonts w:ascii="宋体" w:hAnsi="宋体"/>
          <w:bCs/>
          <w:color w:val="000000" w:themeColor="text1"/>
          <w:szCs w:val="21"/>
          <w14:textFill>
            <w14:solidFill>
              <w14:schemeClr w14:val="tx1"/>
            </w14:solidFill>
          </w14:textFill>
        </w:rPr>
      </w:pPr>
      <w:r>
        <w:rPr>
          <w:rFonts w:ascii="宋体" w:hAnsi="宋体"/>
          <w:bCs/>
          <w:color w:val="000000" w:themeColor="text1"/>
          <w:szCs w:val="21"/>
          <w14:textFill>
            <w14:solidFill>
              <w14:schemeClr w14:val="tx1"/>
            </w14:solidFill>
          </w14:textFill>
        </w:rPr>
        <w:t>(1</w:t>
      </w:r>
      <w:r>
        <w:rPr>
          <w:rFonts w:hint="eastAsia" w:ascii="宋体" w:hAnsi="宋体"/>
          <w:bCs/>
          <w:color w:val="000000" w:themeColor="text1"/>
          <w:szCs w:val="21"/>
          <w:lang w:val="en-US" w:eastAsia="zh-CN"/>
          <w14:textFill>
            <w14:solidFill>
              <w14:schemeClr w14:val="tx1"/>
            </w14:solidFill>
          </w14:textFill>
        </w:rPr>
        <w:t>3</w:t>
      </w:r>
      <w:r>
        <w:rPr>
          <w:rFonts w:ascii="宋体" w:hAnsi="宋体"/>
          <w:bCs/>
          <w:color w:val="000000" w:themeColor="text1"/>
          <w:szCs w:val="21"/>
          <w14:textFill>
            <w14:solidFill>
              <w14:schemeClr w14:val="tx1"/>
            </w14:solidFill>
          </w14:textFill>
        </w:rPr>
        <w:t>)</w:t>
      </w:r>
      <w:r>
        <w:rPr>
          <w:rFonts w:hint="eastAsia" w:ascii="宋体" w:hAnsi="宋体"/>
          <w:bCs/>
          <w:color w:val="000000" w:themeColor="text1"/>
          <w:szCs w:val="21"/>
          <w14:textFill>
            <w14:solidFill>
              <w14:schemeClr w14:val="tx1"/>
            </w14:solidFill>
          </w14:textFill>
        </w:rPr>
        <w:t>供应商认为有必要提供的声明或材料(残疾人福利性单位声明函等，格式见第六章)。</w:t>
      </w:r>
    </w:p>
    <w:p>
      <w:pPr>
        <w:snapToGrid w:val="0"/>
        <w:spacing w:line="440" w:lineRule="exact"/>
        <w:ind w:firstLine="422"/>
        <w:rPr>
          <w:rFonts w:ascii="宋体" w:hAnsi="宋体"/>
          <w:b/>
          <w:color w:val="000000" w:themeColor="text1"/>
          <w:szCs w:val="21"/>
          <w14:textFill>
            <w14:solidFill>
              <w14:schemeClr w14:val="tx1"/>
            </w14:solidFill>
          </w14:textFill>
        </w:rPr>
      </w:pPr>
      <w:r>
        <w:rPr>
          <w:rFonts w:ascii="宋体" w:hAnsi="宋体"/>
          <w:b/>
          <w:color w:val="000000" w:themeColor="text1"/>
          <w:szCs w:val="21"/>
          <w14:textFill>
            <w14:solidFill>
              <w14:schemeClr w14:val="tx1"/>
            </w14:solidFill>
          </w14:textFill>
        </w:rPr>
        <w:t>3.</w:t>
      </w:r>
      <w:r>
        <w:rPr>
          <w:rFonts w:hint="eastAsia" w:ascii="宋体" w:hAnsi="宋体"/>
          <w:b/>
          <w:color w:val="000000" w:themeColor="text1"/>
          <w:szCs w:val="21"/>
          <w14:textFill>
            <w14:solidFill>
              <w14:schemeClr w14:val="tx1"/>
            </w14:solidFill>
          </w14:textFill>
        </w:rPr>
        <w:t>报价文件</w:t>
      </w:r>
    </w:p>
    <w:p>
      <w:pPr>
        <w:snapToGrid w:val="0"/>
        <w:spacing w:line="440" w:lineRule="exact"/>
        <w:rPr>
          <w:rFonts w:ascii="宋体" w:hAnsi="宋体"/>
          <w:bCs/>
          <w:color w:val="000000" w:themeColor="text1"/>
          <w:szCs w:val="21"/>
          <w14:textFill>
            <w14:solidFill>
              <w14:schemeClr w14:val="tx1"/>
            </w14:solidFill>
          </w14:textFill>
        </w:rPr>
      </w:pPr>
      <w:bookmarkStart w:id="81" w:name="_Hlk92265738"/>
      <w:r>
        <w:rPr>
          <w:rFonts w:hint="eastAsia" w:ascii="宋体" w:hAnsi="宋体"/>
          <w:bCs/>
          <w:color w:val="000000" w:themeColor="text1"/>
          <w:szCs w:val="21"/>
          <w14:textFill>
            <w14:solidFill>
              <w14:schemeClr w14:val="tx1"/>
            </w14:solidFill>
          </w14:textFill>
        </w:rPr>
        <w:t xml:space="preserve"> </w:t>
      </w:r>
      <w:r>
        <w:rPr>
          <w:rFonts w:ascii="宋体" w:hAnsi="宋体"/>
          <w:bCs/>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★报价明细表</w:t>
      </w:r>
      <w:bookmarkEnd w:id="81"/>
      <w:r>
        <w:rPr>
          <w:rFonts w:hint="eastAsia" w:ascii="宋体" w:hAnsi="宋体"/>
          <w:bCs/>
          <w:color w:val="000000" w:themeColor="text1"/>
          <w:szCs w:val="21"/>
          <w14:textFill>
            <w14:solidFill>
              <w14:schemeClr w14:val="tx1"/>
            </w14:solidFill>
          </w14:textFill>
        </w:rPr>
        <w:t>(格式见第六章)。</w:t>
      </w:r>
    </w:p>
    <w:bookmarkEnd w:id="77"/>
    <w:p>
      <w:pPr>
        <w:snapToGrid w:val="0"/>
        <w:spacing w:line="440" w:lineRule="exact"/>
        <w:ind w:firstLine="422"/>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注：①以上材料由供应商提供的必须加盖供应商公章，标注“★”号的材料均为必须提供的材料，授权委托书必须由法定代表人(负责人)签名并加盖公章，否则视为无效响应文件。</w:t>
      </w:r>
    </w:p>
    <w:p>
      <w:pPr>
        <w:spacing w:line="440" w:lineRule="exact"/>
        <w:ind w:firstLine="210" w:firstLineChars="100"/>
        <w:rPr>
          <w:rFonts w:ascii="宋体" w:hAnsi="宋体"/>
          <w:color w:val="000000" w:themeColor="text1"/>
          <w:szCs w:val="21"/>
          <w14:textFill>
            <w14:solidFill>
              <w14:schemeClr w14:val="tx1"/>
            </w14:solidFill>
          </w14:textFill>
        </w:rPr>
      </w:pPr>
      <w:bookmarkStart w:id="82" w:name="_Hlk90906323"/>
      <w:r>
        <w:rPr>
          <w:rFonts w:hint="eastAsia" w:ascii="宋体" w:hAnsi="宋体"/>
          <w:color w:val="000000" w:themeColor="text1"/>
          <w:szCs w:val="21"/>
          <w14:textFill>
            <w14:solidFill>
              <w14:schemeClr w14:val="tx1"/>
            </w14:solidFill>
          </w14:textFill>
        </w:rPr>
        <w:t>②财务状况报告包括供应商的响应文件提交截止日期前一年内(含)的财务报告；依法缴纳税收的相关材料主要是指供应商的响应文件提交截止日期前一年内(含)任意三个月依法缴纳税费的凭据或依法免缴税费的证明；依法缴纳社会保障资金的相关材料主要是指供应商的响应文件文件提交截止日期前一年内(含)任意三个月依法缴纳社会保险的凭据或依法不需要缴纳社会保障资金的证明；具备履行合同所必需的设备和专业技术能力的证明材料包括实施本项目所需的设备照片、技术人员用工合同等证明材料；供应商可提供以上材料的扫描件或承诺书（承诺书格式见第六章）。</w:t>
      </w:r>
    </w:p>
    <w:p>
      <w:pPr>
        <w:widowControl/>
        <w:spacing w:line="440" w:lineRule="exact"/>
        <w:ind w:firstLine="210"/>
        <w:jc w:val="left"/>
        <w:rPr>
          <w:rFonts w:ascii="宋体" w:hAnsi="宋体" w:cs="Courier New"/>
          <w:color w:val="000000" w:themeColor="text1"/>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③供应商按《关于政府采购支持监狱企业发展有关问题的通知》(财库[2014]68号)认定为监狱企业的，在政府采购活动中，监狱企业视同小型、微型企业。监狱企业参加政府采购活动时，应当提供由省级以上监狱管理局、戒毒管理局(含新疆生产建设兵团)出具的属于监狱企业的证明文件。供应商按《关于促进残疾人就业政府采购政策的通知》(财库〔2017〕141号)认定为残疾人福利性单位的，在政府采购活动中，残疾人福利性单位视同小型、微型企业。残疾人福利性单位参加政府采购活动时，应当提供该通知规定的《残疾人福利性单位声明函》（格式见第六章），并对声明的真实性负责。</w:t>
      </w:r>
    </w:p>
    <w:p>
      <w:pPr>
        <w:spacing w:line="440" w:lineRule="exact"/>
        <w:ind w:firstLine="211" w:firstLineChars="100"/>
        <w:rPr>
          <w:rFonts w:ascii="宋体" w:hAnsi="宋体"/>
          <w:b/>
          <w:bCs/>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w:t>
      </w:r>
      <w:bookmarkStart w:id="83" w:name="_Toc254970678"/>
      <w:bookmarkStart w:id="84" w:name="_Toc352700422"/>
      <w:bookmarkStart w:id="85" w:name="_Toc353785292"/>
      <w:bookmarkStart w:id="86" w:name="_Toc254970537"/>
      <w:r>
        <w:rPr>
          <w:rFonts w:hint="eastAsia" w:ascii="宋体" w:hAnsi="宋体"/>
          <w:b/>
          <w:bCs/>
          <w:color w:val="000000" w:themeColor="text1"/>
          <w:szCs w:val="21"/>
          <w14:textFill>
            <w14:solidFill>
              <w14:schemeClr w14:val="tx1"/>
            </w14:solidFill>
          </w14:textFill>
        </w:rPr>
        <w:t>响应文件的编制、签署及加密</w:t>
      </w:r>
    </w:p>
    <w:p>
      <w:pPr>
        <w:spacing w:line="44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供应商应认真阅读、并充分理解采购文件的全部内容（包括所有的补充、修改内容），承诺履行其各项条款的规定并按要求编制。</w:t>
      </w:r>
    </w:p>
    <w:p>
      <w:pPr>
        <w:spacing w:line="44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供应商应通过广西壮族自治区全流程电子招投标项目管理系统-供应商客户端编制加密响应文件。</w:t>
      </w:r>
    </w:p>
    <w:p>
      <w:pPr>
        <w:spacing w:line="44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响应文件由资格文件、商务技术文件和报价文件组成，供应商应按规定的顺序编制并标注页码、准确设置评审关联点，未设置或未正确设置关联点而导致响应文件被误读、漏读或者查找不到相关响应内容的责任和后果由供应商承担。</w:t>
      </w:r>
    </w:p>
    <w:p>
      <w:pPr>
        <w:spacing w:line="44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响应文件由供应商在规定位置由法定代表人(负责人</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或授权委托人签字、填写供应商名称，并加盖公章(可为电子签章)，供应商名称应写全称。</w:t>
      </w:r>
    </w:p>
    <w:p>
      <w:pPr>
        <w:snapToGrid w:val="0"/>
        <w:spacing w:line="440" w:lineRule="exact"/>
        <w:ind w:firstLine="210" w:firstLineChars="100"/>
        <w:rPr>
          <w:rFonts w:ascii="宋体" w:hAnsi="宋体"/>
          <w:b/>
          <w:bCs/>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响应文件内容不完整、编排混乱、不清晰等原因导致被误读或漏读的责任和后果由供应商承担。</w:t>
      </w:r>
    </w:p>
    <w:bookmarkEnd w:id="82"/>
    <w:p>
      <w:pPr>
        <w:spacing w:line="440" w:lineRule="exact"/>
        <w:ind w:firstLine="211" w:firstLineChars="100"/>
        <w:rPr>
          <w:color w:val="000000" w:themeColor="text1"/>
          <w14:textFill>
            <w14:solidFill>
              <w14:schemeClr w14:val="tx1"/>
            </w14:solidFill>
          </w14:textFill>
        </w:rPr>
      </w:pPr>
      <w:r>
        <w:rPr>
          <w:rFonts w:hint="eastAsia"/>
          <w:b/>
          <w:bCs/>
          <w:color w:val="000000" w:themeColor="text1"/>
          <w14:textFill>
            <w14:solidFill>
              <w14:schemeClr w14:val="tx1"/>
            </w14:solidFill>
          </w14:textFill>
        </w:rPr>
        <w:t>（四）响应文件的语言及计量</w:t>
      </w:r>
      <w:bookmarkEnd w:id="83"/>
      <w:bookmarkEnd w:id="84"/>
      <w:bookmarkEnd w:id="85"/>
      <w:bookmarkEnd w:id="86"/>
    </w:p>
    <w:p>
      <w:pPr>
        <w:snapToGrid w:val="0"/>
        <w:spacing w:line="44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响应文件以及供应商与采购人、本中心就有关事宜的所有来往函电，均应以中文汉语书写。除签名、盖章、专用名称等特殊情形外，以中文汉语以外的文字表述的视为无效文件。</w:t>
      </w:r>
    </w:p>
    <w:p>
      <w:pPr>
        <w:snapToGrid w:val="0"/>
        <w:spacing w:line="44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2.响应</w:t>
      </w:r>
      <w:r>
        <w:rPr>
          <w:rFonts w:hint="eastAsia" w:ascii="宋体" w:hAnsi="宋体"/>
          <w:color w:val="000000" w:themeColor="text1"/>
          <w:szCs w:val="21"/>
          <w14:textFill>
            <w14:solidFill>
              <w14:schemeClr w14:val="tx1"/>
            </w14:solidFill>
          </w14:textFill>
        </w:rPr>
        <w:t>文件的计量单位，采购文件已有明确规定的，使用采购文件规定的计量单位；采购文件没有规定的，应采用中华人民共和国法定计量单位（货币单位：人民币元），否则视为无效响应文件。</w:t>
      </w:r>
    </w:p>
    <w:p>
      <w:pPr>
        <w:pStyle w:val="4"/>
        <w:spacing w:before="0" w:after="0" w:line="440" w:lineRule="exact"/>
        <w:ind w:firstLine="211" w:firstLineChars="100"/>
        <w:rPr>
          <w:rFonts w:ascii="宋体" w:hAnsi="宋体" w:eastAsia="宋体"/>
          <w:color w:val="000000" w:themeColor="text1"/>
          <w:sz w:val="21"/>
          <w:szCs w:val="21"/>
          <w14:textFill>
            <w14:solidFill>
              <w14:schemeClr w14:val="tx1"/>
            </w14:solidFill>
          </w14:textFill>
        </w:rPr>
      </w:pPr>
      <w:bookmarkStart w:id="87" w:name="_（五）报价"/>
      <w:bookmarkEnd w:id="87"/>
      <w:bookmarkStart w:id="88" w:name="_Toc353785293"/>
      <w:bookmarkStart w:id="89" w:name="_Toc254970679"/>
      <w:bookmarkStart w:id="90" w:name="_Toc254970538"/>
      <w:bookmarkStart w:id="91" w:name="_Toc352700423"/>
      <w:r>
        <w:rPr>
          <w:rFonts w:hint="eastAsia" w:ascii="宋体" w:hAnsi="宋体" w:eastAsia="宋体"/>
          <w:color w:val="000000" w:themeColor="text1"/>
          <w:sz w:val="21"/>
          <w:szCs w:val="21"/>
          <w14:textFill>
            <w14:solidFill>
              <w14:schemeClr w14:val="tx1"/>
            </w14:solidFill>
          </w14:textFill>
        </w:rPr>
        <w:t>（五）报价</w:t>
      </w:r>
      <w:bookmarkEnd w:id="88"/>
      <w:bookmarkEnd w:id="89"/>
      <w:bookmarkEnd w:id="90"/>
      <w:bookmarkEnd w:id="91"/>
    </w:p>
    <w:p>
      <w:pPr>
        <w:pStyle w:val="22"/>
        <w:snapToGrid w:val="0"/>
        <w:spacing w:line="440" w:lineRule="exact"/>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1.</w:t>
      </w:r>
      <w:r>
        <w:rPr>
          <w:rFonts w:hint="eastAsia" w:hAnsi="宋体"/>
          <w:color w:val="000000" w:themeColor="text1"/>
          <w14:textFill>
            <w14:solidFill>
              <w14:schemeClr w14:val="tx1"/>
            </w14:solidFill>
          </w14:textFill>
        </w:rPr>
        <w:t>采购文件中未列明，而供应商认为必需的费用也须列入总报价。在合同实施时，采购人将不予支付成交供应商没有列入总报价的项目费用，并认为此项费用已包含在总报价中。</w:t>
      </w:r>
    </w:p>
    <w:p>
      <w:pPr>
        <w:pStyle w:val="22"/>
        <w:snapToGrid w:val="0"/>
        <w:spacing w:line="440" w:lineRule="exact"/>
        <w:ind w:firstLine="420"/>
        <w:rPr>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供应商</w:t>
      </w:r>
      <w:r>
        <w:rPr>
          <w:rFonts w:hint="eastAsia"/>
          <w:color w:val="000000" w:themeColor="text1"/>
          <w14:textFill>
            <w14:solidFill>
              <w14:schemeClr w14:val="tx1"/>
            </w14:solidFill>
          </w14:textFill>
        </w:rPr>
        <w:t>必须就《采购项目需求》货物和服务的内容作完整唯一报价</w:t>
      </w:r>
      <w:r>
        <w:rPr>
          <w:rFonts w:hint="eastAsia" w:hAnsi="宋体"/>
          <w:color w:val="000000" w:themeColor="text1"/>
          <w14:textFill>
            <w14:solidFill>
              <w14:schemeClr w14:val="tx1"/>
            </w14:solidFill>
          </w14:textFill>
        </w:rPr>
        <w:t>，有选择的或有条件的报价视为无效响应文件。</w:t>
      </w:r>
    </w:p>
    <w:p>
      <w:pPr>
        <w:tabs>
          <w:tab w:val="left" w:pos="525"/>
        </w:tabs>
        <w:snapToGrid w:val="0"/>
        <w:spacing w:line="44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供应商的报价必须按采购文件或政府采购云平台规定的格式填写，并在规定时间内提交最后报价。</w:t>
      </w:r>
    </w:p>
    <w:p>
      <w:pPr>
        <w:tabs>
          <w:tab w:val="left" w:pos="525"/>
        </w:tabs>
        <w:snapToGrid w:val="0"/>
        <w:spacing w:line="440" w:lineRule="exact"/>
        <w:ind w:firstLine="42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最后报价是供应商响应文件的有效组成部分。</w:t>
      </w:r>
    </w:p>
    <w:p>
      <w:pPr>
        <w:pStyle w:val="4"/>
        <w:spacing w:before="0" w:after="0" w:line="440" w:lineRule="exact"/>
        <w:ind w:firstLine="211" w:firstLineChars="100"/>
        <w:rPr>
          <w:rFonts w:ascii="宋体" w:hAnsi="宋体" w:eastAsia="宋体"/>
          <w:color w:val="000000" w:themeColor="text1"/>
          <w:sz w:val="21"/>
          <w:szCs w:val="21"/>
          <w14:textFill>
            <w14:solidFill>
              <w14:schemeClr w14:val="tx1"/>
            </w14:solidFill>
          </w14:textFill>
        </w:rPr>
      </w:pPr>
      <w:bookmarkStart w:id="92" w:name="_（六）磋商保证金"/>
      <w:bookmarkEnd w:id="92"/>
      <w:bookmarkStart w:id="93" w:name="_Toc352700425"/>
      <w:bookmarkStart w:id="94" w:name="_Toc254970541"/>
      <w:bookmarkStart w:id="95" w:name="_Toc353785295"/>
      <w:bookmarkStart w:id="96" w:name="_Toc254970682"/>
      <w:r>
        <w:rPr>
          <w:rFonts w:hint="eastAsia" w:ascii="宋体" w:hAnsi="宋体" w:eastAsia="宋体"/>
          <w:color w:val="000000" w:themeColor="text1"/>
          <w:sz w:val="21"/>
          <w:szCs w:val="21"/>
          <w14:textFill>
            <w14:solidFill>
              <w14:schemeClr w14:val="tx1"/>
            </w14:solidFill>
          </w14:textFill>
        </w:rPr>
        <w:t>（六）磋商保证金</w:t>
      </w:r>
      <w:bookmarkEnd w:id="93"/>
      <w:bookmarkEnd w:id="94"/>
      <w:bookmarkEnd w:id="95"/>
      <w:bookmarkEnd w:id="96"/>
    </w:p>
    <w:p>
      <w:pPr>
        <w:snapToGrid w:val="0"/>
        <w:spacing w:line="440" w:lineRule="exact"/>
        <w:ind w:firstLine="420" w:firstLineChars="200"/>
        <w:rPr>
          <w:rFonts w:ascii="宋体" w:hAnsi="宋体"/>
          <w:color w:val="000000" w:themeColor="text1"/>
          <w:szCs w:val="21"/>
          <w14:textFill>
            <w14:solidFill>
              <w14:schemeClr w14:val="tx1"/>
            </w14:solidFill>
          </w14:textFill>
        </w:rPr>
      </w:pPr>
      <w:bookmarkStart w:id="97" w:name="_Toc352700426"/>
      <w:bookmarkStart w:id="98" w:name="_Toc254970683"/>
      <w:bookmarkStart w:id="99" w:name="_Toc254970542"/>
      <w:bookmarkStart w:id="100" w:name="_Toc353785296"/>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磋商保证金金额：详见须知前附表。</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提交方式：以支票、汇票、本票、网上银行支付</w:t>
      </w:r>
      <w:bookmarkStart w:id="101" w:name="_Hlk91771269"/>
      <w:r>
        <w:rPr>
          <w:rFonts w:hint="eastAsia" w:ascii="宋体" w:hAnsi="宋体"/>
          <w:color w:val="000000" w:themeColor="text1"/>
          <w:szCs w:val="21"/>
          <w14:textFill>
            <w14:solidFill>
              <w14:schemeClr w14:val="tx1"/>
            </w14:solidFill>
          </w14:textFill>
        </w:rPr>
        <w:t>或者金融机构、担保机构出具的保函</w:t>
      </w:r>
      <w:bookmarkEnd w:id="101"/>
      <w:r>
        <w:rPr>
          <w:rFonts w:hint="eastAsia" w:ascii="宋体" w:hAnsi="宋体"/>
          <w:color w:val="000000" w:themeColor="text1"/>
          <w:szCs w:val="21"/>
          <w14:textFill>
            <w14:solidFill>
              <w14:schemeClr w14:val="tx1"/>
            </w14:solidFill>
          </w14:textFill>
        </w:rPr>
        <w:t>等非现金形式提交。</w:t>
      </w:r>
    </w:p>
    <w:p>
      <w:pPr>
        <w:snapToGrid w:val="0"/>
        <w:spacing w:line="440" w:lineRule="exact"/>
        <w:ind w:firstLine="420" w:firstLineChars="20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以支票、汇票、本票或者金融机构、担保机构出具的保函等形式提交保证金的，供应商必须将票据、保函等原件于响应文件提交截止时间前递交至本中心财务室（地址:广西钦州市钦南区水东街区金海湾东大街8号市民服务中心二楼市政府采购中心财务室，联系方式:0777-2886026）。</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以网上银行形式提交保证金的，供应商必须于响应文件提交截止时间前</w:t>
      </w:r>
      <w:bookmarkStart w:id="102" w:name="_Hlk92456464"/>
      <w:r>
        <w:rPr>
          <w:rFonts w:hint="eastAsia" w:ascii="宋体" w:hAnsi="宋体"/>
          <w:color w:val="000000" w:themeColor="text1"/>
          <w:szCs w:val="21"/>
          <w14:textFill>
            <w14:solidFill>
              <w14:schemeClr w14:val="tx1"/>
            </w14:solidFill>
          </w14:textFill>
        </w:rPr>
        <w:t>从供应商账户缴存至</w:t>
      </w:r>
      <w:bookmarkEnd w:id="102"/>
      <w:r>
        <w:rPr>
          <w:rFonts w:hint="eastAsia" w:ascii="宋体" w:hAnsi="宋体"/>
          <w:color w:val="000000" w:themeColor="text1"/>
          <w:szCs w:val="21"/>
          <w14:textFill>
            <w14:solidFill>
              <w14:schemeClr w14:val="tx1"/>
            </w14:solidFill>
          </w14:textFill>
        </w:rPr>
        <w:t>本中心银行账户并确保到账，否则视为无效保证金。</w:t>
      </w:r>
    </w:p>
    <w:p>
      <w:pPr>
        <w:snapToGrid w:val="0"/>
        <w:spacing w:line="440" w:lineRule="exac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本中心银行账户：</w:t>
      </w:r>
    </w:p>
    <w:p>
      <w:pPr>
        <w:snapToGrid w:val="0"/>
        <w:spacing w:line="44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开户名称：钦州市政府采购中心</w:t>
      </w:r>
    </w:p>
    <w:p>
      <w:pPr>
        <w:snapToGrid w:val="0"/>
        <w:spacing w:line="44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开户银行：中国工商银行股份有限公司钦州市永福东支行</w:t>
      </w:r>
    </w:p>
    <w:p>
      <w:pPr>
        <w:snapToGrid w:val="0"/>
        <w:spacing w:line="440" w:lineRule="exact"/>
        <w:rPr>
          <w:rFonts w:ascii="宋体" w:hAnsi="宋体"/>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ab/>
      </w:r>
      <w:r>
        <w:rPr>
          <w:rFonts w:hint="eastAsia" w:ascii="宋体" w:hAnsi="宋体"/>
          <w:bCs/>
          <w:color w:val="000000" w:themeColor="text1"/>
          <w:szCs w:val="21"/>
          <w14:textFill>
            <w14:solidFill>
              <w14:schemeClr w14:val="tx1"/>
            </w14:solidFill>
          </w14:textFill>
        </w:rPr>
        <w:t>银行账号：2115591229100078724</w:t>
      </w:r>
    </w:p>
    <w:p>
      <w:pPr>
        <w:snapToGrid w:val="0"/>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磋商小组将以供应商递交的支票、汇票、本票、保函原件以及本中心财务室出具的《保证金收缴情况表》作为评审依据，对未按规定提交保证金的响应文件作无效处理。</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保证金的退付：</w:t>
      </w:r>
    </w:p>
    <w:tbl>
      <w:tblPr>
        <w:tblStyle w:val="36"/>
        <w:tblW w:w="9356" w:type="dxa"/>
        <w:tblInd w:w="13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43"/>
        <w:gridCol w:w="4252"/>
        <w:gridCol w:w="3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843" w:type="dxa"/>
            <w:tcBorders>
              <w:tl2br w:val="single" w:color="auto" w:sz="4" w:space="0"/>
            </w:tcBorders>
            <w:vAlign w:val="center"/>
          </w:tcPr>
          <w:p>
            <w:pPr>
              <w:spacing w:line="400" w:lineRule="exact"/>
              <w:rPr>
                <w:color w:val="000000" w:themeColor="text1"/>
                <w:sz w:val="18"/>
                <w:szCs w:val="18"/>
                <w14:textFill>
                  <w14:solidFill>
                    <w14:schemeClr w14:val="tx1"/>
                  </w14:solidFill>
                </w14:textFill>
              </w:rPr>
            </w:pPr>
            <w:r>
              <w:rPr>
                <w:rFonts w:hint="eastAsia"/>
                <w:color w:val="000000" w:themeColor="text1"/>
                <w:szCs w:val="21"/>
                <w14:textFill>
                  <w14:solidFill>
                    <w14:schemeClr w14:val="tx1"/>
                  </w14:solidFill>
                </w14:textFill>
              </w:rPr>
              <w:t xml:space="preserve">     </w:t>
            </w:r>
            <w:r>
              <w:rPr>
                <w:color w:val="000000" w:themeColor="text1"/>
                <w:szCs w:val="21"/>
                <w14:textFill>
                  <w14:solidFill>
                    <w14:schemeClr w14:val="tx1"/>
                  </w14:solidFill>
                </w14:textFill>
              </w:rPr>
              <w:t xml:space="preserve">   </w:t>
            </w:r>
            <w:r>
              <w:rPr>
                <w:rFonts w:hint="eastAsia"/>
                <w:color w:val="000000" w:themeColor="text1"/>
                <w:sz w:val="18"/>
                <w:szCs w:val="18"/>
                <w14:textFill>
                  <w14:solidFill>
                    <w14:schemeClr w14:val="tx1"/>
                  </w14:solidFill>
                </w14:textFill>
              </w:rPr>
              <w:t>提交方式</w:t>
            </w:r>
          </w:p>
          <w:p>
            <w:pPr>
              <w:spacing w:line="400" w:lineRule="exact"/>
              <w:rPr>
                <w:color w:val="000000" w:themeColor="text1"/>
                <w:sz w:val="18"/>
                <w:szCs w:val="18"/>
                <w14:textFill>
                  <w14:solidFill>
                    <w14:schemeClr w14:val="tx1"/>
                  </w14:solidFill>
                </w14:textFill>
              </w:rPr>
            </w:pPr>
            <w:r>
              <w:rPr>
                <w:rFonts w:hint="eastAsia"/>
                <w:color w:val="000000" w:themeColor="text1"/>
                <w:sz w:val="18"/>
                <w:szCs w:val="18"/>
                <w14:textFill>
                  <w14:solidFill>
                    <w14:schemeClr w14:val="tx1"/>
                  </w14:solidFill>
                </w14:textFill>
              </w:rPr>
              <w:t xml:space="preserve"> 供应商</w:t>
            </w:r>
          </w:p>
        </w:tc>
        <w:tc>
          <w:tcPr>
            <w:tcW w:w="4252" w:type="dxa"/>
            <w:vAlign w:val="center"/>
          </w:tcPr>
          <w:p>
            <w:pPr>
              <w:spacing w:line="400" w:lineRule="exact"/>
              <w:jc w:val="center"/>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网上银行方式</w:t>
            </w:r>
          </w:p>
        </w:tc>
        <w:tc>
          <w:tcPr>
            <w:tcW w:w="3261" w:type="dxa"/>
            <w:vAlign w:val="center"/>
          </w:tcPr>
          <w:p>
            <w:pPr>
              <w:snapToGrid w:val="0"/>
              <w:spacing w:line="400" w:lineRule="exact"/>
              <w:jc w:val="center"/>
              <w:rPr>
                <w:rFonts w:ascii="宋体"/>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支票、汇票、本票、保函等方式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pPr>
              <w:spacing w:line="400" w:lineRule="exact"/>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未成交供应商</w:t>
            </w:r>
          </w:p>
        </w:tc>
        <w:tc>
          <w:tcPr>
            <w:tcW w:w="4252" w:type="dxa"/>
            <w:vAlign w:val="center"/>
          </w:tcPr>
          <w:p>
            <w:pPr>
              <w:spacing w:line="400" w:lineRule="exact"/>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成交通知书(结果公告)发出之日起五个工作日内以</w:t>
            </w:r>
            <w:r>
              <w:rPr>
                <w:rFonts w:hint="eastAsia"/>
                <w:color w:val="000000" w:themeColor="text1"/>
                <w:szCs w:val="21"/>
                <w14:textFill>
                  <w14:solidFill>
                    <w14:schemeClr w14:val="tx1"/>
                  </w14:solidFill>
                </w14:textFill>
              </w:rPr>
              <w:t>网上银行方式</w:t>
            </w:r>
            <w:r>
              <w:rPr>
                <w:rFonts w:hint="eastAsia" w:ascii="宋体"/>
                <w:color w:val="000000" w:themeColor="text1"/>
                <w:szCs w:val="21"/>
                <w14:textFill>
                  <w14:solidFill>
                    <w14:schemeClr w14:val="tx1"/>
                  </w14:solidFill>
                </w14:textFill>
              </w:rPr>
              <w:t>退回到供应商银行账户。</w:t>
            </w:r>
          </w:p>
        </w:tc>
        <w:tc>
          <w:tcPr>
            <w:tcW w:w="3261" w:type="dxa"/>
            <w:vAlign w:val="center"/>
          </w:tcPr>
          <w:p>
            <w:pPr>
              <w:spacing w:line="400" w:lineRule="exac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成交通知书(结果公告)发出之日起五个工作日内退还。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843" w:type="dxa"/>
            <w:vAlign w:val="center"/>
          </w:tcPr>
          <w:p>
            <w:pPr>
              <w:spacing w:line="400" w:lineRule="exact"/>
              <w:jc w:val="center"/>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成交供应商</w:t>
            </w:r>
          </w:p>
        </w:tc>
        <w:tc>
          <w:tcPr>
            <w:tcW w:w="4252" w:type="dxa"/>
            <w:vAlign w:val="center"/>
          </w:tcPr>
          <w:p>
            <w:pPr>
              <w:spacing w:line="400" w:lineRule="exact"/>
              <w:rPr>
                <w:color w:val="000000" w:themeColor="text1"/>
                <w:szCs w:val="21"/>
                <w14:textFill>
                  <w14:solidFill>
                    <w14:schemeClr w14:val="tx1"/>
                  </w14:solidFill>
                </w14:textFill>
              </w:rPr>
            </w:pPr>
            <w:r>
              <w:rPr>
                <w:rFonts w:hint="eastAsia" w:ascii="宋体"/>
                <w:color w:val="000000" w:themeColor="text1"/>
                <w:szCs w:val="21"/>
                <w14:textFill>
                  <w14:solidFill>
                    <w14:schemeClr w14:val="tx1"/>
                  </w14:solidFill>
                </w14:textFill>
              </w:rPr>
              <w:t>在政府采购合同签订之日起五个工作日内以</w:t>
            </w:r>
            <w:r>
              <w:rPr>
                <w:rFonts w:hint="eastAsia"/>
                <w:color w:val="000000" w:themeColor="text1"/>
                <w:szCs w:val="21"/>
                <w14:textFill>
                  <w14:solidFill>
                    <w14:schemeClr w14:val="tx1"/>
                  </w14:solidFill>
                </w14:textFill>
              </w:rPr>
              <w:t>网上银行方式</w:t>
            </w:r>
            <w:r>
              <w:rPr>
                <w:rFonts w:hint="eastAsia" w:ascii="宋体"/>
                <w:color w:val="000000" w:themeColor="text1"/>
                <w:szCs w:val="21"/>
                <w14:textFill>
                  <w14:solidFill>
                    <w14:schemeClr w14:val="tx1"/>
                  </w14:solidFill>
                </w14:textFill>
              </w:rPr>
              <w:t>退回到供应商银行账户。</w:t>
            </w:r>
          </w:p>
        </w:tc>
        <w:tc>
          <w:tcPr>
            <w:tcW w:w="3261" w:type="dxa"/>
            <w:vAlign w:val="center"/>
          </w:tcPr>
          <w:p>
            <w:pPr>
              <w:spacing w:line="400" w:lineRule="exact"/>
              <w:rPr>
                <w:color w:val="000000" w:themeColor="text1"/>
                <w:szCs w:val="21"/>
                <w14:textFill>
                  <w14:solidFill>
                    <w14:schemeClr w14:val="tx1"/>
                  </w14:solidFill>
                </w14:textFill>
              </w:rPr>
            </w:pPr>
            <w:r>
              <w:rPr>
                <w:rFonts w:hint="eastAsia" w:hAnsi="宋体"/>
                <w:color w:val="000000" w:themeColor="text1"/>
                <w14:textFill>
                  <w14:solidFill>
                    <w14:schemeClr w14:val="tx1"/>
                  </w14:solidFill>
                </w14:textFill>
              </w:rPr>
              <w:t>在政府采购合同签订之日起</w:t>
            </w:r>
            <w:r>
              <w:rPr>
                <w:rFonts w:hint="eastAsia" w:ascii="宋体"/>
                <w:color w:val="000000" w:themeColor="text1"/>
                <w:szCs w:val="21"/>
                <w14:textFill>
                  <w14:solidFill>
                    <w14:schemeClr w14:val="tx1"/>
                  </w14:solidFill>
                </w14:textFill>
              </w:rPr>
              <w:t>五个工作日内</w:t>
            </w:r>
            <w:r>
              <w:rPr>
                <w:rFonts w:hint="eastAsia"/>
                <w:color w:val="000000" w:themeColor="text1"/>
                <w:szCs w:val="21"/>
                <w14:textFill>
                  <w14:solidFill>
                    <w14:schemeClr w14:val="tx1"/>
                  </w14:solidFill>
                </w14:textFill>
              </w:rPr>
              <w:t>退还。</w:t>
            </w:r>
          </w:p>
        </w:tc>
      </w:tr>
    </w:tbl>
    <w:p>
      <w:pPr>
        <w:widowControl/>
        <w:spacing w:line="440" w:lineRule="exact"/>
        <w:ind w:firstLine="315" w:firstLineChars="150"/>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w:t>
      </w:r>
      <w:r>
        <w:rPr>
          <w:rFonts w:hint="eastAsia"/>
          <w:color w:val="000000" w:themeColor="text1"/>
          <w:szCs w:val="21"/>
          <w14:textFill>
            <w14:solidFill>
              <w14:schemeClr w14:val="tx1"/>
            </w14:solidFill>
          </w14:textFill>
        </w:rPr>
        <w:t>因供应商自身原因导致无法及时退还的除外。</w:t>
      </w:r>
    </w:p>
    <w:p>
      <w:pPr>
        <w:widowControl/>
        <w:spacing w:line="440" w:lineRule="exact"/>
        <w:ind w:firstLine="315" w:firstLineChars="150"/>
        <w:jc w:val="left"/>
        <w:rPr>
          <w:rFonts w:hAnsi="宋体"/>
          <w:color w:val="000000" w:themeColor="text1"/>
          <w14:textFill>
            <w14:solidFill>
              <w14:schemeClr w14:val="tx1"/>
            </w14:solidFill>
          </w14:textFill>
        </w:rPr>
      </w:pP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供应商有下列情形之一的，保证金将不予退还：</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供应商在响应文件提交截止时间后撤回响应文件的；</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2)</w:t>
      </w:r>
      <w:r>
        <w:rPr>
          <w:rFonts w:hint="eastAsia"/>
          <w:color w:val="000000" w:themeColor="text1"/>
          <w14:textFill>
            <w14:solidFill>
              <w14:schemeClr w14:val="tx1"/>
            </w14:solidFill>
          </w14:textFill>
        </w:rPr>
        <w:t>供应商在响应文件中提供虚假材料的；</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除因不可抗力或磋商文件认可的情形以外，成交供应商不与采购人签订合同的；</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4)</w:t>
      </w:r>
      <w:r>
        <w:rPr>
          <w:rFonts w:hint="eastAsia"/>
          <w:color w:val="000000" w:themeColor="text1"/>
          <w14:textFill>
            <w14:solidFill>
              <w14:schemeClr w14:val="tx1"/>
            </w14:solidFill>
          </w14:textFill>
        </w:rPr>
        <w:t>供应商与采购人、其他供应商或采购代理机构恶意串通的；</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5)</w:t>
      </w:r>
      <w:r>
        <w:rPr>
          <w:rFonts w:hint="eastAsia"/>
          <w:color w:val="000000" w:themeColor="text1"/>
          <w14:textFill>
            <w14:solidFill>
              <w14:schemeClr w14:val="tx1"/>
            </w14:solidFill>
          </w14:textFill>
        </w:rPr>
        <w:t>采购文件规定的其他情形。</w:t>
      </w:r>
    </w:p>
    <w:bookmarkEnd w:id="97"/>
    <w:bookmarkEnd w:id="98"/>
    <w:bookmarkEnd w:id="99"/>
    <w:bookmarkEnd w:id="100"/>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（七）响应文件的上传、提交、修改、撤回</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响应文件的上传和提交:供应商须将编制好的加密响应文件上传至政府采购云平台，并在响应文件提交截止时间前提交，否则</w:t>
      </w:r>
      <w:bookmarkStart w:id="103" w:name="_Hlk91772691"/>
      <w:r>
        <w:rPr>
          <w:rFonts w:hint="eastAsia" w:ascii="宋体" w:hAnsi="宋体"/>
          <w:color w:val="000000" w:themeColor="text1"/>
          <w:szCs w:val="21"/>
          <w14:textFill>
            <w14:solidFill>
              <w14:schemeClr w14:val="tx1"/>
            </w14:solidFill>
          </w14:textFill>
        </w:rPr>
        <w:t>政府采购云平台</w:t>
      </w:r>
      <w:bookmarkEnd w:id="103"/>
      <w:r>
        <w:rPr>
          <w:rFonts w:hint="eastAsia" w:ascii="宋体" w:hAnsi="宋体"/>
          <w:color w:val="000000" w:themeColor="text1"/>
          <w:szCs w:val="21"/>
          <w14:textFill>
            <w14:solidFill>
              <w14:schemeClr w14:val="tx1"/>
            </w14:solidFill>
          </w14:textFill>
        </w:rPr>
        <w:t>将予以拒收。</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响应文件的修改和撤回：</w:t>
      </w:r>
      <w:r>
        <w:rPr>
          <w:rFonts w:hint="eastAsia"/>
          <w:color w:val="000000" w:themeColor="text1"/>
          <w:szCs w:val="21"/>
          <w14:textFill>
            <w14:solidFill>
              <w14:schemeClr w14:val="tx1"/>
            </w14:solidFill>
          </w14:textFill>
        </w:rPr>
        <w:t>供应商在提交响应文件截止时间前，可以对所提交的响应文件进行补充、修改或者撤回</w:t>
      </w:r>
      <w:r>
        <w:rPr>
          <w:rFonts w:hint="eastAsia" w:ascii="宋体" w:hAnsi="宋体"/>
          <w:color w:val="000000" w:themeColor="text1"/>
          <w:szCs w:val="21"/>
          <w14:textFill>
            <w14:solidFill>
              <w14:schemeClr w14:val="tx1"/>
            </w14:solidFill>
          </w14:textFill>
        </w:rPr>
        <w:t>。补充或者修改响应文件的，应当先行撤回原响应文件，补充、修改后重新上传、提交。响应文件提交截止时间前未完成重新提交的，视为撤回响应文件，响应文件提交截止时间后提交响应文件的，政府采购云平台将予以拒收。响应文件提交截止时间后，供应商不得撤回响应文件。</w:t>
      </w:r>
      <w:r>
        <w:rPr>
          <w:rFonts w:hint="eastAsia"/>
          <w:color w:val="000000" w:themeColor="text1"/>
          <w:szCs w:val="21"/>
          <w14:textFill>
            <w14:solidFill>
              <w14:schemeClr w14:val="tx1"/>
            </w14:solidFill>
          </w14:textFill>
        </w:rPr>
        <w:t>补充、修改的内容作为响应文件的组成部分。补充、修改的内容与响应文件不一致的，以补充、修改的内容为准。</w:t>
      </w:r>
    </w:p>
    <w:p>
      <w:pPr>
        <w:pStyle w:val="4"/>
        <w:spacing w:line="440" w:lineRule="exact"/>
        <w:ind w:firstLine="241" w:firstLineChars="100"/>
        <w:rPr>
          <w:color w:val="000000" w:themeColor="text1"/>
          <w14:textFill>
            <w14:solidFill>
              <w14:schemeClr w14:val="tx1"/>
            </w14:solidFill>
          </w14:textFill>
        </w:rPr>
      </w:pPr>
      <w:bookmarkStart w:id="104" w:name="_四、响应文件开启"/>
      <w:bookmarkEnd w:id="104"/>
      <w:r>
        <w:rPr>
          <w:rFonts w:hint="eastAsia"/>
          <w:color w:val="000000" w:themeColor="text1"/>
          <w14:textFill>
            <w14:solidFill>
              <w14:schemeClr w14:val="tx1"/>
            </w14:solidFill>
          </w14:textFill>
        </w:rPr>
        <w:t>四、</w:t>
      </w:r>
      <w:bookmarkStart w:id="105" w:name="_Toc352700430"/>
      <w:bookmarkStart w:id="106" w:name="_Toc353785300"/>
      <w:r>
        <w:rPr>
          <w:rFonts w:hint="eastAsia"/>
          <w:color w:val="000000" w:themeColor="text1"/>
          <w14:textFill>
            <w14:solidFill>
              <w14:schemeClr w14:val="tx1"/>
            </w14:solidFill>
          </w14:textFill>
        </w:rPr>
        <w:t>响应文件开启</w:t>
      </w:r>
    </w:p>
    <w:bookmarkEnd w:id="105"/>
    <w:bookmarkEnd w:id="106"/>
    <w:p>
      <w:pPr>
        <w:spacing w:line="440" w:lineRule="exact"/>
        <w:ind w:firstLine="210" w:firstLineChars="100"/>
        <w:rPr>
          <w:rFonts w:ascii="方正小标宋_GBK" w:hAnsi="Arial" w:eastAsia="方正小标宋_GBK"/>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（一）本中心将在响应文件提交截止时间后在</w:t>
      </w:r>
      <w:bookmarkStart w:id="107" w:name="_Hlk90300735"/>
      <w:r>
        <w:rPr>
          <w:rFonts w:hint="eastAsia"/>
          <w:color w:val="000000" w:themeColor="text1"/>
          <w14:textFill>
            <w14:solidFill>
              <w14:schemeClr w14:val="tx1"/>
            </w14:solidFill>
          </w14:textFill>
        </w:rPr>
        <w:t>政采云远程开标大厅</w:t>
      </w:r>
      <w:bookmarkEnd w:id="107"/>
      <w:r>
        <w:rPr>
          <w:rFonts w:hint="eastAsia"/>
          <w:color w:val="000000" w:themeColor="text1"/>
          <w14:textFill>
            <w14:solidFill>
              <w14:schemeClr w14:val="tx1"/>
            </w14:solidFill>
          </w14:textFill>
        </w:rPr>
        <w:t>进行响应文件开启，供应商法定代表人(负责人)或委托代理人须按时登陆</w:t>
      </w:r>
      <w:bookmarkStart w:id="108" w:name="_Hlk90300780"/>
      <w:r>
        <w:rPr>
          <w:rFonts w:hint="eastAsia"/>
          <w:color w:val="000000" w:themeColor="text1"/>
          <w14:textFill>
            <w14:solidFill>
              <w14:schemeClr w14:val="tx1"/>
            </w14:solidFill>
          </w14:textFill>
        </w:rPr>
        <w:t>政采云远程开标大厅</w:t>
      </w:r>
      <w:bookmarkEnd w:id="108"/>
      <w:r>
        <w:rPr>
          <w:rFonts w:hint="eastAsia"/>
          <w:color w:val="000000" w:themeColor="text1"/>
          <w14:textFill>
            <w14:solidFill>
              <w14:schemeClr w14:val="tx1"/>
            </w14:solidFill>
          </w14:textFill>
        </w:rPr>
        <w:t>（政府采购云平台-应用中心-项目采购-开标评标），保持全程在线并关注评审、磋商进度，评审期间磋商小组提出澄清等要求时，供应商须在规定时间内进行应答，否则按采购文件或政采云平台的相关规定执行。</w:t>
      </w:r>
      <w:bookmarkStart w:id="109" w:name="_Toc353785301"/>
      <w:bookmarkStart w:id="110" w:name="_Toc352700431"/>
    </w:p>
    <w:p>
      <w:pPr>
        <w:spacing w:line="440" w:lineRule="exact"/>
        <w:ind w:firstLine="210" w:firstLineChars="100"/>
        <w:rPr>
          <w:rFonts w:ascii="方正小标宋_GBK" w:hAnsi="Arial" w:eastAsia="方正小标宋_GBK"/>
          <w:bCs/>
          <w:color w:val="000000" w:themeColor="text1"/>
          <w:sz w:val="24"/>
          <w14:textFill>
            <w14:solidFill>
              <w14:schemeClr w14:val="tx1"/>
            </w14:solidFill>
          </w14:textFill>
        </w:rPr>
      </w:pPr>
      <w:r>
        <w:rPr>
          <w:rFonts w:hint="eastAsia"/>
          <w:color w:val="000000" w:themeColor="text1"/>
          <w14:textFill>
            <w14:solidFill>
              <w14:schemeClr w14:val="tx1"/>
            </w14:solidFill>
          </w14:textFill>
        </w:rPr>
        <w:t>（二）</w:t>
      </w:r>
      <w:bookmarkEnd w:id="109"/>
      <w:bookmarkEnd w:id="110"/>
      <w:r>
        <w:rPr>
          <w:rFonts w:hint="eastAsia"/>
          <w:color w:val="000000" w:themeColor="text1"/>
          <w14:textFill>
            <w14:solidFill>
              <w14:schemeClr w14:val="tx1"/>
            </w14:solidFill>
          </w14:textFill>
        </w:rPr>
        <w:t>解密</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提交时间截止后，我中心将向各提交响应文件的供应商发出电子加密响应文件解密通知，供应商代表应当在接到解密通知后30分钟内对已加密的电子响应文件进行在线解密。供应商未在规定时间内完成解密的，政府采购云平台视为供应商自主放弃磋商。</w:t>
      </w:r>
    </w:p>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（三）资格审查</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采购人或本中心依法对供应商的资格进行审查，资格性审查时，如发现下列情形之一的，响应文件将被视为无效：</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(1)超越了按照法律法规规定必须获得行政许可或者行政审批的经营范围的；</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(2)资格证明文件不全的，或者不符合采购文件标明的资格要求的；</w:t>
      </w:r>
    </w:p>
    <w:p>
      <w:pPr>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)项目未按采购文件要求提供齐全或者内容虚假的。</w:t>
      </w:r>
    </w:p>
    <w:p>
      <w:pPr>
        <w:snapToGrid w:val="0"/>
        <w:spacing w:line="440" w:lineRule="exact"/>
        <w:ind w:firstLine="420" w:firstLineChars="200"/>
        <w:jc w:val="lef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采购人或本中心将通过信用中国网站（www.creditchina.gov.cn）、中国政府采购网（www.ccgp.gov.cn）等渠道查询供应商的信用信息记录。供应商被列入失信被执行人、重大税收违法案件当事人名单、政府采购严重违法失信行为记录名单及其他不符合《中华人民共和国政府采购法》第二十二条规定条件，且有效期在响应文件递交截止时间的，将被拒绝参与本项目政府采购活动。</w:t>
      </w:r>
    </w:p>
    <w:p>
      <w:pPr>
        <w:pStyle w:val="4"/>
        <w:spacing w:line="440" w:lineRule="exact"/>
        <w:rPr>
          <w:rFonts w:ascii="宋体" w:hAnsi="宋体"/>
          <w:color w:val="000000" w:themeColor="text1"/>
          <w:szCs w:val="21"/>
          <w14:textFill>
            <w14:solidFill>
              <w14:schemeClr w14:val="tx1"/>
            </w14:solidFill>
          </w14:textFill>
        </w:rPr>
      </w:pPr>
      <w:bookmarkStart w:id="111" w:name="_五、评审与磋商"/>
      <w:bookmarkEnd w:id="111"/>
      <w:bookmarkStart w:id="112" w:name="_Toc254970545"/>
      <w:bookmarkStart w:id="113" w:name="_Toc352700432"/>
      <w:bookmarkStart w:id="114" w:name="_Toc353785302"/>
      <w:bookmarkStart w:id="115" w:name="_Toc254970686"/>
      <w:r>
        <w:rPr>
          <w:rFonts w:hint="eastAsia"/>
          <w:color w:val="000000" w:themeColor="text1"/>
          <w14:textFill>
            <w14:solidFill>
              <w14:schemeClr w14:val="tx1"/>
            </w14:solidFill>
          </w14:textFill>
        </w:rPr>
        <w:t>五、</w:t>
      </w:r>
      <w:bookmarkEnd w:id="112"/>
      <w:bookmarkEnd w:id="113"/>
      <w:bookmarkEnd w:id="114"/>
      <w:bookmarkEnd w:id="115"/>
      <w:r>
        <w:rPr>
          <w:rFonts w:hint="eastAsia" w:ascii="宋体" w:hAnsi="宋体"/>
          <w:color w:val="000000" w:themeColor="text1"/>
          <w:szCs w:val="21"/>
          <w14:textFill>
            <w14:solidFill>
              <w14:schemeClr w14:val="tx1"/>
            </w14:solidFill>
          </w14:textFill>
        </w:rPr>
        <w:t>评审与磋商</w:t>
      </w:r>
    </w:p>
    <w:p>
      <w:pPr>
        <w:snapToGrid w:val="0"/>
        <w:spacing w:line="440" w:lineRule="exact"/>
        <w:ind w:firstLine="211" w:firstLineChars="100"/>
        <w:rPr>
          <w:rFonts w:ascii="宋体" w:hAnsi="宋体"/>
          <w:b/>
          <w:bCs/>
          <w:color w:val="000000" w:themeColor="text1"/>
          <w:szCs w:val="21"/>
          <w14:textFill>
            <w14:solidFill>
              <w14:schemeClr w14:val="tx1"/>
            </w14:solidFill>
          </w14:textFill>
        </w:rPr>
      </w:pPr>
      <w:bookmarkStart w:id="116" w:name="_Toc352700433"/>
      <w:bookmarkStart w:id="117" w:name="_Toc353785303"/>
      <w:r>
        <w:rPr>
          <w:rFonts w:hint="eastAsia" w:ascii="宋体" w:hAnsi="宋体"/>
          <w:b/>
          <w:bCs/>
          <w:color w:val="000000" w:themeColor="text1"/>
          <w:szCs w:val="21"/>
          <w14:textFill>
            <w14:solidFill>
              <w14:schemeClr w14:val="tx1"/>
            </w14:solidFill>
          </w14:textFill>
        </w:rPr>
        <w:t>（一）评审原则：</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磋商小组必须公平、公正、客观，不带任何倾向性和启发性；不得向外界透露任何与评审有关的内容；任何单位和个人不得干扰、影响评审的正常进行；磋商小组及有关工作人员不得私下接触供应商。</w:t>
      </w:r>
    </w:p>
    <w:p>
      <w:pPr>
        <w:snapToGrid w:val="0"/>
        <w:spacing w:line="440" w:lineRule="exact"/>
        <w:ind w:firstLine="420" w:firstLineChars="200"/>
        <w:rPr>
          <w:rFonts w:ascii="宋体" w:hAnsi="宋体" w:cs="Courier New"/>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s="Courier New"/>
          <w:color w:val="000000" w:themeColor="text1"/>
          <w:szCs w:val="21"/>
          <w14:textFill>
            <w14:solidFill>
              <w14:schemeClr w14:val="tx1"/>
            </w14:solidFill>
          </w14:textFill>
        </w:rPr>
        <w:t>本项目采用不公开方式评审，评审的依据为采购文件和响应文件。</w:t>
      </w:r>
    </w:p>
    <w:p>
      <w:pPr>
        <w:snapToGrid w:val="0"/>
        <w:spacing w:line="440" w:lineRule="exact"/>
        <w:ind w:firstLine="211" w:firstLineChars="100"/>
        <w:rPr>
          <w:rFonts w:ascii="宋体" w:hAnsi="宋体"/>
          <w:b/>
          <w:bCs/>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（二）成立磋商小组</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s="Courier New"/>
          <w:bCs/>
          <w:color w:val="000000" w:themeColor="text1"/>
          <w:szCs w:val="21"/>
          <w14:textFill>
            <w14:solidFill>
              <w14:schemeClr w14:val="tx1"/>
            </w14:solidFill>
          </w14:textFill>
        </w:rPr>
        <w:t>磋商小组</w:t>
      </w:r>
      <w:bookmarkEnd w:id="116"/>
      <w:bookmarkEnd w:id="117"/>
      <w:r>
        <w:rPr>
          <w:rFonts w:hint="eastAsia" w:ascii="宋体" w:hAnsi="宋体" w:cs="Courier New"/>
          <w:bCs/>
          <w:color w:val="000000" w:themeColor="text1"/>
          <w:szCs w:val="21"/>
          <w14:textFill>
            <w14:solidFill>
              <w14:schemeClr w14:val="tx1"/>
            </w14:solidFill>
          </w14:textFill>
        </w:rPr>
        <w:t>由采购人代表和评审专家共3人以上单数组成，其中评审专家人数不得少于磋商小组成员总数的2/3。</w:t>
      </w:r>
    </w:p>
    <w:p>
      <w:pPr>
        <w:spacing w:line="440" w:lineRule="exact"/>
        <w:ind w:firstLine="211" w:firstLineChars="100"/>
        <w:rPr>
          <w:rFonts w:ascii="宋体" w:hAnsi="宋体" w:cs="Courier New"/>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（三）符合性审查</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磋商小组成员根据磋商文件规定的评审程序、评审方法和评审标准进行独立评审。未实质性响应磋商文件的响应文件按无效响应处理，磋商小组应当告知提交响应文件的供应商。</w:t>
      </w:r>
    </w:p>
    <w:p>
      <w:pPr>
        <w:snapToGrid w:val="0"/>
        <w:spacing w:line="44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2</w:t>
      </w:r>
      <w:r>
        <w:rPr>
          <w:rFonts w:ascii="宋体" w:hAnsi="宋体"/>
          <w:b/>
          <w:bCs/>
          <w:color w:val="000000" w:themeColor="text1"/>
          <w:szCs w:val="21"/>
          <w14:textFill>
            <w14:solidFill>
              <w14:schemeClr w14:val="tx1"/>
            </w14:solidFill>
          </w14:textFill>
        </w:rPr>
        <w:t>.</w:t>
      </w:r>
      <w:r>
        <w:rPr>
          <w:rFonts w:hint="eastAsia" w:ascii="宋体" w:hAnsi="宋体"/>
          <w:b/>
          <w:bCs/>
          <w:color w:val="000000" w:themeColor="text1"/>
          <w:szCs w:val="21"/>
          <w14:textFill>
            <w14:solidFill>
              <w14:schemeClr w14:val="tx1"/>
            </w14:solidFill>
          </w14:textFill>
        </w:rPr>
        <w:t>符合性审查时，如发现下列情形之一的，响应文件将被视为无效：</w:t>
      </w:r>
    </w:p>
    <w:p>
      <w:pPr>
        <w:snapToGrid w:val="0"/>
        <w:spacing w:line="44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商务评审:</w:t>
      </w:r>
    </w:p>
    <w:p>
      <w:pPr>
        <w:snapToGrid w:val="0"/>
        <w:spacing w:line="4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①响应文件无法定代表人(负责人)或其委托代理人签署、未提供授权委托书，或未按规定盖章的；</w:t>
      </w:r>
    </w:p>
    <w:p>
      <w:pPr>
        <w:snapToGrid w:val="0"/>
        <w:spacing w:line="4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②供应商代理人未能出具身份证明或与法定代表人(负责人)委托代理人身份不符的； </w:t>
      </w:r>
    </w:p>
    <w:p>
      <w:pPr>
        <w:snapToGrid w:val="0"/>
        <w:spacing w:line="4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③响应文件的实质性内容未使用中文表述、意思表述不明确、前后矛盾或者使用计量单位不符合采购文件要求的；</w:t>
      </w:r>
    </w:p>
    <w:p>
      <w:pPr>
        <w:snapToGrid w:val="0"/>
        <w:spacing w:line="4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④交货时间、质保期等商务条款不能满足采购文件要求的；</w:t>
      </w:r>
    </w:p>
    <w:p>
      <w:pPr>
        <w:snapToGrid w:val="0"/>
        <w:spacing w:line="4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⑤未实质性响应采购文件要求或者响应文件有采购人不能接受的附加条件的；</w:t>
      </w:r>
    </w:p>
    <w:p>
      <w:pPr>
        <w:snapToGrid w:val="0"/>
        <w:spacing w:line="4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⑥应交未交磋商保证金的；</w:t>
      </w:r>
    </w:p>
    <w:p>
      <w:pPr>
        <w:snapToGrid w:val="0"/>
        <w:spacing w:line="440" w:lineRule="exact"/>
        <w:ind w:firstLine="525" w:firstLineChars="25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⑦项目未按采购文件要求提供齐全或者内容虚假的。</w:t>
      </w:r>
    </w:p>
    <w:p>
      <w:pPr>
        <w:snapToGrid w:val="0"/>
        <w:spacing w:line="440" w:lineRule="exact"/>
        <w:ind w:firstLine="422" w:firstLineChars="200"/>
        <w:rPr>
          <w:rFonts w:ascii="宋体" w:hAnsi="宋体"/>
          <w:b/>
          <w:bCs/>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技术评审：</w:t>
      </w:r>
    </w:p>
    <w:p>
      <w:pPr>
        <w:snapToGrid w:val="0"/>
        <w:spacing w:line="440" w:lineRule="exact"/>
        <w:ind w:firstLine="505" w:firstLineChars="25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未提供或未如实提供货物技术参数或服务，或响应文件标明的响应或偏离与事实不符；</w:t>
      </w:r>
    </w:p>
    <w:p>
      <w:pPr>
        <w:snapToGrid w:val="0"/>
        <w:spacing w:line="440" w:lineRule="exact"/>
        <w:ind w:firstLine="505" w:firstLineChars="25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②明显不符合采购文件要求的质量标准，或者与采购文件中的技术指标、主要功能项目发生实质性偏离较大的，已不符合采购人需求的；</w:t>
      </w:r>
    </w:p>
    <w:p>
      <w:pPr>
        <w:snapToGrid w:val="0"/>
        <w:spacing w:line="440" w:lineRule="exact"/>
        <w:ind w:firstLine="505" w:firstLineChars="250"/>
        <w:rPr>
          <w:rFonts w:ascii="宋体" w:hAnsi="宋体"/>
          <w:color w:val="000000" w:themeColor="text1"/>
          <w:spacing w:val="-4"/>
          <w:szCs w:val="21"/>
          <w14:textFill>
            <w14:solidFill>
              <w14:schemeClr w14:val="tx1"/>
            </w14:solidFill>
          </w14:textFill>
        </w:rPr>
      </w:pPr>
      <w:r>
        <w:rPr>
          <w:rFonts w:hint="eastAsia" w:ascii="宋体" w:hAnsi="宋体"/>
          <w:color w:val="000000" w:themeColor="text1"/>
          <w:spacing w:val="-4"/>
          <w:szCs w:val="21"/>
          <w14:textFill>
            <w14:solidFill>
              <w14:schemeClr w14:val="tx1"/>
            </w14:solidFill>
          </w14:textFill>
        </w:rPr>
        <w:t>③响应文件技术方案不明确，存在一个或一个以上备选（替代）响应方案的。</w:t>
      </w:r>
    </w:p>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（四）磋商</w:t>
      </w:r>
    </w:p>
    <w:p>
      <w:pPr>
        <w:pStyle w:val="22"/>
        <w:spacing w:line="44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r>
        <w:rPr>
          <w:rFonts w:hAnsi="宋体"/>
          <w:bCs/>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磋商小组所有成员应当集中与单一供应商分别进行磋商，并给予所有参加磋商的供应商平等的磋商机会。</w:t>
      </w:r>
    </w:p>
    <w:p>
      <w:pPr>
        <w:pStyle w:val="22"/>
        <w:spacing w:line="440" w:lineRule="exact"/>
        <w:ind w:firstLine="420" w:firstLine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2.</w:t>
      </w:r>
      <w:r>
        <w:rPr>
          <w:rFonts w:hint="eastAsia" w:hAnsi="宋体"/>
          <w:bCs/>
          <w:color w:val="000000" w:themeColor="text1"/>
          <w14:textFill>
            <w14:solidFill>
              <w14:schemeClr w14:val="tx1"/>
            </w14:solidFill>
          </w14:textFill>
        </w:rPr>
        <w:t>磋商小组可以根据磋商文件和磋商情况实质性变动采购需求中的技术、服务要求以及合同草案条款，但不得变动磋商文件中的其他内容。实质性变动的内容，须经采购人代表确认。</w:t>
      </w:r>
    </w:p>
    <w:p>
      <w:pPr>
        <w:pStyle w:val="22"/>
        <w:spacing w:line="440" w:lineRule="exact"/>
        <w:ind w:firstLine="420" w:firstLine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3.</w:t>
      </w:r>
      <w:r>
        <w:rPr>
          <w:rFonts w:hint="eastAsia" w:hAnsi="宋体"/>
          <w:bCs/>
          <w:color w:val="000000" w:themeColor="text1"/>
          <w14:textFill>
            <w14:solidFill>
              <w14:schemeClr w14:val="tx1"/>
            </w14:solidFill>
          </w14:textFill>
        </w:rPr>
        <w:t>对磋商文件作出的实质性变动是磋商文件的有效组成部分，磋商小组应当及时以书面形式同时通知所有参加磋商的供应商。</w:t>
      </w:r>
    </w:p>
    <w:p>
      <w:pPr>
        <w:pStyle w:val="22"/>
        <w:spacing w:line="440" w:lineRule="exact"/>
        <w:ind w:firstLine="420" w:firstLine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4.</w:t>
      </w:r>
      <w:r>
        <w:rPr>
          <w:rFonts w:hint="eastAsia" w:hAnsi="宋体"/>
          <w:bCs/>
          <w:color w:val="000000" w:themeColor="text1"/>
          <w14:textFill>
            <w14:solidFill>
              <w14:schemeClr w14:val="tx1"/>
            </w14:solidFill>
          </w14:textFill>
        </w:rPr>
        <w:t>供应商应当按照磋商文件的变动情况和磋商小组的要求重新提交响应文件，并由其法定代表人(负责人)或授权代表签字或者加盖公章。由授权代表签字的，应当附法定代表人授权书。供应商为自然人的，应当由本人签字并附身份证明。逾时不提交的，视同退出磋商。</w:t>
      </w:r>
    </w:p>
    <w:p>
      <w:pPr>
        <w:pStyle w:val="22"/>
        <w:spacing w:line="440" w:lineRule="exact"/>
        <w:ind w:firstLine="420" w:firstLineChars="200"/>
        <w:rPr>
          <w:rFonts w:hAnsi="宋体"/>
          <w:bCs/>
          <w:color w:val="000000" w:themeColor="text1"/>
          <w14:textFill>
            <w14:solidFill>
              <w14:schemeClr w14:val="tx1"/>
            </w14:solidFill>
          </w14:textFill>
        </w:rPr>
      </w:pPr>
      <w:r>
        <w:rPr>
          <w:rFonts w:hAnsi="宋体"/>
          <w:bCs/>
          <w:color w:val="000000" w:themeColor="text1"/>
          <w14:textFill>
            <w14:solidFill>
              <w14:schemeClr w14:val="tx1"/>
            </w14:solidFill>
          </w14:textFill>
        </w:rPr>
        <w:t>5.</w:t>
      </w:r>
      <w:r>
        <w:rPr>
          <w:rFonts w:hint="eastAsia" w:hAnsi="宋体"/>
          <w:bCs/>
          <w:color w:val="000000" w:themeColor="text1"/>
          <w14:textFill>
            <w14:solidFill>
              <w14:schemeClr w14:val="tx1"/>
            </w14:solidFill>
          </w14:textFill>
        </w:rPr>
        <w:t>已提交响应文件的供应商，在提交最后报价之前，可以根据磋商情况退出磋商。</w:t>
      </w:r>
    </w:p>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（五）最后报价</w:t>
      </w:r>
    </w:p>
    <w:p>
      <w:pPr>
        <w:spacing w:line="4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w:t>
      </w:r>
      <w:r>
        <w:rPr>
          <w:rFonts w:hint="eastAsia"/>
          <w:color w:val="000000" w:themeColor="text1"/>
          <w14:textFill>
            <w14:solidFill>
              <w14:schemeClr w14:val="tx1"/>
            </w14:solidFill>
          </w14:textFill>
        </w:rPr>
        <w:t>磋商文件能够详细列明采购标的的技术、服务要求的，磋商结束后，磋商小组应当要求所有实质性响应的供应商在规定时间内提交最后报价，提交最后报价的供应商不得少于3家。</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pPr>
        <w:spacing w:line="440" w:lineRule="exact"/>
        <w:ind w:firstLine="420" w:firstLineChars="200"/>
        <w:rPr>
          <w:color w:val="000000" w:themeColor="text1"/>
          <w14:textFill>
            <w14:solidFill>
              <w14:schemeClr w14:val="tx1"/>
            </w14:solidFill>
          </w14:textFill>
        </w:rPr>
      </w:pPr>
      <w:bookmarkStart w:id="118" w:name="_Hlk101270484"/>
      <w:r>
        <w:rPr>
          <w:rFonts w:hint="eastAsia"/>
          <w:color w:val="000000" w:themeColor="text1"/>
          <w14:textFill>
            <w14:solidFill>
              <w14:schemeClr w14:val="tx1"/>
            </w14:solidFill>
          </w14:textFill>
        </w:rPr>
        <w:t>市场竞争不充分的科研项目，以及需要扶持的科技成果转化项目</w:t>
      </w:r>
      <w:bookmarkEnd w:id="118"/>
      <w:r>
        <w:rPr>
          <w:rFonts w:hint="eastAsia"/>
          <w:color w:val="000000" w:themeColor="text1"/>
          <w14:textFill>
            <w14:solidFill>
              <w14:schemeClr w14:val="tx1"/>
            </w14:solidFill>
          </w14:textFill>
        </w:rPr>
        <w:t>提交最后报价的供应商可以为2家。</w:t>
      </w:r>
    </w:p>
    <w:p>
      <w:pPr>
        <w:spacing w:line="440" w:lineRule="exact"/>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w:t>
      </w:r>
      <w:r>
        <w:rPr>
          <w:rFonts w:hint="eastAsia"/>
          <w:color w:val="000000" w:themeColor="text1"/>
          <w14:textFill>
            <w14:solidFill>
              <w14:schemeClr w14:val="tx1"/>
            </w14:solidFill>
          </w14:textFill>
        </w:rPr>
        <w:t>最后报价应由其法定代表人（负责人）或授权代表签字或者加盖供应商公章，最后报价是供应商响应文件的有效组成部分。</w:t>
      </w:r>
    </w:p>
    <w:p>
      <w:pPr>
        <w:snapToGrid w:val="0"/>
        <w:spacing w:line="440" w:lineRule="exact"/>
        <w:ind w:firstLine="422" w:firstLineChars="200"/>
        <w:rPr>
          <w:rFonts w:ascii="宋体" w:hAnsi="宋体"/>
          <w:color w:val="000000" w:themeColor="text1"/>
          <w:szCs w:val="21"/>
          <w14:textFill>
            <w14:solidFill>
              <w14:schemeClr w14:val="tx1"/>
            </w14:solidFill>
          </w14:textFill>
        </w:rPr>
      </w:pPr>
      <w:r>
        <w:rPr>
          <w:rFonts w:hint="eastAsia"/>
          <w:b/>
          <w:bCs/>
          <w:color w:val="000000" w:themeColor="text1"/>
          <w14:textFill>
            <w14:solidFill>
              <w14:schemeClr w14:val="tx1"/>
            </w14:solidFill>
          </w14:textFill>
        </w:rPr>
        <w:t>3</w:t>
      </w:r>
      <w:r>
        <w:rPr>
          <w:b/>
          <w:bCs/>
          <w:color w:val="000000" w:themeColor="text1"/>
          <w14:textFill>
            <w14:solidFill>
              <w14:schemeClr w14:val="tx1"/>
            </w14:solidFill>
          </w14:textFill>
        </w:rPr>
        <w:t>.</w:t>
      </w:r>
      <w:r>
        <w:rPr>
          <w:rFonts w:hint="eastAsia" w:ascii="宋体" w:hAnsi="宋体" w:cs="Courier New"/>
          <w:b/>
          <w:color w:val="000000" w:themeColor="text1"/>
          <w:szCs w:val="21"/>
          <w14:textFill>
            <w14:solidFill>
              <w14:schemeClr w14:val="tx1"/>
            </w14:solidFill>
          </w14:textFill>
        </w:rPr>
        <w:t>在报价评审时，如发现下列情形之一的，响应文件将被视为无效：</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未采用人民币报价或者未按照采购文件标明的币种报价的；</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报价明细表中货物品牌、规格、型号</w:t>
      </w:r>
      <w:bookmarkStart w:id="119" w:name="_Hlk93328008"/>
      <w:r>
        <w:rPr>
          <w:rFonts w:hint="eastAsia" w:ascii="宋体" w:hAnsi="宋体"/>
          <w:color w:val="000000" w:themeColor="text1"/>
          <w:szCs w:val="21"/>
          <w14:textFill>
            <w14:solidFill>
              <w14:schemeClr w14:val="tx1"/>
            </w14:solidFill>
          </w14:textFill>
        </w:rPr>
        <w:t>、服务事项</w:t>
      </w:r>
      <w:bookmarkEnd w:id="119"/>
      <w:r>
        <w:rPr>
          <w:rFonts w:hint="eastAsia" w:ascii="宋体" w:hAnsi="宋体"/>
          <w:color w:val="000000" w:themeColor="text1"/>
          <w:szCs w:val="21"/>
          <w14:textFill>
            <w14:solidFill>
              <w14:schemeClr w14:val="tx1"/>
            </w14:solidFill>
          </w14:textFill>
        </w:rPr>
        <w:t>未明确或与响应文件中相应内容不一致的；</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报价具有选择性；</w:t>
      </w:r>
    </w:p>
    <w:p>
      <w:pPr>
        <w:snapToGrid w:val="0"/>
        <w:spacing w:line="44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报价未按采购文件或政府采购云平台规定的格式填写，或未在规定时间内提交最后报价的。</w:t>
      </w:r>
    </w:p>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（六）澄清、说明或者更正的形式</w:t>
      </w:r>
    </w:p>
    <w:p>
      <w:pPr>
        <w:pStyle w:val="22"/>
        <w:spacing w:line="440" w:lineRule="exact"/>
        <w:ind w:firstLine="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1</w:t>
      </w:r>
      <w:r>
        <w:rPr>
          <w:rFonts w:hAnsi="宋体"/>
          <w:bCs/>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磋商小组在对响应文件的有效性、完整性和响应程度进行审查时，可以要求供应商对响应文件中含义不明确、同类问题表述不一致或者有明显文字和计算错误的内容等作出必要的</w:t>
      </w:r>
      <w:bookmarkStart w:id="120" w:name="_Hlk92462362"/>
      <w:r>
        <w:rPr>
          <w:rFonts w:hint="eastAsia" w:hAnsi="宋体"/>
          <w:bCs/>
          <w:color w:val="000000" w:themeColor="text1"/>
          <w14:textFill>
            <w14:solidFill>
              <w14:schemeClr w14:val="tx1"/>
            </w14:solidFill>
          </w14:textFill>
        </w:rPr>
        <w:t>澄清、说明或者更正</w:t>
      </w:r>
      <w:bookmarkEnd w:id="120"/>
      <w:r>
        <w:rPr>
          <w:rFonts w:hint="eastAsia" w:hAnsi="宋体"/>
          <w:bCs/>
          <w:color w:val="000000" w:themeColor="text1"/>
          <w14:textFill>
            <w14:solidFill>
              <w14:schemeClr w14:val="tx1"/>
            </w14:solidFill>
          </w14:textFill>
        </w:rPr>
        <w:t>。供应商的澄清、说明或者更正不得超出响应文件的范围或者改变响应文件的实质性内容。</w:t>
      </w:r>
    </w:p>
    <w:p>
      <w:pPr>
        <w:pStyle w:val="22"/>
        <w:spacing w:line="440" w:lineRule="exact"/>
        <w:ind w:firstLine="42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2</w:t>
      </w:r>
      <w:r>
        <w:rPr>
          <w:rFonts w:hAnsi="宋体"/>
          <w:bCs/>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40" w:lineRule="exact"/>
        <w:ind w:firstLine="211" w:firstLineChars="100"/>
        <w:rPr>
          <w:b/>
          <w:bCs/>
          <w:color w:val="000000" w:themeColor="text1"/>
          <w14:textFill>
            <w14:solidFill>
              <w14:schemeClr w14:val="tx1"/>
            </w14:solidFill>
          </w14:textFill>
        </w:rPr>
      </w:pPr>
      <w:r>
        <w:rPr>
          <w:rFonts w:hint="eastAsia"/>
          <w:b/>
          <w:bCs/>
          <w:color w:val="000000" w:themeColor="text1"/>
          <w14:textFill>
            <w14:solidFill>
              <w14:schemeClr w14:val="tx1"/>
            </w14:solidFill>
          </w14:textFill>
        </w:rPr>
        <w:t>（七）综合评分</w:t>
      </w:r>
    </w:p>
    <w:p>
      <w:pPr>
        <w:spacing w:line="440" w:lineRule="exact"/>
        <w:ind w:firstLine="420" w:firstLineChars="200"/>
        <w:rPr>
          <w:rFonts w:ascii="宋体" w:hAnsi="Courier New" w:cs="Courier New"/>
          <w:color w:val="000000" w:themeColor="text1"/>
          <w:szCs w:val="2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1</w:t>
      </w:r>
      <w:r>
        <w:rPr>
          <w:rFonts w:ascii="宋体" w:hAnsi="Courier New" w:cs="Courier New"/>
          <w:color w:val="000000" w:themeColor="text1"/>
          <w:szCs w:val="21"/>
          <w14:textFill>
            <w14:solidFill>
              <w14:schemeClr w14:val="tx1"/>
            </w14:solidFill>
          </w14:textFill>
        </w:rPr>
        <w:t>.</w:t>
      </w:r>
      <w:r>
        <w:rPr>
          <w:rFonts w:hint="eastAsia" w:ascii="宋体" w:hAnsi="Courier New" w:cs="Courier New"/>
          <w:color w:val="000000" w:themeColor="text1"/>
          <w:szCs w:val="21"/>
          <w14:textFill>
            <w14:solidFill>
              <w14:schemeClr w14:val="tx1"/>
            </w14:solidFill>
          </w14:textFill>
        </w:rPr>
        <w:t>经磋商确定最终采购需求和提交最后报价的供应商后，由磋商小组采用综合评分法对提交最后报价的供应商的响应文件和最后报价进行综合评分。</w:t>
      </w:r>
    </w:p>
    <w:p>
      <w:pPr>
        <w:spacing w:line="440" w:lineRule="exact"/>
        <w:ind w:firstLine="420" w:firstLineChars="200"/>
        <w:rPr>
          <w:color w:val="000000" w:themeColor="text1"/>
          <w14:textFill>
            <w14:solidFill>
              <w14:schemeClr w14:val="tx1"/>
            </w14:solidFill>
          </w14:textFill>
        </w:rPr>
      </w:pPr>
      <w:r>
        <w:rPr>
          <w:rFonts w:hint="eastAsia" w:ascii="宋体" w:hAnsi="Courier New" w:cs="Courier New"/>
          <w:color w:val="000000" w:themeColor="text1"/>
          <w:szCs w:val="21"/>
          <w14:textFill>
            <w14:solidFill>
              <w14:schemeClr w14:val="tx1"/>
            </w14:solidFill>
          </w14:textFill>
        </w:rPr>
        <w:t>2</w:t>
      </w:r>
      <w:r>
        <w:rPr>
          <w:rFonts w:ascii="宋体" w:hAnsi="Courier New" w:cs="Courier New"/>
          <w:color w:val="000000" w:themeColor="text1"/>
          <w:szCs w:val="21"/>
          <w14:textFill>
            <w14:solidFill>
              <w14:schemeClr w14:val="tx1"/>
            </w14:solidFill>
          </w14:textFill>
        </w:rPr>
        <w:t>.</w:t>
      </w:r>
      <w:r>
        <w:rPr>
          <w:rFonts w:hint="eastAsia" w:ascii="宋体" w:hAnsi="Courier New" w:cs="Courier New"/>
          <w:color w:val="000000" w:themeColor="text1"/>
          <w:szCs w:val="21"/>
          <w14:textFill>
            <w14:solidFill>
              <w14:schemeClr w14:val="tx1"/>
            </w14:solidFill>
          </w14:textFill>
        </w:rPr>
        <w:t>综合评分法：响应文件满足磋商文件全部实质性要求且按评审因素的量化指标评审得分最高的供应商为成交候选供应商，详见第四章《评定标准及推荐原则》。</w:t>
      </w:r>
    </w:p>
    <w:p>
      <w:pPr>
        <w:pStyle w:val="22"/>
        <w:spacing w:line="440" w:lineRule="exact"/>
        <w:ind w:firstLine="211" w:firstLineChars="1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（八）供应商有下列情形之一的，属于恶意串通：</w:t>
      </w:r>
    </w:p>
    <w:p>
      <w:pPr>
        <w:pStyle w:val="22"/>
        <w:spacing w:line="44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1</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供应商直接或者间接从采购人或者采购代理机构处获得其他供应商的相关情况并修改其响应文件；</w:t>
      </w:r>
    </w:p>
    <w:p>
      <w:pPr>
        <w:pStyle w:val="22"/>
        <w:spacing w:line="44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2</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供应商按照采购人或者采购代理机构的授意撤换、修改响应文件；</w:t>
      </w:r>
    </w:p>
    <w:p>
      <w:pPr>
        <w:pStyle w:val="22"/>
        <w:spacing w:line="44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3</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供应商之间协商报价、技术方案等响应文件的实质性内容；</w:t>
      </w:r>
    </w:p>
    <w:p>
      <w:pPr>
        <w:pStyle w:val="22"/>
        <w:spacing w:line="44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4</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属于同一集团、协会、商会等组织成员的供应商按照该组织要求协同参加政府采购活动；</w:t>
      </w:r>
    </w:p>
    <w:p>
      <w:pPr>
        <w:pStyle w:val="22"/>
        <w:spacing w:line="44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5</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供应商之间事先约定由某一特定供应商成交；</w:t>
      </w:r>
    </w:p>
    <w:p>
      <w:pPr>
        <w:pStyle w:val="22"/>
        <w:spacing w:line="44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6</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供应商之间商定部分供应商放弃参加政府采购活动或者放弃成交；</w:t>
      </w:r>
    </w:p>
    <w:p>
      <w:pPr>
        <w:pStyle w:val="22"/>
        <w:spacing w:line="440" w:lineRule="exact"/>
        <w:ind w:firstLine="420" w:firstLineChars="200"/>
        <w:rPr>
          <w:rFonts w:hAnsi="宋体" w:cs="Times New Roman"/>
          <w:color w:val="000000" w:themeColor="text1"/>
          <w14:textFill>
            <w14:solidFill>
              <w14:schemeClr w14:val="tx1"/>
            </w14:solidFill>
          </w14:textFill>
        </w:rPr>
      </w:pPr>
      <w:r>
        <w:rPr>
          <w:rFonts w:hint="eastAsia" w:hAnsi="宋体" w:cs="Times New Roman"/>
          <w:color w:val="000000" w:themeColor="text1"/>
          <w14:textFill>
            <w14:solidFill>
              <w14:schemeClr w14:val="tx1"/>
            </w14:solidFill>
          </w14:textFill>
        </w:rPr>
        <w:t>7</w:t>
      </w:r>
      <w:r>
        <w:rPr>
          <w:rFonts w:hAnsi="宋体" w:cs="Times New Roman"/>
          <w:color w:val="000000" w:themeColor="text1"/>
          <w14:textFill>
            <w14:solidFill>
              <w14:schemeClr w14:val="tx1"/>
            </w14:solidFill>
          </w14:textFill>
        </w:rPr>
        <w:t>.</w:t>
      </w:r>
      <w:r>
        <w:rPr>
          <w:rFonts w:hint="eastAsia" w:hAnsi="宋体" w:cs="Times New Roman"/>
          <w:color w:val="000000" w:themeColor="text1"/>
          <w14:textFill>
            <w14:solidFill>
              <w14:schemeClr w14:val="tx1"/>
            </w14:solidFill>
          </w14:textFill>
        </w:rPr>
        <w:t>供应商与采购人或者采购代理机构之间、供应商相互之间，为谋求特定供应商成交或者排斥其他供应商的其他串通行为。</w:t>
      </w:r>
    </w:p>
    <w:p>
      <w:pPr>
        <w:pStyle w:val="22"/>
        <w:spacing w:line="440" w:lineRule="exact"/>
        <w:ind w:firstLine="211" w:firstLineChars="100"/>
        <w:rPr>
          <w:rFonts w:hAnsi="宋体"/>
          <w:b/>
          <w:color w:val="000000" w:themeColor="text1"/>
          <w14:textFill>
            <w14:solidFill>
              <w14:schemeClr w14:val="tx1"/>
            </w14:solidFill>
          </w14:textFill>
        </w:rPr>
      </w:pPr>
      <w:r>
        <w:rPr>
          <w:rFonts w:hint="eastAsia" w:hAnsi="宋体"/>
          <w:b/>
          <w:color w:val="000000" w:themeColor="text1"/>
          <w14:textFill>
            <w14:solidFill>
              <w14:schemeClr w14:val="tx1"/>
            </w14:solidFill>
          </w14:textFill>
        </w:rPr>
        <w:t>（九）评审报告</w:t>
      </w:r>
    </w:p>
    <w:p>
      <w:pPr>
        <w:widowControl/>
        <w:tabs>
          <w:tab w:val="left" w:pos="540"/>
        </w:tabs>
        <w:spacing w:line="4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1</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磋商小组应当根据评审记录和评审结果编写评审报告，主要内容包括：</w:t>
      </w:r>
    </w:p>
    <w:p>
      <w:pPr>
        <w:widowControl/>
        <w:tabs>
          <w:tab w:val="left" w:pos="540"/>
        </w:tabs>
        <w:spacing w:line="4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1)</w:t>
      </w:r>
      <w:r>
        <w:rPr>
          <w:rFonts w:hint="eastAsia"/>
          <w:color w:val="000000" w:themeColor="text1"/>
          <w:szCs w:val="21"/>
          <w14:textFill>
            <w14:solidFill>
              <w14:schemeClr w14:val="tx1"/>
            </w14:solidFill>
          </w14:textFill>
        </w:rPr>
        <w:t>邀请供应商参加采购活动的具体方式和相关情况；</w:t>
      </w:r>
    </w:p>
    <w:p>
      <w:pPr>
        <w:widowControl/>
        <w:tabs>
          <w:tab w:val="left" w:pos="540"/>
        </w:tabs>
        <w:spacing w:line="4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2)</w:t>
      </w:r>
      <w:r>
        <w:rPr>
          <w:rFonts w:hint="eastAsia"/>
          <w:color w:val="000000" w:themeColor="text1"/>
          <w:szCs w:val="21"/>
          <w14:textFill>
            <w14:solidFill>
              <w14:schemeClr w14:val="tx1"/>
            </w14:solidFill>
          </w14:textFill>
        </w:rPr>
        <w:t>响应文件开启日期和地点；</w:t>
      </w:r>
    </w:p>
    <w:p>
      <w:pPr>
        <w:widowControl/>
        <w:tabs>
          <w:tab w:val="left" w:pos="540"/>
        </w:tabs>
        <w:spacing w:line="4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3)</w:t>
      </w:r>
      <w:r>
        <w:rPr>
          <w:rFonts w:hint="eastAsia"/>
          <w:color w:val="000000" w:themeColor="text1"/>
          <w:szCs w:val="21"/>
          <w14:textFill>
            <w14:solidFill>
              <w14:schemeClr w14:val="tx1"/>
            </w14:solidFill>
          </w14:textFill>
        </w:rPr>
        <w:t>获取磋商文件的供应商名单和磋商小组成员名单；</w:t>
      </w:r>
    </w:p>
    <w:p>
      <w:pPr>
        <w:widowControl/>
        <w:tabs>
          <w:tab w:val="left" w:pos="540"/>
        </w:tabs>
        <w:spacing w:line="4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4)</w:t>
      </w:r>
      <w:r>
        <w:rPr>
          <w:rFonts w:hint="eastAsia"/>
          <w:color w:val="000000" w:themeColor="text1"/>
          <w:szCs w:val="21"/>
          <w14:textFill>
            <w14:solidFill>
              <w14:schemeClr w14:val="tx1"/>
            </w14:solidFill>
          </w14:textFill>
        </w:rPr>
        <w:t>评审情况记录和说明，包括对供应商的资格审查情况、供应商响应文件评审情况、磋商情况、报价情况等；</w:t>
      </w:r>
    </w:p>
    <w:p>
      <w:pPr>
        <w:widowControl/>
        <w:tabs>
          <w:tab w:val="left" w:pos="540"/>
        </w:tabs>
        <w:spacing w:line="4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5)</w:t>
      </w:r>
      <w:r>
        <w:rPr>
          <w:rFonts w:hint="eastAsia"/>
          <w:color w:val="000000" w:themeColor="text1"/>
          <w:szCs w:val="21"/>
          <w14:textFill>
            <w14:solidFill>
              <w14:schemeClr w14:val="tx1"/>
            </w14:solidFill>
          </w14:textFill>
        </w:rPr>
        <w:t>提出的成交候选供应商的排序名单及理由。</w:t>
      </w:r>
    </w:p>
    <w:p>
      <w:pPr>
        <w:widowControl/>
        <w:tabs>
          <w:tab w:val="left" w:pos="540"/>
        </w:tabs>
        <w:spacing w:line="440" w:lineRule="exact"/>
        <w:ind w:firstLine="420" w:firstLineChars="200"/>
        <w:jc w:val="left"/>
        <w:rPr>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2</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pStyle w:val="22"/>
        <w:spacing w:line="440" w:lineRule="exact"/>
        <w:ind w:firstLine="211" w:firstLineChars="100"/>
        <w:rPr>
          <w:rFonts w:hAnsi="宋体"/>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（十）</w:t>
      </w:r>
      <w:r>
        <w:rPr>
          <w:rFonts w:hint="eastAsia" w:hAnsi="宋体"/>
          <w:b/>
          <w:color w:val="000000" w:themeColor="text1"/>
          <w14:textFill>
            <w14:solidFill>
              <w14:schemeClr w14:val="tx1"/>
            </w14:solidFill>
          </w14:textFill>
        </w:rPr>
        <w:t>出现下列情形之一的，本中心将终止竞争性磋商采购活动：</w:t>
      </w:r>
    </w:p>
    <w:p>
      <w:pPr>
        <w:pStyle w:val="22"/>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因情况变化，不再符合规定的竞争性磋商采购方式适用情形的；</w:t>
      </w:r>
    </w:p>
    <w:p>
      <w:pPr>
        <w:pStyle w:val="22"/>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出现影响采购公正的违法、违规行为的；</w:t>
      </w:r>
    </w:p>
    <w:p>
      <w:pPr>
        <w:pStyle w:val="22"/>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3</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除特殊情况外，在采购过程中符合要求的供应商或者报价未超过采购预算的供应商不足3家的。</w:t>
      </w:r>
    </w:p>
    <w:p>
      <w:pPr>
        <w:pStyle w:val="4"/>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六、确定成交供应商</w:t>
      </w:r>
    </w:p>
    <w:p>
      <w:pPr>
        <w:pStyle w:val="22"/>
        <w:spacing w:line="44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本中心应当在评审结束后2个工作日内将评审报告送采购人确认。</w:t>
      </w:r>
    </w:p>
    <w:p>
      <w:pPr>
        <w:pStyle w:val="22"/>
        <w:spacing w:line="440" w:lineRule="exact"/>
        <w:ind w:firstLine="42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w:t>2.</w:t>
      </w:r>
      <w:r>
        <w:rPr>
          <w:rFonts w:hint="eastAsia" w:hAnsi="宋体"/>
          <w:color w:val="000000" w:themeColor="text1"/>
          <w14:textFill>
            <w14:solidFill>
              <w14:schemeClr w14:val="tx1"/>
            </w14:solidFill>
          </w14:textFill>
        </w:rPr>
        <w:t>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pPr>
        <w:pStyle w:val="4"/>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七、结果公告</w:t>
      </w:r>
    </w:p>
    <w:p>
      <w:pPr>
        <w:pStyle w:val="22"/>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本中心在成交供应商确定后2个工作日内，</w:t>
      </w:r>
      <w:r>
        <w:rPr>
          <w:rFonts w:hint="eastAsia"/>
          <w:color w:val="000000" w:themeColor="text1"/>
          <w14:textFill>
            <w14:solidFill>
              <w14:schemeClr w14:val="tx1"/>
            </w14:solidFill>
          </w14:textFill>
        </w:rPr>
        <w:t>在省级以上财政部门指定的媒体上公告</w:t>
      </w:r>
      <w:r>
        <w:rPr>
          <w:rFonts w:hint="eastAsia" w:hAnsi="宋体"/>
          <w:color w:val="000000" w:themeColor="text1"/>
          <w14:textFill>
            <w14:solidFill>
              <w14:schemeClr w14:val="tx1"/>
            </w14:solidFill>
          </w14:textFill>
        </w:rPr>
        <w:t>成交结果，同时向成交供应商发出成交通知书。</w:t>
      </w:r>
    </w:p>
    <w:p>
      <w:pPr>
        <w:pStyle w:val="4"/>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八、签订合同</w:t>
      </w:r>
    </w:p>
    <w:p>
      <w:pPr>
        <w:spacing w:line="440" w:lineRule="exact"/>
        <w:ind w:firstLine="210" w:firstLineChars="100"/>
        <w:rPr>
          <w:rFonts w:ascii="宋体" w:hAnsi="宋体" w:cs="Courier New"/>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（一）</w:t>
      </w:r>
      <w:r>
        <w:rPr>
          <w:rFonts w:hint="eastAsia" w:ascii="宋体" w:hAnsi="宋体" w:cs="Courier New"/>
          <w:color w:val="000000" w:themeColor="text1"/>
          <w:szCs w:val="21"/>
          <w14:textFill>
            <w14:solidFill>
              <w14:schemeClr w14:val="tx1"/>
            </w14:solidFill>
          </w14:textFill>
        </w:rPr>
        <w:t>采购人与成交供应商应当在成交通知书发出之日起</w:t>
      </w:r>
      <w:r>
        <w:rPr>
          <w:rFonts w:ascii="宋体" w:hAnsi="宋体" w:cs="Courier New"/>
          <w:color w:val="000000" w:themeColor="text1"/>
          <w:szCs w:val="21"/>
          <w14:textFill>
            <w14:solidFill>
              <w14:schemeClr w14:val="tx1"/>
            </w14:solidFill>
          </w14:textFill>
        </w:rPr>
        <w:t>15</w:t>
      </w:r>
      <w:r>
        <w:rPr>
          <w:rFonts w:hint="eastAsia" w:ascii="宋体" w:hAnsi="宋体" w:cs="Courier New"/>
          <w:color w:val="000000" w:themeColor="text1"/>
          <w:szCs w:val="21"/>
          <w14:textFill>
            <w14:solidFill>
              <w14:schemeClr w14:val="tx1"/>
            </w14:solidFill>
          </w14:textFill>
        </w:rPr>
        <w:t>日内，按照磋商文件确定的合同文本以及采购标的、规格型号、采购金额、采购数量、技术和服务要求等事项签订政府采购合同。</w:t>
      </w:r>
    </w:p>
    <w:p>
      <w:pPr>
        <w:widowControl/>
        <w:spacing w:line="44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Courier New"/>
          <w:color w:val="000000" w:themeColor="text1"/>
          <w:szCs w:val="21"/>
          <w14:textFill>
            <w14:solidFill>
              <w14:schemeClr w14:val="tx1"/>
            </w14:solidFill>
          </w14:textFill>
        </w:rPr>
        <w:t>（二）</w:t>
      </w:r>
      <w:r>
        <w:rPr>
          <w:rFonts w:hint="eastAsia" w:ascii="宋体" w:hAnsi="宋体" w:cs="宋体"/>
          <w:color w:val="000000" w:themeColor="text1"/>
          <w:kern w:val="0"/>
          <w:szCs w:val="21"/>
          <w14:textFill>
            <w14:solidFill>
              <w14:schemeClr w14:val="tx1"/>
            </w14:solidFill>
          </w14:textFill>
        </w:rPr>
        <w:t>采购人不得向成交供应商提出超出采购文件以外的任何要求作为签订合同的条件，不得与成交供应商订立背离采购文件确定的合同文本以及采购标的、规格型号、采购金额、采购数量、技术和服务要求等实质性内容的协议。</w:t>
      </w:r>
    </w:p>
    <w:p>
      <w:pPr>
        <w:widowControl/>
        <w:spacing w:line="44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（三）除不可抗力等因素外，成交后无正当理由拒不与采购人签订政府采购合同的，应当承担相应的法律责任。</w:t>
      </w:r>
    </w:p>
    <w:p>
      <w:pPr>
        <w:widowControl/>
        <w:spacing w:line="44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（四）</w:t>
      </w:r>
      <w:r>
        <w:rPr>
          <w:rFonts w:ascii="Arial" w:hAnsi="Arial" w:cs="Arial"/>
          <w:color w:val="000000" w:themeColor="text1"/>
          <w:kern w:val="0"/>
          <w:szCs w:val="21"/>
          <w14:textFill>
            <w14:solidFill>
              <w14:schemeClr w14:val="tx1"/>
            </w14:solidFill>
          </w14:textFill>
        </w:rPr>
        <w:t>政府采购合同</w:t>
      </w:r>
      <w:r>
        <w:rPr>
          <w:rFonts w:hint="eastAsia" w:hAnsi="宋体"/>
          <w:color w:val="000000" w:themeColor="text1"/>
          <w14:textFill>
            <w14:solidFill>
              <w14:schemeClr w14:val="tx1"/>
            </w14:solidFill>
          </w14:textFill>
        </w:rPr>
        <w:t>适用《中华人民共和国民法典合同编》</w:t>
      </w:r>
      <w:r>
        <w:rPr>
          <w:rFonts w:ascii="Arial" w:hAnsi="Arial" w:cs="Arial"/>
          <w:color w:val="000000" w:themeColor="text1"/>
          <w:kern w:val="0"/>
          <w:szCs w:val="21"/>
          <w14:textFill>
            <w14:solidFill>
              <w14:schemeClr w14:val="tx1"/>
            </w14:solidFill>
          </w14:textFill>
        </w:rPr>
        <w:t>。</w:t>
      </w:r>
    </w:p>
    <w:p>
      <w:pPr>
        <w:widowControl/>
        <w:spacing w:line="440" w:lineRule="exact"/>
        <w:ind w:firstLine="210" w:firstLineChars="100"/>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五）成交供应商拒绝签订政府采购合同的，采购人可以按照推荐原则确定其他供应商作为成交供应商并签订政府采购合同，也可以重新开展采购活动。拒绝签订政府采购合同的成交供应商不得参加对该项目重新开展的采购活动。</w:t>
      </w:r>
    </w:p>
    <w:p>
      <w:pPr>
        <w:pStyle w:val="4"/>
        <w:spacing w:line="440" w:lineRule="exact"/>
        <w:rPr>
          <w:color w:val="000000" w:themeColor="text1"/>
          <w14:textFill>
            <w14:solidFill>
              <w14:schemeClr w14:val="tx1"/>
            </w14:solidFill>
          </w14:textFill>
        </w:rPr>
      </w:pPr>
      <w:r>
        <w:rPr>
          <w:rFonts w:hint="eastAsia"/>
          <w:color w:val="000000" w:themeColor="text1"/>
          <w14:textFill>
            <w14:solidFill>
              <w14:schemeClr w14:val="tx1"/>
            </w14:solidFill>
          </w14:textFill>
        </w:rPr>
        <w:t>九、适用法律</w:t>
      </w:r>
    </w:p>
    <w:p>
      <w:pPr>
        <w:spacing w:line="440" w:lineRule="exact"/>
        <w:ind w:firstLine="420" w:firstLineChars="200"/>
        <w:rPr>
          <w:rFonts w:ascii="宋体" w:hAnsi="宋体"/>
          <w:color w:val="000000" w:themeColor="text1"/>
          <w:szCs w:val="21"/>
          <w14:textFill>
            <w14:solidFill>
              <w14:schemeClr w14:val="tx1"/>
            </w14:solidFill>
          </w14:textFill>
        </w:rPr>
      </w:pPr>
      <w:bookmarkStart w:id="121" w:name="_Hlk92794186"/>
      <w:r>
        <w:rPr>
          <w:rFonts w:hint="eastAsia" w:ascii="宋体" w:hAnsi="宋体"/>
          <w:color w:val="000000" w:themeColor="text1"/>
          <w:szCs w:val="21"/>
          <w14:textFill>
            <w14:solidFill>
              <w14:schemeClr w14:val="tx1"/>
            </w14:solidFill>
          </w14:textFill>
        </w:rPr>
        <w:t>本项目采购活动适用于《中华人民共和国政府采购法》及其实施条例、《政府采购竞争性磋商采购方式管理暂行办法》等规定。</w:t>
      </w:r>
    </w:p>
    <w:bookmarkEnd w:id="121"/>
    <w:p>
      <w:pPr>
        <w:pStyle w:val="4"/>
        <w:spacing w:line="440" w:lineRule="exact"/>
        <w:rPr>
          <w:color w:val="000000" w:themeColor="text1"/>
          <w14:textFill>
            <w14:solidFill>
              <w14:schemeClr w14:val="tx1"/>
            </w14:solidFill>
          </w14:textFill>
        </w:rPr>
      </w:pPr>
      <w:bookmarkStart w:id="122" w:name="_十、其他事项"/>
      <w:bookmarkEnd w:id="122"/>
      <w:r>
        <w:rPr>
          <w:rFonts w:hint="eastAsia"/>
          <w:color w:val="000000" w:themeColor="text1"/>
          <w14:textFill>
            <w14:solidFill>
              <w14:schemeClr w14:val="tx1"/>
            </w14:solidFill>
          </w14:textFill>
        </w:rPr>
        <w:t>十、其他事项</w:t>
      </w:r>
    </w:p>
    <w:p>
      <w:pPr>
        <w:spacing w:line="440" w:lineRule="exact"/>
        <w:ind w:firstLine="210" w:firstLineChars="100"/>
        <w:rPr>
          <w:rFonts w:hAnsi="宋体"/>
          <w:color w:val="000000" w:themeColor="text1"/>
          <w14:textFill>
            <w14:solidFill>
              <w14:schemeClr w14:val="tx1"/>
            </w14:solidFill>
          </w14:textFill>
        </w:rPr>
      </w:pPr>
      <w:bookmarkStart w:id="123" w:name="_Hlk94168058"/>
      <w:r>
        <w:rPr>
          <w:rFonts w:hint="eastAsia" w:hAnsi="宋体"/>
          <w:color w:val="000000" w:themeColor="text1"/>
          <w14:textFill>
            <w14:solidFill>
              <w14:schemeClr w14:val="tx1"/>
            </w14:solidFill>
          </w14:textFill>
        </w:rPr>
        <w:t>（一）</w:t>
      </w:r>
      <w:bookmarkEnd w:id="123"/>
      <w:r>
        <w:rPr>
          <w:rFonts w:hint="eastAsia" w:hAnsi="宋体"/>
          <w:color w:val="000000" w:themeColor="text1"/>
          <w14:textFill>
            <w14:solidFill>
              <w14:schemeClr w14:val="tx1"/>
            </w14:solidFill>
          </w14:textFill>
        </w:rPr>
        <w:t>代理服务费</w:t>
      </w:r>
    </w:p>
    <w:p>
      <w:pPr>
        <w:spacing w:line="44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w:t>
      </w:r>
      <w:r>
        <w:rPr>
          <w:rFonts w:hAnsi="宋体"/>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本中心按钦州市物价局“钦市价费[2013]4号”文件规定向成交供应商收取代理服务费，成交供应商须向本中心一次付清代理服务费。</w:t>
      </w:r>
    </w:p>
    <w:p>
      <w:pPr>
        <w:spacing w:line="440" w:lineRule="exact"/>
        <w:ind w:firstLine="420" w:firstLineChars="200"/>
        <w:rPr>
          <w:rFonts w:hAnsi="宋体"/>
          <w:bCs/>
          <w:color w:val="000000" w:themeColor="text1"/>
          <w14:textFill>
            <w14:solidFill>
              <w14:schemeClr w14:val="tx1"/>
            </w14:solidFill>
          </w14:textFill>
        </w:rPr>
      </w:pPr>
      <w:r>
        <w:rPr>
          <w:rFonts w:hint="eastAsia" w:hAnsi="宋体"/>
          <w:color w:val="000000" w:themeColor="text1"/>
          <w14:textFill>
            <w14:solidFill>
              <w14:schemeClr w14:val="tx1"/>
            </w14:solidFill>
          </w14:textFill>
        </w:rPr>
        <w:t>2</w:t>
      </w:r>
      <w:r>
        <w:rPr>
          <w:rFonts w:hAnsi="宋体"/>
          <w:color w:val="000000" w:themeColor="text1"/>
          <w14:textFill>
            <w14:solidFill>
              <w14:schemeClr w14:val="tx1"/>
            </w14:solidFill>
          </w14:textFill>
        </w:rPr>
        <w:t>.</w:t>
      </w:r>
      <w:r>
        <w:rPr>
          <w:rFonts w:hint="eastAsia" w:hAnsi="宋体"/>
          <w:bCs/>
          <w:color w:val="000000" w:themeColor="text1"/>
          <w14:textFill>
            <w14:solidFill>
              <w14:schemeClr w14:val="tx1"/>
            </w14:solidFill>
          </w14:textFill>
        </w:rPr>
        <w:t>代理服务收费标准：</w:t>
      </w:r>
    </w:p>
    <w:p>
      <w:pPr>
        <w:pStyle w:val="45"/>
      </w:pPr>
    </w:p>
    <w:tbl>
      <w:tblPr>
        <w:tblStyle w:val="36"/>
        <w:tblW w:w="91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8"/>
        <w:gridCol w:w="1932"/>
        <w:gridCol w:w="1800"/>
        <w:gridCol w:w="19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3438" w:type="dxa"/>
            <w:vMerge w:val="restart"/>
          </w:tcPr>
          <w:p>
            <w:pPr>
              <w:spacing w:line="330" w:lineRule="exact"/>
              <w:ind w:firstLine="2310" w:firstLineChars="1100"/>
              <w:rPr>
                <w:rFonts w:hAnsi="宋体"/>
                <w:color w:val="000000" w:themeColor="text1"/>
                <w14:textFill>
                  <w14:solidFill>
                    <w14:schemeClr w14:val="tx1"/>
                  </w14:solidFill>
                </w14:textFill>
              </w:rPr>
            </w:pPr>
            <w:r>
              <w:rPr>
                <w:rFonts w:hAnsi="宋体"/>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ragraph">
                        <wp:posOffset>21590</wp:posOffset>
                      </wp:positionV>
                      <wp:extent cx="2172335" cy="1444625"/>
                      <wp:effectExtent l="6350" t="5080" r="12065" b="7620"/>
                      <wp:wrapNone/>
                      <wp:docPr id="4" name="直线 3"/>
                      <wp:cNvGraphicFramePr/>
                      <a:graphic xmlns:a="http://schemas.openxmlformats.org/drawingml/2006/main">
                        <a:graphicData uri="http://schemas.microsoft.com/office/word/2010/wordprocessingShape">
                          <wps:wsp>
                            <wps:cNvCnPr>
                              <a:cxnSpLocks noChangeShapeType="1"/>
                            </wps:cNvCnPr>
                            <wps:spPr bwMode="auto">
                              <a:xfrm flipH="1" flipV="1">
                                <a:off x="0" y="0"/>
                                <a:ext cx="2172335" cy="1444625"/>
                              </a:xfrm>
                              <a:prstGeom prst="line">
                                <a:avLst/>
                              </a:prstGeom>
                              <a:noFill/>
                              <a:ln w="9525">
                                <a:solidFill>
                                  <a:srgbClr val="000000"/>
                                </a:solidFill>
                                <a:round/>
                              </a:ln>
                            </wps:spPr>
                            <wps:bodyPr/>
                          </wps:wsp>
                        </a:graphicData>
                      </a:graphic>
                    </wp:anchor>
                  </w:drawing>
                </mc:Choice>
                <mc:Fallback>
                  <w:pict>
                    <v:line id="直线 3" o:spid="_x0000_s1026" o:spt="20" style="position:absolute;left:0pt;flip:x y;margin-left:-6.7pt;margin-top:1.7pt;height:113.75pt;width:171.05pt;z-index:251660288;mso-width-relative:page;mso-height-relative:page;" filled="f" stroked="t" coordsize="21600,21600" o:gfxdata="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bw0+dUAAAAJ&#10;AQAADwAAAAAAAAABACAAAAAiAAAAZHJzL2Rvd25yZXYueG1sUEsBAhQAFAAAAAgAh07iQHWmW7Lm&#10;AQAAuwMAAA4AAAAAAAAAAQAgAAAAJAEAAGRycy9lMm9Eb2MueG1sUEsFBgAAAAAGAAYAWQEAAHwF&#10;AAAAAA==&#10;">
                      <v:fill on="f" focussize="0,0"/>
                      <v:stroke color="#000000" joinstyle="round"/>
                      <v:imagedata o:title=""/>
                      <o:lock v:ext="edit" aspectratio="f"/>
                    </v:line>
                  </w:pict>
                </mc:Fallback>
              </mc:AlternateContent>
            </w:r>
            <w:r>
              <w:rPr>
                <w:rFonts w:hAnsi="宋体"/>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940435</wp:posOffset>
                      </wp:positionH>
                      <wp:positionV relativeFrom="paragraph">
                        <wp:posOffset>19685</wp:posOffset>
                      </wp:positionV>
                      <wp:extent cx="1143635" cy="1444625"/>
                      <wp:effectExtent l="12700" t="12700" r="5715" b="9525"/>
                      <wp:wrapNone/>
                      <wp:docPr id="3" name="直线 4"/>
                      <wp:cNvGraphicFramePr/>
                      <a:graphic xmlns:a="http://schemas.openxmlformats.org/drawingml/2006/main">
                        <a:graphicData uri="http://schemas.microsoft.com/office/word/2010/wordprocessingShape">
                          <wps:wsp>
                            <wps:cNvCnPr>
                              <a:cxnSpLocks noChangeShapeType="1"/>
                            </wps:cNvCnPr>
                            <wps:spPr bwMode="auto">
                              <a:xfrm flipH="1" flipV="1">
                                <a:off x="0" y="0"/>
                                <a:ext cx="1143635" cy="1444625"/>
                              </a:xfrm>
                              <a:prstGeom prst="line">
                                <a:avLst/>
                              </a:prstGeom>
                              <a:noFill/>
                              <a:ln w="9525">
                                <a:solidFill>
                                  <a:srgbClr val="000000"/>
                                </a:solidFill>
                                <a:round/>
                              </a:ln>
                            </wps:spPr>
                            <wps:bodyPr/>
                          </wps:wsp>
                        </a:graphicData>
                      </a:graphic>
                    </wp:anchor>
                  </w:drawing>
                </mc:Choice>
                <mc:Fallback>
                  <w:pict>
                    <v:line id="直线 4" o:spid="_x0000_s1026" o:spt="20" style="position:absolute;left:0pt;flip:x y;margin-left:74.05pt;margin-top:1.55pt;height:113.75pt;width:90.05pt;z-index:251659264;mso-width-relative:page;mso-height-relative:page;" filled="f" stroked="t" coordsize="21600,21600" o:gfxdata="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esssL1AAAAAkB&#10;AAAPAAAAAAAAAAEAIAAAACIAAABkcnMvZG93bnJldi54bWxQSwECFAAUAAAACACHTuJA8flnDOYB&#10;AAC7AwAADgAAAAAAAAABACAAAAAjAQAAZHJzL2Uyb0RvYy54bWxQSwUGAAAAAAYABgBZAQAAewUA&#10;AAAA&#10;">
                      <v:fill on="f" focussize="0,0"/>
                      <v:stroke color="#000000" joinstyle="round"/>
                      <v:imagedata o:title=""/>
                      <o:lock v:ext="edit" aspectratio="f"/>
                    </v:line>
                  </w:pict>
                </mc:Fallback>
              </mc:AlternateContent>
            </w:r>
            <w:r>
              <w:rPr>
                <w:rFonts w:hint="eastAsia" w:hAnsi="宋体"/>
                <w:color w:val="000000" w:themeColor="text1"/>
                <w14:textFill>
                  <w14:solidFill>
                    <w14:schemeClr w14:val="tx1"/>
                  </w14:solidFill>
                </w14:textFill>
              </w:rPr>
              <w:t>采购类型</w:t>
            </w:r>
          </w:p>
          <w:p>
            <w:pPr>
              <w:spacing w:line="330" w:lineRule="exact"/>
              <w:rPr>
                <w:rFonts w:hAnsi="宋体"/>
                <w:color w:val="000000" w:themeColor="text1"/>
                <w14:textFill>
                  <w14:solidFill>
                    <w14:schemeClr w14:val="tx1"/>
                  </w14:solidFill>
                </w14:textFill>
              </w:rPr>
            </w:pPr>
          </w:p>
          <w:p>
            <w:pPr>
              <w:spacing w:line="330" w:lineRule="exact"/>
              <w:ind w:firstLine="1575" w:firstLineChars="750"/>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费率</w:t>
            </w:r>
          </w:p>
          <w:p>
            <w:pPr>
              <w:spacing w:line="330" w:lineRule="exact"/>
              <w:ind w:leftChars="-1" w:hanging="2" w:hangingChars="1"/>
              <w:jc w:val="left"/>
              <w:rPr>
                <w:rFonts w:hAnsi="宋体"/>
                <w:color w:val="000000" w:themeColor="text1"/>
                <w14:textFill>
                  <w14:solidFill>
                    <w14:schemeClr w14:val="tx1"/>
                  </w14:solidFill>
                </w14:textFill>
              </w:rPr>
            </w:pPr>
          </w:p>
          <w:p>
            <w:pPr>
              <w:spacing w:line="330" w:lineRule="exact"/>
              <w:ind w:leftChars="-1" w:hanging="2" w:hangingChars="1"/>
              <w:jc w:val="left"/>
              <w:rPr>
                <w:rFonts w:hAnsi="宋体"/>
                <w:color w:val="000000" w:themeColor="text1"/>
                <w14:textFill>
                  <w14:solidFill>
                    <w14:schemeClr w14:val="tx1"/>
                  </w14:solidFill>
                </w14:textFill>
              </w:rPr>
            </w:pPr>
          </w:p>
          <w:p>
            <w:pPr>
              <w:spacing w:line="330" w:lineRule="exact"/>
              <w:jc w:val="lef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成交金额（万元）</w:t>
            </w:r>
          </w:p>
        </w:tc>
        <w:tc>
          <w:tcPr>
            <w:tcW w:w="5708" w:type="dxa"/>
            <w:gridSpan w:val="3"/>
            <w:vAlign w:val="center"/>
          </w:tcPr>
          <w:p>
            <w:pPr>
              <w:spacing w:line="330" w:lineRule="exact"/>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公开招标、邀请招标、竞争性谈判方式采购代理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2" w:hRule="atLeast"/>
        </w:trPr>
        <w:tc>
          <w:tcPr>
            <w:tcW w:w="3438" w:type="dxa"/>
            <w:vMerge w:val="continue"/>
          </w:tcPr>
          <w:p>
            <w:pPr>
              <w:spacing w:line="330" w:lineRule="exact"/>
              <w:ind w:firstLine="2620" w:firstLineChars="1248"/>
              <w:rPr>
                <w:rFonts w:hAnsi="宋体"/>
                <w:color w:val="000000" w:themeColor="text1"/>
                <w14:textFill>
                  <w14:solidFill>
                    <w14:schemeClr w14:val="tx1"/>
                  </w14:solidFill>
                </w14:textFill>
              </w:rPr>
            </w:pP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货物类</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服务类</w:t>
            </w:r>
          </w:p>
        </w:tc>
        <w:tc>
          <w:tcPr>
            <w:tcW w:w="1976" w:type="dxa"/>
            <w:vAlign w:val="center"/>
          </w:tcPr>
          <w:p>
            <w:pPr>
              <w:widowControl/>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工程类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3438"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100以下</w:t>
            </w: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1.2%</w:t>
            </w:r>
          </w:p>
        </w:tc>
        <w:tc>
          <w:tcPr>
            <w:tcW w:w="1976"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438"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100-500</w:t>
            </w: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0.88%</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0.64%</w:t>
            </w:r>
          </w:p>
        </w:tc>
        <w:tc>
          <w:tcPr>
            <w:tcW w:w="1976"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3438"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500-1000</w:t>
            </w: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0.64%</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0.36%</w:t>
            </w:r>
          </w:p>
        </w:tc>
        <w:tc>
          <w:tcPr>
            <w:tcW w:w="1976"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3438"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1000-5000</w:t>
            </w: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0.4%</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w:t>
            </w:r>
          </w:p>
        </w:tc>
        <w:tc>
          <w:tcPr>
            <w:tcW w:w="1976"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3438"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5000-10000</w:t>
            </w: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0.2%</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0.08%</w:t>
            </w:r>
          </w:p>
        </w:tc>
        <w:tc>
          <w:tcPr>
            <w:tcW w:w="1976"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3438"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10000-100000</w:t>
            </w: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0.04%</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0.04%</w:t>
            </w:r>
          </w:p>
        </w:tc>
        <w:tc>
          <w:tcPr>
            <w:tcW w:w="1976"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3438"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100000以上</w:t>
            </w:r>
          </w:p>
        </w:tc>
        <w:tc>
          <w:tcPr>
            <w:tcW w:w="1932"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0.008%</w:t>
            </w:r>
          </w:p>
        </w:tc>
        <w:tc>
          <w:tcPr>
            <w:tcW w:w="1800"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0.008%</w:t>
            </w:r>
          </w:p>
        </w:tc>
        <w:tc>
          <w:tcPr>
            <w:tcW w:w="1976" w:type="dxa"/>
            <w:vAlign w:val="center"/>
          </w:tcPr>
          <w:p>
            <w:pPr>
              <w:spacing w:line="330" w:lineRule="exact"/>
              <w:jc w:val="center"/>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0.008%</w:t>
            </w:r>
          </w:p>
        </w:tc>
      </w:tr>
    </w:tbl>
    <w:p>
      <w:pPr>
        <w:pStyle w:val="22"/>
        <w:spacing w:line="440" w:lineRule="exact"/>
        <w:ind w:firstLine="420" w:firstLineChars="200"/>
        <w:rPr>
          <w:rFonts w:hAnsi="宋体"/>
          <w:b/>
          <w:color w:val="000000" w:themeColor="text1"/>
          <w14:textFill>
            <w14:solidFill>
              <w14:schemeClr w14:val="tx1"/>
            </w14:solidFill>
          </w14:textFill>
        </w:rPr>
      </w:pPr>
      <w:r>
        <w:rPr>
          <w:rFonts w:hint="eastAsia" w:hAnsi="宋体"/>
          <w:color w:val="000000" w:themeColor="text1"/>
          <w14:textFill>
            <w14:solidFill>
              <w14:schemeClr w14:val="tx1"/>
            </w14:solidFill>
          </w14:textFill>
        </w:rPr>
        <w:t>注：代理服务收费按差额定率累进法计算，本项目收费标准按以上标准的60%执行。</w:t>
      </w:r>
    </w:p>
    <w:p>
      <w:pPr>
        <w:pStyle w:val="22"/>
        <w:spacing w:line="440" w:lineRule="exact"/>
        <w:ind w:firstLine="210" w:firstLineChars="100"/>
        <w:rPr>
          <w:rFonts w:hAnsi="宋体"/>
          <w:color w:val="000000" w:themeColor="text1"/>
          <w:spacing w:val="-4"/>
          <w14:textFill>
            <w14:solidFill>
              <w14:schemeClr w14:val="tx1"/>
            </w14:solidFill>
          </w14:textFill>
        </w:rPr>
      </w:pPr>
      <w:r>
        <w:rPr>
          <w:rFonts w:hint="eastAsia" w:hAnsi="宋体"/>
          <w:bCs/>
          <w:color w:val="000000" w:themeColor="text1"/>
          <w14:textFill>
            <w14:solidFill>
              <w14:schemeClr w14:val="tx1"/>
            </w14:solidFill>
          </w14:textFill>
        </w:rPr>
        <w:t>（二）解释权：</w:t>
      </w:r>
      <w:r>
        <w:rPr>
          <w:rFonts w:hint="eastAsia" w:hAnsi="宋体"/>
          <w:color w:val="000000" w:themeColor="text1"/>
          <w:spacing w:val="-4"/>
          <w14:textFill>
            <w14:solidFill>
              <w14:schemeClr w14:val="tx1"/>
            </w14:solidFill>
          </w14:textFill>
        </w:rPr>
        <w:t>本采购文件解释权属本中心。</w:t>
      </w:r>
    </w:p>
    <w:p>
      <w:pPr>
        <w:pStyle w:val="22"/>
        <w:spacing w:line="440" w:lineRule="exact"/>
        <w:ind w:firstLine="210" w:firstLineChars="100"/>
        <w:rPr>
          <w:rFonts w:hAnsi="宋体"/>
          <w:color w:val="000000" w:themeColor="text1"/>
          <w:spacing w:val="-4"/>
          <w14:textFill>
            <w14:solidFill>
              <w14:schemeClr w14:val="tx1"/>
            </w14:solidFill>
          </w14:textFill>
        </w:rPr>
      </w:pPr>
      <w:r>
        <w:rPr>
          <w:rFonts w:hint="eastAsia" w:hAnsi="宋体"/>
          <w:bCs/>
          <w:color w:val="000000" w:themeColor="text1"/>
          <w14:textFill>
            <w14:solidFill>
              <w14:schemeClr w14:val="tx1"/>
            </w14:solidFill>
          </w14:textFill>
        </w:rPr>
        <w:t>（三）有关事宜</w:t>
      </w:r>
    </w:p>
    <w:p>
      <w:pPr>
        <w:spacing w:line="440" w:lineRule="exact"/>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所有与采购文件有关的函件请按下列通讯地址联系：</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钦州市政府采购中心</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通讯地址：钦州市政府采购中心（钦州市金海湾东大街8号市民服务中心二楼）</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邮政编码：535000</w:t>
      </w:r>
    </w:p>
    <w:p>
      <w:pPr>
        <w:widowControl/>
        <w:spacing w:line="440" w:lineRule="exact"/>
        <w:ind w:firstLine="420" w:firstLineChars="200"/>
        <w:jc w:val="left"/>
        <w:rPr>
          <w:color w:val="000000" w:themeColor="text1"/>
          <w14:textFill>
            <w14:solidFill>
              <w14:schemeClr w14:val="tx1"/>
            </w14:solidFill>
          </w14:textFill>
        </w:rPr>
      </w:pPr>
      <w:bookmarkStart w:id="124" w:name="_Hlk108515537"/>
      <w:r>
        <w:rPr>
          <w:rFonts w:hint="eastAsia"/>
          <w:color w:val="000000" w:themeColor="text1"/>
          <w14:textFill>
            <w14:solidFill>
              <w14:schemeClr w14:val="tx1"/>
            </w14:solidFill>
          </w14:textFill>
        </w:rPr>
        <w:t>咨询：</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(1)采购部(采购文件)</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联系人：黄聪妍、梁林明 联系方式：0777-2886022</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(2)综合二部(保证金、评审、磋商、成交及合同管理)</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联系方式：0777-2886006</w:t>
      </w:r>
    </w:p>
    <w:p>
      <w:pPr>
        <w:widowControl/>
        <w:spacing w:line="440" w:lineRule="exact"/>
        <w:ind w:firstLine="420" w:firstLineChars="200"/>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3)</w:t>
      </w:r>
      <w:r>
        <w:rPr>
          <w:rFonts w:hint="eastAsia"/>
          <w:color w:val="000000" w:themeColor="text1"/>
          <w14:textFill>
            <w14:solidFill>
              <w14:schemeClr w14:val="tx1"/>
            </w14:solidFill>
          </w14:textFill>
        </w:rPr>
        <w:t>邮箱：qzzfcgzx@126.com</w:t>
      </w:r>
    </w:p>
    <w:p>
      <w:pPr>
        <w:widowControl/>
        <w:spacing w:line="440" w:lineRule="exact"/>
        <w:ind w:firstLine="420" w:firstLineChars="200"/>
        <w:jc w:val="left"/>
        <w:rPr>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color w:val="000000" w:themeColor="text1"/>
          <w14:textFill>
            <w14:solidFill>
              <w14:schemeClr w14:val="tx1"/>
            </w14:solidFill>
          </w14:textFill>
        </w:rPr>
        <w:t>政采云技术支持热线：400-881-7190</w:t>
      </w:r>
    </w:p>
    <w:bookmarkEnd w:id="124"/>
    <w:p>
      <w:pPr>
        <w:widowControl/>
        <w:jc w:val="left"/>
        <w:rPr>
          <w:color w:val="000000" w:themeColor="text1"/>
          <w14:textFill>
            <w14:solidFill>
              <w14:schemeClr w14:val="tx1"/>
            </w14:solidFill>
          </w14:textFill>
        </w:rPr>
      </w:pPr>
      <w:r>
        <w:rPr>
          <w:color w:val="000000" w:themeColor="text1"/>
          <w14:textFill>
            <w14:solidFill>
              <w14:schemeClr w14:val="tx1"/>
            </w14:solidFill>
          </w14:textFill>
        </w:rPr>
        <w:br w:type="page"/>
      </w:r>
    </w:p>
    <w:p>
      <w:pPr>
        <w:spacing w:line="320" w:lineRule="exact"/>
        <w:rPr>
          <w:color w:val="000000" w:themeColor="text1"/>
          <w14:textFill>
            <w14:solidFill>
              <w14:schemeClr w14:val="tx1"/>
            </w14:solidFill>
          </w14:textFill>
        </w:rPr>
      </w:pPr>
    </w:p>
    <w:p>
      <w:pPr>
        <w:widowControl/>
        <w:spacing w:line="320" w:lineRule="exact"/>
        <w:jc w:val="lef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spacing w:line="320" w:lineRule="exact"/>
        <w:rPr>
          <w:color w:val="000000" w:themeColor="text1"/>
          <w14:textFill>
            <w14:solidFill>
              <w14:schemeClr w14:val="tx1"/>
            </w14:solidFill>
          </w14:textFill>
        </w:rPr>
      </w:pPr>
    </w:p>
    <w:p>
      <w:pPr>
        <w:pStyle w:val="3"/>
        <w:spacing w:line="400" w:lineRule="exact"/>
        <w:rPr>
          <w:rFonts w:ascii="方正小标宋_GBK" w:hAnsi="宋体" w:eastAsia="方正小标宋_GBK"/>
          <w:color w:val="000000" w:themeColor="text1"/>
          <w14:textFill>
            <w14:solidFill>
              <w14:schemeClr w14:val="tx1"/>
            </w14:solidFill>
          </w14:textFill>
        </w:rPr>
      </w:pPr>
      <w:bookmarkStart w:id="125" w:name="_第四章__评定标准及推荐原则"/>
      <w:bookmarkEnd w:id="125"/>
      <w:bookmarkStart w:id="126" w:name="_Toc92355026"/>
      <w:r>
        <w:rPr>
          <w:rFonts w:hint="eastAsia" w:ascii="方正小标宋_GBK" w:hAnsi="宋体" w:eastAsia="方正小标宋_GBK"/>
          <w:color w:val="000000" w:themeColor="text1"/>
          <w14:textFill>
            <w14:solidFill>
              <w14:schemeClr w14:val="tx1"/>
            </w14:solidFill>
          </w14:textFill>
        </w:rPr>
        <w:t>第四章  评定标准及推荐原则</w:t>
      </w:r>
      <w:bookmarkEnd w:id="126"/>
    </w:p>
    <w:p>
      <w:pPr>
        <w:pStyle w:val="22"/>
        <w:spacing w:line="280" w:lineRule="exact"/>
        <w:jc w:val="center"/>
        <w:rPr>
          <w:rFonts w:hAnsi="宋体"/>
          <w:b/>
          <w:bCs/>
          <w:color w:val="000000" w:themeColor="text1"/>
          <w:sz w:val="30"/>
          <w:szCs w:val="30"/>
          <w14:textFill>
            <w14:solidFill>
              <w14:schemeClr w14:val="tx1"/>
            </w14:solidFill>
          </w14:textFill>
        </w:rPr>
      </w:pPr>
      <w:r>
        <w:rPr>
          <w:rFonts w:hAnsi="宋体"/>
          <w:b/>
          <w:bCs/>
          <w:color w:val="000000" w:themeColor="text1"/>
          <w14:textFill>
            <w14:solidFill>
              <w14:schemeClr w14:val="tx1"/>
            </w14:solidFill>
          </w14:textFill>
        </w:rPr>
        <w:br w:type="page"/>
      </w:r>
    </w:p>
    <w:p>
      <w:pPr>
        <w:rPr>
          <w:color w:val="000000" w:themeColor="text1"/>
          <w14:textFill>
            <w14:solidFill>
              <w14:schemeClr w14:val="tx1"/>
            </w14:solidFill>
          </w14:textFill>
        </w:rPr>
      </w:pPr>
    </w:p>
    <w:p>
      <w:pPr>
        <w:pStyle w:val="22"/>
        <w:spacing w:line="500" w:lineRule="exact"/>
        <w:jc w:val="center"/>
        <w:rPr>
          <w:rFonts w:hAnsi="宋体"/>
          <w:b/>
          <w:bCs/>
          <w:color w:val="000000" w:themeColor="text1"/>
          <w:sz w:val="44"/>
          <w:szCs w:val="44"/>
          <w14:textFill>
            <w14:solidFill>
              <w14:schemeClr w14:val="tx1"/>
            </w14:solidFill>
          </w14:textFill>
        </w:rPr>
      </w:pPr>
      <w:bookmarkStart w:id="127" w:name="_Hlk92463826"/>
      <w:r>
        <w:rPr>
          <w:rFonts w:hint="eastAsia" w:hAnsi="宋体"/>
          <w:b/>
          <w:bCs/>
          <w:color w:val="000000" w:themeColor="text1"/>
          <w:sz w:val="44"/>
          <w:szCs w:val="44"/>
          <w14:textFill>
            <w14:solidFill>
              <w14:schemeClr w14:val="tx1"/>
            </w14:solidFill>
          </w14:textFill>
        </w:rPr>
        <w:t>评定标准及推荐原则</w:t>
      </w:r>
    </w:p>
    <w:bookmarkEnd w:id="127"/>
    <w:p>
      <w:pPr>
        <w:rPr>
          <w:color w:val="000000" w:themeColor="text1"/>
          <w14:textFill>
            <w14:solidFill>
              <w14:schemeClr w14:val="tx1"/>
            </w14:solidFill>
          </w14:textFill>
        </w:rPr>
      </w:pPr>
    </w:p>
    <w:p>
      <w:pPr>
        <w:pStyle w:val="22"/>
        <w:spacing w:line="430" w:lineRule="exact"/>
        <w:ind w:firstLine="422" w:firstLineChars="200"/>
        <w:rPr>
          <w:rFonts w:hAnsi="宋体"/>
          <w:b/>
          <w:bCs/>
          <w:color w:val="000000" w:themeColor="text1"/>
          <w14:textFill>
            <w14:solidFill>
              <w14:schemeClr w14:val="tx1"/>
            </w14:solidFill>
          </w14:textFill>
        </w:rPr>
      </w:pPr>
      <w:r>
        <w:rPr>
          <w:rFonts w:hint="eastAsia" w:hAnsi="宋体"/>
          <w:b/>
          <w:bCs/>
          <w:color w:val="000000" w:themeColor="text1"/>
          <w14:textFill>
            <w14:solidFill>
              <w14:schemeClr w14:val="tx1"/>
            </w14:solidFill>
          </w14:textFill>
        </w:rPr>
        <w:t>一、评审原则</w:t>
      </w:r>
    </w:p>
    <w:p>
      <w:pPr>
        <w:pStyle w:val="22"/>
        <w:spacing w:line="43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(一)</w:t>
      </w:r>
      <w:r>
        <w:rPr>
          <w:rFonts w:hint="eastAsia" w:hAnsi="宋体"/>
          <w:color w:val="000000" w:themeColor="text1"/>
          <w14:textFill>
            <w14:solidFill>
              <w14:schemeClr w14:val="tx1"/>
            </w14:solidFill>
          </w14:textFill>
        </w:rPr>
        <w:t>评审依据：磋商小组将以响应文件为评审依据，</w:t>
      </w:r>
      <w:r>
        <w:rPr>
          <w:rFonts w:hAnsi="宋体"/>
          <w:color w:val="000000" w:themeColor="text1"/>
          <w14:textFill>
            <w14:solidFill>
              <w14:schemeClr w14:val="tx1"/>
            </w14:solidFill>
          </w14:textFill>
        </w:rPr>
        <w:t>对</w:t>
      </w:r>
      <w:r>
        <w:rPr>
          <w:rFonts w:hint="eastAsia" w:hAnsi="宋体"/>
          <w:color w:val="000000" w:themeColor="text1"/>
          <w14:textFill>
            <w14:solidFill>
              <w14:schemeClr w14:val="tx1"/>
            </w14:solidFill>
          </w14:textFill>
        </w:rPr>
        <w:t>供应商</w:t>
      </w:r>
      <w:r>
        <w:rPr>
          <w:rFonts w:hAnsi="宋体"/>
          <w:color w:val="000000" w:themeColor="text1"/>
          <w14:textFill>
            <w14:solidFill>
              <w14:schemeClr w14:val="tx1"/>
            </w14:solidFill>
          </w14:textFill>
        </w:rPr>
        <w:t>的</w:t>
      </w:r>
      <w:r>
        <w:rPr>
          <w:rFonts w:hint="eastAsia" w:hAnsi="宋体"/>
          <w:color w:val="000000" w:themeColor="text1"/>
          <w14:textFill>
            <w14:solidFill>
              <w14:schemeClr w14:val="tx1"/>
            </w14:solidFill>
          </w14:textFill>
        </w:rPr>
        <w:t>报价、</w:t>
      </w:r>
      <w:r>
        <w:rPr>
          <w:rFonts w:hint="eastAsia" w:hAnsi="宋体"/>
          <w:bCs/>
          <w:color w:val="000000" w:themeColor="text1"/>
          <w14:textFill>
            <w14:solidFill>
              <w14:schemeClr w14:val="tx1"/>
            </w14:solidFill>
          </w14:textFill>
        </w:rPr>
        <w:t>商务技术</w:t>
      </w:r>
      <w:r>
        <w:rPr>
          <w:rFonts w:hAnsi="宋体"/>
          <w:color w:val="000000" w:themeColor="text1"/>
          <w14:textFill>
            <w14:solidFill>
              <w14:schemeClr w14:val="tx1"/>
            </w14:solidFill>
          </w14:textFill>
        </w:rPr>
        <w:t>等方面内容</w:t>
      </w:r>
      <w:r>
        <w:rPr>
          <w:rFonts w:hint="eastAsia" w:hAnsi="宋体"/>
          <w:color w:val="000000" w:themeColor="text1"/>
          <w14:textFill>
            <w14:solidFill>
              <w14:schemeClr w14:val="tx1"/>
            </w14:solidFill>
          </w14:textFill>
        </w:rPr>
        <w:t>进行评价。</w:t>
      </w:r>
    </w:p>
    <w:p>
      <w:pPr>
        <w:pStyle w:val="22"/>
        <w:spacing w:line="430" w:lineRule="exact"/>
        <w:ind w:firstLine="420" w:firstLineChars="200"/>
        <w:rPr>
          <w:rFonts w:hAnsi="宋体"/>
          <w:bCs/>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(二)磋商小组：</w:t>
      </w:r>
      <w:bookmarkStart w:id="128" w:name="_Hlk89353643"/>
      <w:r>
        <w:rPr>
          <w:rFonts w:hint="eastAsia" w:hAnsi="宋体"/>
          <w:bCs/>
          <w:color w:val="000000" w:themeColor="text1"/>
          <w14:textFill>
            <w14:solidFill>
              <w14:schemeClr w14:val="tx1"/>
            </w14:solidFill>
          </w14:textFill>
        </w:rPr>
        <w:t>由采购人代表和评审专家共3人以上单数组成，其中评审专家人数不得少于磋商小组成员总数的2/3。</w:t>
      </w:r>
      <w:bookmarkEnd w:id="128"/>
    </w:p>
    <w:p>
      <w:pPr>
        <w:pStyle w:val="22"/>
        <w:spacing w:line="430" w:lineRule="exact"/>
        <w:ind w:firstLine="420" w:firstLineChars="200"/>
        <w:rPr>
          <w:rFonts w:hAnsi="宋体"/>
          <w:color w:val="000000" w:themeColor="text1"/>
          <w14:textFill>
            <w14:solidFill>
              <w14:schemeClr w14:val="tx1"/>
            </w14:solidFill>
          </w14:textFill>
        </w:rPr>
      </w:pPr>
      <w:r>
        <w:rPr>
          <w:rFonts w:hint="eastAsia" w:hAnsi="宋体"/>
          <w:bCs/>
          <w:color w:val="000000" w:themeColor="text1"/>
          <w14:textFill>
            <w14:solidFill>
              <w14:schemeClr w14:val="tx1"/>
            </w14:solidFill>
          </w14:textFill>
        </w:rPr>
        <w:t>(三</w:t>
      </w:r>
      <w:r>
        <w:rPr>
          <w:rFonts w:hAnsi="宋体"/>
          <w:bCs/>
          <w:color w:val="000000" w:themeColor="text1"/>
          <w14:textFill>
            <w14:solidFill>
              <w14:schemeClr w14:val="tx1"/>
            </w14:solidFill>
          </w14:textFill>
        </w:rPr>
        <w:t>)</w:t>
      </w:r>
      <w:r>
        <w:rPr>
          <w:rFonts w:hint="eastAsia" w:hAnsi="宋体"/>
          <w:color w:val="000000" w:themeColor="text1"/>
          <w14:textFill>
            <w14:solidFill>
              <w14:schemeClr w14:val="tx1"/>
            </w14:solidFill>
          </w14:textFill>
        </w:rPr>
        <w:t>评分方式：磋商小组各成员独立对每个有效响应文件进行评价、打分，汇总每个供应商每项评分因素的得分。</w:t>
      </w:r>
    </w:p>
    <w:p>
      <w:pPr>
        <w:pStyle w:val="22"/>
        <w:spacing w:line="430" w:lineRule="exact"/>
        <w:ind w:firstLine="422" w:firstLineChars="200"/>
        <w:rPr>
          <w:rFonts w:hAnsi="宋体"/>
          <w:b/>
          <w:bCs/>
        </w:rPr>
      </w:pPr>
      <w:r>
        <w:rPr>
          <w:rFonts w:hint="eastAsia" w:hAnsi="宋体"/>
          <w:b/>
          <w:bCs/>
        </w:rPr>
        <w:t>二、评分细则</w:t>
      </w:r>
    </w:p>
    <w:p>
      <w:pPr>
        <w:pStyle w:val="22"/>
        <w:spacing w:line="430" w:lineRule="exact"/>
        <w:ind w:firstLine="422" w:firstLineChars="200"/>
        <w:rPr>
          <w:rFonts w:hAnsi="宋体"/>
          <w:b/>
          <w:bCs/>
        </w:rPr>
      </w:pPr>
      <w:r>
        <w:rPr>
          <w:rFonts w:hint="eastAsia"/>
          <w:b/>
          <w:bCs/>
        </w:rPr>
        <w:t>1．磋商报价分（30分）</w:t>
      </w:r>
    </w:p>
    <w:p>
      <w:pPr>
        <w:spacing w:line="430" w:lineRule="exact"/>
        <w:ind w:firstLine="420" w:firstLineChars="200"/>
        <w:rPr>
          <w:rFonts w:ascii="宋体" w:hAnsi="宋体" w:cs="Courier New"/>
          <w:b/>
          <w:szCs w:val="21"/>
        </w:rPr>
      </w:pPr>
      <w:r>
        <w:rPr>
          <w:rFonts w:hint="eastAsia"/>
        </w:rPr>
        <w:t>（1）报价得分计算公式：磋商报价得分=（磋商基准价/评审价）×30分</w:t>
      </w:r>
    </w:p>
    <w:p>
      <w:pPr>
        <w:spacing w:line="430" w:lineRule="exact"/>
        <w:ind w:firstLine="422" w:firstLineChars="200"/>
        <w:rPr>
          <w:rFonts w:ascii="宋体" w:cs="Courier New"/>
          <w:b/>
          <w:bCs/>
          <w:color w:val="000000" w:themeColor="text1"/>
          <w14:textFill>
            <w14:solidFill>
              <w14:schemeClr w14:val="tx1"/>
            </w14:solidFill>
          </w14:textFill>
        </w:rPr>
      </w:pPr>
      <w:r>
        <w:rPr>
          <w:rFonts w:hint="eastAsia" w:ascii="宋体" w:cs="Courier New"/>
          <w:b/>
          <w:bCs/>
          <w:color w:val="000000" w:themeColor="text1"/>
          <w14:textFill>
            <w14:solidFill>
              <w14:schemeClr w14:val="tx1"/>
            </w14:solidFill>
          </w14:textFill>
        </w:rPr>
        <w:t>2．技术分</w:t>
      </w:r>
      <w:r>
        <w:rPr>
          <w:rFonts w:hint="eastAsia" w:ascii="宋体" w:hAnsi="Courier New"/>
          <w:b/>
          <w:color w:val="000000" w:themeColor="text1"/>
          <w:kern w:val="0"/>
          <w14:textFill>
            <w14:solidFill>
              <w14:schemeClr w14:val="tx1"/>
            </w14:solidFill>
          </w14:textFill>
        </w:rPr>
        <w:t>（50分）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（1）项目服务方案分（满分1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①磋商供应商提供的设计方案内容简单，基本满足采购需求，总体评价一般的，得</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②磋商供应商能提供较好的服务方案，较好满足采购需求，服务理念、学校纪律管理、卫生管理、应急措施等设置良好，总体评价良好的，得6分；</w:t>
      </w:r>
    </w:p>
    <w:p>
      <w:pPr>
        <w:widowControl/>
        <w:spacing w:line="43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③</w:t>
      </w:r>
      <w:r>
        <w:rPr>
          <w:rFonts w:hint="eastAsia" w:ascii="宋体" w:hAnsi="宋体"/>
          <w:color w:val="000000" w:themeColor="text1"/>
          <w14:textFill>
            <w14:solidFill>
              <w14:schemeClr w14:val="tx1"/>
            </w14:solidFill>
          </w14:textFill>
        </w:rPr>
        <w:t>磋商供应商能提供针对性设计方案，服务理念、学校纪律管理、卫生管理、应急措施等设置较优，方案思路较好地满足采购要求，设计方案目标及要求完整明确，总体设计完善，系统总体层次及模式清晰，得1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未提供服务设计方案得0分。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（2）服务人员分（满分20分）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①项目团队结构完整，拟投入人员中指定一人至少有3年以上学生管理经验的责任教官，责任教官具备类似学生管理经验每增加1年得1分，该项满分5分；</w:t>
      </w:r>
    </w:p>
    <w:p>
      <w:pPr>
        <w:widowControl/>
        <w:spacing w:line="430" w:lineRule="exact"/>
        <w:ind w:firstLine="420" w:firstLineChars="200"/>
        <w:rPr>
          <w:rFonts w:ascii="宋体" w:hAnsi="宋体"/>
          <w:color w:val="0000FF"/>
        </w:rPr>
      </w:pPr>
      <w:r>
        <w:rPr>
          <w:rFonts w:hint="eastAsia" w:ascii="宋体" w:hAnsi="宋体"/>
          <w:color w:val="000000" w:themeColor="text1"/>
          <w14:textFill>
            <w14:solidFill>
              <w14:schemeClr w14:val="tx1"/>
            </w14:solidFill>
          </w14:textFill>
        </w:rPr>
        <w:t>②本项目拟投入工作人员不少于12名，每增加1名得1分，满分3分。</w:t>
      </w:r>
    </w:p>
    <w:p>
      <w:pPr>
        <w:widowControl/>
        <w:spacing w:line="430" w:lineRule="exact"/>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③</w:t>
      </w:r>
      <w:r>
        <w:rPr>
          <w:rFonts w:hint="eastAsia" w:ascii="宋体" w:hAnsi="宋体"/>
          <w:color w:val="000000" w:themeColor="text1"/>
          <w14:textFill>
            <w14:solidFill>
              <w14:schemeClr w14:val="tx1"/>
            </w14:solidFill>
          </w14:textFill>
        </w:rPr>
        <w:t>拟投入的男教官每有一名为预备役在编预任干部或退伍士兵的，每人得1分；女教官每有一名为预备役在编预任干部或退伍士兵或警校毕业生，每人得1分；该项满分12分。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注：需提供服务人员方案，</w:t>
      </w:r>
      <w:r>
        <w:rPr>
          <w:rFonts w:hint="eastAsia"/>
          <w:color w:val="000000" w:themeColor="text1"/>
          <w14:textFill>
            <w14:solidFill>
              <w14:schemeClr w14:val="tx1"/>
            </w14:solidFill>
          </w14:textFill>
        </w:rPr>
        <w:t>附</w:t>
      </w:r>
      <w:r>
        <w:rPr>
          <w:rFonts w:hint="eastAsia" w:ascii="宋体" w:hAnsi="宋体"/>
          <w:color w:val="000000" w:themeColor="text1"/>
          <w14:textFill>
            <w14:solidFill>
              <w14:schemeClr w14:val="tx1"/>
            </w14:solidFill>
          </w14:textFill>
        </w:rPr>
        <w:t>投入人员花名册（包括姓名、性别、出生年月、学历等）,提供上述人员相关证书及工作年限证明复印件。（需提供退役军人证或警校毕业证复印件，否则不得分）</w:t>
      </w:r>
    </w:p>
    <w:p>
      <w:pPr>
        <w:widowControl/>
        <w:spacing w:line="430" w:lineRule="exact"/>
        <w:ind w:firstLine="420" w:firstLineChars="200"/>
        <w:rPr>
          <w:rFonts w:ascii="宋体" w:hAnsi="宋体"/>
          <w:color w:val="000000" w:themeColor="text1"/>
          <w14:textFill>
            <w14:solidFill>
              <w14:schemeClr w14:val="tx1"/>
            </w14:solidFill>
          </w14:textFill>
        </w:rPr>
      </w:pPr>
      <w:bookmarkStart w:id="129" w:name="_Hlk109916959"/>
      <w:r>
        <w:rPr>
          <w:rFonts w:hint="eastAsia" w:ascii="宋体" w:hAnsi="宋体"/>
          <w:color w:val="000000" w:themeColor="text1"/>
          <w14:textFill>
            <w14:solidFill>
              <w14:schemeClr w14:val="tx1"/>
            </w14:solidFill>
          </w14:textFill>
        </w:rPr>
        <w:t>（3）管理方案分（满分1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①建立项目相关学校学生管理制度文件，规章制度基本健全。服务管理方案简单、较完整，基本符合采购要求的，得</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分。</w:t>
      </w:r>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②建立项目相关学校学生管理制度文件，规章制度比较完善，项目运作机制比较成熟，可操作性较强，人员稳定性比较强。</w:t>
      </w:r>
      <w:bookmarkStart w:id="130" w:name="_Hlk109918366"/>
      <w:r>
        <w:rPr>
          <w:rFonts w:hint="eastAsia" w:ascii="宋体" w:hAnsi="宋体"/>
          <w:color w:val="000000" w:themeColor="text1"/>
          <w14:textFill>
            <w14:solidFill>
              <w14:schemeClr w14:val="tx1"/>
            </w14:solidFill>
          </w14:textFill>
        </w:rPr>
        <w:t>服务管理方案</w:t>
      </w:r>
      <w:bookmarkEnd w:id="130"/>
      <w:r>
        <w:rPr>
          <w:rFonts w:hint="eastAsia" w:ascii="宋体" w:hAnsi="宋体"/>
          <w:color w:val="000000" w:themeColor="text1"/>
          <w14:textFill>
            <w14:solidFill>
              <w14:schemeClr w14:val="tx1"/>
            </w14:solidFill>
          </w14:textFill>
        </w:rPr>
        <w:t>符合采购要求的，得</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分。</w:t>
      </w:r>
    </w:p>
    <w:p>
      <w:pPr>
        <w:widowControl/>
        <w:spacing w:line="430" w:lineRule="exact"/>
        <w:ind w:firstLine="420" w:firstLineChars="200"/>
        <w:rPr>
          <w:rFonts w:ascii="宋体" w:hAnsi="宋体"/>
          <w:color w:val="000000" w:themeColor="text1"/>
          <w14:textFill>
            <w14:solidFill>
              <w14:schemeClr w14:val="tx1"/>
            </w14:solidFill>
          </w14:textFill>
        </w:rPr>
      </w:pPr>
      <w:bookmarkStart w:id="131" w:name="_Hlk109918287"/>
      <w:r>
        <w:rPr>
          <w:rFonts w:hint="eastAsia" w:ascii="宋体" w:hAnsi="宋体"/>
          <w:color w:val="000000" w:themeColor="text1"/>
          <w14:textFill>
            <w14:solidFill>
              <w14:schemeClr w14:val="tx1"/>
            </w14:solidFill>
          </w14:textFill>
        </w:rPr>
        <w:t>③</w:t>
      </w:r>
      <w:bookmarkEnd w:id="131"/>
      <w:r>
        <w:rPr>
          <w:rFonts w:hint="eastAsia" w:ascii="宋体" w:hAnsi="宋体"/>
          <w:color w:val="000000" w:themeColor="text1"/>
          <w14:textFill>
            <w14:solidFill>
              <w14:schemeClr w14:val="tx1"/>
            </w14:solidFill>
          </w14:textFill>
        </w:rPr>
        <w:t>建立制度管理、考核管理、项目服务质量内控、人力资源管理、风险防范管理、文件及档案管理等运营管理制度性文件，规章制度完善，项目运作机制成熟，可操作性强，能够保证校园管理服务稳定性。管理方案详细全面、先进性及操作性强，</w:t>
      </w:r>
      <w:bookmarkStart w:id="132" w:name="_Hlk109918273"/>
      <w:r>
        <w:rPr>
          <w:rFonts w:hint="eastAsia" w:ascii="宋体" w:hAnsi="宋体"/>
          <w:color w:val="000000" w:themeColor="text1"/>
          <w14:textFill>
            <w14:solidFill>
              <w14:schemeClr w14:val="tx1"/>
            </w14:solidFill>
          </w14:textFill>
        </w:rPr>
        <w:t>各项服务管理方案完全符合采购要求的，得1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分。</w:t>
      </w:r>
      <w:bookmarkEnd w:id="132"/>
    </w:p>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未提供管理方案的得0分。</w:t>
      </w:r>
    </w:p>
    <w:bookmarkEnd w:id="129"/>
    <w:p>
      <w:pPr>
        <w:widowControl/>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（4）</w:t>
      </w:r>
      <w:r>
        <w:rPr>
          <w:rFonts w:ascii="宋体" w:hAnsi="宋体"/>
          <w:color w:val="000000" w:themeColor="text1"/>
          <w14:textFill>
            <w14:solidFill>
              <w14:schemeClr w14:val="tx1"/>
            </w14:solidFill>
          </w14:textFill>
        </w:rPr>
        <w:t>服务</w:t>
      </w:r>
      <w:r>
        <w:rPr>
          <w:rFonts w:hint="eastAsia" w:ascii="宋体" w:hAnsi="宋体"/>
          <w:color w:val="000000" w:themeColor="text1"/>
          <w14:textFill>
            <w14:solidFill>
              <w14:schemeClr w14:val="tx1"/>
            </w14:solidFill>
          </w14:textFill>
        </w:rPr>
        <w:t>承诺分</w:t>
      </w:r>
      <w:r>
        <w:rPr>
          <w:rFonts w:ascii="宋体" w:hAnsi="宋体"/>
          <w:color w:val="000000" w:themeColor="text1"/>
          <w14:textFill>
            <w14:solidFill>
              <w14:schemeClr w14:val="tx1"/>
            </w14:solidFill>
          </w14:textFill>
        </w:rPr>
        <w:t>（满分</w:t>
      </w:r>
      <w:r>
        <w:rPr>
          <w:rFonts w:hint="eastAsia" w:ascii="宋体" w:hAnsi="宋体"/>
          <w:color w:val="000000" w:themeColor="text1"/>
          <w14:textFill>
            <w14:solidFill>
              <w14:schemeClr w14:val="tx1"/>
            </w14:solidFill>
          </w14:textFill>
        </w:rPr>
        <w:t>1</w:t>
      </w:r>
      <w:r>
        <w:rPr>
          <w:rFonts w:ascii="宋体" w:hAnsi="宋体"/>
          <w:color w:val="000000" w:themeColor="text1"/>
          <w14:textFill>
            <w14:solidFill>
              <w14:schemeClr w14:val="tx1"/>
            </w14:solidFill>
          </w14:textFill>
        </w:rPr>
        <w:t>0分）</w:t>
      </w:r>
    </w:p>
    <w:p>
      <w:pPr>
        <w:widowControl/>
        <w:spacing w:line="430" w:lineRule="exact"/>
        <w:ind w:firstLine="420" w:firstLineChars="200"/>
        <w:rPr>
          <w:rFonts w:ascii="宋体" w:hAnsi="宋体"/>
          <w:color w:val="000000" w:themeColor="text1"/>
          <w14:textFill>
            <w14:solidFill>
              <w14:schemeClr w14:val="tx1"/>
            </w14:solidFill>
          </w14:textFill>
        </w:rPr>
      </w:pPr>
      <w:bookmarkStart w:id="133" w:name="_Hlk109918171"/>
      <w:r>
        <w:rPr>
          <w:rFonts w:hint="eastAsia" w:ascii="宋体" w:hAnsi="宋体"/>
          <w:color w:val="000000" w:themeColor="text1"/>
          <w14:textFill>
            <w14:solidFill>
              <w14:schemeClr w14:val="tx1"/>
            </w14:solidFill>
          </w14:textFill>
        </w:rPr>
        <w:t>①</w:t>
      </w:r>
      <w:bookmarkEnd w:id="133"/>
      <w:r>
        <w:rPr>
          <w:rFonts w:ascii="宋体" w:hAnsi="宋体"/>
          <w:bCs/>
          <w:color w:val="000000" w:themeColor="text1"/>
          <w:kern w:val="0"/>
          <w14:textFill>
            <w14:solidFill>
              <w14:schemeClr w14:val="tx1"/>
            </w14:solidFill>
          </w14:textFill>
        </w:rPr>
        <w:t>供应商服务承诺方案一般，</w:t>
      </w:r>
      <w:r>
        <w:rPr>
          <w:rFonts w:hint="eastAsia" w:ascii="宋体" w:hAnsi="宋体"/>
          <w:color w:val="000000" w:themeColor="text1"/>
          <w14:textFill>
            <w14:solidFill>
              <w14:schemeClr w14:val="tx1"/>
            </w14:solidFill>
          </w14:textFill>
        </w:rPr>
        <w:t>服务质量保障方案及措施能基本保证项目质量一般，服务承诺基本符合采购要求的，得</w:t>
      </w:r>
      <w:r>
        <w:rPr>
          <w:rFonts w:ascii="宋体" w:hAnsi="宋体"/>
          <w:color w:val="000000" w:themeColor="text1"/>
          <w14:textFill>
            <w14:solidFill>
              <w14:schemeClr w14:val="tx1"/>
            </w14:solidFill>
          </w14:textFill>
        </w:rPr>
        <w:t>3</w:t>
      </w:r>
      <w:r>
        <w:rPr>
          <w:rFonts w:hint="eastAsia" w:ascii="宋体" w:hAnsi="宋体"/>
          <w:color w:val="000000" w:themeColor="text1"/>
          <w14:textFill>
            <w14:solidFill>
              <w14:schemeClr w14:val="tx1"/>
            </w14:solidFill>
          </w14:textFill>
        </w:rPr>
        <w:t>分。</w:t>
      </w:r>
    </w:p>
    <w:p>
      <w:pPr>
        <w:spacing w:line="430" w:lineRule="exact"/>
        <w:ind w:firstLine="420" w:firstLineChars="200"/>
        <w:rPr>
          <w:rFonts w:ascii="宋体" w:hAnsi="宋体"/>
          <w:bCs/>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②</w:t>
      </w:r>
      <w:r>
        <w:rPr>
          <w:rFonts w:ascii="宋体" w:hAnsi="宋体"/>
          <w:bCs/>
          <w:color w:val="000000" w:themeColor="text1"/>
          <w:kern w:val="0"/>
          <w14:textFill>
            <w14:solidFill>
              <w14:schemeClr w14:val="tx1"/>
            </w14:solidFill>
          </w14:textFill>
        </w:rPr>
        <w:t>供应商服务承诺方案良好，</w:t>
      </w:r>
      <w:r>
        <w:rPr>
          <w:rFonts w:hint="eastAsia" w:ascii="宋体" w:hAnsi="宋体"/>
          <w:color w:val="000000" w:themeColor="text1"/>
          <w14:textFill>
            <w14:solidFill>
              <w14:schemeClr w14:val="tx1"/>
            </w14:solidFill>
          </w14:textFill>
        </w:rPr>
        <w:t>服务承诺合理、科学、较全面，服务质量保障措施有利于确保项目质量，后续服务比较合理、可行，符合采购要求的得</w:t>
      </w:r>
      <w:r>
        <w:rPr>
          <w:rFonts w:ascii="宋体" w:hAnsi="宋体"/>
          <w:color w:val="000000" w:themeColor="text1"/>
          <w14:textFill>
            <w14:solidFill>
              <w14:schemeClr w14:val="tx1"/>
            </w14:solidFill>
          </w14:textFill>
        </w:rPr>
        <w:t>6</w:t>
      </w:r>
      <w:r>
        <w:rPr>
          <w:rFonts w:hint="eastAsia" w:ascii="宋体" w:hAnsi="宋体"/>
          <w:color w:val="000000" w:themeColor="text1"/>
          <w14:textFill>
            <w14:solidFill>
              <w14:schemeClr w14:val="tx1"/>
            </w14:solidFill>
          </w14:textFill>
        </w:rPr>
        <w:t>分</w:t>
      </w:r>
      <w:r>
        <w:rPr>
          <w:rFonts w:ascii="宋体" w:hAnsi="宋体"/>
          <w:bCs/>
          <w:color w:val="000000" w:themeColor="text1"/>
          <w:kern w:val="0"/>
          <w14:textFill>
            <w14:solidFill>
              <w14:schemeClr w14:val="tx1"/>
            </w14:solidFill>
          </w14:textFill>
        </w:rPr>
        <w:t>。</w:t>
      </w:r>
    </w:p>
    <w:p>
      <w:pPr>
        <w:spacing w:line="430" w:lineRule="exact"/>
        <w:ind w:firstLine="420" w:firstLineChars="200"/>
        <w:rPr>
          <w:rFonts w:ascii="宋体" w:hAnsi="宋体"/>
          <w:bCs/>
          <w:color w:val="000000" w:themeColor="text1"/>
          <w:kern w:val="0"/>
          <w14:textFill>
            <w14:solidFill>
              <w14:schemeClr w14:val="tx1"/>
            </w14:solidFill>
          </w14:textFill>
        </w:rPr>
      </w:pPr>
      <w:r>
        <w:rPr>
          <w:rFonts w:hint="eastAsia" w:ascii="宋体" w:hAnsi="宋体"/>
          <w:color w:val="000000" w:themeColor="text1"/>
          <w14:textFill>
            <w14:solidFill>
              <w14:schemeClr w14:val="tx1"/>
            </w14:solidFill>
          </w14:textFill>
        </w:rPr>
        <w:t>③</w:t>
      </w:r>
      <w:r>
        <w:rPr>
          <w:rFonts w:ascii="宋体" w:hAnsi="宋体"/>
          <w:bCs/>
          <w:color w:val="000000" w:themeColor="text1"/>
          <w:kern w:val="0"/>
          <w14:textFill>
            <w14:solidFill>
              <w14:schemeClr w14:val="tx1"/>
            </w14:solidFill>
          </w14:textFill>
        </w:rPr>
        <w:t>供应商服务承诺方案详尽优秀，</w:t>
      </w:r>
      <w:r>
        <w:rPr>
          <w:rFonts w:hint="eastAsia" w:ascii="宋体" w:hAnsi="宋体"/>
          <w:color w:val="000000" w:themeColor="text1"/>
          <w14:textFill>
            <w14:solidFill>
              <w14:schemeClr w14:val="tx1"/>
            </w14:solidFill>
          </w14:textFill>
        </w:rPr>
        <w:t>服务承诺较优，服务质量保措施明显有利于项目的实施，方案详细、针对性强，并能确保项目高质量、高效率完成，确保后续服务的响应及时，各项措施合理、可行，完全符合采购要求的，得1</w:t>
      </w:r>
      <w:r>
        <w:rPr>
          <w:rFonts w:ascii="宋体" w:hAnsi="宋体"/>
          <w:color w:val="000000" w:themeColor="text1"/>
          <w14:textFill>
            <w14:solidFill>
              <w14:schemeClr w14:val="tx1"/>
            </w14:solidFill>
          </w14:textFill>
        </w:rPr>
        <w:t>0</w:t>
      </w:r>
      <w:r>
        <w:rPr>
          <w:rFonts w:hint="eastAsia" w:ascii="宋体" w:hAnsi="宋体"/>
          <w:color w:val="000000" w:themeColor="text1"/>
          <w14:textFill>
            <w14:solidFill>
              <w14:schemeClr w14:val="tx1"/>
            </w14:solidFill>
          </w14:textFill>
        </w:rPr>
        <w:t>分。</w:t>
      </w:r>
    </w:p>
    <w:p>
      <w:pPr>
        <w:spacing w:line="430" w:lineRule="exact"/>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未提供服务承诺方案的得0分。</w:t>
      </w:r>
    </w:p>
    <w:p>
      <w:pPr>
        <w:widowControl/>
        <w:spacing w:line="43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3．商务分</w:t>
      </w:r>
      <w:r>
        <w:rPr>
          <w:rFonts w:hint="eastAsia" w:ascii="宋体" w:hAnsi="宋体"/>
          <w:b/>
          <w:bCs/>
          <w:color w:val="000000" w:themeColor="text1"/>
          <w:szCs w:val="21"/>
          <w14:textFill>
            <w14:solidFill>
              <w14:schemeClr w14:val="tx1"/>
            </w14:solidFill>
          </w14:textFill>
        </w:rPr>
        <w:t>……………………</w:t>
      </w:r>
      <w:r>
        <w:rPr>
          <w:rFonts w:hint="eastAsia" w:ascii="宋体" w:hAnsi="宋体"/>
          <w:b/>
          <w:color w:val="000000" w:themeColor="text1"/>
          <w:szCs w:val="21"/>
          <w14:textFill>
            <w14:solidFill>
              <w14:schemeClr w14:val="tx1"/>
            </w14:solidFill>
          </w14:textFill>
        </w:rPr>
        <w:t>………………………………………………………………………20分</w:t>
      </w:r>
    </w:p>
    <w:p>
      <w:pPr>
        <w:widowControl/>
        <w:spacing w:line="43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 供应商</w:t>
      </w:r>
      <w:r>
        <w:rPr>
          <w:rFonts w:hint="eastAsia"/>
          <w:color w:val="000000" w:themeColor="text1"/>
          <w14:textFill>
            <w14:solidFill>
              <w14:schemeClr w14:val="tx1"/>
            </w14:solidFill>
          </w14:textFill>
        </w:rPr>
        <w:t>获得同类项目采购单位（或者采购单位委托的评估机构）出具的评估报告复印件，评估为优秀的，每个项目再加</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分。本项满分5分。</w:t>
      </w:r>
    </w:p>
    <w:p>
      <w:pPr>
        <w:widowControl/>
        <w:spacing w:line="43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(2)供应商自2019年1月1日以来获得行政主管部门或行政主管部门制定的行业协会颁发的荣誉、奖项或证书的，每一项得1分，满分5分。竞标时提供相关证明的复印件。</w:t>
      </w:r>
    </w:p>
    <w:p>
      <w:pPr>
        <w:widowControl/>
        <w:spacing w:line="430" w:lineRule="exact"/>
        <w:ind w:firstLine="420" w:firstLineChars="200"/>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(3)</w:t>
      </w:r>
      <w:r>
        <w:rPr>
          <w:color w:val="000000" w:themeColor="text1"/>
          <w14:textFill>
            <w14:solidFill>
              <w14:schemeClr w14:val="tx1"/>
            </w14:solidFill>
          </w14:textFill>
        </w:rPr>
        <w:t xml:space="preserve"> 201</w:t>
      </w:r>
      <w:r>
        <w:rPr>
          <w:rFonts w:hint="eastAsia"/>
          <w:color w:val="000000" w:themeColor="text1"/>
          <w14:textFill>
            <w14:solidFill>
              <w14:schemeClr w14:val="tx1"/>
            </w14:solidFill>
          </w14:textFill>
        </w:rPr>
        <w:t>9年</w:t>
      </w:r>
      <w:r>
        <w:rPr>
          <w:color w:val="000000" w:themeColor="text1"/>
          <w14:textFill>
            <w14:solidFill>
              <w14:schemeClr w14:val="tx1"/>
            </w14:solidFill>
          </w14:textFill>
        </w:rPr>
        <w:t>1</w:t>
      </w:r>
      <w:r>
        <w:rPr>
          <w:rFonts w:hint="eastAsia"/>
          <w:color w:val="000000" w:themeColor="text1"/>
          <w14:textFill>
            <w14:solidFill>
              <w14:schemeClr w14:val="tx1"/>
            </w14:solidFill>
          </w14:textFill>
        </w:rPr>
        <w:t>月以来供应商承接过类似项目（提供项目实施情况一览表、合同复印件），每个得2分，满分10分。</w:t>
      </w:r>
    </w:p>
    <w:p>
      <w:pPr>
        <w:widowControl/>
        <w:spacing w:line="430" w:lineRule="exact"/>
        <w:ind w:firstLine="422" w:firstLineChars="200"/>
        <w:rPr>
          <w:rFonts w:ascii="宋体" w:hAnsi="宋体"/>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三、总得分</w:t>
      </w:r>
    </w:p>
    <w:p>
      <w:pPr>
        <w:widowControl/>
        <w:spacing w:line="430" w:lineRule="exact"/>
        <w:ind w:firstLine="422" w:firstLineChars="200"/>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总得分＝1+2+3</w:t>
      </w:r>
    </w:p>
    <w:p>
      <w:pPr>
        <w:pStyle w:val="22"/>
        <w:spacing w:line="430" w:lineRule="exact"/>
        <w:ind w:firstLine="422" w:firstLineChars="200"/>
        <w:rPr>
          <w:rFonts w:hAnsi="宋体" w:cs="Times New Roman"/>
          <w:b/>
          <w:color w:val="000000" w:themeColor="text1"/>
          <w14:textFill>
            <w14:solidFill>
              <w14:schemeClr w14:val="tx1"/>
            </w14:solidFill>
          </w14:textFill>
        </w:rPr>
      </w:pPr>
      <w:r>
        <w:rPr>
          <w:rFonts w:hint="eastAsia" w:hAnsi="宋体" w:cs="Times New Roman"/>
          <w:b/>
          <w:color w:val="000000" w:themeColor="text1"/>
          <w14:textFill>
            <w14:solidFill>
              <w14:schemeClr w14:val="tx1"/>
            </w14:solidFill>
          </w14:textFill>
        </w:rPr>
        <w:t>四、成交供应商的推荐</w:t>
      </w:r>
    </w:p>
    <w:p>
      <w:pPr>
        <w:pStyle w:val="22"/>
        <w:spacing w:line="430" w:lineRule="exact"/>
        <w:ind w:firstLine="420" w:firstLineChars="200"/>
        <w:rPr>
          <w:rFonts w:ascii="仿宋_GB2312" w:hAnsi="宋体" w:eastAsia="仿宋_GB2312"/>
          <w:color w:val="000000" w:themeColor="text1"/>
          <w:sz w:val="28"/>
          <w:szCs w:val="28"/>
          <w14:textFill>
            <w14:solidFill>
              <w14:schemeClr w14:val="tx1"/>
            </w14:solidFill>
          </w14:textFill>
        </w:rPr>
      </w:pPr>
      <w:r>
        <w:rPr>
          <w:rFonts w:hint="eastAsia"/>
          <w:color w:val="000000" w:themeColor="text1"/>
          <w14:textFill>
            <w14:solidFill>
              <w14:schemeClr w14:val="tx1"/>
            </w14:solidFill>
          </w14:textFill>
        </w:rPr>
        <w:t>磋商小组应当根据综合评分情况，按照评审得分由高到低顺序推荐3名以上成交候选供应商，并编写评审报告。评审得分相同的，按照最后报价由低到高的顺序推荐。评审得分且最后报价相同的，按照技术指标优劣顺序推荐。市场竞争不充分的科研项目，以及需要扶持的科技成果转化项目或政府购买服务项目，可以推荐2家成交候选供应商。</w:t>
      </w:r>
    </w:p>
    <w:p>
      <w:pPr>
        <w:widowControl/>
        <w:spacing w:line="430" w:lineRule="exact"/>
        <w:ind w:firstLine="420" w:firstLineChars="200"/>
        <w:rPr>
          <w:rFonts w:cs="Courier New"/>
          <w:b/>
          <w:bCs/>
          <w:color w:val="000000" w:themeColor="text1"/>
          <w:sz w:val="32"/>
          <w:szCs w:val="32"/>
          <w14:textFill>
            <w14:solidFill>
              <w14:schemeClr w14:val="tx1"/>
            </w14:solidFill>
          </w14:textFill>
        </w:rPr>
      </w:pPr>
      <w:r>
        <w:rPr>
          <w:rFonts w:cs="Courier New"/>
          <w:color w:val="000000" w:themeColor="text1"/>
          <w14:textFill>
            <w14:solidFill>
              <w14:schemeClr w14:val="tx1"/>
            </w14:solidFill>
          </w14:textFill>
        </w:rPr>
        <w:br w:type="page"/>
      </w:r>
    </w:p>
    <w:p>
      <w:pPr>
        <w:pStyle w:val="2"/>
        <w:spacing w:line="460" w:lineRule="exact"/>
        <w:rPr>
          <w:rFonts w:cs="Courier New"/>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3"/>
        <w:spacing w:line="400" w:lineRule="exact"/>
        <w:rPr>
          <w:rFonts w:ascii="方正小标宋_GBK" w:eastAsia="方正小标宋_GBK"/>
          <w:color w:val="000000" w:themeColor="text1"/>
          <w14:textFill>
            <w14:solidFill>
              <w14:schemeClr w14:val="tx1"/>
            </w14:solidFill>
          </w14:textFill>
        </w:rPr>
      </w:pPr>
      <w:bookmarkStart w:id="134" w:name="_Toc92355027"/>
      <w:r>
        <w:rPr>
          <w:rFonts w:hint="eastAsia" w:ascii="方正小标宋_GBK" w:eastAsia="方正小标宋_GBK"/>
          <w:color w:val="000000" w:themeColor="text1"/>
          <w14:textFill>
            <w14:solidFill>
              <w14:schemeClr w14:val="tx1"/>
            </w14:solidFill>
          </w14:textFill>
        </w:rPr>
        <w:t>第五章  合同文本</w:t>
      </w:r>
      <w:bookmarkEnd w:id="134"/>
    </w:p>
    <w:p>
      <w:pPr>
        <w:pStyle w:val="22"/>
        <w:jc w:val="center"/>
        <w:rPr>
          <w:rFonts w:ascii="Times New Roman" w:hAnsi="宋体"/>
          <w:b/>
          <w:bCs/>
          <w:color w:val="000000" w:themeColor="text1"/>
          <w:sz w:val="28"/>
          <w:szCs w:val="28"/>
          <w14:textFill>
            <w14:solidFill>
              <w14:schemeClr w14:val="tx1"/>
            </w14:solidFill>
          </w14:textFill>
        </w:rPr>
      </w:pPr>
      <w:r>
        <w:rPr>
          <w:rFonts w:hint="eastAsia" w:ascii="Times New Roman" w:hAnsi="宋体"/>
          <w:b/>
          <w:bCs/>
          <w:color w:val="000000" w:themeColor="text1"/>
          <w:sz w:val="28"/>
          <w:szCs w:val="28"/>
          <w14:textFill>
            <w14:solidFill>
              <w14:schemeClr w14:val="tx1"/>
            </w14:solidFill>
          </w14:textFill>
        </w:rPr>
        <w:t>（参考格式）</w:t>
      </w:r>
    </w:p>
    <w:p>
      <w:pPr>
        <w:pStyle w:val="22"/>
        <w:spacing w:line="500" w:lineRule="exact"/>
        <w:jc w:val="center"/>
        <w:rPr>
          <w:rFonts w:hAnsi="宋体"/>
          <w:b/>
          <w:bCs/>
          <w:color w:val="000000" w:themeColor="text1"/>
          <w:sz w:val="28"/>
          <w14:textFill>
            <w14:solidFill>
              <w14:schemeClr w14:val="tx1"/>
            </w14:solidFill>
          </w14:textFill>
        </w:rPr>
      </w:pPr>
      <w:r>
        <w:rPr>
          <w:rFonts w:hAnsi="宋体"/>
          <w:b/>
          <w:bCs/>
          <w:color w:val="000000" w:themeColor="text1"/>
          <w:sz w:val="28"/>
          <w14:textFill>
            <w14:solidFill>
              <w14:schemeClr w14:val="tx1"/>
            </w14:solidFill>
          </w14:textFill>
        </w:rPr>
        <w:br w:type="page"/>
      </w:r>
    </w:p>
    <w:p>
      <w:pPr>
        <w:pStyle w:val="4"/>
        <w:jc w:val="center"/>
        <w:rPr>
          <w:color w:val="000000" w:themeColor="text1"/>
          <w14:textFill>
            <w14:solidFill>
              <w14:schemeClr w14:val="tx1"/>
            </w14:solidFill>
          </w14:textFill>
        </w:rPr>
      </w:pPr>
    </w:p>
    <w:p>
      <w:pPr>
        <w:pStyle w:val="4"/>
        <w:jc w:val="center"/>
        <w:rPr>
          <w:color w:val="000000" w:themeColor="text1"/>
          <w14:textFill>
            <w14:solidFill>
              <w14:schemeClr w14:val="tx1"/>
            </w14:solidFill>
          </w14:textFill>
        </w:rPr>
      </w:pPr>
    </w:p>
    <w:p>
      <w:pPr>
        <w:pStyle w:val="22"/>
        <w:jc w:val="center"/>
        <w:rPr>
          <w:rFonts w:ascii="方正小标宋简体" w:eastAsia="方正小标宋简体"/>
          <w:bCs/>
          <w:sz w:val="48"/>
          <w:szCs w:val="48"/>
        </w:rPr>
      </w:pPr>
      <w:r>
        <w:rPr>
          <w:rFonts w:hint="eastAsia" w:ascii="方正小标宋简体" w:eastAsia="方正小标宋简体"/>
          <w:bCs/>
          <w:sz w:val="48"/>
          <w:szCs w:val="48"/>
        </w:rPr>
        <w:t>钦州市政府采购合同</w:t>
      </w:r>
    </w:p>
    <w:p>
      <w:pPr>
        <w:spacing w:line="360" w:lineRule="auto"/>
        <w:rPr>
          <w:rFonts w:ascii="方正小标宋简体" w:hAnsi="宋体" w:eastAsia="方正小标宋简体"/>
          <w:bCs/>
          <w:sz w:val="72"/>
        </w:rPr>
      </w:pPr>
    </w:p>
    <w:tbl>
      <w:tblPr>
        <w:tblStyle w:val="36"/>
        <w:tblW w:w="0" w:type="auto"/>
        <w:jc w:val="center"/>
        <w:tblLayout w:type="fixed"/>
        <w:tblCellMar>
          <w:top w:w="0" w:type="dxa"/>
          <w:left w:w="108" w:type="dxa"/>
          <w:bottom w:w="0" w:type="dxa"/>
          <w:right w:w="108" w:type="dxa"/>
        </w:tblCellMar>
      </w:tblPr>
      <w:tblGrid>
        <w:gridCol w:w="6967"/>
      </w:tblGrid>
      <w:tr>
        <w:tblPrEx>
          <w:tblCellMar>
            <w:top w:w="0" w:type="dxa"/>
            <w:left w:w="108" w:type="dxa"/>
            <w:bottom w:w="0" w:type="dxa"/>
            <w:right w:w="108" w:type="dxa"/>
          </w:tblCellMar>
        </w:tblPrEx>
        <w:trPr>
          <w:trHeight w:val="446" w:hRule="atLeast"/>
          <w:jc w:val="center"/>
        </w:trPr>
        <w:tc>
          <w:tcPr>
            <w:tcW w:w="6967" w:type="dxa"/>
          </w:tcPr>
          <w:p>
            <w:pPr>
              <w:tabs>
                <w:tab w:val="left" w:pos="720"/>
              </w:tabs>
              <w:spacing w:line="360" w:lineRule="auto"/>
              <w:rPr>
                <w:rFonts w:ascii="方正小标宋简体" w:hAnsi="宋体" w:eastAsia="方正小标宋简体"/>
                <w:bCs/>
                <w:sz w:val="36"/>
                <w:szCs w:val="36"/>
              </w:rPr>
            </w:pPr>
            <w:r>
              <w:rPr>
                <w:rFonts w:hint="eastAsia" w:ascii="方正小标宋简体" w:hAnsi="宋体" w:eastAsia="方正小标宋简体"/>
                <w:bCs/>
                <w:sz w:val="36"/>
                <w:szCs w:val="36"/>
              </w:rPr>
              <w:t>合同编号：</w:t>
            </w:r>
            <w:r>
              <w:rPr>
                <w:rFonts w:hint="eastAsia" w:ascii="方正小标宋简体" w:hAnsi="宋体" w:eastAsia="方正小标宋简体"/>
                <w:bCs/>
                <w:sz w:val="36"/>
                <w:szCs w:val="36"/>
                <w:u w:val="single"/>
              </w:rPr>
              <w:t xml:space="preserve">                        </w:t>
            </w:r>
            <w:r>
              <w:rPr>
                <w:rFonts w:hint="eastAsia" w:ascii="方正小标宋简体" w:hAnsi="宋体" w:eastAsia="方正小标宋简体"/>
                <w:bCs/>
                <w:sz w:val="36"/>
                <w:szCs w:val="36"/>
              </w:rPr>
              <w:t xml:space="preserve">                         </w:t>
            </w:r>
          </w:p>
        </w:tc>
      </w:tr>
      <w:tr>
        <w:tblPrEx>
          <w:tblCellMar>
            <w:top w:w="0" w:type="dxa"/>
            <w:left w:w="108" w:type="dxa"/>
            <w:bottom w:w="0" w:type="dxa"/>
            <w:right w:w="108" w:type="dxa"/>
          </w:tblCellMar>
        </w:tblPrEx>
        <w:trPr>
          <w:trHeight w:val="446" w:hRule="atLeast"/>
          <w:jc w:val="center"/>
        </w:trPr>
        <w:tc>
          <w:tcPr>
            <w:tcW w:w="6967" w:type="dxa"/>
          </w:tcPr>
          <w:p>
            <w:pPr>
              <w:spacing w:line="360" w:lineRule="auto"/>
              <w:rPr>
                <w:rFonts w:ascii="方正小标宋简体" w:eastAsia="方正小标宋简体"/>
                <w:sz w:val="36"/>
                <w:szCs w:val="36"/>
              </w:rPr>
            </w:pPr>
            <w:r>
              <w:rPr>
                <w:rFonts w:hint="eastAsia" w:ascii="方正小标宋简体" w:hAnsi="宋体" w:eastAsia="方正小标宋简体"/>
                <w:bCs/>
                <w:sz w:val="36"/>
                <w:szCs w:val="36"/>
              </w:rPr>
              <w:t>项目名称：</w:t>
            </w:r>
            <w:r>
              <w:rPr>
                <w:rFonts w:hint="eastAsia" w:ascii="方正小标宋简体" w:hAnsi="宋体" w:eastAsia="方正小标宋简体"/>
                <w:bCs/>
                <w:sz w:val="36"/>
                <w:szCs w:val="36"/>
                <w:u w:val="single"/>
              </w:rPr>
              <w:t xml:space="preserve">                        </w:t>
            </w:r>
            <w:r>
              <w:rPr>
                <w:rFonts w:hint="eastAsia" w:ascii="方正小标宋简体" w:hAnsi="宋体" w:eastAsia="方正小标宋简体"/>
                <w:bCs/>
                <w:sz w:val="36"/>
                <w:szCs w:val="36"/>
              </w:rPr>
              <w:t xml:space="preserve"> </w:t>
            </w:r>
            <w:r>
              <w:rPr>
                <w:rFonts w:hint="eastAsia" w:ascii="方正小标宋简体" w:eastAsia="方正小标宋简体"/>
                <w:sz w:val="36"/>
                <w:szCs w:val="36"/>
              </w:rPr>
              <w:t xml:space="preserve"> </w:t>
            </w:r>
          </w:p>
        </w:tc>
      </w:tr>
      <w:tr>
        <w:tblPrEx>
          <w:tblCellMar>
            <w:top w:w="0" w:type="dxa"/>
            <w:left w:w="108" w:type="dxa"/>
            <w:bottom w:w="0" w:type="dxa"/>
            <w:right w:w="108" w:type="dxa"/>
          </w:tblCellMar>
        </w:tblPrEx>
        <w:trPr>
          <w:trHeight w:val="446" w:hRule="atLeast"/>
          <w:jc w:val="center"/>
        </w:trPr>
        <w:tc>
          <w:tcPr>
            <w:tcW w:w="6967" w:type="dxa"/>
          </w:tcPr>
          <w:p>
            <w:pPr>
              <w:spacing w:line="500" w:lineRule="exact"/>
              <w:rPr>
                <w:rFonts w:ascii="方正小标宋简体" w:hAnsi="宋体" w:eastAsia="方正小标宋简体"/>
                <w:sz w:val="36"/>
                <w:szCs w:val="36"/>
              </w:rPr>
            </w:pPr>
            <w:r>
              <w:rPr>
                <w:rFonts w:hint="eastAsia" w:ascii="方正小标宋简体" w:hAnsi="宋体" w:eastAsia="方正小标宋简体"/>
                <w:bCs/>
                <w:sz w:val="36"/>
                <w:szCs w:val="36"/>
              </w:rPr>
              <w:t>项目编号：</w:t>
            </w:r>
            <w:r>
              <w:rPr>
                <w:rFonts w:hint="eastAsia" w:ascii="方正小标宋简体" w:hAnsi="宋体" w:eastAsia="方正小标宋简体"/>
                <w:bCs/>
                <w:sz w:val="36"/>
                <w:szCs w:val="36"/>
                <w:u w:val="single"/>
              </w:rPr>
              <w:t xml:space="preserve">                        </w:t>
            </w:r>
            <w:r>
              <w:rPr>
                <w:rFonts w:hint="eastAsia" w:ascii="方正小标宋简体" w:hAnsi="宋体" w:eastAsia="方正小标宋简体"/>
                <w:bCs/>
                <w:sz w:val="36"/>
                <w:szCs w:val="36"/>
              </w:rPr>
              <w:t xml:space="preserve"> </w:t>
            </w:r>
          </w:p>
        </w:tc>
      </w:tr>
      <w:tr>
        <w:tblPrEx>
          <w:tblCellMar>
            <w:top w:w="0" w:type="dxa"/>
            <w:left w:w="108" w:type="dxa"/>
            <w:bottom w:w="0" w:type="dxa"/>
            <w:right w:w="108" w:type="dxa"/>
          </w:tblCellMar>
        </w:tblPrEx>
        <w:trPr>
          <w:trHeight w:val="460" w:hRule="atLeast"/>
          <w:jc w:val="center"/>
        </w:trPr>
        <w:tc>
          <w:tcPr>
            <w:tcW w:w="6967" w:type="dxa"/>
          </w:tcPr>
          <w:p>
            <w:pPr>
              <w:tabs>
                <w:tab w:val="left" w:pos="720"/>
              </w:tabs>
              <w:spacing w:line="360" w:lineRule="auto"/>
              <w:rPr>
                <w:rFonts w:ascii="方正小标宋简体" w:hAnsi="宋体" w:eastAsia="方正小标宋简体"/>
                <w:bCs/>
                <w:sz w:val="28"/>
              </w:rPr>
            </w:pPr>
          </w:p>
        </w:tc>
      </w:tr>
    </w:tbl>
    <w:p>
      <w:pPr>
        <w:spacing w:line="500" w:lineRule="exact"/>
        <w:jc w:val="center"/>
        <w:rPr>
          <w:rFonts w:ascii="方正小标宋简体" w:eastAsia="方正小标宋简体"/>
          <w:szCs w:val="21"/>
        </w:rPr>
      </w:pPr>
    </w:p>
    <w:p>
      <w:pPr>
        <w:spacing w:line="500" w:lineRule="exact"/>
        <w:jc w:val="center"/>
        <w:rPr>
          <w:rFonts w:ascii="方正小标宋简体" w:eastAsia="方正小标宋简体"/>
          <w:szCs w:val="21"/>
        </w:rPr>
      </w:pPr>
    </w:p>
    <w:p>
      <w:pPr>
        <w:spacing w:line="500" w:lineRule="exact"/>
        <w:jc w:val="center"/>
        <w:rPr>
          <w:rFonts w:ascii="方正小标宋简体" w:eastAsia="方正小标宋简体"/>
          <w:szCs w:val="21"/>
        </w:rPr>
      </w:pPr>
    </w:p>
    <w:p>
      <w:pPr>
        <w:spacing w:line="500" w:lineRule="exact"/>
        <w:jc w:val="center"/>
        <w:rPr>
          <w:rFonts w:ascii="方正小标宋简体" w:eastAsia="方正小标宋简体"/>
          <w:szCs w:val="21"/>
        </w:rPr>
      </w:pPr>
    </w:p>
    <w:p>
      <w:pPr>
        <w:spacing w:line="500" w:lineRule="exact"/>
        <w:jc w:val="center"/>
        <w:rPr>
          <w:rFonts w:ascii="方正小标宋简体" w:eastAsia="方正小标宋简体"/>
          <w:szCs w:val="21"/>
        </w:rPr>
      </w:pPr>
    </w:p>
    <w:p>
      <w:pPr>
        <w:spacing w:line="500" w:lineRule="exact"/>
        <w:rPr>
          <w:rFonts w:ascii="方正小标宋简体" w:eastAsia="方正小标宋简体"/>
          <w:szCs w:val="21"/>
        </w:rPr>
      </w:pPr>
    </w:p>
    <w:p>
      <w:pPr>
        <w:spacing w:line="500" w:lineRule="exact"/>
        <w:rPr>
          <w:rFonts w:ascii="方正小标宋简体" w:eastAsia="方正小标宋简体"/>
          <w:szCs w:val="21"/>
        </w:rPr>
      </w:pPr>
    </w:p>
    <w:p>
      <w:pPr>
        <w:spacing w:line="500" w:lineRule="exact"/>
        <w:rPr>
          <w:rFonts w:ascii="方正小标宋简体" w:eastAsia="方正小标宋简体"/>
          <w:szCs w:val="21"/>
        </w:rPr>
      </w:pPr>
    </w:p>
    <w:p>
      <w:pPr>
        <w:spacing w:line="500" w:lineRule="exact"/>
        <w:rPr>
          <w:rFonts w:ascii="方正小标宋简体" w:eastAsia="方正小标宋简体"/>
          <w:szCs w:val="21"/>
        </w:rPr>
      </w:pPr>
    </w:p>
    <w:p>
      <w:pPr>
        <w:spacing w:line="500" w:lineRule="exact"/>
        <w:rPr>
          <w:rFonts w:ascii="方正小标宋简体" w:eastAsia="方正小标宋简体"/>
          <w:szCs w:val="21"/>
        </w:rPr>
      </w:pPr>
    </w:p>
    <w:p>
      <w:pPr>
        <w:spacing w:line="500" w:lineRule="exact"/>
        <w:rPr>
          <w:rFonts w:ascii="方正小标宋简体" w:eastAsia="方正小标宋简体"/>
          <w:szCs w:val="21"/>
        </w:rPr>
      </w:pPr>
    </w:p>
    <w:p>
      <w:pPr>
        <w:tabs>
          <w:tab w:val="left" w:pos="720"/>
        </w:tabs>
        <w:spacing w:line="500" w:lineRule="exact"/>
        <w:ind w:firstLine="1500" w:firstLineChars="500"/>
        <w:rPr>
          <w:rFonts w:ascii="方正小标宋简体" w:hAnsi="宋体" w:eastAsia="方正小标宋简体"/>
          <w:sz w:val="30"/>
          <w:szCs w:val="30"/>
        </w:rPr>
      </w:pPr>
      <w:r>
        <w:rPr>
          <w:rFonts w:hint="eastAsia" w:ascii="方正小标宋简体" w:hAnsi="宋体" w:eastAsia="方正小标宋简体"/>
          <w:sz w:val="30"/>
          <w:szCs w:val="30"/>
        </w:rPr>
        <w:t>签订地点：</w:t>
      </w:r>
      <w:r>
        <w:rPr>
          <w:rFonts w:hint="eastAsia" w:ascii="方正小标宋简体" w:hAnsi="宋体" w:eastAsia="方正小标宋简体"/>
          <w:bCs/>
          <w:sz w:val="36"/>
          <w:szCs w:val="36"/>
          <w:u w:val="single"/>
        </w:rPr>
        <w:t xml:space="preserve">                        </w:t>
      </w:r>
      <w:r>
        <w:rPr>
          <w:rFonts w:hint="eastAsia" w:ascii="方正小标宋简体" w:hAnsi="宋体" w:eastAsia="方正小标宋简体"/>
          <w:bCs/>
          <w:sz w:val="36"/>
          <w:szCs w:val="36"/>
        </w:rPr>
        <w:t xml:space="preserve"> </w:t>
      </w:r>
    </w:p>
    <w:p>
      <w:pPr>
        <w:tabs>
          <w:tab w:val="left" w:pos="720"/>
        </w:tabs>
        <w:spacing w:line="500" w:lineRule="exact"/>
        <w:ind w:firstLine="1500" w:firstLineChars="500"/>
        <w:rPr>
          <w:rFonts w:ascii="方正小标宋简体" w:hAnsi="宋体" w:eastAsia="方正小标宋简体"/>
          <w:sz w:val="30"/>
          <w:szCs w:val="30"/>
        </w:rPr>
      </w:pPr>
      <w:r>
        <w:rPr>
          <w:rFonts w:hint="eastAsia" w:ascii="方正小标宋简体" w:hAnsi="宋体" w:eastAsia="方正小标宋简体"/>
          <w:sz w:val="30"/>
          <w:szCs w:val="30"/>
        </w:rPr>
        <w:t>签订时间：</w:t>
      </w:r>
      <w:r>
        <w:rPr>
          <w:rFonts w:hint="eastAsia" w:ascii="方正小标宋简体" w:hAnsi="宋体" w:eastAsia="方正小标宋简体"/>
          <w:bCs/>
          <w:sz w:val="36"/>
          <w:szCs w:val="36"/>
          <w:u w:val="single"/>
        </w:rPr>
        <w:t xml:space="preserve">                        </w:t>
      </w:r>
      <w:r>
        <w:rPr>
          <w:rFonts w:hint="eastAsia" w:ascii="方正小标宋简体" w:hAnsi="宋体" w:eastAsia="方正小标宋简体"/>
          <w:bCs/>
          <w:sz w:val="36"/>
          <w:szCs w:val="36"/>
        </w:rPr>
        <w:t xml:space="preserve"> </w:t>
      </w:r>
    </w:p>
    <w:p>
      <w:pPr>
        <w:jc w:val="center"/>
        <w:rPr>
          <w:rFonts w:ascii="宋体" w:hAnsi="宋体"/>
          <w:b/>
          <w:sz w:val="32"/>
          <w:szCs w:val="32"/>
        </w:rPr>
      </w:pPr>
      <w:r>
        <w:rPr>
          <w:rFonts w:hint="eastAsia"/>
          <w:b/>
        </w:rPr>
        <w:br w:type="page"/>
      </w:r>
      <w:r>
        <w:rPr>
          <w:rFonts w:hint="eastAsia" w:ascii="宋体" w:hAnsi="宋体"/>
          <w:b/>
          <w:sz w:val="32"/>
          <w:szCs w:val="32"/>
        </w:rPr>
        <w:t>《钦州市政府采购合同》</w:t>
      </w:r>
    </w:p>
    <w:p>
      <w:pPr>
        <w:jc w:val="center"/>
        <w:rPr>
          <w:rFonts w:ascii="宋体" w:hAnsi="宋体"/>
          <w:b/>
          <w:sz w:val="32"/>
          <w:szCs w:val="32"/>
        </w:rPr>
      </w:pPr>
      <w:r>
        <w:rPr>
          <w:rFonts w:hint="eastAsia" w:ascii="宋体" w:hAnsi="宋体"/>
          <w:b/>
          <w:sz w:val="32"/>
          <w:szCs w:val="32"/>
        </w:rPr>
        <w:t>（适用服务类）</w:t>
      </w:r>
    </w:p>
    <w:p>
      <w:pPr>
        <w:snapToGrid w:val="0"/>
        <w:spacing w:line="400" w:lineRule="exact"/>
        <w:ind w:right="480" w:firstLine="5250" w:firstLineChars="2500"/>
        <w:rPr>
          <w:rFonts w:ascii="宋体" w:hAnsi="宋体"/>
          <w:bCs/>
          <w:szCs w:val="21"/>
          <w:u w:val="single"/>
        </w:rPr>
      </w:pPr>
      <w:r>
        <w:rPr>
          <w:rFonts w:hint="eastAsia" w:ascii="宋体" w:hAnsi="宋体"/>
          <w:bCs/>
          <w:szCs w:val="21"/>
        </w:rPr>
        <w:t>合同编号：</w:t>
      </w:r>
      <w:r>
        <w:rPr>
          <w:rFonts w:hint="eastAsia" w:ascii="宋体" w:hAnsi="宋体"/>
          <w:bCs/>
          <w:szCs w:val="21"/>
          <w:u w:val="single"/>
        </w:rPr>
        <w:t xml:space="preserve">                     </w:t>
      </w:r>
    </w:p>
    <w:p>
      <w:pPr>
        <w:snapToGrid w:val="0"/>
        <w:spacing w:line="360" w:lineRule="exact"/>
        <w:rPr>
          <w:rFonts w:ascii="宋体" w:hAnsi="宋体"/>
          <w:szCs w:val="21"/>
        </w:rPr>
      </w:pPr>
    </w:p>
    <w:p>
      <w:pPr>
        <w:snapToGrid w:val="0"/>
        <w:spacing w:line="360" w:lineRule="exact"/>
        <w:rPr>
          <w:rFonts w:ascii="宋体" w:hAnsi="宋体"/>
          <w:szCs w:val="21"/>
          <w:u w:val="single"/>
        </w:rPr>
      </w:pPr>
      <w:r>
        <w:rPr>
          <w:rFonts w:hint="eastAsia" w:ascii="宋体" w:hAnsi="宋体"/>
          <w:szCs w:val="21"/>
        </w:rPr>
        <w:t>采购单位（甲方）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采 购 计 划 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供 应 商（乙方）</w:t>
      </w:r>
      <w:r>
        <w:rPr>
          <w:rFonts w:hint="eastAsia" w:ascii="宋体" w:hAnsi="宋体"/>
          <w:szCs w:val="21"/>
          <w:u w:val="single"/>
        </w:rPr>
        <w:t xml:space="preserve">                          </w:t>
      </w:r>
      <w:r>
        <w:rPr>
          <w:rFonts w:hint="eastAsia" w:ascii="宋体" w:hAnsi="宋体"/>
          <w:szCs w:val="21"/>
        </w:rPr>
        <w:t xml:space="preserve">  </w:t>
      </w:r>
      <w:r>
        <w:rPr>
          <w:rFonts w:hint="eastAsia" w:ascii="宋体" w:hAnsi="宋体"/>
          <w:spacing w:val="-20"/>
          <w:szCs w:val="21"/>
        </w:rPr>
        <w:t>招  标  编  号</w:t>
      </w:r>
      <w:r>
        <w:rPr>
          <w:rFonts w:hint="eastAsia" w:ascii="宋体" w:hAnsi="宋体"/>
          <w:szCs w:val="21"/>
          <w:u w:val="single"/>
        </w:rPr>
        <w:t xml:space="preserve">             </w:t>
      </w:r>
    </w:p>
    <w:p>
      <w:pPr>
        <w:snapToGrid w:val="0"/>
        <w:spacing w:line="360" w:lineRule="exact"/>
        <w:rPr>
          <w:rFonts w:ascii="宋体" w:hAnsi="宋体"/>
          <w:szCs w:val="21"/>
          <w:u w:val="single"/>
        </w:rPr>
      </w:pPr>
      <w:r>
        <w:rPr>
          <w:rFonts w:hint="eastAsia" w:ascii="宋体" w:hAnsi="宋体"/>
          <w:szCs w:val="21"/>
        </w:rPr>
        <w:t xml:space="preserve">签  订  地  点  </w:t>
      </w:r>
      <w:r>
        <w:rPr>
          <w:rFonts w:hint="eastAsia" w:ascii="宋体" w:hAnsi="宋体"/>
          <w:szCs w:val="21"/>
          <w:u w:val="single"/>
        </w:rPr>
        <w:t xml:space="preserve">                          </w:t>
      </w:r>
      <w:r>
        <w:rPr>
          <w:rFonts w:hint="eastAsia" w:ascii="宋体" w:hAnsi="宋体"/>
          <w:szCs w:val="21"/>
        </w:rPr>
        <w:t xml:space="preserve">  签 订 时 间</w:t>
      </w:r>
      <w:r>
        <w:rPr>
          <w:rFonts w:hint="eastAsia" w:ascii="宋体" w:hAnsi="宋体"/>
          <w:szCs w:val="21"/>
          <w:u w:val="single"/>
        </w:rPr>
        <w:t xml:space="preserve">             </w:t>
      </w:r>
    </w:p>
    <w:p>
      <w:pPr>
        <w:snapToGrid w:val="0"/>
        <w:spacing w:line="360" w:lineRule="exact"/>
        <w:ind w:firstLine="420" w:firstLineChars="200"/>
        <w:rPr>
          <w:rFonts w:ascii="宋体" w:hAnsi="宋体"/>
          <w:szCs w:val="21"/>
        </w:rPr>
      </w:pPr>
    </w:p>
    <w:p>
      <w:pPr>
        <w:pStyle w:val="22"/>
        <w:spacing w:line="420" w:lineRule="exact"/>
        <w:ind w:firstLine="420" w:firstLineChars="200"/>
      </w:pPr>
      <w:r>
        <w:rPr>
          <w:rFonts w:hint="eastAsia"/>
        </w:rPr>
        <w:t>根据《中华人民共和国政府采购法》、《中华人民共和国合同法》等法律、法规规定，按照竞争性磋商文件（以下简称“磋商文件”）规定条款和成交供应商竞争性磋商响应文件（以下简称“响应文件”）及其承诺，甲乙双方签订本合同。</w:t>
      </w:r>
    </w:p>
    <w:p>
      <w:pPr>
        <w:snapToGrid w:val="0"/>
        <w:spacing w:line="360" w:lineRule="exact"/>
        <w:ind w:firstLine="422" w:firstLineChars="200"/>
        <w:rPr>
          <w:rFonts w:ascii="宋体" w:hAnsi="宋体"/>
          <w:b/>
          <w:szCs w:val="21"/>
        </w:rPr>
      </w:pPr>
      <w:r>
        <w:rPr>
          <w:rFonts w:hint="eastAsia" w:ascii="宋体" w:hAnsi="宋体"/>
          <w:b/>
          <w:szCs w:val="21"/>
        </w:rPr>
        <w:t>第一条　合同标的</w:t>
      </w:r>
    </w:p>
    <w:p>
      <w:pPr>
        <w:snapToGrid w:val="0"/>
        <w:spacing w:line="360" w:lineRule="exact"/>
        <w:ind w:firstLine="420" w:firstLineChars="200"/>
        <w:rPr>
          <w:rFonts w:ascii="宋体" w:hAnsi="宋体"/>
          <w:szCs w:val="21"/>
        </w:rPr>
      </w:pPr>
      <w:r>
        <w:rPr>
          <w:rFonts w:hint="eastAsia" w:ascii="宋体" w:hAnsi="宋体"/>
          <w:szCs w:val="21"/>
        </w:rPr>
        <w:t>1、项目一览表</w:t>
      </w:r>
    </w:p>
    <w:tbl>
      <w:tblPr>
        <w:tblStyle w:val="36"/>
        <w:tblW w:w="936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303"/>
        <w:gridCol w:w="2835"/>
        <w:gridCol w:w="992"/>
        <w:gridCol w:w="810"/>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序号</w:t>
            </w:r>
          </w:p>
        </w:tc>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服务内容/货物名称</w:t>
            </w: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hAnsi="宋体"/>
              </w:rPr>
              <w:t>服务项目要求</w:t>
            </w:r>
            <w:r>
              <w:rPr>
                <w:rFonts w:hAnsi="宋体"/>
              </w:rPr>
              <w:t>(</w:t>
            </w:r>
            <w:r>
              <w:rPr>
                <w:rFonts w:hint="eastAsia" w:hAnsi="宋体"/>
              </w:rPr>
              <w:t>或技术参数需求</w:t>
            </w:r>
            <w:r>
              <w:rPr>
                <w:rFonts w:hAnsi="宋体"/>
              </w:rPr>
              <w:t>)</w:t>
            </w:r>
          </w:p>
        </w:tc>
        <w:tc>
          <w:tcPr>
            <w:tcW w:w="992"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数  量</w:t>
            </w:r>
          </w:p>
        </w:tc>
        <w:tc>
          <w:tcPr>
            <w:tcW w:w="81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单位</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单  价</w:t>
            </w:r>
          </w:p>
          <w:p>
            <w:pPr>
              <w:snapToGrid w:val="0"/>
              <w:spacing w:line="360" w:lineRule="exact"/>
              <w:jc w:val="center"/>
              <w:rPr>
                <w:rFonts w:ascii="宋体" w:hAnsi="宋体"/>
                <w:szCs w:val="21"/>
              </w:rPr>
            </w:pPr>
            <w:r>
              <w:rPr>
                <w:rFonts w:hint="eastAsia" w:ascii="宋体" w:hAnsi="宋体"/>
                <w:szCs w:val="21"/>
              </w:rPr>
              <w:t>（元）</w:t>
            </w: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r>
              <w:rPr>
                <w:rFonts w:hint="eastAsia" w:ascii="宋体" w:hAnsi="宋体"/>
                <w:szCs w:val="21"/>
              </w:rPr>
              <w:t>金  额</w:t>
            </w:r>
          </w:p>
          <w:p>
            <w:pPr>
              <w:snapToGrid w:val="0"/>
              <w:spacing w:line="360" w:lineRule="exact"/>
              <w:jc w:val="center"/>
              <w:rPr>
                <w:rFonts w:ascii="宋体" w:hAnsi="宋体"/>
                <w:szCs w:val="21"/>
              </w:rPr>
            </w:pPr>
            <w:r>
              <w:rPr>
                <w:rFonts w:hint="eastAsia" w:ascii="宋体" w:hAnsi="宋体"/>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72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1303"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2835"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992"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szCs w:val="21"/>
              </w:rPr>
            </w:pPr>
          </w:p>
        </w:tc>
        <w:tc>
          <w:tcPr>
            <w:tcW w:w="810" w:type="dxa"/>
            <w:tcBorders>
              <w:top w:val="single" w:color="auto" w:sz="4" w:space="0"/>
              <w:left w:val="single" w:color="auto" w:sz="4" w:space="0"/>
              <w:bottom w:val="single" w:color="auto" w:sz="4" w:space="0"/>
              <w:right w:val="single" w:color="auto" w:sz="4" w:space="0"/>
            </w:tcBorders>
          </w:tcPr>
          <w:p>
            <w:pPr>
              <w:snapToGrid w:val="0"/>
              <w:spacing w:line="360" w:lineRule="exact"/>
              <w:jc w:val="center"/>
              <w:rPr>
                <w:rFonts w:ascii="宋体" w:hAnsi="宋体"/>
                <w:szCs w:val="21"/>
              </w:rPr>
            </w:pP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trPr>
        <w:tc>
          <w:tcPr>
            <w:tcW w:w="9360" w:type="dxa"/>
            <w:gridSpan w:val="7"/>
            <w:tcBorders>
              <w:top w:val="single" w:color="auto" w:sz="4" w:space="0"/>
              <w:left w:val="single" w:color="auto" w:sz="4" w:space="0"/>
              <w:bottom w:val="single" w:color="auto" w:sz="4" w:space="0"/>
              <w:right w:val="single" w:color="auto" w:sz="4" w:space="0"/>
            </w:tcBorders>
            <w:vAlign w:val="center"/>
          </w:tcPr>
          <w:p>
            <w:pPr>
              <w:snapToGrid w:val="0"/>
              <w:spacing w:line="360" w:lineRule="exact"/>
              <w:rPr>
                <w:rFonts w:ascii="宋体" w:hAnsi="宋体"/>
                <w:szCs w:val="21"/>
              </w:rPr>
            </w:pPr>
            <w:r>
              <w:rPr>
                <w:rFonts w:hint="eastAsia" w:ascii="宋体" w:hAnsi="宋体"/>
                <w:szCs w:val="21"/>
              </w:rPr>
              <w:t>人民币合计金额（大写）</w:t>
            </w:r>
            <w:r>
              <w:rPr>
                <w:rFonts w:hint="eastAsia" w:ascii="宋体" w:hAnsi="宋体"/>
                <w:szCs w:val="21"/>
                <w:u w:val="single"/>
              </w:rPr>
              <w:t xml:space="preserve">                          </w:t>
            </w:r>
            <w:r>
              <w:rPr>
                <w:rFonts w:hint="eastAsia" w:ascii="宋体" w:hAnsi="宋体"/>
                <w:szCs w:val="21"/>
              </w:rPr>
              <w:t xml:space="preserve">（小写） </w:t>
            </w:r>
            <w:r>
              <w:rPr>
                <w:rFonts w:hint="eastAsia" w:ascii="宋体" w:hAnsi="宋体"/>
                <w:szCs w:val="21"/>
                <w:u w:val="single"/>
              </w:rPr>
              <w:t xml:space="preserve">                             </w:t>
            </w:r>
          </w:p>
        </w:tc>
      </w:tr>
    </w:tbl>
    <w:p>
      <w:pPr>
        <w:snapToGrid w:val="0"/>
        <w:spacing w:line="360" w:lineRule="exact"/>
        <w:ind w:right="420" w:firstLine="420" w:firstLineChars="200"/>
        <w:rPr>
          <w:rFonts w:ascii="宋体" w:hAnsi="宋体"/>
          <w:szCs w:val="21"/>
        </w:rPr>
      </w:pPr>
      <w:r>
        <w:rPr>
          <w:rFonts w:hint="eastAsia" w:ascii="宋体" w:hAnsi="宋体"/>
          <w:szCs w:val="21"/>
        </w:rPr>
        <w:t>2、合同合计金额包括服务成果价款[</w:t>
      </w:r>
      <w:r>
        <w:rPr>
          <w:rFonts w:hint="eastAsia" w:hAnsi="宋体"/>
        </w:rPr>
        <w:t>（详见报价表）</w:t>
      </w:r>
      <w:r>
        <w:rPr>
          <w:rFonts w:hint="eastAsia" w:ascii="宋体" w:hAnsi="宋体"/>
          <w:szCs w:val="21"/>
        </w:rPr>
        <w:t>，以及为实现服务成果所包括的备件、专用工具、安装、调试、检验、技术培训及技术资料等全部费用]。如磋商文件、响应文件对其另有规定的，从其规定。</w:t>
      </w:r>
    </w:p>
    <w:p>
      <w:pPr>
        <w:snapToGrid w:val="0"/>
        <w:spacing w:line="440" w:lineRule="exact"/>
        <w:ind w:firstLine="422" w:firstLineChars="200"/>
        <w:rPr>
          <w:rFonts w:ascii="宋体" w:hAnsi="宋体"/>
          <w:szCs w:val="21"/>
        </w:rPr>
      </w:pPr>
      <w:r>
        <w:rPr>
          <w:rFonts w:hint="eastAsia" w:ascii="宋体" w:hAnsi="宋体"/>
          <w:b/>
          <w:szCs w:val="21"/>
        </w:rPr>
        <w:t>第二条　质量保证</w:t>
      </w:r>
    </w:p>
    <w:p>
      <w:pPr>
        <w:spacing w:line="440" w:lineRule="exact"/>
        <w:ind w:firstLine="420" w:firstLineChars="200"/>
        <w:rPr>
          <w:rFonts w:ascii="宋体" w:hAnsi="宋体"/>
          <w:szCs w:val="21"/>
        </w:rPr>
      </w:pPr>
      <w:r>
        <w:rPr>
          <w:rFonts w:hint="eastAsia" w:ascii="宋体" w:hAnsi="宋体"/>
          <w:szCs w:val="21"/>
        </w:rPr>
        <w:t>1、乙方所提供的服务成果、数量、项目技术参数等质量必须与磋商文件、响应文件和承诺相一致。</w:t>
      </w:r>
    </w:p>
    <w:p>
      <w:pPr>
        <w:spacing w:line="440" w:lineRule="exact"/>
        <w:ind w:firstLine="420" w:firstLineChars="200"/>
        <w:rPr>
          <w:rFonts w:ascii="宋体" w:hAnsi="宋体"/>
          <w:szCs w:val="21"/>
        </w:rPr>
      </w:pPr>
      <w:r>
        <w:rPr>
          <w:rFonts w:hint="eastAsia" w:ascii="宋体" w:hAnsi="宋体"/>
          <w:szCs w:val="21"/>
        </w:rPr>
        <w:t>2、乙方所提供的服务成果在正常使用和保养条件下，其使用寿命期内各项指标均达到质量要求。涉及的节能和环保产品必须是列入政府采购清单的产品。</w:t>
      </w:r>
    </w:p>
    <w:p>
      <w:pPr>
        <w:snapToGrid w:val="0"/>
        <w:spacing w:line="440" w:lineRule="exact"/>
        <w:ind w:firstLine="422" w:firstLineChars="200"/>
        <w:rPr>
          <w:rFonts w:ascii="宋体" w:hAnsi="宋体"/>
          <w:szCs w:val="21"/>
        </w:rPr>
      </w:pPr>
      <w:r>
        <w:rPr>
          <w:rFonts w:hint="eastAsia" w:ascii="宋体" w:hAnsi="宋体"/>
          <w:b/>
          <w:szCs w:val="21"/>
        </w:rPr>
        <w:t>第三条　权力保证</w:t>
      </w:r>
    </w:p>
    <w:p>
      <w:pPr>
        <w:spacing w:line="440" w:lineRule="exact"/>
        <w:ind w:firstLine="420" w:firstLineChars="200"/>
        <w:rPr>
          <w:rFonts w:ascii="宋体" w:hAnsi="宋体"/>
          <w:szCs w:val="21"/>
        </w:rPr>
      </w:pPr>
      <w:r>
        <w:rPr>
          <w:rFonts w:hint="eastAsia" w:ascii="宋体" w:hAnsi="宋体"/>
          <w:szCs w:val="21"/>
        </w:rPr>
        <w:t>乙方应保证所提供服务成果（或其任何一部分）在使用时不会侵犯任何第三方的专利权、商标权、著作权、工业设计权或其他权利。</w:t>
      </w:r>
    </w:p>
    <w:p>
      <w:pPr>
        <w:spacing w:line="440" w:lineRule="exact"/>
        <w:ind w:firstLine="420" w:firstLineChars="200"/>
        <w:rPr>
          <w:rFonts w:ascii="宋体" w:hAnsi="宋体"/>
          <w:szCs w:val="21"/>
        </w:rPr>
      </w:pPr>
      <w:r>
        <w:rPr>
          <w:rFonts w:hint="eastAsia" w:ascii="宋体" w:hAnsi="宋体"/>
          <w:szCs w:val="21"/>
        </w:rPr>
        <w:t>乙方应按磋商文件规定的时间向甲方提供使用服务成果的有关技术资料。</w:t>
      </w:r>
    </w:p>
    <w:p>
      <w:pPr>
        <w:spacing w:line="440" w:lineRule="exact"/>
        <w:ind w:firstLine="420" w:firstLineChars="200"/>
        <w:rPr>
          <w:rFonts w:ascii="宋体" w:hAns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pacing w:line="440" w:lineRule="exact"/>
        <w:ind w:firstLine="420" w:firstLineChars="200"/>
        <w:rPr>
          <w:rFonts w:ascii="宋体" w:hAnsi="宋体"/>
          <w:szCs w:val="21"/>
        </w:rPr>
      </w:pPr>
      <w:r>
        <w:rPr>
          <w:rFonts w:hint="eastAsia" w:ascii="宋体" w:hAnsi="宋体"/>
          <w:szCs w:val="21"/>
        </w:rPr>
        <w:t>乙方保证所交付的服务成果的所有权完全属于乙方且无任何抵押、质押、查封等产权瑕疵。如乙方所交付服务成果有产权瑕疵的，视为乙方违约，按照本合同第十二条约定处理。但在已经全部支付完合同款后才发现有产权瑕疵的，乙方除了支付违约金还应负担甲方由此产生的一切损失。</w:t>
      </w:r>
    </w:p>
    <w:p>
      <w:pPr>
        <w:snapToGrid w:val="0"/>
        <w:spacing w:line="440" w:lineRule="exact"/>
        <w:ind w:firstLine="422" w:firstLineChars="200"/>
        <w:rPr>
          <w:rFonts w:ascii="宋体" w:hAnsi="宋体"/>
          <w:szCs w:val="21"/>
        </w:rPr>
      </w:pPr>
      <w:r>
        <w:rPr>
          <w:rFonts w:hint="eastAsia" w:ascii="宋体" w:hAnsi="宋体"/>
          <w:b/>
          <w:szCs w:val="21"/>
        </w:rPr>
        <w:t>第四条　交付和验收</w:t>
      </w:r>
    </w:p>
    <w:p>
      <w:pPr>
        <w:snapToGrid w:val="0"/>
        <w:spacing w:line="440" w:lineRule="exact"/>
        <w:ind w:firstLine="420" w:firstLineChars="200"/>
        <w:rPr>
          <w:rFonts w:ascii="宋体" w:hAnsi="宋体"/>
          <w:szCs w:val="21"/>
        </w:rPr>
      </w:pPr>
      <w:r>
        <w:rPr>
          <w:rFonts w:hint="eastAsia" w:ascii="宋体" w:hAnsi="宋体"/>
          <w:szCs w:val="21"/>
        </w:rPr>
        <w:t>1、服务时间：___________________________，服务地点：__________________________。</w:t>
      </w:r>
    </w:p>
    <w:p>
      <w:pPr>
        <w:snapToGrid w:val="0"/>
        <w:spacing w:line="440" w:lineRule="exact"/>
        <w:ind w:firstLine="420" w:firstLineChars="200"/>
        <w:rPr>
          <w:rFonts w:ascii="宋体" w:hAnsi="宋体"/>
          <w:szCs w:val="21"/>
        </w:rPr>
      </w:pPr>
      <w:r>
        <w:rPr>
          <w:rFonts w:hint="eastAsia" w:ascii="宋体" w:hAnsi="宋体"/>
          <w:szCs w:val="21"/>
        </w:rPr>
        <w:t>2、乙方提供不符合磋商文件、响应文件和本合同规定的服务成果，甲方有权拒绝接受。</w:t>
      </w:r>
    </w:p>
    <w:p>
      <w:pPr>
        <w:snapToGrid w:val="0"/>
        <w:spacing w:line="440" w:lineRule="exact"/>
        <w:ind w:firstLine="420" w:firstLineChars="200"/>
        <w:rPr>
          <w:rFonts w:ascii="宋体" w:hAnsi="宋体"/>
          <w:szCs w:val="21"/>
        </w:rPr>
      </w:pPr>
      <w:r>
        <w:rPr>
          <w:rFonts w:ascii="宋体" w:hAnsi="宋体"/>
          <w:szCs w:val="21"/>
        </w:rPr>
        <w:t>3</w:t>
      </w:r>
      <w:r>
        <w:rPr>
          <w:rFonts w:hint="eastAsia" w:ascii="宋体" w:hAnsi="宋体"/>
          <w:szCs w:val="21"/>
        </w:rPr>
        <w:t>、乙方必须按响应文件承诺的服务响应条款向甲方提供服务。</w:t>
      </w:r>
    </w:p>
    <w:p>
      <w:pPr>
        <w:snapToGrid w:val="0"/>
        <w:spacing w:line="440" w:lineRule="exact"/>
        <w:ind w:firstLine="420" w:firstLineChars="200"/>
        <w:rPr>
          <w:rFonts w:ascii="宋体" w:hAnsi="宋体"/>
          <w:szCs w:val="21"/>
        </w:rPr>
      </w:pPr>
      <w:r>
        <w:rPr>
          <w:rFonts w:hint="eastAsia" w:ascii="宋体" w:hAnsi="宋体"/>
          <w:szCs w:val="21"/>
        </w:rPr>
        <w:t>4、乙方应对提交的服务成果作出全面检查和整理，并列出清单，作为甲方验收和使用的技术条件依据，清单应随提交的服务成果交给甲方。</w:t>
      </w:r>
    </w:p>
    <w:p>
      <w:pPr>
        <w:snapToGrid w:val="0"/>
        <w:spacing w:line="440" w:lineRule="exact"/>
        <w:ind w:firstLine="420" w:firstLineChars="200"/>
        <w:rPr>
          <w:rFonts w:ascii="宋体" w:hAnsi="宋体"/>
          <w:szCs w:val="21"/>
        </w:rPr>
      </w:pPr>
      <w:r>
        <w:rPr>
          <w:rFonts w:hint="eastAsia" w:ascii="宋体" w:hAnsi="宋体"/>
          <w:szCs w:val="21"/>
        </w:rPr>
        <w:t>5、乙方在指定地点提交服务成果后（调试完成），甲方应在七个工作日内依据磋商文件、乙方的响应文件等组织验收。逾期不验收的，乙方可视同验收合格。验收合格后由甲乙双方签署服务成果验收单并加盖采购单位公章，甲乙双方各执一份。</w:t>
      </w:r>
    </w:p>
    <w:p>
      <w:pPr>
        <w:snapToGrid w:val="0"/>
        <w:spacing w:line="440" w:lineRule="exact"/>
        <w:ind w:firstLine="420" w:firstLineChars="200"/>
        <w:rPr>
          <w:rFonts w:ascii="宋体" w:hAnsi="宋体"/>
          <w:szCs w:val="21"/>
        </w:rPr>
      </w:pPr>
      <w:r>
        <w:rPr>
          <w:rFonts w:hint="eastAsia" w:ascii="宋体" w:hAnsi="宋体"/>
          <w:szCs w:val="21"/>
        </w:rPr>
        <w:t>6、采购人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40" w:lineRule="exact"/>
        <w:ind w:firstLine="420" w:firstLineChars="200"/>
        <w:rPr>
          <w:rFonts w:ascii="宋体" w:hAnsi="宋体"/>
          <w:szCs w:val="21"/>
        </w:rPr>
      </w:pPr>
      <w:r>
        <w:rPr>
          <w:rFonts w:hint="eastAsia" w:ascii="宋体" w:hAnsi="宋体"/>
          <w:szCs w:val="21"/>
        </w:rPr>
        <w:t>7、甲方对验收有异议的，在验收后五个工作日内以书面形式向乙方提出，乙方应自收到甲方书面异议后</w:t>
      </w:r>
      <w:r>
        <w:rPr>
          <w:rFonts w:hint="eastAsia" w:ascii="宋体" w:hAnsi="宋体"/>
          <w:szCs w:val="21"/>
          <w:u w:val="single"/>
        </w:rPr>
        <w:t xml:space="preserve">    </w:t>
      </w:r>
      <w:r>
        <w:rPr>
          <w:rFonts w:hint="eastAsia" w:ascii="宋体" w:hAnsi="宋体"/>
          <w:szCs w:val="21"/>
        </w:rPr>
        <w:t>日内及时予以解决。</w:t>
      </w:r>
    </w:p>
    <w:p>
      <w:pPr>
        <w:snapToGrid w:val="0"/>
        <w:spacing w:line="440" w:lineRule="exact"/>
        <w:ind w:firstLine="422" w:firstLineChars="200"/>
        <w:rPr>
          <w:rFonts w:ascii="宋体" w:hAnsi="宋体"/>
          <w:b/>
          <w:szCs w:val="21"/>
        </w:rPr>
      </w:pPr>
      <w:r>
        <w:rPr>
          <w:rFonts w:hint="eastAsia" w:ascii="宋体" w:hAnsi="宋体"/>
          <w:b/>
          <w:szCs w:val="21"/>
        </w:rPr>
        <w:t>第五条　培训</w:t>
      </w:r>
    </w:p>
    <w:p>
      <w:pPr>
        <w:snapToGrid w:val="0"/>
        <w:spacing w:line="440" w:lineRule="exact"/>
        <w:ind w:firstLine="420" w:firstLineChars="200"/>
        <w:rPr>
          <w:rFonts w:ascii="宋体" w:hAnsi="宋体"/>
          <w:szCs w:val="21"/>
        </w:rPr>
      </w:pPr>
      <w:r>
        <w:rPr>
          <w:rFonts w:hint="eastAsia" w:ascii="宋体" w:hAnsi="宋体"/>
          <w:szCs w:val="21"/>
        </w:rPr>
        <w:t>1、甲方应提供必要的培训条件（如场地、电源、水源等）。</w:t>
      </w:r>
    </w:p>
    <w:p>
      <w:pPr>
        <w:snapToGrid w:val="0"/>
        <w:spacing w:line="440" w:lineRule="exact"/>
        <w:ind w:firstLine="420" w:firstLineChars="200"/>
        <w:rPr>
          <w:rFonts w:ascii="宋体" w:hAnsi="宋体"/>
          <w:szCs w:val="21"/>
          <w:u w:val="single"/>
        </w:rPr>
      </w:pPr>
      <w:r>
        <w:rPr>
          <w:rFonts w:hint="eastAsia" w:ascii="宋体" w:hAnsi="宋体"/>
          <w:szCs w:val="21"/>
        </w:rPr>
        <w:t>2、乙方负责甲方有关人员的培训。培训时间、地点：</w:t>
      </w:r>
      <w:r>
        <w:rPr>
          <w:rFonts w:hint="eastAsia" w:ascii="宋体" w:hAnsi="宋体"/>
          <w:szCs w:val="21"/>
          <w:u w:val="single"/>
        </w:rPr>
        <w:t xml:space="preserve">                 </w:t>
      </w:r>
      <w:r>
        <w:rPr>
          <w:rFonts w:hint="eastAsia" w:ascii="宋体" w:hAnsi="宋体"/>
          <w:szCs w:val="21"/>
        </w:rPr>
        <w:t xml:space="preserve"> 。</w:t>
      </w:r>
    </w:p>
    <w:p>
      <w:pPr>
        <w:snapToGrid w:val="0"/>
        <w:spacing w:line="440" w:lineRule="exact"/>
        <w:ind w:firstLine="422" w:firstLineChars="200"/>
        <w:rPr>
          <w:rFonts w:ascii="宋体" w:hAnsi="宋体"/>
          <w:b/>
          <w:szCs w:val="21"/>
        </w:rPr>
      </w:pPr>
      <w:r>
        <w:rPr>
          <w:rFonts w:hint="eastAsia" w:ascii="宋体" w:hAnsi="宋体"/>
          <w:b/>
          <w:szCs w:val="21"/>
        </w:rPr>
        <w:t>第六条  售后服务、质量保证期</w:t>
      </w:r>
    </w:p>
    <w:p>
      <w:pPr>
        <w:snapToGrid w:val="0"/>
        <w:spacing w:line="440" w:lineRule="exact"/>
        <w:ind w:firstLine="420" w:firstLineChars="200"/>
        <w:rPr>
          <w:rFonts w:ascii="宋体" w:hAnsi="宋体"/>
          <w:szCs w:val="21"/>
        </w:rPr>
      </w:pPr>
      <w:r>
        <w:rPr>
          <w:rFonts w:hint="eastAsia" w:ascii="宋体" w:hAnsi="宋体"/>
          <w:szCs w:val="21"/>
        </w:rPr>
        <w:t>1、乙方提供服务的质量保证期为：</w:t>
      </w:r>
      <w:r>
        <w:rPr>
          <w:rFonts w:hint="eastAsia" w:ascii="宋体" w:hAnsi="宋体"/>
          <w:szCs w:val="21"/>
          <w:u w:val="single"/>
        </w:rPr>
        <w:t>　　　　　　</w:t>
      </w:r>
      <w:r>
        <w:rPr>
          <w:rFonts w:ascii="宋体" w:hAnsi="宋体"/>
          <w:szCs w:val="21"/>
          <w:u w:val="single"/>
        </w:rPr>
        <w:t xml:space="preserve">   </w:t>
      </w:r>
      <w:r>
        <w:rPr>
          <w:rFonts w:hint="eastAsia" w:ascii="宋体" w:hAnsi="宋体"/>
          <w:szCs w:val="21"/>
        </w:rPr>
        <w:t>（自提交服务成果验收合格之日起计），以及按照磋商文件、响应文件和本合同所附的《技术服务、培训、售后服务承诺书》，为甲方提供售后服务。</w:t>
      </w:r>
    </w:p>
    <w:p>
      <w:pPr>
        <w:snapToGrid w:val="0"/>
        <w:spacing w:line="440" w:lineRule="exact"/>
        <w:ind w:firstLine="420" w:firstLineChars="200"/>
        <w:rPr>
          <w:rFonts w:ascii="宋体" w:hAnsi="宋体"/>
          <w:szCs w:val="21"/>
          <w:u w:val="single"/>
        </w:rPr>
      </w:pPr>
      <w:r>
        <w:rPr>
          <w:rFonts w:hint="eastAsia" w:ascii="宋体" w:hAnsi="宋体"/>
          <w:szCs w:val="21"/>
        </w:rPr>
        <w:t>2、乙方提供的服务承诺和售后服务及质量保证期责任等其它具体约定事项。（见合同附件）</w:t>
      </w:r>
    </w:p>
    <w:p>
      <w:pPr>
        <w:snapToGrid w:val="0"/>
        <w:spacing w:line="440" w:lineRule="exact"/>
        <w:ind w:firstLine="422" w:firstLineChars="200"/>
        <w:rPr>
          <w:rFonts w:ascii="宋体" w:hAnsi="宋体"/>
          <w:szCs w:val="21"/>
        </w:rPr>
      </w:pPr>
      <w:r>
        <w:rPr>
          <w:rFonts w:hint="eastAsia" w:ascii="宋体" w:hAnsi="宋体"/>
          <w:b/>
          <w:szCs w:val="21"/>
        </w:rPr>
        <w:t>第七条　付款方式</w:t>
      </w:r>
    </w:p>
    <w:p>
      <w:pPr>
        <w:pStyle w:val="22"/>
        <w:snapToGrid w:val="0"/>
        <w:spacing w:line="440" w:lineRule="exact"/>
        <w:ind w:firstLine="359" w:firstLineChars="171"/>
      </w:pPr>
      <w:r>
        <w:rPr>
          <w:rFonts w:hint="eastAsia"/>
          <w:bCs/>
        </w:rPr>
        <w:t>1、</w:t>
      </w:r>
      <w:r>
        <w:rPr>
          <w:rFonts w:hint="eastAsia"/>
        </w:rPr>
        <w:t>当采购的服务成果数量与实际使用数量不一致时，乙方应根据实际使用量提供服务成果，合同的最终结算金额按实际使用量乘以成交单价进行计算。</w:t>
      </w:r>
    </w:p>
    <w:p>
      <w:pPr>
        <w:snapToGrid w:val="0"/>
        <w:spacing w:line="440" w:lineRule="exact"/>
        <w:ind w:firstLine="420" w:firstLineChars="200"/>
        <w:rPr>
          <w:rFonts w:ascii="宋体" w:hAnsi="宋体"/>
          <w:szCs w:val="21"/>
        </w:rPr>
      </w:pPr>
      <w:r>
        <w:rPr>
          <w:rFonts w:hint="eastAsia" w:ascii="宋体" w:hAnsi="宋体"/>
          <w:szCs w:val="21"/>
        </w:rPr>
        <w:t>2、资金性质：</w:t>
      </w:r>
      <w:r>
        <w:rPr>
          <w:rFonts w:hint="eastAsia" w:ascii="宋体" w:hAnsi="宋体"/>
          <w:szCs w:val="21"/>
          <w:u w:val="single"/>
        </w:rPr>
        <w:t xml:space="preserve">  财政性资金   </w:t>
      </w:r>
      <w:r>
        <w:rPr>
          <w:rFonts w:hint="eastAsia" w:ascii="宋体" w:hAnsi="宋体"/>
          <w:szCs w:val="21"/>
        </w:rPr>
        <w:t>。</w:t>
      </w:r>
    </w:p>
    <w:p>
      <w:pPr>
        <w:spacing w:line="440" w:lineRule="exact"/>
        <w:ind w:firstLine="420" w:firstLineChars="200"/>
        <w:rPr>
          <w:rFonts w:ascii="宋体" w:hAnsi="宋体"/>
          <w:szCs w:val="21"/>
        </w:rPr>
      </w:pPr>
      <w:r>
        <w:rPr>
          <w:rFonts w:hint="eastAsia" w:ascii="宋体" w:hAnsi="宋体"/>
        </w:rPr>
        <w:t xml:space="preserve">3、付款方式： </w:t>
      </w:r>
      <w:r>
        <w:rPr>
          <w:rFonts w:hint="eastAsia" w:ascii="宋体" w:hAnsi="宋体"/>
          <w:u w:val="single"/>
        </w:rPr>
        <w:t xml:space="preserve"> 详见采购文件  </w:t>
      </w:r>
      <w:r>
        <w:rPr>
          <w:rFonts w:hint="eastAsia" w:ascii="宋体" w:hAnsi="宋体"/>
          <w:szCs w:val="21"/>
        </w:rPr>
        <w:t>。</w:t>
      </w:r>
    </w:p>
    <w:p>
      <w:pPr>
        <w:snapToGrid w:val="0"/>
        <w:spacing w:line="440" w:lineRule="exact"/>
        <w:ind w:firstLine="517" w:firstLineChars="245"/>
        <w:rPr>
          <w:rFonts w:ascii="宋体" w:hAnsi="宋体"/>
          <w:b/>
          <w:szCs w:val="21"/>
        </w:rPr>
      </w:pPr>
      <w:r>
        <w:rPr>
          <w:rFonts w:hint="eastAsia" w:ascii="宋体" w:hAnsi="宋体"/>
          <w:b/>
          <w:szCs w:val="21"/>
        </w:rPr>
        <w:t>第八条　质量保证金</w:t>
      </w:r>
    </w:p>
    <w:p>
      <w:pPr>
        <w:snapToGrid w:val="0"/>
        <w:spacing w:line="440" w:lineRule="exact"/>
        <w:ind w:firstLine="514" w:firstLineChars="245"/>
        <w:rPr>
          <w:rFonts w:ascii="宋体" w:hAnsi="宋体"/>
          <w:szCs w:val="21"/>
        </w:rPr>
      </w:pPr>
      <w:r>
        <w:rPr>
          <w:rFonts w:hint="eastAsia" w:ascii="宋体" w:hAnsi="宋体"/>
          <w:szCs w:val="21"/>
        </w:rPr>
        <w:t>乙方应在合同签订后五个工作日内按本合同合计金额</w:t>
      </w:r>
      <w:r>
        <w:rPr>
          <w:rFonts w:hint="eastAsia" w:ascii="宋体" w:hAnsi="宋体"/>
          <w:szCs w:val="21"/>
          <w:u w:val="single"/>
        </w:rPr>
        <w:t xml:space="preserve">   </w:t>
      </w:r>
      <w:r>
        <w:rPr>
          <w:rFonts w:hint="eastAsia" w:ascii="宋体" w:hAnsi="宋体"/>
          <w:szCs w:val="21"/>
        </w:rPr>
        <w:t>%比例向甲方提交质量保证金，质量保证期过后五个工作日内无息返还。</w:t>
      </w:r>
    </w:p>
    <w:p>
      <w:pPr>
        <w:snapToGrid w:val="0"/>
        <w:spacing w:line="440" w:lineRule="exact"/>
        <w:ind w:firstLine="422" w:firstLineChars="200"/>
        <w:rPr>
          <w:rFonts w:ascii="宋体" w:hAnsi="宋体"/>
          <w:b/>
          <w:szCs w:val="21"/>
        </w:rPr>
      </w:pPr>
      <w:r>
        <w:rPr>
          <w:rFonts w:hint="eastAsia" w:ascii="宋体" w:hAnsi="宋体"/>
          <w:b/>
          <w:szCs w:val="21"/>
        </w:rPr>
        <w:t>第九条  税费</w:t>
      </w:r>
    </w:p>
    <w:p>
      <w:pPr>
        <w:snapToGrid w:val="0"/>
        <w:spacing w:line="440" w:lineRule="exact"/>
        <w:ind w:firstLine="420" w:firstLineChars="200"/>
        <w:rPr>
          <w:rFonts w:ascii="宋体" w:hAnsi="宋体"/>
          <w:szCs w:val="21"/>
        </w:rPr>
      </w:pPr>
      <w:r>
        <w:rPr>
          <w:rFonts w:hint="eastAsia" w:ascii="宋体" w:hAnsi="宋体"/>
          <w:szCs w:val="21"/>
        </w:rPr>
        <w:t>本合同执行中相关的一切税费均由乙方负担。</w:t>
      </w:r>
    </w:p>
    <w:p>
      <w:pPr>
        <w:snapToGrid w:val="0"/>
        <w:spacing w:line="440" w:lineRule="exact"/>
        <w:ind w:firstLine="422" w:firstLineChars="200"/>
        <w:rPr>
          <w:rFonts w:ascii="宋体" w:hAnsi="宋体"/>
          <w:b/>
          <w:szCs w:val="21"/>
        </w:rPr>
      </w:pPr>
      <w:r>
        <w:rPr>
          <w:rFonts w:hint="eastAsia" w:ascii="宋体" w:hAnsi="宋体"/>
          <w:b/>
          <w:szCs w:val="21"/>
        </w:rPr>
        <w:t>第十条  服务成果质量保证及售后服务</w:t>
      </w:r>
    </w:p>
    <w:p>
      <w:pPr>
        <w:snapToGrid w:val="0"/>
        <w:spacing w:line="440" w:lineRule="exact"/>
        <w:ind w:firstLine="420" w:firstLineChars="200"/>
        <w:rPr>
          <w:rFonts w:ascii="宋体" w:hAnsi="宋体"/>
          <w:szCs w:val="21"/>
        </w:rPr>
      </w:pPr>
      <w:r>
        <w:rPr>
          <w:rFonts w:hint="eastAsia" w:ascii="宋体" w:hAnsi="宋体"/>
          <w:szCs w:val="21"/>
        </w:rPr>
        <w:t>1. 乙方应按磋商文件规定的采购服务内容，其数量、服务项目要求</w:t>
      </w:r>
      <w:r>
        <w:rPr>
          <w:rFonts w:ascii="宋体" w:hAnsi="宋体"/>
          <w:szCs w:val="21"/>
        </w:rPr>
        <w:t>(</w:t>
      </w:r>
      <w:r>
        <w:rPr>
          <w:rFonts w:hint="eastAsia" w:ascii="宋体" w:hAnsi="宋体"/>
          <w:szCs w:val="21"/>
        </w:rPr>
        <w:t>技术参数需求</w:t>
      </w:r>
      <w:r>
        <w:rPr>
          <w:rFonts w:ascii="宋体" w:hAnsi="宋体"/>
          <w:szCs w:val="21"/>
        </w:rPr>
        <w:t>)</w:t>
      </w:r>
      <w:r>
        <w:rPr>
          <w:rFonts w:hint="eastAsia" w:ascii="宋体" w:hAnsi="宋体"/>
          <w:szCs w:val="21"/>
        </w:rPr>
        <w:t>等质量必须为无瑕疵的服务成果。乙方提供服务成果的质量保证期按交付服务成果验收合格之日起计（期限见《项目需求》中各分标的要求）。在保证期内因服务成果本身的质量问题发生故障，乙方应对服务出现的问题负责处理解决并承担一切费用。对达不到技术要求者，根据实际情况，经双方协商，可按以下办法处理：</w:t>
      </w:r>
    </w:p>
    <w:p>
      <w:pPr>
        <w:pStyle w:val="22"/>
        <w:snapToGrid w:val="0"/>
        <w:spacing w:line="440" w:lineRule="exact"/>
        <w:ind w:firstLine="420" w:firstLineChars="200"/>
      </w:pPr>
      <w:r>
        <w:rPr>
          <w:rFonts w:hint="eastAsia"/>
        </w:rPr>
        <w:t>⑴更换：由乙方承担所发生的全部费用。</w:t>
      </w:r>
    </w:p>
    <w:p>
      <w:pPr>
        <w:pStyle w:val="22"/>
        <w:snapToGrid w:val="0"/>
        <w:spacing w:line="440" w:lineRule="exact"/>
        <w:ind w:firstLine="420" w:firstLineChars="200"/>
      </w:pPr>
      <w:r>
        <w:rPr>
          <w:rFonts w:hint="eastAsia"/>
        </w:rPr>
        <w:t>⑵贬值处理：由甲乙双方合议定价。</w:t>
      </w:r>
    </w:p>
    <w:p>
      <w:pPr>
        <w:pStyle w:val="22"/>
        <w:snapToGrid w:val="0"/>
        <w:spacing w:line="440" w:lineRule="exact"/>
        <w:ind w:firstLine="420" w:firstLineChars="200"/>
      </w:pPr>
      <w:r>
        <w:rPr>
          <w:rFonts w:hint="eastAsia"/>
        </w:rPr>
        <w:t>⑶退服务成果处理：乙方应退还甲方支付的合同款，同时应承担该服务成果的直接费用（运输、保险、检验、货款利息及银行手续费等）。</w:t>
      </w:r>
    </w:p>
    <w:p>
      <w:pPr>
        <w:pStyle w:val="22"/>
        <w:snapToGrid w:val="0"/>
        <w:spacing w:line="440" w:lineRule="exact"/>
        <w:ind w:firstLine="420" w:firstLineChars="200"/>
      </w:pPr>
      <w:r>
        <w:rPr>
          <w:rFonts w:hint="eastAsia"/>
        </w:rPr>
        <w:t>2. 如在使用过程中发生质量问题，乙方在接到甲方通知后在</w:t>
      </w:r>
      <w:r>
        <w:rPr>
          <w:rFonts w:hint="eastAsia"/>
          <w:u w:val="single"/>
        </w:rPr>
        <w:t xml:space="preserve">    </w:t>
      </w:r>
      <w:r>
        <w:rPr>
          <w:rFonts w:hint="eastAsia"/>
        </w:rPr>
        <w:t>小时内到达甲方现场。</w:t>
      </w:r>
    </w:p>
    <w:p>
      <w:pPr>
        <w:pStyle w:val="22"/>
        <w:snapToGrid w:val="0"/>
        <w:spacing w:line="440" w:lineRule="exact"/>
        <w:ind w:firstLine="420" w:firstLineChars="200"/>
      </w:pPr>
      <w:r>
        <w:rPr>
          <w:rFonts w:hint="eastAsia"/>
        </w:rPr>
        <w:t>3. 在质保期内，乙方应对服务成果出现的质量及安全问题负责处理解决并承担一切费用。</w:t>
      </w:r>
    </w:p>
    <w:p>
      <w:pPr>
        <w:pStyle w:val="22"/>
        <w:snapToGrid w:val="0"/>
        <w:spacing w:line="440" w:lineRule="exact"/>
        <w:ind w:firstLine="420" w:firstLineChars="200"/>
      </w:pPr>
      <w:r>
        <w:rPr>
          <w:rFonts w:hint="eastAsia"/>
        </w:rPr>
        <w:t>4.上述的服务成果免费保质期为</w:t>
      </w:r>
      <w:r>
        <w:rPr>
          <w:rFonts w:hint="eastAsia"/>
          <w:u w:val="single"/>
        </w:rPr>
        <w:t xml:space="preserve">     </w:t>
      </w:r>
      <w:r>
        <w:rPr>
          <w:rFonts w:hint="eastAsia"/>
        </w:rPr>
        <w:t>年，因人为因素出现的故障不在免费保质范围内。超过保质期的服务成果，终生维护，维护时只收成本费。</w:t>
      </w:r>
    </w:p>
    <w:p>
      <w:pPr>
        <w:pStyle w:val="22"/>
        <w:snapToGrid w:val="0"/>
        <w:spacing w:line="440" w:lineRule="exact"/>
        <w:ind w:firstLine="413" w:firstLineChars="196"/>
        <w:rPr>
          <w:b/>
        </w:rPr>
      </w:pPr>
      <w:r>
        <w:rPr>
          <w:rFonts w:hint="eastAsia"/>
          <w:b/>
        </w:rPr>
        <w:t>第十一条  服务成果的调试和验收</w:t>
      </w:r>
    </w:p>
    <w:p>
      <w:pPr>
        <w:pStyle w:val="22"/>
        <w:snapToGrid w:val="0"/>
        <w:spacing w:line="440" w:lineRule="exact"/>
        <w:ind w:firstLine="420" w:firstLineChars="200"/>
        <w:jc w:val="left"/>
      </w:pPr>
      <w:r>
        <w:rPr>
          <w:rFonts w:hint="eastAsia"/>
        </w:rPr>
        <w:t>1. 甲方对乙方提交的</w:t>
      </w:r>
      <w:r>
        <w:rPr>
          <w:rFonts w:hint="eastAsia"/>
          <w:b/>
        </w:rPr>
        <w:t>服务成果</w:t>
      </w:r>
      <w:r>
        <w:rPr>
          <w:rFonts w:hint="eastAsia"/>
        </w:rPr>
        <w:t>依据磋商文件上的技术规格要求和国家有关质量标准进行现场初步验收，外观、说明书符合磋商文件技术要求的，给予签收，初步验收不合格的不予签收。</w:t>
      </w:r>
      <w:r>
        <w:rPr>
          <w:rFonts w:hint="eastAsia"/>
          <w:bCs/>
        </w:rPr>
        <w:t>甲方应当在</w:t>
      </w:r>
      <w:r>
        <w:rPr>
          <w:rFonts w:hint="eastAsia"/>
          <w:b/>
        </w:rPr>
        <w:t>服务成果</w:t>
      </w:r>
      <w:r>
        <w:rPr>
          <w:rFonts w:hint="eastAsia"/>
          <w:bCs/>
        </w:rPr>
        <w:t>（安装、调试完）后七个工作日内进行验收</w:t>
      </w:r>
      <w:r>
        <w:rPr>
          <w:rFonts w:hint="eastAsia"/>
        </w:rPr>
        <w:t>。</w:t>
      </w:r>
    </w:p>
    <w:p>
      <w:pPr>
        <w:pStyle w:val="22"/>
        <w:snapToGrid w:val="0"/>
        <w:spacing w:line="440" w:lineRule="exact"/>
        <w:ind w:firstLine="420" w:firstLineChars="200"/>
      </w:pPr>
      <w:r>
        <w:rPr>
          <w:rFonts w:hint="eastAsia"/>
        </w:rPr>
        <w:t>2. 乙方交付</w:t>
      </w:r>
      <w:r>
        <w:rPr>
          <w:rFonts w:hint="eastAsia"/>
          <w:b/>
        </w:rPr>
        <w:t>服务成果</w:t>
      </w:r>
      <w:r>
        <w:rPr>
          <w:rFonts w:hint="eastAsia"/>
        </w:rPr>
        <w:t>前应对</w:t>
      </w:r>
      <w:r>
        <w:rPr>
          <w:rFonts w:hint="eastAsia"/>
          <w:b/>
        </w:rPr>
        <w:t>服务成果</w:t>
      </w:r>
      <w:r>
        <w:rPr>
          <w:rFonts w:hint="eastAsia"/>
        </w:rPr>
        <w:t>作出全面检查和对验收文件进行整理，并列出清单，作为甲方收</w:t>
      </w:r>
      <w:r>
        <w:rPr>
          <w:rFonts w:hint="eastAsia"/>
          <w:b/>
        </w:rPr>
        <w:t>服务成果</w:t>
      </w:r>
      <w:r>
        <w:rPr>
          <w:rFonts w:hint="eastAsia"/>
        </w:rPr>
        <w:t>验收和使用的技术条件依据，检验的结果应随</w:t>
      </w:r>
      <w:r>
        <w:rPr>
          <w:rFonts w:hint="eastAsia"/>
          <w:b/>
        </w:rPr>
        <w:t>服务成果</w:t>
      </w:r>
      <w:r>
        <w:rPr>
          <w:rFonts w:hint="eastAsia"/>
        </w:rPr>
        <w:t>交甲方。</w:t>
      </w:r>
    </w:p>
    <w:p>
      <w:pPr>
        <w:pStyle w:val="22"/>
        <w:snapToGrid w:val="0"/>
        <w:spacing w:line="440" w:lineRule="exact"/>
        <w:ind w:firstLine="420" w:firstLineChars="200"/>
        <w:rPr>
          <w:u w:val="single"/>
        </w:rPr>
      </w:pPr>
      <w:r>
        <w:rPr>
          <w:rFonts w:hint="eastAsia"/>
        </w:rPr>
        <w:t>3. 甲方对乙方提供的</w:t>
      </w:r>
      <w:r>
        <w:rPr>
          <w:rFonts w:hint="eastAsia"/>
          <w:b/>
        </w:rPr>
        <w:t>服务成果</w:t>
      </w:r>
      <w:r>
        <w:rPr>
          <w:rFonts w:hint="eastAsia"/>
        </w:rPr>
        <w:t>在使用前进行调试时，乙方需负责安装并培训甲方的使用操作人员，并协助甲方一起调试，直到符合技术要求，甲方才做最终验收。</w:t>
      </w:r>
    </w:p>
    <w:p>
      <w:pPr>
        <w:pStyle w:val="22"/>
        <w:snapToGrid w:val="0"/>
        <w:spacing w:line="440" w:lineRule="exact"/>
        <w:ind w:firstLine="420" w:firstLineChars="200"/>
      </w:pPr>
      <w:r>
        <w:rPr>
          <w:rFonts w:hint="eastAsia"/>
        </w:rPr>
        <w:t>4. 对技术复杂的</w:t>
      </w:r>
      <w:r>
        <w:rPr>
          <w:rFonts w:hint="eastAsia"/>
          <w:b/>
        </w:rPr>
        <w:t>服务成果</w:t>
      </w:r>
      <w:r>
        <w:rPr>
          <w:rFonts w:hint="eastAsia"/>
        </w:rPr>
        <w:t>，甲方应请国家认可的专业检测机构参与初步验收及最终验收，并由其出具质量检测报告。</w:t>
      </w:r>
    </w:p>
    <w:p>
      <w:pPr>
        <w:pStyle w:val="22"/>
        <w:snapToGrid w:val="0"/>
        <w:spacing w:line="440" w:lineRule="exact"/>
        <w:ind w:firstLine="420" w:firstLineChars="200"/>
      </w:pPr>
      <w:r>
        <w:rPr>
          <w:rFonts w:hint="eastAsia"/>
        </w:rPr>
        <w:t>5. 验收时乙方必须在现场，验收完毕后作出验收结果报告；验收费用由乙方负责。</w:t>
      </w:r>
    </w:p>
    <w:p>
      <w:pPr>
        <w:snapToGrid w:val="0"/>
        <w:spacing w:line="440" w:lineRule="exact"/>
        <w:ind w:firstLine="422" w:firstLineChars="200"/>
        <w:rPr>
          <w:rFonts w:ascii="宋体" w:hAnsi="宋体"/>
          <w:b/>
          <w:szCs w:val="21"/>
        </w:rPr>
      </w:pPr>
      <w:r>
        <w:rPr>
          <w:rFonts w:hint="eastAsia" w:ascii="宋体" w:hAnsi="宋体"/>
          <w:b/>
          <w:szCs w:val="21"/>
        </w:rPr>
        <w:t>第十二条　违约责任</w:t>
      </w:r>
    </w:p>
    <w:p>
      <w:pPr>
        <w:snapToGrid w:val="0"/>
        <w:spacing w:line="440" w:lineRule="exact"/>
        <w:ind w:firstLine="525" w:firstLineChars="250"/>
        <w:rPr>
          <w:rFonts w:ascii="宋体" w:hAnsi="宋体"/>
          <w:szCs w:val="21"/>
        </w:rPr>
      </w:pPr>
      <w:r>
        <w:rPr>
          <w:rFonts w:hint="eastAsia" w:ascii="宋体" w:hAnsi="宋体"/>
          <w:szCs w:val="21"/>
        </w:rPr>
        <w:t>1、乙方所提供的服务成果、数量、服务项目要求</w:t>
      </w:r>
      <w:r>
        <w:rPr>
          <w:rFonts w:ascii="宋体" w:hAnsi="宋体"/>
          <w:szCs w:val="21"/>
        </w:rPr>
        <w:t>(</w:t>
      </w:r>
      <w:r>
        <w:rPr>
          <w:rFonts w:hint="eastAsia" w:ascii="宋体" w:hAnsi="宋体"/>
          <w:szCs w:val="21"/>
        </w:rPr>
        <w:t>技术参数需求</w:t>
      </w:r>
      <w:r>
        <w:rPr>
          <w:rFonts w:ascii="宋体" w:hAnsi="宋体"/>
          <w:szCs w:val="21"/>
        </w:rPr>
        <w:t>)</w:t>
      </w:r>
      <w:r>
        <w:rPr>
          <w:rFonts w:hint="eastAsia" w:ascii="宋体" w:hAnsi="宋体"/>
          <w:szCs w:val="21"/>
        </w:rPr>
        <w:t xml:space="preserve">等质量不合格的，应及时更换，更换不及时的按逾期交货处罚；因质量问题甲方不同意接收的或特殊情况甲方同意接收的，乙方应向甲方支付违约货款额 5%违约金并赔偿甲方经济损失。                                       </w:t>
      </w:r>
    </w:p>
    <w:p>
      <w:pPr>
        <w:snapToGrid w:val="0"/>
        <w:spacing w:line="440" w:lineRule="exact"/>
        <w:ind w:firstLine="472" w:firstLineChars="225"/>
        <w:rPr>
          <w:rFonts w:ascii="宋体" w:hAnsi="宋体"/>
          <w:szCs w:val="21"/>
        </w:rPr>
      </w:pPr>
      <w:r>
        <w:rPr>
          <w:rFonts w:hint="eastAsia" w:ascii="宋体" w:hAnsi="宋体"/>
          <w:szCs w:val="21"/>
        </w:rPr>
        <w:t>2、乙方提供的服务成果如侵犯了第三方合法权益而引发的任何纠纷或诉讼，均由乙方负责交涉并承担全部责任。</w:t>
      </w:r>
    </w:p>
    <w:p>
      <w:pPr>
        <w:snapToGrid w:val="0"/>
        <w:spacing w:line="440" w:lineRule="exact"/>
        <w:ind w:firstLine="420" w:firstLineChars="200"/>
        <w:rPr>
          <w:rFonts w:ascii="宋体" w:hAnsi="宋体"/>
          <w:szCs w:val="21"/>
        </w:rPr>
      </w:pPr>
      <w:r>
        <w:rPr>
          <w:rFonts w:hint="eastAsia" w:ascii="宋体" w:hAnsi="宋体"/>
          <w:szCs w:val="21"/>
        </w:rPr>
        <w:t>3、甲方无故延期接收服务成果、乙方逾期交货的，每天向对方偿付违约货款额3‰违约金，但违约金累计不得超过违约货款额</w:t>
      </w:r>
      <w:r>
        <w:rPr>
          <w:rFonts w:hint="eastAsia" w:ascii="宋体" w:hAnsi="宋体"/>
          <w:szCs w:val="21"/>
          <w:u w:val="single"/>
        </w:rPr>
        <w:t>5%</w:t>
      </w:r>
      <w:r>
        <w:rPr>
          <w:rFonts w:hint="eastAsia" w:ascii="宋体" w:hAnsi="宋体"/>
          <w:szCs w:val="21"/>
        </w:rPr>
        <w:t>，超过</w:t>
      </w:r>
      <w:r>
        <w:rPr>
          <w:rFonts w:hint="eastAsia" w:ascii="宋体" w:hAnsi="宋体"/>
          <w:szCs w:val="21"/>
          <w:u w:val="single"/>
        </w:rPr>
        <w:t xml:space="preserve">     </w:t>
      </w:r>
      <w:r>
        <w:rPr>
          <w:rFonts w:hint="eastAsia" w:ascii="宋体" w:hAnsi="宋体"/>
          <w:szCs w:val="21"/>
        </w:rPr>
        <w:t>天对方有权解除合同，违约方承担因此给对方造成经济损失；甲方延期付货款的，每天向乙方偿付延期货款额</w:t>
      </w:r>
      <w:r>
        <w:rPr>
          <w:rFonts w:hint="eastAsia" w:ascii="宋体" w:hAnsi="宋体"/>
          <w:szCs w:val="21"/>
          <w:u w:val="single"/>
        </w:rPr>
        <w:t xml:space="preserve">3‰ </w:t>
      </w:r>
      <w:r>
        <w:rPr>
          <w:rFonts w:hint="eastAsia" w:ascii="宋体" w:hAnsi="宋体"/>
          <w:szCs w:val="21"/>
        </w:rPr>
        <w:t>滞纳金，但滞纳金累计不得超过延期货款额</w:t>
      </w:r>
      <w:r>
        <w:rPr>
          <w:rFonts w:hint="eastAsia" w:ascii="宋体" w:hAnsi="宋体"/>
          <w:szCs w:val="21"/>
          <w:u w:val="single"/>
        </w:rPr>
        <w:t>5%</w:t>
      </w:r>
      <w:r>
        <w:rPr>
          <w:rFonts w:hint="eastAsia" w:ascii="宋体" w:hAnsi="宋体"/>
          <w:szCs w:val="21"/>
        </w:rPr>
        <w:t>。</w:t>
      </w:r>
    </w:p>
    <w:p>
      <w:pPr>
        <w:snapToGrid w:val="0"/>
        <w:spacing w:line="440" w:lineRule="exact"/>
        <w:ind w:firstLine="420" w:firstLineChars="200"/>
        <w:rPr>
          <w:rFonts w:ascii="宋体" w:hAnsi="宋体"/>
          <w:szCs w:val="21"/>
        </w:rPr>
      </w:pPr>
      <w:r>
        <w:rPr>
          <w:rFonts w:hint="eastAsia" w:ascii="宋体" w:hAnsi="宋体"/>
          <w:szCs w:val="21"/>
        </w:rPr>
        <w:t>4、乙方未按本合同和响应文件中规定的服务承诺提供售后服务的，乙方应按本合同合计金额</w:t>
      </w:r>
      <w:r>
        <w:rPr>
          <w:rFonts w:hint="eastAsia" w:ascii="宋体" w:hAnsi="宋体"/>
          <w:szCs w:val="21"/>
          <w:u w:val="single"/>
        </w:rPr>
        <w:t xml:space="preserve"> 5%</w:t>
      </w:r>
      <w:r>
        <w:rPr>
          <w:rFonts w:hint="eastAsia" w:ascii="宋体" w:hAnsi="宋体"/>
          <w:szCs w:val="21"/>
        </w:rPr>
        <w:t>向甲方支付违约金。</w:t>
      </w:r>
    </w:p>
    <w:p>
      <w:pPr>
        <w:snapToGrid w:val="0"/>
        <w:spacing w:line="440" w:lineRule="exact"/>
        <w:ind w:firstLine="420" w:firstLineChars="200"/>
        <w:rPr>
          <w:rFonts w:ascii="宋体" w:hAnsi="宋体"/>
          <w:szCs w:val="21"/>
        </w:rPr>
      </w:pPr>
      <w:r>
        <w:rPr>
          <w:rFonts w:hint="eastAsia" w:ascii="宋体" w:hAnsi="宋体"/>
          <w:szCs w:val="21"/>
        </w:rPr>
        <w:t>5、乙方提供的服务成果在质量保证期内，因服务成果的设计、工艺或材料的缺陷和其它质量原因造成的问题，由乙方负责，费用从质量保证金中扣除，不足另补。</w:t>
      </w:r>
    </w:p>
    <w:p>
      <w:pPr>
        <w:snapToGrid w:val="0"/>
        <w:spacing w:line="440" w:lineRule="exact"/>
        <w:ind w:firstLine="420" w:firstLineChars="200"/>
        <w:rPr>
          <w:rFonts w:ascii="宋体" w:hAnsi="宋体"/>
          <w:szCs w:val="21"/>
        </w:rPr>
      </w:pPr>
      <w:r>
        <w:rPr>
          <w:rFonts w:hint="eastAsia" w:ascii="宋体" w:hAnsi="宋体"/>
          <w:szCs w:val="21"/>
        </w:rPr>
        <w:t>6、其它违约行为按违约货款额5% 收取违约金并赔偿经济损失。</w:t>
      </w:r>
    </w:p>
    <w:p>
      <w:pPr>
        <w:pStyle w:val="22"/>
        <w:snapToGrid w:val="0"/>
        <w:spacing w:line="440" w:lineRule="exact"/>
        <w:ind w:firstLine="413" w:firstLineChars="196"/>
        <w:rPr>
          <w:b/>
        </w:rPr>
      </w:pPr>
      <w:r>
        <w:rPr>
          <w:rFonts w:hint="eastAsia"/>
          <w:b/>
        </w:rPr>
        <w:t>第十三条  不可抗力事件处理</w:t>
      </w:r>
    </w:p>
    <w:p>
      <w:pPr>
        <w:pStyle w:val="22"/>
        <w:snapToGrid w:val="0"/>
        <w:spacing w:line="440" w:lineRule="exact"/>
        <w:ind w:firstLine="420" w:firstLineChars="200"/>
      </w:pPr>
      <w:r>
        <w:rPr>
          <w:rFonts w:hint="eastAsia"/>
        </w:rPr>
        <w:t>1. 在合同有效期内，任何一方因不可抗力事件导致不能履行合同，则合同履行期可延长，其延长期与不可抗力影响期相同。</w:t>
      </w:r>
    </w:p>
    <w:p>
      <w:pPr>
        <w:pStyle w:val="22"/>
        <w:snapToGrid w:val="0"/>
        <w:spacing w:line="440" w:lineRule="exact"/>
        <w:ind w:firstLine="420" w:firstLineChars="200"/>
      </w:pPr>
      <w:r>
        <w:rPr>
          <w:rFonts w:hint="eastAsia"/>
        </w:rPr>
        <w:t>2. 不可抗力事件发生后，应立即通知对方，并寄送有关权威机构出具的证明。</w:t>
      </w:r>
    </w:p>
    <w:p>
      <w:pPr>
        <w:pStyle w:val="22"/>
        <w:snapToGrid w:val="0"/>
        <w:spacing w:line="440" w:lineRule="exact"/>
        <w:ind w:firstLine="420" w:firstLineChars="200"/>
      </w:pPr>
      <w:r>
        <w:rPr>
          <w:rFonts w:hint="eastAsia"/>
        </w:rPr>
        <w:t>3. 不可抗力事件延续一百二十天以上，双方应通过友好协商，确定是否继续履行合同。</w:t>
      </w:r>
    </w:p>
    <w:p>
      <w:pPr>
        <w:snapToGrid w:val="0"/>
        <w:spacing w:line="440" w:lineRule="exact"/>
        <w:ind w:firstLine="422" w:firstLineChars="200"/>
        <w:rPr>
          <w:rFonts w:ascii="宋体" w:hAnsi="宋体"/>
          <w:szCs w:val="21"/>
        </w:rPr>
      </w:pPr>
      <w:r>
        <w:rPr>
          <w:rFonts w:hint="eastAsia" w:ascii="宋体" w:hAnsi="宋体"/>
          <w:b/>
          <w:szCs w:val="21"/>
        </w:rPr>
        <w:t>第十四条  合同争议解决</w:t>
      </w:r>
    </w:p>
    <w:p>
      <w:pPr>
        <w:snapToGrid w:val="0"/>
        <w:spacing w:line="440" w:lineRule="exact"/>
        <w:ind w:firstLine="420" w:firstLineChars="200"/>
        <w:rPr>
          <w:rFonts w:ascii="宋体" w:hAnsi="宋体"/>
          <w:szCs w:val="21"/>
        </w:rPr>
      </w:pPr>
      <w:r>
        <w:rPr>
          <w:rFonts w:hint="eastAsia" w:ascii="宋体" w:hAnsi="宋体"/>
          <w:szCs w:val="21"/>
        </w:rPr>
        <w:t>1、因服务成果质量问题发生争议的，应邀请国家认可的质量检测机构对服务成果质量进行鉴定。服务成果符合标准的，鉴定费由甲方承担；服务成果不符合标准的，鉴定费由乙方承担。</w:t>
      </w:r>
    </w:p>
    <w:p>
      <w:pPr>
        <w:snapToGrid w:val="0"/>
        <w:spacing w:line="440" w:lineRule="exact"/>
        <w:ind w:firstLine="420" w:firstLineChars="200"/>
        <w:rPr>
          <w:rFonts w:ascii="宋体" w:hAnsi="宋体"/>
          <w:szCs w:val="21"/>
        </w:rPr>
      </w:pPr>
      <w:r>
        <w:rPr>
          <w:rFonts w:hint="eastAsia" w:ascii="宋体" w:hAnsi="宋体"/>
          <w:szCs w:val="21"/>
        </w:rPr>
        <w:t>2、因履行本合同引起的或与本合同有关的争议，甲乙双方应首先通过友好协商解决，如果协商不能解决，可向仲裁委员会申请仲裁或向人民法院提起诉讼。</w:t>
      </w:r>
    </w:p>
    <w:p>
      <w:pPr>
        <w:snapToGrid w:val="0"/>
        <w:spacing w:line="440" w:lineRule="exact"/>
        <w:ind w:firstLine="420" w:firstLineChars="200"/>
        <w:rPr>
          <w:rFonts w:ascii="宋体" w:hAnsi="宋体"/>
          <w:szCs w:val="21"/>
        </w:rPr>
      </w:pPr>
      <w:r>
        <w:rPr>
          <w:rFonts w:hint="eastAsia" w:ascii="宋体" w:hAnsi="宋体"/>
          <w:szCs w:val="21"/>
        </w:rPr>
        <w:t>3、诉讼期间，本合同继续履行。</w:t>
      </w:r>
    </w:p>
    <w:p>
      <w:pPr>
        <w:pStyle w:val="22"/>
        <w:snapToGrid w:val="0"/>
        <w:spacing w:line="440" w:lineRule="exact"/>
        <w:ind w:firstLine="413" w:firstLineChars="196"/>
        <w:rPr>
          <w:b/>
        </w:rPr>
      </w:pPr>
      <w:r>
        <w:rPr>
          <w:rFonts w:hint="eastAsia"/>
          <w:b/>
        </w:rPr>
        <w:t>第十五条  诉讼</w:t>
      </w:r>
    </w:p>
    <w:p>
      <w:pPr>
        <w:pStyle w:val="22"/>
        <w:snapToGrid w:val="0"/>
        <w:spacing w:line="440" w:lineRule="exact"/>
        <w:ind w:firstLine="119" w:firstLineChars="57"/>
      </w:pPr>
      <w:r>
        <w:rPr>
          <w:rFonts w:hint="eastAsia"/>
        </w:rPr>
        <w:t xml:space="preserve">   双方在执行合同中所发生的一切争议，应通过协商解决。如果协商不能解决，可向仲裁委员会申请仲裁或向人民法院提起诉讼。</w:t>
      </w:r>
    </w:p>
    <w:p>
      <w:pPr>
        <w:pStyle w:val="22"/>
        <w:snapToGrid w:val="0"/>
        <w:spacing w:line="440" w:lineRule="exact"/>
        <w:ind w:firstLine="422" w:firstLineChars="200"/>
        <w:rPr>
          <w:b/>
        </w:rPr>
      </w:pPr>
      <w:r>
        <w:rPr>
          <w:rFonts w:hint="eastAsia"/>
          <w:b/>
        </w:rPr>
        <w:t>第十六条  合同生效及其它</w:t>
      </w:r>
    </w:p>
    <w:p>
      <w:pPr>
        <w:pStyle w:val="22"/>
        <w:snapToGrid w:val="0"/>
        <w:spacing w:line="440" w:lineRule="exact"/>
        <w:ind w:firstLine="420" w:firstLineChars="200"/>
      </w:pPr>
      <w:r>
        <w:rPr>
          <w:rFonts w:hint="eastAsia"/>
        </w:rPr>
        <w:t>1．合同经双方法定代表人(负责人)或授权代表签字并加盖单位公章后生效。</w:t>
      </w:r>
    </w:p>
    <w:p>
      <w:pPr>
        <w:pStyle w:val="22"/>
        <w:snapToGrid w:val="0"/>
        <w:spacing w:line="440" w:lineRule="exact"/>
        <w:ind w:firstLine="420" w:firstLineChars="200"/>
      </w:pPr>
      <w:r>
        <w:rPr>
          <w:rFonts w:hint="eastAsia"/>
        </w:rPr>
        <w:t>2．合同执行中涉及采购资金和采购内容修改或补充的，须经钦州市政府采购监督管理部门审批，并签书面补充协议报钦州市政府采购中心备案，方可作为主合同不可分割的一部分。</w:t>
      </w:r>
    </w:p>
    <w:p>
      <w:pPr>
        <w:pStyle w:val="22"/>
        <w:snapToGrid w:val="0"/>
        <w:spacing w:line="440" w:lineRule="exact"/>
        <w:ind w:firstLine="420" w:firstLineChars="200"/>
      </w:pPr>
      <w:r>
        <w:rPr>
          <w:rFonts w:hint="eastAsia"/>
        </w:rPr>
        <w:t>3．本合同未尽事宜，遵照《合同法》有关条文执行。</w:t>
      </w:r>
    </w:p>
    <w:p>
      <w:pPr>
        <w:pStyle w:val="22"/>
        <w:snapToGrid w:val="0"/>
        <w:spacing w:line="440" w:lineRule="exact"/>
        <w:ind w:firstLine="420" w:firstLineChars="200"/>
      </w:pPr>
      <w:r>
        <w:rPr>
          <w:rFonts w:hint="eastAsia"/>
        </w:rPr>
        <w:t>4. 合同期满前30日，甲方根据考核情况可以与乙方续签本合同，续签期限为1年。</w:t>
      </w:r>
    </w:p>
    <w:p>
      <w:pPr>
        <w:snapToGrid w:val="0"/>
        <w:spacing w:line="440" w:lineRule="exact"/>
        <w:ind w:firstLine="422" w:firstLineChars="200"/>
        <w:rPr>
          <w:rFonts w:ascii="宋体" w:hAnsi="宋体"/>
          <w:b/>
          <w:szCs w:val="21"/>
        </w:rPr>
      </w:pPr>
      <w:r>
        <w:rPr>
          <w:rFonts w:hint="eastAsia" w:ascii="宋体" w:hAnsi="宋体"/>
          <w:b/>
          <w:szCs w:val="21"/>
        </w:rPr>
        <w:t>第十七条　合同的变更、终止与转让</w:t>
      </w:r>
    </w:p>
    <w:p>
      <w:pPr>
        <w:snapToGrid w:val="0"/>
        <w:spacing w:line="440" w:lineRule="exact"/>
        <w:ind w:firstLine="525" w:firstLineChars="250"/>
        <w:rPr>
          <w:rFonts w:ascii="宋体" w:hAnsi="宋体"/>
          <w:szCs w:val="21"/>
        </w:rPr>
      </w:pPr>
      <w:r>
        <w:rPr>
          <w:rFonts w:hint="eastAsia" w:ascii="宋体" w:hAnsi="宋体"/>
          <w:szCs w:val="21"/>
        </w:rPr>
        <w:t>1、除《中华人民共和国政府采购法》第五十条规定的情形外，本合同一经签订，甲乙双方不得擅自变更、中止或终止。</w:t>
      </w:r>
    </w:p>
    <w:p>
      <w:pPr>
        <w:pStyle w:val="22"/>
        <w:snapToGrid w:val="0"/>
        <w:spacing w:line="440" w:lineRule="exact"/>
        <w:ind w:firstLine="516" w:firstLineChars="246"/>
        <w:rPr>
          <w:b/>
        </w:rPr>
      </w:pPr>
      <w:r>
        <w:rPr>
          <w:rFonts w:hint="eastAsia"/>
        </w:rPr>
        <w:t>2、乙方不得擅自转让其应履行的合同义务。</w:t>
      </w:r>
    </w:p>
    <w:p>
      <w:pPr>
        <w:snapToGrid w:val="0"/>
        <w:spacing w:line="440" w:lineRule="exact"/>
        <w:ind w:firstLine="422" w:firstLineChars="200"/>
        <w:rPr>
          <w:rFonts w:ascii="宋体" w:hAnsi="宋体"/>
          <w:b/>
          <w:szCs w:val="21"/>
        </w:rPr>
      </w:pPr>
      <w:r>
        <w:rPr>
          <w:rFonts w:hint="eastAsia" w:ascii="宋体" w:hAnsi="宋体"/>
          <w:b/>
          <w:szCs w:val="21"/>
        </w:rPr>
        <w:t>第十八条　签订本合同依据</w:t>
      </w:r>
    </w:p>
    <w:p>
      <w:pPr>
        <w:snapToGrid w:val="0"/>
        <w:spacing w:line="440" w:lineRule="exact"/>
        <w:ind w:firstLine="420" w:firstLineChars="200"/>
        <w:rPr>
          <w:rFonts w:ascii="宋体" w:hAnsi="宋体"/>
          <w:szCs w:val="21"/>
        </w:rPr>
      </w:pPr>
      <w:r>
        <w:rPr>
          <w:rFonts w:hint="eastAsia" w:ascii="宋体" w:hAnsi="宋体"/>
          <w:szCs w:val="21"/>
        </w:rPr>
        <w:t>1、磋商文件；</w:t>
      </w:r>
    </w:p>
    <w:p>
      <w:pPr>
        <w:snapToGrid w:val="0"/>
        <w:spacing w:line="440" w:lineRule="exact"/>
        <w:ind w:firstLine="420" w:firstLineChars="200"/>
        <w:rPr>
          <w:rFonts w:ascii="宋体" w:hAnsi="宋体"/>
          <w:szCs w:val="21"/>
        </w:rPr>
      </w:pPr>
      <w:r>
        <w:rPr>
          <w:rFonts w:hint="eastAsia" w:ascii="宋体" w:hAnsi="宋体"/>
          <w:szCs w:val="21"/>
        </w:rPr>
        <w:t>2、乙方提供的响应文件；</w:t>
      </w:r>
    </w:p>
    <w:p>
      <w:pPr>
        <w:snapToGrid w:val="0"/>
        <w:spacing w:line="440" w:lineRule="exact"/>
        <w:ind w:firstLine="420" w:firstLineChars="200"/>
        <w:rPr>
          <w:rFonts w:ascii="宋体" w:hAnsi="宋体"/>
          <w:szCs w:val="21"/>
        </w:rPr>
      </w:pPr>
      <w:r>
        <w:rPr>
          <w:rFonts w:hint="eastAsia" w:ascii="宋体" w:hAnsi="宋体"/>
          <w:szCs w:val="21"/>
        </w:rPr>
        <w:t>3、磋商书；</w:t>
      </w:r>
    </w:p>
    <w:p>
      <w:pPr>
        <w:snapToGrid w:val="0"/>
        <w:spacing w:line="440" w:lineRule="exact"/>
        <w:ind w:firstLine="420" w:firstLineChars="200"/>
        <w:rPr>
          <w:rFonts w:ascii="宋体" w:hAnsi="宋体"/>
          <w:szCs w:val="21"/>
          <w:u w:val="single"/>
        </w:rPr>
      </w:pPr>
      <w:r>
        <w:rPr>
          <w:rFonts w:hint="eastAsia" w:ascii="宋体" w:hAnsi="宋体"/>
          <w:szCs w:val="21"/>
        </w:rPr>
        <w:t>4、成交通知书。</w:t>
      </w:r>
    </w:p>
    <w:p>
      <w:pPr>
        <w:snapToGrid w:val="0"/>
        <w:spacing w:line="440" w:lineRule="exact"/>
        <w:ind w:firstLine="420" w:firstLineChars="200"/>
        <w:rPr>
          <w:rFonts w:ascii="宋体" w:hAnsi="宋体"/>
          <w:szCs w:val="21"/>
        </w:rPr>
      </w:pPr>
      <w:r>
        <w:rPr>
          <w:rFonts w:hint="eastAsia" w:ascii="宋体" w:hAnsi="宋体"/>
          <w:szCs w:val="21"/>
        </w:rPr>
        <w:t>第十九条　本合同一式五份，具有同等法律效力，钦州市政府采购中心一份，甲乙双方各一份（可根据需要另增加）。</w:t>
      </w:r>
    </w:p>
    <w:p>
      <w:pPr>
        <w:snapToGrid w:val="0"/>
        <w:spacing w:line="440" w:lineRule="exact"/>
        <w:ind w:firstLine="420" w:firstLineChars="200"/>
        <w:rPr>
          <w:rFonts w:ascii="宋体" w:hAnsi="宋体"/>
          <w:szCs w:val="21"/>
        </w:rPr>
      </w:pPr>
      <w:r>
        <w:rPr>
          <w:rFonts w:hint="eastAsia" w:ascii="宋体" w:hAnsi="宋体"/>
          <w:szCs w:val="21"/>
        </w:rPr>
        <w:t>本合同甲乙双方签字盖章后生效。</w:t>
      </w:r>
    </w:p>
    <w:p>
      <w:pPr>
        <w:snapToGrid w:val="0"/>
        <w:spacing w:line="360" w:lineRule="exact"/>
        <w:rPr>
          <w:rFonts w:ascii="宋体" w:hAnsi="宋体"/>
          <w:szCs w:val="21"/>
        </w:rPr>
      </w:pP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甲方（采购单位）（章）           </w:t>
            </w: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乙方（供应商）（章）              </w:t>
            </w: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jc w:val="right"/>
              <w:rPr>
                <w:rFonts w:ascii="宋体" w:hAnsi="宋体"/>
                <w:szCs w:val="21"/>
              </w:rPr>
            </w:pPr>
            <w:r>
              <w:rPr>
                <w:rFonts w:hint="eastAsia" w:ascii="宋体" w:hAnsi="宋体"/>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单位地址：</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法定代表人(负责人)：</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法定代表人(负责人)：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委托代理人：</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电话：</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电子邮箱：</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开户银行：</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9"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账号：</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邮政编码：</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邮政编码：</w:t>
            </w:r>
          </w:p>
        </w:tc>
      </w:tr>
    </w:tbl>
    <w:p/>
    <w:p>
      <w:r>
        <w:br w:type="page"/>
      </w:r>
    </w:p>
    <w:p/>
    <w:p>
      <w:pPr>
        <w:snapToGrid w:val="0"/>
        <w:jc w:val="center"/>
        <w:rPr>
          <w:rFonts w:ascii="宋体" w:hAnsi="宋体"/>
          <w:b/>
          <w:sz w:val="28"/>
          <w:szCs w:val="28"/>
        </w:rPr>
      </w:pPr>
      <w:r>
        <w:rPr>
          <w:rFonts w:hint="eastAsia" w:ascii="宋体" w:hAnsi="宋体"/>
          <w:b/>
          <w:sz w:val="28"/>
          <w:szCs w:val="28"/>
        </w:rPr>
        <w:t>合 同 附 件</w:t>
      </w:r>
    </w:p>
    <w:tbl>
      <w:tblPr>
        <w:tblStyle w:val="36"/>
        <w:tblW w:w="0" w:type="auto"/>
        <w:tblInd w:w="0" w:type="dxa"/>
        <w:tblLayout w:type="fixed"/>
        <w:tblCellMar>
          <w:top w:w="0" w:type="dxa"/>
          <w:left w:w="108" w:type="dxa"/>
          <w:bottom w:w="0" w:type="dxa"/>
          <w:right w:w="108" w:type="dxa"/>
        </w:tblCellMar>
      </w:tblPr>
      <w:tblGrid>
        <w:gridCol w:w="4788"/>
        <w:gridCol w:w="4680"/>
      </w:tblGrid>
      <w:tr>
        <w:tblPrEx>
          <w:tblCellMar>
            <w:top w:w="0" w:type="dxa"/>
            <w:left w:w="108" w:type="dxa"/>
            <w:bottom w:w="0" w:type="dxa"/>
            <w:right w:w="108" w:type="dxa"/>
          </w:tblCellMar>
        </w:tblPrEx>
        <w:trPr>
          <w:trHeight w:val="956"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hAnsi="宋体"/>
                <w:szCs w:val="21"/>
              </w:rPr>
            </w:pPr>
            <w:r>
              <w:rPr>
                <w:rFonts w:hint="eastAsia" w:ascii="宋体" w:hAnsi="宋体"/>
                <w:szCs w:val="21"/>
              </w:rPr>
              <w:t>1、供应商承诺具体事项：</w:t>
            </w:r>
          </w:p>
          <w:p>
            <w:pPr>
              <w:snapToGrid w:val="0"/>
              <w:spacing w:line="360" w:lineRule="exact"/>
              <w:rPr>
                <w:rFonts w:ascii="宋体" w:hAnsi="宋体"/>
                <w:szCs w:val="21"/>
              </w:rPr>
            </w:pPr>
            <w:r>
              <w:rPr>
                <w:rFonts w:hint="eastAsia" w:ascii="宋体" w:hAnsi="宋体"/>
                <w:szCs w:val="21"/>
              </w:rPr>
              <w:t xml:space="preserve"> 详见《磋商书》</w:t>
            </w:r>
          </w:p>
        </w:tc>
      </w:tr>
      <w:tr>
        <w:tblPrEx>
          <w:tblCellMar>
            <w:top w:w="0" w:type="dxa"/>
            <w:left w:w="108" w:type="dxa"/>
            <w:bottom w:w="0" w:type="dxa"/>
            <w:right w:w="108" w:type="dxa"/>
          </w:tblCellMar>
        </w:tblPrEx>
        <w:trPr>
          <w:trHeight w:val="756"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hAnsi="宋体"/>
                <w:szCs w:val="21"/>
              </w:rPr>
            </w:pPr>
            <w:r>
              <w:rPr>
                <w:rFonts w:hint="eastAsia" w:ascii="宋体" w:hAnsi="宋体"/>
                <w:szCs w:val="21"/>
              </w:rPr>
              <w:t>2、服务承诺具体事项：</w:t>
            </w:r>
          </w:p>
          <w:p>
            <w:pPr>
              <w:snapToGrid w:val="0"/>
              <w:spacing w:line="360" w:lineRule="exact"/>
              <w:ind w:firstLine="210" w:firstLineChars="100"/>
              <w:rPr>
                <w:rFonts w:ascii="宋体" w:hAnsi="宋体"/>
                <w:szCs w:val="21"/>
              </w:rPr>
            </w:pPr>
            <w:r>
              <w:rPr>
                <w:rFonts w:hint="eastAsia" w:ascii="宋体" w:hAnsi="宋体"/>
                <w:szCs w:val="21"/>
              </w:rPr>
              <w:t>详见《服务方案》</w:t>
            </w:r>
          </w:p>
        </w:tc>
      </w:tr>
      <w:tr>
        <w:tblPrEx>
          <w:tblCellMar>
            <w:top w:w="0" w:type="dxa"/>
            <w:left w:w="108" w:type="dxa"/>
            <w:bottom w:w="0" w:type="dxa"/>
            <w:right w:w="108" w:type="dxa"/>
          </w:tblCellMar>
        </w:tblPrEx>
        <w:trPr>
          <w:trHeight w:val="922" w:hRule="atLeast"/>
        </w:trPr>
        <w:tc>
          <w:tcPr>
            <w:tcW w:w="9468" w:type="dxa"/>
            <w:gridSpan w:val="2"/>
            <w:tcBorders>
              <w:top w:val="single" w:color="auto" w:sz="4" w:space="0"/>
              <w:left w:val="single" w:color="auto" w:sz="4" w:space="0"/>
              <w:bottom w:val="nil"/>
              <w:right w:val="single" w:color="auto" w:sz="4" w:space="0"/>
            </w:tcBorders>
          </w:tcPr>
          <w:p>
            <w:pPr>
              <w:snapToGrid w:val="0"/>
              <w:spacing w:line="360" w:lineRule="exact"/>
              <w:rPr>
                <w:rFonts w:ascii="宋体" w:hAnsi="宋体"/>
                <w:szCs w:val="21"/>
              </w:rPr>
            </w:pPr>
            <w:r>
              <w:rPr>
                <w:rFonts w:hint="eastAsia" w:ascii="宋体" w:hAnsi="宋体"/>
                <w:szCs w:val="21"/>
              </w:rPr>
              <w:t xml:space="preserve">3、其他具体事项： </w:t>
            </w:r>
          </w:p>
          <w:p>
            <w:pPr>
              <w:snapToGrid w:val="0"/>
              <w:spacing w:line="360" w:lineRule="exact"/>
              <w:ind w:firstLine="210" w:firstLineChars="100"/>
              <w:rPr>
                <w:rFonts w:ascii="宋体" w:hAnsi="宋体"/>
                <w:szCs w:val="21"/>
              </w:rPr>
            </w:pPr>
            <w:r>
              <w:rPr>
                <w:rFonts w:hint="eastAsia" w:ascii="宋体" w:hAnsi="宋体"/>
                <w:szCs w:val="21"/>
              </w:rPr>
              <w:t>详见《项目采购需求》</w:t>
            </w:r>
          </w:p>
        </w:tc>
      </w:tr>
      <w:tr>
        <w:tblPrEx>
          <w:tblCellMar>
            <w:top w:w="0" w:type="dxa"/>
            <w:left w:w="108" w:type="dxa"/>
            <w:bottom w:w="0" w:type="dxa"/>
            <w:right w:w="108" w:type="dxa"/>
          </w:tblCellMar>
        </w:tblPrEx>
        <w:trPr>
          <w:trHeight w:val="1523" w:hRule="atLeast"/>
        </w:trPr>
        <w:tc>
          <w:tcPr>
            <w:tcW w:w="478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甲方（采购单位）（章）           </w:t>
            </w: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ind w:firstLine="945" w:firstLineChars="450"/>
              <w:jc w:val="right"/>
              <w:rPr>
                <w:rFonts w:ascii="宋体" w:hAnsi="宋体"/>
                <w:szCs w:val="21"/>
              </w:rPr>
            </w:pPr>
            <w:r>
              <w:rPr>
                <w:rFonts w:hint="eastAsia" w:ascii="宋体" w:hAnsi="宋体"/>
                <w:szCs w:val="21"/>
              </w:rPr>
              <w:t>年   月   日</w:t>
            </w:r>
          </w:p>
        </w:tc>
        <w:tc>
          <w:tcPr>
            <w:tcW w:w="4680"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rPr>
                <w:rFonts w:ascii="宋体" w:hAnsi="宋体"/>
                <w:szCs w:val="21"/>
              </w:rPr>
            </w:pPr>
            <w:r>
              <w:rPr>
                <w:rFonts w:hint="eastAsia" w:ascii="宋体" w:hAnsi="宋体"/>
                <w:szCs w:val="21"/>
              </w:rPr>
              <w:t xml:space="preserve">乙方（供应商）（章）              </w:t>
            </w:r>
          </w:p>
          <w:p>
            <w:pPr>
              <w:snapToGrid w:val="0"/>
              <w:spacing w:line="400" w:lineRule="exact"/>
              <w:rPr>
                <w:rFonts w:ascii="宋体" w:hAnsi="宋体"/>
                <w:szCs w:val="21"/>
              </w:rPr>
            </w:pPr>
          </w:p>
          <w:p>
            <w:pPr>
              <w:snapToGrid w:val="0"/>
              <w:spacing w:line="400" w:lineRule="exact"/>
              <w:rPr>
                <w:rFonts w:ascii="宋体" w:hAnsi="宋体"/>
                <w:szCs w:val="21"/>
              </w:rPr>
            </w:pPr>
          </w:p>
          <w:p>
            <w:pPr>
              <w:snapToGrid w:val="0"/>
              <w:spacing w:line="400" w:lineRule="exact"/>
              <w:jc w:val="right"/>
              <w:rPr>
                <w:rFonts w:ascii="宋体" w:hAnsi="宋体"/>
                <w:szCs w:val="21"/>
              </w:rPr>
            </w:pPr>
            <w:r>
              <w:rPr>
                <w:rFonts w:hint="eastAsia" w:ascii="宋体" w:hAnsi="宋体"/>
                <w:szCs w:val="21"/>
              </w:rPr>
              <w:t xml:space="preserve"> 年   月   日</w:t>
            </w:r>
          </w:p>
        </w:tc>
      </w:tr>
    </w:tbl>
    <w:p>
      <w:pPr>
        <w:snapToGrid w:val="0"/>
        <w:rPr>
          <w:rFonts w:ascii="宋体" w:hAnsi="宋体"/>
          <w:szCs w:val="21"/>
        </w:rPr>
      </w:pPr>
      <w:r>
        <w:rPr>
          <w:rFonts w:hint="eastAsia" w:ascii="宋体" w:hAnsi="宋体"/>
          <w:szCs w:val="21"/>
        </w:rPr>
        <w:t>注：服务承诺事项填不下时可另加附页</w:t>
      </w:r>
    </w:p>
    <w:p>
      <w:pPr>
        <w:rPr>
          <w:color w:val="000000" w:themeColor="text1"/>
          <w14:textFill>
            <w14:solidFill>
              <w14:schemeClr w14:val="tx1"/>
            </w14:solidFill>
          </w14:textFill>
        </w:rPr>
      </w:pPr>
      <w:r>
        <w:rPr>
          <w:rFonts w:hint="eastAsia" w:ascii="宋体" w:hAnsi="宋体"/>
          <w:sz w:val="28"/>
        </w:rPr>
        <w:br w:type="page"/>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2"/>
        <w:rPr>
          <w:color w:val="000000" w:themeColor="text1"/>
          <w14:textFill>
            <w14:solidFill>
              <w14:schemeClr w14:val="tx1"/>
            </w14:solidFill>
          </w14:textFill>
        </w:rPr>
      </w:pPr>
    </w:p>
    <w:p>
      <w:pPr>
        <w:rPr>
          <w:color w:val="000000" w:themeColor="text1"/>
          <w14:textFill>
            <w14:solidFill>
              <w14:schemeClr w14:val="tx1"/>
            </w14:solidFill>
          </w14:textFill>
        </w:rPr>
      </w:pPr>
    </w:p>
    <w:bookmarkEnd w:id="46"/>
    <w:bookmarkEnd w:id="47"/>
    <w:bookmarkEnd w:id="48"/>
    <w:bookmarkEnd w:id="49"/>
    <w:p>
      <w:pPr>
        <w:pStyle w:val="3"/>
        <w:spacing w:line="400" w:lineRule="exact"/>
        <w:rPr>
          <w:rFonts w:ascii="方正小标宋_GBK" w:hAnsi="方正小标宋_GBK" w:eastAsia="方正小标宋_GBK"/>
          <w:color w:val="000000" w:themeColor="text1"/>
          <w14:textFill>
            <w14:solidFill>
              <w14:schemeClr w14:val="tx1"/>
            </w14:solidFill>
          </w14:textFill>
        </w:rPr>
      </w:pPr>
      <w:bookmarkStart w:id="135" w:name="_Toc397585460"/>
      <w:bookmarkStart w:id="136" w:name="_Toc92355028"/>
      <w:r>
        <w:rPr>
          <w:rFonts w:hint="eastAsia" w:ascii="方正小标宋_GBK" w:hAnsi="方正小标宋_GBK" w:eastAsia="方正小标宋_GBK"/>
          <w:color w:val="000000" w:themeColor="text1"/>
          <w14:textFill>
            <w14:solidFill>
              <w14:schemeClr w14:val="tx1"/>
            </w14:solidFill>
          </w14:textFill>
        </w:rPr>
        <w:t>第六章  响应文件格式</w:t>
      </w:r>
      <w:bookmarkEnd w:id="135"/>
      <w:bookmarkEnd w:id="136"/>
    </w:p>
    <w:p>
      <w:pPr>
        <w:jc w:val="left"/>
        <w:rPr>
          <w:rFonts w:hAnsi="宋体"/>
          <w:color w:val="0D0D0D" w:themeColor="text1" w:themeTint="F2"/>
          <w:sz w:val="36"/>
          <w:szCs w:val="36"/>
          <w14:textFill>
            <w14:solidFill>
              <w14:schemeClr w14:val="tx1">
                <w14:lumMod w14:val="95000"/>
                <w14:lumOff w14:val="5000"/>
              </w14:schemeClr>
            </w14:solidFill>
          </w14:textFill>
        </w:rPr>
      </w:pPr>
      <w:r>
        <w:rPr>
          <w:b/>
          <w:color w:val="000000" w:themeColor="text1"/>
          <w:sz w:val="30"/>
          <w:szCs w:val="30"/>
          <w14:textFill>
            <w14:solidFill>
              <w14:schemeClr w14:val="tx1"/>
            </w14:solidFill>
          </w14:textFill>
        </w:rPr>
        <w:br w:type="page"/>
      </w:r>
      <w:r>
        <w:rPr>
          <w:rFonts w:hint="eastAsia" w:ascii="仿宋_GB2312"/>
          <w:b/>
          <w:bCs/>
          <w:color w:val="0D0D0D" w:themeColor="text1" w:themeTint="F2"/>
          <w:sz w:val="36"/>
          <w:szCs w:val="36"/>
          <w14:textFill>
            <w14:solidFill>
              <w14:schemeClr w14:val="tx1">
                <w14:lumMod w14:val="95000"/>
                <w14:lumOff w14:val="5000"/>
              </w14:schemeClr>
            </w14:solidFill>
          </w14:textFill>
        </w:rPr>
        <w:t>一、供应商资格文件</w:t>
      </w:r>
    </w:p>
    <w:p>
      <w:pPr>
        <w:tabs>
          <w:tab w:val="left" w:pos="3402"/>
        </w:tabs>
        <w:ind w:firstLine="602"/>
        <w:jc w:val="center"/>
        <w:rPr>
          <w:rFonts w:ascii="仿宋_GB2312" w:hAnsi="Adobe 仿宋 Std R" w:eastAsia="仿宋_GB2312"/>
          <w:b/>
          <w:color w:val="000000"/>
          <w:spacing w:val="10"/>
          <w:sz w:val="32"/>
          <w:szCs w:val="32"/>
        </w:rPr>
      </w:pPr>
      <w:r>
        <w:rPr>
          <w:rFonts w:hint="eastAsia" w:ascii="仿宋_GB2312" w:hAnsi="Adobe 仿宋 Std R" w:eastAsia="仿宋_GB2312"/>
          <w:b/>
          <w:color w:val="000000"/>
          <w:spacing w:val="10"/>
          <w:sz w:val="32"/>
          <w:szCs w:val="32"/>
        </w:rPr>
        <w:t>供应商具备参加政府采购活动条件的承诺书</w:t>
      </w:r>
      <w:r>
        <w:rPr>
          <w:rFonts w:hint="eastAsia" w:ascii="仿宋_GB2312" w:hAnsi="Adobe 仿宋 Std R" w:eastAsia="仿宋_GB2312" w:cs="黑体"/>
          <w:bCs/>
          <w:sz w:val="24"/>
        </w:rPr>
        <w:t>(格式)</w:t>
      </w:r>
    </w:p>
    <w:p>
      <w:pPr>
        <w:tabs>
          <w:tab w:val="left" w:pos="3402"/>
        </w:tabs>
        <w:jc w:val="left"/>
        <w:rPr>
          <w:rFonts w:ascii="仿宋_GB2312" w:hAnsi="仿宋" w:eastAsia="仿宋_GB2312"/>
          <w:b/>
          <w:color w:val="000000"/>
          <w:spacing w:val="10"/>
          <w:szCs w:val="21"/>
        </w:rPr>
      </w:pPr>
    </w:p>
    <w:p>
      <w:pPr>
        <w:spacing w:line="520" w:lineRule="exact"/>
        <w:rPr>
          <w:rFonts w:ascii="宋体" w:hAnsi="宋体"/>
          <w:bCs/>
          <w:color w:val="000000"/>
          <w:szCs w:val="22"/>
        </w:rPr>
      </w:pPr>
      <w:r>
        <w:rPr>
          <w:rFonts w:hint="eastAsia" w:ascii="宋体" w:hAnsi="宋体"/>
          <w:bCs/>
          <w:color w:val="000000"/>
          <w:szCs w:val="22"/>
        </w:rPr>
        <w:t>钦州市政府采购中心：</w:t>
      </w:r>
    </w:p>
    <w:p>
      <w:pPr>
        <w:spacing w:line="520" w:lineRule="exact"/>
        <w:ind w:firstLine="420"/>
        <w:rPr>
          <w:rFonts w:ascii="宋体" w:hAnsi="宋体"/>
          <w:bCs/>
          <w:color w:val="000000"/>
          <w:szCs w:val="22"/>
        </w:rPr>
      </w:pPr>
      <w:r>
        <w:rPr>
          <w:rFonts w:hint="eastAsia" w:ascii="宋体" w:hAnsi="宋体"/>
          <w:bCs/>
          <w:color w:val="000000"/>
          <w:szCs w:val="22"/>
        </w:rPr>
        <w:t>根据《中华人民共和国政府采购法》实施条例第十七条的规定，现郑重承诺：</w:t>
      </w:r>
    </w:p>
    <w:p>
      <w:pPr>
        <w:spacing w:line="520" w:lineRule="exact"/>
        <w:ind w:firstLine="420"/>
        <w:rPr>
          <w:rFonts w:ascii="宋体" w:hAnsi="宋体"/>
          <w:bCs/>
          <w:color w:val="000000"/>
          <w:szCs w:val="22"/>
        </w:rPr>
      </w:pPr>
      <w:r>
        <w:rPr>
          <w:rFonts w:ascii="宋体" w:hAnsi="宋体"/>
          <w:bCs/>
          <w:color w:val="000000"/>
          <w:szCs w:val="22"/>
          <w:u w:val="single"/>
        </w:rPr>
        <w:t>(</w:t>
      </w:r>
      <w:r>
        <w:rPr>
          <w:rFonts w:hint="eastAsia" w:ascii="宋体" w:hAnsi="宋体"/>
          <w:bCs/>
          <w:color w:val="A6A6A6"/>
          <w:szCs w:val="22"/>
          <w:u w:val="single"/>
        </w:rPr>
        <w:t>供应商名称</w:t>
      </w:r>
      <w:r>
        <w:rPr>
          <w:rFonts w:hint="eastAsia" w:ascii="宋体" w:hAnsi="宋体"/>
          <w:bCs/>
          <w:color w:val="000000"/>
          <w:szCs w:val="22"/>
          <w:u w:val="single"/>
        </w:rPr>
        <w:t>)</w:t>
      </w:r>
      <w:r>
        <w:rPr>
          <w:rFonts w:hint="eastAsia" w:ascii="宋体" w:hAnsi="宋体"/>
          <w:bCs/>
          <w:color w:val="000000"/>
          <w:szCs w:val="22"/>
        </w:rPr>
        <w:t>具有良好的商业信誉和健全的财务会计制度，具有履行合同所必需的设备和专业技术能力，有依法缴纳税收和社会保障资金的良好记录。</w:t>
      </w:r>
    </w:p>
    <w:p>
      <w:pPr>
        <w:spacing w:line="520" w:lineRule="exact"/>
        <w:ind w:firstLine="420"/>
        <w:rPr>
          <w:rFonts w:ascii="宋体" w:hAnsi="宋体"/>
          <w:bCs/>
          <w:color w:val="000000"/>
          <w:szCs w:val="22"/>
        </w:rPr>
      </w:pPr>
      <w:r>
        <w:rPr>
          <w:rFonts w:hint="eastAsia" w:ascii="宋体" w:hAnsi="宋体"/>
          <w:bCs/>
          <w:color w:val="000000"/>
          <w:szCs w:val="22"/>
        </w:rPr>
        <w:t>本单位对上述承诺内容事项真实性负责，如有虚假，由我单位承担相关法律责任。</w:t>
      </w:r>
    </w:p>
    <w:p>
      <w:pPr>
        <w:spacing w:line="520" w:lineRule="exact"/>
        <w:ind w:firstLine="420"/>
        <w:rPr>
          <w:rFonts w:ascii="宋体" w:hAnsi="宋体"/>
          <w:bCs/>
          <w:color w:val="000000"/>
          <w:szCs w:val="22"/>
        </w:rPr>
      </w:pPr>
      <w:r>
        <w:rPr>
          <w:rFonts w:hint="eastAsia" w:ascii="宋体" w:hAnsi="宋体"/>
          <w:bCs/>
          <w:color w:val="000000"/>
          <w:szCs w:val="22"/>
        </w:rPr>
        <w:t>特此承诺。</w:t>
      </w:r>
    </w:p>
    <w:p>
      <w:pPr>
        <w:ind w:firstLine="420"/>
        <w:rPr>
          <w:rFonts w:ascii="宋体" w:hAnsi="宋体"/>
          <w:bCs/>
          <w:color w:val="000000"/>
          <w:szCs w:val="22"/>
        </w:rPr>
      </w:pPr>
    </w:p>
    <w:p>
      <w:pPr>
        <w:ind w:firstLine="420"/>
        <w:rPr>
          <w:rFonts w:ascii="宋体" w:hAnsi="宋体"/>
          <w:bCs/>
          <w:color w:val="000000"/>
          <w:szCs w:val="22"/>
        </w:rPr>
      </w:pPr>
    </w:p>
    <w:p>
      <w:pPr>
        <w:spacing w:line="360" w:lineRule="auto"/>
        <w:ind w:firstLine="1575" w:firstLineChars="750"/>
        <w:rPr>
          <w:szCs w:val="21"/>
        </w:rPr>
      </w:pPr>
      <w:r>
        <w:rPr>
          <w:rFonts w:hint="eastAsia" w:ascii="宋体" w:hAnsi="宋体"/>
          <w:bCs/>
          <w:color w:val="000000"/>
          <w:szCs w:val="22"/>
        </w:rPr>
        <w:t xml:space="preserve"> </w:t>
      </w:r>
      <w:r>
        <w:rPr>
          <w:rFonts w:ascii="宋体" w:hAnsi="宋体"/>
          <w:bCs/>
          <w:color w:val="000000"/>
          <w:szCs w:val="22"/>
        </w:rPr>
        <w:t xml:space="preserve">           </w:t>
      </w:r>
      <w:r>
        <w:rPr>
          <w:rFonts w:hint="eastAsia"/>
          <w:szCs w:val="21"/>
        </w:rPr>
        <w:t>法定代表人（</w:t>
      </w:r>
      <w:r>
        <w:rPr>
          <w:rFonts w:hint="eastAsia" w:ascii="宋体" w:hAnsi="宋体"/>
          <w:szCs w:val="21"/>
        </w:rPr>
        <w:t>签字或者盖章或者电子签名</w:t>
      </w:r>
      <w:r>
        <w:rPr>
          <w:rFonts w:hint="eastAsia"/>
          <w:szCs w:val="21"/>
        </w:rPr>
        <w:t>）：</w:t>
      </w:r>
      <w:r>
        <w:rPr>
          <w:szCs w:val="21"/>
          <w:u w:val="single"/>
        </w:rPr>
        <w:t xml:space="preserve">                      </w:t>
      </w:r>
      <w:r>
        <w:rPr>
          <w:szCs w:val="21"/>
        </w:rPr>
        <w:t xml:space="preserve">                                     </w:t>
      </w:r>
    </w:p>
    <w:p>
      <w:pPr>
        <w:spacing w:line="440" w:lineRule="exact"/>
        <w:ind w:left="4725" w:leftChars="1800" w:hanging="945" w:hangingChars="450"/>
        <w:rPr>
          <w:szCs w:val="21"/>
          <w:u w:val="single"/>
        </w:rPr>
      </w:pPr>
      <w:r>
        <w:rPr>
          <w:szCs w:val="21"/>
        </w:rPr>
        <w:t xml:space="preserve">           </w:t>
      </w:r>
      <w:r>
        <w:rPr>
          <w:rFonts w:hint="eastAsia"/>
          <w:szCs w:val="21"/>
        </w:rPr>
        <w:t>供应商（电子签章）：</w:t>
      </w:r>
      <w:r>
        <w:rPr>
          <w:szCs w:val="21"/>
          <w:u w:val="single"/>
        </w:rPr>
        <w:t xml:space="preserve">                      </w:t>
      </w:r>
    </w:p>
    <w:p>
      <w:pPr>
        <w:spacing w:line="440" w:lineRule="exact"/>
        <w:ind w:firstLine="6510" w:firstLineChars="3100"/>
        <w:rPr>
          <w:rFonts w:ascii="宋体"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日期：</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年</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月</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日</w:t>
      </w:r>
    </w:p>
    <w:p>
      <w:pPr>
        <w:spacing w:line="440" w:lineRule="exact"/>
        <w:ind w:right="1050" w:rightChars="500" w:firstLine="5250" w:firstLineChars="2500"/>
        <w:jc w:val="left"/>
      </w:pPr>
    </w:p>
    <w:p/>
    <w:p/>
    <w:p>
      <w:pPr>
        <w:tabs>
          <w:tab w:val="left" w:pos="3402"/>
        </w:tabs>
        <w:spacing w:line="460" w:lineRule="exact"/>
        <w:jc w:val="center"/>
        <w:rPr>
          <w:rFonts w:ascii="仿宋_GB2312" w:hAnsi="仿宋" w:eastAsia="仿宋_GB2312"/>
          <w:b/>
          <w:color w:val="0D0D0D" w:themeColor="text1" w:themeTint="F2"/>
          <w:spacing w:val="10"/>
          <w:sz w:val="32"/>
          <w:szCs w:val="32"/>
          <w14:textFill>
            <w14:solidFill>
              <w14:schemeClr w14:val="tx1">
                <w14:lumMod w14:val="95000"/>
                <w14:lumOff w14:val="5000"/>
              </w14:schemeClr>
            </w14:solidFill>
          </w14:textFill>
        </w:rPr>
      </w:pPr>
      <w:r>
        <w:rPr>
          <w:rFonts w:hint="eastAsia" w:ascii="仿宋_GB2312" w:hAnsi="仿宋" w:eastAsia="仿宋_GB2312"/>
          <w:b/>
          <w:color w:val="0D0D0D" w:themeColor="text1" w:themeTint="F2"/>
          <w:spacing w:val="10"/>
          <w:sz w:val="32"/>
          <w:szCs w:val="32"/>
          <w14:textFill>
            <w14:solidFill>
              <w14:schemeClr w14:val="tx1">
                <w14:lumMod w14:val="95000"/>
                <w14:lumOff w14:val="5000"/>
              </w14:schemeClr>
            </w14:solidFill>
          </w14:textFill>
        </w:rPr>
        <w:t>无重大违法记录的书面声明</w:t>
      </w:r>
      <w:r>
        <w:rPr>
          <w:rFonts w:hint="eastAsia" w:ascii="仿宋" w:hAnsi="仿宋" w:eastAsia="仿宋" w:cs="黑体"/>
          <w:bCs/>
          <w:color w:val="0D0D0D" w:themeColor="text1" w:themeTint="F2"/>
          <w:sz w:val="24"/>
          <w14:textFill>
            <w14:solidFill>
              <w14:schemeClr w14:val="tx1">
                <w14:lumMod w14:val="95000"/>
                <w14:lumOff w14:val="5000"/>
              </w14:schemeClr>
            </w14:solidFill>
          </w14:textFill>
        </w:rPr>
        <w:t>(格式</w:t>
      </w:r>
      <w:r>
        <w:rPr>
          <w:rFonts w:ascii="仿宋" w:hAnsi="仿宋" w:eastAsia="仿宋" w:cs="黑体"/>
          <w:bCs/>
          <w:color w:val="0D0D0D" w:themeColor="text1" w:themeTint="F2"/>
          <w:sz w:val="24"/>
          <w14:textFill>
            <w14:solidFill>
              <w14:schemeClr w14:val="tx1">
                <w14:lumMod w14:val="95000"/>
                <w14:lumOff w14:val="5000"/>
              </w14:schemeClr>
            </w14:solidFill>
          </w14:textFill>
        </w:rPr>
        <w:t>)</w:t>
      </w:r>
    </w:p>
    <w:p>
      <w:pPr>
        <w:spacing w:line="400" w:lineRule="exact"/>
        <w:rPr>
          <w:rFonts w:ascii="宋体" w:hAnsi="宋体"/>
          <w:b/>
          <w:color w:val="0D0D0D" w:themeColor="text1" w:themeTint="F2"/>
          <w14:textFill>
            <w14:solidFill>
              <w14:schemeClr w14:val="tx1">
                <w14:lumMod w14:val="95000"/>
                <w14:lumOff w14:val="5000"/>
              </w14:schemeClr>
            </w14:solidFill>
          </w14:textFill>
        </w:rPr>
      </w:pPr>
    </w:p>
    <w:p>
      <w:pPr>
        <w:spacing w:line="520" w:lineRule="exact"/>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钦州市政府采购中心：</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根据《中华人民共和国政府采购法实施条例》第十七条第一款第(四</w:t>
      </w:r>
      <w:r>
        <w:rPr>
          <w:rFonts w:ascii="宋体" w:hAnsi="宋体"/>
          <w:bCs/>
          <w:color w:val="0D0D0D" w:themeColor="text1" w:themeTint="F2"/>
          <w14:textFill>
            <w14:solidFill>
              <w14:schemeClr w14:val="tx1">
                <w14:lumMod w14:val="95000"/>
                <w14:lumOff w14:val="5000"/>
              </w14:schemeClr>
            </w14:solidFill>
          </w14:textFill>
        </w:rPr>
        <w:t>）</w:t>
      </w:r>
      <w:r>
        <w:rPr>
          <w:rFonts w:hint="eastAsia" w:ascii="宋体" w:hAnsi="宋体"/>
          <w:bCs/>
          <w:color w:val="0D0D0D" w:themeColor="text1" w:themeTint="F2"/>
          <w14:textFill>
            <w14:solidFill>
              <w14:schemeClr w14:val="tx1">
                <w14:lumMod w14:val="95000"/>
                <w14:lumOff w14:val="5000"/>
              </w14:schemeClr>
            </w14:solidFill>
          </w14:textFill>
        </w:rPr>
        <w:t>项的规定，现郑重声明：</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ascii="宋体" w:hAnsi="宋体"/>
          <w:bCs/>
          <w:color w:val="A6A6A6" w:themeColor="background1" w:themeShade="A6"/>
          <w:u w:val="single"/>
        </w:rPr>
        <w:t>(</w:t>
      </w:r>
      <w:r>
        <w:rPr>
          <w:rFonts w:hint="eastAsia" w:ascii="宋体" w:hAnsi="宋体"/>
          <w:bCs/>
          <w:color w:val="A6A6A6" w:themeColor="background1" w:themeShade="A6"/>
          <w:u w:val="single"/>
        </w:rPr>
        <w:t>供应商名称)</w:t>
      </w:r>
      <w:r>
        <w:rPr>
          <w:rFonts w:hint="eastAsia" w:ascii="宋体" w:hAnsi="宋体"/>
          <w:bCs/>
          <w:color w:val="0D0D0D" w:themeColor="text1" w:themeTint="F2"/>
          <w14:textFill>
            <w14:solidFill>
              <w14:schemeClr w14:val="tx1">
                <w14:lumMod w14:val="95000"/>
                <w14:lumOff w14:val="5000"/>
              </w14:schemeClr>
            </w14:solidFill>
          </w14:textFill>
        </w:rPr>
        <w:t>在参加本次政府采购活动前3年内在经营活动中没有重大违法记录（</w:t>
      </w:r>
      <w:r>
        <w:rPr>
          <w:rFonts w:hint="eastAsia" w:ascii="宋体" w:hAnsi="宋体"/>
          <w:bCs/>
          <w:color w:val="0D0D0D" w:themeColor="text1" w:themeTint="F2"/>
          <w:u w:val="single"/>
          <w14:textFill>
            <w14:solidFill>
              <w14:schemeClr w14:val="tx1">
                <w14:lumMod w14:val="95000"/>
                <w14:lumOff w14:val="5000"/>
              </w14:schemeClr>
            </w14:solidFill>
          </w14:textFill>
        </w:rPr>
        <w:t>即因违法经营受到刑事处罚或者责令停产停业、吊销许可证或者执照、较大数额罚款等行政处罚的行为</w:t>
      </w:r>
      <w:r>
        <w:rPr>
          <w:rFonts w:hint="eastAsia" w:ascii="宋体" w:hAnsi="宋体"/>
          <w:bCs/>
          <w:color w:val="0D0D0D" w:themeColor="text1" w:themeTint="F2"/>
          <w14:textFill>
            <w14:solidFill>
              <w14:schemeClr w14:val="tx1">
                <w14:lumMod w14:val="95000"/>
                <w14:lumOff w14:val="5000"/>
              </w14:schemeClr>
            </w14:solidFill>
          </w14:textFill>
        </w:rPr>
        <w:t>）。</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本单位对上述声明内容事项真实性负责，如有虚假，由我单位承担相关法律责任。</w:t>
      </w:r>
    </w:p>
    <w:p>
      <w:pPr>
        <w:spacing w:line="520" w:lineRule="exact"/>
        <w:ind w:firstLine="420"/>
        <w:rPr>
          <w:rFonts w:ascii="宋体" w:hAnsi="宋体"/>
          <w:bCs/>
          <w:color w:val="0D0D0D" w:themeColor="text1" w:themeTint="F2"/>
          <w14:textFill>
            <w14:solidFill>
              <w14:schemeClr w14:val="tx1">
                <w14:lumMod w14:val="95000"/>
                <w14:lumOff w14:val="5000"/>
              </w14:schemeClr>
            </w14:solidFill>
          </w14:textFill>
        </w:rPr>
      </w:pPr>
      <w:r>
        <w:rPr>
          <w:rFonts w:hint="eastAsia" w:ascii="宋体" w:hAnsi="宋体"/>
          <w:bCs/>
          <w:color w:val="0D0D0D" w:themeColor="text1" w:themeTint="F2"/>
          <w14:textFill>
            <w14:solidFill>
              <w14:schemeClr w14:val="tx1">
                <w14:lumMod w14:val="95000"/>
                <w14:lumOff w14:val="5000"/>
              </w14:schemeClr>
            </w14:solidFill>
          </w14:textFill>
        </w:rPr>
        <w:t>特此声明。</w:t>
      </w:r>
    </w:p>
    <w:p>
      <w:pPr>
        <w:spacing w:line="400" w:lineRule="exact"/>
        <w:ind w:right="1050" w:rightChars="500"/>
        <w:jc w:val="left"/>
        <w:rPr>
          <w:rFonts w:ascii="宋体" w:hAnsi="宋体"/>
          <w:bCs/>
          <w:color w:val="0D0D0D" w:themeColor="text1" w:themeTint="F2"/>
          <w14:textFill>
            <w14:solidFill>
              <w14:schemeClr w14:val="tx1">
                <w14:lumMod w14:val="95000"/>
                <w14:lumOff w14:val="5000"/>
              </w14:schemeClr>
            </w14:solidFill>
          </w14:textFill>
        </w:rPr>
      </w:pPr>
    </w:p>
    <w:p>
      <w:pPr>
        <w:spacing w:line="360" w:lineRule="auto"/>
        <w:ind w:firstLine="2835" w:firstLineChars="1350"/>
        <w:rPr>
          <w:szCs w:val="21"/>
        </w:rPr>
      </w:pPr>
      <w:r>
        <w:rPr>
          <w:rFonts w:hint="eastAsia"/>
          <w:szCs w:val="21"/>
        </w:rPr>
        <w:t>法定代表人（</w:t>
      </w:r>
      <w:r>
        <w:rPr>
          <w:rFonts w:hint="eastAsia" w:ascii="宋体" w:hAnsi="宋体"/>
          <w:szCs w:val="21"/>
        </w:rPr>
        <w:t>签字或者盖章或者电子签名</w:t>
      </w:r>
      <w:r>
        <w:rPr>
          <w:rFonts w:hint="eastAsia"/>
          <w:szCs w:val="21"/>
        </w:rPr>
        <w:t>）：</w:t>
      </w:r>
      <w:r>
        <w:rPr>
          <w:szCs w:val="21"/>
          <w:u w:val="single"/>
        </w:rPr>
        <w:t xml:space="preserve">                      </w:t>
      </w:r>
      <w:r>
        <w:rPr>
          <w:szCs w:val="21"/>
        </w:rPr>
        <w:t xml:space="preserve">                                     </w:t>
      </w:r>
    </w:p>
    <w:p>
      <w:pPr>
        <w:spacing w:line="440" w:lineRule="exact"/>
        <w:ind w:left="4725" w:leftChars="1800" w:hanging="945" w:hangingChars="450"/>
        <w:rPr>
          <w:szCs w:val="21"/>
          <w:u w:val="single"/>
        </w:rPr>
      </w:pPr>
      <w:r>
        <w:rPr>
          <w:szCs w:val="21"/>
        </w:rPr>
        <w:t xml:space="preserve">           </w:t>
      </w:r>
      <w:r>
        <w:rPr>
          <w:rFonts w:hint="eastAsia"/>
          <w:szCs w:val="21"/>
        </w:rPr>
        <w:t>供应商（电子签章）：</w:t>
      </w:r>
      <w:r>
        <w:rPr>
          <w:szCs w:val="21"/>
          <w:u w:val="single"/>
        </w:rPr>
        <w:t xml:space="preserve">                      </w:t>
      </w:r>
    </w:p>
    <w:p>
      <w:pPr>
        <w:spacing w:line="440" w:lineRule="exact"/>
        <w:ind w:firstLine="6510" w:firstLineChars="3100"/>
        <w:rPr>
          <w:rFonts w:ascii="宋体"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日期：</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年</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月</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日</w:t>
      </w:r>
    </w:p>
    <w:p>
      <w:pPr>
        <w:widowControl/>
        <w:jc w:val="left"/>
        <w:rPr>
          <w:rFonts w:ascii="黑体" w:hAnsi="黑体" w:eastAsia="黑体" w:cs="黑体"/>
          <w:b/>
          <w:color w:val="000000" w:themeColor="text1"/>
          <w:sz w:val="32"/>
          <w:szCs w:val="32"/>
          <w14:textFill>
            <w14:solidFill>
              <w14:schemeClr w14:val="tx1"/>
            </w14:solidFill>
          </w14:textFill>
        </w:rPr>
      </w:pPr>
      <w:r>
        <w:rPr>
          <w:rFonts w:ascii="黑体" w:hAnsi="黑体" w:eastAsia="黑体" w:cs="黑体"/>
          <w:b/>
          <w:color w:val="0D0D0D" w:themeColor="text1" w:themeTint="F2"/>
          <w:sz w:val="32"/>
          <w:szCs w:val="32"/>
          <w14:textFill>
            <w14:solidFill>
              <w14:schemeClr w14:val="tx1">
                <w14:lumMod w14:val="95000"/>
                <w14:lumOff w14:val="5000"/>
              </w14:schemeClr>
            </w14:solidFill>
          </w14:textFill>
        </w:rPr>
        <w:br w:type="page"/>
      </w:r>
      <w:r>
        <w:rPr>
          <w:rFonts w:hint="eastAsia" w:ascii="仿宋" w:hAnsi="仿宋" w:eastAsia="仿宋"/>
          <w:b/>
          <w:color w:val="000000" w:themeColor="text1"/>
          <w:sz w:val="36"/>
          <w:szCs w:val="36"/>
          <w14:textFill>
            <w14:solidFill>
              <w14:schemeClr w14:val="tx1"/>
            </w14:solidFill>
          </w14:textFill>
        </w:rPr>
        <w:t>二、商务技术文件</w:t>
      </w:r>
    </w:p>
    <w:p>
      <w:pPr>
        <w:widowControl/>
        <w:jc w:val="center"/>
        <w:rPr>
          <w:rFonts w:ascii="仿宋" w:hAnsi="仿宋" w:eastAsia="仿宋" w:cs="黑体"/>
          <w:b/>
          <w:color w:val="000000" w:themeColor="text1"/>
          <w:sz w:val="32"/>
          <w:szCs w:val="32"/>
          <w14:textFill>
            <w14:solidFill>
              <w14:schemeClr w14:val="tx1"/>
            </w14:solidFill>
          </w14:textFill>
        </w:rPr>
      </w:pPr>
      <w:bookmarkStart w:id="137" w:name="_Hlk92702324"/>
      <w:r>
        <w:rPr>
          <w:rFonts w:hint="eastAsia" w:ascii="仿宋" w:hAnsi="仿宋" w:eastAsia="仿宋" w:cs="黑体"/>
          <w:b/>
          <w:color w:val="000000" w:themeColor="text1"/>
          <w:sz w:val="32"/>
          <w:szCs w:val="32"/>
          <w14:textFill>
            <w14:solidFill>
              <w14:schemeClr w14:val="tx1"/>
            </w14:solidFill>
          </w14:textFill>
        </w:rPr>
        <w:t>磋 商 函</w:t>
      </w:r>
      <w:bookmarkEnd w:id="137"/>
      <w:r>
        <w:rPr>
          <w:rFonts w:hint="eastAsia" w:ascii="仿宋" w:hAnsi="仿宋" w:eastAsia="仿宋" w:cs="黑体"/>
          <w:bCs/>
          <w:color w:val="000000" w:themeColor="text1"/>
          <w:sz w:val="24"/>
          <w14:textFill>
            <w14:solidFill>
              <w14:schemeClr w14:val="tx1"/>
            </w14:solidFill>
          </w14:textFill>
        </w:rPr>
        <w:t>(格式</w:t>
      </w:r>
      <w:r>
        <w:rPr>
          <w:rFonts w:ascii="仿宋" w:hAnsi="仿宋" w:eastAsia="仿宋" w:cs="黑体"/>
          <w:bCs/>
          <w:color w:val="000000" w:themeColor="text1"/>
          <w:sz w:val="24"/>
          <w14:textFill>
            <w14:solidFill>
              <w14:schemeClr w14:val="tx1"/>
            </w14:solidFill>
          </w14:textFill>
        </w:rPr>
        <w:t>)</w:t>
      </w:r>
    </w:p>
    <w:p>
      <w:pPr>
        <w:spacing w:line="360" w:lineRule="exact"/>
        <w:jc w:val="center"/>
        <w:rPr>
          <w:rFonts w:ascii="宋体" w:hAnsi="宋体"/>
          <w:b/>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致：钦州市政府采购中心：</w:t>
      </w:r>
    </w:p>
    <w:p>
      <w:pPr>
        <w:pStyle w:val="22"/>
        <w:spacing w:line="480" w:lineRule="exact"/>
        <w:ind w:firstLine="42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依据贵方</w:t>
      </w:r>
      <w:r>
        <w:rPr>
          <w:rFonts w:hint="eastAsia" w:hAnsi="宋体"/>
          <w:color w:val="000000" w:themeColor="text1"/>
          <w:u w:val="single"/>
          <w14:textFill>
            <w14:solidFill>
              <w14:schemeClr w14:val="tx1"/>
            </w14:solidFill>
          </w14:textFill>
        </w:rPr>
        <w:t>（项目名称/文件编号）</w:t>
      </w:r>
      <w:r>
        <w:rPr>
          <w:rFonts w:hint="eastAsia" w:hAnsi="宋体"/>
          <w:color w:val="000000" w:themeColor="text1"/>
          <w14:textFill>
            <w14:solidFill>
              <w14:schemeClr w14:val="tx1"/>
            </w14:solidFill>
          </w14:textFill>
        </w:rPr>
        <w:t>项目竞争性磋商采购文件，我方</w:t>
      </w:r>
      <w:r>
        <w:rPr>
          <w:rFonts w:hint="eastAsia" w:hAnsi="宋体"/>
          <w:color w:val="000000" w:themeColor="text1"/>
          <w:u w:val="single"/>
          <w14:textFill>
            <w14:solidFill>
              <w14:schemeClr w14:val="tx1"/>
            </w14:solidFill>
          </w14:textFill>
        </w:rPr>
        <w:t xml:space="preserve"> （供应商名称） </w:t>
      </w:r>
      <w:r>
        <w:rPr>
          <w:rFonts w:hint="eastAsia" w:hAnsi="宋体"/>
          <w:color w:val="000000" w:themeColor="text1"/>
          <w14:textFill>
            <w14:solidFill>
              <w14:schemeClr w14:val="tx1"/>
            </w14:solidFill>
          </w14:textFill>
        </w:rPr>
        <w:t>经正式授权代表</w:t>
      </w:r>
      <w:r>
        <w:rPr>
          <w:rFonts w:hint="eastAsia" w:hAnsi="宋体"/>
          <w:color w:val="000000" w:themeColor="text1"/>
          <w:u w:val="single"/>
          <w14:textFill>
            <w14:solidFill>
              <w14:schemeClr w14:val="tx1"/>
            </w14:solidFill>
          </w14:textFill>
        </w:rPr>
        <w:t xml:space="preserve">   （被授权人）</w:t>
      </w:r>
      <w:r>
        <w:rPr>
          <w:rFonts w:hint="eastAsia" w:hAnsi="宋体"/>
          <w:color w:val="000000" w:themeColor="text1"/>
          <w14:textFill>
            <w14:solidFill>
              <w14:schemeClr w14:val="tx1"/>
            </w14:solidFill>
          </w14:textFill>
        </w:rPr>
        <w:t>提交响应文件。</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据此函，我公司承诺：</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我方已详细审阅采购文件（包括澄清或者修改文件），已经了解我方对于采购文件、采购过程、采购结果有依法进行询问、质疑、投诉的权利及相关渠道和要求。</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2.我方不是采购人的附属机构；在获知本项目采购信息后，与采购人聘请的为此项目提供咨询服务的公司及其附属机构没有任何联系。</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3.</w:t>
      </w:r>
      <w:r>
        <w:rPr>
          <w:rFonts w:hint="eastAsia" w:ascii="宋体" w:hAnsi="宋体"/>
          <w:color w:val="000000" w:themeColor="text1"/>
          <w:szCs w:val="21"/>
          <w14:textFill>
            <w14:solidFill>
              <w14:schemeClr w14:val="tx1"/>
            </w14:solidFill>
          </w14:textFill>
        </w:rPr>
        <w:t>我方在磋商之前已经与贵方进行了充分的沟通，完全理解并接受采购文件的各项规定和要求，对采购文件的合理性、合法性不再有异议。</w:t>
      </w:r>
    </w:p>
    <w:p>
      <w:pPr>
        <w:snapToGrid w:val="0"/>
        <w:spacing w:line="36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.我方承诺具备《中华人民共和国政府采购法》中规定的参加政府采购活动供应商应当具备的条件。</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.我方根据采购文件的规定，承担完成合同的责任和义务。</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6</w:t>
      </w:r>
      <w:r>
        <w:rPr>
          <w:rFonts w:hint="eastAsia" w:ascii="宋体" w:hAnsi="宋体"/>
          <w:color w:val="000000" w:themeColor="text1"/>
          <w:szCs w:val="21"/>
          <w14:textFill>
            <w14:solidFill>
              <w14:schemeClr w14:val="tx1"/>
            </w14:solidFill>
          </w14:textFill>
        </w:rPr>
        <w:t>.同意向贵方提供贵方可能要求的与本项目采购有关的人员、数据和资料。</w:t>
      </w:r>
    </w:p>
    <w:p>
      <w:pPr>
        <w:spacing w:line="400" w:lineRule="exact"/>
        <w:ind w:firstLine="424" w:firstLineChars="202"/>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7.</w:t>
      </w:r>
      <w:r>
        <w:rPr>
          <w:rFonts w:hint="eastAsia" w:ascii="宋体" w:hAnsi="宋体"/>
          <w:color w:val="000000" w:themeColor="text1"/>
          <w:szCs w:val="21"/>
          <w14:textFill>
            <w14:solidFill>
              <w14:schemeClr w14:val="tx1"/>
            </w14:solidFill>
          </w14:textFill>
        </w:rPr>
        <w:t>我方向贵方提交的所有响应文件、资料都是准确的和真实的。</w:t>
      </w:r>
    </w:p>
    <w:p>
      <w:pPr>
        <w:spacing w:line="400" w:lineRule="exact"/>
        <w:rPr>
          <w:rFonts w:ascii="宋体" w:hAnsi="宋体"/>
          <w:color w:val="000000" w:themeColor="text1"/>
          <w:szCs w:val="21"/>
          <w14:textFill>
            <w14:solidFill>
              <w14:schemeClr w14:val="tx1"/>
            </w14:solidFill>
          </w14:textFill>
        </w:rPr>
      </w:pPr>
    </w:p>
    <w:p>
      <w:pPr>
        <w:spacing w:line="400" w:lineRule="exact"/>
        <w:ind w:firstLine="426"/>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与我公司有关的正式通讯方式：</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地址：</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邮政编码：</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电话、电报、传真或电传：</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开户名称：</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开户银行：</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ascii="宋体" w:hAnsi="宋体"/>
          <w:color w:val="000000" w:themeColor="text1"/>
          <w:szCs w:val="21"/>
          <w:u w:val="single"/>
          <w14:textFill>
            <w14:solidFill>
              <w14:schemeClr w14:val="tx1"/>
            </w14:solidFill>
          </w14:textFill>
        </w:rPr>
      </w:pPr>
      <w:r>
        <w:rPr>
          <w:rFonts w:ascii="宋体" w:hAnsi="宋体"/>
          <w:color w:val="000000" w:themeColor="text1"/>
          <w:szCs w:val="21"/>
          <w14:textFill>
            <w14:solidFill>
              <w14:schemeClr w14:val="tx1"/>
            </w14:solidFill>
          </w14:textFill>
        </w:rPr>
        <w:tab/>
      </w:r>
      <w:r>
        <w:rPr>
          <w:rFonts w:hint="eastAsia" w:ascii="宋体" w:hAnsi="宋体"/>
          <w:color w:val="000000" w:themeColor="text1"/>
          <w:szCs w:val="21"/>
          <w14:textFill>
            <w14:solidFill>
              <w14:schemeClr w14:val="tx1"/>
            </w14:solidFill>
          </w14:textFill>
        </w:rPr>
        <w:t>账    号：</w:t>
      </w:r>
      <w:r>
        <w:rPr>
          <w:rFonts w:hint="eastAsia" w:ascii="宋体" w:hAnsi="宋体"/>
          <w:color w:val="000000" w:themeColor="text1"/>
          <w:szCs w:val="21"/>
          <w:u w:val="single"/>
          <w14:textFill>
            <w14:solidFill>
              <w14:schemeClr w14:val="tx1"/>
            </w14:solidFill>
          </w14:textFill>
        </w:rPr>
        <w:t xml:space="preserve">                               </w:t>
      </w:r>
    </w:p>
    <w:p>
      <w:pPr>
        <w:spacing w:line="400" w:lineRule="exact"/>
        <w:rPr>
          <w:rFonts w:ascii="宋体" w:hAnsi="宋体"/>
          <w:color w:val="000000" w:themeColor="text1"/>
          <w:szCs w:val="21"/>
          <w14:textFill>
            <w14:solidFill>
              <w14:schemeClr w14:val="tx1"/>
            </w14:solidFill>
          </w14:textFill>
        </w:rPr>
      </w:pPr>
    </w:p>
    <w:p>
      <w:pPr>
        <w:spacing w:line="400" w:lineRule="exact"/>
        <w:rPr>
          <w:rFonts w:ascii="宋体" w:hAnsi="宋体"/>
          <w:color w:val="000000" w:themeColor="text1"/>
          <w:szCs w:val="21"/>
          <w14:textFill>
            <w14:solidFill>
              <w14:schemeClr w14:val="tx1"/>
            </w14:solidFill>
          </w14:textFill>
        </w:rPr>
      </w:pPr>
    </w:p>
    <w:p>
      <w:pPr>
        <w:spacing w:line="360" w:lineRule="auto"/>
        <w:ind w:firstLine="1575" w:firstLineChars="750"/>
        <w:rPr>
          <w:szCs w:val="21"/>
        </w:rPr>
      </w:pPr>
      <w:r>
        <w:rPr>
          <w:rFonts w:ascii="宋体" w:hAnsi="宋体"/>
          <w:color w:val="000000" w:themeColor="text1"/>
          <w:szCs w:val="21"/>
          <w14:textFill>
            <w14:solidFill>
              <w14:schemeClr w14:val="tx1"/>
            </w14:solidFill>
          </w14:textFill>
        </w:rPr>
        <w:tab/>
      </w:r>
      <w:r>
        <w:rPr>
          <w:rFonts w:ascii="宋体" w:hAnsi="宋体"/>
          <w:color w:val="000000" w:themeColor="text1"/>
          <w:szCs w:val="21"/>
          <w14:textFill>
            <w14:solidFill>
              <w14:schemeClr w14:val="tx1"/>
            </w14:solidFill>
          </w14:textFill>
        </w:rPr>
        <w:t xml:space="preserve">           </w:t>
      </w:r>
      <w:r>
        <w:rPr>
          <w:rFonts w:hint="eastAsia"/>
          <w:szCs w:val="21"/>
        </w:rPr>
        <w:t>法定代表人（</w:t>
      </w:r>
      <w:r>
        <w:rPr>
          <w:rFonts w:hint="eastAsia" w:ascii="宋体" w:hAnsi="宋体"/>
          <w:szCs w:val="21"/>
        </w:rPr>
        <w:t>签字或者盖章或者电子签名</w:t>
      </w:r>
      <w:r>
        <w:rPr>
          <w:rFonts w:hint="eastAsia"/>
          <w:szCs w:val="21"/>
        </w:rPr>
        <w:t>）：</w:t>
      </w:r>
      <w:r>
        <w:rPr>
          <w:szCs w:val="21"/>
          <w:u w:val="single"/>
        </w:rPr>
        <w:t xml:space="preserve">                      </w:t>
      </w:r>
      <w:r>
        <w:rPr>
          <w:szCs w:val="21"/>
        </w:rPr>
        <w:t xml:space="preserve">                                     </w:t>
      </w:r>
    </w:p>
    <w:p>
      <w:pPr>
        <w:spacing w:line="440" w:lineRule="exact"/>
        <w:ind w:left="4725" w:leftChars="1800" w:hanging="945" w:hangingChars="450"/>
        <w:rPr>
          <w:szCs w:val="21"/>
          <w:u w:val="single"/>
        </w:rPr>
      </w:pPr>
      <w:r>
        <w:rPr>
          <w:szCs w:val="21"/>
        </w:rPr>
        <w:t xml:space="preserve">           </w:t>
      </w:r>
      <w:r>
        <w:rPr>
          <w:rFonts w:hint="eastAsia"/>
          <w:szCs w:val="21"/>
        </w:rPr>
        <w:t>供应商（电子签章）：</w:t>
      </w:r>
      <w:r>
        <w:rPr>
          <w:szCs w:val="21"/>
          <w:u w:val="single"/>
        </w:rPr>
        <w:t xml:space="preserve">                      </w:t>
      </w:r>
    </w:p>
    <w:p>
      <w:pPr>
        <w:spacing w:line="440" w:lineRule="exact"/>
        <w:ind w:firstLine="6510" w:firstLineChars="3100"/>
        <w:rPr>
          <w:rFonts w:ascii="宋体"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日期：</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年</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月</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日</w:t>
      </w:r>
    </w:p>
    <w:p>
      <w:pPr>
        <w:spacing w:line="400" w:lineRule="exact"/>
        <w:rPr>
          <w:color w:val="000000" w:themeColor="text1"/>
          <w14:textFill>
            <w14:solidFill>
              <w14:schemeClr w14:val="tx1"/>
            </w14:solidFill>
          </w14:textFill>
        </w:rPr>
      </w:pPr>
      <w:r>
        <w:rPr>
          <w:color w:val="000000" w:themeColor="text1"/>
          <w14:textFill>
            <w14:solidFill>
              <w14:schemeClr w14:val="tx1"/>
            </w14:solidFill>
          </w14:textFill>
        </w:rPr>
        <w:br w:type="page"/>
      </w:r>
    </w:p>
    <w:p>
      <w:pPr>
        <w:rPr>
          <w:color w:val="000000" w:themeColor="text1"/>
          <w14:textFill>
            <w14:solidFill>
              <w14:schemeClr w14:val="tx1"/>
            </w14:solidFill>
          </w14:textFill>
        </w:rPr>
      </w:pPr>
    </w:p>
    <w:p>
      <w:pPr>
        <w:jc w:val="center"/>
        <w:rPr>
          <w:rFonts w:ascii="仿宋" w:hAnsi="仿宋" w:eastAsia="仿宋"/>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授权委托书</w:t>
      </w:r>
      <w:bookmarkStart w:id="138" w:name="_Hlk92703623"/>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bookmarkEnd w:id="138"/>
    </w:p>
    <w:p>
      <w:pPr>
        <w:snapToGrid w:val="0"/>
        <w:spacing w:before="156" w:beforeLines="50" w:after="50" w:line="500" w:lineRule="exact"/>
        <w:rPr>
          <w:rFonts w:ascii="宋体" w:hAnsi="宋体"/>
          <w:b/>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致：</w:t>
      </w:r>
      <w:r>
        <w:rPr>
          <w:rFonts w:hint="eastAsia"/>
          <w:color w:val="000000" w:themeColor="text1"/>
          <w14:textFill>
            <w14:solidFill>
              <w14:schemeClr w14:val="tx1"/>
            </w14:solidFill>
          </w14:textFill>
        </w:rPr>
        <w:t>钦州市政府采购中心</w:t>
      </w:r>
    </w:p>
    <w:p>
      <w:pPr>
        <w:snapToGrid w:val="0"/>
        <w:spacing w:before="156" w:beforeLines="50" w:after="50"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系</w:t>
      </w:r>
      <w:r>
        <w:rPr>
          <w:rFonts w:hint="eastAsia" w:ascii="宋体" w:hAnsi="宋体"/>
          <w:color w:val="000000" w:themeColor="text1"/>
          <w:szCs w:val="21"/>
          <w:u w:val="single"/>
          <w14:textFill>
            <w14:solidFill>
              <w14:schemeClr w14:val="tx1"/>
            </w14:solidFill>
          </w14:textFill>
        </w:rPr>
        <w:t>（供应商名称）</w:t>
      </w:r>
      <w:r>
        <w:rPr>
          <w:rFonts w:hint="eastAsia" w:ascii="宋体" w:hAnsi="宋体"/>
          <w:color w:val="000000" w:themeColor="text1"/>
          <w:szCs w:val="21"/>
          <w14:textFill>
            <w14:solidFill>
              <w14:schemeClr w14:val="tx1"/>
            </w14:solidFill>
          </w14:textFill>
        </w:rPr>
        <w:t>的法定代表人(负责人)，现授权委托本单位在职职工</w:t>
      </w:r>
      <w:r>
        <w:rPr>
          <w:rFonts w:hint="eastAsia" w:ascii="宋体" w:hAnsi="宋体"/>
          <w:color w:val="000000" w:themeColor="text1"/>
          <w:szCs w:val="21"/>
          <w:u w:val="single"/>
          <w14:textFill>
            <w14:solidFill>
              <w14:schemeClr w14:val="tx1"/>
            </w14:solidFill>
          </w14:textFill>
        </w:rPr>
        <w:t>（姓名）</w:t>
      </w:r>
      <w:r>
        <w:rPr>
          <w:rFonts w:hint="eastAsia" w:ascii="宋体" w:hAnsi="宋体"/>
          <w:color w:val="000000" w:themeColor="text1"/>
          <w:szCs w:val="21"/>
          <w14:textFill>
            <w14:solidFill>
              <w14:schemeClr w14:val="tx1"/>
            </w14:solidFill>
          </w14:textFill>
        </w:rPr>
        <w:t>以我方的名义参加</w:t>
      </w:r>
      <w:r>
        <w:rPr>
          <w:rFonts w:hint="eastAsia" w:ascii="宋体" w:hAnsi="宋体"/>
          <w:color w:val="000000" w:themeColor="text1"/>
          <w:szCs w:val="21"/>
          <w:u w:val="single"/>
          <w14:textFill>
            <w14:solidFill>
              <w14:schemeClr w14:val="tx1"/>
            </w14:solidFill>
          </w14:textFill>
        </w:rPr>
        <w:t>（项目名称/项目编号）</w:t>
      </w:r>
      <w:r>
        <w:rPr>
          <w:rFonts w:hint="eastAsia" w:ascii="宋体" w:hAnsi="宋体"/>
          <w:color w:val="000000" w:themeColor="text1"/>
          <w:szCs w:val="21"/>
          <w14:textFill>
            <w14:solidFill>
              <w14:schemeClr w14:val="tx1"/>
            </w14:solidFill>
          </w14:textFill>
        </w:rPr>
        <w:t>的磋商活动，并代表我方全权办理针对上述项目的磋商、签约等具体事务和签署相关文件。</w:t>
      </w:r>
    </w:p>
    <w:p>
      <w:pPr>
        <w:snapToGrid w:val="0"/>
        <w:spacing w:before="156" w:beforeLines="50" w:after="50"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我方对被授权人的签名事项负全部责任。</w:t>
      </w:r>
    </w:p>
    <w:p>
      <w:pPr>
        <w:snapToGrid w:val="0"/>
        <w:spacing w:before="156" w:beforeLines="50" w:after="50"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u w:val="single"/>
          <w14:textFill>
            <w14:solidFill>
              <w14:schemeClr w14:val="tx1"/>
            </w14:solidFill>
          </w14:textFill>
        </w:rPr>
        <w:t>在撤销授权的书面通知以前，本授权书一直有效</w:t>
      </w:r>
      <w:r>
        <w:rPr>
          <w:rFonts w:hint="eastAsia" w:ascii="宋体" w:hAnsi="宋体"/>
          <w:color w:val="000000" w:themeColor="text1"/>
          <w:szCs w:val="21"/>
          <w14:textFill>
            <w14:solidFill>
              <w14:schemeClr w14:val="tx1"/>
            </w14:solidFill>
          </w14:textFill>
        </w:rPr>
        <w:t>。被授权人在授权书有效期内签署的所有文件不因授权的撤销而失效。</w:t>
      </w:r>
    </w:p>
    <w:p>
      <w:pPr>
        <w:snapToGrid w:val="0"/>
        <w:spacing w:before="156" w:beforeLines="50" w:after="50" w:line="5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被授权人无转委托权，特此委托。</w:t>
      </w:r>
    </w:p>
    <w:p>
      <w:pPr>
        <w:snapToGrid w:val="0"/>
        <w:spacing w:before="156" w:beforeLines="50" w:after="50" w:line="300" w:lineRule="exact"/>
        <w:ind w:firstLine="525" w:firstLineChars="250"/>
        <w:rPr>
          <w:rFonts w:ascii="宋体" w:hAnsi="宋体"/>
          <w:color w:val="000000" w:themeColor="text1"/>
          <w:szCs w:val="21"/>
          <w14:textFill>
            <w14:solidFill>
              <w14:schemeClr w14:val="tx1"/>
            </w14:solidFill>
          </w14:textFill>
        </w:rPr>
      </w:pPr>
    </w:p>
    <w:p>
      <w:pPr>
        <w:snapToGrid w:val="0"/>
        <w:spacing w:before="156" w:beforeLines="50" w:after="50" w:line="3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所在部门职务：</w:t>
      </w:r>
      <w:r>
        <w:rPr>
          <w:rFonts w:hint="eastAsia" w:ascii="宋体" w:hAnsi="宋体"/>
          <w:color w:val="000000" w:themeColor="text1"/>
          <w:szCs w:val="21"/>
          <w:u w:val="single"/>
          <w14:textFill>
            <w14:solidFill>
              <w14:schemeClr w14:val="tx1"/>
            </w14:solidFill>
          </w14:textFill>
        </w:rPr>
        <w:t xml:space="preserve">                        </w:t>
      </w:r>
    </w:p>
    <w:p>
      <w:pPr>
        <w:snapToGrid w:val="0"/>
        <w:spacing w:before="156" w:beforeLines="50" w:after="50" w:line="300" w:lineRule="exact"/>
        <w:ind w:firstLine="420" w:firstLineChars="200"/>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职务：</w:t>
      </w:r>
      <w:r>
        <w:rPr>
          <w:rFonts w:hint="eastAsia" w:ascii="宋体" w:hAnsi="宋体"/>
          <w:color w:val="000000" w:themeColor="text1"/>
          <w:szCs w:val="21"/>
          <w:u w:val="single"/>
          <w14:textFill>
            <w14:solidFill>
              <w14:schemeClr w14:val="tx1"/>
            </w14:solidFill>
          </w14:textFill>
        </w:rPr>
        <w:t xml:space="preserve">                                </w:t>
      </w:r>
    </w:p>
    <w:p>
      <w:pPr>
        <w:snapToGrid w:val="0"/>
        <w:spacing w:before="156" w:beforeLines="50" w:after="50" w:line="3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被授权人身份证号码：</w:t>
      </w:r>
      <w:r>
        <w:rPr>
          <w:rFonts w:hint="eastAsia" w:ascii="宋体" w:hAnsi="宋体"/>
          <w:color w:val="000000" w:themeColor="text1"/>
          <w:szCs w:val="21"/>
          <w:u w:val="single"/>
          <w14:textFill>
            <w14:solidFill>
              <w14:schemeClr w14:val="tx1"/>
            </w14:solidFill>
          </w14:textFill>
        </w:rPr>
        <w:t xml:space="preserve">                  </w:t>
      </w:r>
    </w:p>
    <w:p>
      <w:pPr>
        <w:snapToGrid w:val="0"/>
        <w:spacing w:before="156" w:beforeLines="50" w:after="50" w:line="300" w:lineRule="exact"/>
        <w:ind w:firstLine="420" w:firstLineChars="200"/>
        <w:rPr>
          <w:rFonts w:hAnsi="宋体"/>
          <w:color w:val="000000" w:themeColor="text1"/>
          <w14:textFill>
            <w14:solidFill>
              <w14:schemeClr w14:val="tx1"/>
            </w14:solidFill>
          </w14:textFill>
        </w:rPr>
      </w:pPr>
      <w:r>
        <w:rPr>
          <w:rFonts w:hint="eastAsia" w:hAnsi="宋体"/>
          <w:color w:val="000000" w:themeColor="text1"/>
          <w14:textFill>
            <w14:solidFill>
              <w14:schemeClr w14:val="tx1"/>
            </w14:solidFill>
          </w14:textFill>
        </w:rPr>
        <w:t>附：委托代理人身份证扫描件(正反面</w:t>
      </w:r>
      <w:r>
        <w:rPr>
          <w:rFonts w:hAnsi="宋体"/>
          <w:color w:val="000000" w:themeColor="text1"/>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360" w:lineRule="auto"/>
        <w:ind w:firstLine="1575" w:firstLineChars="750"/>
        <w:rPr>
          <w:szCs w:val="21"/>
        </w:rPr>
      </w:pPr>
      <w:r>
        <w:rPr>
          <w:rFonts w:hint="eastAsia" w:ascii="宋体" w:hAnsi="宋体"/>
          <w:color w:val="000000" w:themeColor="text1"/>
          <w:szCs w:val="21"/>
          <w14:textFill>
            <w14:solidFill>
              <w14:schemeClr w14:val="tx1"/>
            </w14:solidFill>
          </w14:textFill>
        </w:rPr>
        <w:t xml:space="preserve">     </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 xml:space="preserve"> </w:t>
      </w:r>
      <w:r>
        <w:rPr>
          <w:rFonts w:hint="eastAsia"/>
          <w:szCs w:val="21"/>
        </w:rPr>
        <w:t>法定代表人（</w:t>
      </w:r>
      <w:r>
        <w:rPr>
          <w:rFonts w:hint="eastAsia" w:ascii="宋体" w:hAnsi="宋体"/>
          <w:szCs w:val="21"/>
        </w:rPr>
        <w:t>签字或者盖章或者电子签名</w:t>
      </w:r>
      <w:r>
        <w:rPr>
          <w:rFonts w:hint="eastAsia"/>
          <w:szCs w:val="21"/>
        </w:rPr>
        <w:t>）：</w:t>
      </w:r>
      <w:r>
        <w:rPr>
          <w:szCs w:val="21"/>
          <w:u w:val="single"/>
        </w:rPr>
        <w:t xml:space="preserve">                      </w:t>
      </w:r>
      <w:r>
        <w:rPr>
          <w:szCs w:val="21"/>
        </w:rPr>
        <w:t xml:space="preserve">                                     </w:t>
      </w:r>
    </w:p>
    <w:p>
      <w:pPr>
        <w:spacing w:line="440" w:lineRule="exact"/>
        <w:ind w:left="4725" w:leftChars="1800" w:hanging="945" w:hangingChars="450"/>
        <w:rPr>
          <w:szCs w:val="21"/>
          <w:u w:val="single"/>
        </w:rPr>
      </w:pPr>
      <w:r>
        <w:rPr>
          <w:szCs w:val="21"/>
        </w:rPr>
        <w:t xml:space="preserve">           </w:t>
      </w:r>
      <w:r>
        <w:rPr>
          <w:rFonts w:hint="eastAsia"/>
          <w:szCs w:val="21"/>
        </w:rPr>
        <w:t>供应商（电子签章）：</w:t>
      </w:r>
      <w:r>
        <w:rPr>
          <w:szCs w:val="21"/>
          <w:u w:val="single"/>
        </w:rPr>
        <w:t xml:space="preserve">                      </w:t>
      </w:r>
    </w:p>
    <w:p>
      <w:pPr>
        <w:spacing w:line="440" w:lineRule="exact"/>
        <w:ind w:firstLine="6510" w:firstLineChars="3100"/>
        <w:rPr>
          <w:rFonts w:ascii="宋体"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日期：</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年</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月</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日</w:t>
      </w:r>
    </w:p>
    <w:p>
      <w:pPr>
        <w:snapToGrid w:val="0"/>
        <w:spacing w:before="156" w:beforeLines="50" w:after="50" w:line="200" w:lineRule="exact"/>
        <w:ind w:firstLine="4638" w:firstLineChars="2200"/>
        <w:rPr>
          <w:rFonts w:ascii="宋体" w:hAnsi="Courier New" w:cs="Courier New"/>
          <w:b/>
          <w:bCs/>
          <w:color w:val="000000" w:themeColor="text1"/>
          <w:szCs w:val="21"/>
          <w14:textFill>
            <w14:solidFill>
              <w14:schemeClr w14:val="tx1"/>
            </w14:solidFill>
          </w14:textFill>
        </w:rPr>
      </w:pPr>
      <w:r>
        <w:rPr>
          <w:b/>
          <w:bCs/>
          <w:color w:val="000000" w:themeColor="text1"/>
          <w14:textFill>
            <w14:solidFill>
              <w14:schemeClr w14:val="tx1"/>
            </w14:solidFill>
          </w14:textFill>
        </w:rPr>
        <w:br w:type="page"/>
      </w:r>
    </w:p>
    <w:p>
      <w:pPr>
        <w:rPr>
          <w:color w:val="000000" w:themeColor="text1"/>
          <w14:textFill>
            <w14:solidFill>
              <w14:schemeClr w14:val="tx1"/>
            </w14:solidFill>
          </w14:textFill>
        </w:rPr>
      </w:pPr>
    </w:p>
    <w:p>
      <w:pPr>
        <w:snapToGrid w:val="0"/>
        <w:spacing w:before="156" w:beforeLines="50" w:after="50" w:line="360" w:lineRule="exact"/>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商务响应表</w:t>
      </w:r>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p>
    <w:tbl>
      <w:tblPr>
        <w:tblStyle w:val="36"/>
        <w:tblW w:w="946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08"/>
        <w:gridCol w:w="3049"/>
        <w:gridCol w:w="2976"/>
        <w:gridCol w:w="153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项目</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采购文件要求</w:t>
            </w: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供应商的承诺或说明</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b/>
                <w:color w:val="000000" w:themeColor="text1"/>
                <w:szCs w:val="21"/>
                <w14:textFill>
                  <w14:solidFill>
                    <w14:schemeClr w14:val="tx1"/>
                  </w14:solidFill>
                </w14:textFill>
              </w:rPr>
            </w:pPr>
            <w:r>
              <w:rPr>
                <w:rFonts w:hint="eastAsia" w:ascii="宋体" w:hAnsi="宋体"/>
                <w:b/>
                <w:color w:val="000000" w:themeColor="text1"/>
                <w:szCs w:val="21"/>
                <w14:textFill>
                  <w14:solidFill>
                    <w14:schemeClr w14:val="tx1"/>
                  </w14:solidFill>
                </w14:textFill>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法人或其他组织的营业执照等证明文件</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财务状况报告，依法缴纳税收或社会保障资金的相关材料</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无重大违法记录的书面声明</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ind w:left="43"/>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磋商函</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908"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w:t>
            </w:r>
          </w:p>
        </w:tc>
        <w:tc>
          <w:tcPr>
            <w:tcW w:w="3049"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2976"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spacing w:before="156" w:beforeLines="50" w:line="360" w:lineRule="exact"/>
              <w:jc w:val="center"/>
              <w:rPr>
                <w:rFonts w:ascii="宋体" w:hAnsi="宋体"/>
                <w:color w:val="000000" w:themeColor="text1"/>
                <w:szCs w:val="21"/>
                <w14:textFill>
                  <w14:solidFill>
                    <w14:schemeClr w14:val="tx1"/>
                  </w14:solidFill>
                </w14:textFill>
              </w:rPr>
            </w:pPr>
          </w:p>
        </w:tc>
      </w:tr>
    </w:tbl>
    <w:p>
      <w:pPr>
        <w:tabs>
          <w:tab w:val="left" w:pos="3870"/>
          <w:tab w:val="left" w:pos="4085"/>
        </w:tabs>
        <w:snapToGrid w:val="0"/>
        <w:spacing w:line="400" w:lineRule="exact"/>
        <w:rPr>
          <w:rFonts w:hint="eastAsia" w:ascii="宋体" w:hAnsi="宋体"/>
          <w:b/>
          <w:color w:val="000000" w:themeColor="text1"/>
          <w:szCs w:val="21"/>
          <w14:textFill>
            <w14:solidFill>
              <w14:schemeClr w14:val="tx1"/>
            </w14:solidFill>
          </w14:textFill>
        </w:rPr>
      </w:pPr>
    </w:p>
    <w:p>
      <w:pPr>
        <w:pStyle w:val="22"/>
        <w:spacing w:line="360" w:lineRule="exact"/>
        <w:ind w:left="3990" w:leftChars="1900" w:firstLine="1050" w:firstLineChars="500"/>
        <w:rPr>
          <w:rFonts w:hint="eastAsia" w:hAnsi="宋体"/>
        </w:rPr>
      </w:pPr>
      <w:r>
        <w:rPr>
          <w:rFonts w:hint="eastAsia" w:hAnsi="宋体"/>
          <w:color w:val="000000" w:themeColor="text1"/>
          <w14:textFill>
            <w14:solidFill>
              <w14:schemeClr w14:val="tx1"/>
            </w14:solidFill>
          </w14:textFill>
        </w:rPr>
        <w:t xml:space="preserve"> </w:t>
      </w:r>
      <w:r>
        <w:rPr>
          <w:rFonts w:hAnsi="宋体"/>
          <w:color w:val="000000" w:themeColor="text1"/>
          <w14:textFill>
            <w14:solidFill>
              <w14:schemeClr w14:val="tx1"/>
            </w14:solidFill>
          </w14:textFill>
        </w:rPr>
        <w:t xml:space="preserve">                                                  </w:t>
      </w:r>
      <w:r>
        <w:rPr>
          <w:rFonts w:hint="eastAsia" w:hAnsi="宋体"/>
        </w:rPr>
        <w:t>磋商供应商名称（</w:t>
      </w:r>
      <w:r>
        <w:rPr>
          <w:rFonts w:hint="eastAsia" w:hAnsi="宋体"/>
          <w:bCs/>
        </w:rPr>
        <w:t>电子签章</w:t>
      </w:r>
      <w:r>
        <w:rPr>
          <w:rFonts w:hint="eastAsia" w:hAnsi="宋体"/>
        </w:rPr>
        <w:t>）：</w:t>
      </w:r>
      <w:r>
        <w:rPr>
          <w:rFonts w:hint="eastAsia" w:hAnsi="宋体"/>
          <w:u w:val="single"/>
        </w:rPr>
        <w:t xml:space="preserve">                     </w:t>
      </w:r>
    </w:p>
    <w:p>
      <w:pPr>
        <w:pStyle w:val="22"/>
        <w:spacing w:line="360" w:lineRule="exact"/>
        <w:ind w:firstLine="6300" w:firstLineChars="3000"/>
        <w:rPr>
          <w:rFonts w:hAnsi="宋体"/>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
      <w:pPr>
        <w:pStyle w:val="2"/>
      </w:pPr>
    </w:p>
    <w:p>
      <w:pPr>
        <w:rPr>
          <w:rFonts w:hint="eastAsia"/>
        </w:rPr>
      </w:pPr>
    </w:p>
    <w:p>
      <w:pPr>
        <w:pStyle w:val="22"/>
        <w:spacing w:line="440" w:lineRule="exact"/>
        <w:ind w:firstLine="840"/>
        <w:jc w:val="center"/>
        <w:rPr>
          <w:rFonts w:ascii="仿宋" w:hAnsi="仿宋" w:eastAsia="仿宋"/>
          <w:color w:val="000000" w:themeColor="text1"/>
          <w14:textFill>
            <w14:solidFill>
              <w14:schemeClr w14:val="tx1"/>
            </w14:solidFill>
          </w14:textFill>
        </w:rPr>
      </w:pPr>
      <w:r>
        <w:rPr>
          <w:rFonts w:hint="eastAsia" w:ascii="仿宋" w:hAnsi="仿宋" w:eastAsia="仿宋" w:cs="黑体"/>
          <w:b/>
          <w:color w:val="000000" w:themeColor="text1"/>
          <w:sz w:val="32"/>
          <w:szCs w:val="32"/>
          <w14:textFill>
            <w14:solidFill>
              <w14:schemeClr w14:val="tx1"/>
            </w14:solidFill>
          </w14:textFill>
        </w:rPr>
        <w:t>技术响应表</w:t>
      </w:r>
      <w:r>
        <w:rPr>
          <w:rFonts w:hint="eastAsia" w:ascii="仿宋" w:hAnsi="仿宋" w:eastAsia="仿宋"/>
          <w:color w:val="000000" w:themeColor="text1"/>
          <w:sz w:val="24"/>
          <w:szCs w:val="24"/>
          <w14:textFill>
            <w14:solidFill>
              <w14:schemeClr w14:val="tx1"/>
            </w14:solidFill>
          </w14:textFill>
        </w:rPr>
        <w:t>(格式</w:t>
      </w:r>
      <w:r>
        <w:rPr>
          <w:rFonts w:ascii="仿宋" w:hAnsi="仿宋" w:eastAsia="仿宋"/>
          <w:color w:val="000000" w:themeColor="text1"/>
          <w:sz w:val="24"/>
          <w:szCs w:val="24"/>
          <w14:textFill>
            <w14:solidFill>
              <w14:schemeClr w14:val="tx1"/>
            </w14:solidFill>
          </w14:textFill>
        </w:rPr>
        <w:t>)</w:t>
      </w: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采购项目编号：</w:t>
      </w:r>
      <w:r>
        <w:rPr>
          <w:rFonts w:hint="eastAsia"/>
          <w:color w:val="000000" w:themeColor="text1"/>
          <w:u w:val="single"/>
          <w14:textFill>
            <w14:solidFill>
              <w14:schemeClr w14:val="tx1"/>
            </w14:solidFill>
          </w14:textFill>
        </w:rPr>
        <w:t xml:space="preserve">                 </w:t>
      </w: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采购项目名称：</w:t>
      </w:r>
      <w:r>
        <w:rPr>
          <w:rFonts w:hint="eastAsia"/>
          <w:color w:val="000000" w:themeColor="text1"/>
          <w:u w:val="single"/>
          <w14:textFill>
            <w14:solidFill>
              <w14:schemeClr w14:val="tx1"/>
            </w14:solidFill>
          </w14:textFill>
        </w:rPr>
        <w:t xml:space="preserve">                 </w:t>
      </w:r>
    </w:p>
    <w:tbl>
      <w:tblPr>
        <w:tblStyle w:val="36"/>
        <w:tblW w:w="9415" w:type="dxa"/>
        <w:tblInd w:w="7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05"/>
        <w:gridCol w:w="1480"/>
        <w:gridCol w:w="2835"/>
        <w:gridCol w:w="2268"/>
        <w:gridCol w:w="1418"/>
        <w:gridCol w:w="709"/>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43"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序号</w:t>
            </w:r>
          </w:p>
        </w:tc>
        <w:tc>
          <w:tcPr>
            <w:tcW w:w="1480"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货物/服务</w:t>
            </w: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名称</w:t>
            </w:r>
          </w:p>
        </w:tc>
        <w:tc>
          <w:tcPr>
            <w:tcW w:w="283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竞争性磋商采购文件要求</w:t>
            </w:r>
          </w:p>
        </w:tc>
        <w:tc>
          <w:tcPr>
            <w:tcW w:w="226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响应文件具体响应</w:t>
            </w:r>
          </w:p>
        </w:tc>
        <w:tc>
          <w:tcPr>
            <w:tcW w:w="1418"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响应/偏离</w:t>
            </w:r>
          </w:p>
        </w:tc>
        <w:tc>
          <w:tcPr>
            <w:tcW w:w="709"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1</w:t>
            </w:r>
          </w:p>
        </w:tc>
        <w:tc>
          <w:tcPr>
            <w:tcW w:w="14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售后服务方案</w:t>
            </w: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2</w:t>
            </w:r>
          </w:p>
        </w:tc>
        <w:tc>
          <w:tcPr>
            <w:tcW w:w="1480"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业绩证明</w:t>
            </w: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3</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4</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5</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vAlign w:val="center"/>
          </w:tcPr>
          <w:p>
            <w:pPr>
              <w:rPr>
                <w:color w:val="000000" w:themeColor="text1"/>
                <w14:textFill>
                  <w14:solidFill>
                    <w14:schemeClr w14:val="tx1"/>
                  </w14:solidFill>
                </w14:textFill>
              </w:rPr>
            </w:pPr>
          </w:p>
        </w:tc>
        <w:tc>
          <w:tcPr>
            <w:tcW w:w="709" w:type="dxa"/>
            <w:vAlign w:val="center"/>
          </w:tcPr>
          <w:p>
            <w:pPr>
              <w:rPr>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0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w:t>
            </w:r>
          </w:p>
        </w:tc>
        <w:tc>
          <w:tcPr>
            <w:tcW w:w="1480" w:type="dxa"/>
            <w:vAlign w:val="center"/>
          </w:tcPr>
          <w:p>
            <w:pPr>
              <w:rPr>
                <w:color w:val="000000" w:themeColor="text1"/>
                <w14:textFill>
                  <w14:solidFill>
                    <w14:schemeClr w14:val="tx1"/>
                  </w14:solidFill>
                </w14:textFill>
              </w:rPr>
            </w:pPr>
          </w:p>
        </w:tc>
        <w:tc>
          <w:tcPr>
            <w:tcW w:w="2835" w:type="dxa"/>
            <w:vAlign w:val="center"/>
          </w:tcPr>
          <w:p>
            <w:pPr>
              <w:rPr>
                <w:color w:val="000000" w:themeColor="text1"/>
                <w14:textFill>
                  <w14:solidFill>
                    <w14:schemeClr w14:val="tx1"/>
                  </w14:solidFill>
                </w14:textFill>
              </w:rPr>
            </w:pPr>
          </w:p>
        </w:tc>
        <w:tc>
          <w:tcPr>
            <w:tcW w:w="2268" w:type="dxa"/>
            <w:vAlign w:val="center"/>
          </w:tcPr>
          <w:p>
            <w:pPr>
              <w:rPr>
                <w:color w:val="000000" w:themeColor="text1"/>
                <w14:textFill>
                  <w14:solidFill>
                    <w14:schemeClr w14:val="tx1"/>
                  </w14:solidFill>
                </w14:textFill>
              </w:rPr>
            </w:pPr>
          </w:p>
        </w:tc>
        <w:tc>
          <w:tcPr>
            <w:tcW w:w="1418" w:type="dxa"/>
            <w:tcBorders>
              <w:right w:val="single" w:color="auto" w:sz="4" w:space="0"/>
            </w:tcBorders>
            <w:vAlign w:val="center"/>
          </w:tcPr>
          <w:p>
            <w:pPr>
              <w:rPr>
                <w:color w:val="000000" w:themeColor="text1"/>
                <w14:textFill>
                  <w14:solidFill>
                    <w14:schemeClr w14:val="tx1"/>
                  </w14:solidFill>
                </w14:textFill>
              </w:rPr>
            </w:pPr>
          </w:p>
        </w:tc>
        <w:tc>
          <w:tcPr>
            <w:tcW w:w="709" w:type="dxa"/>
            <w:tcBorders>
              <w:left w:val="single" w:color="auto" w:sz="4" w:space="0"/>
            </w:tcBorders>
            <w:vAlign w:val="center"/>
          </w:tcPr>
          <w:p>
            <w:pPr>
              <w:rPr>
                <w:color w:val="000000" w:themeColor="text1"/>
                <w14:textFill>
                  <w14:solidFill>
                    <w14:schemeClr w14:val="tx1"/>
                  </w14:solidFill>
                </w14:textFill>
              </w:rPr>
            </w:pPr>
          </w:p>
        </w:tc>
      </w:tr>
    </w:tbl>
    <w:p>
      <w:pPr>
        <w:pStyle w:val="18"/>
        <w:spacing w:line="300" w:lineRule="auto"/>
        <w:ind w:firstLine="105" w:firstLineChars="50"/>
        <w:rPr>
          <w:rFonts w:ascii="宋体" w:hAnsi="宋体" w:eastAsia="宋体"/>
          <w:color w:val="000000" w:themeColor="text1"/>
          <w:sz w:val="21"/>
          <w:szCs w:val="21"/>
          <w14:textFill>
            <w14:solidFill>
              <w14:schemeClr w14:val="tx1"/>
            </w14:solidFill>
          </w14:textFill>
        </w:rPr>
      </w:pPr>
      <w:r>
        <w:rPr>
          <w:rFonts w:hint="eastAsia" w:ascii="宋体" w:hAnsi="宋体" w:eastAsia="宋体"/>
          <w:color w:val="000000" w:themeColor="text1"/>
          <w:sz w:val="21"/>
          <w:szCs w:val="21"/>
          <w14:textFill>
            <w14:solidFill>
              <w14:schemeClr w14:val="tx1"/>
            </w14:solidFill>
          </w14:textFill>
        </w:rPr>
        <w:t>注：供应商须对照竞争性磋商采购文件第二章《采购项目需求》，逐条说明所提供货物和服务对采购项目需求中货物的</w:t>
      </w:r>
      <w:bookmarkStart w:id="139" w:name="_Hlk92703260"/>
      <w:r>
        <w:rPr>
          <w:rFonts w:hint="eastAsia" w:ascii="宋体" w:hAnsi="宋体" w:eastAsia="宋体"/>
          <w:color w:val="000000" w:themeColor="text1"/>
          <w:sz w:val="21"/>
          <w:szCs w:val="21"/>
          <w14:textFill>
            <w14:solidFill>
              <w14:schemeClr w14:val="tx1"/>
            </w14:solidFill>
          </w14:textFill>
        </w:rPr>
        <w:t>技术参数及其性能（配置）</w:t>
      </w:r>
      <w:bookmarkEnd w:id="139"/>
      <w:r>
        <w:rPr>
          <w:rFonts w:hint="eastAsia" w:ascii="宋体" w:hAnsi="宋体" w:eastAsia="宋体"/>
          <w:color w:val="000000" w:themeColor="text1"/>
          <w:sz w:val="21"/>
          <w:szCs w:val="21"/>
          <w14:textFill>
            <w14:solidFill>
              <w14:schemeClr w14:val="tx1"/>
            </w14:solidFill>
          </w14:textFill>
        </w:rPr>
        <w:t>及服务要求作出的响应，并申明偏离情况。对有具体参数要求的指标，供应商须提供所供设备的具体技术参数及其性能（配置）。</w:t>
      </w:r>
    </w:p>
    <w:p>
      <w:pPr>
        <w:pStyle w:val="18"/>
        <w:spacing w:line="300" w:lineRule="auto"/>
        <w:ind w:firstLine="0" w:firstLineChars="0"/>
        <w:rPr>
          <w:rFonts w:ascii="宋体" w:hAnsi="宋体" w:eastAsia="宋体"/>
          <w:color w:val="000000" w:themeColor="text1"/>
          <w:sz w:val="21"/>
          <w:szCs w:val="21"/>
          <w14:textFill>
            <w14:solidFill>
              <w14:schemeClr w14:val="tx1"/>
            </w14:solidFill>
          </w14:textFill>
        </w:rPr>
      </w:pPr>
    </w:p>
    <w:p>
      <w:pPr>
        <w:pStyle w:val="22"/>
        <w:spacing w:line="300" w:lineRule="auto"/>
        <w:rPr>
          <w:rFonts w:hAnsi="宋体"/>
          <w:color w:val="000000" w:themeColor="text1"/>
          <w14:textFill>
            <w14:solidFill>
              <w14:schemeClr w14:val="tx1"/>
            </w14:solidFill>
          </w14:textFill>
        </w:rPr>
      </w:pPr>
    </w:p>
    <w:p>
      <w:pPr>
        <w:pStyle w:val="22"/>
        <w:spacing w:line="360" w:lineRule="exact"/>
        <w:ind w:firstLine="3990" w:firstLineChars="1900"/>
        <w:rPr>
          <w:rFonts w:hint="eastAsia" w:hAnsi="宋体"/>
        </w:rPr>
      </w:pPr>
      <w:r>
        <w:rPr>
          <w:rFonts w:hint="eastAsia" w:hAnsi="宋体"/>
        </w:rPr>
        <w:t>磋商供应商名称（</w:t>
      </w:r>
      <w:r>
        <w:rPr>
          <w:rFonts w:hint="eastAsia" w:hAnsi="宋体"/>
          <w:bCs/>
        </w:rPr>
        <w:t>电子签章</w:t>
      </w:r>
      <w:r>
        <w:rPr>
          <w:rFonts w:hint="eastAsia" w:hAnsi="宋体"/>
        </w:rPr>
        <w:t>）：</w:t>
      </w:r>
      <w:r>
        <w:rPr>
          <w:rFonts w:hint="eastAsia" w:hAnsi="宋体"/>
          <w:u w:val="single"/>
        </w:rPr>
        <w:t xml:space="preserve">                     </w:t>
      </w:r>
    </w:p>
    <w:p>
      <w:pPr>
        <w:pStyle w:val="22"/>
        <w:spacing w:line="360" w:lineRule="exact"/>
        <w:ind w:firstLine="6300" w:firstLineChars="3000"/>
        <w:rPr>
          <w:rFonts w:hint="eastAsia"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rPr>
          <w:color w:val="000000" w:themeColor="text1"/>
          <w14:textFill>
            <w14:solidFill>
              <w14:schemeClr w14:val="tx1"/>
            </w14:solidFill>
          </w14:textFill>
        </w:rPr>
      </w:pPr>
    </w:p>
    <w:p>
      <w:pPr>
        <w:spacing w:line="440" w:lineRule="exact"/>
        <w:ind w:left="420" w:hanging="420"/>
        <w:jc w:val="center"/>
        <w:rPr>
          <w:rFonts w:ascii="仿宋" w:hAnsi="仿宋" w:eastAsia="仿宋"/>
          <w:b/>
          <w:color w:val="000000" w:themeColor="text1"/>
          <w:sz w:val="32"/>
          <w:szCs w:val="32"/>
          <w14:textFill>
            <w14:solidFill>
              <w14:schemeClr w14:val="tx1"/>
            </w14:solidFill>
          </w14:textFill>
        </w:rPr>
      </w:pPr>
      <w:r>
        <w:rPr>
          <w:rFonts w:hint="eastAsia" w:ascii="仿宋" w:hAnsi="仿宋" w:eastAsia="仿宋"/>
          <w:b/>
          <w:color w:val="000000" w:themeColor="text1"/>
          <w:sz w:val="32"/>
          <w:szCs w:val="32"/>
          <w14:textFill>
            <w14:solidFill>
              <w14:schemeClr w14:val="tx1"/>
            </w14:solidFill>
          </w14:textFill>
        </w:rPr>
        <w:t>中小企业声明函</w:t>
      </w:r>
    </w:p>
    <w:p>
      <w:pPr>
        <w:rPr>
          <w:color w:val="000000" w:themeColor="text1"/>
          <w14:textFill>
            <w14:solidFill>
              <w14:schemeClr w14:val="tx1"/>
            </w14:solidFill>
          </w14:textFill>
        </w:rPr>
      </w:pPr>
    </w:p>
    <w:p>
      <w:pPr>
        <w:spacing w:line="600" w:lineRule="exact"/>
        <w:ind w:firstLine="294" w:firstLineChars="14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本公司郑重声明，根据</w:t>
      </w:r>
      <w:bookmarkStart w:id="140" w:name="_Hlk82091685"/>
      <w:r>
        <w:rPr>
          <w:rFonts w:ascii="宋体" w:hAnsi="宋体"/>
          <w:bCs/>
          <w:color w:val="000000" w:themeColor="text1"/>
          <w:szCs w:val="21"/>
          <w14:textFill>
            <w14:solidFill>
              <w14:schemeClr w14:val="tx1"/>
            </w14:solidFill>
          </w14:textFill>
        </w:rPr>
        <w:fldChar w:fldCharType="begin"/>
      </w:r>
      <w:r>
        <w:rPr>
          <w:rFonts w:ascii="宋体" w:hAnsi="宋体"/>
          <w:bCs/>
          <w:color w:val="000000" w:themeColor="text1"/>
          <w:szCs w:val="21"/>
          <w14:textFill>
            <w14:solidFill>
              <w14:schemeClr w14:val="tx1"/>
            </w14:solidFill>
          </w14:textFill>
        </w:rPr>
        <w:instrText xml:space="preserve"> </w:instrText>
      </w:r>
      <w:r>
        <w:rPr>
          <w:rFonts w:hint="eastAsia" w:ascii="宋体" w:hAnsi="宋体"/>
          <w:bCs/>
          <w:color w:val="000000" w:themeColor="text1"/>
          <w:szCs w:val="21"/>
          <w14:textFill>
            <w14:solidFill>
              <w14:schemeClr w14:val="tx1"/>
            </w14:solidFill>
          </w14:textFill>
        </w:rPr>
        <w:instrText xml:space="preserve">HYPERLINK "http://www.gov.cn/zhengce/zhengceku/2020-12/29/content_5574611.htm"</w:instrText>
      </w:r>
      <w:r>
        <w:rPr>
          <w:rFonts w:ascii="宋体" w:hAnsi="宋体"/>
          <w:bCs/>
          <w:color w:val="000000" w:themeColor="text1"/>
          <w:szCs w:val="21"/>
          <w14:textFill>
            <w14:solidFill>
              <w14:schemeClr w14:val="tx1"/>
            </w14:solidFill>
          </w14:textFill>
        </w:rPr>
        <w:instrText xml:space="preserve"> </w:instrText>
      </w:r>
      <w:r>
        <w:rPr>
          <w:rFonts w:ascii="宋体" w:hAnsi="宋体"/>
          <w:bCs/>
          <w:color w:val="000000" w:themeColor="text1"/>
          <w:szCs w:val="21"/>
          <w14:textFill>
            <w14:solidFill>
              <w14:schemeClr w14:val="tx1"/>
            </w14:solidFill>
          </w14:textFill>
        </w:rPr>
        <w:fldChar w:fldCharType="separate"/>
      </w:r>
      <w:r>
        <w:rPr>
          <w:rStyle w:val="43"/>
          <w:rFonts w:hint="eastAsia" w:ascii="宋体" w:hAnsi="宋体"/>
          <w:bCs/>
          <w:color w:val="000000" w:themeColor="text1"/>
          <w:szCs w:val="21"/>
          <w:u w:val="none"/>
          <w14:textFill>
            <w14:solidFill>
              <w14:schemeClr w14:val="tx1"/>
            </w14:solidFill>
          </w14:textFill>
        </w:rPr>
        <w:t>《政府采购促进中小企业发展管理办法》</w:t>
      </w:r>
      <w:bookmarkStart w:id="141" w:name="_Hlk60836554"/>
      <w:r>
        <w:rPr>
          <w:rStyle w:val="43"/>
          <w:rFonts w:hint="eastAsia" w:ascii="宋体" w:hAnsi="宋体"/>
          <w:bCs/>
          <w:color w:val="000000" w:themeColor="text1"/>
          <w:szCs w:val="21"/>
          <w:u w:val="none"/>
          <w14:textFill>
            <w14:solidFill>
              <w14:schemeClr w14:val="tx1"/>
            </w14:solidFill>
          </w14:textFill>
        </w:rPr>
        <w:t>（财库﹝2020﹞46号）</w:t>
      </w:r>
      <w:bookmarkEnd w:id="140"/>
      <w:bookmarkEnd w:id="141"/>
      <w:r>
        <w:rPr>
          <w:rFonts w:ascii="宋体" w:hAnsi="宋体"/>
          <w:bCs/>
          <w:color w:val="000000" w:themeColor="text1"/>
          <w:szCs w:val="21"/>
          <w14:textFill>
            <w14:solidFill>
              <w14:schemeClr w14:val="tx1"/>
            </w14:solidFill>
          </w14:textFill>
        </w:rPr>
        <w:fldChar w:fldCharType="end"/>
      </w:r>
      <w:r>
        <w:rPr>
          <w:rFonts w:hint="eastAsia" w:ascii="宋体" w:hAnsi="宋体"/>
          <w:bCs/>
          <w:color w:val="000000" w:themeColor="text1"/>
          <w:szCs w:val="21"/>
          <w14:textFill>
            <w14:solidFill>
              <w14:schemeClr w14:val="tx1"/>
            </w14:solidFill>
          </w14:textFill>
        </w:rPr>
        <w:t>的规定，本公司参加</w:t>
      </w:r>
      <w:bookmarkStart w:id="142" w:name="_Hlk82091228"/>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单位名称</w:t>
      </w:r>
      <w:r>
        <w:rPr>
          <w:rFonts w:hint="eastAsia" w:ascii="宋体" w:hAnsi="宋体"/>
          <w:bCs/>
          <w:color w:val="000000" w:themeColor="text1"/>
          <w:szCs w:val="21"/>
          <w14:textFill>
            <w14:solidFill>
              <w14:schemeClr w14:val="tx1"/>
            </w14:solidFill>
          </w14:textFill>
        </w:rPr>
        <w:t>）的（</w:t>
      </w:r>
      <w:r>
        <w:rPr>
          <w:rFonts w:hint="eastAsia" w:ascii="宋体" w:hAnsi="宋体"/>
          <w:bCs/>
          <w:color w:val="000000" w:themeColor="text1"/>
          <w:szCs w:val="21"/>
          <w:u w:val="single"/>
          <w14:textFill>
            <w14:solidFill>
              <w14:schemeClr w14:val="tx1"/>
            </w14:solidFill>
          </w14:textFill>
        </w:rPr>
        <w:t>项目名称</w:t>
      </w:r>
      <w:r>
        <w:rPr>
          <w:rFonts w:hint="eastAsia" w:ascii="宋体" w:hAnsi="宋体"/>
          <w:bCs/>
          <w:color w:val="000000" w:themeColor="text1"/>
          <w:szCs w:val="21"/>
          <w14:textFill>
            <w14:solidFill>
              <w14:schemeClr w14:val="tx1"/>
            </w14:solidFill>
          </w14:textFill>
        </w:rPr>
        <w:t>）</w:t>
      </w:r>
      <w:bookmarkEnd w:id="142"/>
      <w:r>
        <w:rPr>
          <w:rFonts w:hint="eastAsia" w:ascii="宋体" w:hAnsi="宋体"/>
          <w:bCs/>
          <w:color w:val="000000" w:themeColor="text1"/>
          <w:szCs w:val="21"/>
          <w14:textFill>
            <w14:solidFill>
              <w14:schemeClr w14:val="tx1"/>
            </w14:solidFill>
          </w14:textFill>
        </w:rPr>
        <w:t>采购活动，提供的服务全部由符合政策要求的中小企业制造。相关企业的具体情况如下：</w:t>
      </w:r>
    </w:p>
    <w:p>
      <w:pPr>
        <w:spacing w:line="600" w:lineRule="exact"/>
        <w:ind w:firstLine="294" w:firstLineChars="14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1.</w:t>
      </w:r>
      <w:bookmarkStart w:id="143" w:name="_Hlk60836996"/>
      <w:r>
        <w:rPr>
          <w:rFonts w:hint="eastAsia" w:ascii="宋体" w:hAnsi="宋体"/>
          <w:bCs/>
          <w:color w:val="000000" w:themeColor="text1"/>
          <w:szCs w:val="21"/>
          <w14:textFill>
            <w14:solidFill>
              <w14:schemeClr w14:val="tx1"/>
            </w14:solidFill>
          </w14:textFill>
        </w:rPr>
        <w:t>（</w:t>
      </w:r>
      <w:r>
        <w:rPr>
          <w:rFonts w:hint="eastAsia" w:ascii="宋体" w:hAnsi="宋体"/>
          <w:bCs/>
          <w:color w:val="000000" w:themeColor="text1"/>
          <w:szCs w:val="21"/>
          <w:u w:val="single"/>
          <w14:textFill>
            <w14:solidFill>
              <w14:schemeClr w14:val="tx1"/>
            </w14:solidFill>
          </w14:textFill>
        </w:rPr>
        <w:t>标的名称</w:t>
      </w:r>
      <w:r>
        <w:rPr>
          <w:rFonts w:hint="eastAsia" w:ascii="宋体" w:hAnsi="宋体"/>
          <w:bCs/>
          <w:color w:val="000000" w:themeColor="text1"/>
          <w:szCs w:val="21"/>
          <w14:textFill>
            <w14:solidFill>
              <w14:schemeClr w14:val="tx1"/>
            </w14:solidFill>
          </w14:textFill>
        </w:rPr>
        <w:t>），属于（</w:t>
      </w:r>
      <w:r>
        <w:rPr>
          <w:rFonts w:hint="eastAsia" w:ascii="宋体" w:hAnsi="宋体"/>
          <w:bCs/>
          <w:color w:val="000000" w:themeColor="text1"/>
          <w:szCs w:val="21"/>
          <w:u w:val="single"/>
          <w14:textFill>
            <w14:solidFill>
              <w14:schemeClr w14:val="tx1"/>
            </w14:solidFill>
          </w14:textFill>
        </w:rPr>
        <w:t>采购文件中明确的所属行业</w:t>
      </w:r>
      <w:r>
        <w:rPr>
          <w:rFonts w:hint="eastAsia" w:ascii="宋体" w:hAnsi="宋体"/>
          <w:bCs/>
          <w:color w:val="000000" w:themeColor="text1"/>
          <w:szCs w:val="21"/>
          <w14:textFill>
            <w14:solidFill>
              <w14:schemeClr w14:val="tx1"/>
            </w14:solidFill>
          </w14:textFill>
        </w:rPr>
        <w:t>）行业；制造商为（</w:t>
      </w:r>
      <w:r>
        <w:rPr>
          <w:rFonts w:hint="eastAsia" w:ascii="宋体" w:hAnsi="宋体"/>
          <w:bCs/>
          <w:color w:val="000000" w:themeColor="text1"/>
          <w:szCs w:val="21"/>
          <w:u w:val="single"/>
          <w14:textFill>
            <w14:solidFill>
              <w14:schemeClr w14:val="tx1"/>
            </w14:solidFill>
          </w14:textFill>
        </w:rPr>
        <w:t>企业名称</w:t>
      </w:r>
      <w:r>
        <w:rPr>
          <w:rFonts w:hint="eastAsia" w:ascii="宋体" w:hAnsi="宋体"/>
          <w:bCs/>
          <w:color w:val="000000" w:themeColor="text1"/>
          <w:szCs w:val="21"/>
          <w14:textFill>
            <w14:solidFill>
              <w14:schemeClr w14:val="tx1"/>
            </w14:solidFill>
          </w14:textFill>
        </w:rPr>
        <w:t>），从业人员人，营业收入为万元，资产总额为万元，属于（</w:t>
      </w:r>
      <w:r>
        <w:rPr>
          <w:rFonts w:hint="eastAsia" w:ascii="宋体" w:hAnsi="宋体"/>
          <w:bCs/>
          <w:color w:val="000000" w:themeColor="text1"/>
          <w:szCs w:val="21"/>
          <w:u w:val="single"/>
          <w14:textFill>
            <w14:solidFill>
              <w14:schemeClr w14:val="tx1"/>
            </w14:solidFill>
          </w14:textFill>
        </w:rPr>
        <w:t>中型企业、小型企业、微型企业</w:t>
      </w:r>
      <w:r>
        <w:rPr>
          <w:rFonts w:hint="eastAsia" w:ascii="宋体" w:hAnsi="宋体"/>
          <w:bCs/>
          <w:color w:val="000000" w:themeColor="text1"/>
          <w:szCs w:val="21"/>
          <w14:textFill>
            <w14:solidFill>
              <w14:schemeClr w14:val="tx1"/>
            </w14:solidFill>
          </w14:textFill>
        </w:rPr>
        <w:t>）；</w:t>
      </w:r>
      <w:bookmarkEnd w:id="143"/>
    </w:p>
    <w:p>
      <w:pPr>
        <w:spacing w:line="600" w:lineRule="exact"/>
        <w:ind w:firstLine="294" w:firstLineChars="14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2.（</w:t>
      </w:r>
      <w:r>
        <w:rPr>
          <w:rFonts w:hint="eastAsia" w:ascii="宋体" w:hAnsi="宋体"/>
          <w:bCs/>
          <w:color w:val="000000" w:themeColor="text1"/>
          <w:szCs w:val="21"/>
          <w:u w:val="single"/>
          <w14:textFill>
            <w14:solidFill>
              <w14:schemeClr w14:val="tx1"/>
            </w14:solidFill>
          </w14:textFill>
        </w:rPr>
        <w:t>标的名称</w:t>
      </w:r>
      <w:r>
        <w:rPr>
          <w:rFonts w:hint="eastAsia" w:ascii="宋体" w:hAnsi="宋体"/>
          <w:bCs/>
          <w:color w:val="000000" w:themeColor="text1"/>
          <w:szCs w:val="21"/>
          <w14:textFill>
            <w14:solidFill>
              <w14:schemeClr w14:val="tx1"/>
            </w14:solidFill>
          </w14:textFill>
        </w:rPr>
        <w:t>），属于（</w:t>
      </w:r>
      <w:r>
        <w:rPr>
          <w:rFonts w:hint="eastAsia" w:ascii="宋体" w:hAnsi="宋体"/>
          <w:bCs/>
          <w:color w:val="000000" w:themeColor="text1"/>
          <w:szCs w:val="21"/>
          <w:u w:val="single"/>
          <w14:textFill>
            <w14:solidFill>
              <w14:schemeClr w14:val="tx1"/>
            </w14:solidFill>
          </w14:textFill>
        </w:rPr>
        <w:t>采购文件中明确的所属行业</w:t>
      </w:r>
      <w:r>
        <w:rPr>
          <w:rFonts w:hint="eastAsia" w:ascii="宋体" w:hAnsi="宋体"/>
          <w:bCs/>
          <w:color w:val="000000" w:themeColor="text1"/>
          <w:szCs w:val="21"/>
          <w14:textFill>
            <w14:solidFill>
              <w14:schemeClr w14:val="tx1"/>
            </w14:solidFill>
          </w14:textFill>
        </w:rPr>
        <w:t>）行业；制造商为（</w:t>
      </w:r>
      <w:r>
        <w:rPr>
          <w:rFonts w:hint="eastAsia" w:ascii="宋体" w:hAnsi="宋体"/>
          <w:bCs/>
          <w:color w:val="000000" w:themeColor="text1"/>
          <w:szCs w:val="21"/>
          <w:u w:val="single"/>
          <w14:textFill>
            <w14:solidFill>
              <w14:schemeClr w14:val="tx1"/>
            </w14:solidFill>
          </w14:textFill>
        </w:rPr>
        <w:t>企业名称</w:t>
      </w:r>
      <w:r>
        <w:rPr>
          <w:rFonts w:hint="eastAsia" w:ascii="宋体" w:hAnsi="宋体"/>
          <w:bCs/>
          <w:color w:val="000000" w:themeColor="text1"/>
          <w:szCs w:val="21"/>
          <w14:textFill>
            <w14:solidFill>
              <w14:schemeClr w14:val="tx1"/>
            </w14:solidFill>
          </w14:textFill>
        </w:rPr>
        <w:t>），从业人员人，营业收入为万元，资产总额为万元，属于（</w:t>
      </w:r>
      <w:r>
        <w:rPr>
          <w:rFonts w:hint="eastAsia" w:ascii="宋体" w:hAnsi="宋体"/>
          <w:bCs/>
          <w:color w:val="000000" w:themeColor="text1"/>
          <w:szCs w:val="21"/>
          <w:u w:val="single"/>
          <w14:textFill>
            <w14:solidFill>
              <w14:schemeClr w14:val="tx1"/>
            </w14:solidFill>
          </w14:textFill>
        </w:rPr>
        <w:t>中型企业、小型企业、微型企业</w:t>
      </w:r>
      <w:r>
        <w:rPr>
          <w:rFonts w:hint="eastAsia" w:ascii="宋体" w:hAnsi="宋体"/>
          <w:bCs/>
          <w:color w:val="000000" w:themeColor="text1"/>
          <w:szCs w:val="21"/>
          <w14:textFill>
            <w14:solidFill>
              <w14:schemeClr w14:val="tx1"/>
            </w14:solidFill>
          </w14:textFill>
        </w:rPr>
        <w:t>）；</w:t>
      </w:r>
    </w:p>
    <w:p>
      <w:pPr>
        <w:spacing w:line="600" w:lineRule="exact"/>
        <w:ind w:firstLine="294" w:firstLineChars="14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w:t>
      </w:r>
    </w:p>
    <w:p>
      <w:pPr>
        <w:spacing w:line="600" w:lineRule="exact"/>
        <w:ind w:firstLine="294" w:firstLineChars="14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以上企业，不属于大企业的分支机构，不存在控股股东为大企业的情形，也不存在与大企业的负责人为同一人的情形。</w:t>
      </w:r>
    </w:p>
    <w:p>
      <w:pPr>
        <w:spacing w:line="600" w:lineRule="exact"/>
        <w:ind w:firstLine="294" w:firstLineChars="140"/>
        <w:jc w:val="left"/>
        <w:rPr>
          <w:rFonts w:ascii="宋体" w:hAnsi="宋体"/>
          <w:bCs/>
          <w:color w:val="000000" w:themeColor="text1"/>
          <w:szCs w:val="21"/>
          <w14:textFill>
            <w14:solidFill>
              <w14:schemeClr w14:val="tx1"/>
            </w14:solidFill>
          </w14:textFill>
        </w:rPr>
      </w:pPr>
      <w:r>
        <w:rPr>
          <w:rFonts w:hint="eastAsia" w:ascii="宋体" w:hAnsi="宋体"/>
          <w:bCs/>
          <w:color w:val="000000" w:themeColor="text1"/>
          <w:szCs w:val="21"/>
          <w14:textFill>
            <w14:solidFill>
              <w14:schemeClr w14:val="tx1"/>
            </w14:solidFill>
          </w14:textFill>
        </w:rPr>
        <w:t>本企业对上述声明内容的真实性负责。如有虚假，将依法承担相应责任。</w:t>
      </w: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pStyle w:val="22"/>
        <w:spacing w:line="360" w:lineRule="exact"/>
        <w:ind w:firstLine="3990" w:firstLineChars="1900"/>
        <w:rPr>
          <w:rFonts w:hint="eastAsia" w:hAnsi="宋体"/>
        </w:rPr>
      </w:pPr>
      <w:r>
        <w:rPr>
          <w:rFonts w:hint="eastAsia" w:hAnsi="宋体"/>
        </w:rPr>
        <w:t>磋商供应商名称（</w:t>
      </w:r>
      <w:r>
        <w:rPr>
          <w:rFonts w:hint="eastAsia" w:hAnsi="宋体"/>
          <w:bCs/>
        </w:rPr>
        <w:t>电子签章</w:t>
      </w:r>
      <w:r>
        <w:rPr>
          <w:rFonts w:hint="eastAsia" w:hAnsi="宋体"/>
        </w:rPr>
        <w:t>）：</w:t>
      </w:r>
      <w:r>
        <w:rPr>
          <w:rFonts w:hint="eastAsia" w:hAnsi="宋体"/>
          <w:u w:val="single"/>
        </w:rPr>
        <w:t xml:space="preserve">                     </w:t>
      </w:r>
    </w:p>
    <w:p>
      <w:pPr>
        <w:pStyle w:val="22"/>
        <w:spacing w:line="360" w:lineRule="exact"/>
        <w:ind w:firstLine="6300" w:firstLineChars="3000"/>
        <w:rPr>
          <w:rFonts w:hint="eastAsia"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p>
    <w:p>
      <w:pPr>
        <w:spacing w:line="320" w:lineRule="exact"/>
        <w:jc w:val="left"/>
        <w:rPr>
          <w:rFonts w:hAnsi="宋体"/>
          <w:bCs/>
          <w:color w:val="000000" w:themeColor="text1"/>
          <w:sz w:val="18"/>
          <w:szCs w:val="18"/>
          <w14:textFill>
            <w14:solidFill>
              <w14:schemeClr w14:val="tx1"/>
            </w14:solidFill>
          </w14:textFill>
        </w:rPr>
      </w:pPr>
      <w:bookmarkStart w:id="144" w:name="_Hlk82091879"/>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),从)</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),业)</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),人)</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),员)</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),营)</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),业)</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),收)</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),入)</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),资)</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),产)</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),总)</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),额)</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),填)</w:instrText>
      </w:r>
      <w:r>
        <w:rPr>
          <w:rFonts w:hAnsi="宋体"/>
          <w:bCs/>
          <w:color w:val="000000" w:themeColor="text1"/>
          <w:sz w:val="18"/>
          <w:szCs w:val="18"/>
          <w14:textFill>
            <w14:solidFill>
              <w14:schemeClr w14:val="tx1"/>
            </w14:solidFill>
          </w14:textFill>
        </w:rPr>
        <w:fldChar w:fldCharType="end"/>
      </w:r>
      <w:r>
        <w:rPr>
          <w:rFonts w:hAnsi="宋体"/>
          <w:bCs/>
          <w:color w:val="000000" w:themeColor="text1"/>
          <w:sz w:val="18"/>
          <w:szCs w:val="18"/>
          <w14:textFill>
            <w14:solidFill>
              <w14:schemeClr w14:val="tx1"/>
            </w14:solidFill>
          </w14:textFill>
        </w:rPr>
        <w:fldChar w:fldCharType="begin"/>
      </w:r>
      <w:r>
        <w:rPr>
          <w:rFonts w:hAnsi="宋体"/>
          <w:bCs/>
          <w:color w:val="000000" w:themeColor="text1"/>
          <w:sz w:val="18"/>
          <w:szCs w:val="18"/>
          <w14:textFill>
            <w14:solidFill>
              <w14:schemeClr w14:val="tx1"/>
            </w14:solidFill>
          </w14:textFill>
        </w:rPr>
        <w:instrText xml:space="preserve">EQ \* jc2 \* hps9 \o\ad(\s\up 8(</w:instrText>
      </w:r>
      <w:r>
        <w:rPr>
          <w:rFonts w:ascii="宋体" w:hAnsi="宋体"/>
          <w:bCs/>
          <w:color w:val="000000" w:themeColor="text1"/>
          <w:sz w:val="18"/>
          <w:szCs w:val="18"/>
          <w14:textFill>
            <w14:solidFill>
              <w14:schemeClr w14:val="tx1"/>
            </w14:solidFill>
          </w14:textFill>
        </w:rPr>
        <w:instrText xml:space="preserve">——</w:instrText>
      </w:r>
      <w:r>
        <w:rPr>
          <w:rFonts w:hAnsi="宋体"/>
          <w:bCs/>
          <w:color w:val="000000" w:themeColor="text1"/>
          <w:sz w:val="18"/>
          <w:szCs w:val="18"/>
          <w14:textFill>
            <w14:solidFill>
              <w14:schemeClr w14:val="tx1"/>
            </w14:solidFill>
          </w14:textFill>
        </w:rPr>
        <w:instrText xml:space="preserve">),报)</w:instrText>
      </w:r>
      <w:r>
        <w:rPr>
          <w:rFonts w:hAnsi="宋体"/>
          <w:bCs/>
          <w:color w:val="000000" w:themeColor="text1"/>
          <w:sz w:val="18"/>
          <w:szCs w:val="18"/>
          <w14:textFill>
            <w14:solidFill>
              <w14:schemeClr w14:val="tx1"/>
            </w14:solidFill>
          </w14:textFill>
        </w:rPr>
        <w:fldChar w:fldCharType="end"/>
      </w:r>
      <w:bookmarkEnd w:id="144"/>
      <w:r>
        <w:rPr>
          <w:rFonts w:hint="eastAsia" w:hAnsi="宋体"/>
          <w:bCs/>
          <w:color w:val="000000" w:themeColor="text1"/>
          <w:sz w:val="18"/>
          <w:szCs w:val="18"/>
          <w14:textFill>
            <w14:solidFill>
              <w14:schemeClr w14:val="tx1"/>
            </w14:solidFill>
          </w14:textFill>
        </w:rPr>
        <w:t>上一年度数据，无上一年度数据的新成立企业可不填报。</w:t>
      </w:r>
    </w:p>
    <w:p>
      <w:pPr>
        <w:spacing w:line="320" w:lineRule="exact"/>
        <w:jc w:val="left"/>
        <w:rPr>
          <w:rFonts w:hAnsi="宋体"/>
          <w:bCs/>
          <w:color w:val="000000" w:themeColor="text1"/>
          <w:sz w:val="18"/>
          <w:szCs w:val="18"/>
          <w14:textFill>
            <w14:solidFill>
              <w14:schemeClr w14:val="tx1"/>
            </w14:solidFill>
          </w14:textFill>
        </w:rPr>
      </w:pPr>
    </w:p>
    <w:p>
      <w:pPr>
        <w:pStyle w:val="22"/>
        <w:spacing w:line="440" w:lineRule="exact"/>
        <w:jc w:val="center"/>
        <w:rPr>
          <w:rFonts w:ascii="仿宋" w:hAnsi="仿宋" w:eastAsia="仿宋"/>
          <w:b/>
          <w:color w:val="000000" w:themeColor="text1"/>
          <w:kern w:val="0"/>
          <w:sz w:val="32"/>
          <w:szCs w:val="32"/>
          <w14:textFill>
            <w14:solidFill>
              <w14:schemeClr w14:val="tx1"/>
            </w14:solidFill>
          </w14:textFill>
        </w:rPr>
      </w:pPr>
      <w:r>
        <w:rPr>
          <w:rFonts w:hint="eastAsia" w:ascii="仿宋" w:hAnsi="仿宋" w:eastAsia="仿宋"/>
          <w:b/>
          <w:color w:val="000000" w:themeColor="text1"/>
          <w:kern w:val="0"/>
          <w:sz w:val="32"/>
          <w:szCs w:val="32"/>
          <w14:textFill>
            <w14:solidFill>
              <w14:schemeClr w14:val="tx1"/>
            </w14:solidFill>
          </w14:textFill>
        </w:rPr>
        <w:t>残疾人福利性单位声明函</w:t>
      </w:r>
    </w:p>
    <w:p>
      <w:pPr>
        <w:rPr>
          <w:color w:val="000000" w:themeColor="text1"/>
          <w14:textFill>
            <w14:solidFill>
              <w14:schemeClr w14:val="tx1"/>
            </w14:solidFill>
          </w14:textFill>
        </w:rPr>
      </w:pPr>
    </w:p>
    <w:p>
      <w:pPr>
        <w:spacing w:line="66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本单位郑重声明，根据</w:t>
      </w:r>
      <w:bookmarkStart w:id="145" w:name="_Hlk82091361"/>
      <w:r>
        <w:rPr>
          <w:rFonts w:hint="eastAsia" w:ascii="宋体" w:hAnsi="宋体" w:cs="Courier New"/>
          <w:color w:val="000000" w:themeColor="text1"/>
          <w:kern w:val="0"/>
          <w:szCs w:val="21"/>
          <w14:textFill>
            <w14:solidFill>
              <w14:schemeClr w14:val="tx1"/>
            </w14:solidFill>
          </w14:textFill>
        </w:rPr>
        <w:t>《</w:t>
      </w:r>
      <w:r>
        <w:fldChar w:fldCharType="begin"/>
      </w:r>
      <w:r>
        <w:instrText xml:space="preserve"> HYPERLINK "http://www.mof.gov.cn/gp/xxgkml/gks/201709/t20170901_2689542.htm" </w:instrText>
      </w:r>
      <w:r>
        <w:fldChar w:fldCharType="separate"/>
      </w:r>
      <w:r>
        <w:rPr>
          <w:rFonts w:hint="eastAsia" w:ascii="宋体" w:hAnsi="Courier New" w:cs="Courier New"/>
          <w:color w:val="000000" w:themeColor="text1"/>
          <w:kern w:val="0"/>
          <w:szCs w:val="21"/>
          <w14:textFill>
            <w14:solidFill>
              <w14:schemeClr w14:val="tx1"/>
            </w14:solidFill>
          </w14:textFill>
        </w:rPr>
        <w:t>财政部 民政部 中国残疾人联合会关于促进残疾人就业政府采购政策的通知》（财库〔2017〕141号）</w:t>
      </w:r>
      <w:r>
        <w:rPr>
          <w:rFonts w:hint="eastAsia" w:ascii="宋体" w:hAnsi="Courier New" w:cs="Courier New"/>
          <w:color w:val="000000" w:themeColor="text1"/>
          <w:kern w:val="0"/>
          <w:szCs w:val="21"/>
          <w14:textFill>
            <w14:solidFill>
              <w14:schemeClr w14:val="tx1"/>
            </w14:solidFill>
          </w14:textFill>
        </w:rPr>
        <w:fldChar w:fldCharType="end"/>
      </w:r>
      <w:bookmarkEnd w:id="145"/>
      <w:r>
        <w:rPr>
          <w:rFonts w:hint="eastAsia" w:ascii="宋体" w:hAnsi="宋体" w:cs="Courier New"/>
          <w:color w:val="000000" w:themeColor="text1"/>
          <w:kern w:val="0"/>
          <w:szCs w:val="21"/>
          <w14:textFill>
            <w14:solidFill>
              <w14:schemeClr w14:val="tx1"/>
            </w14:solidFill>
          </w14:textFill>
        </w:rPr>
        <w:t>的规定，本单位为符合条件的残疾人福利性单位，且本单位参加（</w:t>
      </w:r>
      <w:r>
        <w:rPr>
          <w:rFonts w:hint="eastAsia" w:ascii="宋体" w:hAnsi="宋体" w:cs="Courier New"/>
          <w:color w:val="000000" w:themeColor="text1"/>
          <w:kern w:val="0"/>
          <w:szCs w:val="21"/>
          <w:u w:val="single"/>
          <w14:textFill>
            <w14:solidFill>
              <w14:schemeClr w14:val="tx1"/>
            </w14:solidFill>
          </w14:textFill>
        </w:rPr>
        <w:t>单位名称</w:t>
      </w:r>
      <w:r>
        <w:rPr>
          <w:rFonts w:hint="eastAsia" w:ascii="宋体" w:hAnsi="宋体" w:cs="Courier New"/>
          <w:color w:val="000000" w:themeColor="text1"/>
          <w:kern w:val="0"/>
          <w:szCs w:val="21"/>
          <w14:textFill>
            <w14:solidFill>
              <w14:schemeClr w14:val="tx1"/>
            </w14:solidFill>
          </w14:textFill>
        </w:rPr>
        <w:t>）的（</w:t>
      </w:r>
      <w:r>
        <w:rPr>
          <w:rFonts w:hint="eastAsia" w:ascii="宋体" w:hAnsi="宋体" w:cs="Courier New"/>
          <w:color w:val="000000" w:themeColor="text1"/>
          <w:kern w:val="0"/>
          <w:szCs w:val="21"/>
          <w:u w:val="single"/>
          <w14:textFill>
            <w14:solidFill>
              <w14:schemeClr w14:val="tx1"/>
            </w14:solidFill>
          </w14:textFill>
        </w:rPr>
        <w:t>项目名称</w:t>
      </w:r>
      <w:r>
        <w:rPr>
          <w:rFonts w:hint="eastAsia" w:ascii="宋体" w:hAnsi="宋体" w:cs="Courier New"/>
          <w:color w:val="000000" w:themeColor="text1"/>
          <w:kern w:val="0"/>
          <w:szCs w:val="21"/>
          <w14:textFill>
            <w14:solidFill>
              <w14:schemeClr w14:val="tx1"/>
            </w14:solidFill>
          </w14:textFill>
        </w:rPr>
        <w:t>）采购活动提供本单位制造的货物，或者提供其他残疾人福利性单位（</w:t>
      </w:r>
      <w:r>
        <w:rPr>
          <w:rFonts w:hint="eastAsia" w:ascii="宋体" w:hAnsi="宋体" w:cs="Courier New"/>
          <w:color w:val="000000" w:themeColor="text1"/>
          <w:kern w:val="0"/>
          <w:szCs w:val="21"/>
          <w:u w:val="single"/>
          <w14:textFill>
            <w14:solidFill>
              <w14:schemeClr w14:val="tx1"/>
            </w14:solidFill>
          </w14:textFill>
        </w:rPr>
        <w:t>请填写具体单位名称</w:t>
      </w:r>
      <w:r>
        <w:rPr>
          <w:rFonts w:hint="eastAsia" w:ascii="宋体" w:hAnsi="宋体" w:cs="Courier New"/>
          <w:color w:val="000000" w:themeColor="text1"/>
          <w:kern w:val="0"/>
          <w:szCs w:val="21"/>
          <w14:textFill>
            <w14:solidFill>
              <w14:schemeClr w14:val="tx1"/>
            </w14:solidFill>
          </w14:textFill>
        </w:rPr>
        <w:t>）制造的货物（不包括使用非残疾人福利性单位注册商标的货物）。</w:t>
      </w:r>
    </w:p>
    <w:p>
      <w:pPr>
        <w:spacing w:line="660" w:lineRule="exact"/>
        <w:ind w:firstLine="420" w:firstLineChars="200"/>
        <w:rPr>
          <w:rFonts w:ascii="宋体" w:hAnsi="宋体" w:cs="Courier New"/>
          <w:color w:val="000000" w:themeColor="text1"/>
          <w:kern w:val="0"/>
          <w:szCs w:val="21"/>
          <w14:textFill>
            <w14:solidFill>
              <w14:schemeClr w14:val="tx1"/>
            </w14:solidFill>
          </w14:textFill>
        </w:rPr>
      </w:pPr>
      <w:r>
        <w:rPr>
          <w:rFonts w:hint="eastAsia" w:ascii="宋体" w:hAnsi="宋体" w:cs="Courier New"/>
          <w:color w:val="000000" w:themeColor="text1"/>
          <w:kern w:val="0"/>
          <w:szCs w:val="21"/>
          <w14:textFill>
            <w14:solidFill>
              <w14:schemeClr w14:val="tx1"/>
            </w14:solidFill>
          </w14:textFill>
        </w:rPr>
        <w:t>本单位对上述声明的真实性负责。如有虚假，将依法承担相应责任。</w:t>
      </w: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spacing w:line="400" w:lineRule="exact"/>
        <w:rPr>
          <w:color w:val="000000" w:themeColor="text1"/>
          <w:szCs w:val="21"/>
          <w14:textFill>
            <w14:solidFill>
              <w14:schemeClr w14:val="tx1"/>
            </w14:solidFill>
          </w14:textFill>
        </w:rPr>
      </w:pPr>
    </w:p>
    <w:p>
      <w:pPr>
        <w:pStyle w:val="22"/>
        <w:spacing w:line="360" w:lineRule="exact"/>
        <w:ind w:firstLine="3990" w:firstLineChars="1900"/>
        <w:rPr>
          <w:rFonts w:hint="eastAsia" w:hAnsi="宋体"/>
        </w:rPr>
      </w:pPr>
      <w:r>
        <w:rPr>
          <w:rFonts w:hint="eastAsia" w:hAnsi="宋体"/>
        </w:rPr>
        <w:t>磋商供应商名称（</w:t>
      </w:r>
      <w:r>
        <w:rPr>
          <w:rFonts w:hint="eastAsia" w:hAnsi="宋体"/>
          <w:bCs/>
        </w:rPr>
        <w:t>电子签章</w:t>
      </w:r>
      <w:r>
        <w:rPr>
          <w:rFonts w:hint="eastAsia" w:hAnsi="宋体"/>
        </w:rPr>
        <w:t>）：</w:t>
      </w:r>
      <w:r>
        <w:rPr>
          <w:rFonts w:hint="eastAsia" w:hAnsi="宋体"/>
          <w:u w:val="single"/>
        </w:rPr>
        <w:t xml:space="preserve">                     </w:t>
      </w:r>
    </w:p>
    <w:p>
      <w:pPr>
        <w:pStyle w:val="22"/>
        <w:spacing w:line="360" w:lineRule="exact"/>
        <w:ind w:firstLine="6300" w:firstLineChars="3000"/>
        <w:rPr>
          <w:rFonts w:hint="eastAsia" w:hAnsi="宋体"/>
          <w:u w:val="single"/>
        </w:rPr>
      </w:pPr>
      <w:r>
        <w:rPr>
          <w:rFonts w:hint="eastAsia" w:hAnsi="宋体"/>
        </w:rPr>
        <w:t>日期：</w:t>
      </w:r>
      <w:r>
        <w:rPr>
          <w:rFonts w:hint="eastAsia" w:hAnsi="宋体"/>
          <w:u w:val="single"/>
        </w:rPr>
        <w:t xml:space="preserve">     </w:t>
      </w:r>
      <w:r>
        <w:rPr>
          <w:rFonts w:hint="eastAsia" w:hAnsi="宋体"/>
        </w:rPr>
        <w:t>年</w:t>
      </w:r>
      <w:r>
        <w:rPr>
          <w:rFonts w:hint="eastAsia" w:hAnsi="宋体"/>
          <w:u w:val="single"/>
        </w:rPr>
        <w:t xml:space="preserve">     </w:t>
      </w:r>
      <w:r>
        <w:rPr>
          <w:rFonts w:hint="eastAsia" w:hAnsi="宋体"/>
        </w:rPr>
        <w:t>月</w:t>
      </w:r>
      <w:r>
        <w:rPr>
          <w:rFonts w:hint="eastAsia" w:hAnsi="宋体"/>
          <w:u w:val="single"/>
        </w:rPr>
        <w:t xml:space="preserve">     </w:t>
      </w:r>
      <w:r>
        <w:rPr>
          <w:rFonts w:hint="eastAsia" w:hAnsi="宋体"/>
        </w:rPr>
        <w:t>日</w:t>
      </w:r>
    </w:p>
    <w:p>
      <w:pPr>
        <w:widowControl/>
        <w:jc w:val="left"/>
        <w:rPr>
          <w:rFonts w:ascii="宋体" w:hAnsi="Courier New" w:cs="Courier New"/>
          <w:color w:val="000000" w:themeColor="text1"/>
          <w:sz w:val="18"/>
          <w:szCs w:val="18"/>
          <w14:textFill>
            <w14:solidFill>
              <w14:schemeClr w14:val="tx1"/>
            </w14:solidFill>
          </w14:textFill>
        </w:rPr>
      </w:pPr>
      <w:r>
        <w:rPr>
          <w:rFonts w:ascii="宋体" w:hAnsi="Courier New" w:cs="Courier New"/>
          <w:color w:val="000000" w:themeColor="text1"/>
          <w:sz w:val="18"/>
          <w:szCs w:val="18"/>
          <w14:textFill>
            <w14:solidFill>
              <w14:schemeClr w14:val="tx1"/>
            </w14:solidFill>
          </w14:textFill>
        </w:rPr>
        <w:br w:type="page"/>
      </w:r>
    </w:p>
    <w:p>
      <w:pPr>
        <w:jc w:val="left"/>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36"/>
          <w:szCs w:val="36"/>
          <w14:textFill>
            <w14:solidFill>
              <w14:schemeClr w14:val="tx1"/>
            </w14:solidFill>
          </w14:textFill>
        </w:rPr>
        <w:t>三、报价文件</w:t>
      </w:r>
    </w:p>
    <w:p>
      <w:pPr>
        <w:jc w:val="center"/>
        <w:rPr>
          <w:rFonts w:ascii="仿宋" w:hAnsi="仿宋" w:eastAsia="仿宋"/>
          <w:b/>
          <w:bCs/>
          <w:color w:val="000000" w:themeColor="text1"/>
          <w:sz w:val="30"/>
          <w:szCs w:val="30"/>
          <w14:textFill>
            <w14:solidFill>
              <w14:schemeClr w14:val="tx1"/>
            </w14:solidFill>
          </w14:textFill>
        </w:rPr>
      </w:pPr>
      <w:r>
        <w:rPr>
          <w:rFonts w:hint="eastAsia" w:ascii="仿宋" w:hAnsi="仿宋" w:eastAsia="仿宋"/>
          <w:b/>
          <w:bCs/>
          <w:color w:val="000000" w:themeColor="text1"/>
          <w:sz w:val="32"/>
          <w:szCs w:val="32"/>
          <w14:textFill>
            <w14:solidFill>
              <w14:schemeClr w14:val="tx1"/>
            </w14:solidFill>
          </w14:textFill>
        </w:rPr>
        <w:t>报价明细表</w:t>
      </w:r>
      <w:r>
        <w:rPr>
          <w:rFonts w:hint="eastAsia" w:ascii="仿宋" w:hAnsi="仿宋" w:eastAsia="仿宋"/>
          <w:color w:val="000000" w:themeColor="text1"/>
          <w:sz w:val="24"/>
          <w14:textFill>
            <w14:solidFill>
              <w14:schemeClr w14:val="tx1"/>
            </w14:solidFill>
          </w14:textFill>
        </w:rPr>
        <w:t>(格式</w:t>
      </w:r>
      <w:r>
        <w:rPr>
          <w:rFonts w:ascii="仿宋" w:hAnsi="仿宋" w:eastAsia="仿宋"/>
          <w:color w:val="000000" w:themeColor="text1"/>
          <w:sz w:val="24"/>
          <w14:textFill>
            <w14:solidFill>
              <w14:schemeClr w14:val="tx1"/>
            </w14:solidFill>
          </w14:textFill>
        </w:rPr>
        <w:t>)</w:t>
      </w:r>
    </w:p>
    <w:p>
      <w:pPr>
        <w:rPr>
          <w:color w:val="000000" w:themeColor="text1"/>
          <w14:textFill>
            <w14:solidFill>
              <w14:schemeClr w14:val="tx1"/>
            </w14:solidFill>
          </w14:textFill>
        </w:rPr>
      </w:pPr>
    </w:p>
    <w:p>
      <w:pPr>
        <w:spacing w:line="400" w:lineRule="exact"/>
        <w:jc w:val="lef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项目编号：</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p>
      <w:pPr>
        <w:spacing w:line="400" w:lineRule="exact"/>
        <w:jc w:val="left"/>
        <w:rPr>
          <w:rFonts w:ascii="宋体" w:hAnsi="宋体"/>
          <w:color w:val="000000" w:themeColor="text1"/>
          <w:szCs w:val="21"/>
          <w:u w:val="single"/>
          <w14:textFill>
            <w14:solidFill>
              <w14:schemeClr w14:val="tx1"/>
            </w14:solidFill>
          </w14:textFill>
        </w:rPr>
      </w:pPr>
      <w:r>
        <w:rPr>
          <w:rFonts w:hint="eastAsia" w:ascii="宋体" w:hAnsi="宋体"/>
          <w:color w:val="000000" w:themeColor="text1"/>
          <w:szCs w:val="21"/>
          <w14:textFill>
            <w14:solidFill>
              <w14:schemeClr w14:val="tx1"/>
            </w14:solidFill>
          </w14:textFill>
        </w:rPr>
        <w:t>项目名称：</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p>
    <w:tbl>
      <w:tblPr>
        <w:tblStyle w:val="36"/>
        <w:tblW w:w="9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29"/>
        <w:gridCol w:w="3771"/>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709" w:type="dxa"/>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序号</w:t>
            </w:r>
          </w:p>
        </w:tc>
        <w:tc>
          <w:tcPr>
            <w:tcW w:w="3429" w:type="dxa"/>
            <w:vAlign w:val="center"/>
          </w:tcPr>
          <w:p>
            <w:pPr>
              <w:widowControl/>
              <w:jc w:val="center"/>
              <w:rPr>
                <w:rFonts w:ascii="宋体" w:hAnsi="宋体" w:cs="宋体"/>
                <w:b/>
                <w:color w:val="000000" w:themeColor="text1"/>
                <w:kern w:val="0"/>
                <w:sz w:val="22"/>
                <w:szCs w:val="22"/>
                <w14:textFill>
                  <w14:solidFill>
                    <w14:schemeClr w14:val="tx1"/>
                  </w14:solidFill>
                </w14:textFill>
              </w:rPr>
            </w:pPr>
            <w:r>
              <w:rPr>
                <w:rFonts w:hint="eastAsia" w:ascii="宋体" w:hAnsi="宋体" w:cs="宋体"/>
                <w:b/>
                <w:color w:val="000000" w:themeColor="text1"/>
                <w:kern w:val="0"/>
                <w:sz w:val="22"/>
                <w:szCs w:val="22"/>
                <w14:textFill>
                  <w14:solidFill>
                    <w14:schemeClr w14:val="tx1"/>
                  </w14:solidFill>
                </w14:textFill>
              </w:rPr>
              <w:t>服务内容</w:t>
            </w:r>
          </w:p>
        </w:tc>
        <w:tc>
          <w:tcPr>
            <w:tcW w:w="3771" w:type="dxa"/>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报价</w:t>
            </w:r>
          </w:p>
        </w:tc>
        <w:tc>
          <w:tcPr>
            <w:tcW w:w="1386" w:type="dxa"/>
            <w:vAlign w:val="center"/>
          </w:tcPr>
          <w:p>
            <w:pPr>
              <w:widowControl/>
              <w:jc w:val="center"/>
              <w:rPr>
                <w:rFonts w:ascii="宋体" w:hAnsi="宋体" w:cs="宋体"/>
                <w:b/>
                <w:color w:val="000000" w:themeColor="text1"/>
                <w:kern w:val="0"/>
                <w:szCs w:val="21"/>
                <w14:textFill>
                  <w14:solidFill>
                    <w14:schemeClr w14:val="tx1"/>
                  </w14:solidFill>
                </w14:textFill>
              </w:rPr>
            </w:pPr>
            <w:r>
              <w:rPr>
                <w:rFonts w:hint="eastAsia" w:ascii="宋体" w:hAnsi="宋体" w:cs="宋体"/>
                <w:b/>
                <w:color w:val="000000" w:themeColor="text1"/>
                <w:kern w:val="0"/>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0" w:hRule="atLeast"/>
          <w:jc w:val="center"/>
        </w:trPr>
        <w:tc>
          <w:tcPr>
            <w:tcW w:w="709" w:type="dxa"/>
            <w:vAlign w:val="center"/>
          </w:tcPr>
          <w:p>
            <w:pPr>
              <w:widowControl/>
              <w:jc w:val="center"/>
              <w:rPr>
                <w:rFonts w:ascii="宋体" w:hAnsi="宋体" w:cs="宋体"/>
                <w:color w:val="000000" w:themeColor="text1"/>
                <w:kern w:val="0"/>
                <w:sz w:val="22"/>
                <w:szCs w:val="22"/>
                <w14:textFill>
                  <w14:solidFill>
                    <w14:schemeClr w14:val="tx1"/>
                  </w14:solidFill>
                </w14:textFill>
              </w:rPr>
            </w:pPr>
            <w:r>
              <w:rPr>
                <w:rFonts w:hint="eastAsia" w:ascii="宋体" w:hAnsi="宋体" w:cs="宋体"/>
                <w:color w:val="000000" w:themeColor="text1"/>
                <w:kern w:val="0"/>
                <w:sz w:val="22"/>
                <w:szCs w:val="22"/>
                <w14:textFill>
                  <w14:solidFill>
                    <w14:schemeClr w14:val="tx1"/>
                  </w14:solidFill>
                </w14:textFill>
              </w:rPr>
              <w:t>1</w:t>
            </w:r>
          </w:p>
        </w:tc>
        <w:tc>
          <w:tcPr>
            <w:tcW w:w="3429" w:type="dxa"/>
            <w:vAlign w:val="center"/>
          </w:tcPr>
          <w:p>
            <w:pPr>
              <w:widowControl/>
              <w:jc w:val="center"/>
              <w:rPr>
                <w:rFonts w:ascii="宋体" w:hAnsi="宋体"/>
                <w:bCs/>
                <w:color w:val="000000" w:themeColor="text1"/>
                <w14:textFill>
                  <w14:solidFill>
                    <w14:schemeClr w14:val="tx1"/>
                  </w14:solidFill>
                </w14:textFill>
              </w:rPr>
            </w:pPr>
            <w:r>
              <w:rPr>
                <w:rFonts w:hint="eastAsia"/>
                <w:color w:val="000000" w:themeColor="text1"/>
                <w14:textFill>
                  <w14:solidFill>
                    <w14:schemeClr w14:val="tx1"/>
                  </w14:solidFill>
                </w14:textFill>
              </w:rPr>
              <w:t>钦州市卫生学校学生管理服务采购</w:t>
            </w:r>
          </w:p>
        </w:tc>
        <w:tc>
          <w:tcPr>
            <w:tcW w:w="3771" w:type="dxa"/>
            <w:vAlign w:val="center"/>
          </w:tcPr>
          <w:p>
            <w:pPr>
              <w:widowControl/>
              <w:spacing w:line="500" w:lineRule="exact"/>
              <w:jc w:val="center"/>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大写：</w:t>
            </w:r>
            <w:r>
              <w:rPr>
                <w:rFonts w:hint="eastAsia" w:ascii="宋体" w:hAnsi="宋体" w:cs="宋体"/>
                <w:color w:val="000000" w:themeColor="text1"/>
                <w:kern w:val="0"/>
                <w:szCs w:val="21"/>
                <w:u w:val="single"/>
                <w14:textFill>
                  <w14:solidFill>
                    <w14:schemeClr w14:val="tx1"/>
                  </w14:solidFill>
                </w14:textFill>
              </w:rPr>
              <w:t xml:space="preserve">                   元整</w:t>
            </w:r>
          </w:p>
          <w:p>
            <w:pPr>
              <w:widowControl/>
              <w:spacing w:line="500" w:lineRule="exact"/>
              <w:jc w:val="left"/>
              <w:rPr>
                <w:rFonts w:ascii="宋体" w:hAnsi="宋体" w:cs="宋体"/>
                <w:color w:val="000000" w:themeColor="text1"/>
                <w:kern w:val="0"/>
                <w:szCs w:val="21"/>
                <w:u w:val="singl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 xml:space="preserve">   小写：</w:t>
            </w:r>
            <w:r>
              <w:rPr>
                <w:rFonts w:hint="eastAsia" w:ascii="宋体" w:hAnsi="宋体" w:cs="宋体"/>
                <w:color w:val="000000" w:themeColor="text1"/>
                <w:kern w:val="0"/>
                <w:szCs w:val="21"/>
                <w:u w:val="single"/>
                <w14:textFill>
                  <w14:solidFill>
                    <w14:schemeClr w14:val="tx1"/>
                  </w14:solidFill>
                </w14:textFill>
              </w:rPr>
              <w:t xml:space="preserve">￥                    </w:t>
            </w:r>
          </w:p>
        </w:tc>
        <w:tc>
          <w:tcPr>
            <w:tcW w:w="1386" w:type="dxa"/>
            <w:vAlign w:val="center"/>
          </w:tcPr>
          <w:p>
            <w:pPr>
              <w:widowControl/>
              <w:jc w:val="center"/>
              <w:rPr>
                <w:rFonts w:ascii="宋体" w:hAnsi="宋体" w:cs="宋体"/>
                <w:color w:val="000000" w:themeColor="text1"/>
                <w:kern w:val="0"/>
                <w:szCs w:val="21"/>
                <w14:textFill>
                  <w14:solidFill>
                    <w14:schemeClr w14:val="tx1"/>
                  </w14:solidFill>
                </w14:textFill>
              </w:rPr>
            </w:pPr>
          </w:p>
        </w:tc>
      </w:tr>
    </w:tbl>
    <w:p>
      <w:pPr>
        <w:spacing w:line="44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注：1.所有价格均用人民币表示，单位为元，精确到个数位。</w:t>
      </w:r>
    </w:p>
    <w:p>
      <w:pPr>
        <w:spacing w:line="440" w:lineRule="exact"/>
        <w:rPr>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w:t>
      </w:r>
      <w:r>
        <w:rPr>
          <w:rFonts w:hint="eastAsia" w:ascii="宋体" w:hAnsi="宋体"/>
          <w:bCs/>
          <w:color w:val="000000" w:themeColor="text1"/>
          <w:szCs w:val="21"/>
          <w14:textFill>
            <w14:solidFill>
              <w14:schemeClr w14:val="tx1"/>
            </w14:solidFill>
          </w14:textFill>
        </w:rPr>
        <w:t>2.</w:t>
      </w:r>
      <w:r>
        <w:rPr>
          <w:rFonts w:hint="eastAsia" w:hAnsi="宋体"/>
          <w:bCs/>
          <w:color w:val="000000" w:themeColor="text1"/>
          <w14:textFill>
            <w14:solidFill>
              <w14:schemeClr w14:val="tx1"/>
            </w14:solidFill>
          </w14:textFill>
        </w:rPr>
        <w:t>供应商应根据本采购文件指定格式正确填写报价，采取以总价包干方式承包以上所述服务内容，并给出项目总报价。</w:t>
      </w:r>
    </w:p>
    <w:p>
      <w:pPr>
        <w:pStyle w:val="22"/>
        <w:spacing w:before="50" w:after="50" w:line="360" w:lineRule="exact"/>
        <w:ind w:firstLine="420"/>
        <w:rPr>
          <w:color w:val="000000" w:themeColor="text1"/>
          <w14:textFill>
            <w14:solidFill>
              <w14:schemeClr w14:val="tx1"/>
            </w14:solidFill>
          </w14:textFill>
        </w:rPr>
      </w:pPr>
      <w:r>
        <w:rPr>
          <w:color w:val="000000" w:themeColor="text1"/>
          <w14:textFill>
            <w14:solidFill>
              <w14:schemeClr w14:val="tx1"/>
            </w14:solidFill>
          </w14:textFill>
        </w:rPr>
        <w:t>3</w:t>
      </w:r>
      <w:r>
        <w:rPr>
          <w:rFonts w:hint="eastAsia"/>
          <w:color w:val="000000" w:themeColor="text1"/>
          <w14:textFill>
            <w14:solidFill>
              <w14:schemeClr w14:val="tx1"/>
            </w14:solidFill>
          </w14:textFill>
        </w:rPr>
        <w:t>.在符合总体要求的前提下，供应商可对采购文件中没有提及的内容按自己的理解适当增加，但有关价格及费用必须在响应文件中单独列出，并说明理由。</w:t>
      </w:r>
    </w:p>
    <w:p>
      <w:pPr>
        <w:pStyle w:val="22"/>
        <w:spacing w:before="50" w:after="50" w:line="360" w:lineRule="exact"/>
        <w:ind w:firstLine="420"/>
        <w:rPr>
          <w:rFonts w:hAnsi="宋体"/>
          <w:color w:val="000000" w:themeColor="text1"/>
          <w14:textFill>
            <w14:solidFill>
              <w14:schemeClr w14:val="tx1"/>
            </w14:solidFill>
          </w14:textFill>
        </w:rPr>
      </w:pPr>
      <w:r>
        <w:rPr>
          <w:color w:val="000000" w:themeColor="text1"/>
          <w14:textFill>
            <w14:solidFill>
              <w14:schemeClr w14:val="tx1"/>
            </w14:solidFill>
          </w14:textFill>
        </w:rPr>
        <w:t>4.</w:t>
      </w:r>
      <w:r>
        <w:rPr>
          <w:rFonts w:hint="eastAsia" w:hAnsi="宋体"/>
          <w:color w:val="000000" w:themeColor="text1"/>
          <w14:textFill>
            <w14:solidFill>
              <w14:schemeClr w14:val="tx1"/>
            </w14:solidFill>
          </w14:textFill>
        </w:rPr>
        <w:t>报价为全包价，以人民币为结算单位，报价必须含以下部分，包括：</w:t>
      </w:r>
    </w:p>
    <w:p>
      <w:pPr>
        <w:spacing w:line="430" w:lineRule="exact"/>
        <w:ind w:firstLine="630" w:firstLineChars="300"/>
        <w:rPr>
          <w:rFonts w:ascii="宋体" w:hAnsi="宋体"/>
          <w:color w:val="0000FF"/>
        </w:rPr>
      </w:pPr>
      <w:r>
        <w:rPr>
          <w:rFonts w:hint="eastAsia" w:ascii="宋体" w:hAnsi="宋体"/>
          <w:color w:val="0000FF"/>
        </w:rPr>
        <w:t>报价必须含以下部分，包括：（1）服务的价格，由派驻教官服务费、项目管理费等组成（注：教官的服装、装备、伙食费、意外险已包含在内）；成交供应商派驻教官共计 12 人，按每年12月计算，3800元/月/人，最终以实际人数情况结算；（2）必要的保险费用和各项税金；（3）本项目实行费用包干制，磋商报价包含完成上述服务内容所需的一切费用。</w:t>
      </w:r>
    </w:p>
    <w:p>
      <w:pPr>
        <w:rPr>
          <w:color w:val="000000" w:themeColor="text1"/>
          <w14:textFill>
            <w14:solidFill>
              <w14:schemeClr w14:val="tx1"/>
            </w14:solidFill>
          </w14:textFill>
        </w:rPr>
      </w:pPr>
    </w:p>
    <w:p>
      <w:pPr>
        <w:spacing w:line="360" w:lineRule="auto"/>
        <w:ind w:firstLine="2835" w:firstLineChars="1350"/>
        <w:rPr>
          <w:szCs w:val="21"/>
        </w:rPr>
      </w:pPr>
      <w:r>
        <w:rPr>
          <w:rFonts w:hint="eastAsia"/>
          <w:szCs w:val="21"/>
        </w:rPr>
        <w:t>法定代表人（</w:t>
      </w:r>
      <w:r>
        <w:rPr>
          <w:rFonts w:hint="eastAsia" w:ascii="宋体" w:hAnsi="宋体"/>
          <w:szCs w:val="21"/>
        </w:rPr>
        <w:t>签字或者盖章或者电子签名</w:t>
      </w:r>
      <w:r>
        <w:rPr>
          <w:rFonts w:hint="eastAsia"/>
          <w:szCs w:val="21"/>
        </w:rPr>
        <w:t>）：</w:t>
      </w:r>
      <w:r>
        <w:rPr>
          <w:szCs w:val="21"/>
          <w:u w:val="single"/>
        </w:rPr>
        <w:t xml:space="preserve">                      </w:t>
      </w:r>
      <w:r>
        <w:rPr>
          <w:szCs w:val="21"/>
        </w:rPr>
        <w:t xml:space="preserve">                                     </w:t>
      </w:r>
    </w:p>
    <w:p>
      <w:pPr>
        <w:spacing w:line="440" w:lineRule="exact"/>
        <w:ind w:left="4725" w:leftChars="1800" w:hanging="945" w:hangingChars="450"/>
        <w:rPr>
          <w:szCs w:val="21"/>
          <w:u w:val="single"/>
        </w:rPr>
      </w:pPr>
      <w:r>
        <w:rPr>
          <w:szCs w:val="21"/>
        </w:rPr>
        <w:t xml:space="preserve">           </w:t>
      </w:r>
      <w:r>
        <w:rPr>
          <w:rFonts w:hint="eastAsia"/>
          <w:szCs w:val="21"/>
        </w:rPr>
        <w:t>供应商（电子签章）：</w:t>
      </w:r>
      <w:r>
        <w:rPr>
          <w:szCs w:val="21"/>
          <w:u w:val="single"/>
        </w:rPr>
        <w:t xml:space="preserve">                      </w:t>
      </w:r>
    </w:p>
    <w:p>
      <w:pPr>
        <w:spacing w:line="440" w:lineRule="exact"/>
        <w:ind w:firstLine="6510" w:firstLineChars="3100"/>
        <w:rPr>
          <w:rFonts w:hint="eastAsia" w:ascii="宋体" w:hAnsi="宋体"/>
          <w:color w:val="0D0D0D" w:themeColor="text1" w:themeTint="F2"/>
          <w:szCs w:val="21"/>
          <w14:textFill>
            <w14:solidFill>
              <w14:schemeClr w14:val="tx1">
                <w14:lumMod w14:val="95000"/>
                <w14:lumOff w14:val="5000"/>
              </w14:schemeClr>
            </w14:solidFill>
          </w14:textFill>
        </w:rPr>
      </w:pPr>
      <w:r>
        <w:rPr>
          <w:rFonts w:hint="eastAsia" w:hAnsi="宋体"/>
          <w:color w:val="0D0D0D" w:themeColor="text1" w:themeTint="F2"/>
          <w14:textFill>
            <w14:solidFill>
              <w14:schemeClr w14:val="tx1">
                <w14:lumMod w14:val="95000"/>
                <w14:lumOff w14:val="5000"/>
              </w14:schemeClr>
            </w14:solidFill>
          </w14:textFill>
        </w:rPr>
        <w:t>日期：</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年</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月</w:t>
      </w:r>
      <w:r>
        <w:rPr>
          <w:rFonts w:hAnsi="宋体"/>
          <w:color w:val="0D0D0D" w:themeColor="text1" w:themeTint="F2"/>
          <w:u w:val="single"/>
          <w14:textFill>
            <w14:solidFill>
              <w14:schemeClr w14:val="tx1">
                <w14:lumMod w14:val="95000"/>
                <w14:lumOff w14:val="5000"/>
              </w14:schemeClr>
            </w14:solidFill>
          </w14:textFill>
        </w:rPr>
        <w:t xml:space="preserve">      </w:t>
      </w:r>
      <w:r>
        <w:rPr>
          <w:rFonts w:hint="eastAsia" w:hAnsi="宋体"/>
          <w:color w:val="0D0D0D" w:themeColor="text1" w:themeTint="F2"/>
          <w14:textFill>
            <w14:solidFill>
              <w14:schemeClr w14:val="tx1">
                <w14:lumMod w14:val="95000"/>
                <w14:lumOff w14:val="5000"/>
              </w14:schemeClr>
            </w14:solidFill>
          </w14:textFill>
        </w:rPr>
        <w:t>日</w:t>
      </w:r>
    </w:p>
    <w:p>
      <w:pPr>
        <w:pStyle w:val="46"/>
        <w:ind w:firstLine="400"/>
        <w:rPr>
          <w:rFonts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46"/>
        <w:ind w:firstLine="400"/>
        <w:rPr>
          <w:rFonts w:hAnsi="宋体"/>
          <w:color w:val="000000" w:themeColor="text1"/>
          <w14:textFill>
            <w14:solidFill>
              <w14:schemeClr w14:val="tx1"/>
            </w14:solidFill>
          </w14:textFill>
        </w:rPr>
      </w:pPr>
    </w:p>
    <w:p>
      <w:pPr>
        <w:rPr>
          <w:rFonts w:hAnsi="宋体"/>
          <w:color w:val="000000" w:themeColor="text1"/>
          <w14:textFill>
            <w14:solidFill>
              <w14:schemeClr w14:val="tx1"/>
            </w14:solidFill>
          </w14:textFill>
        </w:rPr>
      </w:pPr>
    </w:p>
    <w:p>
      <w:pPr>
        <w:pStyle w:val="46"/>
        <w:ind w:firstLine="400"/>
        <w:rPr>
          <w:rFonts w:hAnsi="宋体"/>
          <w:color w:val="000000" w:themeColor="text1"/>
          <w14:textFill>
            <w14:solidFill>
              <w14:schemeClr w14:val="tx1"/>
            </w14:solidFill>
          </w14:textFill>
        </w:rPr>
      </w:pPr>
    </w:p>
    <w:p>
      <w:pPr>
        <w:pStyle w:val="22"/>
        <w:spacing w:line="360" w:lineRule="exact"/>
        <w:rPr>
          <w:rFonts w:cs="宋体"/>
          <w:b/>
          <w:color w:val="000000" w:themeColor="text1"/>
          <w14:textFill>
            <w14:solidFill>
              <w14:schemeClr w14:val="tx1"/>
            </w14:solidFill>
          </w14:textFill>
        </w:rPr>
      </w:pPr>
      <w:r>
        <w:rPr>
          <w:rFonts w:hint="eastAsia" w:cs="宋体"/>
          <w:b/>
          <w:color w:val="000000" w:themeColor="text1"/>
          <w14:textFill>
            <w14:solidFill>
              <w14:schemeClr w14:val="tx1"/>
            </w14:solidFill>
          </w14:textFill>
        </w:rPr>
        <w:t>注：①从业人员、营业收入、资产总额填报上一年度数据，无上一年度数据的新成立企业可不填报。</w:t>
      </w:r>
    </w:p>
    <w:p>
      <w:pPr>
        <w:snapToGrid w:val="0"/>
        <w:spacing w:line="360" w:lineRule="exact"/>
        <w:jc w:val="left"/>
        <w:rPr>
          <w:rFonts w:hAnsi="宋体"/>
          <w:b/>
          <w:color w:val="000000" w:themeColor="text1"/>
          <w:szCs w:val="21"/>
          <w14:textFill>
            <w14:solidFill>
              <w14:schemeClr w14:val="tx1"/>
            </w14:solidFill>
          </w14:textFill>
        </w:rPr>
      </w:pPr>
      <w:r>
        <w:rPr>
          <w:rFonts w:hint="eastAsia" w:hAnsi="宋体"/>
          <w:b/>
          <w:color w:val="000000" w:themeColor="text1"/>
          <w:szCs w:val="21"/>
          <w14:textFill>
            <w14:solidFill>
              <w14:schemeClr w14:val="tx1"/>
            </w14:solidFill>
          </w14:textFill>
        </w:rPr>
        <w:t>②所属行业依照《中小企业划型标准规定》（工信部联企业〔2011〕300号）及《国民经济行业分类》（GB/T4754-2017）的有关规定执行，本项目中第68分项“系统调试” 货物在《统计上大中小微型企业划分标准》中所属行业均为</w:t>
      </w:r>
      <w:r>
        <w:rPr>
          <w:rFonts w:hint="eastAsia" w:hAnsi="宋体"/>
          <w:b/>
          <w:color w:val="000000" w:themeColor="text1"/>
          <w:szCs w:val="21"/>
          <w:u w:val="single"/>
          <w14:textFill>
            <w14:solidFill>
              <w14:schemeClr w14:val="tx1"/>
            </w14:solidFill>
          </w14:textFill>
        </w:rPr>
        <w:t>其他未列明行业</w:t>
      </w:r>
      <w:r>
        <w:rPr>
          <w:rFonts w:hint="eastAsia" w:hAnsi="宋体"/>
          <w:b/>
          <w:color w:val="000000" w:themeColor="text1"/>
          <w:szCs w:val="21"/>
          <w14:textFill>
            <w14:solidFill>
              <w14:schemeClr w14:val="tx1"/>
            </w14:solidFill>
          </w14:textFill>
        </w:rPr>
        <w:t>；其余分项货物在《统计上大中小微型企业划分标准》中所属行业均为</w:t>
      </w:r>
      <w:r>
        <w:rPr>
          <w:rFonts w:hint="eastAsia" w:hAnsi="宋体"/>
          <w:b/>
          <w:color w:val="000000" w:themeColor="text1"/>
          <w:szCs w:val="21"/>
          <w:u w:val="single"/>
          <w14:textFill>
            <w14:solidFill>
              <w14:schemeClr w14:val="tx1"/>
            </w14:solidFill>
          </w14:textFill>
        </w:rPr>
        <w:t>工业</w:t>
      </w:r>
      <w:r>
        <w:rPr>
          <w:rFonts w:hint="eastAsia" w:hAnsi="宋体"/>
          <w:b/>
          <w:color w:val="000000" w:themeColor="text1"/>
          <w:szCs w:val="21"/>
          <w14:textFill>
            <w14:solidFill>
              <w14:schemeClr w14:val="tx1"/>
            </w14:solidFill>
          </w14:textFill>
        </w:rPr>
        <w:t>。</w:t>
      </w:r>
    </w:p>
    <w:p>
      <w:pPr>
        <w:widowControl/>
        <w:jc w:val="left"/>
        <w:rPr>
          <w:color w:val="000000" w:themeColor="text1"/>
          <w14:textFill>
            <w14:solidFill>
              <w14:schemeClr w14:val="tx1"/>
            </w14:solidFill>
          </w14:textFill>
        </w:rPr>
      </w:pPr>
    </w:p>
    <w:p>
      <w:pPr>
        <w:pStyle w:val="22"/>
        <w:adjustRightInd w:val="0"/>
        <w:spacing w:line="390" w:lineRule="exact"/>
        <w:contextualSpacing/>
        <w:rPr>
          <w:rFonts w:hAnsi="宋体" w:cs="宋体"/>
          <w:b/>
          <w:bCs/>
          <w:color w:val="000000" w:themeColor="text1"/>
          <w14:textFill>
            <w14:solidFill>
              <w14:schemeClr w14:val="tx1"/>
            </w14:solidFill>
          </w14:textFill>
        </w:rPr>
      </w:pPr>
      <w:r>
        <w:rPr>
          <w:rFonts w:hint="eastAsia"/>
          <w:b/>
          <w:bCs/>
          <w:color w:val="000000" w:themeColor="text1"/>
          <w14:textFill>
            <w14:solidFill>
              <w14:schemeClr w14:val="tx1"/>
            </w14:solidFill>
          </w14:textFill>
        </w:rPr>
        <w:br w:type="page"/>
      </w:r>
      <w:r>
        <w:rPr>
          <w:rFonts w:hint="eastAsia"/>
          <w:b/>
          <w:bCs/>
          <w:color w:val="000000" w:themeColor="text1"/>
          <w14:textFill>
            <w14:solidFill>
              <w14:schemeClr w14:val="tx1"/>
            </w14:solidFill>
          </w14:textFill>
        </w:rPr>
        <w:t>附表</w:t>
      </w:r>
    </w:p>
    <w:p>
      <w:pPr>
        <w:widowControl/>
        <w:spacing w:before="156" w:beforeLines="50" w:after="156" w:afterLines="50" w:line="400" w:lineRule="exact"/>
        <w:jc w:val="center"/>
        <w:rPr>
          <w:rFonts w:hAnsi="宋体" w:cs="宋体"/>
          <w:b/>
          <w:bCs/>
          <w:color w:val="000000" w:themeColor="text1"/>
          <w:kern w:val="0"/>
          <w:sz w:val="30"/>
          <w:szCs w:val="30"/>
          <w14:textFill>
            <w14:solidFill>
              <w14:schemeClr w14:val="tx1"/>
            </w14:solidFill>
          </w14:textFill>
        </w:rPr>
      </w:pPr>
      <w:bookmarkStart w:id="146" w:name="_Toc28361_WPSOffice_Level2"/>
      <w:r>
        <w:rPr>
          <w:rFonts w:hint="eastAsia" w:hAnsi="宋体" w:cs="宋体"/>
          <w:b/>
          <w:bCs/>
          <w:color w:val="000000" w:themeColor="text1"/>
          <w:kern w:val="0"/>
          <w:sz w:val="30"/>
          <w:szCs w:val="30"/>
          <w14:textFill>
            <w14:solidFill>
              <w14:schemeClr w14:val="tx1"/>
            </w14:solidFill>
          </w14:textFill>
        </w:rPr>
        <w:t>统计上大中小微型企业划分标准</w:t>
      </w:r>
      <w:bookmarkEnd w:id="146"/>
    </w:p>
    <w:tbl>
      <w:tblPr>
        <w:tblStyle w:val="36"/>
        <w:tblW w:w="9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1451"/>
        <w:gridCol w:w="750"/>
        <w:gridCol w:w="1191"/>
        <w:gridCol w:w="1803"/>
        <w:gridCol w:w="1511"/>
        <w:gridCol w:w="10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blHeader/>
        </w:trPr>
        <w:tc>
          <w:tcPr>
            <w:tcW w:w="2239" w:type="dxa"/>
            <w:shd w:val="clear" w:color="auto" w:fill="8DB3E2"/>
            <w:vAlign w:val="center"/>
          </w:tcPr>
          <w:p>
            <w:pPr>
              <w:widowControl/>
              <w:spacing w:line="240" w:lineRule="exact"/>
              <w:jc w:val="center"/>
              <w:rPr>
                <w:rFonts w:hAnsi="宋体" w:cs="宋体"/>
                <w:b/>
                <w:bCs/>
                <w:color w:val="000000" w:themeColor="text1"/>
                <w:kern w:val="0"/>
                <w:sz w:val="18"/>
                <w:szCs w:val="21"/>
                <w14:textFill>
                  <w14:solidFill>
                    <w14:schemeClr w14:val="tx1"/>
                  </w14:solidFill>
                </w14:textFill>
              </w:rPr>
            </w:pPr>
            <w:r>
              <w:rPr>
                <w:rFonts w:hint="eastAsia" w:hAnsi="宋体" w:cs="宋体"/>
                <w:b/>
                <w:bCs/>
                <w:color w:val="000000" w:themeColor="text1"/>
                <w:kern w:val="0"/>
                <w:sz w:val="18"/>
                <w:szCs w:val="21"/>
                <w14:textFill>
                  <w14:solidFill>
                    <w14:schemeClr w14:val="tx1"/>
                  </w14:solidFill>
                </w14:textFill>
              </w:rPr>
              <w:t>行业名称</w:t>
            </w:r>
          </w:p>
        </w:tc>
        <w:tc>
          <w:tcPr>
            <w:tcW w:w="1451" w:type="dxa"/>
            <w:shd w:val="clear" w:color="auto" w:fill="8DB3E2"/>
            <w:vAlign w:val="center"/>
          </w:tcPr>
          <w:p>
            <w:pPr>
              <w:widowControl/>
              <w:jc w:val="center"/>
              <w:rPr>
                <w:rFonts w:hAnsi="宋体" w:cs="宋体"/>
                <w:b/>
                <w:bCs/>
                <w:color w:val="000000" w:themeColor="text1"/>
                <w:kern w:val="0"/>
                <w:sz w:val="18"/>
                <w:szCs w:val="18"/>
                <w14:textFill>
                  <w14:solidFill>
                    <w14:schemeClr w14:val="tx1"/>
                  </w14:solidFill>
                </w14:textFill>
              </w:rPr>
            </w:pPr>
            <w:r>
              <w:rPr>
                <w:rFonts w:hint="eastAsia" w:hAnsi="宋体" w:cs="宋体"/>
                <w:b/>
                <w:bCs/>
                <w:color w:val="000000" w:themeColor="text1"/>
                <w:kern w:val="0"/>
                <w:sz w:val="18"/>
                <w:szCs w:val="18"/>
                <w14:textFill>
                  <w14:solidFill>
                    <w14:schemeClr w14:val="tx1"/>
                  </w14:solidFill>
                </w14:textFill>
              </w:rPr>
              <w:t>指标名称</w:t>
            </w:r>
          </w:p>
        </w:tc>
        <w:tc>
          <w:tcPr>
            <w:tcW w:w="750" w:type="dxa"/>
            <w:shd w:val="clear" w:color="auto" w:fill="8DB3E2"/>
            <w:vAlign w:val="center"/>
          </w:tcPr>
          <w:p>
            <w:pPr>
              <w:widowControl/>
              <w:jc w:val="center"/>
              <w:rPr>
                <w:rFonts w:hAnsi="宋体" w:cs="宋体"/>
                <w:b/>
                <w:bCs/>
                <w:color w:val="000000" w:themeColor="text1"/>
                <w:kern w:val="0"/>
                <w:sz w:val="18"/>
                <w:szCs w:val="18"/>
                <w14:textFill>
                  <w14:solidFill>
                    <w14:schemeClr w14:val="tx1"/>
                  </w14:solidFill>
                </w14:textFill>
              </w:rPr>
            </w:pPr>
            <w:r>
              <w:rPr>
                <w:rFonts w:hint="eastAsia" w:hAnsi="宋体" w:cs="宋体"/>
                <w:b/>
                <w:bCs/>
                <w:color w:val="000000" w:themeColor="text1"/>
                <w:kern w:val="0"/>
                <w:sz w:val="18"/>
                <w:szCs w:val="18"/>
                <w14:textFill>
                  <w14:solidFill>
                    <w14:schemeClr w14:val="tx1"/>
                  </w14:solidFill>
                </w14:textFill>
              </w:rPr>
              <w:t>计量</w:t>
            </w:r>
            <w:r>
              <w:rPr>
                <w:rFonts w:hint="eastAsia" w:hAnsi="宋体" w:cs="宋体"/>
                <w:b/>
                <w:bCs/>
                <w:color w:val="000000" w:themeColor="text1"/>
                <w:kern w:val="0"/>
                <w:sz w:val="18"/>
                <w:szCs w:val="18"/>
                <w14:textFill>
                  <w14:solidFill>
                    <w14:schemeClr w14:val="tx1"/>
                  </w14:solidFill>
                </w14:textFill>
              </w:rPr>
              <w:br w:type="textWrapping"/>
            </w:r>
            <w:r>
              <w:rPr>
                <w:rFonts w:hint="eastAsia" w:hAnsi="宋体" w:cs="宋体"/>
                <w:b/>
                <w:bCs/>
                <w:color w:val="000000" w:themeColor="text1"/>
                <w:kern w:val="0"/>
                <w:sz w:val="18"/>
                <w:szCs w:val="18"/>
                <w14:textFill>
                  <w14:solidFill>
                    <w14:schemeClr w14:val="tx1"/>
                  </w14:solidFill>
                </w14:textFill>
              </w:rPr>
              <w:t>单位</w:t>
            </w:r>
          </w:p>
        </w:tc>
        <w:tc>
          <w:tcPr>
            <w:tcW w:w="1191" w:type="dxa"/>
            <w:shd w:val="clear" w:color="auto" w:fill="8DB3E2"/>
            <w:vAlign w:val="center"/>
          </w:tcPr>
          <w:p>
            <w:pPr>
              <w:widowControl/>
              <w:jc w:val="center"/>
              <w:rPr>
                <w:rFonts w:hAnsi="宋体" w:cs="宋体"/>
                <w:b/>
                <w:bCs/>
                <w:color w:val="000000" w:themeColor="text1"/>
                <w:kern w:val="0"/>
                <w:sz w:val="18"/>
                <w:szCs w:val="18"/>
                <w14:textFill>
                  <w14:solidFill>
                    <w14:schemeClr w14:val="tx1"/>
                  </w14:solidFill>
                </w14:textFill>
              </w:rPr>
            </w:pPr>
            <w:r>
              <w:rPr>
                <w:rFonts w:hint="eastAsia" w:hAnsi="宋体" w:cs="宋体"/>
                <w:b/>
                <w:bCs/>
                <w:color w:val="000000" w:themeColor="text1"/>
                <w:kern w:val="0"/>
                <w:sz w:val="18"/>
                <w:szCs w:val="18"/>
                <w14:textFill>
                  <w14:solidFill>
                    <w14:schemeClr w14:val="tx1"/>
                  </w14:solidFill>
                </w14:textFill>
              </w:rPr>
              <w:t>大型</w:t>
            </w:r>
          </w:p>
        </w:tc>
        <w:tc>
          <w:tcPr>
            <w:tcW w:w="1803" w:type="dxa"/>
            <w:shd w:val="clear" w:color="auto" w:fill="8DB3E2"/>
            <w:vAlign w:val="center"/>
          </w:tcPr>
          <w:p>
            <w:pPr>
              <w:widowControl/>
              <w:jc w:val="center"/>
              <w:rPr>
                <w:rFonts w:hAnsi="宋体" w:cs="宋体"/>
                <w:b/>
                <w:bCs/>
                <w:color w:val="000000" w:themeColor="text1"/>
                <w:kern w:val="0"/>
                <w:sz w:val="18"/>
                <w:szCs w:val="18"/>
                <w14:textFill>
                  <w14:solidFill>
                    <w14:schemeClr w14:val="tx1"/>
                  </w14:solidFill>
                </w14:textFill>
              </w:rPr>
            </w:pPr>
            <w:r>
              <w:rPr>
                <w:rFonts w:hint="eastAsia" w:hAnsi="宋体" w:cs="宋体"/>
                <w:b/>
                <w:bCs/>
                <w:color w:val="000000" w:themeColor="text1"/>
                <w:kern w:val="0"/>
                <w:sz w:val="18"/>
                <w:szCs w:val="18"/>
                <w14:textFill>
                  <w14:solidFill>
                    <w14:schemeClr w14:val="tx1"/>
                  </w14:solidFill>
                </w14:textFill>
              </w:rPr>
              <w:t>中型</w:t>
            </w:r>
          </w:p>
        </w:tc>
        <w:tc>
          <w:tcPr>
            <w:tcW w:w="1511" w:type="dxa"/>
            <w:shd w:val="clear" w:color="auto" w:fill="8DB3E2"/>
            <w:vAlign w:val="center"/>
          </w:tcPr>
          <w:p>
            <w:pPr>
              <w:widowControl/>
              <w:jc w:val="center"/>
              <w:rPr>
                <w:rFonts w:hAnsi="宋体" w:cs="宋体"/>
                <w:b/>
                <w:bCs/>
                <w:color w:val="000000" w:themeColor="text1"/>
                <w:kern w:val="0"/>
                <w:sz w:val="18"/>
                <w:szCs w:val="18"/>
                <w14:textFill>
                  <w14:solidFill>
                    <w14:schemeClr w14:val="tx1"/>
                  </w14:solidFill>
                </w14:textFill>
              </w:rPr>
            </w:pPr>
            <w:r>
              <w:rPr>
                <w:rFonts w:hint="eastAsia" w:hAnsi="宋体" w:cs="宋体"/>
                <w:b/>
                <w:bCs/>
                <w:color w:val="000000" w:themeColor="text1"/>
                <w:kern w:val="0"/>
                <w:sz w:val="18"/>
                <w:szCs w:val="18"/>
                <w14:textFill>
                  <w14:solidFill>
                    <w14:schemeClr w14:val="tx1"/>
                  </w14:solidFill>
                </w14:textFill>
              </w:rPr>
              <w:t>小型</w:t>
            </w:r>
          </w:p>
        </w:tc>
        <w:tc>
          <w:tcPr>
            <w:tcW w:w="1049" w:type="dxa"/>
            <w:shd w:val="clear" w:color="auto" w:fill="8DB3E2"/>
            <w:vAlign w:val="center"/>
          </w:tcPr>
          <w:p>
            <w:pPr>
              <w:widowControl/>
              <w:jc w:val="center"/>
              <w:rPr>
                <w:rFonts w:hAnsi="宋体" w:cs="宋体"/>
                <w:b/>
                <w:bCs/>
                <w:color w:val="000000" w:themeColor="text1"/>
                <w:kern w:val="0"/>
                <w:sz w:val="18"/>
                <w:szCs w:val="18"/>
                <w14:textFill>
                  <w14:solidFill>
                    <w14:schemeClr w14:val="tx1"/>
                  </w14:solidFill>
                </w14:textFill>
              </w:rPr>
            </w:pPr>
            <w:r>
              <w:rPr>
                <w:rFonts w:hint="eastAsia" w:hAnsi="宋体" w:cs="宋体"/>
                <w:b/>
                <w:bCs/>
                <w:color w:val="000000" w:themeColor="text1"/>
                <w:kern w:val="0"/>
                <w:sz w:val="18"/>
                <w:szCs w:val="18"/>
                <w14:textFill>
                  <w14:solidFill>
                    <w14:schemeClr w14:val="tx1"/>
                  </w14:solidFill>
                </w14:textFill>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农、林、牧、渔业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Y≥20000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500≤Y＜20000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50≤Y＜500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工业 *</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300≤X＜1000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20≤X＜300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Y≥40000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2000≤Y＜40000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300≤Y＜2000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建筑业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Y≥80000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6000≤Y＜80000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300≤Y＜6000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资产总额(Z)</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Z≥80000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5000≤Z＜80000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300≤Z＜5000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批发业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X≥200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20≤X＜200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5≤X＜20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Y≥40000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5000≤Y＜40000</w:t>
            </w:r>
          </w:p>
        </w:tc>
        <w:tc>
          <w:tcPr>
            <w:tcW w:w="1511" w:type="dxa"/>
            <w:vAlign w:val="center"/>
          </w:tcPr>
          <w:p>
            <w:pPr>
              <w:widowControl/>
              <w:ind w:left="-1" w:leftChars="-1" w:hanging="1"/>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1000≤Y＜5000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零售业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X≥300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50≤X＜300</w:t>
            </w:r>
          </w:p>
        </w:tc>
        <w:tc>
          <w:tcPr>
            <w:tcW w:w="1511" w:type="dxa"/>
            <w:vAlign w:val="center"/>
          </w:tcPr>
          <w:p>
            <w:pPr>
              <w:widowControl/>
              <w:ind w:left="-1" w:leftChars="-1" w:hanging="1"/>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 xml:space="preserve">10≤X＜50 </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Y≥20000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500≤Y＜20000</w:t>
            </w:r>
          </w:p>
        </w:tc>
        <w:tc>
          <w:tcPr>
            <w:tcW w:w="1511" w:type="dxa"/>
            <w:vAlign w:val="center"/>
          </w:tcPr>
          <w:p>
            <w:pPr>
              <w:widowControl/>
              <w:ind w:left="-1" w:leftChars="-1" w:hanging="1"/>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100≤Y＜500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交通运输业 *</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300≤X＜1000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20≤X＜300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Y≥30000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3000≤Y＜30000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200≤Y＜3000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仓储业*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X≥200</w:t>
            </w:r>
          </w:p>
        </w:tc>
        <w:tc>
          <w:tcPr>
            <w:tcW w:w="1803" w:type="dxa"/>
            <w:vAlign w:val="center"/>
          </w:tcPr>
          <w:p>
            <w:pPr>
              <w:widowControl/>
              <w:ind w:left="1" w:leftChars="-51" w:hanging="108" w:hangingChars="60"/>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100≤X＜200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20≤X＜100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Y≥30000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1000≤Y＜30000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100≤Y＜1000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邮政业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300≤X＜1000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20≤X＜300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Y≥30000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2000≤Y＜30000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100≤Y＜2000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住宿业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X≥300</w:t>
            </w:r>
          </w:p>
        </w:tc>
        <w:tc>
          <w:tcPr>
            <w:tcW w:w="1803" w:type="dxa"/>
            <w:vAlign w:val="center"/>
          </w:tcPr>
          <w:p>
            <w:pPr>
              <w:widowControl/>
              <w:ind w:left="1" w:leftChars="-51" w:hanging="108" w:hangingChars="60"/>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100≤X＜300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10≤X＜100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2000≤Y＜10000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100≤Y＜2000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餐饮业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X≥300</w:t>
            </w:r>
          </w:p>
        </w:tc>
        <w:tc>
          <w:tcPr>
            <w:tcW w:w="1803" w:type="dxa"/>
            <w:vAlign w:val="center"/>
          </w:tcPr>
          <w:p>
            <w:pPr>
              <w:widowControl/>
              <w:ind w:left="1" w:leftChars="-51" w:hanging="108" w:hangingChars="60"/>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 xml:space="preserve">100≤X＜300 </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10≤X＜100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2000≤Y＜10000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100≤Y＜2000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信息传输业 *</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X≥2000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100≤X＜2000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10≤X＜100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1000≤Y＜100000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100≤Y＜1000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vAlign w:val="center"/>
          </w:tcPr>
          <w:p>
            <w:pPr>
              <w:widowControl/>
              <w:spacing w:line="240" w:lineRule="exact"/>
              <w:jc w:val="left"/>
              <w:rPr>
                <w:rFonts w:hAnsi="宋体" w:cs="宋体"/>
                <w:color w:val="000000" w:themeColor="text1"/>
                <w:spacing w:val="-12"/>
                <w:kern w:val="0"/>
                <w:sz w:val="18"/>
                <w:szCs w:val="18"/>
                <w14:textFill>
                  <w14:solidFill>
                    <w14:schemeClr w14:val="tx1"/>
                  </w14:solidFill>
                </w14:textFill>
              </w:rPr>
            </w:pPr>
            <w:r>
              <w:rPr>
                <w:rFonts w:hint="eastAsia" w:hAnsi="宋体" w:cs="宋体"/>
                <w:color w:val="000000" w:themeColor="text1"/>
                <w:spacing w:val="-12"/>
                <w:kern w:val="0"/>
                <w:sz w:val="18"/>
                <w:szCs w:val="18"/>
                <w14:textFill>
                  <w14:solidFill>
                    <w14:schemeClr w14:val="tx1"/>
                  </w14:solidFill>
                </w14:textFill>
              </w:rPr>
              <w:t>软件和信息技术服</w:t>
            </w:r>
            <w:r>
              <w:rPr>
                <w:rFonts w:hint="eastAsia" w:hAnsi="宋体" w:cs="宋体"/>
                <w:color w:val="000000" w:themeColor="text1"/>
                <w:kern w:val="0"/>
                <w:sz w:val="18"/>
                <w:szCs w:val="18"/>
                <w14:textFill>
                  <w14:solidFill>
                    <w14:schemeClr w14:val="tx1"/>
                  </w14:solidFill>
                </w14:textFill>
              </w:rPr>
              <w:t>务业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X≥300</w:t>
            </w:r>
          </w:p>
        </w:tc>
        <w:tc>
          <w:tcPr>
            <w:tcW w:w="1803" w:type="dxa"/>
            <w:vAlign w:val="center"/>
          </w:tcPr>
          <w:p>
            <w:pPr>
              <w:widowControl/>
              <w:ind w:left="1" w:leftChars="-51" w:hanging="108" w:hangingChars="60"/>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 xml:space="preserve">100≤X＜300 </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10≤X＜100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vAlign w:val="center"/>
          </w:tcPr>
          <w:p>
            <w:pPr>
              <w:widowControl/>
              <w:jc w:val="left"/>
              <w:rPr>
                <w:rFonts w:hAnsi="宋体" w:cs="宋体"/>
                <w:color w:val="000000" w:themeColor="text1"/>
                <w:spacing w:val="-12"/>
                <w:kern w:val="0"/>
                <w:sz w:val="18"/>
                <w:szCs w:val="18"/>
                <w14:textFill>
                  <w14:solidFill>
                    <w14:schemeClr w14:val="tx1"/>
                  </w14:solidFill>
                </w14:textFill>
              </w:rPr>
            </w:pP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1000≤Y＜10000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50≤Y＜1000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房地产开发经营</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Y≥200000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1000≤Y＜200000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100≤Y＜1000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资产总额(Z)</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Z≥10000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5000≤Z＜10000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2000≤Z＜5000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物业管理</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300≤X＜1000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100≤X＜300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营业收入(Y)</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Y≥5000</w:t>
            </w:r>
          </w:p>
        </w:tc>
        <w:tc>
          <w:tcPr>
            <w:tcW w:w="1803" w:type="dxa"/>
            <w:vAlign w:val="center"/>
          </w:tcPr>
          <w:p>
            <w:pPr>
              <w:widowControl/>
              <w:ind w:left="1" w:leftChars="-51" w:hanging="108" w:hangingChars="60"/>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1000≤Y＜5000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500≤Y＜1000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restart"/>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租赁和商务服务业</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X≥300</w:t>
            </w:r>
          </w:p>
        </w:tc>
        <w:tc>
          <w:tcPr>
            <w:tcW w:w="1803" w:type="dxa"/>
            <w:vAlign w:val="center"/>
          </w:tcPr>
          <w:p>
            <w:pPr>
              <w:widowControl/>
              <w:ind w:left="1" w:leftChars="-51" w:hanging="108" w:hangingChars="60"/>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100≤X＜300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10≤X＜100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2239" w:type="dxa"/>
            <w:vMerge w:val="continue"/>
            <w:vAlign w:val="center"/>
          </w:tcPr>
          <w:p>
            <w:pPr>
              <w:widowControl/>
              <w:jc w:val="left"/>
              <w:rPr>
                <w:rFonts w:hAnsi="宋体" w:cs="宋体"/>
                <w:color w:val="000000" w:themeColor="text1"/>
                <w:kern w:val="0"/>
                <w:sz w:val="18"/>
                <w:szCs w:val="18"/>
                <w14:textFill>
                  <w14:solidFill>
                    <w14:schemeClr w14:val="tx1"/>
                  </w14:solidFill>
                </w14:textFill>
              </w:rPr>
            </w:pPr>
          </w:p>
        </w:tc>
        <w:tc>
          <w:tcPr>
            <w:tcW w:w="1451" w:type="dxa"/>
            <w:vAlign w:val="center"/>
          </w:tcPr>
          <w:p>
            <w:pPr>
              <w:widowControl/>
              <w:spacing w:line="240" w:lineRule="exact"/>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资产总额(Z)</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万元</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Z≥120000</w:t>
            </w:r>
          </w:p>
        </w:tc>
        <w:tc>
          <w:tcPr>
            <w:tcW w:w="1803"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8000≤Z＜120000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100≤Z＜8000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trPr>
        <w:tc>
          <w:tcPr>
            <w:tcW w:w="2239" w:type="dxa"/>
            <w:vAlign w:val="center"/>
          </w:tcPr>
          <w:p>
            <w:pPr>
              <w:widowControl/>
              <w:spacing w:line="240" w:lineRule="exact"/>
              <w:jc w:val="left"/>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其他未列明行业 *</w:t>
            </w:r>
          </w:p>
        </w:tc>
        <w:tc>
          <w:tcPr>
            <w:tcW w:w="145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从业人员(X)</w:t>
            </w:r>
          </w:p>
        </w:tc>
        <w:tc>
          <w:tcPr>
            <w:tcW w:w="750"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人</w:t>
            </w:r>
          </w:p>
        </w:tc>
        <w:tc>
          <w:tcPr>
            <w:tcW w:w="119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X≥300</w:t>
            </w:r>
          </w:p>
        </w:tc>
        <w:tc>
          <w:tcPr>
            <w:tcW w:w="1803" w:type="dxa"/>
            <w:vAlign w:val="center"/>
          </w:tcPr>
          <w:p>
            <w:pPr>
              <w:widowControl/>
              <w:ind w:left="1" w:leftChars="-51" w:hanging="108" w:hangingChars="60"/>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100≤X＜300</w:t>
            </w:r>
          </w:p>
        </w:tc>
        <w:tc>
          <w:tcPr>
            <w:tcW w:w="1511"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10≤X＜100</w:t>
            </w:r>
          </w:p>
        </w:tc>
        <w:tc>
          <w:tcPr>
            <w:tcW w:w="1049" w:type="dxa"/>
            <w:vAlign w:val="center"/>
          </w:tcPr>
          <w:p>
            <w:pPr>
              <w:widowControl/>
              <w:jc w:val="center"/>
              <w:rPr>
                <w:rFonts w:hAnsi="宋体" w:cs="宋体"/>
                <w:color w:val="000000" w:themeColor="text1"/>
                <w:kern w:val="0"/>
                <w:sz w:val="18"/>
                <w:szCs w:val="18"/>
                <w14:textFill>
                  <w14:solidFill>
                    <w14:schemeClr w14:val="tx1"/>
                  </w14:solidFill>
                </w14:textFill>
              </w:rPr>
            </w:pPr>
            <w:r>
              <w:rPr>
                <w:rFonts w:hint="eastAsia" w:hAnsi="宋体" w:cs="宋体"/>
                <w:color w:val="000000" w:themeColor="text1"/>
                <w:kern w:val="0"/>
                <w:sz w:val="18"/>
                <w:szCs w:val="18"/>
                <w14:textFill>
                  <w14:solidFill>
                    <w14:schemeClr w14:val="tx1"/>
                  </w14:solidFill>
                </w14:textFill>
              </w:rPr>
              <w:t>X＜10</w:t>
            </w:r>
          </w:p>
        </w:tc>
      </w:tr>
    </w:tbl>
    <w:p>
      <w:pPr>
        <w:widowControl/>
        <w:spacing w:line="540" w:lineRule="exact"/>
        <w:rPr>
          <w:rFonts w:hAnsi="宋体" w:cs="宋体"/>
          <w:color w:val="000000" w:themeColor="text1"/>
          <w:spacing w:val="8"/>
          <w:kern w:val="0"/>
          <w:sz w:val="24"/>
          <w14:textFill>
            <w14:solidFill>
              <w14:schemeClr w14:val="tx1"/>
            </w14:solidFill>
          </w14:textFill>
        </w:rPr>
      </w:pPr>
    </w:p>
    <w:p>
      <w:pPr>
        <w:widowControl/>
        <w:spacing w:line="540" w:lineRule="exact"/>
        <w:rPr>
          <w:rFonts w:hAnsi="宋体" w:cs="宋体"/>
          <w:color w:val="000000" w:themeColor="text1"/>
          <w:spacing w:val="8"/>
          <w:kern w:val="0"/>
          <w:szCs w:val="21"/>
          <w14:textFill>
            <w14:solidFill>
              <w14:schemeClr w14:val="tx1"/>
            </w14:solidFill>
          </w14:textFill>
        </w:rPr>
      </w:pPr>
    </w:p>
    <w:p>
      <w:pPr>
        <w:pStyle w:val="22"/>
        <w:adjustRightInd w:val="0"/>
        <w:spacing w:line="380" w:lineRule="exact"/>
        <w:contextualSpacing/>
        <w:rPr>
          <w:rFonts w:hAnsi="宋体" w:cs="Times New Roman"/>
          <w:bCs/>
          <w:color w:val="000000" w:themeColor="text1"/>
          <w14:textFill>
            <w14:solidFill>
              <w14:schemeClr w14:val="tx1"/>
            </w14:solidFill>
          </w14:textFill>
        </w:rPr>
      </w:pPr>
      <w:r>
        <w:rPr>
          <w:rFonts w:hint="eastAsia" w:hAnsi="宋体" w:cs="Times New Roman"/>
          <w:bCs/>
          <w:color w:val="000000" w:themeColor="text1"/>
          <w14:textFill>
            <w14:solidFill>
              <w14:schemeClr w14:val="tx1"/>
            </w14:solidFill>
          </w14:textFill>
        </w:rPr>
        <w:t>说明：</w:t>
      </w:r>
    </w:p>
    <w:p>
      <w:pPr>
        <w:pStyle w:val="22"/>
        <w:adjustRightInd w:val="0"/>
        <w:spacing w:line="380" w:lineRule="exact"/>
        <w:ind w:firstLine="420" w:firstLineChars="200"/>
        <w:contextualSpacing/>
        <w:rPr>
          <w:rFonts w:hAnsi="宋体" w:cs="Times New Roman"/>
          <w:bCs/>
          <w:color w:val="000000" w:themeColor="text1"/>
          <w14:textFill>
            <w14:solidFill>
              <w14:schemeClr w14:val="tx1"/>
            </w14:solidFill>
          </w14:textFill>
        </w:rPr>
      </w:pPr>
      <w:r>
        <w:rPr>
          <w:rFonts w:hint="eastAsia" w:hAnsi="宋体" w:cs="Times New Roman"/>
          <w:bCs/>
          <w:color w:val="000000" w:themeColor="text1"/>
          <w14:textFill>
            <w14:solidFill>
              <w14:schemeClr w14:val="tx1"/>
            </w14:solidFill>
          </w14:textFill>
        </w:rPr>
        <w:t>1.大型、中型和小型企业须同时满足所列指标的下限，否则下划一档；微型企业只须满足所列指标中的一项即可。</w:t>
      </w:r>
    </w:p>
    <w:p>
      <w:pPr>
        <w:pStyle w:val="22"/>
        <w:adjustRightInd w:val="0"/>
        <w:spacing w:line="380" w:lineRule="exact"/>
        <w:ind w:firstLine="420" w:firstLineChars="200"/>
        <w:contextualSpacing/>
        <w:rPr>
          <w:rFonts w:hAnsi="宋体" w:cs="Times New Roman"/>
          <w:bCs/>
          <w:color w:val="000000" w:themeColor="text1"/>
          <w14:textFill>
            <w14:solidFill>
              <w14:schemeClr w14:val="tx1"/>
            </w14:solidFill>
          </w14:textFill>
        </w:rPr>
      </w:pPr>
      <w:r>
        <w:rPr>
          <w:rFonts w:hint="eastAsia" w:hAnsi="宋体" w:cs="Times New Roman"/>
          <w:bCs/>
          <w:color w:val="000000" w:themeColor="text1"/>
          <w14:textFill>
            <w14:solidFill>
              <w14:schemeClr w14:val="tx1"/>
            </w14:solidFill>
          </w14:textFill>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pStyle w:val="22"/>
        <w:adjustRightInd w:val="0"/>
        <w:spacing w:line="380" w:lineRule="exact"/>
        <w:ind w:firstLine="420" w:firstLineChars="200"/>
        <w:contextualSpacing/>
        <w:rPr>
          <w:rFonts w:hAnsi="宋体" w:cs="Times New Roman"/>
          <w:bCs/>
          <w:color w:val="000000" w:themeColor="text1"/>
          <w14:textFill>
            <w14:solidFill>
              <w14:schemeClr w14:val="tx1"/>
            </w14:solidFill>
          </w14:textFill>
        </w:rPr>
      </w:pPr>
      <w:r>
        <w:rPr>
          <w:rFonts w:hint="eastAsia" w:hAnsi="宋体" w:cs="Times New Roman"/>
          <w:bCs/>
          <w:color w:val="000000" w:themeColor="text1"/>
          <w14:textFill>
            <w14:solidFill>
              <w14:schemeClr w14:val="tx1"/>
            </w14:solidFill>
          </w14:textFill>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widowControl/>
        <w:jc w:val="left"/>
        <w:rPr>
          <w:color w:val="000000" w:themeColor="text1"/>
          <w14:textFill>
            <w14:solidFill>
              <w14:schemeClr w14:val="tx1"/>
            </w14:solidFill>
          </w14:textFill>
        </w:rPr>
      </w:pPr>
    </w:p>
    <w:p>
      <w:pPr>
        <w:snapToGrid w:val="0"/>
        <w:spacing w:line="380" w:lineRule="exact"/>
        <w:jc w:val="left"/>
        <w:rPr>
          <w:rFonts w:hAnsi="宋体"/>
          <w:b/>
          <w:color w:val="000000" w:themeColor="text1"/>
          <w:szCs w:val="21"/>
          <w14:textFill>
            <w14:solidFill>
              <w14:schemeClr w14:val="tx1"/>
            </w14:solidFill>
          </w14:textFill>
        </w:rPr>
      </w:pPr>
    </w:p>
    <w:p>
      <w:pPr>
        <w:snapToGrid w:val="0"/>
        <w:spacing w:line="380" w:lineRule="exact"/>
        <w:jc w:val="left"/>
        <w:rPr>
          <w:rFonts w:hAnsi="宋体"/>
          <w:b/>
          <w:color w:val="000000" w:themeColor="text1"/>
          <w:szCs w:val="21"/>
          <w14:textFill>
            <w14:solidFill>
              <w14:schemeClr w14:val="tx1"/>
            </w14:solidFill>
          </w14:textFill>
        </w:rPr>
      </w:pPr>
    </w:p>
    <w:p>
      <w:pPr>
        <w:snapToGrid w:val="0"/>
        <w:spacing w:line="380" w:lineRule="exact"/>
        <w:jc w:val="left"/>
        <w:rPr>
          <w:rFonts w:hAnsi="宋体"/>
          <w:b/>
          <w:color w:val="000000" w:themeColor="text1"/>
          <w:szCs w:val="21"/>
          <w14:textFill>
            <w14:solidFill>
              <w14:schemeClr w14:val="tx1"/>
            </w14:solidFill>
          </w14:textFill>
        </w:rPr>
      </w:pPr>
    </w:p>
    <w:p>
      <w:pPr>
        <w:widowControl/>
        <w:jc w:val="left"/>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440" w:lineRule="exact"/>
        <w:ind w:firstLine="3675" w:firstLineChars="1750"/>
        <w:rPr>
          <w:rFonts w:ascii="宋体" w:hAnsi="宋体"/>
          <w:color w:val="000000" w:themeColor="text1"/>
          <w:szCs w:val="21"/>
          <w14:textFill>
            <w14:solidFill>
              <w14:schemeClr w14:val="tx1"/>
            </w14:solidFill>
          </w14:textFill>
        </w:rPr>
      </w:pPr>
    </w:p>
    <w:sectPr>
      <w:headerReference r:id="rId6" w:type="default"/>
      <w:footerReference r:id="rId7" w:type="default"/>
      <w:pgSz w:w="11906" w:h="16838"/>
      <w:pgMar w:top="936" w:right="1191" w:bottom="1135" w:left="119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Arial Narrow">
    <w:panose1 w:val="020B0606020202030204"/>
    <w:charset w:val="00"/>
    <w:family w:val="swiss"/>
    <w:pitch w:val="default"/>
    <w:sig w:usb0="00000287" w:usb1="00000800" w:usb2="00000000" w:usb3="00000000" w:csb0="2000009F" w:csb1="DFD70000"/>
  </w:font>
  <w:font w:name="Verdana">
    <w:panose1 w:val="020B0604030504040204"/>
    <w:charset w:val="00"/>
    <w:family w:val="swiss"/>
    <w:pitch w:val="default"/>
    <w:sig w:usb0="A0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 w:name="Adobe 仿宋 Std R">
    <w:altName w:val="仿宋"/>
    <w:panose1 w:val="00000000000000000000"/>
    <w:charset w:val="86"/>
    <w:family w:val="roman"/>
    <w:pitch w:val="default"/>
    <w:sig w:usb0="00000000" w:usb1="00000000" w:usb2="00000016" w:usb3="00000000" w:csb0="000600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p>
  <w:p>
    <w:pPr>
      <w:pStyle w:val="2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f1mLBgMCAAAEBAAADgAAAAAAAAABACAAAAAeAQAAZHJzL2Uyb0Rv&#10;Yy54bWxQSwUGAAAAAAYABgBZAQAAkwU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02564419"/>
    </w:sdtPr>
    <w:sdtContent>
      <w:p>
        <w:pPr>
          <w:pStyle w:val="26"/>
          <w:jc w:val="center"/>
        </w:pPr>
        <w:r>
          <w:fldChar w:fldCharType="begin"/>
        </w:r>
        <w:r>
          <w:instrText xml:space="preserve">PAGE   \* MERGEFORMAT</w:instrText>
        </w:r>
        <w:r>
          <w:fldChar w:fldCharType="separate"/>
        </w:r>
        <w:r>
          <w:t>2</w:t>
        </w:r>
        <w:r>
          <w:fldChar w:fldCharType="end"/>
        </w:r>
      </w:p>
    </w:sdtContent>
  </w:sdt>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钦州市政府采购中心                            钦州市卫生学校学生管理服务采购（QZZC2022-C3-00029-CGZX）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pPr>
    <w:r>
      <w:rPr>
        <w:rFonts w:hint="eastAsia"/>
      </w:rPr>
      <w:t>钦州市政府采购中心                             钦州市卫生学校学生管理服务采购（QZZC2022-C3-00029-CGZX）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7"/>
    <w:multiLevelType w:val="multilevel"/>
    <w:tmpl w:val="00000007"/>
    <w:lvl w:ilvl="0" w:tentative="0">
      <w:start w:val="1"/>
      <w:numFmt w:val="chineseCountingThousand"/>
      <w:pStyle w:val="19"/>
      <w:suff w:val="nothing"/>
      <w:lvlText w:val="第%1章"/>
      <w:lvlJc w:val="left"/>
      <w:pPr>
        <w:ind w:left="0" w:firstLine="0"/>
      </w:pPr>
      <w:rPr>
        <w:rFonts w:hint="eastAsia" w:ascii="仿宋_GB2312" w:eastAsia="仿宋_GB2312"/>
        <w:sz w:val="44"/>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pStyle w:val="6"/>
      <w:suff w:val="nothing"/>
      <w:lvlText w:val=""/>
      <w:lvlJc w:val="left"/>
      <w:pPr>
        <w:ind w:left="0" w:firstLine="0"/>
      </w:pPr>
      <w:rPr>
        <w:rFonts w:hint="eastAsia"/>
      </w:rPr>
    </w:lvl>
    <w:lvl w:ilvl="5" w:tentative="0">
      <w:start w:val="1"/>
      <w:numFmt w:val="none"/>
      <w:pStyle w:val="8"/>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0"/>
      <w:suff w:val="nothing"/>
      <w:lvlText w:val=""/>
      <w:lvlJc w:val="left"/>
      <w:pPr>
        <w:ind w:left="0" w:firstLine="0"/>
      </w:pPr>
      <w:rPr>
        <w:rFonts w:hint="eastAsia"/>
      </w:rPr>
    </w:lvl>
    <w:lvl w:ilvl="8" w:tentative="0">
      <w:start w:val="1"/>
      <w:numFmt w:val="none"/>
      <w:pStyle w:val="11"/>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QxZGU1NTFlM2M1MjE5Y2NlNDg1MzUxYjdlNjNhZjUifQ=="/>
  </w:docVars>
  <w:rsids>
    <w:rsidRoot w:val="00172A27"/>
    <w:rsid w:val="0000046D"/>
    <w:rsid w:val="000009A4"/>
    <w:rsid w:val="0000182C"/>
    <w:rsid w:val="00001C30"/>
    <w:rsid w:val="00001F66"/>
    <w:rsid w:val="0000296D"/>
    <w:rsid w:val="00002E66"/>
    <w:rsid w:val="00003781"/>
    <w:rsid w:val="00003F3C"/>
    <w:rsid w:val="0000486E"/>
    <w:rsid w:val="00004CB0"/>
    <w:rsid w:val="00004CDE"/>
    <w:rsid w:val="00005328"/>
    <w:rsid w:val="00007E2F"/>
    <w:rsid w:val="00007E51"/>
    <w:rsid w:val="000104B5"/>
    <w:rsid w:val="00010E05"/>
    <w:rsid w:val="00012061"/>
    <w:rsid w:val="000123EC"/>
    <w:rsid w:val="000125C2"/>
    <w:rsid w:val="00013AC8"/>
    <w:rsid w:val="00013C7F"/>
    <w:rsid w:val="00014132"/>
    <w:rsid w:val="00014488"/>
    <w:rsid w:val="000149E9"/>
    <w:rsid w:val="00016092"/>
    <w:rsid w:val="00016829"/>
    <w:rsid w:val="00017A2B"/>
    <w:rsid w:val="00020517"/>
    <w:rsid w:val="000207E1"/>
    <w:rsid w:val="00020DBA"/>
    <w:rsid w:val="00021054"/>
    <w:rsid w:val="000216CC"/>
    <w:rsid w:val="00021A62"/>
    <w:rsid w:val="00022909"/>
    <w:rsid w:val="00022CE2"/>
    <w:rsid w:val="00023813"/>
    <w:rsid w:val="000244C1"/>
    <w:rsid w:val="000248E5"/>
    <w:rsid w:val="00025985"/>
    <w:rsid w:val="00025AC0"/>
    <w:rsid w:val="000272D2"/>
    <w:rsid w:val="0002754E"/>
    <w:rsid w:val="00027BD3"/>
    <w:rsid w:val="00032229"/>
    <w:rsid w:val="00032A59"/>
    <w:rsid w:val="00032B1F"/>
    <w:rsid w:val="00032F50"/>
    <w:rsid w:val="00033214"/>
    <w:rsid w:val="000344F4"/>
    <w:rsid w:val="0003479C"/>
    <w:rsid w:val="00034B7D"/>
    <w:rsid w:val="00035002"/>
    <w:rsid w:val="0003509E"/>
    <w:rsid w:val="00036EC4"/>
    <w:rsid w:val="00037318"/>
    <w:rsid w:val="00037EEA"/>
    <w:rsid w:val="000400F8"/>
    <w:rsid w:val="0004027B"/>
    <w:rsid w:val="00040DCA"/>
    <w:rsid w:val="000417D5"/>
    <w:rsid w:val="000419B7"/>
    <w:rsid w:val="00041EAA"/>
    <w:rsid w:val="00041FD1"/>
    <w:rsid w:val="00042DEF"/>
    <w:rsid w:val="00044162"/>
    <w:rsid w:val="00044278"/>
    <w:rsid w:val="000445D1"/>
    <w:rsid w:val="000448E0"/>
    <w:rsid w:val="00045285"/>
    <w:rsid w:val="0004535A"/>
    <w:rsid w:val="00045CF3"/>
    <w:rsid w:val="00045D3B"/>
    <w:rsid w:val="00046ED2"/>
    <w:rsid w:val="00050908"/>
    <w:rsid w:val="00050B4D"/>
    <w:rsid w:val="00051B41"/>
    <w:rsid w:val="000521BA"/>
    <w:rsid w:val="00052C3B"/>
    <w:rsid w:val="00053067"/>
    <w:rsid w:val="000530C2"/>
    <w:rsid w:val="00053FFD"/>
    <w:rsid w:val="00054058"/>
    <w:rsid w:val="000548EF"/>
    <w:rsid w:val="00054D61"/>
    <w:rsid w:val="00054F2A"/>
    <w:rsid w:val="00055319"/>
    <w:rsid w:val="00055AA6"/>
    <w:rsid w:val="0005758A"/>
    <w:rsid w:val="000576C1"/>
    <w:rsid w:val="00060064"/>
    <w:rsid w:val="0006170C"/>
    <w:rsid w:val="00061972"/>
    <w:rsid w:val="000619FC"/>
    <w:rsid w:val="00061AC4"/>
    <w:rsid w:val="00063151"/>
    <w:rsid w:val="00064127"/>
    <w:rsid w:val="00064B46"/>
    <w:rsid w:val="0006699C"/>
    <w:rsid w:val="000670F3"/>
    <w:rsid w:val="000675EC"/>
    <w:rsid w:val="00067C97"/>
    <w:rsid w:val="000700B4"/>
    <w:rsid w:val="000707DE"/>
    <w:rsid w:val="000709DB"/>
    <w:rsid w:val="000714E8"/>
    <w:rsid w:val="00071DBC"/>
    <w:rsid w:val="00072665"/>
    <w:rsid w:val="0007297B"/>
    <w:rsid w:val="00072ABB"/>
    <w:rsid w:val="00074159"/>
    <w:rsid w:val="000749B7"/>
    <w:rsid w:val="000753D2"/>
    <w:rsid w:val="00075494"/>
    <w:rsid w:val="0007550C"/>
    <w:rsid w:val="00075B16"/>
    <w:rsid w:val="00075C45"/>
    <w:rsid w:val="00076CDB"/>
    <w:rsid w:val="00077E54"/>
    <w:rsid w:val="000813F4"/>
    <w:rsid w:val="000817C6"/>
    <w:rsid w:val="00081921"/>
    <w:rsid w:val="00081A1B"/>
    <w:rsid w:val="00082980"/>
    <w:rsid w:val="00083D28"/>
    <w:rsid w:val="00083D58"/>
    <w:rsid w:val="00084EA9"/>
    <w:rsid w:val="00084EC7"/>
    <w:rsid w:val="00085936"/>
    <w:rsid w:val="00085C49"/>
    <w:rsid w:val="00085CBC"/>
    <w:rsid w:val="00085EEB"/>
    <w:rsid w:val="000867B0"/>
    <w:rsid w:val="00086B70"/>
    <w:rsid w:val="00087668"/>
    <w:rsid w:val="000904A2"/>
    <w:rsid w:val="00090AF0"/>
    <w:rsid w:val="000910C5"/>
    <w:rsid w:val="00092839"/>
    <w:rsid w:val="00093C1A"/>
    <w:rsid w:val="00093E79"/>
    <w:rsid w:val="00094441"/>
    <w:rsid w:val="00094BC6"/>
    <w:rsid w:val="000953A5"/>
    <w:rsid w:val="00096670"/>
    <w:rsid w:val="00096B4A"/>
    <w:rsid w:val="00096DE8"/>
    <w:rsid w:val="000A0911"/>
    <w:rsid w:val="000A139A"/>
    <w:rsid w:val="000A2431"/>
    <w:rsid w:val="000A2A30"/>
    <w:rsid w:val="000A358F"/>
    <w:rsid w:val="000A38A0"/>
    <w:rsid w:val="000A3C64"/>
    <w:rsid w:val="000A4362"/>
    <w:rsid w:val="000A61B8"/>
    <w:rsid w:val="000A62BD"/>
    <w:rsid w:val="000A6603"/>
    <w:rsid w:val="000A679A"/>
    <w:rsid w:val="000A6A7F"/>
    <w:rsid w:val="000A6F98"/>
    <w:rsid w:val="000A74E0"/>
    <w:rsid w:val="000A74F6"/>
    <w:rsid w:val="000A7B98"/>
    <w:rsid w:val="000B1427"/>
    <w:rsid w:val="000B1905"/>
    <w:rsid w:val="000B1CCA"/>
    <w:rsid w:val="000B200B"/>
    <w:rsid w:val="000B3976"/>
    <w:rsid w:val="000B3C2D"/>
    <w:rsid w:val="000B470D"/>
    <w:rsid w:val="000B4FCF"/>
    <w:rsid w:val="000B5395"/>
    <w:rsid w:val="000B62CB"/>
    <w:rsid w:val="000B6350"/>
    <w:rsid w:val="000B678F"/>
    <w:rsid w:val="000B6FEF"/>
    <w:rsid w:val="000B7F9A"/>
    <w:rsid w:val="000C0328"/>
    <w:rsid w:val="000C03D4"/>
    <w:rsid w:val="000C0D86"/>
    <w:rsid w:val="000C1621"/>
    <w:rsid w:val="000C1CD7"/>
    <w:rsid w:val="000C2778"/>
    <w:rsid w:val="000C32AE"/>
    <w:rsid w:val="000C3380"/>
    <w:rsid w:val="000C4807"/>
    <w:rsid w:val="000C4C6A"/>
    <w:rsid w:val="000C5751"/>
    <w:rsid w:val="000C57F9"/>
    <w:rsid w:val="000C598C"/>
    <w:rsid w:val="000C618E"/>
    <w:rsid w:val="000C6342"/>
    <w:rsid w:val="000C6CE1"/>
    <w:rsid w:val="000C7B9D"/>
    <w:rsid w:val="000D02E9"/>
    <w:rsid w:val="000D1274"/>
    <w:rsid w:val="000D1597"/>
    <w:rsid w:val="000D16A7"/>
    <w:rsid w:val="000D1C6A"/>
    <w:rsid w:val="000D1F8D"/>
    <w:rsid w:val="000D22BD"/>
    <w:rsid w:val="000D26E7"/>
    <w:rsid w:val="000D53F2"/>
    <w:rsid w:val="000D5748"/>
    <w:rsid w:val="000D5C8A"/>
    <w:rsid w:val="000D6C9D"/>
    <w:rsid w:val="000D78E6"/>
    <w:rsid w:val="000E0487"/>
    <w:rsid w:val="000E285B"/>
    <w:rsid w:val="000E348C"/>
    <w:rsid w:val="000E545D"/>
    <w:rsid w:val="000F0150"/>
    <w:rsid w:val="000F03FE"/>
    <w:rsid w:val="000F152C"/>
    <w:rsid w:val="000F17C9"/>
    <w:rsid w:val="000F3668"/>
    <w:rsid w:val="000F383E"/>
    <w:rsid w:val="000F38CF"/>
    <w:rsid w:val="000F3F16"/>
    <w:rsid w:val="000F449F"/>
    <w:rsid w:val="000F48C9"/>
    <w:rsid w:val="000F6024"/>
    <w:rsid w:val="00100B14"/>
    <w:rsid w:val="0010174C"/>
    <w:rsid w:val="0010201F"/>
    <w:rsid w:val="0010254F"/>
    <w:rsid w:val="00102B73"/>
    <w:rsid w:val="00102C51"/>
    <w:rsid w:val="00103216"/>
    <w:rsid w:val="0010330D"/>
    <w:rsid w:val="001039BF"/>
    <w:rsid w:val="00103CB4"/>
    <w:rsid w:val="00103D6B"/>
    <w:rsid w:val="00107F42"/>
    <w:rsid w:val="00110401"/>
    <w:rsid w:val="00110E22"/>
    <w:rsid w:val="001110F1"/>
    <w:rsid w:val="0011195C"/>
    <w:rsid w:val="00112E30"/>
    <w:rsid w:val="001138CB"/>
    <w:rsid w:val="00115CAC"/>
    <w:rsid w:val="00116718"/>
    <w:rsid w:val="00116FC8"/>
    <w:rsid w:val="00117835"/>
    <w:rsid w:val="0012024C"/>
    <w:rsid w:val="00120493"/>
    <w:rsid w:val="00120DFA"/>
    <w:rsid w:val="001218FE"/>
    <w:rsid w:val="00121CC1"/>
    <w:rsid w:val="001221BE"/>
    <w:rsid w:val="00123679"/>
    <w:rsid w:val="001236BF"/>
    <w:rsid w:val="001236EB"/>
    <w:rsid w:val="00123ACC"/>
    <w:rsid w:val="00124792"/>
    <w:rsid w:val="00124CEA"/>
    <w:rsid w:val="00124CF0"/>
    <w:rsid w:val="00125726"/>
    <w:rsid w:val="001258B7"/>
    <w:rsid w:val="001267FF"/>
    <w:rsid w:val="00126AF6"/>
    <w:rsid w:val="00127F9D"/>
    <w:rsid w:val="0013084E"/>
    <w:rsid w:val="001315D8"/>
    <w:rsid w:val="00132B8C"/>
    <w:rsid w:val="0013360D"/>
    <w:rsid w:val="00133E41"/>
    <w:rsid w:val="00133E7C"/>
    <w:rsid w:val="00134D7F"/>
    <w:rsid w:val="00134F05"/>
    <w:rsid w:val="00134F65"/>
    <w:rsid w:val="0013526C"/>
    <w:rsid w:val="00135553"/>
    <w:rsid w:val="001356B6"/>
    <w:rsid w:val="0013661A"/>
    <w:rsid w:val="00136E07"/>
    <w:rsid w:val="00136F43"/>
    <w:rsid w:val="001372D1"/>
    <w:rsid w:val="001374A2"/>
    <w:rsid w:val="00141121"/>
    <w:rsid w:val="001429D7"/>
    <w:rsid w:val="00143437"/>
    <w:rsid w:val="00143891"/>
    <w:rsid w:val="00145073"/>
    <w:rsid w:val="0014515E"/>
    <w:rsid w:val="0014559E"/>
    <w:rsid w:val="00145749"/>
    <w:rsid w:val="00145EF0"/>
    <w:rsid w:val="001462D6"/>
    <w:rsid w:val="001464A7"/>
    <w:rsid w:val="00147344"/>
    <w:rsid w:val="001477F2"/>
    <w:rsid w:val="0015059D"/>
    <w:rsid w:val="00151322"/>
    <w:rsid w:val="00151A22"/>
    <w:rsid w:val="00152576"/>
    <w:rsid w:val="00152C66"/>
    <w:rsid w:val="00153A5A"/>
    <w:rsid w:val="00153EDA"/>
    <w:rsid w:val="001547CA"/>
    <w:rsid w:val="00154C02"/>
    <w:rsid w:val="00154C69"/>
    <w:rsid w:val="0015529D"/>
    <w:rsid w:val="00156328"/>
    <w:rsid w:val="00156678"/>
    <w:rsid w:val="00156E9D"/>
    <w:rsid w:val="001573B4"/>
    <w:rsid w:val="00157B9D"/>
    <w:rsid w:val="001601A2"/>
    <w:rsid w:val="00160295"/>
    <w:rsid w:val="001607B6"/>
    <w:rsid w:val="00162969"/>
    <w:rsid w:val="00162E86"/>
    <w:rsid w:val="00163D73"/>
    <w:rsid w:val="00163D88"/>
    <w:rsid w:val="00164096"/>
    <w:rsid w:val="0016529E"/>
    <w:rsid w:val="00165B1C"/>
    <w:rsid w:val="00166036"/>
    <w:rsid w:val="001662BD"/>
    <w:rsid w:val="001675A5"/>
    <w:rsid w:val="00170111"/>
    <w:rsid w:val="00170697"/>
    <w:rsid w:val="00171C1A"/>
    <w:rsid w:val="00172708"/>
    <w:rsid w:val="001727B0"/>
    <w:rsid w:val="00172A27"/>
    <w:rsid w:val="00173260"/>
    <w:rsid w:val="00173C43"/>
    <w:rsid w:val="00174BEA"/>
    <w:rsid w:val="0017537B"/>
    <w:rsid w:val="001759CF"/>
    <w:rsid w:val="00175B5D"/>
    <w:rsid w:val="00176197"/>
    <w:rsid w:val="00176986"/>
    <w:rsid w:val="00176B7D"/>
    <w:rsid w:val="00177FB1"/>
    <w:rsid w:val="001809EC"/>
    <w:rsid w:val="00180D02"/>
    <w:rsid w:val="00181809"/>
    <w:rsid w:val="00182204"/>
    <w:rsid w:val="00182FF5"/>
    <w:rsid w:val="0018316B"/>
    <w:rsid w:val="001837AA"/>
    <w:rsid w:val="00183BC0"/>
    <w:rsid w:val="0018456A"/>
    <w:rsid w:val="00184681"/>
    <w:rsid w:val="001847DB"/>
    <w:rsid w:val="00185C46"/>
    <w:rsid w:val="00185D1E"/>
    <w:rsid w:val="00185D2D"/>
    <w:rsid w:val="00185EF5"/>
    <w:rsid w:val="00185F81"/>
    <w:rsid w:val="0018652D"/>
    <w:rsid w:val="00186AA0"/>
    <w:rsid w:val="00187828"/>
    <w:rsid w:val="00187EAA"/>
    <w:rsid w:val="00190B5F"/>
    <w:rsid w:val="001912D2"/>
    <w:rsid w:val="00191575"/>
    <w:rsid w:val="00191FD8"/>
    <w:rsid w:val="0019224F"/>
    <w:rsid w:val="0019227A"/>
    <w:rsid w:val="001923BA"/>
    <w:rsid w:val="0019338C"/>
    <w:rsid w:val="00194C01"/>
    <w:rsid w:val="00196AD9"/>
    <w:rsid w:val="00197F91"/>
    <w:rsid w:val="001A0381"/>
    <w:rsid w:val="001A04B7"/>
    <w:rsid w:val="001A10F0"/>
    <w:rsid w:val="001A24D5"/>
    <w:rsid w:val="001A2637"/>
    <w:rsid w:val="001A270B"/>
    <w:rsid w:val="001A2CE9"/>
    <w:rsid w:val="001A37A7"/>
    <w:rsid w:val="001A397E"/>
    <w:rsid w:val="001A3D56"/>
    <w:rsid w:val="001A3E22"/>
    <w:rsid w:val="001A4A03"/>
    <w:rsid w:val="001A51A4"/>
    <w:rsid w:val="001A52EC"/>
    <w:rsid w:val="001A592E"/>
    <w:rsid w:val="001A5B3D"/>
    <w:rsid w:val="001A608D"/>
    <w:rsid w:val="001A64AB"/>
    <w:rsid w:val="001A69D0"/>
    <w:rsid w:val="001A7510"/>
    <w:rsid w:val="001A79FC"/>
    <w:rsid w:val="001B0FFF"/>
    <w:rsid w:val="001B1422"/>
    <w:rsid w:val="001B1780"/>
    <w:rsid w:val="001B2789"/>
    <w:rsid w:val="001B3396"/>
    <w:rsid w:val="001B45AC"/>
    <w:rsid w:val="001B4641"/>
    <w:rsid w:val="001B49B9"/>
    <w:rsid w:val="001B53CE"/>
    <w:rsid w:val="001B5555"/>
    <w:rsid w:val="001B5A4E"/>
    <w:rsid w:val="001B621A"/>
    <w:rsid w:val="001B639B"/>
    <w:rsid w:val="001B66C9"/>
    <w:rsid w:val="001B7226"/>
    <w:rsid w:val="001B79CA"/>
    <w:rsid w:val="001C006C"/>
    <w:rsid w:val="001C046C"/>
    <w:rsid w:val="001C0792"/>
    <w:rsid w:val="001C111E"/>
    <w:rsid w:val="001C1954"/>
    <w:rsid w:val="001C1CB6"/>
    <w:rsid w:val="001C2637"/>
    <w:rsid w:val="001C2856"/>
    <w:rsid w:val="001C36F2"/>
    <w:rsid w:val="001C37B8"/>
    <w:rsid w:val="001C3997"/>
    <w:rsid w:val="001C4006"/>
    <w:rsid w:val="001C4264"/>
    <w:rsid w:val="001C5049"/>
    <w:rsid w:val="001C5A88"/>
    <w:rsid w:val="001C5F33"/>
    <w:rsid w:val="001D131F"/>
    <w:rsid w:val="001D145B"/>
    <w:rsid w:val="001D2BC7"/>
    <w:rsid w:val="001D32DF"/>
    <w:rsid w:val="001D3347"/>
    <w:rsid w:val="001D342C"/>
    <w:rsid w:val="001D3D7A"/>
    <w:rsid w:val="001D3D91"/>
    <w:rsid w:val="001D3FE6"/>
    <w:rsid w:val="001D426E"/>
    <w:rsid w:val="001D47A2"/>
    <w:rsid w:val="001D4CB2"/>
    <w:rsid w:val="001D5364"/>
    <w:rsid w:val="001D542E"/>
    <w:rsid w:val="001D5AB1"/>
    <w:rsid w:val="001D6B41"/>
    <w:rsid w:val="001D6B43"/>
    <w:rsid w:val="001D6C9C"/>
    <w:rsid w:val="001D7C0A"/>
    <w:rsid w:val="001E135A"/>
    <w:rsid w:val="001E1B96"/>
    <w:rsid w:val="001E3151"/>
    <w:rsid w:val="001E33E7"/>
    <w:rsid w:val="001E3A70"/>
    <w:rsid w:val="001E4160"/>
    <w:rsid w:val="001E4638"/>
    <w:rsid w:val="001E4649"/>
    <w:rsid w:val="001E4806"/>
    <w:rsid w:val="001E4F61"/>
    <w:rsid w:val="001E5228"/>
    <w:rsid w:val="001E56BE"/>
    <w:rsid w:val="001E5D7F"/>
    <w:rsid w:val="001E606C"/>
    <w:rsid w:val="001E6E0F"/>
    <w:rsid w:val="001E7383"/>
    <w:rsid w:val="001E7A45"/>
    <w:rsid w:val="001F0090"/>
    <w:rsid w:val="001F01FC"/>
    <w:rsid w:val="001F145B"/>
    <w:rsid w:val="001F1B44"/>
    <w:rsid w:val="001F220E"/>
    <w:rsid w:val="001F299F"/>
    <w:rsid w:val="001F409D"/>
    <w:rsid w:val="001F4364"/>
    <w:rsid w:val="001F4B03"/>
    <w:rsid w:val="001F53DC"/>
    <w:rsid w:val="001F612B"/>
    <w:rsid w:val="001F69C1"/>
    <w:rsid w:val="001F78C9"/>
    <w:rsid w:val="00200210"/>
    <w:rsid w:val="002005D7"/>
    <w:rsid w:val="00200C07"/>
    <w:rsid w:val="00201D62"/>
    <w:rsid w:val="002030D5"/>
    <w:rsid w:val="00203236"/>
    <w:rsid w:val="00203374"/>
    <w:rsid w:val="002047A7"/>
    <w:rsid w:val="00204832"/>
    <w:rsid w:val="00205192"/>
    <w:rsid w:val="002069C4"/>
    <w:rsid w:val="00207574"/>
    <w:rsid w:val="00207788"/>
    <w:rsid w:val="00207BB0"/>
    <w:rsid w:val="00210236"/>
    <w:rsid w:val="00210822"/>
    <w:rsid w:val="00210837"/>
    <w:rsid w:val="00210B9B"/>
    <w:rsid w:val="002119E2"/>
    <w:rsid w:val="00213134"/>
    <w:rsid w:val="00213CE3"/>
    <w:rsid w:val="00214AE1"/>
    <w:rsid w:val="00215B9B"/>
    <w:rsid w:val="00215DE3"/>
    <w:rsid w:val="0021617D"/>
    <w:rsid w:val="00216288"/>
    <w:rsid w:val="002168F3"/>
    <w:rsid w:val="00216ACD"/>
    <w:rsid w:val="00217785"/>
    <w:rsid w:val="00217AA5"/>
    <w:rsid w:val="002207C8"/>
    <w:rsid w:val="00220B21"/>
    <w:rsid w:val="00220BFA"/>
    <w:rsid w:val="00220CA4"/>
    <w:rsid w:val="00221ADA"/>
    <w:rsid w:val="00221C35"/>
    <w:rsid w:val="00221E2F"/>
    <w:rsid w:val="00223AA0"/>
    <w:rsid w:val="00223AE2"/>
    <w:rsid w:val="00223DA7"/>
    <w:rsid w:val="002255D4"/>
    <w:rsid w:val="00225CAB"/>
    <w:rsid w:val="002262D7"/>
    <w:rsid w:val="002263C7"/>
    <w:rsid w:val="0022681A"/>
    <w:rsid w:val="00226A6D"/>
    <w:rsid w:val="00226C7E"/>
    <w:rsid w:val="00226F54"/>
    <w:rsid w:val="00230B9C"/>
    <w:rsid w:val="0023120C"/>
    <w:rsid w:val="002313E0"/>
    <w:rsid w:val="002313FE"/>
    <w:rsid w:val="002314F8"/>
    <w:rsid w:val="002323C0"/>
    <w:rsid w:val="00232AAB"/>
    <w:rsid w:val="00232BF8"/>
    <w:rsid w:val="0023312F"/>
    <w:rsid w:val="00233272"/>
    <w:rsid w:val="002332E7"/>
    <w:rsid w:val="00235F11"/>
    <w:rsid w:val="00235F5D"/>
    <w:rsid w:val="00236110"/>
    <w:rsid w:val="00236A1E"/>
    <w:rsid w:val="0023765F"/>
    <w:rsid w:val="00240C76"/>
    <w:rsid w:val="002420BD"/>
    <w:rsid w:val="002428DE"/>
    <w:rsid w:val="00244795"/>
    <w:rsid w:val="00244A39"/>
    <w:rsid w:val="00244F4D"/>
    <w:rsid w:val="00245C72"/>
    <w:rsid w:val="002460FA"/>
    <w:rsid w:val="00246576"/>
    <w:rsid w:val="00247748"/>
    <w:rsid w:val="00247F10"/>
    <w:rsid w:val="00247FE9"/>
    <w:rsid w:val="00250620"/>
    <w:rsid w:val="002518C7"/>
    <w:rsid w:val="00251E58"/>
    <w:rsid w:val="00253905"/>
    <w:rsid w:val="00253AB5"/>
    <w:rsid w:val="00253B1F"/>
    <w:rsid w:val="00254615"/>
    <w:rsid w:val="00254CE6"/>
    <w:rsid w:val="00254EAD"/>
    <w:rsid w:val="002554CD"/>
    <w:rsid w:val="00255AD8"/>
    <w:rsid w:val="00256102"/>
    <w:rsid w:val="00256160"/>
    <w:rsid w:val="00256BBA"/>
    <w:rsid w:val="00257F6D"/>
    <w:rsid w:val="00260023"/>
    <w:rsid w:val="0026021A"/>
    <w:rsid w:val="00260547"/>
    <w:rsid w:val="00260C1C"/>
    <w:rsid w:val="002617CC"/>
    <w:rsid w:val="0026186B"/>
    <w:rsid w:val="00261A0E"/>
    <w:rsid w:val="002625CB"/>
    <w:rsid w:val="00263DEF"/>
    <w:rsid w:val="00263F53"/>
    <w:rsid w:val="00264009"/>
    <w:rsid w:val="00264B45"/>
    <w:rsid w:val="002652AD"/>
    <w:rsid w:val="00266004"/>
    <w:rsid w:val="00267D9A"/>
    <w:rsid w:val="00270584"/>
    <w:rsid w:val="00270EA2"/>
    <w:rsid w:val="00271121"/>
    <w:rsid w:val="00272DFC"/>
    <w:rsid w:val="00275E57"/>
    <w:rsid w:val="0027616F"/>
    <w:rsid w:val="00276544"/>
    <w:rsid w:val="002767BF"/>
    <w:rsid w:val="00276976"/>
    <w:rsid w:val="00280525"/>
    <w:rsid w:val="00280656"/>
    <w:rsid w:val="00280870"/>
    <w:rsid w:val="002833C1"/>
    <w:rsid w:val="00284030"/>
    <w:rsid w:val="002846C4"/>
    <w:rsid w:val="00284927"/>
    <w:rsid w:val="00284BF6"/>
    <w:rsid w:val="00284C89"/>
    <w:rsid w:val="0028576F"/>
    <w:rsid w:val="00286B67"/>
    <w:rsid w:val="00287246"/>
    <w:rsid w:val="002906BB"/>
    <w:rsid w:val="00290940"/>
    <w:rsid w:val="00290E68"/>
    <w:rsid w:val="002910C9"/>
    <w:rsid w:val="00291975"/>
    <w:rsid w:val="00291DAD"/>
    <w:rsid w:val="00292529"/>
    <w:rsid w:val="00293C98"/>
    <w:rsid w:val="00293EC9"/>
    <w:rsid w:val="00294080"/>
    <w:rsid w:val="00294418"/>
    <w:rsid w:val="00294552"/>
    <w:rsid w:val="00294950"/>
    <w:rsid w:val="00295227"/>
    <w:rsid w:val="00295F39"/>
    <w:rsid w:val="00295F45"/>
    <w:rsid w:val="00296775"/>
    <w:rsid w:val="00296DDD"/>
    <w:rsid w:val="00297942"/>
    <w:rsid w:val="00297DE3"/>
    <w:rsid w:val="002A0ED2"/>
    <w:rsid w:val="002A135C"/>
    <w:rsid w:val="002A1BC6"/>
    <w:rsid w:val="002A267D"/>
    <w:rsid w:val="002A270F"/>
    <w:rsid w:val="002A2B15"/>
    <w:rsid w:val="002A2B1E"/>
    <w:rsid w:val="002A323D"/>
    <w:rsid w:val="002A40F2"/>
    <w:rsid w:val="002A4A6F"/>
    <w:rsid w:val="002A5325"/>
    <w:rsid w:val="002A724F"/>
    <w:rsid w:val="002A7B53"/>
    <w:rsid w:val="002B05B1"/>
    <w:rsid w:val="002B0C56"/>
    <w:rsid w:val="002B128E"/>
    <w:rsid w:val="002B1B6D"/>
    <w:rsid w:val="002B213F"/>
    <w:rsid w:val="002B278C"/>
    <w:rsid w:val="002B2D48"/>
    <w:rsid w:val="002B4C67"/>
    <w:rsid w:val="002B4F5A"/>
    <w:rsid w:val="002B5256"/>
    <w:rsid w:val="002B56E3"/>
    <w:rsid w:val="002B5792"/>
    <w:rsid w:val="002B6DF3"/>
    <w:rsid w:val="002B7809"/>
    <w:rsid w:val="002C0FD0"/>
    <w:rsid w:val="002C2AE1"/>
    <w:rsid w:val="002C35C5"/>
    <w:rsid w:val="002C37C7"/>
    <w:rsid w:val="002C3950"/>
    <w:rsid w:val="002C3E69"/>
    <w:rsid w:val="002C4303"/>
    <w:rsid w:val="002C4472"/>
    <w:rsid w:val="002C5B91"/>
    <w:rsid w:val="002C6C98"/>
    <w:rsid w:val="002D00D0"/>
    <w:rsid w:val="002D00D7"/>
    <w:rsid w:val="002D04B3"/>
    <w:rsid w:val="002D0A76"/>
    <w:rsid w:val="002D12D5"/>
    <w:rsid w:val="002D19C8"/>
    <w:rsid w:val="002D25AB"/>
    <w:rsid w:val="002D2CFB"/>
    <w:rsid w:val="002D3C69"/>
    <w:rsid w:val="002D4074"/>
    <w:rsid w:val="002D4855"/>
    <w:rsid w:val="002D4F1C"/>
    <w:rsid w:val="002D5561"/>
    <w:rsid w:val="002D5749"/>
    <w:rsid w:val="002D681C"/>
    <w:rsid w:val="002D750B"/>
    <w:rsid w:val="002D7B35"/>
    <w:rsid w:val="002D7B63"/>
    <w:rsid w:val="002E0070"/>
    <w:rsid w:val="002E08D4"/>
    <w:rsid w:val="002E0964"/>
    <w:rsid w:val="002E0DD0"/>
    <w:rsid w:val="002E0E77"/>
    <w:rsid w:val="002E1625"/>
    <w:rsid w:val="002E30CD"/>
    <w:rsid w:val="002E334E"/>
    <w:rsid w:val="002E3AE8"/>
    <w:rsid w:val="002E3FFE"/>
    <w:rsid w:val="002E53D0"/>
    <w:rsid w:val="002E5625"/>
    <w:rsid w:val="002E5931"/>
    <w:rsid w:val="002E5C58"/>
    <w:rsid w:val="002E6A86"/>
    <w:rsid w:val="002E6E46"/>
    <w:rsid w:val="002E7D58"/>
    <w:rsid w:val="002F00FE"/>
    <w:rsid w:val="002F0609"/>
    <w:rsid w:val="002F1457"/>
    <w:rsid w:val="002F1614"/>
    <w:rsid w:val="002F17EB"/>
    <w:rsid w:val="002F1947"/>
    <w:rsid w:val="002F1B84"/>
    <w:rsid w:val="002F1D85"/>
    <w:rsid w:val="002F284C"/>
    <w:rsid w:val="002F2B81"/>
    <w:rsid w:val="002F2CB2"/>
    <w:rsid w:val="002F3352"/>
    <w:rsid w:val="002F36AE"/>
    <w:rsid w:val="002F4DAB"/>
    <w:rsid w:val="002F5103"/>
    <w:rsid w:val="002F5779"/>
    <w:rsid w:val="002F5C8F"/>
    <w:rsid w:val="002F703B"/>
    <w:rsid w:val="0030040F"/>
    <w:rsid w:val="00301306"/>
    <w:rsid w:val="00301558"/>
    <w:rsid w:val="003023C6"/>
    <w:rsid w:val="00302CF7"/>
    <w:rsid w:val="00302D27"/>
    <w:rsid w:val="00302E1C"/>
    <w:rsid w:val="00303D3C"/>
    <w:rsid w:val="0030429A"/>
    <w:rsid w:val="003052AB"/>
    <w:rsid w:val="00305F0B"/>
    <w:rsid w:val="003060C4"/>
    <w:rsid w:val="0030668D"/>
    <w:rsid w:val="003069D9"/>
    <w:rsid w:val="00307BA1"/>
    <w:rsid w:val="003100DF"/>
    <w:rsid w:val="00311611"/>
    <w:rsid w:val="00311B0A"/>
    <w:rsid w:val="003137D4"/>
    <w:rsid w:val="00314227"/>
    <w:rsid w:val="00314DBA"/>
    <w:rsid w:val="00314EFA"/>
    <w:rsid w:val="00315AB3"/>
    <w:rsid w:val="0031608D"/>
    <w:rsid w:val="003164A3"/>
    <w:rsid w:val="00317A63"/>
    <w:rsid w:val="00317BA9"/>
    <w:rsid w:val="003200AE"/>
    <w:rsid w:val="0032034B"/>
    <w:rsid w:val="00320397"/>
    <w:rsid w:val="00320BF6"/>
    <w:rsid w:val="00320EFA"/>
    <w:rsid w:val="00321487"/>
    <w:rsid w:val="00321E23"/>
    <w:rsid w:val="0032215C"/>
    <w:rsid w:val="00322259"/>
    <w:rsid w:val="003255F1"/>
    <w:rsid w:val="00325789"/>
    <w:rsid w:val="00325A5A"/>
    <w:rsid w:val="00325A89"/>
    <w:rsid w:val="00326A2E"/>
    <w:rsid w:val="003272E3"/>
    <w:rsid w:val="00327CF0"/>
    <w:rsid w:val="00330325"/>
    <w:rsid w:val="00331922"/>
    <w:rsid w:val="00331AFB"/>
    <w:rsid w:val="0033295D"/>
    <w:rsid w:val="00332B79"/>
    <w:rsid w:val="00333CAB"/>
    <w:rsid w:val="00333D3B"/>
    <w:rsid w:val="00334C5E"/>
    <w:rsid w:val="00336AC2"/>
    <w:rsid w:val="00336FD3"/>
    <w:rsid w:val="00337B76"/>
    <w:rsid w:val="00337BB7"/>
    <w:rsid w:val="00337C26"/>
    <w:rsid w:val="00341DE7"/>
    <w:rsid w:val="003430E1"/>
    <w:rsid w:val="00345199"/>
    <w:rsid w:val="003451FE"/>
    <w:rsid w:val="003462BA"/>
    <w:rsid w:val="00346B52"/>
    <w:rsid w:val="00346C19"/>
    <w:rsid w:val="00346E53"/>
    <w:rsid w:val="003471EA"/>
    <w:rsid w:val="0034781A"/>
    <w:rsid w:val="00350096"/>
    <w:rsid w:val="00350421"/>
    <w:rsid w:val="0035042D"/>
    <w:rsid w:val="00350759"/>
    <w:rsid w:val="0035088B"/>
    <w:rsid w:val="00350FBD"/>
    <w:rsid w:val="003510DF"/>
    <w:rsid w:val="003511E3"/>
    <w:rsid w:val="0035181E"/>
    <w:rsid w:val="00352162"/>
    <w:rsid w:val="0035252E"/>
    <w:rsid w:val="00353C02"/>
    <w:rsid w:val="00353F48"/>
    <w:rsid w:val="0035422F"/>
    <w:rsid w:val="00354301"/>
    <w:rsid w:val="003544A3"/>
    <w:rsid w:val="00354AC8"/>
    <w:rsid w:val="0035571F"/>
    <w:rsid w:val="003560A3"/>
    <w:rsid w:val="00356A1A"/>
    <w:rsid w:val="00357768"/>
    <w:rsid w:val="003579C1"/>
    <w:rsid w:val="00357A6C"/>
    <w:rsid w:val="00360B24"/>
    <w:rsid w:val="00360B88"/>
    <w:rsid w:val="00361478"/>
    <w:rsid w:val="003621B0"/>
    <w:rsid w:val="00363105"/>
    <w:rsid w:val="00363317"/>
    <w:rsid w:val="00363BEF"/>
    <w:rsid w:val="00365288"/>
    <w:rsid w:val="00366C33"/>
    <w:rsid w:val="0036705C"/>
    <w:rsid w:val="003673C9"/>
    <w:rsid w:val="00370782"/>
    <w:rsid w:val="003735E7"/>
    <w:rsid w:val="003737B0"/>
    <w:rsid w:val="003743F8"/>
    <w:rsid w:val="00374B13"/>
    <w:rsid w:val="00374FC1"/>
    <w:rsid w:val="003756A2"/>
    <w:rsid w:val="0037677A"/>
    <w:rsid w:val="00376DED"/>
    <w:rsid w:val="003774A0"/>
    <w:rsid w:val="0037767D"/>
    <w:rsid w:val="003810DB"/>
    <w:rsid w:val="00381624"/>
    <w:rsid w:val="003816C1"/>
    <w:rsid w:val="00381985"/>
    <w:rsid w:val="00382571"/>
    <w:rsid w:val="0038489B"/>
    <w:rsid w:val="003849B0"/>
    <w:rsid w:val="003857D9"/>
    <w:rsid w:val="003862DF"/>
    <w:rsid w:val="003863BE"/>
    <w:rsid w:val="00386566"/>
    <w:rsid w:val="00386A94"/>
    <w:rsid w:val="00387330"/>
    <w:rsid w:val="003876FF"/>
    <w:rsid w:val="00392FC0"/>
    <w:rsid w:val="00394ECF"/>
    <w:rsid w:val="003955B2"/>
    <w:rsid w:val="00395890"/>
    <w:rsid w:val="003959A5"/>
    <w:rsid w:val="00395F26"/>
    <w:rsid w:val="00395FAA"/>
    <w:rsid w:val="00397827"/>
    <w:rsid w:val="003A063A"/>
    <w:rsid w:val="003A0B73"/>
    <w:rsid w:val="003A104E"/>
    <w:rsid w:val="003A13C4"/>
    <w:rsid w:val="003A2DD9"/>
    <w:rsid w:val="003A32F3"/>
    <w:rsid w:val="003A3817"/>
    <w:rsid w:val="003A384F"/>
    <w:rsid w:val="003A3985"/>
    <w:rsid w:val="003A50D9"/>
    <w:rsid w:val="003A543D"/>
    <w:rsid w:val="003A62CE"/>
    <w:rsid w:val="003A7AC8"/>
    <w:rsid w:val="003A7CFF"/>
    <w:rsid w:val="003B01F4"/>
    <w:rsid w:val="003B16AA"/>
    <w:rsid w:val="003B188F"/>
    <w:rsid w:val="003B1BEC"/>
    <w:rsid w:val="003B1D0C"/>
    <w:rsid w:val="003B2BA8"/>
    <w:rsid w:val="003B2DEE"/>
    <w:rsid w:val="003B355F"/>
    <w:rsid w:val="003B3AF7"/>
    <w:rsid w:val="003B4180"/>
    <w:rsid w:val="003B4356"/>
    <w:rsid w:val="003B449D"/>
    <w:rsid w:val="003B481F"/>
    <w:rsid w:val="003B536B"/>
    <w:rsid w:val="003B71F0"/>
    <w:rsid w:val="003B7A06"/>
    <w:rsid w:val="003B7BF7"/>
    <w:rsid w:val="003C15D0"/>
    <w:rsid w:val="003C2435"/>
    <w:rsid w:val="003C2CE0"/>
    <w:rsid w:val="003C2F76"/>
    <w:rsid w:val="003C4C71"/>
    <w:rsid w:val="003C4DC7"/>
    <w:rsid w:val="003C5558"/>
    <w:rsid w:val="003C738A"/>
    <w:rsid w:val="003D06B5"/>
    <w:rsid w:val="003D1898"/>
    <w:rsid w:val="003D1F0B"/>
    <w:rsid w:val="003D22D7"/>
    <w:rsid w:val="003D3096"/>
    <w:rsid w:val="003D3994"/>
    <w:rsid w:val="003D3D95"/>
    <w:rsid w:val="003D3EC0"/>
    <w:rsid w:val="003D519A"/>
    <w:rsid w:val="003D73AB"/>
    <w:rsid w:val="003D75FB"/>
    <w:rsid w:val="003D7CEB"/>
    <w:rsid w:val="003E00AC"/>
    <w:rsid w:val="003E095B"/>
    <w:rsid w:val="003E0FA5"/>
    <w:rsid w:val="003E1840"/>
    <w:rsid w:val="003E1962"/>
    <w:rsid w:val="003E1E97"/>
    <w:rsid w:val="003E2F30"/>
    <w:rsid w:val="003E30A3"/>
    <w:rsid w:val="003E39C3"/>
    <w:rsid w:val="003E3D24"/>
    <w:rsid w:val="003E414B"/>
    <w:rsid w:val="003E431F"/>
    <w:rsid w:val="003E5349"/>
    <w:rsid w:val="003E5810"/>
    <w:rsid w:val="003E5A25"/>
    <w:rsid w:val="003E5D32"/>
    <w:rsid w:val="003E607E"/>
    <w:rsid w:val="003E691B"/>
    <w:rsid w:val="003E6E97"/>
    <w:rsid w:val="003E778E"/>
    <w:rsid w:val="003E78F0"/>
    <w:rsid w:val="003E79D7"/>
    <w:rsid w:val="003E7F3F"/>
    <w:rsid w:val="003F0FAD"/>
    <w:rsid w:val="003F0FC1"/>
    <w:rsid w:val="003F1894"/>
    <w:rsid w:val="003F1C77"/>
    <w:rsid w:val="003F3898"/>
    <w:rsid w:val="003F3A1B"/>
    <w:rsid w:val="003F3D0B"/>
    <w:rsid w:val="003F3E3F"/>
    <w:rsid w:val="003F42B8"/>
    <w:rsid w:val="003F4E50"/>
    <w:rsid w:val="003F4EDF"/>
    <w:rsid w:val="003F572D"/>
    <w:rsid w:val="003F5758"/>
    <w:rsid w:val="003F5D0D"/>
    <w:rsid w:val="003F6A41"/>
    <w:rsid w:val="003F6B54"/>
    <w:rsid w:val="003F6CAD"/>
    <w:rsid w:val="003F7235"/>
    <w:rsid w:val="004003FD"/>
    <w:rsid w:val="00402496"/>
    <w:rsid w:val="00402A13"/>
    <w:rsid w:val="0040368D"/>
    <w:rsid w:val="00403A8C"/>
    <w:rsid w:val="0040409E"/>
    <w:rsid w:val="004049EE"/>
    <w:rsid w:val="00404D01"/>
    <w:rsid w:val="00404D50"/>
    <w:rsid w:val="00404ECC"/>
    <w:rsid w:val="004051A6"/>
    <w:rsid w:val="0040652E"/>
    <w:rsid w:val="004071FD"/>
    <w:rsid w:val="0040738B"/>
    <w:rsid w:val="0041009D"/>
    <w:rsid w:val="004112F1"/>
    <w:rsid w:val="00411E8B"/>
    <w:rsid w:val="004122FB"/>
    <w:rsid w:val="0041282D"/>
    <w:rsid w:val="00412F73"/>
    <w:rsid w:val="00413F7A"/>
    <w:rsid w:val="004143DC"/>
    <w:rsid w:val="004147E2"/>
    <w:rsid w:val="00414CF4"/>
    <w:rsid w:val="00416802"/>
    <w:rsid w:val="00416812"/>
    <w:rsid w:val="00416BBD"/>
    <w:rsid w:val="00416D0A"/>
    <w:rsid w:val="00417112"/>
    <w:rsid w:val="00420B78"/>
    <w:rsid w:val="00420E3D"/>
    <w:rsid w:val="0042141A"/>
    <w:rsid w:val="00421E05"/>
    <w:rsid w:val="00422223"/>
    <w:rsid w:val="00422AB4"/>
    <w:rsid w:val="00422E58"/>
    <w:rsid w:val="0042311F"/>
    <w:rsid w:val="004234EC"/>
    <w:rsid w:val="004235E3"/>
    <w:rsid w:val="00423606"/>
    <w:rsid w:val="00424647"/>
    <w:rsid w:val="00424703"/>
    <w:rsid w:val="00424934"/>
    <w:rsid w:val="00425C37"/>
    <w:rsid w:val="0042603F"/>
    <w:rsid w:val="004261BD"/>
    <w:rsid w:val="004274AD"/>
    <w:rsid w:val="00427703"/>
    <w:rsid w:val="00430C76"/>
    <w:rsid w:val="00430F20"/>
    <w:rsid w:val="00431CF2"/>
    <w:rsid w:val="00431D90"/>
    <w:rsid w:val="00431E46"/>
    <w:rsid w:val="004329FE"/>
    <w:rsid w:val="00432A04"/>
    <w:rsid w:val="0043402A"/>
    <w:rsid w:val="00434769"/>
    <w:rsid w:val="0043518D"/>
    <w:rsid w:val="004351DE"/>
    <w:rsid w:val="00436611"/>
    <w:rsid w:val="00437A2F"/>
    <w:rsid w:val="00437D58"/>
    <w:rsid w:val="00440164"/>
    <w:rsid w:val="004405EC"/>
    <w:rsid w:val="00440E18"/>
    <w:rsid w:val="004426B7"/>
    <w:rsid w:val="00442FF5"/>
    <w:rsid w:val="00443834"/>
    <w:rsid w:val="00444140"/>
    <w:rsid w:val="00444ACC"/>
    <w:rsid w:val="00444B3E"/>
    <w:rsid w:val="00445234"/>
    <w:rsid w:val="00446DAE"/>
    <w:rsid w:val="00446E47"/>
    <w:rsid w:val="004476FB"/>
    <w:rsid w:val="00447854"/>
    <w:rsid w:val="00447B58"/>
    <w:rsid w:val="00450013"/>
    <w:rsid w:val="00450709"/>
    <w:rsid w:val="004508C5"/>
    <w:rsid w:val="00450A8E"/>
    <w:rsid w:val="00450C55"/>
    <w:rsid w:val="004514E0"/>
    <w:rsid w:val="004516ED"/>
    <w:rsid w:val="004531AD"/>
    <w:rsid w:val="004532BB"/>
    <w:rsid w:val="004534D6"/>
    <w:rsid w:val="00453696"/>
    <w:rsid w:val="0045377E"/>
    <w:rsid w:val="004540DE"/>
    <w:rsid w:val="00454961"/>
    <w:rsid w:val="004551EE"/>
    <w:rsid w:val="00455682"/>
    <w:rsid w:val="00455922"/>
    <w:rsid w:val="00456610"/>
    <w:rsid w:val="00456BE9"/>
    <w:rsid w:val="00460061"/>
    <w:rsid w:val="004603B8"/>
    <w:rsid w:val="004610FB"/>
    <w:rsid w:val="00461667"/>
    <w:rsid w:val="00461CAB"/>
    <w:rsid w:val="00463040"/>
    <w:rsid w:val="00463317"/>
    <w:rsid w:val="00463E66"/>
    <w:rsid w:val="00463FE3"/>
    <w:rsid w:val="0046562A"/>
    <w:rsid w:val="00465DDA"/>
    <w:rsid w:val="00465E8B"/>
    <w:rsid w:val="0046640E"/>
    <w:rsid w:val="00467256"/>
    <w:rsid w:val="00467674"/>
    <w:rsid w:val="00467A24"/>
    <w:rsid w:val="00470652"/>
    <w:rsid w:val="00470A24"/>
    <w:rsid w:val="0047201A"/>
    <w:rsid w:val="004729B4"/>
    <w:rsid w:val="0047427E"/>
    <w:rsid w:val="004742C1"/>
    <w:rsid w:val="00477289"/>
    <w:rsid w:val="00477456"/>
    <w:rsid w:val="00477793"/>
    <w:rsid w:val="00477A00"/>
    <w:rsid w:val="00480059"/>
    <w:rsid w:val="00480DC1"/>
    <w:rsid w:val="00480DE2"/>
    <w:rsid w:val="00481480"/>
    <w:rsid w:val="00481D6F"/>
    <w:rsid w:val="00482162"/>
    <w:rsid w:val="0048291E"/>
    <w:rsid w:val="00482A59"/>
    <w:rsid w:val="00483652"/>
    <w:rsid w:val="00483666"/>
    <w:rsid w:val="004843A9"/>
    <w:rsid w:val="0048472A"/>
    <w:rsid w:val="00484B49"/>
    <w:rsid w:val="00484D59"/>
    <w:rsid w:val="00485526"/>
    <w:rsid w:val="00485F07"/>
    <w:rsid w:val="00486428"/>
    <w:rsid w:val="00486503"/>
    <w:rsid w:val="004866D8"/>
    <w:rsid w:val="00486987"/>
    <w:rsid w:val="00487537"/>
    <w:rsid w:val="00491CDE"/>
    <w:rsid w:val="00491EB1"/>
    <w:rsid w:val="00492566"/>
    <w:rsid w:val="00492C10"/>
    <w:rsid w:val="00492E53"/>
    <w:rsid w:val="004931AE"/>
    <w:rsid w:val="004933FA"/>
    <w:rsid w:val="004935EE"/>
    <w:rsid w:val="00493F1E"/>
    <w:rsid w:val="00493F29"/>
    <w:rsid w:val="00494354"/>
    <w:rsid w:val="00494E82"/>
    <w:rsid w:val="00495886"/>
    <w:rsid w:val="00496444"/>
    <w:rsid w:val="0049662F"/>
    <w:rsid w:val="00496E76"/>
    <w:rsid w:val="00497018"/>
    <w:rsid w:val="00497A39"/>
    <w:rsid w:val="004A0666"/>
    <w:rsid w:val="004A19F6"/>
    <w:rsid w:val="004A1CF8"/>
    <w:rsid w:val="004A1F56"/>
    <w:rsid w:val="004A259D"/>
    <w:rsid w:val="004A2E1F"/>
    <w:rsid w:val="004A3892"/>
    <w:rsid w:val="004A487F"/>
    <w:rsid w:val="004A4B9D"/>
    <w:rsid w:val="004A4CA4"/>
    <w:rsid w:val="004A54AA"/>
    <w:rsid w:val="004A6F45"/>
    <w:rsid w:val="004A7062"/>
    <w:rsid w:val="004A78CA"/>
    <w:rsid w:val="004B02A4"/>
    <w:rsid w:val="004B0356"/>
    <w:rsid w:val="004B06C5"/>
    <w:rsid w:val="004B0916"/>
    <w:rsid w:val="004B1C66"/>
    <w:rsid w:val="004B1FAC"/>
    <w:rsid w:val="004B2291"/>
    <w:rsid w:val="004B2624"/>
    <w:rsid w:val="004B2A6A"/>
    <w:rsid w:val="004B2E7D"/>
    <w:rsid w:val="004B317D"/>
    <w:rsid w:val="004B4463"/>
    <w:rsid w:val="004B4B08"/>
    <w:rsid w:val="004B53FF"/>
    <w:rsid w:val="004B6418"/>
    <w:rsid w:val="004B666A"/>
    <w:rsid w:val="004B6989"/>
    <w:rsid w:val="004B763D"/>
    <w:rsid w:val="004C0192"/>
    <w:rsid w:val="004C04BD"/>
    <w:rsid w:val="004C0E2B"/>
    <w:rsid w:val="004C1270"/>
    <w:rsid w:val="004C1B57"/>
    <w:rsid w:val="004C1E9C"/>
    <w:rsid w:val="004C36A9"/>
    <w:rsid w:val="004C497E"/>
    <w:rsid w:val="004C4AD3"/>
    <w:rsid w:val="004C53C4"/>
    <w:rsid w:val="004C5844"/>
    <w:rsid w:val="004C6AD2"/>
    <w:rsid w:val="004C7513"/>
    <w:rsid w:val="004C782F"/>
    <w:rsid w:val="004D00C0"/>
    <w:rsid w:val="004D01EE"/>
    <w:rsid w:val="004D0448"/>
    <w:rsid w:val="004D0BA0"/>
    <w:rsid w:val="004D0BD0"/>
    <w:rsid w:val="004D1D79"/>
    <w:rsid w:val="004D34C3"/>
    <w:rsid w:val="004D45C4"/>
    <w:rsid w:val="004D4841"/>
    <w:rsid w:val="004D487B"/>
    <w:rsid w:val="004D4D09"/>
    <w:rsid w:val="004D5792"/>
    <w:rsid w:val="004D6A43"/>
    <w:rsid w:val="004D7C59"/>
    <w:rsid w:val="004E0137"/>
    <w:rsid w:val="004E02E5"/>
    <w:rsid w:val="004E15D4"/>
    <w:rsid w:val="004E16F7"/>
    <w:rsid w:val="004E2127"/>
    <w:rsid w:val="004E296C"/>
    <w:rsid w:val="004E2AE2"/>
    <w:rsid w:val="004E3597"/>
    <w:rsid w:val="004E3A28"/>
    <w:rsid w:val="004E3C34"/>
    <w:rsid w:val="004E3CE1"/>
    <w:rsid w:val="004E41E2"/>
    <w:rsid w:val="004E55B7"/>
    <w:rsid w:val="004E56D9"/>
    <w:rsid w:val="004E5DCB"/>
    <w:rsid w:val="004E637C"/>
    <w:rsid w:val="004E662F"/>
    <w:rsid w:val="004E725F"/>
    <w:rsid w:val="004E75BB"/>
    <w:rsid w:val="004E790B"/>
    <w:rsid w:val="004E798E"/>
    <w:rsid w:val="004E7D1F"/>
    <w:rsid w:val="004F0307"/>
    <w:rsid w:val="004F057A"/>
    <w:rsid w:val="004F0C75"/>
    <w:rsid w:val="004F1517"/>
    <w:rsid w:val="004F1523"/>
    <w:rsid w:val="004F1EF0"/>
    <w:rsid w:val="004F2892"/>
    <w:rsid w:val="004F29DC"/>
    <w:rsid w:val="004F362E"/>
    <w:rsid w:val="004F3ECB"/>
    <w:rsid w:val="004F45A5"/>
    <w:rsid w:val="004F49AE"/>
    <w:rsid w:val="004F4D44"/>
    <w:rsid w:val="004F6534"/>
    <w:rsid w:val="004F6FCA"/>
    <w:rsid w:val="004F7453"/>
    <w:rsid w:val="005005A1"/>
    <w:rsid w:val="00501299"/>
    <w:rsid w:val="0050150A"/>
    <w:rsid w:val="005017CC"/>
    <w:rsid w:val="005027F1"/>
    <w:rsid w:val="00502B48"/>
    <w:rsid w:val="00503DD2"/>
    <w:rsid w:val="005048DA"/>
    <w:rsid w:val="00504C15"/>
    <w:rsid w:val="00505537"/>
    <w:rsid w:val="00506C1E"/>
    <w:rsid w:val="00506CCD"/>
    <w:rsid w:val="0050717B"/>
    <w:rsid w:val="00507647"/>
    <w:rsid w:val="0051007E"/>
    <w:rsid w:val="00510BB6"/>
    <w:rsid w:val="00511D79"/>
    <w:rsid w:val="00512B4C"/>
    <w:rsid w:val="0051432D"/>
    <w:rsid w:val="005154AD"/>
    <w:rsid w:val="00515628"/>
    <w:rsid w:val="00515BE6"/>
    <w:rsid w:val="005160F6"/>
    <w:rsid w:val="00516D87"/>
    <w:rsid w:val="005173B6"/>
    <w:rsid w:val="00520280"/>
    <w:rsid w:val="00520497"/>
    <w:rsid w:val="00520520"/>
    <w:rsid w:val="00520CEA"/>
    <w:rsid w:val="005213D0"/>
    <w:rsid w:val="00521423"/>
    <w:rsid w:val="005229B8"/>
    <w:rsid w:val="00523135"/>
    <w:rsid w:val="0052318E"/>
    <w:rsid w:val="00523C54"/>
    <w:rsid w:val="00524020"/>
    <w:rsid w:val="0052466B"/>
    <w:rsid w:val="005248DE"/>
    <w:rsid w:val="00525D3A"/>
    <w:rsid w:val="005262E7"/>
    <w:rsid w:val="00526A26"/>
    <w:rsid w:val="00531DBB"/>
    <w:rsid w:val="0053207B"/>
    <w:rsid w:val="00532381"/>
    <w:rsid w:val="005323FA"/>
    <w:rsid w:val="0053380D"/>
    <w:rsid w:val="00533837"/>
    <w:rsid w:val="00534688"/>
    <w:rsid w:val="00534A8F"/>
    <w:rsid w:val="00535A75"/>
    <w:rsid w:val="0053617F"/>
    <w:rsid w:val="0053654A"/>
    <w:rsid w:val="00536689"/>
    <w:rsid w:val="00536855"/>
    <w:rsid w:val="00536872"/>
    <w:rsid w:val="00536D50"/>
    <w:rsid w:val="00536D89"/>
    <w:rsid w:val="00536F4A"/>
    <w:rsid w:val="00537C9C"/>
    <w:rsid w:val="0054163B"/>
    <w:rsid w:val="00541E60"/>
    <w:rsid w:val="00542B31"/>
    <w:rsid w:val="00545239"/>
    <w:rsid w:val="005454E5"/>
    <w:rsid w:val="00547244"/>
    <w:rsid w:val="0055098D"/>
    <w:rsid w:val="00550B24"/>
    <w:rsid w:val="00550FD2"/>
    <w:rsid w:val="005513B4"/>
    <w:rsid w:val="00552031"/>
    <w:rsid w:val="005528E7"/>
    <w:rsid w:val="00553018"/>
    <w:rsid w:val="0055382B"/>
    <w:rsid w:val="0055412E"/>
    <w:rsid w:val="0055419D"/>
    <w:rsid w:val="00554866"/>
    <w:rsid w:val="0055491D"/>
    <w:rsid w:val="0055583F"/>
    <w:rsid w:val="00557ED9"/>
    <w:rsid w:val="005601C1"/>
    <w:rsid w:val="005603EF"/>
    <w:rsid w:val="00560A56"/>
    <w:rsid w:val="00560B40"/>
    <w:rsid w:val="00560CD8"/>
    <w:rsid w:val="005611CE"/>
    <w:rsid w:val="00561575"/>
    <w:rsid w:val="005627B1"/>
    <w:rsid w:val="005631C0"/>
    <w:rsid w:val="0056408D"/>
    <w:rsid w:val="005651D0"/>
    <w:rsid w:val="00565220"/>
    <w:rsid w:val="00565370"/>
    <w:rsid w:val="00565470"/>
    <w:rsid w:val="0056586E"/>
    <w:rsid w:val="005658E3"/>
    <w:rsid w:val="00566941"/>
    <w:rsid w:val="00566DB4"/>
    <w:rsid w:val="005670F9"/>
    <w:rsid w:val="005672F2"/>
    <w:rsid w:val="005678DE"/>
    <w:rsid w:val="0056793E"/>
    <w:rsid w:val="00567C83"/>
    <w:rsid w:val="005700B8"/>
    <w:rsid w:val="0057024B"/>
    <w:rsid w:val="00570292"/>
    <w:rsid w:val="0057092B"/>
    <w:rsid w:val="0057110F"/>
    <w:rsid w:val="00571B2A"/>
    <w:rsid w:val="00572145"/>
    <w:rsid w:val="00572CE9"/>
    <w:rsid w:val="00573A2D"/>
    <w:rsid w:val="005749DA"/>
    <w:rsid w:val="0057769E"/>
    <w:rsid w:val="005805B7"/>
    <w:rsid w:val="00580751"/>
    <w:rsid w:val="005812C5"/>
    <w:rsid w:val="00581990"/>
    <w:rsid w:val="0058223C"/>
    <w:rsid w:val="0058260F"/>
    <w:rsid w:val="00583EF1"/>
    <w:rsid w:val="005865CB"/>
    <w:rsid w:val="00586784"/>
    <w:rsid w:val="00586C4A"/>
    <w:rsid w:val="005871CB"/>
    <w:rsid w:val="00587424"/>
    <w:rsid w:val="005878DB"/>
    <w:rsid w:val="00587E29"/>
    <w:rsid w:val="00590967"/>
    <w:rsid w:val="005927A5"/>
    <w:rsid w:val="005936F6"/>
    <w:rsid w:val="00593785"/>
    <w:rsid w:val="005938A2"/>
    <w:rsid w:val="005940FD"/>
    <w:rsid w:val="00595AA4"/>
    <w:rsid w:val="00595B4C"/>
    <w:rsid w:val="0059666A"/>
    <w:rsid w:val="00596851"/>
    <w:rsid w:val="00597444"/>
    <w:rsid w:val="005A00B5"/>
    <w:rsid w:val="005A08EF"/>
    <w:rsid w:val="005A0AC7"/>
    <w:rsid w:val="005A0E6F"/>
    <w:rsid w:val="005A1051"/>
    <w:rsid w:val="005A16C7"/>
    <w:rsid w:val="005A299D"/>
    <w:rsid w:val="005A3906"/>
    <w:rsid w:val="005A3AC4"/>
    <w:rsid w:val="005A4B7F"/>
    <w:rsid w:val="005A5AC3"/>
    <w:rsid w:val="005A5B4C"/>
    <w:rsid w:val="005A5BE3"/>
    <w:rsid w:val="005A691E"/>
    <w:rsid w:val="005A6A43"/>
    <w:rsid w:val="005A6F87"/>
    <w:rsid w:val="005A70AD"/>
    <w:rsid w:val="005A797A"/>
    <w:rsid w:val="005B0BD6"/>
    <w:rsid w:val="005B13FA"/>
    <w:rsid w:val="005B197A"/>
    <w:rsid w:val="005B201E"/>
    <w:rsid w:val="005B23DC"/>
    <w:rsid w:val="005B321C"/>
    <w:rsid w:val="005B37F7"/>
    <w:rsid w:val="005B535B"/>
    <w:rsid w:val="005B59CB"/>
    <w:rsid w:val="005B5DAB"/>
    <w:rsid w:val="005B6794"/>
    <w:rsid w:val="005B6827"/>
    <w:rsid w:val="005B775D"/>
    <w:rsid w:val="005B790D"/>
    <w:rsid w:val="005C0C8C"/>
    <w:rsid w:val="005C1213"/>
    <w:rsid w:val="005C1661"/>
    <w:rsid w:val="005C17AA"/>
    <w:rsid w:val="005C27A6"/>
    <w:rsid w:val="005C3507"/>
    <w:rsid w:val="005C373C"/>
    <w:rsid w:val="005C3DFA"/>
    <w:rsid w:val="005C4574"/>
    <w:rsid w:val="005C4AFE"/>
    <w:rsid w:val="005C5F92"/>
    <w:rsid w:val="005C684D"/>
    <w:rsid w:val="005C6997"/>
    <w:rsid w:val="005C7210"/>
    <w:rsid w:val="005C784C"/>
    <w:rsid w:val="005C79C9"/>
    <w:rsid w:val="005C7AFE"/>
    <w:rsid w:val="005D02BA"/>
    <w:rsid w:val="005D0A54"/>
    <w:rsid w:val="005D0B56"/>
    <w:rsid w:val="005D10E6"/>
    <w:rsid w:val="005D1294"/>
    <w:rsid w:val="005D25F9"/>
    <w:rsid w:val="005D3885"/>
    <w:rsid w:val="005D3F38"/>
    <w:rsid w:val="005D500D"/>
    <w:rsid w:val="005D51FF"/>
    <w:rsid w:val="005D55D6"/>
    <w:rsid w:val="005D5CE7"/>
    <w:rsid w:val="005D6D4B"/>
    <w:rsid w:val="005D70FE"/>
    <w:rsid w:val="005E11B5"/>
    <w:rsid w:val="005E2AFF"/>
    <w:rsid w:val="005E2E57"/>
    <w:rsid w:val="005E3430"/>
    <w:rsid w:val="005E396E"/>
    <w:rsid w:val="005E477F"/>
    <w:rsid w:val="005E4D25"/>
    <w:rsid w:val="005E4DCC"/>
    <w:rsid w:val="005E5151"/>
    <w:rsid w:val="005E5F08"/>
    <w:rsid w:val="005E658F"/>
    <w:rsid w:val="005E7885"/>
    <w:rsid w:val="005F0613"/>
    <w:rsid w:val="005F0850"/>
    <w:rsid w:val="005F0F9C"/>
    <w:rsid w:val="005F101C"/>
    <w:rsid w:val="005F12E1"/>
    <w:rsid w:val="005F1F1F"/>
    <w:rsid w:val="005F1F64"/>
    <w:rsid w:val="005F29AA"/>
    <w:rsid w:val="005F2E3B"/>
    <w:rsid w:val="005F38B1"/>
    <w:rsid w:val="005F3B90"/>
    <w:rsid w:val="005F3BC1"/>
    <w:rsid w:val="005F4276"/>
    <w:rsid w:val="005F4746"/>
    <w:rsid w:val="005F4C6B"/>
    <w:rsid w:val="005F4CCA"/>
    <w:rsid w:val="005F50F3"/>
    <w:rsid w:val="005F55C1"/>
    <w:rsid w:val="005F5C1E"/>
    <w:rsid w:val="005F5EAC"/>
    <w:rsid w:val="005F5FB6"/>
    <w:rsid w:val="005F61AE"/>
    <w:rsid w:val="005F6F92"/>
    <w:rsid w:val="005F7C3B"/>
    <w:rsid w:val="005F7E8D"/>
    <w:rsid w:val="00600398"/>
    <w:rsid w:val="00600DCD"/>
    <w:rsid w:val="0060129B"/>
    <w:rsid w:val="006017EB"/>
    <w:rsid w:val="006020AC"/>
    <w:rsid w:val="006026C2"/>
    <w:rsid w:val="00602E24"/>
    <w:rsid w:val="00602E6A"/>
    <w:rsid w:val="006046C8"/>
    <w:rsid w:val="00604E35"/>
    <w:rsid w:val="0060528E"/>
    <w:rsid w:val="006072E7"/>
    <w:rsid w:val="0061131E"/>
    <w:rsid w:val="00611B2A"/>
    <w:rsid w:val="006122AE"/>
    <w:rsid w:val="006130AE"/>
    <w:rsid w:val="00613CB7"/>
    <w:rsid w:val="00613E1F"/>
    <w:rsid w:val="0061448D"/>
    <w:rsid w:val="00614C4F"/>
    <w:rsid w:val="00614DC7"/>
    <w:rsid w:val="00615AA2"/>
    <w:rsid w:val="00616395"/>
    <w:rsid w:val="0062044E"/>
    <w:rsid w:val="00620606"/>
    <w:rsid w:val="00620639"/>
    <w:rsid w:val="00620EE7"/>
    <w:rsid w:val="00621018"/>
    <w:rsid w:val="0062169F"/>
    <w:rsid w:val="00621D10"/>
    <w:rsid w:val="00623A30"/>
    <w:rsid w:val="006248E6"/>
    <w:rsid w:val="00624EC6"/>
    <w:rsid w:val="0062534F"/>
    <w:rsid w:val="0062625A"/>
    <w:rsid w:val="00626E73"/>
    <w:rsid w:val="006270FF"/>
    <w:rsid w:val="006279E4"/>
    <w:rsid w:val="00627E13"/>
    <w:rsid w:val="00630222"/>
    <w:rsid w:val="00630459"/>
    <w:rsid w:val="00630F6F"/>
    <w:rsid w:val="00631505"/>
    <w:rsid w:val="00632245"/>
    <w:rsid w:val="0063225C"/>
    <w:rsid w:val="00632301"/>
    <w:rsid w:val="006327BB"/>
    <w:rsid w:val="006335EF"/>
    <w:rsid w:val="006348C2"/>
    <w:rsid w:val="00634A4C"/>
    <w:rsid w:val="00634DE6"/>
    <w:rsid w:val="006372BF"/>
    <w:rsid w:val="00637322"/>
    <w:rsid w:val="00637434"/>
    <w:rsid w:val="0063785D"/>
    <w:rsid w:val="0064076F"/>
    <w:rsid w:val="00640A1C"/>
    <w:rsid w:val="00640CA8"/>
    <w:rsid w:val="006418E5"/>
    <w:rsid w:val="006421EA"/>
    <w:rsid w:val="00642772"/>
    <w:rsid w:val="00642ED3"/>
    <w:rsid w:val="006439AE"/>
    <w:rsid w:val="006446BC"/>
    <w:rsid w:val="0064578A"/>
    <w:rsid w:val="00645953"/>
    <w:rsid w:val="00646614"/>
    <w:rsid w:val="00646BC6"/>
    <w:rsid w:val="00646D03"/>
    <w:rsid w:val="00647FD9"/>
    <w:rsid w:val="00651109"/>
    <w:rsid w:val="006517A0"/>
    <w:rsid w:val="00651A1C"/>
    <w:rsid w:val="0065304D"/>
    <w:rsid w:val="006536AF"/>
    <w:rsid w:val="00654230"/>
    <w:rsid w:val="00655371"/>
    <w:rsid w:val="00655DFD"/>
    <w:rsid w:val="006562D8"/>
    <w:rsid w:val="006568A3"/>
    <w:rsid w:val="00656B88"/>
    <w:rsid w:val="00657332"/>
    <w:rsid w:val="00657C33"/>
    <w:rsid w:val="006605F9"/>
    <w:rsid w:val="00660999"/>
    <w:rsid w:val="006613C6"/>
    <w:rsid w:val="00661E42"/>
    <w:rsid w:val="006620E0"/>
    <w:rsid w:val="00664805"/>
    <w:rsid w:val="00664B10"/>
    <w:rsid w:val="00664E88"/>
    <w:rsid w:val="006650D3"/>
    <w:rsid w:val="006653B3"/>
    <w:rsid w:val="006654A9"/>
    <w:rsid w:val="00665A41"/>
    <w:rsid w:val="006667E1"/>
    <w:rsid w:val="00670317"/>
    <w:rsid w:val="0067093E"/>
    <w:rsid w:val="006713AB"/>
    <w:rsid w:val="00671976"/>
    <w:rsid w:val="00672890"/>
    <w:rsid w:val="00672B19"/>
    <w:rsid w:val="00674A59"/>
    <w:rsid w:val="00675260"/>
    <w:rsid w:val="006761E3"/>
    <w:rsid w:val="0067650E"/>
    <w:rsid w:val="00676E14"/>
    <w:rsid w:val="00676F2E"/>
    <w:rsid w:val="00677896"/>
    <w:rsid w:val="00677AAE"/>
    <w:rsid w:val="00677ABE"/>
    <w:rsid w:val="00677DB8"/>
    <w:rsid w:val="00680FCC"/>
    <w:rsid w:val="006811FF"/>
    <w:rsid w:val="00681B16"/>
    <w:rsid w:val="00682287"/>
    <w:rsid w:val="006822B5"/>
    <w:rsid w:val="0068317C"/>
    <w:rsid w:val="006832D6"/>
    <w:rsid w:val="00683CE9"/>
    <w:rsid w:val="006845A4"/>
    <w:rsid w:val="00684DB1"/>
    <w:rsid w:val="006872CF"/>
    <w:rsid w:val="0069127B"/>
    <w:rsid w:val="006914EA"/>
    <w:rsid w:val="00691B91"/>
    <w:rsid w:val="006928AC"/>
    <w:rsid w:val="00692BB2"/>
    <w:rsid w:val="00692BFF"/>
    <w:rsid w:val="00693091"/>
    <w:rsid w:val="006948AC"/>
    <w:rsid w:val="00694D39"/>
    <w:rsid w:val="006953CA"/>
    <w:rsid w:val="006954EC"/>
    <w:rsid w:val="006955A9"/>
    <w:rsid w:val="006959D6"/>
    <w:rsid w:val="00695EC8"/>
    <w:rsid w:val="00696909"/>
    <w:rsid w:val="00697114"/>
    <w:rsid w:val="00697138"/>
    <w:rsid w:val="00697BC6"/>
    <w:rsid w:val="006A1B84"/>
    <w:rsid w:val="006A1FEF"/>
    <w:rsid w:val="006A27C2"/>
    <w:rsid w:val="006A2EBD"/>
    <w:rsid w:val="006A3009"/>
    <w:rsid w:val="006A3E7B"/>
    <w:rsid w:val="006A4D9B"/>
    <w:rsid w:val="006A54E2"/>
    <w:rsid w:val="006A6950"/>
    <w:rsid w:val="006A7210"/>
    <w:rsid w:val="006A757D"/>
    <w:rsid w:val="006A7684"/>
    <w:rsid w:val="006A7B32"/>
    <w:rsid w:val="006B002A"/>
    <w:rsid w:val="006B130C"/>
    <w:rsid w:val="006B308F"/>
    <w:rsid w:val="006B32C8"/>
    <w:rsid w:val="006B3A46"/>
    <w:rsid w:val="006B3E48"/>
    <w:rsid w:val="006B5301"/>
    <w:rsid w:val="006B698B"/>
    <w:rsid w:val="006B7C2C"/>
    <w:rsid w:val="006C1A19"/>
    <w:rsid w:val="006C221E"/>
    <w:rsid w:val="006C34B4"/>
    <w:rsid w:val="006C376B"/>
    <w:rsid w:val="006C4319"/>
    <w:rsid w:val="006C440B"/>
    <w:rsid w:val="006C453C"/>
    <w:rsid w:val="006C45C7"/>
    <w:rsid w:val="006C4BC0"/>
    <w:rsid w:val="006C50E7"/>
    <w:rsid w:val="006C5C73"/>
    <w:rsid w:val="006C5DC3"/>
    <w:rsid w:val="006C616B"/>
    <w:rsid w:val="006C63FB"/>
    <w:rsid w:val="006C6A46"/>
    <w:rsid w:val="006C6D72"/>
    <w:rsid w:val="006C7447"/>
    <w:rsid w:val="006C7ACB"/>
    <w:rsid w:val="006D0115"/>
    <w:rsid w:val="006D03DF"/>
    <w:rsid w:val="006D1327"/>
    <w:rsid w:val="006D1F03"/>
    <w:rsid w:val="006D2971"/>
    <w:rsid w:val="006D4A4A"/>
    <w:rsid w:val="006D4ADB"/>
    <w:rsid w:val="006D4D36"/>
    <w:rsid w:val="006D6E79"/>
    <w:rsid w:val="006D7DC0"/>
    <w:rsid w:val="006D7DEA"/>
    <w:rsid w:val="006E017B"/>
    <w:rsid w:val="006E06A9"/>
    <w:rsid w:val="006E0888"/>
    <w:rsid w:val="006E097F"/>
    <w:rsid w:val="006E0E4A"/>
    <w:rsid w:val="006E1778"/>
    <w:rsid w:val="006E17B0"/>
    <w:rsid w:val="006E1A8C"/>
    <w:rsid w:val="006E1C39"/>
    <w:rsid w:val="006E1E63"/>
    <w:rsid w:val="006E2595"/>
    <w:rsid w:val="006E2694"/>
    <w:rsid w:val="006E2A1F"/>
    <w:rsid w:val="006E2A78"/>
    <w:rsid w:val="006E4ED0"/>
    <w:rsid w:val="006E53A0"/>
    <w:rsid w:val="006E5500"/>
    <w:rsid w:val="006E58AF"/>
    <w:rsid w:val="006E5D0E"/>
    <w:rsid w:val="006E608C"/>
    <w:rsid w:val="006E6261"/>
    <w:rsid w:val="006E6540"/>
    <w:rsid w:val="006E65F8"/>
    <w:rsid w:val="006E6843"/>
    <w:rsid w:val="006E6AC7"/>
    <w:rsid w:val="006E6B4F"/>
    <w:rsid w:val="006E6DD4"/>
    <w:rsid w:val="006E7651"/>
    <w:rsid w:val="006E7C40"/>
    <w:rsid w:val="006E7F60"/>
    <w:rsid w:val="006F0181"/>
    <w:rsid w:val="006F03E3"/>
    <w:rsid w:val="006F0660"/>
    <w:rsid w:val="006F0A1F"/>
    <w:rsid w:val="006F0EA8"/>
    <w:rsid w:val="006F0F5F"/>
    <w:rsid w:val="006F150D"/>
    <w:rsid w:val="006F1654"/>
    <w:rsid w:val="006F222F"/>
    <w:rsid w:val="006F26F3"/>
    <w:rsid w:val="006F2CF3"/>
    <w:rsid w:val="006F3059"/>
    <w:rsid w:val="006F3A64"/>
    <w:rsid w:val="006F5987"/>
    <w:rsid w:val="006F5F1A"/>
    <w:rsid w:val="006F6C67"/>
    <w:rsid w:val="006F6EB9"/>
    <w:rsid w:val="006F7078"/>
    <w:rsid w:val="00700222"/>
    <w:rsid w:val="0070040B"/>
    <w:rsid w:val="007008C7"/>
    <w:rsid w:val="007008D0"/>
    <w:rsid w:val="00701188"/>
    <w:rsid w:val="0070137E"/>
    <w:rsid w:val="0070287D"/>
    <w:rsid w:val="00702DB9"/>
    <w:rsid w:val="00702E2E"/>
    <w:rsid w:val="00703F39"/>
    <w:rsid w:val="00705942"/>
    <w:rsid w:val="00705AB2"/>
    <w:rsid w:val="0070619A"/>
    <w:rsid w:val="0070678A"/>
    <w:rsid w:val="00707173"/>
    <w:rsid w:val="00707607"/>
    <w:rsid w:val="0071055F"/>
    <w:rsid w:val="0071095F"/>
    <w:rsid w:val="007118EB"/>
    <w:rsid w:val="00712C57"/>
    <w:rsid w:val="007136CC"/>
    <w:rsid w:val="00713902"/>
    <w:rsid w:val="00713B9A"/>
    <w:rsid w:val="00714281"/>
    <w:rsid w:val="00714BEF"/>
    <w:rsid w:val="007157C8"/>
    <w:rsid w:val="00715890"/>
    <w:rsid w:val="007161CE"/>
    <w:rsid w:val="00716B38"/>
    <w:rsid w:val="00717EE2"/>
    <w:rsid w:val="0072159A"/>
    <w:rsid w:val="00721BEF"/>
    <w:rsid w:val="00722055"/>
    <w:rsid w:val="007228F2"/>
    <w:rsid w:val="00722C23"/>
    <w:rsid w:val="007246ED"/>
    <w:rsid w:val="00725A8D"/>
    <w:rsid w:val="00727851"/>
    <w:rsid w:val="00727B18"/>
    <w:rsid w:val="00727D5D"/>
    <w:rsid w:val="00727FA5"/>
    <w:rsid w:val="007314A9"/>
    <w:rsid w:val="007318E5"/>
    <w:rsid w:val="00732EA3"/>
    <w:rsid w:val="00733157"/>
    <w:rsid w:val="007333F4"/>
    <w:rsid w:val="00733EE3"/>
    <w:rsid w:val="00733F89"/>
    <w:rsid w:val="00734A03"/>
    <w:rsid w:val="007350F7"/>
    <w:rsid w:val="007372F4"/>
    <w:rsid w:val="00737FDC"/>
    <w:rsid w:val="007400AC"/>
    <w:rsid w:val="007406F0"/>
    <w:rsid w:val="0074189A"/>
    <w:rsid w:val="00741BAA"/>
    <w:rsid w:val="00741E2A"/>
    <w:rsid w:val="007421DB"/>
    <w:rsid w:val="0074274E"/>
    <w:rsid w:val="00744BA5"/>
    <w:rsid w:val="00744E09"/>
    <w:rsid w:val="00745567"/>
    <w:rsid w:val="00745D02"/>
    <w:rsid w:val="00745F54"/>
    <w:rsid w:val="007461D4"/>
    <w:rsid w:val="007463A4"/>
    <w:rsid w:val="00746C32"/>
    <w:rsid w:val="00747802"/>
    <w:rsid w:val="00747E9F"/>
    <w:rsid w:val="00747F86"/>
    <w:rsid w:val="00750184"/>
    <w:rsid w:val="007520CE"/>
    <w:rsid w:val="00752414"/>
    <w:rsid w:val="00752573"/>
    <w:rsid w:val="007548EC"/>
    <w:rsid w:val="00754B63"/>
    <w:rsid w:val="00756180"/>
    <w:rsid w:val="00756636"/>
    <w:rsid w:val="007566F3"/>
    <w:rsid w:val="00756BC6"/>
    <w:rsid w:val="00756F23"/>
    <w:rsid w:val="00760777"/>
    <w:rsid w:val="00762B3F"/>
    <w:rsid w:val="00762B7E"/>
    <w:rsid w:val="007637A9"/>
    <w:rsid w:val="00763B8B"/>
    <w:rsid w:val="0076417B"/>
    <w:rsid w:val="007644AF"/>
    <w:rsid w:val="00764C92"/>
    <w:rsid w:val="007651DB"/>
    <w:rsid w:val="0076552A"/>
    <w:rsid w:val="00765ED1"/>
    <w:rsid w:val="007674EC"/>
    <w:rsid w:val="00770158"/>
    <w:rsid w:val="00770B56"/>
    <w:rsid w:val="00770EC4"/>
    <w:rsid w:val="007710A5"/>
    <w:rsid w:val="00771615"/>
    <w:rsid w:val="007717BF"/>
    <w:rsid w:val="0077225D"/>
    <w:rsid w:val="00772E28"/>
    <w:rsid w:val="007734C9"/>
    <w:rsid w:val="007736D0"/>
    <w:rsid w:val="007737B8"/>
    <w:rsid w:val="0077463A"/>
    <w:rsid w:val="00776341"/>
    <w:rsid w:val="00776BC9"/>
    <w:rsid w:val="00777325"/>
    <w:rsid w:val="0077786E"/>
    <w:rsid w:val="00777E53"/>
    <w:rsid w:val="007801E4"/>
    <w:rsid w:val="00780A67"/>
    <w:rsid w:val="00780A9A"/>
    <w:rsid w:val="00780AC7"/>
    <w:rsid w:val="00781105"/>
    <w:rsid w:val="007816AC"/>
    <w:rsid w:val="007823ED"/>
    <w:rsid w:val="007839AA"/>
    <w:rsid w:val="00783C5E"/>
    <w:rsid w:val="00784784"/>
    <w:rsid w:val="0078491B"/>
    <w:rsid w:val="00784D14"/>
    <w:rsid w:val="00784F1D"/>
    <w:rsid w:val="00787636"/>
    <w:rsid w:val="007906B4"/>
    <w:rsid w:val="00790975"/>
    <w:rsid w:val="007916AA"/>
    <w:rsid w:val="007919DB"/>
    <w:rsid w:val="00791A91"/>
    <w:rsid w:val="007929EE"/>
    <w:rsid w:val="00792E68"/>
    <w:rsid w:val="007930CD"/>
    <w:rsid w:val="00794302"/>
    <w:rsid w:val="0079532A"/>
    <w:rsid w:val="007957DD"/>
    <w:rsid w:val="00795D00"/>
    <w:rsid w:val="0079678C"/>
    <w:rsid w:val="007972C6"/>
    <w:rsid w:val="00797A09"/>
    <w:rsid w:val="00797CE7"/>
    <w:rsid w:val="007A0950"/>
    <w:rsid w:val="007A2429"/>
    <w:rsid w:val="007A27C4"/>
    <w:rsid w:val="007A34D9"/>
    <w:rsid w:val="007A3771"/>
    <w:rsid w:val="007A39B7"/>
    <w:rsid w:val="007A3A5D"/>
    <w:rsid w:val="007A41EC"/>
    <w:rsid w:val="007A5446"/>
    <w:rsid w:val="007A5863"/>
    <w:rsid w:val="007A5F29"/>
    <w:rsid w:val="007A6883"/>
    <w:rsid w:val="007A6D85"/>
    <w:rsid w:val="007A6E92"/>
    <w:rsid w:val="007A7F00"/>
    <w:rsid w:val="007B1015"/>
    <w:rsid w:val="007B1A5C"/>
    <w:rsid w:val="007B1F05"/>
    <w:rsid w:val="007B32AF"/>
    <w:rsid w:val="007B3AB0"/>
    <w:rsid w:val="007B433E"/>
    <w:rsid w:val="007B4961"/>
    <w:rsid w:val="007B4AB9"/>
    <w:rsid w:val="007B5BF6"/>
    <w:rsid w:val="007B5C2D"/>
    <w:rsid w:val="007B7058"/>
    <w:rsid w:val="007B709A"/>
    <w:rsid w:val="007B74E0"/>
    <w:rsid w:val="007B785D"/>
    <w:rsid w:val="007C164A"/>
    <w:rsid w:val="007C236F"/>
    <w:rsid w:val="007C2738"/>
    <w:rsid w:val="007C2746"/>
    <w:rsid w:val="007C2BCF"/>
    <w:rsid w:val="007C3645"/>
    <w:rsid w:val="007C429E"/>
    <w:rsid w:val="007C445E"/>
    <w:rsid w:val="007C4B10"/>
    <w:rsid w:val="007C56A9"/>
    <w:rsid w:val="007C5785"/>
    <w:rsid w:val="007C627E"/>
    <w:rsid w:val="007C6C74"/>
    <w:rsid w:val="007D0A66"/>
    <w:rsid w:val="007D2842"/>
    <w:rsid w:val="007D3061"/>
    <w:rsid w:val="007D376D"/>
    <w:rsid w:val="007D3BA1"/>
    <w:rsid w:val="007D401F"/>
    <w:rsid w:val="007D4F2C"/>
    <w:rsid w:val="007D5151"/>
    <w:rsid w:val="007D6CF9"/>
    <w:rsid w:val="007D6F47"/>
    <w:rsid w:val="007D7383"/>
    <w:rsid w:val="007D7E2A"/>
    <w:rsid w:val="007E1113"/>
    <w:rsid w:val="007E1347"/>
    <w:rsid w:val="007E155F"/>
    <w:rsid w:val="007E1BDD"/>
    <w:rsid w:val="007E1CEA"/>
    <w:rsid w:val="007E20BA"/>
    <w:rsid w:val="007E28AC"/>
    <w:rsid w:val="007E2928"/>
    <w:rsid w:val="007E2C07"/>
    <w:rsid w:val="007E3151"/>
    <w:rsid w:val="007E3350"/>
    <w:rsid w:val="007E3ABE"/>
    <w:rsid w:val="007E455D"/>
    <w:rsid w:val="007E467A"/>
    <w:rsid w:val="007E51A5"/>
    <w:rsid w:val="007E5E3C"/>
    <w:rsid w:val="007E65BE"/>
    <w:rsid w:val="007E69AB"/>
    <w:rsid w:val="007E777B"/>
    <w:rsid w:val="007F042F"/>
    <w:rsid w:val="007F0A0A"/>
    <w:rsid w:val="007F1727"/>
    <w:rsid w:val="007F1E8C"/>
    <w:rsid w:val="007F248C"/>
    <w:rsid w:val="007F3C2C"/>
    <w:rsid w:val="007F441B"/>
    <w:rsid w:val="007F5555"/>
    <w:rsid w:val="007F5AD1"/>
    <w:rsid w:val="007F6A57"/>
    <w:rsid w:val="007F6BBF"/>
    <w:rsid w:val="007F6EAA"/>
    <w:rsid w:val="007F782D"/>
    <w:rsid w:val="00800575"/>
    <w:rsid w:val="00801CCA"/>
    <w:rsid w:val="00802783"/>
    <w:rsid w:val="0080290B"/>
    <w:rsid w:val="0080417F"/>
    <w:rsid w:val="008043A1"/>
    <w:rsid w:val="008045E4"/>
    <w:rsid w:val="008051C9"/>
    <w:rsid w:val="00806D25"/>
    <w:rsid w:val="008110DA"/>
    <w:rsid w:val="0081135B"/>
    <w:rsid w:val="0081304C"/>
    <w:rsid w:val="00813373"/>
    <w:rsid w:val="0081353E"/>
    <w:rsid w:val="00814CE6"/>
    <w:rsid w:val="0081696A"/>
    <w:rsid w:val="00816EBB"/>
    <w:rsid w:val="00817642"/>
    <w:rsid w:val="00821D78"/>
    <w:rsid w:val="0082313D"/>
    <w:rsid w:val="00823153"/>
    <w:rsid w:val="008235A6"/>
    <w:rsid w:val="00823E72"/>
    <w:rsid w:val="00824186"/>
    <w:rsid w:val="008248CE"/>
    <w:rsid w:val="00826265"/>
    <w:rsid w:val="00826288"/>
    <w:rsid w:val="00826980"/>
    <w:rsid w:val="008277D5"/>
    <w:rsid w:val="008301CA"/>
    <w:rsid w:val="008303D2"/>
    <w:rsid w:val="008313D1"/>
    <w:rsid w:val="008325BF"/>
    <w:rsid w:val="00832658"/>
    <w:rsid w:val="00832E14"/>
    <w:rsid w:val="00833150"/>
    <w:rsid w:val="00834231"/>
    <w:rsid w:val="008344B3"/>
    <w:rsid w:val="00834CEE"/>
    <w:rsid w:val="00834EA0"/>
    <w:rsid w:val="00836163"/>
    <w:rsid w:val="008368E9"/>
    <w:rsid w:val="008369C3"/>
    <w:rsid w:val="00837134"/>
    <w:rsid w:val="0083735B"/>
    <w:rsid w:val="0083787C"/>
    <w:rsid w:val="008378CA"/>
    <w:rsid w:val="00840131"/>
    <w:rsid w:val="008403BF"/>
    <w:rsid w:val="00840A7D"/>
    <w:rsid w:val="00841D48"/>
    <w:rsid w:val="0084355E"/>
    <w:rsid w:val="00844042"/>
    <w:rsid w:val="008464F6"/>
    <w:rsid w:val="00846FC6"/>
    <w:rsid w:val="0084736E"/>
    <w:rsid w:val="00847BDD"/>
    <w:rsid w:val="00850C01"/>
    <w:rsid w:val="00851BBA"/>
    <w:rsid w:val="0085254F"/>
    <w:rsid w:val="00852DE2"/>
    <w:rsid w:val="008540D0"/>
    <w:rsid w:val="00854918"/>
    <w:rsid w:val="008553AA"/>
    <w:rsid w:val="00856DFA"/>
    <w:rsid w:val="00857B23"/>
    <w:rsid w:val="0086027E"/>
    <w:rsid w:val="008603B7"/>
    <w:rsid w:val="00861681"/>
    <w:rsid w:val="00861B04"/>
    <w:rsid w:val="00862432"/>
    <w:rsid w:val="00863552"/>
    <w:rsid w:val="00863A44"/>
    <w:rsid w:val="00864042"/>
    <w:rsid w:val="00864B06"/>
    <w:rsid w:val="00865BC3"/>
    <w:rsid w:val="0086628D"/>
    <w:rsid w:val="008670D2"/>
    <w:rsid w:val="0086762E"/>
    <w:rsid w:val="00867691"/>
    <w:rsid w:val="00867E3B"/>
    <w:rsid w:val="00870161"/>
    <w:rsid w:val="00870708"/>
    <w:rsid w:val="008707B8"/>
    <w:rsid w:val="00871C82"/>
    <w:rsid w:val="00871DC4"/>
    <w:rsid w:val="008723AE"/>
    <w:rsid w:val="008726D6"/>
    <w:rsid w:val="008732ED"/>
    <w:rsid w:val="008733D7"/>
    <w:rsid w:val="008737F3"/>
    <w:rsid w:val="00873938"/>
    <w:rsid w:val="00873A79"/>
    <w:rsid w:val="00874A02"/>
    <w:rsid w:val="00874D4F"/>
    <w:rsid w:val="008755B8"/>
    <w:rsid w:val="00875AAC"/>
    <w:rsid w:val="00875D0E"/>
    <w:rsid w:val="00875EFD"/>
    <w:rsid w:val="00876641"/>
    <w:rsid w:val="008771EE"/>
    <w:rsid w:val="0087737B"/>
    <w:rsid w:val="00880E16"/>
    <w:rsid w:val="00880F2B"/>
    <w:rsid w:val="00881330"/>
    <w:rsid w:val="008817D2"/>
    <w:rsid w:val="00881C8C"/>
    <w:rsid w:val="00882464"/>
    <w:rsid w:val="00882833"/>
    <w:rsid w:val="00882FC1"/>
    <w:rsid w:val="00883CEE"/>
    <w:rsid w:val="00883D25"/>
    <w:rsid w:val="008842C2"/>
    <w:rsid w:val="00884A53"/>
    <w:rsid w:val="00884E17"/>
    <w:rsid w:val="0088507D"/>
    <w:rsid w:val="008853ED"/>
    <w:rsid w:val="0088545D"/>
    <w:rsid w:val="00885EAC"/>
    <w:rsid w:val="00885F21"/>
    <w:rsid w:val="008860D2"/>
    <w:rsid w:val="0088628D"/>
    <w:rsid w:val="008863A2"/>
    <w:rsid w:val="00887DF6"/>
    <w:rsid w:val="00890810"/>
    <w:rsid w:val="00890C62"/>
    <w:rsid w:val="00891E31"/>
    <w:rsid w:val="00892ADB"/>
    <w:rsid w:val="008933B8"/>
    <w:rsid w:val="0089360E"/>
    <w:rsid w:val="00893671"/>
    <w:rsid w:val="00893ACE"/>
    <w:rsid w:val="00893D30"/>
    <w:rsid w:val="00894B07"/>
    <w:rsid w:val="00894D05"/>
    <w:rsid w:val="0089507F"/>
    <w:rsid w:val="00896C03"/>
    <w:rsid w:val="00896EFD"/>
    <w:rsid w:val="00897F5D"/>
    <w:rsid w:val="008A01B8"/>
    <w:rsid w:val="008A0F38"/>
    <w:rsid w:val="008A1BF8"/>
    <w:rsid w:val="008A1E13"/>
    <w:rsid w:val="008A353B"/>
    <w:rsid w:val="008A54E7"/>
    <w:rsid w:val="008A55CE"/>
    <w:rsid w:val="008A5BDF"/>
    <w:rsid w:val="008A6BAF"/>
    <w:rsid w:val="008A6F28"/>
    <w:rsid w:val="008A7640"/>
    <w:rsid w:val="008A7E44"/>
    <w:rsid w:val="008B08A8"/>
    <w:rsid w:val="008B0934"/>
    <w:rsid w:val="008B09E4"/>
    <w:rsid w:val="008B10CB"/>
    <w:rsid w:val="008B17E9"/>
    <w:rsid w:val="008B1FA5"/>
    <w:rsid w:val="008B2BA3"/>
    <w:rsid w:val="008B3133"/>
    <w:rsid w:val="008B33AC"/>
    <w:rsid w:val="008B3900"/>
    <w:rsid w:val="008B3CB6"/>
    <w:rsid w:val="008B4B66"/>
    <w:rsid w:val="008B562D"/>
    <w:rsid w:val="008B643D"/>
    <w:rsid w:val="008B69BE"/>
    <w:rsid w:val="008B6CA7"/>
    <w:rsid w:val="008B7868"/>
    <w:rsid w:val="008B7DFC"/>
    <w:rsid w:val="008C021D"/>
    <w:rsid w:val="008C0654"/>
    <w:rsid w:val="008C0853"/>
    <w:rsid w:val="008C0948"/>
    <w:rsid w:val="008C2088"/>
    <w:rsid w:val="008C3975"/>
    <w:rsid w:val="008C47BA"/>
    <w:rsid w:val="008C5185"/>
    <w:rsid w:val="008C55CB"/>
    <w:rsid w:val="008C55EB"/>
    <w:rsid w:val="008C67E5"/>
    <w:rsid w:val="008C6C0B"/>
    <w:rsid w:val="008D0819"/>
    <w:rsid w:val="008D0859"/>
    <w:rsid w:val="008D14CF"/>
    <w:rsid w:val="008D297A"/>
    <w:rsid w:val="008D2B08"/>
    <w:rsid w:val="008D35B1"/>
    <w:rsid w:val="008D4205"/>
    <w:rsid w:val="008D49C9"/>
    <w:rsid w:val="008D6020"/>
    <w:rsid w:val="008D63E9"/>
    <w:rsid w:val="008D6BBC"/>
    <w:rsid w:val="008D742C"/>
    <w:rsid w:val="008D7455"/>
    <w:rsid w:val="008D74D0"/>
    <w:rsid w:val="008D74EB"/>
    <w:rsid w:val="008D7BCB"/>
    <w:rsid w:val="008E0C42"/>
    <w:rsid w:val="008E15EA"/>
    <w:rsid w:val="008E1B5A"/>
    <w:rsid w:val="008E2F74"/>
    <w:rsid w:val="008E3532"/>
    <w:rsid w:val="008E3E3E"/>
    <w:rsid w:val="008E4681"/>
    <w:rsid w:val="008E5216"/>
    <w:rsid w:val="008E68A7"/>
    <w:rsid w:val="008E728C"/>
    <w:rsid w:val="008E7327"/>
    <w:rsid w:val="008E78BF"/>
    <w:rsid w:val="008F03CC"/>
    <w:rsid w:val="008F066D"/>
    <w:rsid w:val="008F087E"/>
    <w:rsid w:val="008F189D"/>
    <w:rsid w:val="008F1B54"/>
    <w:rsid w:val="008F255D"/>
    <w:rsid w:val="008F2853"/>
    <w:rsid w:val="008F3209"/>
    <w:rsid w:val="008F3A03"/>
    <w:rsid w:val="008F3FDD"/>
    <w:rsid w:val="008F5F92"/>
    <w:rsid w:val="008F702F"/>
    <w:rsid w:val="008F70E1"/>
    <w:rsid w:val="008F735D"/>
    <w:rsid w:val="008F78C0"/>
    <w:rsid w:val="009012A5"/>
    <w:rsid w:val="00901A8A"/>
    <w:rsid w:val="0090208D"/>
    <w:rsid w:val="009024C4"/>
    <w:rsid w:val="0090316E"/>
    <w:rsid w:val="009032CC"/>
    <w:rsid w:val="0090353B"/>
    <w:rsid w:val="009040EB"/>
    <w:rsid w:val="009045E3"/>
    <w:rsid w:val="0090627F"/>
    <w:rsid w:val="0090766A"/>
    <w:rsid w:val="00907B64"/>
    <w:rsid w:val="009101A1"/>
    <w:rsid w:val="0091055F"/>
    <w:rsid w:val="009115D6"/>
    <w:rsid w:val="00912AAC"/>
    <w:rsid w:val="00913442"/>
    <w:rsid w:val="00913CB2"/>
    <w:rsid w:val="00913E0F"/>
    <w:rsid w:val="00915D22"/>
    <w:rsid w:val="00915ECE"/>
    <w:rsid w:val="0091610D"/>
    <w:rsid w:val="009163AD"/>
    <w:rsid w:val="009166B8"/>
    <w:rsid w:val="00916EFB"/>
    <w:rsid w:val="009209BD"/>
    <w:rsid w:val="009212C2"/>
    <w:rsid w:val="00921361"/>
    <w:rsid w:val="0092191C"/>
    <w:rsid w:val="00922464"/>
    <w:rsid w:val="00923600"/>
    <w:rsid w:val="0092394D"/>
    <w:rsid w:val="00923AC1"/>
    <w:rsid w:val="00923BAC"/>
    <w:rsid w:val="00923E7D"/>
    <w:rsid w:val="00925FA1"/>
    <w:rsid w:val="00926019"/>
    <w:rsid w:val="00926A42"/>
    <w:rsid w:val="009276B1"/>
    <w:rsid w:val="00930F58"/>
    <w:rsid w:val="00932182"/>
    <w:rsid w:val="00932A54"/>
    <w:rsid w:val="00932C21"/>
    <w:rsid w:val="00933057"/>
    <w:rsid w:val="009333DA"/>
    <w:rsid w:val="0093379B"/>
    <w:rsid w:val="00933B5D"/>
    <w:rsid w:val="00933BE8"/>
    <w:rsid w:val="00933CA9"/>
    <w:rsid w:val="00934CDB"/>
    <w:rsid w:val="00937046"/>
    <w:rsid w:val="009370FF"/>
    <w:rsid w:val="009375FD"/>
    <w:rsid w:val="00937911"/>
    <w:rsid w:val="00937B5D"/>
    <w:rsid w:val="009405F1"/>
    <w:rsid w:val="00941CE3"/>
    <w:rsid w:val="009421F9"/>
    <w:rsid w:val="009425DC"/>
    <w:rsid w:val="00942B91"/>
    <w:rsid w:val="00943A37"/>
    <w:rsid w:val="00944258"/>
    <w:rsid w:val="00944518"/>
    <w:rsid w:val="00944F09"/>
    <w:rsid w:val="0094537C"/>
    <w:rsid w:val="009453F9"/>
    <w:rsid w:val="00945899"/>
    <w:rsid w:val="009460D9"/>
    <w:rsid w:val="00946B3E"/>
    <w:rsid w:val="00946D21"/>
    <w:rsid w:val="009474A0"/>
    <w:rsid w:val="00950865"/>
    <w:rsid w:val="00950C35"/>
    <w:rsid w:val="00951444"/>
    <w:rsid w:val="0095152B"/>
    <w:rsid w:val="00951816"/>
    <w:rsid w:val="00952517"/>
    <w:rsid w:val="0095273E"/>
    <w:rsid w:val="00952A67"/>
    <w:rsid w:val="00952C40"/>
    <w:rsid w:val="00953589"/>
    <w:rsid w:val="009535F6"/>
    <w:rsid w:val="00953A15"/>
    <w:rsid w:val="00954DB3"/>
    <w:rsid w:val="00955755"/>
    <w:rsid w:val="00956091"/>
    <w:rsid w:val="009564B0"/>
    <w:rsid w:val="00957D5A"/>
    <w:rsid w:val="0096023A"/>
    <w:rsid w:val="009602F2"/>
    <w:rsid w:val="0096139B"/>
    <w:rsid w:val="00961AFF"/>
    <w:rsid w:val="00962407"/>
    <w:rsid w:val="0096394B"/>
    <w:rsid w:val="009640D3"/>
    <w:rsid w:val="00964D5A"/>
    <w:rsid w:val="00965C2C"/>
    <w:rsid w:val="00966078"/>
    <w:rsid w:val="00966CA6"/>
    <w:rsid w:val="00970C34"/>
    <w:rsid w:val="0097102C"/>
    <w:rsid w:val="00972702"/>
    <w:rsid w:val="0097275B"/>
    <w:rsid w:val="0097285E"/>
    <w:rsid w:val="00972EBA"/>
    <w:rsid w:val="00973519"/>
    <w:rsid w:val="00973A11"/>
    <w:rsid w:val="0097578C"/>
    <w:rsid w:val="00975B95"/>
    <w:rsid w:val="00976F30"/>
    <w:rsid w:val="00976F92"/>
    <w:rsid w:val="00977A76"/>
    <w:rsid w:val="00980019"/>
    <w:rsid w:val="009804CB"/>
    <w:rsid w:val="009806F1"/>
    <w:rsid w:val="009811F7"/>
    <w:rsid w:val="0098154C"/>
    <w:rsid w:val="0098199C"/>
    <w:rsid w:val="00983CFE"/>
    <w:rsid w:val="009842DC"/>
    <w:rsid w:val="0098438F"/>
    <w:rsid w:val="00984EEA"/>
    <w:rsid w:val="00984FC0"/>
    <w:rsid w:val="0098554F"/>
    <w:rsid w:val="009855AE"/>
    <w:rsid w:val="00986287"/>
    <w:rsid w:val="009875FA"/>
    <w:rsid w:val="0098764F"/>
    <w:rsid w:val="0098784D"/>
    <w:rsid w:val="009878CD"/>
    <w:rsid w:val="00987C93"/>
    <w:rsid w:val="00987EA5"/>
    <w:rsid w:val="0099021E"/>
    <w:rsid w:val="009909C3"/>
    <w:rsid w:val="00991216"/>
    <w:rsid w:val="00991349"/>
    <w:rsid w:val="00991354"/>
    <w:rsid w:val="009913D2"/>
    <w:rsid w:val="00991A65"/>
    <w:rsid w:val="009924AE"/>
    <w:rsid w:val="009935C1"/>
    <w:rsid w:val="00993943"/>
    <w:rsid w:val="00994035"/>
    <w:rsid w:val="0099441A"/>
    <w:rsid w:val="0099476D"/>
    <w:rsid w:val="0099566A"/>
    <w:rsid w:val="00996724"/>
    <w:rsid w:val="00996779"/>
    <w:rsid w:val="009A0607"/>
    <w:rsid w:val="009A357E"/>
    <w:rsid w:val="009A368D"/>
    <w:rsid w:val="009A3C7B"/>
    <w:rsid w:val="009A3D96"/>
    <w:rsid w:val="009A3E02"/>
    <w:rsid w:val="009A4829"/>
    <w:rsid w:val="009A4ACF"/>
    <w:rsid w:val="009A621B"/>
    <w:rsid w:val="009A6ECD"/>
    <w:rsid w:val="009A6EFC"/>
    <w:rsid w:val="009A7672"/>
    <w:rsid w:val="009A7E33"/>
    <w:rsid w:val="009B11D0"/>
    <w:rsid w:val="009B13CF"/>
    <w:rsid w:val="009B16B7"/>
    <w:rsid w:val="009B21D3"/>
    <w:rsid w:val="009B2D7F"/>
    <w:rsid w:val="009B2E9F"/>
    <w:rsid w:val="009B414C"/>
    <w:rsid w:val="009B498F"/>
    <w:rsid w:val="009B53E1"/>
    <w:rsid w:val="009B5586"/>
    <w:rsid w:val="009B5934"/>
    <w:rsid w:val="009B6EEB"/>
    <w:rsid w:val="009B7205"/>
    <w:rsid w:val="009B72F3"/>
    <w:rsid w:val="009B7639"/>
    <w:rsid w:val="009C0449"/>
    <w:rsid w:val="009C04C6"/>
    <w:rsid w:val="009C0C34"/>
    <w:rsid w:val="009C0E53"/>
    <w:rsid w:val="009C14DE"/>
    <w:rsid w:val="009C20F0"/>
    <w:rsid w:val="009C336E"/>
    <w:rsid w:val="009C3DE4"/>
    <w:rsid w:val="009C49F0"/>
    <w:rsid w:val="009C4C7E"/>
    <w:rsid w:val="009C517F"/>
    <w:rsid w:val="009C5240"/>
    <w:rsid w:val="009C566F"/>
    <w:rsid w:val="009C56FC"/>
    <w:rsid w:val="009C5ABE"/>
    <w:rsid w:val="009C6600"/>
    <w:rsid w:val="009C72E1"/>
    <w:rsid w:val="009C7776"/>
    <w:rsid w:val="009D02B7"/>
    <w:rsid w:val="009D2726"/>
    <w:rsid w:val="009D2834"/>
    <w:rsid w:val="009D2AE9"/>
    <w:rsid w:val="009D4FAE"/>
    <w:rsid w:val="009D7292"/>
    <w:rsid w:val="009E0B58"/>
    <w:rsid w:val="009E147D"/>
    <w:rsid w:val="009E1650"/>
    <w:rsid w:val="009E1BC1"/>
    <w:rsid w:val="009E1BF4"/>
    <w:rsid w:val="009E1F8D"/>
    <w:rsid w:val="009E21C8"/>
    <w:rsid w:val="009E27AA"/>
    <w:rsid w:val="009E431F"/>
    <w:rsid w:val="009E47C1"/>
    <w:rsid w:val="009E4F4F"/>
    <w:rsid w:val="009E501C"/>
    <w:rsid w:val="009E521F"/>
    <w:rsid w:val="009E56E2"/>
    <w:rsid w:val="009E5CBF"/>
    <w:rsid w:val="009E621E"/>
    <w:rsid w:val="009E654F"/>
    <w:rsid w:val="009E6BBC"/>
    <w:rsid w:val="009F0826"/>
    <w:rsid w:val="009F15A7"/>
    <w:rsid w:val="009F1638"/>
    <w:rsid w:val="009F19E1"/>
    <w:rsid w:val="009F287D"/>
    <w:rsid w:val="009F3454"/>
    <w:rsid w:val="009F3BBB"/>
    <w:rsid w:val="009F44FF"/>
    <w:rsid w:val="009F50E1"/>
    <w:rsid w:val="009F57EC"/>
    <w:rsid w:val="009F68AA"/>
    <w:rsid w:val="009F695B"/>
    <w:rsid w:val="009F6F83"/>
    <w:rsid w:val="00A0011F"/>
    <w:rsid w:val="00A00A2A"/>
    <w:rsid w:val="00A02DDE"/>
    <w:rsid w:val="00A0317A"/>
    <w:rsid w:val="00A035A2"/>
    <w:rsid w:val="00A0362D"/>
    <w:rsid w:val="00A037BD"/>
    <w:rsid w:val="00A0384A"/>
    <w:rsid w:val="00A03C44"/>
    <w:rsid w:val="00A041E4"/>
    <w:rsid w:val="00A045F2"/>
    <w:rsid w:val="00A07345"/>
    <w:rsid w:val="00A07D1C"/>
    <w:rsid w:val="00A109BD"/>
    <w:rsid w:val="00A112F0"/>
    <w:rsid w:val="00A11ABC"/>
    <w:rsid w:val="00A11DD5"/>
    <w:rsid w:val="00A1544B"/>
    <w:rsid w:val="00A1659E"/>
    <w:rsid w:val="00A16FAC"/>
    <w:rsid w:val="00A170BB"/>
    <w:rsid w:val="00A178A9"/>
    <w:rsid w:val="00A17D48"/>
    <w:rsid w:val="00A20927"/>
    <w:rsid w:val="00A210BD"/>
    <w:rsid w:val="00A21479"/>
    <w:rsid w:val="00A21640"/>
    <w:rsid w:val="00A21747"/>
    <w:rsid w:val="00A2188E"/>
    <w:rsid w:val="00A224F8"/>
    <w:rsid w:val="00A22832"/>
    <w:rsid w:val="00A22AB4"/>
    <w:rsid w:val="00A22C2F"/>
    <w:rsid w:val="00A23FB0"/>
    <w:rsid w:val="00A251F4"/>
    <w:rsid w:val="00A26652"/>
    <w:rsid w:val="00A26A82"/>
    <w:rsid w:val="00A26AC9"/>
    <w:rsid w:val="00A277E4"/>
    <w:rsid w:val="00A27A5F"/>
    <w:rsid w:val="00A301C7"/>
    <w:rsid w:val="00A30AB2"/>
    <w:rsid w:val="00A316DF"/>
    <w:rsid w:val="00A323E5"/>
    <w:rsid w:val="00A32B87"/>
    <w:rsid w:val="00A3441A"/>
    <w:rsid w:val="00A34B0C"/>
    <w:rsid w:val="00A35996"/>
    <w:rsid w:val="00A35E78"/>
    <w:rsid w:val="00A363C8"/>
    <w:rsid w:val="00A37422"/>
    <w:rsid w:val="00A37478"/>
    <w:rsid w:val="00A37922"/>
    <w:rsid w:val="00A4023F"/>
    <w:rsid w:val="00A4043C"/>
    <w:rsid w:val="00A41276"/>
    <w:rsid w:val="00A4136F"/>
    <w:rsid w:val="00A41873"/>
    <w:rsid w:val="00A41B6D"/>
    <w:rsid w:val="00A41F5A"/>
    <w:rsid w:val="00A421B9"/>
    <w:rsid w:val="00A42493"/>
    <w:rsid w:val="00A43592"/>
    <w:rsid w:val="00A43F1F"/>
    <w:rsid w:val="00A515B4"/>
    <w:rsid w:val="00A52F63"/>
    <w:rsid w:val="00A5436E"/>
    <w:rsid w:val="00A54D38"/>
    <w:rsid w:val="00A550AE"/>
    <w:rsid w:val="00A559C9"/>
    <w:rsid w:val="00A564D4"/>
    <w:rsid w:val="00A56BA0"/>
    <w:rsid w:val="00A57F14"/>
    <w:rsid w:val="00A600ED"/>
    <w:rsid w:val="00A6080C"/>
    <w:rsid w:val="00A61E0B"/>
    <w:rsid w:val="00A623BD"/>
    <w:rsid w:val="00A62A82"/>
    <w:rsid w:val="00A6368B"/>
    <w:rsid w:val="00A63B46"/>
    <w:rsid w:val="00A64D8F"/>
    <w:rsid w:val="00A65040"/>
    <w:rsid w:val="00A651BE"/>
    <w:rsid w:val="00A65512"/>
    <w:rsid w:val="00A66666"/>
    <w:rsid w:val="00A677E0"/>
    <w:rsid w:val="00A67840"/>
    <w:rsid w:val="00A67966"/>
    <w:rsid w:val="00A70383"/>
    <w:rsid w:val="00A719AE"/>
    <w:rsid w:val="00A72220"/>
    <w:rsid w:val="00A727DD"/>
    <w:rsid w:val="00A72E23"/>
    <w:rsid w:val="00A734B1"/>
    <w:rsid w:val="00A74588"/>
    <w:rsid w:val="00A75216"/>
    <w:rsid w:val="00A75999"/>
    <w:rsid w:val="00A75A90"/>
    <w:rsid w:val="00A76523"/>
    <w:rsid w:val="00A767C9"/>
    <w:rsid w:val="00A7699E"/>
    <w:rsid w:val="00A769AD"/>
    <w:rsid w:val="00A76DAA"/>
    <w:rsid w:val="00A80636"/>
    <w:rsid w:val="00A806CF"/>
    <w:rsid w:val="00A80866"/>
    <w:rsid w:val="00A8105D"/>
    <w:rsid w:val="00A824FE"/>
    <w:rsid w:val="00A82727"/>
    <w:rsid w:val="00A834FB"/>
    <w:rsid w:val="00A850D2"/>
    <w:rsid w:val="00A856A7"/>
    <w:rsid w:val="00A85E75"/>
    <w:rsid w:val="00A86002"/>
    <w:rsid w:val="00A86104"/>
    <w:rsid w:val="00A86836"/>
    <w:rsid w:val="00A8687B"/>
    <w:rsid w:val="00A87773"/>
    <w:rsid w:val="00A877E2"/>
    <w:rsid w:val="00A87C20"/>
    <w:rsid w:val="00A918BA"/>
    <w:rsid w:val="00A92ACF"/>
    <w:rsid w:val="00A92CE3"/>
    <w:rsid w:val="00A93317"/>
    <w:rsid w:val="00A93F88"/>
    <w:rsid w:val="00A94055"/>
    <w:rsid w:val="00A94056"/>
    <w:rsid w:val="00A94B5C"/>
    <w:rsid w:val="00A9529C"/>
    <w:rsid w:val="00A9558D"/>
    <w:rsid w:val="00A9577C"/>
    <w:rsid w:val="00A964CC"/>
    <w:rsid w:val="00A964D0"/>
    <w:rsid w:val="00A97928"/>
    <w:rsid w:val="00A97D17"/>
    <w:rsid w:val="00AA038F"/>
    <w:rsid w:val="00AA0EB9"/>
    <w:rsid w:val="00AA13A3"/>
    <w:rsid w:val="00AA18FB"/>
    <w:rsid w:val="00AA1FD0"/>
    <w:rsid w:val="00AA2C69"/>
    <w:rsid w:val="00AA32CE"/>
    <w:rsid w:val="00AA3660"/>
    <w:rsid w:val="00AA382B"/>
    <w:rsid w:val="00AA4549"/>
    <w:rsid w:val="00AA4601"/>
    <w:rsid w:val="00AA4DAB"/>
    <w:rsid w:val="00AA4E66"/>
    <w:rsid w:val="00AA63EB"/>
    <w:rsid w:val="00AA6F19"/>
    <w:rsid w:val="00AA7073"/>
    <w:rsid w:val="00AB0120"/>
    <w:rsid w:val="00AB02DB"/>
    <w:rsid w:val="00AB0B13"/>
    <w:rsid w:val="00AB0C37"/>
    <w:rsid w:val="00AB0E61"/>
    <w:rsid w:val="00AB106D"/>
    <w:rsid w:val="00AB1D9F"/>
    <w:rsid w:val="00AB2094"/>
    <w:rsid w:val="00AB26E6"/>
    <w:rsid w:val="00AB499B"/>
    <w:rsid w:val="00AB4E90"/>
    <w:rsid w:val="00AB4FF3"/>
    <w:rsid w:val="00AB51E5"/>
    <w:rsid w:val="00AB53FB"/>
    <w:rsid w:val="00AB5B43"/>
    <w:rsid w:val="00AB5DC4"/>
    <w:rsid w:val="00AB6092"/>
    <w:rsid w:val="00AB636C"/>
    <w:rsid w:val="00AB6716"/>
    <w:rsid w:val="00AB69AA"/>
    <w:rsid w:val="00AB6ADF"/>
    <w:rsid w:val="00AB6ED5"/>
    <w:rsid w:val="00AB6F6D"/>
    <w:rsid w:val="00AB769C"/>
    <w:rsid w:val="00AC052D"/>
    <w:rsid w:val="00AC0E21"/>
    <w:rsid w:val="00AC2F81"/>
    <w:rsid w:val="00AC3332"/>
    <w:rsid w:val="00AC35F0"/>
    <w:rsid w:val="00AC3ADF"/>
    <w:rsid w:val="00AC3EF5"/>
    <w:rsid w:val="00AC48F4"/>
    <w:rsid w:val="00AC5317"/>
    <w:rsid w:val="00AC5EF6"/>
    <w:rsid w:val="00AC6E1C"/>
    <w:rsid w:val="00AC7E2C"/>
    <w:rsid w:val="00AD0218"/>
    <w:rsid w:val="00AD07F8"/>
    <w:rsid w:val="00AD0E73"/>
    <w:rsid w:val="00AD0F7B"/>
    <w:rsid w:val="00AD1F9D"/>
    <w:rsid w:val="00AD36A2"/>
    <w:rsid w:val="00AD3A1E"/>
    <w:rsid w:val="00AD3CEC"/>
    <w:rsid w:val="00AD45C8"/>
    <w:rsid w:val="00AD4F49"/>
    <w:rsid w:val="00AD53C8"/>
    <w:rsid w:val="00AD5E9A"/>
    <w:rsid w:val="00AD66DB"/>
    <w:rsid w:val="00AD6AA9"/>
    <w:rsid w:val="00AD6EF8"/>
    <w:rsid w:val="00AE02E2"/>
    <w:rsid w:val="00AE0B1E"/>
    <w:rsid w:val="00AE233C"/>
    <w:rsid w:val="00AE2434"/>
    <w:rsid w:val="00AE26DB"/>
    <w:rsid w:val="00AE51FE"/>
    <w:rsid w:val="00AE5313"/>
    <w:rsid w:val="00AE6A54"/>
    <w:rsid w:val="00AE720B"/>
    <w:rsid w:val="00AE786D"/>
    <w:rsid w:val="00AE7F27"/>
    <w:rsid w:val="00AF3D70"/>
    <w:rsid w:val="00AF439D"/>
    <w:rsid w:val="00AF44B7"/>
    <w:rsid w:val="00AF52C6"/>
    <w:rsid w:val="00AF5A60"/>
    <w:rsid w:val="00AF73EA"/>
    <w:rsid w:val="00B006CD"/>
    <w:rsid w:val="00B00CD6"/>
    <w:rsid w:val="00B00FD2"/>
    <w:rsid w:val="00B016E4"/>
    <w:rsid w:val="00B0227F"/>
    <w:rsid w:val="00B0344F"/>
    <w:rsid w:val="00B059A7"/>
    <w:rsid w:val="00B05BCF"/>
    <w:rsid w:val="00B061BF"/>
    <w:rsid w:val="00B06780"/>
    <w:rsid w:val="00B067C4"/>
    <w:rsid w:val="00B06DC0"/>
    <w:rsid w:val="00B073F1"/>
    <w:rsid w:val="00B07B9A"/>
    <w:rsid w:val="00B07DEC"/>
    <w:rsid w:val="00B07FEE"/>
    <w:rsid w:val="00B102FC"/>
    <w:rsid w:val="00B10A34"/>
    <w:rsid w:val="00B110F4"/>
    <w:rsid w:val="00B121E6"/>
    <w:rsid w:val="00B125D5"/>
    <w:rsid w:val="00B131C6"/>
    <w:rsid w:val="00B13596"/>
    <w:rsid w:val="00B156D1"/>
    <w:rsid w:val="00B16429"/>
    <w:rsid w:val="00B16808"/>
    <w:rsid w:val="00B169A4"/>
    <w:rsid w:val="00B16D9A"/>
    <w:rsid w:val="00B20176"/>
    <w:rsid w:val="00B2055C"/>
    <w:rsid w:val="00B207D8"/>
    <w:rsid w:val="00B20C48"/>
    <w:rsid w:val="00B20D3C"/>
    <w:rsid w:val="00B21940"/>
    <w:rsid w:val="00B21C7D"/>
    <w:rsid w:val="00B22A72"/>
    <w:rsid w:val="00B24083"/>
    <w:rsid w:val="00B240A5"/>
    <w:rsid w:val="00B24F20"/>
    <w:rsid w:val="00B25DD6"/>
    <w:rsid w:val="00B26209"/>
    <w:rsid w:val="00B27215"/>
    <w:rsid w:val="00B27EA2"/>
    <w:rsid w:val="00B319A4"/>
    <w:rsid w:val="00B3204F"/>
    <w:rsid w:val="00B32984"/>
    <w:rsid w:val="00B337CA"/>
    <w:rsid w:val="00B33E86"/>
    <w:rsid w:val="00B3428E"/>
    <w:rsid w:val="00B34686"/>
    <w:rsid w:val="00B349AC"/>
    <w:rsid w:val="00B362E1"/>
    <w:rsid w:val="00B36577"/>
    <w:rsid w:val="00B36ED3"/>
    <w:rsid w:val="00B40001"/>
    <w:rsid w:val="00B400DB"/>
    <w:rsid w:val="00B42F2E"/>
    <w:rsid w:val="00B43466"/>
    <w:rsid w:val="00B449D1"/>
    <w:rsid w:val="00B4541F"/>
    <w:rsid w:val="00B45583"/>
    <w:rsid w:val="00B45B7A"/>
    <w:rsid w:val="00B46195"/>
    <w:rsid w:val="00B46B6A"/>
    <w:rsid w:val="00B46D80"/>
    <w:rsid w:val="00B47314"/>
    <w:rsid w:val="00B47CDE"/>
    <w:rsid w:val="00B51292"/>
    <w:rsid w:val="00B53257"/>
    <w:rsid w:val="00B53617"/>
    <w:rsid w:val="00B53B68"/>
    <w:rsid w:val="00B53D02"/>
    <w:rsid w:val="00B5450A"/>
    <w:rsid w:val="00B54600"/>
    <w:rsid w:val="00B56587"/>
    <w:rsid w:val="00B56594"/>
    <w:rsid w:val="00B56A88"/>
    <w:rsid w:val="00B5708C"/>
    <w:rsid w:val="00B57E4B"/>
    <w:rsid w:val="00B6023B"/>
    <w:rsid w:val="00B60FCB"/>
    <w:rsid w:val="00B6173C"/>
    <w:rsid w:val="00B61D17"/>
    <w:rsid w:val="00B63EE9"/>
    <w:rsid w:val="00B64E8F"/>
    <w:rsid w:val="00B6559F"/>
    <w:rsid w:val="00B6597A"/>
    <w:rsid w:val="00B65E65"/>
    <w:rsid w:val="00B66127"/>
    <w:rsid w:val="00B6617F"/>
    <w:rsid w:val="00B667EB"/>
    <w:rsid w:val="00B66F04"/>
    <w:rsid w:val="00B67071"/>
    <w:rsid w:val="00B6719C"/>
    <w:rsid w:val="00B67E4B"/>
    <w:rsid w:val="00B70A84"/>
    <w:rsid w:val="00B70CB1"/>
    <w:rsid w:val="00B71787"/>
    <w:rsid w:val="00B71C39"/>
    <w:rsid w:val="00B721F6"/>
    <w:rsid w:val="00B731BB"/>
    <w:rsid w:val="00B734ED"/>
    <w:rsid w:val="00B73712"/>
    <w:rsid w:val="00B74202"/>
    <w:rsid w:val="00B74418"/>
    <w:rsid w:val="00B75816"/>
    <w:rsid w:val="00B759C0"/>
    <w:rsid w:val="00B80651"/>
    <w:rsid w:val="00B82170"/>
    <w:rsid w:val="00B82842"/>
    <w:rsid w:val="00B84431"/>
    <w:rsid w:val="00B853F9"/>
    <w:rsid w:val="00B85425"/>
    <w:rsid w:val="00B85762"/>
    <w:rsid w:val="00B85D59"/>
    <w:rsid w:val="00B86B25"/>
    <w:rsid w:val="00B86F02"/>
    <w:rsid w:val="00B87693"/>
    <w:rsid w:val="00B87DB4"/>
    <w:rsid w:val="00B904E4"/>
    <w:rsid w:val="00B905FC"/>
    <w:rsid w:val="00B90FE8"/>
    <w:rsid w:val="00B9204F"/>
    <w:rsid w:val="00B929CE"/>
    <w:rsid w:val="00B92FCF"/>
    <w:rsid w:val="00B9444D"/>
    <w:rsid w:val="00B945FE"/>
    <w:rsid w:val="00B95A48"/>
    <w:rsid w:val="00B970A4"/>
    <w:rsid w:val="00B97855"/>
    <w:rsid w:val="00B97ECD"/>
    <w:rsid w:val="00BA061F"/>
    <w:rsid w:val="00BA079A"/>
    <w:rsid w:val="00BA277F"/>
    <w:rsid w:val="00BA2D7D"/>
    <w:rsid w:val="00BA3C8B"/>
    <w:rsid w:val="00BA4155"/>
    <w:rsid w:val="00BA4378"/>
    <w:rsid w:val="00BA5587"/>
    <w:rsid w:val="00BA6434"/>
    <w:rsid w:val="00BA66EA"/>
    <w:rsid w:val="00BA7346"/>
    <w:rsid w:val="00BA7BCA"/>
    <w:rsid w:val="00BA7D14"/>
    <w:rsid w:val="00BA7FD6"/>
    <w:rsid w:val="00BB030E"/>
    <w:rsid w:val="00BB0428"/>
    <w:rsid w:val="00BB05E7"/>
    <w:rsid w:val="00BB0621"/>
    <w:rsid w:val="00BB0DE4"/>
    <w:rsid w:val="00BB1E00"/>
    <w:rsid w:val="00BB1E03"/>
    <w:rsid w:val="00BB2FE2"/>
    <w:rsid w:val="00BB30CF"/>
    <w:rsid w:val="00BB4421"/>
    <w:rsid w:val="00BB4887"/>
    <w:rsid w:val="00BB55ED"/>
    <w:rsid w:val="00BC11E2"/>
    <w:rsid w:val="00BC1DCC"/>
    <w:rsid w:val="00BC26C0"/>
    <w:rsid w:val="00BC2FDB"/>
    <w:rsid w:val="00BC42AF"/>
    <w:rsid w:val="00BC4471"/>
    <w:rsid w:val="00BC4A30"/>
    <w:rsid w:val="00BC4A90"/>
    <w:rsid w:val="00BC5334"/>
    <w:rsid w:val="00BC6026"/>
    <w:rsid w:val="00BC6061"/>
    <w:rsid w:val="00BC6A12"/>
    <w:rsid w:val="00BC7A84"/>
    <w:rsid w:val="00BC7F3D"/>
    <w:rsid w:val="00BD0F58"/>
    <w:rsid w:val="00BD13D8"/>
    <w:rsid w:val="00BD1CE5"/>
    <w:rsid w:val="00BD2860"/>
    <w:rsid w:val="00BD327A"/>
    <w:rsid w:val="00BD349B"/>
    <w:rsid w:val="00BD398B"/>
    <w:rsid w:val="00BD3A56"/>
    <w:rsid w:val="00BD5A3D"/>
    <w:rsid w:val="00BD61A8"/>
    <w:rsid w:val="00BD6459"/>
    <w:rsid w:val="00BD6714"/>
    <w:rsid w:val="00BD6DF0"/>
    <w:rsid w:val="00BD745F"/>
    <w:rsid w:val="00BE1064"/>
    <w:rsid w:val="00BE14F4"/>
    <w:rsid w:val="00BE1820"/>
    <w:rsid w:val="00BE1D76"/>
    <w:rsid w:val="00BE1D92"/>
    <w:rsid w:val="00BE2C6C"/>
    <w:rsid w:val="00BE3CD6"/>
    <w:rsid w:val="00BE5BC1"/>
    <w:rsid w:val="00BE62F1"/>
    <w:rsid w:val="00BE63A7"/>
    <w:rsid w:val="00BE6828"/>
    <w:rsid w:val="00BE77EC"/>
    <w:rsid w:val="00BF03F1"/>
    <w:rsid w:val="00BF053B"/>
    <w:rsid w:val="00BF199C"/>
    <w:rsid w:val="00BF1BF2"/>
    <w:rsid w:val="00BF1D61"/>
    <w:rsid w:val="00BF218A"/>
    <w:rsid w:val="00BF2D94"/>
    <w:rsid w:val="00BF3303"/>
    <w:rsid w:val="00BF3D6F"/>
    <w:rsid w:val="00BF477A"/>
    <w:rsid w:val="00BF5FBB"/>
    <w:rsid w:val="00BF68E0"/>
    <w:rsid w:val="00BF7334"/>
    <w:rsid w:val="00C003AB"/>
    <w:rsid w:val="00C0083B"/>
    <w:rsid w:val="00C012D5"/>
    <w:rsid w:val="00C013C5"/>
    <w:rsid w:val="00C02AFC"/>
    <w:rsid w:val="00C043FD"/>
    <w:rsid w:val="00C0478B"/>
    <w:rsid w:val="00C047D6"/>
    <w:rsid w:val="00C0489F"/>
    <w:rsid w:val="00C05234"/>
    <w:rsid w:val="00C052D3"/>
    <w:rsid w:val="00C06098"/>
    <w:rsid w:val="00C06502"/>
    <w:rsid w:val="00C065DD"/>
    <w:rsid w:val="00C06A90"/>
    <w:rsid w:val="00C06B2A"/>
    <w:rsid w:val="00C07078"/>
    <w:rsid w:val="00C0767A"/>
    <w:rsid w:val="00C1042D"/>
    <w:rsid w:val="00C1162A"/>
    <w:rsid w:val="00C11A89"/>
    <w:rsid w:val="00C121C1"/>
    <w:rsid w:val="00C1223E"/>
    <w:rsid w:val="00C135C4"/>
    <w:rsid w:val="00C13D55"/>
    <w:rsid w:val="00C15836"/>
    <w:rsid w:val="00C15EF3"/>
    <w:rsid w:val="00C165F6"/>
    <w:rsid w:val="00C171A0"/>
    <w:rsid w:val="00C1789C"/>
    <w:rsid w:val="00C17E85"/>
    <w:rsid w:val="00C20A03"/>
    <w:rsid w:val="00C20DED"/>
    <w:rsid w:val="00C2199F"/>
    <w:rsid w:val="00C21AFE"/>
    <w:rsid w:val="00C2243A"/>
    <w:rsid w:val="00C22E37"/>
    <w:rsid w:val="00C2370D"/>
    <w:rsid w:val="00C24249"/>
    <w:rsid w:val="00C2518F"/>
    <w:rsid w:val="00C2627F"/>
    <w:rsid w:val="00C26FDC"/>
    <w:rsid w:val="00C27B79"/>
    <w:rsid w:val="00C3079D"/>
    <w:rsid w:val="00C310A9"/>
    <w:rsid w:val="00C31837"/>
    <w:rsid w:val="00C31A2D"/>
    <w:rsid w:val="00C320FB"/>
    <w:rsid w:val="00C32173"/>
    <w:rsid w:val="00C322EE"/>
    <w:rsid w:val="00C328BF"/>
    <w:rsid w:val="00C3378A"/>
    <w:rsid w:val="00C34A03"/>
    <w:rsid w:val="00C34F6E"/>
    <w:rsid w:val="00C34FEB"/>
    <w:rsid w:val="00C357FE"/>
    <w:rsid w:val="00C364E8"/>
    <w:rsid w:val="00C378AD"/>
    <w:rsid w:val="00C404FA"/>
    <w:rsid w:val="00C40861"/>
    <w:rsid w:val="00C4131C"/>
    <w:rsid w:val="00C421C7"/>
    <w:rsid w:val="00C42572"/>
    <w:rsid w:val="00C42630"/>
    <w:rsid w:val="00C426F8"/>
    <w:rsid w:val="00C4350F"/>
    <w:rsid w:val="00C43B95"/>
    <w:rsid w:val="00C43D50"/>
    <w:rsid w:val="00C43F65"/>
    <w:rsid w:val="00C469E4"/>
    <w:rsid w:val="00C46BE6"/>
    <w:rsid w:val="00C47D80"/>
    <w:rsid w:val="00C47EC1"/>
    <w:rsid w:val="00C50EBA"/>
    <w:rsid w:val="00C5116C"/>
    <w:rsid w:val="00C5301F"/>
    <w:rsid w:val="00C5349E"/>
    <w:rsid w:val="00C537E0"/>
    <w:rsid w:val="00C538F8"/>
    <w:rsid w:val="00C53E0C"/>
    <w:rsid w:val="00C53FC9"/>
    <w:rsid w:val="00C55058"/>
    <w:rsid w:val="00C55175"/>
    <w:rsid w:val="00C552A6"/>
    <w:rsid w:val="00C559BF"/>
    <w:rsid w:val="00C55BC4"/>
    <w:rsid w:val="00C5730F"/>
    <w:rsid w:val="00C60154"/>
    <w:rsid w:val="00C60A1A"/>
    <w:rsid w:val="00C613D2"/>
    <w:rsid w:val="00C617BA"/>
    <w:rsid w:val="00C62A9D"/>
    <w:rsid w:val="00C633F7"/>
    <w:rsid w:val="00C63707"/>
    <w:rsid w:val="00C63825"/>
    <w:rsid w:val="00C64525"/>
    <w:rsid w:val="00C64E9E"/>
    <w:rsid w:val="00C658FB"/>
    <w:rsid w:val="00C6643E"/>
    <w:rsid w:val="00C66E4B"/>
    <w:rsid w:val="00C67CF0"/>
    <w:rsid w:val="00C700F2"/>
    <w:rsid w:val="00C710F6"/>
    <w:rsid w:val="00C712D9"/>
    <w:rsid w:val="00C7156E"/>
    <w:rsid w:val="00C71DA3"/>
    <w:rsid w:val="00C72940"/>
    <w:rsid w:val="00C737C9"/>
    <w:rsid w:val="00C744B1"/>
    <w:rsid w:val="00C74E7A"/>
    <w:rsid w:val="00C7568D"/>
    <w:rsid w:val="00C75698"/>
    <w:rsid w:val="00C76659"/>
    <w:rsid w:val="00C76E2C"/>
    <w:rsid w:val="00C80780"/>
    <w:rsid w:val="00C80796"/>
    <w:rsid w:val="00C80907"/>
    <w:rsid w:val="00C81AF4"/>
    <w:rsid w:val="00C8201C"/>
    <w:rsid w:val="00C8246F"/>
    <w:rsid w:val="00C82E23"/>
    <w:rsid w:val="00C837F9"/>
    <w:rsid w:val="00C84457"/>
    <w:rsid w:val="00C85E21"/>
    <w:rsid w:val="00C86421"/>
    <w:rsid w:val="00C86F99"/>
    <w:rsid w:val="00C87547"/>
    <w:rsid w:val="00C9049F"/>
    <w:rsid w:val="00C905E1"/>
    <w:rsid w:val="00C93360"/>
    <w:rsid w:val="00C934A7"/>
    <w:rsid w:val="00C94599"/>
    <w:rsid w:val="00C9600E"/>
    <w:rsid w:val="00C9767C"/>
    <w:rsid w:val="00C97F01"/>
    <w:rsid w:val="00CA052C"/>
    <w:rsid w:val="00CA098E"/>
    <w:rsid w:val="00CA0A19"/>
    <w:rsid w:val="00CA0F7C"/>
    <w:rsid w:val="00CA2649"/>
    <w:rsid w:val="00CA278C"/>
    <w:rsid w:val="00CA2991"/>
    <w:rsid w:val="00CA361D"/>
    <w:rsid w:val="00CA4A2B"/>
    <w:rsid w:val="00CA4A3D"/>
    <w:rsid w:val="00CA5D42"/>
    <w:rsid w:val="00CA79E2"/>
    <w:rsid w:val="00CB0504"/>
    <w:rsid w:val="00CB1515"/>
    <w:rsid w:val="00CB164B"/>
    <w:rsid w:val="00CB1F8E"/>
    <w:rsid w:val="00CB270E"/>
    <w:rsid w:val="00CB2FBE"/>
    <w:rsid w:val="00CB33F8"/>
    <w:rsid w:val="00CB462C"/>
    <w:rsid w:val="00CB484E"/>
    <w:rsid w:val="00CB5900"/>
    <w:rsid w:val="00CB6031"/>
    <w:rsid w:val="00CB6519"/>
    <w:rsid w:val="00CB67D0"/>
    <w:rsid w:val="00CB6878"/>
    <w:rsid w:val="00CC03BA"/>
    <w:rsid w:val="00CC1386"/>
    <w:rsid w:val="00CC172C"/>
    <w:rsid w:val="00CC199B"/>
    <w:rsid w:val="00CC3AF2"/>
    <w:rsid w:val="00CC404B"/>
    <w:rsid w:val="00CC495D"/>
    <w:rsid w:val="00CC4A4E"/>
    <w:rsid w:val="00CC5721"/>
    <w:rsid w:val="00CC5C0B"/>
    <w:rsid w:val="00CC6292"/>
    <w:rsid w:val="00CC72CB"/>
    <w:rsid w:val="00CC7355"/>
    <w:rsid w:val="00CC79EA"/>
    <w:rsid w:val="00CD06C6"/>
    <w:rsid w:val="00CD0947"/>
    <w:rsid w:val="00CD0B5F"/>
    <w:rsid w:val="00CD10BC"/>
    <w:rsid w:val="00CD115F"/>
    <w:rsid w:val="00CD153C"/>
    <w:rsid w:val="00CD1705"/>
    <w:rsid w:val="00CD1A26"/>
    <w:rsid w:val="00CD2219"/>
    <w:rsid w:val="00CD2DFE"/>
    <w:rsid w:val="00CD48D4"/>
    <w:rsid w:val="00CD4E71"/>
    <w:rsid w:val="00CD6A2E"/>
    <w:rsid w:val="00CD6F4C"/>
    <w:rsid w:val="00CE031A"/>
    <w:rsid w:val="00CE05F5"/>
    <w:rsid w:val="00CE0A30"/>
    <w:rsid w:val="00CE1DFF"/>
    <w:rsid w:val="00CE1F7F"/>
    <w:rsid w:val="00CE32F8"/>
    <w:rsid w:val="00CE3300"/>
    <w:rsid w:val="00CE390B"/>
    <w:rsid w:val="00CE4129"/>
    <w:rsid w:val="00CE4EA4"/>
    <w:rsid w:val="00CE50C4"/>
    <w:rsid w:val="00CE575F"/>
    <w:rsid w:val="00CE57DE"/>
    <w:rsid w:val="00CE647F"/>
    <w:rsid w:val="00CE66BB"/>
    <w:rsid w:val="00CE696A"/>
    <w:rsid w:val="00CE69DB"/>
    <w:rsid w:val="00CE6A2A"/>
    <w:rsid w:val="00CE6A53"/>
    <w:rsid w:val="00CE71EF"/>
    <w:rsid w:val="00CE73AD"/>
    <w:rsid w:val="00CE75F6"/>
    <w:rsid w:val="00CF038A"/>
    <w:rsid w:val="00CF065A"/>
    <w:rsid w:val="00CF127D"/>
    <w:rsid w:val="00CF181B"/>
    <w:rsid w:val="00CF23B9"/>
    <w:rsid w:val="00CF35E8"/>
    <w:rsid w:val="00CF3EC8"/>
    <w:rsid w:val="00CF4189"/>
    <w:rsid w:val="00CF4402"/>
    <w:rsid w:val="00CF4569"/>
    <w:rsid w:val="00CF4888"/>
    <w:rsid w:val="00CF4F70"/>
    <w:rsid w:val="00CF60EC"/>
    <w:rsid w:val="00CF7E56"/>
    <w:rsid w:val="00D00492"/>
    <w:rsid w:val="00D00AA3"/>
    <w:rsid w:val="00D01014"/>
    <w:rsid w:val="00D018A0"/>
    <w:rsid w:val="00D01D34"/>
    <w:rsid w:val="00D02699"/>
    <w:rsid w:val="00D03D7B"/>
    <w:rsid w:val="00D04071"/>
    <w:rsid w:val="00D04157"/>
    <w:rsid w:val="00D0433D"/>
    <w:rsid w:val="00D046D6"/>
    <w:rsid w:val="00D0490A"/>
    <w:rsid w:val="00D05068"/>
    <w:rsid w:val="00D05B1B"/>
    <w:rsid w:val="00D068E3"/>
    <w:rsid w:val="00D0764C"/>
    <w:rsid w:val="00D07F60"/>
    <w:rsid w:val="00D1088D"/>
    <w:rsid w:val="00D11238"/>
    <w:rsid w:val="00D11D67"/>
    <w:rsid w:val="00D12D17"/>
    <w:rsid w:val="00D12D91"/>
    <w:rsid w:val="00D135A5"/>
    <w:rsid w:val="00D1388C"/>
    <w:rsid w:val="00D13E42"/>
    <w:rsid w:val="00D145D4"/>
    <w:rsid w:val="00D15EEA"/>
    <w:rsid w:val="00D20BA9"/>
    <w:rsid w:val="00D224E7"/>
    <w:rsid w:val="00D22FB3"/>
    <w:rsid w:val="00D236C2"/>
    <w:rsid w:val="00D23814"/>
    <w:rsid w:val="00D251AB"/>
    <w:rsid w:val="00D25292"/>
    <w:rsid w:val="00D25507"/>
    <w:rsid w:val="00D256E5"/>
    <w:rsid w:val="00D25A2C"/>
    <w:rsid w:val="00D26E1C"/>
    <w:rsid w:val="00D274D2"/>
    <w:rsid w:val="00D2786B"/>
    <w:rsid w:val="00D3122B"/>
    <w:rsid w:val="00D31B75"/>
    <w:rsid w:val="00D3201B"/>
    <w:rsid w:val="00D33326"/>
    <w:rsid w:val="00D347E9"/>
    <w:rsid w:val="00D34D53"/>
    <w:rsid w:val="00D34F0D"/>
    <w:rsid w:val="00D3532B"/>
    <w:rsid w:val="00D35A2B"/>
    <w:rsid w:val="00D36388"/>
    <w:rsid w:val="00D364BC"/>
    <w:rsid w:val="00D37712"/>
    <w:rsid w:val="00D37D94"/>
    <w:rsid w:val="00D401FA"/>
    <w:rsid w:val="00D407CC"/>
    <w:rsid w:val="00D40919"/>
    <w:rsid w:val="00D41146"/>
    <w:rsid w:val="00D417DB"/>
    <w:rsid w:val="00D42794"/>
    <w:rsid w:val="00D42ADB"/>
    <w:rsid w:val="00D42CDC"/>
    <w:rsid w:val="00D43F32"/>
    <w:rsid w:val="00D44575"/>
    <w:rsid w:val="00D44D89"/>
    <w:rsid w:val="00D44DCE"/>
    <w:rsid w:val="00D453A1"/>
    <w:rsid w:val="00D46546"/>
    <w:rsid w:val="00D46A00"/>
    <w:rsid w:val="00D46D25"/>
    <w:rsid w:val="00D516D3"/>
    <w:rsid w:val="00D517B4"/>
    <w:rsid w:val="00D518D2"/>
    <w:rsid w:val="00D52AB6"/>
    <w:rsid w:val="00D52D4B"/>
    <w:rsid w:val="00D5360A"/>
    <w:rsid w:val="00D53D03"/>
    <w:rsid w:val="00D540AB"/>
    <w:rsid w:val="00D54A42"/>
    <w:rsid w:val="00D56598"/>
    <w:rsid w:val="00D56C08"/>
    <w:rsid w:val="00D5764E"/>
    <w:rsid w:val="00D577D1"/>
    <w:rsid w:val="00D57A67"/>
    <w:rsid w:val="00D61112"/>
    <w:rsid w:val="00D62347"/>
    <w:rsid w:val="00D64D10"/>
    <w:rsid w:val="00D65856"/>
    <w:rsid w:val="00D66903"/>
    <w:rsid w:val="00D67422"/>
    <w:rsid w:val="00D70A0F"/>
    <w:rsid w:val="00D719E8"/>
    <w:rsid w:val="00D71AFB"/>
    <w:rsid w:val="00D723DA"/>
    <w:rsid w:val="00D7255C"/>
    <w:rsid w:val="00D72856"/>
    <w:rsid w:val="00D72E86"/>
    <w:rsid w:val="00D74F8F"/>
    <w:rsid w:val="00D75373"/>
    <w:rsid w:val="00D764A3"/>
    <w:rsid w:val="00D76BB7"/>
    <w:rsid w:val="00D80F3A"/>
    <w:rsid w:val="00D82839"/>
    <w:rsid w:val="00D82BCE"/>
    <w:rsid w:val="00D82DA2"/>
    <w:rsid w:val="00D82E48"/>
    <w:rsid w:val="00D83DCA"/>
    <w:rsid w:val="00D844AB"/>
    <w:rsid w:val="00D851BB"/>
    <w:rsid w:val="00D8521D"/>
    <w:rsid w:val="00D861C2"/>
    <w:rsid w:val="00D86267"/>
    <w:rsid w:val="00D86582"/>
    <w:rsid w:val="00D86B73"/>
    <w:rsid w:val="00D87574"/>
    <w:rsid w:val="00D87C5D"/>
    <w:rsid w:val="00D90DA0"/>
    <w:rsid w:val="00D935C4"/>
    <w:rsid w:val="00D9579F"/>
    <w:rsid w:val="00D95979"/>
    <w:rsid w:val="00D95C97"/>
    <w:rsid w:val="00D97057"/>
    <w:rsid w:val="00D97559"/>
    <w:rsid w:val="00DA0229"/>
    <w:rsid w:val="00DA0897"/>
    <w:rsid w:val="00DA0A99"/>
    <w:rsid w:val="00DA15D2"/>
    <w:rsid w:val="00DA27B9"/>
    <w:rsid w:val="00DA29D1"/>
    <w:rsid w:val="00DA30D8"/>
    <w:rsid w:val="00DA3C65"/>
    <w:rsid w:val="00DA3CE0"/>
    <w:rsid w:val="00DA4E66"/>
    <w:rsid w:val="00DA4FA3"/>
    <w:rsid w:val="00DA68E6"/>
    <w:rsid w:val="00DA6975"/>
    <w:rsid w:val="00DA6AC1"/>
    <w:rsid w:val="00DA7461"/>
    <w:rsid w:val="00DA77FA"/>
    <w:rsid w:val="00DA7D1C"/>
    <w:rsid w:val="00DB0022"/>
    <w:rsid w:val="00DB127E"/>
    <w:rsid w:val="00DB1C28"/>
    <w:rsid w:val="00DB2AAD"/>
    <w:rsid w:val="00DB3094"/>
    <w:rsid w:val="00DB3431"/>
    <w:rsid w:val="00DB3972"/>
    <w:rsid w:val="00DB3F40"/>
    <w:rsid w:val="00DB61C7"/>
    <w:rsid w:val="00DB6EF7"/>
    <w:rsid w:val="00DB763F"/>
    <w:rsid w:val="00DB7B4A"/>
    <w:rsid w:val="00DC0A31"/>
    <w:rsid w:val="00DC10CC"/>
    <w:rsid w:val="00DC215E"/>
    <w:rsid w:val="00DC2824"/>
    <w:rsid w:val="00DC2B34"/>
    <w:rsid w:val="00DC2B56"/>
    <w:rsid w:val="00DC33C3"/>
    <w:rsid w:val="00DC3963"/>
    <w:rsid w:val="00DC3CAC"/>
    <w:rsid w:val="00DC44A5"/>
    <w:rsid w:val="00DC5976"/>
    <w:rsid w:val="00DC61C5"/>
    <w:rsid w:val="00DC667E"/>
    <w:rsid w:val="00DC69A0"/>
    <w:rsid w:val="00DC7DAF"/>
    <w:rsid w:val="00DD0713"/>
    <w:rsid w:val="00DD1090"/>
    <w:rsid w:val="00DD1520"/>
    <w:rsid w:val="00DD1903"/>
    <w:rsid w:val="00DD1A3B"/>
    <w:rsid w:val="00DD2065"/>
    <w:rsid w:val="00DD2BEC"/>
    <w:rsid w:val="00DD3051"/>
    <w:rsid w:val="00DD3A56"/>
    <w:rsid w:val="00DD456D"/>
    <w:rsid w:val="00DD46CA"/>
    <w:rsid w:val="00DD5605"/>
    <w:rsid w:val="00DD5716"/>
    <w:rsid w:val="00DD5FBC"/>
    <w:rsid w:val="00DD64AD"/>
    <w:rsid w:val="00DD6BDA"/>
    <w:rsid w:val="00DD707A"/>
    <w:rsid w:val="00DD776F"/>
    <w:rsid w:val="00DD7827"/>
    <w:rsid w:val="00DD7F79"/>
    <w:rsid w:val="00DE0573"/>
    <w:rsid w:val="00DE27E3"/>
    <w:rsid w:val="00DE2840"/>
    <w:rsid w:val="00DE2A9B"/>
    <w:rsid w:val="00DE348F"/>
    <w:rsid w:val="00DE3907"/>
    <w:rsid w:val="00DE3A0D"/>
    <w:rsid w:val="00DE4ACE"/>
    <w:rsid w:val="00DE521C"/>
    <w:rsid w:val="00DE643A"/>
    <w:rsid w:val="00DE6590"/>
    <w:rsid w:val="00DE65D9"/>
    <w:rsid w:val="00DE7AC1"/>
    <w:rsid w:val="00DF033F"/>
    <w:rsid w:val="00DF0ED4"/>
    <w:rsid w:val="00DF11F1"/>
    <w:rsid w:val="00DF1DBD"/>
    <w:rsid w:val="00DF2899"/>
    <w:rsid w:val="00DF3E05"/>
    <w:rsid w:val="00DF422F"/>
    <w:rsid w:val="00DF4557"/>
    <w:rsid w:val="00DF5A06"/>
    <w:rsid w:val="00DF60D3"/>
    <w:rsid w:val="00DF7072"/>
    <w:rsid w:val="00DF7320"/>
    <w:rsid w:val="00DF7897"/>
    <w:rsid w:val="00DF7F27"/>
    <w:rsid w:val="00E00686"/>
    <w:rsid w:val="00E02B92"/>
    <w:rsid w:val="00E03753"/>
    <w:rsid w:val="00E05A52"/>
    <w:rsid w:val="00E06F82"/>
    <w:rsid w:val="00E07ECB"/>
    <w:rsid w:val="00E10446"/>
    <w:rsid w:val="00E10AAD"/>
    <w:rsid w:val="00E114F8"/>
    <w:rsid w:val="00E11D41"/>
    <w:rsid w:val="00E11FEE"/>
    <w:rsid w:val="00E12DF9"/>
    <w:rsid w:val="00E13002"/>
    <w:rsid w:val="00E1364B"/>
    <w:rsid w:val="00E13963"/>
    <w:rsid w:val="00E13966"/>
    <w:rsid w:val="00E14140"/>
    <w:rsid w:val="00E144A9"/>
    <w:rsid w:val="00E14D66"/>
    <w:rsid w:val="00E16313"/>
    <w:rsid w:val="00E164B2"/>
    <w:rsid w:val="00E1744E"/>
    <w:rsid w:val="00E205A9"/>
    <w:rsid w:val="00E2071B"/>
    <w:rsid w:val="00E20754"/>
    <w:rsid w:val="00E21725"/>
    <w:rsid w:val="00E22196"/>
    <w:rsid w:val="00E229AE"/>
    <w:rsid w:val="00E2459A"/>
    <w:rsid w:val="00E24871"/>
    <w:rsid w:val="00E24F99"/>
    <w:rsid w:val="00E25502"/>
    <w:rsid w:val="00E25653"/>
    <w:rsid w:val="00E257C1"/>
    <w:rsid w:val="00E25C8E"/>
    <w:rsid w:val="00E26760"/>
    <w:rsid w:val="00E27381"/>
    <w:rsid w:val="00E30406"/>
    <w:rsid w:val="00E30438"/>
    <w:rsid w:val="00E30BF9"/>
    <w:rsid w:val="00E313AD"/>
    <w:rsid w:val="00E31BD8"/>
    <w:rsid w:val="00E3246B"/>
    <w:rsid w:val="00E325D8"/>
    <w:rsid w:val="00E328FF"/>
    <w:rsid w:val="00E32961"/>
    <w:rsid w:val="00E32AD3"/>
    <w:rsid w:val="00E331B7"/>
    <w:rsid w:val="00E3365B"/>
    <w:rsid w:val="00E336E4"/>
    <w:rsid w:val="00E3400D"/>
    <w:rsid w:val="00E34436"/>
    <w:rsid w:val="00E34996"/>
    <w:rsid w:val="00E34CEB"/>
    <w:rsid w:val="00E3538C"/>
    <w:rsid w:val="00E35810"/>
    <w:rsid w:val="00E35F86"/>
    <w:rsid w:val="00E3648E"/>
    <w:rsid w:val="00E37263"/>
    <w:rsid w:val="00E374F7"/>
    <w:rsid w:val="00E37608"/>
    <w:rsid w:val="00E37751"/>
    <w:rsid w:val="00E37BDB"/>
    <w:rsid w:val="00E4079E"/>
    <w:rsid w:val="00E40D7F"/>
    <w:rsid w:val="00E41ABD"/>
    <w:rsid w:val="00E41E65"/>
    <w:rsid w:val="00E421CC"/>
    <w:rsid w:val="00E425E6"/>
    <w:rsid w:val="00E429EF"/>
    <w:rsid w:val="00E430DF"/>
    <w:rsid w:val="00E434F9"/>
    <w:rsid w:val="00E43CA1"/>
    <w:rsid w:val="00E44793"/>
    <w:rsid w:val="00E44950"/>
    <w:rsid w:val="00E44AD3"/>
    <w:rsid w:val="00E45377"/>
    <w:rsid w:val="00E45DC9"/>
    <w:rsid w:val="00E47C67"/>
    <w:rsid w:val="00E514C7"/>
    <w:rsid w:val="00E5156F"/>
    <w:rsid w:val="00E51BC2"/>
    <w:rsid w:val="00E51E96"/>
    <w:rsid w:val="00E52404"/>
    <w:rsid w:val="00E52F36"/>
    <w:rsid w:val="00E544B6"/>
    <w:rsid w:val="00E545B0"/>
    <w:rsid w:val="00E54861"/>
    <w:rsid w:val="00E54AFA"/>
    <w:rsid w:val="00E5516A"/>
    <w:rsid w:val="00E55347"/>
    <w:rsid w:val="00E5556C"/>
    <w:rsid w:val="00E55890"/>
    <w:rsid w:val="00E55D8D"/>
    <w:rsid w:val="00E56A40"/>
    <w:rsid w:val="00E57667"/>
    <w:rsid w:val="00E600C0"/>
    <w:rsid w:val="00E603F8"/>
    <w:rsid w:val="00E6044D"/>
    <w:rsid w:val="00E60ED2"/>
    <w:rsid w:val="00E60FC4"/>
    <w:rsid w:val="00E615F5"/>
    <w:rsid w:val="00E62CD8"/>
    <w:rsid w:val="00E64E53"/>
    <w:rsid w:val="00E65A41"/>
    <w:rsid w:val="00E6715F"/>
    <w:rsid w:val="00E673FD"/>
    <w:rsid w:val="00E70061"/>
    <w:rsid w:val="00E7096F"/>
    <w:rsid w:val="00E71682"/>
    <w:rsid w:val="00E720FC"/>
    <w:rsid w:val="00E72401"/>
    <w:rsid w:val="00E7271A"/>
    <w:rsid w:val="00E7376C"/>
    <w:rsid w:val="00E748B6"/>
    <w:rsid w:val="00E74950"/>
    <w:rsid w:val="00E751F9"/>
    <w:rsid w:val="00E753B5"/>
    <w:rsid w:val="00E7566B"/>
    <w:rsid w:val="00E75F11"/>
    <w:rsid w:val="00E7700B"/>
    <w:rsid w:val="00E77C6E"/>
    <w:rsid w:val="00E809EB"/>
    <w:rsid w:val="00E8501C"/>
    <w:rsid w:val="00E851A5"/>
    <w:rsid w:val="00E851AA"/>
    <w:rsid w:val="00E8576B"/>
    <w:rsid w:val="00E85A30"/>
    <w:rsid w:val="00E85FBE"/>
    <w:rsid w:val="00E86CBC"/>
    <w:rsid w:val="00E870AB"/>
    <w:rsid w:val="00E9082B"/>
    <w:rsid w:val="00E911CE"/>
    <w:rsid w:val="00E91664"/>
    <w:rsid w:val="00E91C0B"/>
    <w:rsid w:val="00E924C5"/>
    <w:rsid w:val="00E92D29"/>
    <w:rsid w:val="00E92D44"/>
    <w:rsid w:val="00E9394D"/>
    <w:rsid w:val="00E94337"/>
    <w:rsid w:val="00E94965"/>
    <w:rsid w:val="00E94A5A"/>
    <w:rsid w:val="00E96BBA"/>
    <w:rsid w:val="00E975EF"/>
    <w:rsid w:val="00EA11FC"/>
    <w:rsid w:val="00EA1C42"/>
    <w:rsid w:val="00EA2324"/>
    <w:rsid w:val="00EA3529"/>
    <w:rsid w:val="00EA42DD"/>
    <w:rsid w:val="00EA49B8"/>
    <w:rsid w:val="00EA4A5A"/>
    <w:rsid w:val="00EA4F11"/>
    <w:rsid w:val="00EA5A37"/>
    <w:rsid w:val="00EA5F42"/>
    <w:rsid w:val="00EA61F1"/>
    <w:rsid w:val="00EA62A2"/>
    <w:rsid w:val="00EA655B"/>
    <w:rsid w:val="00EA68D6"/>
    <w:rsid w:val="00EA6C92"/>
    <w:rsid w:val="00EA7669"/>
    <w:rsid w:val="00EA7C44"/>
    <w:rsid w:val="00EB016A"/>
    <w:rsid w:val="00EB0C1A"/>
    <w:rsid w:val="00EB15FB"/>
    <w:rsid w:val="00EB1E31"/>
    <w:rsid w:val="00EB1EA2"/>
    <w:rsid w:val="00EB21C2"/>
    <w:rsid w:val="00EB26ED"/>
    <w:rsid w:val="00EB279C"/>
    <w:rsid w:val="00EB320E"/>
    <w:rsid w:val="00EB4FFB"/>
    <w:rsid w:val="00EB598D"/>
    <w:rsid w:val="00EB7271"/>
    <w:rsid w:val="00EC0FD6"/>
    <w:rsid w:val="00EC190C"/>
    <w:rsid w:val="00EC27BB"/>
    <w:rsid w:val="00EC31D1"/>
    <w:rsid w:val="00EC3C4B"/>
    <w:rsid w:val="00EC3CF5"/>
    <w:rsid w:val="00EC3E9E"/>
    <w:rsid w:val="00EC42C8"/>
    <w:rsid w:val="00EC5A7B"/>
    <w:rsid w:val="00EC5B60"/>
    <w:rsid w:val="00EC5EF1"/>
    <w:rsid w:val="00EC6072"/>
    <w:rsid w:val="00EC75EC"/>
    <w:rsid w:val="00EC798B"/>
    <w:rsid w:val="00ED183B"/>
    <w:rsid w:val="00ED2F0F"/>
    <w:rsid w:val="00ED3203"/>
    <w:rsid w:val="00ED337A"/>
    <w:rsid w:val="00ED367A"/>
    <w:rsid w:val="00ED4A83"/>
    <w:rsid w:val="00ED50C9"/>
    <w:rsid w:val="00ED52A5"/>
    <w:rsid w:val="00ED603D"/>
    <w:rsid w:val="00ED6328"/>
    <w:rsid w:val="00ED6345"/>
    <w:rsid w:val="00ED672A"/>
    <w:rsid w:val="00ED6BF1"/>
    <w:rsid w:val="00ED6C96"/>
    <w:rsid w:val="00ED6FE7"/>
    <w:rsid w:val="00ED7570"/>
    <w:rsid w:val="00ED7918"/>
    <w:rsid w:val="00EE01BA"/>
    <w:rsid w:val="00EE0A61"/>
    <w:rsid w:val="00EE1534"/>
    <w:rsid w:val="00EE199A"/>
    <w:rsid w:val="00EE3AD2"/>
    <w:rsid w:val="00EE558E"/>
    <w:rsid w:val="00EE645F"/>
    <w:rsid w:val="00EE6918"/>
    <w:rsid w:val="00EF0047"/>
    <w:rsid w:val="00EF072D"/>
    <w:rsid w:val="00EF135F"/>
    <w:rsid w:val="00EF1B00"/>
    <w:rsid w:val="00EF375B"/>
    <w:rsid w:val="00EF38F2"/>
    <w:rsid w:val="00EF41B6"/>
    <w:rsid w:val="00EF4A7B"/>
    <w:rsid w:val="00EF64A3"/>
    <w:rsid w:val="00EF71EE"/>
    <w:rsid w:val="00EF74B5"/>
    <w:rsid w:val="00EF7825"/>
    <w:rsid w:val="00F0044E"/>
    <w:rsid w:val="00F009A6"/>
    <w:rsid w:val="00F010E9"/>
    <w:rsid w:val="00F01974"/>
    <w:rsid w:val="00F0290D"/>
    <w:rsid w:val="00F02F72"/>
    <w:rsid w:val="00F0307B"/>
    <w:rsid w:val="00F03948"/>
    <w:rsid w:val="00F0445F"/>
    <w:rsid w:val="00F04771"/>
    <w:rsid w:val="00F04F98"/>
    <w:rsid w:val="00F05675"/>
    <w:rsid w:val="00F056BB"/>
    <w:rsid w:val="00F05F14"/>
    <w:rsid w:val="00F06DFD"/>
    <w:rsid w:val="00F0752F"/>
    <w:rsid w:val="00F0765A"/>
    <w:rsid w:val="00F10236"/>
    <w:rsid w:val="00F104E3"/>
    <w:rsid w:val="00F11621"/>
    <w:rsid w:val="00F125FA"/>
    <w:rsid w:val="00F1277D"/>
    <w:rsid w:val="00F135D5"/>
    <w:rsid w:val="00F13836"/>
    <w:rsid w:val="00F13863"/>
    <w:rsid w:val="00F13B9C"/>
    <w:rsid w:val="00F14190"/>
    <w:rsid w:val="00F14494"/>
    <w:rsid w:val="00F158B8"/>
    <w:rsid w:val="00F15C0E"/>
    <w:rsid w:val="00F16015"/>
    <w:rsid w:val="00F16A50"/>
    <w:rsid w:val="00F16B55"/>
    <w:rsid w:val="00F17396"/>
    <w:rsid w:val="00F17C65"/>
    <w:rsid w:val="00F20046"/>
    <w:rsid w:val="00F21062"/>
    <w:rsid w:val="00F215A0"/>
    <w:rsid w:val="00F21E7C"/>
    <w:rsid w:val="00F22176"/>
    <w:rsid w:val="00F228D8"/>
    <w:rsid w:val="00F22F76"/>
    <w:rsid w:val="00F2317A"/>
    <w:rsid w:val="00F23C66"/>
    <w:rsid w:val="00F23D8D"/>
    <w:rsid w:val="00F242DC"/>
    <w:rsid w:val="00F24BD1"/>
    <w:rsid w:val="00F260C9"/>
    <w:rsid w:val="00F2635F"/>
    <w:rsid w:val="00F27191"/>
    <w:rsid w:val="00F27404"/>
    <w:rsid w:val="00F278C4"/>
    <w:rsid w:val="00F27DA3"/>
    <w:rsid w:val="00F3085A"/>
    <w:rsid w:val="00F30905"/>
    <w:rsid w:val="00F314A2"/>
    <w:rsid w:val="00F31627"/>
    <w:rsid w:val="00F32894"/>
    <w:rsid w:val="00F32A44"/>
    <w:rsid w:val="00F32F58"/>
    <w:rsid w:val="00F333B8"/>
    <w:rsid w:val="00F33A07"/>
    <w:rsid w:val="00F33B22"/>
    <w:rsid w:val="00F33B6F"/>
    <w:rsid w:val="00F34415"/>
    <w:rsid w:val="00F3478A"/>
    <w:rsid w:val="00F353BC"/>
    <w:rsid w:val="00F35686"/>
    <w:rsid w:val="00F3614C"/>
    <w:rsid w:val="00F3738D"/>
    <w:rsid w:val="00F37786"/>
    <w:rsid w:val="00F377DB"/>
    <w:rsid w:val="00F37E99"/>
    <w:rsid w:val="00F41035"/>
    <w:rsid w:val="00F4242E"/>
    <w:rsid w:val="00F424A3"/>
    <w:rsid w:val="00F42F6A"/>
    <w:rsid w:val="00F431B8"/>
    <w:rsid w:val="00F43CF7"/>
    <w:rsid w:val="00F443AD"/>
    <w:rsid w:val="00F44F27"/>
    <w:rsid w:val="00F45F1D"/>
    <w:rsid w:val="00F46401"/>
    <w:rsid w:val="00F471FD"/>
    <w:rsid w:val="00F4768E"/>
    <w:rsid w:val="00F5043D"/>
    <w:rsid w:val="00F50BCC"/>
    <w:rsid w:val="00F50C08"/>
    <w:rsid w:val="00F5159B"/>
    <w:rsid w:val="00F51E48"/>
    <w:rsid w:val="00F52AC0"/>
    <w:rsid w:val="00F52E2D"/>
    <w:rsid w:val="00F536BB"/>
    <w:rsid w:val="00F54084"/>
    <w:rsid w:val="00F5476D"/>
    <w:rsid w:val="00F549A1"/>
    <w:rsid w:val="00F5603F"/>
    <w:rsid w:val="00F57DA4"/>
    <w:rsid w:val="00F603F8"/>
    <w:rsid w:val="00F6062F"/>
    <w:rsid w:val="00F606A7"/>
    <w:rsid w:val="00F606C2"/>
    <w:rsid w:val="00F60B09"/>
    <w:rsid w:val="00F61877"/>
    <w:rsid w:val="00F61ACE"/>
    <w:rsid w:val="00F61D84"/>
    <w:rsid w:val="00F64888"/>
    <w:rsid w:val="00F65260"/>
    <w:rsid w:val="00F659BC"/>
    <w:rsid w:val="00F6612D"/>
    <w:rsid w:val="00F662BB"/>
    <w:rsid w:val="00F66A9E"/>
    <w:rsid w:val="00F67239"/>
    <w:rsid w:val="00F70762"/>
    <w:rsid w:val="00F70856"/>
    <w:rsid w:val="00F721CA"/>
    <w:rsid w:val="00F72655"/>
    <w:rsid w:val="00F73B9F"/>
    <w:rsid w:val="00F740A0"/>
    <w:rsid w:val="00F74801"/>
    <w:rsid w:val="00F74AE7"/>
    <w:rsid w:val="00F75BB0"/>
    <w:rsid w:val="00F76B6A"/>
    <w:rsid w:val="00F76BEA"/>
    <w:rsid w:val="00F76C17"/>
    <w:rsid w:val="00F80F83"/>
    <w:rsid w:val="00F81011"/>
    <w:rsid w:val="00F81B08"/>
    <w:rsid w:val="00F81BDE"/>
    <w:rsid w:val="00F8258B"/>
    <w:rsid w:val="00F82614"/>
    <w:rsid w:val="00F826C1"/>
    <w:rsid w:val="00F828EE"/>
    <w:rsid w:val="00F8373D"/>
    <w:rsid w:val="00F83970"/>
    <w:rsid w:val="00F84018"/>
    <w:rsid w:val="00F84B5A"/>
    <w:rsid w:val="00F84B93"/>
    <w:rsid w:val="00F84D11"/>
    <w:rsid w:val="00F855B5"/>
    <w:rsid w:val="00F858B5"/>
    <w:rsid w:val="00F85FF6"/>
    <w:rsid w:val="00F868C1"/>
    <w:rsid w:val="00F87A66"/>
    <w:rsid w:val="00F87CBF"/>
    <w:rsid w:val="00F9230A"/>
    <w:rsid w:val="00F92626"/>
    <w:rsid w:val="00F92B52"/>
    <w:rsid w:val="00F93BBC"/>
    <w:rsid w:val="00F94F5F"/>
    <w:rsid w:val="00F958C2"/>
    <w:rsid w:val="00F95F56"/>
    <w:rsid w:val="00F96137"/>
    <w:rsid w:val="00F9644D"/>
    <w:rsid w:val="00F97296"/>
    <w:rsid w:val="00F979AC"/>
    <w:rsid w:val="00FA0BA0"/>
    <w:rsid w:val="00FA19C1"/>
    <w:rsid w:val="00FA25EE"/>
    <w:rsid w:val="00FA3B86"/>
    <w:rsid w:val="00FA4969"/>
    <w:rsid w:val="00FA53D7"/>
    <w:rsid w:val="00FA58E1"/>
    <w:rsid w:val="00FA60BD"/>
    <w:rsid w:val="00FA6796"/>
    <w:rsid w:val="00FA6DDC"/>
    <w:rsid w:val="00FA7557"/>
    <w:rsid w:val="00FA7558"/>
    <w:rsid w:val="00FA774E"/>
    <w:rsid w:val="00FB1905"/>
    <w:rsid w:val="00FB1E74"/>
    <w:rsid w:val="00FB2347"/>
    <w:rsid w:val="00FB2D85"/>
    <w:rsid w:val="00FB3587"/>
    <w:rsid w:val="00FB3B2E"/>
    <w:rsid w:val="00FB3D97"/>
    <w:rsid w:val="00FB440B"/>
    <w:rsid w:val="00FB4510"/>
    <w:rsid w:val="00FB4A92"/>
    <w:rsid w:val="00FB56AF"/>
    <w:rsid w:val="00FB5AA2"/>
    <w:rsid w:val="00FB63BC"/>
    <w:rsid w:val="00FB6514"/>
    <w:rsid w:val="00FC05C0"/>
    <w:rsid w:val="00FC085D"/>
    <w:rsid w:val="00FC1CE1"/>
    <w:rsid w:val="00FC29E0"/>
    <w:rsid w:val="00FC2B13"/>
    <w:rsid w:val="00FC31E7"/>
    <w:rsid w:val="00FC32FE"/>
    <w:rsid w:val="00FC3E96"/>
    <w:rsid w:val="00FC5728"/>
    <w:rsid w:val="00FC572D"/>
    <w:rsid w:val="00FC6714"/>
    <w:rsid w:val="00FC6E87"/>
    <w:rsid w:val="00FC7EBB"/>
    <w:rsid w:val="00FC7F08"/>
    <w:rsid w:val="00FD0FD1"/>
    <w:rsid w:val="00FD106D"/>
    <w:rsid w:val="00FD13AA"/>
    <w:rsid w:val="00FD1975"/>
    <w:rsid w:val="00FD1A3D"/>
    <w:rsid w:val="00FD2191"/>
    <w:rsid w:val="00FD266B"/>
    <w:rsid w:val="00FD2B28"/>
    <w:rsid w:val="00FD2D33"/>
    <w:rsid w:val="00FD4710"/>
    <w:rsid w:val="00FD5B50"/>
    <w:rsid w:val="00FD63FC"/>
    <w:rsid w:val="00FE0670"/>
    <w:rsid w:val="00FE2147"/>
    <w:rsid w:val="00FE219D"/>
    <w:rsid w:val="00FE246F"/>
    <w:rsid w:val="00FE2620"/>
    <w:rsid w:val="00FE3864"/>
    <w:rsid w:val="00FE3E75"/>
    <w:rsid w:val="00FE4B0E"/>
    <w:rsid w:val="00FE4D6E"/>
    <w:rsid w:val="00FE6349"/>
    <w:rsid w:val="00FE7282"/>
    <w:rsid w:val="00FE7304"/>
    <w:rsid w:val="00FE79B7"/>
    <w:rsid w:val="00FF0310"/>
    <w:rsid w:val="00FF11DA"/>
    <w:rsid w:val="00FF23DE"/>
    <w:rsid w:val="00FF2792"/>
    <w:rsid w:val="00FF3258"/>
    <w:rsid w:val="00FF59D0"/>
    <w:rsid w:val="00FF7454"/>
    <w:rsid w:val="01FB5C4F"/>
    <w:rsid w:val="0256548E"/>
    <w:rsid w:val="02890D36"/>
    <w:rsid w:val="029370C7"/>
    <w:rsid w:val="02FF41F8"/>
    <w:rsid w:val="0314419D"/>
    <w:rsid w:val="03526B2F"/>
    <w:rsid w:val="03737311"/>
    <w:rsid w:val="03D12F2D"/>
    <w:rsid w:val="04E24159"/>
    <w:rsid w:val="04E81B1A"/>
    <w:rsid w:val="05097AD0"/>
    <w:rsid w:val="05CC0E93"/>
    <w:rsid w:val="06443FD4"/>
    <w:rsid w:val="065E0507"/>
    <w:rsid w:val="07277E4A"/>
    <w:rsid w:val="08073E22"/>
    <w:rsid w:val="08822685"/>
    <w:rsid w:val="08FA104A"/>
    <w:rsid w:val="08FA57C7"/>
    <w:rsid w:val="09AA1547"/>
    <w:rsid w:val="0A765FB8"/>
    <w:rsid w:val="0A814349"/>
    <w:rsid w:val="0AF8308E"/>
    <w:rsid w:val="0C483CB5"/>
    <w:rsid w:val="0C5F0057"/>
    <w:rsid w:val="0C9177A5"/>
    <w:rsid w:val="0D8D654B"/>
    <w:rsid w:val="0DA914DF"/>
    <w:rsid w:val="0E263246"/>
    <w:rsid w:val="0E3015D7"/>
    <w:rsid w:val="0E6A02CB"/>
    <w:rsid w:val="101500B2"/>
    <w:rsid w:val="10507C42"/>
    <w:rsid w:val="105A7962"/>
    <w:rsid w:val="109C3C4F"/>
    <w:rsid w:val="114F5A7F"/>
    <w:rsid w:val="115C57C9"/>
    <w:rsid w:val="11F62C07"/>
    <w:rsid w:val="124F3295"/>
    <w:rsid w:val="13737B75"/>
    <w:rsid w:val="13B43E61"/>
    <w:rsid w:val="147719A1"/>
    <w:rsid w:val="148C1946"/>
    <w:rsid w:val="14B8240A"/>
    <w:rsid w:val="154C7218"/>
    <w:rsid w:val="16323F16"/>
    <w:rsid w:val="17707100"/>
    <w:rsid w:val="17853822"/>
    <w:rsid w:val="17E06C0C"/>
    <w:rsid w:val="18947263"/>
    <w:rsid w:val="19325417"/>
    <w:rsid w:val="196C5A40"/>
    <w:rsid w:val="198463D0"/>
    <w:rsid w:val="19C2556A"/>
    <w:rsid w:val="19C41B53"/>
    <w:rsid w:val="1A2608F3"/>
    <w:rsid w:val="1A336B23"/>
    <w:rsid w:val="1BCD57AB"/>
    <w:rsid w:val="1BCF1917"/>
    <w:rsid w:val="1C0E1A98"/>
    <w:rsid w:val="1C490289"/>
    <w:rsid w:val="1C6F4FB4"/>
    <w:rsid w:val="1CA6768D"/>
    <w:rsid w:val="1CDB5968"/>
    <w:rsid w:val="1D1F6145"/>
    <w:rsid w:val="1D54432D"/>
    <w:rsid w:val="1DBE4020"/>
    <w:rsid w:val="1E2D620F"/>
    <w:rsid w:val="1E422931"/>
    <w:rsid w:val="1E951A58"/>
    <w:rsid w:val="1EB65B04"/>
    <w:rsid w:val="1F2962CC"/>
    <w:rsid w:val="1F5E4382"/>
    <w:rsid w:val="1F8F2FC4"/>
    <w:rsid w:val="20325EC0"/>
    <w:rsid w:val="20621846"/>
    <w:rsid w:val="208244E5"/>
    <w:rsid w:val="20CC3B25"/>
    <w:rsid w:val="21BD09EA"/>
    <w:rsid w:val="21C734F7"/>
    <w:rsid w:val="21D2510C"/>
    <w:rsid w:val="22B60C01"/>
    <w:rsid w:val="231879A1"/>
    <w:rsid w:val="239A46F7"/>
    <w:rsid w:val="2411343C"/>
    <w:rsid w:val="24442987"/>
    <w:rsid w:val="246102B6"/>
    <w:rsid w:val="249F6523"/>
    <w:rsid w:val="25B84A72"/>
    <w:rsid w:val="2699467B"/>
    <w:rsid w:val="26CA35AD"/>
    <w:rsid w:val="27DC6979"/>
    <w:rsid w:val="28B1694E"/>
    <w:rsid w:val="28BC0562"/>
    <w:rsid w:val="29747D10"/>
    <w:rsid w:val="29C34147"/>
    <w:rsid w:val="2A2D713F"/>
    <w:rsid w:val="2A423861"/>
    <w:rsid w:val="2A610E82"/>
    <w:rsid w:val="2A63541A"/>
    <w:rsid w:val="2A8F5EDF"/>
    <w:rsid w:val="2AA84B6D"/>
    <w:rsid w:val="2ABF0192"/>
    <w:rsid w:val="2AFB6893"/>
    <w:rsid w:val="2B937D0B"/>
    <w:rsid w:val="2C7F7389"/>
    <w:rsid w:val="2DA55B88"/>
    <w:rsid w:val="2E1E06B9"/>
    <w:rsid w:val="2EB61B31"/>
    <w:rsid w:val="2EF8259B"/>
    <w:rsid w:val="2F064E19"/>
    <w:rsid w:val="2F2954D5"/>
    <w:rsid w:val="2F665BC2"/>
    <w:rsid w:val="2F9959A7"/>
    <w:rsid w:val="2FDE4A00"/>
    <w:rsid w:val="30A957E4"/>
    <w:rsid w:val="30C56DD2"/>
    <w:rsid w:val="31843689"/>
    <w:rsid w:val="3198766B"/>
    <w:rsid w:val="319D0DD6"/>
    <w:rsid w:val="31C546FC"/>
    <w:rsid w:val="31F5132D"/>
    <w:rsid w:val="32586854"/>
    <w:rsid w:val="32DE1F01"/>
    <w:rsid w:val="32E34B3F"/>
    <w:rsid w:val="331630E9"/>
    <w:rsid w:val="331C0F64"/>
    <w:rsid w:val="335F6FD7"/>
    <w:rsid w:val="34AC61E8"/>
    <w:rsid w:val="34C131AF"/>
    <w:rsid w:val="34E87C04"/>
    <w:rsid w:val="35476355"/>
    <w:rsid w:val="356928AF"/>
    <w:rsid w:val="35D579E0"/>
    <w:rsid w:val="35DB17EF"/>
    <w:rsid w:val="36013D27"/>
    <w:rsid w:val="36025D97"/>
    <w:rsid w:val="36DB3EF8"/>
    <w:rsid w:val="36E47B9D"/>
    <w:rsid w:val="37110C64"/>
    <w:rsid w:val="3859271F"/>
    <w:rsid w:val="38733E42"/>
    <w:rsid w:val="38C2712E"/>
    <w:rsid w:val="39A62C24"/>
    <w:rsid w:val="39DF7ECE"/>
    <w:rsid w:val="3A29797A"/>
    <w:rsid w:val="3A3E409C"/>
    <w:rsid w:val="3A5B7D04"/>
    <w:rsid w:val="3AC53AEC"/>
    <w:rsid w:val="3B1D351E"/>
    <w:rsid w:val="3B2575DE"/>
    <w:rsid w:val="3B365BA1"/>
    <w:rsid w:val="3BEA3642"/>
    <w:rsid w:val="3C682428"/>
    <w:rsid w:val="3D417B8C"/>
    <w:rsid w:val="3D4402AC"/>
    <w:rsid w:val="3D4C5F1D"/>
    <w:rsid w:val="3E1A5671"/>
    <w:rsid w:val="3E667CEF"/>
    <w:rsid w:val="3ED34AA0"/>
    <w:rsid w:val="3EF73899"/>
    <w:rsid w:val="3F2A54AE"/>
    <w:rsid w:val="3F6E789D"/>
    <w:rsid w:val="3FE04FF8"/>
    <w:rsid w:val="3FED2FEE"/>
    <w:rsid w:val="3FFF0C57"/>
    <w:rsid w:val="40B118C6"/>
    <w:rsid w:val="40EB11DB"/>
    <w:rsid w:val="412874F2"/>
    <w:rsid w:val="42014C57"/>
    <w:rsid w:val="42161379"/>
    <w:rsid w:val="42323CE4"/>
    <w:rsid w:val="4289109A"/>
    <w:rsid w:val="42AF6075"/>
    <w:rsid w:val="42CF43AB"/>
    <w:rsid w:val="42EE6E5E"/>
    <w:rsid w:val="43204EC2"/>
    <w:rsid w:val="43C845C3"/>
    <w:rsid w:val="45123FBD"/>
    <w:rsid w:val="4544373A"/>
    <w:rsid w:val="45CF5A88"/>
    <w:rsid w:val="46737A24"/>
    <w:rsid w:val="46CA0433"/>
    <w:rsid w:val="47A62CF5"/>
    <w:rsid w:val="48516FB5"/>
    <w:rsid w:val="48B459D5"/>
    <w:rsid w:val="48FF5A97"/>
    <w:rsid w:val="492E435B"/>
    <w:rsid w:val="49497D40"/>
    <w:rsid w:val="49B575B4"/>
    <w:rsid w:val="4A9216E3"/>
    <w:rsid w:val="4AE820F1"/>
    <w:rsid w:val="4E634927"/>
    <w:rsid w:val="4F105D44"/>
    <w:rsid w:val="4F355850"/>
    <w:rsid w:val="4F5C4B3F"/>
    <w:rsid w:val="4F8B14B0"/>
    <w:rsid w:val="4FAE076F"/>
    <w:rsid w:val="4FB671CF"/>
    <w:rsid w:val="4FB82E58"/>
    <w:rsid w:val="4FEE276A"/>
    <w:rsid w:val="4FFD7F4B"/>
    <w:rsid w:val="501F5F01"/>
    <w:rsid w:val="507324F7"/>
    <w:rsid w:val="50BF05A8"/>
    <w:rsid w:val="51DF0169"/>
    <w:rsid w:val="51FC6DA4"/>
    <w:rsid w:val="52077FA0"/>
    <w:rsid w:val="52F61E27"/>
    <w:rsid w:val="539C15D2"/>
    <w:rsid w:val="53EB4DFF"/>
    <w:rsid w:val="545C6276"/>
    <w:rsid w:val="54DD6AF9"/>
    <w:rsid w:val="556C60B3"/>
    <w:rsid w:val="561A74D1"/>
    <w:rsid w:val="56C803FA"/>
    <w:rsid w:val="57283E0B"/>
    <w:rsid w:val="574A1DC1"/>
    <w:rsid w:val="57C00B06"/>
    <w:rsid w:val="57CC0FC7"/>
    <w:rsid w:val="58021570"/>
    <w:rsid w:val="580E5197"/>
    <w:rsid w:val="5829767E"/>
    <w:rsid w:val="5831455A"/>
    <w:rsid w:val="5863030F"/>
    <w:rsid w:val="5906339C"/>
    <w:rsid w:val="592616D2"/>
    <w:rsid w:val="59341B00"/>
    <w:rsid w:val="594971F2"/>
    <w:rsid w:val="59DE0E81"/>
    <w:rsid w:val="59F55223"/>
    <w:rsid w:val="59FF35B4"/>
    <w:rsid w:val="5A166E71"/>
    <w:rsid w:val="5AE470AA"/>
    <w:rsid w:val="5B301727"/>
    <w:rsid w:val="5B5A5DEF"/>
    <w:rsid w:val="5BC56904"/>
    <w:rsid w:val="5BD04209"/>
    <w:rsid w:val="5C0A6E8C"/>
    <w:rsid w:val="5CEC2D02"/>
    <w:rsid w:val="5D2353DA"/>
    <w:rsid w:val="5EBC3A41"/>
    <w:rsid w:val="5F504ED3"/>
    <w:rsid w:val="5F6D531F"/>
    <w:rsid w:val="5FAE2505"/>
    <w:rsid w:val="5FE00EBE"/>
    <w:rsid w:val="60056797"/>
    <w:rsid w:val="607E126D"/>
    <w:rsid w:val="61094D40"/>
    <w:rsid w:val="614172DE"/>
    <w:rsid w:val="6160574F"/>
    <w:rsid w:val="62E35058"/>
    <w:rsid w:val="636A546F"/>
    <w:rsid w:val="6511265D"/>
    <w:rsid w:val="651C4271"/>
    <w:rsid w:val="65A93AD5"/>
    <w:rsid w:val="662B3EC2"/>
    <w:rsid w:val="66B25BAB"/>
    <w:rsid w:val="67EB1204"/>
    <w:rsid w:val="6808013C"/>
    <w:rsid w:val="68490BA5"/>
    <w:rsid w:val="6872092B"/>
    <w:rsid w:val="68A320F0"/>
    <w:rsid w:val="68C10A03"/>
    <w:rsid w:val="691702F9"/>
    <w:rsid w:val="692E7F1E"/>
    <w:rsid w:val="69430A4C"/>
    <w:rsid w:val="6A242849"/>
    <w:rsid w:val="6ADF78E5"/>
    <w:rsid w:val="6B0B3C2C"/>
    <w:rsid w:val="6B7874F8"/>
    <w:rsid w:val="6B8D0D02"/>
    <w:rsid w:val="6BEA1D6D"/>
    <w:rsid w:val="6C7C2B89"/>
    <w:rsid w:val="6CB30AE5"/>
    <w:rsid w:val="6D43567B"/>
    <w:rsid w:val="6E92338D"/>
    <w:rsid w:val="6EA50F15"/>
    <w:rsid w:val="6EB04037"/>
    <w:rsid w:val="6F1218C9"/>
    <w:rsid w:val="6F35142D"/>
    <w:rsid w:val="6FE10C9C"/>
    <w:rsid w:val="70257F20"/>
    <w:rsid w:val="70375E28"/>
    <w:rsid w:val="70593DDE"/>
    <w:rsid w:val="70733C2E"/>
    <w:rsid w:val="70DF5DB7"/>
    <w:rsid w:val="72401A80"/>
    <w:rsid w:val="7298562B"/>
    <w:rsid w:val="72D46DF2"/>
    <w:rsid w:val="73047240"/>
    <w:rsid w:val="74125278"/>
    <w:rsid w:val="744A3547"/>
    <w:rsid w:val="7474619D"/>
    <w:rsid w:val="75435570"/>
    <w:rsid w:val="765E373E"/>
    <w:rsid w:val="76912AA8"/>
    <w:rsid w:val="76936197"/>
    <w:rsid w:val="769F0874"/>
    <w:rsid w:val="79D70C64"/>
    <w:rsid w:val="7A2D6D03"/>
    <w:rsid w:val="7A604F75"/>
    <w:rsid w:val="7AF244C2"/>
    <w:rsid w:val="7BE02B6E"/>
    <w:rsid w:val="7C8313D5"/>
    <w:rsid w:val="7CB1637A"/>
    <w:rsid w:val="7CC37AE9"/>
    <w:rsid w:val="7D033D2B"/>
    <w:rsid w:val="7D0564AB"/>
    <w:rsid w:val="7D5052A6"/>
    <w:rsid w:val="7DE50961"/>
    <w:rsid w:val="7E400169"/>
    <w:rsid w:val="7E6672C6"/>
    <w:rsid w:val="7E813419"/>
    <w:rsid w:val="7F0204F0"/>
    <w:rsid w:val="7F106C3A"/>
    <w:rsid w:val="7F792E5F"/>
    <w:rsid w:val="8CCF0A2E"/>
    <w:rsid w:val="EFD3F47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nhideWhenUsed="0" w:uiPriority="39" w:semiHidden="0" w:name="toc 2"/>
    <w:lsdException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9"/>
    <w:qFormat/>
    <w:uiPriority w:val="9"/>
    <w:pPr>
      <w:keepNext/>
      <w:keepLines/>
      <w:spacing w:before="340" w:after="330" w:line="578" w:lineRule="auto"/>
      <w:jc w:val="center"/>
      <w:outlineLvl w:val="0"/>
    </w:pPr>
    <w:rPr>
      <w:rFonts w:eastAsia="仿宋_GB2312"/>
      <w:b/>
      <w:bCs/>
      <w:kern w:val="44"/>
      <w:sz w:val="44"/>
      <w:szCs w:val="44"/>
    </w:rPr>
  </w:style>
  <w:style w:type="paragraph" w:styleId="4">
    <w:name w:val="heading 2"/>
    <w:basedOn w:val="1"/>
    <w:next w:val="1"/>
    <w:link w:val="84"/>
    <w:qFormat/>
    <w:uiPriority w:val="9"/>
    <w:pPr>
      <w:keepNext/>
      <w:keepLines/>
      <w:spacing w:before="260" w:after="260" w:line="400" w:lineRule="exact"/>
      <w:outlineLvl w:val="1"/>
    </w:pPr>
    <w:rPr>
      <w:rFonts w:ascii="Arial" w:hAnsi="Arial" w:eastAsia="黑体"/>
      <w:b/>
      <w:bCs/>
      <w:sz w:val="24"/>
      <w:szCs w:val="32"/>
    </w:rPr>
  </w:style>
  <w:style w:type="paragraph" w:styleId="2">
    <w:name w:val="heading 3"/>
    <w:basedOn w:val="1"/>
    <w:next w:val="1"/>
    <w:link w:val="60"/>
    <w:qFormat/>
    <w:uiPriority w:val="9"/>
    <w:pPr>
      <w:keepNext/>
      <w:keepLines/>
      <w:spacing w:before="260" w:after="260" w:line="416" w:lineRule="auto"/>
      <w:outlineLvl w:val="2"/>
    </w:pPr>
    <w:rPr>
      <w:b/>
      <w:bCs/>
      <w:sz w:val="32"/>
      <w:szCs w:val="32"/>
    </w:rPr>
  </w:style>
  <w:style w:type="paragraph" w:styleId="5">
    <w:name w:val="heading 4"/>
    <w:basedOn w:val="1"/>
    <w:next w:val="1"/>
    <w:link w:val="126"/>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7"/>
    <w:link w:val="127"/>
    <w:qFormat/>
    <w:uiPriority w:val="9"/>
    <w:pPr>
      <w:keepNext/>
      <w:keepLines/>
      <w:numPr>
        <w:ilvl w:val="4"/>
        <w:numId w:val="1"/>
      </w:numPr>
      <w:spacing w:before="280" w:after="290" w:line="376" w:lineRule="auto"/>
      <w:outlineLvl w:val="4"/>
    </w:pPr>
    <w:rPr>
      <w:b/>
      <w:sz w:val="28"/>
    </w:rPr>
  </w:style>
  <w:style w:type="paragraph" w:styleId="8">
    <w:name w:val="heading 6"/>
    <w:basedOn w:val="1"/>
    <w:next w:val="7"/>
    <w:link w:val="128"/>
    <w:qFormat/>
    <w:uiPriority w:val="9"/>
    <w:pPr>
      <w:keepNext/>
      <w:keepLines/>
      <w:numPr>
        <w:ilvl w:val="5"/>
        <w:numId w:val="1"/>
      </w:numPr>
      <w:spacing w:before="240" w:after="64" w:line="320" w:lineRule="auto"/>
      <w:outlineLvl w:val="5"/>
    </w:pPr>
    <w:rPr>
      <w:rFonts w:ascii="Arial" w:hAnsi="Arial" w:eastAsia="黑体"/>
      <w:b/>
      <w:sz w:val="24"/>
    </w:rPr>
  </w:style>
  <w:style w:type="paragraph" w:styleId="9">
    <w:name w:val="heading 7"/>
    <w:basedOn w:val="1"/>
    <w:next w:val="7"/>
    <w:link w:val="129"/>
    <w:qFormat/>
    <w:uiPriority w:val="9"/>
    <w:pPr>
      <w:keepNext/>
      <w:keepLines/>
      <w:numPr>
        <w:ilvl w:val="6"/>
        <w:numId w:val="1"/>
      </w:numPr>
      <w:spacing w:before="240" w:after="64" w:line="320" w:lineRule="auto"/>
      <w:outlineLvl w:val="6"/>
    </w:pPr>
    <w:rPr>
      <w:b/>
      <w:sz w:val="24"/>
    </w:rPr>
  </w:style>
  <w:style w:type="paragraph" w:styleId="10">
    <w:name w:val="heading 8"/>
    <w:basedOn w:val="1"/>
    <w:next w:val="7"/>
    <w:link w:val="130"/>
    <w:qFormat/>
    <w:uiPriority w:val="9"/>
    <w:pPr>
      <w:keepNext/>
      <w:keepLines/>
      <w:numPr>
        <w:ilvl w:val="7"/>
        <w:numId w:val="1"/>
      </w:numPr>
      <w:spacing w:before="240" w:after="64" w:line="320" w:lineRule="auto"/>
      <w:outlineLvl w:val="7"/>
    </w:pPr>
    <w:rPr>
      <w:rFonts w:ascii="Arial" w:hAnsi="Arial" w:eastAsia="黑体"/>
      <w:sz w:val="24"/>
    </w:rPr>
  </w:style>
  <w:style w:type="paragraph" w:styleId="11">
    <w:name w:val="heading 9"/>
    <w:basedOn w:val="1"/>
    <w:next w:val="7"/>
    <w:link w:val="131"/>
    <w:qFormat/>
    <w:uiPriority w:val="9"/>
    <w:pPr>
      <w:keepNext/>
      <w:keepLines/>
      <w:numPr>
        <w:ilvl w:val="8"/>
        <w:numId w:val="1"/>
      </w:numPr>
      <w:spacing w:before="240" w:after="64" w:line="320" w:lineRule="auto"/>
      <w:outlineLvl w:val="8"/>
    </w:pPr>
    <w:rPr>
      <w:rFonts w:ascii="Arial" w:hAnsi="Arial" w:eastAsia="黑体"/>
    </w:rPr>
  </w:style>
  <w:style w:type="character" w:default="1" w:styleId="38">
    <w:name w:val="Default Paragraph Font"/>
    <w:semiHidden/>
    <w:unhideWhenUsed/>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58"/>
    <w:qFormat/>
    <w:uiPriority w:val="0"/>
    <w:pPr>
      <w:ind w:firstLine="420"/>
    </w:pPr>
    <w:rPr>
      <w:szCs w:val="20"/>
    </w:rPr>
  </w:style>
  <w:style w:type="paragraph" w:styleId="12">
    <w:name w:val="List Number"/>
    <w:basedOn w:val="1"/>
    <w:qFormat/>
    <w:uiPriority w:val="0"/>
    <w:pPr>
      <w:widowControl/>
      <w:tabs>
        <w:tab w:val="left" w:pos="454"/>
        <w:tab w:val="left" w:pos="720"/>
        <w:tab w:val="left" w:pos="840"/>
      </w:tabs>
      <w:spacing w:after="156" w:afterLines="50"/>
      <w:ind w:left="454" w:hanging="284"/>
      <w:jc w:val="left"/>
    </w:pPr>
    <w:rPr>
      <w:kern w:val="0"/>
      <w:sz w:val="24"/>
      <w:szCs w:val="20"/>
    </w:rPr>
  </w:style>
  <w:style w:type="paragraph" w:styleId="13">
    <w:name w:val="caption"/>
    <w:basedOn w:val="1"/>
    <w:next w:val="1"/>
    <w:qFormat/>
    <w:uiPriority w:val="35"/>
    <w:pPr>
      <w:spacing w:before="152" w:after="160"/>
    </w:pPr>
    <w:rPr>
      <w:rFonts w:ascii="Arial" w:hAnsi="Arial" w:eastAsia="黑体" w:cs="Arial"/>
      <w:sz w:val="20"/>
      <w:szCs w:val="20"/>
    </w:rPr>
  </w:style>
  <w:style w:type="paragraph" w:styleId="14">
    <w:name w:val="Document Map"/>
    <w:basedOn w:val="1"/>
    <w:link w:val="133"/>
    <w:qFormat/>
    <w:uiPriority w:val="99"/>
    <w:pPr>
      <w:shd w:val="clear" w:color="auto" w:fill="000080"/>
    </w:pPr>
  </w:style>
  <w:style w:type="paragraph" w:styleId="15">
    <w:name w:val="annotation text"/>
    <w:basedOn w:val="1"/>
    <w:link w:val="74"/>
    <w:qFormat/>
    <w:uiPriority w:val="99"/>
    <w:pPr>
      <w:jc w:val="left"/>
    </w:pPr>
  </w:style>
  <w:style w:type="paragraph" w:styleId="16">
    <w:name w:val="Body Text 3"/>
    <w:basedOn w:val="1"/>
    <w:qFormat/>
    <w:uiPriority w:val="0"/>
    <w:pPr>
      <w:spacing w:line="500" w:lineRule="exact"/>
    </w:pPr>
    <w:rPr>
      <w:b/>
      <w:bCs/>
      <w:sz w:val="24"/>
    </w:rPr>
  </w:style>
  <w:style w:type="paragraph" w:styleId="17">
    <w:name w:val="Body Text"/>
    <w:basedOn w:val="1"/>
    <w:link w:val="134"/>
    <w:qFormat/>
    <w:uiPriority w:val="0"/>
    <w:pPr>
      <w:spacing w:line="380" w:lineRule="exact"/>
    </w:pPr>
    <w:rPr>
      <w:sz w:val="24"/>
    </w:rPr>
  </w:style>
  <w:style w:type="paragraph" w:styleId="18">
    <w:name w:val="Body Text Indent"/>
    <w:basedOn w:val="1"/>
    <w:link w:val="67"/>
    <w:qFormat/>
    <w:uiPriority w:val="0"/>
    <w:pPr>
      <w:ind w:firstLine="830" w:firstLineChars="352"/>
    </w:pPr>
    <w:rPr>
      <w:rFonts w:ascii="仿宋_GB2312" w:eastAsia="仿宋_GB2312"/>
      <w:sz w:val="32"/>
      <w:szCs w:val="20"/>
    </w:rPr>
  </w:style>
  <w:style w:type="paragraph" w:styleId="19">
    <w:name w:val="List Number 3"/>
    <w:basedOn w:val="1"/>
    <w:qFormat/>
    <w:uiPriority w:val="0"/>
    <w:pPr>
      <w:numPr>
        <w:ilvl w:val="0"/>
        <w:numId w:val="1"/>
      </w:numPr>
    </w:pPr>
  </w:style>
  <w:style w:type="paragraph" w:styleId="20">
    <w:name w:val="List 2"/>
    <w:basedOn w:val="1"/>
    <w:qFormat/>
    <w:uiPriority w:val="0"/>
    <w:pPr>
      <w:ind w:left="100" w:leftChars="200" w:hanging="200" w:hangingChars="200"/>
    </w:pPr>
    <w:rPr>
      <w:sz w:val="28"/>
    </w:rPr>
  </w:style>
  <w:style w:type="paragraph" w:styleId="21">
    <w:name w:val="Block Text"/>
    <w:basedOn w:val="1"/>
    <w:semiHidden/>
    <w:unhideWhenUsed/>
    <w:qFormat/>
    <w:uiPriority w:val="0"/>
    <w:pPr>
      <w:adjustRightInd w:val="0"/>
      <w:spacing w:line="300" w:lineRule="auto"/>
      <w:ind w:left="958" w:right="-120" w:rightChars="-120"/>
      <w:jc w:val="left"/>
    </w:pPr>
    <w:rPr>
      <w:rFonts w:ascii="宋体" w:hAnsi="宋体" w:cs="宋体"/>
      <w:sz w:val="28"/>
      <w:szCs w:val="28"/>
    </w:rPr>
  </w:style>
  <w:style w:type="paragraph" w:styleId="22">
    <w:name w:val="Plain Text"/>
    <w:basedOn w:val="1"/>
    <w:next w:val="1"/>
    <w:link w:val="54"/>
    <w:qFormat/>
    <w:uiPriority w:val="0"/>
    <w:rPr>
      <w:rFonts w:ascii="宋体" w:hAnsi="Courier New" w:cs="Courier New"/>
      <w:szCs w:val="21"/>
    </w:rPr>
  </w:style>
  <w:style w:type="paragraph" w:styleId="23">
    <w:name w:val="Date"/>
    <w:basedOn w:val="1"/>
    <w:next w:val="1"/>
    <w:qFormat/>
    <w:uiPriority w:val="0"/>
    <w:pPr>
      <w:ind w:left="100" w:leftChars="2500"/>
    </w:pPr>
    <w:rPr>
      <w:rFonts w:ascii="宋体" w:hAnsi="Courier New" w:cs="Courier New"/>
      <w:szCs w:val="21"/>
    </w:rPr>
  </w:style>
  <w:style w:type="paragraph" w:styleId="24">
    <w:name w:val="Body Text Indent 2"/>
    <w:basedOn w:val="1"/>
    <w:qFormat/>
    <w:uiPriority w:val="0"/>
    <w:pPr>
      <w:ind w:firstLine="630"/>
    </w:pPr>
    <w:rPr>
      <w:sz w:val="32"/>
      <w:szCs w:val="20"/>
    </w:rPr>
  </w:style>
  <w:style w:type="paragraph" w:styleId="25">
    <w:name w:val="Balloon Text"/>
    <w:basedOn w:val="1"/>
    <w:link w:val="73"/>
    <w:qFormat/>
    <w:uiPriority w:val="99"/>
    <w:rPr>
      <w:sz w:val="18"/>
      <w:szCs w:val="18"/>
      <w:lang w:val="zh-CN"/>
    </w:rPr>
  </w:style>
  <w:style w:type="paragraph" w:styleId="26">
    <w:name w:val="footer"/>
    <w:basedOn w:val="1"/>
    <w:link w:val="69"/>
    <w:qFormat/>
    <w:uiPriority w:val="99"/>
    <w:pPr>
      <w:tabs>
        <w:tab w:val="center" w:pos="4153"/>
        <w:tab w:val="right" w:pos="8306"/>
      </w:tabs>
      <w:snapToGrid w:val="0"/>
      <w:jc w:val="left"/>
    </w:pPr>
    <w:rPr>
      <w:sz w:val="18"/>
      <w:szCs w:val="18"/>
      <w:lang w:val="zh-CN"/>
    </w:rPr>
  </w:style>
  <w:style w:type="paragraph" w:styleId="27">
    <w:name w:val="header"/>
    <w:basedOn w:val="1"/>
    <w:link w:val="71"/>
    <w:qFormat/>
    <w:uiPriority w:val="99"/>
    <w:pPr>
      <w:pBdr>
        <w:bottom w:val="single" w:color="auto" w:sz="6" w:space="1"/>
      </w:pBdr>
      <w:tabs>
        <w:tab w:val="center" w:pos="4153"/>
        <w:tab w:val="right" w:pos="8306"/>
      </w:tabs>
      <w:snapToGrid w:val="0"/>
      <w:jc w:val="center"/>
    </w:pPr>
    <w:rPr>
      <w:sz w:val="18"/>
      <w:szCs w:val="18"/>
    </w:rPr>
  </w:style>
  <w:style w:type="paragraph" w:styleId="28">
    <w:name w:val="toc 1"/>
    <w:basedOn w:val="1"/>
    <w:next w:val="1"/>
    <w:qFormat/>
    <w:uiPriority w:val="39"/>
  </w:style>
  <w:style w:type="paragraph" w:styleId="29">
    <w:name w:val="Subtitle"/>
    <w:basedOn w:val="1"/>
    <w:next w:val="1"/>
    <w:link w:val="72"/>
    <w:qFormat/>
    <w:uiPriority w:val="0"/>
    <w:pPr>
      <w:spacing w:line="312" w:lineRule="auto"/>
      <w:ind w:left="200" w:leftChars="200"/>
      <w:jc w:val="left"/>
      <w:outlineLvl w:val="1"/>
    </w:pPr>
    <w:rPr>
      <w:rFonts w:ascii="Cambria" w:hAnsi="Cambria"/>
      <w:b/>
      <w:bCs/>
      <w:kern w:val="28"/>
      <w:sz w:val="28"/>
      <w:szCs w:val="32"/>
    </w:rPr>
  </w:style>
  <w:style w:type="paragraph" w:styleId="30">
    <w:name w:val="List"/>
    <w:basedOn w:val="1"/>
    <w:qFormat/>
    <w:uiPriority w:val="0"/>
    <w:pPr>
      <w:ind w:left="200" w:hanging="200" w:hangingChars="200"/>
    </w:pPr>
    <w:rPr>
      <w:sz w:val="28"/>
    </w:rPr>
  </w:style>
  <w:style w:type="paragraph" w:styleId="31">
    <w:name w:val="Body Text Indent 3"/>
    <w:basedOn w:val="1"/>
    <w:qFormat/>
    <w:uiPriority w:val="0"/>
    <w:pPr>
      <w:spacing w:after="120"/>
      <w:ind w:left="420" w:leftChars="200"/>
    </w:pPr>
    <w:rPr>
      <w:sz w:val="16"/>
      <w:szCs w:val="16"/>
    </w:rPr>
  </w:style>
  <w:style w:type="paragraph" w:styleId="32">
    <w:name w:val="Body Text 2"/>
    <w:basedOn w:val="1"/>
    <w:qFormat/>
    <w:uiPriority w:val="0"/>
    <w:pPr>
      <w:spacing w:after="120" w:line="480" w:lineRule="auto"/>
    </w:pPr>
  </w:style>
  <w:style w:type="paragraph" w:styleId="3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4">
    <w:name w:val="Normal (Web)"/>
    <w:basedOn w:val="1"/>
    <w:qFormat/>
    <w:uiPriority w:val="0"/>
    <w:pPr>
      <w:widowControl/>
      <w:spacing w:before="100" w:beforeAutospacing="1" w:after="100" w:afterAutospacing="1"/>
      <w:jc w:val="left"/>
    </w:pPr>
    <w:rPr>
      <w:rFonts w:ascii="宋体" w:hAnsi="宋体"/>
      <w:kern w:val="0"/>
      <w:sz w:val="24"/>
    </w:rPr>
  </w:style>
  <w:style w:type="paragraph" w:styleId="35">
    <w:name w:val="annotation subject"/>
    <w:basedOn w:val="15"/>
    <w:next w:val="15"/>
    <w:link w:val="85"/>
    <w:qFormat/>
    <w:uiPriority w:val="0"/>
    <w:rPr>
      <w:b/>
      <w:bCs/>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9">
    <w:name w:val="Strong"/>
    <w:qFormat/>
    <w:uiPriority w:val="0"/>
    <w:rPr>
      <w:rFonts w:ascii="Times New Roman" w:hAnsi="Times New Roman" w:eastAsia="宋体" w:cs="Times New Roman"/>
      <w:b/>
      <w:bCs/>
    </w:rPr>
  </w:style>
  <w:style w:type="character" w:styleId="40">
    <w:name w:val="page number"/>
    <w:qFormat/>
    <w:uiPriority w:val="0"/>
    <w:rPr>
      <w:rFonts w:ascii="Times New Roman" w:hAnsi="Times New Roman" w:eastAsia="宋体" w:cs="Times New Roman"/>
    </w:rPr>
  </w:style>
  <w:style w:type="character" w:styleId="41">
    <w:name w:val="FollowedHyperlink"/>
    <w:basedOn w:val="38"/>
    <w:unhideWhenUsed/>
    <w:qFormat/>
    <w:uiPriority w:val="99"/>
    <w:rPr>
      <w:color w:val="954F72" w:themeColor="followedHyperlink"/>
      <w:u w:val="single"/>
      <w14:textFill>
        <w14:solidFill>
          <w14:schemeClr w14:val="folHlink"/>
        </w14:solidFill>
      </w14:textFill>
    </w:rPr>
  </w:style>
  <w:style w:type="character" w:styleId="42">
    <w:name w:val="Emphasis"/>
    <w:qFormat/>
    <w:uiPriority w:val="0"/>
    <w:rPr>
      <w:rFonts w:ascii="Times New Roman" w:hAnsi="Times New Roman" w:eastAsia="宋体" w:cs="Times New Roman"/>
      <w:color w:val="CC0033"/>
    </w:rPr>
  </w:style>
  <w:style w:type="character" w:styleId="43">
    <w:name w:val="Hyperlink"/>
    <w:qFormat/>
    <w:uiPriority w:val="99"/>
    <w:rPr>
      <w:rFonts w:ascii="Times New Roman" w:hAnsi="Times New Roman" w:eastAsia="宋体" w:cs="Times New Roman"/>
      <w:color w:val="0000FF"/>
      <w:u w:val="single"/>
    </w:rPr>
  </w:style>
  <w:style w:type="character" w:styleId="44">
    <w:name w:val="annotation reference"/>
    <w:qFormat/>
    <w:uiPriority w:val="0"/>
    <w:rPr>
      <w:rFonts w:ascii="Times New Roman" w:hAnsi="Times New Roman" w:eastAsia="宋体" w:cs="Times New Roman"/>
      <w:sz w:val="21"/>
      <w:szCs w:val="21"/>
    </w:rPr>
  </w:style>
  <w:style w:type="paragraph" w:customStyle="1" w:styleId="45">
    <w:name w:val="表格文字"/>
    <w:basedOn w:val="1"/>
    <w:qFormat/>
    <w:uiPriority w:val="0"/>
    <w:pPr>
      <w:spacing w:before="25" w:after="25"/>
      <w:jc w:val="left"/>
    </w:pPr>
    <w:rPr>
      <w:bCs/>
      <w:spacing w:val="10"/>
      <w:kern w:val="0"/>
      <w:sz w:val="24"/>
    </w:rPr>
  </w:style>
  <w:style w:type="paragraph" w:customStyle="1" w:styleId="46">
    <w:name w:val="段"/>
    <w:next w:val="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character" w:customStyle="1" w:styleId="47">
    <w:name w:val="font21"/>
    <w:qFormat/>
    <w:uiPriority w:val="0"/>
    <w:rPr>
      <w:rFonts w:hint="eastAsia" w:ascii="宋体" w:hAnsi="宋体" w:eastAsia="宋体" w:cs="宋体"/>
      <w:color w:val="000000"/>
      <w:sz w:val="20"/>
      <w:szCs w:val="20"/>
    </w:rPr>
  </w:style>
  <w:style w:type="character" w:customStyle="1" w:styleId="48">
    <w:name w:val="st1"/>
    <w:qFormat/>
    <w:uiPriority w:val="0"/>
    <w:rPr>
      <w:rFonts w:ascii="Times New Roman" w:hAnsi="Times New Roman" w:eastAsia="宋体" w:cs="Times New Roman"/>
    </w:rPr>
  </w:style>
  <w:style w:type="character" w:customStyle="1" w:styleId="49">
    <w:name w:val="标题 1 字符"/>
    <w:link w:val="3"/>
    <w:qFormat/>
    <w:uiPriority w:val="9"/>
    <w:rPr>
      <w:rFonts w:ascii="Times New Roman" w:hAnsi="Times New Roman" w:eastAsia="仿宋_GB2312" w:cs="Times New Roman"/>
      <w:b/>
      <w:bCs/>
      <w:kern w:val="44"/>
      <w:sz w:val="44"/>
      <w:szCs w:val="44"/>
      <w:lang w:val="en-US" w:eastAsia="zh-CN" w:bidi="ar-SA"/>
    </w:rPr>
  </w:style>
  <w:style w:type="character" w:customStyle="1" w:styleId="50">
    <w:name w:val="ca-2"/>
    <w:qFormat/>
    <w:uiPriority w:val="0"/>
    <w:rPr>
      <w:rFonts w:ascii="Times New Roman" w:hAnsi="Times New Roman" w:eastAsia="宋体" w:cs="Times New Roman"/>
    </w:rPr>
  </w:style>
  <w:style w:type="character" w:customStyle="1" w:styleId="51">
    <w:name w:val="H1 Char"/>
    <w:qFormat/>
    <w:uiPriority w:val="0"/>
    <w:rPr>
      <w:rFonts w:ascii="Times New Roman" w:hAnsi="Times New Roman" w:eastAsia="仿宋_GB2312" w:cs="Times New Roman"/>
      <w:b/>
      <w:bCs/>
      <w:kern w:val="44"/>
      <w:sz w:val="44"/>
      <w:szCs w:val="44"/>
      <w:lang w:val="en-US" w:eastAsia="zh-CN" w:bidi="ar-SA"/>
    </w:rPr>
  </w:style>
  <w:style w:type="character" w:customStyle="1" w:styleId="52">
    <w:name w:val="1ji Char"/>
    <w:link w:val="53"/>
    <w:qFormat/>
    <w:uiPriority w:val="0"/>
    <w:rPr>
      <w:rFonts w:ascii="宋体" w:hAnsi="宋体" w:eastAsia="仿宋_GB2312" w:cs="Times New Roman"/>
      <w:b/>
      <w:bCs/>
      <w:kern w:val="44"/>
      <w:sz w:val="36"/>
      <w:szCs w:val="44"/>
      <w:lang w:val="en-US" w:eastAsia="zh-CN" w:bidi="ar-SA"/>
    </w:rPr>
  </w:style>
  <w:style w:type="paragraph" w:customStyle="1" w:styleId="53">
    <w:name w:val="1ji"/>
    <w:basedOn w:val="3"/>
    <w:link w:val="52"/>
    <w:qFormat/>
    <w:uiPriority w:val="0"/>
    <w:pPr>
      <w:keepLines w:val="0"/>
      <w:widowControl/>
      <w:spacing w:before="0" w:after="0" w:line="240" w:lineRule="auto"/>
    </w:pPr>
    <w:rPr>
      <w:rFonts w:ascii="宋体" w:hAnsi="宋体"/>
      <w:sz w:val="36"/>
    </w:rPr>
  </w:style>
  <w:style w:type="character" w:customStyle="1" w:styleId="54">
    <w:name w:val="纯文本 字符"/>
    <w:link w:val="22"/>
    <w:qFormat/>
    <w:uiPriority w:val="0"/>
    <w:rPr>
      <w:rFonts w:ascii="宋体" w:hAnsi="Courier New" w:eastAsia="宋体" w:cs="Courier New"/>
      <w:kern w:val="2"/>
      <w:sz w:val="21"/>
      <w:szCs w:val="21"/>
      <w:lang w:val="en-US" w:eastAsia="zh-CN" w:bidi="ar-SA"/>
    </w:rPr>
  </w:style>
  <w:style w:type="character" w:customStyle="1" w:styleId="55">
    <w:name w:val="font41"/>
    <w:qFormat/>
    <w:uiPriority w:val="0"/>
    <w:rPr>
      <w:rFonts w:hint="default" w:ascii="Times New Roman" w:hAnsi="Times New Roman" w:eastAsia="宋体" w:cs="Times New Roman"/>
      <w:color w:val="000000"/>
      <w:sz w:val="20"/>
      <w:szCs w:val="20"/>
    </w:rPr>
  </w:style>
  <w:style w:type="character" w:customStyle="1" w:styleId="56">
    <w:name w:val="font31"/>
    <w:qFormat/>
    <w:uiPriority w:val="0"/>
    <w:rPr>
      <w:rFonts w:hint="default" w:ascii="Times New Roman" w:hAnsi="Times New Roman" w:eastAsia="宋体" w:cs="Times New Roman"/>
      <w:color w:val="000000"/>
      <w:sz w:val="20"/>
      <w:szCs w:val="20"/>
    </w:rPr>
  </w:style>
  <w:style w:type="character" w:customStyle="1" w:styleId="57">
    <w:name w:val="apple-style-span"/>
    <w:qFormat/>
    <w:uiPriority w:val="0"/>
    <w:rPr>
      <w:rFonts w:ascii="Times New Roman" w:hAnsi="Times New Roman" w:eastAsia="宋体" w:cs="Times New Roman"/>
    </w:rPr>
  </w:style>
  <w:style w:type="character" w:customStyle="1" w:styleId="58">
    <w:name w:val="正文缩进 字符"/>
    <w:link w:val="7"/>
    <w:qFormat/>
    <w:uiPriority w:val="0"/>
    <w:rPr>
      <w:rFonts w:ascii="Times New Roman" w:hAnsi="Times New Roman" w:eastAsia="宋体" w:cs="Times New Roman"/>
      <w:kern w:val="2"/>
      <w:sz w:val="21"/>
      <w:lang w:val="en-US" w:eastAsia="zh-CN" w:bidi="ar-SA"/>
    </w:rPr>
  </w:style>
  <w:style w:type="character" w:customStyle="1" w:styleId="59">
    <w:name w:val="font51"/>
    <w:qFormat/>
    <w:uiPriority w:val="0"/>
    <w:rPr>
      <w:rFonts w:hint="default" w:ascii="Times New Roman" w:hAnsi="Times New Roman" w:eastAsia="宋体" w:cs="Times New Roman"/>
      <w:color w:val="000000"/>
      <w:sz w:val="20"/>
      <w:szCs w:val="20"/>
    </w:rPr>
  </w:style>
  <w:style w:type="character" w:customStyle="1" w:styleId="60">
    <w:name w:val="标题 3 字符"/>
    <w:link w:val="2"/>
    <w:qFormat/>
    <w:uiPriority w:val="9"/>
    <w:rPr>
      <w:rFonts w:ascii="Times New Roman" w:hAnsi="Times New Roman" w:eastAsia="宋体" w:cs="Times New Roman"/>
      <w:b/>
      <w:bCs/>
      <w:kern w:val="2"/>
      <w:sz w:val="32"/>
      <w:szCs w:val="32"/>
      <w:lang w:val="en-US" w:eastAsia="zh-CN" w:bidi="ar-SA"/>
    </w:rPr>
  </w:style>
  <w:style w:type="character" w:customStyle="1" w:styleId="61">
    <w:name w:val="apple-converted-space"/>
    <w:qFormat/>
    <w:uiPriority w:val="0"/>
    <w:rPr>
      <w:rFonts w:ascii="Times New Roman" w:hAnsi="Times New Roman" w:eastAsia="宋体" w:cs="Times New Roman"/>
    </w:rPr>
  </w:style>
  <w:style w:type="character" w:customStyle="1" w:styleId="62">
    <w:name w:val="Header Char"/>
    <w:qFormat/>
    <w:uiPriority w:val="0"/>
    <w:rPr>
      <w:rFonts w:ascii="Calibri" w:hAnsi="Calibri" w:eastAsia="宋体" w:cs="Times New Roman"/>
      <w:kern w:val="2"/>
      <w:sz w:val="18"/>
      <w:szCs w:val="18"/>
      <w:lang w:val="en-US" w:eastAsia="zh-CN" w:bidi="ar-SA"/>
    </w:rPr>
  </w:style>
  <w:style w:type="character" w:customStyle="1" w:styleId="63">
    <w:name w:val="Footer Char"/>
    <w:qFormat/>
    <w:uiPriority w:val="0"/>
    <w:rPr>
      <w:rFonts w:ascii="Calibri" w:hAnsi="Calibri" w:eastAsia="宋体" w:cs="Times New Roman"/>
      <w:kern w:val="2"/>
      <w:sz w:val="18"/>
      <w:szCs w:val="18"/>
      <w:lang w:val="en-US" w:eastAsia="zh-CN" w:bidi="ar-SA"/>
    </w:rPr>
  </w:style>
  <w:style w:type="character" w:customStyle="1" w:styleId="64">
    <w:name w:val="Plain Text Char"/>
    <w:qFormat/>
    <w:uiPriority w:val="0"/>
    <w:rPr>
      <w:rFonts w:ascii="宋体" w:hAnsi="Courier New" w:eastAsia="宋体" w:cs="Times New Roman"/>
      <w:lang w:bidi="ar-SA"/>
    </w:rPr>
  </w:style>
  <w:style w:type="character" w:customStyle="1" w:styleId="65">
    <w:name w:val="普通文字 Char Char3"/>
    <w:qFormat/>
    <w:uiPriority w:val="0"/>
    <w:rPr>
      <w:rFonts w:ascii="宋体" w:hAnsi="Times New Roman" w:eastAsia="宋体" w:cs="Courier New"/>
      <w:kern w:val="2"/>
      <w:sz w:val="21"/>
      <w:szCs w:val="21"/>
      <w:lang w:val="en-US" w:eastAsia="zh-CN" w:bidi="ar-SA"/>
    </w:rPr>
  </w:style>
  <w:style w:type="character" w:customStyle="1" w:styleId="66">
    <w:name w:val="样式 正文 +"/>
    <w:qFormat/>
    <w:uiPriority w:val="0"/>
    <w:rPr>
      <w:rFonts w:ascii="Times New Roman" w:hAnsi="Times New Roman" w:eastAsia="宋体" w:cs="Times New Roman"/>
      <w:kern w:val="0"/>
      <w:sz w:val="28"/>
    </w:rPr>
  </w:style>
  <w:style w:type="character" w:customStyle="1" w:styleId="67">
    <w:name w:val="正文文本缩进 字符"/>
    <w:link w:val="18"/>
    <w:qFormat/>
    <w:uiPriority w:val="0"/>
    <w:rPr>
      <w:rFonts w:ascii="仿宋_GB2312" w:hAnsi="Times New Roman" w:eastAsia="仿宋_GB2312" w:cs="Times New Roman"/>
      <w:kern w:val="2"/>
      <w:sz w:val="32"/>
      <w:lang w:val="en-US" w:eastAsia="zh-CN" w:bidi="ar-SA"/>
    </w:rPr>
  </w:style>
  <w:style w:type="character" w:customStyle="1" w:styleId="68">
    <w:name w:val="普通文字 Char Char2"/>
    <w:qFormat/>
    <w:uiPriority w:val="0"/>
    <w:rPr>
      <w:rFonts w:ascii="宋体" w:hAnsi="Courier New" w:eastAsia="宋体" w:cs="Times New Roman"/>
      <w:kern w:val="2"/>
      <w:sz w:val="21"/>
      <w:lang w:val="en-US" w:eastAsia="zh-CN" w:bidi="ar-SA"/>
    </w:rPr>
  </w:style>
  <w:style w:type="character" w:customStyle="1" w:styleId="69">
    <w:name w:val="页脚 字符"/>
    <w:link w:val="26"/>
    <w:qFormat/>
    <w:uiPriority w:val="99"/>
    <w:rPr>
      <w:rFonts w:ascii="Times New Roman" w:hAnsi="Times New Roman" w:eastAsia="宋体" w:cs="Times New Roman"/>
      <w:kern w:val="2"/>
      <w:sz w:val="18"/>
      <w:szCs w:val="18"/>
    </w:rPr>
  </w:style>
  <w:style w:type="character" w:customStyle="1" w:styleId="70">
    <w:name w:val="样式 宋体 小四"/>
    <w:qFormat/>
    <w:uiPriority w:val="0"/>
    <w:rPr>
      <w:rFonts w:ascii="宋体" w:hAnsi="宋体" w:eastAsia="宋体" w:cs="Times New Roman"/>
      <w:sz w:val="24"/>
    </w:rPr>
  </w:style>
  <w:style w:type="character" w:customStyle="1" w:styleId="71">
    <w:name w:val="页眉 字符"/>
    <w:link w:val="27"/>
    <w:qFormat/>
    <w:uiPriority w:val="99"/>
    <w:rPr>
      <w:rFonts w:ascii="Times New Roman" w:hAnsi="Times New Roman" w:eastAsia="宋体" w:cs="Times New Roman"/>
      <w:kern w:val="2"/>
      <w:sz w:val="18"/>
      <w:szCs w:val="18"/>
      <w:lang w:val="en-US" w:eastAsia="zh-CN" w:bidi="ar-SA"/>
    </w:rPr>
  </w:style>
  <w:style w:type="character" w:customStyle="1" w:styleId="72">
    <w:name w:val="副标题 字符"/>
    <w:link w:val="29"/>
    <w:qFormat/>
    <w:uiPriority w:val="0"/>
    <w:rPr>
      <w:rFonts w:ascii="Cambria" w:hAnsi="Cambria" w:eastAsia="宋体" w:cs="Times New Roman"/>
      <w:b/>
      <w:bCs/>
      <w:kern w:val="28"/>
      <w:sz w:val="28"/>
      <w:szCs w:val="32"/>
      <w:lang w:val="en-US" w:eastAsia="zh-CN" w:bidi="ar-SA"/>
    </w:rPr>
  </w:style>
  <w:style w:type="character" w:customStyle="1" w:styleId="73">
    <w:name w:val="批注框文本 字符"/>
    <w:link w:val="25"/>
    <w:qFormat/>
    <w:uiPriority w:val="99"/>
    <w:rPr>
      <w:rFonts w:ascii="Times New Roman" w:hAnsi="Times New Roman" w:eastAsia="宋体" w:cs="Times New Roman"/>
      <w:kern w:val="2"/>
      <w:sz w:val="18"/>
      <w:szCs w:val="18"/>
    </w:rPr>
  </w:style>
  <w:style w:type="character" w:customStyle="1" w:styleId="74">
    <w:name w:val="批注文字 字符"/>
    <w:link w:val="15"/>
    <w:qFormat/>
    <w:uiPriority w:val="99"/>
    <w:rPr>
      <w:rFonts w:ascii="Times New Roman" w:hAnsi="Times New Roman" w:eastAsia="宋体" w:cs="Times New Roman"/>
      <w:kern w:val="2"/>
      <w:sz w:val="21"/>
      <w:szCs w:val="24"/>
      <w:lang w:val="en-US" w:eastAsia="zh-CN" w:bidi="ar-SA"/>
    </w:rPr>
  </w:style>
  <w:style w:type="character" w:customStyle="1" w:styleId="75">
    <w:name w:val="Char Char7"/>
    <w:qFormat/>
    <w:uiPriority w:val="0"/>
    <w:rPr>
      <w:rFonts w:ascii="Times New Roman" w:hAnsi="Times New Roman" w:eastAsia="仿宋_GB2312" w:cs="Times New Roman"/>
      <w:b/>
      <w:bCs/>
      <w:kern w:val="44"/>
      <w:sz w:val="44"/>
      <w:szCs w:val="44"/>
      <w:lang w:val="en-US" w:eastAsia="zh-CN" w:bidi="ar-SA"/>
    </w:rPr>
  </w:style>
  <w:style w:type="character" w:customStyle="1" w:styleId="76">
    <w:name w:val="ca-1"/>
    <w:qFormat/>
    <w:uiPriority w:val="0"/>
    <w:rPr>
      <w:rFonts w:ascii="Times New Roman" w:hAnsi="Times New Roman" w:eastAsia="宋体" w:cs="Times New Roman"/>
    </w:rPr>
  </w:style>
  <w:style w:type="character" w:customStyle="1" w:styleId="77">
    <w:name w:val="正文360首行缩进 Char"/>
    <w:link w:val="78"/>
    <w:qFormat/>
    <w:uiPriority w:val="0"/>
    <w:rPr>
      <w:rFonts w:ascii="Times New Roman" w:hAnsi="Times New Roman" w:eastAsia="宋体" w:cs="Times New Roman"/>
      <w:sz w:val="24"/>
      <w:szCs w:val="24"/>
    </w:rPr>
  </w:style>
  <w:style w:type="paragraph" w:customStyle="1" w:styleId="78">
    <w:name w:val="正文360首行缩进"/>
    <w:basedOn w:val="1"/>
    <w:link w:val="77"/>
    <w:qFormat/>
    <w:uiPriority w:val="0"/>
    <w:pPr>
      <w:widowControl/>
      <w:spacing w:before="120" w:line="300" w:lineRule="auto"/>
      <w:ind w:firstLine="200"/>
      <w:jc w:val="left"/>
    </w:pPr>
    <w:rPr>
      <w:kern w:val="0"/>
      <w:sz w:val="24"/>
    </w:rPr>
  </w:style>
  <w:style w:type="character" w:customStyle="1" w:styleId="79">
    <w:name w:val="List Paragraph Char"/>
    <w:link w:val="80"/>
    <w:qFormat/>
    <w:locked/>
    <w:uiPriority w:val="0"/>
    <w:rPr>
      <w:rFonts w:ascii="宋体" w:hAnsi="宋体" w:cs="宋体"/>
      <w:sz w:val="24"/>
      <w:szCs w:val="24"/>
    </w:rPr>
  </w:style>
  <w:style w:type="paragraph" w:customStyle="1" w:styleId="80">
    <w:name w:val="列表段落1"/>
    <w:basedOn w:val="1"/>
    <w:link w:val="79"/>
    <w:qFormat/>
    <w:uiPriority w:val="0"/>
    <w:pPr>
      <w:widowControl/>
      <w:ind w:firstLine="420" w:firstLineChars="200"/>
      <w:jc w:val="left"/>
    </w:pPr>
    <w:rPr>
      <w:rFonts w:ascii="宋体" w:hAnsi="宋体"/>
      <w:kern w:val="0"/>
      <w:sz w:val="24"/>
      <w:lang w:val="zh-CN"/>
    </w:rPr>
  </w:style>
  <w:style w:type="character" w:customStyle="1" w:styleId="81">
    <w:name w:val="yyii"/>
    <w:qFormat/>
    <w:uiPriority w:val="0"/>
    <w:rPr>
      <w:rFonts w:ascii="Times New Roman" w:hAnsi="Times New Roman" w:eastAsia="宋体" w:cs="Times New Roman"/>
    </w:rPr>
  </w:style>
  <w:style w:type="character" w:customStyle="1" w:styleId="82">
    <w:name w:val="纯文本 Char1"/>
    <w:qFormat/>
    <w:uiPriority w:val="0"/>
    <w:rPr>
      <w:rFonts w:ascii="宋体" w:hAnsi="Courier New" w:eastAsia="宋体" w:cs="Times New Roman"/>
      <w:kern w:val="2"/>
      <w:sz w:val="21"/>
    </w:rPr>
  </w:style>
  <w:style w:type="character" w:customStyle="1" w:styleId="83">
    <w:name w:val="标题 1 Char1"/>
    <w:qFormat/>
    <w:uiPriority w:val="0"/>
    <w:rPr>
      <w:rFonts w:ascii="Times New Roman" w:hAnsi="Times New Roman" w:eastAsia="宋体" w:cs="Times New Roman"/>
      <w:b/>
      <w:bCs/>
      <w:kern w:val="44"/>
      <w:sz w:val="44"/>
      <w:szCs w:val="44"/>
    </w:rPr>
  </w:style>
  <w:style w:type="character" w:customStyle="1" w:styleId="84">
    <w:name w:val="标题 2 字符"/>
    <w:link w:val="4"/>
    <w:qFormat/>
    <w:uiPriority w:val="9"/>
    <w:rPr>
      <w:rFonts w:ascii="Arial" w:hAnsi="Arial" w:eastAsia="黑体"/>
      <w:b/>
      <w:bCs/>
      <w:kern w:val="2"/>
      <w:sz w:val="24"/>
      <w:szCs w:val="32"/>
    </w:rPr>
  </w:style>
  <w:style w:type="character" w:customStyle="1" w:styleId="85">
    <w:name w:val="批注主题 字符"/>
    <w:link w:val="35"/>
    <w:qFormat/>
    <w:uiPriority w:val="0"/>
    <w:rPr>
      <w:rFonts w:ascii="Times New Roman" w:hAnsi="Times New Roman" w:eastAsia="宋体" w:cs="Times New Roman"/>
      <w:b/>
      <w:bCs/>
      <w:kern w:val="2"/>
      <w:sz w:val="21"/>
      <w:szCs w:val="24"/>
      <w:lang w:val="en-US" w:eastAsia="zh-CN" w:bidi="ar-SA"/>
    </w:rPr>
  </w:style>
  <w:style w:type="paragraph" w:customStyle="1" w:styleId="86">
    <w:name w:val="目录 11"/>
    <w:basedOn w:val="1"/>
    <w:next w:val="1"/>
    <w:qFormat/>
    <w:uiPriority w:val="39"/>
  </w:style>
  <w:style w:type="paragraph" w:customStyle="1" w:styleId="87">
    <w:name w:val="目录 21"/>
    <w:basedOn w:val="1"/>
    <w:next w:val="1"/>
    <w:qFormat/>
    <w:uiPriority w:val="39"/>
    <w:pPr>
      <w:tabs>
        <w:tab w:val="right" w:leader="dot" w:pos="9402"/>
      </w:tabs>
      <w:ind w:left="718" w:leftChars="200" w:hanging="298" w:hangingChars="142"/>
    </w:pPr>
  </w:style>
  <w:style w:type="paragraph" w:customStyle="1" w:styleId="88">
    <w:name w:val="目录 31"/>
    <w:basedOn w:val="1"/>
    <w:next w:val="1"/>
    <w:qFormat/>
    <w:uiPriority w:val="39"/>
    <w:pPr>
      <w:ind w:left="840" w:leftChars="400"/>
    </w:pPr>
  </w:style>
  <w:style w:type="paragraph" w:customStyle="1" w:styleId="89">
    <w:name w:val="正文首行缩进1"/>
    <w:basedOn w:val="17"/>
    <w:qFormat/>
    <w:uiPriority w:val="0"/>
    <w:pPr>
      <w:spacing w:after="120" w:line="240" w:lineRule="auto"/>
      <w:ind w:firstLine="420" w:firstLineChars="100"/>
    </w:pPr>
    <w:rPr>
      <w:sz w:val="21"/>
    </w:rPr>
  </w:style>
  <w:style w:type="paragraph" w:customStyle="1" w:styleId="90">
    <w:name w:val="Char Char1 Char Char Char Char"/>
    <w:basedOn w:val="14"/>
    <w:qFormat/>
    <w:uiPriority w:val="0"/>
    <w:rPr>
      <w:rFonts w:ascii="Tahoma" w:hAnsi="Tahoma"/>
      <w:sz w:val="24"/>
    </w:rPr>
  </w:style>
  <w:style w:type="paragraph" w:customStyle="1" w:styleId="91">
    <w:name w:val="列出段落1"/>
    <w:basedOn w:val="1"/>
    <w:qFormat/>
    <w:uiPriority w:val="99"/>
    <w:pPr>
      <w:ind w:firstLine="420" w:firstLineChars="200"/>
    </w:pPr>
    <w:rPr>
      <w:rFonts w:ascii="Calibri" w:hAnsi="Calibri"/>
    </w:rPr>
  </w:style>
  <w:style w:type="paragraph" w:customStyle="1" w:styleId="92">
    <w:name w:val="Char Char Char1 Char"/>
    <w:basedOn w:val="14"/>
    <w:qFormat/>
    <w:uiPriority w:val="0"/>
  </w:style>
  <w:style w:type="paragraph" w:customStyle="1" w:styleId="93">
    <w:name w:val="pa-5"/>
    <w:basedOn w:val="1"/>
    <w:qFormat/>
    <w:uiPriority w:val="0"/>
    <w:pPr>
      <w:widowControl/>
      <w:spacing w:before="150" w:after="150"/>
      <w:jc w:val="left"/>
    </w:pPr>
    <w:rPr>
      <w:rFonts w:ascii="宋体" w:hAnsi="宋体" w:cs="宋体"/>
      <w:kern w:val="0"/>
      <w:sz w:val="24"/>
    </w:rPr>
  </w:style>
  <w:style w:type="paragraph" w:customStyle="1" w:styleId="94">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95">
    <w:name w:val="Char Char1 Char Char Char Char1"/>
    <w:basedOn w:val="14"/>
    <w:qFormat/>
    <w:uiPriority w:val="0"/>
    <w:rPr>
      <w:rFonts w:ascii="Tahoma" w:hAnsi="Tahoma"/>
      <w:sz w:val="24"/>
    </w:rPr>
  </w:style>
  <w:style w:type="paragraph" w:customStyle="1" w:styleId="96">
    <w:name w:val="_Style 35"/>
    <w:basedOn w:val="14"/>
    <w:qFormat/>
    <w:uiPriority w:val="0"/>
    <w:pPr>
      <w:widowControl/>
      <w:ind w:firstLine="454"/>
      <w:jc w:val="left"/>
    </w:pPr>
  </w:style>
  <w:style w:type="paragraph" w:customStyle="1" w:styleId="97">
    <w:name w:val="5 Char Char Char Char Char Char Char Char Char Char"/>
    <w:basedOn w:val="1"/>
    <w:qFormat/>
    <w:uiPriority w:val="0"/>
  </w:style>
  <w:style w:type="paragraph" w:customStyle="1" w:styleId="98">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top"/>
    </w:pPr>
    <w:rPr>
      <w:kern w:val="0"/>
      <w:szCs w:val="21"/>
    </w:rPr>
  </w:style>
  <w:style w:type="paragraph" w:customStyle="1" w:styleId="99">
    <w:name w:val="Char Char2 Char Char Char Char Char Char Char Char Char Char"/>
    <w:basedOn w:val="1"/>
    <w:qFormat/>
    <w:uiPriority w:val="0"/>
    <w:pPr>
      <w:tabs>
        <w:tab w:val="left" w:pos="360"/>
      </w:tabs>
      <w:spacing w:line="360" w:lineRule="auto"/>
      <w:ind w:left="482" w:firstLine="200" w:firstLineChars="200"/>
    </w:pPr>
  </w:style>
  <w:style w:type="paragraph" w:customStyle="1" w:styleId="100">
    <w:name w:val="默认段落字体 Para Char"/>
    <w:basedOn w:val="1"/>
    <w:qFormat/>
    <w:uiPriority w:val="0"/>
    <w:rPr>
      <w:szCs w:val="20"/>
    </w:rPr>
  </w:style>
  <w:style w:type="paragraph" w:customStyle="1" w:styleId="101">
    <w:name w:val="_Style 7"/>
    <w:basedOn w:val="14"/>
    <w:qFormat/>
    <w:uiPriority w:val="0"/>
  </w:style>
  <w:style w:type="paragraph" w:customStyle="1" w:styleId="102">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103">
    <w:name w:val="默认段落字体 Para Char Char Char Char Char Char Char Char Char1 Char Char Char Char"/>
    <w:basedOn w:val="1"/>
    <w:qFormat/>
    <w:uiPriority w:val="0"/>
    <w:rPr>
      <w:rFonts w:ascii="Tahoma" w:hAnsi="Tahoma"/>
      <w:sz w:val="24"/>
      <w:szCs w:val="20"/>
    </w:rPr>
  </w:style>
  <w:style w:type="paragraph" w:customStyle="1" w:styleId="104">
    <w:name w:val="样式 标题 1 + 居中 段前: 0 磅 段后: 0 磅 行距: 固定值 30 磅"/>
    <w:basedOn w:val="3"/>
    <w:qFormat/>
    <w:uiPriority w:val="0"/>
    <w:pPr>
      <w:spacing w:before="0" w:after="0" w:line="600" w:lineRule="exact"/>
    </w:pPr>
    <w:rPr>
      <w:rFonts w:eastAsia="宋体" w:cs="宋体"/>
      <w:szCs w:val="20"/>
    </w:rPr>
  </w:style>
  <w:style w:type="paragraph" w:customStyle="1" w:styleId="105">
    <w:name w:val="样式 小四 行距: 1.5 倍行距"/>
    <w:basedOn w:val="1"/>
    <w:qFormat/>
    <w:uiPriority w:val="0"/>
    <w:pPr>
      <w:spacing w:line="360" w:lineRule="auto"/>
      <w:ind w:firstLine="480" w:firstLineChars="200"/>
    </w:pPr>
    <w:rPr>
      <w:rFonts w:cs="宋体"/>
      <w:sz w:val="24"/>
      <w:szCs w:val="20"/>
    </w:rPr>
  </w:style>
  <w:style w:type="paragraph" w:customStyle="1" w:styleId="106">
    <w:name w:val="p0"/>
    <w:basedOn w:val="1"/>
    <w:qFormat/>
    <w:uiPriority w:val="0"/>
    <w:pPr>
      <w:widowControl/>
    </w:pPr>
    <w:rPr>
      <w:rFonts w:ascii="宋体" w:hAnsi="宋体" w:cs="宋体"/>
      <w:kern w:val="0"/>
      <w:szCs w:val="21"/>
    </w:rPr>
  </w:style>
  <w:style w:type="paragraph" w:customStyle="1" w:styleId="107">
    <w:name w:val="Char Char Char Char Char Char Char Char Char Char Char Char"/>
    <w:basedOn w:val="1"/>
    <w:qFormat/>
    <w:uiPriority w:val="0"/>
    <w:pPr>
      <w:widowControl/>
      <w:spacing w:after="160" w:line="240" w:lineRule="exact"/>
      <w:jc w:val="left"/>
    </w:pPr>
  </w:style>
  <w:style w:type="paragraph" w:customStyle="1" w:styleId="108">
    <w:name w:val="Char Char Char1 Char1"/>
    <w:basedOn w:val="1"/>
    <w:qFormat/>
    <w:uiPriority w:val="0"/>
    <w:rPr>
      <w:rFonts w:ascii="Calibri" w:hAnsi="Calibri"/>
      <w:szCs w:val="22"/>
    </w:rPr>
  </w:style>
  <w:style w:type="paragraph" w:customStyle="1" w:styleId="109">
    <w:name w:val="Char Char Char Char Char Char Char"/>
    <w:basedOn w:val="1"/>
    <w:qFormat/>
    <w:uiPriority w:val="0"/>
  </w:style>
  <w:style w:type="paragraph" w:customStyle="1" w:styleId="110">
    <w:name w:val="文档正文"/>
    <w:basedOn w:val="1"/>
    <w:qFormat/>
    <w:uiPriority w:val="0"/>
    <w:pPr>
      <w:autoSpaceDE w:val="0"/>
      <w:autoSpaceDN w:val="0"/>
      <w:adjustRightInd w:val="0"/>
      <w:spacing w:line="240" w:lineRule="atLeast"/>
      <w:ind w:firstLine="567"/>
    </w:pPr>
    <w:rPr>
      <w:rFonts w:ascii="Arial Narrow" w:hAnsi="Arial Narrow" w:cs="Arial"/>
      <w:sz w:val="24"/>
      <w:lang w:val="zh-CN"/>
    </w:rPr>
  </w:style>
  <w:style w:type="paragraph" w:customStyle="1" w:styleId="111">
    <w:name w:val="样式 正文2 + 仿宋 黑色 首行缩进:  2 字符"/>
    <w:basedOn w:val="1"/>
    <w:qFormat/>
    <w:uiPriority w:val="0"/>
    <w:pPr>
      <w:spacing w:line="360" w:lineRule="auto"/>
      <w:ind w:firstLine="480" w:firstLineChars="200"/>
    </w:pPr>
    <w:rPr>
      <w:rFonts w:ascii="仿宋" w:hAnsi="仿宋" w:eastAsia="仿宋" w:cs="宋体"/>
      <w:color w:val="000000"/>
      <w:sz w:val="24"/>
      <w:szCs w:val="20"/>
    </w:rPr>
  </w:style>
  <w:style w:type="paragraph" w:customStyle="1" w:styleId="112">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13">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114">
    <w:name w:val="Char"/>
    <w:basedOn w:val="14"/>
    <w:qFormat/>
    <w:uiPriority w:val="0"/>
    <w:pPr>
      <w:widowControl/>
      <w:ind w:firstLine="454"/>
      <w:jc w:val="left"/>
    </w:pPr>
    <w:rPr>
      <w:rFonts w:ascii="Tahoma" w:hAnsi="Tahoma" w:cs="宋体"/>
      <w:kern w:val="0"/>
      <w:sz w:val="24"/>
      <w:szCs w:val="20"/>
    </w:rPr>
  </w:style>
  <w:style w:type="paragraph" w:customStyle="1" w:styleId="115">
    <w:name w:val="Char1"/>
    <w:basedOn w:val="14"/>
    <w:qFormat/>
    <w:uiPriority w:val="0"/>
    <w:pPr>
      <w:widowControl/>
      <w:ind w:firstLine="454"/>
      <w:jc w:val="left"/>
    </w:pPr>
    <w:rPr>
      <w:rFonts w:ascii="Tahoma" w:hAnsi="Tahoma" w:cs="宋体"/>
      <w:kern w:val="0"/>
      <w:sz w:val="24"/>
      <w:szCs w:val="20"/>
    </w:rPr>
  </w:style>
  <w:style w:type="paragraph" w:customStyle="1" w:styleId="116">
    <w:name w:val="1"/>
    <w:basedOn w:val="1"/>
    <w:next w:val="22"/>
    <w:qFormat/>
    <w:uiPriority w:val="0"/>
    <w:rPr>
      <w:rFonts w:ascii="宋体" w:hAnsi="Courier New"/>
      <w:szCs w:val="20"/>
    </w:rPr>
  </w:style>
  <w:style w:type="paragraph" w:customStyle="1" w:styleId="117">
    <w:name w:val="_Style 2"/>
    <w:basedOn w:val="1"/>
    <w:qFormat/>
    <w:uiPriority w:val="0"/>
    <w:pPr>
      <w:ind w:firstLine="420" w:firstLineChars="200"/>
    </w:pPr>
  </w:style>
  <w:style w:type="paragraph" w:customStyle="1" w:styleId="118">
    <w:name w:val="正文段"/>
    <w:basedOn w:val="1"/>
    <w:qFormat/>
    <w:uiPriority w:val="0"/>
    <w:pPr>
      <w:widowControl/>
      <w:snapToGrid w:val="0"/>
      <w:spacing w:after="156" w:afterLines="50"/>
      <w:ind w:firstLine="200" w:firstLineChars="200"/>
    </w:pPr>
    <w:rPr>
      <w:kern w:val="0"/>
      <w:sz w:val="24"/>
      <w:szCs w:val="20"/>
    </w:rPr>
  </w:style>
  <w:style w:type="paragraph" w:customStyle="1" w:styleId="119">
    <w:name w:val="列出段落"/>
    <w:basedOn w:val="1"/>
    <w:qFormat/>
    <w:uiPriority w:val="34"/>
    <w:pPr>
      <w:ind w:firstLine="420" w:firstLineChars="200"/>
    </w:pPr>
    <w:rPr>
      <w:rFonts w:ascii="Calibri" w:hAnsi="Calibri"/>
      <w:szCs w:val="22"/>
    </w:rPr>
  </w:style>
  <w:style w:type="paragraph" w:customStyle="1" w:styleId="120">
    <w:name w:val="无间隔1"/>
    <w:qFormat/>
    <w:uiPriority w:val="0"/>
    <w:pPr>
      <w:widowControl w:val="0"/>
      <w:jc w:val="both"/>
    </w:pPr>
    <w:rPr>
      <w:rFonts w:ascii="Calibri" w:hAnsi="Calibri" w:eastAsia="宋体" w:cs="Times New Roman"/>
      <w:kern w:val="2"/>
      <w:sz w:val="21"/>
      <w:szCs w:val="22"/>
      <w:lang w:val="en-US" w:eastAsia="zh-CN" w:bidi="ar-SA"/>
    </w:rPr>
  </w:style>
  <w:style w:type="character" w:customStyle="1" w:styleId="121">
    <w:name w:val="未处理的提及1"/>
    <w:basedOn w:val="38"/>
    <w:unhideWhenUsed/>
    <w:qFormat/>
    <w:uiPriority w:val="99"/>
    <w:rPr>
      <w:color w:val="605E5C"/>
      <w:shd w:val="clear" w:color="auto" w:fill="E1DFDD"/>
    </w:rPr>
  </w:style>
  <w:style w:type="character" w:customStyle="1" w:styleId="122">
    <w:name w:val="font81"/>
    <w:basedOn w:val="38"/>
    <w:qFormat/>
    <w:uiPriority w:val="0"/>
    <w:rPr>
      <w:rFonts w:hint="eastAsia" w:ascii="宋体" w:hAnsi="宋体" w:eastAsia="宋体" w:cs="宋体"/>
      <w:color w:val="000000"/>
      <w:sz w:val="18"/>
      <w:szCs w:val="18"/>
      <w:u w:val="none"/>
    </w:rPr>
  </w:style>
  <w:style w:type="paragraph" w:customStyle="1" w:styleId="123">
    <w:name w:val="列表段落2"/>
    <w:basedOn w:val="1"/>
    <w:qFormat/>
    <w:uiPriority w:val="34"/>
    <w:pPr>
      <w:ind w:firstLine="420" w:firstLineChars="200"/>
    </w:pPr>
  </w:style>
  <w:style w:type="character" w:customStyle="1" w:styleId="124">
    <w:name w:val="未处理的提及2"/>
    <w:basedOn w:val="38"/>
    <w:unhideWhenUsed/>
    <w:qFormat/>
    <w:uiPriority w:val="99"/>
    <w:rPr>
      <w:color w:val="605E5C"/>
      <w:shd w:val="clear" w:color="auto" w:fill="E1DFDD"/>
    </w:rPr>
  </w:style>
  <w:style w:type="character" w:customStyle="1" w:styleId="125">
    <w:name w:val="纯文本 字符1"/>
    <w:qFormat/>
    <w:uiPriority w:val="0"/>
    <w:rPr>
      <w:rFonts w:ascii="宋体" w:hAnsi="Courier New" w:eastAsia="宋体" w:cs="Courier New"/>
      <w:kern w:val="2"/>
      <w:sz w:val="21"/>
      <w:szCs w:val="21"/>
      <w:lang w:val="en-US" w:eastAsia="zh-CN" w:bidi="ar-SA"/>
    </w:rPr>
  </w:style>
  <w:style w:type="character" w:customStyle="1" w:styleId="126">
    <w:name w:val="标题 4 字符"/>
    <w:basedOn w:val="38"/>
    <w:link w:val="5"/>
    <w:qFormat/>
    <w:uiPriority w:val="9"/>
    <w:rPr>
      <w:rFonts w:asciiTheme="majorHAnsi" w:hAnsiTheme="majorHAnsi" w:eastAsiaTheme="majorEastAsia" w:cstheme="majorBidi"/>
      <w:b/>
      <w:bCs/>
      <w:kern w:val="2"/>
      <w:sz w:val="28"/>
      <w:szCs w:val="28"/>
    </w:rPr>
  </w:style>
  <w:style w:type="character" w:customStyle="1" w:styleId="127">
    <w:name w:val="标题 5 字符"/>
    <w:basedOn w:val="38"/>
    <w:link w:val="6"/>
    <w:qFormat/>
    <w:uiPriority w:val="9"/>
    <w:rPr>
      <w:b/>
      <w:kern w:val="2"/>
      <w:sz w:val="28"/>
      <w:szCs w:val="24"/>
    </w:rPr>
  </w:style>
  <w:style w:type="character" w:customStyle="1" w:styleId="128">
    <w:name w:val="标题 6 字符"/>
    <w:basedOn w:val="38"/>
    <w:link w:val="8"/>
    <w:qFormat/>
    <w:uiPriority w:val="9"/>
    <w:rPr>
      <w:rFonts w:ascii="Arial" w:hAnsi="Arial" w:eastAsia="黑体"/>
      <w:b/>
      <w:kern w:val="2"/>
      <w:sz w:val="24"/>
      <w:szCs w:val="24"/>
    </w:rPr>
  </w:style>
  <w:style w:type="character" w:customStyle="1" w:styleId="129">
    <w:name w:val="标题 7 字符"/>
    <w:basedOn w:val="38"/>
    <w:link w:val="9"/>
    <w:qFormat/>
    <w:uiPriority w:val="9"/>
    <w:rPr>
      <w:b/>
      <w:kern w:val="2"/>
      <w:sz w:val="24"/>
      <w:szCs w:val="24"/>
    </w:rPr>
  </w:style>
  <w:style w:type="character" w:customStyle="1" w:styleId="130">
    <w:name w:val="标题 8 字符"/>
    <w:basedOn w:val="38"/>
    <w:link w:val="10"/>
    <w:qFormat/>
    <w:uiPriority w:val="9"/>
    <w:rPr>
      <w:rFonts w:ascii="Arial" w:hAnsi="Arial" w:eastAsia="黑体"/>
      <w:kern w:val="2"/>
      <w:sz w:val="24"/>
      <w:szCs w:val="24"/>
    </w:rPr>
  </w:style>
  <w:style w:type="character" w:customStyle="1" w:styleId="131">
    <w:name w:val="标题 9 字符"/>
    <w:basedOn w:val="38"/>
    <w:link w:val="11"/>
    <w:qFormat/>
    <w:uiPriority w:val="9"/>
    <w:rPr>
      <w:rFonts w:ascii="Arial" w:hAnsi="Arial" w:eastAsia="黑体"/>
      <w:kern w:val="2"/>
      <w:sz w:val="21"/>
      <w:szCs w:val="24"/>
    </w:rPr>
  </w:style>
  <w:style w:type="paragraph" w:customStyle="1" w:styleId="132">
    <w:name w:val="TOC 71"/>
    <w:basedOn w:val="1"/>
    <w:next w:val="1"/>
    <w:unhideWhenUsed/>
    <w:qFormat/>
    <w:uiPriority w:val="39"/>
    <w:pPr>
      <w:spacing w:line="360" w:lineRule="auto"/>
      <w:ind w:left="1440" w:firstLine="200" w:firstLineChars="200"/>
      <w:jc w:val="left"/>
    </w:pPr>
    <w:rPr>
      <w:rFonts w:ascii="Calibri" w:hAnsi="Calibri"/>
      <w:sz w:val="18"/>
      <w:szCs w:val="18"/>
    </w:rPr>
  </w:style>
  <w:style w:type="character" w:customStyle="1" w:styleId="133">
    <w:name w:val="文档结构图 字符"/>
    <w:basedOn w:val="38"/>
    <w:link w:val="14"/>
    <w:qFormat/>
    <w:uiPriority w:val="99"/>
    <w:rPr>
      <w:kern w:val="2"/>
      <w:sz w:val="21"/>
      <w:szCs w:val="24"/>
      <w:shd w:val="clear" w:color="auto" w:fill="000080"/>
    </w:rPr>
  </w:style>
  <w:style w:type="character" w:customStyle="1" w:styleId="134">
    <w:name w:val="正文文本 字符"/>
    <w:basedOn w:val="38"/>
    <w:link w:val="17"/>
    <w:qFormat/>
    <w:uiPriority w:val="0"/>
    <w:rPr>
      <w:kern w:val="2"/>
      <w:sz w:val="24"/>
      <w:szCs w:val="24"/>
    </w:rPr>
  </w:style>
  <w:style w:type="paragraph" w:customStyle="1" w:styleId="135">
    <w:name w:val="TOC 51"/>
    <w:basedOn w:val="1"/>
    <w:next w:val="1"/>
    <w:unhideWhenUsed/>
    <w:qFormat/>
    <w:uiPriority w:val="39"/>
    <w:pPr>
      <w:spacing w:line="360" w:lineRule="auto"/>
      <w:ind w:left="960" w:firstLine="200" w:firstLineChars="200"/>
      <w:jc w:val="left"/>
    </w:pPr>
    <w:rPr>
      <w:rFonts w:ascii="Calibri" w:hAnsi="Calibri"/>
      <w:sz w:val="18"/>
      <w:szCs w:val="18"/>
    </w:rPr>
  </w:style>
  <w:style w:type="paragraph" w:customStyle="1" w:styleId="136">
    <w:name w:val="TOC 31"/>
    <w:basedOn w:val="1"/>
    <w:next w:val="1"/>
    <w:unhideWhenUsed/>
    <w:qFormat/>
    <w:uiPriority w:val="39"/>
    <w:pPr>
      <w:spacing w:line="360" w:lineRule="auto"/>
      <w:ind w:left="480" w:firstLine="200" w:firstLineChars="200"/>
      <w:jc w:val="left"/>
    </w:pPr>
    <w:rPr>
      <w:rFonts w:ascii="Calibri" w:hAnsi="Calibri"/>
      <w:i/>
      <w:iCs/>
      <w:sz w:val="20"/>
      <w:szCs w:val="20"/>
    </w:rPr>
  </w:style>
  <w:style w:type="paragraph" w:customStyle="1" w:styleId="137">
    <w:name w:val="TOC 81"/>
    <w:basedOn w:val="1"/>
    <w:next w:val="1"/>
    <w:unhideWhenUsed/>
    <w:qFormat/>
    <w:uiPriority w:val="39"/>
    <w:pPr>
      <w:spacing w:line="360" w:lineRule="auto"/>
      <w:ind w:left="1680" w:firstLine="200" w:firstLineChars="200"/>
      <w:jc w:val="left"/>
    </w:pPr>
    <w:rPr>
      <w:rFonts w:ascii="Calibri" w:hAnsi="Calibri"/>
      <w:sz w:val="18"/>
      <w:szCs w:val="18"/>
    </w:rPr>
  </w:style>
  <w:style w:type="paragraph" w:customStyle="1" w:styleId="138">
    <w:name w:val="TOC 41"/>
    <w:basedOn w:val="1"/>
    <w:next w:val="1"/>
    <w:unhideWhenUsed/>
    <w:qFormat/>
    <w:uiPriority w:val="39"/>
    <w:pPr>
      <w:spacing w:line="360" w:lineRule="auto"/>
      <w:ind w:left="720" w:firstLine="200" w:firstLineChars="200"/>
      <w:jc w:val="left"/>
    </w:pPr>
    <w:rPr>
      <w:rFonts w:ascii="Calibri" w:hAnsi="Calibri"/>
      <w:sz w:val="18"/>
      <w:szCs w:val="18"/>
    </w:rPr>
  </w:style>
  <w:style w:type="paragraph" w:customStyle="1" w:styleId="139">
    <w:name w:val="TOC 61"/>
    <w:basedOn w:val="1"/>
    <w:next w:val="1"/>
    <w:unhideWhenUsed/>
    <w:qFormat/>
    <w:uiPriority w:val="39"/>
    <w:pPr>
      <w:spacing w:line="360" w:lineRule="auto"/>
      <w:ind w:left="1200" w:firstLine="200" w:firstLineChars="200"/>
      <w:jc w:val="left"/>
    </w:pPr>
    <w:rPr>
      <w:rFonts w:ascii="Calibri" w:hAnsi="Calibri"/>
      <w:sz w:val="18"/>
      <w:szCs w:val="18"/>
    </w:rPr>
  </w:style>
  <w:style w:type="paragraph" w:customStyle="1" w:styleId="140">
    <w:name w:val="TOC 21"/>
    <w:basedOn w:val="1"/>
    <w:next w:val="1"/>
    <w:unhideWhenUsed/>
    <w:qFormat/>
    <w:uiPriority w:val="39"/>
    <w:pPr>
      <w:spacing w:line="360" w:lineRule="auto"/>
      <w:ind w:left="240" w:firstLine="200" w:firstLineChars="200"/>
      <w:jc w:val="left"/>
    </w:pPr>
    <w:rPr>
      <w:rFonts w:ascii="Calibri" w:hAnsi="Calibri"/>
      <w:smallCaps/>
      <w:sz w:val="20"/>
      <w:szCs w:val="20"/>
    </w:rPr>
  </w:style>
  <w:style w:type="paragraph" w:customStyle="1" w:styleId="141">
    <w:name w:val="TOC 91"/>
    <w:basedOn w:val="1"/>
    <w:next w:val="1"/>
    <w:unhideWhenUsed/>
    <w:qFormat/>
    <w:uiPriority w:val="39"/>
    <w:pPr>
      <w:spacing w:line="360" w:lineRule="auto"/>
      <w:ind w:left="1920" w:firstLine="200" w:firstLineChars="200"/>
      <w:jc w:val="left"/>
    </w:pPr>
    <w:rPr>
      <w:rFonts w:ascii="Calibri" w:hAnsi="Calibri"/>
      <w:sz w:val="18"/>
      <w:szCs w:val="18"/>
    </w:rPr>
  </w:style>
  <w:style w:type="table" w:customStyle="1" w:styleId="142">
    <w:name w:val="网格型1"/>
    <w:basedOn w:val="36"/>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3">
    <w:name w:val="正文文本 Char1"/>
    <w:basedOn w:val="38"/>
    <w:semiHidden/>
    <w:qFormat/>
    <w:uiPriority w:val="99"/>
    <w:rPr>
      <w:sz w:val="24"/>
    </w:rPr>
  </w:style>
  <w:style w:type="paragraph" w:customStyle="1" w:styleId="144">
    <w:name w:val="修订1"/>
    <w:hidden/>
    <w:unhideWhenUsed/>
    <w:qFormat/>
    <w:uiPriority w:val="99"/>
    <w:rPr>
      <w:rFonts w:ascii="Calibri" w:hAnsi="Calibri" w:eastAsia="宋体" w:cs="Times New Roman"/>
      <w:kern w:val="2"/>
      <w:sz w:val="24"/>
      <w:szCs w:val="22"/>
      <w:lang w:val="en-US" w:eastAsia="zh-CN" w:bidi="ar-SA"/>
    </w:rPr>
  </w:style>
  <w:style w:type="character" w:customStyle="1" w:styleId="145">
    <w:name w:val="占位符文本1"/>
    <w:semiHidden/>
    <w:qFormat/>
    <w:uiPriority w:val="99"/>
    <w:rPr>
      <w:color w:val="808080"/>
    </w:rPr>
  </w:style>
  <w:style w:type="paragraph" w:customStyle="1" w:styleId="146">
    <w:name w:val="WPSOffice手动目录 1"/>
    <w:qFormat/>
    <w:uiPriority w:val="0"/>
    <w:rPr>
      <w:rFonts w:ascii="Times New Roman" w:hAnsi="Times New Roman" w:eastAsia="宋体" w:cs="Times New Roman"/>
      <w:lang w:val="en-US" w:eastAsia="zh-CN" w:bidi="ar-SA"/>
    </w:rPr>
  </w:style>
  <w:style w:type="paragraph" w:customStyle="1" w:styleId="147">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148">
    <w:name w:val="font01"/>
    <w:basedOn w:val="38"/>
    <w:qFormat/>
    <w:uiPriority w:val="0"/>
    <w:rPr>
      <w:rFonts w:hint="eastAsia" w:ascii="宋体" w:hAnsi="宋体" w:eastAsia="宋体" w:cs="宋体"/>
      <w:color w:val="000000"/>
      <w:sz w:val="24"/>
      <w:szCs w:val="24"/>
      <w:u w:val="none"/>
    </w:rPr>
  </w:style>
  <w:style w:type="paragraph" w:customStyle="1" w:styleId="149">
    <w:name w:val="TOC 标题1"/>
    <w:basedOn w:val="3"/>
    <w:next w:val="1"/>
    <w:unhideWhenUsed/>
    <w:qFormat/>
    <w:uiPriority w:val="39"/>
    <w:pPr>
      <w:widowControl/>
      <w:spacing w:before="240" w:after="0" w:line="259" w:lineRule="auto"/>
      <w:jc w:val="left"/>
      <w:outlineLvl w:val="9"/>
    </w:pPr>
    <w:rPr>
      <w:rFonts w:ascii="Cambria" w:hAnsi="Cambria" w:eastAsia="宋体"/>
      <w:b w:val="0"/>
      <w:bCs w:val="0"/>
      <w:color w:val="365F91"/>
      <w:kern w:val="0"/>
      <w:sz w:val="32"/>
      <w:szCs w:val="32"/>
    </w:rPr>
  </w:style>
  <w:style w:type="paragraph" w:styleId="15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46</Pages>
  <Words>25906</Words>
  <Characters>27480</Characters>
  <Lines>231</Lines>
  <Paragraphs>65</Paragraphs>
  <TotalTime>7</TotalTime>
  <ScaleCrop>false</ScaleCrop>
  <LinksUpToDate>false</LinksUpToDate>
  <CharactersWithSpaces>29441</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2020-10-28T00:16:00Z</dcterms:created>
  <dc:creator>Huang Qian</dc:creator>
  <cp:lastModifiedBy>Lenovo</cp:lastModifiedBy>
  <cp:lastPrinted>2022-08-03T00:19:00Z</cp:lastPrinted>
  <dcterms:modified xsi:type="dcterms:W3CDTF">2022-08-10T08:31:26Z</dcterms:modified>
  <dc:title>竞争性谈判文件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D872E8EDA8C24E9DA717DBD311D5A15A</vt:lpwstr>
  </property>
</Properties>
</file>