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0" w:lineRule="exact"/>
        <w:ind w:left="588"/>
        <w:rPr>
          <w:rFonts w:ascii="Times New Roman"/>
          <w:sz w:val="2"/>
        </w:rPr>
      </w:pPr>
      <w:r>
        <w:rPr>
          <w:rFonts w:ascii="Times New Roman"/>
          <w:sz w:val="2"/>
        </w:rPr>
        <mc:AlternateContent>
          <mc:Choice Requires="wpg">
            <w:drawing>
              <wp:inline distT="0" distB="0" distL="114300" distR="114300">
                <wp:extent cx="5486400" cy="6350"/>
                <wp:effectExtent l="0" t="0" r="0" b="0"/>
                <wp:docPr id="3" name="组合 2"/>
                <wp:cNvGraphicFramePr/>
                <a:graphic xmlns:a="http://schemas.openxmlformats.org/drawingml/2006/main">
                  <a:graphicData uri="http://schemas.microsoft.com/office/word/2010/wordprocessingGroup">
                    <wpg:wgp>
                      <wpg:cNvGrpSpPr/>
                      <wpg:grpSpPr>
                        <a:xfrm>
                          <a:off x="0" y="0"/>
                          <a:ext cx="5486400" cy="6350"/>
                          <a:chOff x="0" y="0"/>
                          <a:chExt cx="8640" cy="10"/>
                        </a:xfrm>
                      </wpg:grpSpPr>
                      <wps:wsp>
                        <wps:cNvPr id="2" name="直线 3"/>
                        <wps:cNvCnPr/>
                        <wps:spPr>
                          <a:xfrm>
                            <a:off x="0" y="5"/>
                            <a:ext cx="8640" cy="0"/>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组合 2" o:spid="_x0000_s1026" o:spt="203" style="height:0.5pt;width:432pt;" coordsize="8640,10" o:gfxdata="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yE9UnTAAAAAwEAAA8AAAAAAAAAAQAgAAAAIgAAAGRycy9kb3ducmV2LnhtbFBLAQIUABQA&#10;AAAIAIdO4kAmhpXULgIAALAEAAAOAAAAAAAAAAEAIAAAACIBAABkcnMvZTJvRG9jLnhtbFBLBQYA&#10;AAAABgAGAFkBAADCBQAAAAA=&#10;">
                <o:lock v:ext="edit" aspectratio="f"/>
                <v:line id="直线 3" o:spid="_x0000_s1026" o:spt="20" style="position:absolute;left:0;top:5;height:0;width:8640;"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w10:wrap type="none"/>
                <w10:anchorlock/>
              </v:group>
            </w:pict>
          </mc:Fallback>
        </mc:AlternateContent>
      </w: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12"/>
        </w:rPr>
      </w:pPr>
    </w:p>
    <w:p>
      <w:pPr>
        <w:spacing w:line="600" w:lineRule="exact"/>
        <w:jc w:val="both"/>
        <w:rPr>
          <w:rFonts w:hint="eastAsia" w:hAnsi="宋体"/>
          <w:b/>
          <w:bCs/>
          <w:color w:val="000000"/>
          <w:sz w:val="52"/>
          <w:highlight w:val="none"/>
        </w:rPr>
      </w:pPr>
      <w:r>
        <w:rPr>
          <w:rFonts w:hint="eastAsia" w:ascii="宋体" w:hAnsi="宋体"/>
          <w:b/>
          <w:bCs/>
          <w:color w:val="000000"/>
          <w:sz w:val="72"/>
          <w:szCs w:val="72"/>
          <w:highlight w:val="none"/>
          <w14:shadow w14:blurRad="50800" w14:dist="38100" w14:dir="2700000" w14:sx="100000" w14:sy="100000" w14:kx="0" w14:ky="0" w14:algn="tl">
            <w14:srgbClr w14:val="000000">
              <w14:alpha w14:val="60000"/>
            </w14:srgbClr>
          </w14:shadow>
        </w:rPr>
        <w:drawing>
          <wp:anchor distT="0" distB="0" distL="114300" distR="114300" simplePos="0" relativeHeight="251659264" behindDoc="1" locked="0" layoutInCell="1" allowOverlap="1">
            <wp:simplePos x="0" y="0"/>
            <wp:positionH relativeFrom="column">
              <wp:posOffset>111125</wp:posOffset>
            </wp:positionH>
            <wp:positionV relativeFrom="paragraph">
              <wp:posOffset>273685</wp:posOffset>
            </wp:positionV>
            <wp:extent cx="731520" cy="755650"/>
            <wp:effectExtent l="0" t="0" r="11430" b="6350"/>
            <wp:wrapNone/>
            <wp:docPr id="11" name="图片 10" descr="QQ图片2016061717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QQ图片20160617170011"/>
                    <pic:cNvPicPr>
                      <a:picLocks noChangeAspect="1"/>
                    </pic:cNvPicPr>
                  </pic:nvPicPr>
                  <pic:blipFill>
                    <a:blip r:embed="rId7"/>
                    <a:stretch>
                      <a:fillRect/>
                    </a:stretch>
                  </pic:blipFill>
                  <pic:spPr>
                    <a:xfrm>
                      <a:off x="0" y="0"/>
                      <a:ext cx="731520" cy="755650"/>
                    </a:xfrm>
                    <a:prstGeom prst="rect">
                      <a:avLst/>
                    </a:prstGeom>
                    <a:noFill/>
                    <a:ln w="9525">
                      <a:noFill/>
                    </a:ln>
                  </pic:spPr>
                </pic:pic>
              </a:graphicData>
            </a:graphic>
          </wp:anchor>
        </w:drawing>
      </w:r>
    </w:p>
    <w:p>
      <w:pPr>
        <w:tabs>
          <w:tab w:val="left" w:pos="5443"/>
        </w:tabs>
        <w:jc w:val="center"/>
        <w:rPr>
          <w:rFonts w:hint="eastAsia" w:ascii="宋体" w:hAnsi="宋体"/>
          <w:b/>
          <w:bCs/>
          <w:color w:val="000000"/>
          <w:sz w:val="72"/>
          <w:szCs w:val="72"/>
          <w:highlight w:val="none"/>
          <w:lang w:eastAsia="zh-CN"/>
          <w14:shadow w14:blurRad="50800" w14:dist="38100" w14:dir="2700000" w14:sx="100000" w14:sy="100000" w14:kx="0" w14:ky="0" w14:algn="tl">
            <w14:srgbClr w14:val="000000">
              <w14:alpha w14:val="60000"/>
            </w14:srgbClr>
          </w14:shadow>
        </w:rPr>
      </w:pPr>
      <w:r>
        <w:rPr>
          <w:rFonts w:hint="eastAsia" w:ascii="宋体" w:hAnsi="宋体"/>
          <w:b/>
          <w:bCs/>
          <w:color w:val="000000"/>
          <w:sz w:val="66"/>
          <w:szCs w:val="66"/>
          <w:highlight w:val="none"/>
          <w:lang w:eastAsia="zh-CN"/>
          <w14:shadow w14:blurRad="50800" w14:dist="38100" w14:dir="2700000" w14:sx="100000" w14:sy="100000" w14:kx="0" w14:ky="0" w14:algn="tl">
            <w14:srgbClr w14:val="000000">
              <w14:alpha w14:val="60000"/>
            </w14:srgbClr>
          </w14:shadow>
        </w:rPr>
        <w:t xml:space="preserve">   广西龙建工程管理有限公司</w:t>
      </w:r>
    </w:p>
    <w:p>
      <w:pPr>
        <w:pStyle w:val="7"/>
        <w:ind w:firstLine="195" w:firstLineChars="50"/>
        <w:rPr>
          <w:rFonts w:hint="eastAsia" w:hAnsi="宋体"/>
          <w:bCs/>
          <w:color w:val="000000"/>
          <w:sz w:val="39"/>
          <w:szCs w:val="39"/>
          <w:highlight w:val="none"/>
        </w:rPr>
      </w:pPr>
      <w:r>
        <w:rPr>
          <w:rFonts w:hint="eastAsia" w:hAnsi="宋体"/>
          <w:bCs/>
          <w:color w:val="000000"/>
          <w:sz w:val="39"/>
          <w:szCs w:val="39"/>
          <w:highlight w:val="none"/>
        </w:rPr>
        <w:t>Guangxi Longjian engineering management co., Ltd</w:t>
      </w:r>
    </w:p>
    <w:p>
      <w:pPr>
        <w:pStyle w:val="7"/>
        <w:rPr>
          <w:rFonts w:hint="eastAsia" w:ascii="楷体_GB2312" w:eastAsia="楷体_GB2312"/>
          <w:bCs/>
          <w:color w:val="000000"/>
          <w:sz w:val="10"/>
          <w:highlight w:val="none"/>
        </w:rPr>
      </w:pPr>
      <w:r>
        <w:rPr>
          <w:rFonts w:hint="eastAsia" w:ascii="楷体_GB2312" w:eastAsia="楷体_GB2312"/>
          <w:bCs/>
          <w:color w:val="000000"/>
          <w:sz w:val="10"/>
          <w:highlight w:val="none"/>
        </w:rPr>
        <w:t xml:space="preserve">                                                                                                                                                                                                            </w:t>
      </w:r>
    </w:p>
    <w:p>
      <w:pPr>
        <w:pStyle w:val="7"/>
        <w:rPr>
          <w:rFonts w:hint="eastAsia" w:ascii="楷体_GB2312" w:eastAsia="楷体_GB2312"/>
          <w:color w:val="000000"/>
          <w:szCs w:val="21"/>
          <w:highlight w:val="none"/>
          <w14:shadow w14:blurRad="50800" w14:dist="38100" w14:dir="2700000" w14:sx="100000" w14:sy="100000" w14:kx="0" w14:ky="0" w14:algn="tl">
            <w14:srgbClr w14:val="000000">
              <w14:alpha w14:val="60000"/>
            </w14:srgbClr>
          </w14:shadow>
        </w:rPr>
      </w:pPr>
      <w:r>
        <w:rPr>
          <w:rFonts w:hint="eastAsia" w:ascii="楷体_GB2312" w:eastAsia="楷体_GB2312"/>
          <w:color w:val="000000"/>
          <w:sz w:val="20"/>
          <w:highlight w:val="none"/>
          <w:u w:val="single"/>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56515</wp:posOffset>
                </wp:positionV>
                <wp:extent cx="6353810" cy="36195"/>
                <wp:effectExtent l="0" t="13970" r="8890" b="26035"/>
                <wp:wrapNone/>
                <wp:docPr id="12" name="直接连接符 12"/>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5pt;margin-top:4.45pt;height:2.85pt;width:500.3pt;z-index:251661312;mso-width-relative:page;mso-height-relative:page;" filled="f" stroked="t" coordsize="21600,21600" o:gfxdata="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kHyNUAAAAH&#10;AQAADwAAAAAAAAABACAAAAAiAAAAZHJzL2Rvd25yZXYueG1sUEsBAhQAFAAAAAgAh07iQO0BjMXm&#10;AQAApwMAAA4AAAAAAAAAAQAgAAAAJAEAAGRycy9lMm9Eb2MueG1sUEsFBgAAAAAGAAYAWQEAAHwF&#10;AAAAAA==&#10;">
                <v:fill on="f" focussize="0,0"/>
                <v:stroke weight="2.25pt" color="#000000" joinstyle="round"/>
                <v:imagedata o:title=""/>
                <o:lock v:ext="edit" aspectratio="f"/>
              </v:line>
            </w:pict>
          </mc:Fallback>
        </mc:AlternateContent>
      </w:r>
    </w:p>
    <w:p>
      <w:pPr>
        <w:pStyle w:val="7"/>
        <w:spacing w:line="240" w:lineRule="exact"/>
        <w:jc w:val="center"/>
        <w:rPr>
          <w:rFonts w:hint="eastAsia" w:ascii="楷体" w:hAnsi="楷体" w:eastAsia="楷体"/>
          <w:color w:val="000000"/>
          <w:sz w:val="100"/>
          <w:szCs w:val="100"/>
          <w:highlight w:val="none"/>
          <w14:shadow w14:blurRad="50800" w14:dist="38100" w14:dir="2700000" w14:sx="100000" w14:sy="100000" w14:kx="0" w14:ky="0" w14:algn="tl">
            <w14:srgbClr w14:val="000000">
              <w14:alpha w14:val="60000"/>
            </w14:srgbClr>
          </w14:shadow>
        </w:rPr>
      </w:pPr>
    </w:p>
    <w:p>
      <w:pPr>
        <w:pStyle w:val="7"/>
        <w:spacing w:line="240" w:lineRule="exact"/>
        <w:jc w:val="center"/>
        <w:rPr>
          <w:rFonts w:hint="eastAsia" w:ascii="楷体" w:hAnsi="楷体" w:eastAsia="楷体"/>
          <w:color w:val="000000"/>
          <w:sz w:val="100"/>
          <w:szCs w:val="100"/>
          <w:highlight w:val="none"/>
          <w14:shadow w14:blurRad="50800" w14:dist="38100" w14:dir="2700000" w14:sx="100000" w14:sy="100000" w14:kx="0" w14:ky="0" w14:algn="tl">
            <w14:srgbClr w14:val="000000">
              <w14:alpha w14:val="60000"/>
            </w14:srgbClr>
          </w14:shadow>
        </w:rPr>
      </w:pPr>
    </w:p>
    <w:p>
      <w:pPr>
        <w:pStyle w:val="7"/>
        <w:spacing w:line="240" w:lineRule="exact"/>
        <w:jc w:val="center"/>
        <w:rPr>
          <w:rFonts w:hint="eastAsia" w:ascii="楷体" w:hAnsi="楷体" w:eastAsia="楷体"/>
          <w:color w:val="000000"/>
          <w:sz w:val="100"/>
          <w:szCs w:val="100"/>
          <w:highlight w:val="none"/>
          <w14:shadow w14:blurRad="50800" w14:dist="38100" w14:dir="2700000" w14:sx="100000" w14:sy="100000" w14:kx="0" w14:ky="0" w14:algn="tl">
            <w14:srgbClr w14:val="000000">
              <w14:alpha w14:val="60000"/>
            </w14:srgbClr>
          </w14:shadow>
        </w:rPr>
      </w:pPr>
    </w:p>
    <w:p>
      <w:pPr>
        <w:pStyle w:val="7"/>
        <w:ind w:firstLine="331" w:firstLineChars="50"/>
        <w:rPr>
          <w:rFonts w:hint="eastAsia" w:hAnsi="宋体"/>
          <w:bCs/>
          <w:color w:val="000000"/>
          <w:sz w:val="39"/>
          <w:szCs w:val="39"/>
          <w:highlight w:val="none"/>
        </w:rPr>
      </w:pPr>
      <w:r>
        <w:rPr>
          <w:rFonts w:hint="eastAsia" w:ascii="宋体" w:hAnsi="宋体"/>
          <w:b/>
          <w:bCs/>
          <w:color w:val="000000"/>
          <w:sz w:val="66"/>
          <w:szCs w:val="66"/>
          <w:highlight w:val="none"/>
          <w:lang w:eastAsia="zh-CN"/>
          <w14:shadow w14:blurRad="50800" w14:dist="38100" w14:dir="2700000" w14:sx="100000" w14:sy="100000" w14:kx="0" w14:ky="0" w14:algn="tl">
            <w14:srgbClr w14:val="000000">
              <w14:alpha w14:val="60000"/>
            </w14:srgbClr>
          </w14:shadow>
        </w:rPr>
        <w:t xml:space="preserve"> </w:t>
      </w:r>
    </w:p>
    <w:p>
      <w:pPr>
        <w:pStyle w:val="7"/>
        <w:rPr>
          <w:rFonts w:hint="eastAsia" w:ascii="楷体_GB2312" w:eastAsia="楷体_GB2312"/>
          <w:bCs/>
          <w:color w:val="000000"/>
          <w:sz w:val="10"/>
          <w:highlight w:val="none"/>
        </w:rPr>
      </w:pPr>
      <w:r>
        <w:rPr>
          <w:rFonts w:hint="eastAsia" w:ascii="楷体_GB2312" w:eastAsia="楷体_GB2312"/>
          <w:bCs/>
          <w:color w:val="000000"/>
          <w:sz w:val="10"/>
          <w:highlight w:val="none"/>
        </w:rPr>
        <w:t xml:space="preserve">                                                                                                                                                                                                            </w:t>
      </w:r>
    </w:p>
    <w:p>
      <w:pPr>
        <w:pStyle w:val="7"/>
        <w:spacing w:line="240" w:lineRule="exact"/>
        <w:jc w:val="center"/>
        <w:rPr>
          <w:rFonts w:hint="eastAsia" w:ascii="楷体" w:hAnsi="楷体" w:eastAsia="楷体"/>
          <w:color w:val="000000"/>
          <w:sz w:val="100"/>
          <w:szCs w:val="100"/>
          <w:highlight w:val="none"/>
          <w14:shadow w14:blurRad="50800" w14:dist="38100" w14:dir="2700000" w14:sx="100000" w14:sy="100000" w14:kx="0" w14:ky="0" w14:algn="tl">
            <w14:srgbClr w14:val="000000">
              <w14:alpha w14:val="60000"/>
            </w14:srgbClr>
          </w14:shadow>
        </w:rPr>
      </w:pPr>
    </w:p>
    <w:p>
      <w:pPr>
        <w:pStyle w:val="7"/>
        <w:spacing w:line="240" w:lineRule="exact"/>
        <w:jc w:val="center"/>
        <w:rPr>
          <w:rFonts w:hint="eastAsia" w:ascii="楷体" w:hAnsi="楷体" w:eastAsia="楷体"/>
          <w:color w:val="000000"/>
          <w:sz w:val="100"/>
          <w:szCs w:val="100"/>
          <w:highlight w:val="none"/>
          <w14:shadow w14:blurRad="50800" w14:dist="38100" w14:dir="2700000" w14:sx="100000" w14:sy="100000" w14:kx="0" w14:ky="0" w14:algn="tl">
            <w14:srgbClr w14:val="000000">
              <w14:alpha w14:val="60000"/>
            </w14:srgbClr>
          </w14:shadow>
        </w:rPr>
      </w:pPr>
    </w:p>
    <w:p>
      <w:pPr>
        <w:pStyle w:val="7"/>
        <w:spacing w:line="240" w:lineRule="exact"/>
        <w:jc w:val="center"/>
        <w:rPr>
          <w:rFonts w:hint="eastAsia" w:ascii="楷体" w:hAnsi="楷体" w:eastAsia="楷体"/>
          <w:color w:val="000000"/>
          <w:sz w:val="100"/>
          <w:szCs w:val="100"/>
          <w:highlight w:val="none"/>
          <w14:shadow w14:blurRad="50800" w14:dist="38100" w14:dir="2700000" w14:sx="100000" w14:sy="100000" w14:kx="0" w14:ky="0" w14:algn="tl">
            <w14:srgbClr w14:val="000000">
              <w14:alpha w14:val="60000"/>
            </w14:srgbClr>
          </w14:shadow>
        </w:rPr>
      </w:pPr>
    </w:p>
    <w:p>
      <w:pPr>
        <w:pStyle w:val="7"/>
        <w:spacing w:line="240" w:lineRule="exact"/>
        <w:jc w:val="both"/>
        <w:rPr>
          <w:rFonts w:hint="eastAsia" w:ascii="楷体" w:hAnsi="楷体" w:eastAsia="楷体"/>
          <w:color w:val="000000"/>
          <w:sz w:val="100"/>
          <w:szCs w:val="100"/>
          <w:highlight w:val="none"/>
          <w14:shadow w14:blurRad="50800" w14:dist="38100" w14:dir="2700000" w14:sx="100000" w14:sy="100000" w14:kx="0" w14:ky="0" w14:algn="tl">
            <w14:srgbClr w14:val="000000">
              <w14:alpha w14:val="60000"/>
            </w14:srgbClr>
          </w14:shadow>
        </w:rPr>
      </w:pPr>
    </w:p>
    <w:p>
      <w:pPr>
        <w:pStyle w:val="7"/>
        <w:spacing w:line="240" w:lineRule="exact"/>
        <w:jc w:val="center"/>
        <w:rPr>
          <w:rFonts w:hint="eastAsia" w:ascii="楷体" w:hAnsi="楷体" w:eastAsia="楷体"/>
          <w:color w:val="000000"/>
          <w:sz w:val="100"/>
          <w:szCs w:val="100"/>
          <w:highlight w:val="none"/>
          <w14:shadow w14:blurRad="50800" w14:dist="38100" w14:dir="2700000" w14:sx="100000" w14:sy="100000" w14:kx="0" w14:ky="0" w14:algn="tl">
            <w14:srgbClr w14:val="000000">
              <w14:alpha w14:val="60000"/>
            </w14:srgbClr>
          </w14:shadow>
        </w:rPr>
      </w:pPr>
    </w:p>
    <w:p>
      <w:pPr>
        <w:pStyle w:val="7"/>
        <w:spacing w:line="240" w:lineRule="exact"/>
        <w:jc w:val="center"/>
        <w:rPr>
          <w:rFonts w:hint="eastAsia" w:ascii="楷体" w:hAnsi="楷体" w:eastAsia="楷体"/>
          <w:color w:val="000000"/>
          <w:sz w:val="100"/>
          <w:szCs w:val="100"/>
          <w:highlight w:val="none"/>
          <w14:shadow w14:blurRad="50800" w14:dist="38100" w14:dir="2700000" w14:sx="100000" w14:sy="100000" w14:kx="0" w14:ky="0" w14:algn="tl">
            <w14:srgbClr w14:val="000000">
              <w14:alpha w14:val="60000"/>
            </w14:srgbClr>
          </w14:shadow>
        </w:rPr>
      </w:pPr>
    </w:p>
    <w:p>
      <w:pPr>
        <w:pStyle w:val="7"/>
        <w:spacing w:line="240" w:lineRule="exact"/>
        <w:jc w:val="center"/>
        <w:rPr>
          <w:rFonts w:hint="eastAsia" w:ascii="楷体" w:hAnsi="楷体" w:eastAsia="楷体"/>
          <w:color w:val="000000"/>
          <w:sz w:val="100"/>
          <w:szCs w:val="100"/>
          <w:highlight w:val="none"/>
          <w14:shadow w14:blurRad="50800" w14:dist="38100" w14:dir="2700000" w14:sx="100000" w14:sy="100000" w14:kx="0" w14:ky="0" w14:algn="tl">
            <w14:srgbClr w14:val="000000">
              <w14:alpha w14:val="60000"/>
            </w14:srgbClr>
          </w14:shadow>
        </w:rPr>
      </w:pPr>
    </w:p>
    <w:p>
      <w:pPr>
        <w:pStyle w:val="7"/>
        <w:jc w:val="center"/>
        <w:rPr>
          <w:rFonts w:hint="eastAsia" w:ascii="楷体" w:hAnsi="楷体" w:eastAsia="楷体"/>
          <w:color w:val="000000"/>
          <w:sz w:val="100"/>
          <w:szCs w:val="100"/>
          <w:highlight w:val="none"/>
          <w:lang w:eastAsia="zh-CN"/>
          <w14:shadow w14:blurRad="50800" w14:dist="38100" w14:dir="2700000" w14:sx="100000" w14:sy="100000" w14:kx="0" w14:ky="0" w14:algn="tl">
            <w14:srgbClr w14:val="000000">
              <w14:alpha w14:val="60000"/>
            </w14:srgbClr>
          </w14:shadow>
        </w:rPr>
      </w:pPr>
      <w:r>
        <w:rPr>
          <w:rFonts w:hint="eastAsia" w:ascii="楷体" w:hAnsi="楷体" w:eastAsia="楷体"/>
          <w:color w:val="000000"/>
          <w:sz w:val="100"/>
          <w:szCs w:val="100"/>
          <w:highlight w:val="none"/>
          <w:lang w:eastAsia="zh-CN"/>
          <w14:shadow w14:blurRad="50800" w14:dist="38100" w14:dir="2700000" w14:sx="100000" w14:sy="100000" w14:kx="0" w14:ky="0" w14:algn="tl">
            <w14:srgbClr w14:val="000000">
              <w14:alpha w14:val="60000"/>
            </w14:srgbClr>
          </w14:shadow>
        </w:rPr>
        <w:t>单一来源采购文件</w:t>
      </w:r>
    </w:p>
    <w:p>
      <w:pPr>
        <w:rPr>
          <w:rFonts w:hint="eastAsia" w:ascii="宋体" w:hAnsi="宋体"/>
          <w:color w:val="000000"/>
          <w:sz w:val="32"/>
          <w:highlight w:val="none"/>
          <w:lang w:eastAsia="zh-CN"/>
        </w:rPr>
      </w:pPr>
    </w:p>
    <w:p>
      <w:pPr>
        <w:pStyle w:val="2"/>
        <w:rPr>
          <w:rFonts w:hint="eastAsia" w:ascii="宋体" w:hAnsi="宋体"/>
          <w:color w:val="000000"/>
          <w:sz w:val="32"/>
          <w:highlight w:val="none"/>
          <w:lang w:eastAsia="zh-CN"/>
        </w:rPr>
      </w:pPr>
    </w:p>
    <w:p>
      <w:pPr>
        <w:pStyle w:val="2"/>
        <w:rPr>
          <w:rFonts w:hint="eastAsia" w:ascii="宋体" w:hAnsi="宋体"/>
          <w:color w:val="000000"/>
          <w:sz w:val="32"/>
          <w:highlight w:val="none"/>
          <w:lang w:eastAsia="zh-CN"/>
        </w:rPr>
      </w:pPr>
    </w:p>
    <w:p>
      <w:pPr>
        <w:rPr>
          <w:rFonts w:hint="eastAsia" w:ascii="宋体" w:hAnsi="宋体"/>
          <w:color w:val="000000"/>
          <w:sz w:val="32"/>
          <w:highlight w:val="none"/>
          <w:lang w:eastAsia="zh-CN"/>
        </w:rPr>
      </w:pPr>
    </w:p>
    <w:p>
      <w:pPr>
        <w:pStyle w:val="10"/>
        <w:keepNext w:val="0"/>
        <w:keepLines w:val="0"/>
        <w:widowControl/>
        <w:suppressLineNumbers w:val="0"/>
        <w:spacing w:before="75" w:beforeAutospacing="0" w:after="75" w:afterAutospacing="0" w:line="345" w:lineRule="atLeast"/>
        <w:ind w:right="0"/>
        <w:rPr>
          <w:rFonts w:hint="eastAsia" w:ascii="宋体" w:hAnsi="宋体"/>
          <w:color w:val="000000"/>
          <w:sz w:val="32"/>
          <w:szCs w:val="32"/>
          <w:highlight w:val="none"/>
          <w:lang w:eastAsia="zh-CN"/>
        </w:rPr>
      </w:pPr>
      <w:r>
        <w:rPr>
          <w:rFonts w:hint="eastAsia" w:ascii="宋体" w:hAnsi="宋体"/>
          <w:color w:val="000000"/>
          <w:sz w:val="32"/>
          <w:highlight w:val="none"/>
          <w:lang w:eastAsia="zh-CN"/>
        </w:rPr>
        <w:t>项</w:t>
      </w:r>
      <w:r>
        <w:rPr>
          <w:rFonts w:hint="eastAsia" w:ascii="宋体" w:hAnsi="宋体"/>
          <w:color w:val="000000"/>
          <w:sz w:val="32"/>
          <w:szCs w:val="32"/>
          <w:highlight w:val="none"/>
          <w:lang w:eastAsia="zh-CN"/>
        </w:rPr>
        <w:t>目名称：</w:t>
      </w:r>
      <w:r>
        <w:rPr>
          <w:rFonts w:hint="eastAsia" w:ascii="宋体" w:hAnsi="宋体"/>
          <w:color w:val="000000"/>
          <w:sz w:val="32"/>
          <w:szCs w:val="32"/>
          <w:highlight w:val="none"/>
          <w:lang w:val="en-US" w:eastAsia="zh-CN"/>
        </w:rPr>
        <w:t>灵山县文化广电体育和旅游局农村信息资源共享项目</w:t>
      </w:r>
    </w:p>
    <w:p>
      <w:pPr>
        <w:ind w:firstLine="0" w:firstLineChars="0"/>
        <w:rPr>
          <w:rFonts w:hint="eastAsia" w:ascii="宋体" w:hAnsi="宋体"/>
          <w:color w:val="000000"/>
          <w:sz w:val="32"/>
          <w:szCs w:val="32"/>
          <w:highlight w:val="none"/>
          <w:lang w:eastAsia="zh-CN"/>
        </w:rPr>
      </w:pPr>
    </w:p>
    <w:p>
      <w:pPr>
        <w:ind w:firstLine="640" w:firstLineChars="200"/>
        <w:rPr>
          <w:rFonts w:hint="eastAsia" w:ascii="宋体" w:hAnsi="宋体"/>
          <w:color w:val="000000"/>
          <w:sz w:val="32"/>
          <w:szCs w:val="32"/>
          <w:highlight w:val="none"/>
          <w:lang w:eastAsia="zh-CN"/>
        </w:rPr>
      </w:pPr>
    </w:p>
    <w:p>
      <w:pPr>
        <w:ind w:firstLine="0" w:firstLineChars="0"/>
        <w:rPr>
          <w:rFonts w:hint="eastAsia" w:ascii="宋体" w:hAnsi="宋体"/>
          <w:color w:val="000000"/>
          <w:sz w:val="32"/>
          <w:szCs w:val="32"/>
          <w:highlight w:val="none"/>
          <w:lang w:eastAsia="zh-CN"/>
        </w:rPr>
      </w:pPr>
      <w:r>
        <w:rPr>
          <w:rFonts w:hint="eastAsia" w:ascii="宋体" w:hAnsi="宋体"/>
          <w:color w:val="000000"/>
          <w:sz w:val="32"/>
          <w:szCs w:val="32"/>
          <w:highlight w:val="none"/>
          <w:lang w:eastAsia="zh-CN"/>
        </w:rPr>
        <w:t>项目编号：</w:t>
      </w:r>
      <w:r>
        <w:rPr>
          <w:rFonts w:hint="eastAsia" w:ascii="宋体" w:hAnsi="宋体" w:eastAsia="Times New Roman"/>
          <w:b w:val="0"/>
          <w:color w:val="000000"/>
          <w:sz w:val="32"/>
          <w:szCs w:val="32"/>
          <w:highlight w:val="none"/>
          <w:lang w:eastAsia="zh-CN"/>
        </w:rPr>
        <w:t>QZZC2020-D3-50004-GXLJ</w:t>
      </w:r>
    </w:p>
    <w:p>
      <w:pPr>
        <w:pStyle w:val="2"/>
        <w:rPr>
          <w:rFonts w:hint="eastAsia"/>
          <w:color w:val="000000"/>
          <w:highlight w:val="none"/>
          <w:lang w:eastAsia="zh-CN"/>
        </w:rPr>
      </w:pPr>
    </w:p>
    <w:p>
      <w:pPr>
        <w:pStyle w:val="7"/>
        <w:spacing w:line="600" w:lineRule="exact"/>
        <w:ind w:right="-273" w:rightChars="-124" w:firstLine="640" w:firstLineChars="200"/>
        <w:rPr>
          <w:rFonts w:hint="eastAsia" w:ascii="宋体" w:hAnsi="宋体"/>
          <w:color w:val="000000"/>
          <w:sz w:val="32"/>
          <w:szCs w:val="32"/>
          <w:highlight w:val="none"/>
          <w:lang w:eastAsia="zh-CN"/>
        </w:rPr>
      </w:pPr>
      <w:r>
        <w:rPr>
          <w:rFonts w:hint="eastAsia" w:ascii="宋体" w:hAnsi="宋体"/>
          <w:color w:val="000000"/>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32385</wp:posOffset>
                </wp:positionV>
                <wp:extent cx="6343015" cy="15875"/>
                <wp:effectExtent l="0" t="0" r="0" b="0"/>
                <wp:wrapNone/>
                <wp:docPr id="13" name="直接连接符 13"/>
                <wp:cNvGraphicFramePr/>
                <a:graphic xmlns:a="http://schemas.openxmlformats.org/drawingml/2006/main">
                  <a:graphicData uri="http://schemas.microsoft.com/office/word/2010/wordprocessingShape">
                    <wps:wsp>
                      <wps:cNvCnPr/>
                      <wps:spPr>
                        <a:xfrm flipV="1">
                          <a:off x="0" y="0"/>
                          <a:ext cx="6343015" cy="15875"/>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pt;margin-top:2.55pt;height:1.25pt;width:499.45pt;z-index:251660288;mso-width-relative:page;mso-height-relative:page;" filled="f" stroked="t" coordsize="21600,21600" o:gfxdata="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Uq7BfWAAAA&#10;BgEAAA8AAAAAAAAAAQAgAAAAIgAAAGRycy9kb3ducmV2LnhtbFBLAQIUABQAAAAIAIdO4kBRvYC+&#10;5gEAAKcDAAAOAAAAAAAAAAEAIAAAACUBAABkcnMvZTJvRG9jLnhtbFBLBQYAAAAABgAGAFkBAAB9&#10;BQAAAAA=&#10;">
                <v:fill on="f" focussize="0,0"/>
                <v:stroke weight="2.25pt" color="#000000" joinstyle="round"/>
                <v:imagedata o:title=""/>
                <o:lock v:ext="edit" aspectratio="f"/>
              </v:line>
            </w:pict>
          </mc:Fallback>
        </mc:AlternateConten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outlineLvl w:val="9"/>
        <w:rPr>
          <w:rFonts w:hint="eastAsia" w:ascii="宋体" w:hAnsi="宋体" w:eastAsia="Times New Roman" w:cs="Times New Roman"/>
          <w:b w:val="0"/>
          <w:i w:val="0"/>
          <w:caps w:val="0"/>
          <w:color w:val="000000"/>
          <w:spacing w:val="0"/>
          <w:sz w:val="32"/>
          <w:szCs w:val="32"/>
          <w:highlight w:val="none"/>
        </w:rPr>
      </w:pPr>
      <w:r>
        <w:rPr>
          <w:rFonts w:hint="eastAsia" w:ascii="宋体" w:hAnsi="宋体"/>
          <w:color w:val="000000"/>
          <w:sz w:val="32"/>
          <w:szCs w:val="32"/>
          <w:highlight w:val="none"/>
          <w:lang w:eastAsia="zh-CN"/>
        </w:rPr>
        <w:t xml:space="preserve"> </w:t>
      </w:r>
      <w:r>
        <w:rPr>
          <w:rFonts w:hint="eastAsia" w:ascii="宋体" w:hAnsi="宋体"/>
          <w:color w:val="000000"/>
          <w:sz w:val="32"/>
          <w:szCs w:val="32"/>
          <w:highlight w:val="none"/>
          <w:lang w:val="en-US" w:eastAsia="zh-CN"/>
        </w:rPr>
        <w:t xml:space="preserve"> </w:t>
      </w:r>
      <w:r>
        <w:rPr>
          <w:rFonts w:hint="eastAsia" w:ascii="宋体" w:hAnsi="宋体"/>
          <w:color w:val="000000"/>
          <w:sz w:val="32"/>
          <w:szCs w:val="32"/>
          <w:highlight w:val="none"/>
          <w:lang w:eastAsia="zh-CN"/>
        </w:rPr>
        <w:t>招标单位：</w:t>
      </w:r>
      <w:r>
        <w:rPr>
          <w:rFonts w:hint="eastAsia" w:ascii="宋体" w:hAnsi="宋体" w:eastAsia="Times New Roman" w:cs="Times New Roman"/>
          <w:b w:val="0"/>
          <w:i w:val="0"/>
          <w:caps w:val="0"/>
          <w:color w:val="000000"/>
          <w:spacing w:val="0"/>
          <w:sz w:val="32"/>
          <w:szCs w:val="32"/>
          <w:highlight w:val="none"/>
          <w:lang w:eastAsia="zh-CN"/>
        </w:rPr>
        <w:t>灵山县文化广电体育和旅游局</w:t>
      </w:r>
    </w:p>
    <w:p>
      <w:pPr>
        <w:rPr>
          <w:rFonts w:hint="eastAsia" w:ascii="宋体" w:hAnsi="宋体"/>
          <w:color w:val="000000"/>
          <w:sz w:val="32"/>
          <w:szCs w:val="32"/>
          <w:highlight w:val="none"/>
          <w:lang w:eastAsia="zh-CN"/>
        </w:rPr>
      </w:pPr>
    </w:p>
    <w:p>
      <w:pPr>
        <w:ind w:firstLine="320" w:firstLineChars="100"/>
        <w:rPr>
          <w:rFonts w:hint="eastAsia" w:ascii="宋体" w:hAnsi="宋体"/>
          <w:color w:val="000000"/>
          <w:sz w:val="32"/>
          <w:szCs w:val="32"/>
          <w:highlight w:val="none"/>
          <w:lang w:eastAsia="zh-CN"/>
        </w:rPr>
      </w:pPr>
      <w:r>
        <w:rPr>
          <w:rFonts w:hint="eastAsia" w:ascii="宋体" w:hAnsi="宋体"/>
          <w:color w:val="000000"/>
          <w:sz w:val="32"/>
          <w:szCs w:val="32"/>
          <w:highlight w:val="none"/>
          <w:lang w:eastAsia="zh-CN"/>
        </w:rPr>
        <w:t xml:space="preserve"> </w:t>
      </w:r>
      <w:r>
        <w:rPr>
          <w:rFonts w:hint="eastAsia" w:ascii="宋体" w:hAnsi="宋体"/>
          <w:color w:val="000000"/>
          <w:sz w:val="32"/>
          <w:szCs w:val="32"/>
          <w:highlight w:val="none"/>
          <w:lang w:val="en-US" w:eastAsia="zh-CN"/>
        </w:rPr>
        <w:t xml:space="preserve"> </w:t>
      </w:r>
      <w:r>
        <w:rPr>
          <w:rFonts w:hint="eastAsia" w:ascii="宋体" w:hAnsi="宋体"/>
          <w:color w:val="000000"/>
          <w:sz w:val="32"/>
          <w:szCs w:val="32"/>
          <w:highlight w:val="none"/>
          <w:lang w:eastAsia="zh-CN"/>
        </w:rPr>
        <w:t>招标代理机构：</w:t>
      </w:r>
      <w:bookmarkStart w:id="0" w:name="OLE_LINK12"/>
      <w:r>
        <w:rPr>
          <w:rFonts w:hint="eastAsia" w:ascii="宋体" w:hAnsi="宋体"/>
          <w:color w:val="000000"/>
          <w:sz w:val="32"/>
          <w:szCs w:val="32"/>
          <w:highlight w:val="none"/>
          <w:lang w:eastAsia="zh-CN"/>
        </w:rPr>
        <w:t>广西龙建工程管理有限公司</w:t>
      </w:r>
      <w:bookmarkEnd w:id="0"/>
    </w:p>
    <w:p>
      <w:pPr>
        <w:jc w:val="center"/>
        <w:rPr>
          <w:rFonts w:hint="eastAsia" w:ascii="宋体" w:hAnsi="宋体" w:eastAsia="宋体"/>
          <w:color w:val="000000"/>
          <w:sz w:val="32"/>
          <w:szCs w:val="32"/>
          <w:highlight w:val="none"/>
          <w:lang w:val="en-US" w:eastAsia="zh-CN"/>
        </w:rPr>
      </w:pPr>
    </w:p>
    <w:p>
      <w:pPr>
        <w:tabs>
          <w:tab w:val="left" w:pos="2130"/>
        </w:tabs>
        <w:jc w:val="center"/>
        <w:rPr>
          <w:rFonts w:hint="eastAsia" w:ascii="宋体" w:hAnsi="宋体"/>
          <w:color w:val="000000"/>
          <w:sz w:val="32"/>
          <w:szCs w:val="32"/>
          <w:highlight w:val="none"/>
        </w:rPr>
      </w:pPr>
      <w:r>
        <w:rPr>
          <w:rFonts w:hint="eastAsia" w:ascii="宋体" w:hAnsi="宋体" w:eastAsia="宋体"/>
          <w:color w:val="000000"/>
          <w:sz w:val="32"/>
          <w:szCs w:val="32"/>
          <w:highlight w:val="none"/>
          <w:lang w:val="en-US" w:eastAsia="zh-CN"/>
        </w:rPr>
        <w:t>2020</w:t>
      </w:r>
      <w:r>
        <w:rPr>
          <w:rFonts w:hint="eastAsia" w:ascii="宋体" w:hAnsi="宋体"/>
          <w:color w:val="000000"/>
          <w:sz w:val="32"/>
          <w:szCs w:val="32"/>
          <w:highlight w:val="none"/>
        </w:rPr>
        <w:t>年</w:t>
      </w:r>
      <w:r>
        <w:rPr>
          <w:rFonts w:hint="eastAsia" w:ascii="宋体" w:hAnsi="宋体" w:eastAsia="宋体"/>
          <w:color w:val="000000"/>
          <w:sz w:val="32"/>
          <w:szCs w:val="32"/>
          <w:highlight w:val="none"/>
          <w:lang w:val="en-US" w:eastAsia="zh-CN"/>
        </w:rPr>
        <w:t>11</w:t>
      </w:r>
      <w:r>
        <w:rPr>
          <w:rFonts w:hint="eastAsia" w:ascii="宋体" w:hAnsi="宋体"/>
          <w:color w:val="000000"/>
          <w:sz w:val="32"/>
          <w:szCs w:val="32"/>
          <w:highlight w:val="none"/>
        </w:rPr>
        <w:t>月</w:t>
      </w:r>
    </w:p>
    <w:p>
      <w:pPr>
        <w:pStyle w:val="7"/>
        <w:spacing w:before="8"/>
        <w:rPr>
          <w:b/>
          <w:sz w:val="22"/>
        </w:rPr>
      </w:pPr>
    </w:p>
    <w:p>
      <w:pPr>
        <w:tabs>
          <w:tab w:val="left" w:pos="640"/>
        </w:tabs>
        <w:spacing w:before="55"/>
        <w:ind w:left="0" w:right="1" w:firstLine="0"/>
        <w:jc w:val="center"/>
        <w:rPr>
          <w:b/>
          <w:sz w:val="32"/>
        </w:rPr>
      </w:pPr>
      <w:r>
        <w:rPr>
          <w:b/>
          <w:sz w:val="32"/>
        </w:rPr>
        <w:t>目</w:t>
      </w:r>
      <w:r>
        <w:rPr>
          <w:b/>
          <w:sz w:val="32"/>
        </w:rPr>
        <w:tab/>
      </w:r>
      <w:r>
        <w:rPr>
          <w:b/>
          <w:sz w:val="32"/>
        </w:rPr>
        <w:t>录</w:t>
      </w:r>
    </w:p>
    <w:sdt>
      <w:sdtPr>
        <w:id w:val="0"/>
      </w:sdtPr>
      <w:sdtContent>
        <w:p>
          <w:pPr>
            <w:pStyle w:val="9"/>
            <w:tabs>
              <w:tab w:val="left" w:pos="1583"/>
              <w:tab w:val="right" w:leader="dot" w:pos="8750"/>
            </w:tabs>
            <w:spacing w:before="419"/>
          </w:pPr>
          <w:r>
            <w:fldChar w:fldCharType="begin"/>
          </w:r>
          <w:r>
            <w:instrText xml:space="preserve">TOC \o "1-1" \h \z \u </w:instrText>
          </w:r>
          <w:r>
            <w:fldChar w:fldCharType="separate"/>
          </w:r>
          <w:r>
            <w:rPr>
              <w:rFonts w:hint="eastAsia" w:ascii="宋体" w:hAnsi="宋体" w:eastAsia="Times New Roman" w:cs="Times New Roman"/>
              <w:b w:val="0"/>
              <w:bCs w:val="0"/>
              <w:i w:val="0"/>
              <w:caps w:val="0"/>
              <w:color w:val="000000"/>
              <w:spacing w:val="0"/>
              <w:sz w:val="32"/>
              <w:szCs w:val="32"/>
              <w:highlight w:val="none"/>
              <w:lang w:val="zh-CN" w:eastAsia="zh-CN" w:bidi="zh-CN"/>
            </w:rPr>
            <w:fldChar w:fldCharType="begin"/>
          </w:r>
          <w:r>
            <w:rPr>
              <w:rFonts w:hint="eastAsia" w:ascii="宋体" w:hAnsi="宋体" w:eastAsia="Times New Roman" w:cs="Times New Roman"/>
              <w:b w:val="0"/>
              <w:bCs w:val="0"/>
              <w:i w:val="0"/>
              <w:caps w:val="0"/>
              <w:color w:val="000000"/>
              <w:spacing w:val="0"/>
              <w:sz w:val="32"/>
              <w:szCs w:val="32"/>
              <w:highlight w:val="none"/>
              <w:lang w:val="zh-CN" w:eastAsia="zh-CN" w:bidi="zh-CN"/>
            </w:rPr>
            <w:instrText xml:space="preserve"> HYPERLINK \l "_TOC_250003" </w:instrText>
          </w:r>
          <w:r>
            <w:rPr>
              <w:rFonts w:hint="eastAsia" w:ascii="宋体" w:hAnsi="宋体" w:eastAsia="Times New Roman" w:cs="Times New Roman"/>
              <w:b w:val="0"/>
              <w:bCs w:val="0"/>
              <w:i w:val="0"/>
              <w:caps w:val="0"/>
              <w:color w:val="000000"/>
              <w:spacing w:val="0"/>
              <w:sz w:val="32"/>
              <w:szCs w:val="32"/>
              <w:highlight w:val="none"/>
              <w:lang w:val="zh-CN" w:eastAsia="zh-CN" w:bidi="zh-CN"/>
            </w:rPr>
            <w:fldChar w:fldCharType="separate"/>
          </w:r>
          <w:r>
            <w:rPr>
              <w:rFonts w:hint="eastAsia" w:ascii="宋体" w:hAnsi="宋体" w:eastAsia="Times New Roman" w:cs="Times New Roman"/>
              <w:b w:val="0"/>
              <w:bCs w:val="0"/>
              <w:i w:val="0"/>
              <w:caps w:val="0"/>
              <w:color w:val="000000"/>
              <w:spacing w:val="0"/>
              <w:sz w:val="32"/>
              <w:szCs w:val="32"/>
              <w:highlight w:val="none"/>
              <w:lang w:val="zh-CN" w:eastAsia="zh-CN" w:bidi="zh-CN"/>
            </w:rPr>
            <w:t>第一章</w:t>
          </w:r>
          <w:r>
            <w:rPr>
              <w:rFonts w:hint="eastAsia" w:ascii="宋体" w:hAnsi="宋体" w:eastAsia="Times New Roman" w:cs="Times New Roman"/>
              <w:b w:val="0"/>
              <w:bCs w:val="0"/>
              <w:i w:val="0"/>
              <w:caps w:val="0"/>
              <w:color w:val="000000"/>
              <w:spacing w:val="0"/>
              <w:sz w:val="32"/>
              <w:szCs w:val="32"/>
              <w:highlight w:val="none"/>
              <w:lang w:val="zh-CN" w:eastAsia="zh-CN" w:bidi="zh-CN"/>
            </w:rPr>
            <w:tab/>
          </w:r>
          <w:r>
            <w:rPr>
              <w:rFonts w:hint="eastAsia" w:ascii="宋体" w:hAnsi="宋体" w:eastAsia="Times New Roman" w:cs="Times New Roman"/>
              <w:b w:val="0"/>
              <w:bCs w:val="0"/>
              <w:i w:val="0"/>
              <w:caps w:val="0"/>
              <w:color w:val="000000"/>
              <w:spacing w:val="0"/>
              <w:sz w:val="32"/>
              <w:szCs w:val="32"/>
              <w:highlight w:val="none"/>
              <w:lang w:val="zh-CN" w:eastAsia="zh-CN" w:bidi="zh-CN"/>
            </w:rPr>
            <w:t>单一来源采购公示</w:t>
          </w:r>
          <w:r>
            <w:rPr>
              <w:rFonts w:hint="eastAsia" w:ascii="宋体" w:hAnsi="宋体" w:eastAsia="Times New Roman" w:cs="Times New Roman"/>
              <w:b w:val="0"/>
              <w:bCs w:val="0"/>
              <w:i w:val="0"/>
              <w:caps w:val="0"/>
              <w:color w:val="000000"/>
              <w:spacing w:val="0"/>
              <w:sz w:val="32"/>
              <w:szCs w:val="32"/>
              <w:highlight w:val="none"/>
              <w:lang w:val="zh-CN" w:eastAsia="zh-CN" w:bidi="zh-CN"/>
            </w:rPr>
            <w:tab/>
          </w:r>
          <w:r>
            <w:rPr>
              <w:rFonts w:hint="eastAsia" w:ascii="宋体" w:hAnsi="宋体" w:eastAsia="Times New Roman" w:cs="Times New Roman"/>
              <w:b w:val="0"/>
              <w:bCs w:val="0"/>
              <w:i w:val="0"/>
              <w:caps w:val="0"/>
              <w:color w:val="000000"/>
              <w:spacing w:val="0"/>
              <w:sz w:val="32"/>
              <w:szCs w:val="32"/>
              <w:highlight w:val="none"/>
              <w:lang w:val="en-US" w:eastAsia="zh-CN" w:bidi="zh-CN"/>
            </w:rPr>
            <w:t>3</w:t>
          </w:r>
          <w:r>
            <w:rPr>
              <w:rFonts w:hint="eastAsia" w:ascii="宋体" w:hAnsi="宋体" w:eastAsia="Times New Roman" w:cs="Times New Roman"/>
              <w:b w:val="0"/>
              <w:bCs w:val="0"/>
              <w:i w:val="0"/>
              <w:caps w:val="0"/>
              <w:color w:val="000000"/>
              <w:spacing w:val="0"/>
              <w:sz w:val="32"/>
              <w:szCs w:val="32"/>
              <w:highlight w:val="none"/>
              <w:lang w:val="zh-CN" w:eastAsia="zh-CN" w:bidi="zh-CN"/>
            </w:rPr>
            <w:fldChar w:fldCharType="end"/>
          </w:r>
        </w:p>
        <w:p>
          <w:pPr>
            <w:pStyle w:val="9"/>
            <w:tabs>
              <w:tab w:val="left" w:pos="1583"/>
              <w:tab w:val="right" w:leader="dot" w:pos="8750"/>
            </w:tabs>
            <w:spacing w:before="419"/>
            <w:rPr>
              <w:rFonts w:hint="eastAsia" w:ascii="宋体" w:hAnsi="宋体" w:eastAsia="Times New Roman" w:cs="Times New Roman"/>
              <w:b w:val="0"/>
              <w:bCs w:val="0"/>
              <w:i w:val="0"/>
              <w:caps w:val="0"/>
              <w:color w:val="000000"/>
              <w:spacing w:val="0"/>
              <w:sz w:val="32"/>
              <w:szCs w:val="32"/>
              <w:highlight w:val="none"/>
              <w:lang w:val="zh-CN" w:eastAsia="zh-CN" w:bidi="zh-CN"/>
            </w:rPr>
          </w:pPr>
          <w:r>
            <w:rPr>
              <w:rFonts w:hint="eastAsia" w:ascii="宋体" w:hAnsi="宋体" w:eastAsia="Times New Roman" w:cs="Times New Roman"/>
              <w:b w:val="0"/>
              <w:bCs w:val="0"/>
              <w:i w:val="0"/>
              <w:caps w:val="0"/>
              <w:color w:val="000000"/>
              <w:spacing w:val="0"/>
              <w:sz w:val="32"/>
              <w:szCs w:val="32"/>
              <w:highlight w:val="none"/>
              <w:lang w:val="zh-CN" w:eastAsia="zh-CN" w:bidi="zh-CN"/>
            </w:rPr>
            <w:fldChar w:fldCharType="begin"/>
          </w:r>
          <w:r>
            <w:rPr>
              <w:rFonts w:hint="eastAsia" w:ascii="宋体" w:hAnsi="宋体" w:eastAsia="Times New Roman" w:cs="Times New Roman"/>
              <w:b w:val="0"/>
              <w:bCs w:val="0"/>
              <w:i w:val="0"/>
              <w:caps w:val="0"/>
              <w:color w:val="000000"/>
              <w:spacing w:val="0"/>
              <w:sz w:val="32"/>
              <w:szCs w:val="32"/>
              <w:highlight w:val="none"/>
              <w:lang w:val="zh-CN" w:eastAsia="zh-CN" w:bidi="zh-CN"/>
            </w:rPr>
            <w:instrText xml:space="preserve"> HYPERLINK \l "_TOC_250002" </w:instrText>
          </w:r>
          <w:r>
            <w:rPr>
              <w:rFonts w:hint="eastAsia" w:ascii="宋体" w:hAnsi="宋体" w:eastAsia="Times New Roman" w:cs="Times New Roman"/>
              <w:b w:val="0"/>
              <w:bCs w:val="0"/>
              <w:i w:val="0"/>
              <w:caps w:val="0"/>
              <w:color w:val="000000"/>
              <w:spacing w:val="0"/>
              <w:sz w:val="32"/>
              <w:szCs w:val="32"/>
              <w:highlight w:val="none"/>
              <w:lang w:val="zh-CN" w:eastAsia="zh-CN" w:bidi="zh-CN"/>
            </w:rPr>
            <w:fldChar w:fldCharType="separate"/>
          </w:r>
          <w:r>
            <w:rPr>
              <w:rFonts w:hint="eastAsia" w:ascii="宋体" w:hAnsi="宋体" w:eastAsia="Times New Roman" w:cs="Times New Roman"/>
              <w:b w:val="0"/>
              <w:bCs w:val="0"/>
              <w:i w:val="0"/>
              <w:caps w:val="0"/>
              <w:color w:val="000000"/>
              <w:spacing w:val="0"/>
              <w:sz w:val="32"/>
              <w:szCs w:val="32"/>
              <w:highlight w:val="none"/>
              <w:lang w:val="zh-CN" w:eastAsia="zh-CN" w:bidi="zh-CN"/>
            </w:rPr>
            <w:t>第二章</w:t>
          </w:r>
          <w:r>
            <w:rPr>
              <w:rFonts w:hint="eastAsia" w:ascii="宋体" w:hAnsi="宋体" w:eastAsia="Times New Roman" w:cs="Times New Roman"/>
              <w:b w:val="0"/>
              <w:bCs w:val="0"/>
              <w:i w:val="0"/>
              <w:caps w:val="0"/>
              <w:color w:val="000000"/>
              <w:spacing w:val="0"/>
              <w:sz w:val="32"/>
              <w:szCs w:val="32"/>
              <w:highlight w:val="none"/>
              <w:lang w:val="zh-CN" w:eastAsia="zh-CN" w:bidi="zh-CN"/>
            </w:rPr>
            <w:tab/>
          </w:r>
          <w:r>
            <w:rPr>
              <w:rFonts w:hint="eastAsia" w:ascii="宋体" w:hAnsi="宋体" w:eastAsia="Times New Roman" w:cs="Times New Roman"/>
              <w:b w:val="0"/>
              <w:bCs w:val="0"/>
              <w:i w:val="0"/>
              <w:caps w:val="0"/>
              <w:color w:val="000000"/>
              <w:spacing w:val="0"/>
              <w:sz w:val="32"/>
              <w:szCs w:val="32"/>
              <w:highlight w:val="none"/>
              <w:lang w:val="zh-CN" w:eastAsia="zh-CN" w:bidi="zh-CN"/>
            </w:rPr>
            <w:t>项目需求</w:t>
          </w:r>
          <w:r>
            <w:rPr>
              <w:rFonts w:hint="eastAsia" w:ascii="宋体" w:hAnsi="宋体" w:eastAsia="Times New Roman" w:cs="Times New Roman"/>
              <w:b w:val="0"/>
              <w:bCs w:val="0"/>
              <w:i w:val="0"/>
              <w:caps w:val="0"/>
              <w:color w:val="000000"/>
              <w:spacing w:val="0"/>
              <w:sz w:val="32"/>
              <w:szCs w:val="32"/>
              <w:highlight w:val="none"/>
              <w:lang w:val="zh-CN" w:eastAsia="zh-CN" w:bidi="zh-CN"/>
            </w:rPr>
            <w:tab/>
          </w:r>
          <w:r>
            <w:rPr>
              <w:rFonts w:hint="eastAsia" w:ascii="宋体" w:hAnsi="宋体" w:eastAsia="Times New Roman" w:cs="Times New Roman"/>
              <w:b w:val="0"/>
              <w:bCs w:val="0"/>
              <w:i w:val="0"/>
              <w:caps w:val="0"/>
              <w:color w:val="000000"/>
              <w:spacing w:val="0"/>
              <w:sz w:val="32"/>
              <w:szCs w:val="32"/>
              <w:highlight w:val="none"/>
              <w:lang w:val="en-US" w:eastAsia="zh-CN" w:bidi="zh-CN"/>
            </w:rPr>
            <w:t>5</w:t>
          </w:r>
          <w:r>
            <w:rPr>
              <w:rFonts w:hint="eastAsia" w:ascii="宋体" w:hAnsi="宋体" w:eastAsia="Times New Roman" w:cs="Times New Roman"/>
              <w:b w:val="0"/>
              <w:bCs w:val="0"/>
              <w:i w:val="0"/>
              <w:caps w:val="0"/>
              <w:color w:val="000000"/>
              <w:spacing w:val="0"/>
              <w:sz w:val="32"/>
              <w:szCs w:val="32"/>
              <w:highlight w:val="none"/>
              <w:lang w:val="zh-CN" w:eastAsia="zh-CN" w:bidi="zh-CN"/>
            </w:rPr>
            <w:fldChar w:fldCharType="end"/>
          </w:r>
        </w:p>
        <w:p>
          <w:pPr>
            <w:pStyle w:val="9"/>
            <w:tabs>
              <w:tab w:val="left" w:pos="1583"/>
              <w:tab w:val="right" w:leader="dot" w:pos="8750"/>
            </w:tabs>
            <w:spacing w:before="419"/>
            <w:rPr>
              <w:rFonts w:hint="eastAsia" w:ascii="宋体" w:hAnsi="宋体" w:eastAsia="Times New Roman" w:cs="Times New Roman"/>
              <w:b w:val="0"/>
              <w:bCs w:val="0"/>
              <w:i w:val="0"/>
              <w:caps w:val="0"/>
              <w:color w:val="000000"/>
              <w:spacing w:val="0"/>
              <w:sz w:val="32"/>
              <w:szCs w:val="32"/>
              <w:highlight w:val="none"/>
              <w:lang w:val="zh-CN" w:eastAsia="zh-CN" w:bidi="zh-CN"/>
            </w:rPr>
          </w:pPr>
          <w:r>
            <w:rPr>
              <w:rFonts w:hint="eastAsia" w:ascii="宋体" w:hAnsi="宋体" w:eastAsia="Times New Roman" w:cs="Times New Roman"/>
              <w:b w:val="0"/>
              <w:bCs w:val="0"/>
              <w:i w:val="0"/>
              <w:caps w:val="0"/>
              <w:color w:val="000000"/>
              <w:spacing w:val="0"/>
              <w:sz w:val="32"/>
              <w:szCs w:val="32"/>
              <w:highlight w:val="none"/>
              <w:lang w:val="zh-CN" w:eastAsia="zh-CN" w:bidi="zh-CN"/>
            </w:rPr>
            <w:fldChar w:fldCharType="begin"/>
          </w:r>
          <w:r>
            <w:rPr>
              <w:rFonts w:hint="eastAsia" w:ascii="宋体" w:hAnsi="宋体" w:eastAsia="Times New Roman" w:cs="Times New Roman"/>
              <w:b w:val="0"/>
              <w:bCs w:val="0"/>
              <w:i w:val="0"/>
              <w:caps w:val="0"/>
              <w:color w:val="000000"/>
              <w:spacing w:val="0"/>
              <w:sz w:val="32"/>
              <w:szCs w:val="32"/>
              <w:highlight w:val="none"/>
              <w:lang w:val="zh-CN" w:eastAsia="zh-CN" w:bidi="zh-CN"/>
            </w:rPr>
            <w:instrText xml:space="preserve"> HYPERLINK \l "_TOC_250001" </w:instrText>
          </w:r>
          <w:r>
            <w:rPr>
              <w:rFonts w:hint="eastAsia" w:ascii="宋体" w:hAnsi="宋体" w:eastAsia="Times New Roman" w:cs="Times New Roman"/>
              <w:b w:val="0"/>
              <w:bCs w:val="0"/>
              <w:i w:val="0"/>
              <w:caps w:val="0"/>
              <w:color w:val="000000"/>
              <w:spacing w:val="0"/>
              <w:sz w:val="32"/>
              <w:szCs w:val="32"/>
              <w:highlight w:val="none"/>
              <w:lang w:val="zh-CN" w:eastAsia="zh-CN" w:bidi="zh-CN"/>
            </w:rPr>
            <w:fldChar w:fldCharType="separate"/>
          </w:r>
          <w:r>
            <w:rPr>
              <w:rFonts w:hint="eastAsia" w:ascii="宋体" w:hAnsi="宋体" w:eastAsia="Times New Roman" w:cs="Times New Roman"/>
              <w:b w:val="0"/>
              <w:bCs w:val="0"/>
              <w:i w:val="0"/>
              <w:caps w:val="0"/>
              <w:color w:val="000000"/>
              <w:spacing w:val="0"/>
              <w:sz w:val="32"/>
              <w:szCs w:val="32"/>
              <w:highlight w:val="none"/>
              <w:lang w:val="zh-CN" w:eastAsia="zh-CN" w:bidi="zh-CN"/>
            </w:rPr>
            <w:t>第三章</w:t>
          </w:r>
          <w:r>
            <w:rPr>
              <w:rFonts w:hint="eastAsia" w:ascii="宋体" w:hAnsi="宋体" w:eastAsia="Times New Roman" w:cs="Times New Roman"/>
              <w:b w:val="0"/>
              <w:bCs w:val="0"/>
              <w:i w:val="0"/>
              <w:caps w:val="0"/>
              <w:color w:val="000000"/>
              <w:spacing w:val="0"/>
              <w:sz w:val="32"/>
              <w:szCs w:val="32"/>
              <w:highlight w:val="none"/>
              <w:lang w:val="zh-CN" w:eastAsia="zh-CN" w:bidi="zh-CN"/>
            </w:rPr>
            <w:tab/>
          </w:r>
          <w:r>
            <w:rPr>
              <w:rFonts w:hint="eastAsia" w:ascii="宋体" w:hAnsi="宋体" w:eastAsia="Times New Roman" w:cs="Times New Roman"/>
              <w:b w:val="0"/>
              <w:bCs w:val="0"/>
              <w:i w:val="0"/>
              <w:caps w:val="0"/>
              <w:color w:val="000000"/>
              <w:spacing w:val="0"/>
              <w:sz w:val="32"/>
              <w:szCs w:val="32"/>
              <w:highlight w:val="none"/>
              <w:lang w:val="zh-CN" w:eastAsia="zh-CN" w:bidi="zh-CN"/>
            </w:rPr>
            <w:t>供应商须知及前附表</w:t>
          </w:r>
          <w:r>
            <w:rPr>
              <w:rFonts w:hint="eastAsia" w:ascii="宋体" w:hAnsi="宋体" w:eastAsia="Times New Roman" w:cs="Times New Roman"/>
              <w:b w:val="0"/>
              <w:bCs w:val="0"/>
              <w:i w:val="0"/>
              <w:caps w:val="0"/>
              <w:color w:val="000000"/>
              <w:spacing w:val="0"/>
              <w:sz w:val="32"/>
              <w:szCs w:val="32"/>
              <w:highlight w:val="none"/>
              <w:lang w:val="zh-CN" w:eastAsia="zh-CN" w:bidi="zh-CN"/>
            </w:rPr>
            <w:tab/>
          </w:r>
          <w:r>
            <w:rPr>
              <w:rFonts w:hint="eastAsia" w:ascii="宋体" w:hAnsi="宋体" w:eastAsia="Times New Roman" w:cs="Times New Roman"/>
              <w:b w:val="0"/>
              <w:bCs w:val="0"/>
              <w:i w:val="0"/>
              <w:caps w:val="0"/>
              <w:color w:val="000000"/>
              <w:spacing w:val="0"/>
              <w:sz w:val="32"/>
              <w:szCs w:val="32"/>
              <w:highlight w:val="none"/>
              <w:lang w:val="en-US" w:eastAsia="zh-CN" w:bidi="zh-CN"/>
            </w:rPr>
            <w:t>6</w:t>
          </w:r>
          <w:r>
            <w:rPr>
              <w:rFonts w:hint="eastAsia" w:ascii="宋体" w:hAnsi="宋体" w:eastAsia="Times New Roman" w:cs="Times New Roman"/>
              <w:b w:val="0"/>
              <w:bCs w:val="0"/>
              <w:i w:val="0"/>
              <w:caps w:val="0"/>
              <w:color w:val="000000"/>
              <w:spacing w:val="0"/>
              <w:sz w:val="32"/>
              <w:szCs w:val="32"/>
              <w:highlight w:val="none"/>
              <w:lang w:val="zh-CN" w:eastAsia="zh-CN" w:bidi="zh-CN"/>
            </w:rPr>
            <w:fldChar w:fldCharType="end"/>
          </w:r>
        </w:p>
        <w:p>
          <w:pPr>
            <w:pStyle w:val="9"/>
            <w:tabs>
              <w:tab w:val="left" w:pos="1583"/>
              <w:tab w:val="right" w:leader="dot" w:pos="8750"/>
            </w:tabs>
            <w:spacing w:before="419"/>
          </w:pPr>
          <w:r>
            <w:rPr>
              <w:rFonts w:hint="eastAsia" w:ascii="宋体" w:hAnsi="宋体" w:eastAsia="Times New Roman" w:cs="Times New Roman"/>
              <w:b w:val="0"/>
              <w:bCs w:val="0"/>
              <w:i w:val="0"/>
              <w:caps w:val="0"/>
              <w:color w:val="000000"/>
              <w:spacing w:val="0"/>
              <w:sz w:val="32"/>
              <w:szCs w:val="32"/>
              <w:highlight w:val="none"/>
              <w:lang w:val="zh-CN" w:eastAsia="zh-CN" w:bidi="zh-CN"/>
            </w:rPr>
            <w:fldChar w:fldCharType="begin"/>
          </w:r>
          <w:r>
            <w:rPr>
              <w:rFonts w:hint="eastAsia" w:ascii="宋体" w:hAnsi="宋体" w:eastAsia="Times New Roman" w:cs="Times New Roman"/>
              <w:b w:val="0"/>
              <w:bCs w:val="0"/>
              <w:i w:val="0"/>
              <w:caps w:val="0"/>
              <w:color w:val="000000"/>
              <w:spacing w:val="0"/>
              <w:sz w:val="32"/>
              <w:szCs w:val="32"/>
              <w:highlight w:val="none"/>
              <w:lang w:val="zh-CN" w:eastAsia="zh-CN" w:bidi="zh-CN"/>
            </w:rPr>
            <w:instrText xml:space="preserve"> HYPERLINK \l "_TOC_250000" </w:instrText>
          </w:r>
          <w:r>
            <w:rPr>
              <w:rFonts w:hint="eastAsia" w:ascii="宋体" w:hAnsi="宋体" w:eastAsia="Times New Roman" w:cs="Times New Roman"/>
              <w:b w:val="0"/>
              <w:bCs w:val="0"/>
              <w:i w:val="0"/>
              <w:caps w:val="0"/>
              <w:color w:val="000000"/>
              <w:spacing w:val="0"/>
              <w:sz w:val="32"/>
              <w:szCs w:val="32"/>
              <w:highlight w:val="none"/>
              <w:lang w:val="zh-CN" w:eastAsia="zh-CN" w:bidi="zh-CN"/>
            </w:rPr>
            <w:fldChar w:fldCharType="separate"/>
          </w:r>
          <w:r>
            <w:rPr>
              <w:rFonts w:hint="eastAsia" w:ascii="宋体" w:hAnsi="宋体" w:eastAsia="Times New Roman" w:cs="Times New Roman"/>
              <w:b w:val="0"/>
              <w:bCs w:val="0"/>
              <w:i w:val="0"/>
              <w:caps w:val="0"/>
              <w:color w:val="000000"/>
              <w:spacing w:val="0"/>
              <w:sz w:val="32"/>
              <w:szCs w:val="32"/>
              <w:highlight w:val="none"/>
              <w:lang w:val="zh-CN" w:eastAsia="zh-CN" w:bidi="zh-CN"/>
            </w:rPr>
            <w:t>第四章</w:t>
          </w:r>
          <w:r>
            <w:rPr>
              <w:rFonts w:hint="eastAsia" w:ascii="宋体" w:hAnsi="宋体" w:eastAsia="Times New Roman" w:cs="Times New Roman"/>
              <w:b w:val="0"/>
              <w:bCs w:val="0"/>
              <w:i w:val="0"/>
              <w:caps w:val="0"/>
              <w:color w:val="000000"/>
              <w:spacing w:val="0"/>
              <w:sz w:val="32"/>
              <w:szCs w:val="32"/>
              <w:highlight w:val="none"/>
              <w:lang w:val="zh-CN" w:eastAsia="zh-CN" w:bidi="zh-CN"/>
            </w:rPr>
            <w:tab/>
          </w:r>
          <w:r>
            <w:rPr>
              <w:rFonts w:hint="eastAsia" w:ascii="宋体" w:hAnsi="宋体" w:eastAsia="Times New Roman" w:cs="Times New Roman"/>
              <w:b w:val="0"/>
              <w:bCs w:val="0"/>
              <w:i w:val="0"/>
              <w:caps w:val="0"/>
              <w:color w:val="000000"/>
              <w:spacing w:val="0"/>
              <w:sz w:val="32"/>
              <w:szCs w:val="32"/>
              <w:highlight w:val="none"/>
              <w:lang w:val="zh-CN" w:eastAsia="zh-CN" w:bidi="zh-CN"/>
            </w:rPr>
            <w:t>响应文件格式</w:t>
          </w:r>
          <w:r>
            <w:rPr>
              <w:rFonts w:hint="eastAsia" w:ascii="宋体" w:hAnsi="宋体" w:eastAsia="Times New Roman" w:cs="Times New Roman"/>
              <w:b w:val="0"/>
              <w:bCs w:val="0"/>
              <w:i w:val="0"/>
              <w:caps w:val="0"/>
              <w:color w:val="000000"/>
              <w:spacing w:val="0"/>
              <w:sz w:val="32"/>
              <w:szCs w:val="32"/>
              <w:highlight w:val="none"/>
              <w:lang w:val="zh-CN" w:eastAsia="zh-CN" w:bidi="zh-CN"/>
            </w:rPr>
            <w:tab/>
          </w:r>
          <w:r>
            <w:rPr>
              <w:rFonts w:hint="eastAsia" w:ascii="宋体" w:hAnsi="宋体" w:eastAsia="Times New Roman" w:cs="Times New Roman"/>
              <w:b w:val="0"/>
              <w:bCs w:val="0"/>
              <w:i w:val="0"/>
              <w:caps w:val="0"/>
              <w:color w:val="000000"/>
              <w:spacing w:val="0"/>
              <w:sz w:val="32"/>
              <w:szCs w:val="32"/>
              <w:highlight w:val="none"/>
              <w:lang w:val="zh-CN" w:eastAsia="zh-CN" w:bidi="zh-CN"/>
            </w:rPr>
            <w:t>1</w:t>
          </w:r>
          <w:r>
            <w:rPr>
              <w:rFonts w:hint="eastAsia" w:ascii="宋体" w:hAnsi="宋体" w:eastAsia="Times New Roman" w:cs="Times New Roman"/>
              <w:b w:val="0"/>
              <w:bCs w:val="0"/>
              <w:i w:val="0"/>
              <w:caps w:val="0"/>
              <w:color w:val="000000"/>
              <w:spacing w:val="0"/>
              <w:sz w:val="32"/>
              <w:szCs w:val="32"/>
              <w:highlight w:val="none"/>
              <w:lang w:val="en-US" w:eastAsia="zh-CN" w:bidi="zh-CN"/>
            </w:rPr>
            <w:t>4</w:t>
          </w:r>
          <w:r>
            <w:rPr>
              <w:rFonts w:hint="eastAsia" w:ascii="宋体" w:hAnsi="宋体" w:eastAsia="Times New Roman" w:cs="Times New Roman"/>
              <w:b w:val="0"/>
              <w:bCs w:val="0"/>
              <w:i w:val="0"/>
              <w:caps w:val="0"/>
              <w:color w:val="000000"/>
              <w:spacing w:val="0"/>
              <w:sz w:val="32"/>
              <w:szCs w:val="32"/>
              <w:highlight w:val="none"/>
              <w:lang w:val="zh-CN" w:eastAsia="zh-CN" w:bidi="zh-CN"/>
            </w:rPr>
            <w:fldChar w:fldCharType="end"/>
          </w:r>
        </w:p>
        <w:p>
          <w:r>
            <w:fldChar w:fldCharType="end"/>
          </w:r>
        </w:p>
      </w:sdtContent>
    </w:sdt>
    <w:p>
      <w:pPr>
        <w:spacing w:after="0"/>
        <w:sectPr>
          <w:headerReference r:id="rId3" w:type="default"/>
          <w:footerReference r:id="rId4" w:type="default"/>
          <w:pgSz w:w="11910" w:h="16840"/>
          <w:pgMar w:top="1060" w:right="1040" w:bottom="900" w:left="1040" w:header="746" w:footer="719" w:gutter="0"/>
          <w:pgBorders>
            <w:top w:val="none" w:sz="0" w:space="0"/>
            <w:left w:val="none" w:sz="0" w:space="0"/>
            <w:bottom w:val="none" w:sz="0" w:space="0"/>
            <w:right w:val="none" w:sz="0" w:space="0"/>
          </w:pgBorders>
          <w:pgNumType w:start="1"/>
          <w:cols w:equalWidth="0" w:num="1">
            <w:col w:w="9830"/>
          </w:cols>
        </w:sectPr>
      </w:pPr>
    </w:p>
    <w:p>
      <w:pPr>
        <w:pStyle w:val="7"/>
        <w:spacing w:before="5"/>
        <w:rPr>
          <w:b/>
          <w:sz w:val="29"/>
        </w:rPr>
      </w:pPr>
    </w:p>
    <w:p>
      <w:pPr>
        <w:pStyle w:val="3"/>
        <w:spacing w:before="0"/>
      </w:pPr>
      <w:bookmarkStart w:id="1" w:name="_TOC_250003"/>
      <w:bookmarkEnd w:id="1"/>
      <w:r>
        <w:rPr>
          <w:rFonts w:ascii="宋体" w:hAnsi="宋体" w:eastAsia="宋体" w:cs="宋体"/>
          <w:sz w:val="36"/>
          <w:szCs w:val="36"/>
        </w:rPr>
        <w:t>第一章</w:t>
      </w:r>
      <w:r>
        <w:t xml:space="preserve"> </w:t>
      </w:r>
      <w:r>
        <w:rPr>
          <w:sz w:val="36"/>
          <w:szCs w:val="36"/>
        </w:rPr>
        <w:t>单一来源采购公示</w:t>
      </w:r>
    </w:p>
    <w:p>
      <w:pPr>
        <w:pStyle w:val="3"/>
        <w:spacing w:before="0"/>
        <w:rPr>
          <w:rFonts w:ascii="宋体" w:hAnsi="宋体" w:eastAsia="宋体" w:cs="宋体"/>
        </w:rPr>
      </w:pPr>
      <w:r>
        <w:rPr>
          <w:rFonts w:hint="eastAsia" w:ascii="宋体" w:hAnsi="宋体" w:eastAsia="宋体" w:cs="宋体"/>
          <w:lang w:eastAsia="zh-CN"/>
        </w:rPr>
        <w:t>广西龙建工程管理有限公司关于</w:t>
      </w:r>
      <w:r>
        <w:rPr>
          <w:rFonts w:hint="eastAsia" w:cs="宋体"/>
          <w:lang w:eastAsia="zh-CN"/>
        </w:rPr>
        <w:t>灵山县文化广电体育和旅游局农村信息资源共享项目</w:t>
      </w:r>
      <w:r>
        <w:rPr>
          <w:rFonts w:ascii="宋体" w:hAnsi="宋体" w:eastAsia="宋体" w:cs="宋体"/>
        </w:rPr>
        <w:t>单一来源采购公示</w:t>
      </w:r>
    </w:p>
    <w:p>
      <w:pPr>
        <w:pStyle w:val="10"/>
        <w:keepNext w:val="0"/>
        <w:keepLines w:val="0"/>
        <w:widowControl/>
        <w:suppressLineNumbers w:val="0"/>
        <w:spacing w:before="75" w:beforeAutospacing="0" w:after="75" w:afterAutospacing="0" w:line="500" w:lineRule="exact"/>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一、项目信息</w:t>
      </w:r>
    </w:p>
    <w:p>
      <w:pPr>
        <w:pStyle w:val="10"/>
        <w:widowControl/>
        <w:spacing w:before="75" w:beforeAutospacing="0" w:after="75" w:afterAutospacing="0" w:line="500" w:lineRule="exact"/>
        <w:ind w:firstLine="420" w:firstLineChars="0"/>
        <w:rPr>
          <w:rFonts w:hint="eastAsia" w:ascii="宋体" w:hAnsi="宋体" w:eastAsia="宋体" w:cs="宋体"/>
          <w:b w:val="0"/>
          <w:i w:val="0"/>
          <w:caps w:val="0"/>
          <w:color w:val="000000"/>
          <w:spacing w:val="0"/>
          <w:sz w:val="24"/>
          <w:szCs w:val="24"/>
          <w:lang w:eastAsia="zh-CN"/>
        </w:rPr>
      </w:pPr>
      <w:r>
        <w:rPr>
          <w:rFonts w:hint="eastAsia" w:ascii="宋体" w:hAnsi="宋体" w:eastAsia="宋体" w:cs="宋体"/>
          <w:b w:val="0"/>
          <w:i w:val="0"/>
          <w:caps w:val="0"/>
          <w:color w:val="000000"/>
          <w:spacing w:val="0"/>
          <w:sz w:val="24"/>
          <w:szCs w:val="24"/>
        </w:rPr>
        <w:t>采购人：</w:t>
      </w:r>
      <w:r>
        <w:rPr>
          <w:rFonts w:hint="eastAsia" w:ascii="宋体" w:hAnsi="宋体" w:eastAsia="宋体" w:cs="宋体"/>
          <w:b w:val="0"/>
          <w:i w:val="0"/>
          <w:caps w:val="0"/>
          <w:color w:val="000000"/>
          <w:spacing w:val="0"/>
          <w:sz w:val="24"/>
          <w:szCs w:val="24"/>
          <w:lang w:eastAsia="zh-CN"/>
        </w:rPr>
        <w:t>灵山县文化广电体育和旅游局</w:t>
      </w:r>
    </w:p>
    <w:p>
      <w:pPr>
        <w:pStyle w:val="10"/>
        <w:widowControl/>
        <w:spacing w:before="75" w:beforeAutospacing="0" w:after="75" w:afterAutospacing="0" w:line="500" w:lineRule="exact"/>
        <w:ind w:firstLine="420" w:firstLineChars="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项目名称：</w:t>
      </w:r>
      <w:r>
        <w:rPr>
          <w:rFonts w:hint="eastAsia" w:ascii="宋体" w:hAnsi="宋体" w:eastAsia="宋体" w:cs="宋体"/>
          <w:b w:val="0"/>
          <w:i w:val="0"/>
          <w:caps w:val="0"/>
          <w:color w:val="000000"/>
          <w:spacing w:val="0"/>
          <w:sz w:val="24"/>
          <w:szCs w:val="24"/>
          <w:lang w:eastAsia="zh-CN"/>
        </w:rPr>
        <w:t>灵山县文化广电体育和旅游局农村信息资源共享项目</w:t>
      </w:r>
    </w:p>
    <w:p>
      <w:pPr>
        <w:pStyle w:val="10"/>
        <w:keepNext w:val="0"/>
        <w:keepLines w:val="0"/>
        <w:widowControl/>
        <w:suppressLineNumbers w:val="0"/>
        <w:spacing w:before="75" w:beforeAutospacing="0" w:after="75" w:afterAutospacing="0" w:line="500" w:lineRule="exact"/>
        <w:ind w:left="0" w:right="0" w:firstLine="42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拟采购的货物或服务的说明：</w:t>
      </w:r>
      <w:r>
        <w:rPr>
          <w:rFonts w:hint="eastAsia" w:ascii="宋体" w:hAnsi="宋体" w:eastAsia="宋体" w:cs="宋体"/>
          <w:b w:val="0"/>
          <w:i w:val="0"/>
          <w:caps w:val="0"/>
          <w:color w:val="000000"/>
          <w:spacing w:val="0"/>
          <w:sz w:val="24"/>
          <w:szCs w:val="24"/>
          <w:lang w:eastAsia="zh-CN"/>
        </w:rPr>
        <w:t>灵山县文化广电体育和旅游局农村信息资源共享</w:t>
      </w:r>
      <w:r>
        <w:rPr>
          <w:rFonts w:hint="eastAsia" w:ascii="宋体" w:hAnsi="宋体" w:eastAsia="宋体" w:cs="宋体"/>
          <w:b w:val="0"/>
          <w:i w:val="0"/>
          <w:caps w:val="0"/>
          <w:color w:val="000000"/>
          <w:spacing w:val="0"/>
          <w:sz w:val="24"/>
          <w:szCs w:val="24"/>
        </w:rPr>
        <w:t>1项。</w:t>
      </w:r>
    </w:p>
    <w:p>
      <w:pPr>
        <w:pStyle w:val="10"/>
        <w:keepNext w:val="0"/>
        <w:keepLines w:val="0"/>
        <w:widowControl/>
        <w:suppressLineNumbers w:val="0"/>
        <w:spacing w:before="75" w:beforeAutospacing="0" w:after="75" w:afterAutospacing="0" w:line="500" w:lineRule="exact"/>
        <w:ind w:left="0" w:right="0" w:firstLine="42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拟采购的货物或服务的预算金额：</w:t>
      </w:r>
      <w:r>
        <w:rPr>
          <w:rFonts w:hint="eastAsia" w:ascii="宋体" w:hAnsi="宋体" w:cs="宋体"/>
          <w:b w:val="0"/>
          <w:i w:val="0"/>
          <w:caps w:val="0"/>
          <w:color w:val="000000"/>
          <w:spacing w:val="0"/>
          <w:sz w:val="24"/>
          <w:szCs w:val="24"/>
          <w:lang w:eastAsia="zh-CN"/>
        </w:rPr>
        <w:t>伍拾柒万肆仟元整</w:t>
      </w:r>
      <w:r>
        <w:rPr>
          <w:rFonts w:hint="eastAsia" w:ascii="宋体" w:hAnsi="宋体" w:eastAsia="宋体" w:cs="宋体"/>
          <w:b w:val="0"/>
          <w:i w:val="0"/>
          <w:caps w:val="0"/>
          <w:color w:val="000000"/>
          <w:spacing w:val="0"/>
          <w:sz w:val="24"/>
          <w:szCs w:val="24"/>
        </w:rPr>
        <w:t>（¥</w:t>
      </w:r>
      <w:r>
        <w:rPr>
          <w:rFonts w:hint="eastAsia" w:ascii="宋体" w:hAnsi="宋体" w:cs="宋体"/>
          <w:b w:val="0"/>
          <w:i w:val="0"/>
          <w:caps w:val="0"/>
          <w:color w:val="000000"/>
          <w:spacing w:val="0"/>
          <w:sz w:val="24"/>
          <w:szCs w:val="24"/>
          <w:lang w:val="en-US" w:eastAsia="zh-CN"/>
        </w:rPr>
        <w:t>574000.00</w:t>
      </w:r>
      <w:r>
        <w:rPr>
          <w:rFonts w:hint="eastAsia" w:ascii="宋体" w:hAnsi="宋体" w:eastAsia="宋体" w:cs="宋体"/>
          <w:b w:val="0"/>
          <w:i w:val="0"/>
          <w:caps w:val="0"/>
          <w:color w:val="000000"/>
          <w:spacing w:val="0"/>
          <w:sz w:val="24"/>
          <w:szCs w:val="24"/>
        </w:rPr>
        <w:t>）</w:t>
      </w:r>
    </w:p>
    <w:p>
      <w:pPr>
        <w:pStyle w:val="10"/>
        <w:keepNext w:val="0"/>
        <w:keepLines w:val="0"/>
        <w:widowControl/>
        <w:suppressLineNumbers w:val="0"/>
        <w:spacing w:before="75" w:beforeAutospacing="0" w:after="75" w:afterAutospacing="0" w:line="500" w:lineRule="exact"/>
        <w:ind w:left="0" w:right="0" w:firstLine="42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采用单一来源采购方式的原因及说明：</w:t>
      </w:r>
    </w:p>
    <w:p>
      <w:pPr>
        <w:pStyle w:val="10"/>
        <w:keepNext w:val="0"/>
        <w:keepLines w:val="0"/>
        <w:widowControl/>
        <w:suppressLineNumbers w:val="0"/>
        <w:spacing w:before="75" w:beforeAutospacing="0" w:after="75" w:afterAutospacing="0" w:line="500" w:lineRule="exact"/>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采购单位需对</w:t>
      </w:r>
      <w:r>
        <w:rPr>
          <w:rFonts w:hint="eastAsia" w:ascii="宋体" w:hAnsi="宋体" w:eastAsia="宋体" w:cs="宋体"/>
          <w:b w:val="0"/>
          <w:i w:val="0"/>
          <w:caps w:val="0"/>
          <w:color w:val="auto"/>
          <w:spacing w:val="0"/>
          <w:sz w:val="24"/>
          <w:szCs w:val="24"/>
          <w:lang w:val="en-US" w:eastAsia="zh-CN"/>
        </w:rPr>
        <w:t>387</w:t>
      </w:r>
      <w:r>
        <w:rPr>
          <w:rFonts w:hint="eastAsia" w:ascii="宋体" w:hAnsi="宋体" w:eastAsia="宋体" w:cs="宋体"/>
          <w:b w:val="0"/>
          <w:i w:val="0"/>
          <w:caps w:val="0"/>
          <w:color w:val="auto"/>
          <w:spacing w:val="0"/>
          <w:sz w:val="24"/>
          <w:szCs w:val="24"/>
        </w:rPr>
        <w:t>个</w:t>
      </w:r>
      <w:r>
        <w:rPr>
          <w:rFonts w:hint="eastAsia" w:ascii="宋体" w:hAnsi="宋体" w:eastAsia="宋体" w:cs="宋体"/>
          <w:b w:val="0"/>
          <w:i w:val="0"/>
          <w:caps w:val="0"/>
          <w:color w:val="auto"/>
          <w:spacing w:val="0"/>
          <w:sz w:val="24"/>
          <w:szCs w:val="24"/>
          <w:lang w:val="zh-CN" w:eastAsia="zh-CN"/>
        </w:rPr>
        <w:t>灵山县自然村委及</w:t>
      </w:r>
      <w:r>
        <w:rPr>
          <w:rFonts w:hint="eastAsia" w:ascii="宋体" w:hAnsi="宋体" w:eastAsia="宋体" w:cs="宋体"/>
          <w:b w:val="0"/>
          <w:i w:val="0"/>
          <w:caps w:val="0"/>
          <w:color w:val="auto"/>
          <w:spacing w:val="0"/>
          <w:sz w:val="24"/>
          <w:szCs w:val="24"/>
          <w:lang w:val="en-US" w:eastAsia="zh-CN"/>
        </w:rPr>
        <w:t>23个</w:t>
      </w:r>
      <w:r>
        <w:rPr>
          <w:rFonts w:hint="eastAsia" w:ascii="宋体" w:hAnsi="宋体" w:eastAsia="宋体" w:cs="宋体"/>
          <w:b w:val="0"/>
          <w:i w:val="0"/>
          <w:caps w:val="0"/>
          <w:color w:val="auto"/>
          <w:spacing w:val="0"/>
          <w:sz w:val="24"/>
          <w:szCs w:val="24"/>
          <w:lang w:val="zh-CN" w:eastAsia="zh-CN"/>
        </w:rPr>
        <w:t>社区的互联网专线租赁服务</w:t>
      </w:r>
      <w:r>
        <w:rPr>
          <w:rFonts w:hint="eastAsia" w:ascii="宋体" w:hAnsi="宋体" w:eastAsia="宋体" w:cs="宋体"/>
          <w:b w:val="0"/>
          <w:i w:val="0"/>
          <w:caps w:val="0"/>
          <w:color w:val="auto"/>
          <w:spacing w:val="0"/>
          <w:sz w:val="24"/>
          <w:szCs w:val="24"/>
        </w:rPr>
        <w:t>，期限为20</w:t>
      </w:r>
      <w:r>
        <w:rPr>
          <w:rFonts w:hint="eastAsia" w:ascii="宋体" w:hAnsi="宋体" w:eastAsia="宋体" w:cs="宋体"/>
          <w:b w:val="0"/>
          <w:i w:val="0"/>
          <w:caps w:val="0"/>
          <w:color w:val="auto"/>
          <w:spacing w:val="0"/>
          <w:sz w:val="24"/>
          <w:szCs w:val="24"/>
          <w:lang w:val="en-US" w:eastAsia="zh-CN"/>
        </w:rPr>
        <w:t>20</w:t>
      </w:r>
      <w:r>
        <w:rPr>
          <w:rFonts w:hint="eastAsia" w:ascii="宋体" w:hAnsi="宋体" w:eastAsia="宋体" w:cs="宋体"/>
          <w:b w:val="0"/>
          <w:i w:val="0"/>
          <w:caps w:val="0"/>
          <w:color w:val="auto"/>
          <w:spacing w:val="0"/>
          <w:sz w:val="24"/>
          <w:szCs w:val="24"/>
        </w:rPr>
        <w:t>年11月至202</w:t>
      </w:r>
      <w:r>
        <w:rPr>
          <w:rFonts w:hint="eastAsia" w:ascii="宋体" w:hAnsi="宋体" w:eastAsia="宋体" w:cs="宋体"/>
          <w:b w:val="0"/>
          <w:i w:val="0"/>
          <w:caps w:val="0"/>
          <w:color w:val="auto"/>
          <w:spacing w:val="0"/>
          <w:sz w:val="24"/>
          <w:szCs w:val="24"/>
          <w:lang w:val="en-US" w:eastAsia="zh-CN"/>
        </w:rPr>
        <w:t>1</w:t>
      </w:r>
      <w:r>
        <w:rPr>
          <w:rFonts w:hint="eastAsia" w:ascii="宋体" w:hAnsi="宋体" w:eastAsia="宋体" w:cs="宋体"/>
          <w:b w:val="0"/>
          <w:i w:val="0"/>
          <w:caps w:val="0"/>
          <w:color w:val="auto"/>
          <w:spacing w:val="0"/>
          <w:sz w:val="24"/>
          <w:szCs w:val="24"/>
        </w:rPr>
        <w:t>年10月。上一年度的387 个自然村委的互联网专线租赁服务及23个社区互联网专线新建服务供应商为中国电信股份有限公司灵山分公司，该公司在上一年度提供了稳定安全的互联网专线服务，为了避免重复建设，确保服务连续性。符合《中华人民共和国政府采购法》 第三十一条第（3）点的情形，拟采用单一来源采购由中国电信股份有限公司灵山分公司为本项目的服务承接主体。</w:t>
      </w:r>
    </w:p>
    <w:p>
      <w:pPr>
        <w:pStyle w:val="10"/>
        <w:keepNext w:val="0"/>
        <w:keepLines w:val="0"/>
        <w:widowControl/>
        <w:suppressLineNumbers w:val="0"/>
        <w:spacing w:before="75" w:beforeAutospacing="0" w:after="75" w:afterAutospacing="0" w:line="500" w:lineRule="exact"/>
        <w:ind w:right="0"/>
        <w:jc w:val="left"/>
        <w:rPr>
          <w:rFonts w:hint="default"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二、拟定供应商信息</w:t>
      </w:r>
    </w:p>
    <w:p>
      <w:pPr>
        <w:pStyle w:val="10"/>
        <w:keepNext w:val="0"/>
        <w:keepLines w:val="0"/>
        <w:widowControl/>
        <w:suppressLineNumbers w:val="0"/>
        <w:spacing w:before="75" w:beforeAutospacing="0" w:after="75" w:afterAutospacing="0" w:line="500" w:lineRule="exact"/>
        <w:ind w:left="0" w:right="0" w:firstLine="420"/>
        <w:rPr>
          <w:rFonts w:hint="default"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名称：中国电信股份有限公司灵山分公司</w:t>
      </w:r>
    </w:p>
    <w:p>
      <w:pPr>
        <w:pStyle w:val="10"/>
        <w:keepNext w:val="0"/>
        <w:keepLines w:val="0"/>
        <w:widowControl/>
        <w:suppressLineNumbers w:val="0"/>
        <w:spacing w:before="75" w:beforeAutospacing="0" w:after="75" w:afterAutospacing="0" w:line="500" w:lineRule="exact"/>
        <w:ind w:left="0" w:right="0" w:firstLine="420"/>
        <w:rPr>
          <w:rFonts w:hint="default"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地址：广西灵山县灵城镇友谊路72号</w:t>
      </w:r>
    </w:p>
    <w:p>
      <w:pPr>
        <w:pStyle w:val="10"/>
        <w:keepNext w:val="0"/>
        <w:keepLines w:val="0"/>
        <w:widowControl/>
        <w:suppressLineNumbers w:val="0"/>
        <w:spacing w:before="75" w:beforeAutospacing="0" w:after="75" w:afterAutospacing="0" w:line="500" w:lineRule="exact"/>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三、公示期限</w:t>
      </w:r>
    </w:p>
    <w:p>
      <w:pPr>
        <w:pStyle w:val="10"/>
        <w:keepNext w:val="0"/>
        <w:keepLines w:val="0"/>
        <w:widowControl/>
        <w:suppressLineNumbers w:val="0"/>
        <w:spacing w:before="75" w:beforeAutospacing="0" w:after="75" w:afterAutospacing="0" w:line="500" w:lineRule="exact"/>
        <w:ind w:left="0" w:right="0" w:firstLine="555"/>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u w:val="single"/>
        </w:rPr>
        <w:t>2020年1</w:t>
      </w:r>
      <w:r>
        <w:rPr>
          <w:rFonts w:hint="eastAsia" w:ascii="宋体" w:hAnsi="宋体" w:cs="宋体"/>
          <w:b w:val="0"/>
          <w:i w:val="0"/>
          <w:caps w:val="0"/>
          <w:color w:val="000000"/>
          <w:spacing w:val="0"/>
          <w:sz w:val="24"/>
          <w:szCs w:val="24"/>
          <w:u w:val="single"/>
          <w:lang w:val="en-US" w:eastAsia="zh-CN"/>
        </w:rPr>
        <w:t>1</w:t>
      </w:r>
      <w:r>
        <w:rPr>
          <w:rFonts w:hint="eastAsia" w:ascii="宋体" w:hAnsi="宋体" w:eastAsia="宋体" w:cs="宋体"/>
          <w:b w:val="0"/>
          <w:i w:val="0"/>
          <w:caps w:val="0"/>
          <w:color w:val="000000"/>
          <w:spacing w:val="0"/>
          <w:sz w:val="24"/>
          <w:szCs w:val="24"/>
          <w:u w:val="single"/>
        </w:rPr>
        <w:t>月</w:t>
      </w:r>
      <w:r>
        <w:rPr>
          <w:rFonts w:hint="eastAsia" w:ascii="宋体" w:hAnsi="宋体" w:cs="宋体"/>
          <w:b w:val="0"/>
          <w:i w:val="0"/>
          <w:caps w:val="0"/>
          <w:color w:val="000000"/>
          <w:spacing w:val="0"/>
          <w:sz w:val="24"/>
          <w:szCs w:val="24"/>
          <w:u w:val="single"/>
          <w:lang w:val="en-US" w:eastAsia="zh-CN"/>
        </w:rPr>
        <w:t>4</w:t>
      </w:r>
      <w:r>
        <w:rPr>
          <w:rFonts w:hint="eastAsia" w:ascii="宋体" w:hAnsi="宋体" w:eastAsia="宋体" w:cs="宋体"/>
          <w:b w:val="0"/>
          <w:i w:val="0"/>
          <w:caps w:val="0"/>
          <w:color w:val="000000"/>
          <w:spacing w:val="0"/>
          <w:sz w:val="24"/>
          <w:szCs w:val="24"/>
          <w:u w:val="single"/>
        </w:rPr>
        <w:t>日</w:t>
      </w:r>
      <w:r>
        <w:rPr>
          <w:rFonts w:hint="eastAsia" w:ascii="宋体" w:hAnsi="宋体" w:eastAsia="宋体" w:cs="宋体"/>
          <w:b w:val="0"/>
          <w:i w:val="0"/>
          <w:caps w:val="0"/>
          <w:color w:val="000000"/>
          <w:spacing w:val="0"/>
          <w:sz w:val="24"/>
          <w:szCs w:val="24"/>
        </w:rPr>
        <w:t>至</w:t>
      </w:r>
      <w:r>
        <w:rPr>
          <w:rFonts w:hint="eastAsia" w:ascii="宋体" w:hAnsi="宋体" w:eastAsia="宋体" w:cs="宋体"/>
          <w:b w:val="0"/>
          <w:i w:val="0"/>
          <w:caps w:val="0"/>
          <w:color w:val="000000"/>
          <w:spacing w:val="0"/>
          <w:sz w:val="24"/>
          <w:szCs w:val="24"/>
          <w:u w:val="single"/>
        </w:rPr>
        <w:t>2020年11月</w:t>
      </w:r>
      <w:r>
        <w:rPr>
          <w:rFonts w:hint="eastAsia" w:ascii="宋体" w:hAnsi="宋体" w:cs="宋体"/>
          <w:b w:val="0"/>
          <w:i w:val="0"/>
          <w:caps w:val="0"/>
          <w:color w:val="000000"/>
          <w:spacing w:val="0"/>
          <w:sz w:val="24"/>
          <w:szCs w:val="24"/>
          <w:u w:val="single"/>
          <w:lang w:val="en-US" w:eastAsia="zh-CN"/>
        </w:rPr>
        <w:t>10</w:t>
      </w:r>
      <w:r>
        <w:rPr>
          <w:rFonts w:hint="eastAsia" w:ascii="宋体" w:hAnsi="宋体" w:eastAsia="宋体" w:cs="宋体"/>
          <w:b w:val="0"/>
          <w:i w:val="0"/>
          <w:caps w:val="0"/>
          <w:color w:val="000000"/>
          <w:spacing w:val="0"/>
          <w:sz w:val="24"/>
          <w:szCs w:val="24"/>
          <w:u w:val="single"/>
        </w:rPr>
        <w:t>日</w:t>
      </w:r>
    </w:p>
    <w:p>
      <w:pPr>
        <w:pStyle w:val="10"/>
        <w:keepNext w:val="0"/>
        <w:keepLines w:val="0"/>
        <w:widowControl/>
        <w:suppressLineNumbers w:val="0"/>
        <w:spacing w:before="75" w:beforeAutospacing="0" w:after="75" w:afterAutospacing="0" w:line="500" w:lineRule="exact"/>
        <w:ind w:left="0" w:right="0" w:firstLine="42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四、其他补充事宜：</w:t>
      </w:r>
    </w:p>
    <w:p>
      <w:pPr>
        <w:pStyle w:val="10"/>
        <w:keepNext w:val="0"/>
        <w:keepLines w:val="0"/>
        <w:widowControl/>
        <w:suppressLineNumbers w:val="0"/>
        <w:spacing w:before="75" w:beforeAutospacing="0" w:after="75" w:afterAutospacing="0" w:line="500" w:lineRule="exact"/>
        <w:ind w:left="0" w:right="0" w:firstLine="420"/>
        <w:rPr>
          <w:rFonts w:hint="default"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网上公示媒体查询：http://www.ccgp.gov.cn（中国政府采购网）、http://zfcg.gxzf.gov.cn（广西壮族自治区政府采购网） 、</w:t>
      </w:r>
      <w:r>
        <w:rPr>
          <w:rFonts w:hint="eastAsia" w:ascii="宋体" w:hAnsi="宋体" w:eastAsia="宋体" w:cs="宋体"/>
          <w:i w:val="0"/>
          <w:caps w:val="0"/>
          <w:color w:val="000000"/>
          <w:spacing w:val="0"/>
          <w:kern w:val="0"/>
          <w:sz w:val="24"/>
          <w:szCs w:val="24"/>
          <w:lang w:val="en-US" w:eastAsia="zh-CN" w:bidi="ar"/>
        </w:rPr>
        <w:t>http://www.gxljgc.com/</w:t>
      </w:r>
      <w:r>
        <w:rPr>
          <w:rFonts w:hint="eastAsia" w:ascii="宋体" w:hAnsi="宋体" w:eastAsia="宋体" w:cs="宋体"/>
          <w:b w:val="0"/>
          <w:i w:val="0"/>
          <w:caps w:val="0"/>
          <w:color w:val="000000"/>
          <w:spacing w:val="0"/>
          <w:sz w:val="24"/>
          <w:szCs w:val="24"/>
          <w:lang w:val="en-US" w:eastAsia="zh-CN"/>
        </w:rPr>
        <w:t>（广西龙建工程管理有限公司网）</w:t>
      </w:r>
    </w:p>
    <w:p>
      <w:pPr>
        <w:pStyle w:val="10"/>
        <w:keepNext w:val="0"/>
        <w:keepLines w:val="0"/>
        <w:widowControl/>
        <w:suppressLineNumbers w:val="0"/>
        <w:spacing w:before="75" w:beforeAutospacing="0" w:after="75" w:afterAutospacing="0" w:line="500" w:lineRule="exact"/>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五、联系方式</w:t>
      </w:r>
    </w:p>
    <w:p>
      <w:pPr>
        <w:spacing w:line="560" w:lineRule="exact"/>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1.采购人：</w:t>
      </w:r>
      <w:r>
        <w:rPr>
          <w:rFonts w:hint="eastAsia" w:ascii="宋体" w:hAnsi="宋体" w:eastAsia="宋体" w:cs="宋体"/>
          <w:b w:val="0"/>
          <w:i w:val="0"/>
          <w:caps w:val="0"/>
          <w:color w:val="000000"/>
          <w:spacing w:val="0"/>
          <w:sz w:val="24"/>
          <w:szCs w:val="24"/>
          <w:lang w:eastAsia="zh-CN"/>
        </w:rPr>
        <w:t>灵山县文化广电体育和旅游局</w:t>
      </w:r>
    </w:p>
    <w:p>
      <w:pPr>
        <w:pStyle w:val="10"/>
        <w:keepNext w:val="0"/>
        <w:keepLines w:val="0"/>
        <w:widowControl/>
        <w:suppressLineNumbers w:val="0"/>
        <w:spacing w:before="75" w:beforeAutospacing="0" w:after="75" w:afterAutospacing="0" w:line="360" w:lineRule="atLeast"/>
        <w:ind w:right="0" w:firstLine="240" w:firstLineChars="10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联系人：</w:t>
      </w:r>
      <w:r>
        <w:rPr>
          <w:rFonts w:hint="eastAsia" w:ascii="宋体" w:hAnsi="宋体" w:cs="宋体"/>
          <w:b w:val="0"/>
          <w:i w:val="0"/>
          <w:caps w:val="0"/>
          <w:color w:val="000000"/>
          <w:spacing w:val="0"/>
          <w:sz w:val="24"/>
          <w:szCs w:val="24"/>
          <w:lang w:eastAsia="zh-CN"/>
        </w:rPr>
        <w:t>何艺</w:t>
      </w:r>
    </w:p>
    <w:p>
      <w:pPr>
        <w:pStyle w:val="10"/>
        <w:keepNext w:val="0"/>
        <w:keepLines w:val="0"/>
        <w:widowControl/>
        <w:suppressLineNumbers w:val="0"/>
        <w:spacing w:before="75" w:beforeAutospacing="0" w:after="75" w:afterAutospacing="0" w:line="360" w:lineRule="atLeast"/>
        <w:ind w:right="0" w:firstLine="240" w:firstLineChars="10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联系地址：灵山县新光路285号</w:t>
      </w:r>
    </w:p>
    <w:p>
      <w:pPr>
        <w:pStyle w:val="10"/>
        <w:keepNext w:val="0"/>
        <w:keepLines w:val="0"/>
        <w:widowControl/>
        <w:suppressLineNumbers w:val="0"/>
        <w:spacing w:before="75" w:beforeAutospacing="0" w:after="75" w:afterAutospacing="0" w:line="360" w:lineRule="atLeast"/>
        <w:ind w:right="0" w:firstLine="240" w:firstLineChars="10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联系电话：0777</w:t>
      </w:r>
      <w:r>
        <w:rPr>
          <w:rFonts w:hint="eastAsia" w:ascii="宋体" w:hAnsi="宋体" w:cs="宋体"/>
          <w:b w:val="0"/>
          <w:i w:val="0"/>
          <w:caps w:val="0"/>
          <w:color w:val="000000"/>
          <w:spacing w:val="0"/>
          <w:sz w:val="24"/>
          <w:szCs w:val="24"/>
          <w:lang w:val="en-US" w:eastAsia="zh-CN"/>
        </w:rPr>
        <w:t>-</w:t>
      </w:r>
      <w:r>
        <w:rPr>
          <w:rFonts w:hint="eastAsia" w:ascii="宋体" w:hAnsi="宋体" w:eastAsia="宋体" w:cs="宋体"/>
          <w:b w:val="0"/>
          <w:i w:val="0"/>
          <w:caps w:val="0"/>
          <w:color w:val="000000"/>
          <w:spacing w:val="0"/>
          <w:sz w:val="24"/>
          <w:szCs w:val="24"/>
        </w:rPr>
        <w:t>6527048</w:t>
      </w:r>
    </w:p>
    <w:p>
      <w:pPr>
        <w:pStyle w:val="10"/>
        <w:keepNext w:val="0"/>
        <w:keepLines w:val="0"/>
        <w:widowControl/>
        <w:suppressLineNumbers w:val="0"/>
        <w:spacing w:before="75" w:beforeAutospacing="0" w:after="75" w:afterAutospacing="0" w:line="500" w:lineRule="exact"/>
        <w:ind w:right="0"/>
        <w:rPr>
          <w:rFonts w:hint="default" w:ascii="宋体" w:hAnsi="宋体" w:cs="宋体"/>
          <w:b w:val="0"/>
          <w:i w:val="0"/>
          <w:caps w:val="0"/>
          <w:color w:val="000000"/>
          <w:spacing w:val="0"/>
          <w:sz w:val="24"/>
          <w:szCs w:val="24"/>
          <w:lang w:eastAsia="zh-CN"/>
        </w:rPr>
      </w:pPr>
      <w:r>
        <w:rPr>
          <w:rFonts w:hint="eastAsia" w:ascii="宋体" w:hAnsi="宋体" w:eastAsia="宋体" w:cs="宋体"/>
          <w:b w:val="0"/>
          <w:i w:val="0"/>
          <w:caps w:val="0"/>
          <w:color w:val="000000"/>
          <w:spacing w:val="0"/>
          <w:sz w:val="24"/>
          <w:szCs w:val="24"/>
        </w:rPr>
        <w:t>2.财政部门：</w:t>
      </w:r>
      <w:r>
        <w:rPr>
          <w:rFonts w:hint="eastAsia" w:ascii="宋体" w:hAnsi="宋体" w:cs="宋体"/>
          <w:b w:val="0"/>
          <w:i w:val="0"/>
          <w:caps w:val="0"/>
          <w:color w:val="000000"/>
          <w:spacing w:val="0"/>
          <w:sz w:val="24"/>
          <w:szCs w:val="24"/>
          <w:lang w:eastAsia="zh-CN"/>
        </w:rPr>
        <w:t>灵山县财政局</w:t>
      </w:r>
    </w:p>
    <w:p>
      <w:pPr>
        <w:pStyle w:val="10"/>
        <w:keepNext w:val="0"/>
        <w:keepLines w:val="0"/>
        <w:widowControl/>
        <w:suppressLineNumbers w:val="0"/>
        <w:spacing w:before="75" w:beforeAutospacing="0" w:after="75" w:afterAutospacing="0" w:line="500" w:lineRule="exact"/>
        <w:ind w:right="0" w:firstLine="240" w:firstLineChars="10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联系人：</w:t>
      </w:r>
      <w:r>
        <w:rPr>
          <w:rFonts w:hint="eastAsia" w:ascii="宋体" w:hAnsi="宋体" w:cs="宋体"/>
          <w:b w:val="0"/>
          <w:i w:val="0"/>
          <w:caps w:val="0"/>
          <w:color w:val="000000"/>
          <w:spacing w:val="0"/>
          <w:sz w:val="24"/>
          <w:szCs w:val="24"/>
          <w:lang w:eastAsia="zh-CN"/>
        </w:rPr>
        <w:t>檀汝光</w:t>
      </w:r>
    </w:p>
    <w:p>
      <w:pPr>
        <w:pStyle w:val="10"/>
        <w:keepNext w:val="0"/>
        <w:keepLines w:val="0"/>
        <w:widowControl/>
        <w:suppressLineNumbers w:val="0"/>
        <w:spacing w:before="75" w:beforeAutospacing="0" w:after="75" w:afterAutospacing="0" w:line="500" w:lineRule="exact"/>
        <w:ind w:right="0" w:firstLine="240" w:firstLineChars="100"/>
        <w:rPr>
          <w:rFonts w:hint="default"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联系地址：灵山县文峰路68号</w:t>
      </w:r>
    </w:p>
    <w:p>
      <w:pPr>
        <w:pStyle w:val="10"/>
        <w:keepNext w:val="0"/>
        <w:keepLines w:val="0"/>
        <w:widowControl/>
        <w:suppressLineNumbers w:val="0"/>
        <w:spacing w:before="75" w:beforeAutospacing="0" w:after="75" w:afterAutospacing="0" w:line="500" w:lineRule="exact"/>
        <w:ind w:left="0" w:right="0" w:firstLine="42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联系电话：</w:t>
      </w:r>
      <w:r>
        <w:rPr>
          <w:rFonts w:hint="eastAsia" w:ascii="宋体" w:hAnsi="宋体" w:eastAsia="宋体" w:cs="宋体"/>
          <w:i w:val="0"/>
          <w:caps w:val="0"/>
          <w:color w:val="000000"/>
          <w:spacing w:val="0"/>
          <w:sz w:val="24"/>
          <w:szCs w:val="24"/>
        </w:rPr>
        <w:t>0777- 6428581</w:t>
      </w:r>
    </w:p>
    <w:p>
      <w:pPr>
        <w:spacing w:line="500" w:lineRule="exact"/>
        <w:ind w:left="-220" w:leftChars="-100" w:right="-220" w:rightChars="-100" w:firstLine="480" w:firstLineChars="20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3.采购代理机构：广西龙建工程管理有限公司</w:t>
      </w:r>
    </w:p>
    <w:p>
      <w:pPr>
        <w:pStyle w:val="10"/>
        <w:keepNext w:val="0"/>
        <w:keepLines w:val="0"/>
        <w:widowControl/>
        <w:suppressLineNumbers w:val="0"/>
        <w:spacing w:before="75" w:beforeAutospacing="0" w:after="75" w:afterAutospacing="0" w:line="500" w:lineRule="exact"/>
        <w:ind w:left="0" w:right="0" w:firstLine="42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联系人：朱秋莲</w:t>
      </w:r>
    </w:p>
    <w:p>
      <w:pPr>
        <w:pStyle w:val="10"/>
        <w:keepNext w:val="0"/>
        <w:keepLines w:val="0"/>
        <w:widowControl/>
        <w:suppressLineNumbers w:val="0"/>
        <w:spacing w:before="75" w:beforeAutospacing="0" w:after="75" w:afterAutospacing="0" w:line="500" w:lineRule="exact"/>
        <w:ind w:left="0" w:right="0" w:firstLine="420"/>
        <w:rPr>
          <w:rFonts w:hint="default"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联系地址：钦州市子材东大街8号奥林财富1号楼11层</w:t>
      </w:r>
    </w:p>
    <w:p>
      <w:pPr>
        <w:pStyle w:val="10"/>
        <w:keepNext w:val="0"/>
        <w:keepLines w:val="0"/>
        <w:widowControl/>
        <w:suppressLineNumbers w:val="0"/>
        <w:spacing w:before="75" w:beforeAutospacing="0" w:after="75" w:afterAutospacing="0" w:line="500" w:lineRule="exact"/>
        <w:ind w:left="0" w:right="0" w:firstLine="42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联系电话</w:t>
      </w:r>
      <w:r>
        <w:rPr>
          <w:rFonts w:hint="eastAsia" w:ascii="宋体" w:hAnsi="宋体" w:cs="宋体"/>
          <w:b w:val="0"/>
          <w:i w:val="0"/>
          <w:caps w:val="0"/>
          <w:color w:val="000000"/>
          <w:spacing w:val="0"/>
          <w:sz w:val="24"/>
          <w:szCs w:val="24"/>
          <w:lang w:eastAsia="zh-CN"/>
        </w:rPr>
        <w:t>：</w:t>
      </w:r>
      <w:r>
        <w:rPr>
          <w:rFonts w:hint="eastAsia" w:ascii="宋体" w:hAnsi="宋体" w:eastAsia="宋体" w:cs="宋体"/>
          <w:b w:val="0"/>
          <w:i w:val="0"/>
          <w:caps w:val="0"/>
          <w:color w:val="000000"/>
          <w:spacing w:val="0"/>
          <w:sz w:val="24"/>
          <w:szCs w:val="24"/>
        </w:rPr>
        <w:t>13877711246　</w:t>
      </w:r>
    </w:p>
    <w:p>
      <w:pPr>
        <w:pStyle w:val="10"/>
        <w:keepNext w:val="0"/>
        <w:keepLines w:val="0"/>
        <w:widowControl/>
        <w:suppressLineNumbers w:val="0"/>
        <w:spacing w:before="75" w:beforeAutospacing="0" w:after="75" w:afterAutospacing="0" w:line="500" w:lineRule="exact"/>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六、附件</w:t>
      </w:r>
    </w:p>
    <w:p>
      <w:pPr>
        <w:pStyle w:val="10"/>
        <w:keepNext w:val="0"/>
        <w:keepLines w:val="0"/>
        <w:widowControl/>
        <w:suppressLineNumbers w:val="0"/>
        <w:spacing w:before="75" w:beforeAutospacing="0" w:after="75" w:afterAutospacing="0" w:line="500" w:lineRule="exact"/>
        <w:ind w:left="0" w:right="0" w:firstLine="480" w:firstLineChars="200"/>
        <w:rPr>
          <w:rFonts w:hint="default" w:ascii="sans-serif" w:hAnsi="sans-serif" w:eastAsia="sans-serif" w:cs="sans-serif"/>
          <w:b w:val="0"/>
          <w:i w:val="0"/>
          <w:caps w:val="0"/>
          <w:color w:val="000000"/>
          <w:spacing w:val="0"/>
          <w:sz w:val="24"/>
          <w:szCs w:val="24"/>
        </w:rPr>
      </w:pPr>
      <w:r>
        <w:rPr>
          <w:rFonts w:hint="eastAsia" w:ascii="宋体" w:hAnsi="宋体" w:cs="宋体"/>
          <w:b w:val="0"/>
          <w:i w:val="0"/>
          <w:caps w:val="0"/>
          <w:color w:val="000000"/>
          <w:spacing w:val="0"/>
          <w:sz w:val="24"/>
          <w:szCs w:val="24"/>
          <w:lang w:eastAsia="zh-CN"/>
        </w:rPr>
        <w:t>单一来源采购</w:t>
      </w:r>
      <w:r>
        <w:rPr>
          <w:rFonts w:hint="eastAsia" w:ascii="宋体" w:hAnsi="宋体" w:eastAsia="宋体" w:cs="宋体"/>
          <w:b w:val="0"/>
          <w:i w:val="0"/>
          <w:caps w:val="0"/>
          <w:color w:val="000000"/>
          <w:spacing w:val="0"/>
          <w:sz w:val="24"/>
          <w:szCs w:val="24"/>
        </w:rPr>
        <w:t>专</w:t>
      </w:r>
      <w:r>
        <w:rPr>
          <w:rFonts w:hint="eastAsia" w:ascii="宋体" w:hAnsi="宋体" w:cs="宋体"/>
          <w:b w:val="0"/>
          <w:i w:val="0"/>
          <w:caps w:val="0"/>
          <w:color w:val="000000"/>
          <w:spacing w:val="0"/>
          <w:sz w:val="24"/>
          <w:szCs w:val="24"/>
          <w:lang w:eastAsia="zh-CN"/>
        </w:rPr>
        <w:t>家</w:t>
      </w:r>
      <w:r>
        <w:rPr>
          <w:rFonts w:hint="eastAsia" w:ascii="宋体" w:hAnsi="宋体" w:eastAsia="宋体" w:cs="宋体"/>
          <w:b w:val="0"/>
          <w:i w:val="0"/>
          <w:caps w:val="0"/>
          <w:color w:val="000000"/>
          <w:spacing w:val="0"/>
          <w:sz w:val="24"/>
          <w:szCs w:val="24"/>
        </w:rPr>
        <w:t>论证意见</w:t>
      </w:r>
      <w:r>
        <w:rPr>
          <w:rFonts w:hint="eastAsia" w:ascii="宋体" w:hAnsi="宋体" w:cs="宋体"/>
          <w:b w:val="0"/>
          <w:i w:val="0"/>
          <w:caps w:val="0"/>
          <w:color w:val="000000"/>
          <w:spacing w:val="0"/>
          <w:sz w:val="24"/>
          <w:szCs w:val="24"/>
          <w:lang w:eastAsia="zh-CN"/>
        </w:rPr>
        <w:t>表</w:t>
      </w:r>
    </w:p>
    <w:p>
      <w:pPr>
        <w:pStyle w:val="7"/>
        <w:spacing w:line="300" w:lineRule="exact"/>
        <w:ind w:right="388" w:firstLine="6240" w:firstLineChars="2600"/>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kern w:val="0"/>
          <w:sz w:val="24"/>
          <w:szCs w:val="24"/>
          <w:lang w:val="en-US" w:eastAsia="zh-CN" w:bidi="ar"/>
        </w:rPr>
        <w:t>广西龙建工程管理有限公司</w:t>
      </w:r>
    </w:p>
    <w:p>
      <w:pPr>
        <w:spacing w:line="300" w:lineRule="exact"/>
        <w:rPr>
          <w:rFonts w:hint="eastAsia" w:ascii="宋体" w:hAnsi="宋体" w:eastAsia="宋体" w:cs="宋体"/>
          <w:b w:val="0"/>
          <w:i w:val="0"/>
          <w:caps w:val="0"/>
          <w:color w:val="000000"/>
          <w:spacing w:val="0"/>
          <w:kern w:val="0"/>
          <w:sz w:val="24"/>
          <w:szCs w:val="24"/>
          <w:lang w:val="en-US" w:eastAsia="zh-CN" w:bidi="ar"/>
        </w:rPr>
      </w:pPr>
    </w:p>
    <w:p>
      <w:pPr>
        <w:spacing w:line="300" w:lineRule="exact"/>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 xml:space="preserve">                                                         2020年11月3日</w:t>
      </w:r>
    </w:p>
    <w:p>
      <w:pPr>
        <w:pStyle w:val="7"/>
        <w:spacing w:before="192"/>
        <w:ind w:right="319"/>
        <w:jc w:val="right"/>
      </w:pPr>
    </w:p>
    <w:p>
      <w:pPr>
        <w:spacing w:after="0"/>
        <w:jc w:val="right"/>
        <w:sectPr>
          <w:pgSz w:w="11910" w:h="16840"/>
          <w:pgMar w:top="1060" w:right="1040" w:bottom="900" w:left="1040" w:header="746" w:footer="719" w:gutter="0"/>
          <w:pgBorders>
            <w:top w:val="none" w:sz="0" w:space="0"/>
            <w:left w:val="none" w:sz="0" w:space="0"/>
            <w:bottom w:val="none" w:sz="0" w:space="0"/>
            <w:right w:val="none" w:sz="0" w:space="0"/>
          </w:pgBorders>
          <w:cols w:equalWidth="0" w:num="1">
            <w:col w:w="9830"/>
          </w:cols>
        </w:sectPr>
      </w:pPr>
    </w:p>
    <w:p>
      <w:pPr>
        <w:pStyle w:val="7"/>
        <w:spacing w:before="2"/>
        <w:rPr>
          <w:sz w:val="26"/>
        </w:rPr>
      </w:pPr>
    </w:p>
    <w:p>
      <w:pPr>
        <w:pStyle w:val="3"/>
        <w:numPr>
          <w:ilvl w:val="0"/>
          <w:numId w:val="1"/>
        </w:numPr>
        <w:spacing w:after="4"/>
      </w:pPr>
      <w:bookmarkStart w:id="2" w:name="_TOC_250002"/>
      <w:bookmarkEnd w:id="2"/>
      <w:r>
        <w:t>项目需求</w:t>
      </w:r>
    </w:p>
    <w:p>
      <w:pPr>
        <w:numPr>
          <w:ilvl w:val="0"/>
          <w:numId w:val="0"/>
        </w:numPr>
        <w:ind w:right="0" w:rightChars="0"/>
      </w:pPr>
    </w:p>
    <w:p>
      <w:pPr>
        <w:pStyle w:val="2"/>
      </w:pPr>
    </w:p>
    <w:tbl>
      <w:tblPr>
        <w:tblStyle w:val="12"/>
        <w:tblW w:w="8877" w:type="dxa"/>
        <w:tblInd w:w="4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6401"/>
        <w:gridCol w:w="828"/>
        <w:gridCol w:w="8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5" w:hRule="atLeast"/>
        </w:trPr>
        <w:tc>
          <w:tcPr>
            <w:tcW w:w="796" w:type="dxa"/>
          </w:tcPr>
          <w:p>
            <w:pPr>
              <w:pStyle w:val="15"/>
              <w:spacing w:before="164"/>
              <w:ind w:left="136" w:right="132"/>
              <w:jc w:val="center"/>
              <w:rPr>
                <w:b/>
                <w:sz w:val="24"/>
              </w:rPr>
            </w:pPr>
            <w:r>
              <w:rPr>
                <w:b/>
                <w:sz w:val="24"/>
              </w:rPr>
              <w:t>序号</w:t>
            </w:r>
          </w:p>
        </w:tc>
        <w:tc>
          <w:tcPr>
            <w:tcW w:w="6401" w:type="dxa"/>
          </w:tcPr>
          <w:p>
            <w:pPr>
              <w:pStyle w:val="15"/>
              <w:spacing w:before="164"/>
              <w:ind w:left="1139" w:right="1135"/>
              <w:jc w:val="center"/>
              <w:rPr>
                <w:b/>
                <w:sz w:val="24"/>
              </w:rPr>
            </w:pPr>
            <w:r>
              <w:rPr>
                <w:b/>
                <w:sz w:val="24"/>
              </w:rPr>
              <w:t>服务内容</w:t>
            </w:r>
          </w:p>
        </w:tc>
        <w:tc>
          <w:tcPr>
            <w:tcW w:w="828" w:type="dxa"/>
          </w:tcPr>
          <w:p>
            <w:pPr>
              <w:pStyle w:val="15"/>
              <w:spacing w:before="164"/>
              <w:ind w:left="151" w:right="149"/>
              <w:jc w:val="center"/>
              <w:rPr>
                <w:b/>
                <w:sz w:val="24"/>
              </w:rPr>
            </w:pPr>
            <w:r>
              <w:rPr>
                <w:b/>
                <w:sz w:val="24"/>
              </w:rPr>
              <w:t>数量</w:t>
            </w:r>
          </w:p>
        </w:tc>
        <w:tc>
          <w:tcPr>
            <w:tcW w:w="852" w:type="dxa"/>
          </w:tcPr>
          <w:p>
            <w:pPr>
              <w:pStyle w:val="15"/>
              <w:spacing w:before="164"/>
              <w:ind w:left="163" w:right="161"/>
              <w:jc w:val="center"/>
              <w:rPr>
                <w:b/>
                <w:sz w:val="24"/>
              </w:rPr>
            </w:pPr>
            <w:r>
              <w:rPr>
                <w:b/>
                <w:sz w:val="24"/>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0" w:hRule="atLeast"/>
        </w:trPr>
        <w:tc>
          <w:tcPr>
            <w:tcW w:w="796" w:type="dxa"/>
          </w:tcPr>
          <w:p>
            <w:pPr>
              <w:pStyle w:val="15"/>
              <w:spacing w:before="155"/>
              <w:ind w:left="4"/>
              <w:jc w:val="center"/>
              <w:rPr>
                <w:sz w:val="24"/>
              </w:rPr>
            </w:pPr>
            <w:r>
              <w:rPr>
                <w:sz w:val="24"/>
              </w:rPr>
              <w:t>1</w:t>
            </w:r>
          </w:p>
        </w:tc>
        <w:tc>
          <w:tcPr>
            <w:tcW w:w="6401" w:type="dxa"/>
          </w:tcPr>
          <w:p>
            <w:pPr>
              <w:pStyle w:val="15"/>
              <w:spacing w:before="155"/>
              <w:ind w:left="1139" w:right="1137"/>
              <w:jc w:val="center"/>
              <w:rPr>
                <w:sz w:val="24"/>
              </w:rPr>
            </w:pPr>
            <w:r>
              <w:rPr>
                <w:rFonts w:hint="eastAsia" w:cs="宋体"/>
                <w:sz w:val="24"/>
                <w:lang w:eastAsia="zh-CN"/>
              </w:rPr>
              <w:t>灵山县自然村委、社区的互联网专线租赁服务</w:t>
            </w:r>
          </w:p>
        </w:tc>
        <w:tc>
          <w:tcPr>
            <w:tcW w:w="828" w:type="dxa"/>
          </w:tcPr>
          <w:p>
            <w:pPr>
              <w:pStyle w:val="15"/>
              <w:spacing w:before="155"/>
              <w:ind w:left="151" w:right="149"/>
              <w:jc w:val="center"/>
              <w:rPr>
                <w:rFonts w:hint="eastAsia" w:eastAsia="宋体"/>
                <w:sz w:val="24"/>
                <w:lang w:eastAsia="zh-CN"/>
              </w:rPr>
            </w:pPr>
            <w:r>
              <w:rPr>
                <w:rFonts w:hint="eastAsia"/>
                <w:sz w:val="24"/>
                <w:lang w:val="en-US" w:eastAsia="zh-CN"/>
              </w:rPr>
              <w:t>410</w:t>
            </w:r>
          </w:p>
        </w:tc>
        <w:tc>
          <w:tcPr>
            <w:tcW w:w="852" w:type="dxa"/>
          </w:tcPr>
          <w:p>
            <w:pPr>
              <w:pStyle w:val="15"/>
              <w:spacing w:before="155"/>
              <w:ind w:left="2"/>
              <w:jc w:val="center"/>
              <w:rPr>
                <w:rFonts w:hint="eastAsia" w:eastAsia="宋体"/>
                <w:sz w:val="24"/>
                <w:lang w:eastAsia="zh-CN"/>
              </w:rPr>
            </w:pPr>
            <w:r>
              <w:rPr>
                <w:rFonts w:hint="eastAsia"/>
                <w:sz w:val="24"/>
                <w:lang w:eastAsia="zh-CN"/>
              </w:rPr>
              <w:t>个</w:t>
            </w:r>
          </w:p>
        </w:tc>
      </w:tr>
    </w:tbl>
    <w:p>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firstLine="0" w:firstLineChars="0"/>
        <w:textAlignment w:val="auto"/>
        <w:outlineLvl w:val="9"/>
        <w:rPr>
          <w:b/>
          <w:sz w:val="43"/>
        </w:rPr>
      </w:pPr>
    </w:p>
    <w:p>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320" w:firstLine="0" w:firstLineChars="0"/>
        <w:textAlignment w:val="auto"/>
        <w:outlineLvl w:val="9"/>
      </w:pPr>
      <w:r>
        <w:t>售后服务及其他要求：</w:t>
      </w:r>
    </w:p>
    <w:p>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320" w:firstLine="0" w:firstLineChars="0"/>
        <w:textAlignment w:val="auto"/>
        <w:outlineLvl w:val="9"/>
      </w:pPr>
      <w:r>
        <w:rPr>
          <w:spacing w:val="9"/>
        </w:rPr>
        <w:t>1、售后服务要求：按要求上门安装及调试</w:t>
      </w:r>
      <w:r>
        <w:rPr>
          <w:rFonts w:hint="eastAsia"/>
          <w:spacing w:val="9"/>
          <w:lang w:eastAsia="zh-CN"/>
        </w:rPr>
        <w:t>，</w:t>
      </w:r>
      <w:r>
        <w:rPr>
          <w:spacing w:val="9"/>
        </w:rPr>
        <w:t xml:space="preserve">提供 </w:t>
      </w:r>
      <w:r>
        <w:rPr>
          <w:spacing w:val="4"/>
        </w:rPr>
        <w:t>7</w:t>
      </w:r>
      <w:r>
        <w:rPr>
          <w:spacing w:val="-48"/>
        </w:rPr>
        <w:t xml:space="preserve">× </w:t>
      </w:r>
      <w:r>
        <w:t>24</w:t>
      </w:r>
      <w:r>
        <w:rPr>
          <w:spacing w:val="11"/>
        </w:rPr>
        <w:t xml:space="preserve"> 小时热线电话支持服务，</w:t>
      </w:r>
    </w:p>
    <w:p>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320" w:right="341" w:firstLine="0" w:firstLineChars="0"/>
        <w:jc w:val="both"/>
        <w:textAlignment w:val="auto"/>
        <w:outlineLvl w:val="9"/>
      </w:pPr>
      <w:r>
        <w:t>及时快捷地解决采购人在使用产品或服务时所遇到的各种问题， 在 4 小时内作出实质响应， 电话无法解决的，24 小时内到达指定现场进行维修。</w:t>
      </w:r>
    </w:p>
    <w:p>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320" w:right="338" w:firstLine="0" w:firstLineChars="0"/>
        <w:jc w:val="both"/>
        <w:textAlignment w:val="auto"/>
        <w:outlineLvl w:val="9"/>
      </w:pPr>
      <w:r>
        <w:t>2、报价要求:本项目实行总承包报价； 包括货物、标准附件、专用工具、运输、保管、安装、调试、验收、培训等各种费用和售后服务、税金及其它所有成本费用的总和。供应商应对本项目所有内容范围的货物及服务进行总承包报价。</w:t>
      </w:r>
    </w:p>
    <w:p>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320" w:firstLine="0" w:firstLineChars="0"/>
        <w:textAlignment w:val="auto"/>
        <w:outlineLvl w:val="9"/>
      </w:pPr>
      <w:r>
        <w:t>3、服务期限:自服务合同签订起 1 年。</w:t>
      </w:r>
    </w:p>
    <w:p>
      <w:pPr>
        <w:pStyle w:val="7"/>
        <w:keepNext w:val="0"/>
        <w:keepLines w:val="0"/>
        <w:pageBreakBefore w:val="0"/>
        <w:widowControl w:val="0"/>
        <w:kinsoku/>
        <w:wordWrap/>
        <w:overflowPunct/>
        <w:topLinePunct w:val="0"/>
        <w:autoSpaceDE w:val="0"/>
        <w:autoSpaceDN w:val="0"/>
        <w:bidi w:val="0"/>
        <w:adjustRightInd/>
        <w:snapToGrid/>
        <w:spacing w:before="0" w:after="0" w:line="500" w:lineRule="exact"/>
        <w:ind w:left="320" w:firstLine="0" w:firstLineChars="0"/>
        <w:textAlignment w:val="auto"/>
        <w:outlineLvl w:val="9"/>
      </w:pPr>
      <w:r>
        <w:t>4、付款方式:由甲乙双方在签订合同时具体商定，并在合同中明确。</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firstLine="0" w:firstLineChars="0"/>
        <w:textAlignment w:val="auto"/>
        <w:outlineLvl w:val="9"/>
        <w:sectPr>
          <w:pgSz w:w="11910" w:h="16840"/>
          <w:pgMar w:top="1060" w:right="1040" w:bottom="900" w:left="1040" w:header="746" w:footer="719" w:gutter="0"/>
          <w:pgBorders>
            <w:top w:val="none" w:sz="0" w:space="0"/>
            <w:left w:val="none" w:sz="0" w:space="0"/>
            <w:bottom w:val="none" w:sz="0" w:space="0"/>
            <w:right w:val="none" w:sz="0" w:space="0"/>
          </w:pgBorders>
          <w:cols w:equalWidth="0" w:num="1">
            <w:col w:w="9830"/>
          </w:cols>
        </w:sectPr>
      </w:pPr>
    </w:p>
    <w:p>
      <w:pPr>
        <w:pStyle w:val="7"/>
        <w:spacing w:before="3"/>
        <w:rPr>
          <w:sz w:val="22"/>
        </w:rPr>
      </w:pPr>
    </w:p>
    <w:p>
      <w:pPr>
        <w:pStyle w:val="3"/>
        <w:ind w:left="456" w:right="1"/>
      </w:pPr>
      <w:bookmarkStart w:id="3" w:name="_TOC_250001"/>
      <w:bookmarkEnd w:id="3"/>
      <w:r>
        <w:t>第三章 供应商须知及前附表</w:t>
      </w:r>
    </w:p>
    <w:p>
      <w:pPr>
        <w:pStyle w:val="4"/>
      </w:pPr>
      <w:r>
        <w:t>一、供应商须知前附表</w:t>
      </w:r>
    </w:p>
    <w:p>
      <w:pPr>
        <w:pStyle w:val="7"/>
        <w:spacing w:before="3"/>
        <w:rPr>
          <w:b/>
          <w:sz w:val="14"/>
        </w:rPr>
      </w:pPr>
    </w:p>
    <w:tbl>
      <w:tblPr>
        <w:tblStyle w:val="12"/>
        <w:tblW w:w="9089" w:type="dxa"/>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8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7" w:hRule="atLeast"/>
        </w:trPr>
        <w:tc>
          <w:tcPr>
            <w:tcW w:w="894" w:type="dxa"/>
          </w:tcPr>
          <w:p>
            <w:pPr>
              <w:pStyle w:val="15"/>
              <w:spacing w:before="7"/>
              <w:rPr>
                <w:b/>
                <w:sz w:val="17"/>
              </w:rPr>
            </w:pPr>
          </w:p>
          <w:p>
            <w:pPr>
              <w:pStyle w:val="15"/>
              <w:ind w:left="185" w:right="178"/>
              <w:jc w:val="center"/>
              <w:rPr>
                <w:sz w:val="24"/>
              </w:rPr>
            </w:pPr>
            <w:r>
              <w:rPr>
                <w:sz w:val="24"/>
              </w:rPr>
              <w:t>序号</w:t>
            </w:r>
          </w:p>
        </w:tc>
        <w:tc>
          <w:tcPr>
            <w:tcW w:w="8195" w:type="dxa"/>
          </w:tcPr>
          <w:p>
            <w:pPr>
              <w:pStyle w:val="15"/>
              <w:spacing w:before="7"/>
              <w:rPr>
                <w:b/>
                <w:sz w:val="17"/>
              </w:rPr>
            </w:pPr>
          </w:p>
          <w:p>
            <w:pPr>
              <w:pStyle w:val="15"/>
              <w:tabs>
                <w:tab w:val="left" w:pos="1210"/>
              </w:tabs>
              <w:ind w:left="10"/>
              <w:jc w:val="center"/>
              <w:rPr>
                <w:sz w:val="24"/>
              </w:rPr>
            </w:pPr>
            <w:r>
              <w:rPr>
                <w:sz w:val="24"/>
              </w:rPr>
              <w:t>内</w:t>
            </w:r>
            <w:r>
              <w:rPr>
                <w:sz w:val="24"/>
              </w:rPr>
              <w:tab/>
            </w:r>
            <w:r>
              <w:rPr>
                <w:sz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48" w:hRule="atLeast"/>
        </w:trPr>
        <w:tc>
          <w:tcPr>
            <w:tcW w:w="894" w:type="dxa"/>
          </w:tcPr>
          <w:p>
            <w:pPr>
              <w:pStyle w:val="15"/>
              <w:rPr>
                <w:b/>
                <w:sz w:val="24"/>
              </w:rPr>
            </w:pPr>
          </w:p>
          <w:p>
            <w:pPr>
              <w:pStyle w:val="15"/>
              <w:rPr>
                <w:b/>
                <w:sz w:val="24"/>
              </w:rPr>
            </w:pPr>
          </w:p>
          <w:p>
            <w:pPr>
              <w:pStyle w:val="15"/>
              <w:spacing w:before="203"/>
              <w:ind w:left="7"/>
              <w:jc w:val="center"/>
              <w:rPr>
                <w:sz w:val="24"/>
              </w:rPr>
            </w:pPr>
            <w:r>
              <w:rPr>
                <w:sz w:val="24"/>
              </w:rPr>
              <w:t>1</w:t>
            </w:r>
          </w:p>
        </w:tc>
        <w:tc>
          <w:tcPr>
            <w:tcW w:w="8195" w:type="dxa"/>
          </w:tcPr>
          <w:p>
            <w:pPr>
              <w:pStyle w:val="15"/>
              <w:spacing w:before="4"/>
              <w:rPr>
                <w:b/>
                <w:sz w:val="29"/>
              </w:rPr>
            </w:pPr>
          </w:p>
          <w:p>
            <w:pPr>
              <w:pStyle w:val="15"/>
              <w:spacing w:before="1"/>
              <w:ind w:left="108"/>
              <w:rPr>
                <w:rFonts w:hint="eastAsia" w:ascii="宋体" w:hAnsi="宋体" w:eastAsia="宋体" w:cs="宋体"/>
                <w:sz w:val="24"/>
                <w:lang w:eastAsia="zh-CN"/>
              </w:rPr>
            </w:pPr>
            <w:r>
              <w:rPr>
                <w:sz w:val="24"/>
              </w:rPr>
              <w:t>项目编号：</w:t>
            </w:r>
            <w:r>
              <w:rPr>
                <w:rFonts w:hint="eastAsia" w:ascii="宋体" w:hAnsi="宋体" w:eastAsia="宋体" w:cs="宋体"/>
                <w:sz w:val="24"/>
                <w:lang w:val="zh-CN" w:eastAsia="zh-CN"/>
              </w:rPr>
              <w:t>QZZC2020-D3-50004-GXLJ</w:t>
            </w:r>
          </w:p>
          <w:p>
            <w:pPr>
              <w:pStyle w:val="15"/>
              <w:spacing w:before="134" w:line="343" w:lineRule="auto"/>
              <w:ind w:left="108" w:right="3514"/>
              <w:rPr>
                <w:rFonts w:hint="eastAsia" w:ascii="宋体" w:hAnsi="宋体" w:eastAsia="宋体" w:cs="宋体"/>
                <w:sz w:val="24"/>
                <w:lang w:eastAsia="zh-CN"/>
              </w:rPr>
            </w:pPr>
            <w:r>
              <w:rPr>
                <w:sz w:val="24"/>
              </w:rPr>
              <w:t>项目名称：</w:t>
            </w:r>
            <w:r>
              <w:rPr>
                <w:rFonts w:hint="eastAsia" w:cs="宋体"/>
                <w:sz w:val="24"/>
                <w:lang w:eastAsia="zh-CN"/>
              </w:rPr>
              <w:t>灵山县文化广电体育和旅游局农村信息资源共享项目</w:t>
            </w:r>
          </w:p>
          <w:p>
            <w:pPr>
              <w:pStyle w:val="15"/>
              <w:spacing w:before="134" w:line="343" w:lineRule="auto"/>
              <w:ind w:left="108" w:right="3514"/>
              <w:rPr>
                <w:sz w:val="24"/>
              </w:rPr>
            </w:pPr>
            <w:r>
              <w:rPr>
                <w:rFonts w:ascii="宋体" w:hAnsi="宋体" w:eastAsia="宋体" w:cs="宋体"/>
                <w:sz w:val="24"/>
              </w:rPr>
              <w:t>项目内容：详见本文件第</w:t>
            </w:r>
            <w:r>
              <w:rPr>
                <w:spacing w:val="-1"/>
                <w:sz w:val="24"/>
              </w:rPr>
              <w:t>二章“项目需求”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80" w:hRule="atLeast"/>
        </w:trPr>
        <w:tc>
          <w:tcPr>
            <w:tcW w:w="894" w:type="dxa"/>
          </w:tcPr>
          <w:p>
            <w:pPr>
              <w:pStyle w:val="15"/>
              <w:rPr>
                <w:b/>
                <w:color w:val="auto"/>
                <w:sz w:val="24"/>
              </w:rPr>
            </w:pPr>
          </w:p>
          <w:p>
            <w:pPr>
              <w:pStyle w:val="15"/>
              <w:rPr>
                <w:b/>
                <w:color w:val="auto"/>
                <w:sz w:val="24"/>
              </w:rPr>
            </w:pPr>
          </w:p>
          <w:p>
            <w:pPr>
              <w:pStyle w:val="15"/>
              <w:rPr>
                <w:b/>
                <w:color w:val="auto"/>
                <w:sz w:val="24"/>
              </w:rPr>
            </w:pPr>
          </w:p>
          <w:p>
            <w:pPr>
              <w:pStyle w:val="15"/>
              <w:rPr>
                <w:b/>
                <w:color w:val="auto"/>
                <w:sz w:val="24"/>
              </w:rPr>
            </w:pPr>
          </w:p>
          <w:p>
            <w:pPr>
              <w:pStyle w:val="15"/>
              <w:spacing w:before="203"/>
              <w:ind w:left="7"/>
              <w:jc w:val="center"/>
              <w:rPr>
                <w:color w:val="auto"/>
                <w:sz w:val="24"/>
              </w:rPr>
            </w:pPr>
            <w:r>
              <w:rPr>
                <w:color w:val="auto"/>
                <w:sz w:val="24"/>
              </w:rPr>
              <w:t>2</w:t>
            </w:r>
          </w:p>
        </w:tc>
        <w:tc>
          <w:tcPr>
            <w:tcW w:w="8195" w:type="dxa"/>
          </w:tcPr>
          <w:p>
            <w:pPr>
              <w:pStyle w:val="15"/>
              <w:spacing w:before="113"/>
              <w:ind w:left="108"/>
              <w:rPr>
                <w:color w:val="auto"/>
                <w:sz w:val="24"/>
              </w:rPr>
            </w:pPr>
            <w:r>
              <w:rPr>
                <w:color w:val="auto"/>
                <w:sz w:val="24"/>
              </w:rPr>
              <w:t>供应商报价及费用：</w:t>
            </w:r>
          </w:p>
          <w:p>
            <w:pPr>
              <w:pStyle w:val="15"/>
              <w:numPr>
                <w:ilvl w:val="0"/>
                <w:numId w:val="2"/>
              </w:numPr>
              <w:tabs>
                <w:tab w:val="left" w:pos="470"/>
              </w:tabs>
              <w:spacing w:before="132" w:after="0" w:line="240" w:lineRule="auto"/>
              <w:ind w:left="469" w:right="0" w:hanging="362"/>
              <w:jc w:val="left"/>
              <w:rPr>
                <w:color w:val="auto"/>
                <w:sz w:val="24"/>
              </w:rPr>
            </w:pPr>
            <w:r>
              <w:rPr>
                <w:color w:val="auto"/>
                <w:sz w:val="24"/>
              </w:rPr>
              <w:t>本项目报价应以人民币报价；</w:t>
            </w:r>
          </w:p>
          <w:p>
            <w:pPr>
              <w:pStyle w:val="15"/>
              <w:numPr>
                <w:ilvl w:val="0"/>
                <w:numId w:val="2"/>
              </w:numPr>
              <w:tabs>
                <w:tab w:val="left" w:pos="470"/>
              </w:tabs>
              <w:spacing w:before="134" w:after="0" w:line="240" w:lineRule="auto"/>
              <w:ind w:left="469" w:right="0" w:hanging="362"/>
              <w:jc w:val="left"/>
              <w:rPr>
                <w:color w:val="auto"/>
                <w:sz w:val="24"/>
              </w:rPr>
            </w:pPr>
            <w:r>
              <w:rPr>
                <w:color w:val="auto"/>
                <w:sz w:val="24"/>
              </w:rPr>
              <w:t>不论报价结果如何，供应商均应自行承担所有与报价有关的全部费用；</w:t>
            </w:r>
          </w:p>
          <w:p>
            <w:pPr>
              <w:pStyle w:val="15"/>
              <w:spacing w:line="307" w:lineRule="exact"/>
              <w:ind w:left="108"/>
              <w:rPr>
                <w:color w:val="auto"/>
                <w:sz w:val="24"/>
              </w:rPr>
            </w:pPr>
            <w:r>
              <w:rPr>
                <w:rFonts w:hint="eastAsia" w:ascii="宋体" w:hAnsi="宋体" w:eastAsia="宋体" w:cs="宋体"/>
                <w:color w:val="auto"/>
                <w:sz w:val="24"/>
                <w:lang w:val="en-US" w:eastAsia="zh-CN"/>
              </w:rPr>
              <w:t>招标代理费用根据按国家发展改革委《关于进一步放开建设项目专业服务价格的通知 》发改价格〔2015〕299 号的通知规定，由经双方商定。参照（国家发改委文件“发改价格[2011]534号”文中的“服务招标”类）,由中标人在领取中标通知书时一次性向采购代理机构付清。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30" w:hRule="atLeast"/>
        </w:trPr>
        <w:tc>
          <w:tcPr>
            <w:tcW w:w="894" w:type="dxa"/>
          </w:tcPr>
          <w:p>
            <w:pPr>
              <w:pStyle w:val="15"/>
              <w:rPr>
                <w:b/>
                <w:color w:val="auto"/>
                <w:sz w:val="24"/>
              </w:rPr>
            </w:pPr>
          </w:p>
          <w:p>
            <w:pPr>
              <w:pStyle w:val="15"/>
              <w:rPr>
                <w:b/>
                <w:color w:val="auto"/>
                <w:sz w:val="24"/>
              </w:rPr>
            </w:pPr>
          </w:p>
          <w:p>
            <w:pPr>
              <w:pStyle w:val="15"/>
              <w:spacing w:before="12"/>
              <w:rPr>
                <w:b/>
                <w:color w:val="auto"/>
                <w:sz w:val="22"/>
              </w:rPr>
            </w:pPr>
          </w:p>
          <w:p>
            <w:pPr>
              <w:pStyle w:val="15"/>
              <w:ind w:left="7"/>
              <w:jc w:val="center"/>
              <w:rPr>
                <w:color w:val="auto"/>
                <w:sz w:val="24"/>
              </w:rPr>
            </w:pPr>
            <w:r>
              <w:rPr>
                <w:color w:val="auto"/>
                <w:sz w:val="24"/>
              </w:rPr>
              <w:t>3</w:t>
            </w:r>
          </w:p>
        </w:tc>
        <w:tc>
          <w:tcPr>
            <w:tcW w:w="8195" w:type="dxa"/>
          </w:tcPr>
          <w:p>
            <w:pPr>
              <w:pStyle w:val="15"/>
              <w:spacing w:before="6"/>
              <w:rPr>
                <w:b/>
                <w:color w:val="auto"/>
                <w:sz w:val="18"/>
              </w:rPr>
            </w:pPr>
          </w:p>
          <w:p>
            <w:pPr>
              <w:pStyle w:val="15"/>
              <w:spacing w:line="388" w:lineRule="auto"/>
              <w:ind w:left="108" w:right="96"/>
              <w:rPr>
                <w:rFonts w:ascii="宋体" w:hAnsi="宋体" w:eastAsia="宋体" w:cs="宋体"/>
                <w:color w:val="auto"/>
                <w:sz w:val="24"/>
              </w:rPr>
            </w:pPr>
            <w:r>
              <w:rPr>
                <w:color w:val="auto"/>
                <w:sz w:val="24"/>
              </w:rPr>
              <w:t>响应文件在截至时间前密封递交至：</w:t>
            </w:r>
            <w:r>
              <w:rPr>
                <w:rFonts w:hint="eastAsia" w:ascii="宋体" w:hAnsi="宋体" w:eastAsia="宋体" w:cs="宋体"/>
                <w:color w:val="auto"/>
                <w:sz w:val="24"/>
              </w:rPr>
              <w:t>广西龙建工程管理有限公司灵山分公司开标厅(钦州市灵山县灵城镇文峰路东二巷21号)</w:t>
            </w:r>
          </w:p>
          <w:p>
            <w:pPr>
              <w:pStyle w:val="15"/>
              <w:spacing w:line="262" w:lineRule="exact"/>
              <w:ind w:left="108"/>
              <w:rPr>
                <w:color w:val="auto"/>
                <w:sz w:val="24"/>
              </w:rPr>
            </w:pPr>
            <w:r>
              <w:rPr>
                <w:color w:val="auto"/>
                <w:sz w:val="24"/>
              </w:rPr>
              <w:t>响应文件接收人：</w:t>
            </w:r>
            <w:r>
              <w:rPr>
                <w:rFonts w:hint="eastAsia"/>
                <w:color w:val="auto"/>
                <w:sz w:val="24"/>
                <w:lang w:eastAsia="zh-CN"/>
              </w:rPr>
              <w:t>朱秋莲</w:t>
            </w:r>
          </w:p>
          <w:p>
            <w:pPr>
              <w:pStyle w:val="15"/>
              <w:spacing w:before="134"/>
              <w:ind w:left="108"/>
              <w:rPr>
                <w:color w:val="auto"/>
                <w:sz w:val="24"/>
              </w:rPr>
            </w:pPr>
            <w:r>
              <w:rPr>
                <w:color w:val="auto"/>
                <w:sz w:val="24"/>
              </w:rPr>
              <w:t>联系电话：0777-</w:t>
            </w:r>
            <w:r>
              <w:rPr>
                <w:rFonts w:hint="eastAsia"/>
                <w:color w:val="auto"/>
                <w:sz w:val="24"/>
                <w:lang w:val="en-US" w:eastAsia="zh-CN"/>
              </w:rPr>
              <w:t>6529666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8" w:hRule="atLeast"/>
        </w:trPr>
        <w:tc>
          <w:tcPr>
            <w:tcW w:w="894" w:type="dxa"/>
          </w:tcPr>
          <w:p>
            <w:pPr>
              <w:pStyle w:val="15"/>
              <w:spacing w:before="3"/>
              <w:rPr>
                <w:b/>
                <w:color w:val="auto"/>
                <w:sz w:val="30"/>
              </w:rPr>
            </w:pPr>
          </w:p>
          <w:p>
            <w:pPr>
              <w:pStyle w:val="15"/>
              <w:spacing w:before="1"/>
              <w:ind w:left="7"/>
              <w:jc w:val="center"/>
              <w:rPr>
                <w:color w:val="auto"/>
                <w:sz w:val="24"/>
              </w:rPr>
            </w:pPr>
            <w:r>
              <w:rPr>
                <w:color w:val="auto"/>
                <w:sz w:val="24"/>
              </w:rPr>
              <w:t>4</w:t>
            </w:r>
          </w:p>
        </w:tc>
        <w:tc>
          <w:tcPr>
            <w:tcW w:w="8195" w:type="dxa"/>
          </w:tcPr>
          <w:p>
            <w:pPr>
              <w:pStyle w:val="15"/>
              <w:spacing w:before="167"/>
              <w:ind w:left="108"/>
              <w:rPr>
                <w:color w:val="auto"/>
                <w:sz w:val="24"/>
              </w:rPr>
            </w:pPr>
            <w:r>
              <w:rPr>
                <w:color w:val="auto"/>
                <w:sz w:val="24"/>
              </w:rPr>
              <w:t>响应文件份数：正本 1 份；副本 3 份；共 4 份。</w:t>
            </w:r>
          </w:p>
          <w:p>
            <w:pPr>
              <w:pStyle w:val="15"/>
              <w:spacing w:before="132"/>
              <w:ind w:left="108"/>
              <w:rPr>
                <w:color w:val="auto"/>
                <w:sz w:val="24"/>
              </w:rPr>
            </w:pPr>
            <w:r>
              <w:rPr>
                <w:color w:val="auto"/>
                <w:sz w:val="24"/>
              </w:rPr>
              <w:t>响应文件递交截止时间：20</w:t>
            </w:r>
            <w:r>
              <w:rPr>
                <w:rFonts w:hint="eastAsia"/>
                <w:color w:val="auto"/>
                <w:sz w:val="24"/>
                <w:lang w:val="en-US" w:eastAsia="zh-CN"/>
              </w:rPr>
              <w:t>20</w:t>
            </w:r>
            <w:r>
              <w:rPr>
                <w:color w:val="auto"/>
                <w:sz w:val="24"/>
              </w:rPr>
              <w:t xml:space="preserve"> 年 月  日  时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6" w:hRule="atLeast"/>
        </w:trPr>
        <w:tc>
          <w:tcPr>
            <w:tcW w:w="894" w:type="dxa"/>
          </w:tcPr>
          <w:p>
            <w:pPr>
              <w:pStyle w:val="15"/>
              <w:rPr>
                <w:b/>
                <w:color w:val="auto"/>
                <w:sz w:val="24"/>
              </w:rPr>
            </w:pPr>
          </w:p>
          <w:p>
            <w:pPr>
              <w:pStyle w:val="15"/>
              <w:spacing w:before="9"/>
              <w:rPr>
                <w:b/>
                <w:color w:val="auto"/>
                <w:sz w:val="20"/>
              </w:rPr>
            </w:pPr>
          </w:p>
          <w:p>
            <w:pPr>
              <w:pStyle w:val="15"/>
              <w:ind w:left="7"/>
              <w:jc w:val="center"/>
              <w:rPr>
                <w:color w:val="auto"/>
                <w:sz w:val="24"/>
              </w:rPr>
            </w:pPr>
            <w:r>
              <w:rPr>
                <w:color w:val="auto"/>
                <w:sz w:val="24"/>
              </w:rPr>
              <w:t>5</w:t>
            </w:r>
          </w:p>
        </w:tc>
        <w:tc>
          <w:tcPr>
            <w:tcW w:w="8195" w:type="dxa"/>
          </w:tcPr>
          <w:p>
            <w:pPr>
              <w:pStyle w:val="15"/>
              <w:spacing w:before="134"/>
              <w:ind w:left="108"/>
              <w:rPr>
                <w:color w:val="auto"/>
                <w:sz w:val="24"/>
              </w:rPr>
            </w:pPr>
            <w:r>
              <w:rPr>
                <w:color w:val="auto"/>
                <w:sz w:val="24"/>
              </w:rPr>
              <w:t>响应文件递交截止时间和开标时间：20</w:t>
            </w:r>
            <w:r>
              <w:rPr>
                <w:rFonts w:hint="eastAsia"/>
                <w:color w:val="auto"/>
                <w:sz w:val="24"/>
                <w:lang w:val="en-US" w:eastAsia="zh-CN"/>
              </w:rPr>
              <w:t>20</w:t>
            </w:r>
            <w:r>
              <w:rPr>
                <w:color w:val="auto"/>
                <w:sz w:val="24"/>
              </w:rPr>
              <w:t xml:space="preserve"> 年  月  日  时  分</w:t>
            </w:r>
          </w:p>
          <w:p>
            <w:pPr>
              <w:pStyle w:val="15"/>
              <w:spacing w:before="18" w:line="442" w:lineRule="exact"/>
              <w:ind w:left="108" w:right="154"/>
              <w:rPr>
                <w:color w:val="auto"/>
                <w:sz w:val="24"/>
              </w:rPr>
            </w:pPr>
            <w:r>
              <w:rPr>
                <w:color w:val="auto"/>
                <w:sz w:val="24"/>
              </w:rPr>
              <w:t>响应文件递交和洽谈地点：</w:t>
            </w:r>
            <w:r>
              <w:rPr>
                <w:rFonts w:hint="eastAsia" w:ascii="宋体" w:hAnsi="宋体" w:eastAsia="宋体" w:cs="宋体"/>
                <w:color w:val="auto"/>
                <w:sz w:val="24"/>
              </w:rPr>
              <w:t>广西龙建工程管理有限公司灵山分公司开标厅(钦州市灵山县灵城镇文峰路东二巷21号)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894" w:type="dxa"/>
          </w:tcPr>
          <w:p>
            <w:pPr>
              <w:pStyle w:val="15"/>
              <w:spacing w:before="202"/>
              <w:ind w:left="7"/>
              <w:jc w:val="center"/>
              <w:rPr>
                <w:color w:val="auto"/>
                <w:sz w:val="24"/>
              </w:rPr>
            </w:pPr>
            <w:r>
              <w:rPr>
                <w:color w:val="auto"/>
                <w:sz w:val="24"/>
              </w:rPr>
              <w:t>6</w:t>
            </w:r>
          </w:p>
        </w:tc>
        <w:tc>
          <w:tcPr>
            <w:tcW w:w="8195" w:type="dxa"/>
          </w:tcPr>
          <w:p>
            <w:pPr>
              <w:pStyle w:val="15"/>
              <w:spacing w:before="202"/>
              <w:ind w:left="108"/>
              <w:rPr>
                <w:color w:val="auto"/>
                <w:sz w:val="24"/>
              </w:rPr>
            </w:pPr>
            <w:r>
              <w:rPr>
                <w:color w:val="auto"/>
                <w:sz w:val="24"/>
              </w:rPr>
              <w:t>投标有效期：响应文件递交截止日期后 30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7" w:hRule="atLeast"/>
        </w:trPr>
        <w:tc>
          <w:tcPr>
            <w:tcW w:w="894" w:type="dxa"/>
          </w:tcPr>
          <w:p>
            <w:pPr>
              <w:pStyle w:val="15"/>
              <w:rPr>
                <w:b/>
                <w:color w:val="auto"/>
                <w:sz w:val="24"/>
              </w:rPr>
            </w:pPr>
          </w:p>
          <w:p>
            <w:pPr>
              <w:pStyle w:val="15"/>
              <w:rPr>
                <w:b/>
                <w:color w:val="auto"/>
                <w:sz w:val="24"/>
              </w:rPr>
            </w:pPr>
          </w:p>
          <w:p>
            <w:pPr>
              <w:pStyle w:val="15"/>
              <w:spacing w:before="158"/>
              <w:ind w:left="7"/>
              <w:jc w:val="center"/>
              <w:rPr>
                <w:color w:val="auto"/>
                <w:sz w:val="24"/>
              </w:rPr>
            </w:pPr>
            <w:r>
              <w:rPr>
                <w:color w:val="auto"/>
                <w:sz w:val="24"/>
              </w:rPr>
              <w:t>7</w:t>
            </w:r>
          </w:p>
        </w:tc>
        <w:tc>
          <w:tcPr>
            <w:tcW w:w="8195" w:type="dxa"/>
          </w:tcPr>
          <w:p>
            <w:pPr>
              <w:pStyle w:val="15"/>
              <w:spacing w:before="113"/>
              <w:ind w:left="108"/>
              <w:rPr>
                <w:color w:val="auto"/>
                <w:sz w:val="24"/>
              </w:rPr>
            </w:pPr>
            <w:r>
              <w:rPr>
                <w:color w:val="auto"/>
                <w:sz w:val="24"/>
              </w:rPr>
              <w:t>响应文件包装、密封、标记：</w:t>
            </w:r>
          </w:p>
          <w:p>
            <w:pPr>
              <w:pStyle w:val="15"/>
              <w:numPr>
                <w:ilvl w:val="1"/>
                <w:numId w:val="3"/>
              </w:numPr>
              <w:tabs>
                <w:tab w:val="left" w:pos="532"/>
              </w:tabs>
              <w:spacing w:before="132" w:after="0" w:line="343" w:lineRule="auto"/>
              <w:ind w:left="108" w:right="96" w:firstLine="0"/>
              <w:jc w:val="left"/>
              <w:rPr>
                <w:color w:val="auto"/>
                <w:sz w:val="24"/>
              </w:rPr>
            </w:pPr>
            <w:r>
              <w:rPr>
                <w:color w:val="auto"/>
                <w:sz w:val="24"/>
              </w:rPr>
              <w:t>正本、副本密封在一个响应文件袋中，并在密封处密封签章</w:t>
            </w:r>
            <w:r>
              <w:rPr>
                <w:color w:val="auto"/>
                <w:spacing w:val="4"/>
                <w:sz w:val="24"/>
              </w:rPr>
              <w:t>（</w:t>
            </w:r>
            <w:r>
              <w:rPr>
                <w:color w:val="auto"/>
                <w:spacing w:val="1"/>
                <w:sz w:val="24"/>
              </w:rPr>
              <w:t>公章、密封章、法人、或其授权委托代理人签字均可。）</w:t>
            </w:r>
          </w:p>
          <w:p>
            <w:pPr>
              <w:pStyle w:val="15"/>
              <w:numPr>
                <w:ilvl w:val="1"/>
                <w:numId w:val="3"/>
              </w:numPr>
              <w:tabs>
                <w:tab w:val="left" w:pos="529"/>
              </w:tabs>
              <w:spacing w:before="1" w:after="0" w:line="304" w:lineRule="exact"/>
              <w:ind w:left="528" w:right="0" w:hanging="421"/>
              <w:jc w:val="left"/>
              <w:rPr>
                <w:color w:val="auto"/>
                <w:sz w:val="24"/>
              </w:rPr>
            </w:pPr>
            <w:r>
              <w:rPr>
                <w:color w:val="auto"/>
                <w:sz w:val="24"/>
              </w:rPr>
              <w:t>响应文件袋标记：</w:t>
            </w:r>
          </w:p>
        </w:tc>
      </w:tr>
    </w:tbl>
    <w:p>
      <w:pPr>
        <w:spacing w:after="0" w:line="304" w:lineRule="exact"/>
        <w:jc w:val="left"/>
        <w:rPr>
          <w:color w:val="auto"/>
          <w:sz w:val="24"/>
        </w:rPr>
        <w:sectPr>
          <w:pgSz w:w="11910" w:h="16840"/>
          <w:pgMar w:top="720" w:right="720" w:bottom="720" w:left="720" w:header="746" w:footer="719" w:gutter="0"/>
          <w:pgBorders>
            <w:top w:val="none" w:sz="0" w:space="0"/>
            <w:left w:val="none" w:sz="0" w:space="0"/>
            <w:bottom w:val="none" w:sz="0" w:space="0"/>
            <w:right w:val="none" w:sz="0" w:space="0"/>
          </w:pgBorders>
          <w:cols w:equalWidth="0" w:num="1">
            <w:col w:w="10470"/>
          </w:cols>
        </w:sectPr>
      </w:pPr>
    </w:p>
    <w:p>
      <w:pPr>
        <w:pStyle w:val="7"/>
        <w:spacing w:before="7"/>
        <w:rPr>
          <w:rFonts w:ascii="Times New Roman"/>
          <w:color w:val="auto"/>
          <w:sz w:val="29"/>
        </w:rPr>
      </w:pPr>
    </w:p>
    <w:tbl>
      <w:tblPr>
        <w:tblStyle w:val="12"/>
        <w:tblW w:w="9089" w:type="dxa"/>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8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40" w:hRule="atLeast"/>
        </w:trPr>
        <w:tc>
          <w:tcPr>
            <w:tcW w:w="894" w:type="dxa"/>
          </w:tcPr>
          <w:p>
            <w:pPr>
              <w:pStyle w:val="15"/>
              <w:rPr>
                <w:rFonts w:ascii="Times New Roman"/>
                <w:color w:val="auto"/>
                <w:sz w:val="22"/>
              </w:rPr>
            </w:pPr>
          </w:p>
        </w:tc>
        <w:tc>
          <w:tcPr>
            <w:tcW w:w="8195" w:type="dxa"/>
          </w:tcPr>
          <w:p>
            <w:pPr>
              <w:pStyle w:val="15"/>
              <w:spacing w:before="112" w:line="345" w:lineRule="auto"/>
              <w:ind w:left="108" w:right="3754"/>
              <w:rPr>
                <w:rFonts w:hint="eastAsia" w:ascii="宋体" w:hAnsi="宋体" w:eastAsia="宋体" w:cs="宋体"/>
                <w:b w:val="0"/>
                <w:i w:val="0"/>
                <w:caps w:val="0"/>
                <w:color w:val="auto"/>
                <w:spacing w:val="0"/>
                <w:sz w:val="21"/>
                <w:szCs w:val="21"/>
                <w:lang w:eastAsia="zh-CN"/>
              </w:rPr>
            </w:pPr>
            <w:r>
              <w:rPr>
                <w:color w:val="auto"/>
                <w:sz w:val="24"/>
              </w:rPr>
              <w:t>项目名称：</w:t>
            </w:r>
            <w:r>
              <w:rPr>
                <w:rFonts w:hint="eastAsia" w:cs="宋体"/>
                <w:b w:val="0"/>
                <w:i w:val="0"/>
                <w:caps w:val="0"/>
                <w:color w:val="auto"/>
                <w:spacing w:val="0"/>
                <w:sz w:val="21"/>
                <w:szCs w:val="21"/>
                <w:lang w:eastAsia="zh-CN"/>
              </w:rPr>
              <w:t>灵山县文化广电体育和旅游局农村信息资源共享项目</w:t>
            </w:r>
          </w:p>
          <w:p>
            <w:pPr>
              <w:ind w:firstLine="0" w:firstLineChars="0"/>
              <w:rPr>
                <w:color w:val="auto"/>
                <w:sz w:val="24"/>
              </w:rPr>
            </w:pPr>
            <w:r>
              <w:rPr>
                <w:color w:val="auto"/>
                <w:sz w:val="24"/>
              </w:rPr>
              <w:t>项目编号：</w:t>
            </w:r>
            <w:r>
              <w:rPr>
                <w:rFonts w:hint="eastAsia"/>
                <w:color w:val="auto"/>
                <w:sz w:val="24"/>
                <w:lang w:eastAsia="zh-CN"/>
              </w:rPr>
              <w:t>QZZC2020-D3-50004-GXLJ</w:t>
            </w:r>
          </w:p>
          <w:p>
            <w:pPr>
              <w:pStyle w:val="15"/>
              <w:spacing w:line="343" w:lineRule="auto"/>
              <w:ind w:right="3274"/>
              <w:rPr>
                <w:rFonts w:hint="eastAsia" w:ascii="宋体" w:hAnsi="宋体" w:eastAsia="宋体" w:cs="宋体"/>
                <w:color w:val="auto"/>
                <w:sz w:val="24"/>
              </w:rPr>
            </w:pPr>
            <w:r>
              <w:rPr>
                <w:color w:val="auto"/>
                <w:sz w:val="24"/>
              </w:rPr>
              <w:t>采购代理机构：</w:t>
            </w:r>
            <w:r>
              <w:rPr>
                <w:rFonts w:hint="eastAsia" w:ascii="宋体" w:hAnsi="宋体" w:eastAsia="宋体" w:cs="宋体"/>
                <w:color w:val="auto"/>
                <w:sz w:val="24"/>
              </w:rPr>
              <w:t>广西龙建工程管理有限公司</w:t>
            </w:r>
          </w:p>
          <w:p>
            <w:pPr>
              <w:pStyle w:val="15"/>
              <w:spacing w:line="343" w:lineRule="auto"/>
              <w:ind w:left="108" w:right="3274"/>
              <w:rPr>
                <w:color w:val="auto"/>
                <w:sz w:val="24"/>
              </w:rPr>
            </w:pPr>
            <w:r>
              <w:rPr>
                <w:color w:val="auto"/>
                <w:sz w:val="24"/>
              </w:rPr>
              <w:t>供应商单位名称：</w:t>
            </w:r>
          </w:p>
          <w:p>
            <w:pPr>
              <w:pStyle w:val="15"/>
              <w:tabs>
                <w:tab w:val="left" w:pos="1548"/>
                <w:tab w:val="left" w:pos="2148"/>
                <w:tab w:val="left" w:pos="2748"/>
                <w:tab w:val="left" w:pos="3348"/>
              </w:tabs>
              <w:ind w:left="108"/>
              <w:rPr>
                <w:color w:val="auto"/>
                <w:sz w:val="24"/>
              </w:rPr>
            </w:pPr>
            <w:r>
              <w:rPr>
                <w:color w:val="auto"/>
                <w:sz w:val="24"/>
              </w:rPr>
              <w:t>在</w:t>
            </w:r>
            <w:r>
              <w:rPr>
                <w:color w:val="auto"/>
                <w:spacing w:val="-60"/>
                <w:sz w:val="24"/>
              </w:rPr>
              <w:t xml:space="preserve"> </w:t>
            </w:r>
            <w:r>
              <w:rPr>
                <w:color w:val="auto"/>
                <w:sz w:val="24"/>
              </w:rPr>
              <w:t>20</w:t>
            </w:r>
            <w:r>
              <w:rPr>
                <w:rFonts w:hint="eastAsia"/>
                <w:color w:val="auto"/>
                <w:sz w:val="24"/>
                <w:lang w:val="en-US" w:eastAsia="zh-CN"/>
              </w:rPr>
              <w:t>20</w:t>
            </w:r>
            <w:r>
              <w:rPr>
                <w:color w:val="auto"/>
                <w:spacing w:val="-60"/>
                <w:sz w:val="24"/>
              </w:rPr>
              <w:t xml:space="preserve"> </w:t>
            </w:r>
            <w:r>
              <w:rPr>
                <w:color w:val="auto"/>
                <w:sz w:val="24"/>
              </w:rPr>
              <w:t>年</w:t>
            </w:r>
            <w:r>
              <w:rPr>
                <w:color w:val="auto"/>
                <w:sz w:val="24"/>
              </w:rPr>
              <w:tab/>
            </w:r>
            <w:r>
              <w:rPr>
                <w:color w:val="auto"/>
                <w:sz w:val="24"/>
              </w:rPr>
              <w:t>月</w:t>
            </w:r>
            <w:r>
              <w:rPr>
                <w:color w:val="auto"/>
                <w:sz w:val="24"/>
              </w:rPr>
              <w:tab/>
            </w:r>
            <w:r>
              <w:rPr>
                <w:color w:val="auto"/>
                <w:sz w:val="24"/>
              </w:rPr>
              <w:t>日</w:t>
            </w:r>
            <w:r>
              <w:rPr>
                <w:color w:val="auto"/>
                <w:sz w:val="24"/>
              </w:rPr>
              <w:tab/>
            </w:r>
            <w:r>
              <w:rPr>
                <w:color w:val="auto"/>
                <w:sz w:val="24"/>
              </w:rPr>
              <w:t>时</w:t>
            </w:r>
            <w:r>
              <w:rPr>
                <w:color w:val="auto"/>
                <w:sz w:val="24"/>
              </w:rPr>
              <w:tab/>
            </w:r>
            <w:r>
              <w:rPr>
                <w:color w:val="auto"/>
                <w:sz w:val="24"/>
              </w:rPr>
              <w:t>分前不得开</w:t>
            </w:r>
            <w:r>
              <w:rPr>
                <w:color w:val="auto"/>
                <w:spacing w:val="-63"/>
                <w:sz w:val="24"/>
              </w:rPr>
              <w:t>启</w:t>
            </w:r>
            <w:r>
              <w:rPr>
                <w:color w:val="auto"/>
                <w:sz w:val="24"/>
              </w:rPr>
              <w:t>（此处由供应商填写报价截止时</w:t>
            </w:r>
          </w:p>
          <w:p>
            <w:pPr>
              <w:pStyle w:val="15"/>
              <w:spacing w:before="129" w:line="307" w:lineRule="exact"/>
              <w:ind w:left="108"/>
              <w:rPr>
                <w:color w:val="auto"/>
                <w:sz w:val="24"/>
              </w:rPr>
            </w:pPr>
            <w:r>
              <w:rPr>
                <w:color w:val="auto"/>
                <w:sz w:val="24"/>
              </w:rPr>
              <w:t>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9" w:hRule="atLeast"/>
        </w:trPr>
        <w:tc>
          <w:tcPr>
            <w:tcW w:w="894" w:type="dxa"/>
          </w:tcPr>
          <w:p>
            <w:pPr>
              <w:pStyle w:val="15"/>
              <w:rPr>
                <w:rFonts w:ascii="Times New Roman"/>
                <w:color w:val="auto"/>
                <w:sz w:val="24"/>
              </w:rPr>
            </w:pPr>
          </w:p>
          <w:p>
            <w:pPr>
              <w:pStyle w:val="15"/>
              <w:rPr>
                <w:rFonts w:ascii="Times New Roman"/>
                <w:color w:val="auto"/>
                <w:sz w:val="24"/>
              </w:rPr>
            </w:pPr>
          </w:p>
          <w:p>
            <w:pPr>
              <w:pStyle w:val="15"/>
              <w:rPr>
                <w:rFonts w:ascii="Times New Roman"/>
                <w:color w:val="auto"/>
                <w:sz w:val="24"/>
              </w:rPr>
            </w:pPr>
          </w:p>
          <w:p>
            <w:pPr>
              <w:pStyle w:val="15"/>
              <w:spacing w:before="6"/>
              <w:rPr>
                <w:rFonts w:ascii="Times New Roman"/>
                <w:color w:val="auto"/>
                <w:sz w:val="33"/>
              </w:rPr>
            </w:pPr>
          </w:p>
          <w:p>
            <w:pPr>
              <w:pStyle w:val="15"/>
              <w:ind w:left="385"/>
              <w:rPr>
                <w:color w:val="auto"/>
                <w:sz w:val="24"/>
              </w:rPr>
            </w:pPr>
            <w:r>
              <w:rPr>
                <w:color w:val="auto"/>
                <w:sz w:val="24"/>
              </w:rPr>
              <w:t>8</w:t>
            </w:r>
          </w:p>
        </w:tc>
        <w:tc>
          <w:tcPr>
            <w:tcW w:w="8195" w:type="dxa"/>
          </w:tcPr>
          <w:p>
            <w:pPr>
              <w:pStyle w:val="15"/>
              <w:spacing w:before="112"/>
              <w:ind w:left="108"/>
              <w:rPr>
                <w:color w:val="auto"/>
                <w:sz w:val="24"/>
              </w:rPr>
            </w:pPr>
            <w:r>
              <w:rPr>
                <w:color w:val="auto"/>
                <w:sz w:val="24"/>
              </w:rPr>
              <w:t>成交通知：</w:t>
            </w:r>
          </w:p>
          <w:p>
            <w:pPr>
              <w:pStyle w:val="15"/>
              <w:numPr>
                <w:ilvl w:val="1"/>
                <w:numId w:val="4"/>
              </w:numPr>
              <w:tabs>
                <w:tab w:val="left" w:pos="649"/>
              </w:tabs>
              <w:spacing w:before="134" w:after="0" w:line="343" w:lineRule="auto"/>
              <w:ind w:left="108" w:right="96" w:firstLine="0"/>
              <w:jc w:val="left"/>
              <w:rPr>
                <w:color w:val="auto"/>
                <w:sz w:val="24"/>
              </w:rPr>
            </w:pPr>
            <w:r>
              <w:rPr>
                <w:color w:val="auto"/>
                <w:spacing w:val="-4"/>
                <w:sz w:val="24"/>
              </w:rPr>
              <w:t xml:space="preserve">采购代理机构在成交供应商确定后的 </w:t>
            </w:r>
            <w:r>
              <w:rPr>
                <w:color w:val="auto"/>
                <w:sz w:val="24"/>
              </w:rPr>
              <w:t>2</w:t>
            </w:r>
            <w:r>
              <w:rPr>
                <w:color w:val="auto"/>
                <w:spacing w:val="-9"/>
                <w:sz w:val="24"/>
              </w:rPr>
              <w:t xml:space="preserve"> 个工作日内发布成交公告，成交</w:t>
            </w:r>
            <w:r>
              <w:rPr>
                <w:color w:val="auto"/>
                <w:sz w:val="24"/>
              </w:rPr>
              <w:t>公告发布在本项目公示发布的同一媒体。</w:t>
            </w:r>
          </w:p>
          <w:p>
            <w:pPr>
              <w:pStyle w:val="15"/>
              <w:numPr>
                <w:ilvl w:val="1"/>
                <w:numId w:val="4"/>
              </w:numPr>
              <w:tabs>
                <w:tab w:val="left" w:pos="649"/>
              </w:tabs>
              <w:spacing w:before="0" w:after="0" w:line="306" w:lineRule="exact"/>
              <w:ind w:left="648" w:right="0" w:hanging="541"/>
              <w:jc w:val="left"/>
              <w:rPr>
                <w:color w:val="auto"/>
                <w:sz w:val="24"/>
              </w:rPr>
            </w:pPr>
            <w:r>
              <w:rPr>
                <w:color w:val="auto"/>
                <w:sz w:val="24"/>
              </w:rPr>
              <w:t>在发布成交公告的同时，采购代理机构向成交供应商发出成交通知书。</w:t>
            </w:r>
          </w:p>
          <w:p>
            <w:pPr>
              <w:pStyle w:val="15"/>
              <w:spacing w:before="2" w:line="440" w:lineRule="atLeast"/>
              <w:ind w:left="108" w:right="94"/>
              <w:rPr>
                <w:color w:val="auto"/>
                <w:sz w:val="24"/>
              </w:rPr>
            </w:pPr>
            <w:r>
              <w:rPr>
                <w:color w:val="auto"/>
                <w:sz w:val="24"/>
              </w:rPr>
              <w:t>如成交供应商自接到通知之日起七个工作日内，不办理相关成交通知书领取手续的，则按违约处理。采购代理机构将取消其成交资格。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9" w:hRule="atLeast"/>
        </w:trPr>
        <w:tc>
          <w:tcPr>
            <w:tcW w:w="894" w:type="dxa"/>
          </w:tcPr>
          <w:p>
            <w:pPr>
              <w:pStyle w:val="15"/>
              <w:spacing w:before="4"/>
              <w:rPr>
                <w:rFonts w:ascii="Times New Roman"/>
                <w:color w:val="auto"/>
                <w:sz w:val="35"/>
              </w:rPr>
            </w:pPr>
          </w:p>
          <w:p>
            <w:pPr>
              <w:pStyle w:val="15"/>
              <w:ind w:left="385"/>
              <w:rPr>
                <w:color w:val="auto"/>
                <w:sz w:val="24"/>
              </w:rPr>
            </w:pPr>
            <w:r>
              <w:rPr>
                <w:color w:val="auto"/>
                <w:sz w:val="24"/>
              </w:rPr>
              <w:t>9</w:t>
            </w:r>
          </w:p>
        </w:tc>
        <w:tc>
          <w:tcPr>
            <w:tcW w:w="8195" w:type="dxa"/>
          </w:tcPr>
          <w:p>
            <w:pPr>
              <w:pStyle w:val="15"/>
              <w:spacing w:before="53" w:line="440" w:lineRule="atLeast"/>
              <w:ind w:left="108" w:right="4954"/>
              <w:rPr>
                <w:color w:val="auto"/>
                <w:sz w:val="24"/>
              </w:rPr>
            </w:pPr>
            <w:r>
              <w:rPr>
                <w:color w:val="auto"/>
                <w:sz w:val="24"/>
              </w:rPr>
              <w:t>监督管理机构：灵山县财政局电话: 0777-6428581</w:t>
            </w:r>
          </w:p>
        </w:tc>
      </w:tr>
    </w:tbl>
    <w:p>
      <w:pPr>
        <w:spacing w:after="0" w:line="440" w:lineRule="atLeast"/>
        <w:rPr>
          <w:color w:val="auto"/>
          <w:sz w:val="24"/>
        </w:rPr>
        <w:sectPr>
          <w:pgSz w:w="11910" w:h="16840"/>
          <w:pgMar w:top="720" w:right="720" w:bottom="720" w:left="720" w:header="746" w:footer="719" w:gutter="0"/>
          <w:pgBorders>
            <w:top w:val="none" w:sz="0" w:space="0"/>
            <w:left w:val="none" w:sz="0" w:space="0"/>
            <w:bottom w:val="none" w:sz="0" w:space="0"/>
            <w:right w:val="none" w:sz="0" w:space="0"/>
          </w:pgBorders>
          <w:cols w:equalWidth="0" w:num="1">
            <w:col w:w="10470"/>
          </w:cols>
        </w:sect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right="1" w:rightChars="0"/>
        <w:jc w:val="center"/>
        <w:textAlignment w:val="auto"/>
        <w:rPr>
          <w:rFonts w:hint="eastAsia"/>
          <w:lang w:val="en-US" w:eastAsia="zh-CN"/>
        </w:rPr>
      </w:pPr>
      <w:r>
        <w:rPr>
          <w:rFonts w:hint="eastAsia"/>
          <w:color w:val="auto"/>
          <w:lang w:eastAsia="zh-CN"/>
        </w:rPr>
        <w:t>二、</w:t>
      </w:r>
      <w:r>
        <w:rPr>
          <w:color w:val="auto"/>
        </w:rPr>
        <w:t>供应商须知</w:t>
      </w: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1686" w:leftChars="109" w:right="3753" w:rightChars="0" w:hanging="1446" w:hangingChars="600"/>
        <w:jc w:val="left"/>
        <w:textAlignment w:val="auto"/>
        <w:outlineLvl w:val="9"/>
        <w:rPr>
          <w:b/>
          <w:color w:val="auto"/>
          <w:sz w:val="24"/>
        </w:rPr>
      </w:pPr>
    </w:p>
    <w:p>
      <w:pPr>
        <w:pStyle w:val="15"/>
        <w:keepNext w:val="0"/>
        <w:keepLines w:val="0"/>
        <w:pageBreakBefore w:val="0"/>
        <w:widowControl w:val="0"/>
        <w:kinsoku/>
        <w:wordWrap/>
        <w:overflowPunct/>
        <w:topLinePunct w:val="0"/>
        <w:autoSpaceDE w:val="0"/>
        <w:autoSpaceDN w:val="0"/>
        <w:bidi w:val="0"/>
        <w:adjustRightInd/>
        <w:snapToGrid/>
        <w:spacing w:before="0" w:after="0" w:line="440" w:lineRule="exact"/>
        <w:ind w:left="1686" w:leftChars="109" w:right="3753" w:rightChars="0" w:hanging="1446" w:hangingChars="600"/>
        <w:jc w:val="left"/>
        <w:textAlignment w:val="auto"/>
        <w:outlineLvl w:val="9"/>
        <w:rPr>
          <w:rFonts w:ascii="宋体" w:hAnsi="宋体" w:eastAsia="宋体" w:cs="宋体"/>
          <w:color w:val="auto"/>
          <w:spacing w:val="-10"/>
          <w:sz w:val="24"/>
          <w:szCs w:val="22"/>
          <w:lang w:val="zh-CN" w:eastAsia="zh-CN" w:bidi="zh-CN"/>
        </w:rPr>
      </w:pPr>
      <w:r>
        <w:rPr>
          <w:b/>
          <w:color w:val="auto"/>
          <w:sz w:val="24"/>
        </w:rPr>
        <w:t>1.项目名称</w:t>
      </w:r>
      <w:r>
        <w:rPr>
          <w:rFonts w:hint="eastAsia"/>
          <w:b/>
          <w:color w:val="auto"/>
          <w:sz w:val="24"/>
          <w:lang w:eastAsia="zh-CN"/>
        </w:rPr>
        <w:t>：</w:t>
      </w:r>
      <w:r>
        <w:rPr>
          <w:rFonts w:hint="eastAsia" w:cs="宋体"/>
          <w:color w:val="auto"/>
          <w:spacing w:val="-10"/>
          <w:sz w:val="24"/>
          <w:szCs w:val="22"/>
          <w:lang w:val="zh-CN" w:eastAsia="zh-CN" w:bidi="zh-CN"/>
        </w:rPr>
        <w:t>灵山县文化广电体育和旅游局农村信息资源共享项目</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firstLine="220" w:firstLineChars="100"/>
        <w:textAlignment w:val="auto"/>
        <w:rPr>
          <w:rFonts w:ascii="宋体" w:hAnsi="宋体" w:eastAsia="宋体" w:cs="宋体"/>
          <w:color w:val="auto"/>
          <w:spacing w:val="-10"/>
          <w:sz w:val="24"/>
          <w:szCs w:val="22"/>
          <w:lang w:val="zh-CN" w:eastAsia="zh-CN" w:bidi="zh-CN"/>
        </w:rPr>
      </w:pPr>
      <w:r>
        <w:rPr>
          <w:rFonts w:ascii="宋体" w:hAnsi="宋体" w:eastAsia="宋体" w:cs="宋体"/>
          <w:color w:val="auto"/>
          <w:spacing w:val="-10"/>
          <w:sz w:val="24"/>
          <w:szCs w:val="22"/>
          <w:lang w:val="zh-CN" w:eastAsia="zh-CN" w:bidi="zh-CN"/>
        </w:rPr>
        <w:t>1.1 项目编号：</w:t>
      </w:r>
      <w:r>
        <w:rPr>
          <w:rFonts w:hint="eastAsia" w:ascii="宋体" w:hAnsi="宋体" w:eastAsia="宋体" w:cs="宋体"/>
          <w:color w:val="auto"/>
          <w:spacing w:val="-10"/>
          <w:sz w:val="24"/>
          <w:szCs w:val="22"/>
          <w:lang w:val="zh-CN" w:eastAsia="zh-CN" w:bidi="zh-CN"/>
        </w:rPr>
        <w:t>QZZC2020-D3-50004-GXLJ</w:t>
      </w:r>
    </w:p>
    <w:p>
      <w:pPr>
        <w:pStyle w:val="7"/>
        <w:keepNext w:val="0"/>
        <w:keepLines w:val="0"/>
        <w:pageBreakBefore w:val="0"/>
        <w:widowControl w:val="0"/>
        <w:kinsoku/>
        <w:wordWrap/>
        <w:overflowPunct/>
        <w:topLinePunct w:val="0"/>
        <w:autoSpaceDE w:val="0"/>
        <w:autoSpaceDN w:val="0"/>
        <w:bidi w:val="0"/>
        <w:adjustRightInd/>
        <w:snapToGrid/>
        <w:spacing w:before="0" w:after="0" w:line="440" w:lineRule="exact"/>
        <w:ind w:left="320" w:right="5177"/>
        <w:textAlignment w:val="auto"/>
        <w:rPr>
          <w:b/>
          <w:color w:val="auto"/>
        </w:rPr>
      </w:pPr>
      <w:r>
        <w:rPr>
          <w:b/>
          <w:color w:val="auto"/>
        </w:rPr>
        <w:t>2.供应商资格</w:t>
      </w:r>
    </w:p>
    <w:p>
      <w:pPr>
        <w:pStyle w:val="14"/>
        <w:keepNext w:val="0"/>
        <w:keepLines w:val="0"/>
        <w:pageBreakBefore w:val="0"/>
        <w:widowControl w:val="0"/>
        <w:numPr>
          <w:ilvl w:val="1"/>
          <w:numId w:val="5"/>
        </w:numPr>
        <w:tabs>
          <w:tab w:val="left" w:pos="782"/>
        </w:tabs>
        <w:kinsoku/>
        <w:wordWrap/>
        <w:overflowPunct/>
        <w:topLinePunct w:val="0"/>
        <w:autoSpaceDE w:val="0"/>
        <w:autoSpaceDN w:val="0"/>
        <w:bidi w:val="0"/>
        <w:adjustRightInd/>
        <w:snapToGrid/>
        <w:spacing w:before="0" w:after="0" w:line="440" w:lineRule="exact"/>
        <w:ind w:left="781" w:right="0" w:hanging="462"/>
        <w:jc w:val="left"/>
        <w:textAlignment w:val="auto"/>
        <w:rPr>
          <w:color w:val="auto"/>
          <w:sz w:val="24"/>
        </w:rPr>
      </w:pPr>
      <w:r>
        <w:rPr>
          <w:color w:val="auto"/>
          <w:spacing w:val="-10"/>
          <w:sz w:val="24"/>
        </w:rPr>
        <w:t>具备《中华人民共和国政府采购法》第二十二条第一款规定的条件；</w:t>
      </w:r>
    </w:p>
    <w:p>
      <w:pPr>
        <w:pStyle w:val="14"/>
        <w:keepNext w:val="0"/>
        <w:keepLines w:val="0"/>
        <w:pageBreakBefore w:val="0"/>
        <w:widowControl w:val="0"/>
        <w:numPr>
          <w:ilvl w:val="1"/>
          <w:numId w:val="5"/>
        </w:numPr>
        <w:tabs>
          <w:tab w:val="left" w:pos="801"/>
        </w:tabs>
        <w:kinsoku/>
        <w:wordWrap/>
        <w:overflowPunct/>
        <w:topLinePunct w:val="0"/>
        <w:autoSpaceDE w:val="0"/>
        <w:autoSpaceDN w:val="0"/>
        <w:bidi w:val="0"/>
        <w:adjustRightInd/>
        <w:snapToGrid/>
        <w:spacing w:before="0" w:after="0" w:line="440" w:lineRule="exact"/>
        <w:ind w:left="800" w:right="0" w:hanging="481"/>
        <w:jc w:val="both"/>
        <w:textAlignment w:val="auto"/>
        <w:rPr>
          <w:color w:val="auto"/>
          <w:sz w:val="24"/>
        </w:rPr>
      </w:pPr>
      <w:r>
        <w:rPr>
          <w:color w:val="auto"/>
          <w:sz w:val="24"/>
        </w:rPr>
        <w:t>国内注册（指按国家有关规定要求注册的），能提供本次采购服务的供应商。</w:t>
      </w:r>
    </w:p>
    <w:p>
      <w:pPr>
        <w:pStyle w:val="14"/>
        <w:keepNext w:val="0"/>
        <w:keepLines w:val="0"/>
        <w:pageBreakBefore w:val="0"/>
        <w:widowControl w:val="0"/>
        <w:numPr>
          <w:ilvl w:val="1"/>
          <w:numId w:val="5"/>
        </w:numPr>
        <w:tabs>
          <w:tab w:val="left" w:pos="801"/>
        </w:tabs>
        <w:kinsoku/>
        <w:wordWrap/>
        <w:overflowPunct/>
        <w:topLinePunct w:val="0"/>
        <w:autoSpaceDE w:val="0"/>
        <w:autoSpaceDN w:val="0"/>
        <w:bidi w:val="0"/>
        <w:adjustRightInd/>
        <w:snapToGrid/>
        <w:spacing w:before="0" w:after="0" w:line="440" w:lineRule="exact"/>
        <w:ind w:left="320" w:right="318" w:firstLine="0"/>
        <w:jc w:val="both"/>
        <w:textAlignment w:val="auto"/>
        <w:rPr>
          <w:color w:val="auto"/>
          <w:sz w:val="24"/>
        </w:rPr>
      </w:pPr>
      <w:r>
        <w:rPr>
          <w:color w:val="auto"/>
          <w:spacing w:val="-24"/>
          <w:sz w:val="24"/>
        </w:rPr>
        <w:t>在“信用中国”网站</w:t>
      </w:r>
      <w:r>
        <w:rPr>
          <w:color w:val="auto"/>
          <w:sz w:val="24"/>
        </w:rPr>
        <w:t>(www.creditchina.gov.cn)</w:t>
      </w:r>
      <w:r>
        <w:rPr>
          <w:color w:val="auto"/>
          <w:spacing w:val="-14"/>
          <w:sz w:val="24"/>
        </w:rPr>
        <w:t>、中国政府采购网</w:t>
      </w:r>
      <w:r>
        <w:rPr>
          <w:color w:val="auto"/>
          <w:sz w:val="24"/>
        </w:rPr>
        <w:t>(www.ccgp.gov.cn) 等渠道列入失信被执行人、重大税收违法案件当事人名单、政府采购严重违法失信行为记录名单及其他不符合《中华人民共和国政府采购法》第二十二条规定及《中华人民共和国招标投标法》相关规定的供应商，不得参与政府采购活动。</w:t>
      </w:r>
    </w:p>
    <w:p>
      <w:pPr>
        <w:pStyle w:val="14"/>
        <w:keepNext w:val="0"/>
        <w:keepLines w:val="0"/>
        <w:pageBreakBefore w:val="0"/>
        <w:widowControl w:val="0"/>
        <w:numPr>
          <w:ilvl w:val="1"/>
          <w:numId w:val="5"/>
        </w:numPr>
        <w:tabs>
          <w:tab w:val="left" w:pos="777"/>
        </w:tabs>
        <w:kinsoku/>
        <w:wordWrap/>
        <w:overflowPunct/>
        <w:topLinePunct w:val="0"/>
        <w:autoSpaceDE w:val="0"/>
        <w:autoSpaceDN w:val="0"/>
        <w:bidi w:val="0"/>
        <w:adjustRightInd/>
        <w:snapToGrid/>
        <w:spacing w:before="0" w:after="0" w:line="440" w:lineRule="exact"/>
        <w:ind w:left="776" w:right="0" w:hanging="457"/>
        <w:jc w:val="both"/>
        <w:textAlignment w:val="auto"/>
        <w:rPr>
          <w:color w:val="auto"/>
          <w:sz w:val="24"/>
        </w:rPr>
      </w:pPr>
      <w:r>
        <w:rPr>
          <w:color w:val="auto"/>
          <w:spacing w:val="18"/>
          <w:sz w:val="24"/>
        </w:rPr>
        <w:t>供应商无行贿犯罪记录的承诺书或书面声明。</w:t>
      </w:r>
    </w:p>
    <w:p>
      <w:pPr>
        <w:pStyle w:val="14"/>
        <w:keepNext w:val="0"/>
        <w:keepLines w:val="0"/>
        <w:pageBreakBefore w:val="0"/>
        <w:widowControl w:val="0"/>
        <w:numPr>
          <w:ilvl w:val="1"/>
          <w:numId w:val="5"/>
        </w:numPr>
        <w:tabs>
          <w:tab w:val="left" w:pos="801"/>
        </w:tabs>
        <w:kinsoku/>
        <w:wordWrap/>
        <w:overflowPunct/>
        <w:topLinePunct w:val="0"/>
        <w:autoSpaceDE w:val="0"/>
        <w:autoSpaceDN w:val="0"/>
        <w:bidi w:val="0"/>
        <w:adjustRightInd/>
        <w:snapToGrid/>
        <w:spacing w:before="0" w:after="0" w:line="440" w:lineRule="exact"/>
        <w:ind w:left="800" w:right="0" w:hanging="481"/>
        <w:jc w:val="both"/>
        <w:textAlignment w:val="auto"/>
        <w:rPr>
          <w:color w:val="auto"/>
          <w:sz w:val="24"/>
        </w:rPr>
      </w:pPr>
      <w:r>
        <w:rPr>
          <w:color w:val="auto"/>
          <w:sz w:val="24"/>
        </w:rPr>
        <w:t>供应商应遵守国家有关的法律、法规和政策。</w:t>
      </w:r>
    </w:p>
    <w:p>
      <w:pPr>
        <w:pStyle w:val="14"/>
        <w:keepNext w:val="0"/>
        <w:keepLines w:val="0"/>
        <w:pageBreakBefore w:val="0"/>
        <w:widowControl w:val="0"/>
        <w:numPr>
          <w:ilvl w:val="1"/>
          <w:numId w:val="5"/>
        </w:numPr>
        <w:tabs>
          <w:tab w:val="left" w:pos="801"/>
        </w:tabs>
        <w:kinsoku/>
        <w:wordWrap/>
        <w:overflowPunct/>
        <w:topLinePunct w:val="0"/>
        <w:autoSpaceDE w:val="0"/>
        <w:autoSpaceDN w:val="0"/>
        <w:bidi w:val="0"/>
        <w:adjustRightInd/>
        <w:snapToGrid/>
        <w:spacing w:before="0" w:after="0" w:line="440" w:lineRule="exact"/>
        <w:ind w:left="800" w:right="0" w:hanging="481"/>
        <w:jc w:val="both"/>
        <w:textAlignment w:val="auto"/>
        <w:rPr>
          <w:color w:val="auto"/>
          <w:sz w:val="24"/>
        </w:rPr>
      </w:pPr>
      <w:r>
        <w:rPr>
          <w:color w:val="auto"/>
          <w:sz w:val="24"/>
        </w:rPr>
        <w:t>供应商应承担报价及履约中应承担的全部责任与义务。</w:t>
      </w:r>
    </w:p>
    <w:p>
      <w:pPr>
        <w:pStyle w:val="14"/>
        <w:keepNext w:val="0"/>
        <w:keepLines w:val="0"/>
        <w:pageBreakBefore w:val="0"/>
        <w:widowControl w:val="0"/>
        <w:numPr>
          <w:ilvl w:val="0"/>
          <w:numId w:val="6"/>
        </w:numPr>
        <w:tabs>
          <w:tab w:val="left" w:pos="565"/>
        </w:tabs>
        <w:kinsoku/>
        <w:wordWrap/>
        <w:overflowPunct/>
        <w:topLinePunct w:val="0"/>
        <w:autoSpaceDE w:val="0"/>
        <w:autoSpaceDN w:val="0"/>
        <w:bidi w:val="0"/>
        <w:adjustRightInd/>
        <w:snapToGrid/>
        <w:spacing w:before="0" w:after="0" w:line="440" w:lineRule="exact"/>
        <w:ind w:left="320" w:right="312" w:firstLine="0"/>
        <w:jc w:val="both"/>
        <w:textAlignment w:val="auto"/>
        <w:rPr>
          <w:color w:val="auto"/>
          <w:sz w:val="24"/>
        </w:rPr>
      </w:pPr>
      <w:r>
        <w:rPr>
          <w:b/>
          <w:color w:val="auto"/>
          <w:sz w:val="24"/>
        </w:rPr>
        <w:t>报价费用：</w:t>
      </w:r>
      <w:r>
        <w:rPr>
          <w:color w:val="auto"/>
          <w:sz w:val="24"/>
        </w:rPr>
        <w:t>供应商应自行承担所有与参加报价有关的费用。不论报价的结果如何，</w:t>
      </w:r>
      <w:r>
        <w:rPr>
          <w:rFonts w:hint="eastAsia" w:ascii="宋体" w:hAnsi="宋体" w:eastAsia="宋体" w:cs="宋体"/>
          <w:color w:val="auto"/>
          <w:sz w:val="24"/>
        </w:rPr>
        <w:t>广西龙建工程管理有限公司</w:t>
      </w:r>
      <w:r>
        <w:rPr>
          <w:color w:val="auto"/>
          <w:sz w:val="24"/>
        </w:rPr>
        <w:t>（以下简称采购代理机构）在任何情况下均无义务和责任承担这些费用。</w:t>
      </w:r>
    </w:p>
    <w:p>
      <w:pPr>
        <w:pStyle w:val="6"/>
        <w:keepNext w:val="0"/>
        <w:keepLines w:val="0"/>
        <w:pageBreakBefore w:val="0"/>
        <w:widowControl w:val="0"/>
        <w:numPr>
          <w:ilvl w:val="0"/>
          <w:numId w:val="6"/>
        </w:numPr>
        <w:tabs>
          <w:tab w:val="left" w:pos="565"/>
        </w:tabs>
        <w:kinsoku/>
        <w:wordWrap/>
        <w:overflowPunct/>
        <w:topLinePunct w:val="0"/>
        <w:autoSpaceDE w:val="0"/>
        <w:autoSpaceDN w:val="0"/>
        <w:bidi w:val="0"/>
        <w:adjustRightInd/>
        <w:snapToGrid/>
        <w:spacing w:before="0" w:after="0" w:line="440" w:lineRule="exact"/>
        <w:ind w:left="564" w:right="0" w:hanging="245"/>
        <w:jc w:val="left"/>
        <w:textAlignment w:val="auto"/>
        <w:rPr>
          <w:color w:val="auto"/>
        </w:rPr>
      </w:pPr>
      <w:r>
        <w:rPr>
          <w:color w:val="auto"/>
        </w:rPr>
        <w:t>质疑</w:t>
      </w:r>
    </w:p>
    <w:p>
      <w:pPr>
        <w:pStyle w:val="14"/>
        <w:keepNext w:val="0"/>
        <w:keepLines w:val="0"/>
        <w:pageBreakBefore w:val="0"/>
        <w:widowControl w:val="0"/>
        <w:numPr>
          <w:ilvl w:val="1"/>
          <w:numId w:val="6"/>
        </w:numPr>
        <w:tabs>
          <w:tab w:val="left" w:pos="741"/>
        </w:tabs>
        <w:kinsoku/>
        <w:wordWrap/>
        <w:overflowPunct/>
        <w:topLinePunct w:val="0"/>
        <w:autoSpaceDE w:val="0"/>
        <w:autoSpaceDN w:val="0"/>
        <w:bidi w:val="0"/>
        <w:adjustRightInd/>
        <w:snapToGrid/>
        <w:spacing w:before="0" w:after="0" w:line="440" w:lineRule="exact"/>
        <w:ind w:left="320" w:right="204" w:firstLine="0"/>
        <w:jc w:val="left"/>
        <w:textAlignment w:val="auto"/>
        <w:rPr>
          <w:color w:val="auto"/>
          <w:sz w:val="24"/>
        </w:rPr>
      </w:pPr>
      <w:r>
        <w:rPr>
          <w:color w:val="auto"/>
          <w:spacing w:val="-1"/>
          <w:sz w:val="24"/>
        </w:rPr>
        <w:t xml:space="preserve">供应商认为单一来源采购文件、采购过程和成交结果使自己的合法权益受到损害的， </w:t>
      </w:r>
      <w:r>
        <w:rPr>
          <w:color w:val="auto"/>
          <w:sz w:val="24"/>
        </w:rPr>
        <w:t>应当在知道或者应知其权益受到损害之日起七个工作日内，以书面形式向采购人、采购代理机构提出质疑并及时索要书面回执。</w:t>
      </w:r>
    </w:p>
    <w:p>
      <w:pPr>
        <w:pStyle w:val="14"/>
        <w:keepNext w:val="0"/>
        <w:keepLines w:val="0"/>
        <w:pageBreakBefore w:val="0"/>
        <w:widowControl w:val="0"/>
        <w:numPr>
          <w:ilvl w:val="1"/>
          <w:numId w:val="6"/>
        </w:numPr>
        <w:tabs>
          <w:tab w:val="left" w:pos="741"/>
        </w:tabs>
        <w:kinsoku/>
        <w:wordWrap/>
        <w:overflowPunct/>
        <w:topLinePunct w:val="0"/>
        <w:autoSpaceDE w:val="0"/>
        <w:autoSpaceDN w:val="0"/>
        <w:bidi w:val="0"/>
        <w:adjustRightInd/>
        <w:snapToGrid/>
        <w:spacing w:before="0" w:after="0" w:line="440" w:lineRule="exact"/>
        <w:ind w:left="320" w:right="319" w:firstLine="0"/>
        <w:jc w:val="left"/>
        <w:textAlignment w:val="auto"/>
        <w:rPr>
          <w:color w:val="auto"/>
          <w:sz w:val="24"/>
        </w:rPr>
      </w:pPr>
      <w:r>
        <w:rPr>
          <w:color w:val="auto"/>
          <w:spacing w:val="-11"/>
          <w:sz w:val="24"/>
        </w:rPr>
        <w:t>采购人、采购代理机构应当在收到供应商的书面质疑后七个工作日内做出答复，但答</w:t>
      </w:r>
      <w:r>
        <w:rPr>
          <w:color w:val="auto"/>
          <w:sz w:val="24"/>
        </w:rPr>
        <w:t>复的内容不得涉及商业秘密。</w:t>
      </w:r>
    </w:p>
    <w:p>
      <w:pPr>
        <w:pStyle w:val="6"/>
        <w:keepNext w:val="0"/>
        <w:keepLines w:val="0"/>
        <w:pageBreakBefore w:val="0"/>
        <w:widowControl w:val="0"/>
        <w:numPr>
          <w:ilvl w:val="0"/>
          <w:numId w:val="6"/>
        </w:numPr>
        <w:tabs>
          <w:tab w:val="left" w:pos="565"/>
        </w:tabs>
        <w:kinsoku/>
        <w:wordWrap/>
        <w:overflowPunct/>
        <w:topLinePunct w:val="0"/>
        <w:autoSpaceDE w:val="0"/>
        <w:autoSpaceDN w:val="0"/>
        <w:bidi w:val="0"/>
        <w:adjustRightInd/>
        <w:snapToGrid/>
        <w:spacing w:before="0" w:after="0" w:line="440" w:lineRule="exact"/>
        <w:ind w:left="564" w:right="0" w:hanging="245"/>
        <w:jc w:val="left"/>
        <w:textAlignment w:val="auto"/>
        <w:rPr>
          <w:color w:val="auto"/>
        </w:rPr>
      </w:pPr>
      <w:r>
        <w:rPr>
          <w:color w:val="auto"/>
        </w:rPr>
        <w:t>投诉</w:t>
      </w:r>
    </w:p>
    <w:p>
      <w:pPr>
        <w:pStyle w:val="14"/>
        <w:keepNext w:val="0"/>
        <w:keepLines w:val="0"/>
        <w:pageBreakBefore w:val="0"/>
        <w:widowControl w:val="0"/>
        <w:numPr>
          <w:ilvl w:val="1"/>
          <w:numId w:val="6"/>
        </w:numPr>
        <w:tabs>
          <w:tab w:val="left" w:pos="741"/>
        </w:tabs>
        <w:kinsoku/>
        <w:wordWrap/>
        <w:overflowPunct/>
        <w:topLinePunct w:val="0"/>
        <w:autoSpaceDE w:val="0"/>
        <w:autoSpaceDN w:val="0"/>
        <w:bidi w:val="0"/>
        <w:adjustRightInd/>
        <w:snapToGrid/>
        <w:spacing w:before="0" w:after="0" w:line="440" w:lineRule="exact"/>
        <w:ind w:left="320" w:right="318" w:firstLine="0"/>
        <w:jc w:val="both"/>
        <w:textAlignment w:val="auto"/>
        <w:rPr>
          <w:color w:val="auto"/>
          <w:sz w:val="24"/>
        </w:rPr>
      </w:pPr>
      <w:r>
        <w:rPr>
          <w:color w:val="auto"/>
          <w:spacing w:val="-8"/>
          <w:sz w:val="24"/>
        </w:rPr>
        <w:t>供应商必须首先经过质疑程序，在对采购人、采购代理机构的答复不满意，或者采购</w:t>
      </w:r>
      <w:r>
        <w:rPr>
          <w:color w:val="auto"/>
          <w:sz w:val="24"/>
        </w:rPr>
        <w:t>人、采购代理机构未在规定的时间内做出答复的，可以在答复期满后十五个工作日内书面向灵山县文化广电体育和旅游局投诉。</w:t>
      </w:r>
    </w:p>
    <w:p>
      <w:pPr>
        <w:pStyle w:val="14"/>
        <w:keepNext w:val="0"/>
        <w:keepLines w:val="0"/>
        <w:pageBreakBefore w:val="0"/>
        <w:widowControl w:val="0"/>
        <w:numPr>
          <w:ilvl w:val="1"/>
          <w:numId w:val="6"/>
        </w:numPr>
        <w:tabs>
          <w:tab w:val="left" w:pos="741"/>
        </w:tabs>
        <w:kinsoku/>
        <w:wordWrap/>
        <w:overflowPunct/>
        <w:topLinePunct w:val="0"/>
        <w:autoSpaceDE w:val="0"/>
        <w:autoSpaceDN w:val="0"/>
        <w:bidi w:val="0"/>
        <w:adjustRightInd/>
        <w:snapToGrid/>
        <w:spacing w:before="0" w:after="0" w:line="440" w:lineRule="exact"/>
        <w:ind w:left="320" w:right="319" w:firstLine="0"/>
        <w:jc w:val="both"/>
        <w:textAlignment w:val="auto"/>
        <w:rPr>
          <w:color w:val="auto"/>
          <w:sz w:val="24"/>
        </w:rPr>
      </w:pPr>
      <w:r>
        <w:rPr>
          <w:color w:val="auto"/>
          <w:spacing w:val="-7"/>
          <w:sz w:val="24"/>
        </w:rPr>
        <w:t>政府采购监督管理部门在处理投诉事项期间，可以视具体情况书面通知采购人暂停采</w:t>
      </w:r>
      <w:r>
        <w:rPr>
          <w:color w:val="auto"/>
          <w:sz w:val="24"/>
        </w:rPr>
        <w:t>购活动。</w:t>
      </w:r>
    </w:p>
    <w:p>
      <w:pPr>
        <w:pStyle w:val="14"/>
        <w:keepNext w:val="0"/>
        <w:keepLines w:val="0"/>
        <w:pageBreakBefore w:val="0"/>
        <w:widowControl w:val="0"/>
        <w:numPr>
          <w:ilvl w:val="1"/>
          <w:numId w:val="6"/>
        </w:numPr>
        <w:tabs>
          <w:tab w:val="left" w:pos="741"/>
        </w:tabs>
        <w:kinsoku/>
        <w:wordWrap/>
        <w:overflowPunct/>
        <w:topLinePunct w:val="0"/>
        <w:autoSpaceDE w:val="0"/>
        <w:autoSpaceDN w:val="0"/>
        <w:bidi w:val="0"/>
        <w:adjustRightInd/>
        <w:snapToGrid/>
        <w:spacing w:before="0" w:after="0" w:line="440" w:lineRule="exact"/>
        <w:ind w:left="740" w:right="0" w:hanging="421"/>
        <w:jc w:val="both"/>
        <w:textAlignment w:val="auto"/>
        <w:rPr>
          <w:color w:val="auto"/>
          <w:sz w:val="24"/>
        </w:rPr>
      </w:pPr>
      <w:r>
        <w:rPr>
          <w:color w:val="auto"/>
          <w:spacing w:val="-7"/>
          <w:sz w:val="24"/>
        </w:rPr>
        <w:t>投诉人提供的投诉书</w:t>
      </w:r>
      <w:r>
        <w:rPr>
          <w:color w:val="auto"/>
          <w:sz w:val="24"/>
        </w:rPr>
        <w:t>（如材料中有外文资料应同时附上中文译本</w:t>
      </w:r>
      <w:r>
        <w:rPr>
          <w:color w:val="auto"/>
          <w:spacing w:val="-58"/>
          <w:sz w:val="24"/>
        </w:rPr>
        <w:t>）</w:t>
      </w:r>
      <w:r>
        <w:rPr>
          <w:color w:val="auto"/>
          <w:sz w:val="24"/>
        </w:rPr>
        <w:t>应当包括以下主要</w:t>
      </w:r>
    </w:p>
    <w:p>
      <w:pPr>
        <w:spacing w:after="0" w:line="240" w:lineRule="auto"/>
        <w:jc w:val="both"/>
        <w:rPr>
          <w:color w:val="auto"/>
          <w:sz w:val="24"/>
        </w:rPr>
        <w:sectPr>
          <w:pgSz w:w="11910" w:h="16840"/>
          <w:pgMar w:top="1440" w:right="1080" w:bottom="1440" w:left="1080" w:header="746" w:footer="720" w:gutter="0"/>
          <w:pgBorders>
            <w:top w:val="none" w:sz="0" w:space="0"/>
            <w:left w:val="none" w:sz="0" w:space="0"/>
            <w:bottom w:val="none" w:sz="0" w:space="0"/>
            <w:right w:val="none" w:sz="0" w:space="0"/>
          </w:pgBorders>
          <w:cols w:equalWidth="0" w:num="1">
            <w:col w:w="10470"/>
          </w:cols>
          <w:rtlGutter w:val="0"/>
          <w:docGrid w:linePitch="0" w:charSpace="0"/>
        </w:sectPr>
      </w:pPr>
    </w:p>
    <w:p>
      <w:pPr>
        <w:pStyle w:val="7"/>
        <w:rPr>
          <w:color w:val="auto"/>
          <w:sz w:val="20"/>
        </w:rPr>
      </w:pPr>
    </w:p>
    <w:p>
      <w:pPr>
        <w:pStyle w:val="7"/>
        <w:spacing w:before="10"/>
        <w:rPr>
          <w:color w:val="auto"/>
          <w:sz w:val="17"/>
        </w:rPr>
      </w:pPr>
    </w:p>
    <w:p>
      <w:pPr>
        <w:pStyle w:val="7"/>
        <w:spacing w:before="1"/>
        <w:ind w:left="320"/>
        <w:rPr>
          <w:color w:val="auto"/>
        </w:rPr>
      </w:pPr>
      <w:r>
        <w:rPr>
          <w:color w:val="auto"/>
        </w:rPr>
        <w:t>内容：</w:t>
      </w:r>
    </w:p>
    <w:p>
      <w:pPr>
        <w:pStyle w:val="14"/>
        <w:numPr>
          <w:ilvl w:val="2"/>
          <w:numId w:val="6"/>
        </w:numPr>
        <w:tabs>
          <w:tab w:val="left" w:pos="1028"/>
        </w:tabs>
        <w:spacing w:before="172" w:after="0" w:line="240" w:lineRule="auto"/>
        <w:ind w:left="1027" w:right="0" w:hanging="602"/>
        <w:jc w:val="left"/>
        <w:rPr>
          <w:color w:val="auto"/>
          <w:sz w:val="24"/>
        </w:rPr>
      </w:pPr>
      <w:r>
        <w:rPr>
          <w:color w:val="auto"/>
          <w:sz w:val="24"/>
        </w:rPr>
        <w:t>投诉人和被投诉人的名称、地址、电话等；</w:t>
      </w:r>
    </w:p>
    <w:p>
      <w:pPr>
        <w:pStyle w:val="14"/>
        <w:numPr>
          <w:ilvl w:val="2"/>
          <w:numId w:val="6"/>
        </w:numPr>
        <w:tabs>
          <w:tab w:val="left" w:pos="1028"/>
        </w:tabs>
        <w:spacing w:before="173" w:after="0" w:line="240" w:lineRule="auto"/>
        <w:ind w:left="1027" w:right="0" w:hanging="602"/>
        <w:jc w:val="left"/>
        <w:rPr>
          <w:color w:val="auto"/>
          <w:sz w:val="24"/>
        </w:rPr>
      </w:pPr>
      <w:r>
        <w:rPr>
          <w:color w:val="auto"/>
          <w:sz w:val="24"/>
        </w:rPr>
        <w:t>具体的投诉事项及事实依据；</w:t>
      </w:r>
    </w:p>
    <w:p>
      <w:pPr>
        <w:pStyle w:val="14"/>
        <w:numPr>
          <w:ilvl w:val="2"/>
          <w:numId w:val="6"/>
        </w:numPr>
        <w:tabs>
          <w:tab w:val="left" w:pos="1028"/>
        </w:tabs>
        <w:spacing w:before="172" w:after="0" w:line="240" w:lineRule="auto"/>
        <w:ind w:left="1027" w:right="0" w:hanging="602"/>
        <w:jc w:val="left"/>
        <w:rPr>
          <w:color w:val="auto"/>
          <w:sz w:val="24"/>
        </w:rPr>
      </w:pPr>
      <w:r>
        <w:rPr>
          <w:color w:val="auto"/>
          <w:sz w:val="24"/>
        </w:rPr>
        <w:t>质疑和质疑答复情况及相关证明材料；</w:t>
      </w:r>
    </w:p>
    <w:p>
      <w:pPr>
        <w:pStyle w:val="14"/>
        <w:numPr>
          <w:ilvl w:val="2"/>
          <w:numId w:val="6"/>
        </w:numPr>
        <w:tabs>
          <w:tab w:val="left" w:pos="1028"/>
        </w:tabs>
        <w:spacing w:before="173" w:after="0" w:line="240" w:lineRule="auto"/>
        <w:ind w:left="1027" w:right="0" w:hanging="602"/>
        <w:jc w:val="left"/>
        <w:rPr>
          <w:color w:val="auto"/>
          <w:sz w:val="24"/>
        </w:rPr>
      </w:pPr>
      <w:r>
        <w:rPr>
          <w:color w:val="auto"/>
          <w:sz w:val="24"/>
        </w:rPr>
        <w:t>提起投诉的日期。</w:t>
      </w:r>
    </w:p>
    <w:p>
      <w:pPr>
        <w:pStyle w:val="7"/>
        <w:spacing w:before="172" w:line="374" w:lineRule="auto"/>
        <w:ind w:left="320" w:right="318" w:firstLine="420"/>
        <w:rPr>
          <w:color w:val="auto"/>
        </w:rPr>
      </w:pPr>
      <w:r>
        <w:rPr>
          <w:color w:val="auto"/>
          <w:spacing w:val="-10"/>
        </w:rPr>
        <w:t>投诉书应当署名。投诉人为自然人的，应当由本人签字；投诉人为法人或者其他组织</w:t>
      </w:r>
      <w:r>
        <w:rPr>
          <w:color w:val="auto"/>
        </w:rPr>
        <w:t>的，应当由法定代表人或者主要负责人签字盖章并加盖公章。</w:t>
      </w:r>
    </w:p>
    <w:p>
      <w:pPr>
        <w:pStyle w:val="14"/>
        <w:numPr>
          <w:ilvl w:val="1"/>
          <w:numId w:val="6"/>
        </w:numPr>
        <w:tabs>
          <w:tab w:val="left" w:pos="741"/>
        </w:tabs>
        <w:spacing w:before="1" w:after="0" w:line="240" w:lineRule="auto"/>
        <w:ind w:left="740" w:right="0" w:hanging="421"/>
        <w:jc w:val="left"/>
        <w:rPr>
          <w:color w:val="auto"/>
          <w:sz w:val="24"/>
        </w:rPr>
      </w:pPr>
      <w:r>
        <w:rPr>
          <w:color w:val="auto"/>
          <w:sz w:val="24"/>
        </w:rPr>
        <w:t>投诉人提起投诉应当符合下列条件：</w:t>
      </w:r>
    </w:p>
    <w:p>
      <w:pPr>
        <w:pStyle w:val="14"/>
        <w:numPr>
          <w:ilvl w:val="0"/>
          <w:numId w:val="7"/>
        </w:numPr>
        <w:tabs>
          <w:tab w:val="left" w:pos="1028"/>
        </w:tabs>
        <w:spacing w:before="172" w:after="0" w:line="240" w:lineRule="auto"/>
        <w:ind w:left="1027" w:right="0" w:hanging="602"/>
        <w:jc w:val="left"/>
        <w:rPr>
          <w:color w:val="auto"/>
          <w:sz w:val="24"/>
        </w:rPr>
      </w:pPr>
      <w:r>
        <w:rPr>
          <w:color w:val="auto"/>
          <w:sz w:val="24"/>
        </w:rPr>
        <w:t>投诉人是参与所投诉政府采购活动的供应商；</w:t>
      </w:r>
    </w:p>
    <w:p>
      <w:pPr>
        <w:pStyle w:val="14"/>
        <w:numPr>
          <w:ilvl w:val="0"/>
          <w:numId w:val="7"/>
        </w:numPr>
        <w:tabs>
          <w:tab w:val="left" w:pos="1028"/>
        </w:tabs>
        <w:spacing w:before="173" w:after="0" w:line="240" w:lineRule="auto"/>
        <w:ind w:left="1027" w:right="0" w:hanging="602"/>
        <w:jc w:val="left"/>
        <w:rPr>
          <w:color w:val="auto"/>
          <w:sz w:val="24"/>
        </w:rPr>
      </w:pPr>
      <w:r>
        <w:rPr>
          <w:color w:val="auto"/>
          <w:sz w:val="24"/>
        </w:rPr>
        <w:t>提起投诉前已依法进行质疑；</w:t>
      </w:r>
    </w:p>
    <w:p>
      <w:pPr>
        <w:pStyle w:val="14"/>
        <w:numPr>
          <w:ilvl w:val="0"/>
          <w:numId w:val="7"/>
        </w:numPr>
        <w:tabs>
          <w:tab w:val="left" w:pos="1028"/>
        </w:tabs>
        <w:spacing w:before="172" w:after="0" w:line="240" w:lineRule="auto"/>
        <w:ind w:left="1027" w:right="0" w:hanging="602"/>
        <w:jc w:val="left"/>
        <w:rPr>
          <w:color w:val="auto"/>
          <w:sz w:val="24"/>
        </w:rPr>
      </w:pPr>
      <w:r>
        <w:rPr>
          <w:color w:val="auto"/>
          <w:sz w:val="24"/>
        </w:rPr>
        <w:t>投诉书内容符合本文件的规定；</w:t>
      </w:r>
    </w:p>
    <w:p>
      <w:pPr>
        <w:pStyle w:val="14"/>
        <w:numPr>
          <w:ilvl w:val="0"/>
          <w:numId w:val="7"/>
        </w:numPr>
        <w:tabs>
          <w:tab w:val="left" w:pos="1028"/>
        </w:tabs>
        <w:spacing w:before="173" w:after="0" w:line="240" w:lineRule="auto"/>
        <w:ind w:left="1027" w:right="0" w:hanging="602"/>
        <w:jc w:val="left"/>
        <w:rPr>
          <w:color w:val="auto"/>
          <w:sz w:val="24"/>
        </w:rPr>
      </w:pPr>
      <w:r>
        <w:rPr>
          <w:color w:val="auto"/>
          <w:sz w:val="24"/>
        </w:rPr>
        <w:t>在投诉有效期限内提起投诉；</w:t>
      </w:r>
    </w:p>
    <w:p>
      <w:pPr>
        <w:pStyle w:val="14"/>
        <w:numPr>
          <w:ilvl w:val="0"/>
          <w:numId w:val="7"/>
        </w:numPr>
        <w:tabs>
          <w:tab w:val="left" w:pos="1028"/>
        </w:tabs>
        <w:spacing w:before="172" w:after="0" w:line="240" w:lineRule="auto"/>
        <w:ind w:left="1027" w:right="0" w:hanging="602"/>
        <w:jc w:val="left"/>
        <w:rPr>
          <w:color w:val="auto"/>
          <w:sz w:val="24"/>
        </w:rPr>
      </w:pPr>
      <w:r>
        <w:rPr>
          <w:color w:val="auto"/>
          <w:sz w:val="24"/>
        </w:rPr>
        <w:t>属于本政府采购监督管理部门管辖；</w:t>
      </w:r>
    </w:p>
    <w:p>
      <w:pPr>
        <w:pStyle w:val="14"/>
        <w:numPr>
          <w:ilvl w:val="0"/>
          <w:numId w:val="7"/>
        </w:numPr>
        <w:tabs>
          <w:tab w:val="left" w:pos="1028"/>
        </w:tabs>
        <w:spacing w:before="173" w:after="0" w:line="240" w:lineRule="auto"/>
        <w:ind w:left="1027" w:right="0" w:hanging="602"/>
        <w:jc w:val="left"/>
        <w:rPr>
          <w:color w:val="auto"/>
          <w:sz w:val="24"/>
        </w:rPr>
      </w:pPr>
      <w:r>
        <w:rPr>
          <w:color w:val="auto"/>
          <w:sz w:val="24"/>
        </w:rPr>
        <w:t>同一投诉事项未经政府采购监督管理部门投诉处理；</w:t>
      </w:r>
    </w:p>
    <w:p>
      <w:pPr>
        <w:pStyle w:val="14"/>
        <w:numPr>
          <w:ilvl w:val="0"/>
          <w:numId w:val="7"/>
        </w:numPr>
        <w:tabs>
          <w:tab w:val="left" w:pos="1028"/>
        </w:tabs>
        <w:spacing w:before="172" w:after="0" w:line="374" w:lineRule="auto"/>
        <w:ind w:left="320" w:right="5198" w:firstLine="105"/>
        <w:jc w:val="left"/>
        <w:rPr>
          <w:b/>
          <w:color w:val="auto"/>
          <w:sz w:val="24"/>
        </w:rPr>
      </w:pPr>
      <w:r>
        <w:rPr>
          <w:color w:val="auto"/>
          <w:spacing w:val="-2"/>
          <w:sz w:val="24"/>
        </w:rPr>
        <w:t>国务院财政部门规定的其他条件。</w:t>
      </w:r>
      <w:r>
        <w:rPr>
          <w:b/>
          <w:color w:val="auto"/>
          <w:sz w:val="24"/>
        </w:rPr>
        <w:t>6．单一来源采购文件构成</w:t>
      </w:r>
    </w:p>
    <w:p>
      <w:pPr>
        <w:pStyle w:val="14"/>
        <w:numPr>
          <w:ilvl w:val="1"/>
          <w:numId w:val="8"/>
        </w:numPr>
        <w:tabs>
          <w:tab w:val="left" w:pos="741"/>
        </w:tabs>
        <w:spacing w:before="1" w:after="0" w:line="240" w:lineRule="auto"/>
        <w:ind w:left="740" w:right="0" w:hanging="421"/>
        <w:jc w:val="left"/>
        <w:rPr>
          <w:color w:val="auto"/>
          <w:sz w:val="24"/>
        </w:rPr>
      </w:pPr>
      <w:r>
        <w:rPr>
          <w:color w:val="auto"/>
          <w:sz w:val="24"/>
        </w:rPr>
        <w:t>单一来源采购文件包括</w:t>
      </w:r>
    </w:p>
    <w:p>
      <w:pPr>
        <w:pStyle w:val="14"/>
        <w:numPr>
          <w:ilvl w:val="2"/>
          <w:numId w:val="8"/>
        </w:numPr>
        <w:tabs>
          <w:tab w:val="left" w:pos="981"/>
        </w:tabs>
        <w:spacing w:before="172" w:after="0" w:line="240" w:lineRule="auto"/>
        <w:ind w:left="980" w:right="0" w:hanging="661"/>
        <w:jc w:val="left"/>
        <w:rPr>
          <w:color w:val="auto"/>
          <w:sz w:val="24"/>
        </w:rPr>
      </w:pPr>
      <w:r>
        <w:rPr>
          <w:color w:val="auto"/>
          <w:sz w:val="24"/>
        </w:rPr>
        <w:t>单一来源采购邀请函</w:t>
      </w:r>
    </w:p>
    <w:p>
      <w:pPr>
        <w:pStyle w:val="14"/>
        <w:numPr>
          <w:ilvl w:val="2"/>
          <w:numId w:val="8"/>
        </w:numPr>
        <w:tabs>
          <w:tab w:val="left" w:pos="981"/>
        </w:tabs>
        <w:spacing w:before="173" w:after="0" w:line="240" w:lineRule="auto"/>
        <w:ind w:left="980" w:right="0" w:hanging="661"/>
        <w:jc w:val="left"/>
        <w:rPr>
          <w:color w:val="auto"/>
          <w:sz w:val="24"/>
        </w:rPr>
      </w:pPr>
      <w:r>
        <w:rPr>
          <w:color w:val="auto"/>
          <w:sz w:val="24"/>
        </w:rPr>
        <w:t>项目需求</w:t>
      </w:r>
    </w:p>
    <w:p>
      <w:pPr>
        <w:pStyle w:val="14"/>
        <w:numPr>
          <w:ilvl w:val="2"/>
          <w:numId w:val="8"/>
        </w:numPr>
        <w:tabs>
          <w:tab w:val="left" w:pos="981"/>
        </w:tabs>
        <w:spacing w:before="172" w:after="0" w:line="240" w:lineRule="auto"/>
        <w:ind w:left="980" w:right="0" w:hanging="661"/>
        <w:jc w:val="left"/>
        <w:rPr>
          <w:color w:val="auto"/>
          <w:sz w:val="24"/>
        </w:rPr>
      </w:pPr>
      <w:r>
        <w:rPr>
          <w:color w:val="auto"/>
          <w:sz w:val="24"/>
        </w:rPr>
        <w:t>供应商须知及前附表</w:t>
      </w:r>
    </w:p>
    <w:p>
      <w:pPr>
        <w:pStyle w:val="14"/>
        <w:numPr>
          <w:ilvl w:val="2"/>
          <w:numId w:val="8"/>
        </w:numPr>
        <w:tabs>
          <w:tab w:val="left" w:pos="981"/>
        </w:tabs>
        <w:spacing w:before="173" w:after="0" w:line="240" w:lineRule="auto"/>
        <w:ind w:left="980" w:right="0" w:hanging="661"/>
        <w:jc w:val="left"/>
        <w:rPr>
          <w:color w:val="auto"/>
          <w:sz w:val="24"/>
        </w:rPr>
      </w:pPr>
      <w:r>
        <w:rPr>
          <w:color w:val="auto"/>
          <w:sz w:val="24"/>
        </w:rPr>
        <w:t>合同书格式</w:t>
      </w:r>
    </w:p>
    <w:p>
      <w:pPr>
        <w:pStyle w:val="14"/>
        <w:numPr>
          <w:ilvl w:val="2"/>
          <w:numId w:val="8"/>
        </w:numPr>
        <w:tabs>
          <w:tab w:val="left" w:pos="1036"/>
        </w:tabs>
        <w:spacing w:before="172" w:after="0" w:line="240" w:lineRule="auto"/>
        <w:ind w:left="1036" w:right="0" w:hanging="716"/>
        <w:jc w:val="both"/>
        <w:rPr>
          <w:color w:val="auto"/>
          <w:sz w:val="24"/>
        </w:rPr>
      </w:pPr>
      <w:r>
        <w:rPr>
          <w:color w:val="auto"/>
          <w:spacing w:val="15"/>
          <w:sz w:val="24"/>
        </w:rPr>
        <w:t>响应文件格式</w:t>
      </w:r>
    </w:p>
    <w:p>
      <w:pPr>
        <w:pStyle w:val="14"/>
        <w:numPr>
          <w:ilvl w:val="1"/>
          <w:numId w:val="8"/>
        </w:numPr>
        <w:tabs>
          <w:tab w:val="left" w:pos="801"/>
        </w:tabs>
        <w:spacing w:before="173" w:after="0" w:line="374" w:lineRule="auto"/>
        <w:ind w:left="320" w:right="319" w:firstLine="0"/>
        <w:jc w:val="both"/>
        <w:rPr>
          <w:color w:val="auto"/>
          <w:sz w:val="24"/>
        </w:rPr>
      </w:pPr>
      <w:r>
        <w:rPr>
          <w:color w:val="auto"/>
          <w:sz w:val="24"/>
        </w:rPr>
        <w:t>供应商应认真阅读单一来源采购文件中所有的事项、格式、条款和规范等要求，从而对单一来源采购文件做出实质性的响应。如果没有按照单一来源采购文件的要求提交全部响应文件或资料，没有对单一来源采购文件作出实质性响应，其风险应当由供应商自行承担。根据规定，其报价可能被拒绝。</w:t>
      </w:r>
    </w:p>
    <w:p>
      <w:pPr>
        <w:pStyle w:val="6"/>
        <w:numPr>
          <w:ilvl w:val="0"/>
          <w:numId w:val="9"/>
        </w:numPr>
        <w:tabs>
          <w:tab w:val="left" w:pos="565"/>
        </w:tabs>
        <w:spacing w:before="1" w:after="0" w:line="240" w:lineRule="auto"/>
        <w:ind w:left="564" w:right="0" w:hanging="245"/>
        <w:jc w:val="left"/>
        <w:rPr>
          <w:color w:val="auto"/>
        </w:rPr>
      </w:pPr>
      <w:r>
        <w:rPr>
          <w:color w:val="auto"/>
        </w:rPr>
        <w:t>单一来源采购文件的修改、澄清</w:t>
      </w:r>
    </w:p>
    <w:p>
      <w:pPr>
        <w:pStyle w:val="14"/>
        <w:numPr>
          <w:ilvl w:val="1"/>
          <w:numId w:val="9"/>
        </w:numPr>
        <w:tabs>
          <w:tab w:val="left" w:pos="801"/>
        </w:tabs>
        <w:spacing w:before="173" w:after="0" w:line="374" w:lineRule="auto"/>
        <w:ind w:left="320" w:right="319" w:firstLine="0"/>
        <w:jc w:val="left"/>
        <w:rPr>
          <w:color w:val="auto"/>
          <w:sz w:val="24"/>
        </w:rPr>
      </w:pPr>
      <w:r>
        <w:rPr>
          <w:color w:val="auto"/>
          <w:sz w:val="24"/>
        </w:rPr>
        <w:t>在响应文件递交截止日期前的任何时候，无论出于何种原因，采购代理机构可主动地或在解答供应商提出的问题时对单一来源采购文件进行修改，并作为单一来源采购文</w:t>
      </w:r>
    </w:p>
    <w:p>
      <w:pPr>
        <w:spacing w:after="0" w:line="374" w:lineRule="auto"/>
        <w:jc w:val="left"/>
        <w:rPr>
          <w:color w:val="auto"/>
          <w:sz w:val="24"/>
        </w:rPr>
        <w:sectPr>
          <w:pgSz w:w="11910" w:h="16840"/>
          <w:pgMar w:top="1060" w:right="1040" w:bottom="900" w:left="1040" w:header="746" w:footer="719" w:gutter="0"/>
          <w:pgBorders>
            <w:top w:val="none" w:sz="0" w:space="0"/>
            <w:left w:val="none" w:sz="0" w:space="0"/>
            <w:bottom w:val="none" w:sz="0" w:space="0"/>
            <w:right w:val="none" w:sz="0" w:space="0"/>
          </w:pgBorders>
          <w:cols w:equalWidth="0" w:num="1">
            <w:col w:w="9830"/>
          </w:cols>
        </w:sectPr>
      </w:pPr>
    </w:p>
    <w:p>
      <w:pPr>
        <w:pStyle w:val="7"/>
        <w:rPr>
          <w:color w:val="auto"/>
          <w:sz w:val="20"/>
        </w:rPr>
      </w:pPr>
    </w:p>
    <w:p>
      <w:pPr>
        <w:pStyle w:val="7"/>
        <w:spacing w:before="10"/>
        <w:rPr>
          <w:color w:val="auto"/>
          <w:sz w:val="17"/>
        </w:rPr>
      </w:pPr>
    </w:p>
    <w:p>
      <w:pPr>
        <w:pStyle w:val="7"/>
        <w:spacing w:before="1"/>
        <w:ind w:left="320"/>
        <w:rPr>
          <w:color w:val="auto"/>
        </w:rPr>
      </w:pPr>
      <w:r>
        <w:rPr>
          <w:color w:val="auto"/>
        </w:rPr>
        <w:t>件的构成。</w:t>
      </w:r>
    </w:p>
    <w:p>
      <w:pPr>
        <w:pStyle w:val="14"/>
        <w:numPr>
          <w:ilvl w:val="1"/>
          <w:numId w:val="9"/>
        </w:numPr>
        <w:tabs>
          <w:tab w:val="left" w:pos="801"/>
        </w:tabs>
        <w:spacing w:before="172" w:after="0" w:line="374" w:lineRule="auto"/>
        <w:ind w:left="320" w:right="319" w:firstLine="0"/>
        <w:jc w:val="both"/>
        <w:rPr>
          <w:color w:val="auto"/>
          <w:sz w:val="24"/>
        </w:rPr>
      </w:pPr>
      <w:r>
        <w:rPr>
          <w:color w:val="auto"/>
          <w:sz w:val="24"/>
        </w:rPr>
        <w:t>供应商应认真审核单一来源采购文件中的项目要求，如发现项目不合理或有误，供应商必须在响应文件递交截止时间前以书面形式（或传真）要求澄清，否则，由此产生的后果由供应商负责。</w:t>
      </w:r>
    </w:p>
    <w:p>
      <w:pPr>
        <w:pStyle w:val="14"/>
        <w:numPr>
          <w:ilvl w:val="1"/>
          <w:numId w:val="9"/>
        </w:numPr>
        <w:tabs>
          <w:tab w:val="left" w:pos="801"/>
        </w:tabs>
        <w:spacing w:before="1" w:after="0" w:line="374" w:lineRule="auto"/>
        <w:ind w:left="320" w:right="319" w:firstLine="0"/>
        <w:jc w:val="both"/>
        <w:rPr>
          <w:color w:val="auto"/>
          <w:sz w:val="24"/>
        </w:rPr>
      </w:pPr>
      <w:r>
        <w:rPr>
          <w:color w:val="auto"/>
          <w:sz w:val="24"/>
        </w:rPr>
        <w:t>单一来源采购文件的修改、澄清采购代理机构将以传真形式通知各供应商，请供应商收到后回复确认。</w:t>
      </w:r>
    </w:p>
    <w:p>
      <w:pPr>
        <w:pStyle w:val="14"/>
        <w:numPr>
          <w:ilvl w:val="1"/>
          <w:numId w:val="9"/>
        </w:numPr>
        <w:tabs>
          <w:tab w:val="left" w:pos="801"/>
        </w:tabs>
        <w:spacing w:before="1" w:after="0" w:line="374" w:lineRule="auto"/>
        <w:ind w:left="320" w:right="319" w:firstLine="0"/>
        <w:jc w:val="both"/>
        <w:rPr>
          <w:color w:val="auto"/>
          <w:sz w:val="24"/>
        </w:rPr>
      </w:pPr>
      <w:r>
        <w:rPr>
          <w:color w:val="auto"/>
          <w:sz w:val="24"/>
        </w:rPr>
        <w:t>由于特殊原因，采购代理机构可通过修改单一来源采购文件自行决定酌情延长响应文件递交截止日期。在此情况下，供应商的所有权利和义务以及供应商受制的截止日期均应以延长后新的截止日期为准。</w:t>
      </w:r>
    </w:p>
    <w:p>
      <w:pPr>
        <w:pStyle w:val="6"/>
        <w:numPr>
          <w:ilvl w:val="0"/>
          <w:numId w:val="9"/>
        </w:numPr>
        <w:tabs>
          <w:tab w:val="left" w:pos="565"/>
        </w:tabs>
        <w:spacing w:before="1" w:after="0" w:line="240" w:lineRule="auto"/>
        <w:ind w:left="564" w:right="0" w:hanging="245"/>
        <w:jc w:val="left"/>
        <w:rPr>
          <w:color w:val="auto"/>
        </w:rPr>
      </w:pPr>
      <w:r>
        <w:rPr>
          <w:color w:val="auto"/>
        </w:rPr>
        <w:t>报价的语言及计量单位</w:t>
      </w:r>
    </w:p>
    <w:p>
      <w:pPr>
        <w:pStyle w:val="14"/>
        <w:numPr>
          <w:ilvl w:val="1"/>
          <w:numId w:val="9"/>
        </w:numPr>
        <w:tabs>
          <w:tab w:val="left" w:pos="741"/>
        </w:tabs>
        <w:spacing w:before="172" w:after="0" w:line="374" w:lineRule="auto"/>
        <w:ind w:left="320" w:right="198" w:firstLine="0"/>
        <w:jc w:val="left"/>
        <w:rPr>
          <w:color w:val="auto"/>
          <w:sz w:val="24"/>
        </w:rPr>
      </w:pPr>
      <w:r>
        <w:rPr>
          <w:color w:val="auto"/>
          <w:spacing w:val="-6"/>
          <w:sz w:val="24"/>
        </w:rPr>
        <w:t>供应商提交的响应文件</w:t>
      </w:r>
      <w:r>
        <w:rPr>
          <w:color w:val="auto"/>
          <w:sz w:val="24"/>
        </w:rPr>
        <w:t>（包括资格证明文件</w:t>
      </w:r>
      <w:r>
        <w:rPr>
          <w:color w:val="auto"/>
          <w:spacing w:val="-58"/>
          <w:sz w:val="24"/>
        </w:rPr>
        <w:t>）</w:t>
      </w:r>
      <w:r>
        <w:rPr>
          <w:color w:val="auto"/>
          <w:sz w:val="24"/>
        </w:rPr>
        <w:t>以及供应商与采购代理机构就有关报价</w:t>
      </w:r>
      <w:r>
        <w:rPr>
          <w:color w:val="auto"/>
          <w:spacing w:val="-5"/>
          <w:sz w:val="24"/>
        </w:rPr>
        <w:t xml:space="preserve">的所有来往函电均应使用中文，供应商可以报送其他语言打印的资料，但须翻译成中文， </w:t>
      </w:r>
      <w:r>
        <w:rPr>
          <w:color w:val="auto"/>
          <w:sz w:val="24"/>
        </w:rPr>
        <w:t>在有差异和矛盾时以中文译本为准。</w:t>
      </w:r>
    </w:p>
    <w:p>
      <w:pPr>
        <w:pStyle w:val="14"/>
        <w:numPr>
          <w:ilvl w:val="1"/>
          <w:numId w:val="9"/>
        </w:numPr>
        <w:tabs>
          <w:tab w:val="left" w:pos="741"/>
        </w:tabs>
        <w:spacing w:before="1" w:after="0" w:line="240" w:lineRule="auto"/>
        <w:ind w:left="740" w:right="0" w:hanging="421"/>
        <w:jc w:val="left"/>
        <w:rPr>
          <w:color w:val="auto"/>
          <w:sz w:val="24"/>
        </w:rPr>
      </w:pPr>
      <w:r>
        <w:rPr>
          <w:color w:val="auto"/>
          <w:sz w:val="24"/>
        </w:rPr>
        <w:t>除技术性能中另有规定外，响应文件所使用的计量单位，一律使用法定计量单位。</w:t>
      </w:r>
    </w:p>
    <w:p>
      <w:pPr>
        <w:pStyle w:val="14"/>
        <w:numPr>
          <w:ilvl w:val="1"/>
          <w:numId w:val="9"/>
        </w:numPr>
        <w:tabs>
          <w:tab w:val="left" w:pos="741"/>
        </w:tabs>
        <w:spacing w:before="172" w:after="0" w:line="240" w:lineRule="auto"/>
        <w:ind w:left="740" w:right="0" w:hanging="421"/>
        <w:jc w:val="left"/>
        <w:rPr>
          <w:color w:val="auto"/>
          <w:sz w:val="24"/>
        </w:rPr>
      </w:pPr>
      <w:r>
        <w:rPr>
          <w:color w:val="auto"/>
          <w:sz w:val="24"/>
        </w:rPr>
        <w:t>供应商报价一律使用人民币进行报价。</w:t>
      </w:r>
    </w:p>
    <w:p>
      <w:pPr>
        <w:pStyle w:val="6"/>
        <w:numPr>
          <w:ilvl w:val="0"/>
          <w:numId w:val="9"/>
        </w:numPr>
        <w:tabs>
          <w:tab w:val="left" w:pos="633"/>
        </w:tabs>
        <w:spacing w:before="173" w:after="0" w:line="240" w:lineRule="auto"/>
        <w:ind w:left="632" w:right="0" w:hanging="313"/>
        <w:jc w:val="left"/>
        <w:rPr>
          <w:color w:val="auto"/>
        </w:rPr>
      </w:pPr>
      <w:r>
        <w:rPr>
          <w:color w:val="auto"/>
          <w:spacing w:val="15"/>
        </w:rPr>
        <w:t>报价要求</w:t>
      </w:r>
    </w:p>
    <w:p>
      <w:pPr>
        <w:pStyle w:val="14"/>
        <w:numPr>
          <w:ilvl w:val="1"/>
          <w:numId w:val="9"/>
        </w:numPr>
        <w:tabs>
          <w:tab w:val="left" w:pos="741"/>
        </w:tabs>
        <w:spacing w:before="172" w:after="0" w:line="374" w:lineRule="auto"/>
        <w:ind w:left="320" w:right="319" w:firstLine="0"/>
        <w:jc w:val="left"/>
        <w:rPr>
          <w:color w:val="auto"/>
          <w:sz w:val="24"/>
        </w:rPr>
      </w:pPr>
      <w:r>
        <w:rPr>
          <w:color w:val="auto"/>
          <w:spacing w:val="-6"/>
          <w:sz w:val="24"/>
        </w:rPr>
        <w:t>供应商须就本项目采购内容及要求作完整唯一的报价。以最终成交报价为固定总价合</w:t>
      </w:r>
      <w:r>
        <w:rPr>
          <w:color w:val="auto"/>
          <w:sz w:val="24"/>
        </w:rPr>
        <w:t>同价，不作调整。</w:t>
      </w:r>
    </w:p>
    <w:p>
      <w:pPr>
        <w:pStyle w:val="14"/>
        <w:numPr>
          <w:ilvl w:val="1"/>
          <w:numId w:val="9"/>
        </w:numPr>
        <w:tabs>
          <w:tab w:val="left" w:pos="741"/>
        </w:tabs>
        <w:spacing w:before="1" w:after="0" w:line="374" w:lineRule="auto"/>
        <w:ind w:left="320" w:right="5004" w:firstLine="0"/>
        <w:jc w:val="left"/>
        <w:rPr>
          <w:b/>
          <w:color w:val="auto"/>
          <w:sz w:val="24"/>
        </w:rPr>
      </w:pPr>
      <w:r>
        <w:rPr>
          <w:color w:val="auto"/>
          <w:spacing w:val="-1"/>
          <w:sz w:val="24"/>
        </w:rPr>
        <w:t>有选择的或有条件的报价将不予接受。</w:t>
      </w:r>
      <w:r>
        <w:rPr>
          <w:b/>
          <w:color w:val="auto"/>
          <w:sz w:val="24"/>
        </w:rPr>
        <w:t>10.响应文件构成</w:t>
      </w:r>
    </w:p>
    <w:p>
      <w:pPr>
        <w:pStyle w:val="7"/>
        <w:spacing w:before="1" w:line="374" w:lineRule="auto"/>
        <w:ind w:left="320" w:right="312" w:firstLine="420"/>
        <w:jc w:val="both"/>
        <w:rPr>
          <w:b/>
          <w:color w:val="auto"/>
        </w:rPr>
      </w:pPr>
      <w:r>
        <w:rPr>
          <w:color w:val="auto"/>
          <w:spacing w:val="-6"/>
        </w:rPr>
        <w:t>供应商应仔细阅读单一来源采购文件的所有内容，按单一来源采购文件的要求编写响应文件，并保证所提供的全部资料的真实性、完整性及有效性，对单一来源采购文件作出实质性响应。否则，其响应文件可能被拒绝，响应文件内容包括：</w:t>
      </w:r>
      <w:r>
        <w:rPr>
          <w:b/>
          <w:color w:val="auto"/>
          <w:spacing w:val="-6"/>
        </w:rPr>
        <w:t>（</w:t>
      </w:r>
      <w:r>
        <w:rPr>
          <w:b/>
          <w:color w:val="auto"/>
          <w:spacing w:val="-4"/>
        </w:rPr>
        <w:t>以下文件均需供应商加盖公章确认）</w:t>
      </w:r>
    </w:p>
    <w:p>
      <w:pPr>
        <w:pStyle w:val="14"/>
        <w:numPr>
          <w:ilvl w:val="1"/>
          <w:numId w:val="10"/>
        </w:numPr>
        <w:tabs>
          <w:tab w:val="left" w:pos="861"/>
        </w:tabs>
        <w:spacing w:before="1" w:after="0" w:line="240" w:lineRule="auto"/>
        <w:ind w:left="860" w:right="0" w:hanging="541"/>
        <w:jc w:val="both"/>
        <w:rPr>
          <w:color w:val="auto"/>
          <w:sz w:val="24"/>
        </w:rPr>
      </w:pPr>
      <w:r>
        <w:rPr>
          <w:color w:val="auto"/>
          <w:sz w:val="24"/>
        </w:rPr>
        <w:t>报价函</w:t>
      </w:r>
    </w:p>
    <w:p>
      <w:pPr>
        <w:pStyle w:val="14"/>
        <w:numPr>
          <w:ilvl w:val="1"/>
          <w:numId w:val="10"/>
        </w:numPr>
        <w:tabs>
          <w:tab w:val="left" w:pos="861"/>
        </w:tabs>
        <w:spacing w:before="172" w:after="0" w:line="240" w:lineRule="auto"/>
        <w:ind w:left="860" w:right="0" w:hanging="541"/>
        <w:jc w:val="both"/>
        <w:rPr>
          <w:color w:val="auto"/>
          <w:sz w:val="24"/>
        </w:rPr>
      </w:pPr>
      <w:r>
        <w:rPr>
          <w:color w:val="auto"/>
          <w:sz w:val="24"/>
        </w:rPr>
        <w:t>报价表</w:t>
      </w:r>
    </w:p>
    <w:p>
      <w:pPr>
        <w:pStyle w:val="14"/>
        <w:numPr>
          <w:ilvl w:val="1"/>
          <w:numId w:val="10"/>
        </w:numPr>
        <w:tabs>
          <w:tab w:val="left" w:pos="861"/>
        </w:tabs>
        <w:spacing w:before="173" w:after="0" w:line="240" w:lineRule="auto"/>
        <w:ind w:left="860" w:right="0" w:hanging="541"/>
        <w:jc w:val="left"/>
        <w:rPr>
          <w:color w:val="auto"/>
          <w:sz w:val="24"/>
        </w:rPr>
      </w:pPr>
      <w:r>
        <w:rPr>
          <w:color w:val="auto"/>
          <w:sz w:val="24"/>
        </w:rPr>
        <w:t>供应商资格证明文件</w:t>
      </w:r>
    </w:p>
    <w:p>
      <w:pPr>
        <w:pStyle w:val="14"/>
        <w:numPr>
          <w:ilvl w:val="2"/>
          <w:numId w:val="10"/>
        </w:numPr>
        <w:tabs>
          <w:tab w:val="left" w:pos="1402"/>
        </w:tabs>
        <w:spacing w:before="172" w:after="0" w:line="374" w:lineRule="auto"/>
        <w:ind w:left="320" w:right="319" w:firstLine="480"/>
        <w:jc w:val="left"/>
        <w:rPr>
          <w:color w:val="auto"/>
          <w:sz w:val="24"/>
        </w:rPr>
      </w:pPr>
      <w:r>
        <w:rPr>
          <w:color w:val="auto"/>
          <w:spacing w:val="-4"/>
          <w:sz w:val="24"/>
        </w:rPr>
        <w:t>营业执照副本复印件</w:t>
      </w:r>
      <w:r>
        <w:rPr>
          <w:color w:val="auto"/>
          <w:sz w:val="24"/>
        </w:rPr>
        <w:t>（未三证合一的企业需提供有效的组织机构代码证副本</w:t>
      </w:r>
      <w:r>
        <w:rPr>
          <w:color w:val="auto"/>
          <w:spacing w:val="-4"/>
          <w:sz w:val="24"/>
        </w:rPr>
        <w:t>复印件和有效的税务登记证副本复印件</w:t>
      </w:r>
      <w:r>
        <w:rPr>
          <w:color w:val="auto"/>
          <w:sz w:val="24"/>
        </w:rPr>
        <w:t>）；</w:t>
      </w:r>
    </w:p>
    <w:p>
      <w:pPr>
        <w:pStyle w:val="7"/>
        <w:spacing w:before="10"/>
        <w:rPr>
          <w:color w:val="auto"/>
          <w:sz w:val="17"/>
        </w:rPr>
      </w:pPr>
    </w:p>
    <w:p>
      <w:pPr>
        <w:pStyle w:val="14"/>
        <w:numPr>
          <w:ilvl w:val="2"/>
          <w:numId w:val="10"/>
        </w:numPr>
        <w:tabs>
          <w:tab w:val="left" w:pos="1402"/>
        </w:tabs>
        <w:spacing w:before="1" w:after="0" w:line="240" w:lineRule="auto"/>
        <w:ind w:left="1401" w:right="0" w:hanging="602"/>
        <w:jc w:val="left"/>
        <w:rPr>
          <w:color w:val="auto"/>
          <w:sz w:val="24"/>
        </w:rPr>
      </w:pPr>
      <w:r>
        <w:rPr>
          <w:color w:val="auto"/>
          <w:sz w:val="24"/>
        </w:rPr>
        <w:t>法人代表身份证正反面复印件；</w:t>
      </w:r>
    </w:p>
    <w:p>
      <w:pPr>
        <w:pStyle w:val="14"/>
        <w:numPr>
          <w:ilvl w:val="2"/>
          <w:numId w:val="10"/>
        </w:numPr>
        <w:tabs>
          <w:tab w:val="left" w:pos="1416"/>
        </w:tabs>
        <w:spacing w:before="172" w:after="0" w:line="374" w:lineRule="auto"/>
        <w:ind w:left="320" w:right="319" w:firstLine="480"/>
        <w:jc w:val="left"/>
        <w:rPr>
          <w:color w:val="auto"/>
          <w:sz w:val="24"/>
        </w:rPr>
      </w:pPr>
      <w:r>
        <w:rPr>
          <w:color w:val="auto"/>
          <w:spacing w:val="4"/>
          <w:sz w:val="24"/>
        </w:rPr>
        <w:t>法定代表人授权委托书和委托代理人身份证正反面复印件</w:t>
      </w:r>
      <w:r>
        <w:rPr>
          <w:color w:val="auto"/>
          <w:spacing w:val="7"/>
          <w:sz w:val="24"/>
        </w:rPr>
        <w:t>（</w:t>
      </w:r>
      <w:r>
        <w:rPr>
          <w:color w:val="auto"/>
          <w:spacing w:val="3"/>
          <w:sz w:val="24"/>
        </w:rPr>
        <w:t>委托代理时须提供）；</w:t>
      </w:r>
    </w:p>
    <w:p>
      <w:pPr>
        <w:pStyle w:val="8"/>
        <w:keepNext w:val="0"/>
        <w:keepLines w:val="0"/>
        <w:pageBreakBefore w:val="0"/>
        <w:widowControl w:val="0"/>
        <w:tabs>
          <w:tab w:val="left" w:pos="1957"/>
        </w:tabs>
        <w:kinsoku/>
        <w:wordWrap/>
        <w:overflowPunct/>
        <w:topLinePunct w:val="0"/>
        <w:autoSpaceDE w:val="0"/>
        <w:autoSpaceDN w:val="0"/>
        <w:bidi w:val="0"/>
        <w:adjustRightInd/>
        <w:snapToGrid/>
        <w:spacing w:before="0" w:after="0" w:line="450" w:lineRule="exact"/>
        <w:ind w:left="0" w:leftChars="0" w:right="0" w:rightChars="0" w:firstLine="720" w:firstLineChars="300"/>
        <w:jc w:val="left"/>
        <w:textAlignment w:val="auto"/>
        <w:outlineLvl w:val="9"/>
        <w:rPr>
          <w:rFonts w:hint="eastAsia" w:ascii="宋体" w:hAnsi="宋体" w:eastAsia="宋体" w:cs="宋体"/>
          <w:color w:val="auto"/>
          <w:kern w:val="0"/>
          <w:sz w:val="24"/>
          <w:szCs w:val="24"/>
          <w:lang w:val="zh-CN" w:eastAsia="zh-CN" w:bidi="zh-CN"/>
        </w:rPr>
      </w:pPr>
      <w:r>
        <w:rPr>
          <w:rFonts w:hint="eastAsia" w:ascii="宋体" w:hAnsi="宋体" w:eastAsia="宋体" w:cs="宋体"/>
          <w:color w:val="auto"/>
          <w:kern w:val="0"/>
          <w:sz w:val="24"/>
          <w:szCs w:val="24"/>
          <w:lang w:val="zh-CN" w:eastAsia="zh-CN" w:bidi="zh-CN"/>
        </w:rPr>
        <w:t>（</w:t>
      </w:r>
      <w:r>
        <w:rPr>
          <w:rFonts w:hint="eastAsia" w:ascii="宋体" w:hAnsi="宋体" w:eastAsia="宋体" w:cs="宋体"/>
          <w:color w:val="auto"/>
          <w:kern w:val="0"/>
          <w:sz w:val="24"/>
          <w:szCs w:val="24"/>
          <w:lang w:val="en-US" w:eastAsia="zh-CN" w:bidi="zh-CN"/>
        </w:rPr>
        <w:t>4</w:t>
      </w:r>
      <w:r>
        <w:rPr>
          <w:rFonts w:hint="eastAsia" w:ascii="宋体" w:hAnsi="宋体" w:eastAsia="宋体" w:cs="宋体"/>
          <w:color w:val="auto"/>
          <w:kern w:val="0"/>
          <w:sz w:val="24"/>
          <w:szCs w:val="24"/>
          <w:lang w:val="zh-CN" w:eastAsia="zh-CN" w:bidi="zh-CN"/>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注：由代理机构于报价截止时间后查询并打印存档）。</w:t>
      </w:r>
    </w:p>
    <w:p>
      <w:pPr>
        <w:pStyle w:val="8"/>
        <w:keepNext w:val="0"/>
        <w:keepLines w:val="0"/>
        <w:pageBreakBefore w:val="0"/>
        <w:widowControl w:val="0"/>
        <w:tabs>
          <w:tab w:val="left" w:pos="1957"/>
        </w:tabs>
        <w:kinsoku/>
        <w:wordWrap/>
        <w:overflowPunct/>
        <w:topLinePunct w:val="0"/>
        <w:autoSpaceDE w:val="0"/>
        <w:autoSpaceDN w:val="0"/>
        <w:bidi w:val="0"/>
        <w:adjustRightInd/>
        <w:snapToGrid/>
        <w:spacing w:before="0" w:after="0" w:line="450" w:lineRule="exact"/>
        <w:ind w:left="0" w:leftChars="0" w:right="0" w:rightChars="0" w:firstLine="720" w:firstLineChars="300"/>
        <w:jc w:val="left"/>
        <w:textAlignment w:val="auto"/>
        <w:outlineLvl w:val="9"/>
        <w:rPr>
          <w:rFonts w:hint="eastAsia" w:ascii="宋体" w:hAnsi="宋体" w:eastAsia="宋体" w:cs="宋体"/>
          <w:color w:val="auto"/>
          <w:kern w:val="0"/>
          <w:sz w:val="24"/>
          <w:szCs w:val="24"/>
          <w:lang w:val="zh-CN" w:eastAsia="zh-CN" w:bidi="zh-CN"/>
        </w:rPr>
      </w:pPr>
      <w:r>
        <w:rPr>
          <w:rFonts w:hint="eastAsia" w:ascii="宋体" w:hAnsi="宋体" w:eastAsia="宋体" w:cs="宋体"/>
          <w:color w:val="auto"/>
          <w:kern w:val="0"/>
          <w:sz w:val="24"/>
          <w:szCs w:val="24"/>
          <w:lang w:val="zh-CN" w:eastAsia="zh-CN" w:bidi="zh-CN"/>
        </w:rPr>
        <w:t>（</w:t>
      </w:r>
      <w:r>
        <w:rPr>
          <w:rFonts w:hint="eastAsia" w:ascii="宋体" w:hAnsi="宋体" w:eastAsia="宋体" w:cs="宋体"/>
          <w:color w:val="auto"/>
          <w:kern w:val="0"/>
          <w:sz w:val="24"/>
          <w:szCs w:val="24"/>
          <w:lang w:val="en-US" w:eastAsia="zh-CN" w:bidi="zh-CN"/>
        </w:rPr>
        <w:t>5</w:t>
      </w:r>
      <w:r>
        <w:rPr>
          <w:rFonts w:hint="eastAsia" w:ascii="宋体" w:hAnsi="宋体" w:eastAsia="宋体" w:cs="宋体"/>
          <w:color w:val="auto"/>
          <w:kern w:val="0"/>
          <w:sz w:val="24"/>
          <w:szCs w:val="24"/>
          <w:lang w:val="zh-CN" w:eastAsia="zh-CN" w:bidi="zh-CN"/>
        </w:rPr>
        <w:t>）供应商无行贿犯罪的承诺书或书面声明。</w:t>
      </w:r>
    </w:p>
    <w:p>
      <w:pPr>
        <w:pStyle w:val="14"/>
        <w:numPr>
          <w:ilvl w:val="1"/>
          <w:numId w:val="10"/>
        </w:numPr>
        <w:tabs>
          <w:tab w:val="left" w:pos="907"/>
        </w:tabs>
        <w:spacing w:before="142" w:after="0" w:line="343" w:lineRule="auto"/>
        <w:ind w:left="320" w:right="338" w:firstLine="0"/>
        <w:jc w:val="both"/>
        <w:rPr>
          <w:color w:val="auto"/>
          <w:sz w:val="24"/>
        </w:rPr>
      </w:pPr>
      <w:r>
        <w:rPr>
          <w:color w:val="auto"/>
          <w:spacing w:val="8"/>
          <w:sz w:val="24"/>
        </w:rPr>
        <w:t>服务方案： 项目实施管理的完整方案</w:t>
      </w:r>
      <w:r>
        <w:rPr>
          <w:color w:val="auto"/>
          <w:sz w:val="24"/>
        </w:rPr>
        <w:t>（</w:t>
      </w:r>
      <w:r>
        <w:rPr>
          <w:color w:val="auto"/>
          <w:spacing w:val="8"/>
          <w:sz w:val="24"/>
        </w:rPr>
        <w:t xml:space="preserve"> 包括项目整体计划、组织管理和进度</w:t>
      </w:r>
      <w:r>
        <w:rPr>
          <w:color w:val="auto"/>
          <w:spacing w:val="21"/>
          <w:sz w:val="24"/>
        </w:rPr>
        <w:t>控制、项目验收等</w:t>
      </w:r>
      <w:r>
        <w:rPr>
          <w:color w:val="auto"/>
          <w:spacing w:val="10"/>
          <w:sz w:val="24"/>
        </w:rPr>
        <w:t>）； 提供详细的技术支持和服务方案</w:t>
      </w:r>
      <w:r>
        <w:rPr>
          <w:color w:val="auto"/>
          <w:sz w:val="24"/>
        </w:rPr>
        <w:t>（</w:t>
      </w:r>
      <w:r>
        <w:rPr>
          <w:color w:val="auto"/>
          <w:spacing w:val="7"/>
          <w:sz w:val="24"/>
        </w:rPr>
        <w:t xml:space="preserve"> 应明确免费服务范围、</w:t>
      </w:r>
      <w:r>
        <w:rPr>
          <w:color w:val="auto"/>
          <w:spacing w:val="19"/>
          <w:sz w:val="24"/>
        </w:rPr>
        <w:t>免费服务内容和服务响应时间、排除故障时间等）</w:t>
      </w:r>
      <w:r>
        <w:rPr>
          <w:color w:val="auto"/>
          <w:sz w:val="24"/>
        </w:rPr>
        <w:t>。</w:t>
      </w:r>
    </w:p>
    <w:p>
      <w:pPr>
        <w:pStyle w:val="14"/>
        <w:numPr>
          <w:ilvl w:val="1"/>
          <w:numId w:val="10"/>
        </w:numPr>
        <w:tabs>
          <w:tab w:val="left" w:pos="907"/>
        </w:tabs>
        <w:spacing w:before="1" w:after="0" w:line="369" w:lineRule="auto"/>
        <w:ind w:left="320" w:right="2438" w:firstLine="0"/>
        <w:jc w:val="left"/>
        <w:rPr>
          <w:b/>
          <w:color w:val="auto"/>
          <w:sz w:val="24"/>
        </w:rPr>
      </w:pPr>
      <w:r>
        <w:rPr>
          <w:color w:val="auto"/>
          <w:spacing w:val="18"/>
          <w:sz w:val="24"/>
        </w:rPr>
        <w:t>其它：单一来源供应商认为必要提供的声明及文件资料。</w:t>
      </w:r>
      <w:r>
        <w:rPr>
          <w:b/>
          <w:color w:val="auto"/>
          <w:spacing w:val="18"/>
          <w:sz w:val="24"/>
        </w:rPr>
        <w:t>11.响应文件有效期</w:t>
      </w:r>
    </w:p>
    <w:p>
      <w:pPr>
        <w:pStyle w:val="14"/>
        <w:numPr>
          <w:ilvl w:val="1"/>
          <w:numId w:val="11"/>
        </w:numPr>
        <w:tabs>
          <w:tab w:val="left" w:pos="921"/>
        </w:tabs>
        <w:spacing w:before="5" w:after="0" w:line="240" w:lineRule="auto"/>
        <w:ind w:left="920" w:right="0" w:hanging="601"/>
        <w:jc w:val="left"/>
        <w:rPr>
          <w:color w:val="auto"/>
          <w:sz w:val="24"/>
        </w:rPr>
      </w:pPr>
      <w:r>
        <w:rPr>
          <w:color w:val="auto"/>
          <w:spacing w:val="-5"/>
          <w:sz w:val="24"/>
        </w:rPr>
        <w:t xml:space="preserve">响应文件从递交截止期结束后 </w:t>
      </w:r>
      <w:r>
        <w:rPr>
          <w:color w:val="auto"/>
          <w:sz w:val="24"/>
        </w:rPr>
        <w:t>30</w:t>
      </w:r>
      <w:r>
        <w:rPr>
          <w:color w:val="auto"/>
          <w:spacing w:val="-10"/>
          <w:sz w:val="24"/>
        </w:rPr>
        <w:t xml:space="preserve"> 天内有效。</w:t>
      </w:r>
    </w:p>
    <w:p>
      <w:pPr>
        <w:pStyle w:val="14"/>
        <w:numPr>
          <w:ilvl w:val="1"/>
          <w:numId w:val="11"/>
        </w:numPr>
        <w:tabs>
          <w:tab w:val="left" w:pos="921"/>
        </w:tabs>
        <w:spacing w:before="173" w:after="0" w:line="374" w:lineRule="auto"/>
        <w:ind w:left="320" w:right="1704" w:firstLine="0"/>
        <w:jc w:val="left"/>
        <w:rPr>
          <w:b/>
          <w:color w:val="auto"/>
          <w:sz w:val="24"/>
        </w:rPr>
      </w:pPr>
      <w:r>
        <w:rPr>
          <w:color w:val="auto"/>
          <w:spacing w:val="-1"/>
          <w:sz w:val="24"/>
        </w:rPr>
        <w:t>特殊情况下，采购代理机构可与供应商协商延长响应文件的有效期。</w:t>
      </w:r>
      <w:r>
        <w:rPr>
          <w:b/>
          <w:color w:val="auto"/>
          <w:sz w:val="24"/>
        </w:rPr>
        <w:t>12.响应文件的书写及签署规定</w:t>
      </w:r>
    </w:p>
    <w:p>
      <w:pPr>
        <w:pStyle w:val="14"/>
        <w:numPr>
          <w:ilvl w:val="1"/>
          <w:numId w:val="12"/>
        </w:numPr>
        <w:tabs>
          <w:tab w:val="left" w:pos="921"/>
        </w:tabs>
        <w:spacing w:before="0" w:after="0" w:line="374" w:lineRule="auto"/>
        <w:ind w:left="320" w:right="319" w:firstLine="0"/>
        <w:jc w:val="left"/>
        <w:rPr>
          <w:color w:val="auto"/>
          <w:sz w:val="24"/>
        </w:rPr>
      </w:pPr>
      <w:r>
        <w:rPr>
          <w:color w:val="auto"/>
          <w:spacing w:val="-4"/>
          <w:sz w:val="24"/>
        </w:rPr>
        <w:t>响应文件的正本和所有副本须用不褪色的墨水书写或打印，装订成册，修改处应加</w:t>
      </w:r>
      <w:r>
        <w:rPr>
          <w:color w:val="auto"/>
          <w:sz w:val="24"/>
        </w:rPr>
        <w:t>盖公章。</w:t>
      </w:r>
    </w:p>
    <w:p>
      <w:pPr>
        <w:pStyle w:val="14"/>
        <w:numPr>
          <w:ilvl w:val="1"/>
          <w:numId w:val="12"/>
        </w:numPr>
        <w:tabs>
          <w:tab w:val="left" w:pos="921"/>
        </w:tabs>
        <w:spacing w:before="1" w:after="0" w:line="240" w:lineRule="auto"/>
        <w:ind w:left="920" w:right="0" w:hanging="601"/>
        <w:jc w:val="left"/>
        <w:rPr>
          <w:color w:val="auto"/>
          <w:sz w:val="24"/>
        </w:rPr>
      </w:pPr>
      <w:r>
        <w:rPr>
          <w:color w:val="auto"/>
          <w:sz w:val="24"/>
        </w:rPr>
        <w:t>响应文件应由法定代表人或授权代表在凡规定签章处逐一签署及加盖单位的公章。</w:t>
      </w:r>
    </w:p>
    <w:p>
      <w:pPr>
        <w:pStyle w:val="14"/>
        <w:numPr>
          <w:ilvl w:val="1"/>
          <w:numId w:val="12"/>
        </w:numPr>
        <w:tabs>
          <w:tab w:val="left" w:pos="921"/>
        </w:tabs>
        <w:spacing w:before="172" w:after="0" w:line="374" w:lineRule="auto"/>
        <w:ind w:left="320" w:right="194" w:firstLine="0"/>
        <w:jc w:val="left"/>
        <w:rPr>
          <w:color w:val="auto"/>
          <w:sz w:val="24"/>
        </w:rPr>
      </w:pPr>
      <w:r>
        <w:rPr>
          <w:color w:val="auto"/>
          <w:spacing w:val="-11"/>
          <w:sz w:val="24"/>
        </w:rPr>
        <w:t xml:space="preserve">供应商必须在每份响应文件上注明“正本”、“副本”字样，一旦正本和副本不符， </w:t>
      </w:r>
      <w:r>
        <w:rPr>
          <w:color w:val="auto"/>
          <w:sz w:val="24"/>
        </w:rPr>
        <w:t>以正本为准。</w:t>
      </w:r>
    </w:p>
    <w:p>
      <w:pPr>
        <w:pStyle w:val="14"/>
        <w:numPr>
          <w:ilvl w:val="1"/>
          <w:numId w:val="12"/>
        </w:numPr>
        <w:tabs>
          <w:tab w:val="left" w:pos="861"/>
        </w:tabs>
        <w:spacing w:before="1" w:after="0" w:line="240" w:lineRule="auto"/>
        <w:ind w:left="860" w:right="0" w:hanging="541"/>
        <w:jc w:val="left"/>
        <w:rPr>
          <w:color w:val="auto"/>
          <w:sz w:val="20"/>
        </w:rPr>
      </w:pPr>
      <w:r>
        <w:rPr>
          <w:color w:val="auto"/>
          <w:sz w:val="24"/>
        </w:rPr>
        <w:t>除供应商对错处做必要修改外，响应文件不得行间插字、涂改或增删，如有修改错</w:t>
      </w:r>
    </w:p>
    <w:p>
      <w:pPr>
        <w:pStyle w:val="7"/>
        <w:spacing w:before="10"/>
        <w:rPr>
          <w:color w:val="auto"/>
          <w:sz w:val="17"/>
        </w:rPr>
      </w:pPr>
    </w:p>
    <w:p>
      <w:pPr>
        <w:spacing w:before="1" w:line="374" w:lineRule="auto"/>
        <w:ind w:left="320" w:right="3504" w:firstLine="0"/>
        <w:jc w:val="left"/>
        <w:rPr>
          <w:b/>
          <w:color w:val="auto"/>
          <w:sz w:val="24"/>
        </w:rPr>
      </w:pPr>
      <w:r>
        <w:rPr>
          <w:color w:val="auto"/>
          <w:sz w:val="24"/>
        </w:rPr>
        <w:t>漏处，必须由供应商法人代表或其授权代表签字和盖章。</w:t>
      </w:r>
      <w:r>
        <w:rPr>
          <w:b/>
          <w:color w:val="auto"/>
          <w:sz w:val="24"/>
        </w:rPr>
        <w:t>13.响应文件的密封与标记</w:t>
      </w:r>
    </w:p>
    <w:p>
      <w:pPr>
        <w:pStyle w:val="6"/>
        <w:spacing w:before="0" w:line="374" w:lineRule="auto"/>
        <w:ind w:left="320" w:right="227" w:firstLine="0"/>
        <w:rPr>
          <w:color w:val="auto"/>
        </w:rPr>
      </w:pPr>
      <w:r>
        <w:rPr>
          <w:b w:val="0"/>
          <w:color w:val="auto"/>
        </w:rPr>
        <w:t>13.l 供应商</w:t>
      </w:r>
      <w:r>
        <w:rPr>
          <w:color w:val="auto"/>
        </w:rPr>
        <w:t>将响应文件标明“正本”或“副本”后，将响应文件“正本”、“副本”一并装入一个文件袋内加以密封并在每一封贴处加盖“密封”章或单位公章。</w:t>
      </w:r>
    </w:p>
    <w:p>
      <w:pPr>
        <w:pStyle w:val="7"/>
        <w:spacing w:before="1"/>
        <w:ind w:left="320"/>
        <w:rPr>
          <w:color w:val="auto"/>
        </w:rPr>
      </w:pPr>
      <w:r>
        <w:rPr>
          <w:color w:val="auto"/>
        </w:rPr>
        <w:t>13.2 响应文件袋上应写明：</w:t>
      </w:r>
    </w:p>
    <w:p>
      <w:pPr>
        <w:pStyle w:val="14"/>
        <w:numPr>
          <w:ilvl w:val="0"/>
          <w:numId w:val="0"/>
        </w:numPr>
        <w:tabs>
          <w:tab w:val="left" w:pos="922"/>
        </w:tabs>
        <w:spacing w:before="172" w:after="0" w:line="240" w:lineRule="auto"/>
        <w:ind w:right="0" w:rightChars="0" w:firstLine="480" w:firstLineChars="200"/>
        <w:jc w:val="left"/>
        <w:rPr>
          <w:color w:val="auto"/>
          <w:sz w:val="24"/>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color w:val="auto"/>
          <w:sz w:val="24"/>
        </w:rPr>
        <w:t>项目名称：</w:t>
      </w:r>
      <w:r>
        <w:rPr>
          <w:rFonts w:hint="eastAsia" w:cs="宋体"/>
          <w:color w:val="auto"/>
          <w:sz w:val="24"/>
          <w:u w:val="single"/>
          <w:lang w:eastAsia="zh-CN"/>
        </w:rPr>
        <w:t>灵山县文化广电体育和旅游局农村信息资源共享项目</w:t>
      </w:r>
    </w:p>
    <w:p>
      <w:pPr>
        <w:pStyle w:val="14"/>
        <w:numPr>
          <w:ilvl w:val="0"/>
          <w:numId w:val="0"/>
        </w:numPr>
        <w:tabs>
          <w:tab w:val="left" w:pos="1028"/>
          <w:tab w:val="left" w:pos="5045"/>
        </w:tabs>
        <w:spacing w:before="173" w:after="0" w:line="240" w:lineRule="auto"/>
        <w:ind w:left="425" w:leftChars="0" w:right="0" w:rightChars="0"/>
        <w:jc w:val="left"/>
        <w:rPr>
          <w:rFonts w:ascii="Times New Roman" w:eastAsia="Times New Roman"/>
          <w:color w:val="auto"/>
          <w:sz w:val="24"/>
        </w:rPr>
      </w:pPr>
      <w:r>
        <w:rPr>
          <w:rFonts w:hint="eastAsia"/>
          <w:color w:val="auto"/>
          <w:spacing w:val="-1"/>
          <w:sz w:val="24"/>
          <w:lang w:eastAsia="zh-CN"/>
        </w:rPr>
        <w:t>（</w:t>
      </w:r>
      <w:r>
        <w:rPr>
          <w:rFonts w:hint="eastAsia"/>
          <w:color w:val="auto"/>
          <w:spacing w:val="-1"/>
          <w:sz w:val="24"/>
          <w:lang w:val="en-US" w:eastAsia="zh-CN"/>
        </w:rPr>
        <w:t>2</w:t>
      </w:r>
      <w:r>
        <w:rPr>
          <w:rFonts w:hint="eastAsia"/>
          <w:color w:val="auto"/>
          <w:spacing w:val="-1"/>
          <w:sz w:val="24"/>
          <w:lang w:eastAsia="zh-CN"/>
        </w:rPr>
        <w:t>）</w:t>
      </w:r>
      <w:r>
        <w:rPr>
          <w:color w:val="auto"/>
          <w:spacing w:val="-1"/>
          <w:sz w:val="24"/>
        </w:rPr>
        <w:t>项</w:t>
      </w:r>
      <w:r>
        <w:rPr>
          <w:color w:val="auto"/>
          <w:sz w:val="24"/>
        </w:rPr>
        <w:t>目编号：</w:t>
      </w:r>
      <w:r>
        <w:rPr>
          <w:rFonts w:ascii="Times New Roman" w:eastAsia="Times New Roman"/>
          <w:color w:val="auto"/>
          <w:sz w:val="24"/>
          <w:u w:val="single"/>
        </w:rPr>
        <w:t xml:space="preserve"> </w:t>
      </w:r>
      <w:r>
        <w:rPr>
          <w:rFonts w:ascii="Times New Roman" w:eastAsia="Times New Roman"/>
          <w:color w:val="auto"/>
          <w:sz w:val="24"/>
          <w:u w:val="single"/>
        </w:rPr>
        <w:tab/>
      </w:r>
    </w:p>
    <w:p>
      <w:pPr>
        <w:pStyle w:val="14"/>
        <w:numPr>
          <w:ilvl w:val="0"/>
          <w:numId w:val="0"/>
        </w:numPr>
        <w:tabs>
          <w:tab w:val="left" w:pos="1028"/>
          <w:tab w:val="left" w:pos="5045"/>
        </w:tabs>
        <w:spacing w:before="172" w:after="0" w:line="374" w:lineRule="auto"/>
        <w:ind w:left="426" w:leftChars="0" w:right="4779" w:rightChars="0"/>
        <w:jc w:val="left"/>
        <w:rPr>
          <w:color w:val="auto"/>
          <w:sz w:val="24"/>
        </w:rPr>
      </w:pPr>
      <w:r>
        <w:rPr>
          <w:rFonts w:hint="eastAsia"/>
          <w:color w:val="auto"/>
          <w:spacing w:val="-1"/>
          <w:sz w:val="24"/>
          <w:lang w:eastAsia="zh-CN"/>
        </w:rPr>
        <w:t>（</w:t>
      </w:r>
      <w:r>
        <w:rPr>
          <w:rFonts w:hint="eastAsia"/>
          <w:color w:val="auto"/>
          <w:spacing w:val="-1"/>
          <w:sz w:val="24"/>
          <w:lang w:val="en-US" w:eastAsia="zh-CN"/>
        </w:rPr>
        <w:t>3</w:t>
      </w:r>
      <w:r>
        <w:rPr>
          <w:rFonts w:hint="eastAsia"/>
          <w:color w:val="auto"/>
          <w:spacing w:val="-1"/>
          <w:sz w:val="24"/>
          <w:lang w:eastAsia="zh-CN"/>
        </w:rPr>
        <w:t>）</w:t>
      </w:r>
      <w:r>
        <w:rPr>
          <w:color w:val="auto"/>
          <w:spacing w:val="-1"/>
          <w:sz w:val="24"/>
        </w:rPr>
        <w:t>供</w:t>
      </w:r>
      <w:r>
        <w:rPr>
          <w:color w:val="auto"/>
          <w:sz w:val="24"/>
        </w:rPr>
        <w:t>应商单位名称：</w:t>
      </w:r>
      <w:r>
        <w:rPr>
          <w:rFonts w:ascii="Times New Roman" w:hAnsi="Times New Roman" w:eastAsia="Times New Roman"/>
          <w:color w:val="auto"/>
          <w:sz w:val="24"/>
          <w:u w:val="single"/>
        </w:rPr>
        <w:t xml:space="preserve"> </w:t>
      </w:r>
      <w:r>
        <w:rPr>
          <w:rFonts w:ascii="Times New Roman" w:hAnsi="Times New Roman" w:eastAsia="Times New Roman"/>
          <w:color w:val="auto"/>
          <w:sz w:val="24"/>
          <w:u w:val="single"/>
        </w:rPr>
        <w:tab/>
      </w:r>
      <w:r>
        <w:rPr>
          <w:rFonts w:ascii="Times New Roman" w:hAnsi="Times New Roman" w:eastAsia="Times New Roman"/>
          <w:color w:val="auto"/>
          <w:sz w:val="24"/>
        </w:rPr>
        <w:t xml:space="preserve"> </w:t>
      </w:r>
      <w:r>
        <w:rPr>
          <w:color w:val="auto"/>
          <w:sz w:val="24"/>
        </w:rPr>
        <w:t>“请勿在 年 月 日 时之前启封”</w:t>
      </w:r>
    </w:p>
    <w:p>
      <w:pPr>
        <w:pStyle w:val="8"/>
        <w:spacing w:line="370" w:lineRule="exact"/>
        <w:rPr>
          <w:rFonts w:hint="eastAsia" w:hAnsi="宋体"/>
          <w:b/>
          <w:color w:val="auto"/>
          <w:kern w:val="21"/>
          <w:sz w:val="24"/>
          <w:szCs w:val="24"/>
          <w:highlight w:val="none"/>
        </w:rPr>
      </w:pPr>
      <w:r>
        <w:rPr>
          <w:rFonts w:hint="eastAsia" w:hAnsi="宋体"/>
          <w:b/>
          <w:color w:val="auto"/>
          <w:kern w:val="21"/>
          <w:sz w:val="24"/>
          <w:szCs w:val="24"/>
          <w:highlight w:val="none"/>
        </w:rPr>
        <w:t>1</w:t>
      </w:r>
      <w:r>
        <w:rPr>
          <w:rFonts w:hint="eastAsia" w:hAnsi="宋体"/>
          <w:b/>
          <w:color w:val="auto"/>
          <w:kern w:val="21"/>
          <w:sz w:val="24"/>
          <w:szCs w:val="24"/>
          <w:highlight w:val="none"/>
          <w:lang w:val="en-US" w:eastAsia="zh-CN"/>
        </w:rPr>
        <w:t>4</w:t>
      </w:r>
      <w:r>
        <w:rPr>
          <w:rFonts w:hint="eastAsia" w:hAnsi="宋体"/>
          <w:b/>
          <w:color w:val="auto"/>
          <w:kern w:val="21"/>
          <w:sz w:val="24"/>
          <w:szCs w:val="24"/>
          <w:highlight w:val="none"/>
        </w:rPr>
        <w:t>、报价截止时间</w:t>
      </w:r>
    </w:p>
    <w:p>
      <w:pPr>
        <w:pStyle w:val="8"/>
        <w:tabs>
          <w:tab w:val="left" w:pos="1957"/>
        </w:tabs>
        <w:spacing w:line="370" w:lineRule="exact"/>
        <w:ind w:firstLine="480" w:firstLineChars="200"/>
        <w:rPr>
          <w:rFonts w:hint="eastAsia" w:ascii="宋体" w:hAnsi="宋体" w:eastAsia="宋体" w:cs="宋体"/>
          <w:color w:val="auto"/>
          <w:kern w:val="0"/>
          <w:sz w:val="24"/>
          <w:szCs w:val="24"/>
          <w:lang w:val="zh-CN" w:eastAsia="zh-CN" w:bidi="zh-CN"/>
        </w:rPr>
      </w:pPr>
      <w:r>
        <w:rPr>
          <w:rFonts w:hint="eastAsia" w:ascii="宋体" w:hAnsi="宋体" w:eastAsia="宋体" w:cs="宋体"/>
          <w:color w:val="auto"/>
          <w:kern w:val="0"/>
          <w:sz w:val="24"/>
          <w:szCs w:val="24"/>
          <w:lang w:val="zh-CN" w:eastAsia="zh-CN" w:bidi="zh-CN"/>
        </w:rPr>
        <w:t>1</w:t>
      </w:r>
      <w:r>
        <w:rPr>
          <w:rFonts w:hint="eastAsia" w:hAnsi="宋体" w:cs="宋体"/>
          <w:color w:val="auto"/>
          <w:kern w:val="0"/>
          <w:sz w:val="24"/>
          <w:szCs w:val="24"/>
          <w:lang w:val="en-US" w:eastAsia="zh-CN" w:bidi="zh-CN"/>
        </w:rPr>
        <w:t>4</w:t>
      </w:r>
      <w:r>
        <w:rPr>
          <w:rFonts w:hint="eastAsia" w:ascii="宋体" w:hAnsi="宋体" w:eastAsia="宋体" w:cs="宋体"/>
          <w:color w:val="auto"/>
          <w:kern w:val="0"/>
          <w:sz w:val="24"/>
          <w:szCs w:val="24"/>
          <w:lang w:val="zh-CN" w:eastAsia="zh-CN" w:bidi="zh-CN"/>
        </w:rPr>
        <w:t>.1 报价文件的递交不得迟于</w:t>
      </w:r>
      <w:r>
        <w:rPr>
          <w:rFonts w:hint="eastAsia" w:ascii="宋体" w:hAnsi="宋体" w:eastAsia="宋体" w:cs="宋体"/>
          <w:color w:val="auto"/>
          <w:kern w:val="0"/>
          <w:sz w:val="24"/>
          <w:szCs w:val="24"/>
          <w:lang w:val="en-US" w:eastAsia="zh-CN" w:bidi="zh-CN"/>
        </w:rPr>
        <w:t>2020年</w:t>
      </w:r>
      <w:r>
        <w:rPr>
          <w:rFonts w:hint="eastAsia" w:hAnsi="宋体" w:cs="宋体"/>
          <w:color w:val="auto"/>
          <w:kern w:val="0"/>
          <w:sz w:val="24"/>
          <w:szCs w:val="24"/>
          <w:lang w:val="en-US" w:eastAsia="zh-CN" w:bidi="zh-CN"/>
        </w:rPr>
        <w:t xml:space="preserve"> </w:t>
      </w:r>
      <w:r>
        <w:rPr>
          <w:rFonts w:hint="eastAsia" w:ascii="宋体" w:hAnsi="宋体" w:eastAsia="宋体" w:cs="宋体"/>
          <w:color w:val="auto"/>
          <w:kern w:val="0"/>
          <w:sz w:val="24"/>
          <w:szCs w:val="24"/>
          <w:lang w:val="en-US" w:eastAsia="zh-CN" w:bidi="zh-CN"/>
        </w:rPr>
        <w:t>月</w:t>
      </w:r>
      <w:r>
        <w:rPr>
          <w:rFonts w:hint="eastAsia" w:hAnsi="宋体" w:cs="宋体"/>
          <w:color w:val="auto"/>
          <w:kern w:val="0"/>
          <w:sz w:val="24"/>
          <w:szCs w:val="24"/>
          <w:lang w:val="en-US" w:eastAsia="zh-CN" w:bidi="zh-CN"/>
        </w:rPr>
        <w:t xml:space="preserve"> </w:t>
      </w:r>
      <w:r>
        <w:rPr>
          <w:rFonts w:hint="eastAsia" w:ascii="宋体" w:hAnsi="宋体" w:eastAsia="宋体" w:cs="宋体"/>
          <w:color w:val="auto"/>
          <w:kern w:val="0"/>
          <w:sz w:val="24"/>
          <w:szCs w:val="24"/>
          <w:lang w:val="en-US" w:eastAsia="zh-CN" w:bidi="zh-CN"/>
        </w:rPr>
        <w:t>日</w:t>
      </w:r>
      <w:r>
        <w:rPr>
          <w:rFonts w:hint="eastAsia" w:hAnsi="宋体" w:cs="宋体"/>
          <w:color w:val="auto"/>
          <w:kern w:val="0"/>
          <w:sz w:val="24"/>
          <w:szCs w:val="24"/>
          <w:lang w:val="en-US" w:eastAsia="zh-CN" w:bidi="zh-CN"/>
        </w:rPr>
        <w:t xml:space="preserve"> </w:t>
      </w:r>
      <w:r>
        <w:rPr>
          <w:rFonts w:hint="eastAsia" w:ascii="宋体" w:hAnsi="宋体" w:eastAsia="宋体" w:cs="宋体"/>
          <w:color w:val="auto"/>
          <w:kern w:val="0"/>
          <w:sz w:val="24"/>
          <w:szCs w:val="24"/>
          <w:lang w:val="en-US" w:eastAsia="zh-CN" w:bidi="zh-CN"/>
        </w:rPr>
        <w:t>时</w:t>
      </w:r>
      <w:r>
        <w:rPr>
          <w:rFonts w:hint="eastAsia" w:hAnsi="宋体" w:cs="宋体"/>
          <w:color w:val="auto"/>
          <w:kern w:val="0"/>
          <w:sz w:val="24"/>
          <w:szCs w:val="24"/>
          <w:lang w:val="en-US" w:eastAsia="zh-CN" w:bidi="zh-CN"/>
        </w:rPr>
        <w:t xml:space="preserve"> </w:t>
      </w:r>
      <w:bookmarkStart w:id="5" w:name="_GoBack"/>
      <w:bookmarkEnd w:id="5"/>
      <w:r>
        <w:rPr>
          <w:rFonts w:hint="eastAsia" w:ascii="宋体" w:hAnsi="宋体" w:eastAsia="宋体" w:cs="宋体"/>
          <w:color w:val="auto"/>
          <w:kern w:val="0"/>
          <w:sz w:val="24"/>
          <w:szCs w:val="24"/>
          <w:lang w:val="en-US" w:eastAsia="zh-CN" w:bidi="zh-CN"/>
        </w:rPr>
        <w:t>分</w:t>
      </w:r>
      <w:r>
        <w:rPr>
          <w:rFonts w:hint="eastAsia" w:ascii="宋体" w:hAnsi="宋体" w:eastAsia="宋体" w:cs="宋体"/>
          <w:color w:val="auto"/>
          <w:kern w:val="0"/>
          <w:sz w:val="24"/>
          <w:szCs w:val="24"/>
          <w:lang w:val="zh-CN" w:eastAsia="zh-CN" w:bidi="zh-CN"/>
        </w:rPr>
        <w:t>。</w:t>
      </w:r>
    </w:p>
    <w:p>
      <w:pPr>
        <w:snapToGrid w:val="0"/>
        <w:spacing w:line="370" w:lineRule="exact"/>
        <w:ind w:firstLine="480" w:firstLineChars="200"/>
        <w:outlineLvl w:val="4"/>
        <w:rPr>
          <w:rFonts w:hint="eastAsia" w:ascii="宋体" w:hAnsi="宋体"/>
          <w:color w:val="auto"/>
          <w:kern w:val="21"/>
          <w:sz w:val="24"/>
          <w:szCs w:val="24"/>
          <w:highlight w:val="none"/>
        </w:rPr>
      </w:pPr>
      <w:r>
        <w:rPr>
          <w:rFonts w:hint="eastAsia" w:ascii="宋体" w:hAnsi="宋体"/>
          <w:color w:val="auto"/>
          <w:kern w:val="21"/>
          <w:sz w:val="24"/>
          <w:szCs w:val="24"/>
          <w:highlight w:val="none"/>
        </w:rPr>
        <w:t>1</w:t>
      </w:r>
      <w:r>
        <w:rPr>
          <w:rFonts w:hint="eastAsia"/>
          <w:color w:val="auto"/>
          <w:kern w:val="21"/>
          <w:sz w:val="24"/>
          <w:szCs w:val="24"/>
          <w:highlight w:val="none"/>
          <w:lang w:val="en-US" w:eastAsia="zh-CN"/>
        </w:rPr>
        <w:t>4</w:t>
      </w:r>
      <w:r>
        <w:rPr>
          <w:rFonts w:hint="eastAsia" w:ascii="宋体" w:hAnsi="宋体"/>
          <w:color w:val="auto"/>
          <w:kern w:val="21"/>
          <w:sz w:val="24"/>
          <w:szCs w:val="24"/>
          <w:highlight w:val="none"/>
        </w:rPr>
        <w:t>.2 报价人必须在规定时间内将报价文件送达截标地点。超过报价截止时间送达的报价文件将不予受理。</w:t>
      </w:r>
    </w:p>
    <w:p>
      <w:pPr>
        <w:pStyle w:val="8"/>
        <w:spacing w:line="370" w:lineRule="exact"/>
        <w:rPr>
          <w:rFonts w:hint="eastAsia" w:hAnsi="宋体"/>
          <w:b/>
          <w:color w:val="auto"/>
          <w:kern w:val="21"/>
          <w:sz w:val="24"/>
          <w:szCs w:val="24"/>
          <w:highlight w:val="none"/>
        </w:rPr>
      </w:pPr>
      <w:r>
        <w:rPr>
          <w:rFonts w:hint="eastAsia" w:hAnsi="宋体"/>
          <w:b/>
          <w:color w:val="auto"/>
          <w:kern w:val="21"/>
          <w:sz w:val="24"/>
          <w:szCs w:val="24"/>
          <w:highlight w:val="none"/>
        </w:rPr>
        <w:t>1</w:t>
      </w:r>
      <w:r>
        <w:rPr>
          <w:rFonts w:hint="eastAsia" w:hAnsi="宋体"/>
          <w:b/>
          <w:color w:val="auto"/>
          <w:kern w:val="21"/>
          <w:sz w:val="24"/>
          <w:szCs w:val="24"/>
          <w:highlight w:val="none"/>
          <w:lang w:val="en-US" w:eastAsia="zh-CN"/>
        </w:rPr>
        <w:t>5</w:t>
      </w:r>
      <w:r>
        <w:rPr>
          <w:rFonts w:hint="eastAsia" w:hAnsi="宋体"/>
          <w:b/>
          <w:color w:val="auto"/>
          <w:kern w:val="21"/>
          <w:sz w:val="24"/>
          <w:szCs w:val="24"/>
          <w:highlight w:val="none"/>
        </w:rPr>
        <w:t>、废标条款</w:t>
      </w:r>
    </w:p>
    <w:p>
      <w:pPr>
        <w:pStyle w:val="8"/>
        <w:spacing w:line="370" w:lineRule="exact"/>
        <w:ind w:firstLine="480" w:firstLineChars="200"/>
        <w:rPr>
          <w:rFonts w:hint="eastAsia" w:hAnsi="宋体"/>
          <w:color w:val="auto"/>
          <w:kern w:val="21"/>
          <w:sz w:val="24"/>
          <w:szCs w:val="24"/>
          <w:highlight w:val="none"/>
        </w:rPr>
      </w:pPr>
      <w:r>
        <w:rPr>
          <w:rFonts w:hint="eastAsia" w:hAnsi="宋体"/>
          <w:color w:val="auto"/>
          <w:kern w:val="21"/>
          <w:sz w:val="24"/>
          <w:szCs w:val="24"/>
          <w:highlight w:val="none"/>
        </w:rPr>
        <w:t>1</w:t>
      </w:r>
      <w:r>
        <w:rPr>
          <w:rFonts w:hint="eastAsia" w:hAnsi="宋体"/>
          <w:color w:val="auto"/>
          <w:kern w:val="21"/>
          <w:sz w:val="24"/>
          <w:szCs w:val="24"/>
          <w:highlight w:val="none"/>
          <w:lang w:val="en-US" w:eastAsia="zh-CN"/>
        </w:rPr>
        <w:t>5</w:t>
      </w:r>
      <w:r>
        <w:rPr>
          <w:rFonts w:hint="eastAsia" w:hAnsi="宋体"/>
          <w:color w:val="auto"/>
          <w:kern w:val="21"/>
          <w:sz w:val="24"/>
          <w:szCs w:val="24"/>
          <w:highlight w:val="none"/>
        </w:rPr>
        <w:t>.1 报价文件有下列之一者，应予废标：</w:t>
      </w:r>
    </w:p>
    <w:p>
      <w:pPr>
        <w:pStyle w:val="8"/>
        <w:numPr>
          <w:ilvl w:val="0"/>
          <w:numId w:val="13"/>
        </w:numPr>
        <w:tabs>
          <w:tab w:val="left" w:pos="0"/>
          <w:tab w:val="left" w:pos="945"/>
          <w:tab w:val="left" w:pos="1560"/>
        </w:tabs>
        <w:spacing w:line="370" w:lineRule="exact"/>
        <w:ind w:left="0" w:firstLine="480" w:firstLineChars="200"/>
        <w:rPr>
          <w:rFonts w:hint="eastAsia" w:hAnsi="宋体"/>
          <w:color w:val="auto"/>
          <w:kern w:val="21"/>
          <w:sz w:val="24"/>
          <w:szCs w:val="24"/>
          <w:highlight w:val="none"/>
        </w:rPr>
      </w:pPr>
      <w:r>
        <w:rPr>
          <w:rFonts w:hint="eastAsia" w:hAnsi="宋体"/>
          <w:color w:val="auto"/>
          <w:kern w:val="21"/>
          <w:sz w:val="24"/>
          <w:szCs w:val="24"/>
          <w:highlight w:val="none"/>
        </w:rPr>
        <w:t>报价文件送达采购代理机构的时间超过规定的报价截止时间；</w:t>
      </w:r>
    </w:p>
    <w:p>
      <w:pPr>
        <w:pStyle w:val="8"/>
        <w:numPr>
          <w:ilvl w:val="0"/>
          <w:numId w:val="13"/>
        </w:numPr>
        <w:tabs>
          <w:tab w:val="left" w:pos="0"/>
          <w:tab w:val="left" w:pos="735"/>
          <w:tab w:val="left" w:pos="945"/>
          <w:tab w:val="left" w:pos="1560"/>
        </w:tabs>
        <w:spacing w:line="370" w:lineRule="exact"/>
        <w:ind w:left="0" w:firstLine="480" w:firstLineChars="200"/>
        <w:rPr>
          <w:rFonts w:hint="eastAsia" w:hAnsi="宋体"/>
          <w:color w:val="auto"/>
          <w:kern w:val="21"/>
          <w:sz w:val="24"/>
          <w:szCs w:val="24"/>
          <w:highlight w:val="none"/>
        </w:rPr>
      </w:pPr>
      <w:r>
        <w:rPr>
          <w:rFonts w:hint="eastAsia" w:hAnsi="宋体"/>
          <w:color w:val="auto"/>
          <w:kern w:val="21"/>
          <w:sz w:val="24"/>
          <w:szCs w:val="24"/>
          <w:highlight w:val="none"/>
        </w:rPr>
        <w:t>超出经营范围报价；</w:t>
      </w:r>
    </w:p>
    <w:p>
      <w:pPr>
        <w:pStyle w:val="8"/>
        <w:numPr>
          <w:ilvl w:val="0"/>
          <w:numId w:val="13"/>
        </w:numPr>
        <w:tabs>
          <w:tab w:val="left" w:pos="0"/>
          <w:tab w:val="left" w:pos="840"/>
          <w:tab w:val="left" w:pos="945"/>
          <w:tab w:val="left" w:pos="1560"/>
        </w:tabs>
        <w:spacing w:line="370" w:lineRule="exact"/>
        <w:ind w:left="0" w:firstLine="480" w:firstLineChars="200"/>
        <w:rPr>
          <w:rFonts w:hint="eastAsia" w:hAnsi="宋体"/>
          <w:color w:val="auto"/>
          <w:kern w:val="21"/>
          <w:sz w:val="24"/>
          <w:szCs w:val="24"/>
          <w:highlight w:val="none"/>
        </w:rPr>
      </w:pPr>
      <w:r>
        <w:rPr>
          <w:rFonts w:hint="eastAsia" w:hAnsi="宋体"/>
          <w:color w:val="auto"/>
          <w:kern w:val="21"/>
          <w:sz w:val="24"/>
          <w:szCs w:val="24"/>
          <w:highlight w:val="none"/>
        </w:rPr>
        <w:t>报价文件未按</w:t>
      </w:r>
      <w:r>
        <w:rPr>
          <w:rFonts w:hint="eastAsia" w:hAnsi="宋体"/>
          <w:color w:val="auto"/>
          <w:kern w:val="21"/>
          <w:sz w:val="24"/>
          <w:szCs w:val="24"/>
          <w:highlight w:val="none"/>
          <w:lang w:eastAsia="zh-CN"/>
        </w:rPr>
        <w:t>单一来源</w:t>
      </w:r>
      <w:r>
        <w:rPr>
          <w:rFonts w:hint="eastAsia" w:hAnsi="宋体"/>
          <w:color w:val="auto"/>
          <w:kern w:val="21"/>
          <w:sz w:val="24"/>
          <w:szCs w:val="24"/>
          <w:highlight w:val="none"/>
        </w:rPr>
        <w:t xml:space="preserve">采购文件中规定密封标记； </w:t>
      </w:r>
    </w:p>
    <w:p>
      <w:pPr>
        <w:pStyle w:val="8"/>
        <w:numPr>
          <w:ilvl w:val="0"/>
          <w:numId w:val="13"/>
        </w:numPr>
        <w:tabs>
          <w:tab w:val="left" w:pos="0"/>
          <w:tab w:val="left" w:pos="945"/>
          <w:tab w:val="left" w:pos="1560"/>
        </w:tabs>
        <w:spacing w:line="370" w:lineRule="exact"/>
        <w:ind w:left="0" w:firstLine="480" w:firstLineChars="200"/>
        <w:rPr>
          <w:rFonts w:hint="eastAsia" w:hAnsi="宋体"/>
          <w:color w:val="auto"/>
          <w:kern w:val="21"/>
          <w:sz w:val="24"/>
          <w:szCs w:val="24"/>
          <w:highlight w:val="none"/>
        </w:rPr>
      </w:pPr>
      <w:r>
        <w:rPr>
          <w:rFonts w:hint="eastAsia" w:hAnsi="宋体"/>
          <w:color w:val="auto"/>
          <w:kern w:val="21"/>
          <w:sz w:val="24"/>
          <w:szCs w:val="24"/>
          <w:highlight w:val="none"/>
        </w:rPr>
        <w:t>报价文件无法定代表人或授权委托代理人签字、盖公章；</w:t>
      </w:r>
    </w:p>
    <w:p>
      <w:pPr>
        <w:pStyle w:val="8"/>
        <w:numPr>
          <w:ilvl w:val="0"/>
          <w:numId w:val="13"/>
        </w:numPr>
        <w:tabs>
          <w:tab w:val="left" w:pos="0"/>
          <w:tab w:val="left" w:pos="945"/>
          <w:tab w:val="left" w:pos="1560"/>
        </w:tabs>
        <w:spacing w:line="370" w:lineRule="exact"/>
        <w:ind w:left="0" w:firstLine="480" w:firstLineChars="200"/>
        <w:rPr>
          <w:rFonts w:hint="eastAsia" w:hAnsi="宋体"/>
          <w:color w:val="auto"/>
          <w:kern w:val="21"/>
          <w:sz w:val="24"/>
          <w:szCs w:val="24"/>
          <w:highlight w:val="none"/>
        </w:rPr>
      </w:pPr>
      <w:r>
        <w:rPr>
          <w:rFonts w:hint="eastAsia" w:hAnsi="宋体"/>
          <w:color w:val="auto"/>
          <w:kern w:val="21"/>
          <w:sz w:val="24"/>
          <w:szCs w:val="24"/>
          <w:highlight w:val="none"/>
        </w:rPr>
        <w:t>签字人无法定代表人有效授权书；</w:t>
      </w:r>
    </w:p>
    <w:p>
      <w:pPr>
        <w:pStyle w:val="8"/>
        <w:numPr>
          <w:ilvl w:val="0"/>
          <w:numId w:val="13"/>
        </w:numPr>
        <w:tabs>
          <w:tab w:val="left" w:pos="0"/>
          <w:tab w:val="left" w:pos="945"/>
          <w:tab w:val="left" w:pos="1560"/>
        </w:tabs>
        <w:spacing w:line="370" w:lineRule="exact"/>
        <w:ind w:left="0" w:firstLine="480" w:firstLineChars="200"/>
        <w:rPr>
          <w:rFonts w:hint="eastAsia" w:hAnsi="宋体"/>
          <w:color w:val="auto"/>
          <w:kern w:val="21"/>
          <w:sz w:val="24"/>
          <w:szCs w:val="24"/>
          <w:highlight w:val="none"/>
        </w:rPr>
      </w:pPr>
      <w:r>
        <w:rPr>
          <w:rFonts w:hint="eastAsia" w:hAnsi="宋体"/>
          <w:color w:val="auto"/>
          <w:kern w:val="21"/>
          <w:sz w:val="24"/>
          <w:szCs w:val="24"/>
          <w:highlight w:val="none"/>
        </w:rPr>
        <w:t>报价有效期不足或报价文件载明的报价项目完成期限超过</w:t>
      </w:r>
      <w:r>
        <w:rPr>
          <w:rFonts w:hint="eastAsia" w:hAnsi="宋体"/>
          <w:color w:val="auto"/>
          <w:kern w:val="21"/>
          <w:sz w:val="24"/>
          <w:szCs w:val="24"/>
          <w:highlight w:val="none"/>
          <w:lang w:eastAsia="zh-CN"/>
        </w:rPr>
        <w:t>单一来源</w:t>
      </w:r>
      <w:r>
        <w:rPr>
          <w:rFonts w:hint="eastAsia" w:hAnsi="宋体"/>
          <w:color w:val="auto"/>
          <w:kern w:val="21"/>
          <w:sz w:val="24"/>
          <w:szCs w:val="24"/>
          <w:highlight w:val="none"/>
        </w:rPr>
        <w:t>采购文件规定的期限；</w:t>
      </w:r>
    </w:p>
    <w:p>
      <w:pPr>
        <w:pStyle w:val="8"/>
        <w:numPr>
          <w:ilvl w:val="0"/>
          <w:numId w:val="13"/>
        </w:numPr>
        <w:tabs>
          <w:tab w:val="left" w:pos="0"/>
          <w:tab w:val="left" w:pos="630"/>
          <w:tab w:val="left" w:pos="945"/>
          <w:tab w:val="left" w:pos="1560"/>
        </w:tabs>
        <w:spacing w:line="370" w:lineRule="exact"/>
        <w:ind w:left="0" w:firstLine="480" w:firstLineChars="200"/>
        <w:rPr>
          <w:rFonts w:hint="eastAsia" w:hAnsi="宋体"/>
          <w:color w:val="auto"/>
          <w:kern w:val="21"/>
          <w:sz w:val="24"/>
          <w:szCs w:val="24"/>
          <w:highlight w:val="none"/>
        </w:rPr>
      </w:pPr>
      <w:r>
        <w:rPr>
          <w:rFonts w:hint="eastAsia" w:hAnsi="宋体"/>
          <w:color w:val="auto"/>
          <w:kern w:val="21"/>
          <w:sz w:val="24"/>
          <w:szCs w:val="24"/>
          <w:highlight w:val="none"/>
        </w:rPr>
        <w:t>不满足技术规范要求或有虚假响应情况及报价文件附有采购人不能接受的条件；</w:t>
      </w:r>
    </w:p>
    <w:p>
      <w:pPr>
        <w:pStyle w:val="8"/>
        <w:numPr>
          <w:ilvl w:val="0"/>
          <w:numId w:val="13"/>
        </w:numPr>
        <w:tabs>
          <w:tab w:val="left" w:pos="0"/>
          <w:tab w:val="left" w:pos="945"/>
          <w:tab w:val="left" w:pos="1560"/>
        </w:tabs>
        <w:spacing w:line="370" w:lineRule="exact"/>
        <w:ind w:left="0" w:firstLine="480" w:firstLineChars="200"/>
        <w:rPr>
          <w:rFonts w:hint="eastAsia" w:hAnsi="宋体"/>
          <w:color w:val="auto"/>
          <w:kern w:val="21"/>
          <w:sz w:val="24"/>
          <w:szCs w:val="24"/>
          <w:highlight w:val="none"/>
        </w:rPr>
      </w:pPr>
      <w:r>
        <w:rPr>
          <w:rFonts w:hint="eastAsia" w:hAnsi="宋体"/>
          <w:color w:val="auto"/>
          <w:sz w:val="24"/>
          <w:szCs w:val="24"/>
          <w:highlight w:val="none"/>
        </w:rPr>
        <w:t>报价文件不符合</w:t>
      </w:r>
      <w:r>
        <w:rPr>
          <w:rFonts w:hint="eastAsia" w:hAnsi="宋体"/>
          <w:color w:val="auto"/>
          <w:sz w:val="24"/>
          <w:szCs w:val="24"/>
          <w:highlight w:val="none"/>
          <w:lang w:eastAsia="zh-CN"/>
        </w:rPr>
        <w:t>单一来源</w:t>
      </w:r>
      <w:r>
        <w:rPr>
          <w:rFonts w:hint="eastAsia" w:hAnsi="宋体"/>
          <w:color w:val="auto"/>
          <w:sz w:val="24"/>
          <w:szCs w:val="24"/>
          <w:highlight w:val="none"/>
        </w:rPr>
        <w:t>采购文件的内容和要求的,或内容不全或字迹无法辨认以致影响报价文件的</w:t>
      </w:r>
      <w:r>
        <w:rPr>
          <w:rFonts w:hint="eastAsia" w:hAnsi="宋体"/>
          <w:color w:val="auto"/>
          <w:kern w:val="21"/>
          <w:sz w:val="24"/>
          <w:szCs w:val="24"/>
          <w:highlight w:val="none"/>
        </w:rPr>
        <w:t>；</w:t>
      </w:r>
    </w:p>
    <w:p>
      <w:pPr>
        <w:pStyle w:val="8"/>
        <w:numPr>
          <w:ilvl w:val="0"/>
          <w:numId w:val="13"/>
        </w:numPr>
        <w:tabs>
          <w:tab w:val="left" w:pos="0"/>
          <w:tab w:val="left" w:pos="840"/>
          <w:tab w:val="left" w:pos="945"/>
          <w:tab w:val="left" w:pos="1560"/>
        </w:tabs>
        <w:spacing w:line="370" w:lineRule="exact"/>
        <w:ind w:left="0" w:firstLine="480" w:firstLineChars="200"/>
        <w:rPr>
          <w:rFonts w:hint="eastAsia" w:hAnsi="宋体"/>
          <w:color w:val="auto"/>
          <w:kern w:val="21"/>
          <w:sz w:val="24"/>
          <w:szCs w:val="24"/>
          <w:highlight w:val="none"/>
        </w:rPr>
      </w:pPr>
      <w:r>
        <w:rPr>
          <w:rFonts w:hint="eastAsia" w:hAnsi="宋体"/>
          <w:color w:val="auto"/>
          <w:kern w:val="21"/>
          <w:sz w:val="24"/>
          <w:szCs w:val="24"/>
          <w:highlight w:val="none"/>
        </w:rPr>
        <w:t>不符合法律、法规和报价条件书规定的其他实质性要求和条件的。</w:t>
      </w:r>
    </w:p>
    <w:p>
      <w:pPr>
        <w:pStyle w:val="8"/>
        <w:spacing w:line="370" w:lineRule="exact"/>
        <w:ind w:firstLine="480" w:firstLineChars="200"/>
        <w:rPr>
          <w:rFonts w:hint="eastAsia" w:hAnsi="宋体"/>
          <w:color w:val="auto"/>
          <w:kern w:val="21"/>
          <w:sz w:val="24"/>
          <w:szCs w:val="24"/>
          <w:highlight w:val="none"/>
        </w:rPr>
      </w:pPr>
      <w:r>
        <w:rPr>
          <w:rFonts w:hint="eastAsia" w:hAnsi="宋体"/>
          <w:color w:val="auto"/>
          <w:kern w:val="21"/>
          <w:sz w:val="24"/>
          <w:szCs w:val="24"/>
          <w:highlight w:val="none"/>
        </w:rPr>
        <w:t>14.2 采购过程中有下列行为之一者，应予废标：</w:t>
      </w:r>
    </w:p>
    <w:p>
      <w:pPr>
        <w:pStyle w:val="8"/>
        <w:numPr>
          <w:ilvl w:val="0"/>
          <w:numId w:val="0"/>
        </w:numPr>
        <w:tabs>
          <w:tab w:val="left" w:pos="0"/>
          <w:tab w:val="left" w:pos="945"/>
        </w:tabs>
        <w:spacing w:line="370" w:lineRule="exact"/>
        <w:ind w:left="420" w:leftChars="0" w:right="0" w:rightChars="0"/>
        <w:rPr>
          <w:rFonts w:hint="eastAsia" w:hAnsi="宋体"/>
          <w:color w:val="auto"/>
          <w:kern w:val="21"/>
          <w:sz w:val="24"/>
          <w:szCs w:val="24"/>
          <w:highlight w:val="none"/>
        </w:rPr>
      </w:pPr>
      <w:r>
        <w:rPr>
          <w:rFonts w:hint="eastAsia" w:hAnsi="宋体"/>
          <w:color w:val="auto"/>
          <w:kern w:val="21"/>
          <w:sz w:val="24"/>
          <w:szCs w:val="24"/>
          <w:highlight w:val="none"/>
          <w:lang w:eastAsia="zh-CN"/>
        </w:rPr>
        <w:t>（</w:t>
      </w:r>
      <w:r>
        <w:rPr>
          <w:rFonts w:hint="eastAsia" w:hAnsi="宋体"/>
          <w:color w:val="auto"/>
          <w:kern w:val="21"/>
          <w:sz w:val="24"/>
          <w:szCs w:val="24"/>
          <w:highlight w:val="none"/>
          <w:lang w:val="en-US" w:eastAsia="zh-CN"/>
        </w:rPr>
        <w:t>1</w:t>
      </w:r>
      <w:r>
        <w:rPr>
          <w:rFonts w:hint="eastAsia" w:hAnsi="宋体"/>
          <w:color w:val="auto"/>
          <w:kern w:val="21"/>
          <w:sz w:val="24"/>
          <w:szCs w:val="24"/>
          <w:highlight w:val="none"/>
          <w:lang w:eastAsia="zh-CN"/>
        </w:rPr>
        <w:t>）</w:t>
      </w:r>
      <w:r>
        <w:rPr>
          <w:rFonts w:hint="eastAsia" w:hAnsi="宋体"/>
          <w:color w:val="auto"/>
          <w:kern w:val="21"/>
          <w:sz w:val="24"/>
          <w:szCs w:val="24"/>
          <w:highlight w:val="none"/>
        </w:rPr>
        <w:t>出现影响采购公正的违法、违规行为的；</w:t>
      </w:r>
    </w:p>
    <w:p>
      <w:pPr>
        <w:pStyle w:val="8"/>
        <w:numPr>
          <w:ilvl w:val="0"/>
          <w:numId w:val="0"/>
        </w:numPr>
        <w:tabs>
          <w:tab w:val="left" w:pos="0"/>
          <w:tab w:val="left" w:pos="945"/>
        </w:tabs>
        <w:spacing w:line="370" w:lineRule="exact"/>
        <w:ind w:left="420" w:leftChars="0" w:right="0" w:rightChars="0"/>
        <w:rPr>
          <w:rFonts w:hint="eastAsia" w:hAnsi="宋体"/>
          <w:color w:val="auto"/>
          <w:kern w:val="21"/>
          <w:sz w:val="24"/>
          <w:szCs w:val="24"/>
          <w:highlight w:val="none"/>
        </w:rPr>
      </w:pPr>
      <w:r>
        <w:rPr>
          <w:rFonts w:hint="eastAsia" w:hAnsi="宋体"/>
          <w:color w:val="auto"/>
          <w:kern w:val="21"/>
          <w:sz w:val="24"/>
          <w:szCs w:val="24"/>
          <w:highlight w:val="none"/>
          <w:lang w:eastAsia="zh-CN"/>
        </w:rPr>
        <w:t>（</w:t>
      </w:r>
      <w:r>
        <w:rPr>
          <w:rFonts w:hint="eastAsia" w:hAnsi="宋体"/>
          <w:color w:val="auto"/>
          <w:kern w:val="21"/>
          <w:sz w:val="24"/>
          <w:szCs w:val="24"/>
          <w:highlight w:val="none"/>
          <w:lang w:val="en-US" w:eastAsia="zh-CN"/>
        </w:rPr>
        <w:t>2</w:t>
      </w:r>
      <w:r>
        <w:rPr>
          <w:rFonts w:hint="eastAsia" w:hAnsi="宋体"/>
          <w:color w:val="auto"/>
          <w:kern w:val="21"/>
          <w:sz w:val="24"/>
          <w:szCs w:val="24"/>
          <w:highlight w:val="none"/>
          <w:lang w:eastAsia="zh-CN"/>
        </w:rPr>
        <w:t>）</w:t>
      </w:r>
      <w:r>
        <w:rPr>
          <w:rFonts w:hint="eastAsia" w:hAnsi="宋体"/>
          <w:color w:val="auto"/>
          <w:kern w:val="21"/>
          <w:sz w:val="24"/>
          <w:szCs w:val="24"/>
          <w:highlight w:val="none"/>
        </w:rPr>
        <w:t>报价人的报价均超过了采购预算，采购人不能支付的；</w:t>
      </w:r>
    </w:p>
    <w:p>
      <w:pPr>
        <w:pStyle w:val="8"/>
        <w:numPr>
          <w:ilvl w:val="0"/>
          <w:numId w:val="0"/>
        </w:numPr>
        <w:tabs>
          <w:tab w:val="left" w:pos="0"/>
          <w:tab w:val="left" w:pos="945"/>
        </w:tabs>
        <w:spacing w:line="370" w:lineRule="exact"/>
        <w:ind w:left="420" w:leftChars="0" w:right="0" w:rightChars="0"/>
        <w:rPr>
          <w:rFonts w:hint="eastAsia" w:hAnsi="宋体"/>
          <w:color w:val="auto"/>
          <w:kern w:val="21"/>
          <w:sz w:val="24"/>
          <w:szCs w:val="24"/>
          <w:highlight w:val="none"/>
        </w:rPr>
      </w:pPr>
      <w:r>
        <w:rPr>
          <w:rFonts w:hint="eastAsia" w:hAnsi="宋体"/>
          <w:color w:val="auto"/>
          <w:kern w:val="21"/>
          <w:sz w:val="24"/>
          <w:szCs w:val="24"/>
          <w:highlight w:val="none"/>
          <w:lang w:eastAsia="zh-CN"/>
        </w:rPr>
        <w:t>（</w:t>
      </w:r>
      <w:r>
        <w:rPr>
          <w:rFonts w:hint="eastAsia" w:hAnsi="宋体"/>
          <w:color w:val="auto"/>
          <w:kern w:val="21"/>
          <w:sz w:val="24"/>
          <w:szCs w:val="24"/>
          <w:highlight w:val="none"/>
          <w:lang w:val="en-US" w:eastAsia="zh-CN"/>
        </w:rPr>
        <w:t>3</w:t>
      </w:r>
      <w:r>
        <w:rPr>
          <w:rFonts w:hint="eastAsia" w:hAnsi="宋体"/>
          <w:color w:val="auto"/>
          <w:kern w:val="21"/>
          <w:sz w:val="24"/>
          <w:szCs w:val="24"/>
          <w:highlight w:val="none"/>
          <w:lang w:eastAsia="zh-CN"/>
        </w:rPr>
        <w:t>）</w:t>
      </w:r>
      <w:r>
        <w:rPr>
          <w:rFonts w:hint="eastAsia" w:hAnsi="宋体"/>
          <w:color w:val="auto"/>
          <w:kern w:val="21"/>
          <w:sz w:val="24"/>
          <w:szCs w:val="24"/>
          <w:highlight w:val="none"/>
        </w:rPr>
        <w:t>因重大变故，采购任务取消的；</w:t>
      </w:r>
    </w:p>
    <w:p>
      <w:pPr>
        <w:pStyle w:val="8"/>
        <w:spacing w:line="370" w:lineRule="exact"/>
        <w:rPr>
          <w:rFonts w:hint="eastAsia" w:hAnsi="宋体"/>
          <w:b/>
          <w:color w:val="auto"/>
          <w:kern w:val="21"/>
          <w:sz w:val="24"/>
          <w:szCs w:val="24"/>
          <w:highlight w:val="none"/>
        </w:rPr>
      </w:pPr>
      <w:r>
        <w:rPr>
          <w:rFonts w:hint="eastAsia" w:hAnsi="宋体"/>
          <w:b/>
          <w:color w:val="auto"/>
          <w:kern w:val="21"/>
          <w:sz w:val="24"/>
          <w:szCs w:val="24"/>
          <w:highlight w:val="none"/>
        </w:rPr>
        <w:t>1</w:t>
      </w:r>
      <w:r>
        <w:rPr>
          <w:rFonts w:hint="eastAsia" w:hAnsi="宋体"/>
          <w:b/>
          <w:color w:val="auto"/>
          <w:kern w:val="21"/>
          <w:sz w:val="24"/>
          <w:szCs w:val="24"/>
          <w:highlight w:val="none"/>
          <w:lang w:val="en-US" w:eastAsia="zh-CN"/>
        </w:rPr>
        <w:t>6</w:t>
      </w:r>
      <w:r>
        <w:rPr>
          <w:rFonts w:hint="eastAsia" w:hAnsi="宋体"/>
          <w:b/>
          <w:color w:val="auto"/>
          <w:kern w:val="21"/>
          <w:sz w:val="24"/>
          <w:szCs w:val="24"/>
          <w:highlight w:val="none"/>
        </w:rPr>
        <w:t>、签订合同</w:t>
      </w:r>
    </w:p>
    <w:p>
      <w:pPr>
        <w:pStyle w:val="8"/>
        <w:spacing w:line="370" w:lineRule="exact"/>
        <w:ind w:firstLine="480" w:firstLineChars="200"/>
        <w:rPr>
          <w:rFonts w:hint="eastAsia"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6</w:t>
      </w:r>
      <w:r>
        <w:rPr>
          <w:rFonts w:hint="eastAsia" w:hAnsi="宋体"/>
          <w:color w:val="auto"/>
          <w:sz w:val="24"/>
          <w:szCs w:val="24"/>
          <w:highlight w:val="none"/>
        </w:rPr>
        <w:t xml:space="preserve">.1 报价人收到成交通知书后，按成交通知书规定的时间、地点与采购人签订合同。                                                                                                                                                                                  </w:t>
      </w:r>
    </w:p>
    <w:p>
      <w:pPr>
        <w:pStyle w:val="8"/>
        <w:spacing w:line="370" w:lineRule="exact"/>
        <w:ind w:firstLine="480" w:firstLineChars="200"/>
        <w:rPr>
          <w:rFonts w:hint="eastAsia"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6</w:t>
      </w:r>
      <w:r>
        <w:rPr>
          <w:rFonts w:hint="eastAsia" w:hAnsi="宋体"/>
          <w:color w:val="auto"/>
          <w:sz w:val="24"/>
          <w:szCs w:val="24"/>
          <w:highlight w:val="none"/>
        </w:rPr>
        <w:t>.2 如成交供应商在收到成交通知书后，在规定时间内因为成交供应商原因未能签合同，要求改变报价文件或要求更改</w:t>
      </w:r>
      <w:r>
        <w:rPr>
          <w:rFonts w:hint="eastAsia" w:hAnsi="宋体"/>
          <w:color w:val="auto"/>
          <w:sz w:val="24"/>
          <w:szCs w:val="24"/>
          <w:highlight w:val="none"/>
          <w:lang w:eastAsia="zh-CN"/>
        </w:rPr>
        <w:t>单一来源</w:t>
      </w:r>
      <w:r>
        <w:rPr>
          <w:rFonts w:hint="eastAsia" w:hAnsi="宋体"/>
          <w:color w:val="auto"/>
          <w:sz w:val="24"/>
          <w:szCs w:val="24"/>
          <w:highlight w:val="none"/>
        </w:rPr>
        <w:t>采购文件内容而拖延合同签订，则按违约处理。采购代理机构将取消其成交供应商资格，采购代理机构可从落选的报价人中重新确定成交供应商，组织供需双方签订合同。</w:t>
      </w:r>
    </w:p>
    <w:p>
      <w:pPr>
        <w:tabs>
          <w:tab w:val="left" w:pos="210"/>
        </w:tabs>
        <w:spacing w:line="370" w:lineRule="exact"/>
        <w:rPr>
          <w:rFonts w:hint="eastAsia" w:ascii="宋体" w:hAnsi="宋体"/>
          <w:b/>
          <w:color w:val="auto"/>
          <w:kern w:val="21"/>
          <w:sz w:val="24"/>
          <w:szCs w:val="24"/>
          <w:highlight w:val="none"/>
        </w:rPr>
      </w:pPr>
      <w:r>
        <w:rPr>
          <w:rFonts w:hint="eastAsia"/>
          <w:b/>
          <w:color w:val="auto"/>
          <w:kern w:val="21"/>
          <w:sz w:val="24"/>
          <w:szCs w:val="24"/>
          <w:highlight w:val="none"/>
          <w:lang w:val="en-US" w:eastAsia="zh-CN"/>
        </w:rPr>
        <w:t>17</w:t>
      </w:r>
      <w:r>
        <w:rPr>
          <w:rFonts w:hint="eastAsia" w:ascii="宋体" w:hAnsi="宋体"/>
          <w:b/>
          <w:color w:val="auto"/>
          <w:kern w:val="21"/>
          <w:sz w:val="24"/>
          <w:szCs w:val="24"/>
          <w:highlight w:val="none"/>
        </w:rPr>
        <w:t>、货款支付</w:t>
      </w:r>
    </w:p>
    <w:p>
      <w:pPr>
        <w:spacing w:line="37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具体详见“合同基本条款”。</w:t>
      </w:r>
    </w:p>
    <w:p>
      <w:pPr>
        <w:spacing w:line="370" w:lineRule="exact"/>
        <w:rPr>
          <w:rFonts w:hint="eastAsia" w:ascii="宋体" w:hAnsi="宋体"/>
          <w:b/>
          <w:color w:val="auto"/>
          <w:sz w:val="24"/>
          <w:szCs w:val="24"/>
          <w:highlight w:val="none"/>
        </w:rPr>
      </w:pPr>
      <w:r>
        <w:rPr>
          <w:rFonts w:hint="eastAsia"/>
          <w:b/>
          <w:color w:val="auto"/>
          <w:sz w:val="24"/>
          <w:szCs w:val="24"/>
          <w:highlight w:val="none"/>
          <w:lang w:val="en-US" w:eastAsia="zh-CN"/>
        </w:rPr>
        <w:t>18</w:t>
      </w:r>
      <w:r>
        <w:rPr>
          <w:rFonts w:hint="eastAsia" w:ascii="宋体" w:hAnsi="宋体"/>
          <w:b/>
          <w:color w:val="auto"/>
          <w:sz w:val="24"/>
          <w:szCs w:val="24"/>
          <w:highlight w:val="none"/>
        </w:rPr>
        <w:t>、违约责任</w:t>
      </w:r>
    </w:p>
    <w:p>
      <w:pPr>
        <w:tabs>
          <w:tab w:val="left" w:pos="420"/>
        </w:tabs>
        <w:spacing w:line="370" w:lineRule="exact"/>
        <w:ind w:firstLine="480" w:firstLineChars="200"/>
        <w:rPr>
          <w:rFonts w:hint="eastAsia" w:ascii="宋体" w:hAnsi="宋体"/>
          <w:color w:val="auto"/>
          <w:sz w:val="24"/>
          <w:szCs w:val="24"/>
          <w:highlight w:val="none"/>
        </w:rPr>
      </w:pPr>
      <w:r>
        <w:rPr>
          <w:rFonts w:hint="eastAsia"/>
          <w:color w:val="auto"/>
          <w:sz w:val="24"/>
          <w:szCs w:val="24"/>
          <w:highlight w:val="none"/>
          <w:lang w:val="en-US" w:eastAsia="zh-CN"/>
        </w:rPr>
        <w:t>18</w:t>
      </w:r>
      <w:r>
        <w:rPr>
          <w:rFonts w:hint="eastAsia" w:ascii="宋体" w:hAnsi="宋体"/>
          <w:color w:val="auto"/>
          <w:sz w:val="24"/>
          <w:szCs w:val="24"/>
          <w:highlight w:val="none"/>
        </w:rPr>
        <w:t>.1 逾期交货或付款的，每天按合同额的千分之一对另一方进行罚款。</w:t>
      </w:r>
    </w:p>
    <w:p>
      <w:pPr>
        <w:spacing w:line="370" w:lineRule="exact"/>
        <w:ind w:firstLine="480" w:firstLineChars="200"/>
        <w:rPr>
          <w:rFonts w:hint="eastAsia" w:ascii="宋体" w:hAnsi="宋体"/>
          <w:color w:val="auto"/>
          <w:sz w:val="24"/>
          <w:szCs w:val="24"/>
          <w:highlight w:val="none"/>
        </w:rPr>
      </w:pPr>
      <w:r>
        <w:rPr>
          <w:rFonts w:hint="eastAsia"/>
          <w:color w:val="auto"/>
          <w:sz w:val="24"/>
          <w:szCs w:val="24"/>
          <w:highlight w:val="none"/>
          <w:lang w:val="en-US" w:eastAsia="zh-CN"/>
        </w:rPr>
        <w:t>18</w:t>
      </w:r>
      <w:r>
        <w:rPr>
          <w:rFonts w:hint="eastAsia" w:ascii="宋体" w:hAnsi="宋体"/>
          <w:color w:val="auto"/>
          <w:sz w:val="24"/>
          <w:szCs w:val="24"/>
          <w:highlight w:val="none"/>
        </w:rPr>
        <w:t>.2 逾期超过5个工作日仍不能交货的，采购人可解除双方的供货合同，造成采购人损失的，成交供应商负责赔偿。</w:t>
      </w:r>
    </w:p>
    <w:p>
      <w:pPr>
        <w:spacing w:line="370" w:lineRule="exact"/>
        <w:ind w:firstLine="480" w:firstLineChars="200"/>
        <w:rPr>
          <w:rFonts w:hint="eastAsia" w:ascii="宋体" w:hAnsi="宋体"/>
          <w:color w:val="auto"/>
          <w:sz w:val="24"/>
          <w:szCs w:val="24"/>
          <w:highlight w:val="none"/>
        </w:rPr>
      </w:pPr>
      <w:r>
        <w:rPr>
          <w:rFonts w:hint="eastAsia"/>
          <w:color w:val="auto"/>
          <w:sz w:val="24"/>
          <w:szCs w:val="24"/>
          <w:highlight w:val="none"/>
          <w:lang w:val="en-US" w:eastAsia="zh-CN"/>
        </w:rPr>
        <w:t>18</w:t>
      </w:r>
      <w:r>
        <w:rPr>
          <w:rFonts w:hint="eastAsia" w:ascii="宋体" w:hAnsi="宋体"/>
          <w:color w:val="auto"/>
          <w:sz w:val="24"/>
          <w:szCs w:val="24"/>
          <w:highlight w:val="none"/>
        </w:rPr>
        <w:t>.3 其它未尽事宜，双方签订合同时按合同法议定。</w:t>
      </w:r>
    </w:p>
    <w:p>
      <w:pPr>
        <w:spacing w:line="370" w:lineRule="exact"/>
        <w:rPr>
          <w:rFonts w:hint="eastAsia" w:ascii="宋体" w:hAnsi="宋体"/>
          <w:b/>
          <w:color w:val="auto"/>
          <w:sz w:val="24"/>
          <w:szCs w:val="24"/>
          <w:highlight w:val="none"/>
        </w:rPr>
      </w:pPr>
      <w:r>
        <w:rPr>
          <w:rFonts w:hint="eastAsia"/>
          <w:b/>
          <w:color w:val="auto"/>
          <w:sz w:val="24"/>
          <w:szCs w:val="24"/>
          <w:highlight w:val="none"/>
          <w:lang w:val="en-US" w:eastAsia="zh-CN"/>
        </w:rPr>
        <w:t>9</w:t>
      </w:r>
      <w:r>
        <w:rPr>
          <w:rFonts w:hint="eastAsia" w:ascii="宋体" w:hAnsi="宋体"/>
          <w:b/>
          <w:color w:val="auto"/>
          <w:sz w:val="24"/>
          <w:szCs w:val="24"/>
          <w:highlight w:val="none"/>
        </w:rPr>
        <w:t>、不可抗力事件处理</w:t>
      </w:r>
    </w:p>
    <w:p>
      <w:pPr>
        <w:tabs>
          <w:tab w:val="left" w:pos="420"/>
        </w:tabs>
        <w:spacing w:line="370" w:lineRule="exact"/>
        <w:ind w:firstLine="420"/>
        <w:rPr>
          <w:rFonts w:hint="eastAsia" w:ascii="宋体" w:hAnsi="宋体"/>
          <w:color w:val="auto"/>
          <w:sz w:val="24"/>
          <w:szCs w:val="24"/>
          <w:highlight w:val="none"/>
        </w:rPr>
      </w:pPr>
      <w:r>
        <w:rPr>
          <w:rFonts w:hint="eastAsia"/>
          <w:color w:val="auto"/>
          <w:sz w:val="24"/>
          <w:szCs w:val="24"/>
          <w:highlight w:val="none"/>
          <w:lang w:val="en-US" w:eastAsia="zh-CN"/>
        </w:rPr>
        <w:t>19</w:t>
      </w:r>
      <w:r>
        <w:rPr>
          <w:rFonts w:hint="eastAsia" w:ascii="宋体" w:hAnsi="宋体"/>
          <w:color w:val="auto"/>
          <w:sz w:val="24"/>
          <w:szCs w:val="24"/>
          <w:highlight w:val="none"/>
        </w:rPr>
        <w:t>.1 在执行合同期限内，任何一方因不可抗力事件所致不能履行合同，则合同履行期可延长，其延长期与不可抗力影响期相同。</w:t>
      </w:r>
    </w:p>
    <w:p>
      <w:pPr>
        <w:tabs>
          <w:tab w:val="left" w:pos="420"/>
        </w:tabs>
        <w:spacing w:line="370" w:lineRule="exact"/>
        <w:ind w:firstLine="420"/>
        <w:rPr>
          <w:rFonts w:hint="eastAsia" w:ascii="宋体" w:hAnsi="宋体"/>
          <w:color w:val="auto"/>
          <w:sz w:val="24"/>
          <w:szCs w:val="24"/>
          <w:highlight w:val="none"/>
        </w:rPr>
      </w:pPr>
      <w:r>
        <w:rPr>
          <w:rFonts w:hint="eastAsia"/>
          <w:color w:val="auto"/>
          <w:sz w:val="24"/>
          <w:szCs w:val="24"/>
          <w:highlight w:val="none"/>
          <w:lang w:val="en-US" w:eastAsia="zh-CN"/>
        </w:rPr>
        <w:t>19</w:t>
      </w:r>
      <w:r>
        <w:rPr>
          <w:rFonts w:hint="eastAsia" w:ascii="宋体" w:hAnsi="宋体"/>
          <w:color w:val="auto"/>
          <w:sz w:val="24"/>
          <w:szCs w:val="24"/>
          <w:highlight w:val="none"/>
        </w:rPr>
        <w:t>.2 不可抗力事件发生后，应立即通知对方，并寄送权威机构出具的证明。</w:t>
      </w:r>
    </w:p>
    <w:p>
      <w:pPr>
        <w:tabs>
          <w:tab w:val="left" w:pos="420"/>
        </w:tabs>
        <w:spacing w:line="370" w:lineRule="exact"/>
        <w:ind w:firstLine="420"/>
        <w:rPr>
          <w:rFonts w:hint="eastAsia" w:ascii="宋体" w:hAnsi="宋体"/>
          <w:color w:val="auto"/>
          <w:sz w:val="24"/>
          <w:szCs w:val="24"/>
          <w:highlight w:val="none"/>
        </w:rPr>
      </w:pPr>
      <w:r>
        <w:rPr>
          <w:rFonts w:hint="eastAsia"/>
          <w:color w:val="auto"/>
          <w:sz w:val="24"/>
          <w:szCs w:val="24"/>
          <w:highlight w:val="none"/>
          <w:lang w:val="en-US" w:eastAsia="zh-CN"/>
        </w:rPr>
        <w:t>19</w:t>
      </w:r>
      <w:r>
        <w:rPr>
          <w:rFonts w:hint="eastAsia" w:ascii="宋体" w:hAnsi="宋体"/>
          <w:color w:val="auto"/>
          <w:sz w:val="24"/>
          <w:szCs w:val="24"/>
          <w:highlight w:val="none"/>
        </w:rPr>
        <w:t>.3 不可抗力事件延续120天以上，双方应通过友好协商，确定是否继续履行合同。</w:t>
      </w:r>
    </w:p>
    <w:p>
      <w:pPr>
        <w:spacing w:line="370" w:lineRule="exact"/>
        <w:rPr>
          <w:rFonts w:hint="eastAsia"/>
          <w:b/>
          <w:color w:val="auto"/>
          <w:sz w:val="24"/>
          <w:szCs w:val="24"/>
          <w:highlight w:val="none"/>
          <w:lang w:val="en-US" w:eastAsia="zh-CN"/>
        </w:rPr>
      </w:pPr>
    </w:p>
    <w:p>
      <w:pPr>
        <w:spacing w:line="370" w:lineRule="exact"/>
        <w:rPr>
          <w:rFonts w:hint="eastAsia" w:ascii="宋体" w:hAnsi="宋体"/>
          <w:b/>
          <w:color w:val="auto"/>
          <w:sz w:val="24"/>
          <w:szCs w:val="24"/>
          <w:highlight w:val="none"/>
        </w:rPr>
      </w:pPr>
      <w:r>
        <w:rPr>
          <w:rFonts w:hint="eastAsia"/>
          <w:b/>
          <w:color w:val="auto"/>
          <w:sz w:val="24"/>
          <w:szCs w:val="24"/>
          <w:highlight w:val="none"/>
          <w:lang w:val="en-US" w:eastAsia="zh-CN"/>
        </w:rPr>
        <w:t>20</w:t>
      </w:r>
      <w:r>
        <w:rPr>
          <w:rFonts w:hint="eastAsia" w:ascii="宋体" w:hAnsi="宋体"/>
          <w:b/>
          <w:color w:val="auto"/>
          <w:sz w:val="24"/>
          <w:szCs w:val="24"/>
          <w:highlight w:val="none"/>
        </w:rPr>
        <w:t>、仲裁</w:t>
      </w:r>
    </w:p>
    <w:p>
      <w:pPr>
        <w:spacing w:line="37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双方在执行合同中所发生的一切争议,应通过协商解决。如协商不成,按合同事先约定的条款,向当地仲裁部门提交仲裁或向法院法院起诉。</w:t>
      </w:r>
    </w:p>
    <w:p>
      <w:pPr>
        <w:spacing w:line="370" w:lineRule="exact"/>
        <w:rPr>
          <w:rFonts w:hint="eastAsia" w:ascii="宋体" w:hAnsi="宋体"/>
          <w:b/>
          <w:color w:val="auto"/>
          <w:sz w:val="24"/>
          <w:szCs w:val="24"/>
          <w:highlight w:val="none"/>
        </w:rPr>
      </w:pPr>
      <w:r>
        <w:rPr>
          <w:rFonts w:hint="eastAsia"/>
          <w:b/>
          <w:color w:val="auto"/>
          <w:sz w:val="24"/>
          <w:szCs w:val="24"/>
          <w:highlight w:val="none"/>
          <w:lang w:val="en-US" w:eastAsia="zh-CN"/>
        </w:rPr>
        <w:t>21</w:t>
      </w:r>
      <w:r>
        <w:rPr>
          <w:rFonts w:hint="eastAsia" w:ascii="宋体" w:hAnsi="宋体"/>
          <w:b/>
          <w:color w:val="auto"/>
          <w:sz w:val="24"/>
          <w:szCs w:val="24"/>
          <w:highlight w:val="none"/>
        </w:rPr>
        <w:t>、合同生效及其它</w:t>
      </w:r>
    </w:p>
    <w:p>
      <w:pPr>
        <w:tabs>
          <w:tab w:val="left" w:pos="420"/>
        </w:tabs>
        <w:spacing w:line="37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color w:val="auto"/>
          <w:sz w:val="24"/>
          <w:szCs w:val="24"/>
          <w:highlight w:val="none"/>
          <w:lang w:val="en-US" w:eastAsia="zh-CN"/>
        </w:rPr>
        <w:t>1</w:t>
      </w:r>
      <w:r>
        <w:rPr>
          <w:rFonts w:hint="eastAsia" w:ascii="宋体" w:hAnsi="宋体"/>
          <w:color w:val="auto"/>
          <w:sz w:val="24"/>
          <w:szCs w:val="24"/>
          <w:highlight w:val="none"/>
        </w:rPr>
        <w:t>.1 合同经双方法定代表人或授权委托代理人签字并加盖单位公章后方才生效。</w:t>
      </w:r>
    </w:p>
    <w:p>
      <w:pPr>
        <w:tabs>
          <w:tab w:val="left" w:pos="420"/>
        </w:tabs>
        <w:spacing w:line="37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color w:val="auto"/>
          <w:sz w:val="24"/>
          <w:szCs w:val="24"/>
          <w:highlight w:val="none"/>
          <w:lang w:val="en-US" w:eastAsia="zh-CN"/>
        </w:rPr>
        <w:t>1</w:t>
      </w:r>
      <w:r>
        <w:rPr>
          <w:rFonts w:hint="eastAsia" w:ascii="宋体" w:hAnsi="宋体"/>
          <w:color w:val="auto"/>
          <w:sz w:val="24"/>
          <w:szCs w:val="24"/>
          <w:highlight w:val="none"/>
        </w:rPr>
        <w:t>.2 合同执行中，如需修改或补充合同内容，由双方协商另行签署书面修改或补充协议作为主合同不可分割的一部分。</w:t>
      </w:r>
    </w:p>
    <w:p>
      <w:pPr>
        <w:tabs>
          <w:tab w:val="left" w:pos="420"/>
        </w:tabs>
        <w:spacing w:line="37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color w:val="auto"/>
          <w:sz w:val="24"/>
          <w:szCs w:val="24"/>
          <w:highlight w:val="none"/>
          <w:lang w:val="en-US" w:eastAsia="zh-CN"/>
        </w:rPr>
        <w:t>1</w:t>
      </w:r>
      <w:r>
        <w:rPr>
          <w:rFonts w:hint="eastAsia" w:ascii="宋体" w:hAnsi="宋体"/>
          <w:color w:val="auto"/>
          <w:sz w:val="24"/>
          <w:szCs w:val="24"/>
          <w:highlight w:val="none"/>
        </w:rPr>
        <w:t>.3 合同一式四份，采购人、成交供应商、</w:t>
      </w:r>
      <w:r>
        <w:rPr>
          <w:rFonts w:hint="eastAsia" w:ascii="宋体" w:hAnsi="宋体"/>
          <w:color w:val="auto"/>
          <w:sz w:val="24"/>
          <w:szCs w:val="24"/>
          <w:highlight w:val="none"/>
          <w:lang w:eastAsia="zh-CN"/>
        </w:rPr>
        <w:t>广西龙建工程管理有限公司</w:t>
      </w:r>
      <w:r>
        <w:rPr>
          <w:rFonts w:hint="eastAsia" w:ascii="宋体" w:hAnsi="宋体"/>
          <w:color w:val="auto"/>
          <w:sz w:val="24"/>
          <w:szCs w:val="24"/>
          <w:highlight w:val="none"/>
        </w:rPr>
        <w:t>及政府采购监督管理部门各执一份。</w:t>
      </w:r>
    </w:p>
    <w:p>
      <w:pPr>
        <w:tabs>
          <w:tab w:val="left" w:pos="210"/>
        </w:tabs>
        <w:spacing w:line="370" w:lineRule="exact"/>
        <w:rPr>
          <w:rFonts w:hint="eastAsia" w:ascii="宋体" w:hAnsi="宋体"/>
          <w:b/>
          <w:color w:val="auto"/>
          <w:kern w:val="21"/>
          <w:sz w:val="24"/>
          <w:szCs w:val="24"/>
          <w:highlight w:val="none"/>
        </w:rPr>
      </w:pPr>
      <w:r>
        <w:rPr>
          <w:rFonts w:hint="eastAsia" w:ascii="宋体" w:hAnsi="宋体"/>
          <w:b/>
          <w:color w:val="auto"/>
          <w:kern w:val="21"/>
          <w:sz w:val="24"/>
          <w:szCs w:val="24"/>
          <w:highlight w:val="none"/>
        </w:rPr>
        <w:t>2</w:t>
      </w:r>
      <w:r>
        <w:rPr>
          <w:rFonts w:hint="eastAsia"/>
          <w:b/>
          <w:color w:val="auto"/>
          <w:kern w:val="21"/>
          <w:sz w:val="24"/>
          <w:szCs w:val="24"/>
          <w:highlight w:val="none"/>
          <w:lang w:val="en-US" w:eastAsia="zh-CN"/>
        </w:rPr>
        <w:t>2</w:t>
      </w:r>
      <w:r>
        <w:rPr>
          <w:rFonts w:hint="eastAsia" w:ascii="宋体" w:hAnsi="宋体"/>
          <w:b/>
          <w:color w:val="auto"/>
          <w:kern w:val="21"/>
          <w:sz w:val="24"/>
          <w:szCs w:val="24"/>
          <w:highlight w:val="none"/>
        </w:rPr>
        <w:t>、成交服务费</w:t>
      </w:r>
    </w:p>
    <w:p>
      <w:pPr>
        <w:tabs>
          <w:tab w:val="left" w:pos="420"/>
        </w:tabs>
        <w:spacing w:line="370" w:lineRule="exact"/>
        <w:ind w:firstLine="420"/>
        <w:rPr>
          <w:rFonts w:hint="eastAsia" w:ascii="宋体" w:hAnsi="宋体"/>
          <w:color w:val="auto"/>
          <w:sz w:val="24"/>
          <w:szCs w:val="24"/>
          <w:highlight w:val="none"/>
        </w:rPr>
      </w:pPr>
      <w:r>
        <w:rPr>
          <w:rFonts w:hint="eastAsia" w:ascii="宋体" w:hAnsi="宋体"/>
          <w:b w:val="0"/>
          <w:color w:val="auto"/>
          <w:sz w:val="24"/>
          <w:szCs w:val="24"/>
          <w:highlight w:val="none"/>
          <w:lang w:val="en-US" w:eastAsia="zh-CN"/>
        </w:rPr>
        <w:t>2</w:t>
      </w:r>
      <w:r>
        <w:rPr>
          <w:rFonts w:hint="eastAsia"/>
          <w:b w:val="0"/>
          <w:color w:val="auto"/>
          <w:sz w:val="24"/>
          <w:szCs w:val="24"/>
          <w:highlight w:val="none"/>
          <w:lang w:val="en-US" w:eastAsia="zh-CN"/>
        </w:rPr>
        <w:t>2</w:t>
      </w:r>
      <w:r>
        <w:rPr>
          <w:rFonts w:hint="eastAsia" w:ascii="宋体" w:hAnsi="宋体"/>
          <w:b w:val="0"/>
          <w:color w:val="auto"/>
          <w:sz w:val="24"/>
          <w:szCs w:val="24"/>
          <w:highlight w:val="none"/>
        </w:rPr>
        <w:t>.1</w:t>
      </w:r>
      <w:r>
        <w:rPr>
          <w:rFonts w:hint="eastAsia" w:ascii="宋体" w:hAnsi="宋体"/>
          <w:color w:val="auto"/>
          <w:sz w:val="24"/>
          <w:szCs w:val="24"/>
          <w:highlight w:val="none"/>
          <w:lang w:val="en-US" w:eastAsia="zh-CN"/>
        </w:rPr>
        <w:t>招标代理费用根据按国家发展改革委《关于进一步放开建设项目专业服务价格的通知 》发改价格〔2015〕299 号的通知规定，由经双方商定。参照（国家发改委文件“发改价格[2011]534号”文中的“服务招标”类）,由中标人在领取中标通知书时一次性向采购代理机构付清。</w:t>
      </w:r>
    </w:p>
    <w:p>
      <w:pPr>
        <w:pStyle w:val="8"/>
        <w:spacing w:line="380" w:lineRule="atLeast"/>
        <w:ind w:firstLine="420"/>
        <w:rPr>
          <w:rFonts w:hint="eastAsia" w:hAnsi="宋体"/>
          <w:color w:val="auto"/>
          <w:sz w:val="24"/>
          <w:szCs w:val="24"/>
          <w:highlight w:val="none"/>
        </w:rPr>
      </w:pPr>
      <w:r>
        <w:rPr>
          <w:rFonts w:hint="eastAsia" w:hAnsi="宋体"/>
          <w:color w:val="auto"/>
          <w:sz w:val="24"/>
          <w:szCs w:val="24"/>
          <w:highlight w:val="none"/>
        </w:rPr>
        <w:t>2</w:t>
      </w:r>
      <w:r>
        <w:rPr>
          <w:rFonts w:hint="eastAsia" w:hAnsi="宋体"/>
          <w:color w:val="auto"/>
          <w:sz w:val="24"/>
          <w:szCs w:val="24"/>
          <w:highlight w:val="none"/>
          <w:lang w:val="en-US" w:eastAsia="zh-CN"/>
        </w:rPr>
        <w:t>2</w:t>
      </w:r>
      <w:r>
        <w:rPr>
          <w:rFonts w:hint="eastAsia" w:hAnsi="宋体"/>
          <w:color w:val="auto"/>
          <w:sz w:val="24"/>
          <w:szCs w:val="24"/>
          <w:highlight w:val="none"/>
        </w:rPr>
        <w:t>.</w:t>
      </w:r>
      <w:r>
        <w:rPr>
          <w:rFonts w:hint="eastAsia" w:hAnsi="宋体"/>
          <w:color w:val="auto"/>
          <w:sz w:val="24"/>
          <w:szCs w:val="24"/>
          <w:highlight w:val="none"/>
          <w:lang w:val="en-US" w:eastAsia="zh-CN"/>
        </w:rPr>
        <w:t>2</w:t>
      </w:r>
      <w:r>
        <w:rPr>
          <w:rFonts w:hint="eastAsia" w:hAnsi="宋体"/>
          <w:color w:val="auto"/>
          <w:sz w:val="24"/>
          <w:szCs w:val="24"/>
          <w:highlight w:val="none"/>
        </w:rPr>
        <w:t>履约保证金：无</w:t>
      </w:r>
    </w:p>
    <w:p>
      <w:pPr>
        <w:tabs>
          <w:tab w:val="left" w:pos="210"/>
        </w:tabs>
        <w:spacing w:line="370" w:lineRule="exact"/>
        <w:rPr>
          <w:rFonts w:hint="eastAsia" w:ascii="宋体" w:hAnsi="宋体"/>
          <w:b/>
          <w:color w:val="auto"/>
          <w:kern w:val="21"/>
          <w:sz w:val="24"/>
          <w:szCs w:val="24"/>
          <w:highlight w:val="none"/>
        </w:rPr>
      </w:pPr>
      <w:r>
        <w:rPr>
          <w:rFonts w:hint="eastAsia" w:ascii="宋体" w:hAnsi="宋体"/>
          <w:b/>
          <w:color w:val="auto"/>
          <w:kern w:val="21"/>
          <w:sz w:val="24"/>
          <w:szCs w:val="24"/>
          <w:highlight w:val="none"/>
        </w:rPr>
        <w:t>2</w:t>
      </w:r>
      <w:r>
        <w:rPr>
          <w:rFonts w:hint="eastAsia"/>
          <w:b/>
          <w:color w:val="auto"/>
          <w:kern w:val="21"/>
          <w:sz w:val="24"/>
          <w:szCs w:val="24"/>
          <w:highlight w:val="none"/>
          <w:lang w:val="en-US" w:eastAsia="zh-CN"/>
        </w:rPr>
        <w:t>3</w:t>
      </w:r>
      <w:r>
        <w:rPr>
          <w:rFonts w:hint="eastAsia" w:ascii="宋体" w:hAnsi="宋体"/>
          <w:b/>
          <w:color w:val="auto"/>
          <w:kern w:val="21"/>
          <w:sz w:val="24"/>
          <w:szCs w:val="24"/>
          <w:highlight w:val="none"/>
        </w:rPr>
        <w:t>、解释权</w:t>
      </w:r>
    </w:p>
    <w:p>
      <w:pPr>
        <w:pStyle w:val="8"/>
        <w:spacing w:line="370" w:lineRule="exact"/>
        <w:ind w:firstLine="480" w:firstLineChars="200"/>
        <w:rPr>
          <w:rFonts w:hint="eastAsia" w:hAnsi="宋体"/>
          <w:color w:val="auto"/>
          <w:kern w:val="21"/>
          <w:sz w:val="24"/>
          <w:szCs w:val="24"/>
          <w:highlight w:val="none"/>
        </w:rPr>
      </w:pPr>
      <w:r>
        <w:rPr>
          <w:rFonts w:hint="eastAsia" w:hAnsi="宋体"/>
          <w:color w:val="auto"/>
          <w:kern w:val="21"/>
          <w:sz w:val="24"/>
          <w:szCs w:val="24"/>
          <w:highlight w:val="none"/>
        </w:rPr>
        <w:t>本</w:t>
      </w:r>
      <w:r>
        <w:rPr>
          <w:rFonts w:hint="eastAsia" w:hAnsi="宋体"/>
          <w:color w:val="auto"/>
          <w:kern w:val="21"/>
          <w:sz w:val="24"/>
          <w:szCs w:val="24"/>
          <w:highlight w:val="none"/>
          <w:lang w:eastAsia="zh-CN"/>
        </w:rPr>
        <w:t>单一来源</w:t>
      </w:r>
      <w:r>
        <w:rPr>
          <w:rFonts w:hint="eastAsia" w:hAnsi="宋体"/>
          <w:color w:val="auto"/>
          <w:kern w:val="21"/>
          <w:sz w:val="24"/>
          <w:szCs w:val="24"/>
          <w:highlight w:val="none"/>
        </w:rPr>
        <w:t>采购文件是根据《中华人民共和国政府采购法》及参照国际惯例编制，解释权属本采购代理机构。</w:t>
      </w:r>
    </w:p>
    <w:p>
      <w:pPr>
        <w:pStyle w:val="8"/>
        <w:spacing w:line="370" w:lineRule="exact"/>
        <w:rPr>
          <w:rFonts w:hint="eastAsia" w:hAnsi="宋体"/>
          <w:b/>
          <w:color w:val="auto"/>
          <w:kern w:val="21"/>
          <w:sz w:val="24"/>
          <w:szCs w:val="24"/>
          <w:highlight w:val="none"/>
        </w:rPr>
      </w:pPr>
      <w:r>
        <w:rPr>
          <w:rFonts w:hint="eastAsia" w:hAnsi="宋体"/>
          <w:b/>
          <w:color w:val="auto"/>
          <w:kern w:val="21"/>
          <w:sz w:val="24"/>
          <w:szCs w:val="24"/>
          <w:highlight w:val="none"/>
        </w:rPr>
        <w:t>2</w:t>
      </w:r>
      <w:r>
        <w:rPr>
          <w:rFonts w:hint="eastAsia" w:hAnsi="宋体"/>
          <w:b/>
          <w:color w:val="auto"/>
          <w:kern w:val="21"/>
          <w:sz w:val="24"/>
          <w:szCs w:val="24"/>
          <w:highlight w:val="none"/>
          <w:lang w:val="en-US" w:eastAsia="zh-CN"/>
        </w:rPr>
        <w:t>4</w:t>
      </w:r>
      <w:r>
        <w:rPr>
          <w:rFonts w:hint="eastAsia" w:hAnsi="宋体"/>
          <w:b/>
          <w:color w:val="auto"/>
          <w:kern w:val="21"/>
          <w:sz w:val="24"/>
          <w:szCs w:val="24"/>
          <w:highlight w:val="none"/>
        </w:rPr>
        <w:t>、有关事宜</w:t>
      </w:r>
    </w:p>
    <w:p>
      <w:pPr>
        <w:pStyle w:val="8"/>
        <w:spacing w:line="400" w:lineRule="exact"/>
        <w:ind w:right="68" w:firstLine="480" w:firstLineChars="200"/>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所有与本</w:t>
      </w:r>
      <w:r>
        <w:rPr>
          <w:rFonts w:hint="eastAsia" w:hAnsi="宋体" w:eastAsia="宋体" w:cs="宋体"/>
          <w:b w:val="0"/>
          <w:bCs w:val="0"/>
          <w:color w:val="auto"/>
          <w:sz w:val="24"/>
          <w:szCs w:val="24"/>
          <w:highlight w:val="none"/>
          <w:lang w:eastAsia="zh-CN"/>
        </w:rPr>
        <w:t>单一来源</w:t>
      </w:r>
      <w:r>
        <w:rPr>
          <w:rFonts w:hint="eastAsia" w:hAnsi="宋体" w:eastAsia="宋体" w:cs="宋体"/>
          <w:b w:val="0"/>
          <w:bCs w:val="0"/>
          <w:color w:val="auto"/>
          <w:sz w:val="24"/>
          <w:szCs w:val="24"/>
          <w:highlight w:val="none"/>
        </w:rPr>
        <w:t>采购文件有关的函电请按下列通讯地址联系：</w:t>
      </w:r>
    </w:p>
    <w:p>
      <w:pPr>
        <w:pStyle w:val="8"/>
        <w:spacing w:line="400" w:lineRule="exact"/>
        <w:ind w:right="68" w:firstLine="480" w:firstLineChars="200"/>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广西龙建工程管理有限公司</w:t>
      </w:r>
    </w:p>
    <w:p>
      <w:pPr>
        <w:pStyle w:val="8"/>
        <w:spacing w:line="400" w:lineRule="exact"/>
        <w:ind w:right="68" w:firstLine="480" w:firstLineChars="200"/>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 xml:space="preserve">地    址：钦州市钦南区子材东大街8号奥林财富1号楼11层  　邮    编：535000                                 </w:t>
      </w:r>
    </w:p>
    <w:p>
      <w:pPr>
        <w:pStyle w:val="8"/>
        <w:spacing w:line="400" w:lineRule="exact"/>
        <w:ind w:right="68" w:firstLine="480" w:firstLineChars="200"/>
        <w:rPr>
          <w:rFonts w:hint="eastAsia" w:ascii="宋体" w:hAnsi="宋体" w:eastAsia="宋体"/>
          <w:bCs/>
          <w:color w:val="auto"/>
          <w:sz w:val="24"/>
          <w:szCs w:val="24"/>
          <w:highlight w:val="none"/>
          <w:lang w:val="en-US" w:eastAsia="zh-CN"/>
        </w:rPr>
      </w:pPr>
      <w:r>
        <w:rPr>
          <w:rFonts w:hint="eastAsia" w:hAnsi="宋体" w:eastAsia="宋体" w:cs="宋体"/>
          <w:b w:val="0"/>
          <w:bCs w:val="0"/>
          <w:color w:val="auto"/>
          <w:sz w:val="24"/>
          <w:szCs w:val="24"/>
          <w:highlight w:val="none"/>
        </w:rPr>
        <w:t>电    话：0777-</w:t>
      </w:r>
      <w:r>
        <w:rPr>
          <w:rFonts w:hint="eastAsia" w:hAnsi="宋体" w:eastAsia="宋体" w:cs="宋体"/>
          <w:b w:val="0"/>
          <w:bCs w:val="0"/>
          <w:color w:val="auto"/>
          <w:sz w:val="24"/>
          <w:szCs w:val="24"/>
          <w:highlight w:val="none"/>
          <w:lang w:val="en-US" w:eastAsia="zh-CN"/>
        </w:rPr>
        <w:t>6529666</w:t>
      </w:r>
      <w:r>
        <w:rPr>
          <w:rFonts w:hint="eastAsia" w:hAnsi="宋体" w:eastAsia="宋体" w:cs="宋体"/>
          <w:b w:val="0"/>
          <w:bCs w:val="0"/>
          <w:color w:val="auto"/>
          <w:sz w:val="24"/>
          <w:szCs w:val="24"/>
          <w:highlight w:val="none"/>
        </w:rPr>
        <w:t xml:space="preserve">           传    真：0777-</w:t>
      </w:r>
      <w:r>
        <w:rPr>
          <w:rFonts w:hint="eastAsia" w:hAnsi="宋体" w:eastAsia="宋体" w:cs="宋体"/>
          <w:b w:val="0"/>
          <w:bCs w:val="0"/>
          <w:color w:val="auto"/>
          <w:sz w:val="24"/>
          <w:szCs w:val="24"/>
          <w:highlight w:val="none"/>
          <w:lang w:val="en-US" w:eastAsia="zh-CN"/>
        </w:rPr>
        <w:t>652966</w:t>
      </w:r>
    </w:p>
    <w:p>
      <w:pPr>
        <w:pStyle w:val="7"/>
        <w:rPr>
          <w:color w:val="auto"/>
          <w:sz w:val="24"/>
          <w:szCs w:val="24"/>
        </w:rPr>
      </w:pPr>
    </w:p>
    <w:p>
      <w:pPr>
        <w:pStyle w:val="7"/>
        <w:rPr>
          <w:color w:val="auto"/>
          <w:sz w:val="20"/>
        </w:rPr>
      </w:pPr>
    </w:p>
    <w:p>
      <w:pPr>
        <w:pStyle w:val="7"/>
        <w:spacing w:before="11"/>
        <w:rPr>
          <w:color w:val="auto"/>
          <w:sz w:val="28"/>
        </w:rPr>
      </w:pPr>
    </w:p>
    <w:p>
      <w:pPr>
        <w:pStyle w:val="7"/>
        <w:spacing w:before="11"/>
        <w:rPr>
          <w:color w:val="auto"/>
          <w:sz w:val="28"/>
        </w:rPr>
      </w:pPr>
    </w:p>
    <w:p>
      <w:pPr>
        <w:pStyle w:val="7"/>
        <w:spacing w:before="11"/>
        <w:rPr>
          <w:color w:val="auto"/>
          <w:sz w:val="28"/>
        </w:rPr>
      </w:pPr>
    </w:p>
    <w:p>
      <w:pPr>
        <w:pStyle w:val="7"/>
        <w:spacing w:before="11"/>
        <w:rPr>
          <w:color w:val="auto"/>
          <w:sz w:val="28"/>
        </w:rPr>
      </w:pPr>
    </w:p>
    <w:p>
      <w:pPr>
        <w:pStyle w:val="7"/>
        <w:spacing w:before="11"/>
        <w:rPr>
          <w:color w:val="auto"/>
          <w:sz w:val="28"/>
        </w:rPr>
      </w:pPr>
    </w:p>
    <w:p>
      <w:pPr>
        <w:pStyle w:val="7"/>
        <w:spacing w:before="11"/>
        <w:rPr>
          <w:color w:val="auto"/>
          <w:sz w:val="28"/>
        </w:rPr>
      </w:pPr>
    </w:p>
    <w:p>
      <w:pPr>
        <w:pStyle w:val="7"/>
        <w:spacing w:before="11"/>
        <w:rPr>
          <w:color w:val="auto"/>
          <w:sz w:val="28"/>
        </w:rPr>
      </w:pPr>
    </w:p>
    <w:p>
      <w:pPr>
        <w:pStyle w:val="7"/>
        <w:spacing w:before="11"/>
        <w:rPr>
          <w:color w:val="auto"/>
          <w:sz w:val="28"/>
        </w:rPr>
      </w:pPr>
    </w:p>
    <w:p>
      <w:pPr>
        <w:pStyle w:val="7"/>
        <w:spacing w:before="11"/>
        <w:rPr>
          <w:color w:val="auto"/>
          <w:sz w:val="28"/>
        </w:rPr>
      </w:pPr>
    </w:p>
    <w:p>
      <w:pPr>
        <w:pStyle w:val="7"/>
        <w:spacing w:before="11"/>
        <w:rPr>
          <w:color w:val="auto"/>
          <w:sz w:val="28"/>
        </w:rPr>
      </w:pPr>
    </w:p>
    <w:p>
      <w:pPr>
        <w:pStyle w:val="7"/>
        <w:spacing w:before="11"/>
        <w:rPr>
          <w:color w:val="auto"/>
          <w:sz w:val="28"/>
        </w:rPr>
      </w:pPr>
    </w:p>
    <w:p>
      <w:pPr>
        <w:pStyle w:val="7"/>
        <w:spacing w:before="11"/>
        <w:rPr>
          <w:color w:val="auto"/>
          <w:sz w:val="28"/>
        </w:rPr>
      </w:pPr>
    </w:p>
    <w:p>
      <w:pPr>
        <w:pStyle w:val="7"/>
        <w:spacing w:before="11"/>
        <w:rPr>
          <w:color w:val="auto"/>
          <w:sz w:val="28"/>
        </w:rPr>
      </w:pPr>
    </w:p>
    <w:p>
      <w:pPr>
        <w:pStyle w:val="7"/>
        <w:spacing w:before="11"/>
        <w:rPr>
          <w:color w:val="auto"/>
          <w:sz w:val="28"/>
        </w:rPr>
      </w:pPr>
    </w:p>
    <w:p>
      <w:pPr>
        <w:pStyle w:val="7"/>
        <w:spacing w:before="11"/>
        <w:rPr>
          <w:color w:val="auto"/>
          <w:sz w:val="28"/>
        </w:rPr>
      </w:pPr>
    </w:p>
    <w:p>
      <w:pPr>
        <w:pStyle w:val="3"/>
        <w:rPr>
          <w:color w:val="auto"/>
        </w:rPr>
      </w:pPr>
      <w:bookmarkStart w:id="4" w:name="_TOC_250000"/>
      <w:bookmarkEnd w:id="4"/>
      <w:r>
        <w:rPr>
          <w:color w:val="auto"/>
        </w:rPr>
        <w:t>第四章 响应文件格式</w:t>
      </w:r>
    </w:p>
    <w:p>
      <w:pPr>
        <w:pStyle w:val="7"/>
        <w:rPr>
          <w:b/>
          <w:color w:val="auto"/>
          <w:sz w:val="20"/>
        </w:rPr>
      </w:pPr>
    </w:p>
    <w:p>
      <w:pPr>
        <w:pStyle w:val="7"/>
        <w:rPr>
          <w:b/>
          <w:color w:val="auto"/>
          <w:sz w:val="20"/>
        </w:rPr>
      </w:pPr>
    </w:p>
    <w:p>
      <w:pPr>
        <w:pStyle w:val="7"/>
        <w:rPr>
          <w:b/>
          <w:color w:val="auto"/>
          <w:sz w:val="20"/>
        </w:rPr>
      </w:pPr>
    </w:p>
    <w:p>
      <w:pPr>
        <w:pStyle w:val="7"/>
        <w:spacing w:before="8"/>
        <w:rPr>
          <w:b/>
          <w:color w:val="auto"/>
          <w:sz w:val="26"/>
        </w:rPr>
      </w:pPr>
    </w:p>
    <w:p>
      <w:pPr>
        <w:pStyle w:val="6"/>
        <w:spacing w:before="66"/>
        <w:ind w:left="320" w:firstLine="0"/>
        <w:rPr>
          <w:color w:val="auto"/>
        </w:rPr>
      </w:pPr>
      <w:r>
        <w:rPr>
          <w:color w:val="auto"/>
        </w:rPr>
        <w:t>封面格式</w:t>
      </w:r>
    </w:p>
    <w:p>
      <w:pPr>
        <w:pStyle w:val="7"/>
        <w:rPr>
          <w:b/>
          <w:color w:val="auto"/>
          <w:sz w:val="20"/>
        </w:rPr>
      </w:pPr>
    </w:p>
    <w:p>
      <w:pPr>
        <w:pStyle w:val="7"/>
        <w:rPr>
          <w:b/>
          <w:color w:val="auto"/>
          <w:sz w:val="20"/>
        </w:rPr>
      </w:pPr>
    </w:p>
    <w:p>
      <w:pPr>
        <w:pStyle w:val="7"/>
        <w:rPr>
          <w:b/>
          <w:color w:val="auto"/>
          <w:sz w:val="20"/>
        </w:rPr>
      </w:pPr>
    </w:p>
    <w:p>
      <w:pPr>
        <w:pStyle w:val="7"/>
        <w:spacing w:before="12"/>
        <w:rPr>
          <w:b/>
          <w:color w:val="auto"/>
          <w:sz w:val="15"/>
        </w:rPr>
      </w:pPr>
    </w:p>
    <w:p>
      <w:pPr>
        <w:tabs>
          <w:tab w:val="left" w:pos="1079"/>
          <w:tab w:val="left" w:pos="2159"/>
          <w:tab w:val="left" w:pos="3239"/>
        </w:tabs>
        <w:spacing w:before="0" w:line="922" w:lineRule="exact"/>
        <w:ind w:left="0" w:right="2" w:firstLine="0"/>
        <w:jc w:val="center"/>
        <w:rPr>
          <w:color w:val="auto"/>
          <w:sz w:val="72"/>
        </w:rPr>
      </w:pPr>
      <w:r>
        <w:rPr>
          <w:color w:val="auto"/>
          <w:sz w:val="72"/>
        </w:rPr>
        <w:t>响</w:t>
      </w:r>
      <w:r>
        <w:rPr>
          <w:color w:val="auto"/>
          <w:sz w:val="72"/>
        </w:rPr>
        <w:tab/>
      </w:r>
      <w:r>
        <w:rPr>
          <w:color w:val="auto"/>
          <w:sz w:val="72"/>
        </w:rPr>
        <w:t>应</w:t>
      </w:r>
      <w:r>
        <w:rPr>
          <w:color w:val="auto"/>
          <w:sz w:val="72"/>
        </w:rPr>
        <w:tab/>
      </w:r>
      <w:r>
        <w:rPr>
          <w:color w:val="auto"/>
          <w:sz w:val="72"/>
        </w:rPr>
        <w:t>文</w:t>
      </w:r>
      <w:r>
        <w:rPr>
          <w:color w:val="auto"/>
          <w:sz w:val="72"/>
        </w:rPr>
        <w:tab/>
      </w:r>
      <w:r>
        <w:rPr>
          <w:color w:val="auto"/>
          <w:sz w:val="72"/>
        </w:rPr>
        <w:t>件</w:t>
      </w:r>
    </w:p>
    <w:p>
      <w:pPr>
        <w:spacing w:before="6"/>
        <w:ind w:left="0" w:right="2" w:firstLine="0"/>
        <w:jc w:val="center"/>
        <w:rPr>
          <w:color w:val="auto"/>
          <w:sz w:val="36"/>
        </w:rPr>
      </w:pPr>
      <w:r>
        <w:rPr>
          <w:color w:val="auto"/>
          <w:sz w:val="36"/>
        </w:rPr>
        <w:t>（正本或副本）</w:t>
      </w:r>
    </w:p>
    <w:p>
      <w:pPr>
        <w:pStyle w:val="7"/>
        <w:rPr>
          <w:color w:val="auto"/>
          <w:sz w:val="20"/>
        </w:rPr>
      </w:pPr>
    </w:p>
    <w:p>
      <w:pPr>
        <w:pStyle w:val="7"/>
        <w:rPr>
          <w:color w:val="auto"/>
          <w:sz w:val="20"/>
        </w:rPr>
      </w:pPr>
    </w:p>
    <w:p>
      <w:pPr>
        <w:pStyle w:val="7"/>
        <w:rPr>
          <w:color w:val="auto"/>
          <w:sz w:val="20"/>
        </w:rPr>
      </w:pPr>
    </w:p>
    <w:p>
      <w:pPr>
        <w:pStyle w:val="7"/>
        <w:rPr>
          <w:color w:val="auto"/>
          <w:sz w:val="20"/>
        </w:rPr>
      </w:pPr>
    </w:p>
    <w:p>
      <w:pPr>
        <w:pStyle w:val="7"/>
        <w:spacing w:before="1"/>
        <w:rPr>
          <w:color w:val="auto"/>
          <w:sz w:val="26"/>
        </w:rPr>
      </w:pPr>
    </w:p>
    <w:p>
      <w:pPr>
        <w:spacing w:before="49" w:line="362" w:lineRule="auto"/>
        <w:ind w:left="1040" w:right="6984" w:firstLine="0"/>
        <w:jc w:val="left"/>
        <w:rPr>
          <w:color w:val="auto"/>
          <w:sz w:val="36"/>
        </w:rPr>
      </w:pPr>
      <w:r>
        <w:rPr>
          <w:color w:val="auto"/>
          <w:sz w:val="36"/>
        </w:rPr>
        <w:t>项目名称： 项目编号：</w:t>
      </w:r>
    </w:p>
    <w:p>
      <w:pPr>
        <w:pStyle w:val="7"/>
        <w:rPr>
          <w:color w:val="auto"/>
          <w:sz w:val="36"/>
        </w:rPr>
      </w:pPr>
    </w:p>
    <w:p>
      <w:pPr>
        <w:pStyle w:val="7"/>
        <w:spacing w:before="7"/>
        <w:rPr>
          <w:color w:val="auto"/>
          <w:sz w:val="51"/>
        </w:rPr>
      </w:pPr>
    </w:p>
    <w:p>
      <w:pPr>
        <w:tabs>
          <w:tab w:val="left" w:pos="6831"/>
        </w:tabs>
        <w:spacing w:before="0"/>
        <w:ind w:left="320" w:right="0" w:firstLine="0"/>
        <w:jc w:val="left"/>
        <w:rPr>
          <w:color w:val="auto"/>
          <w:sz w:val="32"/>
        </w:rPr>
      </w:pPr>
      <w:r>
        <w:rPr>
          <w:color w:val="auto"/>
          <w:sz w:val="32"/>
        </w:rPr>
        <w:t>供应商单位名称：</w:t>
      </w:r>
      <w:r>
        <w:rPr>
          <w:color w:val="auto"/>
          <w:sz w:val="32"/>
          <w:u w:val="single"/>
        </w:rPr>
        <w:t xml:space="preserve"> </w:t>
      </w:r>
      <w:r>
        <w:rPr>
          <w:color w:val="auto"/>
          <w:sz w:val="32"/>
          <w:u w:val="single"/>
        </w:rPr>
        <w:tab/>
      </w:r>
      <w:r>
        <w:rPr>
          <w:color w:val="auto"/>
          <w:sz w:val="32"/>
          <w:u w:val="single"/>
        </w:rPr>
        <w:t>（盖单位公章）</w:t>
      </w:r>
    </w:p>
    <w:p>
      <w:pPr>
        <w:pStyle w:val="7"/>
        <w:spacing w:before="10"/>
        <w:rPr>
          <w:color w:val="auto"/>
          <w:sz w:val="27"/>
        </w:rPr>
      </w:pPr>
    </w:p>
    <w:p>
      <w:pPr>
        <w:tabs>
          <w:tab w:val="left" w:pos="6879"/>
        </w:tabs>
        <w:spacing w:before="64"/>
        <w:ind w:left="320" w:right="0" w:firstLine="0"/>
        <w:jc w:val="left"/>
        <w:rPr>
          <w:color w:val="auto"/>
          <w:sz w:val="32"/>
        </w:rPr>
      </w:pPr>
      <w:r>
        <w:rPr>
          <w:color w:val="auto"/>
          <w:sz w:val="32"/>
        </w:rPr>
        <w:t>法定代表人或其委托代理人：</w:t>
      </w:r>
      <w:r>
        <w:rPr>
          <w:color w:val="auto"/>
          <w:sz w:val="32"/>
          <w:u w:val="single"/>
        </w:rPr>
        <w:t xml:space="preserve"> </w:t>
      </w:r>
      <w:r>
        <w:rPr>
          <w:color w:val="auto"/>
          <w:sz w:val="32"/>
          <w:u w:val="single"/>
        </w:rPr>
        <w:tab/>
      </w:r>
      <w:r>
        <w:rPr>
          <w:color w:val="auto"/>
          <w:sz w:val="32"/>
          <w:u w:val="single"/>
        </w:rPr>
        <w:t>（签名）</w:t>
      </w:r>
    </w:p>
    <w:p>
      <w:pPr>
        <w:pStyle w:val="7"/>
        <w:spacing w:before="8"/>
        <w:rPr>
          <w:color w:val="auto"/>
          <w:sz w:val="28"/>
        </w:rPr>
      </w:pPr>
    </w:p>
    <w:p>
      <w:pPr>
        <w:tabs>
          <w:tab w:val="left" w:pos="2401"/>
          <w:tab w:val="left" w:pos="3200"/>
          <w:tab w:val="left" w:pos="3841"/>
        </w:tabs>
        <w:spacing w:before="54"/>
        <w:ind w:left="320" w:right="0" w:firstLine="0"/>
        <w:jc w:val="left"/>
        <w:rPr>
          <w:color w:val="auto"/>
          <w:sz w:val="32"/>
        </w:rPr>
      </w:pPr>
      <w:r>
        <w:rPr>
          <w:color w:val="auto"/>
          <w:sz w:val="32"/>
        </w:rPr>
        <w:t>日期：</w:t>
      </w:r>
      <w:r>
        <w:rPr>
          <w:color w:val="auto"/>
          <w:sz w:val="32"/>
          <w:u w:val="single"/>
        </w:rPr>
        <w:t xml:space="preserve"> </w:t>
      </w:r>
      <w:r>
        <w:rPr>
          <w:color w:val="auto"/>
          <w:sz w:val="32"/>
          <w:u w:val="single"/>
        </w:rPr>
        <w:tab/>
      </w:r>
      <w:r>
        <w:rPr>
          <w:color w:val="auto"/>
          <w:sz w:val="32"/>
        </w:rPr>
        <w:t>年</w:t>
      </w:r>
      <w:r>
        <w:rPr>
          <w:color w:val="auto"/>
          <w:sz w:val="32"/>
          <w:u w:val="single"/>
        </w:rPr>
        <w:t xml:space="preserve"> </w:t>
      </w:r>
      <w:r>
        <w:rPr>
          <w:color w:val="auto"/>
          <w:sz w:val="32"/>
          <w:u w:val="single"/>
        </w:rPr>
        <w:tab/>
      </w:r>
      <w:r>
        <w:rPr>
          <w:color w:val="auto"/>
          <w:sz w:val="32"/>
        </w:rPr>
        <w:t>月</w:t>
      </w:r>
      <w:r>
        <w:rPr>
          <w:color w:val="auto"/>
          <w:sz w:val="32"/>
          <w:u w:val="single"/>
        </w:rPr>
        <w:t xml:space="preserve"> </w:t>
      </w:r>
      <w:r>
        <w:rPr>
          <w:color w:val="auto"/>
          <w:sz w:val="32"/>
          <w:u w:val="single"/>
        </w:rPr>
        <w:tab/>
      </w:r>
      <w:r>
        <w:rPr>
          <w:color w:val="auto"/>
          <w:sz w:val="32"/>
        </w:rPr>
        <w:t>日</w:t>
      </w:r>
    </w:p>
    <w:p>
      <w:pPr>
        <w:spacing w:after="0"/>
        <w:jc w:val="left"/>
        <w:rPr>
          <w:color w:val="auto"/>
          <w:sz w:val="32"/>
        </w:rPr>
      </w:pPr>
    </w:p>
    <w:p>
      <w:pPr>
        <w:pStyle w:val="2"/>
        <w:rPr>
          <w:color w:val="auto"/>
          <w:sz w:val="32"/>
        </w:rPr>
      </w:pPr>
    </w:p>
    <w:p>
      <w:pPr>
        <w:pStyle w:val="2"/>
        <w:rPr>
          <w:color w:val="auto"/>
          <w:sz w:val="32"/>
        </w:rPr>
      </w:pPr>
    </w:p>
    <w:p>
      <w:pPr>
        <w:pStyle w:val="2"/>
        <w:rPr>
          <w:color w:val="auto"/>
          <w:sz w:val="32"/>
        </w:rPr>
      </w:pPr>
    </w:p>
    <w:p>
      <w:pPr>
        <w:pStyle w:val="2"/>
        <w:rPr>
          <w:color w:val="auto"/>
          <w:sz w:val="32"/>
        </w:rPr>
      </w:pPr>
    </w:p>
    <w:p>
      <w:pPr>
        <w:pStyle w:val="2"/>
        <w:rPr>
          <w:color w:val="auto"/>
          <w:sz w:val="32"/>
        </w:rPr>
      </w:pPr>
    </w:p>
    <w:p>
      <w:pPr>
        <w:pStyle w:val="2"/>
        <w:rPr>
          <w:color w:val="auto"/>
          <w:sz w:val="32"/>
        </w:rPr>
      </w:pPr>
    </w:p>
    <w:p>
      <w:pPr>
        <w:pStyle w:val="2"/>
        <w:rPr>
          <w:color w:val="auto"/>
          <w:sz w:val="32"/>
        </w:rPr>
      </w:pPr>
    </w:p>
    <w:p>
      <w:pPr>
        <w:pStyle w:val="2"/>
        <w:rPr>
          <w:color w:val="auto"/>
          <w:sz w:val="32"/>
        </w:rPr>
      </w:pPr>
    </w:p>
    <w:p>
      <w:pPr>
        <w:pStyle w:val="2"/>
        <w:rPr>
          <w:color w:val="auto"/>
          <w:sz w:val="32"/>
        </w:rPr>
      </w:pPr>
    </w:p>
    <w:p>
      <w:pPr>
        <w:pStyle w:val="2"/>
        <w:rPr>
          <w:color w:val="auto"/>
          <w:sz w:val="32"/>
        </w:rPr>
      </w:pPr>
    </w:p>
    <w:p>
      <w:pPr>
        <w:pStyle w:val="8"/>
        <w:jc w:val="center"/>
        <w:rPr>
          <w:rFonts w:hAnsi="宋体"/>
          <w:color w:val="auto"/>
          <w:sz w:val="44"/>
          <w:highlight w:val="none"/>
        </w:rPr>
      </w:pPr>
      <w:r>
        <w:rPr>
          <w:rFonts w:hint="eastAsia" w:hAnsi="宋体"/>
          <w:color w:val="auto"/>
          <w:sz w:val="44"/>
          <w:highlight w:val="none"/>
        </w:rPr>
        <w:t>目     录</w:t>
      </w:r>
    </w:p>
    <w:p>
      <w:pPr>
        <w:pStyle w:val="8"/>
        <w:jc w:val="center"/>
        <w:rPr>
          <w:rFonts w:hint="eastAsia" w:hAnsi="宋体"/>
          <w:color w:val="auto"/>
          <w:highlight w:val="none"/>
        </w:rPr>
      </w:pPr>
    </w:p>
    <w:p>
      <w:pPr>
        <w:pStyle w:val="8"/>
        <w:spacing w:line="800" w:lineRule="exact"/>
        <w:ind w:firstLine="960" w:firstLineChars="300"/>
        <w:jc w:val="both"/>
        <w:rPr>
          <w:rFonts w:hint="eastAsia" w:hAnsi="宋体"/>
          <w:color w:val="auto"/>
          <w:sz w:val="32"/>
          <w:highlight w:val="none"/>
        </w:rPr>
      </w:pPr>
      <w:r>
        <w:rPr>
          <w:rFonts w:hint="eastAsia" w:hAnsi="宋体"/>
          <w:color w:val="auto"/>
          <w:sz w:val="32"/>
          <w:highlight w:val="none"/>
        </w:rPr>
        <w:t>一、</w:t>
      </w:r>
      <w:r>
        <w:rPr>
          <w:rFonts w:hint="eastAsia" w:hAnsi="宋体"/>
          <w:color w:val="auto"/>
          <w:sz w:val="32"/>
          <w:highlight w:val="none"/>
          <w:lang w:eastAsia="zh-CN"/>
        </w:rPr>
        <w:t>报价函</w:t>
      </w:r>
      <w:r>
        <w:rPr>
          <w:rFonts w:hint="eastAsia" w:hAnsi="宋体"/>
          <w:color w:val="auto"/>
          <w:sz w:val="32"/>
          <w:highlight w:val="none"/>
        </w:rPr>
        <w:t>......................................</w:t>
      </w:r>
    </w:p>
    <w:p>
      <w:pPr>
        <w:pStyle w:val="8"/>
        <w:spacing w:line="800" w:lineRule="exact"/>
        <w:ind w:firstLine="960" w:firstLineChars="300"/>
        <w:jc w:val="both"/>
        <w:rPr>
          <w:rFonts w:hint="eastAsia" w:hAnsi="宋体"/>
          <w:color w:val="auto"/>
          <w:sz w:val="32"/>
          <w:highlight w:val="none"/>
        </w:rPr>
      </w:pPr>
      <w:r>
        <w:rPr>
          <w:rFonts w:hint="eastAsia" w:hAnsi="宋体" w:eastAsia="宋体"/>
          <w:color w:val="auto"/>
          <w:sz w:val="32"/>
          <w:highlight w:val="none"/>
          <w:lang w:val="en-US" w:eastAsia="zh-CN"/>
        </w:rPr>
        <w:t>二</w:t>
      </w:r>
      <w:r>
        <w:rPr>
          <w:rFonts w:hint="eastAsia" w:hAnsi="宋体"/>
          <w:color w:val="auto"/>
          <w:sz w:val="32"/>
          <w:highlight w:val="none"/>
        </w:rPr>
        <w:t>、报价表......................................</w:t>
      </w:r>
    </w:p>
    <w:p>
      <w:pPr>
        <w:pStyle w:val="14"/>
        <w:numPr>
          <w:ilvl w:val="0"/>
          <w:numId w:val="0"/>
        </w:numPr>
        <w:tabs>
          <w:tab w:val="left" w:pos="861"/>
        </w:tabs>
        <w:spacing w:before="173" w:after="0" w:line="240" w:lineRule="auto"/>
        <w:ind w:right="0" w:rightChars="0" w:firstLine="960" w:firstLineChars="300"/>
        <w:jc w:val="both"/>
        <w:rPr>
          <w:rFonts w:hint="eastAsia" w:hAnsi="宋体"/>
          <w:color w:val="auto"/>
          <w:sz w:val="32"/>
          <w:highlight w:val="none"/>
        </w:rPr>
      </w:pPr>
      <w:r>
        <w:rPr>
          <w:rFonts w:hint="eastAsia" w:cs="宋体"/>
          <w:color w:val="auto"/>
          <w:kern w:val="2"/>
          <w:sz w:val="32"/>
          <w:szCs w:val="22"/>
          <w:highlight w:val="none"/>
          <w:lang w:val="zh-CN" w:eastAsia="zh-CN" w:bidi="zh-CN"/>
        </w:rPr>
        <w:t>三、</w:t>
      </w:r>
      <w:r>
        <w:rPr>
          <w:rFonts w:hint="eastAsia" w:ascii="宋体" w:hAnsi="宋体" w:eastAsia="宋体" w:cs="宋体"/>
          <w:color w:val="auto"/>
          <w:kern w:val="2"/>
          <w:sz w:val="32"/>
          <w:szCs w:val="22"/>
          <w:highlight w:val="none"/>
          <w:lang w:val="zh-CN" w:eastAsia="zh-CN" w:bidi="zh-CN"/>
        </w:rPr>
        <w:t>供应商资格证明文件</w:t>
      </w:r>
      <w:r>
        <w:rPr>
          <w:rFonts w:hint="eastAsia" w:hAnsi="宋体"/>
          <w:color w:val="auto"/>
          <w:sz w:val="32"/>
          <w:highlight w:val="none"/>
        </w:rPr>
        <w:t>..........................</w:t>
      </w:r>
    </w:p>
    <w:p>
      <w:pPr>
        <w:pStyle w:val="8"/>
        <w:spacing w:line="800" w:lineRule="exact"/>
        <w:ind w:firstLine="960" w:firstLineChars="300"/>
        <w:jc w:val="both"/>
        <w:rPr>
          <w:rFonts w:hint="eastAsia" w:hAnsi="宋体"/>
          <w:color w:val="auto"/>
          <w:sz w:val="32"/>
          <w:highlight w:val="none"/>
        </w:rPr>
      </w:pPr>
      <w:r>
        <w:rPr>
          <w:rFonts w:hint="eastAsia" w:hAnsi="宋体"/>
          <w:color w:val="auto"/>
          <w:sz w:val="32"/>
          <w:highlight w:val="none"/>
          <w:lang w:eastAsia="zh-CN"/>
        </w:rPr>
        <w:t>四</w:t>
      </w:r>
      <w:r>
        <w:rPr>
          <w:rFonts w:hint="eastAsia" w:hAnsi="宋体"/>
          <w:color w:val="auto"/>
          <w:sz w:val="32"/>
          <w:highlight w:val="none"/>
        </w:rPr>
        <w:t>、服务承诺书..................................</w:t>
      </w:r>
    </w:p>
    <w:p>
      <w:pPr>
        <w:pStyle w:val="8"/>
        <w:spacing w:line="800" w:lineRule="exact"/>
        <w:ind w:firstLine="960" w:firstLineChars="300"/>
        <w:jc w:val="both"/>
        <w:rPr>
          <w:rFonts w:hint="eastAsia" w:hAnsi="宋体"/>
          <w:b/>
          <w:color w:val="auto"/>
          <w:sz w:val="32"/>
          <w:highlight w:val="none"/>
        </w:rPr>
      </w:pPr>
      <w:r>
        <w:rPr>
          <w:rFonts w:hint="eastAsia" w:hAnsi="宋体"/>
          <w:color w:val="auto"/>
          <w:sz w:val="32"/>
          <w:highlight w:val="none"/>
          <w:lang w:eastAsia="zh-CN"/>
        </w:rPr>
        <w:t>五</w:t>
      </w:r>
      <w:r>
        <w:rPr>
          <w:rFonts w:hint="eastAsia" w:hAnsi="宋体"/>
          <w:color w:val="auto"/>
          <w:sz w:val="32"/>
          <w:highlight w:val="none"/>
        </w:rPr>
        <w:t>、</w:t>
      </w:r>
      <w:r>
        <w:rPr>
          <w:rFonts w:hint="eastAsia" w:ascii="宋体" w:hAnsi="宋体" w:eastAsia="宋体" w:cs="宋体"/>
          <w:color w:val="auto"/>
          <w:kern w:val="2"/>
          <w:sz w:val="32"/>
          <w:szCs w:val="22"/>
          <w:highlight w:val="none"/>
          <w:lang w:val="zh-CN" w:eastAsia="zh-CN" w:bidi="zh-CN"/>
        </w:rPr>
        <w:t>供应商</w:t>
      </w:r>
      <w:r>
        <w:rPr>
          <w:rFonts w:hint="eastAsia" w:hAnsi="宋体"/>
          <w:color w:val="auto"/>
          <w:sz w:val="32"/>
          <w:highlight w:val="none"/>
        </w:rPr>
        <w:t>认为有必要提供的其他有关材料..........</w:t>
      </w:r>
    </w:p>
    <w:p>
      <w:pPr>
        <w:pStyle w:val="7"/>
        <w:spacing w:before="8"/>
        <w:jc w:val="left"/>
        <w:rPr>
          <w:color w:val="auto"/>
          <w:sz w:val="22"/>
        </w:rPr>
      </w:pPr>
    </w:p>
    <w:p>
      <w:pPr>
        <w:tabs>
          <w:tab w:val="left" w:pos="1446"/>
          <w:tab w:val="left" w:pos="2250"/>
        </w:tabs>
        <w:spacing w:before="55"/>
        <w:ind w:left="1" w:right="0" w:firstLine="0"/>
        <w:jc w:val="left"/>
        <w:rPr>
          <w:b/>
          <w:color w:val="auto"/>
          <w:sz w:val="32"/>
        </w:rPr>
      </w:pPr>
    </w:p>
    <w:p>
      <w:pPr>
        <w:tabs>
          <w:tab w:val="left" w:pos="1446"/>
          <w:tab w:val="left" w:pos="2250"/>
        </w:tabs>
        <w:spacing w:before="55"/>
        <w:ind w:left="1" w:right="0" w:firstLine="0"/>
        <w:jc w:val="center"/>
        <w:rPr>
          <w:b/>
          <w:color w:val="auto"/>
          <w:sz w:val="32"/>
        </w:rPr>
      </w:pPr>
    </w:p>
    <w:p>
      <w:pPr>
        <w:tabs>
          <w:tab w:val="left" w:pos="1446"/>
          <w:tab w:val="left" w:pos="2250"/>
        </w:tabs>
        <w:spacing w:before="55"/>
        <w:ind w:left="1" w:right="0" w:firstLine="0"/>
        <w:jc w:val="center"/>
        <w:rPr>
          <w:b/>
          <w:color w:val="auto"/>
          <w:sz w:val="32"/>
        </w:rPr>
      </w:pPr>
    </w:p>
    <w:p>
      <w:pPr>
        <w:tabs>
          <w:tab w:val="left" w:pos="1446"/>
          <w:tab w:val="left" w:pos="2250"/>
        </w:tabs>
        <w:spacing w:before="55"/>
        <w:ind w:left="1" w:right="0" w:firstLine="0"/>
        <w:jc w:val="center"/>
        <w:rPr>
          <w:b/>
          <w:color w:val="auto"/>
          <w:sz w:val="32"/>
        </w:rPr>
      </w:pPr>
    </w:p>
    <w:p>
      <w:pPr>
        <w:tabs>
          <w:tab w:val="left" w:pos="1446"/>
          <w:tab w:val="left" w:pos="2250"/>
        </w:tabs>
        <w:spacing w:before="55"/>
        <w:ind w:left="1" w:right="0" w:firstLine="0"/>
        <w:jc w:val="center"/>
        <w:rPr>
          <w:b/>
          <w:color w:val="auto"/>
          <w:sz w:val="32"/>
        </w:rPr>
      </w:pPr>
    </w:p>
    <w:p>
      <w:pPr>
        <w:tabs>
          <w:tab w:val="left" w:pos="1446"/>
          <w:tab w:val="left" w:pos="2250"/>
        </w:tabs>
        <w:spacing w:before="55"/>
        <w:ind w:left="1" w:right="0" w:firstLine="0"/>
        <w:jc w:val="center"/>
        <w:rPr>
          <w:b/>
          <w:color w:val="auto"/>
          <w:sz w:val="32"/>
        </w:rPr>
      </w:pPr>
    </w:p>
    <w:p>
      <w:pPr>
        <w:tabs>
          <w:tab w:val="left" w:pos="1446"/>
          <w:tab w:val="left" w:pos="2250"/>
        </w:tabs>
        <w:spacing w:before="55"/>
        <w:ind w:left="1" w:right="0" w:firstLine="0"/>
        <w:jc w:val="center"/>
        <w:rPr>
          <w:b/>
          <w:color w:val="auto"/>
          <w:sz w:val="32"/>
        </w:rPr>
      </w:pPr>
    </w:p>
    <w:p>
      <w:pPr>
        <w:tabs>
          <w:tab w:val="left" w:pos="1446"/>
          <w:tab w:val="left" w:pos="2250"/>
        </w:tabs>
        <w:spacing w:before="55"/>
        <w:ind w:left="1" w:right="0" w:firstLine="0"/>
        <w:jc w:val="center"/>
        <w:rPr>
          <w:b/>
          <w:color w:val="auto"/>
          <w:sz w:val="32"/>
        </w:rPr>
      </w:pPr>
    </w:p>
    <w:p>
      <w:pPr>
        <w:tabs>
          <w:tab w:val="left" w:pos="1446"/>
          <w:tab w:val="left" w:pos="2250"/>
        </w:tabs>
        <w:spacing w:before="55"/>
        <w:ind w:left="1" w:right="0" w:firstLine="0"/>
        <w:jc w:val="center"/>
        <w:rPr>
          <w:b/>
          <w:color w:val="auto"/>
          <w:sz w:val="32"/>
        </w:rPr>
      </w:pPr>
    </w:p>
    <w:p>
      <w:pPr>
        <w:tabs>
          <w:tab w:val="left" w:pos="1446"/>
          <w:tab w:val="left" w:pos="2250"/>
        </w:tabs>
        <w:spacing w:before="55"/>
        <w:ind w:left="1" w:right="0" w:firstLine="0"/>
        <w:jc w:val="center"/>
        <w:rPr>
          <w:b/>
          <w:color w:val="auto"/>
          <w:sz w:val="32"/>
        </w:rPr>
      </w:pPr>
    </w:p>
    <w:p>
      <w:pPr>
        <w:tabs>
          <w:tab w:val="left" w:pos="1446"/>
          <w:tab w:val="left" w:pos="2250"/>
        </w:tabs>
        <w:spacing w:before="55"/>
        <w:ind w:left="1" w:right="0" w:firstLine="0"/>
        <w:jc w:val="center"/>
        <w:rPr>
          <w:b/>
          <w:color w:val="auto"/>
          <w:sz w:val="32"/>
        </w:rPr>
      </w:pPr>
    </w:p>
    <w:p>
      <w:pPr>
        <w:tabs>
          <w:tab w:val="left" w:pos="1446"/>
          <w:tab w:val="left" w:pos="2250"/>
        </w:tabs>
        <w:spacing w:before="55"/>
        <w:ind w:left="1" w:right="0" w:firstLine="0"/>
        <w:jc w:val="center"/>
        <w:rPr>
          <w:b/>
          <w:color w:val="auto"/>
          <w:sz w:val="32"/>
        </w:rPr>
      </w:pPr>
    </w:p>
    <w:p>
      <w:pPr>
        <w:tabs>
          <w:tab w:val="left" w:pos="1446"/>
          <w:tab w:val="left" w:pos="2250"/>
        </w:tabs>
        <w:spacing w:before="55"/>
        <w:ind w:left="1" w:right="0" w:firstLine="0"/>
        <w:jc w:val="center"/>
        <w:rPr>
          <w:b/>
          <w:color w:val="auto"/>
          <w:sz w:val="32"/>
        </w:rPr>
      </w:pPr>
    </w:p>
    <w:p>
      <w:pPr>
        <w:tabs>
          <w:tab w:val="left" w:pos="1446"/>
          <w:tab w:val="left" w:pos="2250"/>
        </w:tabs>
        <w:spacing w:before="55"/>
        <w:ind w:left="1" w:right="0" w:firstLine="0"/>
        <w:jc w:val="center"/>
        <w:rPr>
          <w:b/>
          <w:color w:val="auto"/>
          <w:sz w:val="32"/>
        </w:rPr>
      </w:pPr>
    </w:p>
    <w:p>
      <w:pPr>
        <w:tabs>
          <w:tab w:val="left" w:pos="1446"/>
          <w:tab w:val="left" w:pos="2250"/>
        </w:tabs>
        <w:spacing w:before="55"/>
        <w:ind w:left="1" w:right="0" w:firstLine="0"/>
        <w:jc w:val="center"/>
        <w:rPr>
          <w:b/>
          <w:color w:val="auto"/>
          <w:sz w:val="32"/>
        </w:rPr>
      </w:pPr>
    </w:p>
    <w:p>
      <w:pPr>
        <w:tabs>
          <w:tab w:val="left" w:pos="1446"/>
          <w:tab w:val="left" w:pos="2250"/>
        </w:tabs>
        <w:spacing w:before="55"/>
        <w:ind w:left="1" w:right="0" w:firstLine="0"/>
        <w:jc w:val="center"/>
        <w:rPr>
          <w:b/>
          <w:color w:val="auto"/>
          <w:sz w:val="32"/>
        </w:rPr>
      </w:pPr>
    </w:p>
    <w:p>
      <w:pPr>
        <w:tabs>
          <w:tab w:val="left" w:pos="1446"/>
          <w:tab w:val="left" w:pos="2250"/>
        </w:tabs>
        <w:spacing w:before="55"/>
        <w:ind w:left="1" w:right="0" w:firstLine="0"/>
        <w:jc w:val="center"/>
        <w:rPr>
          <w:b/>
          <w:color w:val="auto"/>
          <w:sz w:val="32"/>
        </w:rPr>
      </w:pPr>
    </w:p>
    <w:p>
      <w:pPr>
        <w:tabs>
          <w:tab w:val="left" w:pos="1446"/>
          <w:tab w:val="left" w:pos="2250"/>
        </w:tabs>
        <w:spacing w:before="55"/>
        <w:ind w:left="1" w:right="0" w:firstLine="0"/>
        <w:jc w:val="center"/>
        <w:rPr>
          <w:b/>
          <w:color w:val="auto"/>
          <w:sz w:val="32"/>
        </w:rPr>
      </w:pPr>
    </w:p>
    <w:p>
      <w:pPr>
        <w:tabs>
          <w:tab w:val="left" w:pos="1446"/>
          <w:tab w:val="left" w:pos="2250"/>
        </w:tabs>
        <w:spacing w:before="55"/>
        <w:ind w:left="1" w:right="0" w:firstLine="0"/>
        <w:jc w:val="center"/>
        <w:rPr>
          <w:b/>
          <w:color w:val="auto"/>
          <w:sz w:val="32"/>
        </w:rPr>
      </w:pPr>
    </w:p>
    <w:p>
      <w:pPr>
        <w:tabs>
          <w:tab w:val="left" w:pos="1446"/>
          <w:tab w:val="left" w:pos="2250"/>
        </w:tabs>
        <w:spacing w:before="55"/>
        <w:ind w:left="1" w:right="0" w:firstLine="0"/>
        <w:jc w:val="center"/>
        <w:rPr>
          <w:b/>
          <w:color w:val="auto"/>
          <w:sz w:val="32"/>
        </w:rPr>
      </w:pPr>
    </w:p>
    <w:p>
      <w:pPr>
        <w:tabs>
          <w:tab w:val="left" w:pos="1446"/>
          <w:tab w:val="left" w:pos="2250"/>
        </w:tabs>
        <w:spacing w:before="55"/>
        <w:ind w:left="1" w:right="0" w:firstLine="0"/>
        <w:jc w:val="center"/>
        <w:rPr>
          <w:b/>
          <w:color w:val="auto"/>
          <w:sz w:val="32"/>
        </w:rPr>
      </w:pPr>
      <w:r>
        <w:rPr>
          <w:b/>
          <w:color w:val="auto"/>
          <w:sz w:val="32"/>
        </w:rPr>
        <w:t>一、报</w:t>
      </w:r>
      <w:r>
        <w:rPr>
          <w:b/>
          <w:color w:val="auto"/>
          <w:sz w:val="32"/>
        </w:rPr>
        <w:tab/>
      </w:r>
      <w:r>
        <w:rPr>
          <w:b/>
          <w:color w:val="auto"/>
          <w:sz w:val="32"/>
        </w:rPr>
        <w:t>价</w:t>
      </w:r>
      <w:r>
        <w:rPr>
          <w:b/>
          <w:color w:val="auto"/>
          <w:sz w:val="32"/>
        </w:rPr>
        <w:tab/>
      </w:r>
      <w:r>
        <w:rPr>
          <w:b/>
          <w:color w:val="auto"/>
          <w:sz w:val="32"/>
        </w:rPr>
        <w:t>函</w:t>
      </w:r>
    </w:p>
    <w:p>
      <w:pPr>
        <w:pStyle w:val="7"/>
        <w:rPr>
          <w:b/>
          <w:color w:val="auto"/>
          <w:sz w:val="32"/>
        </w:rPr>
      </w:pPr>
    </w:p>
    <w:p>
      <w:pPr>
        <w:pStyle w:val="7"/>
        <w:spacing w:before="8"/>
        <w:rPr>
          <w:b/>
          <w:color w:val="auto"/>
          <w:sz w:val="30"/>
        </w:rPr>
      </w:pPr>
    </w:p>
    <w:p>
      <w:pPr>
        <w:pStyle w:val="7"/>
        <w:ind w:left="320"/>
        <w:rPr>
          <w:color w:val="auto"/>
        </w:rPr>
      </w:pPr>
      <w:r>
        <w:rPr>
          <w:color w:val="auto"/>
        </w:rPr>
        <w:t>致：</w:t>
      </w:r>
      <w:r>
        <w:rPr>
          <w:rFonts w:hint="eastAsia" w:ascii="宋体" w:hAnsi="宋体" w:eastAsia="宋体" w:cs="宋体"/>
          <w:color w:val="auto"/>
          <w:spacing w:val="12"/>
          <w:u w:val="single"/>
          <w:lang w:eastAsia="zh-CN"/>
        </w:rPr>
        <w:t>广西龙建工程管理有限公司</w:t>
      </w:r>
    </w:p>
    <w:p>
      <w:pPr>
        <w:pStyle w:val="7"/>
        <w:spacing w:before="6"/>
        <w:rPr>
          <w:color w:val="auto"/>
          <w:sz w:val="26"/>
        </w:rPr>
      </w:pPr>
    </w:p>
    <w:p>
      <w:pPr>
        <w:pStyle w:val="7"/>
        <w:tabs>
          <w:tab w:val="left" w:pos="3018"/>
          <w:tab w:val="left" w:pos="6990"/>
        </w:tabs>
        <w:spacing w:before="74"/>
        <w:ind w:left="680"/>
        <w:rPr>
          <w:color w:val="auto"/>
        </w:rPr>
      </w:pPr>
      <w:r>
        <w:rPr>
          <w:color w:val="auto"/>
          <w:spacing w:val="12"/>
        </w:rPr>
        <w:t>根</w:t>
      </w:r>
      <w:r>
        <w:rPr>
          <w:color w:val="auto"/>
          <w:spacing w:val="14"/>
        </w:rPr>
        <w:t>据</w:t>
      </w:r>
      <w:r>
        <w:rPr>
          <w:color w:val="auto"/>
          <w:spacing w:val="12"/>
        </w:rPr>
        <w:t>贵</w:t>
      </w:r>
      <w:r>
        <w:rPr>
          <w:color w:val="auto"/>
          <w:spacing w:val="11"/>
        </w:rPr>
        <w:t>方</w:t>
      </w:r>
      <w:r>
        <w:rPr>
          <w:color w:val="auto"/>
          <w:spacing w:val="11"/>
          <w:u w:val="single"/>
        </w:rPr>
        <w:t xml:space="preserve"> </w:t>
      </w:r>
      <w:r>
        <w:rPr>
          <w:color w:val="auto"/>
          <w:spacing w:val="11"/>
          <w:u w:val="single"/>
        </w:rPr>
        <w:tab/>
      </w:r>
      <w:r>
        <w:rPr>
          <w:color w:val="auto"/>
          <w:spacing w:val="12"/>
        </w:rPr>
        <w:t>项</w:t>
      </w:r>
      <w:r>
        <w:rPr>
          <w:color w:val="auto"/>
          <w:spacing w:val="14"/>
        </w:rPr>
        <w:t>目</w:t>
      </w:r>
      <w:r>
        <w:rPr>
          <w:color w:val="auto"/>
          <w:spacing w:val="12"/>
        </w:rPr>
        <w:t>采购文</w:t>
      </w:r>
      <w:r>
        <w:rPr>
          <w:color w:val="auto"/>
          <w:spacing w:val="14"/>
        </w:rPr>
        <w:t>件</w:t>
      </w:r>
      <w:r>
        <w:rPr>
          <w:color w:val="auto"/>
          <w:spacing w:val="12"/>
        </w:rPr>
        <w:t>，项</w:t>
      </w:r>
      <w:r>
        <w:rPr>
          <w:color w:val="auto"/>
          <w:spacing w:val="14"/>
        </w:rPr>
        <w:t>目</w:t>
      </w:r>
      <w:r>
        <w:rPr>
          <w:color w:val="auto"/>
          <w:spacing w:val="12"/>
        </w:rPr>
        <w:t>编</w:t>
      </w:r>
      <w:r>
        <w:rPr>
          <w:color w:val="auto"/>
          <w:spacing w:val="11"/>
        </w:rPr>
        <w:t>号</w:t>
      </w:r>
      <w:r>
        <w:rPr>
          <w:color w:val="auto"/>
          <w:spacing w:val="11"/>
          <w:u w:val="single"/>
        </w:rPr>
        <w:t xml:space="preserve"> </w:t>
      </w:r>
      <w:r>
        <w:rPr>
          <w:color w:val="auto"/>
          <w:spacing w:val="11"/>
          <w:u w:val="single"/>
        </w:rPr>
        <w:tab/>
      </w:r>
      <w:r>
        <w:rPr>
          <w:color w:val="auto"/>
          <w:spacing w:val="12"/>
        </w:rPr>
        <w:t>，</w:t>
      </w:r>
      <w:r>
        <w:rPr>
          <w:color w:val="auto"/>
          <w:spacing w:val="14"/>
        </w:rPr>
        <w:t>正</w:t>
      </w:r>
      <w:r>
        <w:rPr>
          <w:color w:val="auto"/>
          <w:spacing w:val="12"/>
        </w:rPr>
        <w:t>式授权</w:t>
      </w:r>
      <w:r>
        <w:rPr>
          <w:color w:val="auto"/>
          <w:spacing w:val="14"/>
        </w:rPr>
        <w:t>下</w:t>
      </w:r>
      <w:r>
        <w:rPr>
          <w:color w:val="auto"/>
          <w:spacing w:val="12"/>
        </w:rPr>
        <w:t>述签</w:t>
      </w:r>
      <w:r>
        <w:rPr>
          <w:color w:val="auto"/>
          <w:spacing w:val="14"/>
        </w:rPr>
        <w:t>字</w:t>
      </w:r>
      <w:r>
        <w:rPr>
          <w:color w:val="auto"/>
        </w:rPr>
        <w:t>人</w:t>
      </w:r>
    </w:p>
    <w:p>
      <w:pPr>
        <w:pStyle w:val="7"/>
        <w:tabs>
          <w:tab w:val="left" w:pos="6128"/>
        </w:tabs>
        <w:spacing w:before="52" w:line="280" w:lineRule="auto"/>
        <w:ind w:left="320" w:right="319"/>
        <w:rPr>
          <w:color w:val="auto"/>
        </w:rPr>
      </w:pPr>
      <w:r>
        <w:rPr>
          <w:color w:val="auto"/>
        </w:rPr>
        <w:t>（姓名和职务）代表供应商</w:t>
      </w:r>
      <w:r>
        <w:rPr>
          <w:color w:val="auto"/>
          <w:u w:val="single"/>
        </w:rPr>
        <w:t xml:space="preserve"> </w:t>
      </w:r>
      <w:r>
        <w:rPr>
          <w:color w:val="auto"/>
          <w:u w:val="single"/>
        </w:rPr>
        <w:tab/>
      </w:r>
      <w:r>
        <w:rPr>
          <w:color w:val="auto"/>
        </w:rPr>
        <w:t>（供应商单位名称），提交（</w:t>
      </w:r>
      <w:r>
        <w:rPr>
          <w:color w:val="auto"/>
          <w:spacing w:val="-14"/>
        </w:rPr>
        <w:t>按</w:t>
      </w:r>
      <w:r>
        <w:rPr>
          <w:color w:val="auto"/>
        </w:rPr>
        <w:t>供应商须知第</w:t>
      </w:r>
      <w:r>
        <w:rPr>
          <w:color w:val="auto"/>
          <w:spacing w:val="-60"/>
        </w:rPr>
        <w:t xml:space="preserve"> </w:t>
      </w:r>
      <w:r>
        <w:rPr>
          <w:color w:val="auto"/>
        </w:rPr>
        <w:t>10</w:t>
      </w:r>
      <w:r>
        <w:rPr>
          <w:color w:val="auto"/>
          <w:spacing w:val="-60"/>
        </w:rPr>
        <w:t xml:space="preserve"> </w:t>
      </w:r>
      <w:r>
        <w:rPr>
          <w:color w:val="auto"/>
        </w:rPr>
        <w:t>项要求提交的全部文件）：响应文件正本一份，副本三份。</w:t>
      </w:r>
    </w:p>
    <w:p>
      <w:pPr>
        <w:pStyle w:val="7"/>
        <w:spacing w:before="1"/>
        <w:ind w:left="740"/>
        <w:rPr>
          <w:color w:val="auto"/>
        </w:rPr>
      </w:pPr>
      <w:r>
        <w:rPr>
          <w:color w:val="auto"/>
        </w:rPr>
        <w:t>据此函，签字人兹宣布同意如下：</w:t>
      </w:r>
    </w:p>
    <w:p>
      <w:pPr>
        <w:pStyle w:val="14"/>
        <w:numPr>
          <w:ilvl w:val="2"/>
          <w:numId w:val="14"/>
        </w:numPr>
        <w:tabs>
          <w:tab w:val="left" w:pos="1102"/>
        </w:tabs>
        <w:spacing w:before="52" w:after="0" w:line="280" w:lineRule="auto"/>
        <w:ind w:left="320" w:right="319" w:firstLine="420"/>
        <w:jc w:val="left"/>
        <w:rPr>
          <w:color w:val="auto"/>
          <w:sz w:val="22"/>
        </w:rPr>
      </w:pPr>
      <w:r>
        <w:rPr>
          <w:color w:val="auto"/>
          <w:spacing w:val="-2"/>
          <w:sz w:val="24"/>
        </w:rPr>
        <w:t xml:space="preserve">我方同意在供应商须知规定的开标日期起遵循本响应文件，并在供应商须知第 </w:t>
      </w:r>
      <w:r>
        <w:rPr>
          <w:color w:val="auto"/>
          <w:spacing w:val="-8"/>
          <w:sz w:val="24"/>
        </w:rPr>
        <w:t>12</w:t>
      </w:r>
      <w:r>
        <w:rPr>
          <w:color w:val="auto"/>
          <w:sz w:val="24"/>
        </w:rPr>
        <w:t>条规定的响应文件有效期满之前均具有约束力。</w:t>
      </w:r>
    </w:p>
    <w:p>
      <w:pPr>
        <w:pStyle w:val="14"/>
        <w:numPr>
          <w:ilvl w:val="2"/>
          <w:numId w:val="14"/>
        </w:numPr>
        <w:tabs>
          <w:tab w:val="left" w:pos="1102"/>
        </w:tabs>
        <w:spacing w:before="1" w:after="0" w:line="280" w:lineRule="auto"/>
        <w:ind w:left="320" w:right="319" w:firstLine="420"/>
        <w:jc w:val="left"/>
        <w:rPr>
          <w:color w:val="auto"/>
          <w:sz w:val="22"/>
        </w:rPr>
      </w:pPr>
      <w:r>
        <w:rPr>
          <w:color w:val="auto"/>
          <w:spacing w:val="-1"/>
          <w:sz w:val="24"/>
        </w:rPr>
        <w:t>我方承诺已经具备《中华人民共和国政府采购法》中规定的参加政府采购活动的</w:t>
      </w:r>
      <w:r>
        <w:rPr>
          <w:color w:val="auto"/>
          <w:sz w:val="24"/>
        </w:rPr>
        <w:t>供应商应当具备的条件：</w:t>
      </w:r>
    </w:p>
    <w:p>
      <w:pPr>
        <w:pStyle w:val="14"/>
        <w:numPr>
          <w:ilvl w:val="0"/>
          <w:numId w:val="15"/>
        </w:numPr>
        <w:tabs>
          <w:tab w:val="left" w:pos="1282"/>
        </w:tabs>
        <w:spacing w:before="0" w:after="0" w:line="240" w:lineRule="auto"/>
        <w:ind w:left="1281" w:right="0" w:hanging="602"/>
        <w:jc w:val="left"/>
        <w:rPr>
          <w:color w:val="auto"/>
          <w:sz w:val="24"/>
        </w:rPr>
      </w:pPr>
      <w:r>
        <w:rPr>
          <w:color w:val="auto"/>
          <w:sz w:val="24"/>
        </w:rPr>
        <w:t>具有独立承担民事责任的能力；</w:t>
      </w:r>
    </w:p>
    <w:p>
      <w:pPr>
        <w:pStyle w:val="14"/>
        <w:numPr>
          <w:ilvl w:val="0"/>
          <w:numId w:val="15"/>
        </w:numPr>
        <w:tabs>
          <w:tab w:val="left" w:pos="1342"/>
        </w:tabs>
        <w:spacing w:before="52" w:after="0" w:line="240" w:lineRule="auto"/>
        <w:ind w:left="1341" w:right="0" w:hanging="602"/>
        <w:jc w:val="left"/>
        <w:rPr>
          <w:color w:val="auto"/>
          <w:sz w:val="24"/>
        </w:rPr>
      </w:pPr>
      <w:r>
        <w:rPr>
          <w:color w:val="auto"/>
          <w:sz w:val="24"/>
        </w:rPr>
        <w:t>具有良好的商业信誉和健全的财务会计制度；</w:t>
      </w:r>
    </w:p>
    <w:p>
      <w:pPr>
        <w:pStyle w:val="14"/>
        <w:numPr>
          <w:ilvl w:val="0"/>
          <w:numId w:val="15"/>
        </w:numPr>
        <w:tabs>
          <w:tab w:val="left" w:pos="1342"/>
        </w:tabs>
        <w:spacing w:before="53" w:after="0" w:line="240" w:lineRule="auto"/>
        <w:ind w:left="1341" w:right="0" w:hanging="602"/>
        <w:jc w:val="left"/>
        <w:rPr>
          <w:color w:val="auto"/>
          <w:sz w:val="24"/>
        </w:rPr>
      </w:pPr>
      <w:r>
        <w:rPr>
          <w:color w:val="auto"/>
          <w:sz w:val="24"/>
        </w:rPr>
        <w:t>具有履行合同所必需的设备和专业技术能力；</w:t>
      </w:r>
    </w:p>
    <w:p>
      <w:pPr>
        <w:pStyle w:val="14"/>
        <w:numPr>
          <w:ilvl w:val="0"/>
          <w:numId w:val="15"/>
        </w:numPr>
        <w:tabs>
          <w:tab w:val="left" w:pos="1342"/>
        </w:tabs>
        <w:spacing w:before="52" w:after="0" w:line="240" w:lineRule="auto"/>
        <w:ind w:left="1341" w:right="0" w:hanging="602"/>
        <w:jc w:val="left"/>
        <w:rPr>
          <w:color w:val="auto"/>
          <w:sz w:val="24"/>
        </w:rPr>
      </w:pPr>
      <w:r>
        <w:rPr>
          <w:color w:val="auto"/>
          <w:sz w:val="24"/>
        </w:rPr>
        <w:t>有依法缴纳税收和社会保障资金的良好记录；</w:t>
      </w:r>
    </w:p>
    <w:p>
      <w:pPr>
        <w:pStyle w:val="14"/>
        <w:numPr>
          <w:ilvl w:val="0"/>
          <w:numId w:val="15"/>
        </w:numPr>
        <w:tabs>
          <w:tab w:val="left" w:pos="1342"/>
        </w:tabs>
        <w:spacing w:before="53" w:after="0" w:line="280" w:lineRule="auto"/>
        <w:ind w:left="740" w:right="1764" w:firstLine="0"/>
        <w:jc w:val="left"/>
        <w:rPr>
          <w:color w:val="auto"/>
          <w:sz w:val="24"/>
        </w:rPr>
      </w:pPr>
      <w:r>
        <w:rPr>
          <w:color w:val="auto"/>
          <w:spacing w:val="-1"/>
          <w:sz w:val="24"/>
        </w:rPr>
        <w:t>参加此项采购活动前三年内，在经营活动中没有重大违法记录。</w:t>
      </w:r>
      <w:r>
        <w:rPr>
          <w:color w:val="auto"/>
          <w:sz w:val="24"/>
        </w:rPr>
        <w:t>3．</w:t>
      </w:r>
      <w:r>
        <w:rPr>
          <w:color w:val="auto"/>
          <w:spacing w:val="-1"/>
          <w:sz w:val="24"/>
        </w:rPr>
        <w:t>我方根据单一来源采购文件的规定，承担完成合同的责任和义务。</w:t>
      </w:r>
    </w:p>
    <w:p>
      <w:pPr>
        <w:pStyle w:val="14"/>
        <w:numPr>
          <w:ilvl w:val="0"/>
          <w:numId w:val="16"/>
        </w:numPr>
        <w:tabs>
          <w:tab w:val="left" w:pos="1102"/>
        </w:tabs>
        <w:spacing w:before="0" w:after="0" w:line="280" w:lineRule="auto"/>
        <w:ind w:left="320" w:right="319" w:firstLine="420"/>
        <w:jc w:val="left"/>
        <w:rPr>
          <w:color w:val="auto"/>
          <w:sz w:val="24"/>
        </w:rPr>
      </w:pPr>
      <w:r>
        <w:rPr>
          <w:color w:val="auto"/>
          <w:spacing w:val="-1"/>
          <w:sz w:val="24"/>
        </w:rPr>
        <w:t>我方已详细审核单一来源采购文件，我方知道必须放弃提出含糊不清或误解问题</w:t>
      </w:r>
      <w:r>
        <w:rPr>
          <w:color w:val="auto"/>
          <w:sz w:val="24"/>
        </w:rPr>
        <w:t>的权利。</w:t>
      </w:r>
    </w:p>
    <w:p>
      <w:pPr>
        <w:pStyle w:val="14"/>
        <w:numPr>
          <w:ilvl w:val="0"/>
          <w:numId w:val="16"/>
        </w:numPr>
        <w:tabs>
          <w:tab w:val="left" w:pos="1102"/>
        </w:tabs>
        <w:spacing w:before="1" w:after="0" w:line="280" w:lineRule="auto"/>
        <w:ind w:left="320" w:right="319" w:firstLine="420"/>
        <w:jc w:val="left"/>
        <w:rPr>
          <w:color w:val="auto"/>
          <w:sz w:val="24"/>
        </w:rPr>
      </w:pPr>
      <w:r>
        <w:rPr>
          <w:color w:val="auto"/>
          <w:spacing w:val="-1"/>
          <w:sz w:val="24"/>
        </w:rPr>
        <w:t>如果在响应文件递交截止时间后的响应文件有效期内撤回报价或者有其他违约行</w:t>
      </w:r>
      <w:r>
        <w:rPr>
          <w:color w:val="auto"/>
          <w:sz w:val="24"/>
        </w:rPr>
        <w:t>为，贵方对我方的报价保证金可不予退还。</w:t>
      </w:r>
    </w:p>
    <w:p>
      <w:pPr>
        <w:pStyle w:val="14"/>
        <w:numPr>
          <w:ilvl w:val="0"/>
          <w:numId w:val="16"/>
        </w:numPr>
        <w:tabs>
          <w:tab w:val="left" w:pos="1102"/>
        </w:tabs>
        <w:spacing w:before="0" w:after="0" w:line="240" w:lineRule="auto"/>
        <w:ind w:left="1101" w:right="0" w:hanging="362"/>
        <w:jc w:val="left"/>
        <w:rPr>
          <w:color w:val="auto"/>
          <w:sz w:val="24"/>
        </w:rPr>
      </w:pPr>
      <w:r>
        <w:rPr>
          <w:color w:val="auto"/>
          <w:sz w:val="24"/>
        </w:rPr>
        <w:t>同意向贵方提供贵方可能要求的与本报价有关的任何数据或资料。</w:t>
      </w:r>
    </w:p>
    <w:p>
      <w:pPr>
        <w:pStyle w:val="14"/>
        <w:numPr>
          <w:ilvl w:val="0"/>
          <w:numId w:val="16"/>
        </w:numPr>
        <w:tabs>
          <w:tab w:val="left" w:pos="1102"/>
        </w:tabs>
        <w:spacing w:before="53" w:after="0" w:line="240" w:lineRule="auto"/>
        <w:ind w:left="1101" w:right="0" w:hanging="362"/>
        <w:jc w:val="left"/>
        <w:rPr>
          <w:color w:val="auto"/>
          <w:sz w:val="24"/>
        </w:rPr>
      </w:pPr>
      <w:r>
        <w:rPr>
          <w:color w:val="auto"/>
          <w:sz w:val="24"/>
        </w:rPr>
        <w:t>我方完全理解贵方不一定要接受最低报价的供应商为成交供应商。</w:t>
      </w:r>
    </w:p>
    <w:p>
      <w:pPr>
        <w:pStyle w:val="14"/>
        <w:numPr>
          <w:ilvl w:val="0"/>
          <w:numId w:val="16"/>
        </w:numPr>
        <w:tabs>
          <w:tab w:val="left" w:pos="1102"/>
        </w:tabs>
        <w:spacing w:before="52" w:after="0" w:line="240" w:lineRule="auto"/>
        <w:ind w:left="1101" w:right="0" w:hanging="362"/>
        <w:jc w:val="left"/>
        <w:rPr>
          <w:color w:val="auto"/>
          <w:sz w:val="24"/>
        </w:rPr>
      </w:pPr>
      <w:r>
        <w:rPr>
          <w:color w:val="auto"/>
          <w:sz w:val="24"/>
        </w:rPr>
        <w:t>若贵方需要，我方愿意提供我方作出的一切承诺的证明材料。</w:t>
      </w:r>
    </w:p>
    <w:p>
      <w:pPr>
        <w:pStyle w:val="14"/>
        <w:numPr>
          <w:ilvl w:val="0"/>
          <w:numId w:val="16"/>
        </w:numPr>
        <w:tabs>
          <w:tab w:val="left" w:pos="1102"/>
        </w:tabs>
        <w:spacing w:before="53" w:after="0" w:line="280" w:lineRule="auto"/>
        <w:ind w:left="740" w:right="312" w:firstLine="0"/>
        <w:jc w:val="left"/>
        <w:rPr>
          <w:color w:val="auto"/>
          <w:sz w:val="24"/>
        </w:rPr>
      </w:pPr>
      <w:r>
        <w:rPr>
          <w:color w:val="auto"/>
          <w:spacing w:val="-10"/>
          <w:sz w:val="24"/>
        </w:rPr>
        <w:t>我方将严格遵守《中华人民共和国政府采购法》的规定，知悉作为政府采购供应</w:t>
      </w:r>
      <w:r>
        <w:rPr>
          <w:color w:val="auto"/>
          <w:spacing w:val="-5"/>
          <w:sz w:val="24"/>
        </w:rPr>
        <w:t>商应负的法律责任。</w:t>
      </w:r>
    </w:p>
    <w:p>
      <w:pPr>
        <w:pStyle w:val="7"/>
        <w:spacing w:before="1"/>
        <w:rPr>
          <w:color w:val="auto"/>
          <w:sz w:val="28"/>
        </w:rPr>
      </w:pPr>
    </w:p>
    <w:p>
      <w:pPr>
        <w:pStyle w:val="7"/>
        <w:tabs>
          <w:tab w:val="left" w:pos="3500"/>
          <w:tab w:val="left" w:pos="5299"/>
          <w:tab w:val="left" w:pos="6859"/>
          <w:tab w:val="left" w:pos="7699"/>
          <w:tab w:val="left" w:pos="8179"/>
        </w:tabs>
        <w:spacing w:before="1" w:line="280" w:lineRule="auto"/>
        <w:ind w:left="680" w:right="1585" w:firstLine="60"/>
        <w:rPr>
          <w:rFonts w:ascii="Times New Roman" w:eastAsia="Times New Roman"/>
          <w:color w:val="auto"/>
        </w:rPr>
      </w:pPr>
      <w:r>
        <w:rPr>
          <w:color w:val="auto"/>
        </w:rPr>
        <w:t>供应商名称：</w:t>
      </w:r>
      <w:r>
        <w:rPr>
          <w:color w:val="auto"/>
          <w:u w:val="single"/>
        </w:rPr>
        <w:t xml:space="preserve"> </w:t>
      </w:r>
      <w:r>
        <w:rPr>
          <w:color w:val="auto"/>
          <w:u w:val="single"/>
        </w:rPr>
        <w:tab/>
      </w:r>
      <w:r>
        <w:rPr>
          <w:color w:val="auto"/>
          <w:u w:val="single"/>
        </w:rPr>
        <w:t>（公章）</w:t>
      </w:r>
      <w:r>
        <w:rPr>
          <w:color w:val="auto"/>
          <w:u w:val="single"/>
        </w:rPr>
        <w:tab/>
      </w:r>
      <w:r>
        <w:rPr>
          <w:color w:val="auto"/>
          <w:u w:val="single"/>
        </w:rPr>
        <w:tab/>
      </w:r>
      <w:r>
        <w:rPr>
          <w:color w:val="auto"/>
        </w:rPr>
        <w:t xml:space="preserve">          地址：</w:t>
      </w:r>
      <w:r>
        <w:rPr>
          <w:color w:val="auto"/>
          <w:u w:val="single"/>
        </w:rPr>
        <w:t xml:space="preserve"> </w:t>
      </w:r>
      <w:r>
        <w:rPr>
          <w:color w:val="auto"/>
          <w:u w:val="single"/>
        </w:rPr>
        <w:tab/>
      </w:r>
      <w:r>
        <w:rPr>
          <w:color w:val="auto"/>
          <w:u w:val="single"/>
        </w:rPr>
        <w:tab/>
      </w:r>
      <w:r>
        <w:rPr>
          <w:color w:val="auto"/>
          <w:spacing w:val="-1"/>
        </w:rPr>
        <w:t>邮</w:t>
      </w:r>
      <w:r>
        <w:rPr>
          <w:color w:val="auto"/>
        </w:rPr>
        <w:t>政编码：</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11"/>
          <w:u w:val="single"/>
        </w:rPr>
        <w:t xml:space="preserve"> </w:t>
      </w:r>
      <w:r>
        <w:rPr>
          <w:color w:val="auto"/>
          <w:spacing w:val="-1"/>
        </w:rPr>
        <w:t>电</w:t>
      </w:r>
      <w:r>
        <w:rPr>
          <w:color w:val="auto"/>
        </w:rPr>
        <w:t>话、电报、传真或电传：</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36"/>
          <w:u w:val="single"/>
        </w:rPr>
        <w:t xml:space="preserve"> </w:t>
      </w:r>
      <w:r>
        <w:rPr>
          <w:color w:val="auto"/>
          <w:spacing w:val="-1"/>
        </w:rPr>
        <w:t>开</w:t>
      </w:r>
      <w:r>
        <w:rPr>
          <w:color w:val="auto"/>
        </w:rPr>
        <w:t>户名称：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50"/>
          <w:u w:val="single"/>
        </w:rPr>
        <w:t xml:space="preserve"> </w:t>
      </w:r>
      <w:r>
        <w:rPr>
          <w:color w:val="auto"/>
          <w:spacing w:val="-1"/>
        </w:rPr>
        <w:t>开</w:t>
      </w:r>
      <w:r>
        <w:rPr>
          <w:color w:val="auto"/>
        </w:rPr>
        <w:t>户银行：</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50"/>
          <w:u w:val="single"/>
        </w:rPr>
        <w:t xml:space="preserve"> </w:t>
      </w:r>
      <w:r>
        <w:rPr>
          <w:color w:val="auto"/>
          <w:spacing w:val="-1"/>
        </w:rPr>
        <w:t>帐</w:t>
      </w:r>
      <w:r>
        <w:rPr>
          <w:color w:val="auto"/>
        </w:rPr>
        <w:t>号：</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54"/>
          <w:u w:val="single"/>
        </w:rPr>
        <w:t xml:space="preserve"> </w:t>
      </w:r>
      <w:r>
        <w:rPr>
          <w:color w:val="auto"/>
          <w:spacing w:val="-1"/>
        </w:rPr>
        <w:t>法</w:t>
      </w:r>
      <w:r>
        <w:rPr>
          <w:color w:val="auto"/>
        </w:rPr>
        <w:t>定代表人或委托代理人签名：</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32"/>
          <w:u w:val="single"/>
        </w:rPr>
        <w:t xml:space="preserve"> </w:t>
      </w:r>
      <w:r>
        <w:rPr>
          <w:color w:val="auto"/>
          <w:spacing w:val="-1"/>
        </w:rPr>
        <w:t>日</w:t>
      </w:r>
      <w:r>
        <w:rPr>
          <w:color w:val="auto"/>
        </w:rPr>
        <w:t>期：</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p>
    <w:p>
      <w:pPr>
        <w:spacing w:after="0" w:line="280" w:lineRule="auto"/>
        <w:rPr>
          <w:rFonts w:ascii="Times New Roman" w:eastAsia="Times New Roman"/>
          <w:color w:val="auto"/>
        </w:rPr>
        <w:sectPr>
          <w:footerReference r:id="rId5" w:type="default"/>
          <w:pgSz w:w="11910" w:h="16840"/>
          <w:pgMar w:top="1060" w:right="1040" w:bottom="900" w:left="1040" w:header="746" w:footer="719" w:gutter="0"/>
          <w:pgBorders>
            <w:top w:val="none" w:sz="0" w:space="0"/>
            <w:left w:val="none" w:sz="0" w:space="0"/>
            <w:bottom w:val="none" w:sz="0" w:space="0"/>
            <w:right w:val="none" w:sz="0" w:space="0"/>
          </w:pgBorders>
          <w:cols w:equalWidth="0" w:num="1">
            <w:col w:w="9830"/>
          </w:cols>
        </w:sectPr>
      </w:pPr>
    </w:p>
    <w:p>
      <w:pPr>
        <w:pStyle w:val="7"/>
        <w:spacing w:before="3"/>
        <w:rPr>
          <w:rFonts w:ascii="Times New Roman"/>
          <w:color w:val="auto"/>
          <w:sz w:val="25"/>
        </w:rPr>
      </w:pPr>
    </w:p>
    <w:p>
      <w:pPr>
        <w:spacing w:before="54"/>
        <w:ind w:left="0" w:right="0" w:firstLine="0"/>
        <w:jc w:val="center"/>
        <w:rPr>
          <w:b/>
          <w:color w:val="auto"/>
          <w:sz w:val="32"/>
        </w:rPr>
      </w:pPr>
      <w:r>
        <w:rPr>
          <w:color w:val="auto"/>
          <w:w w:val="95"/>
          <w:sz w:val="32"/>
        </w:rPr>
        <w:t>二、</w:t>
      </w:r>
      <w:r>
        <w:rPr>
          <w:b/>
          <w:color w:val="auto"/>
          <w:w w:val="95"/>
          <w:sz w:val="32"/>
        </w:rPr>
        <w:t>报价表（格式）</w:t>
      </w:r>
    </w:p>
    <w:p>
      <w:pPr>
        <w:pStyle w:val="7"/>
        <w:rPr>
          <w:b/>
          <w:color w:val="auto"/>
          <w:sz w:val="20"/>
        </w:rPr>
      </w:pPr>
    </w:p>
    <w:p>
      <w:pPr>
        <w:pStyle w:val="7"/>
        <w:spacing w:before="9"/>
        <w:rPr>
          <w:b/>
          <w:color w:val="auto"/>
          <w:sz w:val="28"/>
        </w:rPr>
      </w:pPr>
    </w:p>
    <w:tbl>
      <w:tblPr>
        <w:tblStyle w:val="12"/>
        <w:tblW w:w="960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3126"/>
        <w:gridCol w:w="1044"/>
        <w:gridCol w:w="1164"/>
        <w:gridCol w:w="2280"/>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640" w:type="dxa"/>
          </w:tcPr>
          <w:p>
            <w:pPr>
              <w:pStyle w:val="15"/>
              <w:spacing w:before="39" w:line="242" w:lineRule="auto"/>
              <w:ind w:left="198" w:right="189"/>
              <w:rPr>
                <w:color w:val="auto"/>
                <w:sz w:val="24"/>
              </w:rPr>
            </w:pPr>
            <w:r>
              <w:rPr>
                <w:color w:val="auto"/>
                <w:sz w:val="24"/>
              </w:rPr>
              <w:t>项号</w:t>
            </w:r>
          </w:p>
        </w:tc>
        <w:tc>
          <w:tcPr>
            <w:tcW w:w="3126" w:type="dxa"/>
          </w:tcPr>
          <w:p>
            <w:pPr>
              <w:pStyle w:val="15"/>
              <w:spacing w:before="193"/>
              <w:ind w:left="1062" w:right="1053"/>
              <w:jc w:val="center"/>
              <w:rPr>
                <w:color w:val="auto"/>
                <w:sz w:val="24"/>
              </w:rPr>
            </w:pPr>
            <w:r>
              <w:rPr>
                <w:color w:val="auto"/>
                <w:sz w:val="24"/>
              </w:rPr>
              <w:t>服务内容</w:t>
            </w:r>
          </w:p>
        </w:tc>
        <w:tc>
          <w:tcPr>
            <w:tcW w:w="1044" w:type="dxa"/>
          </w:tcPr>
          <w:p>
            <w:pPr>
              <w:pStyle w:val="15"/>
              <w:spacing w:before="193"/>
              <w:ind w:left="282"/>
              <w:rPr>
                <w:color w:val="auto"/>
                <w:sz w:val="24"/>
              </w:rPr>
            </w:pPr>
            <w:r>
              <w:rPr>
                <w:color w:val="auto"/>
                <w:sz w:val="24"/>
              </w:rPr>
              <w:t>数量</w:t>
            </w:r>
          </w:p>
        </w:tc>
        <w:tc>
          <w:tcPr>
            <w:tcW w:w="1164" w:type="dxa"/>
          </w:tcPr>
          <w:p>
            <w:pPr>
              <w:pStyle w:val="15"/>
              <w:spacing w:before="193"/>
              <w:ind w:left="342"/>
              <w:rPr>
                <w:color w:val="auto"/>
                <w:sz w:val="24"/>
              </w:rPr>
            </w:pPr>
            <w:r>
              <w:rPr>
                <w:color w:val="auto"/>
                <w:sz w:val="24"/>
              </w:rPr>
              <w:t>单位</w:t>
            </w:r>
          </w:p>
        </w:tc>
        <w:tc>
          <w:tcPr>
            <w:tcW w:w="2280" w:type="dxa"/>
          </w:tcPr>
          <w:p>
            <w:pPr>
              <w:pStyle w:val="15"/>
              <w:spacing w:before="188"/>
              <w:ind w:left="298"/>
              <w:rPr>
                <w:color w:val="auto"/>
                <w:sz w:val="24"/>
              </w:rPr>
            </w:pPr>
            <w:r>
              <w:rPr>
                <w:color w:val="auto"/>
                <w:sz w:val="24"/>
              </w:rPr>
              <w:t>竞标报价（元）</w:t>
            </w:r>
          </w:p>
        </w:tc>
        <w:tc>
          <w:tcPr>
            <w:tcW w:w="1353" w:type="dxa"/>
          </w:tcPr>
          <w:p>
            <w:pPr>
              <w:pStyle w:val="15"/>
              <w:spacing w:before="193"/>
              <w:ind w:left="435"/>
              <w:rPr>
                <w:color w:val="auto"/>
                <w:sz w:val="24"/>
              </w:rPr>
            </w:pPr>
            <w:r>
              <w:rPr>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8" w:hRule="atLeast"/>
        </w:trPr>
        <w:tc>
          <w:tcPr>
            <w:tcW w:w="640" w:type="dxa"/>
          </w:tcPr>
          <w:p>
            <w:pPr>
              <w:pStyle w:val="15"/>
              <w:spacing w:before="144"/>
              <w:ind w:left="7"/>
              <w:jc w:val="center"/>
              <w:rPr>
                <w:color w:val="auto"/>
                <w:sz w:val="24"/>
              </w:rPr>
            </w:pPr>
            <w:r>
              <w:rPr>
                <w:color w:val="auto"/>
                <w:sz w:val="24"/>
              </w:rPr>
              <w:t>1</w:t>
            </w:r>
          </w:p>
        </w:tc>
        <w:tc>
          <w:tcPr>
            <w:tcW w:w="3126" w:type="dxa"/>
          </w:tcPr>
          <w:p>
            <w:pPr>
              <w:pStyle w:val="15"/>
              <w:rPr>
                <w:rFonts w:ascii="Times New Roman"/>
                <w:color w:val="auto"/>
                <w:sz w:val="22"/>
              </w:rPr>
            </w:pPr>
          </w:p>
        </w:tc>
        <w:tc>
          <w:tcPr>
            <w:tcW w:w="1044" w:type="dxa"/>
          </w:tcPr>
          <w:p>
            <w:pPr>
              <w:pStyle w:val="15"/>
              <w:rPr>
                <w:rFonts w:ascii="Times New Roman"/>
                <w:color w:val="auto"/>
                <w:sz w:val="22"/>
              </w:rPr>
            </w:pPr>
          </w:p>
        </w:tc>
        <w:tc>
          <w:tcPr>
            <w:tcW w:w="1164" w:type="dxa"/>
          </w:tcPr>
          <w:p>
            <w:pPr>
              <w:pStyle w:val="15"/>
              <w:rPr>
                <w:rFonts w:ascii="Times New Roman"/>
                <w:color w:val="auto"/>
                <w:sz w:val="22"/>
              </w:rPr>
            </w:pPr>
          </w:p>
        </w:tc>
        <w:tc>
          <w:tcPr>
            <w:tcW w:w="2280" w:type="dxa"/>
          </w:tcPr>
          <w:p>
            <w:pPr>
              <w:pStyle w:val="15"/>
              <w:rPr>
                <w:rFonts w:ascii="Times New Roman"/>
                <w:color w:val="auto"/>
                <w:sz w:val="22"/>
              </w:rPr>
            </w:pPr>
          </w:p>
        </w:tc>
        <w:tc>
          <w:tcPr>
            <w:tcW w:w="1353" w:type="dxa"/>
          </w:tcPr>
          <w:p>
            <w:pPr>
              <w:pStyle w:val="15"/>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640" w:type="dxa"/>
          </w:tcPr>
          <w:p>
            <w:pPr>
              <w:pStyle w:val="15"/>
              <w:spacing w:before="144"/>
              <w:ind w:left="7"/>
              <w:jc w:val="center"/>
              <w:rPr>
                <w:color w:val="auto"/>
                <w:sz w:val="24"/>
              </w:rPr>
            </w:pPr>
            <w:r>
              <w:rPr>
                <w:color w:val="auto"/>
                <w:sz w:val="24"/>
              </w:rPr>
              <w:t>2</w:t>
            </w:r>
          </w:p>
        </w:tc>
        <w:tc>
          <w:tcPr>
            <w:tcW w:w="3126" w:type="dxa"/>
          </w:tcPr>
          <w:p>
            <w:pPr>
              <w:pStyle w:val="15"/>
              <w:rPr>
                <w:rFonts w:ascii="Times New Roman"/>
                <w:color w:val="auto"/>
                <w:sz w:val="22"/>
              </w:rPr>
            </w:pPr>
          </w:p>
        </w:tc>
        <w:tc>
          <w:tcPr>
            <w:tcW w:w="1044" w:type="dxa"/>
          </w:tcPr>
          <w:p>
            <w:pPr>
              <w:pStyle w:val="15"/>
              <w:rPr>
                <w:rFonts w:ascii="Times New Roman"/>
                <w:color w:val="auto"/>
                <w:sz w:val="22"/>
              </w:rPr>
            </w:pPr>
          </w:p>
        </w:tc>
        <w:tc>
          <w:tcPr>
            <w:tcW w:w="1164" w:type="dxa"/>
          </w:tcPr>
          <w:p>
            <w:pPr>
              <w:pStyle w:val="15"/>
              <w:rPr>
                <w:rFonts w:ascii="Times New Roman"/>
                <w:color w:val="auto"/>
                <w:sz w:val="22"/>
              </w:rPr>
            </w:pPr>
          </w:p>
        </w:tc>
        <w:tc>
          <w:tcPr>
            <w:tcW w:w="2280" w:type="dxa"/>
          </w:tcPr>
          <w:p>
            <w:pPr>
              <w:pStyle w:val="15"/>
              <w:rPr>
                <w:rFonts w:ascii="Times New Roman"/>
                <w:color w:val="auto"/>
                <w:sz w:val="22"/>
              </w:rPr>
            </w:pPr>
          </w:p>
        </w:tc>
        <w:tc>
          <w:tcPr>
            <w:tcW w:w="1353" w:type="dxa"/>
          </w:tcPr>
          <w:p>
            <w:pPr>
              <w:pStyle w:val="15"/>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8" w:hRule="atLeast"/>
        </w:trPr>
        <w:tc>
          <w:tcPr>
            <w:tcW w:w="640" w:type="dxa"/>
          </w:tcPr>
          <w:p>
            <w:pPr>
              <w:pStyle w:val="15"/>
              <w:spacing w:before="145"/>
              <w:ind w:left="7"/>
              <w:jc w:val="center"/>
              <w:rPr>
                <w:color w:val="auto"/>
                <w:sz w:val="24"/>
              </w:rPr>
            </w:pPr>
            <w:r>
              <w:rPr>
                <w:color w:val="auto"/>
                <w:sz w:val="24"/>
              </w:rPr>
              <w:t>…</w:t>
            </w:r>
          </w:p>
        </w:tc>
        <w:tc>
          <w:tcPr>
            <w:tcW w:w="3126" w:type="dxa"/>
          </w:tcPr>
          <w:p>
            <w:pPr>
              <w:pStyle w:val="15"/>
              <w:rPr>
                <w:rFonts w:ascii="Times New Roman"/>
                <w:color w:val="auto"/>
                <w:sz w:val="22"/>
              </w:rPr>
            </w:pPr>
          </w:p>
        </w:tc>
        <w:tc>
          <w:tcPr>
            <w:tcW w:w="1044" w:type="dxa"/>
          </w:tcPr>
          <w:p>
            <w:pPr>
              <w:pStyle w:val="15"/>
              <w:rPr>
                <w:rFonts w:ascii="Times New Roman"/>
                <w:color w:val="auto"/>
                <w:sz w:val="22"/>
              </w:rPr>
            </w:pPr>
          </w:p>
        </w:tc>
        <w:tc>
          <w:tcPr>
            <w:tcW w:w="1164" w:type="dxa"/>
          </w:tcPr>
          <w:p>
            <w:pPr>
              <w:pStyle w:val="15"/>
              <w:rPr>
                <w:rFonts w:ascii="Times New Roman"/>
                <w:color w:val="auto"/>
                <w:sz w:val="22"/>
              </w:rPr>
            </w:pPr>
          </w:p>
        </w:tc>
        <w:tc>
          <w:tcPr>
            <w:tcW w:w="2280" w:type="dxa"/>
          </w:tcPr>
          <w:p>
            <w:pPr>
              <w:pStyle w:val="15"/>
              <w:rPr>
                <w:rFonts w:ascii="Times New Roman"/>
                <w:color w:val="auto"/>
                <w:sz w:val="22"/>
              </w:rPr>
            </w:pPr>
          </w:p>
        </w:tc>
        <w:tc>
          <w:tcPr>
            <w:tcW w:w="1353" w:type="dxa"/>
          </w:tcPr>
          <w:p>
            <w:pPr>
              <w:pStyle w:val="15"/>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9607" w:type="dxa"/>
            <w:gridSpan w:val="6"/>
          </w:tcPr>
          <w:p>
            <w:pPr>
              <w:pStyle w:val="15"/>
              <w:tabs>
                <w:tab w:val="left" w:pos="4295"/>
                <w:tab w:val="left" w:pos="6068"/>
              </w:tabs>
              <w:spacing w:before="143"/>
              <w:ind w:left="107"/>
              <w:rPr>
                <w:rFonts w:ascii="Times New Roman" w:hAnsi="Times New Roman" w:eastAsia="Times New Roman"/>
                <w:color w:val="auto"/>
                <w:sz w:val="24"/>
              </w:rPr>
            </w:pPr>
            <w:r>
              <w:rPr>
                <w:color w:val="auto"/>
                <w:spacing w:val="-12"/>
                <w:sz w:val="24"/>
              </w:rPr>
              <w:t>总报价：（大写）人民</w:t>
            </w:r>
            <w:r>
              <w:rPr>
                <w:color w:val="auto"/>
                <w:spacing w:val="-13"/>
                <w:sz w:val="24"/>
              </w:rPr>
              <w:t>币</w:t>
            </w:r>
            <w:r>
              <w:rPr>
                <w:color w:val="auto"/>
                <w:spacing w:val="-13"/>
                <w:sz w:val="24"/>
                <w:u w:val="single"/>
              </w:rPr>
              <w:t xml:space="preserve"> </w:t>
            </w:r>
            <w:r>
              <w:rPr>
                <w:color w:val="auto"/>
                <w:spacing w:val="-13"/>
                <w:sz w:val="24"/>
                <w:u w:val="single"/>
              </w:rPr>
              <w:tab/>
            </w:r>
            <w:r>
              <w:rPr>
                <w:color w:val="auto"/>
                <w:sz w:val="24"/>
              </w:rPr>
              <w:t>元</w:t>
            </w:r>
            <w:r>
              <w:rPr>
                <w:color w:val="auto"/>
                <w:spacing w:val="-1"/>
                <w:sz w:val="24"/>
              </w:rPr>
              <w:t xml:space="preserve"> </w:t>
            </w:r>
            <w:r>
              <w:rPr>
                <w:rFonts w:ascii="Times New Roman" w:hAnsi="Times New Roman" w:eastAsia="Times New Roman"/>
                <w:color w:val="auto"/>
                <w:sz w:val="24"/>
              </w:rPr>
              <w:t>(</w:t>
            </w:r>
            <w:r>
              <w:rPr>
                <w:rFonts w:ascii="Arial" w:hAnsi="Arial" w:eastAsia="Arial"/>
                <w:color w:val="auto"/>
                <w:sz w:val="24"/>
              </w:rPr>
              <w:t>¥</w:t>
            </w:r>
            <w:r>
              <w:rPr>
                <w:rFonts w:ascii="Arial" w:hAnsi="Arial" w:eastAsia="Arial"/>
                <w:color w:val="auto"/>
                <w:sz w:val="24"/>
                <w:u w:val="single"/>
              </w:rPr>
              <w:t xml:space="preserve"> </w:t>
            </w:r>
            <w:r>
              <w:rPr>
                <w:rFonts w:ascii="Arial" w:hAnsi="Arial" w:eastAsia="Arial"/>
                <w:color w:val="auto"/>
                <w:sz w:val="24"/>
                <w:u w:val="single"/>
              </w:rPr>
              <w:tab/>
            </w:r>
            <w:r>
              <w:rPr>
                <w:rFonts w:ascii="Times New Roman" w:hAnsi="Times New Roman" w:eastAsia="Times New Roman"/>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1" w:hRule="atLeast"/>
        </w:trPr>
        <w:tc>
          <w:tcPr>
            <w:tcW w:w="9607" w:type="dxa"/>
            <w:gridSpan w:val="6"/>
          </w:tcPr>
          <w:p>
            <w:pPr>
              <w:pStyle w:val="15"/>
              <w:spacing w:before="5"/>
              <w:rPr>
                <w:b/>
                <w:color w:val="auto"/>
                <w:sz w:val="17"/>
              </w:rPr>
            </w:pPr>
          </w:p>
          <w:p>
            <w:pPr>
              <w:pStyle w:val="15"/>
              <w:ind w:left="107"/>
              <w:rPr>
                <w:color w:val="auto"/>
                <w:sz w:val="24"/>
              </w:rPr>
            </w:pPr>
            <w:r>
              <w:rPr>
                <w:color w:val="auto"/>
                <w:sz w:val="24"/>
              </w:rPr>
              <w:t>交付使用时间：</w:t>
            </w:r>
          </w:p>
        </w:tc>
      </w:tr>
    </w:tbl>
    <w:p>
      <w:pPr>
        <w:pStyle w:val="7"/>
        <w:rPr>
          <w:b/>
          <w:color w:val="auto"/>
          <w:sz w:val="20"/>
        </w:rPr>
      </w:pPr>
    </w:p>
    <w:p>
      <w:pPr>
        <w:pStyle w:val="7"/>
        <w:rPr>
          <w:b/>
          <w:color w:val="auto"/>
          <w:sz w:val="20"/>
        </w:rPr>
      </w:pPr>
    </w:p>
    <w:p>
      <w:pPr>
        <w:pStyle w:val="7"/>
        <w:rPr>
          <w:b/>
          <w:color w:val="auto"/>
          <w:sz w:val="20"/>
        </w:rPr>
      </w:pPr>
    </w:p>
    <w:p>
      <w:pPr>
        <w:pStyle w:val="7"/>
        <w:rPr>
          <w:b/>
          <w:color w:val="auto"/>
          <w:sz w:val="20"/>
        </w:rPr>
      </w:pPr>
    </w:p>
    <w:p>
      <w:pPr>
        <w:pStyle w:val="7"/>
        <w:rPr>
          <w:b/>
          <w:color w:val="auto"/>
          <w:sz w:val="20"/>
        </w:rPr>
      </w:pPr>
    </w:p>
    <w:p>
      <w:pPr>
        <w:pStyle w:val="7"/>
        <w:rPr>
          <w:b/>
          <w:color w:val="auto"/>
          <w:sz w:val="20"/>
        </w:rPr>
      </w:pPr>
    </w:p>
    <w:p>
      <w:pPr>
        <w:pStyle w:val="7"/>
        <w:rPr>
          <w:b/>
          <w:color w:val="auto"/>
          <w:sz w:val="20"/>
        </w:rPr>
      </w:pPr>
    </w:p>
    <w:p>
      <w:pPr>
        <w:pStyle w:val="7"/>
        <w:rPr>
          <w:b/>
          <w:color w:val="auto"/>
          <w:sz w:val="20"/>
        </w:rPr>
      </w:pPr>
    </w:p>
    <w:p>
      <w:pPr>
        <w:pStyle w:val="7"/>
        <w:rPr>
          <w:b/>
          <w:color w:val="auto"/>
          <w:sz w:val="20"/>
        </w:rPr>
      </w:pPr>
    </w:p>
    <w:p>
      <w:pPr>
        <w:pStyle w:val="7"/>
        <w:rPr>
          <w:b/>
          <w:color w:val="auto"/>
          <w:sz w:val="20"/>
        </w:rPr>
      </w:pPr>
    </w:p>
    <w:p>
      <w:pPr>
        <w:pStyle w:val="7"/>
        <w:rPr>
          <w:b/>
          <w:color w:val="auto"/>
          <w:sz w:val="20"/>
        </w:rPr>
      </w:pPr>
    </w:p>
    <w:p>
      <w:pPr>
        <w:pStyle w:val="7"/>
        <w:spacing w:before="5"/>
        <w:rPr>
          <w:b/>
          <w:color w:val="auto"/>
          <w:sz w:val="19"/>
        </w:rPr>
      </w:pPr>
    </w:p>
    <w:p>
      <w:pPr>
        <w:pStyle w:val="7"/>
        <w:tabs>
          <w:tab w:val="left" w:pos="6367"/>
        </w:tabs>
        <w:ind w:left="320"/>
        <w:rPr>
          <w:rFonts w:ascii="Times New Roman" w:eastAsia="Times New Roman"/>
          <w:color w:val="auto"/>
        </w:rPr>
      </w:pPr>
      <w:r>
        <w:rPr>
          <w:color w:val="auto"/>
          <w:spacing w:val="-1"/>
        </w:rPr>
        <w:t>供</w:t>
      </w:r>
      <w:r>
        <w:rPr>
          <w:color w:val="auto"/>
        </w:rPr>
        <w:t>应商名称（公章）</w:t>
      </w:r>
      <w:r>
        <w:rPr>
          <w:rFonts w:ascii="Times New Roman" w:eastAsia="Times New Roman"/>
          <w:color w:val="auto"/>
          <w:u w:val="single"/>
        </w:rPr>
        <w:t xml:space="preserve"> </w:t>
      </w:r>
      <w:r>
        <w:rPr>
          <w:rFonts w:ascii="Times New Roman" w:eastAsia="Times New Roman"/>
          <w:color w:val="auto"/>
          <w:u w:val="single"/>
        </w:rPr>
        <w:tab/>
      </w:r>
    </w:p>
    <w:p>
      <w:pPr>
        <w:pStyle w:val="7"/>
        <w:rPr>
          <w:rFonts w:ascii="Times New Roman"/>
          <w:color w:val="auto"/>
          <w:sz w:val="20"/>
        </w:rPr>
      </w:pPr>
    </w:p>
    <w:p>
      <w:pPr>
        <w:pStyle w:val="7"/>
        <w:rPr>
          <w:rFonts w:ascii="Times New Roman"/>
          <w:color w:val="auto"/>
          <w:sz w:val="28"/>
        </w:rPr>
      </w:pPr>
    </w:p>
    <w:p>
      <w:pPr>
        <w:pStyle w:val="7"/>
        <w:tabs>
          <w:tab w:val="left" w:pos="7819"/>
        </w:tabs>
        <w:spacing w:before="74"/>
        <w:ind w:left="320"/>
        <w:rPr>
          <w:rFonts w:ascii="Times New Roman" w:eastAsia="Times New Roman"/>
          <w:color w:val="auto"/>
        </w:rPr>
      </w:pPr>
      <w:r>
        <w:rPr>
          <w:color w:val="auto"/>
          <w:spacing w:val="-1"/>
        </w:rPr>
        <w:t>法</w:t>
      </w:r>
      <w:r>
        <w:rPr>
          <w:color w:val="auto"/>
        </w:rPr>
        <w:t>定代表人或其委托代理人签名（或盖章）：</w:t>
      </w:r>
      <w:r>
        <w:rPr>
          <w:rFonts w:ascii="Times New Roman" w:eastAsia="Times New Roman"/>
          <w:color w:val="auto"/>
          <w:u w:val="single"/>
        </w:rPr>
        <w:t xml:space="preserve"> </w:t>
      </w:r>
      <w:r>
        <w:rPr>
          <w:rFonts w:ascii="Times New Roman" w:eastAsia="Times New Roman"/>
          <w:color w:val="auto"/>
          <w:u w:val="single"/>
        </w:rPr>
        <w:tab/>
      </w:r>
    </w:p>
    <w:p>
      <w:pPr>
        <w:pStyle w:val="7"/>
        <w:rPr>
          <w:rFonts w:ascii="Times New Roman"/>
          <w:color w:val="auto"/>
          <w:sz w:val="20"/>
        </w:rPr>
      </w:pPr>
    </w:p>
    <w:p>
      <w:pPr>
        <w:pStyle w:val="7"/>
        <w:spacing w:before="8"/>
        <w:rPr>
          <w:rFonts w:ascii="Times New Roman"/>
          <w:color w:val="auto"/>
          <w:sz w:val="28"/>
        </w:rPr>
      </w:pPr>
    </w:p>
    <w:p>
      <w:pPr>
        <w:pStyle w:val="7"/>
        <w:tabs>
          <w:tab w:val="left" w:pos="4459"/>
        </w:tabs>
        <w:spacing w:before="67"/>
        <w:ind w:left="320"/>
        <w:rPr>
          <w:rFonts w:ascii="Times New Roman" w:eastAsia="Times New Roman"/>
          <w:color w:val="auto"/>
        </w:rPr>
      </w:pPr>
      <w:r>
        <w:rPr>
          <w:color w:val="auto"/>
          <w:spacing w:val="-1"/>
        </w:rPr>
        <w:t>日</w:t>
      </w:r>
      <w:r>
        <w:rPr>
          <w:color w:val="auto"/>
        </w:rPr>
        <w:t>期：</w:t>
      </w:r>
      <w:r>
        <w:rPr>
          <w:rFonts w:ascii="Times New Roman" w:eastAsia="Times New Roman"/>
          <w:color w:val="auto"/>
          <w:u w:val="single"/>
        </w:rPr>
        <w:t xml:space="preserve"> </w:t>
      </w:r>
      <w:r>
        <w:rPr>
          <w:rFonts w:ascii="Times New Roman" w:eastAsia="Times New Roman"/>
          <w:color w:val="auto"/>
          <w:u w:val="single"/>
        </w:rPr>
        <w:tab/>
      </w:r>
    </w:p>
    <w:p>
      <w:pPr>
        <w:spacing w:after="0"/>
        <w:rPr>
          <w:rFonts w:ascii="Times New Roman" w:eastAsia="Times New Roman"/>
          <w:color w:val="auto"/>
        </w:rPr>
        <w:sectPr>
          <w:pgSz w:w="11910" w:h="16840"/>
          <w:pgMar w:top="1060" w:right="1040" w:bottom="900" w:left="1040" w:header="746" w:footer="719" w:gutter="0"/>
          <w:pgBorders>
            <w:top w:val="none" w:sz="0" w:space="0"/>
            <w:left w:val="none" w:sz="0" w:space="0"/>
            <w:bottom w:val="none" w:sz="0" w:space="0"/>
            <w:right w:val="none" w:sz="0" w:space="0"/>
          </w:pgBorders>
          <w:cols w:equalWidth="0" w:num="1">
            <w:col w:w="9830"/>
          </w:cols>
        </w:sectPr>
      </w:pPr>
    </w:p>
    <w:p>
      <w:pPr>
        <w:pStyle w:val="7"/>
        <w:spacing w:before="3"/>
        <w:rPr>
          <w:rFonts w:ascii="Times New Roman"/>
          <w:color w:val="auto"/>
          <w:sz w:val="25"/>
        </w:rPr>
      </w:pPr>
    </w:p>
    <w:p>
      <w:pPr>
        <w:spacing w:before="54"/>
        <w:ind w:left="2" w:right="1" w:firstLine="0"/>
        <w:jc w:val="center"/>
        <w:rPr>
          <w:b/>
          <w:color w:val="auto"/>
          <w:sz w:val="32"/>
        </w:rPr>
      </w:pPr>
      <w:r>
        <w:rPr>
          <w:b/>
          <w:color w:val="auto"/>
          <w:sz w:val="32"/>
        </w:rPr>
        <w:t>三、供应商资格证明文件</w:t>
      </w:r>
    </w:p>
    <w:p>
      <w:pPr>
        <w:pStyle w:val="7"/>
        <w:spacing w:before="145"/>
        <w:ind w:right="20"/>
        <w:jc w:val="center"/>
        <w:rPr>
          <w:color w:val="auto"/>
        </w:rPr>
      </w:pPr>
      <w:r>
        <w:rPr>
          <w:color w:val="auto"/>
        </w:rPr>
        <w:t>（按本采购文件“供应商须知”第 10.3 条要求提供）</w:t>
      </w:r>
    </w:p>
    <w:p>
      <w:pPr>
        <w:pStyle w:val="7"/>
        <w:rPr>
          <w:color w:val="auto"/>
          <w:sz w:val="20"/>
        </w:rPr>
      </w:pPr>
    </w:p>
    <w:p>
      <w:pPr>
        <w:pStyle w:val="7"/>
        <w:spacing w:before="9"/>
        <w:rPr>
          <w:color w:val="auto"/>
          <w:sz w:val="14"/>
        </w:rPr>
      </w:pPr>
    </w:p>
    <w:p>
      <w:pPr>
        <w:spacing w:after="0"/>
        <w:rPr>
          <w:color w:val="auto"/>
          <w:sz w:val="14"/>
        </w:rPr>
        <w:sectPr>
          <w:pgSz w:w="11910" w:h="16840"/>
          <w:pgMar w:top="1060" w:right="1040" w:bottom="900" w:left="1040" w:header="746" w:footer="719" w:gutter="0"/>
          <w:pgBorders>
            <w:top w:val="none" w:sz="0" w:space="0"/>
            <w:left w:val="none" w:sz="0" w:space="0"/>
            <w:bottom w:val="none" w:sz="0" w:space="0"/>
            <w:right w:val="none" w:sz="0" w:space="0"/>
          </w:pgBorders>
          <w:cols w:equalWidth="0" w:num="1">
            <w:col w:w="9830"/>
          </w:cols>
        </w:sectPr>
      </w:pPr>
    </w:p>
    <w:p>
      <w:pPr>
        <w:pStyle w:val="7"/>
        <w:spacing w:before="67"/>
        <w:ind w:left="320"/>
        <w:rPr>
          <w:color w:val="auto"/>
        </w:rPr>
      </w:pPr>
      <w:r>
        <w:rPr>
          <w:color w:val="auto"/>
        </w:rPr>
        <w:t>附件：</w:t>
      </w:r>
    </w:p>
    <w:p>
      <w:pPr>
        <w:pStyle w:val="7"/>
        <w:spacing w:before="5"/>
        <w:rPr>
          <w:color w:val="auto"/>
          <w:sz w:val="29"/>
        </w:rPr>
      </w:pPr>
      <w:r>
        <w:rPr>
          <w:color w:val="auto"/>
        </w:rPr>
        <w:br w:type="column"/>
      </w:r>
    </w:p>
    <w:p>
      <w:pPr>
        <w:pStyle w:val="5"/>
        <w:rPr>
          <w:color w:val="auto"/>
        </w:rPr>
      </w:pPr>
      <w:r>
        <w:rPr>
          <w:color w:val="auto"/>
        </w:rPr>
        <w:t>法定代表人授权委托书（格式）</w:t>
      </w:r>
    </w:p>
    <w:p>
      <w:pPr>
        <w:spacing w:after="0"/>
        <w:rPr>
          <w:color w:val="auto"/>
        </w:rPr>
        <w:sectPr>
          <w:type w:val="continuous"/>
          <w:pgSz w:w="11910" w:h="16840"/>
          <w:pgMar w:top="1060" w:right="1040" w:bottom="280" w:left="1040" w:header="720" w:footer="720" w:gutter="0"/>
          <w:pgBorders>
            <w:top w:val="none" w:sz="0" w:space="0"/>
            <w:left w:val="none" w:sz="0" w:space="0"/>
            <w:bottom w:val="none" w:sz="0" w:space="0"/>
            <w:right w:val="none" w:sz="0" w:space="0"/>
          </w:pgBorders>
          <w:cols w:equalWidth="0" w:num="2">
            <w:col w:w="1081" w:space="1551"/>
            <w:col w:w="7198"/>
          </w:cols>
        </w:sectPr>
      </w:pPr>
    </w:p>
    <w:p>
      <w:pPr>
        <w:pStyle w:val="7"/>
        <w:spacing w:before="7"/>
        <w:rPr>
          <w:color w:val="auto"/>
          <w:sz w:val="25"/>
        </w:rPr>
      </w:pPr>
    </w:p>
    <w:p>
      <w:pPr>
        <w:pStyle w:val="7"/>
        <w:spacing w:before="66"/>
        <w:ind w:left="320"/>
        <w:rPr>
          <w:color w:val="auto"/>
        </w:rPr>
      </w:pPr>
      <w:r>
        <w:rPr>
          <w:color w:val="auto"/>
        </w:rPr>
        <w:t>致：</w:t>
      </w:r>
      <w:r>
        <w:rPr>
          <w:rFonts w:hint="eastAsia" w:ascii="宋体" w:hAnsi="宋体" w:eastAsia="宋体" w:cs="宋体"/>
          <w:color w:val="auto"/>
          <w:spacing w:val="12"/>
          <w:u w:val="single"/>
          <w:lang w:eastAsia="zh-CN"/>
        </w:rPr>
        <w:t>广西龙建工程管理有限公司</w:t>
      </w:r>
    </w:p>
    <w:p>
      <w:pPr>
        <w:pStyle w:val="7"/>
        <w:rPr>
          <w:color w:val="auto"/>
          <w:sz w:val="20"/>
        </w:rPr>
      </w:pPr>
    </w:p>
    <w:p>
      <w:pPr>
        <w:pStyle w:val="7"/>
        <w:spacing w:before="1"/>
        <w:rPr>
          <w:color w:val="auto"/>
          <w:sz w:val="23"/>
        </w:rPr>
      </w:pPr>
    </w:p>
    <w:p>
      <w:pPr>
        <w:pStyle w:val="7"/>
        <w:tabs>
          <w:tab w:val="left" w:pos="5267"/>
          <w:tab w:val="left" w:pos="9023"/>
        </w:tabs>
        <w:spacing w:before="74" w:line="364" w:lineRule="auto"/>
        <w:ind w:left="320" w:right="314" w:firstLine="434"/>
        <w:jc w:val="both"/>
        <w:rPr>
          <w:color w:val="auto"/>
        </w:rPr>
      </w:pPr>
      <w:r>
        <w:rPr>
          <w:color w:val="auto"/>
        </w:rPr>
        <w:t>本人</w:t>
      </w:r>
      <w:r>
        <w:rPr>
          <w:color w:val="auto"/>
          <w:u w:val="single"/>
        </w:rPr>
        <w:t xml:space="preserve">   </w:t>
      </w:r>
      <w:r>
        <w:rPr>
          <w:color w:val="auto"/>
          <w:spacing w:val="7"/>
          <w:u w:val="single"/>
        </w:rPr>
        <w:t xml:space="preserve"> </w:t>
      </w:r>
      <w:r>
        <w:rPr>
          <w:color w:val="auto"/>
          <w:u w:val="single"/>
        </w:rPr>
        <w:t xml:space="preserve">（姓名）   </w:t>
      </w:r>
      <w:r>
        <w:rPr>
          <w:color w:val="auto"/>
          <w:spacing w:val="13"/>
          <w:u w:val="single"/>
        </w:rPr>
        <w:t xml:space="preserve"> </w:t>
      </w:r>
      <w:r>
        <w:rPr>
          <w:color w:val="auto"/>
        </w:rPr>
        <w:t>系</w:t>
      </w:r>
      <w:r>
        <w:rPr>
          <w:color w:val="auto"/>
          <w:u w:val="single"/>
        </w:rPr>
        <w:t xml:space="preserve"> </w:t>
      </w:r>
      <w:r>
        <w:rPr>
          <w:color w:val="auto"/>
          <w:u w:val="single"/>
        </w:rPr>
        <w:tab/>
      </w:r>
      <w:r>
        <w:rPr>
          <w:color w:val="auto"/>
        </w:rPr>
        <w:t>的法定代表人，现授权</w:t>
      </w:r>
      <w:r>
        <w:rPr>
          <w:color w:val="auto"/>
          <w:u w:val="single"/>
        </w:rPr>
        <w:t xml:space="preserve"> </w:t>
      </w:r>
      <w:r>
        <w:rPr>
          <w:color w:val="auto"/>
          <w:u w:val="single"/>
        </w:rPr>
        <w:tab/>
      </w:r>
      <w:r>
        <w:rPr>
          <w:color w:val="auto"/>
        </w:rPr>
        <w:t>为</w:t>
      </w:r>
      <w:r>
        <w:rPr>
          <w:color w:val="auto"/>
          <w:spacing w:val="-12"/>
        </w:rPr>
        <w:t>我</w:t>
      </w:r>
      <w:r>
        <w:rPr>
          <w:color w:val="auto"/>
        </w:rPr>
        <w:t>方代理人。代理人根据授权，以我方名义签署、澄清、说明、补正、递交、撤回、修改贵方组织的</w:t>
      </w:r>
      <w:r>
        <w:rPr>
          <w:color w:val="auto"/>
          <w:spacing w:val="-9"/>
          <w:u w:val="single"/>
        </w:rPr>
        <w:t xml:space="preserve"> </w:t>
      </w:r>
      <w:r>
        <w:rPr>
          <w:color w:val="auto"/>
          <w:u w:val="single"/>
        </w:rPr>
        <w:t>（项目名称）</w:t>
      </w:r>
      <w:r>
        <w:rPr>
          <w:color w:val="auto"/>
          <w:spacing w:val="-20"/>
          <w:u w:val="single"/>
        </w:rPr>
        <w:t xml:space="preserve"> </w:t>
      </w:r>
      <w:r>
        <w:rPr>
          <w:color w:val="auto"/>
          <w:u w:val="single"/>
        </w:rPr>
        <w:t xml:space="preserve">（项目编号：    </w:t>
      </w:r>
      <w:r>
        <w:rPr>
          <w:color w:val="auto"/>
          <w:spacing w:val="114"/>
          <w:u w:val="single"/>
        </w:rPr>
        <w:t xml:space="preserve"> </w:t>
      </w:r>
      <w:r>
        <w:rPr>
          <w:color w:val="auto"/>
          <w:spacing w:val="-10"/>
        </w:rPr>
        <w:t>）</w:t>
      </w:r>
      <w:r>
        <w:rPr>
          <w:color w:val="auto"/>
        </w:rPr>
        <w:t>项目的响应文件</w:t>
      </w:r>
      <w:r>
        <w:rPr>
          <w:color w:val="auto"/>
          <w:spacing w:val="-10"/>
        </w:rPr>
        <w:t>、</w:t>
      </w:r>
      <w:r>
        <w:rPr>
          <w:color w:val="auto"/>
        </w:rPr>
        <w:t>签订合同和处理</w:t>
      </w:r>
      <w:r>
        <w:rPr>
          <w:color w:val="auto"/>
          <w:spacing w:val="-13"/>
        </w:rPr>
        <w:t>一</w:t>
      </w:r>
      <w:r>
        <w:rPr>
          <w:color w:val="auto"/>
        </w:rPr>
        <w:t>切有关事宜，其法律后果由我方承担。</w:t>
      </w:r>
    </w:p>
    <w:p>
      <w:pPr>
        <w:pStyle w:val="7"/>
        <w:tabs>
          <w:tab w:val="left" w:pos="2655"/>
          <w:tab w:val="left" w:pos="3315"/>
          <w:tab w:val="left" w:pos="3975"/>
          <w:tab w:val="left" w:pos="7175"/>
        </w:tabs>
        <w:spacing w:line="362" w:lineRule="auto"/>
        <w:ind w:left="740" w:right="2409" w:firstLine="14"/>
        <w:rPr>
          <w:color w:val="auto"/>
        </w:rPr>
      </w:pPr>
      <w:r>
        <w:rPr>
          <w:color w:val="auto"/>
        </w:rPr>
        <w:t>本授权书于</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日签字生效，委托期限：</w:t>
      </w:r>
      <w:r>
        <w:rPr>
          <w:color w:val="auto"/>
          <w:u w:val="single"/>
        </w:rPr>
        <w:t xml:space="preserve"> </w:t>
      </w:r>
      <w:r>
        <w:rPr>
          <w:color w:val="auto"/>
          <w:u w:val="single"/>
        </w:rPr>
        <w:tab/>
      </w:r>
      <w:r>
        <w:rPr>
          <w:color w:val="auto"/>
          <w:spacing w:val="-17"/>
        </w:rPr>
        <w:t>。</w:t>
      </w:r>
      <w:r>
        <w:rPr>
          <w:color w:val="auto"/>
        </w:rPr>
        <w:t>代理人无转委托权。</w:t>
      </w:r>
    </w:p>
    <w:p>
      <w:pPr>
        <w:pStyle w:val="7"/>
        <w:rPr>
          <w:color w:val="auto"/>
        </w:rPr>
      </w:pPr>
    </w:p>
    <w:p>
      <w:pPr>
        <w:pStyle w:val="7"/>
        <w:tabs>
          <w:tab w:val="left" w:pos="7747"/>
        </w:tabs>
        <w:spacing w:before="161" w:line="364" w:lineRule="auto"/>
        <w:ind w:left="740" w:right="2005"/>
        <w:jc w:val="both"/>
        <w:rPr>
          <w:rFonts w:ascii="Times New Roman" w:eastAsia="Times New Roman"/>
          <w:color w:val="auto"/>
        </w:rPr>
      </w:pPr>
      <w:r>
        <w:rPr>
          <w:color w:val="auto"/>
          <w:spacing w:val="-1"/>
        </w:rPr>
        <w:t>供</w:t>
      </w:r>
      <w:r>
        <w:rPr>
          <w:color w:val="auto"/>
        </w:rPr>
        <w:t>应商名称（盖单位公章）：</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30"/>
          <w:u w:val="single"/>
        </w:rPr>
        <w:t xml:space="preserve"> </w:t>
      </w:r>
      <w:r>
        <w:rPr>
          <w:color w:val="auto"/>
          <w:spacing w:val="-1"/>
        </w:rPr>
        <w:t>法</w:t>
      </w:r>
      <w:r>
        <w:rPr>
          <w:color w:val="auto"/>
        </w:rPr>
        <w:t>定代表人（签字或盖章）：</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w w:val="19"/>
          <w:u w:val="single"/>
        </w:rPr>
        <w:t xml:space="preserve"> </w:t>
      </w:r>
      <w:r>
        <w:rPr>
          <w:rFonts w:ascii="Times New Roman" w:eastAsia="Times New Roman"/>
          <w:color w:val="auto"/>
          <w:spacing w:val="-1"/>
          <w:w w:val="19"/>
          <w:u w:val="single"/>
        </w:rPr>
        <w:t xml:space="preserve">                              </w:t>
      </w:r>
      <w:r>
        <w:rPr>
          <w:rFonts w:ascii="Times New Roman" w:eastAsia="Times New Roman"/>
          <w:color w:val="auto"/>
          <w:spacing w:val="30"/>
          <w:w w:val="19"/>
          <w:u w:val="single"/>
        </w:rPr>
        <w:t xml:space="preserve"> </w:t>
      </w:r>
      <w:r>
        <w:rPr>
          <w:color w:val="auto"/>
          <w:spacing w:val="-1"/>
        </w:rPr>
        <w:t>委</w:t>
      </w:r>
      <w:r>
        <w:rPr>
          <w:color w:val="auto"/>
        </w:rPr>
        <w:t>托代理人（签字或盖章）：</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w w:val="19"/>
          <w:u w:val="single"/>
        </w:rPr>
        <w:t xml:space="preserve"> </w:t>
      </w:r>
      <w:r>
        <w:rPr>
          <w:rFonts w:ascii="Times New Roman" w:eastAsia="Times New Roman"/>
          <w:color w:val="auto"/>
          <w:spacing w:val="-1"/>
          <w:w w:val="19"/>
          <w:u w:val="single"/>
        </w:rPr>
        <w:t xml:space="preserve">                              </w:t>
      </w:r>
      <w:r>
        <w:rPr>
          <w:rFonts w:ascii="Times New Roman" w:eastAsia="Times New Roman"/>
          <w:color w:val="auto"/>
          <w:spacing w:val="30"/>
          <w:w w:val="19"/>
          <w:u w:val="single"/>
        </w:rPr>
        <w:t xml:space="preserve"> </w:t>
      </w:r>
      <w:r>
        <w:rPr>
          <w:color w:val="auto"/>
          <w:spacing w:val="-1"/>
        </w:rPr>
        <w:t>委</w:t>
      </w:r>
      <w:r>
        <w:rPr>
          <w:color w:val="auto"/>
        </w:rPr>
        <w:t>托代理人身份证号码：</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w w:val="19"/>
          <w:u w:val="single"/>
        </w:rPr>
        <w:t xml:space="preserve"> </w:t>
      </w:r>
    </w:p>
    <w:p>
      <w:pPr>
        <w:pStyle w:val="7"/>
        <w:rPr>
          <w:rFonts w:ascii="Times New Roman"/>
          <w:color w:val="auto"/>
          <w:sz w:val="20"/>
        </w:rPr>
      </w:pPr>
    </w:p>
    <w:p>
      <w:pPr>
        <w:pStyle w:val="7"/>
        <w:rPr>
          <w:rFonts w:ascii="Times New Roman"/>
          <w:color w:val="auto"/>
          <w:sz w:val="20"/>
        </w:rPr>
      </w:pPr>
    </w:p>
    <w:p>
      <w:pPr>
        <w:pStyle w:val="7"/>
        <w:rPr>
          <w:rFonts w:ascii="Times New Roman"/>
          <w:color w:val="auto"/>
          <w:sz w:val="20"/>
        </w:rPr>
      </w:pPr>
    </w:p>
    <w:p>
      <w:pPr>
        <w:pStyle w:val="7"/>
        <w:rPr>
          <w:rFonts w:ascii="Times New Roman"/>
          <w:color w:val="auto"/>
          <w:sz w:val="20"/>
        </w:rPr>
      </w:pPr>
    </w:p>
    <w:p>
      <w:pPr>
        <w:pStyle w:val="7"/>
        <w:spacing w:before="182"/>
        <w:ind w:left="320"/>
        <w:rPr>
          <w:color w:val="auto"/>
        </w:rPr>
      </w:pPr>
      <w:r>
        <w:rPr>
          <w:color w:val="auto"/>
        </w:rPr>
        <w:t>附： 委托代理人身份证复印件</w:t>
      </w:r>
    </w:p>
    <w:p>
      <w:pPr>
        <w:spacing w:after="0"/>
        <w:rPr>
          <w:color w:val="auto"/>
        </w:rPr>
        <w:sectPr>
          <w:type w:val="continuous"/>
          <w:pgSz w:w="11910" w:h="16840"/>
          <w:pgMar w:top="1060" w:right="1040" w:bottom="280" w:left="1040" w:header="720" w:footer="720" w:gutter="0"/>
          <w:pgBorders>
            <w:top w:val="none" w:sz="0" w:space="0"/>
            <w:left w:val="none" w:sz="0" w:space="0"/>
            <w:bottom w:val="none" w:sz="0" w:space="0"/>
            <w:right w:val="none" w:sz="0" w:space="0"/>
          </w:pgBorders>
          <w:cols w:equalWidth="0" w:num="1">
            <w:col w:w="9830"/>
          </w:cols>
        </w:sectPr>
      </w:pPr>
    </w:p>
    <w:p>
      <w:pPr>
        <w:pStyle w:val="7"/>
        <w:spacing w:before="12"/>
        <w:rPr>
          <w:color w:val="auto"/>
        </w:rPr>
      </w:pPr>
    </w:p>
    <w:p>
      <w:pPr>
        <w:spacing w:before="54"/>
        <w:ind w:left="0" w:right="0" w:firstLine="0"/>
        <w:jc w:val="center"/>
        <w:rPr>
          <w:b/>
          <w:color w:val="auto"/>
          <w:sz w:val="32"/>
        </w:rPr>
      </w:pPr>
      <w:r>
        <w:rPr>
          <w:b/>
          <w:color w:val="auto"/>
          <w:sz w:val="32"/>
        </w:rPr>
        <w:t>四、服务方案</w:t>
      </w:r>
    </w:p>
    <w:p>
      <w:pPr>
        <w:pStyle w:val="7"/>
        <w:spacing w:before="109" w:line="343" w:lineRule="auto"/>
        <w:ind w:left="320" w:right="338" w:firstLine="520"/>
        <w:jc w:val="both"/>
        <w:rPr>
          <w:color w:val="auto"/>
        </w:rPr>
      </w:pPr>
      <w:r>
        <w:rPr>
          <w:color w:val="auto"/>
        </w:rPr>
        <w:t>项目实施管理的完整方案（ 包括项目整体计划、组织管理和进度控制、项目验收等）； 提供详细的技术支持和服务方案（ 应明确免费服务范围、免费服务内容和服务响应时间、排除故障时间等）。</w:t>
      </w: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spacing w:before="3"/>
        <w:rPr>
          <w:color w:val="auto"/>
          <w:sz w:val="26"/>
        </w:rPr>
      </w:pPr>
    </w:p>
    <w:p>
      <w:pPr>
        <w:pStyle w:val="7"/>
        <w:tabs>
          <w:tab w:val="left" w:pos="6367"/>
        </w:tabs>
        <w:ind w:left="320"/>
        <w:rPr>
          <w:rFonts w:ascii="Times New Roman" w:eastAsia="Times New Roman"/>
          <w:color w:val="auto"/>
        </w:rPr>
      </w:pPr>
      <w:r>
        <w:rPr>
          <w:color w:val="auto"/>
          <w:spacing w:val="-1"/>
        </w:rPr>
        <w:t>供</w:t>
      </w:r>
      <w:r>
        <w:rPr>
          <w:color w:val="auto"/>
        </w:rPr>
        <w:t>应商名称（公章）</w:t>
      </w:r>
      <w:r>
        <w:rPr>
          <w:rFonts w:ascii="Times New Roman" w:eastAsia="Times New Roman"/>
          <w:color w:val="auto"/>
          <w:u w:val="single"/>
        </w:rPr>
        <w:t xml:space="preserve"> </w:t>
      </w:r>
      <w:r>
        <w:rPr>
          <w:rFonts w:ascii="Times New Roman" w:eastAsia="Times New Roman"/>
          <w:color w:val="auto"/>
          <w:u w:val="single"/>
        </w:rPr>
        <w:tab/>
      </w:r>
    </w:p>
    <w:p>
      <w:pPr>
        <w:pStyle w:val="7"/>
        <w:rPr>
          <w:rFonts w:ascii="Times New Roman"/>
          <w:color w:val="auto"/>
          <w:sz w:val="20"/>
        </w:rPr>
      </w:pPr>
    </w:p>
    <w:p>
      <w:pPr>
        <w:pStyle w:val="7"/>
        <w:rPr>
          <w:rFonts w:ascii="Times New Roman"/>
          <w:color w:val="auto"/>
          <w:sz w:val="28"/>
        </w:rPr>
      </w:pPr>
    </w:p>
    <w:p>
      <w:pPr>
        <w:pStyle w:val="7"/>
        <w:tabs>
          <w:tab w:val="left" w:pos="7819"/>
        </w:tabs>
        <w:spacing w:before="74"/>
        <w:ind w:left="320"/>
        <w:rPr>
          <w:rFonts w:ascii="Times New Roman" w:eastAsia="Times New Roman"/>
          <w:color w:val="auto"/>
        </w:rPr>
      </w:pPr>
      <w:r>
        <w:rPr>
          <w:color w:val="auto"/>
          <w:spacing w:val="-1"/>
        </w:rPr>
        <w:t>法</w:t>
      </w:r>
      <w:r>
        <w:rPr>
          <w:color w:val="auto"/>
        </w:rPr>
        <w:t>定代表人或其委托代理人签名（或盖章）：</w:t>
      </w:r>
      <w:r>
        <w:rPr>
          <w:rFonts w:ascii="Times New Roman" w:eastAsia="Times New Roman"/>
          <w:color w:val="auto"/>
          <w:u w:val="single"/>
        </w:rPr>
        <w:t xml:space="preserve"> </w:t>
      </w:r>
      <w:r>
        <w:rPr>
          <w:rFonts w:ascii="Times New Roman" w:eastAsia="Times New Roman"/>
          <w:color w:val="auto"/>
          <w:u w:val="single"/>
        </w:rPr>
        <w:tab/>
      </w:r>
    </w:p>
    <w:p>
      <w:pPr>
        <w:pStyle w:val="7"/>
        <w:rPr>
          <w:rFonts w:ascii="Times New Roman"/>
          <w:color w:val="auto"/>
          <w:sz w:val="20"/>
        </w:rPr>
      </w:pPr>
    </w:p>
    <w:p>
      <w:pPr>
        <w:pStyle w:val="7"/>
        <w:spacing w:before="8"/>
        <w:rPr>
          <w:rFonts w:ascii="Times New Roman"/>
          <w:color w:val="auto"/>
          <w:sz w:val="28"/>
        </w:rPr>
      </w:pPr>
    </w:p>
    <w:p>
      <w:pPr>
        <w:pStyle w:val="7"/>
        <w:tabs>
          <w:tab w:val="left" w:pos="4459"/>
        </w:tabs>
        <w:spacing w:before="67"/>
        <w:ind w:left="320"/>
        <w:rPr>
          <w:rFonts w:ascii="Times New Roman" w:eastAsia="Times New Roman"/>
          <w:color w:val="auto"/>
        </w:rPr>
      </w:pPr>
      <w:r>
        <w:rPr>
          <w:color w:val="auto"/>
          <w:spacing w:val="-1"/>
        </w:rPr>
        <w:t>日</w:t>
      </w:r>
      <w:r>
        <w:rPr>
          <w:color w:val="auto"/>
        </w:rPr>
        <w:t>期：</w:t>
      </w:r>
      <w:r>
        <w:rPr>
          <w:rFonts w:ascii="Times New Roman" w:eastAsia="Times New Roman"/>
          <w:color w:val="auto"/>
          <w:u w:val="single"/>
        </w:rPr>
        <w:t xml:space="preserve"> </w:t>
      </w:r>
      <w:r>
        <w:rPr>
          <w:rFonts w:ascii="Times New Roman" w:eastAsia="Times New Roman"/>
          <w:color w:val="auto"/>
          <w:u w:val="single"/>
        </w:rPr>
        <w:tab/>
      </w:r>
    </w:p>
    <w:p>
      <w:pPr>
        <w:spacing w:after="0"/>
        <w:rPr>
          <w:rFonts w:ascii="Times New Roman" w:eastAsia="Times New Roman"/>
        </w:rPr>
        <w:sectPr>
          <w:pgSz w:w="11910" w:h="16840"/>
          <w:pgMar w:top="1060" w:right="1040" w:bottom="900" w:left="1040" w:header="746" w:footer="719" w:gutter="0"/>
          <w:pgBorders>
            <w:top w:val="none" w:sz="0" w:space="0"/>
            <w:left w:val="none" w:sz="0" w:space="0"/>
            <w:bottom w:val="none" w:sz="0" w:space="0"/>
            <w:right w:val="none" w:sz="0" w:space="0"/>
          </w:pgBorders>
          <w:cols w:equalWidth="0" w:num="1">
            <w:col w:w="9830"/>
          </w:cols>
        </w:sectPr>
      </w:pPr>
    </w:p>
    <w:p>
      <w:pPr>
        <w:pStyle w:val="7"/>
        <w:spacing w:before="9"/>
        <w:rPr>
          <w:rFonts w:ascii="Times New Roman"/>
          <w:sz w:val="27"/>
        </w:rPr>
      </w:pPr>
    </w:p>
    <w:p>
      <w:pPr>
        <w:spacing w:before="54"/>
        <w:ind w:left="0" w:right="1" w:firstLine="0"/>
        <w:jc w:val="center"/>
        <w:rPr>
          <w:b/>
          <w:sz w:val="32"/>
        </w:rPr>
      </w:pPr>
      <w:r>
        <w:rPr>
          <w:b/>
          <w:sz w:val="32"/>
        </w:rPr>
        <w:t>五、其它</w:t>
      </w:r>
    </w:p>
    <w:p>
      <w:pPr>
        <w:pStyle w:val="7"/>
        <w:spacing w:before="109"/>
        <w:ind w:left="1621"/>
      </w:pPr>
      <w:r>
        <w:t>（单一来源供应商认为必要提供的声明及文件资料）</w:t>
      </w: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spacing w:before="8"/>
        <w:rPr>
          <w:sz w:val="20"/>
        </w:rPr>
      </w:pPr>
    </w:p>
    <w:p>
      <w:pPr>
        <w:pStyle w:val="7"/>
        <w:tabs>
          <w:tab w:val="left" w:pos="6367"/>
        </w:tabs>
        <w:ind w:left="320"/>
        <w:rPr>
          <w:rFonts w:ascii="Times New Roman" w:eastAsia="Times New Roman"/>
        </w:rPr>
      </w:pPr>
      <w:r>
        <w:rPr>
          <w:spacing w:val="-1"/>
        </w:rPr>
        <w:t>供</w:t>
      </w:r>
      <w:r>
        <w:t>应商名称（公章）</w:t>
      </w:r>
      <w:r>
        <w:rPr>
          <w:rFonts w:ascii="Times New Roman" w:eastAsia="Times New Roman"/>
          <w:u w:val="single"/>
        </w:rPr>
        <w:t xml:space="preserve"> </w:t>
      </w:r>
      <w:r>
        <w:rPr>
          <w:rFonts w:ascii="Times New Roman" w:eastAsia="Times New Roman"/>
          <w:u w:val="single"/>
        </w:rPr>
        <w:tab/>
      </w:r>
    </w:p>
    <w:p>
      <w:pPr>
        <w:pStyle w:val="7"/>
        <w:rPr>
          <w:rFonts w:ascii="Times New Roman"/>
          <w:sz w:val="20"/>
        </w:rPr>
      </w:pPr>
    </w:p>
    <w:p>
      <w:pPr>
        <w:pStyle w:val="7"/>
        <w:rPr>
          <w:rFonts w:ascii="Times New Roman"/>
          <w:sz w:val="28"/>
        </w:rPr>
      </w:pPr>
    </w:p>
    <w:p>
      <w:pPr>
        <w:pStyle w:val="7"/>
        <w:tabs>
          <w:tab w:val="left" w:pos="7819"/>
        </w:tabs>
        <w:spacing w:before="74"/>
        <w:ind w:left="320"/>
        <w:rPr>
          <w:rFonts w:ascii="Times New Roman" w:eastAsia="Times New Roman"/>
        </w:rPr>
      </w:pPr>
      <w:r>
        <w:rPr>
          <w:spacing w:val="-1"/>
        </w:rPr>
        <w:t>法</w:t>
      </w:r>
      <w:r>
        <w:t>定代表人或其委托代理人签名（或盖章）：</w:t>
      </w:r>
      <w:r>
        <w:rPr>
          <w:rFonts w:ascii="Times New Roman" w:eastAsia="Times New Roman"/>
          <w:u w:val="single"/>
        </w:rPr>
        <w:t xml:space="preserve"> </w:t>
      </w:r>
      <w:r>
        <w:rPr>
          <w:rFonts w:ascii="Times New Roman" w:eastAsia="Times New Roman"/>
          <w:u w:val="single"/>
        </w:rPr>
        <w:tab/>
      </w:r>
    </w:p>
    <w:p>
      <w:pPr>
        <w:pStyle w:val="7"/>
        <w:rPr>
          <w:rFonts w:ascii="Times New Roman"/>
          <w:sz w:val="20"/>
        </w:rPr>
      </w:pPr>
    </w:p>
    <w:p>
      <w:pPr>
        <w:pStyle w:val="7"/>
        <w:spacing w:before="8"/>
        <w:rPr>
          <w:rFonts w:ascii="Times New Roman"/>
          <w:sz w:val="28"/>
        </w:rPr>
      </w:pPr>
    </w:p>
    <w:p>
      <w:pPr>
        <w:pStyle w:val="7"/>
        <w:tabs>
          <w:tab w:val="left" w:pos="4459"/>
        </w:tabs>
        <w:spacing w:before="66"/>
        <w:ind w:left="320"/>
        <w:rPr>
          <w:rFonts w:ascii="Times New Roman" w:eastAsia="Times New Roman"/>
        </w:rPr>
      </w:pPr>
      <w:r>
        <w:rPr>
          <w:spacing w:val="-1"/>
        </w:rPr>
        <w:t>日</w:t>
      </w:r>
      <w:r>
        <w:t>期：</w:t>
      </w:r>
      <w:r>
        <w:rPr>
          <w:rFonts w:ascii="Times New Roman" w:eastAsia="Times New Roman"/>
          <w:u w:val="single"/>
        </w:rPr>
        <w:t xml:space="preserve"> </w:t>
      </w:r>
      <w:r>
        <w:rPr>
          <w:rFonts w:ascii="Times New Roman" w:eastAsia="Times New Roman"/>
          <w:u w:val="single"/>
        </w:rPr>
        <w:tab/>
      </w:r>
    </w:p>
    <w:sectPr>
      <w:pgSz w:w="11910" w:h="16840"/>
      <w:pgMar w:top="1060" w:right="1040" w:bottom="900" w:left="1040" w:header="746" w:footer="719" w:gutter="0"/>
      <w:pgBorders>
        <w:top w:val="none" w:sz="0" w:space="0"/>
        <w:left w:val="none" w:sz="0" w:space="0"/>
        <w:bottom w:val="none" w:sz="0" w:space="0"/>
        <w:right w:val="none" w:sz="0" w:space="0"/>
      </w:pgBorders>
      <w:cols w:equalWidth="0" w:num="1">
        <w:col w:w="98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金山简黑体">
    <w:altName w:val="宋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华文细黑">
    <w:altName w:val="微软雅黑"/>
    <w:panose1 w:val="00000000000000000000"/>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时尚中黑简体">
    <w:panose1 w:val="01010104010101010101"/>
    <w:charset w:val="86"/>
    <w:family w:val="auto"/>
    <w:pitch w:val="default"/>
    <w:sig w:usb0="800002BF" w:usb1="184F6CF8" w:usb2="00000012" w:usb3="00000000" w:csb0="00040001" w:csb1="00000000"/>
  </w:font>
  <w:font w:name="方正行楷简体">
    <w:panose1 w:val="02010601030101010101"/>
    <w:charset w:val="86"/>
    <w:family w:val="auto"/>
    <w:pitch w:val="default"/>
    <w:sig w:usb0="00000001" w:usb1="080E0000" w:usb2="00000000" w:usb3="00000000" w:csb0="00040000" w:csb1="00000000"/>
  </w:font>
  <w:font w:name="华文中宋">
    <w:altName w:val="宋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0933248" behindDoc="1" locked="0" layoutInCell="1" allowOverlap="1">
              <wp:simplePos x="0" y="0"/>
              <wp:positionH relativeFrom="page">
                <wp:posOffset>3726180</wp:posOffset>
              </wp:positionH>
              <wp:positionV relativeFrom="page">
                <wp:posOffset>10096500</wp:posOffset>
              </wp:positionV>
              <wp:extent cx="107950" cy="1524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6" o:spid="_x0000_s1026" o:spt="202" type="#_x0000_t202" style="position:absolute;left:0pt;margin-left:293.4pt;margin-top:795pt;height:12pt;width:8.5pt;mso-position-horizontal-relative:page;mso-position-vertical-relative:page;z-index:-252383232;mso-width-relative:page;mso-height-relative:page;" filled="f" stroked="f" coordsize="21600,21600" o:gfxdata="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qQ2DnZAAAADQEAAA8AAAAAAAAA&#10;AQAgAAAAIgAAAGRycy9kb3ducmV2LnhtbFBLAQIUABQAAAAIAIdO4kBrS+ikngEAACMDAAAOAAAA&#10;AAAAAAEAIAAAACgBAABkcnMvZTJvRG9jLnhtbFBLBQYAAAAABgAGAFkBAAA4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0934272" behindDoc="1" locked="0" layoutInCell="1" allowOverlap="1">
              <wp:simplePos x="0" y="0"/>
              <wp:positionH relativeFrom="page">
                <wp:posOffset>3697605</wp:posOffset>
              </wp:positionH>
              <wp:positionV relativeFrom="page">
                <wp:posOffset>10096500</wp:posOffset>
              </wp:positionV>
              <wp:extent cx="166370" cy="1524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7" o:spid="_x0000_s1026" o:spt="202" type="#_x0000_t202" style="position:absolute;left:0pt;margin-left:291.15pt;margin-top:795pt;height:12pt;width:13.1pt;mso-position-horizontal-relative:page;mso-position-vertical-relative:page;z-index:-252382208;mso-width-relative:page;mso-height-relative:page;" filled="f" stroked="f" coordsize="21600,21600" o:gfxdata="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eNmX/2wAAAA0BAAAPAAAAAAAA&#10;AAEAIAAAACIAAABkcnMvZG93bnJldi54bWxQSwECFAAUAAAACACHTuJA9H8DlZ0BAAAkAwAADgAA&#10;AAAAAAABACAAAAAqAQAAZHJzL2Uyb0RvYy54bWxQSwUGAAAAAAYABgBZAQAAOQ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0931200" behindDoc="1" locked="0" layoutInCell="1" allowOverlap="1">
              <wp:simplePos x="0" y="0"/>
              <wp:positionH relativeFrom="page">
                <wp:posOffset>2052320</wp:posOffset>
              </wp:positionH>
              <wp:positionV relativeFrom="page">
                <wp:posOffset>461010</wp:posOffset>
              </wp:positionV>
              <wp:extent cx="1511300" cy="1397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511300" cy="139700"/>
                      </a:xfrm>
                      <a:prstGeom prst="rect">
                        <a:avLst/>
                      </a:prstGeom>
                      <a:noFill/>
                      <a:ln>
                        <a:noFill/>
                      </a:ln>
                    </wps:spPr>
                    <wps:txbx>
                      <w:txbxContent>
                        <w:p>
                          <w:pPr>
                            <w:spacing w:before="0" w:line="220" w:lineRule="exact"/>
                            <w:ind w:right="0"/>
                            <w:jc w:val="left"/>
                            <w:rPr>
                              <w:sz w:val="18"/>
                            </w:rPr>
                          </w:pPr>
                        </w:p>
                      </w:txbxContent>
                    </wps:txbx>
                    <wps:bodyPr lIns="0" tIns="0" rIns="0" bIns="0" upright="1"/>
                  </wps:wsp>
                </a:graphicData>
              </a:graphic>
            </wp:anchor>
          </w:drawing>
        </mc:Choice>
        <mc:Fallback>
          <w:pict>
            <v:shape id="文本框 4" o:spid="_x0000_s1026" o:spt="202" type="#_x0000_t202" style="position:absolute;left:0pt;margin-left:161.6pt;margin-top:36.3pt;height:11pt;width:119pt;mso-position-horizontal-relative:page;mso-position-vertical-relative:page;z-index:-252385280;mso-width-relative:page;mso-height-relative:page;" filled="f" stroked="f" coordsize="21600,21600" o:gfxdata="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Dq7Lk9gAAAAJAQAADwAAAAAAAAAB&#10;ACAAAAAiAAAAZHJzL2Rvd25yZXYueG1sUEsBAhQAFAAAAAgAh07iQAIlpCaeAQAAJAMAAA4AAAAA&#10;AAAAAQAgAAAAJwEAAGRycy9lMm9Eb2MueG1sUEsFBgAAAAAGAAYAWQEAADcFAAAAAA==&#10;">
              <v:fill on="f" focussize="0,0"/>
              <v:stroke on="f"/>
              <v:imagedata o:title=""/>
              <o:lock v:ext="edit" aspectratio="f"/>
              <v:textbox inset="0mm,0mm,0mm,0mm">
                <w:txbxContent>
                  <w:p>
                    <w:pPr>
                      <w:spacing w:before="0" w:line="220" w:lineRule="exact"/>
                      <w:ind w:right="0"/>
                      <w:jc w:val="left"/>
                      <w:rPr>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1"/>
      <w:numFmt w:val="decimal"/>
      <w:lvlText w:val="%1"/>
      <w:lvlJc w:val="left"/>
      <w:pPr>
        <w:ind w:left="920" w:hanging="600"/>
        <w:jc w:val="left"/>
      </w:pPr>
      <w:rPr>
        <w:rFonts w:hint="default"/>
        <w:lang w:val="zh-CN" w:eastAsia="zh-CN" w:bidi="zh-CN"/>
      </w:rPr>
    </w:lvl>
    <w:lvl w:ilvl="1" w:tentative="0">
      <w:start w:val="1"/>
      <w:numFmt w:val="decimal"/>
      <w:lvlText w:val="%1.%2"/>
      <w:lvlJc w:val="left"/>
      <w:pPr>
        <w:ind w:left="920" w:hanging="600"/>
        <w:jc w:val="left"/>
      </w:pPr>
      <w:rPr>
        <w:rFonts w:hint="default" w:ascii="宋体" w:hAnsi="宋体" w:eastAsia="宋体" w:cs="宋体"/>
        <w:spacing w:val="-60"/>
        <w:w w:val="100"/>
        <w:sz w:val="24"/>
        <w:szCs w:val="24"/>
        <w:lang w:val="zh-CN" w:eastAsia="zh-CN" w:bidi="zh-CN"/>
      </w:rPr>
    </w:lvl>
    <w:lvl w:ilvl="2" w:tentative="0">
      <w:start w:val="0"/>
      <w:numFmt w:val="bullet"/>
      <w:lvlText w:val="•"/>
      <w:lvlJc w:val="left"/>
      <w:pPr>
        <w:ind w:left="2701" w:hanging="600"/>
      </w:pPr>
      <w:rPr>
        <w:rFonts w:hint="default"/>
        <w:lang w:val="zh-CN" w:eastAsia="zh-CN" w:bidi="zh-CN"/>
      </w:rPr>
    </w:lvl>
    <w:lvl w:ilvl="3" w:tentative="0">
      <w:start w:val="0"/>
      <w:numFmt w:val="bullet"/>
      <w:lvlText w:val="•"/>
      <w:lvlJc w:val="left"/>
      <w:pPr>
        <w:ind w:left="3592" w:hanging="600"/>
      </w:pPr>
      <w:rPr>
        <w:rFonts w:hint="default"/>
        <w:lang w:val="zh-CN" w:eastAsia="zh-CN" w:bidi="zh-CN"/>
      </w:rPr>
    </w:lvl>
    <w:lvl w:ilvl="4" w:tentative="0">
      <w:start w:val="0"/>
      <w:numFmt w:val="bullet"/>
      <w:lvlText w:val="•"/>
      <w:lvlJc w:val="left"/>
      <w:pPr>
        <w:ind w:left="4482" w:hanging="600"/>
      </w:pPr>
      <w:rPr>
        <w:rFonts w:hint="default"/>
        <w:lang w:val="zh-CN" w:eastAsia="zh-CN" w:bidi="zh-CN"/>
      </w:rPr>
    </w:lvl>
    <w:lvl w:ilvl="5" w:tentative="0">
      <w:start w:val="0"/>
      <w:numFmt w:val="bullet"/>
      <w:lvlText w:val="•"/>
      <w:lvlJc w:val="left"/>
      <w:pPr>
        <w:ind w:left="5373" w:hanging="600"/>
      </w:pPr>
      <w:rPr>
        <w:rFonts w:hint="default"/>
        <w:lang w:val="zh-CN" w:eastAsia="zh-CN" w:bidi="zh-CN"/>
      </w:rPr>
    </w:lvl>
    <w:lvl w:ilvl="6" w:tentative="0">
      <w:start w:val="0"/>
      <w:numFmt w:val="bullet"/>
      <w:lvlText w:val="•"/>
      <w:lvlJc w:val="left"/>
      <w:pPr>
        <w:ind w:left="6264" w:hanging="600"/>
      </w:pPr>
      <w:rPr>
        <w:rFonts w:hint="default"/>
        <w:lang w:val="zh-CN" w:eastAsia="zh-CN" w:bidi="zh-CN"/>
      </w:rPr>
    </w:lvl>
    <w:lvl w:ilvl="7" w:tentative="0">
      <w:start w:val="0"/>
      <w:numFmt w:val="bullet"/>
      <w:lvlText w:val="•"/>
      <w:lvlJc w:val="left"/>
      <w:pPr>
        <w:ind w:left="7154" w:hanging="600"/>
      </w:pPr>
      <w:rPr>
        <w:rFonts w:hint="default"/>
        <w:lang w:val="zh-CN" w:eastAsia="zh-CN" w:bidi="zh-CN"/>
      </w:rPr>
    </w:lvl>
    <w:lvl w:ilvl="8" w:tentative="0">
      <w:start w:val="0"/>
      <w:numFmt w:val="bullet"/>
      <w:lvlText w:val="•"/>
      <w:lvlJc w:val="left"/>
      <w:pPr>
        <w:ind w:left="8045" w:hanging="600"/>
      </w:pPr>
      <w:rPr>
        <w:rFonts w:hint="default"/>
        <w:lang w:val="zh-CN" w:eastAsia="zh-CN" w:bidi="zh-CN"/>
      </w:rPr>
    </w:lvl>
  </w:abstractNum>
  <w:abstractNum w:abstractNumId="1">
    <w:nsid w:val="B5E306ED"/>
    <w:multiLevelType w:val="multilevel"/>
    <w:tmpl w:val="B5E306ED"/>
    <w:lvl w:ilvl="0" w:tentative="0">
      <w:start w:val="3"/>
      <w:numFmt w:val="decimal"/>
      <w:lvlText w:val="%1."/>
      <w:lvlJc w:val="left"/>
      <w:pPr>
        <w:ind w:left="320" w:hanging="244"/>
        <w:jc w:val="left"/>
      </w:pPr>
      <w:rPr>
        <w:rFonts w:hint="default" w:ascii="宋体" w:hAnsi="宋体" w:eastAsia="宋体" w:cs="宋体"/>
        <w:b/>
        <w:bCs/>
        <w:spacing w:val="-1"/>
        <w:w w:val="99"/>
        <w:sz w:val="22"/>
        <w:szCs w:val="22"/>
        <w:lang w:val="zh-CN" w:eastAsia="zh-CN" w:bidi="zh-CN"/>
      </w:rPr>
    </w:lvl>
    <w:lvl w:ilvl="1" w:tentative="0">
      <w:start w:val="1"/>
      <w:numFmt w:val="decimal"/>
      <w:lvlText w:val="%1.%2"/>
      <w:lvlJc w:val="left"/>
      <w:pPr>
        <w:ind w:left="320" w:hanging="420"/>
        <w:jc w:val="left"/>
      </w:pPr>
      <w:rPr>
        <w:rFonts w:hint="default" w:ascii="宋体" w:hAnsi="宋体" w:eastAsia="宋体" w:cs="宋体"/>
        <w:w w:val="100"/>
        <w:sz w:val="24"/>
        <w:szCs w:val="24"/>
        <w:lang w:val="zh-CN" w:eastAsia="zh-CN" w:bidi="zh-CN"/>
      </w:rPr>
    </w:lvl>
    <w:lvl w:ilvl="2" w:tentative="0">
      <w:start w:val="1"/>
      <w:numFmt w:val="decimal"/>
      <w:lvlText w:val="（%3）"/>
      <w:lvlJc w:val="left"/>
      <w:pPr>
        <w:ind w:left="1027"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2977" w:hanging="601"/>
      </w:pPr>
      <w:rPr>
        <w:rFonts w:hint="default"/>
        <w:lang w:val="zh-CN" w:eastAsia="zh-CN" w:bidi="zh-CN"/>
      </w:rPr>
    </w:lvl>
    <w:lvl w:ilvl="4" w:tentative="0">
      <w:start w:val="0"/>
      <w:numFmt w:val="bullet"/>
      <w:lvlText w:val="•"/>
      <w:lvlJc w:val="left"/>
      <w:pPr>
        <w:ind w:left="3955" w:hanging="601"/>
      </w:pPr>
      <w:rPr>
        <w:rFonts w:hint="default"/>
        <w:lang w:val="zh-CN" w:eastAsia="zh-CN" w:bidi="zh-CN"/>
      </w:rPr>
    </w:lvl>
    <w:lvl w:ilvl="5" w:tentative="0">
      <w:start w:val="0"/>
      <w:numFmt w:val="bullet"/>
      <w:lvlText w:val="•"/>
      <w:lvlJc w:val="left"/>
      <w:pPr>
        <w:ind w:left="4934" w:hanging="601"/>
      </w:pPr>
      <w:rPr>
        <w:rFonts w:hint="default"/>
        <w:lang w:val="zh-CN" w:eastAsia="zh-CN" w:bidi="zh-CN"/>
      </w:rPr>
    </w:lvl>
    <w:lvl w:ilvl="6" w:tentative="0">
      <w:start w:val="0"/>
      <w:numFmt w:val="bullet"/>
      <w:lvlText w:val="•"/>
      <w:lvlJc w:val="left"/>
      <w:pPr>
        <w:ind w:left="5912" w:hanging="601"/>
      </w:pPr>
      <w:rPr>
        <w:rFonts w:hint="default"/>
        <w:lang w:val="zh-CN" w:eastAsia="zh-CN" w:bidi="zh-CN"/>
      </w:rPr>
    </w:lvl>
    <w:lvl w:ilvl="7" w:tentative="0">
      <w:start w:val="0"/>
      <w:numFmt w:val="bullet"/>
      <w:lvlText w:val="•"/>
      <w:lvlJc w:val="left"/>
      <w:pPr>
        <w:ind w:left="6891" w:hanging="601"/>
      </w:pPr>
      <w:rPr>
        <w:rFonts w:hint="default"/>
        <w:lang w:val="zh-CN" w:eastAsia="zh-CN" w:bidi="zh-CN"/>
      </w:rPr>
    </w:lvl>
    <w:lvl w:ilvl="8" w:tentative="0">
      <w:start w:val="0"/>
      <w:numFmt w:val="bullet"/>
      <w:lvlText w:val="•"/>
      <w:lvlJc w:val="left"/>
      <w:pPr>
        <w:ind w:left="7869" w:hanging="601"/>
      </w:pPr>
      <w:rPr>
        <w:rFonts w:hint="default"/>
        <w:lang w:val="zh-CN" w:eastAsia="zh-CN" w:bidi="zh-CN"/>
      </w:rPr>
    </w:lvl>
  </w:abstractNum>
  <w:abstractNum w:abstractNumId="2">
    <w:nsid w:val="BF205925"/>
    <w:multiLevelType w:val="multilevel"/>
    <w:tmpl w:val="BF205925"/>
    <w:lvl w:ilvl="0" w:tentative="0">
      <w:start w:val="2"/>
      <w:numFmt w:val="decimal"/>
      <w:lvlText w:val="%1"/>
      <w:lvlJc w:val="left"/>
      <w:pPr>
        <w:ind w:left="781" w:hanging="461"/>
        <w:jc w:val="left"/>
      </w:pPr>
      <w:rPr>
        <w:rFonts w:hint="default"/>
        <w:lang w:val="zh-CN" w:eastAsia="zh-CN" w:bidi="zh-CN"/>
      </w:rPr>
    </w:lvl>
    <w:lvl w:ilvl="1" w:tentative="0">
      <w:start w:val="1"/>
      <w:numFmt w:val="decimal"/>
      <w:lvlText w:val="%1.%2"/>
      <w:lvlJc w:val="left"/>
      <w:pPr>
        <w:ind w:left="781" w:hanging="461"/>
        <w:jc w:val="left"/>
      </w:pPr>
      <w:rPr>
        <w:rFonts w:hint="default" w:ascii="宋体" w:hAnsi="宋体" w:eastAsia="宋体" w:cs="宋体"/>
        <w:spacing w:val="-3"/>
        <w:w w:val="100"/>
        <w:sz w:val="24"/>
        <w:szCs w:val="24"/>
        <w:lang w:val="zh-CN" w:eastAsia="zh-CN" w:bidi="zh-CN"/>
      </w:rPr>
    </w:lvl>
    <w:lvl w:ilvl="2" w:tentative="0">
      <w:start w:val="0"/>
      <w:numFmt w:val="bullet"/>
      <w:lvlText w:val="•"/>
      <w:lvlJc w:val="left"/>
      <w:pPr>
        <w:ind w:left="2589" w:hanging="461"/>
      </w:pPr>
      <w:rPr>
        <w:rFonts w:hint="default"/>
        <w:lang w:val="zh-CN" w:eastAsia="zh-CN" w:bidi="zh-CN"/>
      </w:rPr>
    </w:lvl>
    <w:lvl w:ilvl="3" w:tentative="0">
      <w:start w:val="0"/>
      <w:numFmt w:val="bullet"/>
      <w:lvlText w:val="•"/>
      <w:lvlJc w:val="left"/>
      <w:pPr>
        <w:ind w:left="3494" w:hanging="461"/>
      </w:pPr>
      <w:rPr>
        <w:rFonts w:hint="default"/>
        <w:lang w:val="zh-CN" w:eastAsia="zh-CN" w:bidi="zh-CN"/>
      </w:rPr>
    </w:lvl>
    <w:lvl w:ilvl="4" w:tentative="0">
      <w:start w:val="0"/>
      <w:numFmt w:val="bullet"/>
      <w:lvlText w:val="•"/>
      <w:lvlJc w:val="left"/>
      <w:pPr>
        <w:ind w:left="4398" w:hanging="461"/>
      </w:pPr>
      <w:rPr>
        <w:rFonts w:hint="default"/>
        <w:lang w:val="zh-CN" w:eastAsia="zh-CN" w:bidi="zh-CN"/>
      </w:rPr>
    </w:lvl>
    <w:lvl w:ilvl="5" w:tentative="0">
      <w:start w:val="0"/>
      <w:numFmt w:val="bullet"/>
      <w:lvlText w:val="•"/>
      <w:lvlJc w:val="left"/>
      <w:pPr>
        <w:ind w:left="5303" w:hanging="461"/>
      </w:pPr>
      <w:rPr>
        <w:rFonts w:hint="default"/>
        <w:lang w:val="zh-CN" w:eastAsia="zh-CN" w:bidi="zh-CN"/>
      </w:rPr>
    </w:lvl>
    <w:lvl w:ilvl="6" w:tentative="0">
      <w:start w:val="0"/>
      <w:numFmt w:val="bullet"/>
      <w:lvlText w:val="•"/>
      <w:lvlJc w:val="left"/>
      <w:pPr>
        <w:ind w:left="6208" w:hanging="461"/>
      </w:pPr>
      <w:rPr>
        <w:rFonts w:hint="default"/>
        <w:lang w:val="zh-CN" w:eastAsia="zh-CN" w:bidi="zh-CN"/>
      </w:rPr>
    </w:lvl>
    <w:lvl w:ilvl="7" w:tentative="0">
      <w:start w:val="0"/>
      <w:numFmt w:val="bullet"/>
      <w:lvlText w:val="•"/>
      <w:lvlJc w:val="left"/>
      <w:pPr>
        <w:ind w:left="7112" w:hanging="461"/>
      </w:pPr>
      <w:rPr>
        <w:rFonts w:hint="default"/>
        <w:lang w:val="zh-CN" w:eastAsia="zh-CN" w:bidi="zh-CN"/>
      </w:rPr>
    </w:lvl>
    <w:lvl w:ilvl="8" w:tentative="0">
      <w:start w:val="0"/>
      <w:numFmt w:val="bullet"/>
      <w:lvlText w:val="•"/>
      <w:lvlJc w:val="left"/>
      <w:pPr>
        <w:ind w:left="8017" w:hanging="461"/>
      </w:pPr>
      <w:rPr>
        <w:rFonts w:hint="default"/>
        <w:lang w:val="zh-CN" w:eastAsia="zh-CN" w:bidi="zh-CN"/>
      </w:rPr>
    </w:lvl>
  </w:abstractNum>
  <w:abstractNum w:abstractNumId="3">
    <w:nsid w:val="C8879AEF"/>
    <w:multiLevelType w:val="multilevel"/>
    <w:tmpl w:val="C8879AEF"/>
    <w:lvl w:ilvl="0" w:tentative="0">
      <w:start w:val="14"/>
      <w:numFmt w:val="decimal"/>
      <w:lvlText w:val="%1."/>
      <w:lvlJc w:val="left"/>
      <w:pPr>
        <w:ind w:left="683" w:hanging="363"/>
        <w:jc w:val="left"/>
      </w:pPr>
      <w:rPr>
        <w:rFonts w:hint="default"/>
        <w:b/>
        <w:bCs/>
        <w:w w:val="99"/>
        <w:lang w:val="zh-CN" w:eastAsia="zh-CN" w:bidi="zh-CN"/>
      </w:rPr>
    </w:lvl>
    <w:lvl w:ilvl="1" w:tentative="0">
      <w:start w:val="1"/>
      <w:numFmt w:val="decimal"/>
      <w:lvlText w:val="%1.%2"/>
      <w:lvlJc w:val="left"/>
      <w:pPr>
        <w:ind w:left="320" w:hanging="540"/>
        <w:jc w:val="left"/>
      </w:pPr>
      <w:rPr>
        <w:rFonts w:hint="default" w:ascii="宋体" w:hAnsi="宋体" w:eastAsia="宋体" w:cs="宋体"/>
        <w:w w:val="100"/>
        <w:sz w:val="24"/>
        <w:szCs w:val="24"/>
        <w:lang w:val="zh-CN" w:eastAsia="zh-CN" w:bidi="zh-CN"/>
      </w:rPr>
    </w:lvl>
    <w:lvl w:ilvl="2" w:tentative="0">
      <w:start w:val="1"/>
      <w:numFmt w:val="decimal"/>
      <w:lvlText w:val="%3."/>
      <w:lvlJc w:val="left"/>
      <w:pPr>
        <w:ind w:left="320" w:hanging="361"/>
        <w:jc w:val="left"/>
      </w:pPr>
      <w:rPr>
        <w:rFonts w:hint="default"/>
        <w:spacing w:val="-29"/>
        <w:w w:val="100"/>
        <w:lang w:val="zh-CN" w:eastAsia="zh-CN" w:bidi="zh-CN"/>
      </w:rPr>
    </w:lvl>
    <w:lvl w:ilvl="3" w:tentative="0">
      <w:start w:val="0"/>
      <w:numFmt w:val="bullet"/>
      <w:lvlText w:val="•"/>
      <w:lvlJc w:val="left"/>
      <w:pPr>
        <w:ind w:left="2383" w:hanging="361"/>
      </w:pPr>
      <w:rPr>
        <w:rFonts w:hint="default"/>
        <w:lang w:val="zh-CN" w:eastAsia="zh-CN" w:bidi="zh-CN"/>
      </w:rPr>
    </w:lvl>
    <w:lvl w:ilvl="4" w:tentative="0">
      <w:start w:val="0"/>
      <w:numFmt w:val="bullet"/>
      <w:lvlText w:val="•"/>
      <w:lvlJc w:val="left"/>
      <w:pPr>
        <w:ind w:left="3446" w:hanging="361"/>
      </w:pPr>
      <w:rPr>
        <w:rFonts w:hint="default"/>
        <w:lang w:val="zh-CN" w:eastAsia="zh-CN" w:bidi="zh-CN"/>
      </w:rPr>
    </w:lvl>
    <w:lvl w:ilvl="5" w:tentative="0">
      <w:start w:val="0"/>
      <w:numFmt w:val="bullet"/>
      <w:lvlText w:val="•"/>
      <w:lvlJc w:val="left"/>
      <w:pPr>
        <w:ind w:left="4510" w:hanging="361"/>
      </w:pPr>
      <w:rPr>
        <w:rFonts w:hint="default"/>
        <w:lang w:val="zh-CN" w:eastAsia="zh-CN" w:bidi="zh-CN"/>
      </w:rPr>
    </w:lvl>
    <w:lvl w:ilvl="6" w:tentative="0">
      <w:start w:val="0"/>
      <w:numFmt w:val="bullet"/>
      <w:lvlText w:val="•"/>
      <w:lvlJc w:val="left"/>
      <w:pPr>
        <w:ind w:left="5573" w:hanging="361"/>
      </w:pPr>
      <w:rPr>
        <w:rFonts w:hint="default"/>
        <w:lang w:val="zh-CN" w:eastAsia="zh-CN" w:bidi="zh-CN"/>
      </w:rPr>
    </w:lvl>
    <w:lvl w:ilvl="7" w:tentative="0">
      <w:start w:val="0"/>
      <w:numFmt w:val="bullet"/>
      <w:lvlText w:val="•"/>
      <w:lvlJc w:val="left"/>
      <w:pPr>
        <w:ind w:left="6636" w:hanging="361"/>
      </w:pPr>
      <w:rPr>
        <w:rFonts w:hint="default"/>
        <w:lang w:val="zh-CN" w:eastAsia="zh-CN" w:bidi="zh-CN"/>
      </w:rPr>
    </w:lvl>
    <w:lvl w:ilvl="8" w:tentative="0">
      <w:start w:val="0"/>
      <w:numFmt w:val="bullet"/>
      <w:lvlText w:val="•"/>
      <w:lvlJc w:val="left"/>
      <w:pPr>
        <w:ind w:left="7700" w:hanging="361"/>
      </w:pPr>
      <w:rPr>
        <w:rFonts w:hint="default"/>
        <w:lang w:val="zh-CN" w:eastAsia="zh-CN" w:bidi="zh-CN"/>
      </w:rPr>
    </w:lvl>
  </w:abstractNum>
  <w:abstractNum w:abstractNumId="4">
    <w:nsid w:val="CF092B84"/>
    <w:multiLevelType w:val="multilevel"/>
    <w:tmpl w:val="CF092B84"/>
    <w:lvl w:ilvl="0" w:tentative="0">
      <w:start w:val="8"/>
      <w:numFmt w:val="decimal"/>
      <w:lvlText w:val="%1"/>
      <w:lvlJc w:val="left"/>
      <w:pPr>
        <w:ind w:left="108" w:hanging="423"/>
        <w:jc w:val="left"/>
      </w:pPr>
      <w:rPr>
        <w:rFonts w:hint="default"/>
        <w:lang w:val="zh-CN" w:eastAsia="zh-CN" w:bidi="zh-CN"/>
      </w:rPr>
    </w:lvl>
    <w:lvl w:ilvl="1" w:tentative="0">
      <w:start w:val="1"/>
      <w:numFmt w:val="decimal"/>
      <w:lvlText w:val="%1.%2"/>
      <w:lvlJc w:val="left"/>
      <w:pPr>
        <w:ind w:left="108" w:hanging="42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717" w:hanging="423"/>
      </w:pPr>
      <w:rPr>
        <w:rFonts w:hint="default"/>
        <w:lang w:val="zh-CN" w:eastAsia="zh-CN" w:bidi="zh-CN"/>
      </w:rPr>
    </w:lvl>
    <w:lvl w:ilvl="3" w:tentative="0">
      <w:start w:val="0"/>
      <w:numFmt w:val="bullet"/>
      <w:lvlText w:val="•"/>
      <w:lvlJc w:val="left"/>
      <w:pPr>
        <w:ind w:left="2525" w:hanging="423"/>
      </w:pPr>
      <w:rPr>
        <w:rFonts w:hint="default"/>
        <w:lang w:val="zh-CN" w:eastAsia="zh-CN" w:bidi="zh-CN"/>
      </w:rPr>
    </w:lvl>
    <w:lvl w:ilvl="4" w:tentative="0">
      <w:start w:val="0"/>
      <w:numFmt w:val="bullet"/>
      <w:lvlText w:val="•"/>
      <w:lvlJc w:val="left"/>
      <w:pPr>
        <w:ind w:left="3334" w:hanging="423"/>
      </w:pPr>
      <w:rPr>
        <w:rFonts w:hint="default"/>
        <w:lang w:val="zh-CN" w:eastAsia="zh-CN" w:bidi="zh-CN"/>
      </w:rPr>
    </w:lvl>
    <w:lvl w:ilvl="5" w:tentative="0">
      <w:start w:val="0"/>
      <w:numFmt w:val="bullet"/>
      <w:lvlText w:val="•"/>
      <w:lvlJc w:val="left"/>
      <w:pPr>
        <w:ind w:left="4142" w:hanging="423"/>
      </w:pPr>
      <w:rPr>
        <w:rFonts w:hint="default"/>
        <w:lang w:val="zh-CN" w:eastAsia="zh-CN" w:bidi="zh-CN"/>
      </w:rPr>
    </w:lvl>
    <w:lvl w:ilvl="6" w:tentative="0">
      <w:start w:val="0"/>
      <w:numFmt w:val="bullet"/>
      <w:lvlText w:val="•"/>
      <w:lvlJc w:val="left"/>
      <w:pPr>
        <w:ind w:left="4951" w:hanging="423"/>
      </w:pPr>
      <w:rPr>
        <w:rFonts w:hint="default"/>
        <w:lang w:val="zh-CN" w:eastAsia="zh-CN" w:bidi="zh-CN"/>
      </w:rPr>
    </w:lvl>
    <w:lvl w:ilvl="7" w:tentative="0">
      <w:start w:val="0"/>
      <w:numFmt w:val="bullet"/>
      <w:lvlText w:val="•"/>
      <w:lvlJc w:val="left"/>
      <w:pPr>
        <w:ind w:left="5759" w:hanging="423"/>
      </w:pPr>
      <w:rPr>
        <w:rFonts w:hint="default"/>
        <w:lang w:val="zh-CN" w:eastAsia="zh-CN" w:bidi="zh-CN"/>
      </w:rPr>
    </w:lvl>
    <w:lvl w:ilvl="8" w:tentative="0">
      <w:start w:val="0"/>
      <w:numFmt w:val="bullet"/>
      <w:lvlText w:val="•"/>
      <w:lvlJc w:val="left"/>
      <w:pPr>
        <w:ind w:left="6568" w:hanging="423"/>
      </w:pPr>
      <w:rPr>
        <w:rFonts w:hint="default"/>
        <w:lang w:val="zh-CN" w:eastAsia="zh-CN" w:bidi="zh-CN"/>
      </w:rPr>
    </w:lvl>
  </w:abstractNum>
  <w:abstractNum w:abstractNumId="5">
    <w:nsid w:val="F4B5D9F5"/>
    <w:multiLevelType w:val="multilevel"/>
    <w:tmpl w:val="F4B5D9F5"/>
    <w:lvl w:ilvl="0" w:tentative="0">
      <w:start w:val="4"/>
      <w:numFmt w:val="decimal"/>
      <w:lvlText w:val="%1."/>
      <w:lvlJc w:val="left"/>
      <w:pPr>
        <w:ind w:left="320" w:hanging="36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270" w:hanging="361"/>
      </w:pPr>
      <w:rPr>
        <w:rFonts w:hint="default"/>
        <w:lang w:val="zh-CN" w:eastAsia="zh-CN" w:bidi="zh-CN"/>
      </w:rPr>
    </w:lvl>
    <w:lvl w:ilvl="2" w:tentative="0">
      <w:start w:val="0"/>
      <w:numFmt w:val="bullet"/>
      <w:lvlText w:val="•"/>
      <w:lvlJc w:val="left"/>
      <w:pPr>
        <w:ind w:left="2221" w:hanging="361"/>
      </w:pPr>
      <w:rPr>
        <w:rFonts w:hint="default"/>
        <w:lang w:val="zh-CN" w:eastAsia="zh-CN" w:bidi="zh-CN"/>
      </w:rPr>
    </w:lvl>
    <w:lvl w:ilvl="3" w:tentative="0">
      <w:start w:val="0"/>
      <w:numFmt w:val="bullet"/>
      <w:lvlText w:val="•"/>
      <w:lvlJc w:val="left"/>
      <w:pPr>
        <w:ind w:left="3172" w:hanging="361"/>
      </w:pPr>
      <w:rPr>
        <w:rFonts w:hint="default"/>
        <w:lang w:val="zh-CN" w:eastAsia="zh-CN" w:bidi="zh-CN"/>
      </w:rPr>
    </w:lvl>
    <w:lvl w:ilvl="4" w:tentative="0">
      <w:start w:val="0"/>
      <w:numFmt w:val="bullet"/>
      <w:lvlText w:val="•"/>
      <w:lvlJc w:val="left"/>
      <w:pPr>
        <w:ind w:left="4122" w:hanging="361"/>
      </w:pPr>
      <w:rPr>
        <w:rFonts w:hint="default"/>
        <w:lang w:val="zh-CN" w:eastAsia="zh-CN" w:bidi="zh-CN"/>
      </w:rPr>
    </w:lvl>
    <w:lvl w:ilvl="5" w:tentative="0">
      <w:start w:val="0"/>
      <w:numFmt w:val="bullet"/>
      <w:lvlText w:val="•"/>
      <w:lvlJc w:val="left"/>
      <w:pPr>
        <w:ind w:left="5073" w:hanging="361"/>
      </w:pPr>
      <w:rPr>
        <w:rFonts w:hint="default"/>
        <w:lang w:val="zh-CN" w:eastAsia="zh-CN" w:bidi="zh-CN"/>
      </w:rPr>
    </w:lvl>
    <w:lvl w:ilvl="6" w:tentative="0">
      <w:start w:val="0"/>
      <w:numFmt w:val="bullet"/>
      <w:lvlText w:val="•"/>
      <w:lvlJc w:val="left"/>
      <w:pPr>
        <w:ind w:left="6024" w:hanging="361"/>
      </w:pPr>
      <w:rPr>
        <w:rFonts w:hint="default"/>
        <w:lang w:val="zh-CN" w:eastAsia="zh-CN" w:bidi="zh-CN"/>
      </w:rPr>
    </w:lvl>
    <w:lvl w:ilvl="7" w:tentative="0">
      <w:start w:val="0"/>
      <w:numFmt w:val="bullet"/>
      <w:lvlText w:val="•"/>
      <w:lvlJc w:val="left"/>
      <w:pPr>
        <w:ind w:left="6974" w:hanging="361"/>
      </w:pPr>
      <w:rPr>
        <w:rFonts w:hint="default"/>
        <w:lang w:val="zh-CN" w:eastAsia="zh-CN" w:bidi="zh-CN"/>
      </w:rPr>
    </w:lvl>
    <w:lvl w:ilvl="8" w:tentative="0">
      <w:start w:val="0"/>
      <w:numFmt w:val="bullet"/>
      <w:lvlText w:val="•"/>
      <w:lvlJc w:val="left"/>
      <w:pPr>
        <w:ind w:left="7925" w:hanging="361"/>
      </w:pPr>
      <w:rPr>
        <w:rFonts w:hint="default"/>
        <w:lang w:val="zh-CN" w:eastAsia="zh-CN" w:bidi="zh-CN"/>
      </w:rPr>
    </w:lvl>
  </w:abstractNum>
  <w:abstractNum w:abstractNumId="6">
    <w:nsid w:val="0000000E"/>
    <w:multiLevelType w:val="multilevel"/>
    <w:tmpl w:val="0000000E"/>
    <w:lvl w:ilvl="0" w:tentative="0">
      <w:start w:val="1"/>
      <w:numFmt w:val="decimal"/>
      <w:lvlText w:val="（%1）"/>
      <w:lvlJc w:val="left"/>
      <w:pPr>
        <w:tabs>
          <w:tab w:val="left" w:pos="1140"/>
        </w:tabs>
        <w:ind w:left="1140" w:hanging="7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380"/>
        </w:tabs>
        <w:ind w:left="1380" w:hanging="540"/>
      </w:pPr>
      <w:rPr>
        <w:rFonts w:hint="default"/>
        <w:b/>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53208E"/>
    <w:multiLevelType w:val="multilevel"/>
    <w:tmpl w:val="0053208E"/>
    <w:lvl w:ilvl="0" w:tentative="0">
      <w:start w:val="1"/>
      <w:numFmt w:val="decimal"/>
      <w:lvlText w:val="%1）"/>
      <w:lvlJc w:val="left"/>
      <w:pPr>
        <w:ind w:left="469"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32" w:hanging="361"/>
      </w:pPr>
      <w:rPr>
        <w:rFonts w:hint="default"/>
        <w:lang w:val="zh-CN" w:eastAsia="zh-CN" w:bidi="zh-CN"/>
      </w:rPr>
    </w:lvl>
    <w:lvl w:ilvl="2" w:tentative="0">
      <w:start w:val="0"/>
      <w:numFmt w:val="bullet"/>
      <w:lvlText w:val="•"/>
      <w:lvlJc w:val="left"/>
      <w:pPr>
        <w:ind w:left="2005" w:hanging="361"/>
      </w:pPr>
      <w:rPr>
        <w:rFonts w:hint="default"/>
        <w:lang w:val="zh-CN" w:eastAsia="zh-CN" w:bidi="zh-CN"/>
      </w:rPr>
    </w:lvl>
    <w:lvl w:ilvl="3" w:tentative="0">
      <w:start w:val="0"/>
      <w:numFmt w:val="bullet"/>
      <w:lvlText w:val="•"/>
      <w:lvlJc w:val="left"/>
      <w:pPr>
        <w:ind w:left="2777" w:hanging="361"/>
      </w:pPr>
      <w:rPr>
        <w:rFonts w:hint="default"/>
        <w:lang w:val="zh-CN" w:eastAsia="zh-CN" w:bidi="zh-CN"/>
      </w:rPr>
    </w:lvl>
    <w:lvl w:ilvl="4" w:tentative="0">
      <w:start w:val="0"/>
      <w:numFmt w:val="bullet"/>
      <w:lvlText w:val="•"/>
      <w:lvlJc w:val="left"/>
      <w:pPr>
        <w:ind w:left="3550" w:hanging="361"/>
      </w:pPr>
      <w:rPr>
        <w:rFonts w:hint="default"/>
        <w:lang w:val="zh-CN" w:eastAsia="zh-CN" w:bidi="zh-CN"/>
      </w:rPr>
    </w:lvl>
    <w:lvl w:ilvl="5" w:tentative="0">
      <w:start w:val="0"/>
      <w:numFmt w:val="bullet"/>
      <w:lvlText w:val="•"/>
      <w:lvlJc w:val="left"/>
      <w:pPr>
        <w:ind w:left="4322" w:hanging="361"/>
      </w:pPr>
      <w:rPr>
        <w:rFonts w:hint="default"/>
        <w:lang w:val="zh-CN" w:eastAsia="zh-CN" w:bidi="zh-CN"/>
      </w:rPr>
    </w:lvl>
    <w:lvl w:ilvl="6" w:tentative="0">
      <w:start w:val="0"/>
      <w:numFmt w:val="bullet"/>
      <w:lvlText w:val="•"/>
      <w:lvlJc w:val="left"/>
      <w:pPr>
        <w:ind w:left="5095" w:hanging="361"/>
      </w:pPr>
      <w:rPr>
        <w:rFonts w:hint="default"/>
        <w:lang w:val="zh-CN" w:eastAsia="zh-CN" w:bidi="zh-CN"/>
      </w:rPr>
    </w:lvl>
    <w:lvl w:ilvl="7" w:tentative="0">
      <w:start w:val="0"/>
      <w:numFmt w:val="bullet"/>
      <w:lvlText w:val="•"/>
      <w:lvlJc w:val="left"/>
      <w:pPr>
        <w:ind w:left="5867" w:hanging="361"/>
      </w:pPr>
      <w:rPr>
        <w:rFonts w:hint="default"/>
        <w:lang w:val="zh-CN" w:eastAsia="zh-CN" w:bidi="zh-CN"/>
      </w:rPr>
    </w:lvl>
    <w:lvl w:ilvl="8" w:tentative="0">
      <w:start w:val="0"/>
      <w:numFmt w:val="bullet"/>
      <w:lvlText w:val="•"/>
      <w:lvlJc w:val="left"/>
      <w:pPr>
        <w:ind w:left="6640" w:hanging="361"/>
      </w:pPr>
      <w:rPr>
        <w:rFonts w:hint="default"/>
        <w:lang w:val="zh-CN" w:eastAsia="zh-CN" w:bidi="zh-CN"/>
      </w:rPr>
    </w:lvl>
  </w:abstractNum>
  <w:abstractNum w:abstractNumId="8">
    <w:nsid w:val="0248C179"/>
    <w:multiLevelType w:val="multilevel"/>
    <w:tmpl w:val="0248C179"/>
    <w:lvl w:ilvl="0" w:tentative="0">
      <w:start w:val="10"/>
      <w:numFmt w:val="decimal"/>
      <w:lvlText w:val="%1"/>
      <w:lvlJc w:val="left"/>
      <w:pPr>
        <w:ind w:left="860" w:hanging="540"/>
        <w:jc w:val="left"/>
      </w:pPr>
      <w:rPr>
        <w:rFonts w:hint="default"/>
        <w:lang w:val="zh-CN" w:eastAsia="zh-CN" w:bidi="zh-CN"/>
      </w:rPr>
    </w:lvl>
    <w:lvl w:ilvl="1" w:tentative="0">
      <w:start w:val="1"/>
      <w:numFmt w:val="decimal"/>
      <w:lvlText w:val="%1.%2"/>
      <w:lvlJc w:val="left"/>
      <w:pPr>
        <w:ind w:left="860" w:hanging="540"/>
        <w:jc w:val="left"/>
      </w:pPr>
      <w:rPr>
        <w:rFonts w:hint="default" w:ascii="宋体" w:hAnsi="宋体" w:eastAsia="宋体" w:cs="宋体"/>
        <w:w w:val="100"/>
        <w:sz w:val="24"/>
        <w:szCs w:val="24"/>
        <w:lang w:val="zh-CN" w:eastAsia="zh-CN" w:bidi="zh-CN"/>
      </w:rPr>
    </w:lvl>
    <w:lvl w:ilvl="2" w:tentative="0">
      <w:start w:val="1"/>
      <w:numFmt w:val="decimal"/>
      <w:lvlText w:val="（%3）"/>
      <w:lvlJc w:val="left"/>
      <w:pPr>
        <w:ind w:left="320" w:hanging="601"/>
        <w:jc w:val="left"/>
      </w:pPr>
      <w:rPr>
        <w:rFonts w:hint="default" w:ascii="宋体" w:hAnsi="宋体" w:eastAsia="宋体" w:cs="宋体"/>
        <w:spacing w:val="-29"/>
        <w:w w:val="100"/>
        <w:sz w:val="22"/>
        <w:szCs w:val="22"/>
        <w:lang w:val="zh-CN" w:eastAsia="zh-CN" w:bidi="zh-CN"/>
      </w:rPr>
    </w:lvl>
    <w:lvl w:ilvl="3" w:tentative="0">
      <w:start w:val="1"/>
      <w:numFmt w:val="lowerLetter"/>
      <w:lvlText w:val="%4."/>
      <w:lvlJc w:val="left"/>
      <w:pPr>
        <w:ind w:left="320" w:hanging="241"/>
        <w:jc w:val="left"/>
      </w:pPr>
      <w:rPr>
        <w:rFonts w:hint="default" w:ascii="宋体" w:hAnsi="宋体" w:eastAsia="宋体" w:cs="宋体"/>
        <w:spacing w:val="-65"/>
        <w:w w:val="100"/>
        <w:sz w:val="22"/>
        <w:szCs w:val="22"/>
        <w:lang w:val="zh-CN" w:eastAsia="zh-CN" w:bidi="zh-CN"/>
      </w:rPr>
    </w:lvl>
    <w:lvl w:ilvl="4" w:tentative="0">
      <w:start w:val="0"/>
      <w:numFmt w:val="bullet"/>
      <w:lvlText w:val="•"/>
      <w:lvlJc w:val="left"/>
      <w:pPr>
        <w:ind w:left="3849" w:hanging="241"/>
      </w:pPr>
      <w:rPr>
        <w:rFonts w:hint="default"/>
        <w:lang w:val="zh-CN" w:eastAsia="zh-CN" w:bidi="zh-CN"/>
      </w:rPr>
    </w:lvl>
    <w:lvl w:ilvl="5" w:tentative="0">
      <w:start w:val="0"/>
      <w:numFmt w:val="bullet"/>
      <w:lvlText w:val="•"/>
      <w:lvlJc w:val="left"/>
      <w:pPr>
        <w:ind w:left="4845" w:hanging="241"/>
      </w:pPr>
      <w:rPr>
        <w:rFonts w:hint="default"/>
        <w:lang w:val="zh-CN" w:eastAsia="zh-CN" w:bidi="zh-CN"/>
      </w:rPr>
    </w:lvl>
    <w:lvl w:ilvl="6" w:tentative="0">
      <w:start w:val="0"/>
      <w:numFmt w:val="bullet"/>
      <w:lvlText w:val="•"/>
      <w:lvlJc w:val="left"/>
      <w:pPr>
        <w:ind w:left="5841" w:hanging="241"/>
      </w:pPr>
      <w:rPr>
        <w:rFonts w:hint="default"/>
        <w:lang w:val="zh-CN" w:eastAsia="zh-CN" w:bidi="zh-CN"/>
      </w:rPr>
    </w:lvl>
    <w:lvl w:ilvl="7" w:tentative="0">
      <w:start w:val="0"/>
      <w:numFmt w:val="bullet"/>
      <w:lvlText w:val="•"/>
      <w:lvlJc w:val="left"/>
      <w:pPr>
        <w:ind w:left="6838" w:hanging="241"/>
      </w:pPr>
      <w:rPr>
        <w:rFonts w:hint="default"/>
        <w:lang w:val="zh-CN" w:eastAsia="zh-CN" w:bidi="zh-CN"/>
      </w:rPr>
    </w:lvl>
    <w:lvl w:ilvl="8" w:tentative="0">
      <w:start w:val="0"/>
      <w:numFmt w:val="bullet"/>
      <w:lvlText w:val="•"/>
      <w:lvlJc w:val="left"/>
      <w:pPr>
        <w:ind w:left="7834" w:hanging="241"/>
      </w:pPr>
      <w:rPr>
        <w:rFonts w:hint="default"/>
        <w:lang w:val="zh-CN" w:eastAsia="zh-CN" w:bidi="zh-CN"/>
      </w:rPr>
    </w:lvl>
  </w:abstractNum>
  <w:abstractNum w:abstractNumId="9">
    <w:nsid w:val="03D62ECE"/>
    <w:multiLevelType w:val="multilevel"/>
    <w:tmpl w:val="03D62ECE"/>
    <w:lvl w:ilvl="0" w:tentative="0">
      <w:start w:val="1"/>
      <w:numFmt w:val="decimal"/>
      <w:lvlText w:val="（%1）"/>
      <w:lvlJc w:val="left"/>
      <w:pPr>
        <w:ind w:left="102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00" w:hanging="601"/>
      </w:pPr>
      <w:rPr>
        <w:rFonts w:hint="default"/>
        <w:lang w:val="zh-CN" w:eastAsia="zh-CN" w:bidi="zh-CN"/>
      </w:rPr>
    </w:lvl>
    <w:lvl w:ilvl="2" w:tentative="0">
      <w:start w:val="0"/>
      <w:numFmt w:val="bullet"/>
      <w:lvlText w:val="•"/>
      <w:lvlJc w:val="left"/>
      <w:pPr>
        <w:ind w:left="2781" w:hanging="601"/>
      </w:pPr>
      <w:rPr>
        <w:rFonts w:hint="default"/>
        <w:lang w:val="zh-CN" w:eastAsia="zh-CN" w:bidi="zh-CN"/>
      </w:rPr>
    </w:lvl>
    <w:lvl w:ilvl="3" w:tentative="0">
      <w:start w:val="0"/>
      <w:numFmt w:val="bullet"/>
      <w:lvlText w:val="•"/>
      <w:lvlJc w:val="left"/>
      <w:pPr>
        <w:ind w:left="3662" w:hanging="601"/>
      </w:pPr>
      <w:rPr>
        <w:rFonts w:hint="default"/>
        <w:lang w:val="zh-CN" w:eastAsia="zh-CN" w:bidi="zh-CN"/>
      </w:rPr>
    </w:lvl>
    <w:lvl w:ilvl="4" w:tentative="0">
      <w:start w:val="0"/>
      <w:numFmt w:val="bullet"/>
      <w:lvlText w:val="•"/>
      <w:lvlJc w:val="left"/>
      <w:pPr>
        <w:ind w:left="4542" w:hanging="601"/>
      </w:pPr>
      <w:rPr>
        <w:rFonts w:hint="default"/>
        <w:lang w:val="zh-CN" w:eastAsia="zh-CN" w:bidi="zh-CN"/>
      </w:rPr>
    </w:lvl>
    <w:lvl w:ilvl="5" w:tentative="0">
      <w:start w:val="0"/>
      <w:numFmt w:val="bullet"/>
      <w:lvlText w:val="•"/>
      <w:lvlJc w:val="left"/>
      <w:pPr>
        <w:ind w:left="5423" w:hanging="601"/>
      </w:pPr>
      <w:rPr>
        <w:rFonts w:hint="default"/>
        <w:lang w:val="zh-CN" w:eastAsia="zh-CN" w:bidi="zh-CN"/>
      </w:rPr>
    </w:lvl>
    <w:lvl w:ilvl="6" w:tentative="0">
      <w:start w:val="0"/>
      <w:numFmt w:val="bullet"/>
      <w:lvlText w:val="•"/>
      <w:lvlJc w:val="left"/>
      <w:pPr>
        <w:ind w:left="6304" w:hanging="601"/>
      </w:pPr>
      <w:rPr>
        <w:rFonts w:hint="default"/>
        <w:lang w:val="zh-CN" w:eastAsia="zh-CN" w:bidi="zh-CN"/>
      </w:rPr>
    </w:lvl>
    <w:lvl w:ilvl="7" w:tentative="0">
      <w:start w:val="0"/>
      <w:numFmt w:val="bullet"/>
      <w:lvlText w:val="•"/>
      <w:lvlJc w:val="left"/>
      <w:pPr>
        <w:ind w:left="7184" w:hanging="601"/>
      </w:pPr>
      <w:rPr>
        <w:rFonts w:hint="default"/>
        <w:lang w:val="zh-CN" w:eastAsia="zh-CN" w:bidi="zh-CN"/>
      </w:rPr>
    </w:lvl>
    <w:lvl w:ilvl="8" w:tentative="0">
      <w:start w:val="0"/>
      <w:numFmt w:val="bullet"/>
      <w:lvlText w:val="•"/>
      <w:lvlJc w:val="left"/>
      <w:pPr>
        <w:ind w:left="8065" w:hanging="601"/>
      </w:pPr>
      <w:rPr>
        <w:rFonts w:hint="default"/>
        <w:lang w:val="zh-CN" w:eastAsia="zh-CN" w:bidi="zh-CN"/>
      </w:rPr>
    </w:lvl>
  </w:abstractNum>
  <w:abstractNum w:abstractNumId="10">
    <w:nsid w:val="25B654F3"/>
    <w:multiLevelType w:val="multilevel"/>
    <w:tmpl w:val="25B654F3"/>
    <w:lvl w:ilvl="0" w:tentative="0">
      <w:start w:val="6"/>
      <w:numFmt w:val="decimal"/>
      <w:lvlText w:val="%1"/>
      <w:lvlJc w:val="left"/>
      <w:pPr>
        <w:ind w:left="740" w:hanging="420"/>
        <w:jc w:val="left"/>
      </w:pPr>
      <w:rPr>
        <w:rFonts w:hint="default"/>
        <w:lang w:val="zh-CN" w:eastAsia="zh-CN" w:bidi="zh-CN"/>
      </w:rPr>
    </w:lvl>
    <w:lvl w:ilvl="1" w:tentative="0">
      <w:start w:val="1"/>
      <w:numFmt w:val="decimal"/>
      <w:lvlText w:val="%1.%2"/>
      <w:lvlJc w:val="left"/>
      <w:pPr>
        <w:ind w:left="740" w:hanging="42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980"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946" w:hanging="660"/>
      </w:pPr>
      <w:rPr>
        <w:rFonts w:hint="default"/>
        <w:lang w:val="zh-CN" w:eastAsia="zh-CN" w:bidi="zh-CN"/>
      </w:rPr>
    </w:lvl>
    <w:lvl w:ilvl="4" w:tentative="0">
      <w:start w:val="0"/>
      <w:numFmt w:val="bullet"/>
      <w:lvlText w:val="•"/>
      <w:lvlJc w:val="left"/>
      <w:pPr>
        <w:ind w:left="3929" w:hanging="660"/>
      </w:pPr>
      <w:rPr>
        <w:rFonts w:hint="default"/>
        <w:lang w:val="zh-CN" w:eastAsia="zh-CN" w:bidi="zh-CN"/>
      </w:rPr>
    </w:lvl>
    <w:lvl w:ilvl="5" w:tentative="0">
      <w:start w:val="0"/>
      <w:numFmt w:val="bullet"/>
      <w:lvlText w:val="•"/>
      <w:lvlJc w:val="left"/>
      <w:pPr>
        <w:ind w:left="4912" w:hanging="660"/>
      </w:pPr>
      <w:rPr>
        <w:rFonts w:hint="default"/>
        <w:lang w:val="zh-CN" w:eastAsia="zh-CN" w:bidi="zh-CN"/>
      </w:rPr>
    </w:lvl>
    <w:lvl w:ilvl="6" w:tentative="0">
      <w:start w:val="0"/>
      <w:numFmt w:val="bullet"/>
      <w:lvlText w:val="•"/>
      <w:lvlJc w:val="left"/>
      <w:pPr>
        <w:ind w:left="5895" w:hanging="660"/>
      </w:pPr>
      <w:rPr>
        <w:rFonts w:hint="default"/>
        <w:lang w:val="zh-CN" w:eastAsia="zh-CN" w:bidi="zh-CN"/>
      </w:rPr>
    </w:lvl>
    <w:lvl w:ilvl="7" w:tentative="0">
      <w:start w:val="0"/>
      <w:numFmt w:val="bullet"/>
      <w:lvlText w:val="•"/>
      <w:lvlJc w:val="left"/>
      <w:pPr>
        <w:ind w:left="6878" w:hanging="660"/>
      </w:pPr>
      <w:rPr>
        <w:rFonts w:hint="default"/>
        <w:lang w:val="zh-CN" w:eastAsia="zh-CN" w:bidi="zh-CN"/>
      </w:rPr>
    </w:lvl>
    <w:lvl w:ilvl="8" w:tentative="0">
      <w:start w:val="0"/>
      <w:numFmt w:val="bullet"/>
      <w:lvlText w:val="•"/>
      <w:lvlJc w:val="left"/>
      <w:pPr>
        <w:ind w:left="7861" w:hanging="660"/>
      </w:pPr>
      <w:rPr>
        <w:rFonts w:hint="default"/>
        <w:lang w:val="zh-CN" w:eastAsia="zh-CN" w:bidi="zh-CN"/>
      </w:rPr>
    </w:lvl>
  </w:abstractNum>
  <w:abstractNum w:abstractNumId="11">
    <w:nsid w:val="2A8F537B"/>
    <w:multiLevelType w:val="multilevel"/>
    <w:tmpl w:val="2A8F537B"/>
    <w:lvl w:ilvl="0" w:tentative="0">
      <w:start w:val="12"/>
      <w:numFmt w:val="decimal"/>
      <w:lvlText w:val="%1"/>
      <w:lvlJc w:val="left"/>
      <w:pPr>
        <w:ind w:left="320" w:hanging="600"/>
        <w:jc w:val="left"/>
      </w:pPr>
      <w:rPr>
        <w:rFonts w:hint="default"/>
        <w:lang w:val="zh-CN" w:eastAsia="zh-CN" w:bidi="zh-CN"/>
      </w:rPr>
    </w:lvl>
    <w:lvl w:ilvl="1" w:tentative="0">
      <w:start w:val="1"/>
      <w:numFmt w:val="decimal"/>
      <w:lvlText w:val="%1.%2"/>
      <w:lvlJc w:val="left"/>
      <w:pPr>
        <w:ind w:left="320" w:hanging="600"/>
        <w:jc w:val="left"/>
      </w:pPr>
      <w:rPr>
        <w:rFonts w:hint="default" w:ascii="宋体" w:hAnsi="宋体" w:eastAsia="宋体" w:cs="宋体"/>
        <w:spacing w:val="-29"/>
        <w:w w:val="100"/>
        <w:sz w:val="24"/>
        <w:szCs w:val="24"/>
        <w:lang w:val="zh-CN" w:eastAsia="zh-CN" w:bidi="zh-CN"/>
      </w:rPr>
    </w:lvl>
    <w:lvl w:ilvl="2" w:tentative="0">
      <w:start w:val="0"/>
      <w:numFmt w:val="bullet"/>
      <w:lvlText w:val="•"/>
      <w:lvlJc w:val="left"/>
      <w:pPr>
        <w:ind w:left="2221" w:hanging="600"/>
      </w:pPr>
      <w:rPr>
        <w:rFonts w:hint="default"/>
        <w:lang w:val="zh-CN" w:eastAsia="zh-CN" w:bidi="zh-CN"/>
      </w:rPr>
    </w:lvl>
    <w:lvl w:ilvl="3" w:tentative="0">
      <w:start w:val="0"/>
      <w:numFmt w:val="bullet"/>
      <w:lvlText w:val="•"/>
      <w:lvlJc w:val="left"/>
      <w:pPr>
        <w:ind w:left="3172" w:hanging="600"/>
      </w:pPr>
      <w:rPr>
        <w:rFonts w:hint="default"/>
        <w:lang w:val="zh-CN" w:eastAsia="zh-CN" w:bidi="zh-CN"/>
      </w:rPr>
    </w:lvl>
    <w:lvl w:ilvl="4" w:tentative="0">
      <w:start w:val="0"/>
      <w:numFmt w:val="bullet"/>
      <w:lvlText w:val="•"/>
      <w:lvlJc w:val="left"/>
      <w:pPr>
        <w:ind w:left="4122" w:hanging="600"/>
      </w:pPr>
      <w:rPr>
        <w:rFonts w:hint="default"/>
        <w:lang w:val="zh-CN" w:eastAsia="zh-CN" w:bidi="zh-CN"/>
      </w:rPr>
    </w:lvl>
    <w:lvl w:ilvl="5" w:tentative="0">
      <w:start w:val="0"/>
      <w:numFmt w:val="bullet"/>
      <w:lvlText w:val="•"/>
      <w:lvlJc w:val="left"/>
      <w:pPr>
        <w:ind w:left="5073" w:hanging="600"/>
      </w:pPr>
      <w:rPr>
        <w:rFonts w:hint="default"/>
        <w:lang w:val="zh-CN" w:eastAsia="zh-CN" w:bidi="zh-CN"/>
      </w:rPr>
    </w:lvl>
    <w:lvl w:ilvl="6" w:tentative="0">
      <w:start w:val="0"/>
      <w:numFmt w:val="bullet"/>
      <w:lvlText w:val="•"/>
      <w:lvlJc w:val="left"/>
      <w:pPr>
        <w:ind w:left="6024" w:hanging="600"/>
      </w:pPr>
      <w:rPr>
        <w:rFonts w:hint="default"/>
        <w:lang w:val="zh-CN" w:eastAsia="zh-CN" w:bidi="zh-CN"/>
      </w:rPr>
    </w:lvl>
    <w:lvl w:ilvl="7" w:tentative="0">
      <w:start w:val="0"/>
      <w:numFmt w:val="bullet"/>
      <w:lvlText w:val="•"/>
      <w:lvlJc w:val="left"/>
      <w:pPr>
        <w:ind w:left="6974" w:hanging="600"/>
      </w:pPr>
      <w:rPr>
        <w:rFonts w:hint="default"/>
        <w:lang w:val="zh-CN" w:eastAsia="zh-CN" w:bidi="zh-CN"/>
      </w:rPr>
    </w:lvl>
    <w:lvl w:ilvl="8" w:tentative="0">
      <w:start w:val="0"/>
      <w:numFmt w:val="bullet"/>
      <w:lvlText w:val="•"/>
      <w:lvlJc w:val="left"/>
      <w:pPr>
        <w:ind w:left="7925" w:hanging="600"/>
      </w:pPr>
      <w:rPr>
        <w:rFonts w:hint="default"/>
        <w:lang w:val="zh-CN" w:eastAsia="zh-CN" w:bidi="zh-CN"/>
      </w:rPr>
    </w:lvl>
  </w:abstractNum>
  <w:abstractNum w:abstractNumId="12">
    <w:nsid w:val="4D4DC07F"/>
    <w:multiLevelType w:val="multilevel"/>
    <w:tmpl w:val="4D4DC07F"/>
    <w:lvl w:ilvl="0" w:tentative="0">
      <w:start w:val="1"/>
      <w:numFmt w:val="decimal"/>
      <w:lvlText w:val="（%1）"/>
      <w:lvlJc w:val="left"/>
      <w:pPr>
        <w:ind w:left="128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34" w:hanging="601"/>
      </w:pPr>
      <w:rPr>
        <w:rFonts w:hint="default"/>
        <w:lang w:val="zh-CN" w:eastAsia="zh-CN" w:bidi="zh-CN"/>
      </w:rPr>
    </w:lvl>
    <w:lvl w:ilvl="2" w:tentative="0">
      <w:start w:val="0"/>
      <w:numFmt w:val="bullet"/>
      <w:lvlText w:val="•"/>
      <w:lvlJc w:val="left"/>
      <w:pPr>
        <w:ind w:left="2989" w:hanging="601"/>
      </w:pPr>
      <w:rPr>
        <w:rFonts w:hint="default"/>
        <w:lang w:val="zh-CN" w:eastAsia="zh-CN" w:bidi="zh-CN"/>
      </w:rPr>
    </w:lvl>
    <w:lvl w:ilvl="3" w:tentative="0">
      <w:start w:val="0"/>
      <w:numFmt w:val="bullet"/>
      <w:lvlText w:val="•"/>
      <w:lvlJc w:val="left"/>
      <w:pPr>
        <w:ind w:left="3844" w:hanging="601"/>
      </w:pPr>
      <w:rPr>
        <w:rFonts w:hint="default"/>
        <w:lang w:val="zh-CN" w:eastAsia="zh-CN" w:bidi="zh-CN"/>
      </w:rPr>
    </w:lvl>
    <w:lvl w:ilvl="4" w:tentative="0">
      <w:start w:val="0"/>
      <w:numFmt w:val="bullet"/>
      <w:lvlText w:val="•"/>
      <w:lvlJc w:val="left"/>
      <w:pPr>
        <w:ind w:left="4698" w:hanging="601"/>
      </w:pPr>
      <w:rPr>
        <w:rFonts w:hint="default"/>
        <w:lang w:val="zh-CN" w:eastAsia="zh-CN" w:bidi="zh-CN"/>
      </w:rPr>
    </w:lvl>
    <w:lvl w:ilvl="5" w:tentative="0">
      <w:start w:val="0"/>
      <w:numFmt w:val="bullet"/>
      <w:lvlText w:val="•"/>
      <w:lvlJc w:val="left"/>
      <w:pPr>
        <w:ind w:left="5553" w:hanging="601"/>
      </w:pPr>
      <w:rPr>
        <w:rFonts w:hint="default"/>
        <w:lang w:val="zh-CN" w:eastAsia="zh-CN" w:bidi="zh-CN"/>
      </w:rPr>
    </w:lvl>
    <w:lvl w:ilvl="6" w:tentative="0">
      <w:start w:val="0"/>
      <w:numFmt w:val="bullet"/>
      <w:lvlText w:val="•"/>
      <w:lvlJc w:val="left"/>
      <w:pPr>
        <w:ind w:left="6408" w:hanging="601"/>
      </w:pPr>
      <w:rPr>
        <w:rFonts w:hint="default"/>
        <w:lang w:val="zh-CN" w:eastAsia="zh-CN" w:bidi="zh-CN"/>
      </w:rPr>
    </w:lvl>
    <w:lvl w:ilvl="7" w:tentative="0">
      <w:start w:val="0"/>
      <w:numFmt w:val="bullet"/>
      <w:lvlText w:val="•"/>
      <w:lvlJc w:val="left"/>
      <w:pPr>
        <w:ind w:left="7262" w:hanging="601"/>
      </w:pPr>
      <w:rPr>
        <w:rFonts w:hint="default"/>
        <w:lang w:val="zh-CN" w:eastAsia="zh-CN" w:bidi="zh-CN"/>
      </w:rPr>
    </w:lvl>
    <w:lvl w:ilvl="8" w:tentative="0">
      <w:start w:val="0"/>
      <w:numFmt w:val="bullet"/>
      <w:lvlText w:val="•"/>
      <w:lvlJc w:val="left"/>
      <w:pPr>
        <w:ind w:left="8117" w:hanging="601"/>
      </w:pPr>
      <w:rPr>
        <w:rFonts w:hint="default"/>
        <w:lang w:val="zh-CN" w:eastAsia="zh-CN" w:bidi="zh-CN"/>
      </w:rPr>
    </w:lvl>
  </w:abstractNum>
  <w:abstractNum w:abstractNumId="13">
    <w:nsid w:val="59ADCABA"/>
    <w:multiLevelType w:val="multilevel"/>
    <w:tmpl w:val="59ADCABA"/>
    <w:lvl w:ilvl="0" w:tentative="0">
      <w:start w:val="10"/>
      <w:numFmt w:val="decimal"/>
      <w:lvlText w:val="%1"/>
      <w:lvlJc w:val="left"/>
      <w:pPr>
        <w:ind w:left="108" w:hanging="540"/>
        <w:jc w:val="left"/>
      </w:pPr>
      <w:rPr>
        <w:rFonts w:hint="default"/>
        <w:lang w:val="zh-CN" w:eastAsia="zh-CN" w:bidi="zh-CN"/>
      </w:rPr>
    </w:lvl>
    <w:lvl w:ilvl="1" w:tentative="0">
      <w:start w:val="1"/>
      <w:numFmt w:val="decimal"/>
      <w:lvlText w:val="%1.%2"/>
      <w:lvlJc w:val="left"/>
      <w:pPr>
        <w:ind w:left="108"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717" w:hanging="540"/>
      </w:pPr>
      <w:rPr>
        <w:rFonts w:hint="default"/>
        <w:lang w:val="zh-CN" w:eastAsia="zh-CN" w:bidi="zh-CN"/>
      </w:rPr>
    </w:lvl>
    <w:lvl w:ilvl="3" w:tentative="0">
      <w:start w:val="0"/>
      <w:numFmt w:val="bullet"/>
      <w:lvlText w:val="•"/>
      <w:lvlJc w:val="left"/>
      <w:pPr>
        <w:ind w:left="2525" w:hanging="540"/>
      </w:pPr>
      <w:rPr>
        <w:rFonts w:hint="default"/>
        <w:lang w:val="zh-CN" w:eastAsia="zh-CN" w:bidi="zh-CN"/>
      </w:rPr>
    </w:lvl>
    <w:lvl w:ilvl="4" w:tentative="0">
      <w:start w:val="0"/>
      <w:numFmt w:val="bullet"/>
      <w:lvlText w:val="•"/>
      <w:lvlJc w:val="left"/>
      <w:pPr>
        <w:ind w:left="3334" w:hanging="540"/>
      </w:pPr>
      <w:rPr>
        <w:rFonts w:hint="default"/>
        <w:lang w:val="zh-CN" w:eastAsia="zh-CN" w:bidi="zh-CN"/>
      </w:rPr>
    </w:lvl>
    <w:lvl w:ilvl="5" w:tentative="0">
      <w:start w:val="0"/>
      <w:numFmt w:val="bullet"/>
      <w:lvlText w:val="•"/>
      <w:lvlJc w:val="left"/>
      <w:pPr>
        <w:ind w:left="4142" w:hanging="540"/>
      </w:pPr>
      <w:rPr>
        <w:rFonts w:hint="default"/>
        <w:lang w:val="zh-CN" w:eastAsia="zh-CN" w:bidi="zh-CN"/>
      </w:rPr>
    </w:lvl>
    <w:lvl w:ilvl="6" w:tentative="0">
      <w:start w:val="0"/>
      <w:numFmt w:val="bullet"/>
      <w:lvlText w:val="•"/>
      <w:lvlJc w:val="left"/>
      <w:pPr>
        <w:ind w:left="4951" w:hanging="540"/>
      </w:pPr>
      <w:rPr>
        <w:rFonts w:hint="default"/>
        <w:lang w:val="zh-CN" w:eastAsia="zh-CN" w:bidi="zh-CN"/>
      </w:rPr>
    </w:lvl>
    <w:lvl w:ilvl="7" w:tentative="0">
      <w:start w:val="0"/>
      <w:numFmt w:val="bullet"/>
      <w:lvlText w:val="•"/>
      <w:lvlJc w:val="left"/>
      <w:pPr>
        <w:ind w:left="5759" w:hanging="540"/>
      </w:pPr>
      <w:rPr>
        <w:rFonts w:hint="default"/>
        <w:lang w:val="zh-CN" w:eastAsia="zh-CN" w:bidi="zh-CN"/>
      </w:rPr>
    </w:lvl>
    <w:lvl w:ilvl="8" w:tentative="0">
      <w:start w:val="0"/>
      <w:numFmt w:val="bullet"/>
      <w:lvlText w:val="•"/>
      <w:lvlJc w:val="left"/>
      <w:pPr>
        <w:ind w:left="6568" w:hanging="540"/>
      </w:pPr>
      <w:rPr>
        <w:rFonts w:hint="default"/>
        <w:lang w:val="zh-CN" w:eastAsia="zh-CN" w:bidi="zh-CN"/>
      </w:rPr>
    </w:lvl>
  </w:abstractNum>
  <w:abstractNum w:abstractNumId="14">
    <w:nsid w:val="5FA4BD54"/>
    <w:multiLevelType w:val="singleLevel"/>
    <w:tmpl w:val="5FA4BD54"/>
    <w:lvl w:ilvl="0" w:tentative="0">
      <w:start w:val="2"/>
      <w:numFmt w:val="chineseCounting"/>
      <w:suff w:val="space"/>
      <w:lvlText w:val="第%1章"/>
      <w:lvlJc w:val="left"/>
    </w:lvl>
  </w:abstractNum>
  <w:abstractNum w:abstractNumId="15">
    <w:nsid w:val="72183CF9"/>
    <w:multiLevelType w:val="multilevel"/>
    <w:tmpl w:val="72183CF9"/>
    <w:lvl w:ilvl="0" w:tentative="0">
      <w:start w:val="7"/>
      <w:numFmt w:val="decimal"/>
      <w:lvlText w:val="%1."/>
      <w:lvlJc w:val="left"/>
      <w:pPr>
        <w:ind w:left="564" w:hanging="244"/>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320"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589" w:hanging="480"/>
      </w:pPr>
      <w:rPr>
        <w:rFonts w:hint="default"/>
        <w:lang w:val="zh-CN" w:eastAsia="zh-CN" w:bidi="zh-CN"/>
      </w:rPr>
    </w:lvl>
    <w:lvl w:ilvl="3" w:tentative="0">
      <w:start w:val="0"/>
      <w:numFmt w:val="bullet"/>
      <w:lvlText w:val="•"/>
      <w:lvlJc w:val="left"/>
      <w:pPr>
        <w:ind w:left="2619" w:hanging="480"/>
      </w:pPr>
      <w:rPr>
        <w:rFonts w:hint="default"/>
        <w:lang w:val="zh-CN" w:eastAsia="zh-CN" w:bidi="zh-CN"/>
      </w:rPr>
    </w:lvl>
    <w:lvl w:ilvl="4" w:tentative="0">
      <w:start w:val="0"/>
      <w:numFmt w:val="bullet"/>
      <w:lvlText w:val="•"/>
      <w:lvlJc w:val="left"/>
      <w:pPr>
        <w:ind w:left="3649" w:hanging="480"/>
      </w:pPr>
      <w:rPr>
        <w:rFonts w:hint="default"/>
        <w:lang w:val="zh-CN" w:eastAsia="zh-CN" w:bidi="zh-CN"/>
      </w:rPr>
    </w:lvl>
    <w:lvl w:ilvl="5" w:tentative="0">
      <w:start w:val="0"/>
      <w:numFmt w:val="bullet"/>
      <w:lvlText w:val="•"/>
      <w:lvlJc w:val="left"/>
      <w:pPr>
        <w:ind w:left="4678" w:hanging="480"/>
      </w:pPr>
      <w:rPr>
        <w:rFonts w:hint="default"/>
        <w:lang w:val="zh-CN" w:eastAsia="zh-CN" w:bidi="zh-CN"/>
      </w:rPr>
    </w:lvl>
    <w:lvl w:ilvl="6" w:tentative="0">
      <w:start w:val="0"/>
      <w:numFmt w:val="bullet"/>
      <w:lvlText w:val="•"/>
      <w:lvlJc w:val="left"/>
      <w:pPr>
        <w:ind w:left="5708" w:hanging="480"/>
      </w:pPr>
      <w:rPr>
        <w:rFonts w:hint="default"/>
        <w:lang w:val="zh-CN" w:eastAsia="zh-CN" w:bidi="zh-CN"/>
      </w:rPr>
    </w:lvl>
    <w:lvl w:ilvl="7" w:tentative="0">
      <w:start w:val="0"/>
      <w:numFmt w:val="bullet"/>
      <w:lvlText w:val="•"/>
      <w:lvlJc w:val="left"/>
      <w:pPr>
        <w:ind w:left="6738" w:hanging="480"/>
      </w:pPr>
      <w:rPr>
        <w:rFonts w:hint="default"/>
        <w:lang w:val="zh-CN" w:eastAsia="zh-CN" w:bidi="zh-CN"/>
      </w:rPr>
    </w:lvl>
    <w:lvl w:ilvl="8" w:tentative="0">
      <w:start w:val="0"/>
      <w:numFmt w:val="bullet"/>
      <w:lvlText w:val="•"/>
      <w:lvlJc w:val="left"/>
      <w:pPr>
        <w:ind w:left="7767" w:hanging="480"/>
      </w:pPr>
      <w:rPr>
        <w:rFonts w:hint="default"/>
        <w:lang w:val="zh-CN" w:eastAsia="zh-CN" w:bidi="zh-CN"/>
      </w:rPr>
    </w:lvl>
  </w:abstractNum>
  <w:num w:numId="1">
    <w:abstractNumId w:val="14"/>
  </w:num>
  <w:num w:numId="2">
    <w:abstractNumId w:val="7"/>
  </w:num>
  <w:num w:numId="3">
    <w:abstractNumId w:val="4"/>
  </w:num>
  <w:num w:numId="4">
    <w:abstractNumId w:val="13"/>
  </w:num>
  <w:num w:numId="5">
    <w:abstractNumId w:val="2"/>
  </w:num>
  <w:num w:numId="6">
    <w:abstractNumId w:val="1"/>
  </w:num>
  <w:num w:numId="7">
    <w:abstractNumId w:val="9"/>
  </w:num>
  <w:num w:numId="8">
    <w:abstractNumId w:val="10"/>
  </w:num>
  <w:num w:numId="9">
    <w:abstractNumId w:val="15"/>
  </w:num>
  <w:num w:numId="10">
    <w:abstractNumId w:val="8"/>
  </w:num>
  <w:num w:numId="11">
    <w:abstractNumId w:val="0"/>
  </w:num>
  <w:num w:numId="12">
    <w:abstractNumId w:val="11"/>
  </w:num>
  <w:num w:numId="13">
    <w:abstractNumId w:val="6"/>
  </w:num>
  <w:num w:numId="14">
    <w:abstractNumId w:val="3"/>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60949"/>
    <w:rsid w:val="02D5634E"/>
    <w:rsid w:val="04202EA1"/>
    <w:rsid w:val="048852E8"/>
    <w:rsid w:val="04897A92"/>
    <w:rsid w:val="06975D9E"/>
    <w:rsid w:val="07372F56"/>
    <w:rsid w:val="0C752D4C"/>
    <w:rsid w:val="0CB434B9"/>
    <w:rsid w:val="0D014994"/>
    <w:rsid w:val="0D192AF7"/>
    <w:rsid w:val="0DB30474"/>
    <w:rsid w:val="0E3857F3"/>
    <w:rsid w:val="0E6414B8"/>
    <w:rsid w:val="0E677D66"/>
    <w:rsid w:val="123A0A0D"/>
    <w:rsid w:val="13237937"/>
    <w:rsid w:val="13BA0C49"/>
    <w:rsid w:val="1A0B36B0"/>
    <w:rsid w:val="1A5F4009"/>
    <w:rsid w:val="1F1D0940"/>
    <w:rsid w:val="229457F8"/>
    <w:rsid w:val="234D690D"/>
    <w:rsid w:val="25504CD4"/>
    <w:rsid w:val="257154E6"/>
    <w:rsid w:val="26AF2D14"/>
    <w:rsid w:val="283564AC"/>
    <w:rsid w:val="2B1928D5"/>
    <w:rsid w:val="2BAF04C0"/>
    <w:rsid w:val="2C5A21B7"/>
    <w:rsid w:val="2C6C7C49"/>
    <w:rsid w:val="2E097703"/>
    <w:rsid w:val="2ED24311"/>
    <w:rsid w:val="305B43BD"/>
    <w:rsid w:val="30F535C1"/>
    <w:rsid w:val="322B7D4E"/>
    <w:rsid w:val="32487270"/>
    <w:rsid w:val="325464B3"/>
    <w:rsid w:val="327501B6"/>
    <w:rsid w:val="33B64731"/>
    <w:rsid w:val="373821D4"/>
    <w:rsid w:val="37B658D3"/>
    <w:rsid w:val="37C361C3"/>
    <w:rsid w:val="3C0870E3"/>
    <w:rsid w:val="3D455144"/>
    <w:rsid w:val="3D6D4AF7"/>
    <w:rsid w:val="3DE67FB7"/>
    <w:rsid w:val="3EFA35CD"/>
    <w:rsid w:val="3FD35AF4"/>
    <w:rsid w:val="43A779E8"/>
    <w:rsid w:val="43E43E8B"/>
    <w:rsid w:val="46D75479"/>
    <w:rsid w:val="49176480"/>
    <w:rsid w:val="4B3F00C8"/>
    <w:rsid w:val="4BAB4E47"/>
    <w:rsid w:val="4BE07BA3"/>
    <w:rsid w:val="4C0E0EF2"/>
    <w:rsid w:val="4FE243B7"/>
    <w:rsid w:val="52177C7A"/>
    <w:rsid w:val="5515105C"/>
    <w:rsid w:val="56F16D65"/>
    <w:rsid w:val="575263DC"/>
    <w:rsid w:val="58386A85"/>
    <w:rsid w:val="59A61DA5"/>
    <w:rsid w:val="5A3D7B8E"/>
    <w:rsid w:val="5AED7C9C"/>
    <w:rsid w:val="5B325E10"/>
    <w:rsid w:val="5C664C67"/>
    <w:rsid w:val="60511228"/>
    <w:rsid w:val="63AA7CE7"/>
    <w:rsid w:val="651C48A3"/>
    <w:rsid w:val="65B60C66"/>
    <w:rsid w:val="6705722A"/>
    <w:rsid w:val="69F165DF"/>
    <w:rsid w:val="6B860FF6"/>
    <w:rsid w:val="6CA14222"/>
    <w:rsid w:val="6DC866D7"/>
    <w:rsid w:val="6DF171E0"/>
    <w:rsid w:val="6E1745AB"/>
    <w:rsid w:val="70EA004D"/>
    <w:rsid w:val="70F10438"/>
    <w:rsid w:val="71F3304B"/>
    <w:rsid w:val="72B865AD"/>
    <w:rsid w:val="75496F2F"/>
    <w:rsid w:val="75B26CA9"/>
    <w:rsid w:val="75CA7796"/>
    <w:rsid w:val="761516B1"/>
    <w:rsid w:val="76621528"/>
    <w:rsid w:val="786552C2"/>
    <w:rsid w:val="799B6A86"/>
    <w:rsid w:val="7A063532"/>
    <w:rsid w:val="7C9C1E11"/>
    <w:rsid w:val="7E133A4E"/>
    <w:rsid w:val="7ED565BE"/>
    <w:rsid w:val="7F0F3B41"/>
    <w:rsid w:val="7FDB4B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58"/>
      <w:jc w:val="center"/>
      <w:outlineLvl w:val="1"/>
    </w:pPr>
    <w:rPr>
      <w:rFonts w:ascii="宋体" w:hAnsi="宋体" w:eastAsia="宋体" w:cs="宋体"/>
      <w:b/>
      <w:bCs/>
      <w:sz w:val="30"/>
      <w:szCs w:val="30"/>
      <w:lang w:val="zh-CN" w:eastAsia="zh-CN" w:bidi="zh-CN"/>
    </w:rPr>
  </w:style>
  <w:style w:type="paragraph" w:styleId="4">
    <w:name w:val="heading 2"/>
    <w:basedOn w:val="1"/>
    <w:next w:val="1"/>
    <w:qFormat/>
    <w:uiPriority w:val="1"/>
    <w:pPr>
      <w:spacing w:before="200"/>
      <w:jc w:val="center"/>
      <w:outlineLvl w:val="2"/>
    </w:pPr>
    <w:rPr>
      <w:rFonts w:ascii="宋体" w:hAnsi="宋体" w:eastAsia="宋体" w:cs="宋体"/>
      <w:b/>
      <w:bCs/>
      <w:sz w:val="28"/>
      <w:szCs w:val="28"/>
      <w:lang w:val="zh-CN" w:eastAsia="zh-CN" w:bidi="zh-CN"/>
    </w:rPr>
  </w:style>
  <w:style w:type="paragraph" w:styleId="5">
    <w:name w:val="heading 3"/>
    <w:basedOn w:val="1"/>
    <w:next w:val="1"/>
    <w:qFormat/>
    <w:uiPriority w:val="1"/>
    <w:pPr>
      <w:spacing w:before="1"/>
      <w:ind w:left="320"/>
      <w:outlineLvl w:val="3"/>
    </w:pPr>
    <w:rPr>
      <w:rFonts w:ascii="宋体" w:hAnsi="宋体" w:eastAsia="宋体" w:cs="宋体"/>
      <w:sz w:val="28"/>
      <w:szCs w:val="28"/>
      <w:lang w:val="zh-CN" w:eastAsia="zh-CN" w:bidi="zh-CN"/>
    </w:rPr>
  </w:style>
  <w:style w:type="paragraph" w:styleId="6">
    <w:name w:val="heading 4"/>
    <w:basedOn w:val="1"/>
    <w:next w:val="1"/>
    <w:qFormat/>
    <w:uiPriority w:val="1"/>
    <w:pPr>
      <w:spacing w:before="1"/>
      <w:ind w:left="1312" w:hanging="361"/>
      <w:outlineLvl w:val="4"/>
    </w:pPr>
    <w:rPr>
      <w:rFonts w:ascii="宋体" w:hAnsi="宋体" w:eastAsia="宋体" w:cs="宋体"/>
      <w:b/>
      <w:bCs/>
      <w:sz w:val="24"/>
      <w:szCs w:val="24"/>
      <w:lang w:val="zh-CN" w:eastAsia="zh-CN" w:bidi="zh-CN"/>
    </w:rPr>
  </w:style>
  <w:style w:type="character" w:default="1" w:styleId="11">
    <w:name w:val="Default Paragraph Font"/>
    <w:unhideWhenUsed/>
    <w:qFormat/>
    <w:uiPriority w:val="1"/>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rPr>
  </w:style>
  <w:style w:type="paragraph" w:styleId="7">
    <w:name w:val="Body Text"/>
    <w:basedOn w:val="1"/>
    <w:qFormat/>
    <w:uiPriority w:val="1"/>
    <w:rPr>
      <w:rFonts w:ascii="宋体" w:hAnsi="宋体" w:eastAsia="宋体" w:cs="宋体"/>
      <w:sz w:val="24"/>
      <w:szCs w:val="24"/>
      <w:lang w:val="zh-CN" w:eastAsia="zh-CN" w:bidi="zh-CN"/>
    </w:rPr>
  </w:style>
  <w:style w:type="paragraph" w:styleId="8">
    <w:name w:val="Plain Text"/>
    <w:basedOn w:val="1"/>
    <w:qFormat/>
    <w:uiPriority w:val="0"/>
    <w:rPr>
      <w:rFonts w:ascii="宋体" w:hAnsi="Courier New"/>
      <w:kern w:val="2"/>
      <w:sz w:val="21"/>
    </w:rPr>
  </w:style>
  <w:style w:type="paragraph" w:styleId="9">
    <w:name w:val="toc 1"/>
    <w:basedOn w:val="1"/>
    <w:next w:val="1"/>
    <w:qFormat/>
    <w:uiPriority w:val="1"/>
    <w:pPr>
      <w:spacing w:before="184"/>
      <w:ind w:left="320"/>
    </w:pPr>
    <w:rPr>
      <w:rFonts w:ascii="宋体" w:hAnsi="宋体" w:eastAsia="宋体" w:cs="宋体"/>
      <w:b/>
      <w:bCs/>
      <w:sz w:val="28"/>
      <w:szCs w:val="28"/>
      <w:lang w:val="zh-CN" w:eastAsia="zh-CN" w:bidi="zh-CN"/>
    </w:rPr>
  </w:style>
  <w:style w:type="paragraph" w:styleId="10">
    <w:name w:val="Normal (Web)"/>
    <w:basedOn w:val="1"/>
    <w:qFormat/>
    <w:uiPriority w:val="0"/>
    <w:pPr>
      <w:widowControl/>
      <w:spacing w:before="100" w:beforeLines="0" w:beforeAutospacing="1" w:after="100" w:afterLines="0" w:afterAutospacing="1"/>
      <w:jc w:val="left"/>
    </w:pPr>
    <w:rPr>
      <w:rFonts w:hint="eastAsia" w:ascii="Arial Unicode MS" w:hAnsi="Arial Unicode MS" w:eastAsia="Times New Roman"/>
      <w:kern w:val="0"/>
      <w:sz w:val="24"/>
    </w:rPr>
  </w:style>
  <w:style w:type="table" w:customStyle="1" w:styleId="13">
    <w:name w:val="Table Normal"/>
    <w:unhideWhenUsed/>
    <w:qFormat/>
    <w:uiPriority w:val="2"/>
    <w:tblPr>
      <w:tblLayout w:type="fixed"/>
      <w:tblCellMar>
        <w:top w:w="0" w:type="dxa"/>
        <w:left w:w="0" w:type="dxa"/>
        <w:bottom w:w="0" w:type="dxa"/>
        <w:right w:w="0" w:type="dxa"/>
      </w:tblCellMar>
    </w:tblPr>
  </w:style>
  <w:style w:type="paragraph" w:customStyle="1" w:styleId="14">
    <w:name w:val="List Paragraph"/>
    <w:basedOn w:val="1"/>
    <w:qFormat/>
    <w:uiPriority w:val="1"/>
    <w:pPr>
      <w:spacing w:before="1"/>
      <w:ind w:left="320"/>
    </w:pPr>
    <w:rPr>
      <w:rFonts w:ascii="宋体" w:hAnsi="宋体" w:eastAsia="宋体" w:cs="宋体"/>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ScaleCrop>false</ScaleCrop>
  <LinksUpToDate>false</LinksUpToDate>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2020-11-03T02:59:00Z</dcterms:created>
  <dc:creator>ZZZ</dc:creator>
  <cp:lastModifiedBy>Administrator</cp:lastModifiedBy>
  <dcterms:modified xsi:type="dcterms:W3CDTF">2020-11-10T02:58:14Z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WPS 文字</vt:lpwstr>
  </property>
  <property fmtid="{D5CDD505-2E9C-101B-9397-08002B2CF9AE}" pid="4" name="LastSaved">
    <vt:filetime>2020-11-03T00:00:00Z</vt:filetime>
  </property>
  <property fmtid="{D5CDD505-2E9C-101B-9397-08002B2CF9AE}" pid="5" name="KSOProductBuildVer">
    <vt:lpwstr>2052-10.8.0.6308</vt:lpwstr>
  </property>
</Properties>
</file>