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 w:val="28"/>
          <w:szCs w:val="28"/>
          <w:highlight w:val="none"/>
          <w14:textFill>
            <w14:solidFill>
              <w14:schemeClr w14:val="tx1"/>
            </w14:solidFill>
          </w14:textFill>
        </w:rPr>
      </w:pPr>
    </w:p>
    <w:p>
      <w:pPr>
        <w:spacing w:line="400" w:lineRule="exact"/>
        <w:ind w:left="-2" w:leftChars="-1"/>
        <w:jc w:val="left"/>
        <w:rPr>
          <w:rFonts w:hAnsi="宋体"/>
          <w:b/>
          <w:bCs/>
          <w:color w:val="000000" w:themeColor="text1"/>
          <w:sz w:val="52"/>
          <w:highlight w:val="none"/>
          <w14:textFill>
            <w14:solidFill>
              <w14:schemeClr w14:val="tx1"/>
            </w14:solidFill>
          </w14:textFill>
        </w:rPr>
      </w:pPr>
      <w:bookmarkStart w:id="0" w:name="OLE_LINK3"/>
      <w:r>
        <w:rPr>
          <w:rFonts w:hint="eastAsia" w:ascii="宋体" w:hAnsi="宋体"/>
          <w:b/>
          <w:bCs/>
          <w:color w:val="000000" w:themeColor="text1"/>
          <w:sz w:val="72"/>
          <w:szCs w:val="72"/>
          <w:highlight w:val="none"/>
          <w14:textFill>
            <w14:solidFill>
              <w14:schemeClr w14:val="tx1"/>
            </w14:solidFill>
          </w14:textFill>
        </w:rPr>
        <w:drawing>
          <wp:anchor distT="0" distB="0" distL="114300" distR="114300" simplePos="0" relativeHeight="251658240" behindDoc="1" locked="0" layoutInCell="1" allowOverlap="1">
            <wp:simplePos x="0" y="0"/>
            <wp:positionH relativeFrom="column">
              <wp:posOffset>111125</wp:posOffset>
            </wp:positionH>
            <wp:positionV relativeFrom="paragraph">
              <wp:posOffset>273685</wp:posOffset>
            </wp:positionV>
            <wp:extent cx="731520" cy="755650"/>
            <wp:effectExtent l="0" t="0" r="11430" b="6350"/>
            <wp:wrapNone/>
            <wp:docPr id="4" name="图片 10" descr="QQ图片2016061717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QQ图片20160617170011"/>
                    <pic:cNvPicPr>
                      <a:picLocks noChangeAspect="1"/>
                    </pic:cNvPicPr>
                  </pic:nvPicPr>
                  <pic:blipFill>
                    <a:blip r:embed="rId14" cstate="print"/>
                    <a:stretch>
                      <a:fillRect/>
                    </a:stretch>
                  </pic:blipFill>
                  <pic:spPr>
                    <a:xfrm>
                      <a:off x="0" y="0"/>
                      <a:ext cx="731520" cy="755650"/>
                    </a:xfrm>
                    <a:prstGeom prst="rect">
                      <a:avLst/>
                    </a:prstGeom>
                    <a:noFill/>
                    <a:ln>
                      <a:noFill/>
                    </a:ln>
                  </pic:spPr>
                </pic:pic>
              </a:graphicData>
            </a:graphic>
          </wp:anchor>
        </w:drawing>
      </w:r>
    </w:p>
    <w:p>
      <w:pPr>
        <w:tabs>
          <w:tab w:val="left" w:pos="5443"/>
        </w:tabs>
        <w:jc w:val="center"/>
        <w:rPr>
          <w:rFonts w:ascii="宋体" w:hAnsi="宋体"/>
          <w:b/>
          <w:bCs/>
          <w:color w:val="000000" w:themeColor="text1"/>
          <w:sz w:val="72"/>
          <w:szCs w:val="72"/>
          <w:highlight w:val="none"/>
          <w14:textFill>
            <w14:solidFill>
              <w14:schemeClr w14:val="tx1"/>
            </w14:solidFill>
          </w14:textFill>
        </w:rPr>
      </w:pPr>
      <w:r>
        <w:rPr>
          <w:rFonts w:hint="eastAsia" w:ascii="宋体" w:hAnsi="宋体"/>
          <w:b/>
          <w:bCs/>
          <w:color w:val="000000" w:themeColor="text1"/>
          <w:sz w:val="66"/>
          <w:szCs w:val="66"/>
          <w:highlight w:val="none"/>
          <w14:textFill>
            <w14:solidFill>
              <w14:schemeClr w14:val="tx1"/>
            </w14:solidFill>
          </w14:textFill>
        </w:rPr>
        <w:t xml:space="preserve">   广西龙建工程管理有限公司</w:t>
      </w:r>
    </w:p>
    <w:p>
      <w:pPr>
        <w:pStyle w:val="7"/>
        <w:ind w:firstLine="195" w:firstLineChars="50"/>
        <w:rPr>
          <w:rFonts w:hAnsi="宋体"/>
          <w:bCs/>
          <w:color w:val="000000" w:themeColor="text1"/>
          <w:sz w:val="39"/>
          <w:szCs w:val="39"/>
          <w:highlight w:val="none"/>
          <w14:textFill>
            <w14:solidFill>
              <w14:schemeClr w14:val="tx1"/>
            </w14:solidFill>
          </w14:textFill>
        </w:rPr>
      </w:pPr>
      <w:r>
        <w:rPr>
          <w:rFonts w:hint="eastAsia" w:hAnsi="宋体"/>
          <w:bCs/>
          <w:color w:val="000000" w:themeColor="text1"/>
          <w:sz w:val="39"/>
          <w:szCs w:val="39"/>
          <w:highlight w:val="none"/>
          <w14:textFill>
            <w14:solidFill>
              <w14:schemeClr w14:val="tx1"/>
            </w14:solidFill>
          </w14:textFill>
        </w:rPr>
        <w:t>Guangxi Longjian engineering management co., Ltd</w:t>
      </w:r>
    </w:p>
    <w:p>
      <w:pPr>
        <w:pStyle w:val="7"/>
        <w:rPr>
          <w:rFonts w:ascii="楷体_GB2312" w:eastAsia="楷体_GB2312"/>
          <w:bCs/>
          <w:color w:val="000000" w:themeColor="text1"/>
          <w:sz w:val="10"/>
          <w:highlight w:val="none"/>
          <w14:textFill>
            <w14:solidFill>
              <w14:schemeClr w14:val="tx1"/>
            </w14:solidFill>
          </w14:textFill>
        </w:rPr>
      </w:pPr>
      <w:r>
        <w:rPr>
          <w:rFonts w:hint="eastAsia" w:ascii="楷体_GB2312" w:eastAsia="楷体_GB2312"/>
          <w:bCs/>
          <w:color w:val="000000" w:themeColor="text1"/>
          <w:sz w:val="10"/>
          <w:highlight w:val="none"/>
          <w14:textFill>
            <w14:solidFill>
              <w14:schemeClr w14:val="tx1"/>
            </w14:solidFill>
          </w14:textFill>
        </w:rPr>
        <w:t xml:space="preserve">                                                                                                                                                                                                            </w:t>
      </w:r>
    </w:p>
    <w:p>
      <w:pPr>
        <w:pStyle w:val="7"/>
        <w:rPr>
          <w:rFonts w:ascii="楷体_GB2312" w:eastAsia="楷体_GB2312"/>
          <w:color w:val="000000" w:themeColor="text1"/>
          <w:szCs w:val="21"/>
          <w:highlight w:val="none"/>
          <w14:textFill>
            <w14:solidFill>
              <w14:schemeClr w14:val="tx1"/>
            </w14:solidFill>
          </w14:textFill>
        </w:rPr>
      </w:pPr>
      <w:r>
        <w:rPr>
          <w:rFonts w:ascii="楷体_GB2312" w:eastAsia="楷体_GB2312"/>
          <w:color w:val="000000" w:themeColor="text1"/>
          <w:sz w:val="20"/>
          <w:highlight w:val="none"/>
          <w:u w:val="single"/>
          <w14:textFill>
            <w14:solidFill>
              <w14:schemeClr w14:val="tx1"/>
            </w14:solidFill>
          </w14:textFill>
        </w:rPr>
        <w:pict>
          <v:line id="_x0000_s1026" o:spid="_x0000_s1026" o:spt="20" style="position:absolute;left:0pt;flip:y;margin-left:-0.75pt;margin-top:4.45pt;height:2.85pt;width:500.3pt;z-index:251660288;mso-width-relative:page;mso-height-relative:page;" coordsize="21600,21600" o:gfxdata="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76QfI1QAA&#10;AAcBAAAPAAAAAAAAAAEAIAAAACIAAABkcnMvZG93bnJldi54bWxQSwECFAAUAAAACACHTuJASAzl&#10;2+gBAAClAwAADgAAAAAAAAABACAAAAAkAQAAZHJzL2Uyb0RvYy54bWxQSwUGAAAAAAYABgBZAQAA&#10;fgUAAAAA&#10;">
            <v:path arrowok="t"/>
            <v:fill focussize="0,0"/>
            <v:stroke weight="2.25pt"/>
            <v:imagedata o:title=""/>
            <o:lock v:ext="edit"/>
          </v:line>
        </w:pict>
      </w:r>
    </w:p>
    <w:p>
      <w:pPr>
        <w:pStyle w:val="7"/>
        <w:spacing w:line="240" w:lineRule="exact"/>
        <w:rPr>
          <w:rFonts w:ascii="楷体" w:hAnsi="楷体" w:eastAsia="楷体"/>
          <w:color w:val="000000" w:themeColor="text1"/>
          <w:sz w:val="100"/>
          <w:szCs w:val="100"/>
          <w:highlight w:val="none"/>
          <w14:textFill>
            <w14:solidFill>
              <w14:schemeClr w14:val="tx1"/>
            </w14:solidFill>
          </w14:textFill>
        </w:rPr>
      </w:pPr>
    </w:p>
    <w:p>
      <w:pPr>
        <w:pStyle w:val="7"/>
        <w:spacing w:line="240" w:lineRule="exact"/>
        <w:rPr>
          <w:rFonts w:ascii="楷体" w:hAnsi="楷体" w:eastAsia="楷体"/>
          <w:color w:val="000000" w:themeColor="text1"/>
          <w:sz w:val="100"/>
          <w:szCs w:val="100"/>
          <w:highlight w:val="none"/>
          <w14:textFill>
            <w14:solidFill>
              <w14:schemeClr w14:val="tx1"/>
            </w14:solidFill>
          </w14:textFill>
        </w:rPr>
      </w:pPr>
    </w:p>
    <w:bookmarkEnd w:id="0"/>
    <w:p>
      <w:pPr>
        <w:rPr>
          <w:rFonts w:ascii="宋体" w:hAnsi="宋体"/>
          <w:color w:val="000000" w:themeColor="text1"/>
          <w:sz w:val="72"/>
          <w:szCs w:val="72"/>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p>
    <w:p>
      <w:pPr>
        <w:pStyle w:val="7"/>
        <w:rPr>
          <w:color w:val="000000" w:themeColor="text1"/>
          <w:highlight w:val="none"/>
          <w14:textFill>
            <w14:solidFill>
              <w14:schemeClr w14:val="tx1"/>
            </w14:solidFill>
          </w14:textFill>
        </w:rPr>
      </w:pPr>
    </w:p>
    <w:p>
      <w:pPr>
        <w:jc w:val="center"/>
        <w:rPr>
          <w:rFonts w:ascii="宋体" w:hAnsi="宋体"/>
          <w:color w:val="000000" w:themeColor="text1"/>
          <w:sz w:val="72"/>
          <w:szCs w:val="72"/>
          <w:highlight w:val="none"/>
          <w14:textFill>
            <w14:solidFill>
              <w14:schemeClr w14:val="tx1"/>
            </w14:solidFill>
          </w14:textFill>
        </w:rPr>
      </w:pPr>
      <w:r>
        <w:rPr>
          <w:rFonts w:hint="eastAsia" w:ascii="宋体" w:hAnsi="宋体"/>
          <w:color w:val="000000" w:themeColor="text1"/>
          <w:sz w:val="72"/>
          <w:szCs w:val="72"/>
          <w:highlight w:val="none"/>
          <w14:textFill>
            <w14:solidFill>
              <w14:schemeClr w14:val="tx1"/>
            </w14:solidFill>
          </w14:textFill>
        </w:rPr>
        <w:t>竞争性谈判采购文件</w:t>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pStyle w:val="7"/>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ind w:firstLine="1280" w:firstLineChars="400"/>
        <w:rPr>
          <w:rFonts w:hint="eastAsia" w:ascii="宋体" w:hAnsi="宋体" w:eastAsia="宋体"/>
          <w:color w:val="000000" w:themeColor="text1"/>
          <w:sz w:val="32"/>
          <w:highlight w:val="none"/>
          <w:lang w:eastAsia="zh-CN"/>
          <w14:textFill>
            <w14:solidFill>
              <w14:schemeClr w14:val="tx1"/>
            </w14:solidFill>
          </w14:textFill>
        </w:rPr>
      </w:pPr>
      <w:r>
        <w:rPr>
          <w:rFonts w:hint="eastAsia" w:ascii="宋体" w:hAnsi="宋体"/>
          <w:color w:val="000000" w:themeColor="text1"/>
          <w:sz w:val="32"/>
          <w:highlight w:val="none"/>
          <w14:textFill>
            <w14:solidFill>
              <w14:schemeClr w14:val="tx1"/>
            </w14:solidFill>
          </w14:textFill>
        </w:rPr>
        <w:t>项目</w:t>
      </w:r>
      <w:r>
        <w:rPr>
          <w:rFonts w:hint="eastAsia" w:ascii="宋体" w:hAnsi="宋体"/>
          <w:color w:val="000000" w:themeColor="text1"/>
          <w:sz w:val="32"/>
          <w:szCs w:val="32"/>
          <w:highlight w:val="none"/>
          <w14:textFill>
            <w14:solidFill>
              <w14:schemeClr w14:val="tx1"/>
            </w14:solidFill>
          </w14:textFill>
        </w:rPr>
        <w:t>名</w:t>
      </w:r>
      <w:r>
        <w:rPr>
          <w:rFonts w:hint="eastAsia" w:ascii="宋体" w:hAnsi="宋体"/>
          <w:color w:val="000000" w:themeColor="text1"/>
          <w:sz w:val="32"/>
          <w:highlight w:val="none"/>
          <w14:textFill>
            <w14:solidFill>
              <w14:schemeClr w14:val="tx1"/>
            </w14:solidFill>
          </w14:textFill>
        </w:rPr>
        <w:t>称：</w:t>
      </w:r>
      <w:r>
        <w:rPr>
          <w:rFonts w:hint="eastAsia" w:ascii="宋体" w:hAnsi="宋体"/>
          <w:color w:val="000000" w:themeColor="text1"/>
          <w:sz w:val="32"/>
          <w:highlight w:val="none"/>
          <w:lang w:eastAsia="zh-CN"/>
          <w14:textFill>
            <w14:solidFill>
              <w14:schemeClr w14:val="tx1"/>
            </w14:solidFill>
          </w14:textFill>
        </w:rPr>
        <w:t>新院配套设备采购</w:t>
      </w:r>
    </w:p>
    <w:p>
      <w:pPr>
        <w:rPr>
          <w:rFonts w:ascii="宋体" w:hAnsi="宋体"/>
          <w:color w:val="000000" w:themeColor="text1"/>
          <w:sz w:val="32"/>
          <w:szCs w:val="32"/>
          <w:highlight w:val="none"/>
          <w14:textFill>
            <w14:solidFill>
              <w14:schemeClr w14:val="tx1"/>
            </w14:solidFill>
          </w14:textFill>
        </w:rPr>
      </w:pPr>
    </w:p>
    <w:p>
      <w:pPr>
        <w:ind w:firstLine="1280" w:firstLineChars="400"/>
        <w:rPr>
          <w:rFonts w:hint="eastAsia" w:ascii="宋体" w:hAnsi="宋体" w:eastAsia="宋体"/>
          <w:color w:val="000000" w:themeColor="text1"/>
          <w:sz w:val="32"/>
          <w:szCs w:val="32"/>
          <w:highlight w:val="none"/>
          <w:lang w:eastAsia="zh-CN"/>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项目编号：</w:t>
      </w:r>
      <w:r>
        <w:rPr>
          <w:rFonts w:hint="eastAsia" w:ascii="宋体" w:hAnsi="宋体"/>
          <w:color w:val="000000" w:themeColor="text1"/>
          <w:sz w:val="32"/>
          <w:szCs w:val="32"/>
          <w:highlight w:val="none"/>
          <w:lang w:eastAsia="zh-CN"/>
          <w14:textFill>
            <w14:solidFill>
              <w14:schemeClr w14:val="tx1"/>
            </w14:solidFill>
          </w14:textFill>
        </w:rPr>
        <w:t>QZZC2020-J1-10206-GXLJ</w:t>
      </w:r>
    </w:p>
    <w:p>
      <w:pPr>
        <w:pStyle w:val="7"/>
        <w:spacing w:line="600" w:lineRule="exact"/>
        <w:ind w:right="-260" w:rightChars="-124" w:firstLine="640" w:firstLineChars="200"/>
        <w:rPr>
          <w:rFonts w:ascii="宋体" w:hAnsi="宋体"/>
          <w:color w:val="000000" w:themeColor="text1"/>
          <w:sz w:val="32"/>
          <w:szCs w:val="32"/>
          <w:highlight w:val="none"/>
          <w14:textFill>
            <w14:solidFill>
              <w14:schemeClr w14:val="tx1"/>
            </w14:solidFill>
          </w14:textFill>
        </w:rPr>
      </w:pPr>
    </w:p>
    <w:p>
      <w:pPr>
        <w:pStyle w:val="7"/>
        <w:spacing w:line="600" w:lineRule="exact"/>
        <w:ind w:right="-260" w:rightChars="-124" w:firstLine="640" w:firstLineChars="200"/>
        <w:rPr>
          <w:rFonts w:ascii="宋体" w:hAnsi="宋体"/>
          <w:color w:val="000000" w:themeColor="text1"/>
          <w:sz w:val="32"/>
          <w:szCs w:val="32"/>
          <w:highlight w:val="none"/>
          <w14:textFill>
            <w14:solidFill>
              <w14:schemeClr w14:val="tx1"/>
            </w14:solidFill>
          </w14:textFill>
        </w:rPr>
      </w:pPr>
      <w:r>
        <w:rPr>
          <w:rFonts w:ascii="宋体" w:hAnsi="宋体"/>
          <w:color w:val="000000" w:themeColor="text1"/>
          <w:sz w:val="32"/>
          <w:szCs w:val="32"/>
          <w:highlight w:val="none"/>
          <w:u w:val="single"/>
          <w14:textFill>
            <w14:solidFill>
              <w14:schemeClr w14:val="tx1"/>
            </w14:solidFill>
          </w14:textFill>
        </w:rPr>
        <w:pict>
          <v:line id="Line 4" o:spid="_x0000_s1028" o:spt="20" style="position:absolute;left:0pt;flip:y;margin-left:6.75pt;margin-top:2.55pt;height:0.5pt;width:490.5pt;z-index:251664384;mso-width-relative:page;mso-height-relative:page;" coordsize="21600,21600">
            <v:path arrowok="t"/>
            <v:fill focussize="0,0"/>
            <v:stroke weight="2.25pt"/>
            <v:imagedata o:title=""/>
            <o:lock v:ext="edit"/>
          </v:line>
        </w:pict>
      </w:r>
    </w:p>
    <w:p>
      <w:pP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采购单位：钦州市中医医院</w:t>
      </w:r>
    </w:p>
    <w:p>
      <w:pPr>
        <w:rPr>
          <w:rFonts w:ascii="宋体"/>
          <w:bCs/>
          <w:color w:val="000000" w:themeColor="text1"/>
          <w:sz w:val="32"/>
          <w:szCs w:val="32"/>
          <w:highlight w:val="none"/>
          <w14:textFill>
            <w14:solidFill>
              <w14:schemeClr w14:val="tx1"/>
            </w14:solidFill>
          </w14:textFill>
        </w:rPr>
      </w:pPr>
    </w:p>
    <w:p>
      <w:pP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 xml:space="preserve">            采购代理机构：广西龙建工程管理有限公司</w:t>
      </w:r>
    </w:p>
    <w:p>
      <w:pPr>
        <w:pStyle w:val="2"/>
        <w:rPr>
          <w:color w:val="000000" w:themeColor="text1"/>
          <w:highlight w:val="none"/>
          <w14:textFill>
            <w14:solidFill>
              <w14:schemeClr w14:val="tx1"/>
            </w14:solidFill>
          </w14:textFill>
        </w:rPr>
      </w:pPr>
    </w:p>
    <w:p>
      <w:pPr>
        <w:ind w:firstLine="3520" w:firstLineChars="1100"/>
        <w:rPr>
          <w:rFonts w:hint="eastAsia"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二〇二〇年</w:t>
      </w:r>
      <w:r>
        <w:rPr>
          <w:rFonts w:hint="eastAsia" w:ascii="宋体" w:hAnsi="宋体"/>
          <w:color w:val="000000" w:themeColor="text1"/>
          <w:sz w:val="32"/>
          <w:szCs w:val="32"/>
          <w:highlight w:val="none"/>
          <w:lang w:eastAsia="zh-CN"/>
          <w14:textFill>
            <w14:solidFill>
              <w14:schemeClr w14:val="tx1"/>
            </w14:solidFill>
          </w14:textFill>
        </w:rPr>
        <w:t>十一</w:t>
      </w:r>
      <w:r>
        <w:rPr>
          <w:rFonts w:hint="eastAsia" w:ascii="宋体" w:hAnsi="宋体"/>
          <w:color w:val="000000" w:themeColor="text1"/>
          <w:sz w:val="32"/>
          <w:szCs w:val="32"/>
          <w:highlight w:val="none"/>
          <w14:textFill>
            <w14:solidFill>
              <w14:schemeClr w14:val="tx1"/>
            </w14:solidFill>
          </w14:textFill>
        </w:rPr>
        <w:t>月</w:t>
      </w:r>
    </w:p>
    <w:p>
      <w:pPr>
        <w:pStyle w:val="18"/>
        <w:rPr>
          <w:color w:val="000000" w:themeColor="text1"/>
          <w:highlight w:val="none"/>
          <w14:textFill>
            <w14:solidFill>
              <w14:schemeClr w14:val="tx1"/>
            </w14:solidFill>
          </w14:textFill>
        </w:rPr>
      </w:pPr>
    </w:p>
    <w:p>
      <w:pPr>
        <w:pStyle w:val="7"/>
        <w:rPr>
          <w:rFonts w:hint="eastAsia" w:ascii="宋体" w:hAnsi="宋体" w:cs="宋体"/>
          <w:b/>
          <w:bCs/>
          <w:color w:val="000000" w:themeColor="text1"/>
          <w:spacing w:val="-14"/>
          <w:position w:val="-6"/>
          <w:sz w:val="28"/>
          <w:szCs w:val="28"/>
          <w:highlight w:val="none"/>
          <w14:textFill>
            <w14:solidFill>
              <w14:schemeClr w14:val="tx1"/>
            </w14:solidFill>
          </w14:textFill>
        </w:rPr>
      </w:pPr>
    </w:p>
    <w:p>
      <w:pPr>
        <w:pStyle w:val="7"/>
        <w:rPr>
          <w:rFonts w:ascii="宋体" w:hAnsi="宋体" w:cs="宋体"/>
          <w:b/>
          <w:bCs/>
          <w:color w:val="000000" w:themeColor="text1"/>
          <w:spacing w:val="-14"/>
          <w:position w:val="-6"/>
          <w:sz w:val="28"/>
          <w:szCs w:val="28"/>
          <w:highlight w:val="none"/>
          <w14:textFill>
            <w14:solidFill>
              <w14:schemeClr w14:val="tx1"/>
            </w14:solidFill>
          </w14:textFill>
        </w:rPr>
      </w:pPr>
      <w:r>
        <w:rPr>
          <w:rFonts w:hint="eastAsia" w:ascii="宋体" w:hAnsi="宋体" w:cs="宋体"/>
          <w:b/>
          <w:bCs/>
          <w:color w:val="000000" w:themeColor="text1"/>
          <w:spacing w:val="-14"/>
          <w:position w:val="-6"/>
          <w:sz w:val="28"/>
          <w:szCs w:val="28"/>
          <w:highlight w:val="none"/>
          <w14:textFill>
            <w14:solidFill>
              <w14:schemeClr w14:val="tx1"/>
            </w14:solidFill>
          </w14:textFill>
        </w:rPr>
        <w:t>广西龙建工程管理有限公司关于</w:t>
      </w:r>
      <w:r>
        <w:rPr>
          <w:rFonts w:hint="eastAsia" w:ascii="宋体" w:hAnsi="宋体" w:cs="宋体"/>
          <w:b/>
          <w:bCs/>
          <w:color w:val="000000" w:themeColor="text1"/>
          <w:spacing w:val="-14"/>
          <w:position w:val="-6"/>
          <w:sz w:val="28"/>
          <w:szCs w:val="28"/>
          <w:highlight w:val="none"/>
          <w:lang w:eastAsia="zh-CN"/>
          <w14:textFill>
            <w14:solidFill>
              <w14:schemeClr w14:val="tx1"/>
            </w14:solidFill>
          </w14:textFill>
        </w:rPr>
        <w:t>新院配套设备采购</w:t>
      </w:r>
      <w:r>
        <w:rPr>
          <w:rFonts w:hint="eastAsia" w:ascii="宋体" w:hAnsi="宋体" w:cs="宋体"/>
          <w:b/>
          <w:bCs/>
          <w:color w:val="000000" w:themeColor="text1"/>
          <w:spacing w:val="-14"/>
          <w:position w:val="-6"/>
          <w:sz w:val="28"/>
          <w:szCs w:val="28"/>
          <w:highlight w:val="none"/>
          <w14:textFill>
            <w14:solidFill>
              <w14:schemeClr w14:val="tx1"/>
            </w14:solidFill>
          </w14:textFill>
        </w:rPr>
        <w:t>（</w:t>
      </w:r>
      <w:r>
        <w:rPr>
          <w:rFonts w:hint="eastAsia" w:ascii="宋体" w:hAnsi="宋体" w:cs="宋体"/>
          <w:b/>
          <w:bCs/>
          <w:color w:val="000000" w:themeColor="text1"/>
          <w:spacing w:val="-14"/>
          <w:position w:val="-6"/>
          <w:sz w:val="28"/>
          <w:szCs w:val="28"/>
          <w:highlight w:val="none"/>
          <w:lang w:eastAsia="zh-CN"/>
          <w14:textFill>
            <w14:solidFill>
              <w14:schemeClr w14:val="tx1"/>
            </w14:solidFill>
          </w14:textFill>
        </w:rPr>
        <w:t>QZZC2020-J1-10206-GXLJ</w:t>
      </w:r>
      <w:r>
        <w:rPr>
          <w:rFonts w:hint="eastAsia" w:ascii="宋体" w:hAnsi="宋体" w:cs="宋体"/>
          <w:b/>
          <w:bCs/>
          <w:color w:val="000000" w:themeColor="text1"/>
          <w:spacing w:val="-14"/>
          <w:position w:val="-6"/>
          <w:sz w:val="28"/>
          <w:szCs w:val="28"/>
          <w:highlight w:val="none"/>
          <w14:textFill>
            <w14:solidFill>
              <w14:schemeClr w14:val="tx1"/>
            </w14:solidFill>
          </w14:textFill>
        </w:rPr>
        <w:t>）</w:t>
      </w:r>
    </w:p>
    <w:p>
      <w:pPr>
        <w:pStyle w:val="3"/>
        <w:tabs>
          <w:tab w:val="left" w:pos="0"/>
        </w:tabs>
        <w:autoSpaceDE w:val="0"/>
        <w:autoSpaceDN w:val="0"/>
        <w:adjustRightInd w:val="0"/>
        <w:spacing w:before="0" w:after="0" w:line="360" w:lineRule="auto"/>
        <w:jc w:val="center"/>
        <w:rPr>
          <w:rFonts w:ascii="华文中宋" w:hAnsi="华文中宋" w:eastAsia="华文中宋"/>
          <w:color w:val="000000" w:themeColor="text1"/>
          <w14:textFill>
            <w14:solidFill>
              <w14:schemeClr w14:val="tx1"/>
            </w14:solidFill>
          </w14:textFill>
        </w:rPr>
      </w:pPr>
      <w:r>
        <w:rPr>
          <w:rFonts w:hint="eastAsia" w:ascii="宋体" w:hAnsi="宋体" w:cs="宋体"/>
          <w:b/>
          <w:bCs/>
          <w:color w:val="000000" w:themeColor="text1"/>
          <w:spacing w:val="-14"/>
          <w:position w:val="-6"/>
          <w:sz w:val="28"/>
          <w:szCs w:val="28"/>
          <w:highlight w:val="none"/>
          <w14:textFill>
            <w14:solidFill>
              <w14:schemeClr w14:val="tx1"/>
            </w14:solidFill>
          </w14:textFill>
        </w:rPr>
        <w:t>竞争性谈判公告</w:t>
      </w:r>
    </w:p>
    <w:p>
      <w:pPr>
        <w:rPr>
          <w:color w:val="000000" w:themeColor="text1"/>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cs="宋体"/>
          <w:i w:val="0"/>
          <w:iCs w:val="0"/>
          <w:color w:val="000000" w:themeColor="text1"/>
          <w:sz w:val="21"/>
          <w:szCs w:val="21"/>
          <w:u w:val="single"/>
          <w:lang w:eastAsia="zh-CN"/>
          <w14:textFill>
            <w14:solidFill>
              <w14:schemeClr w14:val="tx1"/>
            </w14:solidFill>
          </w14:textFill>
        </w:rPr>
        <w:t>新院配套设备采购</w:t>
      </w:r>
      <w:r>
        <w:rPr>
          <w:rFonts w:hint="eastAsia" w:ascii="宋体" w:hAnsi="宋体" w:eastAsia="宋体" w:cs="宋体"/>
          <w:i w:val="0"/>
          <w:iCs w:val="0"/>
          <w:color w:val="000000" w:themeColor="text1"/>
          <w:sz w:val="21"/>
          <w:szCs w:val="21"/>
          <w14:textFill>
            <w14:solidFill>
              <w14:schemeClr w14:val="tx1"/>
            </w14:solidFill>
          </w14:textFill>
        </w:rPr>
        <w:t>项目的潜在供应商应在</w:t>
      </w:r>
      <w:r>
        <w:rPr>
          <w:rFonts w:hint="eastAsia" w:ascii="宋体" w:hAnsi="宋体" w:eastAsia="宋体" w:cs="宋体"/>
          <w:i w:val="0"/>
          <w:iCs w:val="0"/>
          <w:color w:val="000000" w:themeColor="text1"/>
          <w:sz w:val="21"/>
          <w:szCs w:val="21"/>
          <w:u w:val="single"/>
          <w14:textFill>
            <w14:solidFill>
              <w14:schemeClr w14:val="tx1"/>
            </w14:solidFill>
          </w14:textFill>
        </w:rPr>
        <w:t>广西龙建工程管理有限公司（地址</w:t>
      </w:r>
      <w:r>
        <w:rPr>
          <w:rFonts w:hint="eastAsia" w:ascii="宋体" w:hAnsi="宋体" w:eastAsia="宋体" w:cs="宋体"/>
          <w:i w:val="0"/>
          <w:iCs w:val="0"/>
          <w:color w:val="000000" w:themeColor="text1"/>
          <w:sz w:val="21"/>
          <w:szCs w:val="21"/>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u w:val="single"/>
          <w14:textFill>
            <w14:solidFill>
              <w14:schemeClr w14:val="tx1"/>
            </w14:solidFill>
          </w14:textFill>
        </w:rPr>
        <w:t>钦州市钦南区子材东大街8号奥林财富1号楼11层）</w:t>
      </w:r>
      <w:r>
        <w:rPr>
          <w:rFonts w:hint="eastAsia" w:ascii="宋体" w:hAnsi="宋体" w:eastAsia="宋体" w:cs="宋体"/>
          <w:i w:val="0"/>
          <w:iCs w:val="0"/>
          <w:color w:val="000000" w:themeColor="text1"/>
          <w:sz w:val="21"/>
          <w:szCs w:val="21"/>
          <w14:textFill>
            <w14:solidFill>
              <w14:schemeClr w14:val="tx1"/>
            </w14:solidFill>
          </w14:textFill>
        </w:rPr>
        <w:t>获取采购文件，并于</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1"/>
          <w:szCs w:val="21"/>
          <w:u w:val="single"/>
          <w14:textFill>
            <w14:solidFill>
              <w14:schemeClr w14:val="tx1"/>
            </w14:solidFill>
          </w14:textFill>
        </w:rPr>
        <w:t>年</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11</w:t>
      </w:r>
      <w:r>
        <w:rPr>
          <w:rFonts w:hint="eastAsia" w:ascii="宋体" w:hAnsi="宋体" w:eastAsia="宋体" w:cs="宋体"/>
          <w:bCs/>
          <w:i w:val="0"/>
          <w:iCs w:val="0"/>
          <w:color w:val="000000" w:themeColor="text1"/>
          <w:sz w:val="21"/>
          <w:szCs w:val="21"/>
          <w:u w:val="single"/>
          <w14:textFill>
            <w14:solidFill>
              <w14:schemeClr w14:val="tx1"/>
            </w14:solidFill>
          </w14:textFill>
        </w:rPr>
        <w:t>月</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13</w:t>
      </w:r>
      <w:r>
        <w:rPr>
          <w:rFonts w:hint="eastAsia" w:ascii="宋体" w:hAnsi="宋体" w:eastAsia="宋体" w:cs="宋体"/>
          <w:bCs/>
          <w:i w:val="0"/>
          <w:iCs w:val="0"/>
          <w:color w:val="000000" w:themeColor="text1"/>
          <w:sz w:val="21"/>
          <w:szCs w:val="21"/>
          <w:u w:val="single"/>
          <w14:textFill>
            <w14:solidFill>
              <w14:schemeClr w14:val="tx1"/>
            </w14:solidFill>
          </w14:textFill>
        </w:rPr>
        <w:t>日</w:t>
      </w:r>
      <w:r>
        <w:rPr>
          <w:rFonts w:hint="eastAsia" w:ascii="宋体" w:hAnsi="宋体" w:cs="宋体"/>
          <w:bCs/>
          <w:i w:val="0"/>
          <w:iCs w:val="0"/>
          <w:color w:val="000000" w:themeColor="text1"/>
          <w:sz w:val="21"/>
          <w:szCs w:val="21"/>
          <w:u w:val="single"/>
          <w:lang w:val="en-US" w:eastAsia="zh-CN"/>
          <w14:textFill>
            <w14:solidFill>
              <w14:schemeClr w14:val="tx1"/>
            </w14:solidFill>
          </w14:textFill>
        </w:rPr>
        <w:t>9</w:t>
      </w:r>
      <w:r>
        <w:rPr>
          <w:rFonts w:hint="eastAsia" w:ascii="宋体" w:hAnsi="宋体" w:cs="宋体"/>
          <w:bCs/>
          <w:i w:val="0"/>
          <w:iCs w:val="0"/>
          <w:color w:val="000000" w:themeColor="text1"/>
          <w:sz w:val="21"/>
          <w:szCs w:val="21"/>
          <w:u w:val="single"/>
          <w:lang w:eastAsia="zh-CN"/>
          <w14:textFill>
            <w14:solidFill>
              <w14:schemeClr w14:val="tx1"/>
            </w14:solidFill>
          </w14:textFill>
        </w:rPr>
        <w:t>时</w:t>
      </w:r>
      <w:r>
        <w:rPr>
          <w:rFonts w:hint="eastAsia" w:ascii="宋体" w:hAnsi="宋体" w:cs="宋体"/>
          <w:bCs/>
          <w:i w:val="0"/>
          <w:iCs w:val="0"/>
          <w:color w:val="000000" w:themeColor="text1"/>
          <w:sz w:val="21"/>
          <w:szCs w:val="21"/>
          <w:u w:val="single"/>
          <w:lang w:val="en-US" w:eastAsia="zh-CN"/>
          <w14:textFill>
            <w14:solidFill>
              <w14:schemeClr w14:val="tx1"/>
            </w14:solidFill>
          </w14:textFill>
        </w:rPr>
        <w:t>00</w:t>
      </w:r>
      <w:r>
        <w:rPr>
          <w:rFonts w:hint="eastAsia" w:ascii="宋体" w:hAnsi="宋体" w:eastAsia="宋体" w:cs="宋体"/>
          <w:bCs/>
          <w:i w:val="0"/>
          <w:iCs w:val="0"/>
          <w:color w:val="000000" w:themeColor="text1"/>
          <w:sz w:val="21"/>
          <w:szCs w:val="21"/>
          <w:u w:val="single"/>
          <w14:textFill>
            <w14:solidFill>
              <w14:schemeClr w14:val="tx1"/>
            </w14:solidFill>
          </w14:textFill>
        </w:rPr>
        <w:t>分</w:t>
      </w:r>
      <w:r>
        <w:rPr>
          <w:rFonts w:hint="eastAsia" w:ascii="宋体" w:hAnsi="宋体" w:eastAsia="宋体" w:cs="宋体"/>
          <w:bCs/>
          <w:i w:val="0"/>
          <w:iCs w:val="0"/>
          <w:color w:val="000000" w:themeColor="text1"/>
          <w:sz w:val="21"/>
          <w:szCs w:val="21"/>
          <w14:textFill>
            <w14:solidFill>
              <w14:schemeClr w14:val="tx1"/>
            </w14:solidFill>
          </w14:textFill>
        </w:rPr>
        <w:t>（北京时间）前提交响应文件</w:t>
      </w:r>
      <w:r>
        <w:rPr>
          <w:rFonts w:hint="eastAsia" w:ascii="宋体" w:hAnsi="宋体" w:eastAsia="宋体" w:cs="宋体"/>
          <w:i w:val="0"/>
          <w:iCs w:val="0"/>
          <w:color w:val="000000" w:themeColor="text1"/>
          <w:sz w:val="21"/>
          <w:szCs w:val="21"/>
          <w14:textFill>
            <w14:solidFill>
              <w14:schemeClr w14:val="tx1"/>
            </w14:solidFill>
          </w14:textFill>
        </w:rPr>
        <w:t>。</w:t>
      </w:r>
    </w:p>
    <w:p>
      <w:pPr>
        <w:rPr>
          <w:color w:val="000000" w:themeColor="text1"/>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1" w:name="_Toc35393798"/>
      <w:bookmarkStart w:id="2" w:name="_Toc28359012"/>
      <w:bookmarkStart w:id="3" w:name="_Toc28359089"/>
      <w:bookmarkStart w:id="4" w:name="_Toc35393629"/>
      <w:r>
        <w:rPr>
          <w:rFonts w:hint="eastAsia" w:ascii="宋体" w:hAnsi="宋体" w:eastAsia="宋体" w:cs="宋体"/>
          <w:b/>
          <w:bCs w:val="0"/>
          <w:color w:val="000000" w:themeColor="text1"/>
          <w:sz w:val="21"/>
          <w:szCs w:val="21"/>
          <w14:textFill>
            <w14:solidFill>
              <w14:schemeClr w14:val="tx1"/>
            </w14:solidFill>
          </w14:textFill>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QZZC2020-J1-10206-GXLJ</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cs="宋体"/>
          <w:color w:val="000000" w:themeColor="text1"/>
          <w:sz w:val="21"/>
          <w:szCs w:val="21"/>
          <w:lang w:eastAsia="zh-CN"/>
          <w14:textFill>
            <w14:solidFill>
              <w14:schemeClr w14:val="tx1"/>
            </w14:solidFill>
          </w14:textFill>
        </w:rPr>
        <w:t>新院配套设备采购</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采购方式：竞争性谈判 </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预算金额：</w:t>
      </w:r>
      <w:r>
        <w:rPr>
          <w:rFonts w:hint="eastAsia" w:ascii="宋体" w:hAnsi="宋体" w:cs="宋体"/>
          <w:color w:val="000000" w:themeColor="text1"/>
          <w:sz w:val="21"/>
          <w:szCs w:val="21"/>
          <w:lang w:val="en-US" w:eastAsia="zh-CN"/>
          <w14:textFill>
            <w14:solidFill>
              <w14:schemeClr w14:val="tx1"/>
            </w14:solidFill>
          </w14:textFill>
        </w:rPr>
        <w:t>133</w:t>
      </w:r>
      <w:r>
        <w:rPr>
          <w:rFonts w:hint="eastAsia" w:ascii="宋体" w:hAnsi="宋体" w:eastAsia="宋体" w:cs="宋体"/>
          <w:color w:val="000000" w:themeColor="text1"/>
          <w:sz w:val="21"/>
          <w:szCs w:val="21"/>
          <w:lang w:val="en-US" w:eastAsia="zh-CN"/>
          <w14:textFill>
            <w14:solidFill>
              <w14:schemeClr w14:val="tx1"/>
            </w14:solidFill>
          </w14:textFill>
        </w:rPr>
        <w:t>万元</w:t>
      </w:r>
      <w:r>
        <w:rPr>
          <w:rFonts w:hint="eastAsia" w:ascii="宋体" w:hAnsi="宋体" w:cs="宋体"/>
          <w:color w:val="000000" w:themeColor="text1"/>
          <w:sz w:val="21"/>
          <w:szCs w:val="21"/>
          <w:lang w:val="en-US" w:eastAsia="zh-CN"/>
          <w14:textFill>
            <w14:solidFill>
              <w14:schemeClr w14:val="tx1"/>
            </w14:solidFill>
          </w14:textFill>
        </w:rPr>
        <w:t>（其中A分标：73万元；B分标：60万元）</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最高限价：</w:t>
      </w:r>
      <w:r>
        <w:rPr>
          <w:rFonts w:hint="eastAsia" w:ascii="宋体" w:hAnsi="宋体" w:cs="宋体"/>
          <w:color w:val="000000" w:themeColor="text1"/>
          <w:sz w:val="21"/>
          <w:szCs w:val="21"/>
          <w:lang w:val="en-US" w:eastAsia="zh-CN"/>
          <w14:textFill>
            <w14:solidFill>
              <w14:schemeClr w14:val="tx1"/>
            </w14:solidFill>
          </w14:textFill>
        </w:rPr>
        <w:t>133</w:t>
      </w:r>
      <w:r>
        <w:rPr>
          <w:rFonts w:hint="eastAsia" w:ascii="宋体" w:hAnsi="宋体" w:eastAsia="宋体" w:cs="宋体"/>
          <w:color w:val="000000" w:themeColor="text1"/>
          <w:sz w:val="21"/>
          <w:szCs w:val="21"/>
          <w:lang w:val="en-US" w:eastAsia="zh-CN"/>
          <w14:textFill>
            <w14:solidFill>
              <w14:schemeClr w14:val="tx1"/>
            </w14:solidFill>
          </w14:textFill>
        </w:rPr>
        <w:t>万元</w:t>
      </w:r>
      <w:r>
        <w:rPr>
          <w:rFonts w:hint="eastAsia" w:ascii="宋体" w:hAnsi="宋体" w:cs="宋体"/>
          <w:color w:val="000000" w:themeColor="text1"/>
          <w:sz w:val="21"/>
          <w:szCs w:val="21"/>
          <w:lang w:val="en-US" w:eastAsia="zh-CN"/>
          <w14:textFill>
            <w14:solidFill>
              <w14:schemeClr w14:val="tx1"/>
            </w14:solidFill>
          </w14:textFill>
        </w:rPr>
        <w:t>（其中A分标：73万元；B分标：60万元）</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r>
        <w:rPr>
          <w:rFonts w:hint="eastAsia" w:ascii="宋体" w:hAnsi="宋体" w:cs="宋体"/>
          <w:color w:val="000000" w:themeColor="text1"/>
          <w:sz w:val="21"/>
          <w:szCs w:val="21"/>
          <w:lang w:val="en-US" w:eastAsia="zh-CN"/>
          <w14:textFill>
            <w14:solidFill>
              <w14:schemeClr w14:val="tx1"/>
            </w14:solidFill>
          </w14:textFill>
        </w:rPr>
        <w:t>A分</w:t>
      </w:r>
      <w:r>
        <w:rPr>
          <w:rFonts w:hint="eastAsia" w:ascii="宋体" w:hAnsi="宋体" w:eastAsia="宋体" w:cs="宋体"/>
          <w:color w:val="000000" w:themeColor="text1"/>
          <w:sz w:val="21"/>
          <w:szCs w:val="21"/>
          <w:lang w:val="en-US" w:eastAsia="zh-CN"/>
          <w14:textFill>
            <w14:solidFill>
              <w14:schemeClr w14:val="tx1"/>
            </w14:solidFill>
          </w14:textFill>
        </w:rPr>
        <w:t>标：彩色医用显示器</w:t>
      </w:r>
      <w:r>
        <w:rPr>
          <w:rFonts w:hint="eastAsia" w:ascii="宋体" w:hAnsi="宋体" w:cs="宋体"/>
          <w:color w:val="000000" w:themeColor="text1"/>
          <w:sz w:val="21"/>
          <w:szCs w:val="21"/>
          <w:lang w:val="en-US" w:eastAsia="zh-CN"/>
          <w14:textFill>
            <w14:solidFill>
              <w14:schemeClr w14:val="tx1"/>
            </w14:solidFill>
          </w14:textFill>
        </w:rPr>
        <w:t>3台</w:t>
      </w:r>
      <w:r>
        <w:rPr>
          <w:rFonts w:hint="eastAsia" w:ascii="宋体" w:hAnsi="宋体" w:eastAsia="宋体" w:cs="宋体"/>
          <w:color w:val="000000" w:themeColor="text1"/>
          <w:sz w:val="21"/>
          <w:szCs w:val="21"/>
          <w:lang w:val="en-US" w:eastAsia="zh-CN"/>
          <w14:textFill>
            <w14:solidFill>
              <w14:schemeClr w14:val="tx1"/>
            </w14:solidFill>
          </w14:textFill>
        </w:rPr>
        <w:t>、除颤监护仪1台；B分标：全自动脱水机1台等，如需进一步了解采购内容，详见采购文件</w:t>
      </w:r>
      <w:r>
        <w:rPr>
          <w:rFonts w:hint="eastAsia" w:ascii="宋体" w:hAnsi="宋体" w:eastAsia="宋体" w:cs="宋体"/>
          <w:color w:val="000000" w:themeColor="text1"/>
          <w:sz w:val="21"/>
          <w:szCs w:val="21"/>
          <w14:textFill>
            <w14:solidFill>
              <w14:schemeClr w14:val="tx1"/>
            </w14:solidFill>
          </w14:textFill>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合同履行期限：自签订合同之日起</w:t>
      </w: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个日历日内交付使用。</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w:t>
      </w:r>
      <w:r>
        <w:rPr>
          <w:rFonts w:hint="eastAsia" w:ascii="宋体" w:hAnsi="宋体" w:eastAsia="宋体" w:cs="宋体"/>
          <w:color w:val="000000" w:themeColor="text1"/>
          <w:sz w:val="21"/>
          <w:szCs w:val="21"/>
          <w:lang w:eastAsia="zh-CN"/>
          <w14:textFill>
            <w14:solidFill>
              <w14:schemeClr w14:val="tx1"/>
            </w14:solidFill>
          </w14:textFill>
        </w:rPr>
        <w:t>不</w:t>
      </w:r>
      <w:r>
        <w:rPr>
          <w:rFonts w:hint="eastAsia" w:ascii="宋体" w:hAnsi="宋体" w:eastAsia="宋体" w:cs="宋体"/>
          <w:color w:val="000000" w:themeColor="text1"/>
          <w:sz w:val="21"/>
          <w:szCs w:val="21"/>
          <w14:textFill>
            <w14:solidFill>
              <w14:schemeClr w14:val="tx1"/>
            </w14:solidFill>
          </w14:textFill>
        </w:rPr>
        <w:t>接受联合体。</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5" w:name="_Toc35393630"/>
      <w:bookmarkStart w:id="6" w:name="_Toc28359090"/>
      <w:bookmarkStart w:id="7" w:name="_Toc28359013"/>
      <w:bookmarkStart w:id="8" w:name="_Toc35393799"/>
      <w:r>
        <w:rPr>
          <w:rFonts w:hint="eastAsia" w:ascii="宋体" w:hAnsi="宋体" w:eastAsia="宋体" w:cs="宋体"/>
          <w:b/>
          <w:bCs w:val="0"/>
          <w:color w:val="000000" w:themeColor="text1"/>
          <w:sz w:val="21"/>
          <w:szCs w:val="21"/>
          <w14:textFill>
            <w14:solidFill>
              <w14:schemeClr w14:val="tx1"/>
            </w14:solidFill>
          </w14:textFill>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基本资格要求：（1）符合《中华人民共和国政府采购法》第二十二条的规定。（2）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bookmarkStart w:id="9" w:name="_Toc28359091"/>
      <w:bookmarkStart w:id="10" w:name="_Toc28359014"/>
      <w:r>
        <w:rPr>
          <w:rFonts w:hint="eastAsia" w:ascii="宋体" w:hAnsi="宋体" w:eastAsia="宋体" w:cs="宋体"/>
          <w:color w:val="000000" w:themeColor="text1"/>
          <w:sz w:val="21"/>
          <w:szCs w:val="21"/>
          <w14:textFill>
            <w14:solidFill>
              <w14:schemeClr w14:val="tx1"/>
            </w14:solidFill>
          </w14:textFill>
        </w:rPr>
        <w:t>2.落实政府采购政策需满足的资格要求：</w:t>
      </w:r>
      <w:r>
        <w:rPr>
          <w:rFonts w:hint="eastAsia" w:ascii="宋体" w:hAnsi="宋体" w:cs="宋体"/>
          <w:color w:val="000000" w:themeColor="text1"/>
          <w:szCs w:val="21"/>
          <w:highlight w:val="none"/>
          <w:lang w:eastAsia="zh-CN"/>
          <w14:textFill>
            <w14:solidFill>
              <w14:schemeClr w14:val="tx1"/>
            </w14:solidFill>
          </w14:textFill>
        </w:rPr>
        <w:t>无</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3.本项目的特定资格要求：</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具备行业主管部门颁发的有效医疗器械生产或经营许可证。</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11" w:name="_Toc35393800"/>
      <w:bookmarkStart w:id="12" w:name="_Toc35393631"/>
      <w:r>
        <w:rPr>
          <w:rFonts w:hint="eastAsia" w:ascii="宋体" w:hAnsi="宋体" w:eastAsia="宋体" w:cs="宋体"/>
          <w:b/>
          <w:bCs w:val="0"/>
          <w:color w:val="000000" w:themeColor="text1"/>
          <w:sz w:val="21"/>
          <w:szCs w:val="21"/>
          <w14:textFill>
            <w14:solidFill>
              <w14:schemeClr w14:val="tx1"/>
            </w14:solidFill>
          </w14:textFill>
        </w:rPr>
        <w:t>三、获取采购文件</w:t>
      </w:r>
      <w:bookmarkEnd w:id="9"/>
      <w:bookmarkEnd w:id="10"/>
      <w:bookmarkEnd w:id="11"/>
      <w:bookmarkEnd w:id="12"/>
    </w:p>
    <w:p>
      <w:pPr>
        <w:pageBreakBefore w:val="0"/>
        <w:widowControl w:val="0"/>
        <w:kinsoku/>
        <w:wordWrap/>
        <w:overflowPunct/>
        <w:topLinePunct w:val="0"/>
        <w:autoSpaceDE/>
        <w:autoSpaceDN/>
        <w:bidi w:val="0"/>
        <w:adjustRightInd/>
        <w:snapToGrid/>
        <w:spacing w:line="288" w:lineRule="auto"/>
        <w:ind w:firstLine="540"/>
        <w:textAlignment w:val="auto"/>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时间：</w:t>
      </w:r>
      <w:r>
        <w:rPr>
          <w:rFonts w:hint="eastAsia" w:ascii="宋体" w:hAnsi="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i w:val="0"/>
          <w:iCs w:val="0"/>
          <w:color w:val="000000" w:themeColor="text1"/>
          <w:sz w:val="21"/>
          <w:szCs w:val="21"/>
          <w:u w:val="single"/>
          <w14:textFill>
            <w14:solidFill>
              <w14:schemeClr w14:val="tx1"/>
            </w14:solidFill>
          </w14:textFill>
        </w:rPr>
        <w:t>年</w:t>
      </w:r>
      <w:r>
        <w:rPr>
          <w:rFonts w:hint="eastAsia" w:ascii="宋体" w:hAnsi="宋体" w:cs="宋体"/>
          <w:i w:val="0"/>
          <w:iCs w:val="0"/>
          <w:color w:val="000000" w:themeColor="text1"/>
          <w:sz w:val="21"/>
          <w:szCs w:val="21"/>
          <w:u w:val="single"/>
          <w:lang w:val="en-US" w:eastAsia="zh-CN"/>
          <w14:textFill>
            <w14:solidFill>
              <w14:schemeClr w14:val="tx1"/>
            </w14:solidFill>
          </w14:textFill>
        </w:rPr>
        <w:t>11</w:t>
      </w:r>
      <w:r>
        <w:rPr>
          <w:rFonts w:hint="eastAsia" w:ascii="宋体" w:hAnsi="宋体" w:eastAsia="宋体" w:cs="宋体"/>
          <w:i w:val="0"/>
          <w:iCs w:val="0"/>
          <w:color w:val="000000" w:themeColor="text1"/>
          <w:sz w:val="21"/>
          <w:szCs w:val="21"/>
          <w:u w:val="single"/>
          <w14:textFill>
            <w14:solidFill>
              <w14:schemeClr w14:val="tx1"/>
            </w14:solidFill>
          </w14:textFill>
        </w:rPr>
        <w:t>月</w:t>
      </w:r>
      <w:r>
        <w:rPr>
          <w:rFonts w:hint="eastAsia" w:ascii="宋体" w:hAnsi="宋体" w:cs="宋体"/>
          <w:i w:val="0"/>
          <w:iCs w:val="0"/>
          <w:color w:val="000000" w:themeColor="text1"/>
          <w:sz w:val="21"/>
          <w:szCs w:val="21"/>
          <w:u w:val="single"/>
          <w:lang w:val="en-US" w:eastAsia="zh-CN"/>
          <w14:textFill>
            <w14:solidFill>
              <w14:schemeClr w14:val="tx1"/>
            </w14:solidFill>
          </w14:textFill>
        </w:rPr>
        <w:t>9</w:t>
      </w:r>
      <w:r>
        <w:rPr>
          <w:rFonts w:hint="eastAsia" w:ascii="宋体" w:hAnsi="宋体" w:eastAsia="宋体" w:cs="宋体"/>
          <w:i w:val="0"/>
          <w:iCs w:val="0"/>
          <w:color w:val="000000" w:themeColor="text1"/>
          <w:sz w:val="21"/>
          <w:szCs w:val="21"/>
          <w:u w:val="single"/>
          <w14:textFill>
            <w14:solidFill>
              <w14:schemeClr w14:val="tx1"/>
            </w14:solidFill>
          </w14:textFill>
        </w:rPr>
        <w:t>日</w:t>
      </w:r>
      <w:r>
        <w:rPr>
          <w:rFonts w:hint="eastAsia" w:ascii="宋体" w:hAnsi="宋体" w:eastAsia="宋体" w:cs="宋体"/>
          <w:i w:val="0"/>
          <w:iCs w:val="0"/>
          <w:color w:val="000000" w:themeColor="text1"/>
          <w:sz w:val="21"/>
          <w:szCs w:val="21"/>
          <w14:textFill>
            <w14:solidFill>
              <w14:schemeClr w14:val="tx1"/>
            </w14:solidFill>
          </w14:textFill>
        </w:rPr>
        <w:t>至</w:t>
      </w:r>
      <w:r>
        <w:rPr>
          <w:rFonts w:hint="eastAsia" w:ascii="宋体" w:hAnsi="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i w:val="0"/>
          <w:iCs w:val="0"/>
          <w:color w:val="000000" w:themeColor="text1"/>
          <w:sz w:val="21"/>
          <w:szCs w:val="21"/>
          <w:u w:val="single"/>
          <w14:textFill>
            <w14:solidFill>
              <w14:schemeClr w14:val="tx1"/>
            </w14:solidFill>
          </w14:textFill>
        </w:rPr>
        <w:t>年</w:t>
      </w:r>
      <w:r>
        <w:rPr>
          <w:rFonts w:hint="eastAsia" w:ascii="宋体" w:hAnsi="宋体" w:cs="宋体"/>
          <w:i w:val="0"/>
          <w:iCs w:val="0"/>
          <w:color w:val="000000" w:themeColor="text1"/>
          <w:sz w:val="21"/>
          <w:szCs w:val="21"/>
          <w:u w:val="single"/>
          <w:lang w:val="en-US" w:eastAsia="zh-CN"/>
          <w14:textFill>
            <w14:solidFill>
              <w14:schemeClr w14:val="tx1"/>
            </w14:solidFill>
          </w14:textFill>
        </w:rPr>
        <w:t>11</w:t>
      </w:r>
      <w:r>
        <w:rPr>
          <w:rFonts w:hint="eastAsia" w:ascii="宋体" w:hAnsi="宋体" w:eastAsia="宋体" w:cs="宋体"/>
          <w:i w:val="0"/>
          <w:iCs w:val="0"/>
          <w:color w:val="000000" w:themeColor="text1"/>
          <w:sz w:val="21"/>
          <w:szCs w:val="21"/>
          <w:u w:val="single"/>
          <w14:textFill>
            <w14:solidFill>
              <w14:schemeClr w14:val="tx1"/>
            </w14:solidFill>
          </w14:textFill>
        </w:rPr>
        <w:t>月</w:t>
      </w:r>
      <w:r>
        <w:rPr>
          <w:rFonts w:hint="eastAsia" w:ascii="宋体" w:hAnsi="宋体" w:cs="宋体"/>
          <w:i w:val="0"/>
          <w:iCs w:val="0"/>
          <w:color w:val="000000" w:themeColor="text1"/>
          <w:sz w:val="21"/>
          <w:szCs w:val="21"/>
          <w:u w:val="single"/>
          <w:lang w:val="en-US" w:eastAsia="zh-CN"/>
          <w14:textFill>
            <w14:solidFill>
              <w14:schemeClr w14:val="tx1"/>
            </w14:solidFill>
          </w14:textFill>
        </w:rPr>
        <w:t>12</w:t>
      </w:r>
      <w:r>
        <w:rPr>
          <w:rFonts w:hint="eastAsia" w:ascii="宋体" w:hAnsi="宋体" w:eastAsia="宋体" w:cs="宋体"/>
          <w:i w:val="0"/>
          <w:iCs w:val="0"/>
          <w:color w:val="000000" w:themeColor="text1"/>
          <w:sz w:val="21"/>
          <w:szCs w:val="21"/>
          <w:u w:val="single"/>
          <w14:textFill>
            <w14:solidFill>
              <w14:schemeClr w14:val="tx1"/>
            </w14:solidFill>
          </w14:textFill>
        </w:rPr>
        <w:t>日</w:t>
      </w:r>
      <w:r>
        <w:rPr>
          <w:rFonts w:hint="eastAsia" w:ascii="宋体" w:hAnsi="宋体" w:eastAsia="宋体" w:cs="宋体"/>
          <w:i w:val="0"/>
          <w:iCs w:val="0"/>
          <w:color w:val="000000" w:themeColor="text1"/>
          <w:sz w:val="21"/>
          <w:szCs w:val="21"/>
          <w14:textFill>
            <w14:solidFill>
              <w14:schemeClr w14:val="tx1"/>
            </w14:solidFill>
          </w14:textFill>
        </w:rPr>
        <w:t>，每天上午</w:t>
      </w:r>
      <w:r>
        <w:rPr>
          <w:rFonts w:hint="eastAsia" w:ascii="宋体" w:hAnsi="宋体" w:cs="宋体"/>
          <w:i w:val="0"/>
          <w:iCs w:val="0"/>
          <w:color w:val="000000" w:themeColor="text1"/>
          <w:sz w:val="21"/>
          <w:szCs w:val="21"/>
          <w:u w:val="single"/>
          <w:lang w:val="en-US" w:eastAsia="zh-CN"/>
          <w14:textFill>
            <w14:solidFill>
              <w14:schemeClr w14:val="tx1"/>
            </w14:solidFill>
          </w14:textFill>
        </w:rPr>
        <w:t>8:00</w:t>
      </w:r>
      <w:r>
        <w:rPr>
          <w:rFonts w:hint="eastAsia" w:ascii="宋体" w:hAnsi="宋体" w:eastAsia="宋体" w:cs="宋体"/>
          <w:i w:val="0"/>
          <w:iCs w:val="0"/>
          <w:color w:val="000000" w:themeColor="text1"/>
          <w:sz w:val="21"/>
          <w:szCs w:val="21"/>
          <w14:textFill>
            <w14:solidFill>
              <w14:schemeClr w14:val="tx1"/>
            </w14:solidFill>
          </w14:textFill>
        </w:rPr>
        <w:t>至</w:t>
      </w:r>
      <w:r>
        <w:rPr>
          <w:rFonts w:hint="eastAsia" w:ascii="宋体" w:hAnsi="宋体" w:cs="宋体"/>
          <w:i w:val="0"/>
          <w:iCs w:val="0"/>
          <w:color w:val="000000" w:themeColor="text1"/>
          <w:sz w:val="21"/>
          <w:szCs w:val="21"/>
          <w:u w:val="single"/>
          <w:lang w:val="en-US" w:eastAsia="zh-CN"/>
          <w14:textFill>
            <w14:solidFill>
              <w14:schemeClr w14:val="tx1"/>
            </w14:solidFill>
          </w14:textFill>
        </w:rPr>
        <w:t>12:00</w:t>
      </w:r>
      <w:r>
        <w:rPr>
          <w:rFonts w:hint="eastAsia" w:ascii="宋体" w:hAnsi="宋体" w:eastAsia="宋体" w:cs="宋体"/>
          <w:i w:val="0"/>
          <w:iCs w:val="0"/>
          <w:color w:val="000000" w:themeColor="text1"/>
          <w:sz w:val="21"/>
          <w:szCs w:val="21"/>
          <w14:textFill>
            <w14:solidFill>
              <w14:schemeClr w14:val="tx1"/>
            </w14:solidFill>
          </w14:textFill>
        </w:rPr>
        <w:t>，下午</w:t>
      </w:r>
      <w:r>
        <w:rPr>
          <w:rFonts w:hint="eastAsia" w:ascii="宋体" w:hAnsi="宋体" w:cs="宋体"/>
          <w:i w:val="0"/>
          <w:iCs w:val="0"/>
          <w:color w:val="000000" w:themeColor="text1"/>
          <w:sz w:val="21"/>
          <w:szCs w:val="21"/>
          <w:u w:val="single"/>
          <w:lang w:val="en-US" w:eastAsia="zh-CN"/>
          <w14:textFill>
            <w14:solidFill>
              <w14:schemeClr w14:val="tx1"/>
            </w14:solidFill>
          </w14:textFill>
        </w:rPr>
        <w:t>15:00</w:t>
      </w:r>
      <w:r>
        <w:rPr>
          <w:rFonts w:hint="eastAsia" w:ascii="宋体" w:hAnsi="宋体" w:eastAsia="宋体" w:cs="宋体"/>
          <w:i w:val="0"/>
          <w:iCs w:val="0"/>
          <w:color w:val="000000" w:themeColor="text1"/>
          <w:sz w:val="21"/>
          <w:szCs w:val="21"/>
          <w14:textFill>
            <w14:solidFill>
              <w14:schemeClr w14:val="tx1"/>
            </w14:solidFill>
          </w14:textFill>
        </w:rPr>
        <w:t>至</w:t>
      </w:r>
      <w:r>
        <w:rPr>
          <w:rFonts w:hint="eastAsia" w:ascii="宋体" w:hAnsi="宋体" w:cs="宋体"/>
          <w:i w:val="0"/>
          <w:iCs w:val="0"/>
          <w:color w:val="000000" w:themeColor="text1"/>
          <w:sz w:val="21"/>
          <w:szCs w:val="21"/>
          <w:u w:val="single"/>
          <w:lang w:val="en-US" w:eastAsia="zh-CN"/>
          <w14:textFill>
            <w14:solidFill>
              <w14:schemeClr w14:val="tx1"/>
            </w14:solidFill>
          </w14:textFill>
        </w:rPr>
        <w:t>18:00</w:t>
      </w:r>
      <w:r>
        <w:rPr>
          <w:rFonts w:hint="eastAsia" w:ascii="宋体" w:hAnsi="宋体" w:eastAsia="宋体" w:cs="宋体"/>
          <w:i w:val="0"/>
          <w:iCs w:val="0"/>
          <w:color w:val="000000" w:themeColor="text1"/>
          <w:sz w:val="21"/>
          <w:szCs w:val="21"/>
          <w14:textFill>
            <w14:solidFill>
              <w14:schemeClr w14:val="tx1"/>
            </w14:solidFill>
          </w14:textFill>
        </w:rPr>
        <w:t>（北京时间，法定节假日除外）</w:t>
      </w:r>
      <w:bookmarkStart w:id="82" w:name="_GoBack"/>
      <w:bookmarkEnd w:id="82"/>
    </w:p>
    <w:p>
      <w:pPr>
        <w:pageBreakBefore w:val="0"/>
        <w:widowControl w:val="0"/>
        <w:kinsoku/>
        <w:wordWrap/>
        <w:overflowPunct/>
        <w:topLinePunct w:val="0"/>
        <w:autoSpaceDE/>
        <w:autoSpaceDN/>
        <w:bidi w:val="0"/>
        <w:adjustRightInd/>
        <w:snapToGrid/>
        <w:spacing w:line="288" w:lineRule="auto"/>
        <w:ind w:firstLine="540"/>
        <w:textAlignment w:val="auto"/>
        <w:rPr>
          <w:rFonts w:hint="eastAsia" w:ascii="宋体" w:hAnsi="宋体" w:eastAsia="宋体" w:cs="宋体"/>
          <w:i w:val="0"/>
          <w:iCs w:val="0"/>
          <w:color w:val="000000" w:themeColor="text1"/>
          <w:sz w:val="21"/>
          <w:szCs w:val="21"/>
          <w:u w:val="single"/>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地点：</w:t>
      </w:r>
      <w:r>
        <w:rPr>
          <w:rFonts w:hint="eastAsia" w:ascii="宋体" w:hAnsi="宋体" w:eastAsia="宋体" w:cs="宋体"/>
          <w:i w:val="0"/>
          <w:iCs w:val="0"/>
          <w:color w:val="000000" w:themeColor="text1"/>
          <w:sz w:val="21"/>
          <w:szCs w:val="21"/>
          <w:u w:val="single"/>
          <w14:textFill>
            <w14:solidFill>
              <w14:schemeClr w14:val="tx1"/>
            </w14:solidFill>
          </w14:textFill>
        </w:rPr>
        <w:t>广西龙建工程管理有限公司（地址</w:t>
      </w:r>
      <w:r>
        <w:rPr>
          <w:rFonts w:hint="eastAsia" w:ascii="宋体" w:hAnsi="宋体" w:eastAsia="宋体" w:cs="宋体"/>
          <w:i w:val="0"/>
          <w:iCs w:val="0"/>
          <w:color w:val="000000" w:themeColor="text1"/>
          <w:sz w:val="21"/>
          <w:szCs w:val="21"/>
          <w:u w:val="single"/>
          <w:lang w:eastAsia="zh-CN"/>
          <w14:textFill>
            <w14:solidFill>
              <w14:schemeClr w14:val="tx1"/>
            </w14:solidFill>
          </w14:textFill>
        </w:rPr>
        <w:t>：</w:t>
      </w:r>
      <w:r>
        <w:rPr>
          <w:rFonts w:hint="eastAsia" w:ascii="宋体" w:hAnsi="宋体" w:eastAsia="宋体" w:cs="宋体"/>
          <w:i w:val="0"/>
          <w:iCs w:val="0"/>
          <w:color w:val="000000" w:themeColor="text1"/>
          <w:sz w:val="21"/>
          <w:szCs w:val="21"/>
          <w:u w:val="single"/>
          <w14:textFill>
            <w14:solidFill>
              <w14:schemeClr w14:val="tx1"/>
            </w14:solidFill>
          </w14:textFill>
        </w:rPr>
        <w:t>钦州市钦南区子材东大街8号奥林财富1号楼11层）</w:t>
      </w:r>
    </w:p>
    <w:p>
      <w:pPr>
        <w:pageBreakBefore w:val="0"/>
        <w:widowControl w:val="0"/>
        <w:kinsoku/>
        <w:wordWrap/>
        <w:overflowPunct/>
        <w:topLinePunct w:val="0"/>
        <w:autoSpaceDE/>
        <w:autoSpaceDN/>
        <w:bidi w:val="0"/>
        <w:adjustRightInd/>
        <w:snapToGrid/>
        <w:spacing w:line="288" w:lineRule="auto"/>
        <w:ind w:firstLine="540"/>
        <w:textAlignment w:val="auto"/>
        <w:rPr>
          <w:rFonts w:hint="eastAsia" w:ascii="宋体" w:hAnsi="宋体" w:eastAsia="宋体" w:cs="宋体"/>
          <w:i w:val="0"/>
          <w:iCs w:val="0"/>
          <w:color w:val="000000" w:themeColor="text1"/>
          <w:sz w:val="21"/>
          <w:szCs w:val="21"/>
          <w:u w:val="single"/>
          <w:lang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方式：</w:t>
      </w:r>
      <w:r>
        <w:rPr>
          <w:rFonts w:hint="eastAsia" w:ascii="宋体" w:hAnsi="宋体" w:cs="宋体"/>
          <w:color w:val="000000" w:themeColor="text1"/>
          <w:highlight w:val="none"/>
          <w14:textFill>
            <w14:solidFill>
              <w14:schemeClr w14:val="tx1"/>
            </w14:solidFill>
          </w14:textFill>
        </w:rPr>
        <w:t>竞标单位营业执照副本复印件</w:t>
      </w:r>
      <w:r>
        <w:rPr>
          <w:rFonts w:hint="eastAsia" w:ascii="宋体" w:hAnsi="宋体" w:cs="宋体"/>
          <w:color w:val="000000" w:themeColor="text1"/>
          <w:highlight w:val="none"/>
          <w:lang w:eastAsia="zh-CN"/>
          <w14:textFill>
            <w14:solidFill>
              <w14:schemeClr w14:val="tx1"/>
            </w14:solidFill>
          </w14:textFill>
        </w:rPr>
        <w:t>加盖公章、</w:t>
      </w:r>
      <w:r>
        <w:rPr>
          <w:rFonts w:hint="eastAsia" w:ascii="宋体" w:hAnsi="宋体" w:cs="宋体"/>
          <w:color w:val="000000" w:themeColor="text1"/>
          <w:highlight w:val="none"/>
          <w14:textFill>
            <w14:solidFill>
              <w14:schemeClr w14:val="tx1"/>
            </w14:solidFill>
          </w14:textFill>
        </w:rPr>
        <w:t>法定代表人或委托代理人身份证复印件</w:t>
      </w:r>
      <w:r>
        <w:rPr>
          <w:rFonts w:hint="eastAsia" w:ascii="宋体" w:hAnsi="宋体" w:cs="宋体"/>
          <w:color w:val="000000" w:themeColor="text1"/>
          <w:highlight w:val="none"/>
          <w:lang w:eastAsia="zh-CN"/>
          <w14:textFill>
            <w14:solidFill>
              <w14:schemeClr w14:val="tx1"/>
            </w14:solidFill>
          </w14:textFill>
        </w:rPr>
        <w:t>加盖公章（</w:t>
      </w:r>
      <w:r>
        <w:rPr>
          <w:rFonts w:hint="eastAsia" w:ascii="宋体" w:hAnsi="宋体" w:cs="宋体"/>
          <w:color w:val="000000" w:themeColor="text1"/>
          <w:highlight w:val="none"/>
          <w14:textFill>
            <w14:solidFill>
              <w14:schemeClr w14:val="tx1"/>
            </w14:solidFill>
          </w14:textFill>
        </w:rPr>
        <w:t>原件</w:t>
      </w:r>
      <w:r>
        <w:rPr>
          <w:rFonts w:hint="eastAsia" w:ascii="宋体" w:hAnsi="宋体" w:cs="宋体"/>
          <w:color w:val="000000" w:themeColor="text1"/>
          <w:highlight w:val="none"/>
          <w:lang w:eastAsia="zh-CN"/>
          <w14:textFill>
            <w14:solidFill>
              <w14:schemeClr w14:val="tx1"/>
            </w14:solidFill>
          </w14:textFill>
        </w:rPr>
        <w:t>核查）、</w:t>
      </w:r>
      <w:r>
        <w:rPr>
          <w:rFonts w:hint="eastAsia" w:ascii="宋体" w:hAnsi="宋体" w:cs="宋体"/>
          <w:color w:val="000000" w:themeColor="text1"/>
          <w:highlight w:val="none"/>
          <w14:textFill>
            <w14:solidFill>
              <w14:schemeClr w14:val="tx1"/>
            </w14:solidFill>
          </w14:textFill>
        </w:rPr>
        <w:t>委托时须提供代理授权委托书原件</w:t>
      </w:r>
      <w:r>
        <w:rPr>
          <w:rFonts w:hint="eastAsia" w:ascii="宋体" w:hAnsi="宋体" w:cs="宋体"/>
          <w:color w:val="000000" w:themeColor="text1"/>
          <w:highlight w:val="none"/>
          <w:lang w:eastAsia="zh-CN"/>
          <w14:textFill>
            <w14:solidFill>
              <w14:schemeClr w14:val="tx1"/>
            </w14:solidFill>
          </w14:textFill>
        </w:rPr>
        <w:t>。提供上述材料无误后购买。</w:t>
      </w:r>
    </w:p>
    <w:p>
      <w:pPr>
        <w:pageBreakBefore w:val="0"/>
        <w:widowControl w:val="0"/>
        <w:kinsoku/>
        <w:wordWrap/>
        <w:overflowPunct/>
        <w:topLinePunct w:val="0"/>
        <w:autoSpaceDE/>
        <w:autoSpaceDN/>
        <w:bidi w:val="0"/>
        <w:adjustRightInd/>
        <w:snapToGrid/>
        <w:spacing w:line="288" w:lineRule="auto"/>
        <w:ind w:firstLine="540"/>
        <w:textAlignment w:val="auto"/>
        <w:rPr>
          <w:rFonts w:hint="default"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售价：</w:t>
      </w:r>
      <w:r>
        <w:rPr>
          <w:rFonts w:hint="eastAsia" w:ascii="宋体" w:hAnsi="宋体" w:cs="宋体"/>
          <w:color w:val="000000" w:themeColor="text1"/>
          <w:highlight w:val="none"/>
          <w:lang w:eastAsia="zh-CN"/>
          <w14:textFill>
            <w14:solidFill>
              <w14:schemeClr w14:val="tx1"/>
            </w14:solidFill>
          </w14:textFill>
        </w:rPr>
        <w:t>工本费每本250元，售后不退。</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13" w:name="_Toc35393801"/>
      <w:bookmarkStart w:id="14" w:name="_Toc28359092"/>
      <w:bookmarkStart w:id="15" w:name="_Toc28359015"/>
      <w:bookmarkStart w:id="16" w:name="_Toc35393632"/>
      <w:r>
        <w:rPr>
          <w:rFonts w:hint="eastAsia" w:ascii="宋体" w:hAnsi="宋体" w:eastAsia="宋体" w:cs="宋体"/>
          <w:b/>
          <w:bCs w:val="0"/>
          <w:color w:val="000000" w:themeColor="text1"/>
          <w:sz w:val="21"/>
          <w:szCs w:val="21"/>
          <w14:textFill>
            <w14:solidFill>
              <w14:schemeClr w14:val="tx1"/>
            </w14:solidFill>
          </w14:textFill>
        </w:rPr>
        <w:t>四、响应文件提交</w:t>
      </w:r>
      <w:bookmarkEnd w:id="13"/>
      <w:bookmarkEnd w:id="14"/>
      <w:bookmarkEnd w:id="15"/>
      <w:bookmarkEnd w:id="16"/>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color w:val="000000" w:themeColor="text1"/>
          <w:highlight w:val="none"/>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截止时间：</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1"/>
          <w:szCs w:val="21"/>
          <w:u w:val="single"/>
          <w14:textFill>
            <w14:solidFill>
              <w14:schemeClr w14:val="tx1"/>
            </w14:solidFill>
          </w14:textFill>
        </w:rPr>
        <w:t>年</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11</w:t>
      </w:r>
      <w:r>
        <w:rPr>
          <w:rFonts w:hint="eastAsia" w:ascii="宋体" w:hAnsi="宋体" w:eastAsia="宋体" w:cs="宋体"/>
          <w:bCs/>
          <w:i w:val="0"/>
          <w:iCs w:val="0"/>
          <w:color w:val="000000" w:themeColor="text1"/>
          <w:sz w:val="21"/>
          <w:szCs w:val="21"/>
          <w:u w:val="single"/>
          <w14:textFill>
            <w14:solidFill>
              <w14:schemeClr w14:val="tx1"/>
            </w14:solidFill>
          </w14:textFill>
        </w:rPr>
        <w:t>月</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13</w:t>
      </w:r>
      <w:r>
        <w:rPr>
          <w:rFonts w:hint="eastAsia" w:ascii="宋体" w:hAnsi="宋体" w:eastAsia="宋体" w:cs="宋体"/>
          <w:bCs/>
          <w:i w:val="0"/>
          <w:iCs w:val="0"/>
          <w:color w:val="000000" w:themeColor="text1"/>
          <w:sz w:val="21"/>
          <w:szCs w:val="21"/>
          <w:u w:val="single"/>
          <w14:textFill>
            <w14:solidFill>
              <w14:schemeClr w14:val="tx1"/>
            </w14:solidFill>
          </w14:textFill>
        </w:rPr>
        <w:t>日</w:t>
      </w:r>
      <w:r>
        <w:rPr>
          <w:rFonts w:hint="eastAsia" w:ascii="宋体" w:hAnsi="宋体" w:cs="宋体"/>
          <w:bCs/>
          <w:i w:val="0"/>
          <w:iCs w:val="0"/>
          <w:color w:val="000000" w:themeColor="text1"/>
          <w:sz w:val="21"/>
          <w:szCs w:val="21"/>
          <w:u w:val="single"/>
          <w:lang w:val="en-US" w:eastAsia="zh-CN"/>
          <w14:textFill>
            <w14:solidFill>
              <w14:schemeClr w14:val="tx1"/>
            </w14:solidFill>
          </w14:textFill>
        </w:rPr>
        <w:t>9</w:t>
      </w:r>
      <w:r>
        <w:rPr>
          <w:rFonts w:hint="eastAsia" w:ascii="宋体" w:hAnsi="宋体" w:cs="宋体"/>
          <w:bCs/>
          <w:i w:val="0"/>
          <w:iCs w:val="0"/>
          <w:color w:val="000000" w:themeColor="text1"/>
          <w:sz w:val="21"/>
          <w:szCs w:val="21"/>
          <w:u w:val="single"/>
          <w:lang w:eastAsia="zh-CN"/>
          <w14:textFill>
            <w14:solidFill>
              <w14:schemeClr w14:val="tx1"/>
            </w14:solidFill>
          </w14:textFill>
        </w:rPr>
        <w:t>时</w:t>
      </w:r>
      <w:r>
        <w:rPr>
          <w:rFonts w:hint="eastAsia" w:ascii="宋体" w:hAnsi="宋体" w:cs="宋体"/>
          <w:bCs/>
          <w:i w:val="0"/>
          <w:iCs w:val="0"/>
          <w:color w:val="000000" w:themeColor="text1"/>
          <w:sz w:val="21"/>
          <w:szCs w:val="21"/>
          <w:u w:val="single"/>
          <w:lang w:val="en-US" w:eastAsia="zh-CN"/>
          <w14:textFill>
            <w14:solidFill>
              <w14:schemeClr w14:val="tx1"/>
            </w14:solidFill>
          </w14:textFill>
        </w:rPr>
        <w:t>00</w:t>
      </w:r>
      <w:r>
        <w:rPr>
          <w:rFonts w:hint="eastAsia" w:ascii="宋体" w:hAnsi="宋体" w:eastAsia="宋体" w:cs="宋体"/>
          <w:bCs/>
          <w:i w:val="0"/>
          <w:iCs w:val="0"/>
          <w:color w:val="000000" w:themeColor="text1"/>
          <w:sz w:val="21"/>
          <w:szCs w:val="21"/>
          <w:u w:val="single"/>
          <w14:textFill>
            <w14:solidFill>
              <w14:schemeClr w14:val="tx1"/>
            </w14:solidFill>
          </w14:textFill>
        </w:rPr>
        <w:t>分</w:t>
      </w:r>
      <w:r>
        <w:rPr>
          <w:rFonts w:hint="eastAsia" w:ascii="宋体" w:hAnsi="宋体" w:eastAsia="宋体" w:cs="宋体"/>
          <w:bCs/>
          <w:i w:val="0"/>
          <w:iCs w:val="0"/>
          <w:color w:val="000000" w:themeColor="text1"/>
          <w:sz w:val="21"/>
          <w:szCs w:val="21"/>
          <w14:textFill>
            <w14:solidFill>
              <w14:schemeClr w14:val="tx1"/>
            </w14:solidFill>
          </w14:textFill>
        </w:rPr>
        <w:t>（北京时间）</w:t>
      </w:r>
      <w:r>
        <w:rPr>
          <w:rFonts w:hint="eastAsia" w:ascii="宋体" w:hAnsi="宋体" w:cs="宋体"/>
          <w:bCs/>
          <w:i w:val="0"/>
          <w:iCs w:val="0"/>
          <w:color w:val="000000" w:themeColor="text1"/>
          <w:sz w:val="21"/>
          <w:szCs w:val="21"/>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逾期送达的将予以拒收，</w:t>
      </w:r>
      <w:r>
        <w:rPr>
          <w:rFonts w:hint="eastAsia" w:ascii="宋体" w:hAnsi="宋体" w:cs="宋体"/>
          <w:color w:val="000000" w:themeColor="text1"/>
          <w:highlight w:val="none"/>
          <w:lang w:eastAsia="zh-CN"/>
          <w14:textFill>
            <w14:solidFill>
              <w14:schemeClr w14:val="tx1"/>
            </w14:solidFill>
          </w14:textFill>
        </w:rPr>
        <w:t>或</w:t>
      </w:r>
      <w:r>
        <w:rPr>
          <w:rFonts w:hint="eastAsia" w:ascii="宋体" w:hAnsi="宋体" w:cs="宋体"/>
          <w:color w:val="000000" w:themeColor="text1"/>
          <w:highlight w:val="none"/>
          <w14:textFill>
            <w14:solidFill>
              <w14:schemeClr w14:val="tx1"/>
            </w14:solidFill>
          </w14:textFill>
        </w:rPr>
        <w:t>未按竞争性谈判文件要求密封的作无效响应文件处理。</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i w:val="0"/>
          <w:iCs w:val="0"/>
          <w:color w:val="000000" w:themeColor="text1"/>
          <w:sz w:val="21"/>
          <w:szCs w:val="21"/>
          <w:u w:val="single"/>
          <w:lang w:eastAsia="zh-CN"/>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地点：</w:t>
      </w:r>
      <w:r>
        <w:rPr>
          <w:rFonts w:hint="eastAsia" w:ascii="宋体" w:hAnsi="宋体" w:eastAsia="宋体" w:cs="宋体"/>
          <w:i w:val="0"/>
          <w:iCs w:val="0"/>
          <w:color w:val="000000" w:themeColor="text1"/>
          <w:sz w:val="21"/>
          <w:szCs w:val="21"/>
          <w:u w:val="none"/>
          <w14:textFill>
            <w14:solidFill>
              <w14:schemeClr w14:val="tx1"/>
            </w14:solidFill>
          </w14:textFill>
        </w:rPr>
        <w:t>广西龙建工程管理有限公司</w:t>
      </w:r>
      <w:r>
        <w:rPr>
          <w:rFonts w:hint="eastAsia" w:ascii="宋体" w:hAnsi="宋体" w:cs="宋体"/>
          <w:i w:val="0"/>
          <w:iCs w:val="0"/>
          <w:color w:val="000000" w:themeColor="text1"/>
          <w:sz w:val="21"/>
          <w:szCs w:val="21"/>
          <w:u w:val="none"/>
          <w:lang w:eastAsia="zh-CN"/>
          <w14:textFill>
            <w14:solidFill>
              <w14:schemeClr w14:val="tx1"/>
            </w14:solidFill>
          </w14:textFill>
        </w:rPr>
        <w:t>开标厅</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钦州市钦南区子材东大街8号奥林财富1号楼11层</w:t>
      </w:r>
      <w:r>
        <w:rPr>
          <w:rFonts w:hint="eastAsia" w:ascii="宋体" w:hAnsi="宋体" w:cs="宋体"/>
          <w:color w:val="000000" w:themeColor="text1"/>
          <w:highlight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17" w:name="_Toc28359016"/>
      <w:bookmarkStart w:id="18" w:name="_Toc28359093"/>
      <w:bookmarkStart w:id="19" w:name="_Toc35393802"/>
      <w:bookmarkStart w:id="20" w:name="_Toc35393633"/>
      <w:r>
        <w:rPr>
          <w:rFonts w:hint="eastAsia" w:ascii="宋体" w:hAnsi="宋体" w:eastAsia="宋体" w:cs="宋体"/>
          <w:b/>
          <w:bCs w:val="0"/>
          <w:color w:val="000000" w:themeColor="text1"/>
          <w:sz w:val="21"/>
          <w:szCs w:val="21"/>
          <w14:textFill>
            <w14:solidFill>
              <w14:schemeClr w14:val="tx1"/>
            </w14:solidFill>
          </w14:textFill>
        </w:rPr>
        <w:t>五、开启</w:t>
      </w:r>
      <w:bookmarkEnd w:id="17"/>
      <w:bookmarkEnd w:id="18"/>
      <w:bookmarkEnd w:id="19"/>
      <w:bookmarkEnd w:id="20"/>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1"/>
          <w:szCs w:val="21"/>
          <w:u w:val="single"/>
          <w14:textFill>
            <w14:solidFill>
              <w14:schemeClr w14:val="tx1"/>
            </w14:solidFill>
          </w14:textFill>
        </w:rPr>
        <w:t>年</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11</w:t>
      </w:r>
      <w:r>
        <w:rPr>
          <w:rFonts w:hint="eastAsia" w:ascii="宋体" w:hAnsi="宋体" w:eastAsia="宋体" w:cs="宋体"/>
          <w:bCs/>
          <w:i w:val="0"/>
          <w:iCs w:val="0"/>
          <w:color w:val="000000" w:themeColor="text1"/>
          <w:sz w:val="21"/>
          <w:szCs w:val="21"/>
          <w:u w:val="single"/>
          <w14:textFill>
            <w14:solidFill>
              <w14:schemeClr w14:val="tx1"/>
            </w14:solidFill>
          </w14:textFill>
        </w:rPr>
        <w:t>月</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13</w:t>
      </w:r>
      <w:r>
        <w:rPr>
          <w:rFonts w:hint="eastAsia" w:ascii="宋体" w:hAnsi="宋体" w:eastAsia="宋体" w:cs="宋体"/>
          <w:bCs/>
          <w:i w:val="0"/>
          <w:iCs w:val="0"/>
          <w:color w:val="000000" w:themeColor="text1"/>
          <w:sz w:val="21"/>
          <w:szCs w:val="21"/>
          <w:u w:val="single"/>
          <w14:textFill>
            <w14:solidFill>
              <w14:schemeClr w14:val="tx1"/>
            </w14:solidFill>
          </w14:textFill>
        </w:rPr>
        <w:t>日</w:t>
      </w:r>
      <w:r>
        <w:rPr>
          <w:rFonts w:hint="eastAsia" w:ascii="宋体" w:hAnsi="宋体" w:cs="宋体"/>
          <w:bCs/>
          <w:i w:val="0"/>
          <w:iCs w:val="0"/>
          <w:color w:val="000000" w:themeColor="text1"/>
          <w:sz w:val="21"/>
          <w:szCs w:val="21"/>
          <w:u w:val="single"/>
          <w:lang w:val="en-US" w:eastAsia="zh-CN"/>
          <w14:textFill>
            <w14:solidFill>
              <w14:schemeClr w14:val="tx1"/>
            </w14:solidFill>
          </w14:textFill>
        </w:rPr>
        <w:t>9</w:t>
      </w:r>
      <w:r>
        <w:rPr>
          <w:rFonts w:hint="eastAsia" w:ascii="宋体" w:hAnsi="宋体" w:cs="宋体"/>
          <w:bCs/>
          <w:i w:val="0"/>
          <w:iCs w:val="0"/>
          <w:color w:val="000000" w:themeColor="text1"/>
          <w:sz w:val="21"/>
          <w:szCs w:val="21"/>
          <w:u w:val="single"/>
          <w:lang w:eastAsia="zh-CN"/>
          <w14:textFill>
            <w14:solidFill>
              <w14:schemeClr w14:val="tx1"/>
            </w14:solidFill>
          </w14:textFill>
        </w:rPr>
        <w:t>时</w:t>
      </w:r>
      <w:r>
        <w:rPr>
          <w:rFonts w:hint="eastAsia" w:ascii="宋体" w:hAnsi="宋体" w:cs="宋体"/>
          <w:bCs/>
          <w:i w:val="0"/>
          <w:iCs w:val="0"/>
          <w:color w:val="000000" w:themeColor="text1"/>
          <w:sz w:val="21"/>
          <w:szCs w:val="21"/>
          <w:u w:val="single"/>
          <w:lang w:val="en-US" w:eastAsia="zh-CN"/>
          <w14:textFill>
            <w14:solidFill>
              <w14:schemeClr w14:val="tx1"/>
            </w14:solidFill>
          </w14:textFill>
        </w:rPr>
        <w:t>00</w:t>
      </w:r>
      <w:r>
        <w:rPr>
          <w:rFonts w:hint="eastAsia" w:ascii="宋体" w:hAnsi="宋体" w:eastAsia="宋体" w:cs="宋体"/>
          <w:bCs/>
          <w:i w:val="0"/>
          <w:iCs w:val="0"/>
          <w:color w:val="000000" w:themeColor="text1"/>
          <w:sz w:val="21"/>
          <w:szCs w:val="21"/>
          <w:u w:val="single"/>
          <w14:textFill>
            <w14:solidFill>
              <w14:schemeClr w14:val="tx1"/>
            </w14:solidFill>
          </w14:textFill>
        </w:rPr>
        <w:t>分</w:t>
      </w:r>
      <w:r>
        <w:rPr>
          <w:rFonts w:hint="eastAsia" w:ascii="宋体" w:hAnsi="宋体" w:eastAsia="宋体" w:cs="宋体"/>
          <w:bCs/>
          <w:color w:val="000000" w:themeColor="text1"/>
          <w:sz w:val="21"/>
          <w:szCs w:val="21"/>
          <w14:textFill>
            <w14:solidFill>
              <w14:schemeClr w14:val="tx1"/>
            </w14:solidFill>
          </w14:textFill>
        </w:rPr>
        <w:t>（北京时间）</w:t>
      </w:r>
      <w:r>
        <w:rPr>
          <w:rFonts w:hint="eastAsia" w:ascii="宋体" w:hAnsi="宋体" w:cs="宋体"/>
          <w:bCs/>
          <w:color w:val="000000" w:themeColor="text1"/>
          <w:sz w:val="21"/>
          <w:szCs w:val="21"/>
          <w:lang w:eastAsia="zh-CN"/>
          <w14:textFill>
            <w14:solidFill>
              <w14:schemeClr w14:val="tx1"/>
            </w14:solidFill>
          </w14:textFill>
        </w:rPr>
        <w:t>截标后</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i w:val="0"/>
          <w:iCs w:val="0"/>
          <w:color w:val="000000" w:themeColor="text1"/>
          <w:sz w:val="21"/>
          <w:szCs w:val="21"/>
          <w:u w:val="none"/>
          <w14:textFill>
            <w14:solidFill>
              <w14:schemeClr w14:val="tx1"/>
            </w14:solidFill>
          </w14:textFill>
        </w:rPr>
        <w:t>广西龙建工程管理有限公司</w:t>
      </w:r>
      <w:r>
        <w:rPr>
          <w:rFonts w:hint="eastAsia" w:ascii="宋体" w:hAnsi="宋体" w:cs="宋体"/>
          <w:i w:val="0"/>
          <w:iCs w:val="0"/>
          <w:color w:val="000000" w:themeColor="text1"/>
          <w:sz w:val="21"/>
          <w:szCs w:val="21"/>
          <w:u w:val="none"/>
          <w:lang w:eastAsia="zh-CN"/>
          <w14:textFill>
            <w14:solidFill>
              <w14:schemeClr w14:val="tx1"/>
            </w14:solidFill>
          </w14:textFill>
        </w:rPr>
        <w:t>评标厅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钦州市钦南区子材东大街8号奥林财富1号楼11层</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21" w:name="_Toc28359094"/>
      <w:bookmarkStart w:id="22" w:name="_Toc35393634"/>
      <w:bookmarkStart w:id="23" w:name="_Toc28359017"/>
      <w:bookmarkStart w:id="24" w:name="_Toc35393803"/>
      <w:r>
        <w:rPr>
          <w:rFonts w:hint="eastAsia" w:ascii="宋体" w:hAnsi="宋体" w:eastAsia="宋体" w:cs="宋体"/>
          <w:b/>
          <w:bCs w:val="0"/>
          <w:color w:val="000000" w:themeColor="text1"/>
          <w:sz w:val="21"/>
          <w:szCs w:val="21"/>
          <w14:textFill>
            <w14:solidFill>
              <w14:schemeClr w14:val="tx1"/>
            </w14:solidFill>
          </w14:textFill>
        </w:rPr>
        <w:t>六、公告期限</w:t>
      </w:r>
      <w:bookmarkEnd w:id="21"/>
      <w:bookmarkEnd w:id="22"/>
      <w:bookmarkEnd w:id="23"/>
      <w:bookmarkEnd w:id="24"/>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自本公告发布之日起3个工作日。</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25" w:name="_Toc35393635"/>
      <w:bookmarkStart w:id="26" w:name="_Toc35393804"/>
      <w:r>
        <w:rPr>
          <w:rFonts w:hint="eastAsia" w:ascii="宋体" w:hAnsi="宋体" w:eastAsia="宋体" w:cs="宋体"/>
          <w:b/>
          <w:bCs w:val="0"/>
          <w:color w:val="000000" w:themeColor="text1"/>
          <w:sz w:val="21"/>
          <w:szCs w:val="21"/>
          <w14:textFill>
            <w14:solidFill>
              <w14:schemeClr w14:val="tx1"/>
            </w14:solidFill>
          </w14:textFill>
        </w:rPr>
        <w:t>七、其他补充事宜</w:t>
      </w:r>
      <w:bookmarkEnd w:id="25"/>
      <w:bookmarkEnd w:id="26"/>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参加谈判的法定代表人（负责人）或委托代理人必须持有效证件[法定代表人（负责人）凭身份证或委托代理人凭代理授权委托书原件和身份证]依时到达指定地点等候当面谈判。</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保证金：</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保证金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人民币</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A分标：</w:t>
      </w:r>
      <w:r>
        <w:rPr>
          <w:rFonts w:hint="eastAsia" w:ascii="宋体" w:hAnsi="宋体" w:cs="宋体"/>
          <w:color w:val="000000" w:themeColor="text1"/>
          <w:sz w:val="21"/>
          <w:szCs w:val="21"/>
          <w:highlight w:val="none"/>
          <w:lang w:eastAsia="zh-CN"/>
          <w14:textFill>
            <w14:solidFill>
              <w14:schemeClr w14:val="tx1"/>
            </w14:solidFill>
          </w14:textFill>
        </w:rPr>
        <w:t>柒仟</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cs="宋体"/>
          <w:color w:val="000000" w:themeColor="text1"/>
          <w:sz w:val="21"/>
          <w:szCs w:val="21"/>
          <w:highlight w:val="none"/>
          <w:lang w:eastAsia="zh-CN"/>
          <w14:textFill>
            <w14:solidFill>
              <w14:schemeClr w14:val="tx1"/>
            </w14:solidFill>
          </w14:textFill>
        </w:rPr>
        <w:t>整；</w:t>
      </w:r>
      <w:r>
        <w:rPr>
          <w:rFonts w:hint="eastAsia" w:ascii="宋体" w:hAnsi="宋体" w:cs="宋体"/>
          <w:color w:val="000000" w:themeColor="text1"/>
          <w:sz w:val="21"/>
          <w:szCs w:val="21"/>
          <w:highlight w:val="none"/>
          <w:lang w:val="en-US" w:eastAsia="zh-CN"/>
          <w14:textFill>
            <w14:solidFill>
              <w14:schemeClr w14:val="tx1"/>
            </w14:solidFill>
          </w14:textFill>
        </w:rPr>
        <w:t>B分标：陆仟元整</w:t>
      </w:r>
      <w:r>
        <w:rPr>
          <w:rFonts w:hint="eastAsia" w:ascii="宋体" w:hAnsi="宋体" w:eastAsia="宋体" w:cs="宋体"/>
          <w:color w:val="000000" w:themeColor="text1"/>
          <w:sz w:val="21"/>
          <w:szCs w:val="2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保证金的交纳方式：银行转账、支票、汇票、本票或者银行、保险机构出具的保函，禁止采用现钞方式。采用银行转账方式的，在首次响应文件提交截止时间前交至采购代理机构指定账户并且到账【开户名：广西龙建工程管理有限公司；开户银行：建设银行钦州子材东大街支行；银行帐号：4505 0110 6312 0988 8888】；采用支票、汇票、本票或者保函等方式的，在首次响应文件提交截止时间前，供应商应当提交单独密封的支票、汇票、本票或者保函原件。否则视为无效</w:t>
      </w:r>
      <w:r>
        <w:rPr>
          <w:rFonts w:hint="eastAsia" w:ascii="宋体" w:hAnsi="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保证金。</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.本项目需要落实的政府采购政策</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（1）政府采购促进中小企业发展。</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（2）政府采购支持采用本国产品的政策。</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（3）强制采购节能产品；优先采购节能产品、环境标志产品。</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（4）政府采购促进残疾人就业政策。</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（5）政府采购支持监狱企业发展。</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.网上查询地址</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广西壮族自治区政府采购网（http://zfcg.gxzf.gov.cn/）、http://www.gxljgc.com/（广西龙建工程管理有限公司网）。</w:t>
      </w:r>
    </w:p>
    <w:p>
      <w:pPr>
        <w:pStyle w:val="4"/>
        <w:pageBreakBefore w:val="0"/>
        <w:widowControl w:val="0"/>
        <w:kinsoku/>
        <w:wordWrap/>
        <w:overflowPunct/>
        <w:topLinePunct w:val="0"/>
        <w:autoSpaceDE/>
        <w:autoSpaceDN/>
        <w:bidi w:val="0"/>
        <w:adjustRightInd/>
        <w:snapToGrid/>
        <w:spacing w:before="0" w:after="0" w:line="288" w:lineRule="auto"/>
        <w:textAlignment w:val="auto"/>
        <w:rPr>
          <w:rFonts w:hint="eastAsia" w:ascii="宋体" w:hAnsi="宋体" w:eastAsia="宋体" w:cs="宋体"/>
          <w:b/>
          <w:bCs w:val="0"/>
          <w:color w:val="000000" w:themeColor="text1"/>
          <w:sz w:val="21"/>
          <w:szCs w:val="21"/>
          <w14:textFill>
            <w14:solidFill>
              <w14:schemeClr w14:val="tx1"/>
            </w14:solidFill>
          </w14:textFill>
        </w:rPr>
      </w:pPr>
      <w:bookmarkStart w:id="27" w:name="_Toc35393805"/>
      <w:bookmarkStart w:id="28" w:name="_Toc35393636"/>
      <w:bookmarkStart w:id="29" w:name="_Toc28359095"/>
      <w:bookmarkStart w:id="30" w:name="_Toc28359018"/>
      <w:r>
        <w:rPr>
          <w:rFonts w:hint="eastAsia" w:ascii="宋体" w:hAnsi="宋体" w:eastAsia="宋体" w:cs="宋体"/>
          <w:b/>
          <w:bCs w:val="0"/>
          <w:color w:val="000000" w:themeColor="text1"/>
          <w:sz w:val="21"/>
          <w:szCs w:val="21"/>
          <w14:textFill>
            <w14:solidFill>
              <w14:schemeClr w14:val="tx1"/>
            </w14:solidFill>
          </w14:textFill>
        </w:rPr>
        <w:t>八、凡对本次采购提出询问，请按以下方式联系。</w:t>
      </w:r>
      <w:bookmarkEnd w:id="27"/>
      <w:bookmarkEnd w:id="28"/>
      <w:bookmarkEnd w:id="29"/>
      <w:bookmarkEnd w:id="30"/>
    </w:p>
    <w:p>
      <w:pPr>
        <w:pStyle w:val="4"/>
        <w:pageBreakBefore w:val="0"/>
        <w:widowControl w:val="0"/>
        <w:kinsoku/>
        <w:wordWrap/>
        <w:overflowPunct/>
        <w:topLinePunct w:val="0"/>
        <w:autoSpaceDE/>
        <w:autoSpaceDN/>
        <w:bidi w:val="0"/>
        <w:adjustRightInd/>
        <w:snapToGrid/>
        <w:spacing w:before="0" w:after="0" w:line="288" w:lineRule="auto"/>
        <w:ind w:firstLine="630" w:firstLineChars="300"/>
        <w:textAlignment w:val="auto"/>
        <w:rPr>
          <w:rFonts w:hint="eastAsia" w:ascii="宋体" w:hAnsi="宋体" w:eastAsia="宋体" w:cs="宋体"/>
          <w:b w:val="0"/>
          <w:i w:val="0"/>
          <w:iCs w:val="0"/>
          <w:color w:val="000000" w:themeColor="text1"/>
          <w:sz w:val="21"/>
          <w:szCs w:val="21"/>
          <w14:textFill>
            <w14:solidFill>
              <w14:schemeClr w14:val="tx1"/>
            </w14:solidFill>
          </w14:textFill>
        </w:rPr>
      </w:pPr>
      <w:bookmarkStart w:id="31" w:name="_Toc28359096"/>
      <w:bookmarkStart w:id="32" w:name="_Toc35393806"/>
      <w:bookmarkStart w:id="33" w:name="_Toc28359019"/>
      <w:bookmarkStart w:id="34" w:name="_Toc35393637"/>
      <w:r>
        <w:rPr>
          <w:rFonts w:hint="eastAsia" w:ascii="宋体" w:hAnsi="宋体" w:eastAsia="宋体" w:cs="宋体"/>
          <w:b w:val="0"/>
          <w:i w:val="0"/>
          <w:iCs w:val="0"/>
          <w:color w:val="000000" w:themeColor="text1"/>
          <w:sz w:val="21"/>
          <w:szCs w:val="21"/>
          <w14:textFill>
            <w14:solidFill>
              <w14:schemeClr w14:val="tx1"/>
            </w14:solidFill>
          </w14:textFill>
        </w:rPr>
        <w:t>1.采购人信息</w:t>
      </w:r>
      <w:bookmarkEnd w:id="31"/>
      <w:bookmarkEnd w:id="32"/>
      <w:bookmarkEnd w:id="33"/>
      <w:bookmarkEnd w:id="34"/>
    </w:p>
    <w:p>
      <w:pPr>
        <w:pageBreakBefore w:val="0"/>
        <w:widowControl w:val="0"/>
        <w:kinsoku/>
        <w:wordWrap/>
        <w:overflowPunct/>
        <w:topLinePunct w:val="0"/>
        <w:autoSpaceDE/>
        <w:autoSpaceDN/>
        <w:bidi w:val="0"/>
        <w:adjustRightInd/>
        <w:snapToGrid/>
        <w:spacing w:line="288" w:lineRule="auto"/>
        <w:ind w:left="1041" w:leftChars="371" w:hanging="262" w:hangingChars="125"/>
        <w:jc w:val="left"/>
        <w:textAlignment w:val="auto"/>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名    称：钦州市中医医院　</w:t>
      </w:r>
    </w:p>
    <w:p>
      <w:pPr>
        <w:pageBreakBefore w:val="0"/>
        <w:widowControl w:val="0"/>
        <w:kinsoku/>
        <w:wordWrap/>
        <w:overflowPunct/>
        <w:topLinePunct w:val="0"/>
        <w:autoSpaceDE/>
        <w:autoSpaceDN/>
        <w:bidi w:val="0"/>
        <w:adjustRightInd/>
        <w:snapToGrid/>
        <w:spacing w:line="288" w:lineRule="auto"/>
        <w:ind w:left="1041" w:leftChars="371" w:hanging="262" w:hangingChars="125"/>
        <w:jc w:val="left"/>
        <w:textAlignment w:val="auto"/>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地    址：钦州市蓬莱北大道66号　</w:t>
      </w:r>
    </w:p>
    <w:p>
      <w:pPr>
        <w:pageBreakBefore w:val="0"/>
        <w:widowControl w:val="0"/>
        <w:kinsoku/>
        <w:wordWrap/>
        <w:overflowPunct/>
        <w:topLinePunct w:val="0"/>
        <w:autoSpaceDE/>
        <w:autoSpaceDN/>
        <w:bidi w:val="0"/>
        <w:adjustRightInd/>
        <w:snapToGrid/>
        <w:spacing w:line="288" w:lineRule="auto"/>
        <w:ind w:left="1041" w:leftChars="371" w:hanging="262" w:hangingChars="125"/>
        <w:jc w:val="left"/>
        <w:textAlignment w:val="auto"/>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联系方式：</w:t>
      </w:r>
      <w:r>
        <w:rPr>
          <w:rFonts w:hint="eastAsia" w:ascii="宋体" w:hAnsi="宋体" w:cs="宋体"/>
          <w:i w:val="0"/>
          <w:iCs w:val="0"/>
          <w:color w:val="000000" w:themeColor="text1"/>
          <w:sz w:val="21"/>
          <w:szCs w:val="21"/>
          <w:u w:val="none"/>
          <w:lang w:val="en-US" w:eastAsia="zh-CN"/>
          <w14:textFill>
            <w14:solidFill>
              <w14:schemeClr w14:val="tx1"/>
            </w14:solidFill>
          </w14:textFill>
        </w:rPr>
        <w:t>0777-3788282</w:t>
      </w:r>
      <w:r>
        <w:rPr>
          <w:rFonts w:hint="eastAsia" w:ascii="宋体" w:hAnsi="宋体" w:eastAsia="宋体" w:cs="宋体"/>
          <w:i w:val="0"/>
          <w:iCs w:val="0"/>
          <w:color w:val="000000" w:themeColor="text1"/>
          <w:sz w:val="21"/>
          <w:szCs w:val="21"/>
          <w:u w:val="none"/>
          <w14:textFill>
            <w14:solidFill>
              <w14:schemeClr w14:val="tx1"/>
            </w14:solidFill>
          </w14:textFill>
        </w:rPr>
        <w:t xml:space="preserve">　 </w:t>
      </w:r>
    </w:p>
    <w:p>
      <w:pPr>
        <w:pStyle w:val="4"/>
        <w:pageBreakBefore w:val="0"/>
        <w:widowControl w:val="0"/>
        <w:kinsoku/>
        <w:wordWrap/>
        <w:overflowPunct/>
        <w:topLinePunct w:val="0"/>
        <w:autoSpaceDE/>
        <w:autoSpaceDN/>
        <w:bidi w:val="0"/>
        <w:adjustRightInd/>
        <w:snapToGrid/>
        <w:spacing w:before="0" w:after="0" w:line="288" w:lineRule="auto"/>
        <w:ind w:firstLine="630" w:firstLineChars="300"/>
        <w:textAlignment w:val="auto"/>
        <w:rPr>
          <w:rFonts w:hint="eastAsia" w:ascii="宋体" w:hAnsi="宋体" w:eastAsia="宋体" w:cs="宋体"/>
          <w:b w:val="0"/>
          <w:i w:val="0"/>
          <w:iCs w:val="0"/>
          <w:color w:val="000000" w:themeColor="text1"/>
          <w:sz w:val="21"/>
          <w:szCs w:val="21"/>
          <w:u w:val="none"/>
          <w14:textFill>
            <w14:solidFill>
              <w14:schemeClr w14:val="tx1"/>
            </w14:solidFill>
          </w14:textFill>
        </w:rPr>
      </w:pPr>
      <w:bookmarkStart w:id="35" w:name="_Toc35393807"/>
      <w:bookmarkStart w:id="36" w:name="_Toc35393638"/>
      <w:bookmarkStart w:id="37" w:name="_Toc28359097"/>
      <w:bookmarkStart w:id="38" w:name="_Toc28359020"/>
      <w:r>
        <w:rPr>
          <w:rFonts w:hint="eastAsia" w:ascii="宋体" w:hAnsi="宋体" w:eastAsia="宋体" w:cs="宋体"/>
          <w:b w:val="0"/>
          <w:i w:val="0"/>
          <w:iCs w:val="0"/>
          <w:color w:val="000000" w:themeColor="text1"/>
          <w:sz w:val="21"/>
          <w:szCs w:val="21"/>
          <w:u w:val="none"/>
          <w14:textFill>
            <w14:solidFill>
              <w14:schemeClr w14:val="tx1"/>
            </w14:solidFill>
          </w14:textFill>
        </w:rPr>
        <w:t>2.采购代理机构信息</w:t>
      </w:r>
      <w:bookmarkEnd w:id="35"/>
      <w:bookmarkEnd w:id="36"/>
      <w:bookmarkEnd w:id="37"/>
      <w:bookmarkEnd w:id="38"/>
    </w:p>
    <w:p>
      <w:pPr>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名    称：</w:t>
      </w:r>
      <w:r>
        <w:rPr>
          <w:rFonts w:hint="eastAsia" w:ascii="宋体" w:hAnsi="宋体" w:cs="宋体"/>
          <w:i w:val="0"/>
          <w:iCs w:val="0"/>
          <w:color w:val="000000" w:themeColor="text1"/>
          <w:sz w:val="21"/>
          <w:szCs w:val="21"/>
          <w:u w:val="none"/>
          <w:lang w:eastAsia="zh-CN"/>
          <w14:textFill>
            <w14:solidFill>
              <w14:schemeClr w14:val="tx1"/>
            </w14:solidFill>
          </w14:textFill>
        </w:rPr>
        <w:t>广西龙建工程管理有限公司</w:t>
      </w:r>
      <w:r>
        <w:rPr>
          <w:rFonts w:hint="eastAsia" w:ascii="宋体" w:hAnsi="宋体" w:eastAsia="宋体" w:cs="宋体"/>
          <w:i w:val="0"/>
          <w:iCs w:val="0"/>
          <w:color w:val="000000" w:themeColor="text1"/>
          <w:sz w:val="21"/>
          <w:szCs w:val="21"/>
          <w:u w:val="none"/>
          <w14:textFill>
            <w14:solidFill>
              <w14:schemeClr w14:val="tx1"/>
            </w14:solidFill>
          </w14:textFill>
        </w:rPr>
        <w:t>　</w:t>
      </w:r>
    </w:p>
    <w:p>
      <w:pPr>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地　　址：</w:t>
      </w:r>
      <w:r>
        <w:rPr>
          <w:rFonts w:hint="eastAsia" w:ascii="宋体" w:hAnsi="宋体" w:cs="宋体"/>
          <w:i w:val="0"/>
          <w:iCs w:val="0"/>
          <w:color w:val="000000" w:themeColor="text1"/>
          <w:sz w:val="21"/>
          <w:szCs w:val="21"/>
          <w:u w:val="none"/>
          <w:lang w:eastAsia="zh-CN"/>
          <w14:textFill>
            <w14:solidFill>
              <w14:schemeClr w14:val="tx1"/>
            </w14:solidFill>
          </w14:textFill>
        </w:rPr>
        <w:t>钦州市钦南区子材东大街8号奥林财富1号楼11层</w:t>
      </w:r>
      <w:r>
        <w:rPr>
          <w:rFonts w:hint="eastAsia" w:ascii="宋体" w:hAnsi="宋体" w:eastAsia="宋体" w:cs="宋体"/>
          <w:i w:val="0"/>
          <w:iCs w:val="0"/>
          <w:color w:val="000000" w:themeColor="text1"/>
          <w:sz w:val="21"/>
          <w:szCs w:val="21"/>
          <w:u w:val="none"/>
          <w14:textFill>
            <w14:solidFill>
              <w14:schemeClr w14:val="tx1"/>
            </w14:solidFill>
          </w14:textFill>
        </w:rPr>
        <w:t>　</w:t>
      </w:r>
    </w:p>
    <w:p>
      <w:pPr>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联系方式：</w:t>
      </w:r>
      <w:r>
        <w:rPr>
          <w:rFonts w:hint="eastAsia" w:ascii="宋体" w:hAnsi="宋体" w:cs="宋体"/>
          <w:i w:val="0"/>
          <w:iCs w:val="0"/>
          <w:color w:val="000000" w:themeColor="text1"/>
          <w:sz w:val="21"/>
          <w:szCs w:val="21"/>
          <w:u w:val="none"/>
          <w:lang w:val="en-US" w:eastAsia="zh-CN"/>
          <w14:textFill>
            <w14:solidFill>
              <w14:schemeClr w14:val="tx1"/>
            </w14:solidFill>
          </w14:textFill>
        </w:rPr>
        <w:t>0777-3617888</w:t>
      </w:r>
      <w:r>
        <w:rPr>
          <w:rFonts w:hint="eastAsia" w:ascii="宋体" w:hAnsi="宋体" w:eastAsia="宋体" w:cs="宋体"/>
          <w:i w:val="0"/>
          <w:iCs w:val="0"/>
          <w:color w:val="000000" w:themeColor="text1"/>
          <w:sz w:val="21"/>
          <w:szCs w:val="21"/>
          <w:u w:val="none"/>
          <w14:textFill>
            <w14:solidFill>
              <w14:schemeClr w14:val="tx1"/>
            </w14:solidFill>
          </w14:textFill>
        </w:rPr>
        <w:t>　</w:t>
      </w:r>
    </w:p>
    <w:p>
      <w:pPr>
        <w:pStyle w:val="4"/>
        <w:pageBreakBefore w:val="0"/>
        <w:widowControl w:val="0"/>
        <w:kinsoku/>
        <w:wordWrap/>
        <w:overflowPunct/>
        <w:topLinePunct w:val="0"/>
        <w:autoSpaceDE/>
        <w:autoSpaceDN/>
        <w:bidi w:val="0"/>
        <w:adjustRightInd/>
        <w:snapToGrid/>
        <w:spacing w:before="0" w:after="0" w:line="288" w:lineRule="auto"/>
        <w:ind w:firstLine="630" w:firstLineChars="300"/>
        <w:textAlignment w:val="auto"/>
        <w:rPr>
          <w:rFonts w:hint="eastAsia" w:ascii="宋体" w:hAnsi="宋体" w:eastAsia="宋体" w:cs="宋体"/>
          <w:b w:val="0"/>
          <w:i w:val="0"/>
          <w:iCs w:val="0"/>
          <w:color w:val="000000" w:themeColor="text1"/>
          <w:sz w:val="21"/>
          <w:szCs w:val="21"/>
          <w:u w:val="none"/>
          <w14:textFill>
            <w14:solidFill>
              <w14:schemeClr w14:val="tx1"/>
            </w14:solidFill>
          </w14:textFill>
        </w:rPr>
      </w:pPr>
      <w:bookmarkStart w:id="39" w:name="_Toc35393808"/>
      <w:bookmarkStart w:id="40" w:name="_Toc35393639"/>
      <w:bookmarkStart w:id="41" w:name="_Toc28359021"/>
      <w:bookmarkStart w:id="42" w:name="_Toc28359098"/>
      <w:r>
        <w:rPr>
          <w:rFonts w:hint="eastAsia" w:ascii="宋体" w:hAnsi="宋体" w:eastAsia="宋体" w:cs="宋体"/>
          <w:b w:val="0"/>
          <w:i w:val="0"/>
          <w:iCs w:val="0"/>
          <w:color w:val="000000" w:themeColor="text1"/>
          <w:sz w:val="21"/>
          <w:szCs w:val="21"/>
          <w:u w:val="none"/>
          <w14:textFill>
            <w14:solidFill>
              <w14:schemeClr w14:val="tx1"/>
            </w14:solidFill>
          </w14:textFill>
        </w:rPr>
        <w:t>3.项目联系方式</w:t>
      </w:r>
      <w:bookmarkEnd w:id="39"/>
      <w:bookmarkEnd w:id="40"/>
      <w:bookmarkEnd w:id="41"/>
      <w:bookmarkEnd w:id="42"/>
    </w:p>
    <w:p>
      <w:pPr>
        <w:pStyle w:val="10"/>
        <w:pageBreakBefore w:val="0"/>
        <w:widowControl w:val="0"/>
        <w:kinsoku/>
        <w:wordWrap/>
        <w:overflowPunct/>
        <w:topLinePunct w:val="0"/>
        <w:autoSpaceDE/>
        <w:autoSpaceDN/>
        <w:bidi w:val="0"/>
        <w:adjustRightInd/>
        <w:snapToGrid/>
        <w:spacing w:line="288" w:lineRule="auto"/>
        <w:ind w:firstLine="630" w:firstLineChars="300"/>
        <w:textAlignment w:val="auto"/>
        <w:rPr>
          <w:rFonts w:hint="eastAsia" w:ascii="宋体" w:hAnsi="宋体" w:eastAsia="宋体" w:cs="宋体"/>
          <w:i w:val="0"/>
          <w:iCs w:val="0"/>
          <w:color w:val="000000" w:themeColor="text1"/>
          <w:sz w:val="21"/>
          <w:szCs w:val="21"/>
          <w:u w:val="none"/>
          <w:lang w:eastAsia="zh-CN"/>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项目联系人：</w:t>
      </w:r>
      <w:r>
        <w:rPr>
          <w:rFonts w:hint="eastAsia" w:hAnsi="宋体" w:cs="宋体"/>
          <w:i w:val="0"/>
          <w:iCs w:val="0"/>
          <w:color w:val="000000" w:themeColor="text1"/>
          <w:sz w:val="21"/>
          <w:szCs w:val="21"/>
          <w:u w:val="none"/>
          <w:lang w:eastAsia="zh-CN"/>
          <w14:textFill>
            <w14:solidFill>
              <w14:schemeClr w14:val="tx1"/>
            </w14:solidFill>
          </w14:textFill>
        </w:rPr>
        <w:t>龙工</w:t>
      </w:r>
    </w:p>
    <w:p>
      <w:pPr>
        <w:pStyle w:val="7"/>
        <w:pageBreakBefore w:val="0"/>
        <w:widowControl w:val="0"/>
        <w:kinsoku/>
        <w:wordWrap/>
        <w:overflowPunct/>
        <w:topLinePunct w:val="0"/>
        <w:autoSpaceDE/>
        <w:autoSpaceDN/>
        <w:bidi w:val="0"/>
        <w:adjustRightInd/>
        <w:snapToGrid/>
        <w:spacing w:line="288" w:lineRule="auto"/>
        <w:ind w:firstLine="630" w:firstLineChars="300"/>
        <w:jc w:val="both"/>
        <w:textAlignment w:val="auto"/>
        <w:rPr>
          <w:rFonts w:hint="eastAsia" w:ascii="宋体" w:hAnsi="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电　　 话：</w:t>
      </w:r>
      <w:r>
        <w:rPr>
          <w:rFonts w:hint="eastAsia" w:ascii="宋体" w:hAnsi="宋体" w:cs="宋体"/>
          <w:i w:val="0"/>
          <w:iCs w:val="0"/>
          <w:color w:val="000000" w:themeColor="text1"/>
          <w:sz w:val="21"/>
          <w:szCs w:val="21"/>
          <w:u w:val="none"/>
          <w:lang w:val="en-US" w:eastAsia="zh-CN"/>
          <w14:textFill>
            <w14:solidFill>
              <w14:schemeClr w14:val="tx1"/>
            </w14:solidFill>
          </w14:textFill>
        </w:rPr>
        <w:t xml:space="preserve">0777-3617888 </w:t>
      </w:r>
    </w:p>
    <w:p>
      <w:pPr>
        <w:pageBreakBefore w:val="0"/>
        <w:kinsoku/>
        <w:wordWrap/>
        <w:overflowPunct/>
        <w:topLinePunct w:val="0"/>
        <w:autoSpaceDE/>
        <w:autoSpaceDN/>
        <w:bidi w:val="0"/>
        <w:adjustRightInd/>
        <w:snapToGrid/>
        <w:spacing w:line="340" w:lineRule="exact"/>
        <w:ind w:firstLine="420" w:firstLineChars="200"/>
        <w:textAlignment w:val="auto"/>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4.监督部门</w:t>
      </w:r>
    </w:p>
    <w:p>
      <w:pPr>
        <w:pStyle w:val="10"/>
        <w:pageBreakBefore w:val="0"/>
        <w:kinsoku/>
        <w:wordWrap/>
        <w:overflowPunct/>
        <w:topLinePunct w:val="0"/>
        <w:autoSpaceDE/>
        <w:autoSpaceDN/>
        <w:bidi w:val="0"/>
        <w:adjustRightInd/>
        <w:snapToGrid/>
        <w:spacing w:line="340" w:lineRule="exact"/>
        <w:textAlignment w:val="auto"/>
        <w:rPr>
          <w:rFonts w:hint="default" w:ascii="隶书" w:eastAsia="隶书"/>
          <w:b/>
          <w:color w:val="000000" w:themeColor="text1"/>
          <w:highlight w:val="none"/>
          <w:lang w:val="en-US" w:eastAsia="zh-CN"/>
          <w14:textFill>
            <w14:solidFill>
              <w14:schemeClr w14:val="tx1"/>
            </w14:solidFill>
          </w14:textFill>
        </w:rPr>
      </w:pPr>
      <w:r>
        <w:rPr>
          <w:rFonts w:hint="eastAsia" w:ascii="隶书" w:eastAsia="隶书"/>
          <w:b/>
          <w:color w:val="000000" w:themeColor="text1"/>
          <w:highlight w:val="none"/>
          <w:lang w:val="en-US" w:eastAsia="zh-CN"/>
          <w14:textFill>
            <w14:solidFill>
              <w14:schemeClr w14:val="tx1"/>
            </w14:solidFill>
          </w14:textFill>
        </w:rPr>
        <w:t xml:space="preserve">     </w:t>
      </w:r>
      <w:r>
        <w:rPr>
          <w:rFonts w:hint="eastAsia" w:ascii="宋体" w:hAnsi="宋体" w:eastAsia="金山简黑体" w:cs="宋体"/>
          <w:b w:val="0"/>
          <w:bCs/>
          <w:i w:val="0"/>
          <w:iCs w:val="0"/>
          <w:color w:val="000000" w:themeColor="text1"/>
          <w:spacing w:val="-8"/>
          <w:kern w:val="0"/>
          <w:sz w:val="21"/>
          <w:szCs w:val="21"/>
          <w:highlight w:val="none"/>
          <w:u w:val="none"/>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kern w:val="0"/>
          <w:sz w:val="21"/>
          <w:szCs w:val="21"/>
          <w:highlight w:val="none"/>
          <w:u w:val="none"/>
          <w:lang w:val="en-US" w:eastAsia="zh-CN" w:bidi="ar-SA"/>
          <w14:textFill>
            <w14:solidFill>
              <w14:schemeClr w14:val="tx1"/>
            </w14:solidFill>
          </w14:textFill>
        </w:rPr>
        <w:t>钦州市财政局政府采购监督管理科   电话：0777-2895258</w:t>
      </w:r>
    </w:p>
    <w:p>
      <w:pPr>
        <w:pStyle w:val="7"/>
        <w:pageBreakBefore w:val="0"/>
        <w:widowControl w:val="0"/>
        <w:kinsoku/>
        <w:wordWrap/>
        <w:overflowPunct/>
        <w:topLinePunct w:val="0"/>
        <w:autoSpaceDE/>
        <w:autoSpaceDN/>
        <w:bidi w:val="0"/>
        <w:adjustRightInd/>
        <w:snapToGrid/>
        <w:spacing w:line="288" w:lineRule="auto"/>
        <w:ind w:firstLine="630" w:firstLineChars="300"/>
        <w:jc w:val="both"/>
        <w:textAlignment w:val="auto"/>
        <w:rPr>
          <w:rFonts w:hint="default" w:ascii="宋体" w:hAnsi="宋体" w:cs="宋体"/>
          <w:i w:val="0"/>
          <w:iCs w:val="0"/>
          <w:color w:val="000000" w:themeColor="text1"/>
          <w:sz w:val="21"/>
          <w:szCs w:val="21"/>
          <w:u w:val="single"/>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s="宋体"/>
          <w:color w:val="000000" w:themeColor="text1"/>
          <w:highlight w:val="none"/>
          <w14:textFill>
            <w14:solidFill>
              <w14:schemeClr w14:val="tx1"/>
            </w14:solidFill>
          </w14:textFill>
        </w:rPr>
      </w:pPr>
    </w:p>
    <w:p>
      <w:pPr>
        <w:pStyle w:val="19"/>
        <w:pageBreakBefore w:val="0"/>
        <w:widowControl w:val="0"/>
        <w:kinsoku/>
        <w:wordWrap/>
        <w:overflowPunct/>
        <w:topLinePunct w:val="0"/>
        <w:autoSpaceDE/>
        <w:autoSpaceDN/>
        <w:bidi w:val="0"/>
        <w:adjustRightInd/>
        <w:snapToGrid/>
        <w:spacing w:line="288" w:lineRule="auto"/>
        <w:textAlignment w:val="auto"/>
        <w:rPr>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288" w:lineRule="auto"/>
        <w:ind w:firstLine="420" w:firstLineChars="200"/>
        <w:jc w:val="center"/>
        <w:textAlignment w:val="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广西龙建工程管理有限公司</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2020年</w:t>
      </w:r>
      <w:r>
        <w:rPr>
          <w:rFonts w:hint="eastAsia" w:ascii="宋体" w:hAnsi="宋体"/>
          <w:color w:val="000000" w:themeColor="text1"/>
          <w:szCs w:val="21"/>
          <w:highlight w:val="none"/>
          <w:lang w:val="en-US" w:eastAsia="zh-CN"/>
          <w14:textFill>
            <w14:solidFill>
              <w14:schemeClr w14:val="tx1"/>
            </w14:solidFill>
          </w14:textFill>
        </w:rPr>
        <w:t>11</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日   </w:t>
      </w:r>
    </w:p>
    <w:p>
      <w:pPr>
        <w:pStyle w:val="10"/>
        <w:tabs>
          <w:tab w:val="left" w:pos="455"/>
        </w:tabs>
        <w:spacing w:line="288" w:lineRule="auto"/>
        <w:rPr>
          <w:rFonts w:hAnsi="宋体"/>
          <w:color w:val="000000" w:themeColor="text1"/>
          <w:highlight w:val="none"/>
          <w14:textFill>
            <w14:solidFill>
              <w14:schemeClr w14:val="tx1"/>
            </w14:solidFill>
          </w14:textFill>
        </w:rPr>
      </w:pPr>
    </w:p>
    <w:p>
      <w:pPr>
        <w:pStyle w:val="10"/>
        <w:ind w:firstLine="3814" w:firstLineChars="867"/>
        <w:rPr>
          <w:rFonts w:hAnsi="宋体"/>
          <w:color w:val="000000" w:themeColor="text1"/>
          <w:sz w:val="44"/>
          <w:highlight w:val="none"/>
          <w14:textFill>
            <w14:solidFill>
              <w14:schemeClr w14:val="tx1"/>
            </w14:solidFill>
          </w14:textFill>
        </w:rPr>
      </w:pPr>
    </w:p>
    <w:p>
      <w:pPr>
        <w:pStyle w:val="10"/>
        <w:ind w:firstLine="3814" w:firstLineChars="867"/>
        <w:rPr>
          <w:rFonts w:hAnsi="宋体"/>
          <w:color w:val="000000" w:themeColor="text1"/>
          <w:sz w:val="44"/>
          <w:highlight w:val="none"/>
          <w14:textFill>
            <w14:solidFill>
              <w14:schemeClr w14:val="tx1"/>
            </w14:solidFill>
          </w14:textFill>
        </w:rPr>
      </w:pPr>
    </w:p>
    <w:p>
      <w:pPr>
        <w:rPr>
          <w:rFonts w:hAnsi="宋体"/>
          <w:color w:val="000000" w:themeColor="text1"/>
          <w:sz w:val="44"/>
          <w:highlight w:val="none"/>
          <w14:textFill>
            <w14:solidFill>
              <w14:schemeClr w14:val="tx1"/>
            </w14:solidFill>
          </w14:textFill>
        </w:rPr>
      </w:pPr>
    </w:p>
    <w:p>
      <w:pPr>
        <w:pStyle w:val="19"/>
        <w:rPr>
          <w:color w:val="000000" w:themeColor="text1"/>
          <w14:textFill>
            <w14:solidFill>
              <w14:schemeClr w14:val="tx1"/>
            </w14:solidFill>
          </w14:textFill>
        </w:rPr>
      </w:pPr>
    </w:p>
    <w:p>
      <w:pPr>
        <w:pStyle w:val="11"/>
        <w:ind w:left="5250"/>
        <w:rPr>
          <w:color w:val="000000" w:themeColor="text1"/>
          <w:highlight w:val="none"/>
          <w14:textFill>
            <w14:solidFill>
              <w14:schemeClr w14:val="tx1"/>
            </w14:solidFill>
          </w14:textFill>
        </w:rPr>
      </w:pPr>
    </w:p>
    <w:p>
      <w:pPr>
        <w:pStyle w:val="10"/>
        <w:ind w:firstLine="3814" w:firstLineChars="867"/>
        <w:rPr>
          <w:rFonts w:hAnsi="宋体"/>
          <w:color w:val="000000" w:themeColor="text1"/>
          <w:highlight w:val="none"/>
          <w14:textFill>
            <w14:solidFill>
              <w14:schemeClr w14:val="tx1"/>
            </w14:solidFill>
          </w14:textFill>
        </w:rPr>
      </w:pPr>
      <w:r>
        <w:rPr>
          <w:rFonts w:hint="eastAsia" w:hAnsi="宋体"/>
          <w:color w:val="000000" w:themeColor="text1"/>
          <w:sz w:val="44"/>
          <w:highlight w:val="none"/>
          <w14:textFill>
            <w14:solidFill>
              <w14:schemeClr w14:val="tx1"/>
            </w14:solidFill>
          </w14:textFill>
        </w:rPr>
        <w:t>目   录</w:t>
      </w:r>
      <w:r>
        <w:rPr>
          <w:rFonts w:hint="eastAsia" w:hAnsi="宋体"/>
          <w:color w:val="000000" w:themeColor="text1"/>
          <w:highlight w:val="none"/>
          <w14:textFill>
            <w14:solidFill>
              <w14:schemeClr w14:val="tx1"/>
            </w14:solidFill>
          </w14:textFill>
        </w:rPr>
        <w:cr/>
      </w:r>
      <w:r>
        <w:rPr>
          <w:rFonts w:hint="eastAsia" w:hAnsi="宋体"/>
          <w:color w:val="000000" w:themeColor="text1"/>
          <w:highlight w:val="none"/>
          <w14:textFill>
            <w14:solidFill>
              <w14:schemeClr w14:val="tx1"/>
            </w14:solidFill>
          </w14:textFill>
        </w:rPr>
        <w:t xml:space="preserve">   </w:t>
      </w:r>
    </w:p>
    <w:p>
      <w:pPr>
        <w:pStyle w:val="10"/>
        <w:spacing w:line="360" w:lineRule="exact"/>
        <w:ind w:firstLine="1820" w:firstLineChars="867"/>
        <w:rPr>
          <w:rFonts w:hAnsi="宋体"/>
          <w:color w:val="000000" w:themeColor="text1"/>
          <w:highlight w:val="none"/>
          <w14:textFill>
            <w14:solidFill>
              <w14:schemeClr w14:val="tx1"/>
            </w14:solidFill>
          </w14:textFill>
        </w:rPr>
      </w:pPr>
    </w:p>
    <w:p>
      <w:pPr>
        <w:pStyle w:val="15"/>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shd w:val="pct10" w:color="auto" w:fill="FFFFFF"/>
          <w14:textFill>
            <w14:solidFill>
              <w14:schemeClr w14:val="tx1"/>
            </w14:solidFill>
          </w14:textFill>
        </w:rPr>
        <w:fldChar w:fldCharType="begin"/>
      </w:r>
      <w:r>
        <w:rPr>
          <w:rFonts w:ascii="宋体" w:hAnsi="宋体"/>
          <w:color w:val="000000" w:themeColor="text1"/>
          <w:sz w:val="28"/>
          <w:szCs w:val="28"/>
          <w:highlight w:val="none"/>
          <w:shd w:val="pct10" w:color="auto" w:fill="FFFFFF"/>
          <w14:textFill>
            <w14:solidFill>
              <w14:schemeClr w14:val="tx1"/>
            </w14:solidFill>
          </w14:textFill>
        </w:rPr>
        <w:instrText xml:space="preserve"> </w:instrText>
      </w:r>
      <w:r>
        <w:rPr>
          <w:rFonts w:hint="eastAsia" w:ascii="宋体" w:hAnsi="宋体"/>
          <w:color w:val="000000" w:themeColor="text1"/>
          <w:sz w:val="28"/>
          <w:szCs w:val="28"/>
          <w:highlight w:val="none"/>
          <w:shd w:val="pct10" w:color="auto" w:fill="FFFFFF"/>
          <w14:textFill>
            <w14:solidFill>
              <w14:schemeClr w14:val="tx1"/>
            </w14:solidFill>
          </w14:textFill>
        </w:rPr>
        <w:instrText xml:space="preserve">TOC \o "1-1" \h \z \u</w:instrText>
      </w:r>
      <w:r>
        <w:rPr>
          <w:rFonts w:ascii="宋体" w:hAnsi="宋体"/>
          <w:color w:val="000000" w:themeColor="text1"/>
          <w:sz w:val="28"/>
          <w:szCs w:val="28"/>
          <w:highlight w:val="none"/>
          <w:shd w:val="pct10" w:color="auto" w:fill="FFFFFF"/>
          <w14:textFill>
            <w14:solidFill>
              <w14:schemeClr w14:val="tx1"/>
            </w14:solidFill>
          </w14:textFill>
        </w:rPr>
        <w:instrText xml:space="preserve"> </w:instrText>
      </w:r>
      <w:r>
        <w:rPr>
          <w:rFonts w:ascii="宋体" w:hAnsi="宋体"/>
          <w:color w:val="000000" w:themeColor="text1"/>
          <w:sz w:val="28"/>
          <w:szCs w:val="28"/>
          <w:highlight w:val="none"/>
          <w:shd w:val="pct10" w:color="auto" w:fill="FFFFFF"/>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"_Toc285437473" </w:instrText>
      </w:r>
      <w:r>
        <w:rPr>
          <w:color w:val="000000" w:themeColor="text1"/>
          <w:highlight w:val="none"/>
          <w14:textFill>
            <w14:solidFill>
              <w14:schemeClr w14:val="tx1"/>
            </w14:solidFill>
          </w14:textFill>
        </w:rPr>
        <w:fldChar w:fldCharType="separate"/>
      </w:r>
      <w:r>
        <w:rPr>
          <w:rStyle w:val="24"/>
          <w:rFonts w:hint="eastAsia" w:ascii="宋体" w:hAnsi="宋体"/>
          <w:color w:val="000000" w:themeColor="text1"/>
          <w:kern w:val="44"/>
          <w:sz w:val="28"/>
          <w:szCs w:val="28"/>
          <w:highlight w:val="none"/>
          <w14:textFill>
            <w14:solidFill>
              <w14:schemeClr w14:val="tx1"/>
            </w14:solidFill>
          </w14:textFill>
        </w:rPr>
        <w:t>第一章</w:t>
      </w:r>
      <w:r>
        <w:rPr>
          <w:rStyle w:val="24"/>
          <w:rFonts w:ascii="宋体" w:hAnsi="宋体"/>
          <w:color w:val="000000" w:themeColor="text1"/>
          <w:kern w:val="44"/>
          <w:sz w:val="28"/>
          <w:szCs w:val="28"/>
          <w:highlight w:val="none"/>
          <w14:textFill>
            <w14:solidFill>
              <w14:schemeClr w14:val="tx1"/>
            </w14:solidFill>
          </w14:textFill>
        </w:rPr>
        <w:t xml:space="preserve">  </w:t>
      </w:r>
      <w:r>
        <w:rPr>
          <w:rStyle w:val="24"/>
          <w:rFonts w:hint="eastAsia" w:ascii="宋体" w:hAnsi="宋体"/>
          <w:color w:val="000000" w:themeColor="text1"/>
          <w:kern w:val="44"/>
          <w:sz w:val="28"/>
          <w:szCs w:val="28"/>
          <w:highlight w:val="none"/>
          <w14:textFill>
            <w14:solidFill>
              <w14:schemeClr w14:val="tx1"/>
            </w14:solidFill>
          </w14:textFill>
        </w:rPr>
        <w:t>竞标人须知及前附表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_Toc285437473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5"/>
        <w:rPr>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"_Toc285437474" </w:instrText>
      </w:r>
      <w:r>
        <w:rPr>
          <w:color w:val="000000" w:themeColor="text1"/>
          <w:highlight w:val="none"/>
          <w14:textFill>
            <w14:solidFill>
              <w14:schemeClr w14:val="tx1"/>
            </w14:solidFill>
          </w14:textFill>
        </w:rPr>
        <w:fldChar w:fldCharType="separate"/>
      </w:r>
      <w:r>
        <w:rPr>
          <w:rStyle w:val="24"/>
          <w:rFonts w:hint="eastAsia" w:ascii="宋体" w:hAnsi="宋体"/>
          <w:color w:val="000000" w:themeColor="text1"/>
          <w:kern w:val="44"/>
          <w:sz w:val="28"/>
          <w:szCs w:val="28"/>
          <w:highlight w:val="none"/>
          <w14:textFill>
            <w14:solidFill>
              <w14:schemeClr w14:val="tx1"/>
            </w14:solidFill>
          </w14:textFill>
        </w:rPr>
        <w:t>第二章</w:t>
      </w:r>
      <w:r>
        <w:rPr>
          <w:rStyle w:val="24"/>
          <w:rFonts w:ascii="宋体" w:hAnsi="宋体"/>
          <w:color w:val="000000" w:themeColor="text1"/>
          <w:kern w:val="44"/>
          <w:sz w:val="28"/>
          <w:szCs w:val="28"/>
          <w:highlight w:val="none"/>
          <w14:textFill>
            <w14:solidFill>
              <w14:schemeClr w14:val="tx1"/>
            </w14:solidFill>
          </w14:textFill>
        </w:rPr>
        <w:t xml:space="preserve">  </w:t>
      </w:r>
      <w:bookmarkStart w:id="43" w:name="OLE_LINK17"/>
      <w:r>
        <w:rPr>
          <w:rStyle w:val="24"/>
          <w:rFonts w:hint="eastAsia" w:ascii="宋体" w:hAnsi="宋体"/>
          <w:color w:val="000000" w:themeColor="text1"/>
          <w:kern w:val="44"/>
          <w:sz w:val="28"/>
          <w:szCs w:val="28"/>
          <w:highlight w:val="none"/>
          <w14:textFill>
            <w14:solidFill>
              <w14:schemeClr w14:val="tx1"/>
            </w14:solidFill>
          </w14:textFill>
        </w:rPr>
        <w:t>货物需求一览表</w:t>
      </w:r>
      <w:bookmarkEnd w:id="43"/>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_Toc285437474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17</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5"/>
        <w:rPr>
          <w:rFonts w:hint="eastAsia" w:eastAsia="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"_Toc285437475" </w:instrText>
      </w:r>
      <w:r>
        <w:rPr>
          <w:color w:val="000000" w:themeColor="text1"/>
          <w:highlight w:val="none"/>
          <w14:textFill>
            <w14:solidFill>
              <w14:schemeClr w14:val="tx1"/>
            </w14:solidFill>
          </w14:textFill>
        </w:rPr>
        <w:fldChar w:fldCharType="separate"/>
      </w:r>
      <w:r>
        <w:rPr>
          <w:rStyle w:val="24"/>
          <w:rFonts w:hint="eastAsia" w:ascii="宋体" w:hAnsi="宋体"/>
          <w:color w:val="000000" w:themeColor="text1"/>
          <w:sz w:val="28"/>
          <w:szCs w:val="28"/>
          <w:highlight w:val="none"/>
          <w14:textFill>
            <w14:solidFill>
              <w14:schemeClr w14:val="tx1"/>
            </w14:solidFill>
          </w14:textFill>
        </w:rPr>
        <w:t>第三章</w:t>
      </w:r>
      <w:r>
        <w:rPr>
          <w:rStyle w:val="24"/>
          <w:rFonts w:ascii="宋体" w:hAnsi="宋体"/>
          <w:color w:val="000000" w:themeColor="text1"/>
          <w:sz w:val="28"/>
          <w:szCs w:val="28"/>
          <w:highlight w:val="none"/>
          <w14:textFill>
            <w14:solidFill>
              <w14:schemeClr w14:val="tx1"/>
            </w14:solidFill>
          </w14:textFill>
        </w:rPr>
        <w:t xml:space="preserve">  </w:t>
      </w:r>
      <w:bookmarkStart w:id="44" w:name="OLE_LINK18"/>
      <w:r>
        <w:rPr>
          <w:rStyle w:val="24"/>
          <w:rFonts w:hint="eastAsia" w:ascii="宋体" w:hAnsi="宋体"/>
          <w:color w:val="000000" w:themeColor="text1"/>
          <w:sz w:val="28"/>
          <w:szCs w:val="28"/>
          <w:highlight w:val="none"/>
          <w14:textFill>
            <w14:solidFill>
              <w14:schemeClr w14:val="tx1"/>
            </w14:solidFill>
          </w14:textFill>
        </w:rPr>
        <w:t>合同基本条款及合同书</w:t>
      </w:r>
      <w:bookmarkEnd w:id="44"/>
      <w:r>
        <w:rPr>
          <w:rStyle w:val="24"/>
          <w:rFonts w:hint="eastAsia" w:ascii="宋体" w:hAnsi="宋体"/>
          <w:color w:val="000000" w:themeColor="text1"/>
          <w:sz w:val="28"/>
          <w:szCs w:val="28"/>
          <w:highlight w:val="none"/>
          <w14:textFill>
            <w14:solidFill>
              <w14:schemeClr w14:val="tx1"/>
            </w14:solidFill>
          </w14:textFill>
        </w:rPr>
        <w:t>（格式）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w:t>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3</w:t>
      </w:r>
    </w:p>
    <w:p>
      <w:pPr>
        <w:pStyle w:val="15"/>
        <w:rPr>
          <w:rFonts w:hint="eastAsia" w:eastAsia="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"_Toc285437476" </w:instrText>
      </w:r>
      <w:r>
        <w:rPr>
          <w:color w:val="000000" w:themeColor="text1"/>
          <w:highlight w:val="none"/>
          <w14:textFill>
            <w14:solidFill>
              <w14:schemeClr w14:val="tx1"/>
            </w14:solidFill>
          </w14:textFill>
        </w:rPr>
        <w:fldChar w:fldCharType="separate"/>
      </w:r>
      <w:r>
        <w:rPr>
          <w:rStyle w:val="24"/>
          <w:rFonts w:hint="eastAsia" w:ascii="宋体" w:hAnsi="宋体"/>
          <w:color w:val="000000" w:themeColor="text1"/>
          <w:kern w:val="44"/>
          <w:sz w:val="28"/>
          <w:szCs w:val="28"/>
          <w:highlight w:val="none"/>
          <w14:textFill>
            <w14:solidFill>
              <w14:schemeClr w14:val="tx1"/>
            </w14:solidFill>
          </w14:textFill>
        </w:rPr>
        <w:t>第四章</w:t>
      </w:r>
      <w:r>
        <w:rPr>
          <w:rStyle w:val="24"/>
          <w:rFonts w:ascii="宋体" w:hAnsi="宋体"/>
          <w:color w:val="000000" w:themeColor="text1"/>
          <w:kern w:val="44"/>
          <w:sz w:val="28"/>
          <w:szCs w:val="28"/>
          <w:highlight w:val="none"/>
          <w14:textFill>
            <w14:solidFill>
              <w14:schemeClr w14:val="tx1"/>
            </w14:solidFill>
          </w14:textFill>
        </w:rPr>
        <w:t xml:space="preserve">  </w:t>
      </w:r>
      <w:r>
        <w:rPr>
          <w:rStyle w:val="24"/>
          <w:rFonts w:hint="eastAsia" w:ascii="宋体" w:hAnsi="宋体"/>
          <w:color w:val="000000" w:themeColor="text1"/>
          <w:kern w:val="44"/>
          <w:sz w:val="28"/>
          <w:szCs w:val="28"/>
          <w:highlight w:val="none"/>
          <w14:textFill>
            <w14:solidFill>
              <w14:schemeClr w14:val="tx1"/>
            </w14:solidFill>
          </w14:textFill>
        </w:rPr>
        <w:t>评定成交的标准</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w:t>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6</w:t>
      </w:r>
    </w:p>
    <w:p>
      <w:pPr>
        <w:pStyle w:val="15"/>
        <w:rPr>
          <w:rFonts w:hint="eastAsia" w:eastAsia="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"_Toc285437477" </w:instrText>
      </w:r>
      <w:r>
        <w:rPr>
          <w:color w:val="000000" w:themeColor="text1"/>
          <w:highlight w:val="none"/>
          <w14:textFill>
            <w14:solidFill>
              <w14:schemeClr w14:val="tx1"/>
            </w14:solidFill>
          </w14:textFill>
        </w:rPr>
        <w:fldChar w:fldCharType="separate"/>
      </w:r>
      <w:r>
        <w:rPr>
          <w:rStyle w:val="24"/>
          <w:rFonts w:hint="eastAsia" w:ascii="宋体" w:hAnsi="宋体"/>
          <w:color w:val="000000" w:themeColor="text1"/>
          <w:kern w:val="44"/>
          <w:sz w:val="28"/>
          <w:szCs w:val="28"/>
          <w:highlight w:val="none"/>
          <w14:textFill>
            <w14:solidFill>
              <w14:schemeClr w14:val="tx1"/>
            </w14:solidFill>
          </w14:textFill>
        </w:rPr>
        <w:t>第五章</w:t>
      </w:r>
      <w:r>
        <w:rPr>
          <w:rStyle w:val="24"/>
          <w:rFonts w:ascii="宋体" w:hAnsi="宋体"/>
          <w:color w:val="000000" w:themeColor="text1"/>
          <w:kern w:val="44"/>
          <w:sz w:val="28"/>
          <w:szCs w:val="28"/>
          <w:highlight w:val="none"/>
          <w14:textFill>
            <w14:solidFill>
              <w14:schemeClr w14:val="tx1"/>
            </w14:solidFill>
          </w14:textFill>
        </w:rPr>
        <w:t xml:space="preserve">  </w:t>
      </w:r>
      <w:r>
        <w:rPr>
          <w:rStyle w:val="24"/>
          <w:rFonts w:hint="eastAsia" w:ascii="宋体" w:hAnsi="宋体"/>
          <w:color w:val="000000" w:themeColor="text1"/>
          <w:sz w:val="28"/>
          <w:szCs w:val="28"/>
          <w:highlight w:val="none"/>
          <w14:textFill>
            <w14:solidFill>
              <w14:schemeClr w14:val="tx1"/>
            </w14:solidFill>
          </w14:textFill>
        </w:rPr>
        <w:t>竞标文件（格式）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w:t>
      </w:r>
      <w:r>
        <w:rPr>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pPr>
        <w:pStyle w:val="10"/>
        <w:spacing w:line="480" w:lineRule="auto"/>
        <w:jc w:val="right"/>
        <w:rPr>
          <w:rFonts w:hAnsi="宋体"/>
          <w:color w:val="000000" w:themeColor="text1"/>
          <w:sz w:val="32"/>
          <w:szCs w:val="32"/>
          <w:highlight w:val="none"/>
          <w14:textFill>
            <w14:solidFill>
              <w14:schemeClr w14:val="tx1"/>
            </w14:solidFill>
          </w14:textFill>
        </w:rPr>
      </w:pPr>
      <w:r>
        <w:rPr>
          <w:rFonts w:hAnsi="宋体"/>
          <w:color w:val="000000" w:themeColor="text1"/>
          <w:sz w:val="28"/>
          <w:szCs w:val="28"/>
          <w:highlight w:val="none"/>
          <w:shd w:val="pct10" w:color="auto" w:fill="FFFFFF"/>
          <w14:textFill>
            <w14:solidFill>
              <w14:schemeClr w14:val="tx1"/>
            </w14:solidFill>
          </w14:textFill>
        </w:rPr>
        <w:fldChar w:fldCharType="end"/>
      </w:r>
    </w:p>
    <w:p>
      <w:pPr>
        <w:pStyle w:val="10"/>
        <w:ind w:firstLine="735"/>
        <w:rPr>
          <w:rFonts w:hAnsi="宋体"/>
          <w:color w:val="000000" w:themeColor="text1"/>
          <w:sz w:val="32"/>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134" w:right="1134" w:bottom="1134" w:left="1134" w:header="680" w:footer="680" w:gutter="0"/>
          <w:pgNumType w:start="1"/>
          <w:cols w:space="720" w:num="1"/>
          <w:titlePg/>
          <w:docGrid w:linePitch="331" w:charSpace="0"/>
        </w:sect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Style w:val="3"/>
        <w:jc w:val="center"/>
        <w:rPr>
          <w:rFonts w:ascii="宋体" w:hAnsi="宋体"/>
          <w:b w:val="0"/>
          <w:color w:val="000000" w:themeColor="text1"/>
          <w:kern w:val="44"/>
          <w:sz w:val="44"/>
          <w:szCs w:val="44"/>
          <w:highlight w:val="none"/>
          <w14:textFill>
            <w14:solidFill>
              <w14:schemeClr w14:val="tx1"/>
            </w14:solidFill>
          </w14:textFill>
        </w:rPr>
        <w:sectPr>
          <w:headerReference r:id="rId8" w:type="first"/>
          <w:footerReference r:id="rId9" w:type="first"/>
          <w:pgSz w:w="11906" w:h="16838"/>
          <w:pgMar w:top="1134" w:right="1134" w:bottom="1134" w:left="1134" w:header="680" w:footer="680" w:gutter="0"/>
          <w:cols w:space="720" w:num="1"/>
          <w:titlePg/>
          <w:docGrid w:linePitch="331" w:charSpace="0"/>
        </w:sectPr>
      </w:pPr>
      <w:bookmarkStart w:id="45" w:name="_Toc285437473"/>
      <w:r>
        <w:rPr>
          <w:rFonts w:hint="eastAsia" w:ascii="宋体" w:hAnsi="宋体"/>
          <w:b w:val="0"/>
          <w:color w:val="000000" w:themeColor="text1"/>
          <w:kern w:val="44"/>
          <w:sz w:val="44"/>
          <w:szCs w:val="44"/>
          <w:highlight w:val="none"/>
          <w14:textFill>
            <w14:solidFill>
              <w14:schemeClr w14:val="tx1"/>
            </w14:solidFill>
          </w14:textFill>
        </w:rPr>
        <w:t>第一章  竞标人须知及前附表</w:t>
      </w:r>
      <w:bookmarkEnd w:id="45"/>
    </w:p>
    <w:p>
      <w:pPr>
        <w:jc w:val="center"/>
        <w:rPr>
          <w:rFonts w:ascii="宋体" w:hAnsi="宋体"/>
          <w:b/>
          <w:color w:val="000000" w:themeColor="text1"/>
          <w:sz w:val="32"/>
          <w:szCs w:val="32"/>
          <w:highlight w:val="none"/>
          <w14:textFill>
            <w14:solidFill>
              <w14:schemeClr w14:val="tx1"/>
            </w14:solidFill>
          </w14:textFill>
        </w:rPr>
      </w:pPr>
      <w:bookmarkStart w:id="46" w:name="_Toc171129616"/>
      <w:bookmarkStart w:id="47" w:name="_Toc137546022"/>
      <w:bookmarkStart w:id="48" w:name="_Toc137551162"/>
      <w:r>
        <w:rPr>
          <w:rFonts w:hint="eastAsia" w:ascii="宋体" w:hAnsi="宋体"/>
          <w:b/>
          <w:color w:val="000000" w:themeColor="text1"/>
          <w:sz w:val="32"/>
          <w:szCs w:val="32"/>
          <w:highlight w:val="none"/>
          <w14:textFill>
            <w14:solidFill>
              <w14:schemeClr w14:val="tx1"/>
            </w14:solidFill>
          </w14:textFill>
        </w:rPr>
        <w:t>竞标人须知前附表</w:t>
      </w:r>
      <w:bookmarkEnd w:id="46"/>
      <w:bookmarkEnd w:id="47"/>
      <w:bookmarkEnd w:id="48"/>
    </w:p>
    <w:tbl>
      <w:tblPr>
        <w:tblStyle w:val="20"/>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14"/>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8"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项号</w:t>
            </w:r>
          </w:p>
        </w:tc>
        <w:tc>
          <w:tcPr>
            <w:tcW w:w="814"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条款号</w:t>
            </w:r>
          </w:p>
        </w:tc>
        <w:tc>
          <w:tcPr>
            <w:tcW w:w="7848" w:type="dxa"/>
            <w:vAlign w:val="center"/>
          </w:tcPr>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w:t>
            </w:r>
          </w:p>
        </w:tc>
        <w:tc>
          <w:tcPr>
            <w:tcW w:w="7848" w:type="dxa"/>
            <w:vAlign w:val="center"/>
          </w:tcPr>
          <w:p>
            <w:pPr>
              <w:pStyle w:val="8"/>
              <w:spacing w:line="320" w:lineRule="exact"/>
              <w:ind w:firstLine="0"/>
              <w:rPr>
                <w:rFonts w:hint="eastAsia" w:hAnsi="宋体" w:eastAsia="宋体"/>
                <w:color w:val="000000" w:themeColor="text1"/>
                <w:spacing w:val="0"/>
                <w:sz w:val="21"/>
                <w:highlight w:val="none"/>
                <w:lang w:eastAsia="zh-CN"/>
                <w14:textFill>
                  <w14:solidFill>
                    <w14:schemeClr w14:val="tx1"/>
                  </w14:solidFill>
                </w14:textFill>
              </w:rPr>
            </w:pPr>
            <w:r>
              <w:rPr>
                <w:rFonts w:hint="eastAsia" w:hAnsi="宋体"/>
                <w:color w:val="000000" w:themeColor="text1"/>
                <w:spacing w:val="0"/>
                <w:sz w:val="21"/>
                <w:highlight w:val="none"/>
                <w14:textFill>
                  <w14:solidFill>
                    <w14:schemeClr w14:val="tx1"/>
                  </w14:solidFill>
                </w14:textFill>
              </w:rPr>
              <w:t>项目名称：</w:t>
            </w:r>
            <w:r>
              <w:rPr>
                <w:rFonts w:hint="eastAsia" w:hAnsi="宋体"/>
                <w:color w:val="000000" w:themeColor="text1"/>
                <w:spacing w:val="0"/>
                <w:sz w:val="21"/>
                <w:highlight w:val="none"/>
                <w:lang w:eastAsia="zh-CN"/>
                <w14:textFill>
                  <w14:solidFill>
                    <w14:schemeClr w14:val="tx1"/>
                  </w14:solidFill>
                </w14:textFill>
              </w:rPr>
              <w:t>新院配套设备采购</w:t>
            </w:r>
          </w:p>
          <w:p>
            <w:pPr>
              <w:pStyle w:val="8"/>
              <w:spacing w:line="320" w:lineRule="exact"/>
              <w:ind w:firstLine="0"/>
              <w:rPr>
                <w:rFonts w:hint="eastAsia" w:hAnsi="宋体" w:eastAsia="宋体"/>
                <w:color w:val="000000" w:themeColor="text1"/>
                <w:spacing w:val="0"/>
                <w:sz w:val="21"/>
                <w:highlight w:val="none"/>
                <w:lang w:eastAsia="zh-CN"/>
                <w14:textFill>
                  <w14:solidFill>
                    <w14:schemeClr w14:val="tx1"/>
                  </w14:solidFill>
                </w14:textFill>
              </w:rPr>
            </w:pPr>
            <w:r>
              <w:rPr>
                <w:rFonts w:hint="eastAsia" w:hAnsi="宋体"/>
                <w:color w:val="000000" w:themeColor="text1"/>
                <w:spacing w:val="0"/>
                <w:sz w:val="21"/>
                <w:highlight w:val="none"/>
                <w14:textFill>
                  <w14:solidFill>
                    <w14:schemeClr w14:val="tx1"/>
                  </w14:solidFill>
                </w14:textFill>
              </w:rPr>
              <w:t>项目编号：</w:t>
            </w:r>
            <w:r>
              <w:rPr>
                <w:rFonts w:hint="eastAsia" w:hAnsi="宋体"/>
                <w:color w:val="000000" w:themeColor="text1"/>
                <w:spacing w:val="0"/>
                <w:sz w:val="21"/>
                <w:highlight w:val="none"/>
                <w:lang w:eastAsia="zh-CN"/>
                <w14:textFill>
                  <w14:solidFill>
                    <w14:schemeClr w14:val="tx1"/>
                  </w14:solidFill>
                </w14:textFill>
              </w:rPr>
              <w:t>QZZC2020-J1-10206-GXLJ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w:t>
            </w:r>
          </w:p>
        </w:tc>
        <w:tc>
          <w:tcPr>
            <w:tcW w:w="7848" w:type="dxa"/>
            <w:vAlign w:val="center"/>
          </w:tcPr>
          <w:p>
            <w:pPr>
              <w:spacing w:line="360" w:lineRule="exact"/>
              <w:rPr>
                <w:rFonts w:hint="eastAsia"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竞标人资格：</w:t>
            </w:r>
            <w:r>
              <w:rPr>
                <w:rFonts w:hint="eastAsia" w:ascii="宋体" w:hAnsi="宋体" w:cs="宋体"/>
                <w:color w:val="000000" w:themeColor="text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基本资格要求：（1）符合《中华人民共和国政府采购法》第二十二条的规定。（2）未被“信用中国”（www.creditchina.gov.cn）、中国政府采购网（www.ccgp.gov.cn）列入失信被执行人、重大税收违法案件当事人名单、政府采购严重违法失信行为记录名单。</w:t>
            </w:r>
          </w:p>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2.落实政府采购政策需满足的资格要求：</w:t>
            </w:r>
            <w:r>
              <w:rPr>
                <w:rFonts w:hint="eastAsia" w:ascii="宋体" w:hAnsi="宋体" w:cs="宋体"/>
                <w:color w:val="000000" w:themeColor="text1"/>
                <w:szCs w:val="21"/>
                <w:highlight w:val="none"/>
                <w:lang w:eastAsia="zh-CN"/>
                <w14:textFill>
                  <w14:solidFill>
                    <w14:schemeClr w14:val="tx1"/>
                  </w14:solidFill>
                </w14:textFill>
              </w:rPr>
              <w:t>无</w:t>
            </w:r>
          </w:p>
          <w:p>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3.本项目的特定资格要求：</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具备行业主管部门颁发的有效医疗器械生产或经营许可证。</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68" w:rightChars="0"/>
              <w:textAlignment w:val="auto"/>
              <w:rPr>
                <w:rFonts w:ascii="Times New Roman" w:hAnsi="宋体"/>
                <w:color w:val="000000" w:themeColor="text1"/>
                <w:kern w:val="0"/>
                <w:sz w:val="2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w:t>
            </w:r>
          </w:p>
        </w:tc>
        <w:tc>
          <w:tcPr>
            <w:tcW w:w="814" w:type="dxa"/>
            <w:vAlign w:val="center"/>
          </w:tcPr>
          <w:p>
            <w:pPr>
              <w:pStyle w:val="7"/>
              <w:spacing w:line="40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10.1</w:t>
            </w:r>
          </w:p>
        </w:tc>
        <w:tc>
          <w:tcPr>
            <w:tcW w:w="7848" w:type="dxa"/>
            <w:vAlign w:val="center"/>
          </w:tcPr>
          <w:p>
            <w:pPr>
              <w:spacing w:line="320" w:lineRule="exact"/>
              <w:ind w:left="1" w:hanging="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竞标报价：竞标人必须就《货物需求一览表》及谈判记录中的</w:t>
            </w:r>
            <w:r>
              <w:rPr>
                <w:rFonts w:hint="eastAsia" w:ascii="宋体" w:hAnsi="宋体"/>
                <w:color w:val="000000" w:themeColor="text1"/>
                <w:highlight w:val="none"/>
                <w:lang w:eastAsia="zh-CN"/>
                <w14:textFill>
                  <w14:solidFill>
                    <w14:schemeClr w14:val="tx1"/>
                  </w14:solidFill>
                </w14:textFill>
              </w:rPr>
              <w:t>某一（或多个）分标</w:t>
            </w:r>
            <w:r>
              <w:rPr>
                <w:rFonts w:hint="eastAsia" w:ascii="宋体" w:hAnsi="宋体"/>
                <w:color w:val="000000" w:themeColor="text1"/>
                <w:highlight w:val="none"/>
                <w14:textFill>
                  <w14:solidFill>
                    <w14:schemeClr w14:val="tx1"/>
                  </w14:solidFill>
                </w14:textFill>
              </w:rPr>
              <w:t>所有货物内容作完整唯一报价，否则，其竞标将被拒绝。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14.1</w:t>
            </w:r>
          </w:p>
        </w:tc>
        <w:tc>
          <w:tcPr>
            <w:tcW w:w="7848"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15.4</w:t>
            </w:r>
          </w:p>
        </w:tc>
        <w:tc>
          <w:tcPr>
            <w:tcW w:w="7848"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竞标文件：正本一套、副本三套，共四套。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16.1</w:t>
            </w:r>
          </w:p>
        </w:tc>
        <w:tc>
          <w:tcPr>
            <w:tcW w:w="7848" w:type="dxa"/>
            <w:vAlign w:val="center"/>
          </w:tcPr>
          <w:p>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保证金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人民币</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A分标：</w:t>
            </w:r>
            <w:r>
              <w:rPr>
                <w:rFonts w:hint="eastAsia" w:ascii="宋体" w:hAnsi="宋体" w:cs="宋体"/>
                <w:color w:val="000000" w:themeColor="text1"/>
                <w:sz w:val="21"/>
                <w:szCs w:val="21"/>
                <w:highlight w:val="none"/>
                <w:lang w:eastAsia="zh-CN"/>
                <w14:textFill>
                  <w14:solidFill>
                    <w14:schemeClr w14:val="tx1"/>
                  </w14:solidFill>
                </w14:textFill>
              </w:rPr>
              <w:t>柒仟</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cs="宋体"/>
                <w:color w:val="000000" w:themeColor="text1"/>
                <w:sz w:val="21"/>
                <w:szCs w:val="21"/>
                <w:highlight w:val="none"/>
                <w:lang w:eastAsia="zh-CN"/>
                <w14:textFill>
                  <w14:solidFill>
                    <w14:schemeClr w14:val="tx1"/>
                  </w14:solidFill>
                </w14:textFill>
              </w:rPr>
              <w:t>整；</w:t>
            </w:r>
            <w:r>
              <w:rPr>
                <w:rFonts w:hint="eastAsia" w:ascii="宋体" w:hAnsi="宋体" w:cs="宋体"/>
                <w:color w:val="000000" w:themeColor="text1"/>
                <w:sz w:val="21"/>
                <w:szCs w:val="21"/>
                <w:highlight w:val="none"/>
                <w:lang w:val="en-US" w:eastAsia="zh-CN"/>
                <w14:textFill>
                  <w14:solidFill>
                    <w14:schemeClr w14:val="tx1"/>
                  </w14:solidFill>
                </w14:textFill>
              </w:rPr>
              <w:t>B分标：陆仟元整</w:t>
            </w:r>
            <w:r>
              <w:rPr>
                <w:rFonts w:hint="eastAsia" w:ascii="宋体" w:hAnsi="宋体" w:eastAsia="宋体" w:cs="宋体"/>
                <w:color w:val="000000" w:themeColor="text1"/>
                <w:sz w:val="21"/>
                <w:szCs w:val="21"/>
                <w:highlight w:val="none"/>
                <w14:textFill>
                  <w14:solidFill>
                    <w14:schemeClr w14:val="tx1"/>
                  </w14:solidFill>
                </w14:textFill>
              </w:rPr>
              <w:t>。</w:t>
            </w:r>
          </w:p>
          <w:p>
            <w:pPr>
              <w:spacing w:line="320" w:lineRule="exact"/>
              <w:ind w:firstLine="420" w:firstLineChars="200"/>
              <w:rPr>
                <w:rFonts w:hint="eastAsia"/>
                <w:color w:val="000000" w:themeColor="text1"/>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保证金的交纳方式：银行转账、支票、汇票、本票或者银行、保险机构出具的保函，禁止采用现钞方式。采用银行转账方式的，在首次响应文件提交截止时间前交至采购代理机构指定账户并且到账【开户名：广西龙建工程管理有限公司；开户银行：建设银行钦州子材东大街支行；银行帐号：4505 0110 6312 0988 8888】；采用支票、汇票、本票或者保函等方式的，在首次响应文件提交截止时间前，供应商应当提交单独密封的支票、汇票、本票或者保函原件。否则视为无效</w:t>
            </w:r>
            <w:r>
              <w:rPr>
                <w:rFonts w:hint="eastAsia" w:ascii="宋体" w:hAnsi="宋体" w:cs="宋体"/>
                <w:color w:val="000000" w:themeColor="text1"/>
                <w:sz w:val="21"/>
                <w:szCs w:val="21"/>
                <w:highlight w:val="none"/>
                <w:lang w:eastAsia="zh-CN"/>
                <w14:textFill>
                  <w14:solidFill>
                    <w14:schemeClr w14:val="tx1"/>
                  </w14:solidFill>
                </w14:textFill>
              </w:rPr>
              <w:t>竞标</w:t>
            </w:r>
            <w:r>
              <w:rPr>
                <w:rFonts w:hint="eastAsia" w:ascii="宋体" w:hAnsi="宋体" w:eastAsia="宋体" w:cs="宋体"/>
                <w:color w:val="000000" w:themeColor="text1"/>
                <w:sz w:val="21"/>
                <w:szCs w:val="21"/>
                <w:highlight w:val="none"/>
                <w14:textFill>
                  <w14:solidFill>
                    <w14:schemeClr w14:val="tx1"/>
                  </w14:solidFill>
                </w14:textFill>
              </w:rPr>
              <w:t>保证金。</w:t>
            </w:r>
          </w:p>
          <w:p>
            <w:pPr>
              <w:spacing w:line="320" w:lineRule="exact"/>
              <w:ind w:firstLine="42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注：</w:t>
            </w:r>
            <w:r>
              <w:rPr>
                <w:rFonts w:hint="eastAsia"/>
                <w:color w:val="000000" w:themeColor="text1"/>
                <w14:textFill>
                  <w14:solidFill>
                    <w14:schemeClr w14:val="tx1"/>
                  </w14:solidFill>
                </w14:textFill>
              </w:rPr>
              <w:t>竞标保证金</w:t>
            </w:r>
            <w:bookmarkStart w:id="49" w:name="OLE_LINK12"/>
            <w:r>
              <w:rPr>
                <w:rFonts w:hint="eastAsia"/>
                <w:color w:val="000000" w:themeColor="text1"/>
                <w:lang w:eastAsia="zh-CN"/>
                <w14:textFill>
                  <w14:solidFill>
                    <w14:schemeClr w14:val="tx1"/>
                  </w14:solidFill>
                </w14:textFill>
              </w:rPr>
              <w:t>由竞标人</w:t>
            </w:r>
            <w:r>
              <w:rPr>
                <w:rFonts w:hint="eastAsia"/>
                <w:color w:val="000000" w:themeColor="text1"/>
                <w14:textFill>
                  <w14:solidFill>
                    <w14:schemeClr w14:val="tx1"/>
                  </w14:solidFill>
                </w14:textFill>
              </w:rPr>
              <w:t>基本账户转出</w:t>
            </w:r>
            <w:bookmarkEnd w:id="49"/>
            <w:r>
              <w:rPr>
                <w:rFonts w:hint="eastAsia"/>
                <w:color w:val="000000" w:themeColor="text1"/>
                <w:lang w:eastAsia="zh-CN"/>
                <w14:textFill>
                  <w14:solidFill>
                    <w14:schemeClr w14:val="tx1"/>
                  </w14:solidFill>
                </w14:textFill>
              </w:rPr>
              <w:t>的，</w:t>
            </w:r>
            <w:r>
              <w:rPr>
                <w:rFonts w:hint="eastAsia"/>
                <w:b/>
                <w:bCs/>
                <w:color w:val="000000" w:themeColor="text1"/>
                <w14:textFill>
                  <w14:solidFill>
                    <w14:schemeClr w14:val="tx1"/>
                  </w14:solidFill>
                </w14:textFill>
              </w:rPr>
              <w:t>投标保证金收据（以收款单位开具的收据为准）及银行转账凭证复印件必须装订到竞标文件内。采用支票、汇票、本票或者保函等方式的，</w:t>
            </w:r>
            <w:r>
              <w:rPr>
                <w:rFonts w:hint="eastAsia"/>
                <w:b/>
                <w:bCs/>
                <w:color w:val="000000" w:themeColor="text1"/>
                <w:lang w:eastAsia="zh-CN"/>
                <w14:textFill>
                  <w14:solidFill>
                    <w14:schemeClr w14:val="tx1"/>
                  </w14:solidFill>
                </w14:textFill>
              </w:rPr>
              <w:t>复印件</w:t>
            </w:r>
            <w:r>
              <w:rPr>
                <w:rFonts w:hint="eastAsia"/>
                <w:b/>
                <w:bCs/>
                <w:color w:val="000000" w:themeColor="text1"/>
                <w14:textFill>
                  <w14:solidFill>
                    <w14:schemeClr w14:val="tx1"/>
                  </w14:solidFill>
                </w14:textFill>
              </w:rPr>
              <w:t>必须装订到竞标文件内。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17</w:t>
            </w:r>
          </w:p>
          <w:p>
            <w:pPr>
              <w:pStyle w:val="10"/>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18</w:t>
            </w:r>
          </w:p>
        </w:tc>
        <w:tc>
          <w:tcPr>
            <w:tcW w:w="7848" w:type="dxa"/>
            <w:vAlign w:val="center"/>
          </w:tcPr>
          <w:p>
            <w:pPr>
              <w:spacing w:line="320" w:lineRule="exact"/>
              <w:rPr>
                <w:rFonts w:ascii="宋体" w:hAnsi="宋体"/>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竞标文件以密封形式递交至：</w:t>
            </w:r>
            <w:r>
              <w:rPr>
                <w:rFonts w:hint="eastAsia" w:ascii="宋体" w:hAnsi="宋体"/>
                <w:color w:val="000000" w:themeColor="text1"/>
                <w:highlight w:val="none"/>
                <w14:textFill>
                  <w14:solidFill>
                    <w14:schemeClr w14:val="tx1"/>
                  </w14:solidFill>
                </w14:textFill>
              </w:rPr>
              <w:t>广西龙建工程管理有限公司（钦州市钦南区子材东大街8号奥林财富中心1号楼11层）</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联系电话：0777-3617888     传真：0777-3617888</w:t>
            </w:r>
          </w:p>
          <w:p>
            <w:pPr>
              <w:spacing w:line="320" w:lineRule="exac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竞标文件递交截止时间：</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1"/>
                <w:szCs w:val="21"/>
                <w:u w:val="single"/>
                <w14:textFill>
                  <w14:solidFill>
                    <w14:schemeClr w14:val="tx1"/>
                  </w14:solidFill>
                </w14:textFill>
              </w:rPr>
              <w:t>年</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11</w:t>
            </w:r>
            <w:r>
              <w:rPr>
                <w:rFonts w:hint="eastAsia" w:ascii="宋体" w:hAnsi="宋体" w:eastAsia="宋体" w:cs="宋体"/>
                <w:bCs/>
                <w:i w:val="0"/>
                <w:iCs w:val="0"/>
                <w:color w:val="000000" w:themeColor="text1"/>
                <w:sz w:val="21"/>
                <w:szCs w:val="21"/>
                <w:u w:val="single"/>
                <w14:textFill>
                  <w14:solidFill>
                    <w14:schemeClr w14:val="tx1"/>
                  </w14:solidFill>
                </w14:textFill>
              </w:rPr>
              <w:t>月</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13</w:t>
            </w:r>
            <w:r>
              <w:rPr>
                <w:rFonts w:hint="eastAsia" w:ascii="宋体" w:hAnsi="宋体" w:eastAsia="宋体" w:cs="宋体"/>
                <w:bCs/>
                <w:i w:val="0"/>
                <w:iCs w:val="0"/>
                <w:color w:val="000000" w:themeColor="text1"/>
                <w:sz w:val="21"/>
                <w:szCs w:val="21"/>
                <w:u w:val="single"/>
                <w14:textFill>
                  <w14:solidFill>
                    <w14:schemeClr w14:val="tx1"/>
                  </w14:solidFill>
                </w14:textFill>
              </w:rPr>
              <w:t>日</w:t>
            </w:r>
            <w:r>
              <w:rPr>
                <w:rFonts w:hint="eastAsia" w:ascii="宋体" w:hAnsi="宋体" w:cs="宋体"/>
                <w:bCs/>
                <w:i w:val="0"/>
                <w:iCs w:val="0"/>
                <w:color w:val="000000" w:themeColor="text1"/>
                <w:sz w:val="21"/>
                <w:szCs w:val="21"/>
                <w:u w:val="single"/>
                <w:lang w:val="en-US" w:eastAsia="zh-CN"/>
                <w14:textFill>
                  <w14:solidFill>
                    <w14:schemeClr w14:val="tx1"/>
                  </w14:solidFill>
                </w14:textFill>
              </w:rPr>
              <w:t>9</w:t>
            </w:r>
            <w:r>
              <w:rPr>
                <w:rFonts w:hint="eastAsia" w:ascii="宋体" w:hAnsi="宋体" w:cs="宋体"/>
                <w:bCs/>
                <w:i w:val="0"/>
                <w:iCs w:val="0"/>
                <w:color w:val="000000" w:themeColor="text1"/>
                <w:sz w:val="21"/>
                <w:szCs w:val="21"/>
                <w:u w:val="single"/>
                <w:lang w:eastAsia="zh-CN"/>
                <w14:textFill>
                  <w14:solidFill>
                    <w14:schemeClr w14:val="tx1"/>
                  </w14:solidFill>
                </w14:textFill>
              </w:rPr>
              <w:t>时</w:t>
            </w:r>
            <w:r>
              <w:rPr>
                <w:rFonts w:hint="eastAsia" w:ascii="宋体" w:hAnsi="宋体" w:cs="宋体"/>
                <w:bCs/>
                <w:i w:val="0"/>
                <w:iCs w:val="0"/>
                <w:color w:val="000000" w:themeColor="text1"/>
                <w:sz w:val="21"/>
                <w:szCs w:val="21"/>
                <w:u w:val="single"/>
                <w:lang w:val="en-US" w:eastAsia="zh-CN"/>
                <w14:textFill>
                  <w14:solidFill>
                    <w14:schemeClr w14:val="tx1"/>
                  </w14:solidFill>
                </w14:textFill>
              </w:rPr>
              <w:t>00</w:t>
            </w:r>
            <w:r>
              <w:rPr>
                <w:rFonts w:hint="eastAsia" w:ascii="宋体" w:hAnsi="宋体" w:eastAsia="宋体" w:cs="宋体"/>
                <w:bCs/>
                <w:i w:val="0"/>
                <w:iCs w:val="0"/>
                <w:color w:val="000000" w:themeColor="text1"/>
                <w:sz w:val="21"/>
                <w:szCs w:val="21"/>
                <w:u w:val="singl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19.1</w:t>
            </w:r>
          </w:p>
        </w:tc>
        <w:tc>
          <w:tcPr>
            <w:tcW w:w="7848"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竞争性谈判时间：</w:t>
            </w: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2020</w:t>
            </w:r>
            <w:r>
              <w:rPr>
                <w:rFonts w:hint="eastAsia" w:ascii="宋体" w:hAnsi="宋体" w:eastAsia="宋体" w:cs="宋体"/>
                <w:bCs/>
                <w:i w:val="0"/>
                <w:iCs w:val="0"/>
                <w:color w:val="000000" w:themeColor="text1"/>
                <w:sz w:val="21"/>
                <w:szCs w:val="21"/>
                <w:u w:val="single"/>
                <w14:textFill>
                  <w14:solidFill>
                    <w14:schemeClr w14:val="tx1"/>
                  </w14:solidFill>
                </w14:textFill>
              </w:rPr>
              <w:t>年</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11</w:t>
            </w:r>
            <w:r>
              <w:rPr>
                <w:rFonts w:hint="eastAsia" w:ascii="宋体" w:hAnsi="宋体" w:eastAsia="宋体" w:cs="宋体"/>
                <w:bCs/>
                <w:i w:val="0"/>
                <w:iCs w:val="0"/>
                <w:color w:val="000000" w:themeColor="text1"/>
                <w:sz w:val="21"/>
                <w:szCs w:val="21"/>
                <w:u w:val="single"/>
                <w14:textFill>
                  <w14:solidFill>
                    <w14:schemeClr w14:val="tx1"/>
                  </w14:solidFill>
                </w14:textFill>
              </w:rPr>
              <w:t>月</w:t>
            </w:r>
            <w:r>
              <w:rPr>
                <w:rFonts w:hint="eastAsia" w:ascii="宋体" w:hAnsi="宋体" w:cs="宋体"/>
                <w:bCs/>
                <w:i w:val="0"/>
                <w:iCs w:val="0"/>
                <w:color w:val="000000" w:themeColor="text1"/>
                <w:sz w:val="21"/>
                <w:szCs w:val="21"/>
                <w:u w:val="single"/>
                <w:lang w:val="en-US" w:eastAsia="zh-CN"/>
                <w14:textFill>
                  <w14:solidFill>
                    <w14:schemeClr w14:val="tx1"/>
                  </w14:solidFill>
                </w14:textFill>
              </w:rPr>
              <w:t>13</w:t>
            </w:r>
            <w:r>
              <w:rPr>
                <w:rFonts w:hint="eastAsia" w:ascii="宋体" w:hAnsi="宋体" w:eastAsia="宋体" w:cs="宋体"/>
                <w:bCs/>
                <w:i w:val="0"/>
                <w:iCs w:val="0"/>
                <w:color w:val="000000" w:themeColor="text1"/>
                <w:sz w:val="21"/>
                <w:szCs w:val="21"/>
                <w:u w:val="single"/>
                <w14:textFill>
                  <w14:solidFill>
                    <w14:schemeClr w14:val="tx1"/>
                  </w14:solidFill>
                </w14:textFill>
              </w:rPr>
              <w:t>日</w:t>
            </w:r>
            <w:r>
              <w:rPr>
                <w:rFonts w:hint="eastAsia" w:ascii="宋体" w:hAnsi="宋体" w:cs="宋体"/>
                <w:bCs/>
                <w:i w:val="0"/>
                <w:iCs w:val="0"/>
                <w:color w:val="000000" w:themeColor="text1"/>
                <w:sz w:val="21"/>
                <w:szCs w:val="21"/>
                <w:u w:val="single"/>
                <w:lang w:val="en-US" w:eastAsia="zh-CN"/>
                <w14:textFill>
                  <w14:solidFill>
                    <w14:schemeClr w14:val="tx1"/>
                  </w14:solidFill>
                </w14:textFill>
              </w:rPr>
              <w:t>9</w:t>
            </w:r>
            <w:r>
              <w:rPr>
                <w:rFonts w:hint="eastAsia" w:ascii="宋体" w:hAnsi="宋体" w:cs="宋体"/>
                <w:bCs/>
                <w:i w:val="0"/>
                <w:iCs w:val="0"/>
                <w:color w:val="000000" w:themeColor="text1"/>
                <w:sz w:val="21"/>
                <w:szCs w:val="21"/>
                <w:u w:val="single"/>
                <w:lang w:eastAsia="zh-CN"/>
                <w14:textFill>
                  <w14:solidFill>
                    <w14:schemeClr w14:val="tx1"/>
                  </w14:solidFill>
                </w14:textFill>
              </w:rPr>
              <w:t>时</w:t>
            </w:r>
            <w:r>
              <w:rPr>
                <w:rFonts w:hint="eastAsia" w:ascii="宋体" w:hAnsi="宋体" w:cs="宋体"/>
                <w:bCs/>
                <w:i w:val="0"/>
                <w:iCs w:val="0"/>
                <w:color w:val="000000" w:themeColor="text1"/>
                <w:sz w:val="21"/>
                <w:szCs w:val="21"/>
                <w:u w:val="single"/>
                <w:lang w:val="en-US" w:eastAsia="zh-CN"/>
                <w14:textFill>
                  <w14:solidFill>
                    <w14:schemeClr w14:val="tx1"/>
                  </w14:solidFill>
                </w14:textFill>
              </w:rPr>
              <w:t>00</w:t>
            </w:r>
            <w:r>
              <w:rPr>
                <w:rFonts w:hint="eastAsia" w:ascii="宋体" w:hAnsi="宋体" w:eastAsia="宋体" w:cs="宋体"/>
                <w:bCs/>
                <w:i w:val="0"/>
                <w:iCs w:val="0"/>
                <w:color w:val="000000" w:themeColor="text1"/>
                <w:sz w:val="21"/>
                <w:szCs w:val="21"/>
                <w:u w:val="single"/>
                <w14:textFill>
                  <w14:solidFill>
                    <w14:schemeClr w14:val="tx1"/>
                  </w14:solidFill>
                </w14:textFill>
              </w:rPr>
              <w:t>分</w:t>
            </w:r>
            <w:r>
              <w:rPr>
                <w:rFonts w:hint="eastAsia" w:ascii="宋体" w:hAnsi="宋体"/>
                <w:color w:val="000000" w:themeColor="text1"/>
                <w:szCs w:val="21"/>
                <w:highlight w:val="none"/>
                <w14:textFill>
                  <w14:solidFill>
                    <w14:schemeClr w14:val="tx1"/>
                  </w14:solidFill>
                </w14:textFill>
              </w:rPr>
              <w:t>截标后</w:t>
            </w:r>
          </w:p>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谈判地点：</w:t>
            </w:r>
            <w:r>
              <w:rPr>
                <w:rFonts w:hint="eastAsia" w:ascii="宋体" w:hAnsi="宋体"/>
                <w:color w:val="000000" w:themeColor="text1"/>
                <w:highlight w:val="none"/>
                <w14:textFill>
                  <w14:solidFill>
                    <w14:schemeClr w14:val="tx1"/>
                  </w14:solidFill>
                </w14:textFill>
              </w:rPr>
              <w:t>广西龙建工程管理有限公司（钦州市钦南区子材东大街8号奥林财富中心1号楼11层开标厅）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9</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20.2</w:t>
            </w:r>
          </w:p>
        </w:tc>
        <w:tc>
          <w:tcPr>
            <w:tcW w:w="7848"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评标方法：最低评标价法。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8" w:type="dxa"/>
            <w:vAlign w:val="center"/>
          </w:tcPr>
          <w:p>
            <w:pPr>
              <w:pStyle w:val="12"/>
              <w:spacing w:line="400" w:lineRule="exact"/>
              <w:ind w:firstLine="210" w:firstLineChars="1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c>
          <w:tcPr>
            <w:tcW w:w="814" w:type="dxa"/>
            <w:vAlign w:val="center"/>
          </w:tcPr>
          <w:p>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27.1</w:t>
            </w:r>
          </w:p>
        </w:tc>
        <w:tc>
          <w:tcPr>
            <w:tcW w:w="7848" w:type="dxa"/>
            <w:vAlign w:val="center"/>
          </w:tcPr>
          <w:p>
            <w:pPr>
              <w:spacing w:line="32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18" w:type="dxa"/>
            <w:vAlign w:val="center"/>
          </w:tcPr>
          <w:p>
            <w:pPr>
              <w:pStyle w:val="12"/>
              <w:spacing w:line="4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w:t>
            </w:r>
          </w:p>
        </w:tc>
        <w:tc>
          <w:tcPr>
            <w:tcW w:w="814" w:type="dxa"/>
            <w:vAlign w:val="center"/>
          </w:tcPr>
          <w:p>
            <w:pPr>
              <w:spacing w:line="400" w:lineRule="exact"/>
              <w:jc w:val="center"/>
              <w:rPr>
                <w:rFonts w:ascii="宋体" w:hAnsi="宋体"/>
                <w:color w:val="000000" w:themeColor="text1"/>
                <w:szCs w:val="2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28.1</w:t>
            </w:r>
          </w:p>
        </w:tc>
        <w:tc>
          <w:tcPr>
            <w:tcW w:w="7848" w:type="dxa"/>
            <w:vAlign w:val="center"/>
          </w:tcPr>
          <w:p>
            <w:pPr>
              <w:pStyle w:val="10"/>
              <w:spacing w:line="320" w:lineRule="exact"/>
              <w:rPr>
                <w:rFonts w:ascii="Times New Roman" w:hAnsi="宋体"/>
                <w:color w:val="000000" w:themeColor="text1"/>
                <w:kern w:val="0"/>
                <w:sz w:val="2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成交服务费：本项目成交服务费按</w:t>
            </w:r>
            <w:r>
              <w:rPr>
                <w:rFonts w:hint="eastAsia" w:hAnsi="宋体" w:cs="宋体"/>
                <w:b/>
                <w:color w:val="000000" w:themeColor="text1"/>
                <w:kern w:val="0"/>
                <w:szCs w:val="21"/>
                <w:highlight w:val="none"/>
                <w14:textFill>
                  <w14:solidFill>
                    <w14:schemeClr w14:val="tx1"/>
                  </w14:solidFill>
                </w14:textFill>
              </w:rPr>
              <w:t>国家计委计价格[2002]1980号和发改办[2003]857号</w:t>
            </w:r>
            <w:r>
              <w:rPr>
                <w:rFonts w:hint="eastAsia" w:hAnsi="宋体" w:cs="宋体"/>
                <w:color w:val="000000" w:themeColor="text1"/>
                <w:kern w:val="0"/>
                <w:szCs w:val="21"/>
                <w:highlight w:val="none"/>
                <w14:textFill>
                  <w14:solidFill>
                    <w14:schemeClr w14:val="tx1"/>
                  </w14:solidFill>
                </w14:textFill>
              </w:rPr>
              <w:t>文规定由招标代理机构向成交供应商收取。即按成交金额100万元以下为1.5%，100-500万元为1.1 %，500-1000万元为0.8 %，并且按差额定率累进法计算</w:t>
            </w:r>
            <w:r>
              <w:rPr>
                <w:rFonts w:hint="eastAsia" w:ascii="Calibri" w:hAnsi="宋体"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9380" w:type="dxa"/>
            <w:gridSpan w:val="3"/>
            <w:vAlign w:val="center"/>
          </w:tcPr>
          <w:p>
            <w:pPr>
              <w:adjustRightInd w:val="0"/>
              <w:spacing w:line="340" w:lineRule="exact"/>
              <w:textAlignment w:val="baseline"/>
              <w:rPr>
                <w:rFonts w:ascii="宋体" w:hAnsi="宋体" w:cs="Courier New"/>
                <w:color w:val="000000" w:themeColor="text1"/>
                <w:spacing w:val="2"/>
                <w:highlight w:val="none"/>
                <w14:textFill>
                  <w14:solidFill>
                    <w14:schemeClr w14:val="tx1"/>
                  </w14:solidFill>
                </w14:textFill>
              </w:rPr>
            </w:pPr>
            <w:r>
              <w:rPr>
                <w:rFonts w:hint="eastAsia" w:ascii="宋体" w:hAnsi="宋体" w:cs="Courier New"/>
                <w:b/>
                <w:color w:val="000000" w:themeColor="text1"/>
                <w:spacing w:val="2"/>
                <w:highlight w:val="none"/>
                <w14:textFill>
                  <w14:solidFill>
                    <w14:schemeClr w14:val="tx1"/>
                  </w14:solidFill>
                </w14:textFill>
              </w:rPr>
              <w:t>开标会议注意事项</w:t>
            </w:r>
            <w:r>
              <w:rPr>
                <w:rFonts w:hint="eastAsia" w:ascii="宋体" w:hAnsi="宋体" w:cs="Courier New"/>
                <w:color w:val="000000" w:themeColor="text1"/>
                <w:spacing w:val="2"/>
                <w:highlight w:val="none"/>
                <w14:textFill>
                  <w14:solidFill>
                    <w14:schemeClr w14:val="tx1"/>
                  </w14:solidFill>
                </w14:textFill>
              </w:rPr>
              <w:t>：</w:t>
            </w:r>
          </w:p>
          <w:p>
            <w:pPr>
              <w:adjustRightInd w:val="0"/>
              <w:spacing w:line="340" w:lineRule="exact"/>
              <w:ind w:firstLine="430" w:firstLineChars="200"/>
              <w:textAlignment w:val="baseline"/>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1、法定代表人前来的须携带法人代表身份证原件；</w:t>
            </w:r>
          </w:p>
          <w:p>
            <w:pPr>
              <w:adjustRightInd w:val="0"/>
              <w:spacing w:line="340" w:lineRule="exact"/>
              <w:ind w:firstLine="430" w:firstLineChars="200"/>
              <w:textAlignment w:val="baseline"/>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2、委托代理人前来的须携带授权委托书和代理人身份证原件；</w:t>
            </w:r>
          </w:p>
          <w:p>
            <w:pPr>
              <w:adjustRightInd w:val="0"/>
              <w:spacing w:line="340" w:lineRule="exact"/>
              <w:ind w:firstLine="430" w:firstLineChars="200"/>
              <w:textAlignment w:val="baseline"/>
              <w:rPr>
                <w:rFonts w:ascii="宋体" w:hAnsi="宋体" w:cs="Courier New"/>
                <w:b/>
                <w:bCs/>
                <w:color w:val="000000" w:themeColor="text1"/>
                <w:spacing w:val="2"/>
                <w:highlight w:val="none"/>
                <w14:textFill>
                  <w14:solidFill>
                    <w14:schemeClr w14:val="tx1"/>
                  </w14:solidFill>
                </w14:textFill>
              </w:rPr>
            </w:pPr>
            <w:r>
              <w:rPr>
                <w:rFonts w:hint="eastAsia" w:ascii="宋体" w:hAnsi="宋体" w:cs="Courier New"/>
                <w:b/>
                <w:bCs/>
                <w:color w:val="000000" w:themeColor="text1"/>
                <w:spacing w:val="2"/>
                <w:highlight w:val="none"/>
                <w14:textFill>
                  <w14:solidFill>
                    <w14:schemeClr w14:val="tx1"/>
                  </w14:solidFill>
                </w14:textFill>
              </w:rPr>
              <w:t>3、竞标保证金交纳收据原件</w:t>
            </w:r>
            <w:r>
              <w:rPr>
                <w:rFonts w:hint="eastAsia" w:hAnsi="宋体"/>
                <w:b/>
                <w:bCs/>
                <w:color w:val="000000" w:themeColor="text1"/>
                <w:highlight w:val="none"/>
                <w14:textFill>
                  <w14:solidFill>
                    <w14:schemeClr w14:val="tx1"/>
                  </w14:solidFill>
                </w14:textFill>
              </w:rPr>
              <w:t>及银行转账证明原件</w:t>
            </w:r>
            <w:r>
              <w:rPr>
                <w:rFonts w:hint="eastAsia" w:hAnsi="宋体"/>
                <w:b/>
                <w:bCs/>
                <w:color w:val="000000" w:themeColor="text1"/>
                <w:highlight w:val="none"/>
                <w:lang w:eastAsia="zh-CN"/>
                <w14:textFill>
                  <w14:solidFill>
                    <w14:schemeClr w14:val="tx1"/>
                  </w14:solidFill>
                </w14:textFill>
              </w:rPr>
              <w:t>（或</w:t>
            </w:r>
            <w:r>
              <w:rPr>
                <w:rFonts w:hint="eastAsia" w:hAnsi="宋体"/>
                <w:b/>
                <w:bCs/>
                <w:color w:val="000000" w:themeColor="text1"/>
                <w:highlight w:val="none"/>
                <w14:textFill>
                  <w14:solidFill>
                    <w14:schemeClr w14:val="tx1"/>
                  </w14:solidFill>
                </w14:textFill>
              </w:rPr>
              <w:t>单独密封的支票、汇票、本票或者保函原件</w:t>
            </w:r>
            <w:r>
              <w:rPr>
                <w:rFonts w:hint="eastAsia" w:hAnsi="宋体"/>
                <w:b/>
                <w:bCs/>
                <w:color w:val="000000" w:themeColor="text1"/>
                <w:highlight w:val="none"/>
                <w:lang w:eastAsia="zh-CN"/>
                <w14:textFill>
                  <w14:solidFill>
                    <w14:schemeClr w14:val="tx1"/>
                  </w14:solidFill>
                </w14:textFill>
              </w:rPr>
              <w:t>）</w:t>
            </w:r>
            <w:r>
              <w:rPr>
                <w:rFonts w:hint="eastAsia" w:hAnsi="宋体"/>
                <w:b/>
                <w:bCs/>
                <w:color w:val="000000" w:themeColor="text1"/>
                <w:highlight w:val="none"/>
                <w14:textFill>
                  <w14:solidFill>
                    <w14:schemeClr w14:val="tx1"/>
                  </w14:solidFill>
                </w14:textFill>
              </w:rPr>
              <w:t>。竞标人的法定代表人或其授权代表未按时签</w:t>
            </w:r>
            <w:r>
              <w:rPr>
                <w:rFonts w:hint="eastAsia" w:hAnsi="宋体"/>
                <w:b/>
                <w:color w:val="000000" w:themeColor="text1"/>
                <w:highlight w:val="none"/>
                <w14:textFill>
                  <w14:solidFill>
                    <w14:schemeClr w14:val="tx1"/>
                  </w14:solidFill>
                </w14:textFill>
              </w:rPr>
              <w:t>到的或资料不齐全，采购代理机构不予受理。</w:t>
            </w:r>
          </w:p>
        </w:tc>
      </w:tr>
    </w:tbl>
    <w:p>
      <w:pPr>
        <w:jc w:val="center"/>
        <w:rPr>
          <w:rFonts w:hint="eastAsia" w:ascii="宋体" w:hAnsi="宋体"/>
          <w:b/>
          <w:color w:val="000000" w:themeColor="text1"/>
          <w:sz w:val="32"/>
          <w:szCs w:val="32"/>
          <w:highlight w:val="none"/>
          <w14:textFill>
            <w14:solidFill>
              <w14:schemeClr w14:val="tx1"/>
            </w14:solidFill>
          </w14:textFill>
        </w:rPr>
      </w:pPr>
      <w:bookmarkStart w:id="50" w:name="_Toc137551163"/>
    </w:p>
    <w:p>
      <w:pPr>
        <w:jc w:val="center"/>
        <w:rPr>
          <w:rFonts w:hint="eastAsia" w:ascii="宋体" w:hAnsi="宋体"/>
          <w:b/>
          <w:color w:val="000000" w:themeColor="text1"/>
          <w:sz w:val="32"/>
          <w:szCs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竞 标 人 须 知</w:t>
      </w:r>
    </w:p>
    <w:bookmarkEnd w:id="50"/>
    <w:p>
      <w:pPr>
        <w:pStyle w:val="10"/>
        <w:spacing w:line="420" w:lineRule="exact"/>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一、总 则</w:t>
      </w:r>
    </w:p>
    <w:p>
      <w:pPr>
        <w:pStyle w:val="10"/>
        <w:spacing w:line="380" w:lineRule="atLeast"/>
        <w:jc w:val="center"/>
        <w:rPr>
          <w:rFonts w:hAnsi="宋体"/>
          <w:b/>
          <w:color w:val="000000" w:themeColor="text1"/>
          <w:highlight w:val="none"/>
          <w14:textFill>
            <w14:solidFill>
              <w14:schemeClr w14:val="tx1"/>
            </w14:solidFill>
          </w14:textFill>
        </w:rPr>
      </w:pPr>
    </w:p>
    <w:p>
      <w:pPr>
        <w:pStyle w:val="10"/>
        <w:spacing w:line="380" w:lineRule="atLeas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1.项目名称及项目编号</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1.1项目名称及项目编号详见本须知前附表</w:t>
      </w:r>
      <w:r>
        <w:rPr>
          <w:rFonts w:hint="eastAsia" w:hAnsi="宋体"/>
          <w:bCs/>
          <w:color w:val="000000" w:themeColor="text1"/>
          <w:highlight w:val="none"/>
          <w14:textFill>
            <w14:solidFill>
              <w14:schemeClr w14:val="tx1"/>
            </w14:solidFill>
          </w14:textFill>
        </w:rPr>
        <w:t>第1项。</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2.竞标人资格</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2.1参加本项目的竞标人必须满足本须知前附表第2项要求的资格；</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2.2符合竞标人资格的竞标人应承担竞标及履约中应承担的全部责任与义务。</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2.3已向采购代理机构购买了采购文件的供应商。</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3.竞标费用</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3.1竞标人应向招标代理机构购买本项目竞争性谈判采购文件并自行承担所有与本次竞标有关的全部费用。</w:t>
      </w:r>
    </w:p>
    <w:p>
      <w:pPr>
        <w:pStyle w:val="10"/>
        <w:spacing w:line="380" w:lineRule="atLeast"/>
        <w:rPr>
          <w:rFonts w:hAnsi="宋体"/>
          <w:b/>
          <w:color w:val="000000" w:themeColor="text1"/>
          <w:highlight w:val="none"/>
          <w14:textFill>
            <w14:solidFill>
              <w14:schemeClr w14:val="tx1"/>
            </w14:solidFill>
          </w14:textFill>
        </w:rPr>
      </w:pPr>
    </w:p>
    <w:p>
      <w:pPr>
        <w:pStyle w:val="10"/>
        <w:spacing w:line="380" w:lineRule="atLeast"/>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二、竞争性谈判采购文件（以下简称采购文件）</w:t>
      </w:r>
    </w:p>
    <w:p>
      <w:pPr>
        <w:pStyle w:val="10"/>
        <w:spacing w:line="380" w:lineRule="atLeast"/>
        <w:jc w:val="center"/>
        <w:rPr>
          <w:rFonts w:hAnsi="宋体"/>
          <w:b/>
          <w:color w:val="000000" w:themeColor="text1"/>
          <w:highlight w:val="none"/>
          <w14:textFill>
            <w14:solidFill>
              <w14:schemeClr w14:val="tx1"/>
            </w14:solidFill>
          </w14:textFill>
        </w:rPr>
      </w:pP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4.采购文件的构成</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4.1采购文件包括：</w:t>
      </w:r>
    </w:p>
    <w:p>
      <w:pPr>
        <w:pStyle w:val="10"/>
        <w:spacing w:line="380" w:lineRule="atLeast"/>
        <w:ind w:firstLine="426"/>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⑴竞标公告；</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⑵竞标人须知及前附表；</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⑶货物需求一览表；</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⑷合同基本条款及合同（格式）；</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⑸评标方法和成交标准；</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⑹竞标文件（格式）。</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4.2本竞标采购文件以纸质文件为准，不提供电子文件。</w:t>
      </w:r>
    </w:p>
    <w:p>
      <w:pPr>
        <w:pStyle w:val="10"/>
        <w:spacing w:line="380" w:lineRule="atLeas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5.采购文件的</w:t>
      </w:r>
      <w:r>
        <w:rPr>
          <w:rFonts w:hint="eastAsia"/>
          <w:b/>
          <w:color w:val="000000" w:themeColor="text1"/>
          <w:highlight w:val="none"/>
          <w14:textFill>
            <w14:solidFill>
              <w14:schemeClr w14:val="tx1"/>
            </w14:solidFill>
          </w14:textFill>
        </w:rPr>
        <w:t>澄清、修改；质疑和投诉</w:t>
      </w:r>
    </w:p>
    <w:p>
      <w:pPr>
        <w:pStyle w:val="10"/>
        <w:spacing w:line="380" w:lineRule="exact"/>
        <w:ind w:firstLine="42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5.1竞标人要认真审核《货物需求一览表》中的技术参数、配置及要求，如发现表中技术参数、配置有误或要求不合理的，竞标人必须在规定的时间前要求澄清，否则，由此产生的后果由竞标人负责。</w:t>
      </w:r>
    </w:p>
    <w:p>
      <w:pPr>
        <w:pStyle w:val="10"/>
        <w:spacing w:line="3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5.2如果竞标人认为本采购文件中存在有倾向性、排他性的内容或条款的，可以在竞标截止日期3天前，以书面形式并附上相关证明材料向本采购项目联系人反映。</w:t>
      </w:r>
    </w:p>
    <w:p>
      <w:pPr>
        <w:pStyle w:val="10"/>
        <w:spacing w:line="380" w:lineRule="exact"/>
        <w:ind w:firstLine="42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5.3任何竞标人对采购文件的澄清要求，均应在竞标截止时间3天前的正常工作时间以传真或电报等书面形式通知采购代理机构，同时认定其他形式为无效。采购代理机构将以书面形式予以答复，该答复不指明答复问题的来源，并以书面形式通知所有购买了采购文件的竞标人，答复将同时在竞标公告发布网站上公布。为确保项目的如期完成，采购代理机构将可能对竞标人在规定时间之后提出的澄清问题不予答复。</w:t>
      </w:r>
    </w:p>
    <w:p>
      <w:pPr>
        <w:pStyle w:val="10"/>
        <w:spacing w:line="3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5.4采购代理机构对已发出的采购文件进行必要修改的，在采购文件要求提交竞标文件截止时间1天前，在竞标公告发布媒体上发布更正公告，并以书面形式通知所有购买采购文件的竞标人。</w:t>
      </w:r>
    </w:p>
    <w:p>
      <w:pPr>
        <w:pStyle w:val="10"/>
        <w:spacing w:line="3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5.5请竞标人接电话通知后到采购代理机构处领取以上澄清答复（或补充通知），或在网上查询，不用传真方式发出，如在电话通知后24小时内不上门领取的，则视为已在网上查询收到。该澄清或修改的内容为采购文件的组成部分。竞标人在每一次收到澄清答复或补充通知后应立即以书面形式通知采购代理机构，确认已收到该澄清答复或补充通知。否则，由此造成的一切后果由竞标人承担。</w:t>
      </w:r>
    </w:p>
    <w:p>
      <w:pPr>
        <w:pStyle w:val="10"/>
        <w:tabs>
          <w:tab w:val="left" w:pos="455"/>
        </w:tabs>
        <w:spacing w:line="38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5.6采购代理机构可视具体情况，延长竞标截止日期和开标时间，至少于竞标截止时间1天前以书面形式通知所有购买采购文件的竞标人。</w:t>
      </w:r>
    </w:p>
    <w:p>
      <w:pPr>
        <w:pStyle w:val="10"/>
        <w:spacing w:line="440" w:lineRule="exact"/>
        <w:ind w:left="1" w:firstLine="422" w:firstLineChars="200"/>
        <w:jc w:val="left"/>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5.7.  质疑</w:t>
      </w:r>
    </w:p>
    <w:p>
      <w:pPr>
        <w:pStyle w:val="10"/>
        <w:spacing w:line="440" w:lineRule="exact"/>
        <w:ind w:left="2" w:leftChars="1" w:firstLine="420" w:firstLineChars="200"/>
        <w:jc w:val="lef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5.7.1  竞标人</w:t>
      </w:r>
      <w:r>
        <w:rPr>
          <w:rFonts w:hint="eastAsia" w:hAnsi="宋体" w:cs="宋体"/>
          <w:color w:val="000000" w:themeColor="text1"/>
          <w:szCs w:val="21"/>
          <w:highlight w:val="none"/>
          <w14:textFill>
            <w14:solidFill>
              <w14:schemeClr w14:val="tx1"/>
            </w14:solidFill>
          </w14:textFill>
        </w:rPr>
        <w:t>对政府采购活动事项有疑问的，可以向采购人或</w:t>
      </w:r>
      <w:r>
        <w:rPr>
          <w:rFonts w:hint="eastAsia" w:hAnsi="宋体" w:cs="宋体"/>
          <w:bCs/>
          <w:color w:val="000000" w:themeColor="text1"/>
          <w:szCs w:val="21"/>
          <w:highlight w:val="none"/>
          <w14:textFill>
            <w14:solidFill>
              <w14:schemeClr w14:val="tx1"/>
            </w14:solidFill>
          </w14:textFill>
        </w:rPr>
        <w:t>采购代理机构提出询问</w:t>
      </w:r>
      <w:r>
        <w:rPr>
          <w:rFonts w:hint="eastAsia" w:hAnsi="宋体" w:cs="宋体"/>
          <w:color w:val="000000" w:themeColor="text1"/>
          <w:szCs w:val="21"/>
          <w:highlight w:val="none"/>
          <w14:textFill>
            <w14:solidFill>
              <w14:schemeClr w14:val="tx1"/>
            </w14:solidFill>
          </w14:textFill>
        </w:rPr>
        <w:t>；</w:t>
      </w:r>
      <w:r>
        <w:rPr>
          <w:rFonts w:hint="eastAsia" w:hAnsi="宋体" w:cs="宋体"/>
          <w:bCs/>
          <w:color w:val="000000" w:themeColor="text1"/>
          <w:szCs w:val="21"/>
          <w:highlight w:val="none"/>
          <w14:textFill>
            <w14:solidFill>
              <w14:schemeClr w14:val="tx1"/>
            </w14:solidFill>
          </w14:textFill>
        </w:rPr>
        <w:t>竞标人如认为公开招标文件使自己的权益受到损</w:t>
      </w:r>
      <w:r>
        <w:rPr>
          <w:rFonts w:hint="eastAsia" w:hAnsi="宋体" w:cs="宋体"/>
          <w:color w:val="000000" w:themeColor="text1"/>
          <w:szCs w:val="21"/>
          <w:highlight w:val="none"/>
          <w14:textFill>
            <w14:solidFill>
              <w14:schemeClr w14:val="tx1"/>
            </w14:solidFill>
          </w14:textFill>
        </w:rPr>
        <w:t>害的，可以在自招标文件发布之日起七个工作日内</w:t>
      </w:r>
      <w:r>
        <w:rPr>
          <w:rFonts w:hint="eastAsia" w:hAnsi="宋体" w:cs="宋体"/>
          <w:bCs/>
          <w:color w:val="000000" w:themeColor="text1"/>
          <w:szCs w:val="21"/>
          <w:highlight w:val="none"/>
          <w14:textFill>
            <w14:solidFill>
              <w14:schemeClr w14:val="tx1"/>
            </w14:solidFill>
          </w14:textFill>
        </w:rPr>
        <w:t>以书面形式向采购代理机构提出质疑；竞标截止时间后，采购代理机构不再受理对公开招标文件的询问或质疑。竞标人认为</w:t>
      </w:r>
      <w:r>
        <w:rPr>
          <w:rFonts w:hint="eastAsia" w:hAnsi="宋体" w:cs="宋体"/>
          <w:color w:val="000000" w:themeColor="text1"/>
          <w:szCs w:val="21"/>
          <w:highlight w:val="none"/>
          <w14:textFill>
            <w14:solidFill>
              <w14:schemeClr w14:val="tx1"/>
            </w14:solidFill>
          </w14:textFill>
        </w:rPr>
        <w:t>采购过程和中标结果使自己的权益受到损害的，可</w:t>
      </w:r>
      <w:r>
        <w:rPr>
          <w:rFonts w:hint="eastAsia" w:hAnsi="宋体" w:cs="宋体"/>
          <w:bCs/>
          <w:color w:val="000000" w:themeColor="text1"/>
          <w:szCs w:val="21"/>
          <w:highlight w:val="none"/>
          <w14:textFill>
            <w14:solidFill>
              <w14:schemeClr w14:val="tx1"/>
            </w14:solidFill>
          </w14:textFill>
        </w:rPr>
        <w:t>以</w:t>
      </w:r>
      <w:r>
        <w:rPr>
          <w:rFonts w:hint="eastAsia" w:hAnsi="宋体" w:cs="宋体"/>
          <w:color w:val="000000" w:themeColor="text1"/>
          <w:szCs w:val="21"/>
          <w:highlight w:val="none"/>
          <w14:textFill>
            <w14:solidFill>
              <w14:schemeClr w14:val="tx1"/>
            </w14:solidFill>
          </w14:textFill>
        </w:rPr>
        <w:t>在中标结果公示之日起七个工作日内，以书面形式向采购人委托的采购代理机构质疑。质疑书的提交地点和质疑受理电话见竞标人须知前附表。</w:t>
      </w:r>
    </w:p>
    <w:p>
      <w:pPr>
        <w:pStyle w:val="10"/>
        <w:spacing w:line="440" w:lineRule="exact"/>
        <w:ind w:left="2" w:leftChars="1" w:firstLine="420" w:firstLineChars="200"/>
        <w:jc w:val="lef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5.7.2  供应商质疑实行实名制，其质疑应当有具体的质疑事项及事实根据，不得进行虚假、恶意质疑。</w:t>
      </w:r>
    </w:p>
    <w:p>
      <w:pPr>
        <w:pStyle w:val="10"/>
        <w:spacing w:line="440" w:lineRule="exact"/>
        <w:ind w:left="2" w:leftChars="1" w:firstLine="420" w:firstLineChars="200"/>
        <w:jc w:val="left"/>
        <w:rPr>
          <w:rFonts w:hAnsi="宋体" w:cs="宋体"/>
          <w:bCs/>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5.7.3  供应商质疑时，应当提交一性次质疑书原件，一性次质疑书应当包括下列主要内容：</w:t>
      </w:r>
    </w:p>
    <w:p>
      <w:pPr>
        <w:pStyle w:val="10"/>
        <w:spacing w:line="440" w:lineRule="exact"/>
        <w:ind w:left="2" w:firstLine="646" w:firstLineChars="308"/>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（1）供应商的姓名或者名称、地址、邮编、联系人及联系电话；</w:t>
      </w:r>
    </w:p>
    <w:p>
      <w:pPr>
        <w:pStyle w:val="10"/>
        <w:spacing w:line="440" w:lineRule="exact"/>
        <w:ind w:left="2" w:firstLine="418"/>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（2）质疑项目的名称、编号；</w:t>
      </w:r>
    </w:p>
    <w:p>
      <w:pPr>
        <w:pStyle w:val="10"/>
        <w:spacing w:line="440" w:lineRule="exact"/>
        <w:ind w:left="2" w:firstLine="418"/>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（3）具体、明确的质疑事项和与质疑事项相关的请求；</w:t>
      </w:r>
    </w:p>
    <w:p>
      <w:pPr>
        <w:pStyle w:val="10"/>
        <w:spacing w:line="440" w:lineRule="exact"/>
        <w:ind w:left="2" w:firstLine="418"/>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（4）事实依据；</w:t>
      </w:r>
    </w:p>
    <w:p>
      <w:pPr>
        <w:pStyle w:val="10"/>
        <w:spacing w:line="440" w:lineRule="exact"/>
        <w:ind w:left="2" w:firstLine="418"/>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（5）必要的法律依据；</w:t>
      </w:r>
    </w:p>
    <w:p>
      <w:pPr>
        <w:pStyle w:val="10"/>
        <w:spacing w:line="440" w:lineRule="exact"/>
        <w:ind w:left="2" w:firstLine="418"/>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（6）提出质疑的日期。</w:t>
      </w:r>
    </w:p>
    <w:p>
      <w:pPr>
        <w:pStyle w:val="10"/>
        <w:tabs>
          <w:tab w:val="left" w:pos="455"/>
        </w:tabs>
        <w:spacing w:line="380" w:lineRule="atLeast"/>
        <w:ind w:firstLine="630" w:firstLineChars="3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（7）附件材料复印件加盖公章：</w:t>
      </w:r>
      <w:r>
        <w:rPr>
          <w:rFonts w:hint="eastAsia" w:hAnsi="宋体"/>
          <w:color w:val="000000" w:themeColor="text1"/>
          <w:highlight w:val="none"/>
          <w14:textFill>
            <w14:solidFill>
              <w14:schemeClr w14:val="tx1"/>
            </w14:solidFill>
          </w14:textFill>
        </w:rPr>
        <w:t>（附营业执照复印件、法定代表人身份证复印件、代理人委托书原件及代理人身份证复印件及原件、代理人</w:t>
      </w:r>
      <w:r>
        <w:rPr>
          <w:rFonts w:hint="eastAsia" w:hAnsi="宋体" w:cs="宋体"/>
          <w:color w:val="000000" w:themeColor="text1"/>
          <w:szCs w:val="21"/>
          <w:highlight w:val="none"/>
          <w14:textFill>
            <w14:solidFill>
              <w14:schemeClr w14:val="tx1"/>
            </w14:solidFill>
          </w14:textFill>
        </w:rPr>
        <w:t>近期三个月社保缴费证明复印件</w:t>
      </w:r>
      <w:r>
        <w:rPr>
          <w:rFonts w:hint="eastAsia" w:hAnsi="宋体"/>
          <w:color w:val="000000" w:themeColor="text1"/>
          <w:highlight w:val="none"/>
          <w14:textFill>
            <w14:solidFill>
              <w14:schemeClr w14:val="tx1"/>
            </w14:solidFill>
          </w14:textFill>
        </w:rPr>
        <w:t>）</w:t>
      </w:r>
      <w:r>
        <w:rPr>
          <w:rFonts w:hint="eastAsia" w:hAnsi="宋体" w:cs="宋体"/>
          <w:color w:val="000000" w:themeColor="text1"/>
          <w:szCs w:val="21"/>
          <w:highlight w:val="none"/>
          <w14:textFill>
            <w14:solidFill>
              <w14:schemeClr w14:val="tx1"/>
            </w14:solidFill>
          </w14:textFill>
        </w:rPr>
        <w:t>。</w:t>
      </w:r>
    </w:p>
    <w:p>
      <w:pPr>
        <w:pStyle w:val="10"/>
        <w:spacing w:line="440" w:lineRule="exact"/>
        <w:ind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质疑书应当署名。质疑供应商为法人或者其他组织的，应当由法定代表人或者主要负责人签字并加盖公章。</w:t>
      </w:r>
    </w:p>
    <w:p>
      <w:pPr>
        <w:pStyle w:val="1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5.7.4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w:t>
      </w:r>
      <w:r>
        <w:rPr>
          <w:rFonts w:hint="eastAsia" w:hAnsi="宋体" w:cs="宋体"/>
          <w:color w:val="000000" w:themeColor="text1"/>
          <w:szCs w:val="21"/>
          <w:highlight w:val="none"/>
          <w14:textFill>
            <w14:solidFill>
              <w14:schemeClr w14:val="tx1"/>
            </w14:solidFill>
          </w14:textFill>
        </w:rPr>
        <w:t>。</w:t>
      </w:r>
    </w:p>
    <w:p>
      <w:pPr>
        <w:pStyle w:val="10"/>
        <w:spacing w:line="440" w:lineRule="exact"/>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5.7.5  质疑供应商提起质疑应当符合下列条件：</w:t>
      </w:r>
    </w:p>
    <w:p>
      <w:pPr>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（1）质疑供应商是参与所质疑政府采购活动的供应商；</w:t>
      </w:r>
    </w:p>
    <w:p>
      <w:pPr>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（2）质疑书内容符合本章第</w:t>
      </w:r>
      <w:r>
        <w:rPr>
          <w:rFonts w:hint="eastAsia" w:ascii="宋体" w:hAnsi="宋体"/>
          <w:bCs/>
          <w:color w:val="000000" w:themeColor="text1"/>
          <w:szCs w:val="21"/>
          <w:highlight w:val="none"/>
          <w14:textFill>
            <w14:solidFill>
              <w14:schemeClr w14:val="tx1"/>
            </w14:solidFill>
          </w14:textFill>
        </w:rPr>
        <w:t xml:space="preserve">5.7.3 </w:t>
      </w:r>
      <w:r>
        <w:rPr>
          <w:rFonts w:hint="eastAsia" w:ascii="宋体" w:hAnsi="宋体"/>
          <w:color w:val="000000" w:themeColor="text1"/>
          <w:szCs w:val="21"/>
          <w:highlight w:val="none"/>
          <w14:textFill>
            <w14:solidFill>
              <w14:schemeClr w14:val="tx1"/>
            </w14:solidFill>
          </w14:textFill>
        </w:rPr>
        <w:t>项的规定；</w:t>
      </w:r>
    </w:p>
    <w:p>
      <w:pPr>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（3）在质疑有效期限内提起质疑；</w:t>
      </w:r>
    </w:p>
    <w:p>
      <w:pPr>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（4）属于所质疑的采购人或采购人委托的采购代理机构组织的采购活动；</w:t>
      </w:r>
    </w:p>
    <w:p>
      <w:pPr>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（5）同一质疑事项未经采购人或采购人委托的采购代理机构质疑处理；</w:t>
      </w:r>
    </w:p>
    <w:p>
      <w:pPr>
        <w:spacing w:line="440"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（6）财政部门规定的其他条件。</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5.7.6  采购人或采购人委托的采购代理机构自受理质疑之日起七个工作日内，对质疑事项作出答复，并以书面形式通知质疑供应商及其他有关供应商。</w:t>
      </w:r>
    </w:p>
    <w:p>
      <w:pPr>
        <w:pStyle w:val="10"/>
        <w:spacing w:line="440" w:lineRule="exact"/>
        <w:ind w:left="1" w:firstLine="422" w:firstLineChars="200"/>
        <w:jc w:val="left"/>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5.8  投诉</w:t>
      </w:r>
    </w:p>
    <w:p>
      <w:pPr>
        <w:pStyle w:val="10"/>
        <w:spacing w:line="440" w:lineRule="exact"/>
        <w:ind w:left="2" w:leftChars="1" w:firstLine="420" w:firstLineChars="200"/>
        <w:jc w:val="left"/>
        <w:rPr>
          <w:rFonts w:hAnsi="宋体" w:cs="宋体"/>
          <w:color w:val="000000" w:themeColor="text1"/>
          <w:szCs w:val="2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5.8.1 供应商认为采购文件、采购过程、中标和成交结果使自己的合法权益受到损害的，应当首先依法向采购人或采购人委托的</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bCs/>
          <w:color w:val="000000" w:themeColor="text1"/>
          <w:szCs w:val="21"/>
          <w:highlight w:val="none"/>
          <w14:textFill>
            <w14:solidFill>
              <w14:schemeClr w14:val="tx1"/>
            </w14:solidFill>
          </w14:textFill>
        </w:rPr>
        <w:t>提出质疑。对采购人、</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bCs/>
          <w:color w:val="000000" w:themeColor="text1"/>
          <w:szCs w:val="21"/>
          <w:highlight w:val="none"/>
          <w14:textFill>
            <w14:solidFill>
              <w14:schemeClr w14:val="tx1"/>
            </w14:solidFill>
          </w14:textFill>
        </w:rPr>
        <w:t>的答复不满意，或者采购人、</w:t>
      </w:r>
      <w:r>
        <w:rPr>
          <w:rFonts w:hint="eastAsia" w:hAnsi="宋体" w:cs="宋体"/>
          <w:color w:val="000000" w:themeColor="text1"/>
          <w:szCs w:val="21"/>
          <w:highlight w:val="none"/>
          <w14:textFill>
            <w14:solidFill>
              <w14:schemeClr w14:val="tx1"/>
            </w14:solidFill>
          </w14:textFill>
        </w:rPr>
        <w:t>采购代理机构</w:t>
      </w:r>
      <w:r>
        <w:rPr>
          <w:rFonts w:hint="eastAsia" w:hAnsi="宋体" w:cs="宋体"/>
          <w:bCs/>
          <w:color w:val="000000" w:themeColor="text1"/>
          <w:szCs w:val="21"/>
          <w:highlight w:val="none"/>
          <w14:textFill>
            <w14:solidFill>
              <w14:schemeClr w14:val="tx1"/>
            </w14:solidFill>
          </w14:textFill>
        </w:rPr>
        <w:t>未在规定期限内做出答复的，供应商可以在答复期满后十五个工作日内向</w:t>
      </w:r>
      <w:r>
        <w:rPr>
          <w:rFonts w:hint="eastAsia" w:hAnsi="宋体" w:cs="宋体"/>
          <w:color w:val="000000" w:themeColor="text1"/>
          <w:szCs w:val="21"/>
          <w:highlight w:val="none"/>
          <w14:textFill>
            <w14:solidFill>
              <w14:schemeClr w14:val="tx1"/>
            </w14:solidFill>
          </w14:textFill>
        </w:rPr>
        <w:t>政府采购监督部门提起投诉。</w:t>
      </w:r>
    </w:p>
    <w:p>
      <w:pPr>
        <w:pStyle w:val="10"/>
        <w:spacing w:line="380" w:lineRule="exact"/>
        <w:ind w:firstLine="420" w:firstLineChars="200"/>
        <w:jc w:val="left"/>
        <w:outlineLvl w:val="0"/>
        <w:rPr>
          <w:rFonts w:hAnsi="宋体"/>
          <w:color w:val="000000" w:themeColor="text1"/>
          <w:highlight w:val="none"/>
          <w14:textFill>
            <w14:solidFill>
              <w14:schemeClr w14:val="tx1"/>
            </w14:solidFill>
          </w14:textFill>
        </w:rPr>
      </w:pPr>
      <w:r>
        <w:rPr>
          <w:rFonts w:hint="eastAsia" w:hAnsi="宋体" w:cs="宋体"/>
          <w:bCs/>
          <w:color w:val="000000" w:themeColor="text1"/>
          <w:szCs w:val="21"/>
          <w:highlight w:val="none"/>
          <w14:textFill>
            <w14:solidFill>
              <w14:schemeClr w14:val="tx1"/>
            </w14:solidFill>
          </w14:textFill>
        </w:rPr>
        <w:t>5.8.</w:t>
      </w:r>
      <w:r>
        <w:rPr>
          <w:rFonts w:hint="eastAsia" w:hAnsi="宋体"/>
          <w:color w:val="000000" w:themeColor="text1"/>
          <w:szCs w:val="22"/>
          <w:highlight w:val="none"/>
          <w14:textFill>
            <w14:solidFill>
              <w14:schemeClr w14:val="tx1"/>
            </w14:solidFill>
          </w14:textFill>
        </w:rPr>
        <w:t>2在提出投诉时，应附送相关证明材料。如投诉书及证明材料为外文的，应同时提供其中文译本；中文与外文意思不一致，以中文为准。</w:t>
      </w:r>
    </w:p>
    <w:p>
      <w:pPr>
        <w:pStyle w:val="10"/>
        <w:spacing w:line="380" w:lineRule="atLeast"/>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三、竞标文件的编制格式</w:t>
      </w:r>
    </w:p>
    <w:p>
      <w:pPr>
        <w:pStyle w:val="10"/>
        <w:spacing w:line="380" w:lineRule="atLeast"/>
        <w:jc w:val="center"/>
        <w:rPr>
          <w:rFonts w:hAnsi="宋体"/>
          <w:b/>
          <w:color w:val="000000" w:themeColor="text1"/>
          <w:highlight w:val="none"/>
          <w14:textFill>
            <w14:solidFill>
              <w14:schemeClr w14:val="tx1"/>
            </w14:solidFill>
          </w14:textFill>
        </w:rPr>
      </w:pPr>
    </w:p>
    <w:p>
      <w:pPr>
        <w:pStyle w:val="10"/>
        <w:spacing w:line="380" w:lineRule="atLeas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6.竞标文件编写的注意事项</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6.1竞标人应认真阅读采购文件，按照采购文件的要求编制竞标文件。如果没有按照采购文件要求提交竞标文件，没有对采购文件提出的实质性要求和条件作出响应，该竞标将被拒绝。</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6.2采购文件提出的实质性要求和条件是指本竞标项目所涉及的价格、技术参数及性能配置、数量、售后服务及其它要求、合同条款等内容。</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7.竞标文件的构成</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7.1竞标人编写的竞标文件应包括下列内容（竞标人应按下列顺序自编目录及页码装订成册）：</w:t>
      </w:r>
    </w:p>
    <w:p>
      <w:pPr>
        <w:pStyle w:val="10"/>
        <w:spacing w:line="380" w:lineRule="atLeas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⑴竞标函； </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⑵竞标保证金缴纳证明； </w:t>
      </w:r>
    </w:p>
    <w:p>
      <w:pPr>
        <w:pStyle w:val="10"/>
        <w:spacing w:line="380" w:lineRule="atLeas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⑶竞标报价表； </w:t>
      </w:r>
    </w:p>
    <w:p>
      <w:pPr>
        <w:pStyle w:val="10"/>
        <w:spacing w:line="380" w:lineRule="atLeast"/>
        <w:ind w:firstLine="41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⑷技术、商务偏离表；</w:t>
      </w:r>
    </w:p>
    <w:p>
      <w:pPr>
        <w:pStyle w:val="10"/>
        <w:spacing w:line="380" w:lineRule="atLeast"/>
        <w:ind w:firstLine="41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⑸售后服务承诺书；</w:t>
      </w:r>
    </w:p>
    <w:p>
      <w:pPr>
        <w:pStyle w:val="10"/>
        <w:spacing w:line="380" w:lineRule="atLeast"/>
        <w:ind w:firstLine="412"/>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⑹货物合格证明文件；</w:t>
      </w:r>
    </w:p>
    <w:p>
      <w:pPr>
        <w:pStyle w:val="10"/>
        <w:spacing w:line="380" w:lineRule="atLeast"/>
        <w:ind w:firstLine="412"/>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⑺竞标人资格证明文件；</w:t>
      </w:r>
    </w:p>
    <w:p>
      <w:pPr>
        <w:pStyle w:val="10"/>
        <w:spacing w:line="380" w:lineRule="atLeast"/>
        <w:ind w:firstLine="412"/>
        <w:rPr>
          <w:rFonts w:hint="eastAsia"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⑻</w:t>
      </w:r>
      <w:r>
        <w:rPr>
          <w:rFonts w:hint="eastAsia" w:hAnsi="宋体"/>
          <w:color w:val="000000" w:themeColor="text1"/>
          <w:highlight w:val="none"/>
          <w14:textFill>
            <w14:solidFill>
              <w14:schemeClr w14:val="tx1"/>
            </w14:solidFill>
          </w14:textFill>
        </w:rPr>
        <w:t>竞标人认为有必要提供的其他有关材料。</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8.竞标文件的文字及计量单位</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8.1竞标人的竞标文件以及竞标人与采购代理机构的所有来往的函电统一使用中文（另有规定的除外）。</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8.2竞标文件中使用的计量单位除采购文件中有特殊规定外，一律使用法定计量单位。</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9</w:t>
      </w:r>
      <w:r>
        <w:rPr>
          <w:rFonts w:hAnsi="宋体"/>
          <w:b/>
          <w:color w:val="000000" w:themeColor="text1"/>
          <w:highlight w:val="none"/>
          <w14:textFill>
            <w14:solidFill>
              <w14:schemeClr w14:val="tx1"/>
            </w14:solidFill>
          </w14:textFill>
        </w:rPr>
        <w:t>.</w:t>
      </w:r>
      <w:r>
        <w:rPr>
          <w:rFonts w:hint="eastAsia" w:hAnsi="宋体"/>
          <w:b/>
          <w:color w:val="000000" w:themeColor="text1"/>
          <w:highlight w:val="none"/>
          <w14:textFill>
            <w14:solidFill>
              <w14:schemeClr w14:val="tx1"/>
            </w14:solidFill>
          </w14:textFill>
        </w:rPr>
        <w:t>竞标文件格式</w:t>
      </w:r>
    </w:p>
    <w:p>
      <w:pPr>
        <w:pStyle w:val="10"/>
        <w:spacing w:line="380" w:lineRule="atLeast"/>
        <w:ind w:firstLine="42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9</w:t>
      </w:r>
      <w:r>
        <w:rPr>
          <w:rFonts w:hint="eastAsia" w:hAnsi="宋体"/>
          <w:bCs/>
          <w:color w:val="000000" w:themeColor="text1"/>
          <w:highlight w:val="none"/>
          <w14:textFill>
            <w14:solidFill>
              <w14:schemeClr w14:val="tx1"/>
            </w14:solidFill>
          </w14:textFill>
        </w:rPr>
        <w:t>.1竞标人应按采购文件</w:t>
      </w:r>
      <w:r>
        <w:rPr>
          <w:rFonts w:hint="eastAsia" w:hAnsi="宋体"/>
          <w:color w:val="000000" w:themeColor="text1"/>
          <w:highlight w:val="none"/>
          <w14:textFill>
            <w14:solidFill>
              <w14:schemeClr w14:val="tx1"/>
            </w14:solidFill>
          </w14:textFill>
        </w:rPr>
        <w:t>第五章中“竞标文件(格式)”</w:t>
      </w:r>
      <w:r>
        <w:rPr>
          <w:rFonts w:hint="eastAsia" w:hAnsi="宋体"/>
          <w:bCs/>
          <w:color w:val="000000" w:themeColor="text1"/>
          <w:highlight w:val="none"/>
          <w14:textFill>
            <w14:solidFill>
              <w14:schemeClr w14:val="tx1"/>
            </w14:solidFill>
          </w14:textFill>
        </w:rPr>
        <w:t>详细完整地填写各项内容。</w:t>
      </w:r>
    </w:p>
    <w:p>
      <w:pPr>
        <w:pStyle w:val="10"/>
        <w:spacing w:line="380" w:lineRule="atLeas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9</w:t>
      </w:r>
      <w:r>
        <w:rPr>
          <w:rFonts w:hint="eastAsia" w:hAnsi="宋体"/>
          <w:color w:val="000000" w:themeColor="text1"/>
          <w:highlight w:val="none"/>
          <w14:textFill>
            <w14:solidFill>
              <w14:schemeClr w14:val="tx1"/>
            </w14:solidFill>
          </w14:textFill>
        </w:rPr>
        <w:t>.2在竞标报价表中，竞标人应详细标明所提供的货物及部件名称、品牌型号、技术参数、配置、产地、生产厂家、数量及产品所执行的标准及标准号等。</w:t>
      </w:r>
    </w:p>
    <w:p>
      <w:pPr>
        <w:pStyle w:val="10"/>
        <w:spacing w:line="380" w:lineRule="atLeast"/>
        <w:ind w:firstLine="420"/>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9.3竞标文件必须编制目录及页码，目录与页码必须保持一致，否则因此造成的一切后果由竞标人自行承担。</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w:t>
      </w:r>
      <w:r>
        <w:rPr>
          <w:rFonts w:hAnsi="宋体"/>
          <w:b/>
          <w:color w:val="000000" w:themeColor="text1"/>
          <w:highlight w:val="none"/>
          <w14:textFill>
            <w14:solidFill>
              <w14:schemeClr w14:val="tx1"/>
            </w14:solidFill>
          </w14:textFill>
        </w:rPr>
        <w:t>0</w:t>
      </w:r>
      <w:r>
        <w:rPr>
          <w:rFonts w:hint="eastAsia" w:hAnsi="宋体"/>
          <w:b/>
          <w:color w:val="000000" w:themeColor="text1"/>
          <w:highlight w:val="none"/>
          <w14:textFill>
            <w14:solidFill>
              <w14:schemeClr w14:val="tx1"/>
            </w14:solidFill>
          </w14:textFill>
        </w:rPr>
        <w:t>.竞标报价</w:t>
      </w:r>
    </w:p>
    <w:p>
      <w:pPr>
        <w:pStyle w:val="10"/>
        <w:spacing w:line="380" w:lineRule="atLeast"/>
        <w:ind w:firstLine="420"/>
        <w:rPr>
          <w:rFonts w:hAnsi="宋体"/>
          <w:color w:val="000000" w:themeColor="text1"/>
          <w:highlight w:val="none"/>
          <w:u w:val="single"/>
          <w14:textFill>
            <w14:solidFill>
              <w14:schemeClr w14:val="tx1"/>
            </w14:solidFill>
          </w14:textFill>
        </w:rPr>
      </w:pPr>
      <w:r>
        <w:rPr>
          <w:rFonts w:hint="eastAsia" w:hAnsi="宋体"/>
          <w:b/>
          <w:color w:val="000000" w:themeColor="text1"/>
          <w:highlight w:val="none"/>
          <w14:textFill>
            <w14:solidFill>
              <w14:schemeClr w14:val="tx1"/>
            </w14:solidFill>
          </w14:textFill>
        </w:rPr>
        <w:t>1</w:t>
      </w:r>
      <w:r>
        <w:rPr>
          <w:rFonts w:hAnsi="宋体"/>
          <w:b/>
          <w:color w:val="000000" w:themeColor="text1"/>
          <w:highlight w:val="none"/>
          <w14:textFill>
            <w14:solidFill>
              <w14:schemeClr w14:val="tx1"/>
            </w14:solidFill>
          </w14:textFill>
        </w:rPr>
        <w:t>0</w:t>
      </w:r>
      <w:r>
        <w:rPr>
          <w:rFonts w:hint="eastAsia" w:hAnsi="宋体"/>
          <w:b/>
          <w:color w:val="000000" w:themeColor="text1"/>
          <w:highlight w:val="none"/>
          <w14:textFill>
            <w14:solidFill>
              <w14:schemeClr w14:val="tx1"/>
            </w14:solidFill>
          </w14:textFill>
        </w:rPr>
        <w:t>.1竞标人必须就《货物需求一览表》及谈判记录中的</w:t>
      </w:r>
      <w:r>
        <w:rPr>
          <w:rFonts w:hint="eastAsia" w:hAnsi="宋体"/>
          <w:b/>
          <w:color w:val="000000" w:themeColor="text1"/>
          <w:highlight w:val="none"/>
          <w:lang w:eastAsia="zh-CN"/>
          <w14:textFill>
            <w14:solidFill>
              <w14:schemeClr w14:val="tx1"/>
            </w14:solidFill>
          </w14:textFill>
        </w:rPr>
        <w:t>某一（或多个）分标</w:t>
      </w:r>
      <w:r>
        <w:rPr>
          <w:rFonts w:hint="eastAsia" w:hAnsi="宋体"/>
          <w:b/>
          <w:color w:val="000000" w:themeColor="text1"/>
          <w:highlight w:val="none"/>
          <w14:textFill>
            <w14:solidFill>
              <w14:schemeClr w14:val="tx1"/>
            </w14:solidFill>
          </w14:textFill>
        </w:rPr>
        <w:t>所有货物内容作完整唯一报价，否则其竞标将被拒绝。如果竞标人所填报的货物内容与采购文件及谈判记录相比较有存在漏项的状况且在评标时被接受，则将被认为该遗漏项目已包含在谈判后的最终竞标价中，成交人在供货时应严格按采购文件及谈判要求的货物内容完整提供，不得要求采购人对其漏报的货物追加支付货款。</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0</w:t>
      </w:r>
      <w:r>
        <w:rPr>
          <w:rFonts w:hint="eastAsia" w:hAnsi="宋体"/>
          <w:color w:val="000000" w:themeColor="text1"/>
          <w:highlight w:val="none"/>
          <w14:textFill>
            <w14:solidFill>
              <w14:schemeClr w14:val="tx1"/>
            </w14:solidFill>
          </w14:textFill>
        </w:rPr>
        <w:t>.2竞标人应在竞标报价表上标明单价和总价。大写金额和小写金额不一致的，以大写金额为准；总价金额与按单价汇总金额不一致的，以单价金额计算结果为准；单价金额小数点有明显错位的，应以总价为准，并修改单价；对不同文字文本竞标文件的解释发生异议的，以中文文本为准。如果因竞标人原因引起的报价失误，并在谈判时被接受，其后果由竞标人自负。</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r>
        <w:rPr>
          <w:rFonts w:hAnsi="宋体"/>
          <w:color w:val="000000" w:themeColor="text1"/>
          <w:highlight w:val="none"/>
          <w14:textFill>
            <w14:solidFill>
              <w14:schemeClr w14:val="tx1"/>
            </w14:solidFill>
          </w14:textFill>
        </w:rPr>
        <w:t>0</w:t>
      </w:r>
      <w:r>
        <w:rPr>
          <w:rFonts w:hint="eastAsia" w:hAnsi="宋体"/>
          <w:color w:val="000000" w:themeColor="text1"/>
          <w:highlight w:val="none"/>
          <w14:textFill>
            <w14:solidFill>
              <w14:schemeClr w14:val="tx1"/>
            </w14:solidFill>
          </w14:textFill>
        </w:rPr>
        <w:t>.3竞标报价包含货物、随配附件、备品备件、工具、运抵指定交货地点、现场安装调试、检测的各种费用和售后服务、税金及其他所有成本费用的总和。</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11.竞标货币</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11.1竞标应以人民币报价。</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12.竞标人资格证明文件</w:t>
      </w:r>
    </w:p>
    <w:p>
      <w:pPr>
        <w:pStyle w:val="10"/>
        <w:spacing w:line="380" w:lineRule="atLeast"/>
        <w:ind w:firstLine="422" w:firstLineChars="200"/>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12.1下述资格证明文件中注明必须提交的文件均必须于本项目截标前与竞标文件同时提交完备,如提供的材料不完备或未按规定加盖单位公章的，将被当作资格审查不合格而取消竞标资格：</w:t>
      </w:r>
    </w:p>
    <w:p>
      <w:pPr>
        <w:pStyle w:val="10"/>
        <w:spacing w:line="380" w:lineRule="atLeast"/>
        <w:ind w:firstLine="420" w:firstLineChars="200"/>
        <w:rPr>
          <w:rFonts w:hint="eastAsia" w:hAnsi="宋体"/>
          <w:b/>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(1)竞标保证金</w:t>
      </w:r>
      <w:r>
        <w:rPr>
          <w:rFonts w:hint="eastAsia" w:hAnsi="宋体"/>
          <w:bCs/>
          <w:color w:val="000000" w:themeColor="text1"/>
          <w:highlight w:val="none"/>
          <w:lang w:eastAsia="zh-CN"/>
          <w14:textFill>
            <w14:solidFill>
              <w14:schemeClr w14:val="tx1"/>
            </w14:solidFill>
          </w14:textFill>
        </w:rPr>
        <w:t>缴纳证明</w:t>
      </w:r>
      <w:r>
        <w:rPr>
          <w:rFonts w:hint="eastAsia" w:hAnsi="宋体"/>
          <w:bCs/>
          <w:color w:val="000000" w:themeColor="text1"/>
          <w:highlight w:val="none"/>
          <w14:textFill>
            <w14:solidFill>
              <w14:schemeClr w14:val="tx1"/>
            </w14:solidFill>
          </w14:textFill>
        </w:rPr>
        <w:t>及</w:t>
      </w:r>
      <w:r>
        <w:rPr>
          <w:rFonts w:hint="eastAsia" w:hAnsi="宋体"/>
          <w:bCs/>
          <w:color w:val="000000" w:themeColor="text1"/>
          <w:highlight w:val="none"/>
          <w:lang w:eastAsia="zh-CN"/>
          <w14:textFill>
            <w14:solidFill>
              <w14:schemeClr w14:val="tx1"/>
            </w14:solidFill>
          </w14:textFill>
        </w:rPr>
        <w:t>到账</w:t>
      </w:r>
      <w:r>
        <w:rPr>
          <w:rFonts w:hint="eastAsia" w:hAnsi="宋体"/>
          <w:bCs/>
          <w:color w:val="000000" w:themeColor="text1"/>
          <w:highlight w:val="none"/>
          <w14:textFill>
            <w14:solidFill>
              <w14:schemeClr w14:val="tx1"/>
            </w14:solidFill>
          </w14:textFill>
        </w:rPr>
        <w:t>收据复印件；</w:t>
      </w:r>
      <w:r>
        <w:rPr>
          <w:rFonts w:hint="eastAsia" w:hAnsi="宋体"/>
          <w:b/>
          <w:bCs/>
          <w:color w:val="000000" w:themeColor="text1"/>
          <w:highlight w:val="none"/>
          <w14:textFill>
            <w14:solidFill>
              <w14:schemeClr w14:val="tx1"/>
            </w14:solidFill>
          </w14:textFill>
        </w:rPr>
        <w:t>(必须提交，加盖公章)</w:t>
      </w:r>
    </w:p>
    <w:p>
      <w:pPr>
        <w:pStyle w:val="10"/>
        <w:spacing w:line="380" w:lineRule="atLeast"/>
        <w:ind w:firstLine="42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(2)竞标人有效的“企业法人营业执照”副本、组织机构代码证、税务登记证复印件或三证合一复印件；</w:t>
      </w:r>
      <w:r>
        <w:rPr>
          <w:rFonts w:hint="eastAsia" w:hAnsi="宋体"/>
          <w:b/>
          <w:bCs/>
          <w:color w:val="000000" w:themeColor="text1"/>
          <w:highlight w:val="none"/>
          <w14:textFill>
            <w14:solidFill>
              <w14:schemeClr w14:val="tx1"/>
            </w14:solidFill>
          </w14:textFill>
        </w:rPr>
        <w:t xml:space="preserve">(必须提交，加盖公章) </w:t>
      </w:r>
      <w:r>
        <w:rPr>
          <w:rFonts w:hint="eastAsia" w:hAnsi="宋体"/>
          <w:bCs/>
          <w:color w:val="000000" w:themeColor="text1"/>
          <w:highlight w:val="none"/>
          <w14:textFill>
            <w14:solidFill>
              <w14:schemeClr w14:val="tx1"/>
            </w14:solidFill>
          </w14:textFill>
        </w:rPr>
        <w:t xml:space="preserve"> </w:t>
      </w:r>
    </w:p>
    <w:p>
      <w:pPr>
        <w:pStyle w:val="10"/>
        <w:spacing w:line="380" w:lineRule="atLeast"/>
        <w:ind w:firstLine="42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w:t>
      </w:r>
      <w:r>
        <w:rPr>
          <w:rFonts w:hint="eastAsia" w:hAnsi="宋体"/>
          <w:bCs/>
          <w:color w:val="000000" w:themeColor="text1"/>
          <w:highlight w:val="none"/>
          <w:lang w:val="en-US" w:eastAsia="zh-CN"/>
          <w14:textFill>
            <w14:solidFill>
              <w14:schemeClr w14:val="tx1"/>
            </w14:solidFill>
          </w14:textFill>
        </w:rPr>
        <w:t>3</w:t>
      </w:r>
      <w:r>
        <w:rPr>
          <w:rFonts w:hint="eastAsia" w:hAnsi="宋体"/>
          <w:bCs/>
          <w:color w:val="000000" w:themeColor="text1"/>
          <w:highlight w:val="none"/>
          <w14:textFill>
            <w14:solidFill>
              <w14:schemeClr w14:val="tx1"/>
            </w14:solidFill>
          </w14:textFill>
        </w:rPr>
        <w:t>)竞标人有效的医疗器械生产或经营许可证复印件；</w:t>
      </w:r>
      <w:r>
        <w:rPr>
          <w:rFonts w:hint="eastAsia" w:hAnsi="宋体"/>
          <w:b/>
          <w:bCs/>
          <w:color w:val="000000" w:themeColor="text1"/>
          <w:highlight w:val="none"/>
          <w14:textFill>
            <w14:solidFill>
              <w14:schemeClr w14:val="tx1"/>
            </w14:solidFill>
          </w14:textFill>
        </w:rPr>
        <w:t>(必须提交，加盖公章)</w:t>
      </w:r>
    </w:p>
    <w:p>
      <w:pPr>
        <w:pStyle w:val="10"/>
        <w:spacing w:line="380" w:lineRule="atLeast"/>
        <w:ind w:firstLine="420"/>
        <w:rPr>
          <w:rFonts w:hint="eastAsia"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w:t>
      </w:r>
      <w:r>
        <w:rPr>
          <w:rFonts w:hint="eastAsia" w:hAnsi="宋体"/>
          <w:bCs/>
          <w:color w:val="000000" w:themeColor="text1"/>
          <w:highlight w:val="none"/>
          <w:lang w:val="en-US" w:eastAsia="zh-CN"/>
          <w14:textFill>
            <w14:solidFill>
              <w14:schemeClr w14:val="tx1"/>
            </w14:solidFill>
          </w14:textFill>
        </w:rPr>
        <w:t>4</w:t>
      </w:r>
      <w:r>
        <w:rPr>
          <w:rFonts w:hint="eastAsia" w:hAnsi="宋体"/>
          <w:bCs/>
          <w:color w:val="000000" w:themeColor="text1"/>
          <w:highlight w:val="none"/>
          <w14:textFill>
            <w14:solidFill>
              <w14:schemeClr w14:val="tx1"/>
            </w14:solidFill>
          </w14:textFill>
        </w:rPr>
        <w:t>)法定代表人身份证复印件；</w:t>
      </w:r>
      <w:r>
        <w:rPr>
          <w:rFonts w:hint="eastAsia" w:hAnsi="宋体"/>
          <w:b/>
          <w:bCs/>
          <w:color w:val="000000" w:themeColor="text1"/>
          <w:highlight w:val="none"/>
          <w14:textFill>
            <w14:solidFill>
              <w14:schemeClr w14:val="tx1"/>
            </w14:solidFill>
          </w14:textFill>
        </w:rPr>
        <w:t>(必须提交，加盖公章)</w:t>
      </w:r>
    </w:p>
    <w:p>
      <w:pPr>
        <w:pStyle w:val="10"/>
        <w:spacing w:line="380" w:lineRule="atLeast"/>
        <w:ind w:firstLine="420" w:firstLineChars="200"/>
        <w:rPr>
          <w:rFonts w:hint="eastAsia" w:ascii="黑体" w:eastAsia="黑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5</w:t>
      </w:r>
      <w:r>
        <w:rPr>
          <w:rFonts w:hint="eastAsia" w:hAnsi="宋体" w:cs="宋体"/>
          <w:color w:val="000000" w:themeColor="text1"/>
          <w:highlight w:val="none"/>
          <w14:textFill>
            <w14:solidFill>
              <w14:schemeClr w14:val="tx1"/>
            </w14:solidFill>
          </w14:textFill>
        </w:rPr>
        <w:t>) 竞标人参加政府采购活动前三年内在经营活动中没有重大违法记录或不良信用记录的书面声明；</w:t>
      </w:r>
      <w:r>
        <w:rPr>
          <w:rFonts w:hint="eastAsia" w:hAnsi="宋体" w:cs="宋体"/>
          <w:b/>
          <w:bCs/>
          <w:color w:val="000000" w:themeColor="text1"/>
          <w:highlight w:val="none"/>
          <w14:textFill>
            <w14:solidFill>
              <w14:schemeClr w14:val="tx1"/>
            </w14:solidFill>
          </w14:textFill>
        </w:rPr>
        <w:t>(必须提交，加盖公章)</w:t>
      </w:r>
      <w:r>
        <w:rPr>
          <w:rFonts w:hint="eastAsia" w:ascii="黑体" w:eastAsia="黑体"/>
          <w:color w:val="000000" w:themeColor="text1"/>
          <w:highlight w:val="none"/>
          <w14:textFill>
            <w14:solidFill>
              <w14:schemeClr w14:val="tx1"/>
            </w14:solidFill>
          </w14:textFill>
        </w:rPr>
        <w:t>；</w:t>
      </w:r>
    </w:p>
    <w:p>
      <w:pPr>
        <w:pStyle w:val="10"/>
        <w:spacing w:line="380" w:lineRule="atLeast"/>
        <w:ind w:firstLine="411" w:firstLineChars="196"/>
        <w:rPr>
          <w:rFonts w:hint="eastAsia" w:hAnsi="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6</w:t>
      </w:r>
      <w:r>
        <w:rPr>
          <w:rFonts w:hint="eastAsia" w:hAnsi="宋体" w:cs="宋体"/>
          <w:color w:val="000000" w:themeColor="text1"/>
          <w:highlight w:val="none"/>
          <w14:textFill>
            <w14:solidFill>
              <w14:schemeClr w14:val="tx1"/>
            </w14:solidFill>
          </w14:textFill>
        </w:rPr>
        <w:t>)</w:t>
      </w:r>
      <w:r>
        <w:rPr>
          <w:rFonts w:hint="eastAsia" w:hAnsi="宋体" w:cs="宋体"/>
          <w:bCs/>
          <w:color w:val="000000" w:themeColor="text1"/>
          <w:highlight w:val="none"/>
          <w14:textFill>
            <w14:solidFill>
              <w14:schemeClr w14:val="tx1"/>
            </w14:solidFill>
          </w14:textFill>
        </w:rPr>
        <w:t>法</w:t>
      </w:r>
      <w:r>
        <w:rPr>
          <w:rFonts w:hint="eastAsia" w:hAnsi="宋体"/>
          <w:bCs/>
          <w:color w:val="000000" w:themeColor="text1"/>
          <w:highlight w:val="none"/>
          <w14:textFill>
            <w14:solidFill>
              <w14:schemeClr w14:val="tx1"/>
            </w14:solidFill>
          </w14:textFill>
        </w:rPr>
        <w:t>人授权委托书原件和委托代理人身份证复印件；</w:t>
      </w:r>
      <w:r>
        <w:rPr>
          <w:rFonts w:hint="eastAsia" w:hAnsi="宋体"/>
          <w:b/>
          <w:bCs/>
          <w:color w:val="000000" w:themeColor="text1"/>
          <w:highlight w:val="none"/>
          <w14:textFill>
            <w14:solidFill>
              <w14:schemeClr w14:val="tx1"/>
            </w14:solidFill>
          </w14:textFill>
        </w:rPr>
        <w:t>（委托代理时必须提供，否则将被当作资格审查不合格而取消竞标资格）</w:t>
      </w:r>
    </w:p>
    <w:p>
      <w:pPr>
        <w:pStyle w:val="10"/>
        <w:spacing w:line="380" w:lineRule="atLeast"/>
        <w:ind w:firstLine="420"/>
        <w:rPr>
          <w:rFonts w:hint="eastAsia" w:hAnsi="宋体" w:cs="宋体"/>
          <w:b/>
          <w:bCs/>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7</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近半年来</w:t>
      </w:r>
      <w:r>
        <w:rPr>
          <w:rFonts w:hint="eastAsia" w:hAnsi="宋体" w:cs="宋体"/>
          <w:color w:val="000000" w:themeColor="text1"/>
          <w:highlight w:val="none"/>
          <w14:textFill>
            <w14:solidFill>
              <w14:schemeClr w14:val="tx1"/>
            </w14:solidFill>
          </w14:textFill>
        </w:rPr>
        <w:t>竞标人连续三个月（如属新成立的公司不足三个月的递交工商注册之月起的纳税证明）竞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的税务部门出具的《依法纳税或依法免税证明》复印件；</w:t>
      </w:r>
      <w:r>
        <w:rPr>
          <w:rFonts w:hint="eastAsia" w:hAnsi="宋体" w:cs="宋体"/>
          <w:b/>
          <w:bCs/>
          <w:color w:val="000000" w:themeColor="text1"/>
          <w:highlight w:val="none"/>
          <w14:textFill>
            <w14:solidFill>
              <w14:schemeClr w14:val="tx1"/>
            </w14:solidFill>
          </w14:textFill>
        </w:rPr>
        <w:t>(必须提交，加盖公章)</w:t>
      </w:r>
    </w:p>
    <w:p>
      <w:pPr>
        <w:pStyle w:val="10"/>
        <w:spacing w:line="380" w:lineRule="atLeast"/>
        <w:ind w:firstLine="42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8</w:t>
      </w: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近半年来</w:t>
      </w:r>
      <w:r>
        <w:rPr>
          <w:rFonts w:hint="eastAsia" w:hAnsi="宋体" w:cs="宋体"/>
          <w:color w:val="000000" w:themeColor="text1"/>
          <w:highlight w:val="none"/>
          <w14:textFill>
            <w14:solidFill>
              <w14:schemeClr w14:val="tx1"/>
            </w14:solidFill>
          </w14:textFill>
        </w:rPr>
        <w:t>竞标人连续三个月（如属新成立的公司不足三个月的递交工商注册之月起的社保证明竞标人依法缴纳社保费的缴费凭证（复印件，原件备查，格式自拟）（必须提供）；无缴费记录的，应提供由竞标人所在地社保部门出具的《依法缴纳或依法免缴社保费证明》（格式自拟，复印件，原件备查）。</w:t>
      </w:r>
      <w:r>
        <w:rPr>
          <w:rFonts w:hint="eastAsia" w:hAnsi="宋体" w:cs="宋体"/>
          <w:b/>
          <w:bCs/>
          <w:color w:val="000000" w:themeColor="text1"/>
          <w:highlight w:val="none"/>
          <w14:textFill>
            <w14:solidFill>
              <w14:schemeClr w14:val="tx1"/>
            </w14:solidFill>
          </w14:textFill>
        </w:rPr>
        <w:t>(必须提交，加盖公章)</w:t>
      </w:r>
    </w:p>
    <w:p>
      <w:pPr>
        <w:pStyle w:val="10"/>
        <w:spacing w:line="380" w:lineRule="atLeast"/>
        <w:ind w:firstLine="411" w:firstLineChars="196"/>
        <w:rPr>
          <w:rFonts w:hint="eastAsia"/>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9</w:t>
      </w:r>
      <w:r>
        <w:rPr>
          <w:rFonts w:hint="eastAsia" w:hAnsi="宋体" w:cs="宋体"/>
          <w:color w:val="000000" w:themeColor="text1"/>
          <w:highlight w:val="none"/>
          <w14:textFill>
            <w14:solidFill>
              <w14:schemeClr w14:val="tx1"/>
            </w14:solidFill>
          </w14:textFill>
        </w:rPr>
        <w:t>)竞标人</w:t>
      </w:r>
      <w:r>
        <w:rPr>
          <w:rFonts w:hint="eastAsia"/>
          <w:color w:val="000000" w:themeColor="text1"/>
          <w:highlight w:val="none"/>
          <w14:textFill>
            <w14:solidFill>
              <w14:schemeClr w14:val="tx1"/>
            </w14:solidFill>
          </w14:textFill>
        </w:rPr>
        <w:t>201</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年度财务报表（新成立的公司递交工商注册后最近</w:t>
      </w:r>
      <w:r>
        <w:rPr>
          <w:rFonts w:hint="eastAsia" w:hAnsi="宋体" w:cs="宋体"/>
          <w:color w:val="000000" w:themeColor="text1"/>
          <w:highlight w:val="none"/>
          <w14:textFill>
            <w14:solidFill>
              <w14:schemeClr w14:val="tx1"/>
            </w14:solidFill>
          </w14:textFill>
        </w:rPr>
        <w:t>竞标</w:t>
      </w:r>
      <w:r>
        <w:rPr>
          <w:rFonts w:hint="eastAsia"/>
          <w:color w:val="000000" w:themeColor="text1"/>
          <w:highlight w:val="none"/>
          <w14:textFill>
            <w14:solidFill>
              <w14:schemeClr w14:val="tx1"/>
            </w14:solidFill>
          </w14:textFill>
        </w:rPr>
        <w:t>截止期一个月度的月度财务报表）；</w:t>
      </w:r>
      <w:r>
        <w:rPr>
          <w:rFonts w:hint="eastAsia" w:hAnsi="宋体" w:cs="宋体"/>
          <w:b/>
          <w:bCs/>
          <w:color w:val="000000" w:themeColor="text1"/>
          <w:highlight w:val="none"/>
          <w14:textFill>
            <w14:solidFill>
              <w14:schemeClr w14:val="tx1"/>
            </w14:solidFill>
          </w14:textFill>
        </w:rPr>
        <w:t>(必须提交，加盖公章)</w:t>
      </w:r>
    </w:p>
    <w:p>
      <w:pPr>
        <w:pStyle w:val="10"/>
        <w:spacing w:line="380" w:lineRule="atLeast"/>
        <w:ind w:firstLine="420" w:firstLineChars="200"/>
        <w:rPr>
          <w:rFonts w:hint="eastAsia" w:hAnsi="宋体" w:eastAsia="宋体" w:cs="宋体"/>
          <w:color w:val="000000" w:themeColor="text1"/>
          <w:highlight w:val="none"/>
          <w:lang w:eastAsia="zh-CN"/>
          <w14:textFill>
            <w14:solidFill>
              <w14:schemeClr w14:val="tx1"/>
            </w14:solidFill>
          </w14:textFill>
        </w:rPr>
      </w:pPr>
      <w:r>
        <w:rPr>
          <w:rFonts w:hint="eastAsia" w:hAnsi="宋体" w:cs="宋体"/>
          <w:color w:val="000000" w:themeColor="text1"/>
          <w:highlight w:val="none"/>
          <w14:textFill>
            <w14:solidFill>
              <w14:schemeClr w14:val="tx1"/>
            </w14:solidFill>
          </w14:textFill>
        </w:rPr>
        <w:t>(</w:t>
      </w:r>
      <w:r>
        <w:rPr>
          <w:rFonts w:hint="eastAsia" w:hAnsi="宋体" w:cs="宋体"/>
          <w:color w:val="000000" w:themeColor="text1"/>
          <w:highlight w:val="none"/>
          <w:lang w:val="en-US" w:eastAsia="zh-CN"/>
          <w14:textFill>
            <w14:solidFill>
              <w14:schemeClr w14:val="tx1"/>
            </w14:solidFill>
          </w14:textFill>
        </w:rPr>
        <w:t>10</w:t>
      </w:r>
      <w:r>
        <w:rPr>
          <w:rFonts w:hint="eastAsia" w:hAnsi="宋体" w:cs="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“信用中国”网站(www.creditchina.gov.cn)、中国政府采购网(www.ccgp.gov.cn)等渠道列入失信被执行人、重大税收违法案件当事人名单、政府采购严重违法失信行为记录名单</w:t>
      </w:r>
      <w:r>
        <w:rPr>
          <w:rFonts w:hint="eastAsia" w:hAnsi="宋体"/>
          <w:color w:val="000000" w:themeColor="text1"/>
          <w:highlight w:val="none"/>
          <w:lang w:eastAsia="zh-CN"/>
          <w14:textFill>
            <w14:solidFill>
              <w14:schemeClr w14:val="tx1"/>
            </w14:solidFill>
          </w14:textFill>
        </w:rPr>
        <w:t>。</w:t>
      </w:r>
    </w:p>
    <w:p>
      <w:pPr>
        <w:pStyle w:val="10"/>
        <w:spacing w:line="380" w:lineRule="atLeast"/>
        <w:ind w:firstLine="422" w:firstLineChars="200"/>
        <w:rPr>
          <w:rFonts w:hAnsi="宋体"/>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采购人或采购代理机构在对投标人资格审查时进行信用查询，查询结果与投标文件不一致时，以采购人或采购代理机构查询结果为准。</w:t>
      </w:r>
      <w:r>
        <w:rPr>
          <w:rFonts w:hint="eastAsia" w:hAnsi="宋体"/>
          <w:color w:val="000000" w:themeColor="text1"/>
          <w:highlight w:val="none"/>
          <w14:textFill>
            <w14:solidFill>
              <w14:schemeClr w14:val="tx1"/>
            </w14:solidFill>
          </w14:textFill>
        </w:rPr>
        <w:br w:type="textWrapping"/>
      </w:r>
      <w:r>
        <w:rPr>
          <w:rFonts w:hint="eastAsia" w:hAnsi="宋体"/>
          <w:color w:val="000000" w:themeColor="text1"/>
          <w:highlight w:val="none"/>
          <w14:textFill>
            <w14:solidFill>
              <w14:schemeClr w14:val="tx1"/>
            </w14:solidFill>
          </w14:textFill>
        </w:rPr>
        <w:t xml:space="preserve">    查询渠道：“信用中国”网站(www.creditchina.gov.cn)、中国政府采购网(www.ccgp.gov.cn)等。</w:t>
      </w:r>
    </w:p>
    <w:p>
      <w:pPr>
        <w:pStyle w:val="10"/>
        <w:spacing w:line="380" w:lineRule="atLeast"/>
        <w:ind w:left="428" w:leftChars="200" w:hanging="8" w:hangingChars="4"/>
        <w:rPr>
          <w:rFonts w:hAnsi="宋体" w:cs="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查询起止时间：</w:t>
      </w:r>
      <w:r>
        <w:rPr>
          <w:rFonts w:hint="eastAsia" w:hAnsi="宋体"/>
          <w:color w:val="000000" w:themeColor="text1"/>
          <w:highlight w:val="none"/>
          <w:lang w:eastAsia="zh-CN"/>
          <w14:textFill>
            <w14:solidFill>
              <w14:schemeClr w14:val="tx1"/>
            </w14:solidFill>
          </w14:textFill>
        </w:rPr>
        <w:t>竞标</w:t>
      </w:r>
      <w:r>
        <w:rPr>
          <w:rFonts w:hint="eastAsia" w:hAnsi="宋体"/>
          <w:color w:val="000000" w:themeColor="text1"/>
          <w:highlight w:val="none"/>
          <w14:textFill>
            <w14:solidFill>
              <w14:schemeClr w14:val="tx1"/>
            </w14:solidFill>
          </w14:textFill>
        </w:rPr>
        <w:t>截止时间前三年内。</w:t>
      </w:r>
      <w:r>
        <w:rPr>
          <w:rFonts w:hint="eastAsia" w:hAnsi="宋体"/>
          <w:color w:val="000000" w:themeColor="text1"/>
          <w:highlight w:val="none"/>
          <w14:textFill>
            <w14:solidFill>
              <w14:schemeClr w14:val="tx1"/>
            </w14:solidFill>
          </w14:textFill>
        </w:rPr>
        <w:br w:type="textWrapping"/>
      </w:r>
      <w:r>
        <w:rPr>
          <w:rFonts w:hint="eastAsia" w:hAnsi="宋体"/>
          <w:color w:val="000000" w:themeColor="text1"/>
          <w:highlight w:val="none"/>
          <w14:textFill>
            <w14:solidFill>
              <w14:schemeClr w14:val="tx1"/>
            </w14:solidFill>
          </w14:textFill>
        </w:rPr>
        <w:t>查询记录和证据留存方式：</w:t>
      </w:r>
      <w:r>
        <w:rPr>
          <w:rFonts w:hint="eastAsia" w:hAnsi="宋体" w:cs="宋体"/>
          <w:color w:val="000000" w:themeColor="text1"/>
          <w:highlight w:val="none"/>
          <w14:textFill>
            <w14:solidFill>
              <w14:schemeClr w14:val="tx1"/>
            </w14:solidFill>
          </w14:textFill>
        </w:rPr>
        <w:t>在查询网站中直接打印查询记录，打印材料作为评审资料保存。</w:t>
      </w:r>
    </w:p>
    <w:p>
      <w:pPr>
        <w:pStyle w:val="10"/>
        <w:spacing w:line="380" w:lineRule="atLeast"/>
        <w:ind w:firstLine="411" w:firstLineChars="196"/>
        <w:rPr>
          <w:rFonts w:hAnsi="宋体"/>
          <w:b/>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pPr>
        <w:pStyle w:val="10"/>
        <w:spacing w:line="380" w:lineRule="atLeast"/>
        <w:ind w:firstLine="310" w:firstLineChars="147"/>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12.2 本项目不接受联合体竞标。</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13.货物合格和符合采购文件规定的证明文件：</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13.1按照本须知第7条规定，竞标人还应提交根据本项目要求提供证明货物和手续合格性的文件及资料。以下材料均需加盖单位公章，它们可以是：</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⑴生产厂家的有效产品注册证、产品强制标准认证证书、产品质量检验证，以上均为复印件；</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⑵产品样本、使用说明书等技术资料及产品近三年获得的质量获奖荣誉证书(复印件)；</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⑶设备或产品保证供货有效证明（指由竞标货物生产厂家针对本项目出具的保证按竞标文件承诺的时间、数量、价格供应货物的证明）；</w:t>
      </w:r>
    </w:p>
    <w:p>
      <w:pPr>
        <w:pStyle w:val="10"/>
        <w:spacing w:line="380" w:lineRule="atLeast"/>
        <w:ind w:firstLine="420"/>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⑷产品合法手续有效证明</w:t>
      </w:r>
      <w:r>
        <w:rPr>
          <w:rFonts w:hint="eastAsia" w:hAnsi="宋体"/>
          <w:color w:val="000000" w:themeColor="text1"/>
          <w:highlight w:val="none"/>
          <w:lang w:eastAsia="zh-CN"/>
          <w14:textFill>
            <w14:solidFill>
              <w14:schemeClr w14:val="tx1"/>
            </w14:solidFill>
          </w14:textFill>
        </w:rPr>
        <w:t>。</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14.竞标的有效期</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14.1竞标文件有效期详见本须知前附表第4项规定。</w:t>
      </w:r>
    </w:p>
    <w:p>
      <w:pPr>
        <w:pStyle w:val="10"/>
        <w:spacing w:line="380" w:lineRule="atLeast"/>
        <w:ind w:firstLine="420"/>
        <w:rPr>
          <w:rFonts w:hAnsi="宋体" w:cs="Courier New"/>
          <w:color w:val="000000" w:themeColor="text1"/>
          <w:spacing w:val="2"/>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14.2</w:t>
      </w:r>
      <w:r>
        <w:rPr>
          <w:rFonts w:hint="eastAsia" w:hAnsi="宋体" w:cs="Courier New"/>
          <w:color w:val="000000" w:themeColor="text1"/>
          <w:spacing w:val="2"/>
          <w:highlight w:val="none"/>
          <w14:textFill>
            <w14:solidFill>
              <w14:schemeClr w14:val="tx1"/>
            </w14:solidFill>
          </w14:textFill>
        </w:rPr>
        <w:t>在原定竞标有效期满之前，如果出现特殊情况，采购人可以书面形式向竞标人提出延长竞标有效期的要求。竞标人须以书面形式予以答复，竞标人可以拒绝这种要求而不被没收竞标保证金。同意延长竞标有效期的竞标人不允许修改其竞标文件及谈判应答文件，但需要相应地延长竞标保证金的有效期，</w:t>
      </w:r>
    </w:p>
    <w:p>
      <w:pPr>
        <w:pStyle w:val="10"/>
        <w:spacing w:line="380" w:lineRule="atLeast"/>
        <w:rPr>
          <w:rFonts w:hAnsi="宋体"/>
          <w:color w:val="000000" w:themeColor="text1"/>
          <w:highlight w:val="none"/>
          <w14:textFill>
            <w14:solidFill>
              <w14:schemeClr w14:val="tx1"/>
            </w14:solidFill>
          </w14:textFill>
        </w:rPr>
      </w:pPr>
      <w:r>
        <w:rPr>
          <w:rFonts w:hint="eastAsia" w:hAnsi="宋体" w:cs="Courier New"/>
          <w:color w:val="000000" w:themeColor="text1"/>
          <w:spacing w:val="2"/>
          <w:highlight w:val="none"/>
          <w14:textFill>
            <w14:solidFill>
              <w14:schemeClr w14:val="tx1"/>
            </w14:solidFill>
          </w14:textFill>
        </w:rPr>
        <w:t>在延长期内本须知第16条的规定仍然适用。</w:t>
      </w:r>
    </w:p>
    <w:p>
      <w:pPr>
        <w:pStyle w:val="10"/>
        <w:spacing w:line="380" w:lineRule="atLeas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15.竞标文件书写及签名、盖章要求</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15.1竞标文件正本必须用不褪色的墨水书写或打印，修改处应由法定代表人或委托代理人签名和盖公章，否则其竞标无效。</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15.2字迹潦草、表达不清或未按要求填写的竞标文件可能将被认定为无效的竞标。</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15.3竞标文件应由法定代表人或委托代理人在凡规定签章处逐一签名和盖公章，否则其竞标无效。</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15.4竞标文件的份数：竞标文件的份数详见本须知前附表第5项规定。并在每份文件</w:t>
      </w:r>
      <w:r>
        <w:rPr>
          <w:rFonts w:hint="eastAsia" w:hAnsi="宋体"/>
          <w:color w:val="000000" w:themeColor="text1"/>
          <w:highlight w:val="none"/>
          <w:lang w:eastAsia="zh-CN"/>
          <w14:textFill>
            <w14:solidFill>
              <w14:schemeClr w14:val="tx1"/>
            </w14:solidFill>
          </w14:textFill>
        </w:rPr>
        <w:t>右</w:t>
      </w:r>
      <w:r>
        <w:rPr>
          <w:rFonts w:hint="eastAsia" w:hAnsi="宋体"/>
          <w:color w:val="000000" w:themeColor="text1"/>
          <w:highlight w:val="none"/>
          <w14:textFill>
            <w14:solidFill>
              <w14:schemeClr w14:val="tx1"/>
            </w14:solidFill>
          </w14:textFill>
        </w:rPr>
        <w:t>上角注明“正本”、“副本”字样，一旦正本和副本不符，以正本为准。</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16.竞标保证金</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16.1竞标保证金应用人民币</w:t>
      </w:r>
      <w:r>
        <w:rPr>
          <w:rFonts w:hint="eastAsia" w:hAnsi="宋体"/>
          <w:color w:val="000000" w:themeColor="text1"/>
          <w:highlight w:val="none"/>
          <w14:textFill>
            <w14:solidFill>
              <w14:schemeClr w14:val="tx1"/>
            </w14:solidFill>
          </w14:textFill>
        </w:rPr>
        <w:t>。金额按竞标人须知前附表第6项规定。</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16.2交款方式：按竞标人须知前附表第6项规定。</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w:t>
      </w:r>
      <w:r>
        <w:rPr>
          <w:rFonts w:hint="eastAsia" w:hAnsi="宋体"/>
          <w:color w:val="000000" w:themeColor="text1"/>
          <w:highlight w:val="none"/>
          <w:lang w:val="en-US" w:eastAsia="zh-CN"/>
          <w14:textFill>
            <w14:solidFill>
              <w14:schemeClr w14:val="tx1"/>
            </w14:solidFill>
          </w14:textFill>
        </w:rPr>
        <w:t>3</w:t>
      </w:r>
      <w:r>
        <w:rPr>
          <w:rFonts w:hint="eastAsia" w:hAnsi="宋体"/>
          <w:color w:val="000000" w:themeColor="text1"/>
          <w:highlight w:val="none"/>
          <w14:textFill>
            <w14:solidFill>
              <w14:schemeClr w14:val="tx1"/>
            </w14:solidFill>
          </w14:textFill>
        </w:rPr>
        <w:t>对未按本采购文件要求足额缴纳竞标保证金的竞标文件，采购代理机构将视其为不响应竞标条件而予以拒绝。</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办理竞标保证金手续时，请务必在银行进账单或电汇单的用途或空白栏上注明竞标项目名称及项目编号，否则由此造成的一切后果由竞标人自行承担。</w:t>
      </w:r>
    </w:p>
    <w:p>
      <w:pPr>
        <w:pStyle w:val="10"/>
        <w:spacing w:line="380" w:lineRule="atLeas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w:t>
      </w:r>
      <w:r>
        <w:rPr>
          <w:rFonts w:hint="eastAsia" w:hAnsi="宋体"/>
          <w:color w:val="000000" w:themeColor="text1"/>
          <w:highlight w:val="none"/>
          <w:lang w:val="en-US" w:eastAsia="zh-CN"/>
          <w14:textFill>
            <w14:solidFill>
              <w14:schemeClr w14:val="tx1"/>
            </w14:solidFill>
          </w14:textFill>
        </w:rPr>
        <w:t>5</w:t>
      </w:r>
      <w:r>
        <w:rPr>
          <w:rFonts w:hint="eastAsia" w:hAnsi="宋体"/>
          <w:color w:val="000000" w:themeColor="text1"/>
          <w:highlight w:val="none"/>
          <w14:textFill>
            <w14:solidFill>
              <w14:schemeClr w14:val="tx1"/>
            </w14:solidFill>
          </w14:textFill>
        </w:rPr>
        <w:t>未成交竞标人的竞标保证金，将在成交通知书发出后5个工作日内予以退还，不计利息。成交供应商的竞标保证金按须知第27</w:t>
      </w:r>
      <w:r>
        <w:rPr>
          <w:rFonts w:hAnsi="宋体"/>
          <w:color w:val="000000" w:themeColor="text1"/>
          <w:highlight w:val="none"/>
          <w14:textFill>
            <w14:solidFill>
              <w14:schemeClr w14:val="tx1"/>
            </w14:solidFill>
          </w14:textFill>
        </w:rPr>
        <w:t>.1</w:t>
      </w:r>
      <w:r>
        <w:rPr>
          <w:rFonts w:hint="eastAsia" w:hAnsi="宋体"/>
          <w:color w:val="000000" w:themeColor="text1"/>
          <w:highlight w:val="none"/>
          <w14:textFill>
            <w14:solidFill>
              <w14:schemeClr w14:val="tx1"/>
            </w14:solidFill>
          </w14:textFill>
        </w:rPr>
        <w:t>条中规定的数额。</w:t>
      </w:r>
    </w:p>
    <w:p>
      <w:pPr>
        <w:pStyle w:val="10"/>
        <w:spacing w:line="380" w:lineRule="atLeas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16.</w:t>
      </w:r>
      <w:r>
        <w:rPr>
          <w:rFonts w:hint="eastAsia" w:hAnsi="宋体"/>
          <w:color w:val="000000" w:themeColor="text1"/>
          <w:highlight w:val="none"/>
          <w:lang w:val="en-US" w:eastAsia="zh-CN"/>
          <w14:textFill>
            <w14:solidFill>
              <w14:schemeClr w14:val="tx1"/>
            </w14:solidFill>
          </w14:textFill>
        </w:rPr>
        <w:t>6</w:t>
      </w:r>
      <w:r>
        <w:rPr>
          <w:rFonts w:hint="eastAsia" w:hAnsi="宋体"/>
          <w:color w:val="000000" w:themeColor="text1"/>
          <w:highlight w:val="none"/>
          <w14:textFill>
            <w14:solidFill>
              <w14:schemeClr w14:val="tx1"/>
            </w14:solidFill>
          </w14:textFill>
        </w:rPr>
        <w:t>中标单位的竞争保证金，在办理退保的同时，必须提交中标合同后方能办理。</w:t>
      </w:r>
    </w:p>
    <w:p>
      <w:pPr>
        <w:pStyle w:val="10"/>
        <w:spacing w:line="380" w:lineRule="atLeast"/>
        <w:jc w:val="center"/>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四、竞标文件的递交</w:t>
      </w:r>
    </w:p>
    <w:p>
      <w:pPr>
        <w:pStyle w:val="10"/>
        <w:spacing w:line="380" w:lineRule="atLeast"/>
        <w:jc w:val="center"/>
        <w:rPr>
          <w:rFonts w:hAnsi="宋体"/>
          <w:b/>
          <w:color w:val="000000" w:themeColor="text1"/>
          <w:highlight w:val="none"/>
          <w14:textFill>
            <w14:solidFill>
              <w14:schemeClr w14:val="tx1"/>
            </w14:solidFill>
          </w14:textFill>
        </w:rPr>
      </w:pPr>
    </w:p>
    <w:p>
      <w:pPr>
        <w:pStyle w:val="10"/>
        <w:spacing w:line="380" w:lineRule="atLeast"/>
        <w:rPr>
          <w:rFonts w:hAnsi="宋体"/>
          <w:b/>
          <w:color w:val="000000" w:themeColor="text1"/>
          <w:highlight w:val="none"/>
          <w14:textFill>
            <w14:solidFill>
              <w14:schemeClr w14:val="tx1"/>
            </w14:solidFill>
          </w14:textFill>
        </w:rPr>
      </w:pPr>
      <w:r>
        <w:rPr>
          <w:rFonts w:hAnsi="宋体"/>
          <w:b/>
          <w:color w:val="000000" w:themeColor="text1"/>
          <w:highlight w:val="none"/>
          <w14:textFill>
            <w14:solidFill>
              <w14:schemeClr w14:val="tx1"/>
            </w14:solidFill>
          </w14:textFill>
        </w:rPr>
        <w:t>17.</w:t>
      </w:r>
      <w:r>
        <w:rPr>
          <w:rFonts w:hint="eastAsia" w:hAnsi="宋体"/>
          <w:b/>
          <w:color w:val="000000" w:themeColor="text1"/>
          <w:highlight w:val="none"/>
          <w14:textFill>
            <w14:solidFill>
              <w14:schemeClr w14:val="tx1"/>
            </w14:solidFill>
          </w14:textFill>
        </w:rPr>
        <w:t xml:space="preserve"> 竞</w:t>
      </w:r>
      <w:r>
        <w:rPr>
          <w:rFonts w:hAnsi="宋体"/>
          <w:b/>
          <w:color w:val="000000" w:themeColor="text1"/>
          <w:highlight w:val="none"/>
          <w14:textFill>
            <w14:solidFill>
              <w14:schemeClr w14:val="tx1"/>
            </w14:solidFill>
          </w14:textFill>
        </w:rPr>
        <w:t>标文件的密封与标记</w:t>
      </w:r>
    </w:p>
    <w:p>
      <w:pPr>
        <w:pStyle w:val="10"/>
        <w:spacing w:line="380" w:lineRule="atLeast"/>
        <w:ind w:firstLine="420" w:firstLineChars="200"/>
        <w:rPr>
          <w:rFonts w:hAnsi="宋体"/>
          <w:b/>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w:t>
      </w:r>
      <w:r>
        <w:rPr>
          <w:rFonts w:hint="eastAsia" w:hAnsi="宋体"/>
          <w:color w:val="000000" w:themeColor="text1"/>
          <w:highlight w:val="none"/>
          <w14:textFill>
            <w14:solidFill>
              <w14:schemeClr w14:val="tx1"/>
            </w14:solidFill>
          </w14:textFill>
        </w:rPr>
        <w:t>1竞标文件袋按</w:t>
      </w:r>
      <w:r>
        <w:rPr>
          <w:rFonts w:hAnsi="宋体"/>
          <w:color w:val="000000" w:themeColor="text1"/>
          <w:highlight w:val="none"/>
          <w14:textFill>
            <w14:solidFill>
              <w14:schemeClr w14:val="tx1"/>
            </w14:solidFill>
          </w14:textFill>
        </w:rPr>
        <w:t>17.</w:t>
      </w:r>
      <w:r>
        <w:rPr>
          <w:rFonts w:hint="eastAsia" w:hAnsi="宋体"/>
          <w:color w:val="000000" w:themeColor="text1"/>
          <w:highlight w:val="none"/>
          <w14:textFill>
            <w14:solidFill>
              <w14:schemeClr w14:val="tx1"/>
            </w14:solidFill>
          </w14:textFill>
        </w:rPr>
        <w:t>2条规定的格式由竞标人自行制作。</w:t>
      </w:r>
    </w:p>
    <w:p>
      <w:pPr>
        <w:pStyle w:val="10"/>
        <w:spacing w:line="380" w:lineRule="atLeast"/>
        <w:ind w:firstLine="420" w:firstLineChars="20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w:t>
      </w:r>
      <w:r>
        <w:rPr>
          <w:rFonts w:hint="eastAsia" w:hAnsi="宋体"/>
          <w:color w:val="000000" w:themeColor="text1"/>
          <w:highlight w:val="none"/>
          <w14:textFill>
            <w14:solidFill>
              <w14:schemeClr w14:val="tx1"/>
            </w14:solidFill>
          </w14:textFill>
        </w:rPr>
        <w:t>2竞</w:t>
      </w:r>
      <w:r>
        <w:rPr>
          <w:rFonts w:hAnsi="宋体"/>
          <w:color w:val="000000" w:themeColor="text1"/>
          <w:highlight w:val="none"/>
          <w14:textFill>
            <w14:solidFill>
              <w14:schemeClr w14:val="tx1"/>
            </w14:solidFill>
          </w14:textFill>
        </w:rPr>
        <w:t>标人应将</w:t>
      </w:r>
      <w:r>
        <w:rPr>
          <w:rFonts w:hint="eastAsia" w:hAnsi="宋体"/>
          <w:color w:val="000000" w:themeColor="text1"/>
          <w:highlight w:val="none"/>
          <w14:textFill>
            <w14:solidFill>
              <w14:schemeClr w14:val="tx1"/>
            </w14:solidFill>
          </w14:textFill>
        </w:rPr>
        <w:t>竞</w:t>
      </w:r>
      <w:r>
        <w:rPr>
          <w:rFonts w:hAnsi="宋体"/>
          <w:color w:val="000000" w:themeColor="text1"/>
          <w:highlight w:val="none"/>
          <w14:textFill>
            <w14:solidFill>
              <w14:schemeClr w14:val="tx1"/>
            </w14:solidFill>
          </w14:textFill>
        </w:rPr>
        <w:t>标正、副本文件一并装入</w:t>
      </w:r>
      <w:r>
        <w:rPr>
          <w:rFonts w:hint="eastAsia" w:hAnsi="宋体"/>
          <w:color w:val="000000" w:themeColor="text1"/>
          <w:highlight w:val="none"/>
          <w14:textFill>
            <w14:solidFill>
              <w14:schemeClr w14:val="tx1"/>
            </w14:solidFill>
          </w14:textFill>
        </w:rPr>
        <w:t>竞</w:t>
      </w:r>
      <w:r>
        <w:rPr>
          <w:rFonts w:hAnsi="宋体"/>
          <w:color w:val="000000" w:themeColor="text1"/>
          <w:highlight w:val="none"/>
          <w14:textFill>
            <w14:solidFill>
              <w14:schemeClr w14:val="tx1"/>
            </w14:solidFill>
          </w14:textFill>
        </w:rPr>
        <w:t>标文件袋中并加以密封，所有封贴处必须密封签章（公章、密封章、法定代表人或其委托代理人签字均可）。</w:t>
      </w:r>
    </w:p>
    <w:p>
      <w:pPr>
        <w:pStyle w:val="10"/>
        <w:spacing w:line="380" w:lineRule="atLeas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w:t>
      </w:r>
      <w:r>
        <w:rPr>
          <w:rFonts w:hint="eastAsia" w:hAnsi="宋体"/>
          <w:color w:val="000000" w:themeColor="text1"/>
          <w:highlight w:val="none"/>
          <w14:textFill>
            <w14:solidFill>
              <w14:schemeClr w14:val="tx1"/>
            </w14:solidFill>
          </w14:textFill>
        </w:rPr>
        <w:t>3竞</w:t>
      </w:r>
      <w:r>
        <w:rPr>
          <w:rFonts w:hAnsi="宋体"/>
          <w:color w:val="000000" w:themeColor="text1"/>
          <w:highlight w:val="none"/>
          <w14:textFill>
            <w14:solidFill>
              <w14:schemeClr w14:val="tx1"/>
            </w14:solidFill>
          </w14:textFill>
        </w:rPr>
        <w:t>标文件袋上都应写明</w:t>
      </w:r>
      <w:r>
        <w:rPr>
          <w:rFonts w:hint="eastAsia" w:hAnsi="宋体"/>
          <w:color w:val="000000" w:themeColor="text1"/>
          <w:highlight w:val="none"/>
          <w14:textFill>
            <w14:solidFill>
              <w14:schemeClr w14:val="tx1"/>
            </w14:solidFill>
          </w14:textFill>
        </w:rPr>
        <w:t>（空格内要求写明具体内容）</w:t>
      </w:r>
      <w:r>
        <w:rPr>
          <w:rFonts w:hAnsi="宋体"/>
          <w:color w:val="000000" w:themeColor="text1"/>
          <w:highlight w:val="none"/>
          <w14:textFill>
            <w14:solidFill>
              <w14:schemeClr w14:val="tx1"/>
            </w14:solidFill>
          </w14:textFill>
        </w:rPr>
        <w:t>：</w:t>
      </w:r>
    </w:p>
    <w:p>
      <w:pPr>
        <w:pStyle w:val="10"/>
        <w:spacing w:line="380" w:lineRule="atLeast"/>
        <w:ind w:firstLine="808"/>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 xml:space="preserve">⑴ </w:t>
      </w:r>
      <w:r>
        <w:rPr>
          <w:rFonts w:hint="eastAsia" w:hAnsi="宋体"/>
          <w:color w:val="000000" w:themeColor="text1"/>
          <w:highlight w:val="none"/>
          <w14:textFill>
            <w14:solidFill>
              <w14:schemeClr w14:val="tx1"/>
            </w14:solidFill>
          </w14:textFill>
        </w:rPr>
        <w:t>代理单位</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广西龙建工程管理有限公司</w:t>
      </w:r>
    </w:p>
    <w:p>
      <w:pPr>
        <w:pStyle w:val="10"/>
        <w:spacing w:line="380" w:lineRule="atLeast"/>
        <w:ind w:firstLine="808"/>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⑵</w:t>
      </w:r>
      <w:r>
        <w:rPr>
          <w:rFonts w:hint="eastAsia" w:hAnsi="宋体"/>
          <w:color w:val="000000" w:themeColor="text1"/>
          <w:highlight w:val="none"/>
          <w14:textFill>
            <w14:solidFill>
              <w14:schemeClr w14:val="tx1"/>
            </w14:solidFill>
          </w14:textFill>
        </w:rPr>
        <w:t xml:space="preserve"> </w:t>
      </w:r>
      <w:r>
        <w:rPr>
          <w:rFonts w:hAnsi="宋体"/>
          <w:color w:val="000000" w:themeColor="text1"/>
          <w:highlight w:val="none"/>
          <w14:textFill>
            <w14:solidFill>
              <w14:schemeClr w14:val="tx1"/>
            </w14:solidFill>
          </w14:textFill>
        </w:rPr>
        <w:t>项目名称：</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14:textFill>
            <w14:solidFill>
              <w14:schemeClr w14:val="tx1"/>
            </w14:solidFill>
          </w14:textFill>
        </w:rPr>
        <w:t xml:space="preserve">   </w:t>
      </w:r>
    </w:p>
    <w:p>
      <w:pPr>
        <w:pStyle w:val="10"/>
        <w:spacing w:line="380" w:lineRule="atLeast"/>
        <w:ind w:firstLine="808"/>
        <w:rPr>
          <w:rFonts w:hAnsi="宋体"/>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 xml:space="preserve">⑶ </w:t>
      </w:r>
      <w:r>
        <w:rPr>
          <w:rFonts w:hint="eastAsia" w:hAnsi="宋体"/>
          <w:color w:val="000000" w:themeColor="text1"/>
          <w:highlight w:val="none"/>
          <w14:textFill>
            <w14:solidFill>
              <w14:schemeClr w14:val="tx1"/>
            </w14:solidFill>
          </w14:textFill>
        </w:rPr>
        <w:t>竞标</w:t>
      </w:r>
      <w:r>
        <w:rPr>
          <w:rFonts w:hAnsi="宋体"/>
          <w:color w:val="000000" w:themeColor="text1"/>
          <w:highlight w:val="none"/>
          <w14:textFill>
            <w14:solidFill>
              <w14:schemeClr w14:val="tx1"/>
            </w14:solidFill>
          </w14:textFill>
        </w:rPr>
        <w:t>编号：</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lang w:val="en-US" w:eastAsia="zh-CN"/>
          <w14:textFill>
            <w14:solidFill>
              <w14:schemeClr w14:val="tx1"/>
            </w14:solidFill>
          </w14:textFill>
        </w:rPr>
        <w:t xml:space="preserve"> </w:t>
      </w:r>
      <w:r>
        <w:rPr>
          <w:rFonts w:hAnsi="宋体"/>
          <w:color w:val="000000" w:themeColor="text1"/>
          <w:highlight w:val="none"/>
          <w14:textFill>
            <w14:solidFill>
              <w14:schemeClr w14:val="tx1"/>
            </w14:solidFill>
          </w14:textFill>
        </w:rPr>
        <w:t xml:space="preserve">  </w:t>
      </w:r>
    </w:p>
    <w:p>
      <w:pPr>
        <w:pStyle w:val="10"/>
        <w:spacing w:line="380" w:lineRule="atLeast"/>
        <w:ind w:firstLine="808"/>
        <w:rPr>
          <w:rFonts w:hAnsi="宋体"/>
          <w:color w:val="000000" w:themeColor="text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 xml:space="preserve">⑷ </w:t>
      </w:r>
      <w:r>
        <w:rPr>
          <w:rFonts w:hint="eastAsia" w:hAnsi="宋体"/>
          <w:color w:val="000000" w:themeColor="text1"/>
          <w:highlight w:val="none"/>
          <w:lang w:eastAsia="zh-CN"/>
          <w14:textFill>
            <w14:solidFill>
              <w14:schemeClr w14:val="tx1"/>
            </w14:solidFill>
          </w14:textFill>
        </w:rPr>
        <w:t>分</w:t>
      </w: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lang w:eastAsia="zh-CN"/>
          <w14:textFill>
            <w14:solidFill>
              <w14:schemeClr w14:val="tx1"/>
            </w14:solidFill>
          </w14:textFill>
        </w:rPr>
        <w:t>标</w:t>
      </w: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lang w:eastAsia="zh-CN"/>
          <w14:textFill>
            <w14:solidFill>
              <w14:schemeClr w14:val="tx1"/>
            </w14:solidFill>
          </w14:textFill>
        </w:rPr>
        <w:t>号：</w:t>
      </w: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Ansi="宋体"/>
          <w:color w:val="000000" w:themeColor="text1"/>
          <w:highlight w:val="none"/>
          <w14:textFill>
            <w14:solidFill>
              <w14:schemeClr w14:val="tx1"/>
            </w14:solidFill>
          </w14:textFill>
        </w:rPr>
        <w:t xml:space="preserve">           </w:t>
      </w:r>
    </w:p>
    <w:p>
      <w:pPr>
        <w:pStyle w:val="10"/>
        <w:spacing w:line="380" w:lineRule="atLeast"/>
        <w:ind w:firstLine="808"/>
        <w:rPr>
          <w:rFonts w:hint="eastAsia" w:hAnsi="宋体" w:eastAsia="宋体"/>
          <w:color w:val="000000" w:themeColor="text1"/>
          <w:highlight w:val="none"/>
          <w:lang w:val="en-US" w:eastAsia="zh-CN"/>
          <w14:textFill>
            <w14:solidFill>
              <w14:schemeClr w14:val="tx1"/>
            </w14:solidFill>
          </w14:textFill>
        </w:rPr>
      </w:pPr>
      <w:r>
        <w:rPr>
          <w:rFonts w:hAnsi="宋体"/>
          <w:color w:val="000000" w:themeColor="text1"/>
          <w:highlight w:val="none"/>
          <w14:textFill>
            <w14:solidFill>
              <w14:schemeClr w14:val="tx1"/>
            </w14:solidFill>
          </w14:textFill>
        </w:rPr>
        <w:t xml:space="preserve">⑸ </w:t>
      </w:r>
      <w:r>
        <w:rPr>
          <w:rFonts w:hint="eastAsia" w:hAnsi="宋体"/>
          <w:color w:val="000000" w:themeColor="text1"/>
          <w:highlight w:val="none"/>
          <w14:textFill>
            <w14:solidFill>
              <w14:schemeClr w14:val="tx1"/>
            </w14:solidFill>
          </w14:textFill>
        </w:rPr>
        <w:t>竞</w:t>
      </w:r>
      <w:r>
        <w:rPr>
          <w:rFonts w:hAnsi="宋体"/>
          <w:color w:val="000000" w:themeColor="text1"/>
          <w:highlight w:val="none"/>
          <w14:textFill>
            <w14:solidFill>
              <w14:schemeClr w14:val="tx1"/>
            </w14:solidFill>
          </w14:textFill>
        </w:rPr>
        <w:t>标单位：</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p>
    <w:p>
      <w:pPr>
        <w:pStyle w:val="10"/>
        <w:spacing w:line="380" w:lineRule="atLeast"/>
        <w:ind w:firstLine="808"/>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注明“开标时才能启封”</w:t>
      </w:r>
      <w:r>
        <w:rPr>
          <w:rFonts w:hint="eastAsia" w:hAnsi="宋体"/>
          <w:color w:val="000000" w:themeColor="text1"/>
          <w:highlight w:val="none"/>
          <w14:textFill>
            <w14:solidFill>
              <w14:schemeClr w14:val="tx1"/>
            </w14:solidFill>
          </w14:textFill>
        </w:rPr>
        <w:t>（竞标文件袋注明“二Ο   年  月  日  时  分前不得拆封”）</w:t>
      </w:r>
    </w:p>
    <w:p>
      <w:pPr>
        <w:pStyle w:val="10"/>
        <w:spacing w:line="380" w:lineRule="atLeast"/>
        <w:ind w:firstLine="420"/>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17.</w:t>
      </w:r>
      <w:r>
        <w:rPr>
          <w:rFonts w:hint="eastAsia" w:hAnsi="宋体"/>
          <w:color w:val="000000" w:themeColor="text1"/>
          <w:highlight w:val="none"/>
          <w14:textFill>
            <w14:solidFill>
              <w14:schemeClr w14:val="tx1"/>
            </w14:solidFill>
          </w14:textFill>
        </w:rPr>
        <w:t>4</w:t>
      </w:r>
      <w:r>
        <w:rPr>
          <w:rFonts w:hint="eastAsia" w:hAnsi="宋体"/>
          <w:bCs/>
          <w:color w:val="000000" w:themeColor="text1"/>
          <w:highlight w:val="none"/>
          <w14:textFill>
            <w14:solidFill>
              <w14:schemeClr w14:val="tx1"/>
            </w14:solidFill>
          </w14:textFill>
        </w:rPr>
        <w:t>竞</w:t>
      </w:r>
      <w:r>
        <w:rPr>
          <w:rFonts w:hAnsi="宋体"/>
          <w:bCs/>
          <w:color w:val="000000" w:themeColor="text1"/>
          <w:highlight w:val="none"/>
          <w14:textFill>
            <w14:solidFill>
              <w14:schemeClr w14:val="tx1"/>
            </w14:solidFill>
          </w14:textFill>
        </w:rPr>
        <w:t>标文件的密封以</w:t>
      </w:r>
      <w:r>
        <w:rPr>
          <w:rFonts w:hint="eastAsia" w:hAnsi="宋体"/>
          <w:bCs/>
          <w:color w:val="000000" w:themeColor="text1"/>
          <w:highlight w:val="none"/>
          <w14:textFill>
            <w14:solidFill>
              <w14:schemeClr w14:val="tx1"/>
            </w14:solidFill>
          </w14:textFill>
        </w:rPr>
        <w:t>竞</w:t>
      </w:r>
      <w:r>
        <w:rPr>
          <w:rFonts w:hAnsi="宋体"/>
          <w:bCs/>
          <w:color w:val="000000" w:themeColor="text1"/>
          <w:highlight w:val="none"/>
          <w14:textFill>
            <w14:solidFill>
              <w14:schemeClr w14:val="tx1"/>
            </w14:solidFill>
          </w14:textFill>
        </w:rPr>
        <w:t>标文件袋无明显缝隙暴露袋内文件且封口处有密封签章为合格。</w:t>
      </w:r>
    </w:p>
    <w:p>
      <w:pPr>
        <w:pStyle w:val="10"/>
        <w:spacing w:line="380" w:lineRule="atLeast"/>
        <w:ind w:firstLine="420"/>
        <w:rPr>
          <w:rFonts w:hAnsi="宋体"/>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17.</w:t>
      </w:r>
      <w:r>
        <w:rPr>
          <w:rFonts w:hint="eastAsia" w:hAnsi="宋体"/>
          <w:b/>
          <w:bCs/>
          <w:color w:val="000000" w:themeColor="text1"/>
          <w:highlight w:val="none"/>
          <w14:textFill>
            <w14:solidFill>
              <w14:schemeClr w14:val="tx1"/>
            </w14:solidFill>
          </w14:textFill>
        </w:rPr>
        <w:t>5竞标人在递交竞标文件时未按本须知要求密封、标记的，采购代理机构有权拒收，拒收所产生的后果由竞标人自负。</w:t>
      </w:r>
    </w:p>
    <w:p>
      <w:pPr>
        <w:pStyle w:val="10"/>
        <w:spacing w:line="380" w:lineRule="atLeas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18.竞标截止时间</w:t>
      </w:r>
    </w:p>
    <w:p>
      <w:pPr>
        <w:pStyle w:val="10"/>
        <w:tabs>
          <w:tab w:val="left" w:pos="1957"/>
        </w:tabs>
        <w:spacing w:line="380" w:lineRule="atLeast"/>
        <w:ind w:firstLine="420"/>
        <w:rPr>
          <w:rFonts w:hAnsi="宋体"/>
          <w:color w:val="000000" w:themeColor="text1"/>
          <w:spacing w:val="-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18.1</w:t>
      </w:r>
      <w:r>
        <w:rPr>
          <w:rFonts w:hint="eastAsia" w:hAnsi="宋体"/>
          <w:color w:val="000000" w:themeColor="text1"/>
          <w:spacing w:val="-4"/>
          <w:highlight w:val="none"/>
          <w14:textFill>
            <w14:solidFill>
              <w14:schemeClr w14:val="tx1"/>
            </w14:solidFill>
          </w14:textFill>
        </w:rPr>
        <w:t>竞标文件的递交不得迟于本须知前附表第7项规定的截止时间。</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18.2竞标人必须在规定时间内将竞标文件送到本须知前附表第7项规定地点，超过竞标截止时间送达的竞标文件将不予受理。</w:t>
      </w:r>
    </w:p>
    <w:p>
      <w:pPr>
        <w:pStyle w:val="10"/>
        <w:spacing w:line="380" w:lineRule="atLeast"/>
        <w:ind w:firstLine="420"/>
        <w:rPr>
          <w:rFonts w:hAnsi="宋体"/>
          <w:color w:val="000000" w:themeColor="text1"/>
          <w:highlight w:val="none"/>
          <w14:textFill>
            <w14:solidFill>
              <w14:schemeClr w14:val="tx1"/>
            </w14:solidFill>
          </w14:textFill>
        </w:rPr>
      </w:pPr>
    </w:p>
    <w:p>
      <w:pPr>
        <w:pStyle w:val="10"/>
        <w:spacing w:line="380" w:lineRule="atLeast"/>
        <w:jc w:val="center"/>
        <w:rPr>
          <w:rFonts w:hAnsi="宋体"/>
          <w:b/>
          <w:color w:val="000000" w:themeColor="text1"/>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五、竞争性谈判（简称谈判）与评标</w:t>
      </w:r>
    </w:p>
    <w:p>
      <w:pPr>
        <w:pStyle w:val="10"/>
        <w:spacing w:line="380" w:lineRule="atLeas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19.谈判</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19.1谈判时间及地点：按本须知前附表第8项规定，具体时间由采购代理机构另行通知，地址：（钦州市钦南区子材东大街8号奥林财富中心1号楼11层评标厅）。</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19.2采购代理机构根据竞标项目的特点组建由三人以上（含三人）的单数组成的谈判小组，</w:t>
      </w:r>
      <w:r>
        <w:rPr>
          <w:rFonts w:hAnsi="宋体"/>
          <w:color w:val="000000" w:themeColor="text1"/>
          <w:highlight w:val="none"/>
          <w14:textFill>
            <w14:solidFill>
              <w14:schemeClr w14:val="tx1"/>
            </w14:solidFill>
          </w14:textFill>
        </w:rPr>
        <w:t>小组成员由采购人代表和有关专家组成，其中专家人数不少于成员总数的三分之二</w:t>
      </w:r>
      <w:r>
        <w:rPr>
          <w:rFonts w:hint="eastAsia" w:hAnsi="宋体"/>
          <w:color w:val="000000" w:themeColor="text1"/>
          <w:highlight w:val="none"/>
          <w14:textFill>
            <w14:solidFill>
              <w14:schemeClr w14:val="tx1"/>
            </w14:solidFill>
          </w14:textFill>
        </w:rPr>
        <w:t>。在整个谈判过程中，谈判小组将负责对全部竞标文件进行审查、谈判及评标工作。</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19.3</w:t>
      </w:r>
      <w:r>
        <w:rPr>
          <w:rFonts w:hAnsi="宋体"/>
          <w:color w:val="000000" w:themeColor="text1"/>
          <w:highlight w:val="none"/>
          <w14:textFill>
            <w14:solidFill>
              <w14:schemeClr w14:val="tx1"/>
            </w14:solidFill>
          </w14:textFill>
        </w:rPr>
        <w:t xml:space="preserve"> 在谈判</w:t>
      </w:r>
      <w:r>
        <w:rPr>
          <w:rFonts w:hint="eastAsia" w:hAnsi="宋体"/>
          <w:color w:val="000000" w:themeColor="text1"/>
          <w:highlight w:val="none"/>
          <w14:textFill>
            <w14:solidFill>
              <w14:schemeClr w14:val="tx1"/>
            </w14:solidFill>
          </w14:textFill>
        </w:rPr>
        <w:t>开始前，谈判小组</w:t>
      </w:r>
      <w:r>
        <w:rPr>
          <w:rFonts w:hAnsi="宋体"/>
          <w:color w:val="000000" w:themeColor="text1"/>
          <w:highlight w:val="none"/>
          <w14:textFill>
            <w14:solidFill>
              <w14:schemeClr w14:val="tx1"/>
            </w14:solidFill>
          </w14:textFill>
        </w:rPr>
        <w:t xml:space="preserve">定好下列事项：谈判的具体程序，如谈判轮次及每个轮次的谈判重点；拟谈判的内容，包括技术规格、价格、服务等，明确谈判小组应当考虑的具体因素及相关要求等。 </w:t>
      </w:r>
      <w:r>
        <w:rPr>
          <w:rFonts w:hAnsi="宋体"/>
          <w:color w:val="000000" w:themeColor="text1"/>
          <w:highlight w:val="none"/>
          <w14:textFill>
            <w14:solidFill>
              <w14:schemeClr w14:val="tx1"/>
            </w14:solidFill>
          </w14:textFill>
        </w:rPr>
        <w:br w:type="textWrapping"/>
      </w:r>
      <w:r>
        <w:rPr>
          <w:rFonts w:hint="eastAsia" w:hAnsi="宋体"/>
          <w:color w:val="000000" w:themeColor="text1"/>
          <w:highlight w:val="none"/>
          <w14:textFill>
            <w14:solidFill>
              <w14:schemeClr w14:val="tx1"/>
            </w14:solidFill>
          </w14:textFill>
        </w:rPr>
        <w:t xml:space="preserve">    19.4谈判原则如下：</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竞标人可由1～3人参加谈判，谈判中竞标人成员之间意见不一致时，以竞标人的法定代表人（或其委托代理人）的意见为准。竞标人的法定代表人或其授权的受托人必须持证件（法定代表人持本人资格证及身份证或授权的受托人持授权委托书及本人身份证）依时到达现场等候参加谈判，并自觉接受核验上述证件。</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谈判小组成员作为一个集体与各竞标人分别进行谈判，谈判的内容包括技术性条件、商务性条件以及谈判小组认为需要谈判的内容。当采购文件有实质性变动的，谈判小组以书面形式通知所有参加谈判的竞标人。其中涉及价格的内容不得要求竞标人在谈判时作口头报价，而应以书面密封形式报价。根据政府采购法第三十条第（二）款，项目谈判时可能涉及到本采购文件中未确定的规格或技术要求，由此将可能造成某些竞标人因竞标产品无法满足采购需求而失去成交机会，此时竞标人应自行承担此风险且不得向采购人或代理机构索取参与竞标的任何费用。</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⑶谈判内容应作记录，并由竞标人及谈判小组成员签字确认。</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谈判结束后，谈判小组应要求竞标人在规定的时间、地点以书面密封形式递交谈判时要求其就商务和技术条件作出的包含补充、修改、承诺、重新报价等内容的应答文件，应答文件必须由竞标人的法定代表人或委托代理人签名或盖公章，应答文件构成竞标文件的一部分。竞标人在应答文件中应按竞标报价表的格式列明各分项价格及汇总价格，同时应写明详细配置及参数，否则将被认为各分项的谈判报价均等于原报价与调整率（调整率=谈判后总报价/原总报价）的乘积，而其配置及参数则保持原报价时内容不变。</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谈判小组对各竞标人递交的应答文件统一开启，并进行评审后，认为有必要再次进行谈判的，可再次与竞标人进行谈判（最多三轮）。对最后一轮谈判，谈判小组应明确告知竞标人，并要求所有竞标人在规定的时间、地点以书面密封形式递交最终的应答文件。</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19.5最终谈判结束后，谈判小组不得再与竞标人进行任何形式的商谈。</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19.6谈判的任何一方不得透露与谈判有关的其他竞标人的技术资料、价格和其他信息。</w:t>
      </w:r>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20.评标 </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20.1本采购项目是以采购预算价为最高限价，超出采购预算价的最终竞标报价，采购人不能支付时，谈判小组将不予以评审。</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20.2本采购项目的评标依据为采购文件和竞标文件。</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20.3本项目采用的评标方法为低价评分法，“谈判小组”成员、有关工作人员及其他知情人不得透露对竞标文件的评审、比较和成交候选供应商的推荐情况以及与评标有关的其他情况。</w:t>
      </w:r>
    </w:p>
    <w:p>
      <w:pPr>
        <w:pStyle w:val="10"/>
        <w:spacing w:line="380" w:lineRule="atLeas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20.4竞标人在评标过程中，所进行的力图影响评标结果公正性的活动，将可能导致其成交资格被取消。</w:t>
      </w:r>
    </w:p>
    <w:p>
      <w:pPr>
        <w:pStyle w:val="10"/>
        <w:spacing w:line="380" w:lineRule="atLeast"/>
        <w:jc w:val="lef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21.无效的竞标文件</w:t>
      </w:r>
    </w:p>
    <w:p>
      <w:pPr>
        <w:widowControl/>
        <w:spacing w:line="380" w:lineRule="atLeast"/>
        <w:ind w:firstLine="409" w:firstLineChars="194"/>
        <w:jc w:val="left"/>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21.1竞标文件</w:t>
      </w:r>
      <w:r>
        <w:rPr>
          <w:rFonts w:hint="eastAsia" w:ascii="宋体" w:hAnsi="宋体"/>
          <w:b/>
          <w:color w:val="000000" w:themeColor="text1"/>
          <w:szCs w:val="20"/>
          <w:highlight w:val="none"/>
          <w14:textFill>
            <w14:solidFill>
              <w14:schemeClr w14:val="tx1"/>
            </w14:solidFill>
          </w14:textFill>
        </w:rPr>
        <w:t>或最终竞标报价如有下列情况之一</w:t>
      </w:r>
      <w:r>
        <w:rPr>
          <w:rFonts w:hint="eastAsia" w:ascii="宋体" w:hAnsi="宋体"/>
          <w:b/>
          <w:bCs/>
          <w:color w:val="000000" w:themeColor="text1"/>
          <w:highlight w:val="none"/>
          <w14:textFill>
            <w14:solidFill>
              <w14:schemeClr w14:val="tx1"/>
            </w14:solidFill>
          </w14:textFill>
        </w:rPr>
        <w:t>，将会在评标中按照无效竞标文件处理：</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（1）竞标人所提供材料不足以证明其具备本项目要求的资格；</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（2）竞标人未按规定向采购代理机构购买本项目竞标采购文件；</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（3）未按本竞标采购文件要求交纳竞标保证金的；</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（4）竞标人未就所竞标段的所有货物内容作完整唯一报价；</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（5）未按竞标采购文件的要求密封、签署、盖章的；</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（6）超出采购预算价的最终竞标报价；</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（7）不符合竞标采购文件中规定的实质性要求并且在谈判规定的时间内无法说明和补充的；</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（8）竞标人无法在规定时间内提供资格证明材料进行核对，或与谈判小组要求提供的有关材料原件与其在竞标文件中所提供的材料复印件不一致的；</w:t>
      </w:r>
    </w:p>
    <w:p>
      <w:pPr>
        <w:pStyle w:val="10"/>
        <w:spacing w:line="440" w:lineRule="exact"/>
        <w:ind w:firstLine="207" w:firstLineChars="98"/>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（9）竞</w:t>
      </w:r>
      <w:r>
        <w:rPr>
          <w:rFonts w:hAnsi="宋体"/>
          <w:b/>
          <w:color w:val="000000" w:themeColor="text1"/>
          <w:highlight w:val="none"/>
          <w14:textFill>
            <w14:solidFill>
              <w14:schemeClr w14:val="tx1"/>
            </w14:solidFill>
          </w14:textFill>
        </w:rPr>
        <w:t>标人递交两份或多份内容不同的</w:t>
      </w:r>
      <w:r>
        <w:rPr>
          <w:rFonts w:hint="eastAsia" w:hAnsi="宋体"/>
          <w:b/>
          <w:color w:val="000000" w:themeColor="text1"/>
          <w:highlight w:val="none"/>
          <w14:textFill>
            <w14:solidFill>
              <w14:schemeClr w14:val="tx1"/>
            </w14:solidFill>
          </w14:textFill>
        </w:rPr>
        <w:t>竞</w:t>
      </w:r>
      <w:r>
        <w:rPr>
          <w:rFonts w:hAnsi="宋体"/>
          <w:b/>
          <w:color w:val="000000" w:themeColor="text1"/>
          <w:highlight w:val="none"/>
          <w14:textFill>
            <w14:solidFill>
              <w14:schemeClr w14:val="tx1"/>
            </w14:solidFill>
          </w14:textFill>
        </w:rPr>
        <w:t>标文件，或在一份</w:t>
      </w:r>
      <w:r>
        <w:rPr>
          <w:rFonts w:hint="eastAsia" w:hAnsi="宋体"/>
          <w:b/>
          <w:color w:val="000000" w:themeColor="text1"/>
          <w:highlight w:val="none"/>
          <w14:textFill>
            <w14:solidFill>
              <w14:schemeClr w14:val="tx1"/>
            </w14:solidFill>
          </w14:textFill>
        </w:rPr>
        <w:t>竞</w:t>
      </w:r>
      <w:r>
        <w:rPr>
          <w:rFonts w:hAnsi="宋体"/>
          <w:b/>
          <w:color w:val="000000" w:themeColor="text1"/>
          <w:highlight w:val="none"/>
          <w14:textFill>
            <w14:solidFill>
              <w14:schemeClr w14:val="tx1"/>
            </w14:solidFill>
          </w14:textFill>
        </w:rPr>
        <w:t>标文件中对同一</w:t>
      </w:r>
      <w:r>
        <w:rPr>
          <w:rFonts w:hint="eastAsia" w:hAnsi="宋体"/>
          <w:b/>
          <w:color w:val="000000" w:themeColor="text1"/>
          <w:highlight w:val="none"/>
          <w14:textFill>
            <w14:solidFill>
              <w14:schemeClr w14:val="tx1"/>
            </w14:solidFill>
          </w14:textFill>
        </w:rPr>
        <w:t>采购</w:t>
      </w:r>
      <w:r>
        <w:rPr>
          <w:rFonts w:hAnsi="宋体"/>
          <w:b/>
          <w:color w:val="000000" w:themeColor="text1"/>
          <w:highlight w:val="none"/>
          <w14:textFill>
            <w14:solidFill>
              <w14:schemeClr w14:val="tx1"/>
            </w14:solidFill>
          </w14:textFill>
        </w:rPr>
        <w:t>货物报有两个或多个报价，且未声明哪一个为最终报价的，按</w:t>
      </w:r>
      <w:r>
        <w:rPr>
          <w:rFonts w:hint="eastAsia" w:hAnsi="宋体"/>
          <w:b/>
          <w:color w:val="000000" w:themeColor="text1"/>
          <w:highlight w:val="none"/>
          <w14:textFill>
            <w14:solidFill>
              <w14:schemeClr w14:val="tx1"/>
            </w14:solidFill>
          </w14:textFill>
        </w:rPr>
        <w:t>竞标采购文件</w:t>
      </w:r>
      <w:r>
        <w:rPr>
          <w:rFonts w:hAnsi="宋体"/>
          <w:b/>
          <w:color w:val="000000" w:themeColor="text1"/>
          <w:highlight w:val="none"/>
          <w14:textFill>
            <w14:solidFill>
              <w14:schemeClr w14:val="tx1"/>
            </w14:solidFill>
          </w14:textFill>
        </w:rPr>
        <w:t>规定提交备选</w:t>
      </w:r>
      <w:r>
        <w:rPr>
          <w:rFonts w:hint="eastAsia" w:hAnsi="宋体"/>
          <w:b/>
          <w:color w:val="000000" w:themeColor="text1"/>
          <w:highlight w:val="none"/>
          <w14:textFill>
            <w14:solidFill>
              <w14:schemeClr w14:val="tx1"/>
            </w14:solidFill>
          </w14:textFill>
        </w:rPr>
        <w:t>竞</w:t>
      </w:r>
      <w:r>
        <w:rPr>
          <w:rFonts w:hAnsi="宋体"/>
          <w:b/>
          <w:color w:val="000000" w:themeColor="text1"/>
          <w:highlight w:val="none"/>
          <w14:textFill>
            <w14:solidFill>
              <w14:schemeClr w14:val="tx1"/>
            </w14:solidFill>
          </w14:textFill>
        </w:rPr>
        <w:t>标方案的除外</w:t>
      </w:r>
      <w:r>
        <w:rPr>
          <w:rFonts w:hint="eastAsia" w:hAnsi="宋体"/>
          <w:b/>
          <w:color w:val="000000" w:themeColor="text1"/>
          <w:highlight w:val="none"/>
          <w14:textFill>
            <w14:solidFill>
              <w14:schemeClr w14:val="tx1"/>
            </w14:solidFill>
          </w14:textFill>
        </w:rPr>
        <w:t>；</w:t>
      </w:r>
    </w:p>
    <w:p>
      <w:pPr>
        <w:widowControl/>
        <w:spacing w:line="440" w:lineRule="exact"/>
        <w:ind w:firstLine="207" w:firstLineChars="98"/>
        <w:jc w:val="left"/>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（10）不符合法律、法规和竞标采购文件规定的其他实质性要求和条件的。</w:t>
      </w:r>
    </w:p>
    <w:p>
      <w:pPr>
        <w:widowControl/>
        <w:spacing w:line="440" w:lineRule="exact"/>
        <w:ind w:firstLine="207" w:firstLineChars="98"/>
        <w:jc w:val="left"/>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（11）不同投标人的投标文件由同一单位或者个人编制；或不同投标人报名的IP地址一致的；</w:t>
      </w:r>
    </w:p>
    <w:p>
      <w:pPr>
        <w:widowControl/>
        <w:spacing w:line="440" w:lineRule="exact"/>
        <w:ind w:firstLine="207" w:firstLineChars="98"/>
        <w:jc w:val="left"/>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（12）不同投标人委托同一单位或者个人办理投标事宜；</w:t>
      </w:r>
    </w:p>
    <w:p>
      <w:pPr>
        <w:widowControl/>
        <w:spacing w:line="440" w:lineRule="exact"/>
        <w:ind w:firstLine="207" w:firstLineChars="98"/>
        <w:jc w:val="left"/>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（13）不同的投标人的投标文件载明的项目管理员为同一个人；</w:t>
      </w:r>
    </w:p>
    <w:p>
      <w:pPr>
        <w:widowControl/>
        <w:spacing w:line="440" w:lineRule="exact"/>
        <w:ind w:firstLine="207" w:firstLineChars="98"/>
        <w:jc w:val="left"/>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（14）不同投标人的投标文件异常一致或投标报价呈规律性差异；</w:t>
      </w:r>
    </w:p>
    <w:p>
      <w:pPr>
        <w:widowControl/>
        <w:spacing w:line="440" w:lineRule="exact"/>
        <w:ind w:firstLine="207" w:firstLineChars="98"/>
        <w:jc w:val="left"/>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（15）不同投标人的投标文件相互混装；</w:t>
      </w:r>
    </w:p>
    <w:p>
      <w:pPr>
        <w:widowControl/>
        <w:spacing w:line="440" w:lineRule="exact"/>
        <w:ind w:firstLine="207" w:firstLineChars="98"/>
        <w:jc w:val="left"/>
        <w:rPr>
          <w:rFonts w:ascii="宋体" w:hAnsi="宋体"/>
          <w:b/>
          <w:color w:val="000000" w:themeColor="text1"/>
          <w:szCs w:val="20"/>
          <w:highlight w:val="none"/>
          <w14:textFill>
            <w14:solidFill>
              <w14:schemeClr w14:val="tx1"/>
            </w14:solidFill>
          </w14:textFill>
        </w:rPr>
      </w:pPr>
      <w:r>
        <w:rPr>
          <w:rFonts w:hint="eastAsia" w:ascii="宋体" w:hAnsi="宋体"/>
          <w:b/>
          <w:color w:val="000000" w:themeColor="text1"/>
          <w:szCs w:val="20"/>
          <w:highlight w:val="none"/>
          <w14:textFill>
            <w14:solidFill>
              <w14:schemeClr w14:val="tx1"/>
            </w14:solidFill>
          </w14:textFill>
        </w:rPr>
        <w:t>（16）不同投标人的投标保证金从同一单位或者个人账户转出。</w:t>
      </w:r>
    </w:p>
    <w:p>
      <w:pPr>
        <w:pStyle w:val="10"/>
        <w:spacing w:line="380" w:lineRule="atLeast"/>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22．</w:t>
      </w:r>
      <w:r>
        <w:rPr>
          <w:rFonts w:hAnsi="宋体"/>
          <w:b/>
          <w:color w:val="000000" w:themeColor="text1"/>
          <w:highlight w:val="none"/>
          <w14:textFill>
            <w14:solidFill>
              <w14:schemeClr w14:val="tx1"/>
            </w14:solidFill>
          </w14:textFill>
        </w:rPr>
        <w:t>废标</w:t>
      </w:r>
    </w:p>
    <w:p>
      <w:pPr>
        <w:pStyle w:val="10"/>
        <w:spacing w:line="380" w:lineRule="atLeast"/>
        <w:ind w:firstLine="413" w:firstLineChars="196"/>
        <w:jc w:val="left"/>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22.1</w:t>
      </w:r>
      <w:r>
        <w:rPr>
          <w:rFonts w:hint="eastAsia" w:hAnsi="宋体"/>
          <w:b/>
          <w:color w:val="000000" w:themeColor="text1"/>
          <w:highlight w:val="none"/>
          <w14:textFill>
            <w14:solidFill>
              <w14:schemeClr w14:val="tx1"/>
            </w14:solidFill>
          </w14:textFill>
        </w:rPr>
        <w:t>竞标采购过程中出现下列情形之一的，将予以废标：</w:t>
      </w:r>
    </w:p>
    <w:p>
      <w:pPr>
        <w:pStyle w:val="10"/>
        <w:spacing w:line="380" w:lineRule="atLeast"/>
        <w:ind w:firstLine="42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（1）</w:t>
      </w:r>
      <w:r>
        <w:rPr>
          <w:rFonts w:hAnsi="宋体"/>
          <w:b/>
          <w:color w:val="000000" w:themeColor="text1"/>
          <w:highlight w:val="none"/>
          <w14:textFill>
            <w14:solidFill>
              <w14:schemeClr w14:val="tx1"/>
            </w14:solidFill>
          </w14:textFill>
        </w:rPr>
        <w:t>出现影响采购公正的违法、违规行为的；　</w:t>
      </w:r>
    </w:p>
    <w:p>
      <w:pPr>
        <w:pStyle w:val="10"/>
        <w:spacing w:line="380" w:lineRule="atLeast"/>
        <w:ind w:firstLine="42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w:t>
      </w:r>
      <w:r>
        <w:rPr>
          <w:rFonts w:hAnsi="宋体"/>
          <w:b/>
          <w:color w:val="000000" w:themeColor="text1"/>
          <w:highlight w:val="none"/>
          <w14:textFill>
            <w14:solidFill>
              <w14:schemeClr w14:val="tx1"/>
            </w14:solidFill>
          </w14:textFill>
        </w:rPr>
        <w:t>竞标人的</w:t>
      </w:r>
      <w:r>
        <w:rPr>
          <w:rFonts w:hint="eastAsia" w:hAnsi="宋体"/>
          <w:b/>
          <w:color w:val="000000" w:themeColor="text1"/>
          <w:highlight w:val="none"/>
          <w14:textFill>
            <w14:solidFill>
              <w14:schemeClr w14:val="tx1"/>
            </w14:solidFill>
          </w14:textFill>
        </w:rPr>
        <w:t>最终</w:t>
      </w:r>
      <w:r>
        <w:rPr>
          <w:rFonts w:hAnsi="宋体"/>
          <w:b/>
          <w:color w:val="000000" w:themeColor="text1"/>
          <w:highlight w:val="none"/>
          <w14:textFill>
            <w14:solidFill>
              <w14:schemeClr w14:val="tx1"/>
            </w14:solidFill>
          </w14:textFill>
        </w:rPr>
        <w:t>报价均超过了采购预算，采购人不能支付的；</w:t>
      </w:r>
    </w:p>
    <w:p>
      <w:pPr>
        <w:pStyle w:val="10"/>
        <w:spacing w:line="380" w:lineRule="atLeast"/>
        <w:ind w:firstLine="420"/>
        <w:jc w:val="lef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w:t>
      </w:r>
      <w:r>
        <w:rPr>
          <w:rFonts w:hAnsi="宋体"/>
          <w:b/>
          <w:color w:val="000000" w:themeColor="text1"/>
          <w:highlight w:val="none"/>
          <w14:textFill>
            <w14:solidFill>
              <w14:schemeClr w14:val="tx1"/>
            </w14:solidFill>
          </w14:textFill>
        </w:rPr>
        <w:t>因重大变故，采购任务取消的。　</w:t>
      </w:r>
    </w:p>
    <w:p>
      <w:pPr>
        <w:pStyle w:val="10"/>
        <w:spacing w:line="380" w:lineRule="atLeast"/>
        <w:ind w:firstLine="420"/>
        <w:jc w:val="left"/>
        <w:rPr>
          <w:rFonts w:hAnsi="宋体"/>
          <w:b/>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22.2</w:t>
      </w:r>
      <w:r>
        <w:rPr>
          <w:rFonts w:hAnsi="宋体"/>
          <w:color w:val="000000" w:themeColor="text1"/>
          <w:highlight w:val="none"/>
          <w14:textFill>
            <w14:solidFill>
              <w14:schemeClr w14:val="tx1"/>
            </w14:solidFill>
          </w14:textFill>
        </w:rPr>
        <w:t>废标后，</w:t>
      </w:r>
      <w:r>
        <w:rPr>
          <w:rFonts w:hint="eastAsia" w:hAnsi="宋体"/>
          <w:color w:val="000000" w:themeColor="text1"/>
          <w:highlight w:val="none"/>
          <w14:textFill>
            <w14:solidFill>
              <w14:schemeClr w14:val="tx1"/>
            </w14:solidFill>
          </w14:textFill>
        </w:rPr>
        <w:t>采购代理机构无义务把</w:t>
      </w:r>
      <w:r>
        <w:rPr>
          <w:rFonts w:hAnsi="宋体"/>
          <w:color w:val="000000" w:themeColor="text1"/>
          <w:highlight w:val="none"/>
          <w14:textFill>
            <w14:solidFill>
              <w14:schemeClr w14:val="tx1"/>
            </w14:solidFill>
          </w14:textFill>
        </w:rPr>
        <w:t>废标理由通知竞标人</w:t>
      </w:r>
      <w:r>
        <w:rPr>
          <w:rFonts w:hint="eastAsia" w:hAnsi="宋体"/>
          <w:color w:val="000000" w:themeColor="text1"/>
          <w:highlight w:val="none"/>
          <w14:textFill>
            <w14:solidFill>
              <w14:schemeClr w14:val="tx1"/>
            </w14:solidFill>
          </w14:textFill>
        </w:rPr>
        <w:t>。</w:t>
      </w:r>
      <w:bookmarkStart w:id="51" w:name="_Toc137551169"/>
    </w:p>
    <w:p>
      <w:pPr>
        <w:pStyle w:val="10"/>
        <w:spacing w:line="380" w:lineRule="atLeast"/>
        <w:ind w:firstLine="420"/>
        <w:rPr>
          <w:rFonts w:hAnsi="宋体"/>
          <w:color w:val="000000" w:themeColor="text1"/>
          <w:highlight w:val="none"/>
          <w14:textFill>
            <w14:solidFill>
              <w14:schemeClr w14:val="tx1"/>
            </w14:solidFill>
          </w14:textFill>
        </w:rPr>
      </w:pPr>
    </w:p>
    <w:p>
      <w:pPr>
        <w:pStyle w:val="10"/>
        <w:spacing w:line="380" w:lineRule="atLeast"/>
        <w:ind w:firstLine="420"/>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六、签订合同</w:t>
      </w:r>
      <w:bookmarkEnd w:id="51"/>
    </w:p>
    <w:p>
      <w:pPr>
        <w:pStyle w:val="10"/>
        <w:spacing w:line="380" w:lineRule="atLeas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23.成交结果及公告</w:t>
      </w:r>
    </w:p>
    <w:p>
      <w:pPr>
        <w:pStyle w:val="10"/>
        <w:spacing w:line="380" w:lineRule="exact"/>
        <w:ind w:right="68"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23.1采购代理机构在谈判工作完成后五个工作日内将谈判报告送采购人,采购人确认后，成交结果将在竞标公告发布媒体上公告。</w:t>
      </w:r>
    </w:p>
    <w:p>
      <w:pPr>
        <w:pStyle w:val="10"/>
        <w:spacing w:line="380" w:lineRule="exact"/>
        <w:ind w:firstLine="407" w:firstLineChars="194"/>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23.2竞标人如对成交公告有异议，可以在成交公告发布后七个工作日内以书面形式向采购代理机构提出质疑。采购代理机构将在收到竞标人的书面质疑后七个工作日内做出答复，但答复的内容不得涉及商业秘密。</w:t>
      </w:r>
    </w:p>
    <w:p>
      <w:pPr>
        <w:pStyle w:val="10"/>
        <w:spacing w:line="320" w:lineRule="exact"/>
        <w:ind w:firstLine="407" w:firstLineChars="194"/>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23.3质疑竞标人必须首先经过质疑程序，质疑材料必须符合《政府采购质疑和投诉办法》（财政部令第94号 ）的规定，在对采购代理机构的答复不满意或者采购代理机构未在规定的时间内做出答复的，可以在答复期满后十五个工作日内书面向同级人民政府财政部门投诉。</w:t>
      </w:r>
    </w:p>
    <w:p>
      <w:pPr>
        <w:pStyle w:val="10"/>
        <w:spacing w:line="320" w:lineRule="exact"/>
        <w:rPr>
          <w:rFonts w:hAnsi="宋体"/>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24.成交通知</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24.1在发布成交公告的同时，采购代理机构将向成交供应商发出成交通知书。</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24.2采购代理机构无义务向落标的竞标人解释落标原因和退还竞标文件，（竞标人可以到竞标公告发布相关媒体上自行查询）。</w:t>
      </w:r>
    </w:p>
    <w:p>
      <w:pPr>
        <w:pStyle w:val="10"/>
        <w:spacing w:line="32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25.合同授予标准</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25.1合同将授予被确定为实质上响应采购文件要求，评标认为具备履行合同能力，评标价最低的竞标人。</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25.2采购人应按照评标报告中推荐的成交候选供应商顺序确定成交供应商，也可以事先授权评标委员会直接确定成交供应商。</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25.3成交供应商因不可抗力或者自身原因，不能履行政府采购合同的，采购人可以与排位在成交供应商之后第一位的成交候选供应商签订政府采购合同，以此类推。</w:t>
      </w:r>
    </w:p>
    <w:p>
      <w:pPr>
        <w:pStyle w:val="10"/>
        <w:spacing w:line="32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26.签订合同</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26.1成交供应商收到成交通知书后，按成交通知书中规定的时间、地点与采购人签订合同。</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26.2如成交供应商不按成交通知书的规定签订合同，则按成交供应商违约处理，采购代理机构对成交供应商竞标的全部竞标保证金将不予退还。</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26.3采购人如遇成交供应商违约，有权从成交候选供应商中确定成交供应商，由采购代理机构组织成交供应商与采购人签订合同，或重新组织采购。</w:t>
      </w:r>
    </w:p>
    <w:p>
      <w:pPr>
        <w:pStyle w:val="10"/>
        <w:spacing w:line="320" w:lineRule="exact"/>
        <w:outlineLvl w:val="1"/>
        <w:rPr>
          <w:b/>
          <w:color w:val="000000" w:themeColor="text1"/>
          <w:highlight w:val="none"/>
          <w14:textFill>
            <w14:solidFill>
              <w14:schemeClr w14:val="tx1"/>
            </w14:solidFill>
          </w14:textFill>
        </w:rPr>
      </w:pPr>
      <w:bookmarkStart w:id="52" w:name="_Toc147250546"/>
      <w:bookmarkStart w:id="53" w:name="_Toc147250344"/>
      <w:bookmarkStart w:id="54" w:name="_Toc147250390"/>
      <w:r>
        <w:rPr>
          <w:rFonts w:hint="eastAsia"/>
          <w:b/>
          <w:color w:val="000000" w:themeColor="text1"/>
          <w:highlight w:val="none"/>
          <w14:textFill>
            <w14:solidFill>
              <w14:schemeClr w14:val="tx1"/>
            </w14:solidFill>
          </w14:textFill>
        </w:rPr>
        <w:t>27履约保证金</w:t>
      </w:r>
      <w:bookmarkEnd w:id="52"/>
      <w:bookmarkEnd w:id="53"/>
      <w:bookmarkEnd w:id="54"/>
      <w:r>
        <w:rPr>
          <w:rFonts w:hint="eastAsia"/>
          <w:b/>
          <w:color w:val="000000" w:themeColor="text1"/>
          <w:highlight w:val="none"/>
          <w14:textFill>
            <w14:solidFill>
              <w14:schemeClr w14:val="tx1"/>
            </w14:solidFill>
          </w14:textFill>
        </w:rPr>
        <w:t>：无。</w:t>
      </w:r>
    </w:p>
    <w:p>
      <w:pPr>
        <w:spacing w:line="320" w:lineRule="exact"/>
        <w:jc w:val="center"/>
        <w:rPr>
          <w:rFonts w:ascii="宋体" w:hAnsi="宋体"/>
          <w:b/>
          <w:color w:val="000000" w:themeColor="text1"/>
          <w:sz w:val="24"/>
          <w:highlight w:val="none"/>
          <w14:textFill>
            <w14:solidFill>
              <w14:schemeClr w14:val="tx1"/>
            </w14:solidFill>
          </w14:textFill>
        </w:rPr>
      </w:pPr>
      <w:bookmarkStart w:id="55" w:name="_Toc137551170"/>
      <w:r>
        <w:rPr>
          <w:rFonts w:hint="eastAsia" w:ascii="宋体" w:hAnsi="宋体"/>
          <w:b/>
          <w:color w:val="000000" w:themeColor="text1"/>
          <w:sz w:val="24"/>
          <w:highlight w:val="none"/>
          <w14:textFill>
            <w14:solidFill>
              <w14:schemeClr w14:val="tx1"/>
            </w14:solidFill>
          </w14:textFill>
        </w:rPr>
        <w:t>七、其他事项</w:t>
      </w:r>
      <w:bookmarkEnd w:id="55"/>
    </w:p>
    <w:p>
      <w:pPr>
        <w:pStyle w:val="10"/>
        <w:spacing w:line="32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28.成交服务费</w:t>
      </w:r>
    </w:p>
    <w:p>
      <w:pPr>
        <w:pStyle w:val="10"/>
        <w:spacing w:line="320" w:lineRule="exact"/>
        <w:ind w:left="97" w:leftChars="46" w:firstLine="323" w:firstLineChars="154"/>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28.1签订合同前，成交供应商向广西龙建工程管理有限公司一次性付清成交服务费，其金额详见本须知前附表第11项规定。否则，采购代理机构将视之为违约，取消该成交决定并没收成交供应商这次参加竞标的全部竞标保证金。</w:t>
      </w:r>
    </w:p>
    <w:p>
      <w:pPr>
        <w:pStyle w:val="10"/>
        <w:spacing w:line="32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29.解释权</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29.1本采购文件是根据国家有关法律、法规以及政府采购管理有关规定和参照国际惯例编制，解释权属本采购代理机构。</w:t>
      </w:r>
    </w:p>
    <w:p>
      <w:pPr>
        <w:pStyle w:val="10"/>
        <w:spacing w:line="32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30.有关事宜</w:t>
      </w:r>
    </w:p>
    <w:p>
      <w:pPr>
        <w:pStyle w:val="10"/>
        <w:spacing w:line="3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30.1所有与本采购文件有关的函电请按下列通讯地址联系：</w:t>
      </w:r>
    </w:p>
    <w:p>
      <w:pPr>
        <w:pStyle w:val="10"/>
        <w:spacing w:line="320" w:lineRule="exact"/>
        <w:ind w:firstLine="42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广西龙建工程管理有限公司</w:t>
      </w:r>
    </w:p>
    <w:p>
      <w:pPr>
        <w:pStyle w:val="10"/>
        <w:spacing w:line="320" w:lineRule="exact"/>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邮政编码：535000                                     </w:t>
      </w:r>
    </w:p>
    <w:p>
      <w:pPr>
        <w:pStyle w:val="10"/>
        <w:spacing w:line="320" w:lineRule="exact"/>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通讯地址：钦州市钦南区子材东大街8号奥林财富中心1号楼11层</w:t>
      </w:r>
    </w:p>
    <w:p>
      <w:pPr>
        <w:pStyle w:val="10"/>
        <w:spacing w:line="320" w:lineRule="exact"/>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电    话：</w:t>
      </w:r>
      <w:r>
        <w:rPr>
          <w:rFonts w:hAnsi="宋体"/>
          <w:color w:val="000000" w:themeColor="text1"/>
          <w:highlight w:val="none"/>
          <w14:textFill>
            <w14:solidFill>
              <w14:schemeClr w14:val="tx1"/>
            </w14:solidFill>
          </w14:textFill>
        </w:rPr>
        <w:t>077</w:t>
      </w:r>
      <w:r>
        <w:rPr>
          <w:rFonts w:hint="eastAsia" w:hAnsi="宋体"/>
          <w:color w:val="000000" w:themeColor="text1"/>
          <w:highlight w:val="none"/>
          <w14:textFill>
            <w14:solidFill>
              <w14:schemeClr w14:val="tx1"/>
            </w14:solidFill>
          </w14:textFill>
        </w:rPr>
        <w:t>7</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3617888</w:t>
      </w:r>
      <w:r>
        <w:rPr>
          <w:rFonts w:hAnsi="宋体"/>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0"/>
        <w:spacing w:line="320" w:lineRule="exact"/>
        <w:ind w:firstLine="630" w:firstLineChars="3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传    真：</w:t>
      </w:r>
      <w:r>
        <w:rPr>
          <w:rFonts w:hAnsi="宋体"/>
          <w:color w:val="000000" w:themeColor="text1"/>
          <w:highlight w:val="none"/>
          <w14:textFill>
            <w14:solidFill>
              <w14:schemeClr w14:val="tx1"/>
            </w14:solidFill>
          </w14:textFill>
        </w:rPr>
        <w:t>077</w:t>
      </w:r>
      <w:r>
        <w:rPr>
          <w:rFonts w:hint="eastAsia" w:hAnsi="宋体"/>
          <w:color w:val="000000" w:themeColor="text1"/>
          <w:highlight w:val="none"/>
          <w14:textFill>
            <w14:solidFill>
              <w14:schemeClr w14:val="tx1"/>
            </w14:solidFill>
          </w14:textFill>
        </w:rPr>
        <w:t>7</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3617888</w:t>
      </w:r>
    </w:p>
    <w:p>
      <w:pPr>
        <w:pStyle w:val="10"/>
        <w:spacing w:line="320" w:lineRule="exact"/>
        <w:ind w:right="68" w:firstLine="560" w:firstLineChars="267"/>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开户名称：广西龙建工程管理有限公司</w:t>
      </w:r>
    </w:p>
    <w:p>
      <w:pPr>
        <w:pStyle w:val="10"/>
        <w:spacing w:line="320" w:lineRule="exact"/>
        <w:ind w:right="68" w:firstLine="560" w:firstLineChars="267"/>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开户银行：建设银行钦州子材东大街支行</w:t>
      </w:r>
    </w:p>
    <w:p>
      <w:pPr>
        <w:pStyle w:val="10"/>
        <w:spacing w:line="320" w:lineRule="exact"/>
        <w:ind w:right="68" w:firstLine="560" w:firstLineChars="267"/>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银行账号：4505 0110 6312 0988 8888 </w:t>
      </w:r>
    </w:p>
    <w:p>
      <w:pPr>
        <w:pStyle w:val="10"/>
        <w:spacing w:line="440" w:lineRule="exac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pPr>
        <w:pStyle w:val="26"/>
        <w:spacing w:beforeLines="50" w:beforeAutospacing="0" w:afterLines="50" w:afterAutospacing="0" w:line="360" w:lineRule="auto"/>
        <w:ind w:firstLine="643" w:firstLineChars="200"/>
        <w:jc w:val="center"/>
        <w:rPr>
          <w:rFonts w:hint="default"/>
          <w:color w:val="000000" w:themeColor="text1"/>
          <w:sz w:val="32"/>
          <w:highlight w:val="none"/>
          <w14:textFill>
            <w14:solidFill>
              <w14:schemeClr w14:val="tx1"/>
            </w14:solidFill>
          </w14:textFill>
        </w:rPr>
      </w:pPr>
      <w:r>
        <w:rPr>
          <w:b/>
          <w:color w:val="000000" w:themeColor="text1"/>
          <w:sz w:val="32"/>
          <w:highlight w:val="none"/>
          <w14:textFill>
            <w14:solidFill>
              <w14:schemeClr w14:val="tx1"/>
            </w14:solidFill>
          </w14:textFill>
        </w:rPr>
        <w:t>采购代理服务收费标准</w:t>
      </w:r>
      <w:r>
        <w:rPr>
          <w:color w:val="000000" w:themeColor="text1"/>
          <w:sz w:val="32"/>
          <w:highlight w:val="none"/>
          <w14:textFill>
            <w14:solidFill>
              <w14:schemeClr w14:val="tx1"/>
            </w14:solidFill>
          </w14:textFill>
        </w:rPr>
        <w:t xml:space="preserve">( </w:t>
      </w:r>
      <w:r>
        <w:rPr>
          <w:b/>
          <w:color w:val="000000" w:themeColor="text1"/>
          <w:sz w:val="32"/>
          <w:highlight w:val="none"/>
          <w14:textFill>
            <w14:solidFill>
              <w14:schemeClr w14:val="tx1"/>
            </w14:solidFill>
          </w14:textFill>
        </w:rPr>
        <w:t>费    率)</w:t>
      </w:r>
    </w:p>
    <w:tbl>
      <w:tblPr>
        <w:tblStyle w:val="20"/>
        <w:tblW w:w="913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422"/>
        <w:gridCol w:w="1242"/>
        <w:gridCol w:w="1242"/>
        <w:gridCol w:w="12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542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服务类型     成交金额（万元）</w:t>
            </w:r>
          </w:p>
        </w:tc>
        <w:tc>
          <w:tcPr>
            <w:tcW w:w="1242" w:type="dxa"/>
            <w:tcBorders>
              <w:top w:val="outset" w:color="auto" w:sz="6" w:space="0"/>
              <w:left w:val="outset" w:color="auto" w:sz="6" w:space="0"/>
              <w:bottom w:val="outset" w:color="auto" w:sz="6" w:space="0"/>
              <w:right w:val="outset" w:color="auto" w:sz="6" w:space="0"/>
            </w:tcBorders>
            <w:vAlign w:val="center"/>
          </w:tcPr>
          <w:p>
            <w:pPr>
              <w:pStyle w:val="17"/>
              <w:spacing w:line="360" w:lineRule="auto"/>
              <w:jc w:val="center"/>
              <w:rPr>
                <w:color w:val="000000" w:themeColor="text1"/>
                <w:sz w:val="21"/>
                <w:highlight w:val="none"/>
                <w14:textFill>
                  <w14:solidFill>
                    <w14:schemeClr w14:val="tx1"/>
                  </w14:solidFill>
                </w14:textFill>
              </w:rPr>
            </w:pPr>
            <w:r>
              <w:rPr>
                <w:b/>
                <w:color w:val="000000" w:themeColor="text1"/>
                <w:sz w:val="21"/>
                <w:highlight w:val="none"/>
                <w14:textFill>
                  <w14:solidFill>
                    <w14:schemeClr w14:val="tx1"/>
                  </w14:solidFill>
                </w14:textFill>
              </w:rPr>
              <w:t>货物采购</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服务采购</w:t>
            </w:r>
          </w:p>
        </w:tc>
        <w:tc>
          <w:tcPr>
            <w:tcW w:w="122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工程采购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22"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100以下</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1.5％</w:t>
            </w:r>
          </w:p>
        </w:tc>
        <w:tc>
          <w:tcPr>
            <w:tcW w:w="122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22"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100—500</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1.1％</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0.8％</w:t>
            </w:r>
          </w:p>
        </w:tc>
        <w:tc>
          <w:tcPr>
            <w:tcW w:w="122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22"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500—1000</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0.8％</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0.45％</w:t>
            </w:r>
          </w:p>
        </w:tc>
        <w:tc>
          <w:tcPr>
            <w:tcW w:w="122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0.55％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22"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1000—5000</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0.5％</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0.25％</w:t>
            </w:r>
          </w:p>
        </w:tc>
        <w:tc>
          <w:tcPr>
            <w:tcW w:w="122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22"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5000—10000</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0.25％</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0.1％</w:t>
            </w:r>
          </w:p>
        </w:tc>
        <w:tc>
          <w:tcPr>
            <w:tcW w:w="122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22"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10000——100000</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0.05％</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0.05％</w:t>
            </w:r>
          </w:p>
        </w:tc>
        <w:tc>
          <w:tcPr>
            <w:tcW w:w="122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0.05％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5422"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1000000以上</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0.01％</w:t>
            </w:r>
          </w:p>
        </w:tc>
        <w:tc>
          <w:tcPr>
            <w:tcW w:w="1242"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0.01％</w:t>
            </w:r>
          </w:p>
        </w:tc>
        <w:tc>
          <w:tcPr>
            <w:tcW w:w="122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0.01％</w:t>
            </w:r>
          </w:p>
        </w:tc>
      </w:tr>
    </w:tbl>
    <w:p>
      <w:pPr>
        <w:pStyle w:val="26"/>
        <w:spacing w:line="360" w:lineRule="auto"/>
        <w:rPr>
          <w:rFonts w:hint="default"/>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注：</w:t>
      </w:r>
      <w:r>
        <w:rPr>
          <w:color w:val="000000" w:themeColor="text1"/>
          <w:sz w:val="21"/>
          <w:highlight w:val="none"/>
          <w14:textFill>
            <w14:solidFill>
              <w14:schemeClr w14:val="tx1"/>
            </w14:solidFill>
          </w14:textFill>
        </w:rPr>
        <w:br w:type="textWrapping"/>
      </w:r>
      <w:r>
        <w:rPr>
          <w:color w:val="000000" w:themeColor="text1"/>
          <w:sz w:val="21"/>
          <w:highlight w:val="none"/>
          <w14:textFill>
            <w14:solidFill>
              <w14:schemeClr w14:val="tx1"/>
            </w14:solidFill>
          </w14:textFill>
        </w:rPr>
        <w:t>      1、采购代理服务收费按差额定率累进法计算。例如：某分标货物采购代理业务成交金额为600万元，计算采购代理服务费额如下：</w:t>
      </w:r>
      <w:r>
        <w:rPr>
          <w:color w:val="000000" w:themeColor="text1"/>
          <w:sz w:val="21"/>
          <w:highlight w:val="none"/>
          <w14:textFill>
            <w14:solidFill>
              <w14:schemeClr w14:val="tx1"/>
            </w14:solidFill>
          </w14:textFill>
        </w:rPr>
        <w:br w:type="textWrapping"/>
      </w:r>
      <w:r>
        <w:rPr>
          <w:color w:val="000000" w:themeColor="text1"/>
          <w:sz w:val="21"/>
          <w:highlight w:val="none"/>
          <w14:textFill>
            <w14:solidFill>
              <w14:schemeClr w14:val="tx1"/>
            </w14:solidFill>
          </w14:textFill>
        </w:rPr>
        <w:t>       100万元×1.5％＝1.5万元</w:t>
      </w:r>
      <w:r>
        <w:rPr>
          <w:color w:val="000000" w:themeColor="text1"/>
          <w:sz w:val="21"/>
          <w:highlight w:val="none"/>
          <w14:textFill>
            <w14:solidFill>
              <w14:schemeClr w14:val="tx1"/>
            </w14:solidFill>
          </w14:textFill>
        </w:rPr>
        <w:br w:type="textWrapping"/>
      </w:r>
      <w:r>
        <w:rPr>
          <w:color w:val="000000" w:themeColor="text1"/>
          <w:sz w:val="21"/>
          <w:highlight w:val="none"/>
          <w14:textFill>
            <w14:solidFill>
              <w14:schemeClr w14:val="tx1"/>
            </w14:solidFill>
          </w14:textFill>
        </w:rPr>
        <w:t>      （500－100）万元×1.1％＝4.4万元</w:t>
      </w:r>
      <w:r>
        <w:rPr>
          <w:color w:val="000000" w:themeColor="text1"/>
          <w:sz w:val="21"/>
          <w:highlight w:val="none"/>
          <w14:textFill>
            <w14:solidFill>
              <w14:schemeClr w14:val="tx1"/>
            </w14:solidFill>
          </w14:textFill>
        </w:rPr>
        <w:br w:type="textWrapping"/>
      </w:r>
      <w:r>
        <w:rPr>
          <w:color w:val="000000" w:themeColor="text1"/>
          <w:sz w:val="21"/>
          <w:highlight w:val="none"/>
          <w14:textFill>
            <w14:solidFill>
              <w14:schemeClr w14:val="tx1"/>
            </w14:solidFill>
          </w14:textFill>
        </w:rPr>
        <w:t>      （600－500）万元×0.8％＝0.8万元</w:t>
      </w:r>
      <w:r>
        <w:rPr>
          <w:color w:val="000000" w:themeColor="text1"/>
          <w:sz w:val="21"/>
          <w:highlight w:val="none"/>
          <w14:textFill>
            <w14:solidFill>
              <w14:schemeClr w14:val="tx1"/>
            </w14:solidFill>
          </w14:textFill>
        </w:rPr>
        <w:br w:type="textWrapping"/>
      </w:r>
      <w:r>
        <w:rPr>
          <w:color w:val="000000" w:themeColor="text1"/>
          <w:sz w:val="21"/>
          <w:highlight w:val="none"/>
          <w14:textFill>
            <w14:solidFill>
              <w14:schemeClr w14:val="tx1"/>
            </w14:solidFill>
          </w14:textFill>
        </w:rPr>
        <w:t xml:space="preserve">      </w:t>
      </w:r>
      <w:r>
        <w:rPr>
          <w:color w:val="000000" w:themeColor="text1"/>
          <w:sz w:val="21"/>
          <w:highlight w:val="none"/>
          <w14:textFill>
            <w14:solidFill>
              <w14:schemeClr w14:val="tx1"/>
            </w14:solidFill>
          </w14:textFill>
        </w:rPr>
        <w:br w:type="textWrapping"/>
      </w:r>
      <w:r>
        <w:rPr>
          <w:color w:val="000000" w:themeColor="text1"/>
          <w:sz w:val="21"/>
          <w:highlight w:val="none"/>
          <w14:textFill>
            <w14:solidFill>
              <w14:schemeClr w14:val="tx1"/>
            </w14:solidFill>
          </w14:textFill>
        </w:rPr>
        <w:t>      合计收费＝1.5＋4.4＋0.8＝6.7(万元)</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rPr>
          <w:rFonts w:hAnsi="宋体"/>
          <w:color w:val="000000" w:themeColor="text1"/>
          <w:highlight w:val="none"/>
          <w14:textFill>
            <w14:solidFill>
              <w14:schemeClr w14:val="tx1"/>
            </w14:solidFill>
          </w14:textFill>
        </w:rPr>
      </w:pPr>
    </w:p>
    <w:p>
      <w:pPr>
        <w:pStyle w:val="13"/>
        <w:rPr>
          <w:rFonts w:hAnsi="宋体"/>
          <w:color w:val="000000" w:themeColor="text1"/>
          <w:highlight w:val="none"/>
          <w14:textFill>
            <w14:solidFill>
              <w14:schemeClr w14:val="tx1"/>
            </w14:solidFill>
          </w14:textFill>
        </w:rPr>
      </w:pPr>
    </w:p>
    <w:p>
      <w:pPr>
        <w:pStyle w:val="13"/>
        <w:rPr>
          <w:rFonts w:hAnsi="宋体"/>
          <w:color w:val="000000" w:themeColor="text1"/>
          <w:highlight w:val="none"/>
          <w14:textFill>
            <w14:solidFill>
              <w14:schemeClr w14:val="tx1"/>
            </w14:solidFill>
          </w14:textFill>
        </w:rPr>
      </w:pPr>
    </w:p>
    <w:p>
      <w:pPr>
        <w:pStyle w:val="13"/>
        <w:rPr>
          <w:rFonts w:hAnsi="宋体"/>
          <w:color w:val="000000" w:themeColor="text1"/>
          <w:highlight w:val="none"/>
          <w14:textFill>
            <w14:solidFill>
              <w14:schemeClr w14:val="tx1"/>
            </w14:solidFill>
          </w14:textFill>
        </w:rPr>
      </w:pPr>
    </w:p>
    <w:p>
      <w:pPr>
        <w:pStyle w:val="13"/>
        <w:rPr>
          <w:rFonts w:hAnsi="宋体"/>
          <w:color w:val="000000" w:themeColor="text1"/>
          <w:highlight w:val="none"/>
          <w14:textFill>
            <w14:solidFill>
              <w14:schemeClr w14:val="tx1"/>
            </w14:solidFill>
          </w14:textFill>
        </w:rPr>
      </w:pPr>
    </w:p>
    <w:p>
      <w:pPr>
        <w:pStyle w:val="13"/>
        <w:rPr>
          <w:rFonts w:hAnsi="宋体"/>
          <w:color w:val="000000" w:themeColor="text1"/>
          <w:highlight w:val="none"/>
          <w14:textFill>
            <w14:solidFill>
              <w14:schemeClr w14:val="tx1"/>
            </w14:solidFill>
          </w14:textFill>
        </w:rPr>
      </w:pPr>
    </w:p>
    <w:p>
      <w:pPr>
        <w:pStyle w:val="13"/>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3"/>
        <w:keepLines/>
        <w:spacing w:before="340" w:after="330" w:line="576" w:lineRule="auto"/>
        <w:jc w:val="center"/>
        <w:rPr>
          <w:rFonts w:ascii="宋体" w:hAnsi="宋体"/>
          <w:b w:val="0"/>
          <w:color w:val="000000" w:themeColor="text1"/>
          <w:sz w:val="44"/>
          <w:highlight w:val="none"/>
          <w14:textFill>
            <w14:solidFill>
              <w14:schemeClr w14:val="tx1"/>
            </w14:solidFill>
          </w14:textFill>
        </w:rPr>
      </w:pPr>
      <w:bookmarkStart w:id="56" w:name="_Toc285437474"/>
      <w:r>
        <w:rPr>
          <w:rFonts w:hint="eastAsia" w:ascii="宋体" w:hAnsi="宋体"/>
          <w:b w:val="0"/>
          <w:color w:val="000000" w:themeColor="text1"/>
          <w:kern w:val="44"/>
          <w:sz w:val="44"/>
          <w:szCs w:val="44"/>
          <w:highlight w:val="none"/>
          <w14:textFill>
            <w14:solidFill>
              <w14:schemeClr w14:val="tx1"/>
            </w14:solidFill>
          </w14:textFill>
        </w:rPr>
        <w:t>第二章  货物需求一览表</w:t>
      </w:r>
      <w:bookmarkEnd w:id="56"/>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eastAsia="Times New Roman"/>
          <w:b/>
          <w:color w:val="000000" w:themeColor="text1"/>
          <w:sz w:val="36"/>
          <w:highlight w:val="none"/>
          <w14:textFill>
            <w14:solidFill>
              <w14:schemeClr w14:val="tx1"/>
            </w14:solidFill>
          </w14:textFill>
        </w:rPr>
      </w:pPr>
      <w:r>
        <w:rPr>
          <w:rFonts w:hAnsi="宋体"/>
          <w:b/>
          <w:color w:val="000000" w:themeColor="text1"/>
          <w:sz w:val="32"/>
          <w:highlight w:val="none"/>
          <w14:textFill>
            <w14:solidFill>
              <w14:schemeClr w14:val="tx1"/>
            </w14:solidFill>
          </w14:textFill>
        </w:rPr>
        <w:br w:type="page"/>
      </w:r>
      <w:bookmarkStart w:id="57" w:name="_Toc137551172"/>
      <w:r>
        <w:rPr>
          <w:rFonts w:hint="eastAsia" w:hAnsi="宋体"/>
          <w:b/>
          <w:color w:val="000000" w:themeColor="text1"/>
          <w:sz w:val="36"/>
          <w:highlight w:val="none"/>
          <w14:textFill>
            <w14:solidFill>
              <w14:schemeClr w14:val="tx1"/>
            </w14:solidFill>
          </w14:textFill>
        </w:rPr>
        <w:t>货物需求一览表</w:t>
      </w:r>
      <w:bookmarkEnd w:id="57"/>
    </w:p>
    <w:p>
      <w:pPr>
        <w:spacing w:line="312" w:lineRule="auto"/>
        <w:rPr>
          <w:b/>
          <w:color w:val="000000" w:themeColor="text1"/>
          <w:highlight w:val="none"/>
          <w14:textFill>
            <w14:solidFill>
              <w14:schemeClr w14:val="tx1"/>
            </w14:solidFill>
          </w14:textFill>
        </w:rPr>
      </w:pPr>
      <w:bookmarkStart w:id="58" w:name="_Toc168825182"/>
      <w:bookmarkStart w:id="59" w:name="_Toc171129618"/>
      <w:r>
        <w:rPr>
          <w:rFonts w:hint="eastAsia" w:ascii="宋体" w:hAnsi="宋体"/>
          <w:b/>
          <w:color w:val="000000" w:themeColor="text1"/>
          <w:highlight w:val="none"/>
          <w14:textFill>
            <w14:solidFill>
              <w14:schemeClr w14:val="tx1"/>
            </w14:solidFill>
          </w14:textFill>
        </w:rPr>
        <w:t>说明：</w:t>
      </w:r>
      <w:bookmarkEnd w:id="58"/>
      <w:bookmarkEnd w:id="59"/>
    </w:p>
    <w:p>
      <w:pPr>
        <w:spacing w:line="300" w:lineRule="auto"/>
        <w:ind w:firstLine="420" w:firstLineChars="200"/>
        <w:rPr>
          <w:color w:val="000000" w:themeColor="text1"/>
          <w:highlight w:val="none"/>
          <w14:textFill>
            <w14:solidFill>
              <w14:schemeClr w14:val="tx1"/>
            </w14:solidFill>
          </w14:textFill>
        </w:rPr>
      </w:pPr>
      <w:bookmarkStart w:id="60" w:name="_Toc168825183"/>
      <w:bookmarkStart w:id="61" w:name="_Toc171129619"/>
      <w:r>
        <w:rPr>
          <w:rFonts w:hint="eastAsia" w:ascii="宋体" w:hAnsi="宋体"/>
          <w:color w:val="000000" w:themeColor="text1"/>
          <w:highlight w:val="none"/>
          <w14:textFill>
            <w14:solidFill>
              <w14:schemeClr w14:val="tx1"/>
            </w14:solidFill>
          </w14:textFill>
        </w:rPr>
        <w:t>一、本一览表中的品牌型号、技术参数及其性能（配置）仅起参考作用，竞标人可选用其他品牌型号替代，但这些替代的品牌型号要实质上相当于或优于参考品牌型号及其技术参数性能（配置）要求</w:t>
      </w:r>
      <w:bookmarkEnd w:id="60"/>
      <w:bookmarkEnd w:id="61"/>
      <w:r>
        <w:rPr>
          <w:rFonts w:hint="eastAsia" w:ascii="宋体" w:hAnsi="宋体"/>
          <w:color w:val="000000" w:themeColor="text1"/>
          <w:highlight w:val="none"/>
          <w14:textFill>
            <w14:solidFill>
              <w14:schemeClr w14:val="tx1"/>
            </w14:solidFill>
          </w14:textFill>
        </w:rPr>
        <w:t>。</w:t>
      </w:r>
    </w:p>
    <w:p>
      <w:pPr>
        <w:spacing w:line="300" w:lineRule="auto"/>
        <w:ind w:firstLine="420" w:firstLineChars="200"/>
        <w:rPr>
          <w:color w:val="000000" w:themeColor="text1"/>
          <w:highlight w:val="none"/>
          <w14:textFill>
            <w14:solidFill>
              <w14:schemeClr w14:val="tx1"/>
            </w14:solidFill>
          </w14:textFill>
        </w:rPr>
      </w:pPr>
      <w:bookmarkStart w:id="62" w:name="_Toc171129620"/>
      <w:bookmarkStart w:id="63" w:name="_Toc168825184"/>
      <w:r>
        <w:rPr>
          <w:rFonts w:hint="eastAsia" w:ascii="宋体" w:hAnsi="宋体"/>
          <w:color w:val="000000" w:themeColor="text1"/>
          <w:highlight w:val="none"/>
          <w14:textFill>
            <w14:solidFill>
              <w14:schemeClr w14:val="tx1"/>
            </w14:solidFill>
          </w14:textFill>
        </w:rPr>
        <w:t>二、本一览表中参考品牌型号及技术参数性能（配置）不明确或有误的，或竞标人选用其他品牌型号替代的，请以详细、正确的品牌型号、技术参数性能（配置）同时填写竞标报价表和技术、商务偏离表。</w:t>
      </w:r>
      <w:bookmarkEnd w:id="62"/>
      <w:bookmarkEnd w:id="63"/>
    </w:p>
    <w:p>
      <w:pPr>
        <w:spacing w:line="300" w:lineRule="auto"/>
        <w:ind w:firstLine="420" w:firstLineChars="200"/>
        <w:rPr>
          <w:color w:val="000000" w:themeColor="text1"/>
          <w:highlight w:val="none"/>
          <w14:textFill>
            <w14:solidFill>
              <w14:schemeClr w14:val="tx1"/>
            </w14:solidFill>
          </w14:textFill>
        </w:rPr>
      </w:pPr>
      <w:bookmarkStart w:id="64" w:name="_Toc171129621"/>
      <w:bookmarkStart w:id="65" w:name="_Toc168825185"/>
      <w:r>
        <w:rPr>
          <w:rFonts w:hint="eastAsia" w:ascii="宋体" w:hAnsi="宋体"/>
          <w:color w:val="000000" w:themeColor="text1"/>
          <w:highlight w:val="none"/>
          <w14:textFill>
            <w14:solidFill>
              <w14:schemeClr w14:val="tx1"/>
            </w14:solidFill>
          </w14:textFill>
        </w:rPr>
        <w:t>三、凡在</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技术参数及性能（配置）要求</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中表述为</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标配</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或</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标准配置</w:t>
      </w:r>
      <w:r>
        <w:rPr>
          <w:rFonts w:hint="eastAsia"/>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的设备，竞标人应在竞标报价表中将其标配参数详细列明，否则该竞标无效。</w:t>
      </w:r>
      <w:bookmarkEnd w:id="64"/>
      <w:bookmarkEnd w:id="65"/>
    </w:p>
    <w:p>
      <w:pPr>
        <w:spacing w:line="30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四、评标时，如谈判小组发现本一览表技术参数及性能（配置）要求中含有某一品牌特有的参数或限制性要求的，有权认定不作为主要技术参数及性能（配置）要求处理。</w:t>
      </w:r>
    </w:p>
    <w:p>
      <w:pPr>
        <w:spacing w:line="30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六、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pPr>
        <w:pStyle w:val="10"/>
        <w:spacing w:line="300" w:lineRule="exact"/>
        <w:ind w:firstLine="420" w:firstLineChars="200"/>
        <w:rPr>
          <w:b/>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七、</w:t>
      </w:r>
      <w:r>
        <w:rPr>
          <w:rFonts w:hint="eastAsia"/>
          <w:b/>
          <w:bCs/>
          <w:color w:val="000000" w:themeColor="text1"/>
          <w:highlight w:val="none"/>
          <w14:textFill>
            <w14:solidFill>
              <w14:schemeClr w14:val="tx1"/>
            </w14:solidFill>
          </w14:textFill>
        </w:rPr>
        <w:t>①提供相同品牌产品的不同投标人参加同一合同项下投标的，以其中通过资格审查、符合性审查且报价最低的参加评标，报价相同的，由采购人自主选择确定一个参加评标的投标人，其他投标无效。</w:t>
      </w:r>
    </w:p>
    <w:p>
      <w:pPr>
        <w:pStyle w:val="10"/>
        <w:spacing w:line="300" w:lineRule="exact"/>
        <w:ind w:firstLine="422" w:firstLineChars="20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 xml:space="preserve">    ②非单一产品采购项目中，多家投标人提供的核心产品品牌相同的，视为提供相同品牌产品。</w:t>
      </w:r>
    </w:p>
    <w:p>
      <w:pPr>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 xml:space="preserve">    八、本项目接受进口产品竞标。</w:t>
      </w:r>
    </w:p>
    <w:p>
      <w:pPr>
        <w:pStyle w:val="13"/>
        <w:rPr>
          <w:rFonts w:hint="default"/>
          <w:b/>
          <w:bCs/>
          <w:color w:val="000000" w:themeColor="text1"/>
          <w:sz w:val="32"/>
          <w:szCs w:val="36"/>
          <w:highlight w:val="none"/>
          <w:lang w:val="en-US" w:eastAsia="zh-CN"/>
          <w14:textFill>
            <w14:solidFill>
              <w14:schemeClr w14:val="tx1"/>
            </w14:solidFill>
          </w14:textFill>
        </w:rPr>
      </w:pPr>
      <w:r>
        <w:rPr>
          <w:rFonts w:hint="eastAsia"/>
          <w:b/>
          <w:bCs/>
          <w:color w:val="000000" w:themeColor="text1"/>
          <w:sz w:val="32"/>
          <w:szCs w:val="36"/>
          <w:highlight w:val="none"/>
          <w:lang w:val="en-US" w:eastAsia="zh-CN"/>
          <w14:textFill>
            <w14:solidFill>
              <w14:schemeClr w14:val="tx1"/>
            </w14:solidFill>
          </w14:textFill>
        </w:rPr>
        <w:t>A分标：</w:t>
      </w:r>
    </w:p>
    <w:p>
      <w:pPr>
        <w:pStyle w:val="13"/>
        <w:rPr>
          <w:b/>
          <w:bCs/>
          <w:color w:val="000000" w:themeColor="text1"/>
          <w:highlight w:val="none"/>
          <w14:textFill>
            <w14:solidFill>
              <w14:schemeClr w14:val="tx1"/>
            </w14:solidFill>
          </w14:textFill>
        </w:rPr>
      </w:pPr>
    </w:p>
    <w:tbl>
      <w:tblPr>
        <w:tblStyle w:val="20"/>
        <w:tblW w:w="98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55"/>
        <w:gridCol w:w="828"/>
        <w:gridCol w:w="6405"/>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2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采购内容</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项目要求及技术需求</w:t>
            </w: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彩色医用显示器</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3台</w:t>
            </w:r>
          </w:p>
        </w:tc>
        <w:tc>
          <w:tcPr>
            <w:tcW w:w="640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(一)显示器硬件要求</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1.具有彩色和灰阶成像功能</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适用于多种医疗影像设备以及临床科室，可以方</w:t>
            </w:r>
          </w:p>
          <w:p>
            <w:pPr>
              <w:keepNext w:val="0"/>
              <w:keepLines w:val="0"/>
              <w:pageBreakBefore w:val="0"/>
              <w:widowControl w:val="0"/>
              <w:kinsoku/>
              <w:wordWrap/>
              <w:overflowPunct/>
              <w:topLinePunct w:val="0"/>
              <w:autoSpaceDE w:val="0"/>
              <w:autoSpaceDN w:val="0"/>
              <w:bidi w:val="0"/>
              <w:adjustRightInd w:val="0"/>
              <w:snapToGrid/>
              <w:spacing w:line="288" w:lineRule="auto"/>
              <w:ind w:firstLine="210" w:firstLineChars="10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便地在同一台显示器上灵活的观看彩色图像和符合DICOM标准的灰阶图像；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2.屏幕尺寸：≧ 30.4英寸；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3.显示器外框及支架须符合人体工程学设计,支持上下、仰俯及左右旋转；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4.屏幕分辨率:6M（六百万象素)，屏幕横屏:3280x2048；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5.屏幕背光及类型:LED；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6.屏幕材质类型:IPS-TFT LCD；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7.屏幕最大亮度须≧10</w:t>
            </w:r>
            <w:r>
              <w:rPr>
                <w:rFonts w:ascii="宋体" w:hAnsi="宋体" w:cs="宋体"/>
                <w:color w:val="000000" w:themeColor="text1"/>
                <w:szCs w:val="21"/>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 xml:space="preserve">0cd/m2；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8.屏幕校正亮度须恒定于600cd/m2；</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9.屏幕暗室对比度要求须≧1500:1；</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10.屏幕支持原生色彩范围≧30比特；</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11.显示器须具备背光传感器及用于测定DICOM顺应性的前置传感器；</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12.显示器具备逐像素均匀显示技术PPU Per Pixel Uniformity或其它无差别</w:t>
            </w:r>
          </w:p>
          <w:p>
            <w:pPr>
              <w:keepNext w:val="0"/>
              <w:keepLines w:val="0"/>
              <w:pageBreakBefore w:val="0"/>
              <w:widowControl w:val="0"/>
              <w:kinsoku/>
              <w:wordWrap/>
              <w:overflowPunct/>
              <w:topLinePunct w:val="0"/>
              <w:autoSpaceDE w:val="0"/>
              <w:autoSpaceDN w:val="0"/>
              <w:bidi w:val="0"/>
              <w:adjustRightInd w:val="0"/>
              <w:snapToGrid/>
              <w:spacing w:line="288" w:lineRule="auto"/>
              <w:ind w:firstLine="315" w:firstLine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逐像素均匀显示技术；</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13.显示器搭配PCIe Gen3 x16高性能专业图形卡及配套显示器专用软件；</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14.显示器视频信号输入端口类型及数量要求≧DVI-D双链路x2,DP端口x2；</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15.显示器支持多显示器连接的系统上热键快速定位鼠标的功能；</w:t>
            </w:r>
          </w:p>
          <w:p>
            <w:pPr>
              <w:keepNext w:val="0"/>
              <w:keepLines w:val="0"/>
              <w:pageBreakBefore w:val="0"/>
              <w:widowControl w:val="0"/>
              <w:kinsoku/>
              <w:wordWrap/>
              <w:overflowPunct/>
              <w:topLinePunct w:val="0"/>
              <w:autoSpaceDE w:val="0"/>
              <w:autoSpaceDN w:val="0"/>
              <w:bidi w:val="0"/>
              <w:adjustRightInd w:val="0"/>
              <w:snapToGrid/>
              <w:spacing w:line="288" w:lineRule="auto"/>
              <w:ind w:left="330" w:hanging="315" w:hanging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16.显示器具备智能化光标，能够在不同分辨率显示器间的任意位置自由移动、切换和定位；</w:t>
            </w:r>
          </w:p>
          <w:p>
            <w:pPr>
              <w:keepNext w:val="0"/>
              <w:keepLines w:val="0"/>
              <w:pageBreakBefore w:val="0"/>
              <w:widowControl w:val="0"/>
              <w:kinsoku/>
              <w:wordWrap/>
              <w:overflowPunct/>
              <w:topLinePunct w:val="0"/>
              <w:autoSpaceDE w:val="0"/>
              <w:autoSpaceDN w:val="0"/>
              <w:bidi w:val="0"/>
              <w:adjustRightInd w:val="0"/>
              <w:snapToGrid/>
              <w:spacing w:line="288" w:lineRule="auto"/>
              <w:ind w:left="330" w:hanging="315" w:hangingChars="150"/>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17.显示器须具具备和符合FDA 510（K），ISO 13485、ISO9001、ISO14001  CE、CCC认证标准；                                            </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原装进口。</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（二）显示器软件要求</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1.显示器具备在线和本地实时DICOM输出测量及自动校准质控软件；                                                 2.显示器配套的亮度自动调节软件可自动实现在多显示器阅片时，主工作屏亮度不变，辅助工作屏亮度自动降低，必要时可进行全手动设置和调整；</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eastAsia="宋体"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显示器配套的动态对比度调整软件可在阅片过程中自动启用虚拟放大镜功能，将图片圆形关注区域内图像按2X的固定倍数进行放大，同时自动降低圆形关注区域之外图像的亮度及对比度，必要时可进行全手动设置和调整</w:t>
            </w:r>
            <w:r>
              <w:rPr>
                <w:rFonts w:hint="eastAsia" w:ascii="宋体" w:hAnsi="宋体" w:cs="宋体"/>
                <w:color w:val="000000" w:themeColor="text1"/>
                <w:szCs w:val="21"/>
                <w:lang w:eastAsia="zh-CN"/>
                <w14:textFill>
                  <w14:solidFill>
                    <w14:schemeClr w14:val="tx1"/>
                  </w14:solidFill>
                </w14:textFill>
              </w:rPr>
              <w:t>。</w:t>
            </w: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除颤监护仪</w:t>
            </w:r>
          </w:p>
        </w:tc>
        <w:tc>
          <w:tcPr>
            <w:tcW w:w="82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napToGrid/>
              <w:spacing w:line="288" w:lineRule="auto"/>
              <w:jc w:val="center"/>
              <w:textAlignment w:val="auto"/>
              <w:rPr>
                <w:rFonts w:hint="default" w:ascii="宋体" w:hAnsi="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1台</w:t>
            </w:r>
          </w:p>
        </w:tc>
        <w:tc>
          <w:tcPr>
            <w:tcW w:w="640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一、必备功能：</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s="宋体" w:asciiTheme="minorEastAsia" w:hAnsiTheme="minorEastAsia"/>
                <w:color w:val="000000" w:themeColor="text1"/>
                <w:kern w:val="0"/>
                <w:sz w:val="21"/>
                <w:szCs w:val="21"/>
                <w14:textFill>
                  <w14:solidFill>
                    <w14:schemeClr w14:val="tx1"/>
                  </w14:solidFill>
                </w14:textFill>
              </w:rPr>
              <w:t>1、双向方波除颤技术，同步/异步手动及自动体外除颤功能。</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2、3导心电监护功能。</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3、在同一主机上可升级：体外无创起搏、血氧饱和度监护、无创血压监护、5导、12导联心电监护以及急救中心无线急救网络传送波形及数据等功能。</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4、FDA认证产品。</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二、除颤功能:</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s="宋体" w:asciiTheme="minorEastAsia" w:hAnsiTheme="minorEastAsia"/>
                <w:color w:val="000000" w:themeColor="text1"/>
                <w:kern w:val="0"/>
                <w:sz w:val="21"/>
                <w:szCs w:val="21"/>
                <w14:textFill>
                  <w14:solidFill>
                    <w14:schemeClr w14:val="tx1"/>
                  </w14:solidFill>
                </w14:textFill>
              </w:rPr>
              <w:t>1、采用2010国际指南认可的双向方波除颤技术；制造商指定的能有效终止室颤的成人首次除颤能量值低者为优，首次除颤能量值分别是120焦耳、150焦耳或200焦耳；</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2、最高能量≤200焦耳；</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3、手动与自动体外除颤模式随时切换、自动体外除颤方式具备中文语音提示和中文字符显示，仪器操作中文面板。</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4、成人/儿童嵌入式体外除颤把手，也可选用除颤起搏多功能电极片。</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s="宋体" w:asciiTheme="minorEastAsia" w:hAnsiTheme="minorEastAsia"/>
                <w:color w:val="000000" w:themeColor="text1"/>
                <w:kern w:val="0"/>
                <w:sz w:val="21"/>
                <w:szCs w:val="21"/>
                <w14:textFill>
                  <w14:solidFill>
                    <w14:schemeClr w14:val="tx1"/>
                  </w14:solidFill>
                </w14:textFill>
              </w:rPr>
              <w:t>5、体外除颤把手功能键：能量调节、充电、放电及打印控制按钮。</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6、充电时间：≤5秒。</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7、除颤放电时间： 10毫秒。</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三、心电监护</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1、心电导联选择：标准3导联。</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2、心电幅度：0.5、1、1.5、2、3厘米/毫伏可选。</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3、心率：数字心率显示，0到300次/分±5%。</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4、心率报警：可自行设定。</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b/>
                <w:color w:val="000000" w:themeColor="text1"/>
                <w:kern w:val="0"/>
                <w:sz w:val="21"/>
                <w:szCs w:val="21"/>
                <w14:textFill>
                  <w14:solidFill>
                    <w14:schemeClr w14:val="tx1"/>
                  </w14:solidFill>
                </w14:textFill>
              </w:rPr>
            </w:pPr>
            <w:r>
              <w:rPr>
                <w:rFonts w:hint="eastAsia" w:cs="宋体" w:asciiTheme="minorEastAsia" w:hAnsiTheme="minorEastAsia"/>
                <w:b/>
                <w:color w:val="000000" w:themeColor="text1"/>
                <w:kern w:val="0"/>
                <w:sz w:val="21"/>
                <w:szCs w:val="21"/>
                <w14:textFill>
                  <w14:solidFill>
                    <w14:schemeClr w14:val="tx1"/>
                  </w14:solidFill>
                </w14:textFill>
              </w:rPr>
              <w:t>四、事件标记及打印功能:</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1、能储存及打印100个以上的事件标记或50段心电图波形。</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s="宋体" w:asciiTheme="minorEastAsia" w:hAnsiTheme="minorEastAsia"/>
                <w:color w:val="000000" w:themeColor="text1"/>
                <w:kern w:val="0"/>
                <w:sz w:val="21"/>
                <w:szCs w:val="21"/>
                <w14:textFill>
                  <w14:solidFill>
                    <w14:schemeClr w14:val="tx1"/>
                  </w14:solidFill>
                </w14:textFill>
              </w:rPr>
              <w:t>2、除颤打印参数：时间、日期、心率、选择能量、实际除颤能量、透心肌除颤电流、人体阻抗、心电幅度、导联，提供打印样本说明。</w:t>
            </w:r>
          </w:p>
          <w:p>
            <w:pPr>
              <w:keepNext w:val="0"/>
              <w:keepLines w:val="0"/>
              <w:pageBreakBefore w:val="0"/>
              <w:widowControl w:val="0"/>
              <w:kinsoku/>
              <w:wordWrap/>
              <w:overflowPunct/>
              <w:topLinePunct w:val="0"/>
              <w:bidi w:val="0"/>
              <w:snapToGrid/>
              <w:spacing w:line="288" w:lineRule="auto"/>
              <w:textAlignment w:val="auto"/>
              <w:rPr>
                <w:rFonts w:cs="宋体" w:asciiTheme="minorEastAsia" w:hAnsiTheme="minorEastAsia"/>
                <w:color w:val="000000" w:themeColor="text1"/>
                <w:kern w:val="0"/>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3、打印纸宽度：≥8厘米，能满足标准3X4格式12导心电分析波形记录、心电图与SpO2脉动波形同步打印要求。</w:t>
            </w:r>
          </w:p>
          <w:p>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cs="宋体"/>
                <w:color w:val="000000" w:themeColor="text1"/>
                <w:sz w:val="21"/>
                <w:szCs w:val="21"/>
                <w14:textFill>
                  <w14:solidFill>
                    <w14:schemeClr w14:val="tx1"/>
                  </w14:solidFill>
                </w14:textFill>
              </w:rPr>
            </w:pPr>
            <w:r>
              <w:rPr>
                <w:rFonts w:hint="eastAsia" w:cs="宋体" w:asciiTheme="minorEastAsia" w:hAnsiTheme="minorEastAsia"/>
                <w:color w:val="000000" w:themeColor="text1"/>
                <w:kern w:val="0"/>
                <w:sz w:val="21"/>
                <w:szCs w:val="21"/>
                <w14:textFill>
                  <w14:solidFill>
                    <w14:schemeClr w14:val="tx1"/>
                  </w14:solidFill>
                </w14:textFill>
              </w:rPr>
              <w:t>4、速度：12.5，25毫米/s。</w:t>
            </w: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宋体" w:hAnsi="宋体" w:eastAsia="宋体" w:cs="宋体"/>
                <w:color w:val="000000" w:themeColor="text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47" w:type="dxa"/>
            <w:gridSpan w:val="5"/>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47" w:type="dxa"/>
            <w:gridSpan w:val="5"/>
            <w:tcBorders>
              <w:top w:val="single" w:color="000000" w:sz="4" w:space="0"/>
              <w:left w:val="single" w:color="000000" w:sz="4" w:space="0"/>
              <w:bottom w:val="single" w:color="000000" w:sz="4" w:space="0"/>
              <w:right w:val="single" w:color="000000" w:sz="4" w:space="0"/>
            </w:tcBorders>
            <w:vAlign w:val="center"/>
          </w:tcPr>
          <w:p>
            <w:pPr>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一、竞标要求：</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1.竞标设备必须是具备厂家合法渠道的全新正品</w:t>
            </w:r>
            <w:r>
              <w:rPr>
                <w:rFonts w:hint="eastAsia" w:cs="Times New Roman"/>
                <w:color w:val="000000" w:themeColor="text1"/>
                <w:lang w:val="en-US" w:eastAsia="zh-CN"/>
                <w14:textFill>
                  <w14:solidFill>
                    <w14:schemeClr w14:val="tx1"/>
                  </w14:solidFill>
                </w14:textFill>
              </w:rPr>
              <w:t>，</w:t>
            </w:r>
            <w:r>
              <w:rPr>
                <w:rFonts w:hint="eastAsia" w:cs="Times New Roman"/>
                <w:color w:val="000000" w:themeColor="text1"/>
                <w:lang w:eastAsia="zh-CN"/>
                <w14:textFill>
                  <w14:solidFill>
                    <w14:schemeClr w14:val="tx1"/>
                  </w14:solidFill>
                </w14:textFill>
              </w:rPr>
              <w:t>属于医疗器械的须提供“中华人民共和国医疗器械注册证”或“备案凭证”复印件并加盖竞标单位公章，否则竞标无效。</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.带“★”的技术参数及要求必须满足或优于，否则竞标无效。不带“★”的参数发生负偏离达</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项数（含）以上的，视为不实质性响应采购文件要求，评审时响应文件将被作为无效文件处理。</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.竞标报价为货物、支架、随配附件、备品备件、工具、运抵指定交货地点的各种费用和安装、调试、验收、人员培训、税金、售后服务及其他所有成本、费用的总和。</w:t>
            </w:r>
          </w:p>
          <w:p>
            <w:pPr>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二、售后服务及其他要求：</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1.供货时，所有产品均严格按竞标人响应和承诺的技术参数及性能、国家有关标准及签订的政府采购合同进行验收，达不到要求的不予验收，视为产品验收不合格，采购单位可解除双方的供货合同。</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产品按国家有关规定或厂家承诺实行“三包”，产品质保期除特别注明外，最短不少于1年（自货物验收合格之日起计算），质保期内全免费上门维修、免费更换零部件；质保期过后提供终身维护。厂家售后服务承诺函承诺更长质保期的，以厂家售后服务承诺为准。</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3.设备如出现故障接到用户通知后在1小时内响应， </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小时内上门服务，12小时内解决故障；</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4.提供免费安装调试、免费送货上门、免费为采购人培训2名以上使用及维护人员，培训目标应达到基本掌握全套设备的操作，培训地点：采购人所在地。</w:t>
            </w:r>
          </w:p>
          <w:p>
            <w:pPr>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三、交货时间、交货地点</w:t>
            </w:r>
          </w:p>
          <w:p>
            <w:pPr>
              <w:adjustRightInd w:val="0"/>
              <w:spacing w:line="34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1.交货时间：自签订合同之日起</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个日历日内交付使用。</w:t>
            </w:r>
          </w:p>
          <w:p>
            <w:pPr>
              <w:adjustRightInd w:val="0"/>
              <w:spacing w:line="34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2.交货地点：广西钦州市（采购人指定地点）。</w:t>
            </w:r>
          </w:p>
          <w:p>
            <w:pPr>
              <w:pStyle w:val="7"/>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四、付款方式：设备安装验收合格后6个月内</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收到正式发票后</w:t>
            </w:r>
            <w:r>
              <w:rPr>
                <w:rFonts w:hint="eastAsia"/>
                <w:color w:val="000000" w:themeColor="text1"/>
                <w:highlight w:val="none"/>
                <w14:textFill>
                  <w14:solidFill>
                    <w14:schemeClr w14:val="tx1"/>
                  </w14:solidFill>
                </w14:textFill>
              </w:rPr>
              <w:t>付30%，余款3年内付清。</w:t>
            </w:r>
          </w:p>
          <w:p>
            <w:pPr>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五、其他要求：</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1.竞标人在竞标活动中提供任何虚假材料，以及竞标产品的技术参数不如实说明，其竞标无效，并报监管部门查处。</w:t>
            </w:r>
          </w:p>
          <w:p>
            <w:pPr>
              <w:spacing w:line="34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2.若成交人所供产品及售后服务不按采购文件要求履约的，将按照《中华人民共和国政府采购法》、《政府采购货物和服务招标竞标管理办法》等有关规定严肃处理。</w:t>
            </w:r>
          </w:p>
        </w:tc>
      </w:tr>
    </w:tbl>
    <w:p>
      <w:pPr>
        <w:pStyle w:val="13"/>
        <w:rPr>
          <w:rFonts w:hint="eastAsia"/>
          <w:b/>
          <w:bCs/>
          <w:color w:val="000000" w:themeColor="text1"/>
          <w:sz w:val="32"/>
          <w:szCs w:val="36"/>
          <w:highlight w:val="none"/>
          <w:lang w:val="en-US" w:eastAsia="zh-CN"/>
          <w14:textFill>
            <w14:solidFill>
              <w14:schemeClr w14:val="tx1"/>
            </w14:solidFill>
          </w14:textFill>
        </w:rPr>
      </w:pPr>
      <w:bookmarkStart w:id="66" w:name="_Toc285437475"/>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eastAsia"/>
          <w:b/>
          <w:bCs/>
          <w:color w:val="000000" w:themeColor="text1"/>
          <w:sz w:val="32"/>
          <w:szCs w:val="36"/>
          <w:highlight w:val="none"/>
          <w:lang w:val="en-US" w:eastAsia="zh-CN"/>
          <w14:textFill>
            <w14:solidFill>
              <w14:schemeClr w14:val="tx1"/>
            </w14:solidFill>
          </w14:textFill>
        </w:rPr>
      </w:pPr>
    </w:p>
    <w:p>
      <w:pPr>
        <w:pStyle w:val="13"/>
        <w:rPr>
          <w:rFonts w:hint="default"/>
          <w:b/>
          <w:bCs/>
          <w:color w:val="000000" w:themeColor="text1"/>
          <w:sz w:val="32"/>
          <w:szCs w:val="36"/>
          <w:highlight w:val="none"/>
          <w:lang w:val="en-US" w:eastAsia="zh-CN"/>
          <w14:textFill>
            <w14:solidFill>
              <w14:schemeClr w14:val="tx1"/>
            </w14:solidFill>
          </w14:textFill>
        </w:rPr>
      </w:pPr>
      <w:r>
        <w:rPr>
          <w:rFonts w:hint="eastAsia"/>
          <w:b/>
          <w:bCs/>
          <w:color w:val="000000" w:themeColor="text1"/>
          <w:sz w:val="32"/>
          <w:szCs w:val="36"/>
          <w:highlight w:val="none"/>
          <w:lang w:val="en-US" w:eastAsia="zh-CN"/>
          <w14:textFill>
            <w14:solidFill>
              <w14:schemeClr w14:val="tx1"/>
            </w14:solidFill>
          </w14:textFill>
        </w:rPr>
        <w:t>B分标：</w:t>
      </w:r>
    </w:p>
    <w:p>
      <w:pPr>
        <w:pStyle w:val="2"/>
        <w:rPr>
          <w:rFonts w:ascii="宋体" w:hAnsi="宋体"/>
          <w:color w:val="000000" w:themeColor="text1"/>
          <w:highlight w:val="none"/>
          <w14:textFill>
            <w14:solidFill>
              <w14:schemeClr w14:val="tx1"/>
            </w14:solidFill>
          </w14:textFill>
        </w:rPr>
      </w:pPr>
    </w:p>
    <w:tbl>
      <w:tblPr>
        <w:tblStyle w:val="20"/>
        <w:tblW w:w="98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255"/>
        <w:gridCol w:w="828"/>
        <w:gridCol w:w="6405"/>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12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采购内容</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数量</w:t>
            </w:r>
          </w:p>
        </w:tc>
        <w:tc>
          <w:tcPr>
            <w:tcW w:w="6405"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42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项目要求及技术需求</w:t>
            </w: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1255"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全自动脱水机</w:t>
            </w:r>
          </w:p>
        </w:tc>
        <w:tc>
          <w:tcPr>
            <w:tcW w:w="828"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default" w:ascii="宋体" w:hAnsi="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1台</w:t>
            </w:r>
          </w:p>
        </w:tc>
        <w:tc>
          <w:tcPr>
            <w:tcW w:w="6405"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1．容量在300个包埋盒，</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 试剂缸和蜡缸容量：4.3L</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 蜡缸温度：40-65℃</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 脱水缸温度：室温或35-55℃（脱水），50-65℃（清洗）</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 脱水缸压力范围：-70—+35kPa</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 试剂瓶：10个</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 废液瓶：1个</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 清洗溶液瓶：3个</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 蜡缸：3个</w:t>
            </w:r>
          </w:p>
          <w:p>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bCs/>
                <w:color w:val="000000" w:themeColor="text1"/>
                <w:szCs w:val="21"/>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10. 试剂管理</w:t>
            </w:r>
            <w:r>
              <w:rPr>
                <w:rFonts w:hint="eastAsia" w:ascii="宋体" w:hAnsi="宋体" w:eastAsia="宋体" w:cs="宋体"/>
                <w:bCs/>
                <w:color w:val="000000" w:themeColor="text1"/>
                <w:szCs w:val="21"/>
                <w14:textFill>
                  <w14:solidFill>
                    <w14:schemeClr w14:val="tx1"/>
                  </w14:solidFill>
                </w14:textFill>
              </w:rPr>
              <w:t>系统RMS：</w:t>
            </w:r>
          </w:p>
          <w:p>
            <w:pPr>
              <w:keepNext w:val="0"/>
              <w:keepLines w:val="0"/>
              <w:pageBreakBefore w:val="0"/>
              <w:numPr>
                <w:ilvl w:val="0"/>
                <w:numId w:val="1"/>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根据处理的</w:t>
            </w:r>
            <w:r>
              <w:rPr>
                <w:rFonts w:hint="eastAsia" w:ascii="宋体" w:hAnsi="宋体" w:eastAsia="宋体" w:cs="宋体"/>
                <w:bCs/>
                <w:color w:val="000000" w:themeColor="text1"/>
                <w:szCs w:val="21"/>
                <w14:textFill>
                  <w14:solidFill>
                    <w14:schemeClr w14:val="tx1"/>
                  </w14:solidFill>
                </w14:textFill>
              </w:rPr>
              <w:t>包埋盒数量</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试剂使用的天数</w:t>
            </w:r>
            <w:r>
              <w:rPr>
                <w:rFonts w:hint="eastAsia" w:ascii="宋体" w:hAnsi="宋体" w:eastAsia="宋体" w:cs="宋体"/>
                <w:color w:val="000000" w:themeColor="text1"/>
                <w:szCs w:val="21"/>
                <w14:textFill>
                  <w14:solidFill>
                    <w14:schemeClr w14:val="tx1"/>
                  </w14:solidFill>
                </w14:textFill>
              </w:rPr>
              <w:t>或者</w:t>
            </w:r>
            <w:r>
              <w:rPr>
                <w:rFonts w:hint="eastAsia" w:ascii="宋体" w:hAnsi="宋体" w:eastAsia="宋体" w:cs="宋体"/>
                <w:bCs/>
                <w:color w:val="000000" w:themeColor="text1"/>
                <w:szCs w:val="21"/>
                <w14:textFill>
                  <w14:solidFill>
                    <w14:schemeClr w14:val="tx1"/>
                  </w14:solidFill>
                </w14:textFill>
              </w:rPr>
              <w:t>脱水次数</w:t>
            </w:r>
            <w:r>
              <w:rPr>
                <w:rFonts w:hint="eastAsia" w:ascii="宋体" w:hAnsi="宋体" w:eastAsia="宋体" w:cs="宋体"/>
                <w:color w:val="000000" w:themeColor="text1"/>
                <w:szCs w:val="21"/>
                <w14:textFill>
                  <w14:solidFill>
                    <w14:schemeClr w14:val="tx1"/>
                  </w14:solidFill>
                </w14:textFill>
              </w:rPr>
              <w:t>来设定试剂和石蜡的使用寿命。</w:t>
            </w:r>
          </w:p>
          <w:p>
            <w:pPr>
              <w:keepNext w:val="0"/>
              <w:keepLines w:val="0"/>
              <w:pageBreakBefore w:val="0"/>
              <w:numPr>
                <w:ilvl w:val="0"/>
                <w:numId w:val="1"/>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机器自动计数，到达阈值后会自动提示</w:t>
            </w:r>
          </w:p>
          <w:p>
            <w:pPr>
              <w:keepNext w:val="0"/>
              <w:keepLines w:val="0"/>
              <w:pageBreakBefore w:val="0"/>
              <w:numPr>
                <w:ilvl w:val="0"/>
                <w:numId w:val="1"/>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试剂会自动按照“新鲜”程度排序并使用</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11.有效防止试剂的传递污染：</w:t>
            </w:r>
          </w:p>
          <w:p>
            <w:pPr>
              <w:keepNext w:val="0"/>
              <w:keepLines w:val="0"/>
              <w:pageBreakBefore w:val="0"/>
              <w:numPr>
                <w:ilvl w:val="0"/>
                <w:numId w:val="2"/>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互相独立的液体和气体通路,并可通过独特设计的冷凝管将气道中的气体液化并排入废液瓶</w:t>
            </w:r>
          </w:p>
          <w:p>
            <w:pPr>
              <w:keepNext w:val="0"/>
              <w:keepLines w:val="0"/>
              <w:pageBreakBefore w:val="0"/>
              <w:numPr>
                <w:ilvl w:val="0"/>
                <w:numId w:val="2"/>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4种清洗程序满足不同应用</w:t>
            </w:r>
          </w:p>
          <w:p>
            <w:pPr>
              <w:keepNext w:val="0"/>
              <w:keepLines w:val="0"/>
              <w:pageBreakBefore w:val="0"/>
              <w:numPr>
                <w:ilvl w:val="0"/>
                <w:numId w:val="2"/>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独特的三步排放功能：真空－自然排干－加压</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000000" w:themeColor="text1"/>
                <w:szCs w:val="21"/>
                <w:lang w:val="en-GB"/>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r>
              <w:rPr>
                <w:rFonts w:hint="eastAsia" w:ascii="宋体" w:hAnsi="宋体" w:eastAsia="宋体" w:cs="宋体"/>
                <w:bCs/>
                <w:color w:val="000000" w:themeColor="text1"/>
                <w:szCs w:val="21"/>
                <w:lang w:val="en-GB"/>
                <w14:textFill>
                  <w14:solidFill>
                    <w14:schemeClr w14:val="tx1"/>
                  </w14:solidFill>
                </w14:textFill>
              </w:rPr>
              <w:t>无与伦比的安全性</w:t>
            </w:r>
          </w:p>
          <w:p>
            <w:pPr>
              <w:keepNext w:val="0"/>
              <w:keepLines w:val="0"/>
              <w:pageBreakBefore w:val="0"/>
              <w:numPr>
                <w:ilvl w:val="0"/>
                <w:numId w:val="3"/>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lang w:val="en-GB"/>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Cs w:val="21"/>
                <w:lang w:val="en-GB"/>
                <w14:textFill>
                  <w14:solidFill>
                    <w14:schemeClr w14:val="tx1"/>
                  </w14:solidFill>
                </w14:textFill>
              </w:rPr>
              <w:t>试剂相容性检测－按照相容性分组</w:t>
            </w:r>
          </w:p>
          <w:p>
            <w:pPr>
              <w:keepNext w:val="0"/>
              <w:keepLines w:val="0"/>
              <w:pageBreakBefore w:val="0"/>
              <w:numPr>
                <w:ilvl w:val="0"/>
                <w:numId w:val="3"/>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预检测功能－测试阀门和泵是否处于正常状态</w:t>
            </w:r>
          </w:p>
          <w:p>
            <w:pPr>
              <w:keepNext w:val="0"/>
              <w:keepLines w:val="0"/>
              <w:pageBreakBefore w:val="0"/>
              <w:numPr>
                <w:ilvl w:val="0"/>
                <w:numId w:val="3"/>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 xml:space="preserve">2个光学传感器感知最低和最高液平面 </w:t>
            </w:r>
          </w:p>
          <w:p>
            <w:pPr>
              <w:keepNext w:val="0"/>
              <w:keepLines w:val="0"/>
              <w:pageBreakBefore w:val="0"/>
              <w:numPr>
                <w:ilvl w:val="0"/>
                <w:numId w:val="3"/>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2级密码保护</w:t>
            </w:r>
          </w:p>
          <w:p>
            <w:pPr>
              <w:keepNext w:val="0"/>
              <w:keepLines w:val="0"/>
              <w:pageBreakBefore w:val="0"/>
              <w:numPr>
                <w:ilvl w:val="0"/>
                <w:numId w:val="3"/>
              </w:numPr>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lang w:val="en-GB"/>
                <w14:textFill>
                  <w14:solidFill>
                    <w14:schemeClr w14:val="tx1"/>
                  </w14:solidFill>
                </w14:textFill>
              </w:rPr>
            </w:pPr>
            <w:r>
              <w:rPr>
                <w:rFonts w:hint="eastAsia" w:ascii="宋体" w:hAnsi="宋体" w:eastAsia="宋体" w:cs="宋体"/>
                <w:color w:val="000000" w:themeColor="text1"/>
                <w:szCs w:val="21"/>
                <w:lang w:val="en-GB"/>
                <w14:textFill>
                  <w14:solidFill>
                    <w14:schemeClr w14:val="tx1"/>
                  </w14:solidFill>
                </w14:textFill>
              </w:rPr>
              <w:t>断电保护</w:t>
            </w:r>
          </w:p>
          <w:p>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13.易于掌握并操作的用户界面, 通过耐腐蚀的彩色触摸屏进行控制。 </w:t>
            </w:r>
            <w:r>
              <w:rPr>
                <w:rFonts w:hint="eastAsia" w:ascii="宋体" w:hAnsi="宋体" w:eastAsia="宋体" w:cs="宋体"/>
                <w:color w:val="000000" w:themeColor="text1"/>
                <w:szCs w:val="21"/>
                <w14:textFill>
                  <w14:solidFill>
                    <w14:schemeClr w14:val="tx1"/>
                  </w14:solidFill>
                </w14:textFill>
              </w:rPr>
              <w:br w:type="textWrapping"/>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14.全中文操作系统，能进行文件编辑</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br w:type="textWrapping"/>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15.Remotecare远程监控功能（选配）</w:t>
            </w:r>
            <w:r>
              <w:rPr>
                <w:rFonts w:hint="eastAsia" w:ascii="宋体" w:hAnsi="宋体" w:eastAsia="宋体" w:cs="宋体"/>
                <w:color w:val="000000" w:themeColor="text1"/>
                <w:szCs w:val="21"/>
                <w14:textFill>
                  <w14:solidFill>
                    <w14:schemeClr w14:val="tx1"/>
                  </w14:solidFill>
                </w14:textFill>
              </w:rPr>
              <w:br w:type="textWrapping"/>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 xml:space="preserve">.独有的预检测功能,可以在正式启动程序之前及时发现潜在的故障。 </w:t>
            </w:r>
            <w:r>
              <w:rPr>
                <w:rFonts w:hint="eastAsia" w:ascii="宋体" w:hAnsi="宋体" w:eastAsia="宋体" w:cs="宋体"/>
                <w:color w:val="000000" w:themeColor="text1"/>
                <w:szCs w:val="21"/>
                <w14:textFill>
                  <w14:solidFill>
                    <w14:schemeClr w14:val="tx1"/>
                  </w14:solidFill>
                </w14:textFill>
              </w:rPr>
              <w:br w:type="textWrapping"/>
            </w:r>
            <w:r>
              <w:rPr>
                <w:rFonts w:hint="eastAsia"/>
                <w:color w:val="000000" w:themeColor="text1"/>
                <w:highlight w:val="none"/>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 xml:space="preserve">17.外接灌注和排放功能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 xml:space="preserve">18.针对较短程序的精确的温控和试剂搅拌 </w:t>
            </w:r>
            <w:r>
              <w:rPr>
                <w:rFonts w:hint="eastAsia" w:ascii="宋体" w:hAnsi="宋体" w:eastAsia="宋体" w:cs="宋体"/>
                <w:color w:val="000000" w:themeColor="text1"/>
                <w:szCs w:val="21"/>
                <w14:textFill>
                  <w14:solidFill>
                    <w14:schemeClr w14:val="tx1"/>
                  </w14:solidFill>
                </w14:textFill>
              </w:rPr>
              <w:br w:type="textWrapping"/>
            </w:r>
            <w:r>
              <w:rPr>
                <w:rFonts w:hint="eastAsia" w:ascii="宋体" w:hAnsi="宋体" w:eastAsia="宋体" w:cs="宋体"/>
                <w:color w:val="000000" w:themeColor="text1"/>
                <w:szCs w:val="21"/>
                <w14:textFill>
                  <w14:solidFill>
                    <w14:schemeClr w14:val="tx1"/>
                  </w14:solidFill>
                </w14:textFill>
              </w:rPr>
              <w:t>19.独特的石蜡清洁程序，能有效地分离石蜡中的溶剂污物后再使用</w:t>
            </w:r>
          </w:p>
          <w:p>
            <w:pPr>
              <w:keepNext w:val="0"/>
              <w:keepLines w:val="0"/>
              <w:pageBreakBefore w:val="0"/>
              <w:widowControl/>
              <w:kinsoku/>
              <w:wordWrap/>
              <w:overflowPunct/>
              <w:topLinePunct w:val="0"/>
              <w:autoSpaceDE/>
              <w:autoSpaceDN/>
              <w:bidi w:val="0"/>
              <w:adjustRightInd/>
              <w:spacing w:line="288" w:lineRule="auto"/>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20.所有的试剂缸均可拆卸清洗</w:t>
            </w:r>
          </w:p>
          <w:p>
            <w:pPr>
              <w:pStyle w:val="7"/>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21.15个自定义脱水程序，4个清洗程序</w:t>
            </w:r>
          </w:p>
        </w:tc>
        <w:tc>
          <w:tcPr>
            <w:tcW w:w="911"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color w:val="000000" w:themeColor="text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47" w:type="dxa"/>
            <w:gridSpan w:val="5"/>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847" w:type="dxa"/>
            <w:gridSpan w:val="5"/>
            <w:tcBorders>
              <w:top w:val="single" w:color="000000" w:sz="4" w:space="0"/>
              <w:left w:val="single" w:color="000000" w:sz="4" w:space="0"/>
              <w:bottom w:val="single" w:color="000000" w:sz="4" w:space="0"/>
              <w:right w:val="single" w:color="000000" w:sz="4" w:space="0"/>
            </w:tcBorders>
            <w:vAlign w:val="center"/>
          </w:tcPr>
          <w:p>
            <w:pPr>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一、竞标要求：</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1.竞标设备必须是具备厂家合法渠道的全新正品</w:t>
            </w:r>
            <w:r>
              <w:rPr>
                <w:rFonts w:hint="eastAsia" w:cs="Times New Roman"/>
                <w:color w:val="000000" w:themeColor="text1"/>
                <w:lang w:val="en-US"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提供“医疗器械备案凭证”</w:t>
            </w:r>
            <w:r>
              <w:rPr>
                <w:rFonts w:hint="eastAsia" w:cs="Times New Roman"/>
                <w:color w:val="000000" w:themeColor="text1"/>
                <w:lang w:eastAsia="zh-CN"/>
                <w14:textFill>
                  <w14:solidFill>
                    <w14:schemeClr w14:val="tx1"/>
                  </w14:solidFill>
                </w14:textFill>
              </w:rPr>
              <w:t>复印件并加盖竞标单位公章，否则竞标无效。</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.带“★”的技术参数及要求必须满足或优于，否则竞标无效。不带“★”的参数发生负偏离达</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项数（含）以上的，视为不实质性响应采购文件要求，评审时响应文件将被作为无效文件处理。</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.竞标报价为货物、支架、随配附件、备品备件、工具、运抵指定交货地点的各种费用和安装、调试、验收、人员培训、税金、售后服务及其他所有成本、费用的总和。</w:t>
            </w:r>
          </w:p>
          <w:p>
            <w:pPr>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二、售后服务及其他要求：</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1.供货时，所有产品均严格按竞标人响应和承诺的技术参数及性能、国家有关标准及签订的政府采购合同进行验收，达不到要求的不予验收，视为产品验收不合格，采购单位可解除双方的供货合同。</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产品按国家有关规定或厂家承诺实行“三包”，产品质保期除特别注明外，最短不少于1年（自货物验收合格之日起计算），质保期内全免费上门维修、免费更换零部件；质保期过后提供终身维护。厂家售后服务承诺函承诺更长质保期的，以厂家售后服务承诺为准。</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3.设备如出现故障接到用户通知后在1小时内响应， </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小时内上门服务，12小时内解决故障；</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4.提供免费安装调试、免费送货上门、免费为采购人培训2名以上使用及维护人员，培训目标应达到基本掌握全套设备的操作，培训地点：采购人所在地。</w:t>
            </w:r>
          </w:p>
          <w:p>
            <w:pPr>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三、交货时间、交货地点</w:t>
            </w:r>
          </w:p>
          <w:p>
            <w:pPr>
              <w:adjustRightInd w:val="0"/>
              <w:spacing w:line="34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1.交货时间：自签订合同之日起</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个日历日内交付使用。</w:t>
            </w:r>
          </w:p>
          <w:p>
            <w:pPr>
              <w:adjustRightInd w:val="0"/>
              <w:spacing w:line="34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2.交货地点：广西钦州市（采购人指定地点）。</w:t>
            </w:r>
          </w:p>
          <w:p>
            <w:pPr>
              <w:pStyle w:val="7"/>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四、付款方式：设备安装验收合格后6个月内</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收到正式发票后</w:t>
            </w:r>
            <w:r>
              <w:rPr>
                <w:rFonts w:hint="eastAsia"/>
                <w:color w:val="000000" w:themeColor="text1"/>
                <w:highlight w:val="none"/>
                <w14:textFill>
                  <w14:solidFill>
                    <w14:schemeClr w14:val="tx1"/>
                  </w14:solidFill>
                </w14:textFill>
              </w:rPr>
              <w:t>付30%，余款3年内付清。</w:t>
            </w:r>
          </w:p>
          <w:p>
            <w:pPr>
              <w:spacing w:line="3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五、其他要求：</w:t>
            </w:r>
          </w:p>
          <w:p>
            <w:pPr>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1.竞标人在竞标活动中提供任何虚假材料，以及竞标产品的技术参数不如实说明，其竞标无效，并报监管部门查处。</w:t>
            </w:r>
          </w:p>
          <w:p>
            <w:pPr>
              <w:spacing w:line="340" w:lineRule="exact"/>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2.若成交人所供产品及售后服务不按采购文件要求履约的，将按照《中华人民共和国政府采购法》、《政府采购货物和服务招标竞标管理办法》等有关规定严肃处理。</w:t>
            </w:r>
          </w:p>
        </w:tc>
      </w:tr>
    </w:tbl>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2"/>
        <w:rPr>
          <w:rFonts w:ascii="宋体" w:hAnsi="宋体"/>
          <w:color w:val="000000" w:themeColor="text1"/>
          <w:highlight w:val="none"/>
          <w14:textFill>
            <w14:solidFill>
              <w14:schemeClr w14:val="tx1"/>
            </w14:solidFill>
          </w14:textFill>
        </w:rPr>
      </w:pPr>
    </w:p>
    <w:p>
      <w:pPr>
        <w:pStyle w:val="3"/>
        <w:tabs>
          <w:tab w:val="left" w:pos="667"/>
        </w:tabs>
        <w:jc w:val="center"/>
        <w:rPr>
          <w:rFonts w:hAnsi="宋体"/>
          <w:b w:val="0"/>
          <w:color w:val="000000" w:themeColor="text1"/>
          <w:sz w:val="36"/>
          <w:szCs w:val="36"/>
          <w:highlight w:val="none"/>
          <w14:textFill>
            <w14:solidFill>
              <w14:schemeClr w14:val="tx1"/>
            </w14:solidFill>
          </w14:textFill>
        </w:rPr>
      </w:pPr>
      <w:r>
        <w:rPr>
          <w:rFonts w:hint="eastAsia" w:ascii="宋体" w:hAnsi="宋体"/>
          <w:b w:val="0"/>
          <w:color w:val="000000" w:themeColor="text1"/>
          <w:sz w:val="44"/>
          <w:highlight w:val="none"/>
          <w14:textFill>
            <w14:solidFill>
              <w14:schemeClr w14:val="tx1"/>
            </w14:solidFill>
          </w14:textFill>
        </w:rPr>
        <w:t>第三章  合同基本条款及合同书（参考格式）</w:t>
      </w:r>
      <w:bookmarkEnd w:id="66"/>
    </w:p>
    <w:p>
      <w:pPr>
        <w:pStyle w:val="10"/>
        <w:spacing w:line="380" w:lineRule="exact"/>
        <w:rPr>
          <w:rFonts w:hAnsi="宋体"/>
          <w:b/>
          <w:color w:val="000000" w:themeColor="text1"/>
          <w:sz w:val="36"/>
          <w:szCs w:val="36"/>
          <w:highlight w:val="none"/>
          <w14:textFill>
            <w14:solidFill>
              <w14:schemeClr w14:val="tx1"/>
            </w14:solidFill>
          </w14:textFill>
        </w:rPr>
      </w:pP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sz w:val="32"/>
          <w:highlight w:val="none"/>
          <w14:textFill>
            <w14:solidFill>
              <w14:schemeClr w14:val="tx1"/>
            </w14:solidFill>
          </w14:textFill>
        </w:rPr>
        <w:t>合同基本条款</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一  说  明</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1.1合同基本条款是指采购人（以下简称甲方）和成交人（以下简称乙方）应共同遵守的基本原则,并作为双方签约的依据。对于合同的其他条款，双方应本着互谅互让的精神，在谈判中协商解决。</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1.2制订《合同基本条款》的依据是：《中华人民共和国合同法》。</w:t>
      </w:r>
    </w:p>
    <w:p>
      <w:pPr>
        <w:pStyle w:val="10"/>
        <w:spacing w:line="288"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1.3政府采购合同以书面方式签订。</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二  货物条款</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 甲、乙双方应将竞标采购文件、竞标文件及评标委员会确认的货物名称、规格型号、技术要求、质量标准、数量、交货日期、交货地点和售后服务内容等作为本条款的基础。</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三  技术资料</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3.1甲方向乙方提供所采购的货物、配套设备、所属装置等有关技术资料。</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3.2乙方应按竞标采购文件规定时间向甲方提供使用货物的有关技术资料。</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四  质量保证</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4.1乙方应按竞标采购文件及竞标文件的货物性能、技术要求、质量标准向甲方提供未经使用的全新产品。</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4.2乙方提供货物的质量保证期自交货验收合格之日起计算，（质量保证期见《货物需求一览表》。在保证期内因货物本身的质量问题发生故障，乙方应负责免费修理和更换零部件。对达不到技术要求者，根据实际情况，甲方有权选择下列任何一种办法处理：</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⑴更换：由乙方承担所发生的全部费用。</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⑵贬值处理：由甲乙双方合议定价。</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⑶退货处理：乙方应退还甲方支付的货物款，同时应承担该货物的直接费用(运输、保险、检验、货款利息及银行手续费等)。</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4.3如在使用过程中发生质量问题，乙方在接到甲方通知后</w:t>
      </w:r>
      <w:r>
        <w:rPr>
          <w:rFonts w:hint="eastAsia" w:hAnsi="宋体"/>
          <w:color w:val="000000" w:themeColor="text1"/>
          <w:highlight w:val="none"/>
          <w:u w:val="single"/>
          <w14:textFill>
            <w14:solidFill>
              <w14:schemeClr w14:val="tx1"/>
            </w14:solidFill>
          </w14:textFill>
        </w:rPr>
        <w:t>12小时</w:t>
      </w:r>
      <w:r>
        <w:rPr>
          <w:rFonts w:hint="eastAsia" w:hAnsi="宋体"/>
          <w:color w:val="000000" w:themeColor="text1"/>
          <w:highlight w:val="none"/>
          <w14:textFill>
            <w14:solidFill>
              <w14:schemeClr w14:val="tx1"/>
            </w14:solidFill>
          </w14:textFill>
        </w:rPr>
        <w:t>内到达甲方现场（《货物需求一览表》另有规定的按《货物需求一览表》的规定执行）。</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4.4在质保期内，乙方应对货物出现的质量及安全问题负责处理解决。</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五  验  收</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5.1乙方交货前应对产品作出全面检查和对验收文件进行整理列出清单，作为甲方收货验收和使用的技术条件依据，检验的结果应随货物交甲方。</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5.2乙方将货物运达约定的交货地点后，甲方应在十五个工作日内对乙方提交的货物依据竞标采购文件的要求、竞标文件的承诺和国家标准或行业标准进行现场初步验收。对外观、说明书符合要求的，给予签收；对不符合要求或有质量问题的货物不予签收，可立即要求退换，乙方不得拒绝和延误。对于要求退换的产品，乙方应于5天内提供合格的产品。对于重新提供的产品，经现场初步验收，尚不符合要求的，甲方可立即终止合同。</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5.3甲方对乙方提供的货物在使用前进行调试时，乙方需负责安装并培训甲方的使用操作人员，并协助甲方一起调试，直到符合技术要求，甲方才做最终验收。对于技术复杂的货物，甲方可请国家认可的专业检测机构参与验收，并由其出具质量检测报告，相关费用由甲方承担。</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5.3甲方对乙方所交货物依照竞标采购文件上的技术规格要求和国家（设备制造国）有关标准进行现场验收，性能达到技术要求的，给予签收。验收不合格的不予签收，视为乙方未交货，后果由乙方负责。</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5.4甲方应在货到达指定地点安装调试完毕之日起</w:t>
      </w:r>
      <w:r>
        <w:rPr>
          <w:rFonts w:hint="eastAsia" w:hAnsi="宋体"/>
          <w:color w:val="000000" w:themeColor="text1"/>
          <w:highlight w:val="none"/>
          <w:u w:val="single"/>
          <w14:textFill>
            <w14:solidFill>
              <w14:schemeClr w14:val="tx1"/>
            </w14:solidFill>
          </w14:textFill>
        </w:rPr>
        <w:t xml:space="preserve"> 二十 </w:t>
      </w:r>
      <w:r>
        <w:rPr>
          <w:rFonts w:hint="eastAsia" w:hAnsi="宋体"/>
          <w:color w:val="000000" w:themeColor="text1"/>
          <w:highlight w:val="none"/>
          <w14:textFill>
            <w14:solidFill>
              <w14:schemeClr w14:val="tx1"/>
            </w14:solidFill>
          </w14:textFill>
        </w:rPr>
        <w:t>个工作日内验收完毕，验收时乙方必须在现场，并作出验收结果报告。</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六  货物包装、发运及运输</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6.1乙方应在货物发运前对其进行满足于运输距离、防潮、防震、防锈和防破损装卸要求的包装，以保证货物安全运输到达甲方指定地点。</w:t>
      </w:r>
    </w:p>
    <w:p>
      <w:pPr>
        <w:pStyle w:val="10"/>
        <w:spacing w:line="288" w:lineRule="auto"/>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6.2使用说明书、质量检验证明书、随配附件和工具以及清单等一并附于货物内。</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6.3乙方负责将货物安全运送到甲方指定地点（含卸车），不另收任何费用。</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6.4货物在交货前发生的不可预见的风险均由乙方负责。</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6.5货物在发运手续办理完毕后24小时内或货到甲方前48小时通知甲方，以便甲方准备接货。</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七  交货期及交货方式</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7.1交货时间：按《货物需求一览表》规定时间。</w:t>
      </w:r>
    </w:p>
    <w:p>
      <w:pPr>
        <w:pStyle w:val="10"/>
        <w:spacing w:line="288" w:lineRule="auto"/>
        <w:ind w:firstLine="42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7.2交货方式：现场免费安装调试验收。</w:t>
      </w:r>
    </w:p>
    <w:p>
      <w:pPr>
        <w:pStyle w:val="10"/>
        <w:spacing w:line="288" w:lineRule="auto"/>
        <w:ind w:firstLine="42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7.3交货地点：按《货物需求一览表》规定地点交货。</w:t>
      </w:r>
    </w:p>
    <w:p>
      <w:pPr>
        <w:pStyle w:val="10"/>
        <w:spacing w:line="288" w:lineRule="auto"/>
        <w:jc w:val="center"/>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八  付款方式</w:t>
      </w:r>
    </w:p>
    <w:p>
      <w:pPr>
        <w:pStyle w:val="7"/>
        <w:jc w:val="both"/>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8.1付款方式：</w:t>
      </w:r>
      <w:r>
        <w:rPr>
          <w:rFonts w:hint="eastAsia" w:hAnsi="宋体"/>
          <w:color w:val="000000" w:themeColor="text1"/>
          <w:highlight w:val="none"/>
          <w14:textFill>
            <w14:solidFill>
              <w14:schemeClr w14:val="tx1"/>
            </w14:solidFill>
          </w14:textFill>
        </w:rPr>
        <w:t>设备安装验收合格后6个月内</w:t>
      </w:r>
      <w:r>
        <w:rPr>
          <w:rFonts w:hint="eastAsia"/>
          <w:color w:val="000000" w:themeColor="text1"/>
          <w:highlight w:val="none"/>
          <w:lang w:val="en-US" w:eastAsia="zh-CN"/>
          <w14:textFill>
            <w14:solidFill>
              <w14:schemeClr w14:val="tx1"/>
            </w14:solidFill>
          </w14:textFill>
        </w:rPr>
        <w:t>收到正式发票后</w:t>
      </w:r>
      <w:r>
        <w:rPr>
          <w:rFonts w:hint="eastAsia" w:hAnsi="宋体"/>
          <w:color w:val="000000" w:themeColor="text1"/>
          <w:highlight w:val="none"/>
          <w14:textFill>
            <w14:solidFill>
              <w14:schemeClr w14:val="tx1"/>
            </w14:solidFill>
          </w14:textFill>
        </w:rPr>
        <w:t>付30%，余款3年内付清。</w:t>
      </w:r>
    </w:p>
    <w:p>
      <w:pPr>
        <w:pStyle w:val="10"/>
        <w:spacing w:line="288" w:lineRule="auto"/>
        <w:ind w:firstLine="420"/>
        <w:rPr>
          <w:rFonts w:hAnsi="宋体"/>
          <w:color w:val="000000" w:themeColor="text1"/>
          <w:highlight w:val="none"/>
          <w14:textFill>
            <w14:solidFill>
              <w14:schemeClr w14:val="tx1"/>
            </w14:solidFill>
          </w14:textFill>
        </w:rPr>
      </w:pP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九  违约责任</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9.1逾期交货或无正当理由拒收的，每天按合同额的3‰支付违约金。</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9.2逾期超过10天仍不能交货或交货质量达不到合同要求的，甲方可立即解除双方的供货合同，造成甲方损失的，由乙方负责赔偿。</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9.3其它未尽事宜，双方签订合同时按《中华人民共和国合同法》议定。</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十  不可抗力事件处理</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10.1在合同有效期限内，任何一方因不可抗力事件导致不能履行合同，则合同履行期可延长，其延长期与不可抗力影响期相同。由于不可抗力事件导致合同根本目的不能实现时，任何一方均可解除合同。</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10.2不可抗力事件发生后，一方应及时通知对方，并在不可抗力事件发生的7天内提供有关权威机构出具的证明。</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10.3不可抗力事件延续120天以上，双方应通过友好协商，确定是否继续履行合同。</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10.4“不可抗力事件”是指包括因战争、动乱、风雨、雪、洪、震等自然灾害、空中飞行物体坠落或其他非甲方、乙方责任造成的爆炸、火灾等。</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 xml:space="preserve">十一  </w:t>
      </w:r>
      <w:r>
        <w:rPr>
          <w:rFonts w:hAnsi="宋体"/>
          <w:b/>
          <w:color w:val="000000" w:themeColor="text1"/>
          <w:highlight w:val="none"/>
          <w14:textFill>
            <w14:solidFill>
              <w14:schemeClr w14:val="tx1"/>
            </w14:solidFill>
          </w14:textFill>
        </w:rPr>
        <w:t>提出异议的时间和方法</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11.1</w:t>
      </w:r>
      <w:r>
        <w:rPr>
          <w:rFonts w:hAnsi="宋体"/>
          <w:color w:val="000000" w:themeColor="text1"/>
          <w:highlight w:val="none"/>
          <w14:textFill>
            <w14:solidFill>
              <w14:schemeClr w14:val="tx1"/>
            </w14:solidFill>
          </w14:textFill>
        </w:rPr>
        <w:t>甲方在验收中如发现货物的品种、型号、规格、花色和质量不合规定或约定，应在妥</w:t>
      </w:r>
      <w:r>
        <w:rPr>
          <w:rFonts w:hint="eastAsia" w:hAnsi="宋体"/>
          <w:color w:val="000000" w:themeColor="text1"/>
          <w:highlight w:val="none"/>
          <w14:textFill>
            <w14:solidFill>
              <w14:schemeClr w14:val="tx1"/>
            </w14:solidFill>
          </w14:textFill>
        </w:rPr>
        <w:t>善</w:t>
      </w:r>
      <w:r>
        <w:rPr>
          <w:rFonts w:hAnsi="宋体"/>
          <w:color w:val="000000" w:themeColor="text1"/>
          <w:highlight w:val="none"/>
          <w14:textFill>
            <w14:solidFill>
              <w14:schemeClr w14:val="tx1"/>
            </w14:solidFill>
          </w14:textFill>
        </w:rPr>
        <w:t>保管货物的同时，自收到货物后</w:t>
      </w:r>
      <w:r>
        <w:rPr>
          <w:rFonts w:hint="eastAsia" w:hAnsi="宋体"/>
          <w:color w:val="000000" w:themeColor="text1"/>
          <w:highlight w:val="none"/>
          <w14:textFill>
            <w14:solidFill>
              <w14:schemeClr w14:val="tx1"/>
            </w14:solidFill>
          </w14:textFill>
        </w:rPr>
        <w:t>5</w:t>
      </w:r>
      <w:r>
        <w:rPr>
          <w:rFonts w:hAnsi="宋体"/>
          <w:color w:val="000000" w:themeColor="text1"/>
          <w:highlight w:val="none"/>
          <w14:textFill>
            <w14:solidFill>
              <w14:schemeClr w14:val="tx1"/>
            </w14:solidFill>
          </w14:textFill>
        </w:rPr>
        <w:t>日内向乙方提出书面</w:t>
      </w:r>
      <w:r>
        <w:rPr>
          <w:rFonts w:hint="eastAsia" w:hAnsi="宋体"/>
          <w:color w:val="000000" w:themeColor="text1"/>
          <w:highlight w:val="none"/>
          <w14:textFill>
            <w14:solidFill>
              <w14:schemeClr w14:val="tx1"/>
            </w14:solidFill>
          </w14:textFill>
        </w:rPr>
        <w:t>或口头</w:t>
      </w:r>
      <w:r>
        <w:rPr>
          <w:rFonts w:hAnsi="宋体"/>
          <w:color w:val="000000" w:themeColor="text1"/>
          <w:highlight w:val="none"/>
          <w14:textFill>
            <w14:solidFill>
              <w14:schemeClr w14:val="tx1"/>
            </w14:solidFill>
          </w14:textFill>
        </w:rPr>
        <w:t>异议;</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11.2</w:t>
      </w:r>
      <w:r>
        <w:rPr>
          <w:rFonts w:hAnsi="宋体"/>
          <w:color w:val="000000" w:themeColor="text1"/>
          <w:highlight w:val="none"/>
          <w14:textFill>
            <w14:solidFill>
              <w14:schemeClr w14:val="tx1"/>
            </w14:solidFill>
          </w14:textFill>
        </w:rPr>
        <w:t>乙方在接到甲方书面</w:t>
      </w:r>
      <w:r>
        <w:rPr>
          <w:rFonts w:hint="eastAsia" w:hAnsi="宋体"/>
          <w:color w:val="000000" w:themeColor="text1"/>
          <w:highlight w:val="none"/>
          <w14:textFill>
            <w14:solidFill>
              <w14:schemeClr w14:val="tx1"/>
            </w14:solidFill>
          </w14:textFill>
        </w:rPr>
        <w:t>或口头</w:t>
      </w:r>
      <w:r>
        <w:rPr>
          <w:rFonts w:hAnsi="宋体"/>
          <w:color w:val="000000" w:themeColor="text1"/>
          <w:highlight w:val="none"/>
          <w14:textFill>
            <w14:solidFill>
              <w14:schemeClr w14:val="tx1"/>
            </w14:solidFill>
          </w14:textFill>
        </w:rPr>
        <w:t>异议后，应在</w:t>
      </w:r>
      <w:r>
        <w:rPr>
          <w:rFonts w:hint="eastAsia" w:hAnsi="宋体"/>
          <w:color w:val="000000" w:themeColor="text1"/>
          <w:highlight w:val="none"/>
          <w14:textFill>
            <w14:solidFill>
              <w14:schemeClr w14:val="tx1"/>
            </w14:solidFill>
          </w14:textFill>
        </w:rPr>
        <w:t>3</w:t>
      </w:r>
      <w:r>
        <w:rPr>
          <w:rFonts w:hAnsi="宋体"/>
          <w:color w:val="000000" w:themeColor="text1"/>
          <w:highlight w:val="none"/>
          <w14:textFill>
            <w14:solidFill>
              <w14:schemeClr w14:val="tx1"/>
            </w14:solidFill>
          </w14:textFill>
        </w:rPr>
        <w:t>日内负责处理并通知甲方处理情况，否则，即视为默认甲方提出的异议和处理意见。</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十二  仲  裁</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12.1双方在履行合同中所发生的一切争议，应通过协商解决。如协商不成，按合同事先约定的条款，向钦州仲裁委员会提起仲裁。</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十三  知识产权</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13.1乙方应保证所提供的货物或其任何一部分均不会侵犯任何第三方的专利权、商标权或著作权。</w:t>
      </w:r>
    </w:p>
    <w:p>
      <w:pPr>
        <w:pStyle w:val="10"/>
        <w:spacing w:line="288" w:lineRule="auto"/>
        <w:jc w:val="center"/>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十四  合同生效及其它</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14.1合同经双方法定代表人或委托代理人签字并加盖双方单位公章后生效。</w:t>
      </w:r>
    </w:p>
    <w:p>
      <w:pPr>
        <w:pStyle w:val="10"/>
        <w:spacing w:line="288" w:lineRule="auto"/>
        <w:ind w:firstLine="420"/>
        <w:rPr>
          <w:rFonts w:hint="default"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14.2</w:t>
      </w:r>
      <w:r>
        <w:rPr>
          <w:rFonts w:hint="eastAsia" w:hAnsi="宋体"/>
          <w:color w:val="000000" w:themeColor="text1"/>
          <w:highlight w:val="none"/>
          <w:lang w:val="en-US" w:eastAsia="zh-CN"/>
          <w14:textFill>
            <w14:solidFill>
              <w14:schemeClr w14:val="tx1"/>
            </w14:solidFill>
          </w14:textFill>
        </w:rPr>
        <w:t>本合同附件是主合同不可分割的一部分，与主合同同时生效。</w:t>
      </w:r>
    </w:p>
    <w:p>
      <w:pPr>
        <w:pStyle w:val="10"/>
        <w:spacing w:line="288" w:lineRule="auto"/>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14.3</w:t>
      </w:r>
      <w:r>
        <w:rPr>
          <w:rFonts w:hint="eastAsia" w:hAnsi="宋体"/>
          <w:color w:val="000000" w:themeColor="text1"/>
          <w:highlight w:val="none"/>
          <w14:textFill>
            <w14:solidFill>
              <w14:schemeClr w14:val="tx1"/>
            </w14:solidFill>
          </w14:textFill>
        </w:rPr>
        <w:t>合同履行中，如需修改或补充合同内容，由双方协商另签署书面修改或补充协议并经政府采购监督管理部门备案后作为主合同不可分割的一部分。</w:t>
      </w:r>
    </w:p>
    <w:p>
      <w:pPr>
        <w:pStyle w:val="10"/>
        <w:spacing w:line="288" w:lineRule="auto"/>
        <w:jc w:val="center"/>
        <w:rPr>
          <w:b/>
          <w:color w:val="000000" w:themeColor="text1"/>
          <w:sz w:val="32"/>
          <w:highlight w:val="none"/>
          <w14:textFill>
            <w14:solidFill>
              <w14:schemeClr w14:val="tx1"/>
            </w14:solidFill>
          </w14:textFill>
        </w:rPr>
      </w:pPr>
      <w:r>
        <w:rPr>
          <w:rFonts w:hAnsi="宋体"/>
          <w:b/>
          <w:color w:val="000000" w:themeColor="text1"/>
          <w:sz w:val="32"/>
          <w:highlight w:val="none"/>
          <w14:textFill>
            <w14:solidFill>
              <w14:schemeClr w14:val="tx1"/>
            </w14:solidFill>
          </w14:textFill>
        </w:rPr>
        <w:br w:type="page"/>
      </w:r>
      <w:r>
        <w:rPr>
          <w:rFonts w:hint="eastAsia"/>
          <w:b/>
          <w:color w:val="000000" w:themeColor="text1"/>
          <w:sz w:val="32"/>
          <w:highlight w:val="none"/>
          <w14:textFill>
            <w14:solidFill>
              <w14:schemeClr w14:val="tx1"/>
            </w14:solidFill>
          </w14:textFill>
        </w:rPr>
        <w:t>合 同 书 （参考格式）</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合同名称：  </w:t>
      </w:r>
      <w:r>
        <w:rPr>
          <w:rFonts w:hint="eastAsia" w:hAnsi="宋体"/>
          <w:color w:val="000000" w:themeColor="text1"/>
          <w:highlight w:val="none"/>
          <w:u w:val="single"/>
          <w14:textFill>
            <w14:solidFill>
              <w14:schemeClr w14:val="tx1"/>
            </w14:solidFill>
          </w14:textFill>
        </w:rPr>
        <w:t xml:space="preserve">                     </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合同编号：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甲    方：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乙    方： </w:t>
      </w:r>
      <w:r>
        <w:rPr>
          <w:rFonts w:hint="eastAsia" w:hAnsi="宋体"/>
          <w:color w:val="000000" w:themeColor="text1"/>
          <w:highlight w:val="none"/>
          <w:u w:val="single"/>
          <w14:textFill>
            <w14:solidFill>
              <w14:schemeClr w14:val="tx1"/>
            </w14:solidFill>
          </w14:textFill>
        </w:rPr>
        <w:t xml:space="preserve">                           </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甲乙双方同意按下述条款和条件签署本合同书（以下简称合同）：</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1、合同文件</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本合同所附下列文件是构成本合同不可分割的部分：</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 合同基本条款、合同书</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 竞标人提交的竞标函</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 竞标货物需求一览表</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 竞标首次报价</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 竞标最终报价</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⑹ 偏离表</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⑺ 售后服务承诺</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⑻ 中标通知书</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⑼ 甲、乙双方商定后的补充协议</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2、合同范围和条件</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本合同的范围和条件应与上述合同文件的规定相一致。</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3、货物采购和服务内容</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本合同所涉及的乙方应提供的货物和服务内容详见《货物需求一览表》、应答文件所列内容及《合同基本条款》。</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4、合同金额</w:t>
      </w:r>
      <w:r>
        <w:rPr>
          <w:rFonts w:hint="eastAsia" w:hAnsi="宋体"/>
          <w:color w:val="000000" w:themeColor="text1"/>
          <w:highlight w:val="none"/>
          <w:u w:val="single"/>
          <w14:textFill>
            <w14:solidFill>
              <w14:schemeClr w14:val="tx1"/>
            </w14:solidFill>
          </w14:textFill>
        </w:rPr>
        <w:t xml:space="preserve">          </w:t>
      </w:r>
    </w:p>
    <w:p>
      <w:pPr>
        <w:spacing w:line="280" w:lineRule="exact"/>
        <w:rPr>
          <w:rFonts w:hAnsi="宋体"/>
          <w:color w:val="000000" w:themeColor="text1"/>
          <w:szCs w:val="2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根据成交通知书的成交内容，合同的最终成交总金额为人民币（大写）：</w:t>
      </w:r>
      <w:r>
        <w:rPr>
          <w:rFonts w:hint="eastAsia" w:hAnsi="宋体"/>
          <w:b/>
          <w:color w:val="000000" w:themeColor="text1"/>
          <w:szCs w:val="21"/>
          <w:highlight w:val="none"/>
          <w:u w:val="single"/>
          <w14:textFill>
            <w14:solidFill>
              <w14:schemeClr w14:val="tx1"/>
            </w14:solidFill>
          </w14:textFill>
        </w:rPr>
        <w:t xml:space="preserve">  </w:t>
      </w:r>
      <w:r>
        <w:rPr>
          <w:rFonts w:hint="eastAsia" w:hAnsi="宋体"/>
          <w:color w:val="000000" w:themeColor="text1"/>
          <w:szCs w:val="21"/>
          <w:highlight w:val="none"/>
          <w:u w:val="single"/>
          <w14:textFill>
            <w14:solidFill>
              <w14:schemeClr w14:val="tx1"/>
            </w14:solidFill>
          </w14:textFill>
        </w:rPr>
        <w:t xml:space="preserve">                        </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5、付款条件</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根据合同基本条款要求。</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6、交货时间</w:t>
      </w:r>
    </w:p>
    <w:p>
      <w:pPr>
        <w:spacing w:line="280" w:lineRule="exac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本合同货物的交货时间在合同的基本条款中有明确规定。</w:t>
      </w:r>
      <w:r>
        <w:rPr>
          <w:rFonts w:hint="eastAsia" w:hAnsi="宋体"/>
          <w:color w:val="000000" w:themeColor="text1"/>
          <w:highlight w:val="none"/>
          <w:u w:val="single"/>
          <w14:textFill>
            <w14:solidFill>
              <w14:schemeClr w14:val="tx1"/>
            </w14:solidFill>
          </w14:textFill>
        </w:rPr>
        <w:t>即     年    月    日前交清。</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7、验收办法</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本合同验收办法在合同的基本条款中有明确规定。</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8、交货地点及数量</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u w:val="single"/>
          <w14:textFill>
            <w14:solidFill>
              <w14:schemeClr w14:val="tx1"/>
            </w14:solidFill>
          </w14:textFill>
        </w:rPr>
        <w:t>在                       ，分         次，每次       台（套），共       台（套）交清。</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9、保修期：。</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10、合同生效及其它</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本合同壹式伍份，经甲乙双方法定代表人或委托代理人签字并加盖公章后生效。甲方执贰份，乙方执壹份，广西龙建工程管理有限公司执壹份，政府采购监督管理部门执壹份。</w:t>
      </w:r>
    </w:p>
    <w:p>
      <w:pPr>
        <w:spacing w:line="280" w:lineRule="exact"/>
        <w:rPr>
          <w:rFonts w:hAnsi="宋体"/>
          <w:color w:val="000000" w:themeColor="text1"/>
          <w:highlight w:val="none"/>
          <w14:textFill>
            <w14:solidFill>
              <w14:schemeClr w14:val="tx1"/>
            </w14:solidFill>
          </w14:textFill>
        </w:rPr>
      </w:pP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甲方名称及公章：                                乙方名称及公章：</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法定代表人                                      法定代表人 </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或委托代理人：                                  或委托代理人：</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    址：                                      地    址：</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联系电话：                                      联系电话：</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开户名称：</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开户银行：</w:t>
      </w:r>
    </w:p>
    <w:p>
      <w:pPr>
        <w:spacing w:line="2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银行账号：</w:t>
      </w:r>
    </w:p>
    <w:p>
      <w:pPr>
        <w:pStyle w:val="10"/>
        <w:spacing w:line="440" w:lineRule="exact"/>
        <w:rPr>
          <w:rFonts w:hAnsi="宋体"/>
          <w:color w:val="000000" w:themeColor="text1"/>
          <w:szCs w:val="21"/>
          <w:highlight w:val="none"/>
          <w14:textFill>
            <w14:solidFill>
              <w14:schemeClr w14:val="tx1"/>
            </w14:solidFill>
          </w14:textFill>
        </w:rPr>
      </w:pPr>
    </w:p>
    <w:p>
      <w:pPr>
        <w:pStyle w:val="10"/>
        <w:spacing w:line="440" w:lineRule="exact"/>
        <w:ind w:firstLine="880" w:firstLineChars="200"/>
        <w:rPr>
          <w:rFonts w:hAnsi="宋体"/>
          <w:color w:val="000000" w:themeColor="text1"/>
          <w:sz w:val="44"/>
          <w:highlight w:val="none"/>
          <w14:textFill>
            <w14:solidFill>
              <w14:schemeClr w14:val="tx1"/>
            </w14:solidFill>
          </w14:textFill>
        </w:rPr>
      </w:pPr>
      <w:r>
        <w:rPr>
          <w:rFonts w:hAnsi="宋体"/>
          <w:color w:val="000000" w:themeColor="text1"/>
          <w:sz w:val="44"/>
          <w:highlight w:val="none"/>
          <w14:textFill>
            <w14:solidFill>
              <w14:schemeClr w14:val="tx1"/>
            </w14:solidFill>
          </w14:textFill>
        </w:rPr>
        <w:br w:type="page"/>
      </w:r>
    </w:p>
    <w:p>
      <w:pPr>
        <w:pStyle w:val="10"/>
        <w:spacing w:line="440" w:lineRule="exact"/>
        <w:jc w:val="center"/>
        <w:rPr>
          <w:rFonts w:hAnsi="宋体"/>
          <w:color w:val="000000" w:themeColor="text1"/>
          <w:sz w:val="32"/>
          <w:szCs w:val="32"/>
          <w:highlight w:val="none"/>
          <w14:textFill>
            <w14:solidFill>
              <w14:schemeClr w14:val="tx1"/>
            </w14:solidFill>
          </w14:textFill>
        </w:rPr>
      </w:pPr>
    </w:p>
    <w:p>
      <w:pPr>
        <w:pStyle w:val="11"/>
        <w:ind w:left="0" w:lef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10"/>
        <w:spacing w:line="440" w:lineRule="exact"/>
        <w:jc w:val="center"/>
        <w:rPr>
          <w:rFonts w:hAnsi="宋体"/>
          <w:color w:val="000000" w:themeColor="text1"/>
          <w:sz w:val="44"/>
          <w:highlight w:val="none"/>
          <w14:textFill>
            <w14:solidFill>
              <w14:schemeClr w14:val="tx1"/>
            </w14:solidFill>
          </w14:textFill>
        </w:rPr>
      </w:pPr>
    </w:p>
    <w:p>
      <w:pPr>
        <w:pStyle w:val="3"/>
        <w:jc w:val="center"/>
        <w:rPr>
          <w:rFonts w:ascii="宋体" w:hAnsi="宋体"/>
          <w:b w:val="0"/>
          <w:color w:val="000000" w:themeColor="text1"/>
          <w:kern w:val="44"/>
          <w:sz w:val="44"/>
          <w:highlight w:val="none"/>
          <w14:textFill>
            <w14:solidFill>
              <w14:schemeClr w14:val="tx1"/>
            </w14:solidFill>
          </w14:textFill>
        </w:rPr>
      </w:pPr>
      <w:bookmarkStart w:id="67" w:name="_Toc285437476"/>
      <w:r>
        <w:rPr>
          <w:rFonts w:hint="eastAsia" w:ascii="宋体" w:hAnsi="宋体"/>
          <w:b w:val="0"/>
          <w:color w:val="000000" w:themeColor="text1"/>
          <w:kern w:val="44"/>
          <w:sz w:val="44"/>
          <w:highlight w:val="none"/>
          <w14:textFill>
            <w14:solidFill>
              <w14:schemeClr w14:val="tx1"/>
            </w14:solidFill>
          </w14:textFill>
        </w:rPr>
        <w:t>第四章  评定成交的标准</w:t>
      </w:r>
      <w:bookmarkEnd w:id="67"/>
    </w:p>
    <w:p>
      <w:pPr>
        <w:pStyle w:val="10"/>
        <w:rPr>
          <w:rFonts w:hAnsi="宋体"/>
          <w:color w:val="000000" w:themeColor="text1"/>
          <w:highlight w:val="none"/>
          <w14:textFill>
            <w14:solidFill>
              <w14:schemeClr w14:val="tx1"/>
            </w14:solidFill>
          </w14:textFill>
        </w:rPr>
      </w:pPr>
    </w:p>
    <w:p>
      <w:pPr>
        <w:pStyle w:val="10"/>
        <w:spacing w:line="420" w:lineRule="exact"/>
        <w:ind w:firstLine="420" w:firstLineChars="200"/>
        <w:jc w:val="center"/>
        <w:rPr>
          <w:rFonts w:hAnsi="宋体"/>
          <w:color w:val="000000" w:themeColor="text1"/>
          <w:highlight w:val="none"/>
          <w14:textFill>
            <w14:solidFill>
              <w14:schemeClr w14:val="tx1"/>
            </w14:solidFill>
          </w14:textFill>
        </w:rPr>
      </w:pPr>
    </w:p>
    <w:p>
      <w:pPr>
        <w:pStyle w:val="10"/>
        <w:tabs>
          <w:tab w:val="left" w:pos="6030"/>
        </w:tabs>
        <w:spacing w:line="420" w:lineRule="exact"/>
        <w:ind w:firstLine="420" w:firstLineChars="20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0"/>
        <w:spacing w:line="420" w:lineRule="exact"/>
        <w:rPr>
          <w:rFonts w:hAnsi="宋体"/>
          <w:b/>
          <w:color w:val="000000" w:themeColor="text1"/>
          <w:kern w:val="44"/>
          <w:sz w:val="32"/>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3"/>
        <w:jc w:val="center"/>
        <w:rPr>
          <w:color w:val="000000" w:themeColor="text1"/>
          <w:highlight w:val="none"/>
          <w14:textFill>
            <w14:solidFill>
              <w14:schemeClr w14:val="tx1"/>
            </w14:solidFill>
          </w14:textFill>
        </w:rPr>
      </w:pPr>
      <w:r>
        <w:rPr>
          <w:rFonts w:hint="eastAsia" w:ascii="宋体" w:hAnsi="宋体"/>
          <w:bCs/>
          <w:color w:val="000000" w:themeColor="text1"/>
          <w:sz w:val="32"/>
          <w:szCs w:val="32"/>
          <w:highlight w:val="none"/>
          <w14:textFill>
            <w14:solidFill>
              <w14:schemeClr w14:val="tx1"/>
            </w14:solidFill>
          </w14:textFill>
        </w:rPr>
        <w:t>评定成</w:t>
      </w:r>
      <w:bookmarkStart w:id="68" w:name="_Hlt261534440"/>
      <w:bookmarkStart w:id="69" w:name="_Hlt261534415"/>
      <w:r>
        <w:rPr>
          <w:rFonts w:hint="eastAsia" w:ascii="宋体" w:hAnsi="宋体"/>
          <w:bCs/>
          <w:color w:val="000000" w:themeColor="text1"/>
          <w:sz w:val="32"/>
          <w:szCs w:val="32"/>
          <w:highlight w:val="none"/>
          <w14:textFill>
            <w14:solidFill>
              <w14:schemeClr w14:val="tx1"/>
            </w14:solidFill>
          </w14:textFill>
        </w:rPr>
        <w:t>交</w:t>
      </w:r>
      <w:bookmarkEnd w:id="68"/>
      <w:bookmarkEnd w:id="69"/>
      <w:bookmarkStart w:id="70" w:name="_Hlt261534399"/>
      <w:r>
        <w:rPr>
          <w:rFonts w:hint="eastAsia" w:ascii="宋体" w:hAnsi="宋体"/>
          <w:bCs/>
          <w:color w:val="000000" w:themeColor="text1"/>
          <w:sz w:val="32"/>
          <w:szCs w:val="32"/>
          <w:highlight w:val="none"/>
          <w14:textFill>
            <w14:solidFill>
              <w14:schemeClr w14:val="tx1"/>
            </w14:solidFill>
          </w14:textFill>
        </w:rPr>
        <w:t>的</w:t>
      </w:r>
      <w:bookmarkEnd w:id="70"/>
      <w:r>
        <w:rPr>
          <w:rFonts w:hint="eastAsia" w:ascii="宋体" w:hAnsi="宋体"/>
          <w:bCs/>
          <w:color w:val="000000" w:themeColor="text1"/>
          <w:sz w:val="32"/>
          <w:szCs w:val="32"/>
          <w:highlight w:val="none"/>
          <w14:textFill>
            <w14:solidFill>
              <w14:schemeClr w14:val="tx1"/>
            </w14:solidFill>
          </w14:textFill>
        </w:rPr>
        <w:t>标准</w:t>
      </w:r>
    </w:p>
    <w:p>
      <w:pPr>
        <w:pStyle w:val="10"/>
        <w:spacing w:line="360" w:lineRule="exact"/>
        <w:ind w:firstLine="517" w:firstLineChars="245"/>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一、评标原则</w:t>
      </w:r>
    </w:p>
    <w:p>
      <w:pPr>
        <w:pStyle w:val="10"/>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(一) 谈判小组构成：本采购项目的谈判小组分别由依法组成的评审专家、采购人代表等三人以上单数组成，其中专家人数不少于成员总数的三分之二。</w:t>
      </w:r>
    </w:p>
    <w:p>
      <w:pPr>
        <w:pStyle w:val="10"/>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(二) 评标依据：以竞争性谈判文件和竞争性谈判响应文件为评定依据。</w:t>
      </w:r>
    </w:p>
    <w:p>
      <w:pPr>
        <w:pStyle w:val="10"/>
        <w:keepNext w:val="0"/>
        <w:keepLines w:val="0"/>
        <w:pageBreakBefore w:val="0"/>
        <w:widowControl w:val="0"/>
        <w:kinsoku/>
        <w:wordWrap/>
        <w:overflowPunct/>
        <w:topLinePunct w:val="0"/>
        <w:autoSpaceDE/>
        <w:autoSpaceDN/>
        <w:bidi w:val="0"/>
        <w:adjustRightInd/>
        <w:snapToGrid/>
        <w:spacing w:line="336" w:lineRule="auto"/>
        <w:ind w:firstLine="315" w:firstLineChars="150"/>
        <w:textAlignment w:val="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（三）评标办法：最低评标价法。</w:t>
      </w:r>
    </w:p>
    <w:p>
      <w:pPr>
        <w:pStyle w:val="10"/>
        <w:spacing w:line="360" w:lineRule="auto"/>
        <w:ind w:firstLine="413" w:firstLineChars="196"/>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二、评定方法</w:t>
      </w:r>
    </w:p>
    <w:p>
      <w:pPr>
        <w:pStyle w:val="10"/>
        <w:keepNext w:val="0"/>
        <w:keepLines w:val="0"/>
        <w:pageBreakBefore w:val="0"/>
        <w:widowControl w:val="0"/>
        <w:kinsoku/>
        <w:wordWrap/>
        <w:overflowPunct/>
        <w:topLinePunct w:val="0"/>
        <w:autoSpaceDE/>
        <w:autoSpaceDN/>
        <w:bidi w:val="0"/>
        <w:adjustRightInd/>
        <w:snapToGrid/>
        <w:spacing w:line="336" w:lineRule="auto"/>
        <w:ind w:firstLine="411" w:firstLineChars="196"/>
        <w:textAlignment w:val="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对资格性和符合性检查合格的响应文件，采用最低评标价法进行评审。</w:t>
      </w:r>
    </w:p>
    <w:p>
      <w:pPr>
        <w:pStyle w:val="10"/>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谈判小组将以竞争性谈判文件和</w:t>
      </w:r>
      <w:r>
        <w:rPr>
          <w:rFonts w:hint="eastAsia" w:hAnsi="宋体"/>
          <w:bCs/>
          <w:color w:val="000000" w:themeColor="text1"/>
          <w:highlight w:val="none"/>
          <w14:textFill>
            <w14:solidFill>
              <w14:schemeClr w14:val="tx1"/>
            </w14:solidFill>
          </w14:textFill>
        </w:rPr>
        <w:t>竞争性谈判响应文件</w:t>
      </w:r>
      <w:r>
        <w:rPr>
          <w:rFonts w:hint="eastAsia"/>
          <w:color w:val="000000" w:themeColor="text1"/>
          <w:highlight w:val="none"/>
          <w14:textFill>
            <w14:solidFill>
              <w14:schemeClr w14:val="tx1"/>
            </w14:solidFill>
          </w14:textFill>
        </w:rPr>
        <w:t>为评定依据，在质量和服务均能满足采购文件实质性响应要求的前提下，以提出最后报价最低的供应商作为成交供应商。</w:t>
      </w:r>
    </w:p>
    <w:p>
      <w:pPr>
        <w:pStyle w:val="10"/>
        <w:keepNext w:val="0"/>
        <w:keepLines w:val="0"/>
        <w:pageBreakBefore w:val="0"/>
        <w:widowControl w:val="0"/>
        <w:kinsoku/>
        <w:wordWrap/>
        <w:overflowPunct/>
        <w:topLinePunct w:val="0"/>
        <w:autoSpaceDE/>
        <w:autoSpaceDN/>
        <w:bidi w:val="0"/>
        <w:adjustRightInd/>
        <w:snapToGrid/>
        <w:spacing w:line="336" w:lineRule="auto"/>
        <w:ind w:firstLine="411" w:firstLineChars="196"/>
        <w:textAlignment w:val="auto"/>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按照《政府采购促进中小企业发展暂行办法》（财库[2011]181号），投标单位认定为小型和微型企业的（以投标文件提供的符合规定的有关证明材料为准），</w:t>
      </w:r>
      <w:r>
        <w:rPr>
          <w:rFonts w:hint="eastAsia" w:hAnsi="宋体"/>
          <w:bCs/>
          <w:color w:val="000000" w:themeColor="text1"/>
          <w:highlight w:val="none"/>
          <w14:textFill>
            <w14:solidFill>
              <w14:schemeClr w14:val="tx1"/>
            </w14:solidFill>
          </w14:textFill>
        </w:rPr>
        <w:t>并</w:t>
      </w:r>
      <w:r>
        <w:rPr>
          <w:rFonts w:hAnsi="宋体"/>
          <w:bCs/>
          <w:color w:val="000000" w:themeColor="text1"/>
          <w:highlight w:val="none"/>
          <w14:textFill>
            <w14:solidFill>
              <w14:schemeClr w14:val="tx1"/>
            </w14:solidFill>
          </w14:textFill>
        </w:rPr>
        <w:t>提供本企业制造的货物，由本企业承担工程、提供服务，或者提供其他小型、微型企业制造的货物</w:t>
      </w:r>
      <w:r>
        <w:rPr>
          <w:rFonts w:hint="eastAsia" w:hAnsi="宋体"/>
          <w:bCs/>
          <w:color w:val="000000" w:themeColor="text1"/>
          <w:highlight w:val="none"/>
          <w14:textFill>
            <w14:solidFill>
              <w14:schemeClr w14:val="tx1"/>
            </w14:solidFill>
          </w14:textFill>
        </w:rPr>
        <w:t>的（</w:t>
      </w:r>
      <w:r>
        <w:rPr>
          <w:rFonts w:hAnsi="宋体"/>
          <w:bCs/>
          <w:color w:val="000000" w:themeColor="text1"/>
          <w:highlight w:val="none"/>
          <w14:textFill>
            <w14:solidFill>
              <w14:schemeClr w14:val="tx1"/>
            </w14:solidFill>
          </w14:textFill>
        </w:rPr>
        <w:t>不包括使用大型企业注册商标的货物</w:t>
      </w:r>
      <w:r>
        <w:rPr>
          <w:rFonts w:hint="eastAsia" w:hAnsi="宋体"/>
          <w:bCs/>
          <w:color w:val="000000" w:themeColor="text1"/>
          <w:highlight w:val="none"/>
          <w14:textFill>
            <w14:solidFill>
              <w14:schemeClr w14:val="tx1"/>
            </w14:solidFill>
          </w14:textFill>
        </w:rPr>
        <w:t>），</w:t>
      </w:r>
      <w:r>
        <w:rPr>
          <w:rFonts w:hAnsi="宋体"/>
          <w:bCs/>
          <w:color w:val="000000" w:themeColor="text1"/>
          <w:highlight w:val="none"/>
          <w14:textFill>
            <w14:solidFill>
              <w14:schemeClr w14:val="tx1"/>
            </w14:solidFill>
          </w14:textFill>
        </w:rPr>
        <w:t>对投标价给予</w:t>
      </w:r>
      <w:r>
        <w:rPr>
          <w:rFonts w:hint="eastAsia" w:hAnsi="宋体"/>
          <w:bCs/>
          <w:color w:val="000000" w:themeColor="text1"/>
          <w:highlight w:val="none"/>
          <w:lang w:val="en-US" w:eastAsia="zh-CN"/>
          <w14:textFill>
            <w14:solidFill>
              <w14:schemeClr w14:val="tx1"/>
            </w14:solidFill>
          </w14:textFill>
        </w:rPr>
        <w:t>10</w:t>
      </w:r>
      <w:r>
        <w:rPr>
          <w:rFonts w:hAnsi="宋体"/>
          <w:bCs/>
          <w:color w:val="000000" w:themeColor="text1"/>
          <w:highlight w:val="none"/>
          <w14:textFill>
            <w14:solidFill>
              <w14:schemeClr w14:val="tx1"/>
            </w14:solidFill>
          </w14:textFill>
        </w:rPr>
        <w:t>%的扣除，扣除后的价格为评标报价，即评标报价=投标价×（1-</w:t>
      </w:r>
      <w:r>
        <w:rPr>
          <w:rFonts w:hint="eastAsia" w:hAnsi="宋体"/>
          <w:bCs/>
          <w:color w:val="000000" w:themeColor="text1"/>
          <w:highlight w:val="none"/>
          <w:lang w:val="en-US" w:eastAsia="zh-CN"/>
          <w14:textFill>
            <w14:solidFill>
              <w14:schemeClr w14:val="tx1"/>
            </w14:solidFill>
          </w14:textFill>
        </w:rPr>
        <w:t>10</w:t>
      </w:r>
      <w:r>
        <w:rPr>
          <w:rFonts w:hAnsi="宋体"/>
          <w:bCs/>
          <w:color w:val="000000" w:themeColor="text1"/>
          <w:highlight w:val="none"/>
          <w14:textFill>
            <w14:solidFill>
              <w14:schemeClr w14:val="tx1"/>
            </w14:solidFill>
          </w14:textFill>
        </w:rPr>
        <w:t>%）；大中型企业与小型、微型企业组成联合体投标，其中小型、微型企业的协议合同金额占到联合体协议合同总金额30%以上的，联合体投标价给予2%的扣除，扣除后的价格为评标价，即评标报价=投标价×（1-2%）；除上述情况外，评标报价=投标价。</w:t>
      </w:r>
    </w:p>
    <w:p>
      <w:pPr>
        <w:pStyle w:val="10"/>
        <w:keepNext w:val="0"/>
        <w:keepLines w:val="0"/>
        <w:pageBreakBefore w:val="0"/>
        <w:widowControl w:val="0"/>
        <w:kinsoku/>
        <w:wordWrap/>
        <w:overflowPunct/>
        <w:topLinePunct w:val="0"/>
        <w:autoSpaceDE/>
        <w:autoSpaceDN/>
        <w:bidi w:val="0"/>
        <w:adjustRightInd/>
        <w:snapToGrid/>
        <w:spacing w:line="336" w:lineRule="auto"/>
        <w:ind w:firstLine="411" w:firstLineChars="196"/>
        <w:textAlignment w:val="auto"/>
        <w:rPr>
          <w:rFonts w:hAnsi="宋体"/>
          <w:bCs/>
          <w:color w:val="000000" w:themeColor="text1"/>
          <w:highlight w:val="none"/>
          <w14:textFill>
            <w14:solidFill>
              <w14:schemeClr w14:val="tx1"/>
            </w14:solidFill>
          </w14:textFill>
        </w:rPr>
      </w:pPr>
      <w:r>
        <w:rPr>
          <w:rFonts w:hint="eastAsia" w:hAnsi="宋体"/>
          <w:bCs/>
          <w:color w:val="000000" w:themeColor="text1"/>
          <w:highlight w:val="none"/>
          <w14:textFill>
            <w14:solidFill>
              <w14:schemeClr w14:val="tx1"/>
            </w14:solidFill>
          </w14:textFill>
        </w:rPr>
        <w:t>投标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0"/>
        <w:spacing w:line="360" w:lineRule="auto"/>
        <w:ind w:firstLine="517" w:firstLineChars="245"/>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三、成交候选人推荐原则</w:t>
      </w:r>
    </w:p>
    <w:p>
      <w:pPr>
        <w:pStyle w:val="10"/>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Ansi="宋体"/>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（一）竞争性谈判响应文件在</w:t>
      </w:r>
      <w:r>
        <w:rPr>
          <w:rFonts w:hint="eastAsia" w:hAnsi="宋体"/>
          <w:bCs/>
          <w:color w:val="000000" w:themeColor="text1"/>
          <w:highlight w:val="none"/>
          <w14:textFill>
            <w14:solidFill>
              <w14:schemeClr w14:val="tx1"/>
            </w14:solidFill>
          </w14:textFill>
        </w:rPr>
        <w:t>质量和服务</w:t>
      </w:r>
      <w:r>
        <w:rPr>
          <w:rFonts w:hint="eastAsia"/>
          <w:color w:val="000000" w:themeColor="text1"/>
          <w:highlight w:val="none"/>
          <w14:textFill>
            <w14:solidFill>
              <w14:schemeClr w14:val="tx1"/>
            </w14:solidFill>
          </w14:textFill>
        </w:rPr>
        <w:t>均能满足竞争性谈判文件实质性响应要求</w:t>
      </w:r>
      <w:r>
        <w:rPr>
          <w:rFonts w:hint="eastAsia" w:hAnsi="宋体"/>
          <w:bCs/>
          <w:color w:val="000000" w:themeColor="text1"/>
          <w:highlight w:val="none"/>
          <w14:textFill>
            <w14:solidFill>
              <w14:schemeClr w14:val="tx1"/>
            </w14:solidFill>
          </w14:textFill>
        </w:rPr>
        <w:t>时，谈判小组将按竞标报价由低到高顺序推荐3名以上（含3名）成交候选供应商（</w:t>
      </w:r>
      <w:r>
        <w:rPr>
          <w:rFonts w:hint="eastAsia"/>
          <w:color w:val="000000" w:themeColor="text1"/>
          <w:szCs w:val="21"/>
          <w:highlight w:val="none"/>
          <w14:textFill>
            <w14:solidFill>
              <w14:schemeClr w14:val="tx1"/>
            </w14:solidFill>
          </w14:textFill>
        </w:rPr>
        <w:t>报价相同的，按技术指标优劣顺序排列；报价相同、技术指标优劣也相同，则由谈判小组集体决定推荐顺序）</w:t>
      </w:r>
      <w:r>
        <w:rPr>
          <w:rFonts w:hint="eastAsia" w:hAnsi="宋体"/>
          <w:bCs/>
          <w:color w:val="000000" w:themeColor="text1"/>
          <w:highlight w:val="none"/>
          <w14:textFill>
            <w14:solidFill>
              <w14:schemeClr w14:val="tx1"/>
            </w14:solidFill>
          </w14:textFill>
        </w:rPr>
        <w:t>。采购单位应当确定谈判小组推荐排名第一的成交候选人为成交人。排名第一的成交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pPr>
        <w:pStyle w:val="10"/>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hAnsi="宋体"/>
          <w:b/>
          <w:bCs w:val="0"/>
          <w:color w:val="000000" w:themeColor="text1"/>
          <w:highlight w:val="none"/>
          <w14:textFill>
            <w14:solidFill>
              <w14:schemeClr w14:val="tx1"/>
            </w14:solidFill>
          </w14:textFill>
        </w:rPr>
      </w:pPr>
      <w:r>
        <w:rPr>
          <w:rFonts w:hint="eastAsia" w:hAnsi="宋体"/>
          <w:b/>
          <w:bCs w:val="0"/>
          <w:color w:val="000000" w:themeColor="text1"/>
          <w:highlight w:val="none"/>
          <w14:textFill>
            <w14:solidFill>
              <w14:schemeClr w14:val="tx1"/>
            </w14:solidFill>
          </w14:textFill>
        </w:rPr>
        <w:t>注：本项目根据市场报价，为了确保采购质量和维护公平的竞争，评标时，</w:t>
      </w:r>
      <w:r>
        <w:rPr>
          <w:rFonts w:hint="eastAsia" w:hAnsi="宋体"/>
          <w:b/>
          <w:bCs w:val="0"/>
          <w:color w:val="000000" w:themeColor="text1"/>
          <w:highlight w:val="none"/>
          <w:lang w:eastAsia="zh-CN"/>
          <w14:textFill>
            <w14:solidFill>
              <w14:schemeClr w14:val="tx1"/>
            </w14:solidFill>
          </w14:textFill>
        </w:rPr>
        <w:t>谈判小组</w:t>
      </w:r>
      <w:r>
        <w:rPr>
          <w:rFonts w:hint="eastAsia" w:hAnsi="宋体"/>
          <w:b/>
          <w:bCs w:val="0"/>
          <w:color w:val="000000" w:themeColor="text1"/>
          <w:highlight w:val="none"/>
          <w14:textFill>
            <w14:solidFill>
              <w14:schemeClr w14:val="tx1"/>
            </w14:solidFill>
          </w14:textFill>
        </w:rPr>
        <w:t>认为</w:t>
      </w:r>
      <w:r>
        <w:rPr>
          <w:rFonts w:hint="eastAsia" w:hAnsi="宋体"/>
          <w:b/>
          <w:bCs w:val="0"/>
          <w:color w:val="000000" w:themeColor="text1"/>
          <w:highlight w:val="none"/>
          <w:lang w:eastAsia="zh-CN"/>
          <w14:textFill>
            <w14:solidFill>
              <w14:schemeClr w14:val="tx1"/>
            </w14:solidFill>
          </w14:textFill>
        </w:rPr>
        <w:t>竞</w:t>
      </w:r>
      <w:r>
        <w:rPr>
          <w:rFonts w:hint="eastAsia" w:hAnsi="宋体"/>
          <w:b/>
          <w:bCs w:val="0"/>
          <w:color w:val="000000" w:themeColor="text1"/>
          <w:highlight w:val="none"/>
          <w14:textFill>
            <w14:solidFill>
              <w14:schemeClr w14:val="tx1"/>
            </w14:solidFill>
          </w14:textFill>
        </w:rPr>
        <w:t>标人的报价明显低于其他通过符合性审查</w:t>
      </w:r>
      <w:r>
        <w:rPr>
          <w:rFonts w:hint="eastAsia" w:hAnsi="宋体"/>
          <w:b/>
          <w:bCs w:val="0"/>
          <w:color w:val="000000" w:themeColor="text1"/>
          <w:highlight w:val="none"/>
          <w:lang w:eastAsia="zh-CN"/>
          <w14:textFill>
            <w14:solidFill>
              <w14:schemeClr w14:val="tx1"/>
            </w14:solidFill>
          </w14:textFill>
        </w:rPr>
        <w:t>竞</w:t>
      </w:r>
      <w:r>
        <w:rPr>
          <w:rFonts w:hint="eastAsia" w:hAnsi="宋体"/>
          <w:b/>
          <w:bCs w:val="0"/>
          <w:color w:val="000000" w:themeColor="text1"/>
          <w:highlight w:val="none"/>
          <w14:textFill>
            <w14:solidFill>
              <w14:schemeClr w14:val="tx1"/>
            </w14:solidFill>
          </w14:textFill>
        </w:rPr>
        <w:t>标人的报价，有可能影响产品质量或者不能诚信履约的，应当要求其在评标现场合理的时间内提供书面说明，必要时提交相关证明材料，</w:t>
      </w:r>
      <w:r>
        <w:rPr>
          <w:rFonts w:hint="eastAsia" w:hAnsi="宋体"/>
          <w:b/>
          <w:bCs w:val="0"/>
          <w:color w:val="000000" w:themeColor="text1"/>
          <w:highlight w:val="none"/>
          <w:lang w:eastAsia="zh-CN"/>
          <w14:textFill>
            <w14:solidFill>
              <w14:schemeClr w14:val="tx1"/>
            </w14:solidFill>
          </w14:textFill>
        </w:rPr>
        <w:t>竞</w:t>
      </w:r>
      <w:r>
        <w:rPr>
          <w:rFonts w:hint="eastAsia" w:hAnsi="宋体"/>
          <w:b/>
          <w:bCs w:val="0"/>
          <w:color w:val="000000" w:themeColor="text1"/>
          <w:highlight w:val="none"/>
          <w14:textFill>
            <w14:solidFill>
              <w14:schemeClr w14:val="tx1"/>
            </w14:solidFill>
          </w14:textFill>
        </w:rPr>
        <w:t>标人不能证明其报价合理性的，</w:t>
      </w:r>
      <w:r>
        <w:rPr>
          <w:rFonts w:hint="eastAsia" w:hAnsi="宋体"/>
          <w:b/>
          <w:bCs w:val="0"/>
          <w:color w:val="000000" w:themeColor="text1"/>
          <w:highlight w:val="none"/>
          <w:lang w:eastAsia="zh-CN"/>
          <w14:textFill>
            <w14:solidFill>
              <w14:schemeClr w14:val="tx1"/>
            </w14:solidFill>
          </w14:textFill>
        </w:rPr>
        <w:t>谈判小组</w:t>
      </w:r>
      <w:r>
        <w:rPr>
          <w:rFonts w:hint="eastAsia" w:hAnsi="宋体"/>
          <w:b/>
          <w:bCs w:val="0"/>
          <w:color w:val="000000" w:themeColor="text1"/>
          <w:highlight w:val="none"/>
          <w14:textFill>
            <w14:solidFill>
              <w14:schemeClr w14:val="tx1"/>
            </w14:solidFill>
          </w14:textFill>
        </w:rPr>
        <w:t>应当将其作为无效</w:t>
      </w:r>
      <w:r>
        <w:rPr>
          <w:rFonts w:hint="eastAsia" w:hAnsi="宋体"/>
          <w:b/>
          <w:bCs w:val="0"/>
          <w:color w:val="000000" w:themeColor="text1"/>
          <w:highlight w:val="none"/>
          <w:lang w:eastAsia="zh-CN"/>
          <w14:textFill>
            <w14:solidFill>
              <w14:schemeClr w14:val="tx1"/>
            </w14:solidFill>
          </w14:textFill>
        </w:rPr>
        <w:t>竞</w:t>
      </w:r>
      <w:r>
        <w:rPr>
          <w:rFonts w:hint="eastAsia" w:hAnsi="宋体"/>
          <w:b/>
          <w:bCs w:val="0"/>
          <w:color w:val="000000" w:themeColor="text1"/>
          <w:highlight w:val="none"/>
          <w14:textFill>
            <w14:solidFill>
              <w14:schemeClr w14:val="tx1"/>
            </w14:solidFill>
          </w14:textFill>
        </w:rPr>
        <w:t>标处理。</w:t>
      </w:r>
      <w:r>
        <w:rPr>
          <w:rFonts w:hint="eastAsia" w:hAnsi="宋体"/>
          <w:b/>
          <w:bCs w:val="0"/>
          <w:color w:val="000000" w:themeColor="text1"/>
          <w:highlight w:val="none"/>
          <w:lang w:eastAsia="zh-CN"/>
          <w14:textFill>
            <w14:solidFill>
              <w14:schemeClr w14:val="tx1"/>
            </w14:solidFill>
          </w14:textFill>
        </w:rPr>
        <w:t>竞</w:t>
      </w:r>
      <w:r>
        <w:rPr>
          <w:rFonts w:hint="eastAsia" w:hAnsi="宋体"/>
          <w:b/>
          <w:bCs w:val="0"/>
          <w:color w:val="000000" w:themeColor="text1"/>
          <w:highlight w:val="none"/>
          <w14:textFill>
            <w14:solidFill>
              <w14:schemeClr w14:val="tx1"/>
            </w14:solidFill>
          </w14:textFill>
        </w:rPr>
        <w:t>标人必须提供本项目成本分析报告，同时提供（包括但不限于）以下支撑证明材料：①行政机构税务部门开具的拟派项目组人员的《依法缴纳个人所得税或依法免缴个人所得税的凭证(与本次</w:t>
      </w:r>
      <w:r>
        <w:rPr>
          <w:rFonts w:hint="eastAsia" w:hAnsi="宋体"/>
          <w:b/>
          <w:bCs w:val="0"/>
          <w:color w:val="000000" w:themeColor="text1"/>
          <w:highlight w:val="none"/>
          <w:lang w:eastAsia="zh-CN"/>
          <w14:textFill>
            <w14:solidFill>
              <w14:schemeClr w14:val="tx1"/>
            </w14:solidFill>
          </w14:textFill>
        </w:rPr>
        <w:t>竞</w:t>
      </w:r>
      <w:r>
        <w:rPr>
          <w:rFonts w:hint="eastAsia" w:hAnsi="宋体"/>
          <w:b/>
          <w:bCs w:val="0"/>
          <w:color w:val="000000" w:themeColor="text1"/>
          <w:highlight w:val="none"/>
          <w14:textFill>
            <w14:solidFill>
              <w14:schemeClr w14:val="tx1"/>
            </w14:solidFill>
          </w14:textFill>
        </w:rPr>
        <w:t>标所提供社保证明同月份)》；②201</w:t>
      </w:r>
      <w:r>
        <w:rPr>
          <w:rFonts w:hint="eastAsia" w:hAnsi="宋体"/>
          <w:b/>
          <w:bCs w:val="0"/>
          <w:color w:val="000000" w:themeColor="text1"/>
          <w:highlight w:val="none"/>
          <w:lang w:val="en-US" w:eastAsia="zh-CN"/>
          <w14:textFill>
            <w14:solidFill>
              <w14:schemeClr w14:val="tx1"/>
            </w14:solidFill>
          </w14:textFill>
        </w:rPr>
        <w:t>7</w:t>
      </w:r>
      <w:r>
        <w:rPr>
          <w:rFonts w:hint="eastAsia" w:hAnsi="宋体"/>
          <w:b/>
          <w:bCs w:val="0"/>
          <w:color w:val="000000" w:themeColor="text1"/>
          <w:highlight w:val="none"/>
          <w14:textFill>
            <w14:solidFill>
              <w14:schemeClr w14:val="tx1"/>
            </w14:solidFill>
          </w14:textFill>
        </w:rPr>
        <w:t>年度～201</w:t>
      </w:r>
      <w:r>
        <w:rPr>
          <w:rFonts w:hint="eastAsia" w:hAnsi="宋体"/>
          <w:b/>
          <w:bCs w:val="0"/>
          <w:color w:val="000000" w:themeColor="text1"/>
          <w:highlight w:val="none"/>
          <w:lang w:val="en-US" w:eastAsia="zh-CN"/>
          <w14:textFill>
            <w14:solidFill>
              <w14:schemeClr w14:val="tx1"/>
            </w14:solidFill>
          </w14:textFill>
        </w:rPr>
        <w:t>9</w:t>
      </w:r>
      <w:r>
        <w:rPr>
          <w:rFonts w:hint="eastAsia" w:hAnsi="宋体"/>
          <w:b/>
          <w:bCs w:val="0"/>
          <w:color w:val="000000" w:themeColor="text1"/>
          <w:highlight w:val="none"/>
          <w14:textFill>
            <w14:solidFill>
              <w14:schemeClr w14:val="tx1"/>
            </w14:solidFill>
          </w14:textFill>
        </w:rPr>
        <w:t>年度经具备审计资质的机构出具的审计报告[包括其固定资产成本及折旧、管理成本、人工费成本（银行出具的工资流水证明原件）、技术成本、税收（相关职能部门出具的税收缴纳证明原件）等所有成本及利润复印件（原件现场核查），③提供至少3个类似</w:t>
      </w:r>
      <w:r>
        <w:rPr>
          <w:rFonts w:hint="eastAsia" w:hAnsi="宋体"/>
          <w:b/>
          <w:bCs w:val="0"/>
          <w:color w:val="000000" w:themeColor="text1"/>
          <w:highlight w:val="none"/>
          <w:lang w:eastAsia="zh-CN"/>
          <w14:textFill>
            <w14:solidFill>
              <w14:schemeClr w14:val="tx1"/>
            </w14:solidFill>
          </w14:textFill>
        </w:rPr>
        <w:t>项目</w:t>
      </w:r>
      <w:r>
        <w:rPr>
          <w:rFonts w:hint="eastAsia" w:hAnsi="宋体"/>
          <w:b/>
          <w:bCs w:val="0"/>
          <w:color w:val="000000" w:themeColor="text1"/>
          <w:highlight w:val="none"/>
          <w14:textFill>
            <w14:solidFill>
              <w14:schemeClr w14:val="tx1"/>
            </w14:solidFill>
          </w14:textFill>
        </w:rPr>
        <w:t>业绩的费用成本组成明细（有双方盖章合同复印件、中标公告查询链接</w:t>
      </w:r>
      <w:r>
        <w:rPr>
          <w:rFonts w:hint="eastAsia" w:hAnsi="宋体"/>
          <w:b/>
          <w:bCs w:val="0"/>
          <w:color w:val="000000" w:themeColor="text1"/>
          <w:highlight w:val="none"/>
          <w:lang w:eastAsia="zh-CN"/>
          <w14:textFill>
            <w14:solidFill>
              <w14:schemeClr w14:val="tx1"/>
            </w14:solidFill>
          </w14:textFill>
        </w:rPr>
        <w:t>或中标通知书</w:t>
      </w:r>
      <w:r>
        <w:rPr>
          <w:rFonts w:hint="eastAsia" w:hAnsi="宋体"/>
          <w:b/>
          <w:bCs w:val="0"/>
          <w:color w:val="000000" w:themeColor="text1"/>
          <w:highlight w:val="none"/>
          <w14:textFill>
            <w14:solidFill>
              <w14:schemeClr w14:val="tx1"/>
            </w14:solidFill>
          </w14:textFill>
        </w:rPr>
        <w:t>、验收证明复印件、报价一览表复印件，原件备查）。</w:t>
      </w:r>
    </w:p>
    <w:p>
      <w:pPr>
        <w:spacing w:line="300" w:lineRule="exact"/>
        <w:rPr>
          <w:rFonts w:hAnsi="宋体"/>
          <w:color w:val="000000" w:themeColor="text1"/>
          <w:highlight w:val="none"/>
          <w14:textFill>
            <w14:solidFill>
              <w14:schemeClr w14:val="tx1"/>
            </w14:solidFill>
          </w14:textFill>
        </w:rPr>
      </w:pPr>
    </w:p>
    <w:p>
      <w:pPr>
        <w:spacing w:line="300" w:lineRule="exact"/>
        <w:rPr>
          <w:rFonts w:hAnsi="宋体"/>
          <w:color w:val="000000" w:themeColor="text1"/>
          <w:highlight w:val="none"/>
          <w14:textFill>
            <w14:solidFill>
              <w14:schemeClr w14:val="tx1"/>
            </w14:solidFill>
          </w14:textFill>
        </w:rPr>
      </w:pPr>
    </w:p>
    <w:p>
      <w:pPr>
        <w:pStyle w:val="3"/>
        <w:jc w:val="center"/>
        <w:rPr>
          <w:rFonts w:ascii="宋体" w:hAnsi="宋体"/>
          <w:b/>
          <w:bCs/>
          <w:color w:val="000000" w:themeColor="text1"/>
          <w:sz w:val="44"/>
          <w:highlight w:val="none"/>
          <w14:textFill>
            <w14:solidFill>
              <w14:schemeClr w14:val="tx1"/>
            </w14:solidFill>
          </w14:textFill>
        </w:rPr>
      </w:pPr>
      <w:bookmarkStart w:id="71" w:name="_Toc285437477"/>
      <w:r>
        <w:rPr>
          <w:rFonts w:hint="eastAsia" w:ascii="宋体" w:hAnsi="宋体"/>
          <w:b/>
          <w:bCs/>
          <w:color w:val="000000" w:themeColor="text1"/>
          <w:kern w:val="44"/>
          <w:sz w:val="44"/>
          <w:highlight w:val="none"/>
          <w14:textFill>
            <w14:solidFill>
              <w14:schemeClr w14:val="tx1"/>
            </w14:solidFill>
          </w14:textFill>
        </w:rPr>
        <w:t xml:space="preserve">第五章  </w:t>
      </w:r>
      <w:r>
        <w:rPr>
          <w:rFonts w:hint="eastAsia" w:ascii="宋体" w:hAnsi="宋体"/>
          <w:b/>
          <w:bCs/>
          <w:color w:val="000000" w:themeColor="text1"/>
          <w:sz w:val="44"/>
          <w:highlight w:val="none"/>
          <w14:textFill>
            <w14:solidFill>
              <w14:schemeClr w14:val="tx1"/>
            </w14:solidFill>
          </w14:textFill>
        </w:rPr>
        <w:t>竞标文件（格式）</w:t>
      </w:r>
      <w:bookmarkEnd w:id="71"/>
    </w:p>
    <w:p>
      <w:pPr>
        <w:pStyle w:val="10"/>
        <w:spacing w:line="440" w:lineRule="exact"/>
        <w:ind w:firstLine="420"/>
        <w:rPr>
          <w:rFonts w:hAnsi="宋体"/>
          <w:color w:val="000000" w:themeColor="text1"/>
          <w:sz w:val="44"/>
          <w:highlight w:val="none"/>
          <w14:textFill>
            <w14:solidFill>
              <w14:schemeClr w14:val="tx1"/>
            </w14:solidFill>
          </w14:textFill>
        </w:rPr>
      </w:pPr>
      <w:bookmarkStart w:id="72" w:name="_Toc137551182"/>
      <w:r>
        <w:rPr>
          <w:rFonts w:hint="eastAsia" w:hAnsi="宋体"/>
          <w:color w:val="000000" w:themeColor="text1"/>
          <w:highlight w:val="none"/>
          <w14:textFill>
            <w14:solidFill>
              <w14:schemeClr w14:val="tx1"/>
            </w14:solidFill>
          </w14:textFill>
        </w:rPr>
        <w:t>[竞标文件正、副本（正本一份、副本三份）分别按以下顺序装订成册，在每个文本封面上标明“正本”或“副本”，以及项目名称、项目编号、竞标人名称、地址等内容，再一并装入竞标正、副本文件袋中并加以密封，并在每一封贴处密封签章（公章、密封章、法定代表人或其委托代理人签字均可）]</w:t>
      </w:r>
    </w:p>
    <w:p>
      <w:pPr>
        <w:pStyle w:val="10"/>
        <w:spacing w:line="440" w:lineRule="exact"/>
        <w:jc w:val="center"/>
        <w:rPr>
          <w:rFonts w:hAnsi="宋体"/>
          <w:b/>
          <w:bCs/>
          <w:color w:val="000000" w:themeColor="text1"/>
          <w:sz w:val="36"/>
          <w:highlight w:val="none"/>
          <w14:textFill>
            <w14:solidFill>
              <w14:schemeClr w14:val="tx1"/>
            </w14:solidFill>
          </w14:textFill>
        </w:rPr>
      </w:pPr>
      <w:r>
        <w:rPr>
          <w:rFonts w:hAnsi="宋体"/>
          <w:b/>
          <w:bCs/>
          <w:color w:val="000000" w:themeColor="text1"/>
          <w:sz w:val="36"/>
          <w:highlight w:val="none"/>
          <w14:textFill>
            <w14:solidFill>
              <w14:schemeClr w14:val="tx1"/>
            </w14:solidFill>
          </w14:textFill>
        </w:rPr>
        <w:br w:type="page"/>
      </w:r>
      <w:bookmarkEnd w:id="72"/>
    </w:p>
    <w:p>
      <w:pPr>
        <w:pStyle w:val="10"/>
        <w:spacing w:line="440" w:lineRule="exact"/>
        <w:jc w:val="center"/>
        <w:rPr>
          <w:rFonts w:hAnsi="宋体"/>
          <w:b/>
          <w:bCs/>
          <w:color w:val="000000" w:themeColor="text1"/>
          <w:sz w:val="36"/>
          <w:highlight w:val="none"/>
          <w14:textFill>
            <w14:solidFill>
              <w14:schemeClr w14:val="tx1"/>
            </w14:solidFill>
          </w14:textFill>
        </w:rPr>
      </w:pPr>
    </w:p>
    <w:p>
      <w:pPr>
        <w:pStyle w:val="10"/>
        <w:spacing w:line="440" w:lineRule="exact"/>
        <w:jc w:val="center"/>
        <w:rPr>
          <w:rFonts w:hAnsi="宋体"/>
          <w:b/>
          <w:bCs/>
          <w:color w:val="000000" w:themeColor="text1"/>
          <w:sz w:val="36"/>
          <w:highlight w:val="none"/>
          <w14:textFill>
            <w14:solidFill>
              <w14:schemeClr w14:val="tx1"/>
            </w14:solidFill>
          </w14:textFill>
        </w:rPr>
      </w:pPr>
      <w:r>
        <w:rPr>
          <w:rFonts w:hint="eastAsia" w:hAnsi="宋体"/>
          <w:b/>
          <w:bCs/>
          <w:color w:val="000000" w:themeColor="text1"/>
          <w:sz w:val="36"/>
          <w:highlight w:val="none"/>
          <w14:textFill>
            <w14:solidFill>
              <w14:schemeClr w14:val="tx1"/>
            </w14:solidFill>
          </w14:textFill>
        </w:rPr>
        <w:t>封面格式</w:t>
      </w:r>
    </w:p>
    <w:p>
      <w:pPr>
        <w:pStyle w:val="10"/>
        <w:spacing w:line="44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int="eastAsia" w:hAnsi="宋体"/>
          <w:b/>
          <w:bCs/>
          <w:color w:val="000000" w:themeColor="text1"/>
          <w:sz w:val="36"/>
          <w:highlight w:val="none"/>
          <w14:textFill>
            <w14:solidFill>
              <w14:schemeClr w14:val="tx1"/>
            </w14:solidFill>
          </w14:textFill>
        </w:rPr>
        <w:t>本</w:t>
      </w:r>
    </w:p>
    <w:p>
      <w:pPr>
        <w:pStyle w:val="10"/>
        <w:spacing w:line="440" w:lineRule="exact"/>
        <w:jc w:val="center"/>
        <w:rPr>
          <w:rFonts w:hAnsi="宋体"/>
          <w:color w:val="000000" w:themeColor="text1"/>
          <w:highlight w:val="none"/>
          <w14:textFill>
            <w14:solidFill>
              <w14:schemeClr w14:val="tx1"/>
            </w14:solidFill>
          </w14:textFill>
        </w:rPr>
      </w:pPr>
    </w:p>
    <w:p>
      <w:pPr>
        <w:pStyle w:val="10"/>
        <w:jc w:val="center"/>
        <w:rPr>
          <w:rFonts w:hAnsi="宋体"/>
          <w:b/>
          <w:bCs/>
          <w:color w:val="000000" w:themeColor="text1"/>
          <w:sz w:val="36"/>
          <w:highlight w:val="none"/>
          <w14:textFill>
            <w14:solidFill>
              <w14:schemeClr w14:val="tx1"/>
            </w14:solidFill>
          </w14:textFill>
        </w:rPr>
      </w:pPr>
      <w:r>
        <w:rPr>
          <w:rFonts w:hint="eastAsia" w:hAnsi="宋体"/>
          <w:b/>
          <w:bCs/>
          <w:color w:val="000000" w:themeColor="text1"/>
          <w:sz w:val="36"/>
          <w:highlight w:val="none"/>
          <w14:textFill>
            <w14:solidFill>
              <w14:schemeClr w14:val="tx1"/>
            </w14:solidFill>
          </w14:textFill>
        </w:rPr>
        <w:t>×××××（竞标人名称）</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jc w:val="center"/>
        <w:rPr>
          <w:rFonts w:hAnsi="宋体"/>
          <w:color w:val="000000" w:themeColor="text1"/>
          <w:sz w:val="72"/>
          <w:highlight w:val="none"/>
          <w14:textFill>
            <w14:solidFill>
              <w14:schemeClr w14:val="tx1"/>
            </w14:solidFill>
          </w14:textFill>
        </w:rPr>
      </w:pPr>
      <w:r>
        <w:rPr>
          <w:rFonts w:hint="eastAsia" w:hAnsi="宋体"/>
          <w:color w:val="000000" w:themeColor="text1"/>
          <w:sz w:val="72"/>
          <w:highlight w:val="none"/>
          <w14:textFill>
            <w14:solidFill>
              <w14:schemeClr w14:val="tx1"/>
            </w14:solidFill>
          </w14:textFill>
        </w:rPr>
        <w:t>竞   标  文  件</w:t>
      </w:r>
    </w:p>
    <w:p>
      <w:pPr>
        <w:pStyle w:val="1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pStyle w:val="10"/>
        <w:jc w:val="center"/>
        <w:rPr>
          <w:rFonts w:hAnsi="宋体"/>
          <w:color w:val="000000" w:themeColor="text1"/>
          <w:highlight w:val="none"/>
          <w14:textFill>
            <w14:solidFill>
              <w14:schemeClr w14:val="tx1"/>
            </w14:solidFill>
          </w14:textFill>
        </w:rPr>
      </w:pPr>
    </w:p>
    <w:p>
      <w:pPr>
        <w:pStyle w:val="10"/>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 xml:space="preserve">          项目名称：</w:t>
      </w:r>
    </w:p>
    <w:p>
      <w:pPr>
        <w:pStyle w:val="10"/>
        <w:rPr>
          <w:rFonts w:hint="eastAsia"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 xml:space="preserve">          项目编号：</w:t>
      </w:r>
    </w:p>
    <w:p>
      <w:pPr>
        <w:pStyle w:val="10"/>
        <w:ind w:firstLine="1606" w:firstLineChars="500"/>
        <w:rPr>
          <w:rFonts w:hint="eastAsia" w:hAnsi="宋体"/>
          <w:b/>
          <w:color w:val="000000" w:themeColor="text1"/>
          <w:sz w:val="32"/>
          <w:szCs w:val="32"/>
          <w:highlight w:val="none"/>
          <w:lang w:eastAsia="zh-CN"/>
          <w14:textFill>
            <w14:solidFill>
              <w14:schemeClr w14:val="tx1"/>
            </w14:solidFill>
          </w14:textFill>
        </w:rPr>
      </w:pPr>
      <w:r>
        <w:rPr>
          <w:rFonts w:hint="eastAsia" w:hAnsi="宋体"/>
          <w:b/>
          <w:color w:val="000000" w:themeColor="text1"/>
          <w:sz w:val="32"/>
          <w:szCs w:val="32"/>
          <w:highlight w:val="none"/>
          <w:lang w:eastAsia="zh-CN"/>
          <w14:textFill>
            <w14:solidFill>
              <w14:schemeClr w14:val="tx1"/>
            </w14:solidFill>
          </w14:textFill>
        </w:rPr>
        <w:t>分标号：</w:t>
      </w:r>
    </w:p>
    <w:p>
      <w:pPr>
        <w:pStyle w:val="11"/>
        <w:ind w:left="5250"/>
        <w:rPr>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spacing w:line="500" w:lineRule="exact"/>
        <w:ind w:firstLine="1968" w:firstLineChars="700"/>
        <w:rPr>
          <w:rFonts w:hAnsi="宋体"/>
          <w:b/>
          <w:bCs/>
          <w:color w:val="000000" w:themeColor="text1"/>
          <w:sz w:val="28"/>
          <w:highlight w:val="none"/>
          <w14:textFill>
            <w14:solidFill>
              <w14:schemeClr w14:val="tx1"/>
            </w14:solidFill>
          </w14:textFill>
        </w:rPr>
      </w:pPr>
      <w:r>
        <w:rPr>
          <w:rFonts w:hint="eastAsia" w:hAnsi="宋体"/>
          <w:b/>
          <w:bCs/>
          <w:color w:val="000000" w:themeColor="text1"/>
          <w:sz w:val="28"/>
          <w:highlight w:val="none"/>
          <w14:textFill>
            <w14:solidFill>
              <w14:schemeClr w14:val="tx1"/>
            </w14:solidFill>
          </w14:textFill>
        </w:rPr>
        <w:t xml:space="preserve">竞标人： </w:t>
      </w:r>
      <w:r>
        <w:rPr>
          <w:rFonts w:hint="eastAsia" w:hAnsi="宋体"/>
          <w:b/>
          <w:bCs/>
          <w:color w:val="000000" w:themeColor="text1"/>
          <w:sz w:val="28"/>
          <w:highlight w:val="none"/>
          <w:u w:val="single"/>
          <w14:textFill>
            <w14:solidFill>
              <w14:schemeClr w14:val="tx1"/>
            </w14:solidFill>
          </w14:textFill>
        </w:rPr>
        <w:t xml:space="preserve">                              </w:t>
      </w:r>
    </w:p>
    <w:p>
      <w:pPr>
        <w:pStyle w:val="10"/>
        <w:spacing w:line="500" w:lineRule="exact"/>
        <w:ind w:firstLine="1968" w:firstLineChars="700"/>
        <w:rPr>
          <w:rFonts w:hAnsi="宋体"/>
          <w:b/>
          <w:bCs/>
          <w:color w:val="000000" w:themeColor="text1"/>
          <w:sz w:val="28"/>
          <w:highlight w:val="none"/>
          <w14:textFill>
            <w14:solidFill>
              <w14:schemeClr w14:val="tx1"/>
            </w14:solidFill>
          </w14:textFill>
        </w:rPr>
      </w:pPr>
      <w:r>
        <w:rPr>
          <w:rFonts w:hint="eastAsia" w:hAnsi="宋体"/>
          <w:b/>
          <w:bCs/>
          <w:color w:val="000000" w:themeColor="text1"/>
          <w:sz w:val="28"/>
          <w:highlight w:val="none"/>
          <w14:textFill>
            <w14:solidFill>
              <w14:schemeClr w14:val="tx1"/>
            </w14:solidFill>
          </w14:textFill>
        </w:rPr>
        <w:t>地 址：</w:t>
      </w:r>
      <w:r>
        <w:rPr>
          <w:rFonts w:hint="eastAsia" w:hAnsi="宋体"/>
          <w:b/>
          <w:bCs/>
          <w:color w:val="000000" w:themeColor="text1"/>
          <w:sz w:val="28"/>
          <w:highlight w:val="none"/>
          <w:u w:val="single"/>
          <w14:textFill>
            <w14:solidFill>
              <w14:schemeClr w14:val="tx1"/>
            </w14:solidFill>
          </w14:textFill>
        </w:rPr>
        <w:t xml:space="preserve">                                </w:t>
      </w:r>
    </w:p>
    <w:p>
      <w:pPr>
        <w:pStyle w:val="10"/>
        <w:spacing w:line="500" w:lineRule="exact"/>
        <w:ind w:firstLine="1968" w:firstLineChars="700"/>
        <w:rPr>
          <w:rFonts w:hAnsi="宋体"/>
          <w:b/>
          <w:bCs/>
          <w:color w:val="000000" w:themeColor="text1"/>
          <w:sz w:val="28"/>
          <w:highlight w:val="none"/>
          <w14:textFill>
            <w14:solidFill>
              <w14:schemeClr w14:val="tx1"/>
            </w14:solidFill>
          </w14:textFill>
        </w:rPr>
      </w:pPr>
      <w:r>
        <w:rPr>
          <w:rFonts w:hint="eastAsia" w:hAnsi="宋体"/>
          <w:b/>
          <w:bCs/>
          <w:color w:val="000000" w:themeColor="text1"/>
          <w:sz w:val="28"/>
          <w:highlight w:val="none"/>
          <w14:textFill>
            <w14:solidFill>
              <w14:schemeClr w14:val="tx1"/>
            </w14:solidFill>
          </w14:textFill>
        </w:rPr>
        <w:t>联系人：</w:t>
      </w:r>
      <w:r>
        <w:rPr>
          <w:rFonts w:hint="eastAsia" w:hAnsi="宋体"/>
          <w:b/>
          <w:bCs/>
          <w:color w:val="000000" w:themeColor="text1"/>
          <w:sz w:val="28"/>
          <w:highlight w:val="none"/>
          <w:u w:val="single"/>
          <w14:textFill>
            <w14:solidFill>
              <w14:schemeClr w14:val="tx1"/>
            </w14:solidFill>
          </w14:textFill>
        </w:rPr>
        <w:t xml:space="preserve">                               </w:t>
      </w:r>
    </w:p>
    <w:p>
      <w:pPr>
        <w:pStyle w:val="10"/>
        <w:spacing w:line="500" w:lineRule="exact"/>
        <w:ind w:firstLine="1968" w:firstLineChars="700"/>
        <w:rPr>
          <w:rFonts w:hAnsi="宋体"/>
          <w:b/>
          <w:bCs/>
          <w:color w:val="000000" w:themeColor="text1"/>
          <w:sz w:val="28"/>
          <w:highlight w:val="none"/>
          <w14:textFill>
            <w14:solidFill>
              <w14:schemeClr w14:val="tx1"/>
            </w14:solidFill>
          </w14:textFill>
        </w:rPr>
      </w:pPr>
      <w:r>
        <w:rPr>
          <w:rFonts w:hint="eastAsia" w:hAnsi="宋体"/>
          <w:b/>
          <w:bCs/>
          <w:color w:val="000000" w:themeColor="text1"/>
          <w:sz w:val="28"/>
          <w:highlight w:val="none"/>
          <w14:textFill>
            <w14:solidFill>
              <w14:schemeClr w14:val="tx1"/>
            </w14:solidFill>
          </w14:textFill>
        </w:rPr>
        <w:t>联系电话：</w:t>
      </w:r>
      <w:r>
        <w:rPr>
          <w:rFonts w:hint="eastAsia" w:hAnsi="宋体"/>
          <w:b/>
          <w:bCs/>
          <w:color w:val="000000" w:themeColor="text1"/>
          <w:sz w:val="28"/>
          <w:highlight w:val="none"/>
          <w:u w:val="single"/>
          <w14:textFill>
            <w14:solidFill>
              <w14:schemeClr w14:val="tx1"/>
            </w14:solidFill>
          </w14:textFill>
        </w:rPr>
        <w:t xml:space="preserve">                             </w:t>
      </w:r>
    </w:p>
    <w:p>
      <w:pPr>
        <w:pStyle w:val="10"/>
        <w:spacing w:line="500" w:lineRule="exact"/>
        <w:ind w:left="1260" w:leftChars="600"/>
        <w:rPr>
          <w:rFonts w:hAnsi="宋体"/>
          <w:b/>
          <w:bCs/>
          <w:color w:val="000000" w:themeColor="text1"/>
          <w:sz w:val="28"/>
          <w:highlight w:val="none"/>
          <w14:textFill>
            <w14:solidFill>
              <w14:schemeClr w14:val="tx1"/>
            </w14:solidFill>
          </w14:textFill>
        </w:rPr>
      </w:pPr>
    </w:p>
    <w:p>
      <w:pPr>
        <w:pStyle w:val="10"/>
        <w:rPr>
          <w:rFonts w:hAnsi="宋体"/>
          <w:b/>
          <w:bCs/>
          <w:color w:val="000000" w:themeColor="text1"/>
          <w:sz w:val="28"/>
          <w:highlight w:val="none"/>
          <w14:textFill>
            <w14:solidFill>
              <w14:schemeClr w14:val="tx1"/>
            </w14:solidFill>
          </w14:textFill>
        </w:rPr>
      </w:pPr>
    </w:p>
    <w:p>
      <w:pPr>
        <w:pStyle w:val="10"/>
        <w:jc w:val="center"/>
        <w:rPr>
          <w:rFonts w:hAnsi="宋体"/>
          <w:b/>
          <w:bCs/>
          <w:color w:val="000000" w:themeColor="text1"/>
          <w:sz w:val="28"/>
          <w:highlight w:val="none"/>
          <w14:textFill>
            <w14:solidFill>
              <w14:schemeClr w14:val="tx1"/>
            </w14:solidFill>
          </w14:textFill>
        </w:rPr>
      </w:pPr>
      <w:r>
        <w:rPr>
          <w:rFonts w:hint="eastAsia" w:hAnsi="宋体"/>
          <w:b/>
          <w:bCs/>
          <w:color w:val="000000" w:themeColor="text1"/>
          <w:sz w:val="28"/>
          <w:highlight w:val="none"/>
          <w14:textFill>
            <w14:solidFill>
              <w14:schemeClr w14:val="tx1"/>
            </w14:solidFill>
          </w14:textFill>
        </w:rPr>
        <w:t>(至</w:t>
      </w:r>
      <w:r>
        <w:rPr>
          <w:rFonts w:hint="eastAsia" w:hAnsi="宋体"/>
          <w:b/>
          <w:bCs/>
          <w:color w:val="000000" w:themeColor="text1"/>
          <w:sz w:val="28"/>
          <w:highlight w:val="none"/>
          <w:u w:val="single"/>
          <w14:textFill>
            <w14:solidFill>
              <w14:schemeClr w14:val="tx1"/>
            </w14:solidFill>
          </w14:textFill>
        </w:rPr>
        <w:t xml:space="preserve">        </w:t>
      </w:r>
      <w:r>
        <w:rPr>
          <w:rFonts w:hint="eastAsia" w:hAnsi="宋体"/>
          <w:b/>
          <w:bCs/>
          <w:color w:val="000000" w:themeColor="text1"/>
          <w:sz w:val="28"/>
          <w:highlight w:val="none"/>
          <w14:textFill>
            <w14:solidFill>
              <w14:schemeClr w14:val="tx1"/>
            </w14:solidFill>
          </w14:textFill>
        </w:rPr>
        <w:t xml:space="preserve"> 年</w:t>
      </w:r>
      <w:r>
        <w:rPr>
          <w:rFonts w:hint="eastAsia" w:hAnsi="宋体"/>
          <w:b/>
          <w:bCs/>
          <w:color w:val="000000" w:themeColor="text1"/>
          <w:sz w:val="28"/>
          <w:highlight w:val="none"/>
          <w:u w:val="single"/>
          <w14:textFill>
            <w14:solidFill>
              <w14:schemeClr w14:val="tx1"/>
            </w14:solidFill>
          </w14:textFill>
        </w:rPr>
        <w:t xml:space="preserve">    </w:t>
      </w:r>
      <w:r>
        <w:rPr>
          <w:rFonts w:hint="eastAsia" w:hAnsi="宋体"/>
          <w:b/>
          <w:bCs/>
          <w:color w:val="000000" w:themeColor="text1"/>
          <w:sz w:val="28"/>
          <w:highlight w:val="none"/>
          <w14:textFill>
            <w14:solidFill>
              <w14:schemeClr w14:val="tx1"/>
            </w14:solidFill>
          </w14:textFill>
        </w:rPr>
        <w:t>月</w:t>
      </w:r>
      <w:r>
        <w:rPr>
          <w:rFonts w:hint="eastAsia" w:hAnsi="宋体"/>
          <w:b/>
          <w:bCs/>
          <w:color w:val="000000" w:themeColor="text1"/>
          <w:sz w:val="28"/>
          <w:highlight w:val="none"/>
          <w:u w:val="single"/>
          <w14:textFill>
            <w14:solidFill>
              <w14:schemeClr w14:val="tx1"/>
            </w14:solidFill>
          </w14:textFill>
        </w:rPr>
        <w:t xml:space="preserve">     </w:t>
      </w:r>
      <w:r>
        <w:rPr>
          <w:rFonts w:hint="eastAsia" w:hAnsi="宋体"/>
          <w:b/>
          <w:bCs/>
          <w:color w:val="000000" w:themeColor="text1"/>
          <w:sz w:val="28"/>
          <w:highlight w:val="none"/>
          <w14:textFill>
            <w14:solidFill>
              <w14:schemeClr w14:val="tx1"/>
            </w14:solidFill>
          </w14:textFill>
        </w:rPr>
        <w:t>日</w:t>
      </w:r>
      <w:r>
        <w:rPr>
          <w:rFonts w:hint="eastAsia" w:hAnsi="宋体"/>
          <w:b/>
          <w:bCs/>
          <w:color w:val="000000" w:themeColor="text1"/>
          <w:sz w:val="28"/>
          <w:highlight w:val="none"/>
          <w:u w:val="single"/>
          <w14:textFill>
            <w14:solidFill>
              <w14:schemeClr w14:val="tx1"/>
            </w14:solidFill>
          </w14:textFill>
        </w:rPr>
        <w:t xml:space="preserve">     </w:t>
      </w:r>
      <w:r>
        <w:rPr>
          <w:rFonts w:hint="eastAsia" w:hAnsi="宋体"/>
          <w:b/>
          <w:bCs/>
          <w:color w:val="000000" w:themeColor="text1"/>
          <w:sz w:val="28"/>
          <w:highlight w:val="none"/>
          <w14:textFill>
            <w14:solidFill>
              <w14:schemeClr w14:val="tx1"/>
            </w14:solidFill>
          </w14:textFill>
        </w:rPr>
        <w:t>时</w:t>
      </w:r>
      <w:r>
        <w:rPr>
          <w:rFonts w:hint="eastAsia" w:hAnsi="宋体"/>
          <w:b/>
          <w:bCs/>
          <w:color w:val="000000" w:themeColor="text1"/>
          <w:sz w:val="28"/>
          <w:highlight w:val="none"/>
          <w:u w:val="single"/>
          <w14:textFill>
            <w14:solidFill>
              <w14:schemeClr w14:val="tx1"/>
            </w14:solidFill>
          </w14:textFill>
        </w:rPr>
        <w:t xml:space="preserve">       </w:t>
      </w:r>
      <w:r>
        <w:rPr>
          <w:rFonts w:hint="eastAsia" w:hAnsi="宋体"/>
          <w:b/>
          <w:bCs/>
          <w:color w:val="000000" w:themeColor="text1"/>
          <w:sz w:val="28"/>
          <w:highlight w:val="none"/>
          <w14:textFill>
            <w14:solidFill>
              <w14:schemeClr w14:val="tx1"/>
            </w14:solidFill>
          </w14:textFill>
        </w:rPr>
        <w:t>分以前不得开封)</w:t>
      </w:r>
    </w:p>
    <w:p>
      <w:pPr>
        <w:pStyle w:val="10"/>
        <w:jc w:val="center"/>
        <w:rPr>
          <w:rFonts w:hAnsi="宋体"/>
          <w:b/>
          <w:bCs/>
          <w:color w:val="000000" w:themeColor="text1"/>
          <w:sz w:val="28"/>
          <w:highlight w:val="none"/>
          <w14:textFill>
            <w14:solidFill>
              <w14:schemeClr w14:val="tx1"/>
            </w14:solidFill>
          </w14:textFill>
        </w:rPr>
      </w:pPr>
    </w:p>
    <w:p>
      <w:pPr>
        <w:pStyle w:val="10"/>
        <w:jc w:val="center"/>
        <w:rPr>
          <w:rFonts w:hAnsi="宋体"/>
          <w:b/>
          <w:bCs/>
          <w:color w:val="000000" w:themeColor="text1"/>
          <w:sz w:val="28"/>
          <w:highlight w:val="none"/>
          <w14:textFill>
            <w14:solidFill>
              <w14:schemeClr w14:val="tx1"/>
            </w14:solidFill>
          </w14:textFill>
        </w:rPr>
      </w:pPr>
      <w:r>
        <w:rPr>
          <w:rFonts w:hAnsi="宋体"/>
          <w:b/>
          <w:bCs/>
          <w:color w:val="000000" w:themeColor="text1"/>
          <w:sz w:val="28"/>
          <w:highlight w:val="none"/>
          <w14:textFill>
            <w14:solidFill>
              <w14:schemeClr w14:val="tx1"/>
            </w14:solidFill>
          </w14:textFill>
        </w:rPr>
        <w:br w:type="page"/>
      </w:r>
    </w:p>
    <w:p>
      <w:pPr>
        <w:pStyle w:val="10"/>
        <w:jc w:val="center"/>
        <w:rPr>
          <w:rFonts w:hAnsi="宋体"/>
          <w:color w:val="000000" w:themeColor="text1"/>
          <w:sz w:val="44"/>
          <w:highlight w:val="none"/>
          <w14:textFill>
            <w14:solidFill>
              <w14:schemeClr w14:val="tx1"/>
            </w14:solidFill>
          </w14:textFill>
        </w:rPr>
      </w:pPr>
      <w:r>
        <w:rPr>
          <w:rFonts w:hint="eastAsia" w:hAnsi="宋体"/>
          <w:color w:val="000000" w:themeColor="text1"/>
          <w:sz w:val="44"/>
          <w:highlight w:val="none"/>
          <w14:textFill>
            <w14:solidFill>
              <w14:schemeClr w14:val="tx1"/>
            </w14:solidFill>
          </w14:textFill>
        </w:rPr>
        <w:t>目     录</w:t>
      </w:r>
    </w:p>
    <w:p>
      <w:pPr>
        <w:pStyle w:val="10"/>
        <w:jc w:val="center"/>
        <w:rPr>
          <w:rFonts w:hAnsi="宋体"/>
          <w:color w:val="000000" w:themeColor="text1"/>
          <w:highlight w:val="none"/>
          <w14:textFill>
            <w14:solidFill>
              <w14:schemeClr w14:val="tx1"/>
            </w14:solidFill>
          </w14:textFill>
        </w:rPr>
      </w:pPr>
    </w:p>
    <w:p>
      <w:pPr>
        <w:pStyle w:val="10"/>
        <w:spacing w:line="360" w:lineRule="auto"/>
        <w:rPr>
          <w:rFonts w:hAnsi="宋体"/>
          <w:color w:val="000000" w:themeColor="text1"/>
          <w:sz w:val="32"/>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r>
        <w:rPr>
          <w:rFonts w:hint="eastAsia" w:hAnsi="宋体"/>
          <w:color w:val="000000" w:themeColor="text1"/>
          <w:sz w:val="32"/>
          <w:highlight w:val="none"/>
          <w14:textFill>
            <w14:solidFill>
              <w14:schemeClr w14:val="tx1"/>
            </w14:solidFill>
          </w14:textFill>
        </w:rPr>
        <w:t>竞标人简介</w:t>
      </w:r>
    </w:p>
    <w:p>
      <w:pPr>
        <w:pStyle w:val="10"/>
        <w:tabs>
          <w:tab w:val="left" w:pos="8860"/>
          <w:tab w:val="left" w:pos="9140"/>
        </w:tabs>
        <w:spacing w:line="360" w:lineRule="auto"/>
        <w:ind w:firstLine="735"/>
        <w:jc w:val="left"/>
        <w:rPr>
          <w:rFonts w:hAnsi="宋体"/>
          <w:color w:val="000000" w:themeColor="text1"/>
          <w:sz w:val="32"/>
          <w:highlight w:val="none"/>
          <w14:textFill>
            <w14:solidFill>
              <w14:schemeClr w14:val="tx1"/>
            </w14:solidFill>
          </w14:textFill>
        </w:rPr>
      </w:pPr>
      <w:r>
        <w:rPr>
          <w:rFonts w:hint="eastAsia" w:hAnsi="宋体"/>
          <w:color w:val="000000" w:themeColor="text1"/>
          <w:sz w:val="32"/>
          <w:highlight w:val="none"/>
          <w14:textFill>
            <w14:solidFill>
              <w14:schemeClr w14:val="tx1"/>
            </w14:solidFill>
          </w14:textFill>
        </w:rPr>
        <w:t>一、竞标函............................................</w:t>
      </w:r>
    </w:p>
    <w:p>
      <w:pPr>
        <w:pStyle w:val="10"/>
        <w:spacing w:line="360" w:lineRule="auto"/>
        <w:ind w:firstLine="735"/>
        <w:jc w:val="left"/>
        <w:rPr>
          <w:rFonts w:hAnsi="宋体"/>
          <w:color w:val="000000" w:themeColor="text1"/>
          <w:sz w:val="32"/>
          <w:highlight w:val="none"/>
          <w14:textFill>
            <w14:solidFill>
              <w14:schemeClr w14:val="tx1"/>
            </w14:solidFill>
          </w14:textFill>
        </w:rPr>
      </w:pPr>
      <w:r>
        <w:rPr>
          <w:rFonts w:hint="eastAsia" w:hAnsi="宋体"/>
          <w:color w:val="000000" w:themeColor="text1"/>
          <w:sz w:val="32"/>
          <w:highlight w:val="none"/>
          <w14:textFill>
            <w14:solidFill>
              <w14:schemeClr w14:val="tx1"/>
            </w14:solidFill>
          </w14:textFill>
        </w:rPr>
        <w:t>二、竞标保证金交纳证明................................</w:t>
      </w:r>
    </w:p>
    <w:p>
      <w:pPr>
        <w:pStyle w:val="10"/>
        <w:spacing w:line="360" w:lineRule="auto"/>
        <w:ind w:firstLine="735"/>
        <w:jc w:val="left"/>
        <w:rPr>
          <w:rFonts w:hAnsi="宋体"/>
          <w:color w:val="000000" w:themeColor="text1"/>
          <w:sz w:val="32"/>
          <w:highlight w:val="none"/>
          <w14:textFill>
            <w14:solidFill>
              <w14:schemeClr w14:val="tx1"/>
            </w14:solidFill>
          </w14:textFill>
        </w:rPr>
      </w:pPr>
      <w:r>
        <w:rPr>
          <w:rFonts w:hint="eastAsia" w:hAnsi="宋体"/>
          <w:color w:val="000000" w:themeColor="text1"/>
          <w:sz w:val="32"/>
          <w:highlight w:val="none"/>
          <w14:textFill>
            <w14:solidFill>
              <w14:schemeClr w14:val="tx1"/>
            </w14:solidFill>
          </w14:textFill>
        </w:rPr>
        <w:t>三、竞标报价表........................................</w:t>
      </w:r>
    </w:p>
    <w:p>
      <w:pPr>
        <w:pStyle w:val="10"/>
        <w:tabs>
          <w:tab w:val="left" w:pos="8930"/>
          <w:tab w:val="left" w:pos="9105"/>
        </w:tabs>
        <w:spacing w:line="360" w:lineRule="auto"/>
        <w:ind w:left="2011" w:leftChars="348" w:hanging="1280" w:hangingChars="400"/>
        <w:jc w:val="left"/>
        <w:rPr>
          <w:rFonts w:hAnsi="宋体"/>
          <w:color w:val="000000" w:themeColor="text1"/>
          <w:sz w:val="32"/>
          <w:highlight w:val="none"/>
          <w14:textFill>
            <w14:solidFill>
              <w14:schemeClr w14:val="tx1"/>
            </w14:solidFill>
          </w14:textFill>
        </w:rPr>
      </w:pPr>
      <w:r>
        <w:rPr>
          <w:rFonts w:hint="eastAsia" w:hAnsi="宋体"/>
          <w:color w:val="000000" w:themeColor="text1"/>
          <w:sz w:val="32"/>
          <w:highlight w:val="none"/>
          <w14:textFill>
            <w14:solidFill>
              <w14:schemeClr w14:val="tx1"/>
            </w14:solidFill>
          </w14:textFill>
        </w:rPr>
        <w:t>四、技术、商务偏离表..................................</w:t>
      </w:r>
    </w:p>
    <w:p>
      <w:pPr>
        <w:pStyle w:val="10"/>
        <w:tabs>
          <w:tab w:val="left" w:pos="8070"/>
          <w:tab w:val="left" w:pos="9085"/>
        </w:tabs>
        <w:spacing w:line="360" w:lineRule="auto"/>
        <w:ind w:firstLine="735"/>
        <w:jc w:val="left"/>
        <w:rPr>
          <w:rFonts w:hAnsi="宋体"/>
          <w:color w:val="000000" w:themeColor="text1"/>
          <w:sz w:val="32"/>
          <w:highlight w:val="none"/>
          <w14:textFill>
            <w14:solidFill>
              <w14:schemeClr w14:val="tx1"/>
            </w14:solidFill>
          </w14:textFill>
        </w:rPr>
      </w:pPr>
      <w:r>
        <w:rPr>
          <w:rFonts w:hint="eastAsia" w:hAnsi="宋体"/>
          <w:color w:val="000000" w:themeColor="text1"/>
          <w:sz w:val="32"/>
          <w:highlight w:val="none"/>
          <w14:textFill>
            <w14:solidFill>
              <w14:schemeClr w14:val="tx1"/>
            </w14:solidFill>
          </w14:textFill>
        </w:rPr>
        <w:t>五、售后服务承诺书 ...................................</w:t>
      </w:r>
    </w:p>
    <w:p>
      <w:pPr>
        <w:pStyle w:val="10"/>
        <w:tabs>
          <w:tab w:val="left" w:pos="8070"/>
          <w:tab w:val="left" w:pos="9085"/>
        </w:tabs>
        <w:spacing w:line="360" w:lineRule="auto"/>
        <w:ind w:firstLine="735"/>
        <w:jc w:val="left"/>
        <w:rPr>
          <w:rFonts w:hAnsi="宋体"/>
          <w:color w:val="000000" w:themeColor="text1"/>
          <w:sz w:val="32"/>
          <w:highlight w:val="none"/>
          <w14:textFill>
            <w14:solidFill>
              <w14:schemeClr w14:val="tx1"/>
            </w14:solidFill>
          </w14:textFill>
        </w:rPr>
      </w:pPr>
      <w:r>
        <w:rPr>
          <w:rFonts w:hint="eastAsia" w:hAnsi="宋体"/>
          <w:color w:val="000000" w:themeColor="text1"/>
          <w:sz w:val="32"/>
          <w:highlight w:val="none"/>
          <w14:textFill>
            <w14:solidFill>
              <w14:schemeClr w14:val="tx1"/>
            </w14:solidFill>
          </w14:textFill>
        </w:rPr>
        <w:t>六、货物合格证明文件..................................</w:t>
      </w:r>
    </w:p>
    <w:p>
      <w:pPr>
        <w:pStyle w:val="10"/>
        <w:spacing w:line="360" w:lineRule="auto"/>
        <w:ind w:firstLine="735"/>
        <w:jc w:val="left"/>
        <w:rPr>
          <w:rFonts w:hint="eastAsia" w:hAnsi="宋体"/>
          <w:color w:val="000000" w:themeColor="text1"/>
          <w:sz w:val="32"/>
          <w:highlight w:val="none"/>
          <w14:textFill>
            <w14:solidFill>
              <w14:schemeClr w14:val="tx1"/>
            </w14:solidFill>
          </w14:textFill>
        </w:rPr>
      </w:pPr>
      <w:r>
        <w:rPr>
          <w:rFonts w:hint="eastAsia" w:hAnsi="宋体"/>
          <w:color w:val="000000" w:themeColor="text1"/>
          <w:sz w:val="32"/>
          <w:highlight w:val="none"/>
          <w14:textFill>
            <w14:solidFill>
              <w14:schemeClr w14:val="tx1"/>
            </w14:solidFill>
          </w14:textFill>
        </w:rPr>
        <w:t>七、</w:t>
      </w:r>
      <w:r>
        <w:rPr>
          <w:rFonts w:hint="eastAsia" w:hAnsi="宋体"/>
          <w:color w:val="000000" w:themeColor="text1"/>
          <w:sz w:val="32"/>
          <w:highlight w:val="none"/>
          <w:lang w:eastAsia="zh-CN"/>
          <w14:textFill>
            <w14:solidFill>
              <w14:schemeClr w14:val="tx1"/>
            </w14:solidFill>
          </w14:textFill>
        </w:rPr>
        <w:t>竞标人</w:t>
      </w:r>
      <w:r>
        <w:rPr>
          <w:rFonts w:hint="eastAsia" w:hAnsi="宋体"/>
          <w:color w:val="000000" w:themeColor="text1"/>
          <w:sz w:val="32"/>
          <w:highlight w:val="none"/>
          <w14:textFill>
            <w14:solidFill>
              <w14:schemeClr w14:val="tx1"/>
            </w14:solidFill>
          </w14:textFill>
        </w:rPr>
        <w:t>资格证明文件................................</w:t>
      </w:r>
    </w:p>
    <w:p>
      <w:pPr>
        <w:pStyle w:val="10"/>
        <w:spacing w:line="360" w:lineRule="auto"/>
        <w:ind w:firstLine="735"/>
        <w:jc w:val="left"/>
        <w:rPr>
          <w:rFonts w:hAnsi="宋体"/>
          <w:color w:val="000000" w:themeColor="text1"/>
          <w:sz w:val="44"/>
          <w:highlight w:val="none"/>
          <w14:textFill>
            <w14:solidFill>
              <w14:schemeClr w14:val="tx1"/>
            </w14:solidFill>
          </w14:textFill>
        </w:rPr>
      </w:pPr>
      <w:r>
        <w:rPr>
          <w:rFonts w:hint="eastAsia" w:hAnsi="宋体"/>
          <w:color w:val="000000" w:themeColor="text1"/>
          <w:sz w:val="32"/>
          <w:highlight w:val="none"/>
          <w:lang w:val="en-US" w:eastAsia="zh-CN"/>
          <w14:textFill>
            <w14:solidFill>
              <w14:schemeClr w14:val="tx1"/>
            </w14:solidFill>
          </w14:textFill>
        </w:rPr>
        <w:t>八、</w:t>
      </w:r>
      <w:r>
        <w:rPr>
          <w:rFonts w:hint="eastAsia" w:hAnsi="宋体"/>
          <w:color w:val="000000" w:themeColor="text1"/>
          <w:sz w:val="32"/>
          <w:highlight w:val="none"/>
          <w14:textFill>
            <w14:solidFill>
              <w14:schemeClr w14:val="tx1"/>
            </w14:solidFill>
          </w14:textFill>
        </w:rPr>
        <w:t>竞标人认为有必要提供的其他有关材料................</w:t>
      </w:r>
    </w:p>
    <w:p>
      <w:pPr>
        <w:pStyle w:val="10"/>
        <w:spacing w:line="360" w:lineRule="auto"/>
        <w:rPr>
          <w:rFonts w:hAnsi="宋体"/>
          <w:b/>
          <w:color w:val="000000" w:themeColor="text1"/>
          <w:sz w:val="32"/>
          <w:highlight w:val="none"/>
          <w14:textFill>
            <w14:solidFill>
              <w14:schemeClr w14:val="tx1"/>
            </w14:solidFill>
          </w14:textFill>
        </w:rPr>
      </w:pPr>
    </w:p>
    <w:p>
      <w:pPr>
        <w:pStyle w:val="10"/>
        <w:spacing w:line="360" w:lineRule="auto"/>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rPr>
          <w:rFonts w:hAnsi="宋体"/>
          <w:b/>
          <w:color w:val="000000" w:themeColor="text1"/>
          <w:sz w:val="32"/>
          <w:highlight w:val="none"/>
          <w14:textFill>
            <w14:solidFill>
              <w14:schemeClr w14:val="tx1"/>
            </w14:solidFill>
          </w14:textFill>
        </w:rPr>
      </w:pPr>
    </w:p>
    <w:p>
      <w:pPr>
        <w:pStyle w:val="19"/>
        <w:rPr>
          <w:color w:val="000000" w:themeColor="text1"/>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73" w:name="_Toc137551183"/>
      <w:r>
        <w:rPr>
          <w:rFonts w:hint="eastAsia" w:ascii="宋体" w:hAnsi="宋体"/>
          <w:b/>
          <w:color w:val="000000" w:themeColor="text1"/>
          <w:sz w:val="32"/>
          <w:szCs w:val="32"/>
          <w:highlight w:val="none"/>
          <w14:textFill>
            <w14:solidFill>
              <w14:schemeClr w14:val="tx1"/>
            </w14:solidFill>
          </w14:textFill>
        </w:rPr>
        <w:t>一、竞 标 函</w:t>
      </w:r>
      <w:bookmarkEnd w:id="73"/>
    </w:p>
    <w:p>
      <w:pPr>
        <w:pStyle w:val="10"/>
        <w:spacing w:line="420" w:lineRule="exact"/>
        <w:ind w:firstLine="103"/>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致：</w:t>
      </w:r>
      <w:r>
        <w:rPr>
          <w:rFonts w:hint="eastAsia" w:hAnsi="宋体"/>
          <w:color w:val="000000" w:themeColor="text1"/>
          <w:highlight w:val="none"/>
          <w:u w:val="single"/>
          <w14:textFill>
            <w14:solidFill>
              <w14:schemeClr w14:val="tx1"/>
            </w14:solidFill>
          </w14:textFill>
        </w:rPr>
        <w:t xml:space="preserve">广西龙建工程管理有限公司  </w:t>
      </w:r>
    </w:p>
    <w:p>
      <w:pPr>
        <w:spacing w:line="380" w:lineRule="exact"/>
        <w:ind w:left="103" w:leftChars="49" w:firstLine="411" w:firstLineChars="196"/>
        <w:jc w:val="left"/>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根据贵方</w:t>
      </w:r>
      <w:r>
        <w:rPr>
          <w:rFonts w:hint="eastAsia" w:ascii="宋体" w:hAnsi="宋体"/>
          <w:color w:val="000000" w:themeColor="text1"/>
          <w:highlight w:val="none"/>
          <w:u w:val="single"/>
          <w14:textFill>
            <w14:solidFill>
              <w14:schemeClr w14:val="tx1"/>
            </w14:solidFill>
          </w14:textFill>
        </w:rPr>
        <w:t xml:space="preserve">  （项目名称）  </w:t>
      </w:r>
      <w:r>
        <w:rPr>
          <w:rFonts w:hint="eastAsia" w:ascii="宋体" w:hAnsi="宋体"/>
          <w:color w:val="000000" w:themeColor="text1"/>
          <w:highlight w:val="none"/>
          <w14:textFill>
            <w14:solidFill>
              <w14:schemeClr w14:val="tx1"/>
            </w14:solidFill>
          </w14:textFill>
        </w:rPr>
        <w:t>竞争性谈判采购文件（</w:t>
      </w:r>
      <w:r>
        <w:rPr>
          <w:rFonts w:hint="eastAsia" w:ascii="宋体" w:hAnsi="宋体"/>
          <w:color w:val="000000" w:themeColor="text1"/>
          <w:highlight w:val="none"/>
          <w:u w:val="single"/>
          <w14:textFill>
            <w14:solidFill>
              <w14:schemeClr w14:val="tx1"/>
            </w14:solidFill>
          </w14:textFill>
        </w:rPr>
        <w:t xml:space="preserve">  项目编号  </w:t>
      </w:r>
      <w:r>
        <w:rPr>
          <w:rFonts w:hint="eastAsia" w:ascii="宋体" w:hAnsi="宋体"/>
          <w:color w:val="000000" w:themeColor="text1"/>
          <w:highlight w:val="none"/>
          <w14:textFill>
            <w14:solidFill>
              <w14:schemeClr w14:val="tx1"/>
            </w14:solidFill>
          </w14:textFill>
        </w:rPr>
        <w:t>），正式授权下述签字人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（姓名和职务）代表竞标人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（竞标单位名称），提交下述文件：</w:t>
      </w:r>
    </w:p>
    <w:p>
      <w:pPr>
        <w:pStyle w:val="10"/>
        <w:spacing w:line="4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一、竞标文件(按竞争性谈判采购文件第五章要求的格式及顺序自行填写提交，正本一套，副本三套，共四套)：</w:t>
      </w:r>
    </w:p>
    <w:p>
      <w:pPr>
        <w:pStyle w:val="10"/>
        <w:spacing w:line="4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⑴竞标函；</w:t>
      </w:r>
    </w:p>
    <w:p>
      <w:pPr>
        <w:pStyle w:val="10"/>
        <w:spacing w:line="4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⑵竞标保证金缴纳证明；</w:t>
      </w:r>
    </w:p>
    <w:p>
      <w:pPr>
        <w:pStyle w:val="10"/>
        <w:spacing w:line="4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⑶竞标报价表；</w:t>
      </w:r>
    </w:p>
    <w:p>
      <w:pPr>
        <w:pStyle w:val="10"/>
        <w:spacing w:line="4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⑷技术、商务偏离表；</w:t>
      </w:r>
    </w:p>
    <w:p>
      <w:pPr>
        <w:pStyle w:val="10"/>
        <w:spacing w:line="4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⑸售后服务承诺书；</w:t>
      </w:r>
    </w:p>
    <w:p>
      <w:pPr>
        <w:pStyle w:val="10"/>
        <w:spacing w:line="4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⑹货物合格证明文件；</w:t>
      </w:r>
    </w:p>
    <w:p>
      <w:pPr>
        <w:pStyle w:val="10"/>
        <w:spacing w:line="4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⑺竞标人资格证明文件；</w:t>
      </w:r>
    </w:p>
    <w:p>
      <w:pPr>
        <w:pStyle w:val="10"/>
        <w:spacing w:line="42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⑻竞标人认为有必要提供的其他有关材料。</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二、据此函，签字人兹宣布同意如下：</w:t>
      </w:r>
    </w:p>
    <w:p>
      <w:pPr>
        <w:pStyle w:val="10"/>
        <w:spacing w:line="420" w:lineRule="exact"/>
        <w:ind w:left="100" w:firstLine="31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1、按竞争性谈判采购文件货物需求一览表和竞标报价表，</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lang w:eastAsia="zh-CN"/>
          <w14:textFill>
            <w14:solidFill>
              <w14:schemeClr w14:val="tx1"/>
            </w14:solidFill>
          </w14:textFill>
        </w:rPr>
        <w:t>分标</w:t>
      </w:r>
      <w:r>
        <w:rPr>
          <w:rFonts w:hint="eastAsia" w:hAnsi="宋体"/>
          <w:color w:val="000000" w:themeColor="text1"/>
          <w:highlight w:val="none"/>
          <w14:textFill>
            <w14:solidFill>
              <w14:schemeClr w14:val="tx1"/>
            </w14:solidFill>
          </w14:textFill>
        </w:rPr>
        <w:t>竞标总报价人民币（大写）</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元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)，交货期：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w:t>
      </w:r>
    </w:p>
    <w:p>
      <w:pPr>
        <w:pStyle w:val="10"/>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2、我方已详细审阅竞争性谈判采购文件，同意在竞标人须知规定的截标日期起遵循本竞争性谈判采购文件，在竞标人须知第14条规定的竞标有效期满之前均具有约束力，并按时到场参加谈判。</w:t>
      </w:r>
    </w:p>
    <w:p>
      <w:pPr>
        <w:pStyle w:val="10"/>
        <w:spacing w:line="36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3、我方承诺已经具备《中华人民共和国政府采购法》中规定的参加政府采购活动的供应商应当具备的条件：</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⑴具有独立承担民事责任的能力；</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⑵具有良好的商业信誉和健全的财务会计制度；</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⑶具有履行合同所必需的设备和专业技术能力；</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⑷有依法缴纳税收和社会保障资金的良好记录；</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⑸参加此项采购活动前三年内，在经营活动中没有重大违法记录。</w:t>
      </w:r>
    </w:p>
    <w:p>
      <w:pPr>
        <w:pStyle w:val="10"/>
        <w:spacing w:line="420" w:lineRule="exact"/>
        <w:ind w:left="100" w:firstLine="31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4、我方根据竞争性谈判采购文件的规定，承担完成合同的责任和义务。</w:t>
      </w:r>
    </w:p>
    <w:p>
      <w:pPr>
        <w:pStyle w:val="10"/>
        <w:spacing w:line="42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5、我方已详细审核竞争性谈判采购文件，包括修改文件（如有的话）和有关附件，将自行承担因对全部采购文件理解不正确或误解而产生的相应后果。</w:t>
      </w:r>
    </w:p>
    <w:p>
      <w:pPr>
        <w:pStyle w:val="10"/>
        <w:spacing w:line="42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6、我方声明在竞标有效期内撤回竞标或者有其他违约行为，我方同意被没收全部竞标保证金。</w:t>
      </w:r>
    </w:p>
    <w:p>
      <w:pPr>
        <w:pStyle w:val="10"/>
        <w:spacing w:line="420" w:lineRule="exact"/>
        <w:ind w:left="100" w:firstLine="312"/>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7、同意向贵方提供贵方可能要求的与本竞标有关的任何数据或资料。</w:t>
      </w:r>
    </w:p>
    <w:p>
      <w:pPr>
        <w:pStyle w:val="10"/>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8、我方完全理解贵方不一定要接受最低价的竞标人为成交供应商。</w:t>
      </w:r>
    </w:p>
    <w:p>
      <w:pPr>
        <w:pStyle w:val="10"/>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9、若贵方需要，我方愿意提供我方作出的一切承诺的证明材料。</w:t>
      </w:r>
    </w:p>
    <w:p>
      <w:pPr>
        <w:pStyle w:val="10"/>
        <w:spacing w:line="36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⑴提供虚假材料谋取成交、成交的；</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⑵采取不正当手段诋毁、排挤其他供应商的；</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⑶与采购人、其他供应商或者采购代理机构恶意串通的；</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⑷向采购人、采购代理机构行贿或者提供其他不正当利益的；</w:t>
      </w:r>
    </w:p>
    <w:p>
      <w:pPr>
        <w:pStyle w:val="10"/>
        <w:spacing w:line="360" w:lineRule="exact"/>
        <w:ind w:left="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⑸拒绝有关部门监督检查或提供虚假情况的。</w:t>
      </w:r>
    </w:p>
    <w:p>
      <w:pPr>
        <w:pStyle w:val="10"/>
        <w:spacing w:line="360" w:lineRule="exact"/>
        <w:rPr>
          <w:rFonts w:hAnsi="宋体"/>
          <w:color w:val="000000" w:themeColor="text1"/>
          <w:highlight w:val="none"/>
          <w14:textFill>
            <w14:solidFill>
              <w14:schemeClr w14:val="tx1"/>
            </w14:solidFill>
          </w14:textFill>
        </w:rPr>
      </w:pPr>
    </w:p>
    <w:p>
      <w:pPr>
        <w:pStyle w:val="10"/>
        <w:spacing w:line="360" w:lineRule="exact"/>
        <w:ind w:firstLine="514" w:firstLineChars="245"/>
        <w:rPr>
          <w:rFonts w:hAnsi="宋体"/>
          <w:color w:val="000000" w:themeColor="text1"/>
          <w:highlight w:val="none"/>
          <w14:textFill>
            <w14:solidFill>
              <w14:schemeClr w14:val="tx1"/>
            </w14:solidFill>
          </w14:textFill>
        </w:rPr>
      </w:pP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三、与本竞标有关的正式通讯地址为：</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地址：</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邮政编码： </w:t>
      </w:r>
      <w:r>
        <w:rPr>
          <w:rFonts w:hint="eastAsia" w:hAnsi="宋体"/>
          <w:color w:val="000000" w:themeColor="text1"/>
          <w:highlight w:val="none"/>
          <w:u w:val="single"/>
          <w14:textFill>
            <w14:solidFill>
              <w14:schemeClr w14:val="tx1"/>
            </w14:solidFill>
          </w14:textFill>
        </w:rPr>
        <w:t xml:space="preserve">            </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电话、电报、传真或电传：</w:t>
      </w:r>
      <w:r>
        <w:rPr>
          <w:rFonts w:hint="eastAsia" w:hAnsi="宋体"/>
          <w:color w:val="000000" w:themeColor="text1"/>
          <w:highlight w:val="none"/>
          <w:u w:val="single"/>
          <w14:textFill>
            <w14:solidFill>
              <w14:schemeClr w14:val="tx1"/>
            </w14:solidFill>
          </w14:textFill>
        </w:rPr>
        <w:t xml:space="preserve">                                      </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开户名称：</w:t>
      </w:r>
      <w:r>
        <w:rPr>
          <w:rFonts w:hint="eastAsia" w:hAnsi="宋体"/>
          <w:color w:val="000000" w:themeColor="text1"/>
          <w:highlight w:val="none"/>
          <w:u w:val="single"/>
          <w14:textFill>
            <w14:solidFill>
              <w14:schemeClr w14:val="tx1"/>
            </w14:solidFill>
          </w14:textFill>
        </w:rPr>
        <w:t xml:space="preserve">                                                    </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开户银行：</w:t>
      </w:r>
      <w:r>
        <w:rPr>
          <w:rFonts w:hint="eastAsia" w:hAnsi="宋体"/>
          <w:color w:val="000000" w:themeColor="text1"/>
          <w:highlight w:val="none"/>
          <w:u w:val="single"/>
          <w14:textFill>
            <w14:solidFill>
              <w14:schemeClr w14:val="tx1"/>
            </w14:solidFill>
          </w14:textFill>
        </w:rPr>
        <w:t xml:space="preserve">                                                    </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账号：</w:t>
      </w:r>
      <w:r>
        <w:rPr>
          <w:rFonts w:hint="eastAsia" w:hAnsi="宋体"/>
          <w:color w:val="000000" w:themeColor="text1"/>
          <w:highlight w:val="none"/>
          <w:u w:val="single"/>
          <w14:textFill>
            <w14:solidFill>
              <w14:schemeClr w14:val="tx1"/>
            </w14:solidFill>
          </w14:textFill>
        </w:rPr>
        <w:t xml:space="preserve">                                                        </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法定代表人或委托代理人签名：</w:t>
      </w:r>
      <w:r>
        <w:rPr>
          <w:rFonts w:hint="eastAsia" w:hAnsi="宋体"/>
          <w:color w:val="000000" w:themeColor="text1"/>
          <w:highlight w:val="none"/>
          <w:u w:val="single"/>
          <w14:textFill>
            <w14:solidFill>
              <w14:schemeClr w14:val="tx1"/>
            </w14:solidFill>
          </w14:textFill>
        </w:rPr>
        <w:t xml:space="preserve">                                  </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竞标人（公章）：</w:t>
      </w:r>
      <w:r>
        <w:rPr>
          <w:rFonts w:hint="eastAsia" w:hAnsi="宋体"/>
          <w:color w:val="000000" w:themeColor="text1"/>
          <w:highlight w:val="none"/>
          <w:u w:val="single"/>
          <w14:textFill>
            <w14:solidFill>
              <w14:schemeClr w14:val="tx1"/>
            </w14:solidFill>
          </w14:textFill>
        </w:rPr>
        <w:t xml:space="preserve">                                              </w:t>
      </w:r>
    </w:p>
    <w:p>
      <w:pPr>
        <w:pStyle w:val="10"/>
        <w:spacing w:line="420" w:lineRule="exact"/>
        <w:ind w:left="100"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竞标日期：</w:t>
      </w:r>
      <w:r>
        <w:rPr>
          <w:rFonts w:hint="eastAsia" w:hAnsi="宋体"/>
          <w:color w:val="000000" w:themeColor="text1"/>
          <w:highlight w:val="none"/>
          <w:u w:val="single"/>
          <w14:textFill>
            <w14:solidFill>
              <w14:schemeClr w14:val="tx1"/>
            </w14:solidFill>
          </w14:textFill>
        </w:rPr>
        <w:t xml:space="preserve">                                                     </w:t>
      </w:r>
    </w:p>
    <w:p>
      <w:pPr>
        <w:pStyle w:val="10"/>
        <w:spacing w:line="420" w:lineRule="exact"/>
        <w:ind w:left="100"/>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pPr>
        <w:jc w:val="center"/>
        <w:rPr>
          <w:rFonts w:ascii="宋体" w:hAnsi="宋体"/>
          <w:b/>
          <w:color w:val="000000" w:themeColor="text1"/>
          <w:sz w:val="32"/>
          <w:szCs w:val="32"/>
          <w:highlight w:val="none"/>
          <w14:textFill>
            <w14:solidFill>
              <w14:schemeClr w14:val="tx1"/>
            </w14:solidFill>
          </w14:textFill>
        </w:rPr>
      </w:pPr>
      <w:bookmarkStart w:id="74" w:name="_Toc137551184"/>
      <w:r>
        <w:rPr>
          <w:rFonts w:hint="eastAsia" w:ascii="宋体" w:hAnsi="宋体"/>
          <w:b/>
          <w:color w:val="000000" w:themeColor="text1"/>
          <w:sz w:val="32"/>
          <w:szCs w:val="32"/>
          <w:highlight w:val="none"/>
          <w14:textFill>
            <w14:solidFill>
              <w14:schemeClr w14:val="tx1"/>
            </w14:solidFill>
          </w14:textFill>
        </w:rPr>
        <w:t>二、竞标保证金缴纳证明</w:t>
      </w:r>
      <w:bookmarkEnd w:id="74"/>
    </w:p>
    <w:p>
      <w:pPr>
        <w:pStyle w:val="10"/>
        <w:ind w:left="420"/>
        <w:jc w:val="center"/>
        <w:rPr>
          <w:rFonts w:hAnsi="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（代理机构财务部开出的收款收据及银行底单复印件）</w:t>
      </w: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jc w:val="center"/>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75" w:name="_Toc137551185"/>
      <w:r>
        <w:rPr>
          <w:rFonts w:hint="eastAsia" w:ascii="宋体" w:hAnsi="宋体"/>
          <w:b/>
          <w:color w:val="000000" w:themeColor="text1"/>
          <w:sz w:val="32"/>
          <w:szCs w:val="32"/>
          <w:highlight w:val="none"/>
          <w14:textFill>
            <w14:solidFill>
              <w14:schemeClr w14:val="tx1"/>
            </w14:solidFill>
          </w14:textFill>
        </w:rPr>
        <w:t>三、竞标报价表</w:t>
      </w:r>
      <w:bookmarkEnd w:id="75"/>
    </w:p>
    <w:p>
      <w:pPr>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项目名称：</w:t>
      </w:r>
    </w:p>
    <w:p>
      <w:pPr>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项目编号：</w:t>
      </w:r>
    </w:p>
    <w:p>
      <w:pPr>
        <w:pStyle w:val="2"/>
        <w:rPr>
          <w:rFonts w:hint="eastAsia" w:eastAsia="宋体"/>
          <w:color w:val="000000" w:themeColor="text1"/>
          <w:lang w:eastAsia="zh-CN"/>
          <w14:textFill>
            <w14:solidFill>
              <w14:schemeClr w14:val="tx1"/>
            </w14:solidFill>
          </w14:textFill>
        </w:rPr>
      </w:pPr>
      <w:r>
        <w:rPr>
          <w:rFonts w:hint="eastAsia" w:ascii="Calibri" w:hAnsi="宋体" w:eastAsia="宋体" w:cs="Times New Roman"/>
          <w:bCs w:val="0"/>
          <w:color w:val="000000" w:themeColor="text1"/>
          <w:spacing w:val="0"/>
          <w:kern w:val="2"/>
          <w:sz w:val="21"/>
          <w:szCs w:val="24"/>
          <w:highlight w:val="none"/>
          <w:lang w:val="en-US" w:eastAsia="zh-CN" w:bidi="ar-SA"/>
          <w14:textFill>
            <w14:solidFill>
              <w14:schemeClr w14:val="tx1"/>
            </w14:solidFill>
          </w14:textFill>
        </w:rPr>
        <w:t>分标号：</w:t>
      </w:r>
    </w:p>
    <w:tbl>
      <w:tblPr>
        <w:tblStyle w:val="20"/>
        <w:tblW w:w="101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1"/>
        <w:gridCol w:w="1412"/>
        <w:gridCol w:w="670"/>
        <w:gridCol w:w="1523"/>
        <w:gridCol w:w="2637"/>
        <w:gridCol w:w="866"/>
        <w:gridCol w:w="1419"/>
        <w:gridCol w:w="9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宋体"/>
                <w:color w:val="000000" w:themeColor="text1"/>
                <w:spacing w:val="-20"/>
                <w:kern w:val="0"/>
                <w:sz w:val="20"/>
                <w:szCs w:val="24"/>
                <w:highlight w:val="none"/>
                <w14:textFill>
                  <w14:solidFill>
                    <w14:schemeClr w14:val="tx1"/>
                  </w14:solidFill>
                </w14:textFill>
              </w:rPr>
            </w:pPr>
            <w:r>
              <w:rPr>
                <w:rFonts w:ascii="Times New Roman" w:hAnsi="宋体"/>
                <w:color w:val="000000" w:themeColor="text1"/>
                <w:spacing w:val="-20"/>
                <w:kern w:val="0"/>
                <w:sz w:val="20"/>
                <w:szCs w:val="24"/>
                <w:highlight w:val="none"/>
                <w14:textFill>
                  <w14:solidFill>
                    <w14:schemeClr w14:val="tx1"/>
                  </w14:solidFill>
                </w14:textFill>
              </w:rPr>
              <w:t>项号</w:t>
            </w:r>
          </w:p>
        </w:tc>
        <w:tc>
          <w:tcPr>
            <w:tcW w:w="141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宋体"/>
                <w:color w:val="000000" w:themeColor="text1"/>
                <w:spacing w:val="-20"/>
                <w:kern w:val="0"/>
                <w:sz w:val="20"/>
                <w:szCs w:val="24"/>
                <w:highlight w:val="none"/>
                <w14:textFill>
                  <w14:solidFill>
                    <w14:schemeClr w14:val="tx1"/>
                  </w14:solidFill>
                </w14:textFill>
              </w:rPr>
            </w:pPr>
            <w:r>
              <w:rPr>
                <w:rFonts w:ascii="Times New Roman" w:hAnsi="宋体"/>
                <w:color w:val="000000" w:themeColor="text1"/>
                <w:spacing w:val="-20"/>
                <w:kern w:val="0"/>
                <w:sz w:val="20"/>
                <w:szCs w:val="24"/>
                <w:highlight w:val="none"/>
                <w14:textFill>
                  <w14:solidFill>
                    <w14:schemeClr w14:val="tx1"/>
                  </w14:solidFill>
                </w14:textFill>
              </w:rPr>
              <w:t>货物名称</w:t>
            </w:r>
          </w:p>
        </w:tc>
        <w:tc>
          <w:tcPr>
            <w:tcW w:w="67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宋体"/>
                <w:color w:val="000000" w:themeColor="text1"/>
                <w:spacing w:val="-20"/>
                <w:kern w:val="0"/>
                <w:sz w:val="20"/>
                <w:szCs w:val="24"/>
                <w:highlight w:val="none"/>
                <w14:textFill>
                  <w14:solidFill>
                    <w14:schemeClr w14:val="tx1"/>
                  </w14:solidFill>
                </w14:textFill>
              </w:rPr>
            </w:pPr>
            <w:r>
              <w:rPr>
                <w:rFonts w:ascii="Times New Roman" w:hAnsi="宋体"/>
                <w:color w:val="000000" w:themeColor="text1"/>
                <w:spacing w:val="-20"/>
                <w:kern w:val="0"/>
                <w:sz w:val="20"/>
                <w:szCs w:val="24"/>
                <w:highlight w:val="none"/>
                <w14:textFill>
                  <w14:solidFill>
                    <w14:schemeClr w14:val="tx1"/>
                  </w14:solidFill>
                </w14:textFill>
              </w:rPr>
              <w:t>数量</w:t>
            </w:r>
          </w:p>
          <w:p>
            <w:pPr>
              <w:pStyle w:val="10"/>
              <w:jc w:val="center"/>
              <w:rPr>
                <w:rFonts w:ascii="Times New Roman" w:hAnsi="宋体"/>
                <w:color w:val="000000" w:themeColor="text1"/>
                <w:spacing w:val="-20"/>
                <w:kern w:val="0"/>
                <w:sz w:val="20"/>
                <w:szCs w:val="24"/>
                <w:highlight w:val="none"/>
                <w14:textFill>
                  <w14:solidFill>
                    <w14:schemeClr w14:val="tx1"/>
                  </w14:solidFill>
                </w14:textFill>
              </w:rPr>
            </w:pPr>
          </w:p>
          <w:p>
            <w:pPr>
              <w:pStyle w:val="10"/>
              <w:jc w:val="center"/>
              <w:rPr>
                <w:rFonts w:ascii="Times New Roman" w:hAnsi="宋体"/>
                <w:color w:val="000000" w:themeColor="text1"/>
                <w:spacing w:val="-20"/>
                <w:kern w:val="0"/>
                <w:sz w:val="20"/>
                <w:szCs w:val="24"/>
                <w:highlight w:val="none"/>
                <w14:textFill>
                  <w14:solidFill>
                    <w14:schemeClr w14:val="tx1"/>
                  </w14:solidFill>
                </w14:textFill>
              </w:rPr>
            </w:pPr>
            <w:r>
              <w:rPr>
                <w:rFonts w:ascii="Times New Roman" w:hAnsi="宋体"/>
                <w:color w:val="000000" w:themeColor="text1"/>
                <w:spacing w:val="-20"/>
                <w:kern w:val="0"/>
                <w:sz w:val="20"/>
                <w:szCs w:val="24"/>
                <w:highlight w:val="none"/>
                <w14:textFill>
                  <w14:solidFill>
                    <w14:schemeClr w14:val="tx1"/>
                  </w14:solidFill>
                </w14:textFill>
              </w:rPr>
              <w:t>①</w:t>
            </w:r>
          </w:p>
        </w:tc>
        <w:tc>
          <w:tcPr>
            <w:tcW w:w="152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品牌型号、生产厂家及国别</w:t>
            </w:r>
          </w:p>
        </w:tc>
        <w:tc>
          <w:tcPr>
            <w:tcW w:w="263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技术参数及性能、配置</w:t>
            </w:r>
          </w:p>
        </w:tc>
        <w:tc>
          <w:tcPr>
            <w:tcW w:w="86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宋体"/>
                <w:color w:val="000000" w:themeColor="text1"/>
                <w:kern w:val="0"/>
                <w:sz w:val="20"/>
                <w:szCs w:val="24"/>
                <w:highlight w:val="none"/>
                <w14:textFill>
                  <w14:solidFill>
                    <w14:schemeClr w14:val="tx1"/>
                  </w14:solidFill>
                </w14:textFill>
              </w:rPr>
            </w:pPr>
            <w:r>
              <w:rPr>
                <w:rFonts w:ascii="Times New Roman" w:hAnsi="宋体"/>
                <w:color w:val="000000" w:themeColor="text1"/>
                <w:kern w:val="0"/>
                <w:sz w:val="20"/>
                <w:szCs w:val="24"/>
                <w:highlight w:val="none"/>
                <w14:textFill>
                  <w14:solidFill>
                    <w14:schemeClr w14:val="tx1"/>
                  </w14:solidFill>
                </w14:textFill>
              </w:rPr>
              <w:t>单价</w:t>
            </w:r>
          </w:p>
          <w:p>
            <w:pPr>
              <w:pStyle w:val="10"/>
              <w:jc w:val="center"/>
              <w:rPr>
                <w:rFonts w:ascii="Times New Roman" w:hAnsi="宋体"/>
                <w:color w:val="000000" w:themeColor="text1"/>
                <w:kern w:val="0"/>
                <w:sz w:val="20"/>
                <w:szCs w:val="24"/>
                <w:highlight w:val="none"/>
                <w14:textFill>
                  <w14:solidFill>
                    <w14:schemeClr w14:val="tx1"/>
                  </w14:solidFill>
                </w14:textFill>
              </w:rPr>
            </w:pPr>
            <w:r>
              <w:rPr>
                <w:rFonts w:ascii="Times New Roman" w:hAnsi="宋体"/>
                <w:color w:val="000000" w:themeColor="text1"/>
                <w:kern w:val="0"/>
                <w:sz w:val="20"/>
                <w:szCs w:val="24"/>
                <w:highlight w:val="none"/>
                <w14:textFill>
                  <w14:solidFill>
                    <w14:schemeClr w14:val="tx1"/>
                  </w14:solidFill>
                </w14:textFill>
              </w:rPr>
              <w:t>(元)</w:t>
            </w:r>
          </w:p>
          <w:p>
            <w:pPr>
              <w:pStyle w:val="10"/>
              <w:jc w:val="center"/>
              <w:rPr>
                <w:rFonts w:ascii="Times New Roman" w:hAnsi="宋体"/>
                <w:color w:val="000000" w:themeColor="text1"/>
                <w:kern w:val="0"/>
                <w:sz w:val="20"/>
                <w:szCs w:val="24"/>
                <w:highlight w:val="none"/>
                <w14:textFill>
                  <w14:solidFill>
                    <w14:schemeClr w14:val="tx1"/>
                  </w14:solidFill>
                </w14:textFill>
              </w:rPr>
            </w:pPr>
            <w:r>
              <w:rPr>
                <w:rFonts w:ascii="Times New Roman" w:hAnsi="宋体"/>
                <w:color w:val="000000" w:themeColor="text1"/>
                <w:kern w:val="0"/>
                <w:sz w:val="20"/>
                <w:szCs w:val="24"/>
                <w:highlight w:val="none"/>
                <w14:textFill>
                  <w14:solidFill>
                    <w14:schemeClr w14:val="tx1"/>
                  </w14:solidFill>
                </w14:textFill>
              </w:rPr>
              <w:t>②</w:t>
            </w:r>
          </w:p>
        </w:tc>
        <w:tc>
          <w:tcPr>
            <w:tcW w:w="1419"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宋体"/>
                <w:color w:val="000000" w:themeColor="text1"/>
                <w:kern w:val="0"/>
                <w:sz w:val="20"/>
                <w:szCs w:val="24"/>
                <w:highlight w:val="none"/>
                <w14:textFill>
                  <w14:solidFill>
                    <w14:schemeClr w14:val="tx1"/>
                  </w14:solidFill>
                </w14:textFill>
              </w:rPr>
            </w:pPr>
            <w:r>
              <w:rPr>
                <w:rFonts w:ascii="Times New Roman" w:hAnsi="宋体"/>
                <w:color w:val="000000" w:themeColor="text1"/>
                <w:kern w:val="0"/>
                <w:sz w:val="20"/>
                <w:szCs w:val="24"/>
                <w:highlight w:val="none"/>
                <w14:textFill>
                  <w14:solidFill>
                    <w14:schemeClr w14:val="tx1"/>
                  </w14:solidFill>
                </w14:textFill>
              </w:rPr>
              <w:t>单项合价</w:t>
            </w:r>
          </w:p>
          <w:p>
            <w:pPr>
              <w:pStyle w:val="10"/>
              <w:jc w:val="center"/>
              <w:rPr>
                <w:rFonts w:ascii="Times New Roman" w:hAnsi="宋体"/>
                <w:color w:val="000000" w:themeColor="text1"/>
                <w:kern w:val="0"/>
                <w:sz w:val="20"/>
                <w:szCs w:val="24"/>
                <w:highlight w:val="none"/>
                <w14:textFill>
                  <w14:solidFill>
                    <w14:schemeClr w14:val="tx1"/>
                  </w14:solidFill>
                </w14:textFill>
              </w:rPr>
            </w:pPr>
            <w:r>
              <w:rPr>
                <w:rFonts w:ascii="Times New Roman" w:hAnsi="宋体"/>
                <w:color w:val="000000" w:themeColor="text1"/>
                <w:kern w:val="0"/>
                <w:sz w:val="20"/>
                <w:szCs w:val="24"/>
                <w:highlight w:val="none"/>
                <w14:textFill>
                  <w14:solidFill>
                    <w14:schemeClr w14:val="tx1"/>
                  </w14:solidFill>
                </w14:textFill>
              </w:rPr>
              <w:t>（元）</w:t>
            </w:r>
          </w:p>
          <w:p>
            <w:pPr>
              <w:pStyle w:val="10"/>
              <w:jc w:val="center"/>
              <w:rPr>
                <w:rFonts w:ascii="Times New Roman" w:hAnsi="宋体"/>
                <w:color w:val="000000" w:themeColor="text1"/>
                <w:kern w:val="0"/>
                <w:sz w:val="20"/>
                <w:szCs w:val="24"/>
                <w:highlight w:val="none"/>
                <w14:textFill>
                  <w14:solidFill>
                    <w14:schemeClr w14:val="tx1"/>
                  </w14:solidFill>
                </w14:textFill>
              </w:rPr>
            </w:pPr>
            <w:r>
              <w:rPr>
                <w:rFonts w:ascii="Times New Roman" w:hAnsi="宋体"/>
                <w:color w:val="000000" w:themeColor="text1"/>
                <w:kern w:val="0"/>
                <w:sz w:val="20"/>
                <w:szCs w:val="24"/>
                <w:highlight w:val="none"/>
                <w14:textFill>
                  <w14:solidFill>
                    <w14:schemeClr w14:val="tx1"/>
                  </w14:solidFill>
                </w14:textFill>
              </w:rPr>
              <w:t>③=①×②</w:t>
            </w:r>
          </w:p>
        </w:tc>
        <w:tc>
          <w:tcPr>
            <w:tcW w:w="99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Times New Roman" w:hAnsi="宋体"/>
                <w:color w:val="000000" w:themeColor="text1"/>
                <w:kern w:val="0"/>
                <w:sz w:val="20"/>
                <w:szCs w:val="24"/>
                <w:highlight w:val="none"/>
                <w14:textFill>
                  <w14:solidFill>
                    <w14:schemeClr w14:val="tx1"/>
                  </w14:solidFill>
                </w14:textFill>
              </w:rPr>
            </w:pPr>
            <w:r>
              <w:rPr>
                <w:rFonts w:ascii="Times New Roman" w:hAnsi="宋体"/>
                <w:color w:val="000000" w:themeColor="text1"/>
                <w:kern w:val="0"/>
                <w:sz w:val="20"/>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highlight w:val="none"/>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highlight w:val="none"/>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spacing w:val="-6"/>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highlight w:val="none"/>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highlight w:val="none"/>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spacing w:val="-6"/>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N</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highlight w:val="none"/>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0"/>
                <w:highlight w:val="none"/>
                <w14:textFill>
                  <w14:solidFill>
                    <w14:schemeClr w14:val="tx1"/>
                  </w14:solidFill>
                </w14:textFill>
              </w:rPr>
            </w:pPr>
          </w:p>
        </w:tc>
        <w:tc>
          <w:tcPr>
            <w:tcW w:w="1523"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866"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kern w:val="0"/>
                <w:sz w:val="20"/>
                <w:szCs w:val="24"/>
                <w:highlight w:val="none"/>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spacing w:val="-6"/>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164" w:type="dxa"/>
            <w:gridSpan w:val="8"/>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spacing w:val="-6"/>
                <w:kern w:val="0"/>
                <w:sz w:val="20"/>
                <w:szCs w:val="24"/>
                <w:highlight w:val="none"/>
                <w14:textFill>
                  <w14:solidFill>
                    <w14:schemeClr w14:val="tx1"/>
                  </w14:solidFill>
                </w14:textFill>
              </w:rPr>
            </w:pPr>
            <w:r>
              <w:rPr>
                <w:rFonts w:ascii="Times New Roman" w:hAnsi="宋体"/>
                <w:color w:val="000000" w:themeColor="text1"/>
                <w:spacing w:val="-6"/>
                <w:kern w:val="0"/>
                <w:sz w:val="20"/>
                <w:szCs w:val="24"/>
                <w:highlight w:val="none"/>
                <w14:textFill>
                  <w14:solidFill>
                    <w14:schemeClr w14:val="tx1"/>
                  </w14:solidFill>
                </w14:textFill>
              </w:rPr>
              <w:t>总报价（人民币大写）：</w:t>
            </w:r>
            <w:r>
              <w:rPr>
                <w:rFonts w:ascii="Times New Roman" w:hAnsi="宋体"/>
                <w:color w:val="000000" w:themeColor="text1"/>
                <w:spacing w:val="-6"/>
                <w:kern w:val="0"/>
                <w:sz w:val="20"/>
                <w:szCs w:val="24"/>
                <w:highlight w:val="none"/>
                <w:u w:val="single"/>
                <w14:textFill>
                  <w14:solidFill>
                    <w14:schemeClr w14:val="tx1"/>
                  </w14:solidFill>
                </w14:textFill>
              </w:rPr>
              <w:t xml:space="preserve">                                    </w:t>
            </w:r>
            <w:r>
              <w:rPr>
                <w:rFonts w:ascii="Times New Roman" w:hAnsi="宋体"/>
                <w:color w:val="000000" w:themeColor="text1"/>
                <w:spacing w:val="-6"/>
                <w:kern w:val="0"/>
                <w:sz w:val="20"/>
                <w:szCs w:val="24"/>
                <w:highlight w:val="none"/>
                <w14:textFill>
                  <w14:solidFill>
                    <w14:schemeClr w14:val="tx1"/>
                  </w14:solidFill>
                </w14:textFill>
              </w:rPr>
              <w:t>（￥</w:t>
            </w:r>
            <w:r>
              <w:rPr>
                <w:rFonts w:ascii="Times New Roman" w:hAnsi="宋体"/>
                <w:color w:val="000000" w:themeColor="text1"/>
                <w:spacing w:val="-6"/>
                <w:kern w:val="0"/>
                <w:sz w:val="20"/>
                <w:szCs w:val="24"/>
                <w:highlight w:val="none"/>
                <w:u w:val="single"/>
                <w14:textFill>
                  <w14:solidFill>
                    <w14:schemeClr w14:val="tx1"/>
                  </w14:solidFill>
                </w14:textFill>
              </w:rPr>
              <w:t xml:space="preserve">                       </w:t>
            </w:r>
            <w:r>
              <w:rPr>
                <w:rFonts w:ascii="Times New Roman" w:hAnsi="宋体"/>
                <w:color w:val="000000" w:themeColor="text1"/>
                <w:spacing w:val="-6"/>
                <w:kern w:val="0"/>
                <w:sz w:val="20"/>
                <w:szCs w:val="24"/>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164" w:type="dxa"/>
            <w:gridSpan w:val="8"/>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spacing w:val="-6"/>
                <w:kern w:val="0"/>
                <w:sz w:val="20"/>
                <w:szCs w:val="24"/>
                <w:highlight w:val="none"/>
                <w14:textFill>
                  <w14:solidFill>
                    <w14:schemeClr w14:val="tx1"/>
                  </w14:solidFill>
                </w14:textFill>
              </w:rPr>
            </w:pPr>
            <w:r>
              <w:rPr>
                <w:rFonts w:ascii="Times New Roman" w:hAnsi="宋体"/>
                <w:color w:val="000000" w:themeColor="text1"/>
                <w:spacing w:val="-6"/>
                <w:kern w:val="0"/>
                <w:sz w:val="20"/>
                <w:szCs w:val="24"/>
                <w:highlight w:val="none"/>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164" w:type="dxa"/>
            <w:gridSpan w:val="8"/>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spacing w:val="-6"/>
                <w:kern w:val="0"/>
                <w:sz w:val="20"/>
                <w:szCs w:val="24"/>
                <w:highlight w:val="none"/>
                <w14:textFill>
                  <w14:solidFill>
                    <w14:schemeClr w14:val="tx1"/>
                  </w14:solidFill>
                </w14:textFill>
              </w:rPr>
            </w:pPr>
            <w:r>
              <w:rPr>
                <w:rFonts w:ascii="Times New Roman" w:hAnsi="宋体"/>
                <w:color w:val="000000" w:themeColor="text1"/>
                <w:spacing w:val="-6"/>
                <w:kern w:val="0"/>
                <w:sz w:val="20"/>
                <w:szCs w:val="24"/>
                <w:highlight w:val="none"/>
                <w14:textFill>
                  <w14:solidFill>
                    <w14:schemeClr w14:val="tx1"/>
                  </w14:solidFill>
                </w14:textFill>
              </w:rPr>
              <w:t>交货地点：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164" w:type="dxa"/>
            <w:gridSpan w:val="8"/>
            <w:tcBorders>
              <w:top w:val="single" w:color="auto" w:sz="4" w:space="0"/>
              <w:left w:val="single" w:color="auto" w:sz="4" w:space="0"/>
              <w:bottom w:val="single" w:color="auto" w:sz="4" w:space="0"/>
              <w:right w:val="single" w:color="auto" w:sz="4" w:space="0"/>
            </w:tcBorders>
            <w:vAlign w:val="center"/>
          </w:tcPr>
          <w:p>
            <w:pPr>
              <w:pStyle w:val="10"/>
              <w:rPr>
                <w:rFonts w:ascii="Times New Roman" w:hAnsi="宋体"/>
                <w:color w:val="000000" w:themeColor="text1"/>
                <w:spacing w:val="-6"/>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竞标报价包含货物、随配附件、备品备件、工具、运抵指定交货地点、现场安装调试、检测的各种费用和售后服务、税金及其他所有成本费用的总和。</w:t>
            </w:r>
          </w:p>
        </w:tc>
      </w:tr>
    </w:tbl>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竞标人(公章)  </w:t>
      </w:r>
      <w:r>
        <w:rPr>
          <w:rFonts w:hint="eastAsia" w:hAnsi="宋体"/>
          <w:color w:val="000000" w:themeColor="text1"/>
          <w:highlight w:val="none"/>
          <w:u w:val="single"/>
          <w14:textFill>
            <w14:solidFill>
              <w14:schemeClr w14:val="tx1"/>
            </w14:solidFill>
          </w14:textFill>
        </w:rPr>
        <w:t xml:space="preserve">                              </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w:t>
      </w:r>
      <w:r>
        <w:rPr>
          <w:rFonts w:hint="eastAsia" w:hAnsi="宋体"/>
          <w:color w:val="000000" w:themeColor="text1"/>
          <w:highlight w:val="none"/>
          <w:u w:val="single"/>
          <w14:textFill>
            <w14:solidFill>
              <w14:schemeClr w14:val="tx1"/>
            </w14:solidFill>
          </w14:textFill>
        </w:rPr>
        <w:t xml:space="preserve">                  </w:t>
      </w:r>
    </w:p>
    <w:p>
      <w:pPr>
        <w:pStyle w:val="10"/>
        <w:spacing w:line="240" w:lineRule="exact"/>
        <w:rPr>
          <w:rFonts w:hAnsi="宋体"/>
          <w:b/>
          <w:color w:val="000000" w:themeColor="text1"/>
          <w:sz w:val="44"/>
          <w:highlight w:val="none"/>
          <w14:textFill>
            <w14:solidFill>
              <w14:schemeClr w14:val="tx1"/>
            </w14:solidFill>
          </w14:textFill>
        </w:rPr>
      </w:pPr>
    </w:p>
    <w:p>
      <w:pPr>
        <w:pStyle w:val="10"/>
        <w:spacing w:line="240" w:lineRule="exact"/>
        <w:rPr>
          <w:rFonts w:hAnsi="宋体"/>
          <w:b/>
          <w:color w:val="000000" w:themeColor="text1"/>
          <w:sz w:val="4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w:t>
      </w:r>
      <w:r>
        <w:rPr>
          <w:rFonts w:hint="eastAsia" w:hAnsi="宋体"/>
          <w:color w:val="000000" w:themeColor="text1"/>
          <w:highlight w:val="none"/>
          <w:u w:val="single"/>
          <w14:textFill>
            <w14:solidFill>
              <w14:schemeClr w14:val="tx1"/>
            </w14:solidFill>
          </w14:textFill>
        </w:rPr>
        <w:t xml:space="preserve">                            </w:t>
      </w:r>
    </w:p>
    <w:p>
      <w:pPr>
        <w:pStyle w:val="10"/>
        <w:spacing w:line="240" w:lineRule="exact"/>
        <w:rPr>
          <w:rFonts w:hAnsi="宋体"/>
          <w:b/>
          <w:color w:val="000000" w:themeColor="text1"/>
          <w:sz w:val="44"/>
          <w:highlight w:val="none"/>
          <w14:textFill>
            <w14:solidFill>
              <w14:schemeClr w14:val="tx1"/>
            </w14:solidFill>
          </w14:textFill>
        </w:rPr>
      </w:pPr>
    </w:p>
    <w:p>
      <w:pPr>
        <w:pStyle w:val="10"/>
        <w:spacing w:line="240" w:lineRule="exact"/>
        <w:rPr>
          <w:rFonts w:hAnsi="宋体"/>
          <w:b/>
          <w:color w:val="000000" w:themeColor="text1"/>
          <w:sz w:val="44"/>
          <w:highlight w:val="none"/>
          <w14:textFill>
            <w14:solidFill>
              <w14:schemeClr w14:val="tx1"/>
            </w14:solidFill>
          </w14:textFill>
        </w:rPr>
      </w:pPr>
    </w:p>
    <w:p>
      <w:pPr>
        <w:pStyle w:val="10"/>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竞标说明：</w:t>
      </w:r>
    </w:p>
    <w:p>
      <w:pPr>
        <w:pStyle w:val="10"/>
        <w:spacing w:line="380" w:lineRule="exact"/>
        <w:ind w:firstLine="42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1、竞标人必须加盖公章并签字，无签字、盖公章的竞标无效。</w:t>
      </w:r>
    </w:p>
    <w:p>
      <w:pPr>
        <w:pStyle w:val="10"/>
        <w:spacing w:line="3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2、凡在“技术参数及性能（配置）要求”中表述为“标配”或“标准配置”的设备，竞标人应在竞</w:t>
      </w:r>
    </w:p>
    <w:p>
      <w:pPr>
        <w:pStyle w:val="10"/>
        <w:spacing w:line="380" w:lineRule="exact"/>
        <w:ind w:firstLine="743" w:firstLineChars="354"/>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标报价表中将其标配参数详细列明，否则该竞标无效。</w:t>
      </w:r>
    </w:p>
    <w:p>
      <w:pPr>
        <w:pStyle w:val="10"/>
        <w:spacing w:line="240" w:lineRule="exact"/>
        <w:rPr>
          <w:rFonts w:hAnsi="宋体"/>
          <w:b/>
          <w:color w:val="000000" w:themeColor="text1"/>
          <w:sz w:val="44"/>
          <w:highlight w:val="none"/>
          <w14:textFill>
            <w14:solidFill>
              <w14:schemeClr w14:val="tx1"/>
            </w14:solidFill>
          </w14:textFill>
        </w:rPr>
      </w:pPr>
    </w:p>
    <w:p>
      <w:pPr>
        <w:pStyle w:val="10"/>
        <w:ind w:firstLine="210" w:firstLineChars="100"/>
        <w:rPr>
          <w:rFonts w:hAnsi="宋体"/>
          <w:bCs/>
          <w:color w:val="000000" w:themeColor="text1"/>
          <w:highlight w:val="none"/>
          <w14:textFill>
            <w14:solidFill>
              <w14:schemeClr w14:val="tx1"/>
            </w14:solidFill>
          </w14:textFill>
        </w:rPr>
      </w:pPr>
    </w:p>
    <w:p>
      <w:pPr>
        <w:pStyle w:val="10"/>
        <w:ind w:left="420" w:leftChars="100" w:hanging="210" w:hangingChars="10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bookmarkStart w:id="76" w:name="_Toc137551186"/>
    </w:p>
    <w:p>
      <w:pPr>
        <w:pStyle w:val="10"/>
        <w:ind w:left="531" w:leftChars="100" w:hanging="321" w:hangingChars="100"/>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四、</w:t>
      </w:r>
      <w:bookmarkEnd w:id="76"/>
      <w:r>
        <w:rPr>
          <w:rFonts w:hint="eastAsia" w:hAnsi="宋体"/>
          <w:b/>
          <w:color w:val="000000" w:themeColor="text1"/>
          <w:sz w:val="32"/>
          <w:szCs w:val="32"/>
          <w:highlight w:val="none"/>
          <w14:textFill>
            <w14:solidFill>
              <w14:schemeClr w14:val="tx1"/>
            </w14:solidFill>
          </w14:textFill>
        </w:rPr>
        <w:t>技术、商务偏离表</w:t>
      </w:r>
    </w:p>
    <w:p>
      <w:pPr>
        <w:pStyle w:val="10"/>
        <w:spacing w:line="40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项目名称：</w:t>
      </w:r>
    </w:p>
    <w:p>
      <w:pPr>
        <w:jc w:val="left"/>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项目编号： </w:t>
      </w:r>
    </w:p>
    <w:p>
      <w:pPr>
        <w:pStyle w:val="2"/>
        <w:rPr>
          <w:rFonts w:hint="eastAsia"/>
          <w:color w:val="000000" w:themeColor="text1"/>
          <w14:textFill>
            <w14:solidFill>
              <w14:schemeClr w14:val="tx1"/>
            </w14:solidFill>
          </w14:textFill>
        </w:rPr>
      </w:pPr>
      <w:r>
        <w:rPr>
          <w:rFonts w:hint="eastAsia" w:ascii="Calibri" w:hAnsi="宋体" w:eastAsia="宋体" w:cs="Times New Roman"/>
          <w:bCs w:val="0"/>
          <w:color w:val="000000" w:themeColor="text1"/>
          <w:spacing w:val="0"/>
          <w:kern w:val="2"/>
          <w:sz w:val="21"/>
          <w:szCs w:val="24"/>
          <w:highlight w:val="none"/>
          <w:lang w:val="en-US" w:eastAsia="zh-CN" w:bidi="ar-SA"/>
          <w14:textFill>
            <w14:solidFill>
              <w14:schemeClr w14:val="tx1"/>
            </w14:solidFill>
          </w14:textFill>
        </w:rPr>
        <w:t>分标号：</w:t>
      </w:r>
    </w:p>
    <w:tbl>
      <w:tblPr>
        <w:tblStyle w:val="20"/>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2"/>
        <w:gridCol w:w="2338"/>
        <w:gridCol w:w="263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40" w:type="dxa"/>
            <w:vAlign w:val="center"/>
          </w:tcPr>
          <w:p>
            <w:pPr>
              <w:pStyle w:val="10"/>
              <w:spacing w:line="400" w:lineRule="exact"/>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项号</w:t>
            </w:r>
          </w:p>
        </w:tc>
        <w:tc>
          <w:tcPr>
            <w:tcW w:w="1892" w:type="dxa"/>
            <w:vAlign w:val="center"/>
          </w:tcPr>
          <w:p>
            <w:pPr>
              <w:pStyle w:val="10"/>
              <w:spacing w:line="400" w:lineRule="exact"/>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货物名称或</w:t>
            </w:r>
          </w:p>
          <w:p>
            <w:pPr>
              <w:pStyle w:val="10"/>
              <w:spacing w:line="400" w:lineRule="exact"/>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技术（商务）条款</w:t>
            </w:r>
          </w:p>
        </w:tc>
        <w:tc>
          <w:tcPr>
            <w:tcW w:w="2338" w:type="dxa"/>
            <w:vAlign w:val="center"/>
          </w:tcPr>
          <w:p>
            <w:pPr>
              <w:pStyle w:val="10"/>
              <w:spacing w:line="400" w:lineRule="exact"/>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采购文件要求</w:t>
            </w:r>
          </w:p>
        </w:tc>
        <w:tc>
          <w:tcPr>
            <w:tcW w:w="2637" w:type="dxa"/>
            <w:vAlign w:val="center"/>
          </w:tcPr>
          <w:p>
            <w:pPr>
              <w:pStyle w:val="10"/>
              <w:spacing w:line="400" w:lineRule="exact"/>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竞标承诺</w:t>
            </w:r>
          </w:p>
        </w:tc>
        <w:tc>
          <w:tcPr>
            <w:tcW w:w="1233" w:type="dxa"/>
            <w:vAlign w:val="center"/>
          </w:tcPr>
          <w:p>
            <w:pPr>
              <w:pStyle w:val="10"/>
              <w:spacing w:line="400" w:lineRule="exact"/>
              <w:jc w:val="center"/>
              <w:rPr>
                <w:rFonts w:ascii="Times New Roman" w:hAnsi="宋体"/>
                <w:color w:val="000000" w:themeColor="text1"/>
                <w:kern w:val="0"/>
                <w:sz w:val="20"/>
                <w:szCs w:val="24"/>
                <w:highlight w:val="none"/>
                <w14:textFill>
                  <w14:solidFill>
                    <w14:schemeClr w14:val="tx1"/>
                  </w14:solidFill>
                </w14:textFill>
              </w:rPr>
            </w:pPr>
            <w:r>
              <w:rPr>
                <w:rFonts w:hint="eastAsia" w:ascii="Times New Roman" w:hAnsi="宋体"/>
                <w:color w:val="000000" w:themeColor="text1"/>
                <w:kern w:val="0"/>
                <w:sz w:val="20"/>
                <w:szCs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jc w:val="center"/>
              <w:rPr>
                <w:rFonts w:ascii="Times New Roman" w:hAnsi="宋体"/>
                <w:color w:val="000000" w:themeColor="text1"/>
                <w:kern w:val="0"/>
                <w:sz w:val="20"/>
                <w:szCs w:val="24"/>
                <w:highlight w:val="none"/>
                <w14:textFill>
                  <w14:solidFill>
                    <w14:schemeClr w14:val="tx1"/>
                  </w14:solidFill>
                </w14:textFill>
              </w:rPr>
            </w:pPr>
          </w:p>
        </w:tc>
        <w:tc>
          <w:tcPr>
            <w:tcW w:w="1892" w:type="dxa"/>
            <w:vAlign w:val="center"/>
          </w:tcPr>
          <w:p>
            <w:pPr>
              <w:pStyle w:val="10"/>
              <w:spacing w:line="600" w:lineRule="exact"/>
              <w:jc w:val="center"/>
              <w:rPr>
                <w:rFonts w:ascii="Times New Roman" w:hAnsi="宋体"/>
                <w:color w:val="000000" w:themeColor="text1"/>
                <w:kern w:val="0"/>
                <w:sz w:val="20"/>
                <w:szCs w:val="24"/>
                <w:highlight w:val="none"/>
                <w14:textFill>
                  <w14:solidFill>
                    <w14:schemeClr w14:val="tx1"/>
                  </w14:solidFill>
                </w14:textFill>
              </w:rPr>
            </w:pPr>
          </w:p>
        </w:tc>
        <w:tc>
          <w:tcPr>
            <w:tcW w:w="2338" w:type="dxa"/>
            <w:vAlign w:val="center"/>
          </w:tcPr>
          <w:p>
            <w:pPr>
              <w:pStyle w:val="10"/>
              <w:spacing w:line="600" w:lineRule="exact"/>
              <w:jc w:val="center"/>
              <w:rPr>
                <w:rFonts w:ascii="Times New Roman" w:hAnsi="宋体"/>
                <w:color w:val="000000" w:themeColor="text1"/>
                <w:kern w:val="0"/>
                <w:sz w:val="20"/>
                <w:szCs w:val="24"/>
                <w:highlight w:val="none"/>
                <w14:textFill>
                  <w14:solidFill>
                    <w14:schemeClr w14:val="tx1"/>
                  </w14:solidFill>
                </w14:textFill>
              </w:rPr>
            </w:pPr>
          </w:p>
        </w:tc>
        <w:tc>
          <w:tcPr>
            <w:tcW w:w="2637" w:type="dxa"/>
            <w:vAlign w:val="center"/>
          </w:tcPr>
          <w:p>
            <w:pPr>
              <w:pStyle w:val="10"/>
              <w:spacing w:line="600" w:lineRule="exact"/>
              <w:jc w:val="center"/>
              <w:rPr>
                <w:rFonts w:ascii="Times New Roman" w:hAnsi="宋体"/>
                <w:color w:val="000000" w:themeColor="text1"/>
                <w:kern w:val="0"/>
                <w:sz w:val="20"/>
                <w:szCs w:val="24"/>
                <w:highlight w:val="none"/>
                <w14:textFill>
                  <w14:solidFill>
                    <w14:schemeClr w14:val="tx1"/>
                  </w14:solidFill>
                </w14:textFill>
              </w:rPr>
            </w:pPr>
          </w:p>
        </w:tc>
        <w:tc>
          <w:tcPr>
            <w:tcW w:w="1233" w:type="dxa"/>
            <w:vAlign w:val="center"/>
          </w:tcPr>
          <w:p>
            <w:pPr>
              <w:pStyle w:val="10"/>
              <w:spacing w:line="600" w:lineRule="exact"/>
              <w:jc w:val="center"/>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892"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338"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2637"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c>
          <w:tcPr>
            <w:tcW w:w="1233" w:type="dxa"/>
          </w:tcPr>
          <w:p>
            <w:pPr>
              <w:pStyle w:val="10"/>
              <w:spacing w:line="600" w:lineRule="exact"/>
              <w:rPr>
                <w:rFonts w:ascii="Times New Roman" w:hAnsi="宋体"/>
                <w:color w:val="000000" w:themeColor="text1"/>
                <w:kern w:val="0"/>
                <w:sz w:val="20"/>
                <w:szCs w:val="24"/>
                <w:highlight w:val="none"/>
                <w14:textFill>
                  <w14:solidFill>
                    <w14:schemeClr w14:val="tx1"/>
                  </w14:solidFill>
                </w14:textFill>
              </w:rPr>
            </w:pPr>
          </w:p>
        </w:tc>
      </w:tr>
    </w:tbl>
    <w:p>
      <w:pPr>
        <w:pStyle w:val="10"/>
        <w:spacing w:line="400" w:lineRule="exact"/>
        <w:ind w:firstLine="425"/>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注：请按所竞标产品的技术参数性能（配置）及商务条款，逐条对应竞争性谈判采购文件《货物需求一览表》中的要求认真填写本表（本表仅指竞争性谈判采购文件《货物需求一览表》中货物技术参数不明确或有误，以及竞标人选用其它品牌型号替代的）。</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ind w:firstLine="2100" w:firstLineChars="100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竞标人(公章)  </w:t>
      </w:r>
      <w:r>
        <w:rPr>
          <w:rFonts w:hint="eastAsia" w:hAnsi="宋体"/>
          <w:color w:val="000000" w:themeColor="text1"/>
          <w:highlight w:val="none"/>
          <w:u w:val="single"/>
          <w14:textFill>
            <w14:solidFill>
              <w14:schemeClr w14:val="tx1"/>
            </w14:solidFill>
          </w14:textFill>
        </w:rPr>
        <w:t xml:space="preserve">                              </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w:t>
      </w:r>
      <w:r>
        <w:rPr>
          <w:rFonts w:hint="eastAsia" w:hAnsi="宋体"/>
          <w:color w:val="000000" w:themeColor="text1"/>
          <w:highlight w:val="none"/>
          <w:u w:val="single"/>
          <w14:textFill>
            <w14:solidFill>
              <w14:schemeClr w14:val="tx1"/>
            </w14:solidFill>
          </w14:textFill>
        </w:rPr>
        <w:t xml:space="preserve">                  </w:t>
      </w:r>
    </w:p>
    <w:p>
      <w:pPr>
        <w:pStyle w:val="10"/>
        <w:spacing w:line="240" w:lineRule="exact"/>
        <w:rPr>
          <w:rFonts w:hAnsi="宋体"/>
          <w:b/>
          <w:color w:val="000000" w:themeColor="text1"/>
          <w:sz w:val="44"/>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0"/>
        <w:rPr>
          <w:rFonts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77" w:name="_Toc137551187"/>
      <w:r>
        <w:rPr>
          <w:rFonts w:hint="eastAsia" w:ascii="宋体" w:hAnsi="宋体"/>
          <w:b/>
          <w:color w:val="000000" w:themeColor="text1"/>
          <w:sz w:val="32"/>
          <w:szCs w:val="32"/>
          <w:highlight w:val="none"/>
          <w14:textFill>
            <w14:solidFill>
              <w14:schemeClr w14:val="tx1"/>
            </w14:solidFill>
          </w14:textFill>
        </w:rPr>
        <w:t>五、售后服务承诺书</w:t>
      </w:r>
      <w:bookmarkEnd w:id="77"/>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(由竞标人就《货物需求一览表》售后服务及要求自行填写)</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竞标人(公章)  </w:t>
      </w:r>
      <w:r>
        <w:rPr>
          <w:rFonts w:hint="eastAsia" w:hAnsi="宋体"/>
          <w:color w:val="000000" w:themeColor="text1"/>
          <w:highlight w:val="none"/>
          <w:u w:val="single"/>
          <w14:textFill>
            <w14:solidFill>
              <w14:schemeClr w14:val="tx1"/>
            </w14:solidFill>
          </w14:textFill>
        </w:rPr>
        <w:t xml:space="preserve">                              </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法定代表人或委托代理人签字</w:t>
      </w:r>
      <w:r>
        <w:rPr>
          <w:rFonts w:hint="eastAsia" w:hAnsi="宋体"/>
          <w:color w:val="000000" w:themeColor="text1"/>
          <w:highlight w:val="none"/>
          <w:u w:val="single"/>
          <w14:textFill>
            <w14:solidFill>
              <w14:schemeClr w14:val="tx1"/>
            </w14:solidFill>
          </w14:textFill>
        </w:rPr>
        <w:t xml:space="preserve">                  </w:t>
      </w:r>
    </w:p>
    <w:p>
      <w:pPr>
        <w:pStyle w:val="10"/>
        <w:spacing w:line="240" w:lineRule="exact"/>
        <w:rPr>
          <w:rFonts w:hAnsi="宋体"/>
          <w:b/>
          <w:color w:val="000000" w:themeColor="text1"/>
          <w:sz w:val="44"/>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 xml:space="preserve">                            </w:t>
      </w: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rPr>
          <w:rFonts w:ascii="宋体" w:hAnsi="宋体"/>
          <w:b/>
          <w:color w:val="000000" w:themeColor="text1"/>
          <w:sz w:val="32"/>
          <w:szCs w:val="32"/>
          <w:highlight w:val="none"/>
          <w14:textFill>
            <w14:solidFill>
              <w14:schemeClr w14:val="tx1"/>
            </w14:solidFill>
          </w14:textFill>
        </w:rPr>
      </w:pPr>
      <w:bookmarkStart w:id="78" w:name="_Toc137551188"/>
    </w:p>
    <w:p>
      <w:pPr>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六、货物合格证明文件</w:t>
      </w:r>
      <w:bookmarkEnd w:id="78"/>
    </w:p>
    <w:p>
      <w:pPr>
        <w:pStyle w:val="10"/>
        <w:spacing w:line="440" w:lineRule="exact"/>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（按照第一章“竞标人须知”第13条要求提供）</w:t>
      </w: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p>
    <w:p>
      <w:pPr>
        <w:pStyle w:val="1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bookmarkStart w:id="79" w:name="_Toc137551189"/>
    </w:p>
    <w:p>
      <w:pPr>
        <w:pStyle w:val="10"/>
        <w:spacing w:line="360" w:lineRule="auto"/>
        <w:jc w:val="center"/>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32"/>
          <w:szCs w:val="32"/>
          <w:highlight w:val="none"/>
          <w14:textFill>
            <w14:solidFill>
              <w14:schemeClr w14:val="tx1"/>
            </w14:solidFill>
          </w14:textFill>
        </w:rPr>
        <w:t>七、</w:t>
      </w:r>
      <w:r>
        <w:rPr>
          <w:rFonts w:hint="eastAsia" w:hAnsi="宋体"/>
          <w:b/>
          <w:color w:val="000000" w:themeColor="text1"/>
          <w:sz w:val="32"/>
          <w:szCs w:val="32"/>
          <w:highlight w:val="none"/>
          <w:lang w:eastAsia="zh-CN"/>
          <w14:textFill>
            <w14:solidFill>
              <w14:schemeClr w14:val="tx1"/>
            </w14:solidFill>
          </w14:textFill>
        </w:rPr>
        <w:t>竞标人</w:t>
      </w:r>
      <w:r>
        <w:rPr>
          <w:rFonts w:hint="eastAsia" w:hAnsi="宋体"/>
          <w:b/>
          <w:color w:val="000000" w:themeColor="text1"/>
          <w:sz w:val="32"/>
          <w:szCs w:val="32"/>
          <w:highlight w:val="none"/>
          <w14:textFill>
            <w14:solidFill>
              <w14:schemeClr w14:val="tx1"/>
            </w14:solidFill>
          </w14:textFill>
        </w:rPr>
        <w:t>资格证明文件</w:t>
      </w:r>
      <w:bookmarkEnd w:id="79"/>
    </w:p>
    <w:p>
      <w:pPr>
        <w:pStyle w:val="10"/>
        <w:jc w:val="center"/>
        <w:rPr>
          <w:rFonts w:hAnsi="宋体"/>
          <w:b/>
          <w:color w:val="000000" w:themeColor="text1"/>
          <w:sz w:val="32"/>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（按照第一章“竞标人须知”第12条要求提供）</w:t>
      </w:r>
    </w:p>
    <w:p>
      <w:pPr>
        <w:pStyle w:val="10"/>
        <w:rPr>
          <w:rFonts w:hAnsi="宋体"/>
          <w:b/>
          <w:color w:val="000000" w:themeColor="text1"/>
          <w:sz w:val="32"/>
          <w:highlight w:val="none"/>
          <w14:textFill>
            <w14:solidFill>
              <w14:schemeClr w14:val="tx1"/>
            </w14:solidFill>
          </w14:textFill>
        </w:rPr>
      </w:pPr>
    </w:p>
    <w:p>
      <w:pPr>
        <w:pStyle w:val="10"/>
        <w:rPr>
          <w:rFonts w:hAnsi="宋体"/>
          <w:b/>
          <w:color w:val="000000" w:themeColor="text1"/>
          <w:sz w:val="32"/>
          <w:highlight w:val="none"/>
          <w14:textFill>
            <w14:solidFill>
              <w14:schemeClr w14:val="tx1"/>
            </w14:solidFill>
          </w14:textFill>
        </w:rPr>
      </w:pPr>
    </w:p>
    <w:p>
      <w:pPr>
        <w:pStyle w:val="10"/>
        <w:jc w:val="center"/>
        <w:rPr>
          <w:rFonts w:hint="eastAsia" w:hAnsi="宋体" w:eastAsia="宋体"/>
          <w:b/>
          <w:bCs/>
          <w:color w:val="000000" w:themeColor="text1"/>
          <w:sz w:val="44"/>
          <w:highlight w:val="none"/>
          <w:lang w:eastAsia="zh-CN"/>
          <w14:textFill>
            <w14:solidFill>
              <w14:schemeClr w14:val="tx1"/>
            </w14:solidFill>
          </w14:textFill>
        </w:rPr>
      </w:pPr>
      <w:r>
        <w:rPr>
          <w:rFonts w:hAnsi="宋体"/>
          <w:b/>
          <w:color w:val="000000" w:themeColor="text1"/>
          <w:sz w:val="32"/>
          <w:highlight w:val="none"/>
          <w14:textFill>
            <w14:solidFill>
              <w14:schemeClr w14:val="tx1"/>
            </w14:solidFill>
          </w14:textFill>
        </w:rPr>
        <w:br w:type="page"/>
      </w:r>
      <w:bookmarkStart w:id="80" w:name="_Toc137551190"/>
      <w:r>
        <w:rPr>
          <w:rFonts w:hint="eastAsia" w:hAnsi="宋体"/>
          <w:b/>
          <w:bCs/>
          <w:color w:val="000000" w:themeColor="text1"/>
          <w:kern w:val="44"/>
          <w:sz w:val="32"/>
          <w:szCs w:val="32"/>
          <w:highlight w:val="none"/>
          <w14:textFill>
            <w14:solidFill>
              <w14:schemeClr w14:val="tx1"/>
            </w14:solidFill>
          </w14:textFill>
        </w:rPr>
        <w:t>法人授权委托书</w:t>
      </w:r>
      <w:bookmarkEnd w:id="80"/>
      <w:r>
        <w:rPr>
          <w:rFonts w:hint="eastAsia" w:hAnsi="宋体"/>
          <w:b/>
          <w:bCs/>
          <w:color w:val="000000" w:themeColor="text1"/>
          <w:kern w:val="44"/>
          <w:sz w:val="32"/>
          <w:szCs w:val="32"/>
          <w:highlight w:val="none"/>
          <w:lang w:eastAsia="zh-CN"/>
          <w14:textFill>
            <w14:solidFill>
              <w14:schemeClr w14:val="tx1"/>
            </w14:solidFill>
          </w14:textFill>
        </w:rPr>
        <w:t>（格式）</w:t>
      </w:r>
    </w:p>
    <w:p>
      <w:pPr>
        <w:pStyle w:val="10"/>
        <w:rPr>
          <w:rFonts w:hAnsi="宋体"/>
          <w:color w:val="000000" w:themeColor="text1"/>
          <w:highlight w:val="none"/>
          <w14:textFill>
            <w14:solidFill>
              <w14:schemeClr w14:val="tx1"/>
            </w14:solidFill>
          </w14:textFill>
        </w:rPr>
      </w:pPr>
    </w:p>
    <w:p>
      <w:pPr>
        <w:spacing w:line="38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兹授权</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同志为我方参加广西龙建工程管理有限公司</w:t>
      </w:r>
      <w:r>
        <w:rPr>
          <w:rFonts w:hint="eastAsia" w:ascii="宋体" w:hAnsi="宋体"/>
          <w:color w:val="000000" w:themeColor="text1"/>
          <w:highlight w:val="none"/>
          <w:u w:val="single"/>
          <w:lang w:eastAsia="zh-CN"/>
          <w14:textFill>
            <w14:solidFill>
              <w14:schemeClr w14:val="tx1"/>
            </w14:solidFill>
          </w14:textFill>
        </w:rPr>
        <w:t>新院配套设备采购</w:t>
      </w:r>
      <w:r>
        <w:rPr>
          <w:rFonts w:hint="eastAsia" w:ascii="宋体" w:hAnsi="宋体"/>
          <w:color w:val="000000" w:themeColor="text1"/>
          <w:highlight w:val="none"/>
          <w:u w:val="single"/>
          <w14:textFill>
            <w14:solidFill>
              <w14:schemeClr w14:val="tx1"/>
            </w14:solidFill>
          </w14:textFill>
        </w:rPr>
        <w:t>(项目编号：</w:t>
      </w:r>
      <w:r>
        <w:rPr>
          <w:rFonts w:hint="eastAsia" w:ascii="宋体" w:hAnsi="宋体"/>
          <w:color w:val="000000" w:themeColor="text1"/>
          <w:highlight w:val="none"/>
          <w:u w:val="single"/>
          <w:lang w:eastAsia="zh-CN"/>
          <w14:textFill>
            <w14:solidFill>
              <w14:schemeClr w14:val="tx1"/>
            </w14:solidFill>
          </w14:textFill>
        </w:rPr>
        <w:t>QZZC2020-J1-10206-GXLJ</w:t>
      </w:r>
      <w:r>
        <w:rPr>
          <w:rFonts w:hint="eastAsia" w:ascii="宋体" w:hAnsi="宋体"/>
          <w:color w:val="000000" w:themeColor="text1"/>
          <w:highlight w:val="none"/>
          <w:u w:val="singl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的竞标代理人，其代理权限为：</w:t>
      </w:r>
      <w:r>
        <w:rPr>
          <w:rFonts w:hint="eastAsia" w:ascii="宋体" w:hAnsi="宋体"/>
          <w:color w:val="000000" w:themeColor="text1"/>
          <w:highlight w:val="none"/>
          <w:u w:val="single"/>
          <w14:textFill>
            <w14:solidFill>
              <w14:schemeClr w14:val="tx1"/>
            </w14:solidFill>
          </w14:textFill>
        </w:rPr>
        <w:t xml:space="preserve">                                                </w:t>
      </w:r>
    </w:p>
    <w:p>
      <w:pPr>
        <w:pStyle w:val="10"/>
        <w:spacing w:line="480" w:lineRule="exact"/>
        <w:rPr>
          <w:rFonts w:hAnsi="宋体"/>
          <w:color w:val="000000" w:themeColor="text1"/>
          <w:highlight w:val="none"/>
          <w:u w:val="single"/>
          <w14:textFill>
            <w14:solidFill>
              <w14:schemeClr w14:val="tx1"/>
            </w14:solidFill>
          </w14:textFill>
        </w:rPr>
      </w:pPr>
      <w:r>
        <w:rPr>
          <w:rFonts w:hint="eastAsia" w:hAnsi="宋体"/>
          <w:color w:val="000000" w:themeColor="text1"/>
          <w:highlight w:val="none"/>
          <w:u w:val="single"/>
          <w14:textFill>
            <w14:solidFill>
              <w14:schemeClr w14:val="tx1"/>
            </w14:solidFill>
          </w14:textFill>
        </w:rPr>
        <w:t xml:space="preserve">                                                                                          </w:t>
      </w:r>
    </w:p>
    <w:p>
      <w:pPr>
        <w:pStyle w:val="10"/>
        <w:spacing w:line="480" w:lineRule="exac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pPr>
        <w:pStyle w:val="10"/>
        <w:spacing w:line="480" w:lineRule="exact"/>
        <w:rPr>
          <w:rFonts w:hAnsi="宋体"/>
          <w:color w:val="000000" w:themeColor="text1"/>
          <w:highlight w:val="none"/>
          <w14:textFill>
            <w14:solidFill>
              <w14:schemeClr w14:val="tx1"/>
            </w14:solidFill>
          </w14:textFill>
        </w:rPr>
      </w:pPr>
    </w:p>
    <w:p>
      <w:pPr>
        <w:pStyle w:val="10"/>
        <w:spacing w:line="4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代理期限从</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日至</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日止</w:t>
      </w:r>
    </w:p>
    <w:p>
      <w:pPr>
        <w:pStyle w:val="10"/>
        <w:spacing w:line="480" w:lineRule="exact"/>
        <w:rPr>
          <w:rFonts w:hAnsi="宋体"/>
          <w:color w:val="000000" w:themeColor="text1"/>
          <w:highlight w:val="none"/>
          <w14:textFill>
            <w14:solidFill>
              <w14:schemeClr w14:val="tx1"/>
            </w14:solidFill>
          </w14:textFill>
        </w:rPr>
      </w:pPr>
    </w:p>
    <w:p>
      <w:pPr>
        <w:pStyle w:val="10"/>
        <w:spacing w:line="4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委托单位：</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（公章）        法定代表人：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（签字或盖章）</w:t>
      </w:r>
    </w:p>
    <w:p>
      <w:pPr>
        <w:pStyle w:val="10"/>
        <w:spacing w:line="4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委托代理人：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（签字）</w:t>
      </w:r>
    </w:p>
    <w:p>
      <w:pPr>
        <w:pStyle w:val="10"/>
        <w:spacing w:line="4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签发日期：</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年</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日</w:t>
      </w:r>
    </w:p>
    <w:p>
      <w:pPr>
        <w:pStyle w:val="10"/>
        <w:spacing w:line="480" w:lineRule="exac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w:t>
      </w:r>
    </w:p>
    <w:p>
      <w:pPr>
        <w:pStyle w:val="10"/>
        <w:spacing w:line="480" w:lineRule="exact"/>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pict>
          <v:line id="_x0000_s1027" o:spid="_x0000_s1027" o:spt="20" style="position:absolute;left:0pt;margin-left:0pt;margin-top:0pt;height:0pt;width:483pt;mso-wrap-distance-bottom:0pt;mso-wrap-distance-top:14.2pt;z-index:251659264;mso-width-relative:page;mso-height-relative:page;"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B1T30AAAAAIBAAAPAAAAAAAAAAEAIAAA&#10;ACIAAABkcnMvZG93bnJldi54bWxQSwECFAAUAAAACACHTuJAsHfjeNsBAACWAwAADgAAAAAAAAAB&#10;ACAAAAAfAQAAZHJzL2Uyb0RvYy54bWxQSwUGAAAAAAYABgBZAQAAbAUAAAAA&#10;">
            <v:path arrowok="t"/>
            <v:fill focussize="0,0"/>
            <v:stroke/>
            <v:imagedata o:title=""/>
            <o:lock v:ext="edit"/>
            <w10:wrap type="topAndBottom"/>
          </v:line>
        </w:pict>
      </w:r>
      <w:r>
        <w:rPr>
          <w:rFonts w:hint="eastAsia" w:hAnsi="宋体"/>
          <w:color w:val="000000" w:themeColor="text1"/>
          <w:highlight w:val="none"/>
          <w14:textFill>
            <w14:solidFill>
              <w14:schemeClr w14:val="tx1"/>
            </w14:solidFill>
          </w14:textFill>
        </w:rPr>
        <w:t xml:space="preserve">    附：1、代理人工作单位：                     职务：</w:t>
      </w:r>
    </w:p>
    <w:p>
      <w:pPr>
        <w:pStyle w:val="10"/>
        <w:spacing w:line="480" w:lineRule="exact"/>
        <w:ind w:firstLine="105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身份证号码：                          性别：             年龄：</w:t>
      </w:r>
    </w:p>
    <w:p>
      <w:pPr>
        <w:pStyle w:val="10"/>
        <w:spacing w:line="480" w:lineRule="exact"/>
        <w:ind w:firstLine="84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2、委托人企业法人营业执照号码：</w:t>
      </w:r>
    </w:p>
    <w:p>
      <w:pPr>
        <w:pStyle w:val="10"/>
        <w:spacing w:line="480" w:lineRule="exact"/>
        <w:ind w:left="850" w:firstLine="21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地址：                                经营范围：</w:t>
      </w:r>
    </w:p>
    <w:p>
      <w:pPr>
        <w:pStyle w:val="10"/>
        <w:spacing w:line="480" w:lineRule="exact"/>
        <w:ind w:left="424" w:firstLine="634"/>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注册资金：                            </w:t>
      </w:r>
    </w:p>
    <w:p>
      <w:pPr>
        <w:pStyle w:val="10"/>
        <w:spacing w:line="480" w:lineRule="exact"/>
        <w:ind w:left="424" w:firstLine="634"/>
        <w:rPr>
          <w:rFonts w:hAnsi="宋体"/>
          <w:color w:val="000000" w:themeColor="text1"/>
          <w:highlight w:val="none"/>
          <w14:textFill>
            <w14:solidFill>
              <w14:schemeClr w14:val="tx1"/>
            </w14:solidFill>
          </w14:textFill>
        </w:rPr>
      </w:pPr>
    </w:p>
    <w:p>
      <w:pPr>
        <w:pStyle w:val="10"/>
        <w:spacing w:line="480" w:lineRule="exact"/>
        <w:rPr>
          <w:rFonts w:hAnsi="宋体"/>
          <w:color w:val="000000" w:themeColor="text1"/>
          <w:highlight w:val="none"/>
          <w14:textFill>
            <w14:solidFill>
              <w14:schemeClr w14:val="tx1"/>
            </w14:solidFill>
          </w14:textFill>
        </w:rPr>
      </w:pPr>
    </w:p>
    <w:p>
      <w:pPr>
        <w:pStyle w:val="10"/>
        <w:spacing w:line="4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说明：</w:t>
      </w:r>
    </w:p>
    <w:p>
      <w:pPr>
        <w:pStyle w:val="10"/>
        <w:spacing w:line="480" w:lineRule="exact"/>
        <w:ind w:firstLine="420"/>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   1、法人授权委托书所签发的代理期限必须涵盖代理人所有签字为有效时间。</w:t>
      </w:r>
    </w:p>
    <w:p>
      <w:pPr>
        <w:pStyle w:val="10"/>
        <w:spacing w:line="480" w:lineRule="exact"/>
        <w:ind w:firstLine="735"/>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2、委托书内容填写要明确，文字要工整清楚，涂改无效。</w:t>
      </w:r>
    </w:p>
    <w:p>
      <w:pPr>
        <w:pStyle w:val="10"/>
        <w:spacing w:line="480" w:lineRule="exact"/>
        <w:ind w:firstLine="735"/>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3、委托书不得转借、转让，不得买卖。</w:t>
      </w:r>
    </w:p>
    <w:p>
      <w:pPr>
        <w:pStyle w:val="10"/>
        <w:spacing w:line="480" w:lineRule="exact"/>
        <w:ind w:firstLine="735"/>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4、代理人根据授权范围，以委托单位的名义签订合同，并将此委托书提交给对方作为合同附件。</w:t>
      </w:r>
    </w:p>
    <w:p>
      <w:pPr>
        <w:pStyle w:val="10"/>
        <w:spacing w:line="420" w:lineRule="exact"/>
        <w:rPr>
          <w:rFonts w:hAnsi="宋体"/>
          <w:color w:val="000000" w:themeColor="text1"/>
          <w:highlight w:val="none"/>
          <w14:textFill>
            <w14:solidFill>
              <w14:schemeClr w14:val="tx1"/>
            </w14:solidFill>
          </w14:textFill>
        </w:rPr>
      </w:pPr>
    </w:p>
    <w:p>
      <w:pPr>
        <w:pStyle w:val="10"/>
        <w:spacing w:line="420" w:lineRule="exact"/>
        <w:rPr>
          <w:rFonts w:hAnsi="宋体"/>
          <w:color w:val="000000" w:themeColor="text1"/>
          <w:highlight w:val="none"/>
          <w14:textFill>
            <w14:solidFill>
              <w14:schemeClr w14:val="tx1"/>
            </w14:solidFill>
          </w14:textFill>
        </w:rPr>
      </w:pPr>
    </w:p>
    <w:p>
      <w:pPr>
        <w:pStyle w:val="10"/>
        <w:spacing w:line="420" w:lineRule="exact"/>
        <w:rPr>
          <w:rFonts w:hAnsi="宋体"/>
          <w:color w:val="000000" w:themeColor="text1"/>
          <w:highlight w:val="none"/>
          <w14:textFill>
            <w14:solidFill>
              <w14:schemeClr w14:val="tx1"/>
            </w14:solidFill>
          </w14:textFill>
        </w:rPr>
      </w:pPr>
    </w:p>
    <w:p>
      <w:pPr>
        <w:rPr>
          <w:rFonts w:ascii="宋体" w:hAnsi="宋体"/>
          <w:color w:val="000000" w:themeColor="text1"/>
          <w:kern w:val="44"/>
          <w:highlight w:val="none"/>
          <w14:textFill>
            <w14:solidFill>
              <w14:schemeClr w14:val="tx1"/>
            </w14:solidFill>
          </w14:textFill>
        </w:rPr>
      </w:pPr>
    </w:p>
    <w:p>
      <w:pPr>
        <w:rPr>
          <w:rFonts w:ascii="宋体" w:hAnsi="宋体"/>
          <w:color w:val="000000" w:themeColor="text1"/>
          <w:kern w:val="44"/>
          <w:highlight w:val="none"/>
          <w14:textFill>
            <w14:solidFill>
              <w14:schemeClr w14:val="tx1"/>
            </w14:solidFill>
          </w14:textFill>
        </w:rPr>
      </w:pPr>
    </w:p>
    <w:p>
      <w:pPr>
        <w:pStyle w:val="18"/>
        <w:rPr>
          <w:rFonts w:ascii="宋体" w:hAnsi="宋体"/>
          <w:color w:val="000000" w:themeColor="text1"/>
          <w:kern w:val="44"/>
          <w:highlight w:val="none"/>
          <w14:textFill>
            <w14:solidFill>
              <w14:schemeClr w14:val="tx1"/>
            </w14:solidFill>
          </w14:textFill>
        </w:rPr>
      </w:pPr>
    </w:p>
    <w:p>
      <w:pPr>
        <w:pStyle w:val="10"/>
        <w:jc w:val="center"/>
        <w:rPr>
          <w:rFonts w:hint="eastAsia" w:hAnsi="宋体" w:cs="宋体"/>
          <w:b/>
          <w:bCs/>
          <w:color w:val="000000" w:themeColor="text1"/>
          <w:sz w:val="30"/>
          <w:szCs w:val="30"/>
          <w:highlight w:val="none"/>
          <w14:textFill>
            <w14:solidFill>
              <w14:schemeClr w14:val="tx1"/>
            </w14:solidFill>
          </w14:textFill>
        </w:rPr>
      </w:pPr>
    </w:p>
    <w:p>
      <w:pPr>
        <w:pStyle w:val="10"/>
        <w:jc w:val="center"/>
        <w:rPr>
          <w:rFonts w:hint="eastAsia" w:hAnsi="宋体" w:cs="宋体"/>
          <w:b/>
          <w:bCs/>
          <w:color w:val="000000" w:themeColor="text1"/>
          <w:sz w:val="30"/>
          <w:szCs w:val="30"/>
          <w:highlight w:val="none"/>
          <w14:textFill>
            <w14:solidFill>
              <w14:schemeClr w14:val="tx1"/>
            </w14:solidFill>
          </w14:textFill>
        </w:rPr>
      </w:pPr>
      <w:r>
        <w:rPr>
          <w:rFonts w:hint="eastAsia" w:hAnsi="宋体" w:cs="宋体"/>
          <w:b/>
          <w:bCs/>
          <w:color w:val="000000" w:themeColor="text1"/>
          <w:sz w:val="30"/>
          <w:szCs w:val="30"/>
          <w:highlight w:val="none"/>
          <w14:textFill>
            <w14:solidFill>
              <w14:schemeClr w14:val="tx1"/>
            </w14:solidFill>
          </w14:textFill>
        </w:rPr>
        <w:t>竞标人参加政府采购活动前三年内在经营活动中没有重大违法记录或不良信用记录的书面声明（格式）</w:t>
      </w:r>
    </w:p>
    <w:p>
      <w:pPr>
        <w:snapToGrid w:val="0"/>
        <w:spacing w:before="165" w:beforeLines="50" w:after="50" w:line="500" w:lineRule="exac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致：</w:t>
      </w:r>
      <w:r>
        <w:rPr>
          <w:rFonts w:hint="eastAsia" w:ascii="宋体" w:hAnsi="宋体" w:cs="宋体"/>
          <w:color w:val="000000" w:themeColor="text1"/>
          <w:sz w:val="21"/>
          <w:szCs w:val="21"/>
          <w:highlight w:val="none"/>
          <w:u w:val="single"/>
          <w:lang w:eastAsia="zh-CN"/>
          <w14:textFill>
            <w14:solidFill>
              <w14:schemeClr w14:val="tx1"/>
            </w14:solidFill>
          </w14:textFill>
        </w:rPr>
        <w:t>钦州市中医医院</w:t>
      </w:r>
      <w:r>
        <w:rPr>
          <w:rFonts w:hint="eastAsia" w:ascii="宋体" w:hAnsi="宋体" w:cs="宋体"/>
          <w:color w:val="000000" w:themeColor="text1"/>
          <w:sz w:val="21"/>
          <w:szCs w:val="21"/>
          <w:highlight w:val="none"/>
          <w14:textFill>
            <w14:solidFill>
              <w14:schemeClr w14:val="tx1"/>
            </w14:solidFill>
          </w14:textFill>
        </w:rPr>
        <w:t xml:space="preserve">        </w:t>
      </w:r>
    </w:p>
    <w:p>
      <w:pPr>
        <w:snapToGrid w:val="0"/>
        <w:spacing w:before="165" w:beforeLines="50" w:after="50" w:line="500" w:lineRule="exact"/>
        <w:ind w:firstLine="645"/>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（竞标单位名称）   </w:t>
      </w:r>
      <w:r>
        <w:rPr>
          <w:rFonts w:hint="eastAsia" w:ascii="宋体" w:hAnsi="宋体" w:cs="宋体"/>
          <w:color w:val="000000" w:themeColor="text1"/>
          <w:sz w:val="21"/>
          <w:szCs w:val="21"/>
          <w:highlight w:val="none"/>
          <w14:textFill>
            <w14:solidFill>
              <w14:schemeClr w14:val="tx1"/>
            </w14:solidFill>
          </w14:textFill>
        </w:rPr>
        <w:t>参加贵方组织的</w:t>
      </w:r>
      <w:r>
        <w:rPr>
          <w:rFonts w:hint="eastAsia" w:ascii="宋体" w:hAnsi="宋体" w:cs="宋体"/>
          <w:color w:val="000000" w:themeColor="text1"/>
          <w:sz w:val="21"/>
          <w:szCs w:val="21"/>
          <w:highlight w:val="none"/>
          <w:u w:val="single"/>
          <w14:textFill>
            <w14:solidFill>
              <w14:schemeClr w14:val="tx1"/>
            </w14:solidFill>
          </w14:textFill>
        </w:rPr>
        <w:t xml:space="preserve">    （项目名称）      </w:t>
      </w:r>
      <w:r>
        <w:rPr>
          <w:rFonts w:hint="eastAsia" w:ascii="宋体" w:hAnsi="宋体" w:cs="宋体"/>
          <w:color w:val="000000" w:themeColor="text1"/>
          <w:sz w:val="21"/>
          <w:szCs w:val="21"/>
          <w:highlight w:val="none"/>
          <w14:textFill>
            <w14:solidFill>
              <w14:schemeClr w14:val="tx1"/>
            </w14:solidFill>
          </w14:textFill>
        </w:rPr>
        <w:t>项目（项目编号：</w:t>
      </w:r>
      <w:r>
        <w:rPr>
          <w:rFonts w:hint="eastAsia" w:ascii="宋体" w:hAnsi="宋体" w:cs="宋体"/>
          <w:color w:val="000000" w:themeColor="text1"/>
          <w:sz w:val="21"/>
          <w:szCs w:val="21"/>
          <w:highlight w:val="none"/>
          <w:u w:val="single"/>
          <w14:textFill>
            <w14:solidFill>
              <w14:schemeClr w14:val="tx1"/>
            </w14:solidFill>
          </w14:textFill>
        </w:rPr>
        <w:t xml:space="preserve">   （项目编号）     </w:t>
      </w:r>
      <w:r>
        <w:rPr>
          <w:rFonts w:hint="eastAsia" w:ascii="宋体" w:hAnsi="宋体" w:cs="宋体"/>
          <w:color w:val="000000" w:themeColor="text1"/>
          <w:sz w:val="21"/>
          <w:szCs w:val="21"/>
          <w:highlight w:val="none"/>
          <w14:textFill>
            <w14:solidFill>
              <w14:schemeClr w14:val="tx1"/>
            </w14:solidFill>
          </w14:textFill>
        </w:rPr>
        <w:t xml:space="preserve"> ）的投标，我公司就参加本次竞标有关事项郑重承诺如下：</w:t>
      </w:r>
    </w:p>
    <w:p>
      <w:pPr>
        <w:numPr>
          <w:ilvl w:val="0"/>
          <w:numId w:val="4"/>
        </w:numPr>
        <w:snapToGrid w:val="0"/>
        <w:spacing w:line="5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参加政府采购活动前三年内，我公司在经营活动中没有重大违法记录和不良信用记录；</w:t>
      </w:r>
    </w:p>
    <w:p>
      <w:pPr>
        <w:numPr>
          <w:ilvl w:val="0"/>
          <w:numId w:val="4"/>
        </w:numPr>
        <w:snapToGrid w:val="0"/>
        <w:spacing w:line="5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我公司及法定代表人没有任何行贿犯罪记录；</w:t>
      </w:r>
    </w:p>
    <w:p>
      <w:pPr>
        <w:numPr>
          <w:ilvl w:val="0"/>
          <w:numId w:val="4"/>
        </w:numPr>
        <w:snapToGrid w:val="0"/>
        <w:spacing w:line="500" w:lineRule="exact"/>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我公司符合《中华人民共和国政府采购法》第二十二条规定。</w:t>
      </w:r>
    </w:p>
    <w:p>
      <w:pPr>
        <w:pStyle w:val="2"/>
        <w:rPr>
          <w:rFonts w:hint="eastAsia" w:ascii="宋体" w:hAnsi="宋体" w:cs="宋体"/>
          <w:bCs w:val="0"/>
          <w:color w:val="000000" w:themeColor="text1"/>
          <w:sz w:val="21"/>
          <w:szCs w:val="21"/>
          <w:highlight w:val="none"/>
          <w14:textFill>
            <w14:solidFill>
              <w14:schemeClr w14:val="tx1"/>
            </w14:solidFill>
          </w14:textFill>
        </w:rPr>
      </w:pPr>
      <w:r>
        <w:rPr>
          <w:rFonts w:hint="eastAsia" w:ascii="宋体" w:hAnsi="宋体" w:cs="宋体"/>
          <w:bCs w:val="0"/>
          <w:color w:val="000000" w:themeColor="text1"/>
          <w:sz w:val="21"/>
          <w:szCs w:val="21"/>
          <w:highlight w:val="none"/>
          <w14:textFill>
            <w14:solidFill>
              <w14:schemeClr w14:val="tx1"/>
            </w14:solidFill>
          </w14:textFill>
        </w:rPr>
        <w:t xml:space="preserve">    </w:t>
      </w:r>
    </w:p>
    <w:p>
      <w:pPr>
        <w:pStyle w:val="2"/>
        <w:ind w:firstLine="460" w:firstLineChars="200"/>
        <w:rPr>
          <w:rFonts w:hint="eastAsia" w:ascii="宋体" w:hAnsi="宋体" w:cs="宋体"/>
          <w:bCs w:val="0"/>
          <w:color w:val="000000" w:themeColor="text1"/>
          <w:sz w:val="21"/>
          <w:szCs w:val="21"/>
          <w:highlight w:val="none"/>
          <w14:textFill>
            <w14:solidFill>
              <w14:schemeClr w14:val="tx1"/>
            </w14:solidFill>
          </w14:textFill>
        </w:rPr>
      </w:pPr>
      <w:r>
        <w:rPr>
          <w:rFonts w:hint="eastAsia" w:ascii="宋体" w:hAnsi="宋体" w:cs="宋体"/>
          <w:bCs w:val="0"/>
          <w:color w:val="000000" w:themeColor="text1"/>
          <w:sz w:val="21"/>
          <w:szCs w:val="21"/>
          <w:highlight w:val="none"/>
          <w14:textFill>
            <w14:solidFill>
              <w14:schemeClr w14:val="tx1"/>
            </w14:solidFill>
          </w14:textFill>
        </w:rPr>
        <w:t>以上事项如有虚假或隐瞒，我方愿意承担一切后果，特此声明。</w:t>
      </w:r>
    </w:p>
    <w:p>
      <w:pPr>
        <w:pStyle w:val="2"/>
        <w:ind w:firstLine="520" w:firstLineChars="200"/>
        <w:rPr>
          <w:rFonts w:hint="eastAsia" w:ascii="宋体" w:hAnsi="宋体" w:cs="宋体"/>
          <w:bCs w:val="0"/>
          <w:color w:val="000000" w:themeColor="text1"/>
          <w:szCs w:val="24"/>
          <w:highlight w:val="none"/>
          <w14:textFill>
            <w14:solidFill>
              <w14:schemeClr w14:val="tx1"/>
            </w14:solidFill>
          </w14:textFill>
        </w:rPr>
      </w:pPr>
    </w:p>
    <w:p>
      <w:pPr>
        <w:pStyle w:val="9"/>
        <w:tabs>
          <w:tab w:val="left" w:pos="939"/>
        </w:tabs>
        <w:snapToGrid w:val="0"/>
        <w:spacing w:line="360" w:lineRule="exact"/>
        <w:ind w:left="773" w:leftChars="150" w:hanging="458" w:hangingChars="191"/>
        <w:rPr>
          <w:rFonts w:ascii="宋体" w:hAnsi="宋体"/>
          <w:color w:val="000000" w:themeColor="text1"/>
          <w:sz w:val="24"/>
          <w:szCs w:val="24"/>
          <w:highlight w:val="none"/>
          <w14:textFill>
            <w14:solidFill>
              <w14:schemeClr w14:val="tx1"/>
            </w14:solidFill>
          </w14:textFill>
        </w:rPr>
      </w:pPr>
    </w:p>
    <w:p>
      <w:pPr>
        <w:pStyle w:val="1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竞标人(公章)  </w:t>
      </w:r>
      <w:r>
        <w:rPr>
          <w:rFonts w:hint="eastAsia" w:hAnsi="宋体"/>
          <w:color w:val="000000" w:themeColor="text1"/>
          <w:highlight w:val="none"/>
          <w:u w:val="single"/>
          <w14:textFill>
            <w14:solidFill>
              <w14:schemeClr w14:val="tx1"/>
            </w14:solidFill>
          </w14:textFill>
        </w:rPr>
        <w:t xml:space="preserve">                              </w:t>
      </w:r>
    </w:p>
    <w:p>
      <w:pPr>
        <w:pStyle w:val="10"/>
        <w:rPr>
          <w:rFonts w:hint="eastAsia" w:hAnsi="宋体" w:cs="宋体"/>
          <w:color w:val="000000" w:themeColor="text1"/>
          <w:highlight w:val="none"/>
          <w14:textFill>
            <w14:solidFill>
              <w14:schemeClr w14:val="tx1"/>
            </w14:solidFill>
          </w14:textFill>
        </w:rPr>
      </w:pPr>
    </w:p>
    <w:p>
      <w:pPr>
        <w:pStyle w:val="10"/>
        <w:rPr>
          <w:rFonts w:hint="eastAsia"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法定代表人签字</w:t>
      </w:r>
      <w:r>
        <w:rPr>
          <w:rFonts w:hint="eastAsia" w:hAnsi="宋体" w:cs="宋体"/>
          <w:color w:val="000000" w:themeColor="text1"/>
          <w:highlight w:val="none"/>
          <w:u w:val="single"/>
          <w14:textFill>
            <w14:solidFill>
              <w14:schemeClr w14:val="tx1"/>
            </w14:solidFill>
          </w14:textFill>
        </w:rPr>
        <w:t xml:space="preserve">                  </w:t>
      </w:r>
    </w:p>
    <w:p>
      <w:pPr>
        <w:pStyle w:val="10"/>
        <w:spacing w:line="240" w:lineRule="exact"/>
        <w:rPr>
          <w:rFonts w:hint="eastAsia" w:hAnsi="宋体" w:cs="宋体"/>
          <w:b/>
          <w:color w:val="000000" w:themeColor="text1"/>
          <w:sz w:val="44"/>
          <w:highlight w:val="none"/>
          <w14:textFill>
            <w14:solidFill>
              <w14:schemeClr w14:val="tx1"/>
            </w14:solidFill>
          </w14:textFill>
        </w:rPr>
      </w:pPr>
    </w:p>
    <w:p>
      <w:pPr>
        <w:pStyle w:val="10"/>
        <w:rPr>
          <w:rFonts w:hint="eastAsia" w:hAnsi="宋体" w:cs="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日期</w:t>
      </w:r>
      <w:r>
        <w:rPr>
          <w:rFonts w:hint="eastAsia" w:hAnsi="宋体" w:cs="宋体"/>
          <w:color w:val="000000" w:themeColor="text1"/>
          <w:highlight w:val="none"/>
          <w:u w:val="single"/>
          <w14:textFill>
            <w14:solidFill>
              <w14:schemeClr w14:val="tx1"/>
            </w14:solidFill>
          </w14:textFill>
        </w:rPr>
        <w:t xml:space="preserve">                  </w:t>
      </w:r>
    </w:p>
    <w:p>
      <w:pPr>
        <w:rPr>
          <w:color w:val="000000" w:themeColor="text1"/>
          <w:highlight w:val="none"/>
          <w14:textFill>
            <w14:solidFill>
              <w14:schemeClr w14:val="tx1"/>
            </w14:solidFill>
          </w14:textFill>
        </w:rPr>
      </w:pPr>
    </w:p>
    <w:p>
      <w:pPr>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pStyle w:val="13"/>
        <w:rPr>
          <w:rFonts w:ascii="宋体" w:hAnsi="宋体"/>
          <w:color w:val="000000" w:themeColor="text1"/>
          <w:kern w:val="44"/>
          <w:highlight w:val="none"/>
          <w14:textFill>
            <w14:solidFill>
              <w14:schemeClr w14:val="tx1"/>
            </w14:solidFill>
          </w14:textFill>
        </w:rPr>
      </w:pPr>
    </w:p>
    <w:p>
      <w:pPr>
        <w:rPr>
          <w:rFonts w:ascii="宋体" w:hAnsi="宋体"/>
          <w:color w:val="000000" w:themeColor="text1"/>
          <w:kern w:val="44"/>
          <w:highlight w:val="none"/>
          <w14:textFill>
            <w14:solidFill>
              <w14:schemeClr w14:val="tx1"/>
            </w14:solidFill>
          </w14:textFill>
        </w:rPr>
      </w:pPr>
    </w:p>
    <w:p>
      <w:pPr>
        <w:jc w:val="center"/>
        <w:rPr>
          <w:rFonts w:ascii="宋体" w:hAnsi="宋体"/>
          <w:b/>
          <w:color w:val="000000" w:themeColor="text1"/>
          <w:sz w:val="32"/>
          <w:szCs w:val="32"/>
          <w:highlight w:val="none"/>
          <w14:textFill>
            <w14:solidFill>
              <w14:schemeClr w14:val="tx1"/>
            </w14:solidFill>
          </w14:textFill>
        </w:rPr>
      </w:pPr>
      <w:bookmarkStart w:id="81" w:name="_Toc137551191"/>
      <w:r>
        <w:rPr>
          <w:rFonts w:hint="eastAsia" w:ascii="宋体" w:hAnsi="宋体"/>
          <w:b/>
          <w:color w:val="000000" w:themeColor="text1"/>
          <w:sz w:val="32"/>
          <w:szCs w:val="32"/>
          <w:highlight w:val="none"/>
          <w:lang w:val="en-US" w:eastAsia="zh-CN"/>
          <w14:textFill>
            <w14:solidFill>
              <w14:schemeClr w14:val="tx1"/>
            </w14:solidFill>
          </w14:textFill>
        </w:rPr>
        <w:t>八、</w:t>
      </w:r>
      <w:r>
        <w:rPr>
          <w:rFonts w:hint="eastAsia" w:ascii="宋体" w:hAnsi="宋体"/>
          <w:b/>
          <w:color w:val="000000" w:themeColor="text1"/>
          <w:sz w:val="32"/>
          <w:szCs w:val="32"/>
          <w:highlight w:val="none"/>
          <w14:textFill>
            <w14:solidFill>
              <w14:schemeClr w14:val="tx1"/>
            </w14:solidFill>
          </w14:textFill>
        </w:rPr>
        <w:t>竞标人认为有必要提供的其他有关材料</w:t>
      </w:r>
      <w:bookmarkEnd w:id="81"/>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（由竞标人根据自己实际情况如实提供）</w:t>
      </w: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jc w:val="center"/>
        <w:rPr>
          <w:rFonts w:hAnsi="宋体"/>
          <w:color w:val="000000" w:themeColor="text1"/>
          <w:highlight w:val="none"/>
          <w14:textFill>
            <w14:solidFill>
              <w14:schemeClr w14:val="tx1"/>
            </w14:solidFill>
          </w14:textFill>
        </w:rPr>
      </w:pPr>
    </w:p>
    <w:p>
      <w:pPr>
        <w:pStyle w:val="10"/>
        <w:spacing w:line="440" w:lineRule="exact"/>
        <w:ind w:firstLine="210" w:firstLineChars="100"/>
        <w:rPr>
          <w:rFonts w:hAnsi="宋体"/>
          <w:color w:val="000000" w:themeColor="text1"/>
          <w:highlight w:val="none"/>
          <w14:textFill>
            <w14:solidFill>
              <w14:schemeClr w14:val="tx1"/>
            </w14:solidFill>
          </w14:textFill>
        </w:rPr>
      </w:pPr>
    </w:p>
    <w:p>
      <w:pPr>
        <w:pStyle w:val="10"/>
        <w:spacing w:line="440" w:lineRule="exact"/>
        <w:ind w:firstLine="210" w:firstLineChars="100"/>
        <w:rPr>
          <w:rFonts w:hAnsi="宋体"/>
          <w:color w:val="000000" w:themeColor="text1"/>
          <w:highlight w:val="none"/>
          <w14:textFill>
            <w14:solidFill>
              <w14:schemeClr w14:val="tx1"/>
            </w14:solidFill>
          </w14:textFill>
        </w:rPr>
      </w:pPr>
    </w:p>
    <w:p>
      <w:pPr>
        <w:pStyle w:val="10"/>
        <w:spacing w:line="440" w:lineRule="exact"/>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pStyle w:val="10"/>
        <w:rPr>
          <w:rFonts w:hAnsi="宋体"/>
          <w:color w:val="000000" w:themeColor="text1"/>
          <w:highlight w:val="none"/>
          <w14:textFill>
            <w14:solidFill>
              <w14:schemeClr w14:val="tx1"/>
            </w14:solidFill>
          </w14:textFill>
        </w:rPr>
      </w:pPr>
    </w:p>
    <w:p>
      <w:pPr>
        <w:tabs>
          <w:tab w:val="left" w:pos="6225"/>
        </w:tabs>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p>
    <w:p>
      <w:pPr>
        <w:pStyle w:val="10"/>
        <w:ind w:left="412"/>
        <w:jc w:val="center"/>
        <w:outlineLvl w:val="0"/>
        <w:rPr>
          <w:rFonts w:hAnsi="宋体" w:cs="宋体"/>
          <w:color w:val="000000" w:themeColor="text1"/>
          <w:sz w:val="30"/>
          <w:szCs w:val="30"/>
          <w:highlight w:val="none"/>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t>关于要求退还投标保证金的函</w:t>
      </w: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我单位于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（工程）投标，现投标工作已经结束，我单位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（中标或落标）。按照招标文件规定，我单位要求贵公司退还该工程项目投标保证金人民币（大写）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），我单位委托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（受托人姓名），全权办理退款手续。</w:t>
      </w: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特此函。</w:t>
      </w: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受托人：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身份证号：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（附身份证复印件）</w:t>
      </w: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附银行帐号：</w:t>
      </w:r>
    </w:p>
    <w:p>
      <w:pPr>
        <w:snapToGrid w:val="0"/>
        <w:spacing w:line="360" w:lineRule="auto"/>
        <w:ind w:firstLine="542" w:firstLineChars="22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line="360" w:lineRule="auto"/>
        <w:ind w:firstLine="542" w:firstLineChars="22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银行帐号</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line="360" w:lineRule="auto"/>
        <w:ind w:firstLine="542" w:firstLineChars="22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开户银行</w:t>
      </w:r>
      <w:r>
        <w:rPr>
          <w:rFonts w:hint="eastAsia" w:ascii="宋体" w:hAnsi="宋体" w:cs="宋体"/>
          <w:color w:val="000000" w:themeColor="text1"/>
          <w:sz w:val="24"/>
          <w:highlight w:val="none"/>
          <w:u w:val="single"/>
          <w14:textFill>
            <w14:solidFill>
              <w14:schemeClr w14:val="tx1"/>
            </w14:solidFill>
          </w14:textFill>
        </w:rPr>
        <w:t xml:space="preserve">                        </w:t>
      </w: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5784" w:firstLineChars="241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单位（盖章）：</w:t>
      </w:r>
    </w:p>
    <w:p>
      <w:pPr>
        <w:snapToGrid w:val="0"/>
        <w:spacing w:line="360" w:lineRule="auto"/>
        <w:ind w:firstLine="6187" w:firstLineChars="2578"/>
        <w:rPr>
          <w:rFonts w:ascii="宋体" w:hAnsi="宋体" w:cs="宋体"/>
          <w:color w:val="000000" w:themeColor="text1"/>
          <w:sz w:val="24"/>
          <w:highlight w:val="none"/>
          <w:u w:val="single"/>
          <w14:textFill>
            <w14:solidFill>
              <w14:schemeClr w14:val="tx1"/>
            </w14:solidFill>
          </w14:textFill>
        </w:rPr>
      </w:pPr>
    </w:p>
    <w:p>
      <w:pPr>
        <w:snapToGrid w:val="0"/>
        <w:spacing w:line="360" w:lineRule="auto"/>
        <w:ind w:firstLine="6187" w:firstLineChars="257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pStyle w:val="10"/>
        <w:spacing w:line="400" w:lineRule="exact"/>
        <w:ind w:left="5250" w:firstLine="420"/>
        <w:rPr>
          <w:rFonts w:hAnsi="宋体" w:cs="宋体"/>
          <w:color w:val="000000" w:themeColor="text1"/>
          <w:sz w:val="24"/>
          <w:szCs w:val="24"/>
          <w:highlight w:val="none"/>
          <w14:textFill>
            <w14:solidFill>
              <w14:schemeClr w14:val="tx1"/>
            </w14:solidFill>
          </w14:textFill>
        </w:rPr>
      </w:pPr>
    </w:p>
    <w:p>
      <w:pPr>
        <w:tabs>
          <w:tab w:val="left" w:pos="6225"/>
        </w:tabs>
        <w:spacing w:line="560" w:lineRule="exact"/>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napToGrid w:val="0"/>
        <w:spacing w:line="360" w:lineRule="auto"/>
        <w:ind w:firstLine="542" w:firstLineChars="22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提示：退款函应加盖单位公章，另附上代理人身份证复印件（加盖单位公章）及投标保证金收据原件。只有以上手续齐全，并符合规定退款条件的方可办理退款，谢谢合作！</w:t>
      </w:r>
    </w:p>
    <w:p>
      <w:pPr>
        <w:rPr>
          <w:color w:val="000000" w:themeColor="text1"/>
          <w:highlight w:val="none"/>
          <w14:textFill>
            <w14:solidFill>
              <w14:schemeClr w14:val="tx1"/>
            </w14:solidFill>
          </w14:textFill>
        </w:rPr>
      </w:pPr>
    </w:p>
    <w:p>
      <w:pPr>
        <w:pStyle w:val="27"/>
        <w:spacing w:line="360" w:lineRule="auto"/>
        <w:ind w:left="1140" w:firstLine="0" w:firstLineChars="0"/>
        <w:rPr>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sectPr>
      <w:footerReference r:id="rId12" w:type="first"/>
      <w:footerReference r:id="rId11" w:type="default"/>
      <w:headerReference r:id="rId10" w:type="even"/>
      <w:pgSz w:w="11906" w:h="16838"/>
      <w:pgMar w:top="1134" w:right="1134" w:bottom="1134" w:left="1134" w:header="680" w:footer="680" w:gutter="0"/>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金山简黑体">
    <w:altName w:val="宋体"/>
    <w:panose1 w:val="0201060900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path/>
          <v:fill on="f" focussize="0,0"/>
          <v:stroke on="f" joinstyle="miter"/>
          <v:imagedata o:title=""/>
          <o:lock v:ext="edit"/>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bCs/>
        <w:color w:val="000000"/>
      </w:rPr>
    </w:pPr>
    <w:r>
      <w:rPr>
        <w:rFonts w:hint="eastAsia"/>
        <w:color w:val="000000"/>
      </w:rPr>
      <w:t xml:space="preserve"> </w:t>
    </w:r>
    <w:r>
      <w:rPr>
        <w:rFonts w:hint="eastAsia" w:hAnsi="宋体" w:cs="宋体"/>
        <w:color w:val="000000" w:themeColor="text1"/>
        <w:lang w:eastAsia="zh-CN"/>
      </w:rPr>
      <w:t>新院配套设备采购</w:t>
    </w:r>
    <w:r>
      <w:rPr>
        <w:rFonts w:hint="eastAsia"/>
        <w:bCs/>
        <w:color w:val="000000"/>
      </w:rPr>
      <w:t>（</w:t>
    </w:r>
    <w:r>
      <w:rPr>
        <w:rFonts w:hint="eastAsia"/>
        <w:bCs/>
        <w:color w:val="000000"/>
        <w:lang w:eastAsia="zh-CN"/>
      </w:rPr>
      <w:t>QZZC2020-J1-10206-GXLJ</w:t>
    </w:r>
    <w:r>
      <w:rPr>
        <w:rFonts w:hint="eastAsia"/>
        <w:bCs/>
        <w:color w:val="00000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color w:val="000000"/>
      </w:rPr>
    </w:pPr>
    <w:r>
      <w:rPr>
        <w:rFonts w:hint="eastAsia" w:hAnsi="宋体" w:cs="宋体"/>
        <w:color w:val="000000" w:themeColor="text1"/>
        <w:lang w:eastAsia="zh-CN"/>
      </w:rPr>
      <w:t>新院配套设备采购</w:t>
    </w:r>
    <w:r>
      <w:rPr>
        <w:rFonts w:hint="eastAsia"/>
        <w:color w:val="000000"/>
      </w:rPr>
      <w:t>（</w:t>
    </w:r>
    <w:r>
      <w:rPr>
        <w:rFonts w:hint="eastAsia"/>
        <w:color w:val="000000"/>
        <w:lang w:eastAsia="zh-CN"/>
      </w:rPr>
      <w:t>QZZC2020-J1-10206-GXLJ</w:t>
    </w:r>
    <w:r>
      <w:rPr>
        <w:rFonts w:hint="eastAsia"/>
        <w:color w:val="00000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color w:val="000000"/>
      </w:rPr>
    </w:pPr>
    <w:r>
      <w:rPr>
        <w:rFonts w:hint="eastAsia" w:hAnsi="宋体" w:cs="宋体"/>
        <w:color w:val="000000" w:themeColor="text1"/>
        <w:lang w:eastAsia="zh-CN"/>
      </w:rPr>
      <w:t>新院配套设备采购</w:t>
    </w:r>
    <w:r>
      <w:rPr>
        <w:rFonts w:hint="eastAsia"/>
        <w:color w:val="000000"/>
      </w:rPr>
      <w:t>（</w:t>
    </w:r>
    <w:r>
      <w:rPr>
        <w:rFonts w:hint="eastAsia"/>
        <w:color w:val="000000"/>
        <w:lang w:eastAsia="zh-CN"/>
      </w:rPr>
      <w:t>QZZC2020-J1-10206-GXLJ</w:t>
    </w:r>
    <w:r>
      <w:rPr>
        <w:rFonts w:hint="eastAsia"/>
        <w:color w:val="000000"/>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color w:val="000000"/>
      </w:rPr>
    </w:pPr>
    <w:r>
      <w:rPr>
        <w:rFonts w:hint="eastAsia"/>
        <w:color w:val="000000"/>
        <w:lang w:eastAsia="zh-CN"/>
      </w:rPr>
      <w:t>新院配套设备采购</w:t>
    </w:r>
    <w:r>
      <w:rPr>
        <w:rFonts w:hint="eastAsia"/>
        <w:color w:val="000000"/>
      </w:rPr>
      <w:t>（</w:t>
    </w:r>
    <w:r>
      <w:rPr>
        <w:rFonts w:hint="eastAsia"/>
        <w:color w:val="000000"/>
        <w:lang w:eastAsia="zh-CN"/>
      </w:rPr>
      <w:t>QZZC2020-J1-10206-GXLJ</w:t>
    </w:r>
    <w:r>
      <w:rPr>
        <w:rFonts w:hint="eastAsia"/>
        <w:color w:val="00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AE421"/>
    <w:multiLevelType w:val="singleLevel"/>
    <w:tmpl w:val="9C2AE421"/>
    <w:lvl w:ilvl="0" w:tentative="0">
      <w:start w:val="1"/>
      <w:numFmt w:val="decimal"/>
      <w:lvlText w:val="%1."/>
      <w:lvlJc w:val="left"/>
      <w:pPr>
        <w:tabs>
          <w:tab w:val="left" w:pos="312"/>
        </w:tabs>
      </w:pPr>
    </w:lvl>
  </w:abstractNum>
  <w:abstractNum w:abstractNumId="1">
    <w:nsid w:val="3CD45B37"/>
    <w:multiLevelType w:val="multilevel"/>
    <w:tmpl w:val="3CD45B37"/>
    <w:lvl w:ilvl="0" w:tentative="0">
      <w:start w:val="1"/>
      <w:numFmt w:val="bullet"/>
      <w:lvlText w:val="•"/>
      <w:lvlJc w:val="left"/>
      <w:pPr>
        <w:tabs>
          <w:tab w:val="left" w:pos="720"/>
        </w:tabs>
        <w:ind w:left="720" w:hanging="360"/>
      </w:pPr>
      <w:rPr>
        <w:rFonts w:hint="eastAsia" w:ascii="宋体" w:hAnsi="Times New Roman" w:eastAsia="宋体"/>
      </w:rPr>
    </w:lvl>
    <w:lvl w:ilvl="1" w:tentative="0">
      <w:start w:val="1"/>
      <w:numFmt w:val="bullet"/>
      <w:lvlText w:val="•"/>
      <w:lvlJc w:val="left"/>
      <w:pPr>
        <w:tabs>
          <w:tab w:val="left" w:pos="1440"/>
        </w:tabs>
        <w:ind w:left="1440" w:hanging="360"/>
      </w:pPr>
      <w:rPr>
        <w:rFonts w:hint="eastAsia" w:ascii="宋体" w:hAnsi="Times New Roman" w:eastAsia="宋体"/>
      </w:rPr>
    </w:lvl>
    <w:lvl w:ilvl="2" w:tentative="0">
      <w:start w:val="1"/>
      <w:numFmt w:val="bullet"/>
      <w:lvlText w:val="•"/>
      <w:lvlJc w:val="left"/>
      <w:pPr>
        <w:tabs>
          <w:tab w:val="left" w:pos="2160"/>
        </w:tabs>
        <w:ind w:left="2160" w:hanging="360"/>
      </w:pPr>
      <w:rPr>
        <w:rFonts w:hint="eastAsia" w:ascii="宋体" w:hAnsi="Times New Roman" w:eastAsia="宋体"/>
      </w:rPr>
    </w:lvl>
    <w:lvl w:ilvl="3" w:tentative="0">
      <w:start w:val="1"/>
      <w:numFmt w:val="bullet"/>
      <w:lvlText w:val="•"/>
      <w:lvlJc w:val="left"/>
      <w:pPr>
        <w:tabs>
          <w:tab w:val="left" w:pos="2880"/>
        </w:tabs>
        <w:ind w:left="2880" w:hanging="360"/>
      </w:pPr>
      <w:rPr>
        <w:rFonts w:hint="eastAsia" w:ascii="宋体" w:hAnsi="Times New Roman" w:eastAsia="宋体"/>
      </w:rPr>
    </w:lvl>
    <w:lvl w:ilvl="4" w:tentative="0">
      <w:start w:val="1"/>
      <w:numFmt w:val="bullet"/>
      <w:lvlText w:val="•"/>
      <w:lvlJc w:val="left"/>
      <w:pPr>
        <w:tabs>
          <w:tab w:val="left" w:pos="3600"/>
        </w:tabs>
        <w:ind w:left="3600" w:hanging="360"/>
      </w:pPr>
      <w:rPr>
        <w:rFonts w:hint="eastAsia" w:ascii="宋体" w:hAnsi="Times New Roman" w:eastAsia="宋体"/>
      </w:rPr>
    </w:lvl>
    <w:lvl w:ilvl="5" w:tentative="0">
      <w:start w:val="1"/>
      <w:numFmt w:val="bullet"/>
      <w:lvlText w:val="•"/>
      <w:lvlJc w:val="left"/>
      <w:pPr>
        <w:tabs>
          <w:tab w:val="left" w:pos="4320"/>
        </w:tabs>
        <w:ind w:left="4320" w:hanging="360"/>
      </w:pPr>
      <w:rPr>
        <w:rFonts w:hint="eastAsia" w:ascii="宋体" w:hAnsi="Times New Roman" w:eastAsia="宋体"/>
      </w:rPr>
    </w:lvl>
    <w:lvl w:ilvl="6" w:tentative="0">
      <w:start w:val="1"/>
      <w:numFmt w:val="bullet"/>
      <w:lvlText w:val="•"/>
      <w:lvlJc w:val="left"/>
      <w:pPr>
        <w:tabs>
          <w:tab w:val="left" w:pos="5040"/>
        </w:tabs>
        <w:ind w:left="5040" w:hanging="360"/>
      </w:pPr>
      <w:rPr>
        <w:rFonts w:hint="eastAsia" w:ascii="宋体" w:hAnsi="Times New Roman" w:eastAsia="宋体"/>
      </w:rPr>
    </w:lvl>
    <w:lvl w:ilvl="7" w:tentative="0">
      <w:start w:val="1"/>
      <w:numFmt w:val="bullet"/>
      <w:lvlText w:val="•"/>
      <w:lvlJc w:val="left"/>
      <w:pPr>
        <w:tabs>
          <w:tab w:val="left" w:pos="5760"/>
        </w:tabs>
        <w:ind w:left="5760" w:hanging="360"/>
      </w:pPr>
      <w:rPr>
        <w:rFonts w:hint="eastAsia" w:ascii="宋体" w:hAnsi="Times New Roman" w:eastAsia="宋体"/>
      </w:rPr>
    </w:lvl>
    <w:lvl w:ilvl="8" w:tentative="0">
      <w:start w:val="1"/>
      <w:numFmt w:val="bullet"/>
      <w:lvlText w:val="•"/>
      <w:lvlJc w:val="left"/>
      <w:pPr>
        <w:tabs>
          <w:tab w:val="left" w:pos="6480"/>
        </w:tabs>
        <w:ind w:left="6480" w:hanging="360"/>
      </w:pPr>
      <w:rPr>
        <w:rFonts w:hint="eastAsia" w:ascii="宋体" w:hAnsi="Times New Roman" w:eastAsia="宋体"/>
      </w:rPr>
    </w:lvl>
  </w:abstractNum>
  <w:abstractNum w:abstractNumId="2">
    <w:nsid w:val="49A75E47"/>
    <w:multiLevelType w:val="multilevel"/>
    <w:tmpl w:val="49A75E47"/>
    <w:lvl w:ilvl="0" w:tentative="0">
      <w:start w:val="1"/>
      <w:numFmt w:val="bullet"/>
      <w:lvlText w:val="•"/>
      <w:lvlJc w:val="left"/>
      <w:pPr>
        <w:tabs>
          <w:tab w:val="left" w:pos="720"/>
        </w:tabs>
        <w:ind w:left="720" w:hanging="360"/>
      </w:pPr>
      <w:rPr>
        <w:rFonts w:hint="eastAsia" w:ascii="宋体" w:hAnsi="Times New Roman" w:eastAsia="宋体"/>
      </w:rPr>
    </w:lvl>
    <w:lvl w:ilvl="1" w:tentative="0">
      <w:start w:val="1"/>
      <w:numFmt w:val="bullet"/>
      <w:lvlText w:val="•"/>
      <w:lvlJc w:val="left"/>
      <w:pPr>
        <w:tabs>
          <w:tab w:val="left" w:pos="1440"/>
        </w:tabs>
        <w:ind w:left="1440" w:hanging="360"/>
      </w:pPr>
      <w:rPr>
        <w:rFonts w:hint="eastAsia" w:ascii="宋体" w:hAnsi="Times New Roman" w:eastAsia="宋体"/>
      </w:rPr>
    </w:lvl>
    <w:lvl w:ilvl="2" w:tentative="0">
      <w:start w:val="1"/>
      <w:numFmt w:val="bullet"/>
      <w:lvlText w:val="•"/>
      <w:lvlJc w:val="left"/>
      <w:pPr>
        <w:tabs>
          <w:tab w:val="left" w:pos="2160"/>
        </w:tabs>
        <w:ind w:left="2160" w:hanging="360"/>
      </w:pPr>
      <w:rPr>
        <w:rFonts w:hint="eastAsia" w:ascii="宋体" w:hAnsi="Times New Roman" w:eastAsia="宋体"/>
      </w:rPr>
    </w:lvl>
    <w:lvl w:ilvl="3" w:tentative="0">
      <w:start w:val="1"/>
      <w:numFmt w:val="bullet"/>
      <w:lvlText w:val="•"/>
      <w:lvlJc w:val="left"/>
      <w:pPr>
        <w:tabs>
          <w:tab w:val="left" w:pos="2880"/>
        </w:tabs>
        <w:ind w:left="2880" w:hanging="360"/>
      </w:pPr>
      <w:rPr>
        <w:rFonts w:hint="eastAsia" w:ascii="宋体" w:hAnsi="Times New Roman" w:eastAsia="宋体"/>
      </w:rPr>
    </w:lvl>
    <w:lvl w:ilvl="4" w:tentative="0">
      <w:start w:val="1"/>
      <w:numFmt w:val="bullet"/>
      <w:lvlText w:val="•"/>
      <w:lvlJc w:val="left"/>
      <w:pPr>
        <w:tabs>
          <w:tab w:val="left" w:pos="3600"/>
        </w:tabs>
        <w:ind w:left="3600" w:hanging="360"/>
      </w:pPr>
      <w:rPr>
        <w:rFonts w:hint="eastAsia" w:ascii="宋体" w:hAnsi="Times New Roman" w:eastAsia="宋体"/>
      </w:rPr>
    </w:lvl>
    <w:lvl w:ilvl="5" w:tentative="0">
      <w:start w:val="1"/>
      <w:numFmt w:val="bullet"/>
      <w:lvlText w:val="•"/>
      <w:lvlJc w:val="left"/>
      <w:pPr>
        <w:tabs>
          <w:tab w:val="left" w:pos="4320"/>
        </w:tabs>
        <w:ind w:left="4320" w:hanging="360"/>
      </w:pPr>
      <w:rPr>
        <w:rFonts w:hint="eastAsia" w:ascii="宋体" w:hAnsi="Times New Roman" w:eastAsia="宋体"/>
      </w:rPr>
    </w:lvl>
    <w:lvl w:ilvl="6" w:tentative="0">
      <w:start w:val="1"/>
      <w:numFmt w:val="bullet"/>
      <w:lvlText w:val="•"/>
      <w:lvlJc w:val="left"/>
      <w:pPr>
        <w:tabs>
          <w:tab w:val="left" w:pos="5040"/>
        </w:tabs>
        <w:ind w:left="5040" w:hanging="360"/>
      </w:pPr>
      <w:rPr>
        <w:rFonts w:hint="eastAsia" w:ascii="宋体" w:hAnsi="Times New Roman" w:eastAsia="宋体"/>
      </w:rPr>
    </w:lvl>
    <w:lvl w:ilvl="7" w:tentative="0">
      <w:start w:val="1"/>
      <w:numFmt w:val="bullet"/>
      <w:lvlText w:val="•"/>
      <w:lvlJc w:val="left"/>
      <w:pPr>
        <w:tabs>
          <w:tab w:val="left" w:pos="5760"/>
        </w:tabs>
        <w:ind w:left="5760" w:hanging="360"/>
      </w:pPr>
      <w:rPr>
        <w:rFonts w:hint="eastAsia" w:ascii="宋体" w:hAnsi="Times New Roman" w:eastAsia="宋体"/>
      </w:rPr>
    </w:lvl>
    <w:lvl w:ilvl="8" w:tentative="0">
      <w:start w:val="1"/>
      <w:numFmt w:val="bullet"/>
      <w:lvlText w:val="•"/>
      <w:lvlJc w:val="left"/>
      <w:pPr>
        <w:tabs>
          <w:tab w:val="left" w:pos="6480"/>
        </w:tabs>
        <w:ind w:left="6480" w:hanging="360"/>
      </w:pPr>
      <w:rPr>
        <w:rFonts w:hint="eastAsia" w:ascii="宋体" w:hAnsi="Times New Roman" w:eastAsia="宋体"/>
      </w:rPr>
    </w:lvl>
  </w:abstractNum>
  <w:abstractNum w:abstractNumId="3">
    <w:nsid w:val="4E5B3DA0"/>
    <w:multiLevelType w:val="multilevel"/>
    <w:tmpl w:val="4E5B3DA0"/>
    <w:lvl w:ilvl="0" w:tentative="0">
      <w:start w:val="1"/>
      <w:numFmt w:val="bullet"/>
      <w:lvlText w:val="•"/>
      <w:lvlJc w:val="left"/>
      <w:pPr>
        <w:tabs>
          <w:tab w:val="left" w:pos="720"/>
        </w:tabs>
        <w:ind w:left="720" w:hanging="360"/>
      </w:pPr>
      <w:rPr>
        <w:rFonts w:hint="default" w:ascii="Arial Black" w:hAnsi="Arial Black"/>
      </w:rPr>
    </w:lvl>
    <w:lvl w:ilvl="1" w:tentative="0">
      <w:start w:val="1"/>
      <w:numFmt w:val="bullet"/>
      <w:lvlText w:val="•"/>
      <w:lvlJc w:val="left"/>
      <w:pPr>
        <w:tabs>
          <w:tab w:val="left" w:pos="1440"/>
        </w:tabs>
        <w:ind w:left="1440" w:hanging="360"/>
      </w:pPr>
      <w:rPr>
        <w:rFonts w:hint="default" w:ascii="Arial Black" w:hAnsi="Arial Black"/>
      </w:rPr>
    </w:lvl>
    <w:lvl w:ilvl="2" w:tentative="0">
      <w:start w:val="1"/>
      <w:numFmt w:val="bullet"/>
      <w:lvlText w:val="•"/>
      <w:lvlJc w:val="left"/>
      <w:pPr>
        <w:tabs>
          <w:tab w:val="left" w:pos="2160"/>
        </w:tabs>
        <w:ind w:left="2160" w:hanging="360"/>
      </w:pPr>
      <w:rPr>
        <w:rFonts w:hint="default" w:ascii="Arial Black" w:hAnsi="Arial Black"/>
      </w:rPr>
    </w:lvl>
    <w:lvl w:ilvl="3" w:tentative="0">
      <w:start w:val="1"/>
      <w:numFmt w:val="bullet"/>
      <w:lvlText w:val="•"/>
      <w:lvlJc w:val="left"/>
      <w:pPr>
        <w:tabs>
          <w:tab w:val="left" w:pos="2880"/>
        </w:tabs>
        <w:ind w:left="2880" w:hanging="360"/>
      </w:pPr>
      <w:rPr>
        <w:rFonts w:hint="default" w:ascii="Arial Black" w:hAnsi="Arial Black"/>
      </w:rPr>
    </w:lvl>
    <w:lvl w:ilvl="4" w:tentative="0">
      <w:start w:val="1"/>
      <w:numFmt w:val="bullet"/>
      <w:lvlText w:val="•"/>
      <w:lvlJc w:val="left"/>
      <w:pPr>
        <w:tabs>
          <w:tab w:val="left" w:pos="3600"/>
        </w:tabs>
        <w:ind w:left="3600" w:hanging="360"/>
      </w:pPr>
      <w:rPr>
        <w:rFonts w:hint="default" w:ascii="Arial Black" w:hAnsi="Arial Black"/>
      </w:rPr>
    </w:lvl>
    <w:lvl w:ilvl="5" w:tentative="0">
      <w:start w:val="1"/>
      <w:numFmt w:val="bullet"/>
      <w:lvlText w:val="•"/>
      <w:lvlJc w:val="left"/>
      <w:pPr>
        <w:tabs>
          <w:tab w:val="left" w:pos="4320"/>
        </w:tabs>
        <w:ind w:left="4320" w:hanging="360"/>
      </w:pPr>
      <w:rPr>
        <w:rFonts w:hint="default" w:ascii="Arial Black" w:hAnsi="Arial Black"/>
      </w:rPr>
    </w:lvl>
    <w:lvl w:ilvl="6" w:tentative="0">
      <w:start w:val="1"/>
      <w:numFmt w:val="bullet"/>
      <w:lvlText w:val="•"/>
      <w:lvlJc w:val="left"/>
      <w:pPr>
        <w:tabs>
          <w:tab w:val="left" w:pos="5040"/>
        </w:tabs>
        <w:ind w:left="5040" w:hanging="360"/>
      </w:pPr>
      <w:rPr>
        <w:rFonts w:hint="default" w:ascii="Arial Black" w:hAnsi="Arial Black"/>
      </w:rPr>
    </w:lvl>
    <w:lvl w:ilvl="7" w:tentative="0">
      <w:start w:val="1"/>
      <w:numFmt w:val="bullet"/>
      <w:lvlText w:val="•"/>
      <w:lvlJc w:val="left"/>
      <w:pPr>
        <w:tabs>
          <w:tab w:val="left" w:pos="5760"/>
        </w:tabs>
        <w:ind w:left="5760" w:hanging="360"/>
      </w:pPr>
      <w:rPr>
        <w:rFonts w:hint="default" w:ascii="Arial Black" w:hAnsi="Arial Black"/>
      </w:rPr>
    </w:lvl>
    <w:lvl w:ilvl="8" w:tentative="0">
      <w:start w:val="1"/>
      <w:numFmt w:val="bullet"/>
      <w:lvlText w:val="•"/>
      <w:lvlJc w:val="left"/>
      <w:pPr>
        <w:tabs>
          <w:tab w:val="left" w:pos="6480"/>
        </w:tabs>
        <w:ind w:left="6480" w:hanging="360"/>
      </w:pPr>
      <w:rPr>
        <w:rFonts w:hint="default" w:ascii="Arial Black" w:hAnsi="Arial Black"/>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DF2BA1"/>
    <w:rsid w:val="000622D9"/>
    <w:rsid w:val="000E7222"/>
    <w:rsid w:val="0011472A"/>
    <w:rsid w:val="001E1392"/>
    <w:rsid w:val="00346F9D"/>
    <w:rsid w:val="003A552A"/>
    <w:rsid w:val="003C75F5"/>
    <w:rsid w:val="00405773"/>
    <w:rsid w:val="0040764F"/>
    <w:rsid w:val="00450B87"/>
    <w:rsid w:val="00621643"/>
    <w:rsid w:val="007B072A"/>
    <w:rsid w:val="007D2E95"/>
    <w:rsid w:val="00850B0F"/>
    <w:rsid w:val="00970D71"/>
    <w:rsid w:val="00984537"/>
    <w:rsid w:val="009A3F0E"/>
    <w:rsid w:val="00A36149"/>
    <w:rsid w:val="00AA7277"/>
    <w:rsid w:val="00B0039B"/>
    <w:rsid w:val="00B07DE8"/>
    <w:rsid w:val="00B656CA"/>
    <w:rsid w:val="00B93F4A"/>
    <w:rsid w:val="03BE4014"/>
    <w:rsid w:val="045F6B3D"/>
    <w:rsid w:val="05496C95"/>
    <w:rsid w:val="058E2D6F"/>
    <w:rsid w:val="06F77598"/>
    <w:rsid w:val="0CB2347F"/>
    <w:rsid w:val="0DED7DF2"/>
    <w:rsid w:val="0EAE1E43"/>
    <w:rsid w:val="10823AD9"/>
    <w:rsid w:val="12300514"/>
    <w:rsid w:val="12B15DEB"/>
    <w:rsid w:val="14E95E9B"/>
    <w:rsid w:val="152D5928"/>
    <w:rsid w:val="154831D8"/>
    <w:rsid w:val="15E615DD"/>
    <w:rsid w:val="17E161BC"/>
    <w:rsid w:val="18B373DC"/>
    <w:rsid w:val="193F5CFE"/>
    <w:rsid w:val="1B1448C5"/>
    <w:rsid w:val="1B661799"/>
    <w:rsid w:val="1CB56357"/>
    <w:rsid w:val="1CDF387D"/>
    <w:rsid w:val="1E1A784F"/>
    <w:rsid w:val="1F062FED"/>
    <w:rsid w:val="1FE91442"/>
    <w:rsid w:val="20203A4A"/>
    <w:rsid w:val="219F07AB"/>
    <w:rsid w:val="21F4645C"/>
    <w:rsid w:val="22674ED4"/>
    <w:rsid w:val="23F50904"/>
    <w:rsid w:val="25A237F7"/>
    <w:rsid w:val="274D4964"/>
    <w:rsid w:val="282D0284"/>
    <w:rsid w:val="28F76847"/>
    <w:rsid w:val="2957755F"/>
    <w:rsid w:val="2C1A78CF"/>
    <w:rsid w:val="2C396FAB"/>
    <w:rsid w:val="2C7C7F5D"/>
    <w:rsid w:val="2D506311"/>
    <w:rsid w:val="2DF36B89"/>
    <w:rsid w:val="2FDF2BA1"/>
    <w:rsid w:val="30066D75"/>
    <w:rsid w:val="3135332E"/>
    <w:rsid w:val="371C7927"/>
    <w:rsid w:val="39604104"/>
    <w:rsid w:val="3B201155"/>
    <w:rsid w:val="3CEF6C16"/>
    <w:rsid w:val="41C64531"/>
    <w:rsid w:val="4227493D"/>
    <w:rsid w:val="423C1FCD"/>
    <w:rsid w:val="44A26DCD"/>
    <w:rsid w:val="45285997"/>
    <w:rsid w:val="45681634"/>
    <w:rsid w:val="466F6D23"/>
    <w:rsid w:val="467A3C53"/>
    <w:rsid w:val="4695687D"/>
    <w:rsid w:val="46A47AC1"/>
    <w:rsid w:val="477F7966"/>
    <w:rsid w:val="4C29736E"/>
    <w:rsid w:val="4CC4775F"/>
    <w:rsid w:val="4D557811"/>
    <w:rsid w:val="4DBC541E"/>
    <w:rsid w:val="4E1522E0"/>
    <w:rsid w:val="4E3E3EDD"/>
    <w:rsid w:val="50885D27"/>
    <w:rsid w:val="52060C3E"/>
    <w:rsid w:val="53BF3DCB"/>
    <w:rsid w:val="54674ABA"/>
    <w:rsid w:val="556323C3"/>
    <w:rsid w:val="561E21BD"/>
    <w:rsid w:val="59264871"/>
    <w:rsid w:val="59551F9E"/>
    <w:rsid w:val="5A963547"/>
    <w:rsid w:val="5AB4292D"/>
    <w:rsid w:val="5BE21307"/>
    <w:rsid w:val="5D123470"/>
    <w:rsid w:val="5F6B02EA"/>
    <w:rsid w:val="5FE168B5"/>
    <w:rsid w:val="601E17E3"/>
    <w:rsid w:val="609431B3"/>
    <w:rsid w:val="653D5563"/>
    <w:rsid w:val="69055A5E"/>
    <w:rsid w:val="6ADC13DE"/>
    <w:rsid w:val="6BFE764F"/>
    <w:rsid w:val="6C1C7948"/>
    <w:rsid w:val="6C6A0C60"/>
    <w:rsid w:val="6C6F0C7A"/>
    <w:rsid w:val="6D205F3B"/>
    <w:rsid w:val="6EB52F5E"/>
    <w:rsid w:val="6F76273F"/>
    <w:rsid w:val="70EC70E6"/>
    <w:rsid w:val="7249436D"/>
    <w:rsid w:val="77214C05"/>
    <w:rsid w:val="783651F0"/>
    <w:rsid w:val="783701F9"/>
    <w:rsid w:val="784B0BFC"/>
    <w:rsid w:val="7B500A6F"/>
    <w:rsid w:val="7B952B3D"/>
    <w:rsid w:val="7D97645A"/>
    <w:rsid w:val="7DB5054F"/>
    <w:rsid w:val="7F9F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jc w:val="center"/>
    </w:p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List 2"/>
    <w:basedOn w:val="1"/>
    <w:qFormat/>
    <w:uiPriority w:val="0"/>
    <w:pPr>
      <w:ind w:left="100" w:leftChars="200" w:hanging="200" w:hangingChars="200"/>
    </w:pPr>
  </w:style>
  <w:style w:type="paragraph" w:styleId="10">
    <w:name w:val="Plain Text"/>
    <w:basedOn w:val="1"/>
    <w:next w:val="1"/>
    <w:qFormat/>
    <w:uiPriority w:val="0"/>
    <w:rPr>
      <w:rFonts w:ascii="宋体" w:hAnsi="Courier New"/>
      <w:szCs w:val="20"/>
    </w:rPr>
  </w:style>
  <w:style w:type="paragraph" w:styleId="11">
    <w:name w:val="Date"/>
    <w:basedOn w:val="1"/>
    <w:next w:val="1"/>
    <w:qFormat/>
    <w:uiPriority w:val="0"/>
    <w:pPr>
      <w:ind w:left="100" w:leftChars="2500"/>
    </w:pPr>
    <w:rPr>
      <w:rFonts w:ascii="宋体" w:hAnsi="宋体"/>
      <w:kern w:val="0"/>
    </w:rPr>
  </w:style>
  <w:style w:type="paragraph" w:styleId="12">
    <w:name w:val="Body Text Indent 2"/>
    <w:basedOn w:val="1"/>
    <w:qFormat/>
    <w:uiPriority w:val="0"/>
    <w:pPr>
      <w:ind w:firstLine="412" w:firstLineChars="196"/>
    </w:pPr>
  </w:style>
  <w:style w:type="paragraph" w:styleId="13">
    <w:name w:val="footer"/>
    <w:basedOn w:val="1"/>
    <w:qFormat/>
    <w:uiPriority w:val="0"/>
    <w:pPr>
      <w:tabs>
        <w:tab w:val="center" w:pos="4153"/>
        <w:tab w:val="right" w:pos="8306"/>
      </w:tabs>
      <w:snapToGrid w:val="0"/>
      <w:jc w:val="left"/>
    </w:pPr>
    <w:rPr>
      <w:rFonts w:ascii="宋体" w:hAnsi="Courier New"/>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5">
    <w:name w:val="toc 1"/>
    <w:basedOn w:val="1"/>
    <w:next w:val="1"/>
    <w:qFormat/>
    <w:uiPriority w:val="0"/>
    <w:pPr>
      <w:tabs>
        <w:tab w:val="left" w:pos="882"/>
        <w:tab w:val="right" w:leader="dot" w:pos="9628"/>
      </w:tabs>
      <w:spacing w:line="480" w:lineRule="auto"/>
    </w:pPr>
  </w:style>
  <w:style w:type="paragraph" w:styleId="16">
    <w:name w:val="toc 9"/>
    <w:basedOn w:val="1"/>
    <w:next w:val="1"/>
    <w:unhideWhenUsed/>
    <w:qFormat/>
    <w:uiPriority w:val="39"/>
    <w:pPr>
      <w:ind w:left="1680"/>
      <w:jc w:val="left"/>
    </w:pPr>
    <w:rPr>
      <w:rFonts w:ascii="Calibri" w:hAnsi="Calibri"/>
      <w:sz w:val="18"/>
      <w:szCs w:val="18"/>
    </w:rPr>
  </w:style>
  <w:style w:type="paragraph" w:styleId="17">
    <w:name w:val="Normal (Web)"/>
    <w:basedOn w:val="1"/>
    <w:qFormat/>
    <w:uiPriority w:val="0"/>
    <w:pPr>
      <w:widowControl/>
      <w:spacing w:beforeAutospacing="1" w:afterAutospacing="1"/>
      <w:jc w:val="left"/>
    </w:pPr>
    <w:rPr>
      <w:rFonts w:ascii="宋体" w:hAnsi="宋体"/>
      <w:color w:val="000000"/>
      <w:kern w:val="0"/>
      <w:sz w:val="24"/>
    </w:rPr>
  </w:style>
  <w:style w:type="paragraph" w:styleId="1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9">
    <w:name w:val="Body Text First Indent"/>
    <w:basedOn w:val="7"/>
    <w:qFormat/>
    <w:uiPriority w:val="99"/>
    <w:pPr>
      <w:ind w:firstLine="420" w:firstLineChars="100"/>
    </w:pPr>
  </w:style>
  <w:style w:type="character" w:styleId="22">
    <w:name w:val="page number"/>
    <w:basedOn w:val="21"/>
    <w:qFormat/>
    <w:uiPriority w:val="0"/>
  </w:style>
  <w:style w:type="character" w:styleId="23">
    <w:name w:val="Emphasis"/>
    <w:qFormat/>
    <w:uiPriority w:val="20"/>
    <w:rPr>
      <w:i/>
      <w:iCs/>
    </w:rPr>
  </w:style>
  <w:style w:type="character" w:styleId="24">
    <w:name w:val="Hyperlink"/>
    <w:qFormat/>
    <w:uiPriority w:val="0"/>
    <w:rPr>
      <w:color w:val="0000FF"/>
      <w:u w:val="single"/>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bb"/>
    <w:basedOn w:val="1"/>
    <w:qFormat/>
    <w:uiPriority w:val="0"/>
    <w:pPr>
      <w:widowControl/>
      <w:spacing w:beforeAutospacing="1" w:afterAutospacing="1"/>
      <w:jc w:val="left"/>
    </w:pPr>
    <w:rPr>
      <w:rFonts w:hint="eastAsia" w:ascii="宋体" w:hAnsi="宋体"/>
      <w:kern w:val="0"/>
      <w:sz w:val="24"/>
    </w:rPr>
  </w:style>
  <w:style w:type="paragraph" w:styleId="27">
    <w:name w:val="List Paragraph"/>
    <w:basedOn w:val="1"/>
    <w:qFormat/>
    <w:uiPriority w:val="0"/>
    <w:pPr>
      <w:ind w:firstLine="420" w:firstLineChars="200"/>
    </w:pPr>
    <w:rPr>
      <w:rFonts w:ascii="Times New Roman" w:hAnsi="Times New Roman"/>
    </w:rPr>
  </w:style>
  <w:style w:type="character" w:customStyle="1" w:styleId="28">
    <w:name w:val="font21"/>
    <w:basedOn w:val="21"/>
    <w:qFormat/>
    <w:uiPriority w:val="0"/>
    <w:rPr>
      <w:rFonts w:hint="eastAsia" w:ascii="微软雅黑" w:hAnsi="微软雅黑" w:eastAsia="微软雅黑" w:cs="微软雅黑"/>
      <w:color w:val="FF0000"/>
      <w:sz w:val="20"/>
      <w:szCs w:val="20"/>
      <w:u w:val="none"/>
    </w:rPr>
  </w:style>
  <w:style w:type="character" w:customStyle="1" w:styleId="29">
    <w:name w:val="font11"/>
    <w:basedOn w:val="21"/>
    <w:qFormat/>
    <w:uiPriority w:val="0"/>
    <w:rPr>
      <w:rFonts w:hint="eastAsia" w:ascii="微软雅黑" w:hAnsi="微软雅黑" w:eastAsia="微软雅黑" w:cs="微软雅黑"/>
      <w:color w:val="000000"/>
      <w:sz w:val="20"/>
      <w:szCs w:val="20"/>
      <w:u w:val="none"/>
    </w:rPr>
  </w:style>
  <w:style w:type="character" w:customStyle="1" w:styleId="30">
    <w:name w:val="font31"/>
    <w:basedOn w:val="21"/>
    <w:qFormat/>
    <w:uiPriority w:val="0"/>
    <w:rPr>
      <w:rFonts w:hint="eastAsia" w:ascii="微软雅黑" w:hAnsi="微软雅黑" w:eastAsia="微软雅黑" w:cs="微软雅黑"/>
      <w:color w:val="000000"/>
      <w:sz w:val="20"/>
      <w:szCs w:val="20"/>
      <w:u w:val="none"/>
    </w:rPr>
  </w:style>
  <w:style w:type="character" w:customStyle="1" w:styleId="31">
    <w:name w:val="font01"/>
    <w:basedOn w:val="21"/>
    <w:qFormat/>
    <w:uiPriority w:val="0"/>
    <w:rPr>
      <w:rFonts w:hint="eastAsia" w:ascii="微软雅黑" w:hAnsi="微软雅黑" w:eastAsia="微软雅黑" w:cs="微软雅黑"/>
      <w:color w:val="4F81BD"/>
      <w:sz w:val="20"/>
      <w:szCs w:val="20"/>
      <w:u w:val="none"/>
    </w:rPr>
  </w:style>
  <w:style w:type="character" w:customStyle="1" w:styleId="32">
    <w:name w:val="content1"/>
    <w:unhideWhenUsed/>
    <w:qFormat/>
    <w:uiPriority w:val="0"/>
    <w:rPr>
      <w:rFonts w:hint="default"/>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customShpInfo spid="_x0000_s2051"/>
    <customShpInfo spid="_x0000_s2053"/>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4565</Words>
  <Characters>26025</Characters>
  <Lines>216</Lines>
  <Paragraphs>61</Paragraphs>
  <TotalTime>49</TotalTime>
  <ScaleCrop>false</ScaleCrop>
  <LinksUpToDate>false</LinksUpToDate>
  <CharactersWithSpaces>30529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2019-08-15T08:58:00Z</dcterms:created>
  <dc:creator>Administrator</dc:creator>
  <cp:lastModifiedBy>尐彬</cp:lastModifiedBy>
  <cp:lastPrinted>2020-06-01T07:07:00Z</cp:lastPrinted>
  <dcterms:modified xsi:type="dcterms:W3CDTF">2020-11-09T09:21:58Z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