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Ansi="宋体" w:cs="宋体"/>
          <w:b/>
          <w:bCs/>
          <w:color w:val="auto"/>
          <w:sz w:val="52"/>
          <w:highlight w:val="none"/>
        </w:rPr>
      </w:pPr>
    </w:p>
    <w:p>
      <w:pPr>
        <w:spacing w:line="600" w:lineRule="exact"/>
        <w:jc w:val="center"/>
        <w:rPr>
          <w:rFonts w:hAnsi="宋体" w:cs="宋体"/>
          <w:b/>
          <w:bCs/>
          <w:color w:val="auto"/>
          <w:sz w:val="52"/>
          <w:highlight w:val="none"/>
        </w:rPr>
      </w:pPr>
      <w:r>
        <w:rPr>
          <w:rFonts w:hint="eastAsia" w:ascii="宋体" w:hAnsi="宋体"/>
          <w:b/>
          <w:bCs/>
          <w:color w:val="auto"/>
          <w:sz w:val="72"/>
          <w:szCs w:val="72"/>
          <w:highlight w:val="none"/>
        </w:rPr>
        <w:drawing>
          <wp:anchor distT="0" distB="0" distL="114300" distR="114300" simplePos="0" relativeHeight="251660288" behindDoc="1" locked="0" layoutInCell="1" allowOverlap="1">
            <wp:simplePos x="0" y="0"/>
            <wp:positionH relativeFrom="column">
              <wp:posOffset>-12700</wp:posOffset>
            </wp:positionH>
            <wp:positionV relativeFrom="paragraph">
              <wp:posOffset>240665</wp:posOffset>
            </wp:positionV>
            <wp:extent cx="864870" cy="893445"/>
            <wp:effectExtent l="0" t="0" r="11430" b="1905"/>
            <wp:wrapNone/>
            <wp:docPr id="2" name="图片 4" descr="QQ图片2016061717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60617170011"/>
                    <pic:cNvPicPr>
                      <a:picLocks noChangeAspect="1"/>
                    </pic:cNvPicPr>
                  </pic:nvPicPr>
                  <pic:blipFill>
                    <a:blip r:embed="rId6" cstate="print"/>
                    <a:stretch>
                      <a:fillRect/>
                    </a:stretch>
                  </pic:blipFill>
                  <pic:spPr>
                    <a:xfrm>
                      <a:off x="0" y="0"/>
                      <a:ext cx="864870" cy="893445"/>
                    </a:xfrm>
                    <a:prstGeom prst="rect">
                      <a:avLst/>
                    </a:prstGeom>
                    <a:noFill/>
                    <a:ln w="9525">
                      <a:noFill/>
                    </a:ln>
                  </pic:spPr>
                </pic:pic>
              </a:graphicData>
            </a:graphic>
          </wp:anchor>
        </w:drawing>
      </w:r>
    </w:p>
    <w:p>
      <w:pPr>
        <w:tabs>
          <w:tab w:val="left" w:pos="5443"/>
        </w:tabs>
        <w:jc w:val="center"/>
        <w:rPr>
          <w:rFonts w:ascii="宋体" w:hAnsi="宋体"/>
          <w:b/>
          <w:bCs/>
          <w:color w:val="auto"/>
          <w:sz w:val="72"/>
          <w:szCs w:val="72"/>
          <w:highlight w:val="none"/>
        </w:rPr>
      </w:pPr>
      <w:r>
        <w:rPr>
          <w:rFonts w:hint="eastAsia" w:ascii="宋体" w:hAnsi="宋体"/>
          <w:b/>
          <w:bCs/>
          <w:color w:val="auto"/>
          <w:sz w:val="68"/>
          <w:szCs w:val="68"/>
          <w:highlight w:val="none"/>
        </w:rPr>
        <w:t>广西龙建工程管理有限公司</w:t>
      </w:r>
    </w:p>
    <w:p>
      <w:pPr>
        <w:pStyle w:val="2"/>
        <w:rPr>
          <w:rFonts w:ascii="楷体_GB2312" w:eastAsia="楷体_GB2312"/>
          <w:bCs/>
          <w:color w:val="auto"/>
          <w:w w:val="90"/>
          <w:sz w:val="10"/>
          <w:highlight w:val="none"/>
        </w:rPr>
      </w:pPr>
      <w:r>
        <w:rPr>
          <w:rFonts w:hint="eastAsia" w:hAnsi="宋体" w:cs="宋体"/>
          <w:bCs/>
          <w:color w:val="auto"/>
          <w:w w:val="90"/>
          <w:sz w:val="46"/>
          <w:szCs w:val="46"/>
          <w:highlight w:val="none"/>
        </w:rPr>
        <w:t>Guangxi Longjian engineering management co., Ltd</w:t>
      </w:r>
    </w:p>
    <w:p>
      <w:pPr>
        <w:pStyle w:val="2"/>
        <w:rPr>
          <w:rFonts w:ascii="楷体_GB2312" w:eastAsia="楷体_GB2312"/>
          <w:color w:val="auto"/>
          <w:highlight w:val="none"/>
          <w:u w:val="single"/>
        </w:rPr>
      </w:pPr>
      <w:r>
        <w:rPr>
          <w:rFonts w:ascii="楷体_GB2312" w:eastAsia="楷体_GB2312"/>
          <w:color w:val="auto"/>
          <w:sz w:val="20"/>
          <w:highlight w:val="none"/>
          <w:u w:val="single"/>
        </w:rPr>
        <w:pict>
          <v:line id="Line 5" o:spid="_x0000_s1026" o:spt="20" style="position:absolute;left:0pt;flip:y;margin-left:-0.75pt;margin-top:4.45pt;height:2.85pt;width:500.3pt;z-index:251663360;mso-width-relative:page;mso-height-relative:page;" coordsize="21600,21600" o:gfxdata="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vpB8jVAAAABwEAAA8AAAAAAAAAAQAgAAAAIgAAAGRycy9kb3du&#10;cmV2LnhtbFBLAQIUABQAAAAIAIdO4kAYR9mKyQEAAJwDAAAOAAAAAAAAAAEAIAAAACQBAABkcnMv&#10;ZTJvRG9jLnhtbFBLBQYAAAAABgAGAFkBAABfBQAAAAA=&#10;">
            <v:path arrowok="t"/>
            <v:fill focussize="0,0"/>
            <v:stroke weight="2.25pt"/>
            <v:imagedata o:title=""/>
            <o:lock v:ext="edit"/>
          </v:line>
        </w:pict>
      </w:r>
    </w:p>
    <w:p>
      <w:pPr>
        <w:pStyle w:val="2"/>
        <w:spacing w:line="600" w:lineRule="exact"/>
        <w:rPr>
          <w:rFonts w:ascii="楷体_GB2312" w:eastAsia="楷体_GB2312"/>
          <w:color w:val="auto"/>
          <w:szCs w:val="21"/>
          <w:highlight w:val="none"/>
        </w:rPr>
      </w:pPr>
    </w:p>
    <w:p>
      <w:pPr>
        <w:pStyle w:val="2"/>
        <w:rPr>
          <w:rFonts w:ascii="楷体_GB2312" w:eastAsia="楷体_GB2312"/>
          <w:color w:val="auto"/>
          <w:szCs w:val="21"/>
          <w:highlight w:val="none"/>
        </w:rPr>
      </w:pPr>
    </w:p>
    <w:p>
      <w:pPr>
        <w:pStyle w:val="2"/>
        <w:jc w:val="center"/>
        <w:rPr>
          <w:rFonts w:ascii="楷体_GB2312" w:eastAsia="楷体_GB2312"/>
          <w:bCs/>
          <w:color w:val="auto"/>
          <w:sz w:val="130"/>
          <w:szCs w:val="130"/>
          <w:highlight w:val="none"/>
        </w:rPr>
      </w:pPr>
      <w:r>
        <w:rPr>
          <w:rFonts w:hint="eastAsia" w:ascii="楷体_GB2312" w:eastAsia="楷体_GB2312"/>
          <w:bCs/>
          <w:color w:val="auto"/>
          <w:sz w:val="130"/>
          <w:szCs w:val="130"/>
          <w:highlight w:val="none"/>
        </w:rPr>
        <w:t>公开招标文件</w:t>
      </w:r>
    </w:p>
    <w:p>
      <w:pPr>
        <w:pStyle w:val="2"/>
        <w:spacing w:line="360" w:lineRule="exact"/>
        <w:jc w:val="center"/>
        <w:rPr>
          <w:rFonts w:ascii="楷体_GB2312" w:eastAsia="楷体_GB2312"/>
          <w:bCs/>
          <w:color w:val="auto"/>
          <w:sz w:val="36"/>
          <w:szCs w:val="36"/>
          <w:highlight w:val="none"/>
        </w:rPr>
      </w:pPr>
      <w:r>
        <w:rPr>
          <w:rFonts w:hint="eastAsia" w:ascii="楷体_GB2312" w:eastAsia="楷体_GB2312"/>
          <w:bCs/>
          <w:color w:val="auto"/>
          <w:sz w:val="36"/>
          <w:szCs w:val="36"/>
          <w:highlight w:val="none"/>
        </w:rPr>
        <w:t>（ 货物类 ）</w:t>
      </w:r>
    </w:p>
    <w:p>
      <w:pPr>
        <w:rPr>
          <w:rFonts w:hint="eastAsia" w:ascii="宋体" w:hAnsi="宋体"/>
          <w:color w:val="auto"/>
          <w:sz w:val="32"/>
          <w:szCs w:val="32"/>
          <w:highlight w:val="none"/>
        </w:rPr>
      </w:pPr>
    </w:p>
    <w:p>
      <w:pPr>
        <w:ind w:left="1600" w:hanging="1600" w:hangingChars="500"/>
        <w:rPr>
          <w:rFonts w:hint="eastAsia" w:ascii="宋体" w:hAnsi="宋体"/>
          <w:color w:val="auto"/>
          <w:sz w:val="32"/>
          <w:szCs w:val="32"/>
          <w:highlight w:val="none"/>
          <w:lang w:val="en-US" w:eastAsia="zh-CN"/>
        </w:rPr>
      </w:pPr>
      <w:r>
        <w:rPr>
          <w:rFonts w:hint="eastAsia" w:ascii="宋体" w:hAnsi="宋体"/>
          <w:color w:val="auto"/>
          <w:sz w:val="32"/>
          <w:szCs w:val="32"/>
          <w:highlight w:val="none"/>
        </w:rPr>
        <w:t>项目名称：</w:t>
      </w:r>
      <w:r>
        <w:rPr>
          <w:rFonts w:hint="eastAsia" w:ascii="宋体" w:hAnsi="宋体"/>
          <w:color w:val="auto"/>
          <w:sz w:val="32"/>
          <w:szCs w:val="32"/>
          <w:highlight w:val="none"/>
          <w:lang w:val="en-US" w:eastAsia="zh-CN"/>
        </w:rPr>
        <w:t>2020年南宁市为民办实事社区卫生服务中心</w:t>
      </w:r>
    </w:p>
    <w:p>
      <w:pPr>
        <w:ind w:left="1596" w:leftChars="760" w:firstLine="960" w:firstLineChars="300"/>
        <w:rPr>
          <w:rFonts w:hint="default" w:ascii="宋体" w:hAnsi="宋体" w:eastAsia="宋体"/>
          <w:color w:val="auto"/>
          <w:sz w:val="32"/>
          <w:szCs w:val="32"/>
          <w:highlight w:val="none"/>
          <w:lang w:val="en-US" w:eastAsia="zh-CN"/>
        </w:rPr>
      </w:pPr>
      <w:r>
        <w:rPr>
          <w:rFonts w:hint="eastAsia" w:ascii="宋体" w:hAnsi="宋体"/>
          <w:color w:val="auto"/>
          <w:sz w:val="32"/>
          <w:szCs w:val="32"/>
          <w:highlight w:val="none"/>
          <w:lang w:val="en-US" w:eastAsia="zh-CN"/>
        </w:rPr>
        <w:t>标准化建设项目采购医疗设备</w:t>
      </w:r>
    </w:p>
    <w:p>
      <w:pPr>
        <w:rPr>
          <w:rFonts w:hAnsi="宋体"/>
          <w:color w:val="auto"/>
          <w:sz w:val="32"/>
          <w:szCs w:val="32"/>
          <w:highlight w:val="none"/>
          <w:lang w:val="en-US"/>
        </w:rPr>
      </w:pPr>
      <w:r>
        <w:rPr>
          <w:rFonts w:hint="eastAsia" w:ascii="宋体" w:hAnsi="宋体"/>
          <w:color w:val="auto"/>
          <w:sz w:val="32"/>
          <w:szCs w:val="32"/>
          <w:highlight w:val="none"/>
        </w:rPr>
        <w:t xml:space="preserve">        项目编号：</w:t>
      </w:r>
      <w:r>
        <w:rPr>
          <w:rFonts w:hint="eastAsia" w:ascii="宋体" w:hAnsi="宋体"/>
          <w:color w:val="auto"/>
          <w:sz w:val="32"/>
          <w:szCs w:val="32"/>
          <w:highlight w:val="none"/>
          <w:lang w:val="en-US" w:eastAsia="zh-CN"/>
        </w:rPr>
        <w:t>NNZC2020-G1-070016-GXLJ</w:t>
      </w:r>
    </w:p>
    <w:p>
      <w:pPr>
        <w:rPr>
          <w:rFonts w:ascii="宋体" w:hAnsi="宋体"/>
          <w:color w:val="auto"/>
          <w:sz w:val="32"/>
          <w:szCs w:val="32"/>
          <w:highlight w:val="none"/>
        </w:rPr>
      </w:pPr>
      <w:r>
        <w:rPr>
          <w:rFonts w:ascii="宋体" w:hAnsi="宋体"/>
          <w:color w:val="auto"/>
          <w:sz w:val="32"/>
          <w:szCs w:val="32"/>
          <w:highlight w:val="none"/>
          <w:u w:val="single"/>
        </w:rPr>
        <w:pict>
          <v:line id="Line 4" o:spid="_x0000_s1028" o:spt="20" style="position:absolute;left:0pt;flip:y;margin-left:6pt;margin-top:16.8pt;height:0.5pt;width:490.5pt;z-index:251664384;mso-width-relative:page;mso-height-relative:page;" coordsize="21600,21600" o:gfxdata="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bGxCjWAAAACAEAAA8AAAAAAAAAAQAgAAAAIgAAAGRycy9kb3ducmV2&#10;LnhtbFBLAQIUABQAAAAIAIdO4kACwVoIxQEAAJsDAAAOAAAAAAAAAAEAIAAAACUBAABkcnMvZTJv&#10;RG9jLnhtbFBLBQYAAAAABgAGAFkBAABcBQAAAAA=&#10;">
            <v:path arrowok="t"/>
            <v:fill focussize="0,0"/>
            <v:stroke weight="2.25pt"/>
            <v:imagedata o:title=""/>
            <o:lock v:ext="edit"/>
          </v:line>
        </w:pict>
      </w:r>
    </w:p>
    <w:p>
      <w:pPr>
        <w:tabs>
          <w:tab w:val="left" w:pos="8283"/>
        </w:tabs>
        <w:ind w:firstLine="1600" w:firstLineChars="500"/>
        <w:rPr>
          <w:rFonts w:ascii="宋体" w:hAnsi="宋体"/>
          <w:color w:val="auto"/>
          <w:sz w:val="32"/>
          <w:szCs w:val="32"/>
          <w:highlight w:val="none"/>
        </w:rPr>
      </w:pPr>
      <w:r>
        <w:rPr>
          <w:rFonts w:hint="eastAsia" w:ascii="宋体" w:hAnsi="宋体"/>
          <w:color w:val="auto"/>
          <w:sz w:val="32"/>
          <w:szCs w:val="32"/>
          <w:highlight w:val="none"/>
        </w:rPr>
        <w:t>招标单位：</w:t>
      </w:r>
      <w:r>
        <w:rPr>
          <w:rFonts w:hint="eastAsia" w:ascii="宋体" w:hAnsi="宋体"/>
          <w:color w:val="auto"/>
          <w:sz w:val="32"/>
          <w:szCs w:val="32"/>
          <w:highlight w:val="none"/>
          <w:lang w:val="en-US" w:eastAsia="zh-CN"/>
        </w:rPr>
        <w:t>南宁市</w:t>
      </w:r>
      <w:r>
        <w:rPr>
          <w:rFonts w:hint="eastAsia" w:ascii="宋体" w:hAnsi="宋体"/>
          <w:color w:val="auto"/>
          <w:sz w:val="32"/>
          <w:szCs w:val="32"/>
          <w:highlight w:val="none"/>
          <w:lang w:eastAsia="zh-CN"/>
        </w:rPr>
        <w:t>西乡塘区卫生健康局</w:t>
      </w:r>
      <w:r>
        <w:rPr>
          <w:rFonts w:hint="eastAsia" w:hAnsi="宋体"/>
          <w:color w:val="auto"/>
          <w:sz w:val="32"/>
          <w:szCs w:val="32"/>
          <w:highlight w:val="none"/>
        </w:rPr>
        <w:tab/>
      </w:r>
    </w:p>
    <w:p>
      <w:pPr>
        <w:rPr>
          <w:rFonts w:ascii="宋体" w:hAnsi="宋体"/>
          <w:color w:val="auto"/>
          <w:sz w:val="32"/>
          <w:szCs w:val="32"/>
          <w:highlight w:val="none"/>
        </w:rPr>
      </w:pPr>
      <w:r>
        <w:rPr>
          <w:rFonts w:hint="eastAsia" w:ascii="宋体" w:hAnsi="宋体"/>
          <w:color w:val="auto"/>
          <w:sz w:val="32"/>
          <w:szCs w:val="32"/>
          <w:highlight w:val="none"/>
        </w:rPr>
        <w:t xml:space="preserve">          招标代理机构：</w:t>
      </w:r>
      <w:bookmarkStart w:id="0" w:name="OLE_LINK12"/>
      <w:r>
        <w:rPr>
          <w:rFonts w:hint="eastAsia" w:ascii="宋体" w:hAnsi="宋体"/>
          <w:color w:val="auto"/>
          <w:sz w:val="32"/>
          <w:szCs w:val="32"/>
          <w:highlight w:val="none"/>
        </w:rPr>
        <w:t>广西龙建工程管理有限公司</w:t>
      </w:r>
      <w:bookmarkEnd w:id="0"/>
    </w:p>
    <w:p>
      <w:pPr>
        <w:jc w:val="center"/>
        <w:rPr>
          <w:rFonts w:ascii="宋体" w:hAnsi="宋体"/>
          <w:color w:val="auto"/>
          <w:sz w:val="32"/>
          <w:szCs w:val="32"/>
          <w:highlight w:val="none"/>
        </w:rPr>
      </w:pPr>
      <w:r>
        <w:rPr>
          <w:rFonts w:hint="eastAsia" w:ascii="宋体" w:hAnsi="宋体"/>
          <w:color w:val="auto"/>
          <w:sz w:val="32"/>
          <w:szCs w:val="32"/>
          <w:highlight w:val="none"/>
        </w:rPr>
        <w:t>二○</w:t>
      </w:r>
      <w:r>
        <w:rPr>
          <w:rFonts w:hint="eastAsia" w:ascii="宋体" w:hAnsi="宋体"/>
          <w:color w:val="auto"/>
          <w:sz w:val="32"/>
          <w:szCs w:val="32"/>
          <w:highlight w:val="none"/>
          <w:lang w:val="en-US" w:eastAsia="zh-CN"/>
        </w:rPr>
        <w:t>二</w:t>
      </w:r>
      <w:r>
        <w:rPr>
          <w:rFonts w:hint="eastAsia" w:ascii="宋体" w:hAnsi="宋体"/>
          <w:color w:val="auto"/>
          <w:sz w:val="32"/>
          <w:szCs w:val="32"/>
          <w:highlight w:val="none"/>
        </w:rPr>
        <w:t>○年</w:t>
      </w:r>
      <w:r>
        <w:rPr>
          <w:rFonts w:hint="eastAsia" w:hAnsi="宋体"/>
          <w:color w:val="auto"/>
          <w:sz w:val="32"/>
          <w:szCs w:val="32"/>
          <w:highlight w:val="none"/>
          <w:lang w:eastAsia="zh-CN"/>
        </w:rPr>
        <w:t>十</w:t>
      </w:r>
      <w:r>
        <w:rPr>
          <w:rFonts w:hint="eastAsia" w:ascii="宋体" w:hAnsi="宋体"/>
          <w:color w:val="auto"/>
          <w:sz w:val="32"/>
          <w:szCs w:val="32"/>
          <w:highlight w:val="none"/>
        </w:rPr>
        <w:t>月</w:t>
      </w:r>
    </w:p>
    <w:p>
      <w:pPr>
        <w:jc w:val="center"/>
        <w:rPr>
          <w:rFonts w:ascii="宋体" w:hAnsi="宋体"/>
          <w:color w:val="auto"/>
          <w:sz w:val="32"/>
          <w:szCs w:val="32"/>
          <w:highlight w:val="none"/>
        </w:rPr>
      </w:pPr>
    </w:p>
    <w:p>
      <w:pPr>
        <w:pStyle w:val="9"/>
        <w:rPr>
          <w:rFonts w:ascii="Times New Roman" w:hAnsi="Times New Roman"/>
          <w:color w:val="auto"/>
          <w:highlight w:val="none"/>
        </w:rPr>
      </w:pPr>
    </w:p>
    <w:p>
      <w:pPr>
        <w:pStyle w:val="9"/>
        <w:jc w:val="center"/>
        <w:rPr>
          <w:rFonts w:hint="eastAsia" w:ascii="Times New Roman" w:hAnsi="Times New Roman"/>
          <w:b/>
          <w:color w:val="auto"/>
          <w:sz w:val="48"/>
          <w:szCs w:val="48"/>
          <w:highlight w:val="none"/>
        </w:rPr>
      </w:pPr>
      <w:r>
        <w:rPr>
          <w:rFonts w:hint="eastAsia" w:ascii="Times New Roman" w:hAnsi="Times New Roman"/>
          <w:b/>
          <w:color w:val="auto"/>
          <w:sz w:val="48"/>
          <w:szCs w:val="48"/>
          <w:highlight w:val="none"/>
        </w:rPr>
        <w:br w:type="page"/>
      </w:r>
    </w:p>
    <w:p>
      <w:pPr>
        <w:pStyle w:val="9"/>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   录</w:t>
      </w:r>
    </w:p>
    <w:p>
      <w:pPr>
        <w:pStyle w:val="13"/>
        <w:rPr>
          <w:bCs w:val="0"/>
          <w:caps w:val="0"/>
          <w:color w:val="auto"/>
          <w:sz w:val="48"/>
          <w:szCs w:val="48"/>
          <w:highlight w:val="none"/>
        </w:rPr>
      </w:pPr>
    </w:p>
    <w:p>
      <w:pPr>
        <w:pStyle w:val="13"/>
        <w:tabs>
          <w:tab w:val="right" w:leader="dot" w:pos="9978"/>
        </w:tabs>
        <w:rPr>
          <w:color w:val="auto"/>
          <w:highlight w:val="none"/>
        </w:rPr>
      </w:pPr>
      <w:bookmarkStart w:id="1" w:name="_Toc139966433"/>
      <w:bookmarkStart w:id="2" w:name="_Toc139967217"/>
      <w:bookmarkStart w:id="3" w:name="_Toc213206171"/>
      <w:bookmarkStart w:id="4" w:name="_Toc139966426"/>
      <w:bookmarkStart w:id="5" w:name="_Toc139967210"/>
      <w:r>
        <w:rPr>
          <w:rFonts w:ascii="宋体" w:hAnsi="宋体"/>
          <w:b w:val="0"/>
          <w:bCs w:val="0"/>
          <w:caps w:val="0"/>
          <w:color w:val="auto"/>
          <w:sz w:val="28"/>
          <w:szCs w:val="28"/>
          <w:highlight w:val="none"/>
        </w:rPr>
        <w:fldChar w:fldCharType="begin"/>
      </w:r>
      <w:r>
        <w:rPr>
          <w:rFonts w:ascii="宋体" w:hAnsi="宋体"/>
          <w:b w:val="0"/>
          <w:bCs w:val="0"/>
          <w:caps w:val="0"/>
          <w:color w:val="auto"/>
          <w:sz w:val="28"/>
          <w:szCs w:val="28"/>
          <w:highlight w:val="none"/>
        </w:rPr>
        <w:instrText xml:space="preserve"> TOC \o "1-3" \h \z \u </w:instrText>
      </w:r>
      <w:r>
        <w:rPr>
          <w:rFonts w:ascii="宋体" w:hAnsi="宋体"/>
          <w:b w:val="0"/>
          <w:bCs w:val="0"/>
          <w:caps w:val="0"/>
          <w:color w:val="auto"/>
          <w:sz w:val="28"/>
          <w:szCs w:val="28"/>
          <w:highlight w:val="none"/>
        </w:rPr>
        <w:fldChar w:fldCharType="separate"/>
      </w:r>
      <w:r>
        <w:rPr>
          <w:rFonts w:ascii="宋体" w:hAnsi="宋体"/>
          <w:bCs w:val="0"/>
          <w:caps w:val="0"/>
          <w:color w:val="auto"/>
          <w:szCs w:val="28"/>
          <w:highlight w:val="none"/>
        </w:rPr>
        <w:fldChar w:fldCharType="begin"/>
      </w:r>
      <w:r>
        <w:rPr>
          <w:rFonts w:ascii="宋体" w:hAnsi="宋体"/>
          <w:bCs w:val="0"/>
          <w:caps w:val="0"/>
          <w:color w:val="auto"/>
          <w:szCs w:val="28"/>
          <w:highlight w:val="none"/>
        </w:rPr>
        <w:instrText xml:space="preserve"> HYPERLINK \l _Toc5070 </w:instrText>
      </w:r>
      <w:r>
        <w:rPr>
          <w:rFonts w:ascii="宋体" w:hAnsi="宋体"/>
          <w:bCs w:val="0"/>
          <w:caps w:val="0"/>
          <w:color w:val="auto"/>
          <w:szCs w:val="28"/>
          <w:highlight w:val="none"/>
        </w:rPr>
        <w:fldChar w:fldCharType="separate"/>
      </w:r>
      <w:r>
        <w:rPr>
          <w:rFonts w:hint="eastAsia" w:ascii="Times New Roman" w:hAnsi="Times New Roman"/>
          <w:color w:val="auto"/>
          <w:highlight w:val="none"/>
        </w:rPr>
        <w:t>第一章  公告</w:t>
      </w:r>
      <w:r>
        <w:rPr>
          <w:color w:val="auto"/>
          <w:highlight w:val="none"/>
        </w:rPr>
        <w:tab/>
      </w:r>
      <w:r>
        <w:rPr>
          <w:color w:val="auto"/>
          <w:highlight w:val="none"/>
        </w:rPr>
        <w:fldChar w:fldCharType="begin"/>
      </w:r>
      <w:r>
        <w:rPr>
          <w:color w:val="auto"/>
          <w:highlight w:val="none"/>
        </w:rPr>
        <w:instrText xml:space="preserve"> PAGEREF _Toc5070 </w:instrText>
      </w:r>
      <w:r>
        <w:rPr>
          <w:color w:val="auto"/>
          <w:highlight w:val="none"/>
        </w:rPr>
        <w:fldChar w:fldCharType="separate"/>
      </w:r>
      <w:r>
        <w:rPr>
          <w:color w:val="auto"/>
          <w:highlight w:val="none"/>
        </w:rPr>
        <w:t>1</w:t>
      </w:r>
      <w:r>
        <w:rPr>
          <w:color w:val="auto"/>
          <w:highlight w:val="none"/>
        </w:rPr>
        <w:fldChar w:fldCharType="end"/>
      </w:r>
      <w:r>
        <w:rPr>
          <w:rFonts w:ascii="宋体" w:hAnsi="宋体"/>
          <w:bCs w:val="0"/>
          <w:caps w:val="0"/>
          <w:color w:val="auto"/>
          <w:szCs w:val="28"/>
          <w:highlight w:val="none"/>
        </w:rPr>
        <w:fldChar w:fldCharType="end"/>
      </w:r>
    </w:p>
    <w:p>
      <w:pPr>
        <w:pStyle w:val="13"/>
        <w:tabs>
          <w:tab w:val="right" w:leader="dot" w:pos="9978"/>
        </w:tabs>
        <w:rPr>
          <w:color w:val="auto"/>
          <w:highlight w:val="none"/>
        </w:rPr>
      </w:pPr>
      <w:r>
        <w:rPr>
          <w:rFonts w:hAnsi="宋体"/>
          <w:bCs/>
          <w:caps/>
          <w:color w:val="auto"/>
          <w:szCs w:val="28"/>
          <w:highlight w:val="none"/>
        </w:rPr>
        <w:fldChar w:fldCharType="begin"/>
      </w:r>
      <w:r>
        <w:rPr>
          <w:rFonts w:hAnsi="宋体"/>
          <w:bCs/>
          <w:caps/>
          <w:color w:val="auto"/>
          <w:szCs w:val="28"/>
          <w:highlight w:val="none"/>
        </w:rPr>
        <w:instrText xml:space="preserve"> HYPERLINK \l _Toc13311 </w:instrText>
      </w:r>
      <w:r>
        <w:rPr>
          <w:rFonts w:hAnsi="宋体"/>
          <w:bCs/>
          <w:caps/>
          <w:color w:val="auto"/>
          <w:szCs w:val="28"/>
          <w:highlight w:val="none"/>
        </w:rPr>
        <w:fldChar w:fldCharType="separate"/>
      </w:r>
      <w:r>
        <w:rPr>
          <w:rFonts w:hint="eastAsia" w:ascii="Times New Roman" w:hAnsi="Times New Roman"/>
          <w:color w:val="auto"/>
          <w:highlight w:val="none"/>
        </w:rPr>
        <w:t>第二章</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货物需求一览表</w:t>
      </w:r>
      <w:r>
        <w:rPr>
          <w:color w:val="auto"/>
          <w:highlight w:val="none"/>
        </w:rPr>
        <w:tab/>
      </w:r>
      <w:r>
        <w:rPr>
          <w:color w:val="auto"/>
          <w:highlight w:val="none"/>
        </w:rPr>
        <w:fldChar w:fldCharType="begin"/>
      </w:r>
      <w:r>
        <w:rPr>
          <w:color w:val="auto"/>
          <w:highlight w:val="none"/>
        </w:rPr>
        <w:instrText xml:space="preserve"> PAGEREF _Toc13311 </w:instrText>
      </w:r>
      <w:r>
        <w:rPr>
          <w:color w:val="auto"/>
          <w:highlight w:val="none"/>
        </w:rPr>
        <w:fldChar w:fldCharType="separate"/>
      </w:r>
      <w:r>
        <w:rPr>
          <w:color w:val="auto"/>
          <w:highlight w:val="none"/>
        </w:rPr>
        <w:t>5</w:t>
      </w:r>
      <w:r>
        <w:rPr>
          <w:color w:val="auto"/>
          <w:highlight w:val="none"/>
        </w:rPr>
        <w:fldChar w:fldCharType="end"/>
      </w:r>
      <w:r>
        <w:rPr>
          <w:rFonts w:hAnsi="宋体"/>
          <w:bCs/>
          <w:caps/>
          <w:color w:val="auto"/>
          <w:szCs w:val="28"/>
          <w:highlight w:val="none"/>
        </w:rPr>
        <w:fldChar w:fldCharType="end"/>
      </w:r>
    </w:p>
    <w:p>
      <w:pPr>
        <w:pStyle w:val="13"/>
        <w:tabs>
          <w:tab w:val="right" w:leader="dot" w:pos="9978"/>
        </w:tabs>
        <w:rPr>
          <w:color w:val="auto"/>
          <w:highlight w:val="none"/>
        </w:rPr>
      </w:pPr>
      <w:r>
        <w:rPr>
          <w:rFonts w:hAnsi="宋体"/>
          <w:bCs/>
          <w:caps/>
          <w:color w:val="auto"/>
          <w:szCs w:val="28"/>
          <w:highlight w:val="none"/>
        </w:rPr>
        <w:fldChar w:fldCharType="begin"/>
      </w:r>
      <w:r>
        <w:rPr>
          <w:rFonts w:hAnsi="宋体"/>
          <w:bCs/>
          <w:caps/>
          <w:color w:val="auto"/>
          <w:szCs w:val="28"/>
          <w:highlight w:val="none"/>
        </w:rPr>
        <w:instrText xml:space="preserve"> HYPERLINK \l _Toc20942 </w:instrText>
      </w:r>
      <w:r>
        <w:rPr>
          <w:rFonts w:hAnsi="宋体"/>
          <w:bCs/>
          <w:caps/>
          <w:color w:val="auto"/>
          <w:szCs w:val="28"/>
          <w:highlight w:val="none"/>
        </w:rPr>
        <w:fldChar w:fldCharType="separate"/>
      </w:r>
      <w:r>
        <w:rPr>
          <w:rFonts w:hint="eastAsia" w:hAnsi="宋体"/>
          <w:color w:val="auto"/>
          <w:highlight w:val="none"/>
        </w:rPr>
        <w:t>第三章  评标方法</w:t>
      </w:r>
      <w:r>
        <w:rPr>
          <w:color w:val="auto"/>
          <w:highlight w:val="none"/>
        </w:rPr>
        <w:tab/>
      </w:r>
      <w:r>
        <w:rPr>
          <w:color w:val="auto"/>
          <w:highlight w:val="none"/>
        </w:rPr>
        <w:fldChar w:fldCharType="begin"/>
      </w:r>
      <w:r>
        <w:rPr>
          <w:color w:val="auto"/>
          <w:highlight w:val="none"/>
        </w:rPr>
        <w:instrText xml:space="preserve"> PAGEREF _Toc20942 </w:instrText>
      </w:r>
      <w:r>
        <w:rPr>
          <w:color w:val="auto"/>
          <w:highlight w:val="none"/>
        </w:rPr>
        <w:fldChar w:fldCharType="separate"/>
      </w:r>
      <w:r>
        <w:rPr>
          <w:color w:val="auto"/>
          <w:highlight w:val="none"/>
        </w:rPr>
        <w:t>27</w:t>
      </w:r>
      <w:r>
        <w:rPr>
          <w:color w:val="auto"/>
          <w:highlight w:val="none"/>
        </w:rPr>
        <w:fldChar w:fldCharType="end"/>
      </w:r>
      <w:r>
        <w:rPr>
          <w:rFonts w:hAnsi="宋体"/>
          <w:bCs/>
          <w:caps/>
          <w:color w:val="auto"/>
          <w:szCs w:val="28"/>
          <w:highlight w:val="none"/>
        </w:rPr>
        <w:fldChar w:fldCharType="end"/>
      </w:r>
    </w:p>
    <w:p>
      <w:pPr>
        <w:pStyle w:val="13"/>
        <w:tabs>
          <w:tab w:val="right" w:leader="dot" w:pos="9978"/>
        </w:tabs>
        <w:rPr>
          <w:color w:val="auto"/>
          <w:highlight w:val="none"/>
        </w:rPr>
      </w:pPr>
      <w:r>
        <w:rPr>
          <w:rFonts w:hAnsi="宋体"/>
          <w:bCs/>
          <w:caps/>
          <w:color w:val="auto"/>
          <w:szCs w:val="28"/>
          <w:highlight w:val="none"/>
        </w:rPr>
        <w:fldChar w:fldCharType="begin"/>
      </w:r>
      <w:r>
        <w:rPr>
          <w:rFonts w:hAnsi="宋体"/>
          <w:bCs/>
          <w:caps/>
          <w:color w:val="auto"/>
          <w:szCs w:val="28"/>
          <w:highlight w:val="none"/>
        </w:rPr>
        <w:instrText xml:space="preserve"> HYPERLINK \l _Toc29346 </w:instrText>
      </w:r>
      <w:r>
        <w:rPr>
          <w:rFonts w:hAnsi="宋体"/>
          <w:bCs/>
          <w:caps/>
          <w:color w:val="auto"/>
          <w:szCs w:val="28"/>
          <w:highlight w:val="none"/>
        </w:rPr>
        <w:fldChar w:fldCharType="separate"/>
      </w:r>
      <w:r>
        <w:rPr>
          <w:rFonts w:hint="eastAsia" w:ascii="Times New Roman" w:hAnsi="Times New Roman"/>
          <w:color w:val="auto"/>
          <w:highlight w:val="none"/>
        </w:rPr>
        <w:t>第四章  投标人须知</w:t>
      </w:r>
      <w:r>
        <w:rPr>
          <w:color w:val="auto"/>
          <w:highlight w:val="none"/>
        </w:rPr>
        <w:tab/>
      </w:r>
      <w:r>
        <w:rPr>
          <w:color w:val="auto"/>
          <w:highlight w:val="none"/>
        </w:rPr>
        <w:fldChar w:fldCharType="begin"/>
      </w:r>
      <w:r>
        <w:rPr>
          <w:color w:val="auto"/>
          <w:highlight w:val="none"/>
        </w:rPr>
        <w:instrText xml:space="preserve"> PAGEREF _Toc29346 </w:instrText>
      </w:r>
      <w:r>
        <w:rPr>
          <w:color w:val="auto"/>
          <w:highlight w:val="none"/>
        </w:rPr>
        <w:fldChar w:fldCharType="separate"/>
      </w:r>
      <w:r>
        <w:rPr>
          <w:color w:val="auto"/>
          <w:highlight w:val="none"/>
        </w:rPr>
        <w:t>31</w:t>
      </w:r>
      <w:r>
        <w:rPr>
          <w:color w:val="auto"/>
          <w:highlight w:val="none"/>
        </w:rPr>
        <w:fldChar w:fldCharType="end"/>
      </w:r>
      <w:r>
        <w:rPr>
          <w:rFonts w:hAnsi="宋体"/>
          <w:bCs/>
          <w:caps/>
          <w:color w:val="auto"/>
          <w:szCs w:val="28"/>
          <w:highlight w:val="none"/>
        </w:rPr>
        <w:fldChar w:fldCharType="end"/>
      </w:r>
    </w:p>
    <w:p>
      <w:pPr>
        <w:pStyle w:val="13"/>
        <w:tabs>
          <w:tab w:val="right" w:leader="dot" w:pos="9978"/>
        </w:tabs>
        <w:rPr>
          <w:color w:val="auto"/>
          <w:highlight w:val="none"/>
        </w:rPr>
      </w:pPr>
      <w:r>
        <w:rPr>
          <w:rFonts w:hAnsi="宋体"/>
          <w:bCs/>
          <w:caps/>
          <w:color w:val="auto"/>
          <w:szCs w:val="28"/>
          <w:highlight w:val="none"/>
        </w:rPr>
        <w:fldChar w:fldCharType="begin"/>
      </w:r>
      <w:r>
        <w:rPr>
          <w:rFonts w:hAnsi="宋体"/>
          <w:bCs/>
          <w:caps/>
          <w:color w:val="auto"/>
          <w:szCs w:val="28"/>
          <w:highlight w:val="none"/>
        </w:rPr>
        <w:instrText xml:space="preserve"> HYPERLINK \l _Toc18110 </w:instrText>
      </w:r>
      <w:r>
        <w:rPr>
          <w:rFonts w:hAnsi="宋体"/>
          <w:bCs/>
          <w:caps/>
          <w:color w:val="auto"/>
          <w:szCs w:val="28"/>
          <w:highlight w:val="none"/>
        </w:rPr>
        <w:fldChar w:fldCharType="separate"/>
      </w:r>
      <w:r>
        <w:rPr>
          <w:rFonts w:hint="eastAsia" w:ascii="Times New Roman" w:hAnsi="Times New Roman"/>
          <w:color w:val="auto"/>
          <w:highlight w:val="none"/>
        </w:rPr>
        <w:t>第五章投标文件格式</w:t>
      </w:r>
      <w:r>
        <w:rPr>
          <w:color w:val="auto"/>
          <w:highlight w:val="none"/>
        </w:rPr>
        <w:tab/>
      </w:r>
      <w:r>
        <w:rPr>
          <w:color w:val="auto"/>
          <w:highlight w:val="none"/>
        </w:rPr>
        <w:fldChar w:fldCharType="begin"/>
      </w:r>
      <w:r>
        <w:rPr>
          <w:color w:val="auto"/>
          <w:highlight w:val="none"/>
        </w:rPr>
        <w:instrText xml:space="preserve"> PAGEREF _Toc18110 </w:instrText>
      </w:r>
      <w:r>
        <w:rPr>
          <w:color w:val="auto"/>
          <w:highlight w:val="none"/>
        </w:rPr>
        <w:fldChar w:fldCharType="separate"/>
      </w:r>
      <w:r>
        <w:rPr>
          <w:color w:val="auto"/>
          <w:highlight w:val="none"/>
        </w:rPr>
        <w:t>46</w:t>
      </w:r>
      <w:r>
        <w:rPr>
          <w:color w:val="auto"/>
          <w:highlight w:val="none"/>
        </w:rPr>
        <w:fldChar w:fldCharType="end"/>
      </w:r>
      <w:r>
        <w:rPr>
          <w:rFonts w:hAnsi="宋体"/>
          <w:bCs/>
          <w:caps/>
          <w:color w:val="auto"/>
          <w:szCs w:val="28"/>
          <w:highlight w:val="none"/>
        </w:rPr>
        <w:fldChar w:fldCharType="end"/>
      </w:r>
    </w:p>
    <w:p>
      <w:pPr>
        <w:pStyle w:val="13"/>
        <w:tabs>
          <w:tab w:val="right" w:leader="dot" w:pos="9978"/>
        </w:tabs>
        <w:rPr>
          <w:color w:val="auto"/>
          <w:highlight w:val="none"/>
        </w:rPr>
      </w:pPr>
      <w:r>
        <w:rPr>
          <w:rFonts w:hAnsi="宋体"/>
          <w:bCs/>
          <w:caps/>
          <w:color w:val="auto"/>
          <w:szCs w:val="28"/>
          <w:highlight w:val="none"/>
        </w:rPr>
        <w:fldChar w:fldCharType="begin"/>
      </w:r>
      <w:r>
        <w:rPr>
          <w:rFonts w:hAnsi="宋体"/>
          <w:bCs/>
          <w:caps/>
          <w:color w:val="auto"/>
          <w:szCs w:val="28"/>
          <w:highlight w:val="none"/>
        </w:rPr>
        <w:instrText xml:space="preserve"> HYPERLINK \l _Toc10018 </w:instrText>
      </w:r>
      <w:r>
        <w:rPr>
          <w:rFonts w:hAnsi="宋体"/>
          <w:bCs/>
          <w:caps/>
          <w:color w:val="auto"/>
          <w:szCs w:val="28"/>
          <w:highlight w:val="none"/>
        </w:rPr>
        <w:fldChar w:fldCharType="separate"/>
      </w:r>
      <w:r>
        <w:rPr>
          <w:rFonts w:hint="eastAsia" w:ascii="Times New Roman" w:hAnsi="Times New Roman"/>
          <w:color w:val="auto"/>
          <w:szCs w:val="36"/>
          <w:highlight w:val="none"/>
        </w:rPr>
        <w:t>第六章合同条款及格式</w:t>
      </w:r>
      <w:r>
        <w:rPr>
          <w:color w:val="auto"/>
          <w:highlight w:val="none"/>
        </w:rPr>
        <w:tab/>
      </w:r>
      <w:r>
        <w:rPr>
          <w:color w:val="auto"/>
          <w:highlight w:val="none"/>
        </w:rPr>
        <w:fldChar w:fldCharType="begin"/>
      </w:r>
      <w:r>
        <w:rPr>
          <w:color w:val="auto"/>
          <w:highlight w:val="none"/>
        </w:rPr>
        <w:instrText xml:space="preserve"> PAGEREF _Toc10018 </w:instrText>
      </w:r>
      <w:r>
        <w:rPr>
          <w:color w:val="auto"/>
          <w:highlight w:val="none"/>
        </w:rPr>
        <w:fldChar w:fldCharType="separate"/>
      </w:r>
      <w:r>
        <w:rPr>
          <w:color w:val="auto"/>
          <w:highlight w:val="none"/>
        </w:rPr>
        <w:t>57</w:t>
      </w:r>
      <w:r>
        <w:rPr>
          <w:color w:val="auto"/>
          <w:highlight w:val="none"/>
        </w:rPr>
        <w:fldChar w:fldCharType="end"/>
      </w:r>
      <w:r>
        <w:rPr>
          <w:rFonts w:hAnsi="宋体"/>
          <w:bCs/>
          <w:caps/>
          <w:color w:val="auto"/>
          <w:szCs w:val="28"/>
          <w:highlight w:val="none"/>
        </w:rPr>
        <w:fldChar w:fldCharType="end"/>
      </w:r>
    </w:p>
    <w:p>
      <w:pPr>
        <w:pStyle w:val="9"/>
        <w:jc w:val="center"/>
        <w:outlineLvl w:val="0"/>
        <w:rPr>
          <w:rFonts w:hAnsi="宋体"/>
          <w:b/>
          <w:bCs/>
          <w:caps/>
          <w:color w:val="auto"/>
          <w:sz w:val="28"/>
          <w:szCs w:val="28"/>
          <w:highlight w:val="none"/>
        </w:rPr>
      </w:pPr>
      <w:r>
        <w:rPr>
          <w:rFonts w:hAnsi="宋体"/>
          <w:bCs/>
          <w:caps/>
          <w:color w:val="auto"/>
          <w:szCs w:val="28"/>
          <w:highlight w:val="none"/>
        </w:rPr>
        <w:fldChar w:fldCharType="end"/>
      </w:r>
      <w:bookmarkStart w:id="6" w:name="_Toc213325920"/>
    </w:p>
    <w:p>
      <w:pPr>
        <w:pStyle w:val="9"/>
        <w:jc w:val="center"/>
        <w:outlineLvl w:val="0"/>
        <w:rPr>
          <w:rFonts w:hAnsi="宋体"/>
          <w:b/>
          <w:bCs/>
          <w:caps/>
          <w:color w:val="auto"/>
          <w:sz w:val="28"/>
          <w:szCs w:val="28"/>
          <w:highlight w:val="none"/>
        </w:rPr>
      </w:pPr>
    </w:p>
    <w:p>
      <w:pPr>
        <w:pStyle w:val="9"/>
        <w:jc w:val="center"/>
        <w:outlineLvl w:val="0"/>
        <w:rPr>
          <w:rFonts w:ascii="Times New Roman" w:hAnsi="Times New Roman"/>
          <w:b/>
          <w:color w:val="auto"/>
          <w:sz w:val="36"/>
          <w:highlight w:val="none"/>
        </w:rPr>
        <w:sectPr>
          <w:headerReference r:id="rId3" w:type="default"/>
          <w:pgSz w:w="11906" w:h="16838"/>
          <w:pgMar w:top="1134" w:right="964" w:bottom="1134" w:left="964" w:header="720" w:footer="720" w:gutter="0"/>
          <w:pgNumType w:start="1"/>
          <w:cols w:space="720" w:num="1"/>
          <w:docGrid w:type="lines" w:linePitch="331" w:charSpace="0"/>
        </w:sectPr>
      </w:pPr>
    </w:p>
    <w:p>
      <w:pPr>
        <w:pStyle w:val="9"/>
        <w:jc w:val="center"/>
        <w:outlineLvl w:val="0"/>
        <w:rPr>
          <w:rFonts w:hAnsi="宋体"/>
          <w:b/>
          <w:color w:val="auto"/>
          <w:sz w:val="36"/>
          <w:szCs w:val="36"/>
          <w:highlight w:val="none"/>
        </w:rPr>
      </w:pPr>
      <w:bookmarkStart w:id="7" w:name="_Toc5070"/>
      <w:r>
        <w:rPr>
          <w:rFonts w:hint="eastAsia" w:ascii="Times New Roman" w:hAnsi="Times New Roman"/>
          <w:b/>
          <w:color w:val="auto"/>
          <w:sz w:val="36"/>
          <w:highlight w:val="none"/>
        </w:rPr>
        <w:t>第一章  公</w:t>
      </w:r>
      <w:r>
        <w:rPr>
          <w:rFonts w:hint="eastAsia" w:ascii="Times New Roman" w:hAnsi="Times New Roman"/>
          <w:b/>
          <w:color w:val="auto"/>
          <w:sz w:val="36"/>
          <w:highlight w:val="none"/>
          <w:lang w:val="en-US" w:eastAsia="zh-CN"/>
        </w:rPr>
        <w:t xml:space="preserve"> </w:t>
      </w:r>
      <w:r>
        <w:rPr>
          <w:rFonts w:hint="eastAsia" w:ascii="Times New Roman" w:hAnsi="Times New Roman"/>
          <w:b/>
          <w:color w:val="auto"/>
          <w:sz w:val="36"/>
          <w:highlight w:val="none"/>
        </w:rPr>
        <w:t>告</w:t>
      </w:r>
      <w:bookmarkEnd w:id="1"/>
      <w:bookmarkEnd w:id="2"/>
      <w:bookmarkEnd w:id="3"/>
      <w:bookmarkEnd w:id="6"/>
      <w:bookmarkEnd w:id="7"/>
    </w:p>
    <w:p>
      <w:pPr>
        <w:pStyle w:val="9"/>
        <w:jc w:val="center"/>
        <w:rPr>
          <w:rFonts w:hint="eastAsia"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bidi w:val="0"/>
        <w:spacing w:line="360" w:lineRule="auto"/>
        <w:rPr>
          <w:rFonts w:hint="eastAsia" w:ascii="宋体" w:hAnsi="宋体" w:eastAsia="宋体" w:cs="宋体"/>
          <w:color w:val="auto"/>
          <w:highlight w:val="none"/>
        </w:rPr>
      </w:pPr>
      <w:bookmarkStart w:id="8" w:name="_Toc246232676"/>
      <w:bookmarkStart w:id="9" w:name="_Toc306005867"/>
      <w:bookmarkStart w:id="10" w:name="_Hlk36028081"/>
      <w:bookmarkStart w:id="11" w:name="_Toc245720157"/>
      <w:bookmarkStart w:id="12" w:name="_Toc1486338"/>
      <w:bookmarkStart w:id="13" w:name="_Toc245719947"/>
      <w:bookmarkStart w:id="14" w:name="_Toc422316556"/>
      <w:r>
        <w:rPr>
          <w:rFonts w:hint="eastAsia" w:ascii="宋体" w:hAnsi="宋体" w:eastAsia="宋体" w:cs="宋体"/>
          <w:color w:val="auto"/>
          <w:highlight w:val="none"/>
        </w:rPr>
        <w:tab/>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630" w:firstLineChars="300"/>
        <w:rPr>
          <w:rFonts w:hint="eastAsia" w:ascii="宋体" w:hAnsi="宋体" w:eastAsia="宋体" w:cs="宋体"/>
          <w:color w:val="auto"/>
          <w:sz w:val="21"/>
          <w:szCs w:val="21"/>
          <w:highlight w:val="none"/>
        </w:rPr>
      </w:pPr>
      <w:r>
        <w:rPr>
          <w:rFonts w:hint="eastAsia" w:ascii="宋体" w:hAnsi="宋体" w:cs="宋体"/>
          <w:color w:val="auto"/>
          <w:sz w:val="21"/>
          <w:szCs w:val="21"/>
          <w:highlight w:val="none"/>
          <w:u w:val="single"/>
          <w:lang w:eastAsia="zh-CN"/>
        </w:rPr>
        <w:t>2020年南宁市为民办实事社区卫生服务中心标准化建设项目采购医疗设备</w:t>
      </w:r>
      <w:r>
        <w:rPr>
          <w:rFonts w:hint="eastAsia" w:ascii="宋体" w:hAnsi="宋体" w:eastAsia="宋体" w:cs="宋体"/>
          <w:color w:val="auto"/>
          <w:sz w:val="21"/>
          <w:szCs w:val="21"/>
          <w:highlight w:val="none"/>
        </w:rPr>
        <w:t>招标项目的潜在投标人应在</w:t>
      </w:r>
      <w:r>
        <w:rPr>
          <w:rFonts w:hint="eastAsia" w:ascii="宋体" w:hAnsi="宋体" w:eastAsia="宋体" w:cs="宋体"/>
          <w:color w:val="auto"/>
          <w:sz w:val="21"/>
          <w:szCs w:val="21"/>
          <w:highlight w:val="none"/>
          <w:u w:val="single"/>
        </w:rPr>
        <w:t>南宁市公共资源交易平台（http：//www.nnggzy.org.cn）免费</w:t>
      </w:r>
      <w:r>
        <w:rPr>
          <w:rFonts w:hint="eastAsia" w:ascii="宋体" w:hAnsi="宋体" w:eastAsia="宋体" w:cs="宋体"/>
          <w:color w:val="auto"/>
          <w:sz w:val="21"/>
          <w:szCs w:val="21"/>
          <w:highlight w:val="none"/>
        </w:rPr>
        <w:t>获取招标文件，并于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2020年</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lang w:val="en-US" w:eastAsia="zh-CN"/>
        </w:rPr>
        <w:t>月</w:t>
      </w:r>
      <w:r>
        <w:rPr>
          <w:rFonts w:hint="eastAsia" w:ascii="宋体" w:hAnsi="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val="en-US" w:eastAsia="zh-CN"/>
        </w:rPr>
        <w:t>日</w:t>
      </w:r>
      <w:r>
        <w:rPr>
          <w:rFonts w:hint="eastAsia" w:ascii="宋体" w:hAnsi="宋体" w:cs="宋体"/>
          <w:color w:val="auto"/>
          <w:sz w:val="21"/>
          <w:szCs w:val="21"/>
          <w:highlight w:val="none"/>
          <w:u w:val="single"/>
          <w:lang w:val="en-US" w:eastAsia="zh-CN"/>
        </w:rPr>
        <w:t>9时30</w:t>
      </w:r>
      <w:r>
        <w:rPr>
          <w:rFonts w:hint="eastAsia" w:ascii="宋体" w:hAnsi="宋体" w:eastAsia="宋体" w:cs="宋体"/>
          <w:color w:val="auto"/>
          <w:sz w:val="21"/>
          <w:szCs w:val="21"/>
          <w:highlight w:val="none"/>
          <w:u w:val="single"/>
          <w:lang w:val="en-US" w:eastAsia="zh-CN"/>
        </w:rPr>
        <w:t>分</w:t>
      </w:r>
      <w:r>
        <w:rPr>
          <w:rFonts w:hint="eastAsia" w:ascii="宋体" w:hAnsi="宋体" w:eastAsia="宋体" w:cs="宋体"/>
          <w:bCs/>
          <w:color w:val="auto"/>
          <w:sz w:val="21"/>
          <w:szCs w:val="21"/>
          <w:highlight w:val="none"/>
          <w:u w:val="single"/>
        </w:rPr>
        <w:t>（</w:t>
      </w:r>
      <w:r>
        <w:rPr>
          <w:rFonts w:hint="eastAsia" w:ascii="宋体" w:hAnsi="宋体" w:eastAsia="宋体" w:cs="宋体"/>
          <w:bCs/>
          <w:color w:val="auto"/>
          <w:sz w:val="21"/>
          <w:szCs w:val="21"/>
          <w:highlight w:val="none"/>
        </w:rPr>
        <w:t>北京时间）前递交投标文件</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p>
    <w:p>
      <w:pPr>
        <w:pStyle w:val="3"/>
        <w:spacing w:line="360" w:lineRule="auto"/>
        <w:rPr>
          <w:rFonts w:hint="eastAsia" w:ascii="宋体" w:hAnsi="宋体" w:eastAsia="宋体" w:cs="宋体"/>
          <w:b/>
          <w:bCs w:val="0"/>
          <w:color w:val="auto"/>
          <w:sz w:val="21"/>
          <w:szCs w:val="21"/>
          <w:highlight w:val="none"/>
        </w:rPr>
      </w:pPr>
      <w:bookmarkStart w:id="15" w:name="_Toc27688"/>
      <w:bookmarkStart w:id="16" w:name="_Toc35393621"/>
      <w:bookmarkStart w:id="17" w:name="_Toc28359002"/>
      <w:bookmarkStart w:id="18" w:name="_Toc28359079"/>
      <w:bookmarkStart w:id="19" w:name="_Toc35393790"/>
      <w:bookmarkStart w:id="20" w:name="_Toc7178"/>
      <w:bookmarkStart w:id="21" w:name="_Hlk24379207"/>
      <w:r>
        <w:rPr>
          <w:rFonts w:hint="eastAsia" w:ascii="宋体" w:hAnsi="宋体" w:eastAsia="宋体" w:cs="宋体"/>
          <w:b/>
          <w:bCs w:val="0"/>
          <w:color w:val="auto"/>
          <w:sz w:val="21"/>
          <w:szCs w:val="21"/>
          <w:highlight w:val="none"/>
        </w:rPr>
        <w:t>一、项目基本情况</w:t>
      </w:r>
      <w:bookmarkEnd w:id="15"/>
      <w:bookmarkEnd w:id="16"/>
      <w:bookmarkEnd w:id="17"/>
      <w:bookmarkEnd w:id="18"/>
      <w:bookmarkEnd w:id="19"/>
      <w:bookmarkEnd w:id="20"/>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val="en-US" w:eastAsia="zh-CN"/>
        </w:rPr>
        <w:t>NNZC2020-G1-070016-GXLJ</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采购计划文号：XXTZC[2020]2125号-001</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2020年南宁市为民办实事社区卫生服务中心标准化建设项目采购医疗设备</w:t>
      </w:r>
    </w:p>
    <w:bookmarkEnd w:id="21"/>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w:t>
      </w:r>
    </w:p>
    <w:tbl>
      <w:tblPr>
        <w:tblStyle w:val="17"/>
        <w:tblpPr w:leftFromText="180" w:rightFromText="180" w:vertAnchor="page" w:horzAnchor="page" w:tblpX="1037" w:tblpY="7623"/>
        <w:tblOverlap w:val="never"/>
        <w:tblW w:w="99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2852"/>
        <w:gridCol w:w="1207"/>
        <w:gridCol w:w="940"/>
        <w:gridCol w:w="2434"/>
        <w:gridCol w:w="18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货物名称</w:t>
            </w:r>
          </w:p>
        </w:tc>
        <w:tc>
          <w:tcPr>
            <w:tcW w:w="12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数量</w:t>
            </w:r>
          </w:p>
        </w:tc>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单位</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分项</w:t>
            </w:r>
            <w:r>
              <w:rPr>
                <w:rFonts w:hint="eastAsia" w:ascii="宋体" w:hAnsi="宋体" w:cs="宋体"/>
                <w:b w:val="0"/>
                <w:bCs/>
                <w:color w:val="auto"/>
                <w:sz w:val="21"/>
                <w:szCs w:val="21"/>
                <w:highlight w:val="none"/>
                <w:lang w:val="en-US" w:eastAsia="zh-CN"/>
              </w:rPr>
              <w:t>预算价</w:t>
            </w:r>
          </w:p>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万</w:t>
            </w:r>
            <w:r>
              <w:rPr>
                <w:rFonts w:hint="eastAsia" w:ascii="宋体" w:hAnsi="宋体" w:eastAsia="宋体" w:cs="宋体"/>
                <w:b w:val="0"/>
                <w:bCs/>
                <w:color w:val="auto"/>
                <w:sz w:val="21"/>
                <w:szCs w:val="21"/>
                <w:highlight w:val="none"/>
                <w:lang w:eastAsia="zh-CN"/>
              </w:rPr>
              <w:t>元）</w:t>
            </w:r>
          </w:p>
        </w:tc>
        <w:tc>
          <w:tcPr>
            <w:tcW w:w="1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总预算价</w:t>
            </w:r>
            <w:r>
              <w:rPr>
                <w:rFonts w:hint="eastAsia" w:ascii="宋体" w:hAnsi="宋体" w:eastAsia="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万</w:t>
            </w:r>
            <w:r>
              <w:rPr>
                <w:rFonts w:hint="eastAsia" w:ascii="宋体" w:hAnsi="宋体" w:eastAsia="宋体" w:cs="宋体"/>
                <w:b w:val="0"/>
                <w:bCs/>
                <w:color w:val="auto"/>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彩色B超机</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232.00</w:t>
            </w:r>
          </w:p>
        </w:tc>
        <w:tc>
          <w:tcPr>
            <w:tcW w:w="1818" w:type="dxa"/>
            <w:vMerge w:val="restart"/>
            <w:tcBorders>
              <w:top w:val="single" w:color="auto" w:sz="4" w:space="0"/>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val="0"/>
                <w:color w:val="auto"/>
                <w:sz w:val="24"/>
                <w:szCs w:val="24"/>
                <w:highlight w:val="none"/>
                <w:lang w:val="en-US" w:eastAsia="zh-CN"/>
              </w:rPr>
              <w:t>518.50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超声骨密度检测仪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102.00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数字化X射线摄影系统（DR）</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57.50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tabs>
                <w:tab w:val="left" w:pos="267"/>
              </w:tabs>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除颤仪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3.00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tabs>
                <w:tab w:val="left" w:pos="267"/>
              </w:tabs>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急救呼吸机</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6.50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02"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全自动生化分析仪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29.00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全自动血球计数仪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14.50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02"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全自动尿液分析仪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14.50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盆底治疗仪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24.00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听力筛检仪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14.50</w:t>
            </w:r>
          </w:p>
        </w:tc>
        <w:tc>
          <w:tcPr>
            <w:tcW w:w="1818" w:type="dxa"/>
            <w:vMerge w:val="continue"/>
            <w:tcBorders>
              <w:left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07"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ind w:left="420" w:leftChars="0" w:hanging="420" w:firstLineChars="0"/>
              <w:jc w:val="center"/>
              <w:rPr>
                <w:rFonts w:hint="eastAsia" w:ascii="宋体" w:hAnsi="宋体" w:eastAsia="宋体" w:cs="宋体"/>
                <w:color w:val="auto"/>
                <w:szCs w:val="21"/>
                <w:highlight w:val="none"/>
                <w:lang w:val="en-US" w:eastAsia="zh-CN"/>
              </w:rPr>
            </w:pPr>
          </w:p>
        </w:tc>
        <w:tc>
          <w:tcPr>
            <w:tcW w:w="28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微量元素分析仪</w:t>
            </w:r>
          </w:p>
        </w:tc>
        <w:tc>
          <w:tcPr>
            <w:tcW w:w="12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2434"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21.00</w:t>
            </w:r>
          </w:p>
        </w:tc>
        <w:tc>
          <w:tcPr>
            <w:tcW w:w="1818" w:type="dxa"/>
            <w:vMerge w:val="continue"/>
            <w:tcBorders>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center"/>
              <w:rPr>
                <w:rFonts w:hint="eastAsia" w:ascii="宋体" w:hAnsi="宋体" w:eastAsia="宋体" w:cs="宋体"/>
                <w:b w:val="0"/>
                <w:bCs/>
                <w:color w:val="auto"/>
                <w:sz w:val="21"/>
                <w:szCs w:val="21"/>
                <w:highlight w:val="none"/>
                <w:lang w:val="en-US" w:eastAsia="zh-CN"/>
              </w:rPr>
            </w:pPr>
          </w:p>
        </w:tc>
      </w:tr>
    </w:tbl>
    <w:p>
      <w:pPr>
        <w:pStyle w:val="11"/>
        <w:rPr>
          <w:rFonts w:hint="eastAsia" w:ascii="宋体" w:hAnsi="宋体" w:eastAsia="宋体" w:cs="宋体"/>
          <w:color w:val="auto"/>
          <w:sz w:val="21"/>
          <w:szCs w:val="21"/>
          <w:highlight w:val="none"/>
        </w:rPr>
      </w:pPr>
    </w:p>
    <w:p>
      <w:pPr>
        <w:pStyle w:val="11"/>
        <w:rPr>
          <w:rFonts w:hint="default" w:ascii="宋体" w:hAnsi="宋体" w:eastAsia="宋体" w:cs="宋体"/>
          <w:color w:val="auto"/>
          <w:sz w:val="21"/>
          <w:szCs w:val="21"/>
          <w:highlight w:val="none"/>
          <w:lang w:val="en-US" w:eastAsia="zh-CN"/>
        </w:rPr>
      </w:pP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w:t>
      </w:r>
      <w:r>
        <w:rPr>
          <w:rFonts w:hint="eastAsia" w:ascii="宋体" w:hAnsi="宋体" w:eastAsia="宋体" w:cs="宋体"/>
          <w:color w:val="auto"/>
          <w:sz w:val="21"/>
          <w:szCs w:val="21"/>
          <w:highlight w:val="none"/>
          <w:lang w:val="en-US" w:eastAsia="zh-CN"/>
        </w:rPr>
        <w:t>/</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采购需求：2020年南宁市为民办实事社区卫生服务中心标准化建设项目采购医疗设备</w:t>
      </w:r>
      <w:r>
        <w:rPr>
          <w:rFonts w:hint="eastAsia" w:ascii="宋体" w:hAnsi="宋体" w:cs="宋体"/>
          <w:color w:val="auto"/>
          <w:sz w:val="21"/>
          <w:szCs w:val="21"/>
          <w:highlight w:val="none"/>
          <w:lang w:eastAsia="zh-CN"/>
        </w:rPr>
        <w:t>一批</w:t>
      </w:r>
      <w:r>
        <w:rPr>
          <w:rFonts w:hint="eastAsia" w:ascii="宋体" w:hAnsi="宋体" w:eastAsia="宋体" w:cs="宋体"/>
          <w:color w:val="auto"/>
          <w:sz w:val="21"/>
          <w:szCs w:val="21"/>
          <w:highlight w:val="none"/>
        </w:rPr>
        <w:t>，详见</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货物</w:t>
      </w:r>
      <w:r>
        <w:rPr>
          <w:rFonts w:hint="eastAsia" w:ascii="宋体" w:hAnsi="宋体" w:eastAsia="宋体" w:cs="宋体"/>
          <w:color w:val="auto"/>
          <w:sz w:val="21"/>
          <w:szCs w:val="21"/>
          <w:highlight w:val="none"/>
        </w:rPr>
        <w:t>需求</w:t>
      </w:r>
      <w:r>
        <w:rPr>
          <w:rFonts w:hint="eastAsia" w:ascii="宋体" w:hAnsi="宋体" w:cs="宋体"/>
          <w:color w:val="auto"/>
          <w:sz w:val="21"/>
          <w:szCs w:val="21"/>
          <w:highlight w:val="none"/>
          <w:lang w:eastAsia="zh-CN"/>
        </w:rPr>
        <w:t>一览</w:t>
      </w:r>
      <w:r>
        <w:rPr>
          <w:rFonts w:hint="eastAsia" w:ascii="宋体" w:hAnsi="宋体" w:eastAsia="宋体" w:cs="宋体"/>
          <w:color w:val="auto"/>
          <w:sz w:val="21"/>
          <w:szCs w:val="21"/>
          <w:highlight w:val="none"/>
        </w:rPr>
        <w:t>表》</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合同履行</w:t>
      </w:r>
      <w:r>
        <w:rPr>
          <w:rFonts w:hint="eastAsia" w:ascii="宋体" w:hAnsi="宋体" w:eastAsia="宋体" w:cs="宋体"/>
          <w:color w:val="auto"/>
          <w:sz w:val="21"/>
          <w:szCs w:val="21"/>
          <w:highlight w:val="none"/>
          <w:lang w:eastAsia="zh-CN"/>
        </w:rPr>
        <w:t>期限：自合同签订之日起</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 xml:space="preserve"> 日</w:t>
      </w:r>
      <w:r>
        <w:rPr>
          <w:rFonts w:hint="eastAsia" w:ascii="宋体" w:hAnsi="宋体" w:eastAsia="宋体" w:cs="宋体"/>
          <w:color w:val="auto"/>
          <w:sz w:val="21"/>
          <w:szCs w:val="21"/>
          <w:highlight w:val="none"/>
          <w:lang w:eastAsia="zh-CN"/>
        </w:rPr>
        <w:t>内安装调试完毕并验收合格交付使用。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接受联合体投标。</w:t>
      </w:r>
    </w:p>
    <w:p>
      <w:pPr>
        <w:pStyle w:val="3"/>
        <w:spacing w:line="360" w:lineRule="auto"/>
        <w:rPr>
          <w:rFonts w:hint="eastAsia" w:ascii="宋体" w:hAnsi="宋体" w:eastAsia="宋体" w:cs="宋体"/>
          <w:b/>
          <w:bCs w:val="0"/>
          <w:color w:val="auto"/>
          <w:sz w:val="21"/>
          <w:szCs w:val="21"/>
          <w:highlight w:val="none"/>
        </w:rPr>
      </w:pPr>
      <w:bookmarkStart w:id="22" w:name="_Toc28359080"/>
      <w:bookmarkStart w:id="23" w:name="_Toc35393622"/>
      <w:bookmarkStart w:id="24" w:name="_Toc35393791"/>
      <w:bookmarkStart w:id="25" w:name="_Toc31218"/>
      <w:bookmarkStart w:id="26" w:name="_Toc24691"/>
      <w:bookmarkStart w:id="27" w:name="_Toc28359003"/>
      <w:r>
        <w:rPr>
          <w:rFonts w:hint="eastAsia" w:ascii="宋体" w:hAnsi="宋体" w:eastAsia="宋体" w:cs="宋体"/>
          <w:b/>
          <w:bCs w:val="0"/>
          <w:color w:val="auto"/>
          <w:sz w:val="21"/>
          <w:szCs w:val="21"/>
          <w:highlight w:val="none"/>
        </w:rPr>
        <w:t>二、申请人的资格要求：</w:t>
      </w:r>
      <w:bookmarkEnd w:id="22"/>
      <w:bookmarkEnd w:id="23"/>
      <w:bookmarkEnd w:id="24"/>
      <w:bookmarkEnd w:id="25"/>
      <w:bookmarkEnd w:id="26"/>
      <w:bookmarkEnd w:id="27"/>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spacing w:line="360" w:lineRule="auto"/>
        <w:ind w:firstLine="420" w:firstLineChars="200"/>
        <w:rPr>
          <w:rFonts w:hint="eastAsia" w:ascii="宋体" w:hAnsi="宋体" w:eastAsia="宋体" w:cs="宋体"/>
          <w:color w:val="auto"/>
          <w:sz w:val="21"/>
          <w:szCs w:val="21"/>
          <w:highlight w:val="none"/>
          <w:u w:val="none"/>
          <w:lang w:eastAsia="zh-CN"/>
        </w:rPr>
      </w:pPr>
      <w:bookmarkStart w:id="28" w:name="_Toc28359081"/>
      <w:bookmarkStart w:id="29" w:name="_Toc28359004"/>
      <w:r>
        <w:rPr>
          <w:rFonts w:hint="eastAsia" w:ascii="宋体" w:hAnsi="宋体" w:eastAsia="宋体" w:cs="宋体"/>
          <w:color w:val="auto"/>
          <w:sz w:val="21"/>
          <w:szCs w:val="21"/>
          <w:highlight w:val="none"/>
        </w:rPr>
        <w:t>2.落实政府采购政策需满足的资格要求：</w:t>
      </w:r>
      <w:r>
        <w:rPr>
          <w:rFonts w:hint="eastAsia" w:ascii="宋体" w:hAnsi="宋体" w:eastAsia="宋体" w:cs="宋体"/>
          <w:color w:val="auto"/>
          <w:sz w:val="21"/>
          <w:szCs w:val="21"/>
          <w:highlight w:val="none"/>
          <w:lang w:val="en-US" w:eastAsia="zh-CN"/>
        </w:rPr>
        <w:t>《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w:t>
      </w:r>
      <w:r>
        <w:rPr>
          <w:rFonts w:hint="eastAsia" w:ascii="宋体" w:hAnsi="宋体" w:eastAsia="宋体" w:cs="宋体"/>
          <w:color w:val="auto"/>
          <w:sz w:val="21"/>
          <w:szCs w:val="21"/>
          <w:highlight w:val="none"/>
          <w:u w:val="none"/>
          <w:lang w:eastAsia="zh-CN"/>
        </w:rPr>
        <w:t>。</w:t>
      </w:r>
    </w:p>
    <w:p>
      <w:pPr>
        <w:spacing w:line="360" w:lineRule="auto"/>
        <w:ind w:firstLine="420" w:firstLineChars="200"/>
        <w:rPr>
          <w:rFonts w:hint="eastAsia" w:ascii="宋体" w:hAnsi="宋体" w:cs="宋体"/>
          <w:color w:val="auto"/>
          <w:sz w:val="21"/>
          <w:szCs w:val="21"/>
          <w:highlight w:val="none"/>
          <w:u w:val="single"/>
          <w:lang w:eastAsia="zh-CN"/>
        </w:rPr>
      </w:pPr>
      <w:r>
        <w:rPr>
          <w:rFonts w:hint="eastAsia" w:ascii="宋体" w:hAnsi="宋体" w:eastAsia="宋体" w:cs="宋体"/>
          <w:color w:val="auto"/>
          <w:sz w:val="21"/>
          <w:szCs w:val="21"/>
          <w:highlight w:val="none"/>
        </w:rPr>
        <w:t>3.本项目的特定资格要求：</w:t>
      </w:r>
      <w:r>
        <w:rPr>
          <w:rFonts w:hint="eastAsia" w:ascii="宋体" w:hAnsi="宋体" w:eastAsia="宋体" w:cs="宋体"/>
          <w:color w:val="auto"/>
          <w:sz w:val="21"/>
          <w:szCs w:val="21"/>
          <w:highlight w:val="none"/>
          <w:u w:val="single"/>
        </w:rPr>
        <w:t>供应商须具有国家主管部门颁发的有效的医疗器械生产许可证</w:t>
      </w:r>
      <w:r>
        <w:rPr>
          <w:rFonts w:hint="eastAsia" w:ascii="宋体" w:hAnsi="宋体" w:cs="宋体"/>
          <w:color w:val="auto"/>
          <w:sz w:val="21"/>
          <w:szCs w:val="21"/>
          <w:highlight w:val="none"/>
          <w:u w:val="single"/>
          <w:lang w:eastAsia="zh-CN"/>
        </w:rPr>
        <w:t>或有效的医疗器械经营许可证。</w:t>
      </w:r>
    </w:p>
    <w:p>
      <w:pPr>
        <w:spacing w:line="360" w:lineRule="auto"/>
        <w:ind w:firstLine="420" w:firstLineChars="20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lang w:eastAsia="zh-CN"/>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20" w:firstLineChars="200"/>
        <w:rPr>
          <w:rFonts w:hint="eastAsia" w:ascii="宋体" w:hAnsi="宋体" w:eastAsia="宋体" w:cs="宋体"/>
          <w:b w:val="0"/>
          <w:color w:val="auto"/>
          <w:sz w:val="21"/>
          <w:szCs w:val="21"/>
          <w:highlight w:val="none"/>
          <w:u w:val="none"/>
          <w:lang w:val="en-US" w:eastAsia="zh-CN"/>
        </w:rPr>
      </w:pPr>
      <w:bookmarkStart w:id="30" w:name="_Toc35393623"/>
      <w:bookmarkStart w:id="31" w:name="_Toc35393792"/>
      <w:r>
        <w:rPr>
          <w:rFonts w:hint="eastAsia" w:ascii="宋体" w:hAnsi="宋体" w:eastAsia="宋体" w:cs="宋体"/>
          <w:b w:val="0"/>
          <w:color w:val="auto"/>
          <w:sz w:val="21"/>
          <w:szCs w:val="21"/>
          <w:highlight w:val="none"/>
          <w:u w:val="none"/>
          <w:lang w:val="en-US" w:eastAsia="zh-CN"/>
        </w:rPr>
        <w:t>5.</w:t>
      </w:r>
      <w:r>
        <w:rPr>
          <w:rFonts w:hint="eastAsia" w:ascii="宋体" w:hAnsi="宋体" w:eastAsia="宋体" w:cs="宋体"/>
          <w:bCs w:val="0"/>
          <w:color w:val="auto"/>
          <w:spacing w:val="0"/>
          <w:sz w:val="21"/>
          <w:szCs w:val="21"/>
          <w:highlight w:val="none"/>
          <w:u w:val="none"/>
        </w:rPr>
        <w:t>对在“信用中国”网站</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 xml:space="preserve">www.creditchina.gov.cn </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、中国政府采购网</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 xml:space="preserve">www.ccgp.gov.cn </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等渠道列入失信被执行人、重大税收违法案件当事人名单、政府采购严重违法失信行为记录名单及其他不符合《中华人民共和国政府采购法》第二十二条规定条件的投标人，将被拒绝参与本次政府采购活动。</w:t>
      </w:r>
    </w:p>
    <w:p>
      <w:pPr>
        <w:pStyle w:val="3"/>
        <w:spacing w:line="360" w:lineRule="auto"/>
        <w:rPr>
          <w:rFonts w:hint="eastAsia" w:ascii="宋体" w:hAnsi="宋体" w:eastAsia="宋体" w:cs="宋体"/>
          <w:b/>
          <w:bCs w:val="0"/>
          <w:color w:val="auto"/>
          <w:sz w:val="21"/>
          <w:szCs w:val="21"/>
          <w:highlight w:val="none"/>
        </w:rPr>
      </w:pPr>
      <w:bookmarkStart w:id="32" w:name="_Toc4369"/>
      <w:bookmarkStart w:id="33" w:name="_Toc591"/>
      <w:r>
        <w:rPr>
          <w:rFonts w:hint="eastAsia" w:ascii="宋体" w:hAnsi="宋体" w:eastAsia="宋体" w:cs="宋体"/>
          <w:b/>
          <w:bCs w:val="0"/>
          <w:color w:val="auto"/>
          <w:sz w:val="21"/>
          <w:szCs w:val="21"/>
          <w:highlight w:val="none"/>
        </w:rPr>
        <w:t>三、获取招标文件</w:t>
      </w:r>
      <w:bookmarkEnd w:id="28"/>
      <w:bookmarkEnd w:id="29"/>
      <w:bookmarkEnd w:id="30"/>
      <w:bookmarkEnd w:id="31"/>
      <w:bookmarkEnd w:id="32"/>
      <w:bookmarkEnd w:id="33"/>
    </w:p>
    <w:p>
      <w:pPr>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1.文件获取方式：本项目不发放纸质文件，由潜在投标人自行在南宁市公共资源交易平台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//www.nnggzy.org.cn/gxnnzbw</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的信息公告处下载</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w:t>
      </w:r>
    </w:p>
    <w:p>
      <w:pPr>
        <w:spacing w:line="360" w:lineRule="auto"/>
        <w:ind w:firstLine="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p>
      <w:pPr>
        <w:pStyle w:val="3"/>
        <w:spacing w:line="360" w:lineRule="auto"/>
        <w:rPr>
          <w:rFonts w:hint="eastAsia" w:ascii="宋体" w:hAnsi="宋体" w:eastAsia="宋体" w:cs="宋体"/>
          <w:b/>
          <w:bCs w:val="0"/>
          <w:color w:val="auto"/>
          <w:sz w:val="21"/>
          <w:szCs w:val="21"/>
          <w:highlight w:val="none"/>
        </w:rPr>
      </w:pPr>
      <w:bookmarkStart w:id="34" w:name="_Toc28359005"/>
      <w:bookmarkStart w:id="35" w:name="_Toc28359082"/>
      <w:bookmarkStart w:id="36" w:name="_Toc15662"/>
      <w:bookmarkStart w:id="37" w:name="_Toc35393793"/>
      <w:bookmarkStart w:id="38" w:name="_Toc35393624"/>
      <w:bookmarkStart w:id="39" w:name="_Toc15135"/>
      <w:r>
        <w:rPr>
          <w:rFonts w:hint="eastAsia" w:ascii="宋体" w:hAnsi="宋体" w:eastAsia="宋体" w:cs="宋体"/>
          <w:b/>
          <w:bCs w:val="0"/>
          <w:color w:val="auto"/>
          <w:sz w:val="21"/>
          <w:szCs w:val="21"/>
          <w:highlight w:val="none"/>
        </w:rPr>
        <w:t>四、提交投标文件</w:t>
      </w:r>
      <w:bookmarkEnd w:id="34"/>
      <w:bookmarkEnd w:id="35"/>
      <w:r>
        <w:rPr>
          <w:rFonts w:hint="eastAsia" w:ascii="宋体" w:hAnsi="宋体" w:eastAsia="宋体" w:cs="宋体"/>
          <w:b/>
          <w:bCs w:val="0"/>
          <w:color w:val="auto"/>
          <w:sz w:val="21"/>
          <w:szCs w:val="21"/>
          <w:highlight w:val="none"/>
        </w:rPr>
        <w:t>截止时间、开标时间和地点</w:t>
      </w:r>
      <w:bookmarkEnd w:id="36"/>
      <w:bookmarkEnd w:id="37"/>
      <w:bookmarkEnd w:id="38"/>
      <w:bookmarkEnd w:id="39"/>
    </w:p>
    <w:p>
      <w:pPr>
        <w:spacing w:line="360" w:lineRule="auto"/>
        <w:ind w:firstLine="420" w:firstLineChars="200"/>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u w:val="single"/>
          <w:lang w:val="en-US" w:eastAsia="zh-CN"/>
        </w:rPr>
        <w:t>2020年</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lang w:val="en-US" w:eastAsia="zh-CN"/>
        </w:rPr>
        <w:t>月</w:t>
      </w:r>
      <w:r>
        <w:rPr>
          <w:rFonts w:hint="eastAsia" w:ascii="宋体" w:hAnsi="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val="en-US" w:eastAsia="zh-CN"/>
        </w:rPr>
        <w:t>日</w:t>
      </w:r>
      <w:r>
        <w:rPr>
          <w:rFonts w:hint="eastAsia" w:ascii="宋体" w:hAnsi="宋体" w:cs="宋体"/>
          <w:color w:val="auto"/>
          <w:sz w:val="21"/>
          <w:szCs w:val="21"/>
          <w:highlight w:val="none"/>
          <w:u w:val="single"/>
          <w:lang w:val="en-US" w:eastAsia="zh-CN"/>
        </w:rPr>
        <w:t>9时30</w:t>
      </w:r>
      <w:r>
        <w:rPr>
          <w:rFonts w:hint="eastAsia" w:ascii="宋体" w:hAnsi="宋体" w:eastAsia="宋体" w:cs="宋体"/>
          <w:color w:val="auto"/>
          <w:sz w:val="21"/>
          <w:szCs w:val="21"/>
          <w:highlight w:val="none"/>
          <w:u w:val="single"/>
          <w:lang w:val="en-US" w:eastAsia="zh-CN"/>
        </w:rPr>
        <w:t>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spacing w:line="360" w:lineRule="auto"/>
        <w:ind w:firstLine="420" w:firstLineChars="200"/>
        <w:rPr>
          <w:rFonts w:hint="eastAsia" w:ascii="宋体" w:hAnsi="宋体" w:eastAsia="宋体" w:cs="宋体"/>
          <w:b/>
          <w:bCs/>
          <w:color w:val="auto"/>
          <w:sz w:val="21"/>
          <w:szCs w:val="21"/>
          <w:highlight w:val="none"/>
          <w:u w:val="single"/>
          <w:lang w:eastAsia="zh-CN"/>
        </w:rPr>
      </w:pPr>
      <w:r>
        <w:rPr>
          <w:rFonts w:hint="eastAsia" w:ascii="宋体" w:hAnsi="宋体" w:eastAsia="宋体" w:cs="宋体"/>
          <w:color w:val="auto"/>
          <w:sz w:val="21"/>
          <w:szCs w:val="21"/>
          <w:highlight w:val="none"/>
        </w:rPr>
        <w:t>地点：南宁市良庆区玉洞大道33号（市青少年活动中心旁）南宁市公共资源交易中心开标厅（具体详见9楼电子显示屏场地安排）</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eastAsia="zh-CN"/>
        </w:rPr>
        <w:t>投标人不参加现场开标活动。</w:t>
      </w:r>
    </w:p>
    <w:p>
      <w:pPr>
        <w:pStyle w:val="3"/>
        <w:spacing w:line="360" w:lineRule="auto"/>
        <w:rPr>
          <w:rFonts w:hint="eastAsia" w:ascii="宋体" w:hAnsi="宋体" w:eastAsia="宋体" w:cs="宋体"/>
          <w:b/>
          <w:bCs w:val="0"/>
          <w:color w:val="auto"/>
          <w:sz w:val="21"/>
          <w:szCs w:val="21"/>
          <w:highlight w:val="none"/>
        </w:rPr>
      </w:pPr>
      <w:bookmarkStart w:id="40" w:name="_Toc35393625"/>
      <w:bookmarkStart w:id="41" w:name="_Toc28359007"/>
      <w:bookmarkStart w:id="42" w:name="_Toc5420"/>
      <w:bookmarkStart w:id="43" w:name="_Toc35393794"/>
      <w:bookmarkStart w:id="44" w:name="_Toc10474"/>
      <w:bookmarkStart w:id="45" w:name="_Toc28359084"/>
      <w:r>
        <w:rPr>
          <w:rFonts w:hint="eastAsia" w:ascii="宋体" w:hAnsi="宋体" w:eastAsia="宋体" w:cs="宋体"/>
          <w:b/>
          <w:bCs w:val="0"/>
          <w:color w:val="auto"/>
          <w:sz w:val="21"/>
          <w:szCs w:val="21"/>
          <w:highlight w:val="none"/>
        </w:rPr>
        <w:t>五、公告期限</w:t>
      </w:r>
      <w:bookmarkEnd w:id="40"/>
      <w:bookmarkEnd w:id="41"/>
      <w:bookmarkEnd w:id="42"/>
      <w:bookmarkEnd w:id="43"/>
      <w:bookmarkEnd w:id="44"/>
      <w:bookmarkEnd w:id="45"/>
    </w:p>
    <w:p>
      <w:pPr>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自本公告发布之日起5个工作日。</w:t>
      </w:r>
    </w:p>
    <w:p>
      <w:pPr>
        <w:pStyle w:val="3"/>
        <w:spacing w:line="360" w:lineRule="auto"/>
        <w:rPr>
          <w:rFonts w:hint="eastAsia" w:ascii="宋体" w:hAnsi="宋体" w:eastAsia="宋体" w:cs="宋体"/>
          <w:color w:val="auto"/>
          <w:sz w:val="21"/>
          <w:szCs w:val="21"/>
          <w:highlight w:val="none"/>
          <w:lang w:val="en-US" w:eastAsia="zh-CN"/>
        </w:rPr>
      </w:pPr>
      <w:bookmarkStart w:id="46" w:name="_Toc35393795"/>
      <w:bookmarkStart w:id="47" w:name="_Toc35393626"/>
      <w:bookmarkStart w:id="48" w:name="_Toc11542"/>
      <w:bookmarkStart w:id="49" w:name="_Toc30098"/>
      <w:r>
        <w:rPr>
          <w:rFonts w:hint="eastAsia" w:ascii="宋体" w:hAnsi="宋体" w:eastAsia="宋体" w:cs="宋体"/>
          <w:b/>
          <w:bCs w:val="0"/>
          <w:color w:val="auto"/>
          <w:sz w:val="21"/>
          <w:szCs w:val="21"/>
          <w:highlight w:val="none"/>
        </w:rPr>
        <w:t>六、其他补充事宜</w:t>
      </w:r>
      <w:bookmarkEnd w:id="46"/>
      <w:bookmarkEnd w:id="47"/>
      <w:bookmarkEnd w:id="48"/>
      <w:bookmarkEnd w:id="49"/>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为做好新型冠状病毒肺炎疫情的防控工作，根据南宁市财政局《关于做好疫情防控期间政府采购工作有关事项的通知》（南财采〔2020〕12号）要求，现对本项目相关事项通知如下：</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1.1</w:t>
      </w:r>
      <w:r>
        <w:rPr>
          <w:rFonts w:hint="eastAsia" w:ascii="宋体" w:hAnsi="宋体" w:eastAsia="宋体" w:cs="宋体"/>
          <w:b/>
          <w:bCs/>
          <w:color w:val="auto"/>
          <w:sz w:val="21"/>
          <w:szCs w:val="21"/>
          <w:highlight w:val="none"/>
        </w:rPr>
        <w:t>本项目</w:t>
      </w:r>
      <w:r>
        <w:rPr>
          <w:rFonts w:hint="eastAsia" w:ascii="宋体" w:hAnsi="宋体" w:eastAsia="宋体" w:cs="宋体"/>
          <w:b/>
          <w:color w:val="auto"/>
          <w:kern w:val="0"/>
          <w:sz w:val="21"/>
          <w:szCs w:val="21"/>
          <w:highlight w:val="none"/>
          <w:lang w:eastAsia="zh-CN"/>
        </w:rPr>
        <w:t>投标文件递交</w:t>
      </w:r>
      <w:r>
        <w:rPr>
          <w:rFonts w:hint="eastAsia" w:ascii="宋体" w:hAnsi="宋体" w:eastAsia="宋体" w:cs="宋体"/>
          <w:b/>
          <w:color w:val="auto"/>
          <w:kern w:val="0"/>
          <w:sz w:val="21"/>
          <w:szCs w:val="21"/>
          <w:highlight w:val="none"/>
        </w:rPr>
        <w:t>截止时间</w:t>
      </w:r>
      <w:r>
        <w:rPr>
          <w:rFonts w:hint="eastAsia" w:ascii="宋体" w:hAnsi="宋体" w:eastAsia="宋体" w:cs="宋体"/>
          <w:b/>
          <w:bCs/>
          <w:color w:val="auto"/>
          <w:sz w:val="21"/>
          <w:szCs w:val="21"/>
          <w:highlight w:val="none"/>
        </w:rPr>
        <w:t>为：</w:t>
      </w:r>
      <w:r>
        <w:rPr>
          <w:rFonts w:hint="eastAsia" w:ascii="宋体" w:hAnsi="宋体" w:eastAsia="宋体" w:cs="宋体"/>
          <w:color w:val="auto"/>
          <w:sz w:val="21"/>
          <w:szCs w:val="21"/>
          <w:highlight w:val="none"/>
          <w:u w:val="single"/>
          <w:lang w:val="en-US" w:eastAsia="zh-CN"/>
        </w:rPr>
        <w:t>2020年</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lang w:val="en-US" w:eastAsia="zh-CN"/>
        </w:rPr>
        <w:t>月</w:t>
      </w:r>
      <w:r>
        <w:rPr>
          <w:rFonts w:hint="eastAsia" w:ascii="宋体" w:hAnsi="宋体" w:cs="宋体"/>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val="en-US" w:eastAsia="zh-CN"/>
        </w:rPr>
        <w:t>日</w:t>
      </w:r>
      <w:r>
        <w:rPr>
          <w:rFonts w:hint="eastAsia" w:ascii="宋体" w:hAnsi="宋体" w:cs="宋体"/>
          <w:color w:val="auto"/>
          <w:sz w:val="21"/>
          <w:szCs w:val="21"/>
          <w:highlight w:val="none"/>
          <w:u w:val="single"/>
          <w:lang w:val="en-US" w:eastAsia="zh-CN"/>
        </w:rPr>
        <w:t>9时30</w:t>
      </w:r>
      <w:r>
        <w:rPr>
          <w:rFonts w:hint="eastAsia" w:ascii="宋体" w:hAnsi="宋体" w:eastAsia="宋体" w:cs="宋体"/>
          <w:color w:val="auto"/>
          <w:sz w:val="21"/>
          <w:szCs w:val="21"/>
          <w:highlight w:val="none"/>
          <w:u w:val="single"/>
          <w:lang w:val="en-US" w:eastAsia="zh-CN"/>
        </w:rPr>
        <w:t>分</w:t>
      </w:r>
      <w:r>
        <w:rPr>
          <w:rFonts w:hint="eastAsia" w:ascii="宋体" w:hAnsi="宋体" w:eastAsia="宋体" w:cs="宋体"/>
          <w:b/>
          <w:bCs/>
          <w:color w:val="auto"/>
          <w:sz w:val="21"/>
          <w:szCs w:val="21"/>
          <w:highlight w:val="none"/>
        </w:rPr>
        <w:t>。</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1.2</w:t>
      </w:r>
      <w:r>
        <w:rPr>
          <w:rFonts w:hint="eastAsia" w:ascii="宋体" w:hAnsi="宋体" w:eastAsia="宋体" w:cs="宋体"/>
          <w:b/>
          <w:bCs/>
          <w:color w:val="auto"/>
          <w:sz w:val="21"/>
          <w:szCs w:val="21"/>
          <w:highlight w:val="none"/>
        </w:rPr>
        <w:t>本项目的</w:t>
      </w:r>
      <w:r>
        <w:rPr>
          <w:rFonts w:hint="eastAsia" w:ascii="宋体" w:hAnsi="宋体" w:eastAsia="宋体" w:cs="宋体"/>
          <w:b/>
          <w:bCs/>
          <w:color w:val="auto"/>
          <w:sz w:val="21"/>
          <w:szCs w:val="21"/>
          <w:highlight w:val="none"/>
          <w:lang w:eastAsia="zh-CN"/>
        </w:rPr>
        <w:t>投标文件</w:t>
      </w:r>
      <w:r>
        <w:rPr>
          <w:rFonts w:hint="eastAsia" w:ascii="宋体" w:hAnsi="宋体" w:eastAsia="宋体" w:cs="宋体"/>
          <w:b/>
          <w:bCs/>
          <w:color w:val="auto"/>
          <w:sz w:val="21"/>
          <w:szCs w:val="21"/>
          <w:highlight w:val="none"/>
        </w:rPr>
        <w:t>通过邮寄快递的方式送达。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接收邮寄快递包裹的时间为工作日</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：00～1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w:t>
      </w:r>
      <w:r>
        <w:rPr>
          <w:rFonts w:hint="eastAsia" w:ascii="宋体" w:hAnsi="宋体" w:eastAsia="宋体" w:cs="宋体"/>
          <w:color w:val="auto"/>
          <w:sz w:val="21"/>
          <w:szCs w:val="21"/>
          <w:highlight w:val="none"/>
          <w:lang w:val="en-US" w:eastAsia="zh-CN"/>
        </w:rPr>
        <w:t>；15：00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17：00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eastAsia="zh-CN"/>
        </w:rPr>
        <w:t>提交投标文件截止时间</w:t>
      </w:r>
      <w:r>
        <w:rPr>
          <w:rFonts w:hint="eastAsia" w:ascii="宋体" w:hAnsi="宋体" w:eastAsia="宋体" w:cs="宋体"/>
          <w:color w:val="auto"/>
          <w:sz w:val="21"/>
          <w:szCs w:val="21"/>
          <w:highlight w:val="none"/>
        </w:rPr>
        <w:t>前送达。采购代理机构签收邮寄包裹的时间即为</w:t>
      </w:r>
      <w:r>
        <w:rPr>
          <w:rFonts w:hint="eastAsia" w:ascii="宋体" w:hAnsi="宋体" w:eastAsia="宋体" w:cs="宋体"/>
          <w:color w:val="auto"/>
          <w:sz w:val="21"/>
          <w:szCs w:val="21"/>
          <w:highlight w:val="none"/>
          <w:lang w:eastAsia="zh-CN"/>
        </w:rPr>
        <w:t>投标人投标文件</w:t>
      </w:r>
      <w:r>
        <w:rPr>
          <w:rFonts w:hint="eastAsia" w:ascii="宋体" w:hAnsi="宋体" w:eastAsia="宋体" w:cs="宋体"/>
          <w:color w:val="auto"/>
          <w:sz w:val="21"/>
          <w:szCs w:val="21"/>
          <w:highlight w:val="none"/>
        </w:rPr>
        <w:t>的送达时间，逾期送达的</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无效，后果由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自行承担。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采购代理机构将在</w:t>
      </w:r>
      <w:r>
        <w:rPr>
          <w:rFonts w:hint="eastAsia" w:ascii="宋体" w:hAnsi="宋体" w:eastAsia="宋体" w:cs="宋体"/>
          <w:color w:val="auto"/>
          <w:sz w:val="21"/>
          <w:szCs w:val="21"/>
          <w:highlight w:val="none"/>
          <w:lang w:eastAsia="zh-CN"/>
        </w:rPr>
        <w:t>提交投标文件截止时间</w:t>
      </w:r>
      <w:r>
        <w:rPr>
          <w:rFonts w:hint="eastAsia" w:ascii="宋体" w:hAnsi="宋体" w:eastAsia="宋体" w:cs="宋体"/>
          <w:color w:val="auto"/>
          <w:sz w:val="21"/>
          <w:szCs w:val="21"/>
          <w:highlight w:val="none"/>
        </w:rPr>
        <w:t>前</w:t>
      </w:r>
      <w:r>
        <w:rPr>
          <w:rFonts w:hint="eastAsia" w:ascii="宋体" w:hAnsi="宋体" w:eastAsia="宋体" w:cs="宋体"/>
          <w:color w:val="auto"/>
          <w:sz w:val="21"/>
          <w:szCs w:val="21"/>
          <w:highlight w:val="none"/>
          <w:lang w:eastAsia="zh-CN"/>
        </w:rPr>
        <w:t>半</w:t>
      </w:r>
      <w:r>
        <w:rPr>
          <w:rFonts w:hint="eastAsia" w:ascii="宋体" w:hAnsi="宋体" w:eastAsia="宋体" w:cs="宋体"/>
          <w:color w:val="auto"/>
          <w:sz w:val="21"/>
          <w:szCs w:val="21"/>
          <w:highlight w:val="none"/>
        </w:rPr>
        <w:t>小时统一将收到的</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运送至</w:t>
      </w:r>
      <w:r>
        <w:rPr>
          <w:rFonts w:hint="eastAsia" w:ascii="宋体" w:hAnsi="宋体" w:eastAsia="宋体" w:cs="宋体"/>
          <w:color w:val="auto"/>
          <w:sz w:val="21"/>
          <w:szCs w:val="21"/>
          <w:highlight w:val="none"/>
          <w:lang w:eastAsia="zh-CN"/>
        </w:rPr>
        <w:t>南宁市公共资源交易中心南宁市良庆区玉洞大道33号（青少年活动中心旁）南宁市民中心</w:t>
      </w:r>
      <w:r>
        <w:rPr>
          <w:rFonts w:hint="eastAsia" w:ascii="宋体" w:hAnsi="宋体" w:eastAsia="宋体" w:cs="宋体"/>
          <w:color w:val="auto"/>
          <w:sz w:val="21"/>
          <w:szCs w:val="21"/>
          <w:highlight w:val="none"/>
        </w:rPr>
        <w:t>，以确保本项目能在</w:t>
      </w:r>
      <w:r>
        <w:rPr>
          <w:rFonts w:hint="eastAsia" w:ascii="宋体" w:hAnsi="宋体" w:eastAsia="宋体" w:cs="宋体"/>
          <w:color w:val="auto"/>
          <w:sz w:val="21"/>
          <w:szCs w:val="21"/>
          <w:highlight w:val="none"/>
          <w:lang w:eastAsia="zh-CN"/>
        </w:rPr>
        <w:t>提交投标文件截止时间</w:t>
      </w:r>
      <w:r>
        <w:rPr>
          <w:rFonts w:hint="eastAsia" w:ascii="宋体" w:hAnsi="宋体" w:eastAsia="宋体" w:cs="宋体"/>
          <w:color w:val="auto"/>
          <w:sz w:val="21"/>
          <w:szCs w:val="21"/>
          <w:highlight w:val="none"/>
        </w:rPr>
        <w:t>前准时开标。</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应充分预留</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邮寄、送达所需要的时间。</w:t>
      </w:r>
      <w:r>
        <w:rPr>
          <w:rFonts w:hint="eastAsia" w:ascii="宋体" w:hAnsi="宋体" w:eastAsia="宋体" w:cs="宋体"/>
          <w:b/>
          <w:bCs/>
          <w:color w:val="auto"/>
          <w:sz w:val="21"/>
          <w:szCs w:val="21"/>
          <w:highlight w:val="none"/>
        </w:rPr>
        <w:t>为确保疫情防控期间邮寄包裹能及时送达，应选择邮寄运送时间有保障的快递公司寄送</w:t>
      </w:r>
      <w:r>
        <w:rPr>
          <w:rFonts w:hint="eastAsia" w:ascii="宋体" w:hAnsi="宋体" w:eastAsia="宋体" w:cs="宋体"/>
          <w:b/>
          <w:bCs/>
          <w:color w:val="auto"/>
          <w:sz w:val="21"/>
          <w:szCs w:val="21"/>
          <w:highlight w:val="none"/>
          <w:lang w:eastAsia="zh-CN"/>
        </w:rPr>
        <w:t>投标文件</w:t>
      </w:r>
      <w:r>
        <w:rPr>
          <w:rFonts w:hint="eastAsia" w:ascii="宋体" w:hAnsi="宋体" w:eastAsia="宋体" w:cs="宋体"/>
          <w:b/>
          <w:bCs/>
          <w:color w:val="auto"/>
          <w:sz w:val="21"/>
          <w:szCs w:val="21"/>
          <w:highlight w:val="none"/>
        </w:rPr>
        <w:t>，并尽量在提交投标文件截止日期1日前送达。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在按照</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的要求装订、密封好</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后，应使用不透明、防水的邮寄袋（或箱）再次包裹已密封好的</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，并在</w:t>
      </w:r>
      <w:r>
        <w:rPr>
          <w:rFonts w:hint="eastAsia" w:ascii="宋体" w:hAnsi="宋体" w:eastAsia="宋体" w:cs="宋体"/>
          <w:b/>
          <w:bCs/>
          <w:color w:val="auto"/>
          <w:sz w:val="21"/>
          <w:szCs w:val="21"/>
          <w:highlight w:val="none"/>
        </w:rPr>
        <w:t>邮寄袋（或箱）上粘牢注明项目名称、项目编号、项目开标日期、有效的电子邮箱等内容的纸质表格（详见</w:t>
      </w:r>
      <w:r>
        <w:rPr>
          <w:rFonts w:hint="eastAsia" w:ascii="宋体" w:hAnsi="宋体" w:eastAsia="宋体" w:cs="宋体"/>
          <w:b/>
          <w:bCs/>
          <w:color w:val="auto"/>
          <w:sz w:val="21"/>
          <w:szCs w:val="21"/>
          <w:highlight w:val="none"/>
          <w:lang w:eastAsia="zh-CN"/>
        </w:rPr>
        <w:t>采购文件→第五章→投标文件邮寄外包封</w:t>
      </w:r>
      <w:r>
        <w:rPr>
          <w:rFonts w:hint="eastAsia" w:ascii="宋体" w:hAnsi="宋体" w:eastAsia="宋体" w:cs="宋体"/>
          <w:b/>
          <w:bCs/>
          <w:color w:val="auto"/>
          <w:sz w:val="21"/>
          <w:szCs w:val="21"/>
          <w:highlight w:val="none"/>
        </w:rPr>
        <w:t>封面）</w:t>
      </w:r>
      <w:r>
        <w:rPr>
          <w:rFonts w:hint="eastAsia" w:ascii="宋体" w:hAnsi="宋体" w:eastAsia="宋体" w:cs="宋体"/>
          <w:color w:val="auto"/>
          <w:sz w:val="21"/>
          <w:szCs w:val="21"/>
          <w:highlight w:val="none"/>
        </w:rPr>
        <w:t>，如</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在运送过程中发生破损、受潮等情况，后果由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自行承担。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4采购人或采购代理机构工作人员在收到</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的邮寄包裹后，第一时间按照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在邮寄包裹上所预留的电子邮箱告知</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收件情况，请</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务必确保所预留的电子邮箱的有效性，并注意查收邮件。</w:t>
      </w:r>
    </w:p>
    <w:p>
      <w:pPr>
        <w:spacing w:line="360" w:lineRule="auto"/>
        <w:ind w:firstLine="422" w:firstLineChars="20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投标文件</w:t>
      </w:r>
      <w:r>
        <w:rPr>
          <w:rFonts w:hint="eastAsia" w:ascii="宋体" w:hAnsi="宋体" w:eastAsia="宋体" w:cs="宋体"/>
          <w:b/>
          <w:bCs/>
          <w:color w:val="auto"/>
          <w:sz w:val="21"/>
          <w:szCs w:val="21"/>
          <w:highlight w:val="none"/>
        </w:rPr>
        <w:t>邮寄地址：</w:t>
      </w:r>
      <w:r>
        <w:rPr>
          <w:rFonts w:hint="eastAsia" w:ascii="宋体" w:hAnsi="宋体" w:eastAsia="宋体" w:cs="宋体"/>
          <w:b/>
          <w:bCs/>
          <w:color w:val="auto"/>
          <w:sz w:val="21"/>
          <w:szCs w:val="21"/>
          <w:highlight w:val="none"/>
          <w:lang w:val="en-US" w:eastAsia="zh-CN"/>
        </w:rPr>
        <w:t>广西南宁市中柬路龙光世纪B座34楼3410号（广西龙建工程管理有限公司）</w:t>
      </w:r>
    </w:p>
    <w:p>
      <w:pPr>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收件人：</w:t>
      </w:r>
      <w:r>
        <w:rPr>
          <w:rFonts w:hint="eastAsia" w:ascii="宋体" w:hAnsi="宋体" w:eastAsia="宋体" w:cs="宋体"/>
          <w:b w:val="0"/>
          <w:bCs w:val="0"/>
          <w:color w:val="auto"/>
          <w:sz w:val="21"/>
          <w:szCs w:val="21"/>
          <w:highlight w:val="none"/>
          <w:lang w:val="en-US" w:eastAsia="zh-CN"/>
        </w:rPr>
        <w:t>韦玉霞</w:t>
      </w:r>
    </w:p>
    <w:p>
      <w:pPr>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联系电话：</w:t>
      </w:r>
      <w:r>
        <w:rPr>
          <w:rFonts w:hint="eastAsia" w:ascii="宋体" w:hAnsi="宋体" w:eastAsia="宋体" w:cs="宋体"/>
          <w:b w:val="0"/>
          <w:bCs w:val="0"/>
          <w:color w:val="auto"/>
          <w:sz w:val="21"/>
          <w:szCs w:val="21"/>
          <w:highlight w:val="none"/>
          <w:lang w:val="en-US" w:eastAsia="zh-CN"/>
        </w:rPr>
        <w:t>0771-5382193</w:t>
      </w:r>
    </w:p>
    <w:p>
      <w:pPr>
        <w:pStyle w:val="11"/>
        <w:ind w:firstLine="420" w:firstLineChars="200"/>
        <w:rPr>
          <w:rFonts w:hint="default"/>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 xml:space="preserve">1.3 </w:t>
      </w:r>
      <w:r>
        <w:rPr>
          <w:rFonts w:hint="eastAsia" w:ascii="宋体" w:hAnsi="宋体" w:eastAsia="宋体" w:cs="宋体"/>
          <w:b/>
          <w:bCs/>
          <w:color w:val="auto"/>
          <w:sz w:val="21"/>
          <w:szCs w:val="21"/>
          <w:highlight w:val="none"/>
          <w:lang w:val="en-US" w:eastAsia="zh-CN"/>
        </w:rPr>
        <w:t>取消第四章  投标人须知16.1、16.2开标的程序</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1.4</w:t>
      </w:r>
      <w:r>
        <w:rPr>
          <w:rFonts w:hint="eastAsia" w:ascii="宋体" w:hAnsi="宋体" w:eastAsia="宋体" w:cs="宋体"/>
          <w:b/>
          <w:bCs/>
          <w:color w:val="auto"/>
          <w:sz w:val="21"/>
          <w:szCs w:val="21"/>
          <w:highlight w:val="none"/>
          <w:lang w:eastAsia="zh-CN"/>
        </w:rPr>
        <w:t>投标文件</w:t>
      </w:r>
      <w:r>
        <w:rPr>
          <w:rFonts w:hint="eastAsia" w:ascii="宋体" w:hAnsi="宋体" w:eastAsia="宋体" w:cs="宋体"/>
          <w:b/>
          <w:bCs/>
          <w:color w:val="auto"/>
          <w:sz w:val="21"/>
          <w:szCs w:val="21"/>
          <w:highlight w:val="none"/>
        </w:rPr>
        <w:t>密封性检查。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截标后，采购人</w:t>
      </w:r>
      <w:r>
        <w:rPr>
          <w:rFonts w:hint="eastAsia" w:ascii="宋体" w:hAnsi="宋体" w:eastAsia="宋体" w:cs="宋体"/>
          <w:color w:val="auto"/>
          <w:sz w:val="21"/>
          <w:szCs w:val="21"/>
          <w:highlight w:val="none"/>
          <w:lang w:eastAsia="zh-CN"/>
        </w:rPr>
        <w:t>（或监督人员）</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密封性进行签字确认。</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rPr>
        <w:t>关于</w:t>
      </w:r>
      <w:r>
        <w:rPr>
          <w:rFonts w:hint="eastAsia" w:ascii="宋体" w:hAnsi="宋体" w:eastAsia="宋体" w:cs="宋体"/>
          <w:b/>
          <w:bCs/>
          <w:color w:val="auto"/>
          <w:sz w:val="21"/>
          <w:szCs w:val="21"/>
          <w:highlight w:val="none"/>
          <w:lang w:eastAsia="zh-CN"/>
        </w:rPr>
        <w:t>投标文件</w:t>
      </w:r>
      <w:r>
        <w:rPr>
          <w:rFonts w:hint="eastAsia" w:ascii="宋体" w:hAnsi="宋体" w:eastAsia="宋体" w:cs="宋体"/>
          <w:b/>
          <w:bCs/>
          <w:color w:val="auto"/>
          <w:sz w:val="21"/>
          <w:szCs w:val="21"/>
          <w:highlight w:val="none"/>
        </w:rPr>
        <w:t>澄清的有关要求</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1.5.1</w:t>
      </w:r>
      <w:r>
        <w:rPr>
          <w:rFonts w:hint="eastAsia" w:ascii="宋体" w:hAnsi="宋体" w:eastAsia="宋体" w:cs="宋体"/>
          <w:b/>
          <w:color w:val="auto"/>
          <w:sz w:val="21"/>
          <w:szCs w:val="21"/>
          <w:highlight w:val="none"/>
        </w:rPr>
        <w:t>为便于采购代理机构或</w:t>
      </w:r>
      <w:r>
        <w:rPr>
          <w:rFonts w:hint="eastAsia" w:ascii="宋体" w:hAnsi="宋体" w:eastAsia="宋体" w:cs="宋体"/>
          <w:b/>
          <w:color w:val="auto"/>
          <w:sz w:val="21"/>
          <w:szCs w:val="21"/>
          <w:highlight w:val="none"/>
          <w:lang w:eastAsia="zh-CN"/>
        </w:rPr>
        <w:t>评标委员会</w:t>
      </w:r>
      <w:r>
        <w:rPr>
          <w:rFonts w:hint="eastAsia" w:ascii="宋体" w:hAnsi="宋体" w:eastAsia="宋体" w:cs="宋体"/>
          <w:b/>
          <w:color w:val="auto"/>
          <w:sz w:val="21"/>
          <w:szCs w:val="21"/>
          <w:highlight w:val="none"/>
        </w:rPr>
        <w:t>在项目</w:t>
      </w:r>
      <w:r>
        <w:rPr>
          <w:rFonts w:hint="eastAsia" w:ascii="宋体" w:hAnsi="宋体" w:eastAsia="宋体" w:cs="宋体"/>
          <w:b/>
          <w:color w:val="auto"/>
          <w:sz w:val="21"/>
          <w:szCs w:val="21"/>
          <w:highlight w:val="none"/>
          <w:lang w:eastAsia="zh-CN"/>
        </w:rPr>
        <w:t>评标</w:t>
      </w:r>
      <w:r>
        <w:rPr>
          <w:rFonts w:hint="eastAsia" w:ascii="宋体" w:hAnsi="宋体" w:eastAsia="宋体" w:cs="宋体"/>
          <w:b/>
          <w:color w:val="auto"/>
          <w:sz w:val="21"/>
          <w:szCs w:val="21"/>
          <w:highlight w:val="none"/>
        </w:rPr>
        <w:t>期间与</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取得联系，做好</w:t>
      </w:r>
      <w:r>
        <w:rPr>
          <w:rFonts w:hint="eastAsia" w:ascii="宋体" w:hAnsi="宋体" w:eastAsia="宋体" w:cs="宋体"/>
          <w:b/>
          <w:color w:val="auto"/>
          <w:sz w:val="21"/>
          <w:szCs w:val="21"/>
          <w:highlight w:val="none"/>
          <w:lang w:eastAsia="zh-CN"/>
        </w:rPr>
        <w:t>评标</w:t>
      </w:r>
      <w:r>
        <w:rPr>
          <w:rFonts w:hint="eastAsia" w:ascii="宋体" w:hAnsi="宋体" w:eastAsia="宋体" w:cs="宋体"/>
          <w:b/>
          <w:color w:val="auto"/>
          <w:sz w:val="21"/>
          <w:szCs w:val="21"/>
          <w:highlight w:val="none"/>
        </w:rPr>
        <w:t>过程中</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对</w:t>
      </w:r>
      <w:r>
        <w:rPr>
          <w:rFonts w:hint="eastAsia" w:ascii="宋体" w:hAnsi="宋体" w:eastAsia="宋体" w:cs="宋体"/>
          <w:b/>
          <w:color w:val="auto"/>
          <w:sz w:val="21"/>
          <w:szCs w:val="21"/>
          <w:highlight w:val="none"/>
          <w:lang w:eastAsia="zh-CN"/>
        </w:rPr>
        <w:t>投标文件</w:t>
      </w:r>
      <w:r>
        <w:rPr>
          <w:rFonts w:hint="eastAsia" w:ascii="宋体" w:hAnsi="宋体" w:eastAsia="宋体" w:cs="宋体"/>
          <w:b/>
          <w:color w:val="auto"/>
          <w:sz w:val="21"/>
          <w:szCs w:val="21"/>
          <w:highlight w:val="none"/>
        </w:rPr>
        <w:t>的澄清、说明或者补正等工作，</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务必做到：“第</w:t>
      </w:r>
      <w:r>
        <w:rPr>
          <w:rFonts w:hint="eastAsia" w:ascii="宋体" w:hAnsi="宋体" w:eastAsia="宋体" w:cs="宋体"/>
          <w:b/>
          <w:color w:val="auto"/>
          <w:sz w:val="21"/>
          <w:szCs w:val="21"/>
          <w:highlight w:val="none"/>
          <w:lang w:eastAsia="zh-CN"/>
        </w:rPr>
        <w:t>五</w:t>
      </w:r>
      <w:r>
        <w:rPr>
          <w:rFonts w:hint="eastAsia" w:ascii="宋体" w:hAnsi="宋体" w:eastAsia="宋体" w:cs="宋体"/>
          <w:b/>
          <w:color w:val="auto"/>
          <w:sz w:val="21"/>
          <w:szCs w:val="21"/>
          <w:highlight w:val="none"/>
        </w:rPr>
        <w:t>章</w:t>
      </w:r>
      <w:r>
        <w:rPr>
          <w:rFonts w:hint="eastAsia" w:ascii="宋体" w:hAnsi="宋体" w:eastAsia="宋体" w:cs="宋体"/>
          <w:b/>
          <w:color w:val="auto"/>
          <w:sz w:val="21"/>
          <w:szCs w:val="21"/>
          <w:highlight w:val="none"/>
          <w:lang w:val="en-US" w:eastAsia="zh-CN"/>
        </w:rPr>
        <w:t xml:space="preserve"> 投标文件格式</w:t>
      </w:r>
      <w:r>
        <w:rPr>
          <w:rFonts w:hint="eastAsia" w:ascii="宋体" w:hAnsi="宋体" w:eastAsia="宋体" w:cs="宋体"/>
          <w:b/>
          <w:color w:val="auto"/>
          <w:sz w:val="21"/>
          <w:szCs w:val="21"/>
          <w:highlight w:val="none"/>
        </w:rPr>
        <w:t>”中“</w:t>
      </w:r>
      <w:r>
        <w:rPr>
          <w:rFonts w:hint="eastAsia" w:ascii="宋体" w:hAnsi="宋体" w:eastAsia="宋体" w:cs="宋体"/>
          <w:b/>
          <w:color w:val="auto"/>
          <w:sz w:val="21"/>
          <w:szCs w:val="21"/>
          <w:highlight w:val="none"/>
          <w:lang w:eastAsia="zh-CN"/>
        </w:rPr>
        <w:t>投标函</w:t>
      </w:r>
      <w:r>
        <w:rPr>
          <w:rFonts w:hint="eastAsia" w:ascii="宋体" w:hAnsi="宋体" w:eastAsia="宋体" w:cs="宋体"/>
          <w:b/>
          <w:color w:val="auto"/>
          <w:sz w:val="21"/>
          <w:szCs w:val="21"/>
          <w:highlight w:val="none"/>
        </w:rPr>
        <w:t>（格式）”落款处的“电话”务必填写法定代表人或委托代理人的电话联系方式。</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1.5.2</w:t>
      </w:r>
      <w:r>
        <w:rPr>
          <w:rFonts w:hint="eastAsia" w:ascii="宋体" w:hAnsi="宋体" w:eastAsia="宋体" w:cs="宋体"/>
          <w:b/>
          <w:bCs/>
          <w:color w:val="auto"/>
          <w:sz w:val="21"/>
          <w:szCs w:val="21"/>
          <w:highlight w:val="none"/>
        </w:rPr>
        <w:t>开</w:t>
      </w:r>
      <w:r>
        <w:rPr>
          <w:rFonts w:hint="eastAsia" w:ascii="宋体" w:hAnsi="宋体" w:eastAsia="宋体" w:cs="宋体"/>
          <w:b/>
          <w:color w:val="auto"/>
          <w:sz w:val="21"/>
          <w:szCs w:val="21"/>
          <w:highlight w:val="none"/>
        </w:rPr>
        <w:t>标当天</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务必保持电话畅通。</w:t>
      </w:r>
      <w:r>
        <w:rPr>
          <w:rFonts w:hint="eastAsia" w:ascii="宋体" w:hAnsi="宋体" w:eastAsia="宋体" w:cs="宋体"/>
          <w:color w:val="auto"/>
          <w:sz w:val="21"/>
          <w:szCs w:val="21"/>
          <w:highlight w:val="none"/>
        </w:rPr>
        <w:t>如果</w:t>
      </w:r>
      <w:r>
        <w:rPr>
          <w:rFonts w:hint="eastAsia" w:ascii="宋体" w:hAnsi="宋体" w:eastAsia="宋体" w:cs="宋体"/>
          <w:color w:val="auto"/>
          <w:sz w:val="21"/>
          <w:szCs w:val="21"/>
          <w:highlight w:val="none"/>
          <w:lang w:eastAsia="zh-CN"/>
        </w:rPr>
        <w:t>评标</w:t>
      </w:r>
      <w:r>
        <w:rPr>
          <w:rFonts w:hint="eastAsia" w:ascii="宋体" w:hAnsi="宋体" w:eastAsia="宋体" w:cs="宋体"/>
          <w:color w:val="auto"/>
          <w:sz w:val="21"/>
          <w:szCs w:val="21"/>
          <w:highlight w:val="none"/>
        </w:rPr>
        <w:t>过程中需要</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作出澄清、说明或者补正的，</w:t>
      </w:r>
      <w:r>
        <w:rPr>
          <w:rFonts w:hint="eastAsia" w:ascii="宋体" w:hAnsi="宋体" w:eastAsia="宋体" w:cs="宋体"/>
          <w:color w:val="auto"/>
          <w:sz w:val="21"/>
          <w:szCs w:val="21"/>
          <w:highlight w:val="none"/>
          <w:lang w:eastAsia="zh-CN"/>
        </w:rPr>
        <w:t>评标委员会</w:t>
      </w:r>
      <w:r>
        <w:rPr>
          <w:rFonts w:hint="eastAsia" w:ascii="宋体" w:hAnsi="宋体" w:eastAsia="宋体" w:cs="宋体"/>
          <w:color w:val="auto"/>
          <w:sz w:val="21"/>
          <w:szCs w:val="21"/>
          <w:highlight w:val="none"/>
        </w:rPr>
        <w:t>会通知</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在规定的时间内通过电子邮件、传真等方式提交。</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所提交的澄清、说明或者补正等材料必须加盖</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的公章确认。</w:t>
      </w:r>
    </w:p>
    <w:p>
      <w:pPr>
        <w:spacing w:line="360" w:lineRule="auto"/>
        <w:ind w:firstLine="54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1.5.3</w:t>
      </w:r>
      <w:r>
        <w:rPr>
          <w:rFonts w:hint="eastAsia" w:ascii="宋体" w:hAnsi="宋体" w:eastAsia="宋体" w:cs="宋体"/>
          <w:b/>
          <w:color w:val="auto"/>
          <w:sz w:val="21"/>
          <w:szCs w:val="21"/>
          <w:highlight w:val="none"/>
        </w:rPr>
        <w:t>如</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未按上述要求填写提供联系方式，致使采购代理机构或</w:t>
      </w:r>
      <w:r>
        <w:rPr>
          <w:rFonts w:hint="eastAsia" w:ascii="宋体" w:hAnsi="宋体" w:eastAsia="宋体" w:cs="宋体"/>
          <w:b/>
          <w:color w:val="auto"/>
          <w:sz w:val="21"/>
          <w:szCs w:val="21"/>
          <w:highlight w:val="none"/>
          <w:lang w:eastAsia="zh-CN"/>
        </w:rPr>
        <w:t>评标委员会</w:t>
      </w:r>
      <w:r>
        <w:rPr>
          <w:rFonts w:hint="eastAsia" w:ascii="宋体" w:hAnsi="宋体" w:eastAsia="宋体" w:cs="宋体"/>
          <w:b/>
          <w:color w:val="auto"/>
          <w:sz w:val="21"/>
          <w:szCs w:val="21"/>
          <w:highlight w:val="none"/>
        </w:rPr>
        <w:t>在项目</w:t>
      </w:r>
      <w:r>
        <w:rPr>
          <w:rFonts w:hint="eastAsia" w:ascii="宋体" w:hAnsi="宋体" w:eastAsia="宋体" w:cs="宋体"/>
          <w:b/>
          <w:color w:val="auto"/>
          <w:sz w:val="21"/>
          <w:szCs w:val="21"/>
          <w:highlight w:val="none"/>
          <w:lang w:eastAsia="zh-CN"/>
        </w:rPr>
        <w:t>评标</w:t>
      </w:r>
      <w:r>
        <w:rPr>
          <w:rFonts w:hint="eastAsia" w:ascii="宋体" w:hAnsi="宋体" w:eastAsia="宋体" w:cs="宋体"/>
          <w:b/>
          <w:color w:val="auto"/>
          <w:sz w:val="21"/>
          <w:szCs w:val="21"/>
          <w:highlight w:val="none"/>
        </w:rPr>
        <w:t>期间无法与</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取得联系的，或因自身原因未能保持电话畅通或未按</w:t>
      </w:r>
      <w:r>
        <w:rPr>
          <w:rFonts w:hint="eastAsia" w:ascii="宋体" w:hAnsi="宋体" w:eastAsia="宋体" w:cs="宋体"/>
          <w:b/>
          <w:color w:val="auto"/>
          <w:sz w:val="21"/>
          <w:szCs w:val="21"/>
          <w:highlight w:val="none"/>
          <w:lang w:eastAsia="zh-CN"/>
        </w:rPr>
        <w:t>评标委员会</w:t>
      </w:r>
      <w:r>
        <w:rPr>
          <w:rFonts w:hint="eastAsia" w:ascii="宋体" w:hAnsi="宋体" w:eastAsia="宋体" w:cs="宋体"/>
          <w:b/>
          <w:color w:val="auto"/>
          <w:sz w:val="21"/>
          <w:szCs w:val="21"/>
          <w:highlight w:val="none"/>
        </w:rPr>
        <w:t>要求提交澄清、说明或者补正的，后果由</w:t>
      </w:r>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自行承担。</w:t>
      </w:r>
    </w:p>
    <w:p>
      <w:pPr>
        <w:spacing w:line="360" w:lineRule="auto"/>
        <w:ind w:firstLine="540"/>
        <w:rPr>
          <w:rFonts w:hint="eastAsia" w:ascii="宋体" w:hAnsi="宋体" w:eastAsia="宋体" w:cs="宋体"/>
          <w:color w:val="auto"/>
          <w:sz w:val="21"/>
          <w:szCs w:val="21"/>
          <w:highlight w:val="none"/>
          <w:lang w:val="en-US" w:eastAsia="zh-CN"/>
        </w:rPr>
      </w:pPr>
      <w:bookmarkStart w:id="50" w:name="_Toc28359085"/>
      <w:bookmarkStart w:id="51" w:name="_Toc35393796"/>
      <w:bookmarkStart w:id="52" w:name="_Toc35393627"/>
      <w:bookmarkStart w:id="53" w:name="_Toc28359008"/>
      <w:r>
        <w:rPr>
          <w:rFonts w:hint="eastAsia" w:ascii="宋体" w:hAnsi="宋体" w:eastAsia="宋体" w:cs="宋体"/>
          <w:color w:val="auto"/>
          <w:sz w:val="21"/>
          <w:szCs w:val="21"/>
          <w:highlight w:val="none"/>
          <w:lang w:val="en-US" w:eastAsia="zh-CN"/>
        </w:rPr>
        <w:t>2.网上查询：中国政府采购网（</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"http://www.ccgp.gov.cn/"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www.ccgp.gov.cn</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）、广西壮族自治区政府采购网（www.gxzfcg.gov.cn）、南宁政府采购网（www.purchase.gov.cn）、南宁市公共资源交易中心（www.nnggzy.net）、</w:t>
      </w:r>
      <w:r>
        <w:rPr>
          <w:rFonts w:hint="eastAsia" w:hAnsi="宋体"/>
          <w:color w:val="auto"/>
          <w:szCs w:val="21"/>
          <w:highlight w:val="none"/>
        </w:rPr>
        <w:t>广西龙建工程管理有限公司（http://www.gxljgc.cn</w:t>
      </w:r>
      <w:r>
        <w:rPr>
          <w:rFonts w:hint="eastAsia" w:hAnsi="宋体"/>
          <w:color w:val="auto"/>
          <w:szCs w:val="21"/>
          <w:highlight w:val="none"/>
          <w:lang w:eastAsia="zh-CN"/>
        </w:rPr>
        <w:t>）。</w:t>
      </w:r>
    </w:p>
    <w:p>
      <w:pPr>
        <w:spacing w:line="360" w:lineRule="auto"/>
        <w:ind w:firstLine="540"/>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3.公开招标公告发布时间：2020年</w:t>
      </w:r>
      <w:r>
        <w:rPr>
          <w:rFonts w:hint="eastAsia" w:ascii="宋体" w:hAnsi="宋体" w:cs="宋体"/>
          <w:b w:val="0"/>
          <w:color w:val="auto"/>
          <w:sz w:val="21"/>
          <w:szCs w:val="21"/>
          <w:highlight w:val="none"/>
          <w:lang w:val="en-US" w:eastAsia="zh-CN"/>
        </w:rPr>
        <w:t>10</w:t>
      </w:r>
      <w:r>
        <w:rPr>
          <w:rFonts w:hint="eastAsia" w:ascii="宋体" w:hAnsi="宋体" w:eastAsia="宋体" w:cs="宋体"/>
          <w:b w:val="0"/>
          <w:color w:val="auto"/>
          <w:sz w:val="21"/>
          <w:szCs w:val="21"/>
          <w:highlight w:val="none"/>
          <w:lang w:val="en-US" w:eastAsia="zh-CN"/>
        </w:rPr>
        <w:t>月</w:t>
      </w:r>
      <w:r>
        <w:rPr>
          <w:rFonts w:hint="eastAsia" w:ascii="宋体" w:hAnsi="宋体" w:cs="宋体"/>
          <w:b w:val="0"/>
          <w:color w:val="auto"/>
          <w:sz w:val="21"/>
          <w:szCs w:val="21"/>
          <w:highlight w:val="none"/>
          <w:lang w:val="en-US" w:eastAsia="zh-CN"/>
        </w:rPr>
        <w:t>22</w:t>
      </w:r>
      <w:r>
        <w:rPr>
          <w:rFonts w:hint="eastAsia" w:ascii="宋体" w:hAnsi="宋体" w:eastAsia="宋体" w:cs="宋体"/>
          <w:b w:val="0"/>
          <w:color w:val="auto"/>
          <w:sz w:val="21"/>
          <w:szCs w:val="21"/>
          <w:highlight w:val="none"/>
          <w:lang w:val="en-US" w:eastAsia="zh-CN"/>
        </w:rPr>
        <w:t>日</w:t>
      </w:r>
    </w:p>
    <w:p>
      <w:pPr>
        <w:pStyle w:val="3"/>
        <w:spacing w:line="360" w:lineRule="auto"/>
        <w:rPr>
          <w:rFonts w:hint="eastAsia" w:ascii="宋体" w:hAnsi="宋体" w:eastAsia="宋体" w:cs="宋体"/>
          <w:b/>
          <w:bCs w:val="0"/>
          <w:color w:val="auto"/>
          <w:sz w:val="21"/>
          <w:szCs w:val="21"/>
          <w:highlight w:val="none"/>
        </w:rPr>
      </w:pPr>
      <w:bookmarkStart w:id="54" w:name="_Toc17302"/>
      <w:bookmarkStart w:id="55" w:name="_Toc21682"/>
      <w:r>
        <w:rPr>
          <w:rFonts w:hint="eastAsia" w:ascii="宋体" w:hAnsi="宋体" w:eastAsia="宋体" w:cs="宋体"/>
          <w:b/>
          <w:bCs w:val="0"/>
          <w:color w:val="auto"/>
          <w:sz w:val="21"/>
          <w:szCs w:val="21"/>
          <w:highlight w:val="none"/>
        </w:rPr>
        <w:t>七、对本次招标提出询问，请按以下方式联系。</w:t>
      </w:r>
      <w:bookmarkEnd w:id="50"/>
      <w:bookmarkEnd w:id="51"/>
      <w:bookmarkEnd w:id="52"/>
      <w:bookmarkEnd w:id="53"/>
      <w:bookmarkEnd w:id="54"/>
      <w:bookmarkEnd w:id="55"/>
    </w:p>
    <w:p>
      <w:pPr>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1.采购人信息</w:t>
      </w:r>
    </w:p>
    <w:p>
      <w:pPr>
        <w:spacing w:line="360" w:lineRule="auto"/>
        <w:ind w:left="1041" w:leftChars="371" w:hanging="262" w:hangingChars="125"/>
        <w:jc w:val="left"/>
        <w:rPr>
          <w:rFonts w:hint="default" w:ascii="宋体" w:hAnsi="宋体" w:eastAsia="宋体" w:cs="宋体"/>
          <w:color w:val="auto"/>
          <w:sz w:val="21"/>
          <w:szCs w:val="21"/>
          <w:highlight w:val="none"/>
          <w:u w:val="none"/>
          <w:lang w:val="en-US"/>
        </w:rPr>
      </w:pPr>
      <w:r>
        <w:rPr>
          <w:rFonts w:hint="eastAsia" w:ascii="宋体" w:hAnsi="宋体" w:eastAsia="宋体" w:cs="宋体"/>
          <w:color w:val="auto"/>
          <w:sz w:val="21"/>
          <w:szCs w:val="21"/>
          <w:highlight w:val="none"/>
        </w:rPr>
        <w:t>名 称：</w:t>
      </w:r>
      <w:r>
        <w:rPr>
          <w:rFonts w:hint="eastAsia" w:ascii="宋体" w:hAnsi="宋体" w:cs="宋体"/>
          <w:color w:val="auto"/>
          <w:sz w:val="21"/>
          <w:szCs w:val="21"/>
          <w:highlight w:val="none"/>
          <w:lang w:val="en-US" w:eastAsia="zh-CN"/>
        </w:rPr>
        <w:t>南宁市</w:t>
      </w:r>
      <w:r>
        <w:rPr>
          <w:rFonts w:hint="eastAsia" w:ascii="宋体" w:hAnsi="宋体" w:eastAsia="宋体" w:cs="宋体"/>
          <w:color w:val="auto"/>
          <w:sz w:val="21"/>
          <w:szCs w:val="21"/>
          <w:highlight w:val="none"/>
          <w:u w:val="none"/>
          <w:lang w:val="en-US" w:eastAsia="zh-CN"/>
        </w:rPr>
        <w:t>西乡塘区卫生健康</w:t>
      </w:r>
      <w:r>
        <w:rPr>
          <w:rFonts w:hint="eastAsia" w:ascii="宋体" w:hAnsi="宋体" w:eastAsia="宋体" w:cs="宋体"/>
          <w:color w:val="auto"/>
          <w:sz w:val="21"/>
          <w:szCs w:val="21"/>
          <w:highlight w:val="none"/>
          <w:u w:val="none"/>
          <w:lang w:eastAsia="zh-CN"/>
        </w:rPr>
        <w:t>局</w:t>
      </w:r>
      <w:r>
        <w:rPr>
          <w:rFonts w:hint="eastAsia" w:ascii="宋体" w:hAnsi="宋体" w:eastAsia="宋体" w:cs="宋体"/>
          <w:color w:val="auto"/>
          <w:sz w:val="21"/>
          <w:szCs w:val="21"/>
          <w:highlight w:val="none"/>
          <w:u w:val="none"/>
          <w:lang w:val="en-US" w:eastAsia="zh-CN"/>
        </w:rPr>
        <w:t xml:space="preserve">     </w:t>
      </w:r>
    </w:p>
    <w:p>
      <w:pPr>
        <w:spacing w:line="360" w:lineRule="auto"/>
        <w:ind w:left="1041" w:leftChars="371" w:hanging="262" w:hangingChars="125"/>
        <w:jc w:val="left"/>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地址：</w:t>
      </w:r>
      <w:r>
        <w:rPr>
          <w:rFonts w:hint="eastAsia" w:ascii="宋体" w:hAnsi="宋体" w:cs="宋体"/>
          <w:color w:val="auto"/>
          <w:sz w:val="21"/>
          <w:szCs w:val="21"/>
          <w:highlight w:val="none"/>
          <w:lang w:eastAsia="zh-CN"/>
        </w:rPr>
        <w:t>南宁市西乡塘区大学东路192号</w:t>
      </w:r>
      <w:r>
        <w:rPr>
          <w:rFonts w:hint="eastAsia" w:ascii="宋体" w:hAnsi="宋体" w:eastAsia="宋体" w:cs="宋体"/>
          <w:color w:val="auto"/>
          <w:sz w:val="21"/>
          <w:szCs w:val="21"/>
          <w:highlight w:val="none"/>
          <w:u w:val="none"/>
        </w:rPr>
        <w:t>　　</w:t>
      </w:r>
    </w:p>
    <w:p>
      <w:pPr>
        <w:spacing w:line="360" w:lineRule="auto"/>
        <w:ind w:left="1041" w:leftChars="371" w:hanging="262" w:hangingChars="125"/>
        <w:jc w:val="left"/>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u w:val="none"/>
        </w:rPr>
        <w:t>甘向阳</w:t>
      </w:r>
      <w:r>
        <w:rPr>
          <w:rFonts w:hint="eastAsia" w:ascii="宋体" w:hAnsi="宋体" w:cs="宋体"/>
          <w:color w:val="auto"/>
          <w:sz w:val="21"/>
          <w:szCs w:val="21"/>
          <w:highlight w:val="none"/>
          <w:u w:val="none"/>
          <w:lang w:val="en-US" w:eastAsia="zh-CN"/>
        </w:rPr>
        <w:t xml:space="preserve">  0771-</w:t>
      </w:r>
      <w:bookmarkStart w:id="56" w:name="_Toc28359009"/>
      <w:bookmarkStart w:id="57" w:name="_Toc28359086"/>
      <w:r>
        <w:rPr>
          <w:rFonts w:hint="eastAsia" w:ascii="宋体" w:hAnsi="宋体" w:eastAsia="宋体" w:cs="宋体"/>
          <w:color w:val="auto"/>
          <w:sz w:val="21"/>
          <w:szCs w:val="21"/>
          <w:highlight w:val="none"/>
          <w:u w:val="none"/>
        </w:rPr>
        <w:t>2383045</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ind w:left="1041" w:leftChars="371" w:hanging="262" w:hangingChars="125"/>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56"/>
      <w:bookmarkEnd w:id="57"/>
    </w:p>
    <w:p>
      <w:pPr>
        <w:spacing w:line="360" w:lineRule="auto"/>
        <w:ind w:firstLine="630" w:firstLineChars="3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val="en-US" w:eastAsia="zh-CN"/>
        </w:rPr>
        <w:t>广西龙建工程管理有限公司</w:t>
      </w:r>
    </w:p>
    <w:p>
      <w:pPr>
        <w:spacing w:line="360" w:lineRule="auto"/>
        <w:ind w:firstLine="630" w:firstLineChars="3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none"/>
        </w:rPr>
        <w:t>　</w:t>
      </w:r>
      <w:r>
        <w:rPr>
          <w:rFonts w:hint="eastAsia" w:ascii="宋体" w:hAnsi="宋体" w:eastAsia="宋体" w:cs="宋体"/>
          <w:color w:val="auto"/>
          <w:sz w:val="21"/>
          <w:szCs w:val="21"/>
          <w:highlight w:val="none"/>
          <w:u w:val="none"/>
          <w:lang w:eastAsia="zh-CN"/>
        </w:rPr>
        <w:t>南宁市</w:t>
      </w:r>
      <w:r>
        <w:rPr>
          <w:rFonts w:hint="eastAsia" w:ascii="宋体" w:hAnsi="宋体" w:eastAsia="宋体" w:cs="宋体"/>
          <w:color w:val="auto"/>
          <w:sz w:val="21"/>
          <w:szCs w:val="21"/>
          <w:highlight w:val="none"/>
          <w:u w:val="none"/>
          <w:lang w:val="en-US" w:eastAsia="zh-CN"/>
        </w:rPr>
        <w:t>中柬路8号龙光世纪B座3410号（广西龙建工程管理有限公司）</w:t>
      </w:r>
    </w:p>
    <w:p>
      <w:pPr>
        <w:spacing w:line="360" w:lineRule="auto"/>
        <w:ind w:firstLine="630" w:firstLineChars="300"/>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rPr>
        <w:t>联系方式：</w:t>
      </w:r>
      <w:bookmarkStart w:id="58" w:name="_Toc28359010"/>
      <w:bookmarkStart w:id="59" w:name="_Toc28359087"/>
      <w:r>
        <w:rPr>
          <w:rFonts w:hint="eastAsia" w:ascii="宋体" w:hAnsi="宋体" w:eastAsia="宋体" w:cs="宋体"/>
          <w:color w:val="auto"/>
          <w:sz w:val="21"/>
          <w:szCs w:val="21"/>
          <w:highlight w:val="none"/>
          <w:u w:val="none"/>
          <w:lang w:val="en-US" w:eastAsia="zh-CN"/>
        </w:rPr>
        <w:t>0771-5382193</w:t>
      </w:r>
    </w:p>
    <w:p>
      <w:pPr>
        <w:spacing w:line="360" w:lineRule="auto"/>
        <w:ind w:firstLine="630" w:firstLineChars="3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3.项目联系方式</w:t>
      </w:r>
      <w:bookmarkEnd w:id="58"/>
      <w:bookmarkEnd w:id="59"/>
    </w:p>
    <w:p>
      <w:pPr>
        <w:pStyle w:val="9"/>
        <w:spacing w:line="360" w:lineRule="auto"/>
        <w:ind w:firstLine="630" w:firstLineChars="3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lang w:val="en-US" w:eastAsia="zh-CN"/>
        </w:rPr>
        <w:t>韦玉霞</w:t>
      </w:r>
      <w:r>
        <w:rPr>
          <w:rFonts w:hint="eastAsia" w:ascii="宋体" w:hAnsi="宋体" w:eastAsia="宋体" w:cs="宋体"/>
          <w:color w:val="auto"/>
          <w:sz w:val="21"/>
          <w:szCs w:val="21"/>
          <w:highlight w:val="none"/>
          <w:u w:val="single"/>
          <w:lang w:val="en-US" w:eastAsia="zh-CN"/>
        </w:rPr>
        <w:t xml:space="preserve"> </w:t>
      </w:r>
    </w:p>
    <w:p>
      <w:pPr>
        <w:spacing w:line="360" w:lineRule="auto"/>
        <w:ind w:firstLine="630" w:firstLineChars="300"/>
        <w:rPr>
          <w:rFonts w:hint="default" w:ascii="宋体" w:hAnsi="宋体"/>
          <w:color w:val="auto"/>
          <w:sz w:val="21"/>
          <w:szCs w:val="21"/>
          <w:highlight w:val="none"/>
          <w:u w:val="none"/>
          <w:lang w:val="en-US"/>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none"/>
          <w:lang w:val="en-US" w:eastAsia="zh-CN"/>
        </w:rPr>
        <w:t>0771-538219</w:t>
      </w:r>
      <w:bookmarkEnd w:id="8"/>
      <w:bookmarkEnd w:id="9"/>
      <w:bookmarkEnd w:id="10"/>
      <w:bookmarkEnd w:id="11"/>
      <w:bookmarkEnd w:id="12"/>
      <w:bookmarkEnd w:id="13"/>
      <w:bookmarkEnd w:id="14"/>
      <w:bookmarkStart w:id="60" w:name="_Toc213325921"/>
      <w:bookmarkStart w:id="61" w:name="_Toc213206172"/>
      <w:bookmarkStart w:id="62" w:name="_Toc139966431"/>
      <w:bookmarkStart w:id="63" w:name="_Toc139967215"/>
      <w:r>
        <w:rPr>
          <w:rFonts w:hint="eastAsia" w:ascii="宋体" w:hAnsi="宋体" w:eastAsia="宋体" w:cs="宋体"/>
          <w:color w:val="auto"/>
          <w:sz w:val="21"/>
          <w:szCs w:val="21"/>
          <w:highlight w:val="none"/>
          <w:u w:val="none"/>
          <w:lang w:val="en-US" w:eastAsia="zh-CN"/>
        </w:rPr>
        <w:t>3</w:t>
      </w:r>
    </w:p>
    <w:p>
      <w:pPr>
        <w:pStyle w:val="11"/>
        <w:rPr>
          <w:color w:val="auto"/>
          <w:highlight w:val="none"/>
        </w:rPr>
      </w:pPr>
    </w:p>
    <w:p>
      <w:pPr>
        <w:snapToGrid w:val="0"/>
        <w:spacing w:line="500" w:lineRule="exact"/>
        <w:ind w:firstLine="5670" w:firstLineChars="2700"/>
        <w:jc w:val="both"/>
        <w:rPr>
          <w:rFonts w:ascii="宋体" w:hAnsi="宋体"/>
          <w:color w:val="auto"/>
          <w:sz w:val="21"/>
          <w:szCs w:val="21"/>
          <w:highlight w:val="none"/>
        </w:rPr>
      </w:pP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广西龙建工程管理有限公司</w:t>
      </w:r>
    </w:p>
    <w:p>
      <w:pPr>
        <w:snapToGrid w:val="0"/>
        <w:spacing w:line="500" w:lineRule="exact"/>
        <w:ind w:left="238"/>
        <w:jc w:val="center"/>
        <w:rPr>
          <w:rFonts w:ascii="宋体" w:hAnsi="宋体"/>
          <w:color w:val="auto"/>
          <w:sz w:val="21"/>
          <w:szCs w:val="21"/>
          <w:highlight w:val="none"/>
        </w:rPr>
      </w:pPr>
      <w:bookmarkStart w:id="64" w:name="CgwjmbEntity：NYR1_0"/>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20</w:t>
      </w:r>
      <w:r>
        <w:rPr>
          <w:rFonts w:hint="eastAsia" w:ascii="宋体" w:hAnsi="宋体"/>
          <w:color w:val="auto"/>
          <w:sz w:val="21"/>
          <w:szCs w:val="21"/>
          <w:highlight w:val="none"/>
          <w:lang w:val="en-US" w:eastAsia="zh-CN"/>
        </w:rPr>
        <w:t>20</w:t>
      </w:r>
      <w:r>
        <w:rPr>
          <w:rFonts w:ascii="宋体" w:hAnsi="宋体"/>
          <w:color w:val="auto"/>
          <w:sz w:val="21"/>
          <w:szCs w:val="21"/>
          <w:highlight w:val="none"/>
        </w:rPr>
        <w:t>年</w:t>
      </w:r>
      <w:r>
        <w:rPr>
          <w:rFonts w:hint="eastAsia" w:ascii="宋体" w:hAnsi="宋体"/>
          <w:color w:val="auto"/>
          <w:sz w:val="21"/>
          <w:szCs w:val="21"/>
          <w:highlight w:val="none"/>
          <w:lang w:val="en-US" w:eastAsia="zh-CN"/>
        </w:rPr>
        <w:t>10</w:t>
      </w:r>
      <w:r>
        <w:rPr>
          <w:rFonts w:ascii="宋体" w:hAnsi="宋体"/>
          <w:color w:val="auto"/>
          <w:sz w:val="21"/>
          <w:szCs w:val="21"/>
          <w:highlight w:val="none"/>
        </w:rPr>
        <w:t>月</w:t>
      </w:r>
      <w:r>
        <w:rPr>
          <w:rFonts w:hint="eastAsia" w:ascii="宋体" w:hAnsi="宋体"/>
          <w:color w:val="auto"/>
          <w:sz w:val="21"/>
          <w:szCs w:val="21"/>
          <w:highlight w:val="none"/>
          <w:lang w:val="en-US" w:eastAsia="zh-CN"/>
        </w:rPr>
        <w:t>22</w:t>
      </w:r>
      <w:r>
        <w:rPr>
          <w:rFonts w:ascii="宋体" w:hAnsi="宋体"/>
          <w:color w:val="auto"/>
          <w:sz w:val="21"/>
          <w:szCs w:val="21"/>
          <w:highlight w:val="none"/>
        </w:rPr>
        <w:t>日</w:t>
      </w:r>
      <w:bookmarkEnd w:id="64"/>
    </w:p>
    <w:p>
      <w:pPr>
        <w:pStyle w:val="9"/>
        <w:jc w:val="center"/>
        <w:outlineLvl w:val="0"/>
        <w:rPr>
          <w:rFonts w:ascii="Times New Roman" w:hAnsi="Times New Roman"/>
          <w:b/>
          <w:color w:val="auto"/>
          <w:sz w:val="36"/>
          <w:highlight w:val="none"/>
        </w:rPr>
      </w:pPr>
      <w:bookmarkStart w:id="65" w:name="_Toc13311"/>
      <w:r>
        <w:rPr>
          <w:rFonts w:hint="eastAsia" w:ascii="Times New Roman" w:hAnsi="Times New Roman"/>
          <w:b/>
          <w:color w:val="auto"/>
          <w:sz w:val="36"/>
          <w:highlight w:val="none"/>
        </w:rPr>
        <w:t>第二章</w:t>
      </w:r>
      <w:r>
        <w:rPr>
          <w:rFonts w:hint="eastAsia" w:ascii="Times New Roman" w:hAnsi="Times New Roman"/>
          <w:b/>
          <w:color w:val="auto"/>
          <w:sz w:val="36"/>
          <w:highlight w:val="none"/>
          <w:lang w:val="en-US" w:eastAsia="zh-CN"/>
        </w:rPr>
        <w:t xml:space="preserve">  </w:t>
      </w:r>
      <w:r>
        <w:rPr>
          <w:rFonts w:hint="eastAsia" w:ascii="Times New Roman" w:hAnsi="Times New Roman"/>
          <w:b/>
          <w:color w:val="auto"/>
          <w:sz w:val="36"/>
          <w:highlight w:val="none"/>
        </w:rPr>
        <w:t>货物需求一览表</w:t>
      </w:r>
      <w:bookmarkEnd w:id="65"/>
    </w:p>
    <w:p>
      <w:pPr>
        <w:adjustRightInd w:val="0"/>
        <w:spacing w:line="340" w:lineRule="exact"/>
        <w:rPr>
          <w:rFonts w:hAnsi="宋体"/>
          <w:b/>
          <w:color w:val="auto"/>
          <w:szCs w:val="21"/>
          <w:highlight w:val="none"/>
        </w:rPr>
      </w:pPr>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adjustRightInd w:val="0"/>
        <w:spacing w:line="340" w:lineRule="exact"/>
        <w:ind w:firstLine="310" w:firstLineChars="147"/>
        <w:rPr>
          <w:rFonts w:hAnsi="宋体"/>
          <w:b/>
          <w:bCs/>
          <w:color w:val="auto"/>
          <w:szCs w:val="21"/>
          <w:highlight w:val="none"/>
        </w:rPr>
      </w:pPr>
      <w:r>
        <w:rPr>
          <w:rFonts w:hint="eastAsia" w:hAnsi="宋体"/>
          <w:b/>
          <w:bCs/>
          <w:color w:val="auto"/>
          <w:szCs w:val="21"/>
          <w:highlight w:val="none"/>
        </w:rPr>
        <w:t>1、本需求的货物品牌型号、技术参数及其性能（配置）仅起参考作用，投标人可选用其他品牌型号替代，但这些替代的产品要实质上相当于或优于参考品牌型号及其技术参数性能（配置）要求。</w:t>
      </w:r>
    </w:p>
    <w:p>
      <w:pPr>
        <w:adjustRightInd w:val="0"/>
        <w:spacing w:line="340" w:lineRule="exact"/>
        <w:ind w:firstLine="310" w:firstLineChars="147"/>
        <w:rPr>
          <w:rFonts w:hAnsi="宋体"/>
          <w:b/>
          <w:bCs/>
          <w:color w:val="auto"/>
          <w:szCs w:val="21"/>
          <w:highlight w:val="none"/>
        </w:rPr>
      </w:pPr>
      <w:r>
        <w:rPr>
          <w:rFonts w:hint="eastAsia" w:hAnsi="宋体"/>
          <w:b/>
          <w:bCs/>
          <w:color w:val="auto"/>
          <w:szCs w:val="21"/>
          <w:highlight w:val="none"/>
        </w:rPr>
        <w:t>2、本需求中参考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pPr>
        <w:adjustRightInd w:val="0"/>
        <w:spacing w:line="340" w:lineRule="exact"/>
        <w:ind w:firstLine="310" w:firstLineChars="147"/>
        <w:rPr>
          <w:rFonts w:hint="eastAsia" w:hAnsi="宋体" w:eastAsia="宋体"/>
          <w:b/>
          <w:bCs/>
          <w:color w:val="auto"/>
          <w:szCs w:val="21"/>
          <w:highlight w:val="none"/>
        </w:rPr>
      </w:pPr>
      <w:r>
        <w:rPr>
          <w:rFonts w:hint="eastAsia" w:hAnsi="宋体"/>
          <w:b/>
          <w:bCs/>
          <w:color w:val="auto"/>
          <w:szCs w:val="21"/>
          <w:highlight w:val="none"/>
        </w:rPr>
        <w:t>3、凡在“技术参数及性能（配置）要求”中表述为“标配”或“标准配置”的设备，投标人应在投标报价明细表中将其标配参数详细</w:t>
      </w:r>
      <w:r>
        <w:rPr>
          <w:rFonts w:hint="eastAsia" w:hAnsi="宋体" w:eastAsia="宋体"/>
          <w:b/>
          <w:bCs/>
          <w:color w:val="auto"/>
          <w:szCs w:val="21"/>
          <w:highlight w:val="none"/>
        </w:rPr>
        <w:t>列明。</w:t>
      </w:r>
    </w:p>
    <w:p>
      <w:pPr>
        <w:adjustRightInd w:val="0"/>
        <w:spacing w:line="340" w:lineRule="exact"/>
        <w:ind w:firstLine="310" w:firstLineChars="147"/>
        <w:rPr>
          <w:rFonts w:hint="eastAsia" w:hAnsi="宋体" w:eastAsia="宋体"/>
          <w:b/>
          <w:bCs/>
          <w:color w:val="auto"/>
          <w:szCs w:val="21"/>
          <w:highlight w:val="none"/>
          <w:lang w:eastAsia="zh-CN"/>
        </w:rPr>
      </w:pPr>
      <w:r>
        <w:rPr>
          <w:rFonts w:hint="eastAsia" w:hAnsi="宋体" w:eastAsia="宋体"/>
          <w:b/>
          <w:bCs/>
          <w:color w:val="auto"/>
          <w:szCs w:val="21"/>
          <w:highlight w:val="none"/>
          <w:lang w:val="en-US" w:eastAsia="zh-CN"/>
        </w:rPr>
        <w:t>4、</w:t>
      </w:r>
      <w:r>
        <w:rPr>
          <w:rFonts w:hint="eastAsia" w:hAnsi="宋体" w:eastAsia="宋体"/>
          <w:b/>
          <w:bCs/>
          <w:color w:val="auto"/>
          <w:szCs w:val="21"/>
          <w:highlight w:val="none"/>
        </w:rPr>
        <w:t>本</w:t>
      </w:r>
      <w:r>
        <w:rPr>
          <w:rFonts w:hint="eastAsia" w:hAnsi="宋体" w:eastAsia="宋体"/>
          <w:b/>
          <w:bCs/>
          <w:color w:val="auto"/>
          <w:szCs w:val="21"/>
          <w:highlight w:val="none"/>
          <w:lang w:eastAsia="zh-CN"/>
        </w:rPr>
        <w:t>采购需求</w:t>
      </w:r>
      <w:r>
        <w:rPr>
          <w:rFonts w:hint="eastAsia" w:hAnsi="宋体" w:eastAsia="宋体"/>
          <w:b/>
          <w:bCs/>
          <w:color w:val="auto"/>
          <w:szCs w:val="21"/>
          <w:highlight w:val="none"/>
        </w:rPr>
        <w:t>中标注★号或“须”、“必须”的内容为实质性</w:t>
      </w:r>
      <w:r>
        <w:rPr>
          <w:rFonts w:hint="eastAsia" w:hAnsi="宋体" w:eastAsia="宋体"/>
          <w:b/>
          <w:bCs/>
          <w:color w:val="auto"/>
          <w:szCs w:val="21"/>
          <w:highlight w:val="none"/>
          <w:lang w:eastAsia="zh-CN"/>
        </w:rPr>
        <w:t>要求</w:t>
      </w:r>
      <w:r>
        <w:rPr>
          <w:rFonts w:hint="eastAsia" w:hAnsi="宋体" w:eastAsia="宋体"/>
          <w:b/>
          <w:bCs/>
          <w:color w:val="auto"/>
          <w:szCs w:val="21"/>
          <w:highlight w:val="none"/>
        </w:rPr>
        <w:t>和条件，</w:t>
      </w:r>
      <w:r>
        <w:rPr>
          <w:rFonts w:hint="eastAsia" w:hAnsi="宋体" w:eastAsia="宋体"/>
          <w:b/>
          <w:bCs/>
          <w:color w:val="auto"/>
          <w:szCs w:val="21"/>
          <w:highlight w:val="none"/>
          <w:lang w:eastAsia="zh-CN"/>
        </w:rPr>
        <w:t>投标人</w:t>
      </w:r>
      <w:r>
        <w:rPr>
          <w:rFonts w:hint="eastAsia" w:hAnsi="宋体" w:eastAsia="宋体"/>
          <w:b/>
          <w:bCs/>
          <w:color w:val="auto"/>
          <w:szCs w:val="21"/>
          <w:highlight w:val="none"/>
        </w:rPr>
        <w:t>必须对此作出满足或者优于的响应，否则投标无效</w:t>
      </w:r>
      <w:r>
        <w:rPr>
          <w:rFonts w:hint="eastAsia" w:hAnsi="宋体" w:eastAsia="宋体"/>
          <w:b/>
          <w:bCs/>
          <w:color w:val="auto"/>
          <w:szCs w:val="21"/>
          <w:highlight w:val="none"/>
          <w:lang w:eastAsia="zh-CN"/>
        </w:rPr>
        <w:t>。</w:t>
      </w:r>
    </w:p>
    <w:p>
      <w:pPr>
        <w:adjustRightInd w:val="0"/>
        <w:spacing w:line="340" w:lineRule="exact"/>
        <w:ind w:firstLine="310" w:firstLineChars="147"/>
        <w:rPr>
          <w:rFonts w:hint="eastAsia" w:hAnsi="宋体" w:eastAsia="宋体"/>
          <w:b/>
          <w:bCs/>
          <w:color w:val="auto"/>
          <w:szCs w:val="21"/>
          <w:highlight w:val="none"/>
        </w:rPr>
      </w:pPr>
      <w:r>
        <w:rPr>
          <w:rFonts w:hint="eastAsia" w:hAnsi="宋体" w:eastAsia="宋体"/>
          <w:b/>
          <w:bCs/>
          <w:color w:val="auto"/>
          <w:szCs w:val="21"/>
          <w:highlight w:val="none"/>
          <w:lang w:val="en-US" w:eastAsia="zh-CN"/>
        </w:rPr>
        <w:t>5、</w:t>
      </w:r>
      <w:r>
        <w:rPr>
          <w:rFonts w:hint="eastAsia" w:hAnsi="宋体" w:eastAsia="宋体"/>
          <w:b/>
          <w:bCs/>
          <w:color w:val="auto"/>
          <w:szCs w:val="21"/>
          <w:highlight w:val="none"/>
        </w:rPr>
        <w:t>根据</w:t>
      </w:r>
      <w:r>
        <w:rPr>
          <w:rFonts w:hint="eastAsia" w:hAnsi="宋体" w:eastAsia="宋体"/>
          <w:b/>
          <w:bCs/>
          <w:color w:val="auto"/>
          <w:szCs w:val="21"/>
          <w:highlight w:val="none"/>
          <w:lang w:val="en-US" w:eastAsia="zh-CN"/>
        </w:rPr>
        <w:t>最新且有效的</w:t>
      </w:r>
      <w:r>
        <w:rPr>
          <w:rFonts w:hint="eastAsia" w:hAnsi="宋体" w:eastAsia="宋体"/>
          <w:b/>
          <w:bCs/>
          <w:color w:val="auto"/>
          <w:szCs w:val="21"/>
          <w:highlight w:val="none"/>
        </w:rPr>
        <w:t>《关于印发节能产品政府采购品目清单的通知》，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若本项目拟采购的货物属于强制采购的品目清单范围的，投标人在投标文件中必须提供所投产品经国家确定的认证机构出具的、处于有效期之内的节能产品认证证书复印件（加盖投标人公章），否则其投标无效。经国家确定的认证机构名录以市场监管总局发布的参与实施政府采购节能产品、环境标志产品认证机构名录为准。</w:t>
      </w:r>
    </w:p>
    <w:p>
      <w:pPr>
        <w:adjustRightInd w:val="0"/>
        <w:spacing w:line="340" w:lineRule="exact"/>
        <w:ind w:firstLine="310" w:firstLineChars="147"/>
        <w:rPr>
          <w:rFonts w:hint="eastAsia" w:hAnsi="宋体" w:eastAsia="宋体"/>
          <w:b/>
          <w:bCs/>
          <w:color w:val="auto"/>
          <w:szCs w:val="21"/>
          <w:highlight w:val="none"/>
        </w:rPr>
      </w:pPr>
      <w:r>
        <w:rPr>
          <w:rFonts w:hint="eastAsia" w:hAnsi="宋体" w:eastAsia="宋体"/>
          <w:b/>
          <w:bCs/>
          <w:color w:val="auto"/>
          <w:szCs w:val="21"/>
          <w:highlight w:val="none"/>
          <w:lang w:val="en-US" w:eastAsia="zh-CN"/>
        </w:rPr>
        <w:t>6、</w:t>
      </w:r>
      <w:r>
        <w:rPr>
          <w:rFonts w:hint="eastAsia" w:hAnsi="宋体" w:eastAsia="宋体"/>
          <w:b/>
          <w:bCs/>
          <w:color w:val="auto"/>
          <w:szCs w:val="21"/>
          <w:highlight w:val="none"/>
        </w:rPr>
        <w:t>招标文件中所要求提供的证明材料，如为英文文本的请同时提供中文译本。</w:t>
      </w:r>
    </w:p>
    <w:p>
      <w:pPr>
        <w:adjustRightInd w:val="0"/>
        <w:spacing w:line="340" w:lineRule="exact"/>
        <w:ind w:firstLine="310" w:firstLineChars="147"/>
        <w:rPr>
          <w:rFonts w:hint="eastAsia" w:hAnsi="宋体" w:eastAsia="宋体"/>
          <w:b/>
          <w:bCs/>
          <w:color w:val="auto"/>
          <w:szCs w:val="21"/>
          <w:highlight w:val="none"/>
        </w:rPr>
      </w:pPr>
      <w:r>
        <w:rPr>
          <w:rFonts w:hint="eastAsia" w:hAnsi="宋体" w:eastAsia="宋体"/>
          <w:b/>
          <w:bCs/>
          <w:color w:val="auto"/>
          <w:szCs w:val="21"/>
          <w:highlight w:val="none"/>
          <w:lang w:val="en-US" w:eastAsia="zh-CN"/>
        </w:rPr>
        <w:t>7、</w:t>
      </w:r>
      <w:r>
        <w:rPr>
          <w:rFonts w:hint="eastAsia" w:hAnsi="宋体" w:eastAsia="宋体"/>
          <w:b/>
          <w:bCs/>
          <w:color w:val="auto"/>
          <w:szCs w:val="21"/>
          <w:highlight w:val="none"/>
        </w:rPr>
        <w:t>投标人所投标货物或服务如国家有强制性要求的按国家规定执行，并提供相关证明材料。</w:t>
      </w:r>
    </w:p>
    <w:p>
      <w:pPr>
        <w:adjustRightInd w:val="0"/>
        <w:spacing w:line="340" w:lineRule="exact"/>
        <w:ind w:firstLine="310" w:firstLineChars="147"/>
        <w:rPr>
          <w:rFonts w:hint="eastAsia" w:hAnsi="宋体" w:eastAsia="宋体"/>
          <w:b/>
          <w:bCs/>
          <w:color w:val="auto"/>
          <w:szCs w:val="21"/>
          <w:highlight w:val="none"/>
        </w:rPr>
      </w:pPr>
      <w:r>
        <w:rPr>
          <w:rFonts w:hint="eastAsia" w:hAnsi="宋体" w:eastAsia="宋体"/>
          <w:b/>
          <w:bCs/>
          <w:color w:val="auto"/>
          <w:szCs w:val="21"/>
          <w:highlight w:val="none"/>
          <w:lang w:val="en-US" w:eastAsia="zh-CN"/>
        </w:rPr>
        <w:t>8、</w:t>
      </w:r>
      <w:r>
        <w:rPr>
          <w:rFonts w:hint="eastAsia" w:hAnsi="宋体" w:eastAsia="宋体"/>
          <w:b/>
          <w:bCs/>
          <w:color w:val="auto"/>
          <w:szCs w:val="21"/>
          <w:highlight w:val="none"/>
        </w:rPr>
        <w:t>本采购需求中技术要求所使用的标准或应用标准如与投标人所执行的标准不一致时，按最新标准或较高标准执行。</w:t>
      </w:r>
    </w:p>
    <w:p>
      <w:pPr>
        <w:adjustRightInd w:val="0"/>
        <w:spacing w:line="340" w:lineRule="exact"/>
        <w:ind w:firstLine="310" w:firstLineChars="147"/>
        <w:rPr>
          <w:rFonts w:hint="eastAsia" w:hAnsi="宋体" w:eastAsia="宋体"/>
          <w:b/>
          <w:bCs/>
          <w:color w:val="auto"/>
          <w:szCs w:val="21"/>
          <w:highlight w:val="none"/>
        </w:rPr>
      </w:pPr>
      <w:r>
        <w:rPr>
          <w:rFonts w:hint="eastAsia" w:hAnsi="宋体" w:eastAsia="宋体"/>
          <w:b/>
          <w:bCs/>
          <w:color w:val="auto"/>
          <w:szCs w:val="21"/>
          <w:highlight w:val="none"/>
          <w:lang w:val="en-US" w:eastAsia="zh-CN"/>
        </w:rPr>
        <w:t>9、</w:t>
      </w:r>
      <w:r>
        <w:rPr>
          <w:rFonts w:hint="eastAsia" w:hAnsi="宋体" w:eastAsia="宋体"/>
          <w:b/>
          <w:bCs/>
          <w:color w:val="auto"/>
          <w:szCs w:val="21"/>
          <w:highlight w:val="none"/>
        </w:rPr>
        <w:t>本项目核心产品为：第</w:t>
      </w:r>
      <w:r>
        <w:rPr>
          <w:rFonts w:hint="eastAsia" w:hAnsi="宋体" w:eastAsia="宋体"/>
          <w:b/>
          <w:bCs/>
          <w:color w:val="auto"/>
          <w:szCs w:val="21"/>
          <w:highlight w:val="none"/>
          <w:u w:val="single"/>
          <w:lang w:val="en-US" w:eastAsia="zh-CN"/>
        </w:rPr>
        <w:t xml:space="preserve"> </w:t>
      </w:r>
      <w:r>
        <w:rPr>
          <w:rFonts w:hint="eastAsia" w:hAnsi="宋体"/>
          <w:b/>
          <w:bCs/>
          <w:color w:val="auto"/>
          <w:szCs w:val="21"/>
          <w:highlight w:val="none"/>
          <w:u w:val="single"/>
          <w:lang w:val="en-US" w:eastAsia="zh-CN"/>
        </w:rPr>
        <w:t>1</w:t>
      </w:r>
      <w:r>
        <w:rPr>
          <w:rFonts w:hint="eastAsia" w:hAnsi="宋体" w:eastAsia="宋体"/>
          <w:b/>
          <w:bCs/>
          <w:color w:val="auto"/>
          <w:szCs w:val="21"/>
          <w:highlight w:val="none"/>
          <w:u w:val="single"/>
          <w:lang w:val="en-US" w:eastAsia="zh-CN"/>
        </w:rPr>
        <w:t xml:space="preserve"> </w:t>
      </w:r>
      <w:r>
        <w:rPr>
          <w:rFonts w:hint="eastAsia" w:hAnsi="宋体" w:eastAsia="宋体"/>
          <w:b/>
          <w:bCs/>
          <w:color w:val="auto"/>
          <w:szCs w:val="21"/>
          <w:highlight w:val="none"/>
        </w:rPr>
        <w:t>项</w:t>
      </w:r>
      <w:r>
        <w:rPr>
          <w:rFonts w:hint="eastAsia" w:hAnsi="宋体" w:eastAsia="宋体"/>
          <w:b/>
          <w:bCs/>
          <w:color w:val="auto"/>
          <w:szCs w:val="21"/>
          <w:highlight w:val="none"/>
          <w:lang w:val="en-US" w:eastAsia="zh-CN"/>
        </w:rPr>
        <w:t xml:space="preserve"> 彩色B超机  </w:t>
      </w:r>
      <w:r>
        <w:rPr>
          <w:rFonts w:hint="eastAsia" w:hAnsi="宋体" w:eastAsia="宋体"/>
          <w:b/>
          <w:bCs/>
          <w:color w:val="auto"/>
          <w:szCs w:val="21"/>
          <w:highlight w:val="none"/>
        </w:rPr>
        <w:t>。</w:t>
      </w:r>
    </w:p>
    <w:p>
      <w:pPr>
        <w:numPr>
          <w:ilvl w:val="0"/>
          <w:numId w:val="0"/>
        </w:numPr>
        <w:spacing w:line="360" w:lineRule="exact"/>
        <w:ind w:firstLine="211" w:firstLineChars="10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lang w:val="en-US" w:eastAsia="zh-CN"/>
        </w:rPr>
        <w:t>10、</w:t>
      </w:r>
      <w:r>
        <w:rPr>
          <w:rFonts w:hint="eastAsia" w:ascii="宋体" w:hAnsi="宋体" w:cs="宋体"/>
          <w:b/>
          <w:color w:val="auto"/>
          <w:kern w:val="0"/>
          <w:szCs w:val="21"/>
          <w:highlight w:val="none"/>
        </w:rPr>
        <w:t>提供相同品牌核心产品且通过资格审查、符合性审查的不同投标人参加同一合同项下投标的，按一家投标人计算，评审后得分最高的同品牌投标人获得中标人推荐资格；</w:t>
      </w:r>
      <w:r>
        <w:rPr>
          <w:rFonts w:hint="eastAsia" w:ascii="宋体" w:hAnsi="宋体" w:eastAsia="宋体" w:cs="宋体"/>
          <w:b/>
          <w:color w:val="auto"/>
          <w:sz w:val="21"/>
          <w:szCs w:val="21"/>
          <w:highlight w:val="none"/>
        </w:rPr>
        <w:t>评审得分相同的，依次按节能环保产品优先、投标报价低优先、技术分高优先、质量保证期长优先、交货期短优先、故障响应时间短优先的顺序排列）</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并依照次序确定</w:t>
      </w:r>
      <w:r>
        <w:rPr>
          <w:rFonts w:hint="eastAsia" w:ascii="宋体" w:hAnsi="宋体" w:eastAsia="宋体" w:cs="宋体"/>
          <w:b/>
          <w:color w:val="auto"/>
          <w:sz w:val="21"/>
          <w:szCs w:val="21"/>
          <w:highlight w:val="none"/>
          <w:lang w:eastAsia="zh-CN"/>
        </w:rPr>
        <w:t>中标人</w:t>
      </w:r>
      <w:r>
        <w:rPr>
          <w:rFonts w:hint="eastAsia" w:ascii="宋体" w:hAnsi="宋体" w:eastAsia="宋体" w:cs="宋体"/>
          <w:b/>
          <w:color w:val="auto"/>
          <w:sz w:val="21"/>
          <w:szCs w:val="21"/>
          <w:highlight w:val="none"/>
        </w:rPr>
        <w:t>。</w:t>
      </w:r>
    </w:p>
    <w:p>
      <w:pPr>
        <w:pStyle w:val="11"/>
        <w:ind w:firstLine="211" w:firstLineChars="100"/>
        <w:rPr>
          <w:rFonts w:hint="default"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11、本次设备采购不接受进口产品。</w:t>
      </w:r>
    </w:p>
    <w:tbl>
      <w:tblPr>
        <w:tblStyle w:val="18"/>
        <w:tblpPr w:leftFromText="180" w:rightFromText="180" w:vertAnchor="text" w:tblpX="-1312" w:tblpY="-19556"/>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adjustRightInd w:val="0"/>
              <w:spacing w:line="340" w:lineRule="exact"/>
              <w:rPr>
                <w:rFonts w:hAnsi="宋体"/>
                <w:b/>
                <w:bCs/>
                <w:color w:val="auto"/>
                <w:szCs w:val="21"/>
                <w:highlight w:val="none"/>
              </w:rPr>
            </w:pPr>
          </w:p>
        </w:tc>
      </w:tr>
    </w:tbl>
    <w:p>
      <w:pPr>
        <w:adjustRightInd w:val="0"/>
        <w:spacing w:line="340" w:lineRule="exact"/>
        <w:rPr>
          <w:rFonts w:hint="default" w:hAnsi="宋体" w:eastAsia="宋体"/>
          <w:b/>
          <w:bCs/>
          <w:color w:val="auto"/>
          <w:szCs w:val="21"/>
          <w:highlight w:val="none"/>
          <w:lang w:val="en-US" w:eastAsia="zh-CN"/>
        </w:rPr>
      </w:pPr>
    </w:p>
    <w:tbl>
      <w:tblPr>
        <w:tblStyle w:val="17"/>
        <w:tblW w:w="10021" w:type="dxa"/>
        <w:tblInd w:w="-1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0"/>
        <w:gridCol w:w="975"/>
        <w:gridCol w:w="115"/>
        <w:gridCol w:w="365"/>
        <w:gridCol w:w="510"/>
        <w:gridCol w:w="75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021" w:type="dxa"/>
            <w:gridSpan w:val="6"/>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序号</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货物</w:t>
            </w:r>
          </w:p>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名称</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数量</w:t>
            </w:r>
          </w:p>
        </w:tc>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单位</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彩色B超机</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一）设备主要用途：主要用于腹部、产科、妇科、小器官、泌尿、血管、儿科、经颅、急诊等全身应用。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（二）主机及技术参数要求：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1.通用功能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★1.1高分辨率医用LCD显示器≥20.5英寸，自由三关节摇臂设计，可上下升降，全方位旋转。</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1.2斑点噪声抑制技术，可调级别≥6</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1.3扩展成像，支持凸阵、线阵、容积探头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1.4局部放大（支持前端、后端放大）≥12倍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1.5全屏放大，要求支持3种不同图像区域的显示模式，并提供图片证明或现场演示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1.6一键自动快速优化二维图像、彩色图像、频谱图像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1.7 M型模式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1.8彩色M型模式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1.9彩色多普勒成像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1.10频谱多普勒成像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★1.11主机一体化触摸屏≥11.5寸，可自由点击设定相关参数，操作简单快捷。</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★1.12空间复合成像：要求≥7线发射（提供曲别针实验证明图片）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1.13主机内置探头接口：≥4个</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1.14自由臂三维成像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1.15二维灰阶模式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1.16谐波成像模式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★1.17全方位解剖M型，M型取样线≥3条（提供证明图片）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1.18微细血流捕捉技术：要求屏幕上可以显示≥4级可调（提供证明图片）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★1.19 IMT血管内中膜自动测量，具备前、后壁同屏独立测量显示（提供同屏测量前壁、后壁数据证明图片，提供测量结果的质量评估指标）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1.20全中文操作系统界面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1.21原始数据处理，可处理原始数据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1.22穿刺引导功能，支持穿刺线角度及位置调节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1.23在预置中上传医院logo，并可在屏幕信息栏显示（提供预置中的上传证明图片）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1.24机器内置中文说明书，并可一键调出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2.探头规格</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★2.1标配三个探头（腹部探头、浅表探头、腔内探头），探头具有自动冻结功能，有效提高探头寿命，基波、谐波、彩色、多普勒模式下可选频率≥4种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★2.2腹部凸阵：≥80度，腔内探头角度≥200度（提供腔内探头最大角度证明图片）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2.3检查科目：一键切换探头及检查科目，探头切换界面检查科目可任意调整顺序。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2.4预设置参数一键捕获功能：可捕获更改、调节后的参数并进行存储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3.系统技术参数及要求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3.1二维灰阶成像单元</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3.2彩色多普勒成像单元</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3.3频谱多普勒成像单元</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3.4、最大帧率: ≥220帧/秒</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3.5、二维灰阶：≥256</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3.6、增益调节: B/M/D分别独立可调，≥100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★3.7 取样容积大小：0.5mm～30mm（提供最大与最小取样容积证明图片）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4.测量功能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4.1具备常规测量：包括距离、周长、面积、预产期等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4.2妇产科测量：胞胎对比测量分析，胎儿生长曲线显示、生理评分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4.3自动产科测量，自动识别并自动计算胎儿评估指标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★4.4自动NT测量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4.5膀胱容积自动测量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★4.6频谱自动包络测量，≥10种数据同屏显示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5四维成像软件功能：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★5.1成像模式≥5种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5.2原始数据储存</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5.3获得的动静态数据可以PC兼容的动态、静态CD-RW刻录和存储。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5.4具备多模式成像功能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★5.5具备图像剪切功能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5.6具备超声断层声像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6.检查存储和管理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6.1检查存储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6.2≥1T硬盘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6.3多种导出图像格式：导出、备份图像数据资料</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★6.4同屏一体化智能剪切板：可实时同屏存储、回放动态及静态图像，可随时调阅、传输、删除图像，剪贴板图像可一键选择隐藏或显示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7.连通性要求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7.1支持网络连接</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7.2 DICOM 3.0基本组件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7.3视频/音频输入、输出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7.4内置USB接口≥5个</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★7.5超声助手，自助超声教学系统，要求机器内部能提供标准超声声像图、解剖示意图、扫查手法图及扫查技巧介绍，支持医生对超声扫查的自学和训练，及病例分析（提供图片证明）</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（三）外设和附件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★1.同品牌超声工作站一套，硬盘容量≥1T，系统免费升级；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2.彩色打印机一台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3.专业探头放置架≥3个</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4.支持脚踏开关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超声骨密度检测仪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★1、全干式技术，诊断扫查更加方便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2、超声探头采用美国杜邦技术，使得探头接收灵敏度更高，接收信号更好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3、应用测量部位匹配度更好的超声频率，穿透性更好，有效信号更强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4、应用超声轴向传导技术，双发双收模式，多向自相关技术，使得有效数据密度更大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5、拥有创新型算法，有效去除杂波和干扰信号，更好捕捉有效数据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6、具有独特的矫正系统，有效矫正系统误差，使得测量结果更加准确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7、探头接入方式：高屏蔽多点接入方式，保证超声信号无损传输</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8、拥有多人种临床数据库包括：欧洲，美洲，亚洲，中国人种，WHO国际兼容，可以测量0-100岁人群</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9、全中文菜单，操作简单，方便，快捷</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性能参数：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★1、测量部位：桡骨、胫骨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★2、测量方式：双发双收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3、测量参数：轴向骨传播声速(SOS)M/S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4、分析数据： T值、Z值、同龄百分比、成人百分比、骨强度指数、骨龄、预期发生骨质疏松的年龄（EOA）、相对骨折风险（RRF）、BMI指数、预测儿童身高</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5、测量精度误差：≤0.1%</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6、测量重复性误差：≤0.1%</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7、测量时间：三周期成人测量&lt;15秒、三周期婴幼儿测量&lt;3秒</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★8、测量结果自动判断</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9、文字模板具有自动寻址功能，方便报告编辑</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10、具有病例统计功能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11、具有病历姓名纠错功能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12、具有身份证读取功能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13、具有HIS、DICOM 数据接口功能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14、具有云数据功能、可以将数据传输至云端。</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15、具有一键中英文转换功能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16、具有快慢速度检测功能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17、探头频率：1.20MHz，声速范围：2500-4300m/s±1.0%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18、数据分析：BMD-A7专用智能实时数据分析系统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19、温度质控：有机玻璃试样，温度条形指示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20、探头测量导航：能够实时显示探头与骨骼平面轴向夹角、水平角度、方向角度，实时显示角度数值的变化。这些实时显示便于快速矫正检测角度，提高检测速度、提高数据准确性。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21、晶体状态显示：测量时，能够显示探头四个晶体工作状态、超声波接收信号强度。</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22、日常校准：开机校准，简单方便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23、可测量0-100岁人群（婴幼年龄段：0-3岁，少年年龄段3-20岁，成人年龄段20--80岁，老年人年龄段80-100岁，只要输入年龄自动识别）</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24、温度显示校准块:具有红铜、紫铜、有机玻璃三重校准，校验器可显示当前温度以及当前温度下标准声速值，出厂标准配备有机玻璃模块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25、报告版式：能够提供A4、16K、B5等多种尺寸报告单及横竖合理排版方式。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26、设备主机：一体化主机、操作方便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27、显示器：22寸高清彩色显示器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28、标配高容量打印机（原厂墨盒打印6000-8000张）</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29、推车设计，使用方便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30、环境试验符合：GB/T14710-2009要求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31、电磁兼容试验符合：YY0505-2012要求</w:t>
            </w:r>
          </w:p>
          <w:p>
            <w:pPr>
              <w:pStyle w:val="2"/>
              <w:widowControl w:val="0"/>
              <w:numPr>
                <w:ilvl w:val="0"/>
                <w:numId w:val="0"/>
              </w:numPr>
              <w:spacing w:line="360" w:lineRule="auto"/>
              <w:jc w:val="left"/>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32、输入功率：≤200VA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数字化X射线摄影系统（DR）</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（一）整体要求：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1、设备用途：数字化X射线摄影系统，能进行人体全身各部位的立位和卧位X线影像学检查，实现数字成像、数字图像的存贮管理。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2、临床范围：头颅、颈椎、鼻窦、胸部、腹部、四肢，等各部位常规摄片外，还可以满足担架位和轮椅位等特殊体位摄片。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（二）设备主要构成：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1、数字化探测器；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X线球管及套件；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3、高频高压发生器及曝光控制系统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4、满足立、卧位检查需要的DR摄影装置；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5、滤线栅；</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 限束器；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7、专用图像采集/处理工作站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8、高压电缆；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9、语音系统；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（三）主要技术及系统概述：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1、数字化探测器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（1）探测器成像介质：非晶硅+碘化铯，尺寸：43cm*43cm，需出具有效的平板注册证；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（2）探测器类型：便携式可移动；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（3）像素尺寸：≤139um；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（4）像素≥930万；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（5）空间分辨率3.6lp/mm；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2、X光球管</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（1）球管功率≧50kw；</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（2）阳极热容量：≥300KHU，管套热容量≥1200KHU；</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（3）管电压范围：40～150kVp；</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（4）双焦点0.6mm/1.2mm；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★（5）球管牛头处具备 LED触控屏≥10寸，具备以下功能：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①具备患者信息显示功能，包含：姓名、ID号、检查体位；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②具备运动数据显示功能，包含：SID、FID、旋转角度；</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③具备触屏式运动调节功能键，包含：SID、高度、旋转、一键立卧位调节；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④具备体型选择，包含小孩、常规、肥胖；</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⑤具备3D透照引导示教摆位图；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⑥具备曝光参数显示功能，包含KV，mA，mS，mAs。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3、高压发生器及曝光控制系统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（1）高频高压发生器,高频高压发生器，由DR厂家自主研发生产；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（2）标称功率：≥50kw；</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（3）输入电源：380V 50HZ 三相电源；</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（4）输出电压：40～150kVP；</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最大摄影电流：≥640mA，最大电流时间积：640mAs；提供检测报告,具备曝光参数单元化菜单，直接通过采集软件调节曝光参数，具备高压防过载保护功能，单独曝光。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（6）曝光加载时间 范围：5ms~10000ms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（7）电流时间积范围：0.1~640mAs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DR摄影装置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★（1）双立柱+一体化无天地轨摄影床,受机房结构大小限制，要求机架结构为双立柱+一体化无天地轨摄影床，提供彩页证明并加盖竞标人盖章；</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（2）床位固定，床面可以四方浮动，床承重≥130kg；</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（3）：床面：长*宽≥2000mm*800mm：床面高≤700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（4）床面横向移到距离≥800mm：纵向移到距离≥250mm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（5）球管立柱垂直移到范围≥1000mm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（6）立柱水平移动距离≥1400mm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★（7）床体Bucky移动距离≥600mm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（8）立柱旋转角度≥360°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限束器：具备限束器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★（4）具备胸片架和球管自动跟踪，电动机架，一键到位，高效工作，平板探测器和球管可实现双向随动，减少摆位等待时间。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5、图像采集/处理工作站</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（1）基于WINDOWS操作系统的专业图像工作站；</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（2）配置：Intel Core 2Duo（酷睿双核）≥3.0GHz；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（3）内存容量≥4G；</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（4）硬盘容量≥1T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（5）工作站显示器：≥19″液晶显示器；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（6）100M网络接口；</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（7）DICOM3.0接口。</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6、工作站图像处理软件功能：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图像采集工作站软件操作界面均为中文界面，系统免费升级；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（2）支持DICOM 3.0（2000）最新版，包括支持DICOM 打印、支持DICOM 存档、支持DICOM 网络传输、支持DICOM WORKLIST；</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（3）具备移动存储或DVD刻录功能；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★（4）设备具备尘肺矽肺病筛查软件功能；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★（5）设备具备X线智能控制DAP系统；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★（6）设备具备故障远程在线诊断，远程实时维护检修、数据云存储、远程医疗诊断功能。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（四） 整套设备要求：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1、竞标产品具有有效的医疗器械注册证，并通过电磁兼容检测, 提供检测报告证明；</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2、图像软件通过中国医学装备协会IHE系统测试，提供测试通过证书；</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3、通过IS09001、IS013485、ISO27001、ISO14000、CE医疗器械质量管理体系认证，提供相关证书复印件；</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4、为保证整机兼容及售后保障，竞标产品配备的平板探测器，高压发生器、X射线管、摄影机架、图像采集系统为同一品牌。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975" w:type="dxa"/>
            <w:tcBorders>
              <w:top w:val="single" w:color="auto" w:sz="4" w:space="0"/>
              <w:left w:val="single" w:color="auto" w:sz="4" w:space="0"/>
              <w:bottom w:val="single" w:color="auto" w:sz="4" w:space="0"/>
              <w:right w:val="single" w:color="auto" w:sz="4" w:space="0"/>
            </w:tcBorders>
            <w:vAlign w:val="center"/>
          </w:tcPr>
          <w:p>
            <w:pPr>
              <w:tabs>
                <w:tab w:val="left" w:pos="267"/>
              </w:tabs>
              <w:snapToGrid w:val="0"/>
              <w:spacing w:line="360" w:lineRule="auto"/>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除颤仪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物理性能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1包含电池整机重量小于2. 0kg</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AED技术性能及规格</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1治疗时使用双相指数截断波形（BTE），可根据病人阻抗进行自动补偿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2非递增能量，最大能量≥360J</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3心肺复苏后可以在10秒内完成心电分析并实施放电治疗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4充电完成的声光提示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5具备针对成人或儿童／婴儿提供不同的心肺复苏指导，指导内</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容包括双手位置，按压频率，按压深度以及人工呼吸。</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6应具备明确的语音及图形提示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7半自动，最终实施电击应由操作者操作。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智能除颤电极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1电极片有效期大于25月（出厂日期始算）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2智能除颤电极提前预置在AED中，开机后无需再连接电极到机器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上即可直接使用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3智能电极能够感知施救者的每一步操作，并根据操作的实际情况给</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出相应的语音提示，每一步都只需要根据语音即可简单使用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4智能电极表面有明确的黏贴方法示意图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电池</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1二氧化锰锂电池，最少300次200J放电 或200次360J放电</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2电池支持待机状态下四年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数据记录与传输</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1通过红外接口将数据发送至PC, 可以在PC上回顾前15分钟的心电图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波形及完整的事件报告</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2通过i-按钮语音报告上次使用后发生的事件摘要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6设备维护及自检</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 1具备完备的自检功能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每日自动检测： 检测内部电路，能量充放电系统，电极片，电池容量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电池插入/用户自检：触发开机自检和用户交付式检测，以确认设备是否处于工作就绪状态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状态指示灯:  闪烁的绿灯指示设备可以正常使用。闪烁的红灯或同时发出间断报警音提示，则表示设备需要被维护修理。 </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7.应具有培训机模式，可以通过更换专用培训电极进行专业的培训操作，无需额外购置培训机。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975" w:type="dxa"/>
            <w:tcBorders>
              <w:top w:val="single" w:color="auto" w:sz="4" w:space="0"/>
              <w:left w:val="single" w:color="auto" w:sz="4" w:space="0"/>
              <w:bottom w:val="single" w:color="auto" w:sz="4" w:space="0"/>
              <w:right w:val="single" w:color="auto" w:sz="4" w:space="0"/>
            </w:tcBorders>
            <w:vAlign w:val="center"/>
          </w:tcPr>
          <w:p>
            <w:pPr>
              <w:tabs>
                <w:tab w:val="left" w:pos="267"/>
              </w:tabs>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急救呼吸机</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color w:val="auto"/>
                <w:highlight w:val="none"/>
                <w:lang w:val="en-US" w:eastAsia="zh-CN"/>
              </w:rPr>
            </w:pPr>
            <w:r>
              <w:rPr>
                <w:rFonts w:hint="eastAsia"/>
                <w:color w:val="auto"/>
                <w:highlight w:val="none"/>
                <w:lang w:val="en-US" w:eastAsia="zh-CN"/>
              </w:rPr>
              <w:t>1</w:t>
            </w:r>
          </w:p>
          <w:p>
            <w:pPr>
              <w:bidi w:val="0"/>
              <w:rPr>
                <w:rFonts w:hint="default"/>
                <w:color w:val="auto"/>
                <w:highlight w:val="none"/>
                <w:lang w:val="en-US" w:eastAsia="zh-CN"/>
              </w:rPr>
            </w:pPr>
          </w:p>
          <w:p>
            <w:pPr>
              <w:bidi w:val="0"/>
              <w:rPr>
                <w:rFonts w:hint="default"/>
                <w:color w:val="auto"/>
                <w:highlight w:val="none"/>
                <w:lang w:val="en-US" w:eastAsia="zh-CN"/>
              </w:rPr>
            </w:pPr>
          </w:p>
          <w:p>
            <w:pPr>
              <w:bidi w:val="0"/>
              <w:jc w:val="left"/>
              <w:rPr>
                <w:rFonts w:hint="default"/>
                <w:color w:val="auto"/>
                <w:highlight w:val="none"/>
                <w:lang w:val="en-US" w:eastAsia="zh-CN"/>
              </w:rPr>
            </w:pP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1.功能：气动电控，用于急诊抢救,野外急救及长途转运；</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2.显示方式： 4.5寸以上液晶显示屏幕；</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3.工作方式：容量控制，压力限制，时间切换；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4.操作方式：一键飞梭旋钮及触摸按键；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★5.为方便携带及急救需要，主机重量要求小于3.5KG，携带包配置附件后的携带重量小于8KG；</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6.配备挂架，方便设备固定于救护车内；配备携带包，方便机器转运使用；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★7.至少具备以下通气模式:IPPV(CMV)、SIPPV(A/C)、SIMV、CPAP、SIGH；</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★8.潮气量:50～2000ml，采用数字方式调节，方便直观，精确度高；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9.呼吸频率:1～100bpm，数字方式调节；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★10.氧浓度:40～100%，数字方式调节；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11.同步触发灵敏度:-19～19hpa，数字方式调节；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12.峰值压力:5～60hPa ，数字方式调节；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13.CPAP压力:5～15hPa，数字方式调节；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14.PEEP压力:0，5-20hPa；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15.安全压力≤72hPa；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16.监测显示：潮气量（分钟通气量），气道压力（触发压、峰值压、PEEP压力），叹息，呼吸频率（自主呼吸频率监测），报警信息，气道压力时间波形，充电状态，吸气、呼气状态指示；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17.报警参数：压力高报警（5-60 hPa）、压力低报警（2-40 hPa）、气源压力不足报警（小于0.28MPA）、电池电压不足报警（小于30分钟）、频率高报警（1-110）；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18.自检功能：检测电池电量、气源压力、回路密封性，保证使用安全；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19.安全保护：具有防止使用中的误碰、误操作的安全锁保护功能；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20.电源要求：电源输入AC110V-220V、50/60HZ；内置锂电池，工作时间大于8小时；具有DC12V电源输入口；</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21.气源要求：配备2L铝合金氧气瓶，配备大小瓶通用型减压装置，可连接中心供氧使用；</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配置要求：呼吸机主机、携带包、呼吸管路组（呼吸阀可拆卸可高温高压消毒，硅胶呼吸管路及采样管）、带管路布套、2L铝合金氧气瓶、大小氧气瓶通用型减压阀、高压氧气管，电源充电器，救护车专用挂架、呼吸面罩，呼吸阀，头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rPr>
                <w:rFonts w:hint="eastAsia"/>
                <w:color w:val="auto"/>
                <w:highlight w:val="none"/>
                <w:lang w:val="en-US" w:eastAsia="zh-CN"/>
              </w:rPr>
            </w:pPr>
          </w:p>
          <w:p>
            <w:pPr>
              <w:bidi w:val="0"/>
              <w:jc w:val="left"/>
              <w:rPr>
                <w:rFonts w:hint="default"/>
                <w:color w:val="auto"/>
                <w:highlight w:val="none"/>
                <w:lang w:val="en-US" w:eastAsia="zh-CN"/>
              </w:rPr>
            </w:pPr>
            <w:r>
              <w:rPr>
                <w:rFonts w:hint="eastAsia"/>
                <w:color w:val="auto"/>
                <w:highlight w:val="none"/>
                <w:lang w:val="en-US" w:eastAsia="zh-CN"/>
              </w:rPr>
              <w:t>6</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全自动生化分析仪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产品要求 全自动分立式生化分析仪</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主要技术性能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 检测速度 生化比色分析恒速≥400 测试/小时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加电解质速度最大≥600测试/小时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 检测方法 要求具备终点法，两点法，速率法，免疫比浊法，电极法等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 定标方法 单点线性、两点线性、多点线性、非线性，具有至少6种定标公式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2.4 急诊检测能力 急诊样本可以随时插入并优先检测</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 待机功能 具有24小时连续开机，自动休眠和一键启动功能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★2.6 最大同时在线分析项目 ≥81项（78项生化，3项电解质）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光学系统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3.1 光源 长寿命卤素灯，光源灯自动休眠</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3.2 分光方式 全封闭静态阵列式斩波后分光方式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3.3 波长数量及范围 波长数量≥10个，预留2个空位；波长范围要求340-800nm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★3.4 吸光度测试范围 0-5.0Abs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★3.5 吸光度分辨率 0.0001Abs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★3.6 杂散光 当测定波长位340nm时，吸光度≥4.0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温控系统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★4.1 反应盘温控方式 非水浴免维护免保养的恒温方式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样本系统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5.1 进样方式 智能灵活，圆盘式进样</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5.2 样本针功能 液面感应、随量跟踪功能，具备立体防撞、自动保护功能。可选配样本针堵针自动检测功能（凝块检测功能）。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5.3 样本量 2ul–35 ul，递增≤0.05ul</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5.4 样本位 ≥80样本（不含软件扩展位）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5.5 样本类型 血清、血浆、尿液、脑脊液等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5.6 携带污染率 ≤0.1%</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5.7 样本管 原始采血管或其他试管</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 试剂系统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6.1 试剂量 10ul–300 ul，递增≤0.5ul</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★6.2 试剂位 ≥80个</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6.3 试剂冷藏 24小时独立水冷系统，冷藏温度2℃～8℃</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6.4 试剂开放性 可原厂试剂进行配套，也可完全开放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6.5 条码功能 具有试剂条码扫描功能，支持至少5种条码规则</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6.6 试剂配套性要求 同品牌生产厂家配套生化试剂项目≥50项。</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6.7 试剂扩容技术 具有多个项目同一试剂测试功能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6.8 备用试剂位 同一项目可安排三个试剂位，第一个报警缺少试剂时自动到第二试剂位抽取试剂，第二个报警缺少试剂时自动到第三试剂位抽取试剂。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6.9 溯源体系 提供与仪器同品牌原厂配套的复合校准品和质控品的注册证，且复合校准品的项目数量≥25种。原厂校准品应能提供可溯源性文件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 反应系统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★7.1 反应位及杯材质 ≥90个透紫硬质材料反应杯</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7.2 最小反应体积 ≤150ul</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 清洗及搅拌系统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8.1 清洗用水 采用恒温去离子水清洗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8.2 清洗功能 针对高污染项目，项目间可插入独立清洗，确保反应杯的洁净。</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8.4 耗水量 ≤12L/H</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8.3 搅拌系统 搅拌针≥2个，加入试剂后立即混匀，试剂样本针具有内外镜面抛光技术，减少污染携带率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 软件系统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9.1 软件管理功能 多级权限管理，保证数据信息安全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9.2 监控功能 比色杯在线监控，实时杯空白，可实时显示项目反应全部过程，测试过程可自动跳过不合格的比色杯并标记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9.3 预稀释/重测功能 软件可自动识别底物耗尽、超线性范围等样本，对此类样本自动样本重测、预稀释重测，稀释倍数≥240倍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★9.4 数据重置功能 对于测试异常样本（底物耗尽、超线性范围等）能够再次选择测量点，重新计算而无需重新检测</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★9.5 酶线性核查、拓展功能 自动核查搜索酶线性反应区间，自动获得真实结果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rPr>
                <w:rFonts w:hint="eastAsia"/>
                <w:color w:val="auto"/>
                <w:highlight w:val="none"/>
                <w:lang w:val="en-US" w:eastAsia="zh-CN"/>
              </w:rPr>
            </w:pPr>
          </w:p>
          <w:p>
            <w:pPr>
              <w:bidi w:val="0"/>
              <w:ind w:firstLine="217" w:firstLineChars="0"/>
              <w:jc w:val="left"/>
              <w:rPr>
                <w:rFonts w:hint="default"/>
                <w:color w:val="auto"/>
                <w:highlight w:val="none"/>
                <w:lang w:val="en-US" w:eastAsia="zh-CN"/>
              </w:rPr>
            </w:pPr>
            <w:r>
              <w:rPr>
                <w:rFonts w:hint="eastAsia"/>
                <w:color w:val="auto"/>
                <w:highlight w:val="none"/>
                <w:lang w:val="en-US" w:eastAsia="zh-CN"/>
              </w:rPr>
              <w:t>7</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02" w:firstLineChars="0"/>
              <w:jc w:val="left"/>
              <w:rPr>
                <w:rFonts w:hint="eastAsia" w:ascii="宋体" w:hAnsi="宋体" w:cs="宋体"/>
                <w:color w:val="auto"/>
                <w:szCs w:val="21"/>
                <w:highlight w:val="none"/>
                <w:lang w:val="en-US" w:eastAsia="zh-CN"/>
              </w:rPr>
            </w:pPr>
          </w:p>
          <w:p>
            <w:pPr>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全自动血球计数仪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★1、测量参数：可提供34项检测结果项目,包括28项基本参数 及2个直方图、2个散点图、2个三维立体图。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★2、测量原理:WBC采用大于等于三角度激光散射流式细胞技术检测，无氰化物分光比色法测HGB，阻抗法测量RBC、PLT</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★3、检测速度：单个进样大于等于100个/小时，连续进样大于等于110个/小时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4、分析模式：CBC+5DIFF模式和CBC模式、CBC+5DIFF+RRBC模式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5、测试模式：全血模式（静脉血或末梢血）和预稀释模式（静脉血或末梢血）</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6、样本用量：全血模式≤50ul，预稀释模式 ≤40 uL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★7、进样方式及功能：具备单进样及多进样穿刺进样</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★8、网织红细胞：仪器具有网织红细胞检测功能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9、输入方式：支持中文输入患者信息等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10、输出方式: 外置打印机，中英文报告格式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11、数据储存：≥20万个测试结果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12、校准与质控: 具备校准物校准、新鲜血校准等自动校准；具有L-J，X，X-R，X-B等4种质控模式，能够自动绘制质控图</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13、排堵方式: 高压灼烧，正、负压反冲，浸泡，智能自动清洗功能。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★14、参考范围: 具有9组不同人群正常范围参数限设定功能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15、仪器具有USB端口、RS232串口能联网进行数据传输；支持LIS/HIS系统，实现检验科室信息联网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16、清洗功能：血样稀释、自动冲洗一体化，采样针自动清洗功能、开关机自动清洗功能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★17、具有WBC、RBC、HGB、PLT等项目两种单位选择</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18、维护保养提示: 具有自动监测功能，提示操作人员执行自动维护保养</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19、异常细胞提示：具有提示难溶性红细胞及异常细胞报警功能。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20、报警功能：仪器具有参数异常报警、试剂检测报警、故障提示报警功能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21、测试封闭性：血样的稀释、混匀、计数、清洗等系列测试过程全封闭性，具有良好的生物安全性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23、仪器具有部件自动、人工检测校准功能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24、仪器具有自动休眠功能</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★25、试剂：可提供原厂配套试剂；试剂种类≤4种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9"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ind w:firstLine="217"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全自动尿液分析仪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1、测试原理：多波长反射光比色法</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★2、检测系统：采用CIS图像传感器检测系统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3、检测波长数量：≥5个波长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4、仪器测试项目：可使用适配尿试纸进行11项、12项、14项测试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★5、测试速度：≥300个样本/小时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★6、试管进样机构最大容量：最多26个待测试管架，260个待测样本</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7、显示：≥8英寸触摸式彩色液晶显示屏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8、支持尿液颜色识别功能：采用物理方法（RGB三原色法）识别样本的颜色</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★9、支持尿液浊度检测功能：采用物理法（散射法）检测出样本的浊度结果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★10、支持尿液比重检测功能：采用物理方法（折射计法）检测样本的尿比重结果，准确度线性范围为1.000—1.055，重复性≤0.5%</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11、存储器容量：≥30万条数据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12、试纸仓容量：≥200条试纸</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13、尿样需求量： ≤2mL</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★14、采样方式：采用液面感应技术，当样本量不足时会发出报警提示。</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15、急诊插入：有单独急诊测试位，具有急诊插入功能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16、滴样方式：矩阵式高速滴样</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17、采样针清洗方式：正负压清洗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18、数据通讯：RS-232接口、并口、USB接口、网络接口、PS/2接口</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19、操作系统：linux操作系统，全中文操作界面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20、重复性：分析仪反射率测试结果的变异系数≤0.8%</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★21、稳定性：分析仪开机8h内，反射率测试结果的变异系数≤0.8%</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★22、携带污染：检测除比重和PH外各测试项目最高浓度结果的阳性样本，随后检测阴性样本，阴性样本的结果不得出阳性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ind w:firstLine="217"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盆底治疗仪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主要用于盆底障碍疾病、产后康复以及肢体康复的治疗，包括脑卒中，脑外伤，脊髓损伤，肌无力，便秘，尿/便失禁，盆底脏器脱垂，催乳，乳房下垂，镇痛，阴道口闭合不全，腹直肌分离等。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二、主要技术参数：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（一）硬件参数：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4通道表面肌电采集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4通道神经肌肉电刺激通道，同时可做四个部位，或者1-4位患者</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4通道触发电刺激通道</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4.★2通道压力采集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5.最高 分辨率：≤0.2µV (r.m.s)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 系统噪声：≤1µV(r.m.s)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 通频带：20Hz～520Hz（-3dB）</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 共模抑制比：≥120 dB</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9. 采样率:32KHz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10. 电刺激强度：0mA～100mA可调，（步长1mA）误差:±10%或±0.5mA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 电刺激脉冲宽度：50μｓ～1000μｓ可调，误差:±10%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 电刺激脉冲频率：1Hz～250Hz可调，误差:±5%；</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13. 电刺激上升/下降时间：0-10s可调，步长0.5S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14.刺激/休息时间1-60s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15.示值准确度：误差不大于10%或±2μV，两者取较大值；</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16.采样位数：24位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17.工业级计算机，内置全金属机箱，抗电磁干扰性能突出，22寸液晶显示器，I5处理器，4G内存，128G固态硬盘，正版win7操作系统（可提供光盘序列号）。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18.一体化医学推车，可移动，显示器长臂猿，可调整任意角度</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19.硬件及软件双控制实现最大电流的保护，杜绝机器故障而误伤病人，同时刺激电流强度控制精准，误差：±5％以内，电流稳定，避免电流波动刺痛病人留下心理阴影</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20.内置电池，可以防止异常电，数据丢失可实现断电保护功能.</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★21.电极脱落保护：在进行电刺激治疗的过程中，电极脱落时，刺激自动停止，避免电流对人体皮肤造成意外伤害。</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（二）软件参数：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1. ★一键式开机，直接进入操作软件界面；一键关机，无需等待；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2.盆底评估模式:快速筛查、盆底肌电评估、盆底压力评估三种评估选择;</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3.肢体评估模式：表面肌电评估、疲劳度测试两种方式选择</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 病员信息管理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能够对病人筛查或评估的记录进行管理，包括：列表显示所有记录、选择记录查看筛查或评估结果、打印报告、删除记录。</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能够对病人治疗方案进行管理，包括：列表显示历史治疗方案、新建治疗方案、从方案库导入治疗方案、修改治疗方案和删除治疗方案。</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能够对评估记录进行管理，包括：列表显示所有评估记录，显示每条评估记录的记录时长、检查项目等信息。</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 方案治疗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1）能够选取已经编辑好的治疗方案，根据治疗方案进行治疗。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2）可以4通道同时进行治疗，需要时能够显示治疗指导语，播放语音提示，能够显示治疗进程，并存储治疗结果。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3）★方案里的治疗方法至少包括肌电多媒体生物反馈、神经肌肉电刺激、肌电触发电刺激、模板训练、神经康复、肌体康复。</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4）治疗方案至少包括：肌肉放松训练、肌力增强训练、肌肉耐力训练、协调性训练、肌肉精准性训练、盆底肌训练、TENS、肌电触发电刺激治疗。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 开放式治疗</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1）能够同时采集4通道的表面肌电信号，可以显示表面肌电原始信号和RMS信号，可测量肌电信号收缩时间、峰值、均值、积分肌电、中值频率、变异系数等。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2）能够分别单独控制4通道的电刺激进行治疗，每通道电刺激参数可以单独控制，包括脉冲宽度、刺激频率、电流强度、上升/下降时间、电刺激的开始和停止。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3）★反馈刺激包括阈值触发模式和时间触发模式，阈值触发包括手动触发模式和自动触发模式。自动触发模式根据患者肌肉收缩能力自动判断触发阈值。</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 方案库管理</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1）可以进行肌肉图谱、图形化方案、电刺激方案、流程化治疗方案、评估方案的编辑以及修改</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流程化治疗方案：可设置治疗的总次数，每次治疗的时间，每次治疗又分为若干个阶段，可以由模板训练、电刺激或肌电触发电刺激中的一个或多个组成，治疗次数、治疗时间和治疗内容以及参数可以由医生设定。</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3）图形化方案：可自定义评估或训练模板，任意添加模板图形。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4）评估方案：可自定义设置评估流程</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8.评估数据回放时可通过模板实现波形任意跳转，方便医生查看任意时刻肌电波形。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 系统设置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 能够设置医院名称。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 能够设置曲线颜色、模板颜色、背景颜色、栅格颜色。</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 能够编辑模板，供模板训练使用。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rPr>
                <w:rFonts w:hint="eastAsia"/>
                <w:color w:val="auto"/>
                <w:highlight w:val="none"/>
                <w:lang w:val="en-US" w:eastAsia="zh-CN"/>
              </w:rPr>
            </w:pPr>
          </w:p>
          <w:p>
            <w:pPr>
              <w:bidi w:val="0"/>
              <w:jc w:val="left"/>
              <w:rPr>
                <w:rFonts w:hint="default"/>
                <w:color w:val="auto"/>
                <w:highlight w:val="none"/>
                <w:lang w:val="en-US" w:eastAsia="zh-CN"/>
              </w:rPr>
            </w:pPr>
            <w:r>
              <w:rPr>
                <w:rFonts w:hint="eastAsia"/>
                <w:color w:val="auto"/>
                <w:highlight w:val="none"/>
                <w:lang w:val="en-US" w:eastAsia="zh-CN"/>
              </w:rPr>
              <w:t>10</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听力筛检仪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通用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电池 ： 6V 1500mAh NiMH</w:t>
            </w:r>
            <w:r>
              <w:rPr>
                <w:rFonts w:hint="eastAsia" w:ascii="宋体" w:hAnsi="宋体" w:eastAsia="宋体" w:cs="宋体"/>
                <w:b w:val="0"/>
                <w:bCs/>
                <w:color w:val="auto"/>
                <w:sz w:val="21"/>
                <w:szCs w:val="21"/>
                <w:highlight w:val="none"/>
              </w:rPr>
              <w:t>（</w:t>
            </w:r>
            <w:r>
              <w:rPr>
                <w:rFonts w:ascii="宋体" w:hAnsi="宋体" w:eastAsia="宋体" w:cs="宋体"/>
                <w:b w:val="0"/>
                <w:bCs/>
                <w:color w:val="auto"/>
                <w:sz w:val="21"/>
                <w:szCs w:val="21"/>
                <w:highlight w:val="none"/>
              </w:rPr>
              <w:t>镍氢电池</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 可更换充电电池</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充电器：自动快速充电，充电时间约为2小时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功率：最大1.2 W</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电源管理：自动背光控制、自动关机、双重电池电压保护、省电装置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操作时间：满电后可操作时间&gt; 10 小时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CPU ：16 bit 定点 DSP, 22.1 MIPS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AD/DA 转换器：双通道AD、双通道 DA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采样率：可调整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数据存储：128 kB内置闪存、实时时钟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通信接口：RS232接口，红外、调制解调器可选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显示：图像液晶显示屏，可切换背光补偿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声音：可提示按键音、信息和警告铃声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探头： 超轻探头</w:t>
            </w:r>
          </w:p>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自动ABR</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采样率 ：10.2 kHz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评估方式： 模板匹配的二项式计算方式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刺激声：35 dB nHL click声</w:t>
            </w:r>
            <w:r>
              <w:rPr>
                <w:rFonts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rPr>
              <w:t>35 dB nHL</w:t>
            </w:r>
            <w:r>
              <w:rPr>
                <w:rFonts w:ascii="宋体" w:hAnsi="宋体" w:eastAsia="宋体" w:cs="宋体"/>
                <w:b w:val="0"/>
                <w:bCs/>
                <w:color w:val="auto"/>
                <w:sz w:val="21"/>
                <w:szCs w:val="21"/>
                <w:highlight w:val="none"/>
              </w:rPr>
              <w:t>短声）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刺激频率： 约 55 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帧长 ：180 样本 / 18 ms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放大器增益：2000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放大器共模抑制比：&gt; 100dB</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输入阻抗：1010Ω || 55 pF</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输入偏置电流 ： &lt; 10 nA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放大器噪音 ：10 nV / Hz at 1kHz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输入带宽：70 Hz, 4kHz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陷波滤波器：digital</w:t>
            </w:r>
            <w:r>
              <w:rPr>
                <w:rFonts w:ascii="宋体" w:hAnsi="宋体" w:eastAsia="宋体" w:cs="宋体"/>
                <w:b w:val="0"/>
                <w:bCs/>
                <w:color w:val="auto"/>
                <w:sz w:val="21"/>
                <w:szCs w:val="21"/>
                <w:highlight w:val="none"/>
              </w:rPr>
              <w:t>（数字化）</w:t>
            </w:r>
            <w:r>
              <w:rPr>
                <w:rFonts w:hint="eastAsia" w:ascii="宋体" w:hAnsi="宋体" w:eastAsia="宋体" w:cs="宋体"/>
                <w:b w:val="0"/>
                <w:bCs/>
                <w:color w:val="auto"/>
                <w:sz w:val="21"/>
                <w:szCs w:val="21"/>
                <w:highlight w:val="none"/>
                <w:lang w:val="en-US" w:eastAsia="zh-CN"/>
              </w:rPr>
              <w:t>, 在 50 Hz或 60 Hz时为-40dB（可户可调整)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电阻灵敏电流：5 App</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电阻灵敏信号：1 kHz方波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电阻测试范围 ：1.99 KΩ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测试可接受阻抗：&lt; 12 KΩ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阻抗监控 ：测试前、测试中定期展开阻抗检查</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阻抗检查时可继续进行刺激</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显示： 统计图表、测试进程、EEG水平、ABR监测概率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按键功能：暂停、重新开始、停止</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电极：水凝胶电极</w:t>
            </w:r>
          </w:p>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探头</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探头接口:12-pin</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探头线： 灵活轻巧、防尘设计、大约长度为 1m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频率响应：200 Hz 至4.2 kHz （在1.5 cm3 的测试腔中）</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扬声器：类型：Magnetic ED 1913/Knowles 高保真</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信号带宽： 1.7 bis 4.8 kHz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额定阻抗 (1 kHz时)：1,500 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额定直流电阻：375Ω</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麦克风： 类型：极化处理、 EM 3046/Knowles, 集成 FET</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预处理信号带宽：1.7 至 6.5 kHz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前端灵敏度：约-55dB rel.1V/ bar (0.1 N/m2)</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输出阻抗： 2,800 至 6,800Ω(4,400 nominal)</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工作电压： 0.9 至 20 V直流电</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尺寸：</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探头主体：直径10 mm x 35 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探针：直径3 mm x 8 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探头适配器：直径4 mm 至12 mm、硅树脂材质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重量：探头（包括适配器）： 4g</w:t>
            </w:r>
          </w:p>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Y型探头线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总体长度：1.20 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探头长度：1.10 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接口类型：ODU Minisnap PC</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扬声器 ：Knowles Electronics: FH-3377</w:t>
            </w:r>
          </w:p>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充电器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前端数据：100 - 240 V AC +/- 10%</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50 - 60 Hz, 200 mA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操作温度范围：0 - 40°C (32 - 104°F)</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存储温度范围：-40 - +70°C (-40 - 158 °F)</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快速充电：800mA +/- 6%</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消流充电：21mA +/-15%</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充电终止(HL- EL)-DU:5节电池约占0.7% (大约12 mV/节)、 充电开始后7分钟，-DU监测自动激活。</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最大充电时间：21/2小时 +/- 12%</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充电控制： 每107秒测量电池电压、 80毫秒零位电流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设备类别：2a (根据理事会指令 93/42/EEC)</w:t>
            </w:r>
          </w:p>
          <w:p>
            <w:pPr>
              <w:pStyle w:val="2"/>
              <w:widowControl w:val="0"/>
              <w:numPr>
                <w:ilvl w:val="0"/>
                <w:numId w:val="0"/>
              </w:numPr>
              <w:spacing w:line="360" w:lineRule="auto"/>
              <w:jc w:val="left"/>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操作条件</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存储温度范围： 0 - 40°C (32 - 104° F)</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操作温度范围：5 - 35°C (40 - 95° F)</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湿度：相对湿度20-80% </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操作高度：0 – 3650 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适用标准： EN 60601-1 + A1 + A2 (1990 / 1993 /1995)</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EN 60601-1-2 (2007)</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EN 60601-2-26 (2003)</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EN 60601-2-40 (1998)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10" w:type="dxa"/>
            <w:tcBorders>
              <w:top w:val="single" w:color="auto" w:sz="4" w:space="0"/>
              <w:left w:val="single" w:color="auto" w:sz="4" w:space="0"/>
              <w:bottom w:val="single" w:color="auto" w:sz="4" w:space="0"/>
              <w:right w:val="single" w:color="auto" w:sz="4" w:space="0"/>
            </w:tcBorders>
            <w:vAlign w:val="center"/>
          </w:tcPr>
          <w:p>
            <w:pPr>
              <w:bidi w:val="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微量元素分析仪</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w:t>
            </w:r>
          </w:p>
        </w:tc>
        <w:tc>
          <w:tcPr>
            <w:tcW w:w="7546"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系列：BH系列原子吸收光谱仪</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产品资质：全系列产品均已取得国家药监局和国家技术监督局的（准）字认证</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分析方法：火焰原子吸收光谱法 （国际通用的测量微量元素的金标准方法）</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通道数：五通道（国内首创多通道原子吸收技术，2-3秒钟内同时测量出五项元素的结果）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光学单色器：全息光栅单色器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★溶血量：40微升</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原子化器：预混合型100mm单缝全钛燃烧器</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★雾化器：高效金属雾化器（雾化效果好，易清洗，寿命长）</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波长范围：190 - 650nm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光谱带宽：0.15-2.0nm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光源：铜、锌复合元素空心阴极灯、钙元素空心阴极灯；镁、铁复合元素空心阴极灯（专利光源夹角技术，阴极灯交替打开，分别发射元素特征谱线，消除了铜、铁元素间的干扰）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吸光度：0 - 2 Abs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★基线稳定性：每30min内各线基线稳定性不应超过0.005Abs</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★仪器特征浓度：用含有铜、锌、钙、镁、铁五元素的特征浓度标准检查溶液喷样，每种元素的特征浓度应分别大于0.035mg/L/1%、0.015 mg/L/1%、0.080/L/1%、0.040/L/1%、1.05/L/1%</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精密度：对铜、锌、钙、镁、铁的精密度不大于1.0%（Abs&gt;0.1）</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质控品：为国家二级标准物质（多元素混标）并且已取得医疗器械注册证，有效期12个月</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标准溶液：为国家二级标准物质（多元素混标）并且已取得医疗器械注册证，有效期12个月</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稀释液：50人份/盒，有效期12个月</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信号测量类型：全部元素使用主灵敏线，同时测量铜、锌、钙、镁、铁五种元素含量</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检测时间：2-3秒钟内同时检测出五种元素结果</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测量结果：自动计算、整理、存储并打印；符合卫生部医疗机构临床实验室管理方法的要求</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安全措施：采用三重保护装置（乙炔防回火器、电磁阀断电和空气压力不足自动切断装置、燃烧器防爆装置）</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外形尺寸：655mm×435mm×250mm</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净重：40kg</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供电电源：电压220V，频率50Hz</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输入功率：330VA</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工作条件：环境温度10℃ - 30℃；相对湿度≤70%，大气压力700hpa-1060hpa,环境无震动、腐蚀性气体和电磁场干扰</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网络连接：与LIS系统无缝连接</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软件功能：具有室内质量控制，数据库完全开放，局域网双方通讯，中文界面，免费升级。</w:t>
            </w:r>
          </w:p>
          <w:p>
            <w:pPr>
              <w:pStyle w:val="2"/>
              <w:widowControl w:val="0"/>
              <w:numPr>
                <w:ilvl w:val="0"/>
                <w:numId w:val="0"/>
              </w:numPr>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空气压缩机配有空气气源水分离装置</w:t>
            </w:r>
          </w:p>
          <w:p>
            <w:pPr>
              <w:pStyle w:val="2"/>
              <w:widowControl w:val="0"/>
              <w:numPr>
                <w:ilvl w:val="0"/>
                <w:numId w:val="0"/>
              </w:numPr>
              <w:spacing w:line="360" w:lineRule="auto"/>
              <w:jc w:val="both"/>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空气乙炔气流量：空气、乙炔气、氩气的气体流量固定无需手动调整，固化最佳火焰高度。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021" w:type="dxa"/>
            <w:gridSpan w:val="6"/>
            <w:tcBorders>
              <w:top w:val="single" w:color="auto" w:sz="4" w:space="0"/>
              <w:left w:val="single" w:color="auto" w:sz="4" w:space="0"/>
              <w:bottom w:val="single" w:color="auto" w:sz="4" w:space="0"/>
              <w:right w:val="single" w:color="auto" w:sz="4" w:space="0"/>
            </w:tcBorders>
          </w:tcPr>
          <w:p>
            <w:pPr>
              <w:pStyle w:val="42"/>
              <w:spacing w:line="360" w:lineRule="auto"/>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b/>
                <w:bCs/>
                <w:color w:val="auto"/>
                <w:szCs w:val="21"/>
                <w:highlight w:val="none"/>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600" w:type="dxa"/>
            <w:gridSpan w:val="3"/>
            <w:tcBorders>
              <w:top w:val="single" w:color="auto" w:sz="4" w:space="0"/>
              <w:left w:val="single" w:color="auto" w:sz="4" w:space="0"/>
              <w:bottom w:val="single" w:color="auto" w:sz="4" w:space="0"/>
              <w:right w:val="single" w:color="auto" w:sz="4" w:space="0"/>
            </w:tcBorders>
          </w:tcPr>
          <w:p>
            <w:pPr>
              <w:pStyle w:val="42"/>
              <w:spacing w:line="360" w:lineRule="auto"/>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商务条款</w:t>
            </w:r>
          </w:p>
        </w:tc>
        <w:tc>
          <w:tcPr>
            <w:tcW w:w="8421" w:type="dxa"/>
            <w:gridSpan w:val="3"/>
            <w:tcBorders>
              <w:top w:val="single" w:color="auto" w:sz="4" w:space="0"/>
              <w:left w:val="single" w:color="auto" w:sz="4" w:space="0"/>
              <w:bottom w:val="single" w:color="auto" w:sz="4" w:space="0"/>
              <w:right w:val="single" w:color="auto" w:sz="4" w:space="0"/>
            </w:tcBorders>
          </w:tcPr>
          <w:p>
            <w:pPr>
              <w:widowControl/>
              <w:numPr>
                <w:ilvl w:val="0"/>
                <w:numId w:val="2"/>
              </w:num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合同签订期：自中标通知书发出之日起</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日内。</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（二）交货期：自合同签订之日起</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日</w:t>
            </w:r>
            <w:r>
              <w:rPr>
                <w:rFonts w:hint="eastAsia" w:ascii="宋体" w:hAnsi="宋体" w:eastAsia="宋体" w:cs="宋体"/>
                <w:color w:val="auto"/>
                <w:sz w:val="21"/>
                <w:szCs w:val="21"/>
                <w:highlight w:val="none"/>
              </w:rPr>
              <w:t>内安装调试完毕并验收合格交付使用。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（三）交货地点：</w:t>
            </w:r>
            <w:r>
              <w:rPr>
                <w:rFonts w:hint="eastAsia" w:ascii="宋体" w:hAnsi="宋体" w:cs="宋体"/>
                <w:color w:val="auto"/>
                <w:sz w:val="21"/>
                <w:szCs w:val="21"/>
                <w:highlight w:val="none"/>
                <w:lang w:val="en-US" w:eastAsia="zh-CN"/>
              </w:rPr>
              <w:t>采购人指定地点</w:t>
            </w:r>
          </w:p>
          <w:p>
            <w:pPr>
              <w:widowControl/>
              <w:numPr>
                <w:ilvl w:val="0"/>
                <w:numId w:val="0"/>
              </w:num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（四）交货方式：现场交货</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（五）售后服务要求：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1、质量保证期：按国家有关产品“三包”规定执行</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其中</w:t>
            </w:r>
            <w:r>
              <w:rPr>
                <w:rFonts w:hint="eastAsia" w:ascii="宋体" w:hAnsi="宋体" w:eastAsia="宋体" w:cs="宋体"/>
                <w:color w:val="auto"/>
                <w:sz w:val="21"/>
                <w:szCs w:val="21"/>
                <w:highlight w:val="none"/>
              </w:rPr>
              <w:t>数字化X射线摄影系统（DR）整机质量保证期不少于</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软件免费升级；</w:t>
            </w:r>
            <w:r>
              <w:rPr>
                <w:rFonts w:hint="eastAsia" w:ascii="宋体" w:hAnsi="宋体" w:cs="宋体"/>
                <w:color w:val="auto"/>
                <w:sz w:val="21"/>
                <w:szCs w:val="21"/>
                <w:highlight w:val="none"/>
                <w:lang w:eastAsia="zh-CN"/>
              </w:rPr>
              <w:t>其余设备</w:t>
            </w:r>
            <w:r>
              <w:rPr>
                <w:rFonts w:hint="eastAsia" w:ascii="宋体" w:hAnsi="宋体" w:eastAsia="宋体" w:cs="宋体"/>
                <w:color w:val="auto"/>
                <w:sz w:val="21"/>
                <w:szCs w:val="21"/>
                <w:highlight w:val="none"/>
              </w:rPr>
              <w:t>整机质量保证期不少于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eastAsia="zh-CN"/>
              </w:rPr>
              <w:t>（若国家有明确规定的质量保证期高于此质量保证期的，执行国家规定）</w:t>
            </w:r>
            <w:r>
              <w:rPr>
                <w:rFonts w:hint="eastAsia" w:ascii="宋体" w:hAnsi="宋体" w:eastAsia="宋体" w:cs="宋体"/>
                <w:color w:val="auto"/>
                <w:sz w:val="21"/>
                <w:szCs w:val="21"/>
                <w:highlight w:val="none"/>
              </w:rPr>
              <w:t>，质量保证期内免费上门维修、更换配件；质量保证期满后提供终身维护，优惠提供零配件进行维修。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2、按厂家承诺实行“三包”；免费送货到需方指定地点，免费协助采购单位进行安装场地设计，免费安装、调试，安装应符合国家行业相关标准、规范及规定。</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3、免费为采购单位提供的完善的设备、操作培训和维修技术人员的培训，确保采购单位有关人员能独立操作使用设备；培训人数由采购单位确定。</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4、故障响应时间：设备在使用过程中发生质量问题，供应商技术人员在接到用户方通知后</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小时响应，电话不能解决的</w:t>
            </w: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小时内到达用户方现场解决处理。</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5、每半年至少进行一次定期回访以及对设备保养。</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6、投标人应保证提供的是最新机型、最新软件版本、全新未经使用的合格产品。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7、投标人应承诺在</w:t>
            </w:r>
            <w:r>
              <w:rPr>
                <w:rFonts w:hint="eastAsia" w:ascii="宋体" w:hAnsi="宋体" w:eastAsia="宋体" w:cs="宋体"/>
                <w:color w:val="auto"/>
                <w:sz w:val="21"/>
                <w:szCs w:val="21"/>
                <w:highlight w:val="none"/>
                <w:lang w:eastAsia="zh-CN"/>
              </w:rPr>
              <w:t>项目所在地</w:t>
            </w:r>
            <w:r>
              <w:rPr>
                <w:rFonts w:hint="eastAsia" w:ascii="宋体" w:hAnsi="宋体" w:eastAsia="宋体" w:cs="宋体"/>
                <w:color w:val="auto"/>
                <w:sz w:val="21"/>
                <w:szCs w:val="21"/>
                <w:highlight w:val="none"/>
              </w:rPr>
              <w:t>设有固定的售后服务点（提供详细地址、技术人员名单、联系电话）</w:t>
            </w:r>
          </w:p>
          <w:p>
            <w:pPr>
              <w:widowControl/>
              <w:spacing w:line="360" w:lineRule="auto"/>
              <w:ind w:left="420" w:hanging="420" w:hanging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（六）其他要求：</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1、投标总报价为现场交货</w:t>
            </w:r>
            <w:r>
              <w:rPr>
                <w:rFonts w:hint="eastAsia" w:ascii="宋体" w:hAnsi="宋体" w:eastAsia="宋体" w:cs="宋体"/>
                <w:color w:val="auto"/>
                <w:sz w:val="21"/>
                <w:szCs w:val="21"/>
                <w:highlight w:val="none"/>
                <w:lang w:eastAsia="zh-CN"/>
              </w:rPr>
              <w:t>价</w:t>
            </w:r>
            <w:r>
              <w:rPr>
                <w:rFonts w:hint="eastAsia" w:ascii="宋体" w:hAnsi="宋体" w:eastAsia="宋体" w:cs="宋体"/>
                <w:color w:val="auto"/>
                <w:sz w:val="21"/>
                <w:szCs w:val="21"/>
                <w:highlight w:val="none"/>
              </w:rPr>
              <w:t>，包括：</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（1）货物的价格；</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（2）货物的标准附件、备品备件、专用工具的价格；</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（3）运输、调试、培训、技术支持、售后服务等费用；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（4）安装费用；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（5）必要的保险费用和各项税费。</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（七）付款条件：全部设备到达现场待设备安装、调试、验收合格后30日内采购人</w:t>
            </w:r>
            <w:r>
              <w:rPr>
                <w:rFonts w:hint="eastAsia" w:ascii="宋体" w:hAnsi="宋体" w:eastAsia="宋体" w:cs="宋体"/>
                <w:color w:val="auto"/>
                <w:sz w:val="21"/>
                <w:szCs w:val="21"/>
                <w:highlight w:val="none"/>
                <w:lang w:eastAsia="zh-CN"/>
              </w:rPr>
              <w:t>一次性</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eastAsia="zh-CN"/>
              </w:rPr>
              <w:t>完</w:t>
            </w:r>
            <w:r>
              <w:rPr>
                <w:rFonts w:hint="eastAsia" w:ascii="宋体" w:hAnsi="宋体" w:eastAsia="宋体" w:cs="宋体"/>
                <w:color w:val="auto"/>
                <w:sz w:val="21"/>
                <w:szCs w:val="21"/>
                <w:highlight w:val="none"/>
              </w:rPr>
              <w:t>合同款。</w:t>
            </w:r>
          </w:p>
          <w:p>
            <w:pPr>
              <w:pStyle w:val="9"/>
              <w:snapToGrid w:val="0"/>
              <w:spacing w:line="360" w:lineRule="auto"/>
              <w:ind w:firstLine="0" w:firstLineChars="0"/>
              <w:outlineLvl w:val="0"/>
              <w:rPr>
                <w:rFonts w:hint="eastAsia" w:ascii="宋体" w:hAnsi="宋体" w:eastAsia="宋体" w:cs="宋体"/>
                <w:color w:val="auto"/>
                <w:sz w:val="21"/>
                <w:szCs w:val="21"/>
                <w:highlight w:val="none"/>
                <w:lang w:val="en-US" w:eastAsia="zh-CN"/>
              </w:rPr>
            </w:pPr>
            <w:bookmarkStart w:id="66" w:name="_Toc12347"/>
            <w:r>
              <w:rPr>
                <w:rFonts w:hint="eastAsia" w:ascii="宋体" w:hAnsi="宋体" w:eastAsia="宋体" w:cs="宋体"/>
                <w:color w:val="auto"/>
                <w:sz w:val="21"/>
                <w:szCs w:val="21"/>
                <w:highlight w:val="none"/>
              </w:rPr>
              <w:t>（八）其</w:t>
            </w:r>
            <w:r>
              <w:rPr>
                <w:rFonts w:hint="eastAsia" w:ascii="宋体" w:hAnsi="宋体" w:eastAsia="宋体" w:cs="宋体"/>
                <w:color w:val="auto"/>
                <w:kern w:val="2"/>
                <w:sz w:val="21"/>
                <w:szCs w:val="21"/>
                <w:highlight w:val="none"/>
                <w:lang w:val="en-US" w:eastAsia="zh-CN" w:bidi="ar-SA"/>
              </w:rPr>
              <w:t>他</w:t>
            </w:r>
            <w:r>
              <w:rPr>
                <w:rFonts w:hint="eastAsia" w:ascii="宋体" w:hAnsi="宋体" w:eastAsia="宋体" w:cs="宋体"/>
                <w:color w:val="auto"/>
                <w:sz w:val="21"/>
                <w:szCs w:val="21"/>
                <w:highlight w:val="none"/>
                <w:lang w:val="en-US" w:eastAsia="zh-CN"/>
              </w:rPr>
              <w:t>商务要求：</w:t>
            </w:r>
            <w:bookmarkEnd w:id="66"/>
          </w:p>
          <w:p>
            <w:pPr>
              <w:pStyle w:val="9"/>
              <w:snapToGrid w:val="0"/>
              <w:spacing w:line="360" w:lineRule="auto"/>
              <w:ind w:firstLine="420" w:firstLineChars="200"/>
              <w:outlineLvl w:val="0"/>
              <w:rPr>
                <w:rFonts w:hint="eastAsia" w:ascii="宋体" w:hAnsi="宋体" w:eastAsia="宋体" w:cs="宋体"/>
                <w:color w:val="auto"/>
                <w:sz w:val="21"/>
                <w:szCs w:val="21"/>
                <w:highlight w:val="none"/>
                <w:lang w:val="en-US" w:eastAsia="zh-CN"/>
              </w:rPr>
            </w:pPr>
            <w:bookmarkStart w:id="67" w:name="_Toc12246"/>
            <w:bookmarkStart w:id="68" w:name="_Toc15297"/>
            <w:bookmarkStart w:id="69" w:name="_Toc22420"/>
            <w:r>
              <w:rPr>
                <w:rFonts w:hint="eastAsia" w:ascii="宋体" w:hAnsi="宋体" w:eastAsia="宋体" w:cs="宋体"/>
                <w:color w:val="auto"/>
                <w:sz w:val="21"/>
                <w:szCs w:val="21"/>
                <w:highlight w:val="none"/>
                <w:lang w:val="en-US" w:eastAsia="zh-CN"/>
              </w:rPr>
              <w:t>投标时必须提供有效的证件（生产企业须提供《医疗器械生产许可证》；经营企业经营第二类医疗器械的须提供《第二类医疗器械经营备案凭证》，经营第三类医疗器械的须提供《医疗器械经营许可证》；有效的医疗器械注册证）。</w:t>
            </w:r>
            <w:bookmarkEnd w:id="67"/>
            <w:bookmarkEnd w:id="68"/>
            <w:bookmarkEnd w:id="69"/>
          </w:p>
          <w:p>
            <w:pPr>
              <w:pStyle w:val="9"/>
              <w:snapToGrid w:val="0"/>
              <w:spacing w:line="360" w:lineRule="auto"/>
              <w:ind w:firstLine="0" w:firstLineChars="0"/>
              <w:outlineLvl w:val="0"/>
              <w:rPr>
                <w:rFonts w:hint="eastAsia" w:ascii="宋体" w:hAnsi="宋体" w:eastAsia="宋体" w:cs="宋体"/>
                <w:color w:val="auto"/>
                <w:sz w:val="21"/>
                <w:szCs w:val="21"/>
                <w:highlight w:val="none"/>
                <w:lang w:eastAsia="zh-CN"/>
              </w:rPr>
            </w:pPr>
            <w:bookmarkStart w:id="70" w:name="_Toc16401"/>
            <w:bookmarkStart w:id="71" w:name="_Toc14278"/>
            <w:r>
              <w:rPr>
                <w:rFonts w:hint="eastAsia" w:ascii="宋体" w:hAnsi="宋体" w:eastAsia="宋体" w:cs="宋体"/>
                <w:color w:val="auto"/>
                <w:sz w:val="21"/>
                <w:szCs w:val="21"/>
                <w:highlight w:val="none"/>
                <w:lang w:val="en-US" w:eastAsia="zh-CN"/>
              </w:rPr>
              <w:t>（九）采购人及中标人双方必须安排人员到场，采购</w:t>
            </w:r>
            <w:r>
              <w:rPr>
                <w:rFonts w:hint="eastAsia" w:ascii="宋体" w:hAnsi="宋体" w:eastAsia="宋体" w:cs="宋体"/>
                <w:color w:val="auto"/>
                <w:kern w:val="2"/>
                <w:sz w:val="21"/>
                <w:szCs w:val="21"/>
                <w:highlight w:val="none"/>
                <w:lang w:val="en-US" w:eastAsia="zh-CN" w:bidi="ar-SA"/>
              </w:rPr>
              <w:t>人</w:t>
            </w:r>
            <w:r>
              <w:rPr>
                <w:rFonts w:hint="eastAsia" w:ascii="宋体" w:hAnsi="宋体" w:eastAsia="宋体" w:cs="宋体"/>
                <w:color w:val="auto"/>
                <w:sz w:val="21"/>
                <w:szCs w:val="21"/>
                <w:highlight w:val="none"/>
                <w:lang w:eastAsia="zh-CN"/>
              </w:rPr>
              <w:t>只负责协调及监督工作，中标人应当安排足够人员到场进行装卸、调试等工作；</w:t>
            </w:r>
            <w:bookmarkEnd w:id="70"/>
          </w:p>
          <w:p>
            <w:pPr>
              <w:pStyle w:val="9"/>
              <w:snapToGrid w:val="0"/>
              <w:spacing w:line="360" w:lineRule="auto"/>
              <w:ind w:firstLine="0" w:firstLineChars="0"/>
              <w:outlineLvl w:val="0"/>
              <w:rPr>
                <w:rFonts w:hint="eastAsia" w:ascii="宋体" w:hAnsi="宋体" w:eastAsia="宋体" w:cs="宋体"/>
                <w:color w:val="auto"/>
                <w:sz w:val="21"/>
                <w:szCs w:val="21"/>
                <w:highlight w:val="none"/>
                <w:lang w:eastAsia="zh-CN"/>
              </w:rPr>
            </w:pPr>
            <w:bookmarkStart w:id="72" w:name="_Toc4845"/>
            <w:r>
              <w:rPr>
                <w:rFonts w:hint="eastAsia" w:ascii="宋体" w:hAnsi="宋体" w:eastAsia="宋体" w:cs="宋体"/>
                <w:color w:val="auto"/>
                <w:sz w:val="21"/>
                <w:szCs w:val="21"/>
                <w:highlight w:val="none"/>
                <w:lang w:eastAsia="zh-CN"/>
              </w:rPr>
              <w:t>（十）验收要求</w:t>
            </w:r>
            <w:bookmarkEnd w:id="71"/>
            <w:bookmarkEnd w:id="72"/>
          </w:p>
          <w:p>
            <w:pPr>
              <w:pStyle w:val="9"/>
              <w:snapToGrid w:val="0"/>
              <w:spacing w:line="360" w:lineRule="auto"/>
              <w:ind w:firstLine="0" w:firstLineChars="0"/>
              <w:outlineLvl w:val="0"/>
              <w:rPr>
                <w:rFonts w:hint="eastAsia" w:ascii="宋体" w:hAnsi="宋体" w:eastAsia="宋体" w:cs="宋体"/>
                <w:color w:val="auto"/>
                <w:sz w:val="21"/>
                <w:szCs w:val="21"/>
                <w:highlight w:val="none"/>
                <w:lang w:eastAsia="zh-CN"/>
              </w:rPr>
            </w:pPr>
            <w:bookmarkStart w:id="73" w:name="_Toc24322"/>
            <w:bookmarkStart w:id="74" w:name="_Toc15757"/>
            <w:r>
              <w:rPr>
                <w:rFonts w:hint="eastAsia" w:ascii="宋体" w:hAnsi="宋体" w:eastAsia="宋体" w:cs="宋体"/>
                <w:color w:val="auto"/>
                <w:sz w:val="21"/>
                <w:szCs w:val="21"/>
                <w:highlight w:val="none"/>
                <w:lang w:eastAsia="zh-CN"/>
              </w:rPr>
              <w:t>由采购人对货物或服务的质量、规格和数量及其他进行检验，验收时中标供应商须提供设备检测报告原件以备核查，须配合设备的检测，确保设备各项性能指标达到采购文件技术要求，达不到要求的不予验收，所产生的一切费用由中标供应商承担，采购人有权抽检相关货物送到省级或以上专业检验机构进行检验，检验内容为采购文件的技术参数及投标文件响应的技术参数，检验所发生的费用由中标人负责。检验合格的，予以验收；若检验不合格，不予验收，视为产品验收不合格，采购单位可解除双方的供货合同，并且保留追究投标人虚假应标法律责任的权利。</w:t>
            </w:r>
            <w:bookmarkEnd w:id="73"/>
            <w:bookmarkEnd w:id="74"/>
          </w:p>
          <w:p>
            <w:pPr>
              <w:pStyle w:val="9"/>
              <w:snapToGrid w:val="0"/>
              <w:spacing w:line="360" w:lineRule="auto"/>
              <w:ind w:firstLine="0" w:firstLineChars="0"/>
              <w:outlineLvl w:val="0"/>
              <w:rPr>
                <w:rFonts w:hint="eastAsia" w:ascii="宋体" w:hAnsi="宋体" w:eastAsia="宋体" w:cs="宋体"/>
                <w:color w:val="auto"/>
                <w:szCs w:val="21"/>
                <w:highlight w:val="none"/>
                <w:lang w:val="en-US" w:eastAsia="zh-CN"/>
              </w:rPr>
            </w:pPr>
            <w:bookmarkStart w:id="75" w:name="_Toc15235"/>
            <w:r>
              <w:rPr>
                <w:rFonts w:hint="eastAsia" w:ascii="宋体" w:hAnsi="宋体" w:eastAsia="宋体" w:cs="宋体"/>
                <w:color w:val="auto"/>
                <w:sz w:val="21"/>
                <w:szCs w:val="21"/>
                <w:highlight w:val="none"/>
                <w:lang w:val="en-US" w:eastAsia="zh-CN"/>
              </w:rPr>
              <w:t>（十一）</w:t>
            </w:r>
            <w:r>
              <w:rPr>
                <w:rFonts w:hint="eastAsia" w:ascii="宋体" w:hAnsi="宋体" w:eastAsia="宋体" w:cs="宋体"/>
                <w:color w:val="auto"/>
                <w:sz w:val="21"/>
                <w:szCs w:val="21"/>
                <w:highlight w:val="none"/>
                <w:lang w:eastAsia="zh-CN"/>
              </w:rPr>
              <w:t>本项目采购标的需执行的国家相关标准、行业标准、地方标准或其他强制性标准、规范等要求：（列明相应的标准和规范名称及文号或编号，若无则写“无”）</w:t>
            </w:r>
            <w:bookmarkEnd w:id="75"/>
          </w:p>
        </w:tc>
      </w:tr>
      <w:bookmarkEnd w:id="60"/>
      <w:bookmarkEnd w:id="61"/>
      <w:bookmarkEnd w:id="62"/>
      <w:bookmarkEnd w:id="63"/>
    </w:tbl>
    <w:p>
      <w:pPr>
        <w:pStyle w:val="9"/>
        <w:ind w:firstLine="2891" w:firstLineChars="800"/>
        <w:jc w:val="both"/>
        <w:outlineLvl w:val="0"/>
        <w:rPr>
          <w:rFonts w:hAnsi="宋体"/>
          <w:b/>
          <w:color w:val="auto"/>
          <w:sz w:val="36"/>
          <w:highlight w:val="none"/>
        </w:rPr>
      </w:pPr>
      <w:bookmarkStart w:id="76" w:name="_Toc20942"/>
      <w:r>
        <w:rPr>
          <w:rFonts w:hint="eastAsia" w:hAnsi="宋体"/>
          <w:b/>
          <w:color w:val="auto"/>
          <w:sz w:val="36"/>
          <w:highlight w:val="none"/>
        </w:rPr>
        <w:br w:type="column"/>
      </w:r>
      <w:r>
        <w:rPr>
          <w:rFonts w:hint="eastAsia" w:hAnsi="宋体"/>
          <w:b/>
          <w:color w:val="auto"/>
          <w:sz w:val="36"/>
          <w:highlight w:val="none"/>
        </w:rPr>
        <w:t>第三章  评标方法</w:t>
      </w:r>
      <w:bookmarkEnd w:id="76"/>
    </w:p>
    <w:p>
      <w:pPr>
        <w:pStyle w:val="9"/>
        <w:jc w:val="center"/>
        <w:rPr>
          <w:rFonts w:hAnsi="宋体"/>
          <w:b/>
          <w:color w:val="auto"/>
          <w:sz w:val="30"/>
          <w:szCs w:val="30"/>
          <w:highlight w:val="none"/>
        </w:rPr>
      </w:pPr>
      <w:r>
        <w:rPr>
          <w:rFonts w:hint="eastAsia" w:hAnsi="宋体"/>
          <w:b/>
          <w:color w:val="auto"/>
          <w:sz w:val="30"/>
          <w:szCs w:val="30"/>
          <w:highlight w:val="none"/>
        </w:rPr>
        <w:t>综合评分法</w:t>
      </w:r>
    </w:p>
    <w:p>
      <w:pPr>
        <w:pStyle w:val="9"/>
        <w:jc w:val="left"/>
        <w:rPr>
          <w:rFonts w:hAnsi="宋体"/>
          <w:b/>
          <w:color w:val="auto"/>
          <w:sz w:val="30"/>
          <w:szCs w:val="30"/>
          <w:highlight w:val="none"/>
        </w:rPr>
      </w:pPr>
      <w:r>
        <w:rPr>
          <w:rFonts w:hint="eastAsia" w:hAnsi="宋体"/>
          <w:bCs/>
          <w:color w:val="auto"/>
          <w:highlight w:val="none"/>
        </w:rPr>
        <w:t>（一）评委构成：本招标采购项目的评委分别由依法组成的评审专家、采购单位代表</w:t>
      </w:r>
      <w:r>
        <w:rPr>
          <w:rFonts w:hint="eastAsia" w:hAnsi="宋体"/>
          <w:color w:val="auto"/>
          <w:highlight w:val="none"/>
          <w:lang w:eastAsia="zh-CN"/>
        </w:rPr>
        <w:t>（采购人代表与审查投标人资格文件不能为同一人）</w:t>
      </w:r>
      <w:r>
        <w:rPr>
          <w:rFonts w:hint="eastAsia" w:hAnsi="宋体"/>
          <w:bCs/>
          <w:color w:val="auto"/>
          <w:highlight w:val="none"/>
        </w:rPr>
        <w:t>共</w:t>
      </w:r>
      <w:r>
        <w:rPr>
          <w:rFonts w:hint="eastAsia" w:hAnsi="宋体"/>
          <w:bCs/>
          <w:color w:val="auto"/>
          <w:highlight w:val="none"/>
          <w:u w:val="single"/>
        </w:rPr>
        <w:t xml:space="preserve"> 5 </w:t>
      </w:r>
      <w:r>
        <w:rPr>
          <w:rFonts w:hint="eastAsia" w:hAnsi="宋体"/>
          <w:bCs/>
          <w:color w:val="auto"/>
          <w:highlight w:val="none"/>
        </w:rPr>
        <w:t>人以上单数构成，其中专家人数不少于成员总数的三分之二。</w:t>
      </w:r>
    </w:p>
    <w:p>
      <w:pPr>
        <w:spacing w:line="360" w:lineRule="auto"/>
        <w:rPr>
          <w:rFonts w:ascii="宋体" w:hAnsi="宋体" w:cs="宋体"/>
          <w:color w:val="auto"/>
          <w:szCs w:val="20"/>
          <w:highlight w:val="none"/>
        </w:rPr>
      </w:pPr>
      <w:r>
        <w:rPr>
          <w:rFonts w:hint="eastAsia" w:ascii="宋体" w:hAnsi="宋体" w:cs="宋体"/>
          <w:color w:val="auto"/>
          <w:szCs w:val="20"/>
          <w:highlight w:val="none"/>
        </w:rPr>
        <w:t>（二）评标依据：评标委员会以招标文件为依据，对投标文件进行评审，对投标人的报价文件、技术文件及商务文件等三部分内容按百分制打分，其中价格分</w:t>
      </w:r>
      <w:r>
        <w:rPr>
          <w:rFonts w:hint="eastAsia" w:ascii="宋体" w:hAnsi="宋体" w:cs="宋体"/>
          <w:color w:val="auto"/>
          <w:szCs w:val="20"/>
          <w:highlight w:val="none"/>
          <w:lang w:val="en-US" w:eastAsia="zh-CN"/>
        </w:rPr>
        <w:t>3</w:t>
      </w:r>
      <w:r>
        <w:rPr>
          <w:rFonts w:hint="eastAsia" w:ascii="宋体" w:hAnsi="宋体" w:cs="宋体"/>
          <w:color w:val="auto"/>
          <w:szCs w:val="20"/>
          <w:highlight w:val="none"/>
        </w:rPr>
        <w:t>0分；技术分</w:t>
      </w:r>
      <w:r>
        <w:rPr>
          <w:rFonts w:hint="eastAsia" w:ascii="宋体" w:hAnsi="宋体" w:cs="宋体"/>
          <w:color w:val="auto"/>
          <w:szCs w:val="20"/>
          <w:highlight w:val="none"/>
          <w:lang w:val="en-US" w:eastAsia="zh-CN"/>
        </w:rPr>
        <w:t>60</w:t>
      </w:r>
      <w:r>
        <w:rPr>
          <w:rFonts w:hint="eastAsia" w:ascii="宋体" w:hAnsi="宋体" w:cs="宋体"/>
          <w:color w:val="auto"/>
          <w:szCs w:val="20"/>
          <w:highlight w:val="none"/>
        </w:rPr>
        <w:t>分；</w:t>
      </w:r>
      <w:r>
        <w:rPr>
          <w:rFonts w:hint="eastAsia" w:ascii="宋体" w:hAnsi="宋体" w:cs="宋体"/>
          <w:color w:val="auto"/>
          <w:szCs w:val="20"/>
          <w:highlight w:val="none"/>
          <w:lang w:eastAsia="zh-CN"/>
        </w:rPr>
        <w:t>商务分</w:t>
      </w:r>
      <w:r>
        <w:rPr>
          <w:rFonts w:hint="eastAsia" w:ascii="宋体" w:hAnsi="宋体" w:cs="宋体"/>
          <w:color w:val="auto"/>
          <w:szCs w:val="20"/>
          <w:highlight w:val="none"/>
          <w:lang w:val="en-US" w:eastAsia="zh-CN"/>
        </w:rPr>
        <w:t>10</w:t>
      </w:r>
      <w:r>
        <w:rPr>
          <w:rFonts w:hint="eastAsia" w:ascii="宋体" w:hAnsi="宋体" w:cs="宋体"/>
          <w:color w:val="auto"/>
          <w:szCs w:val="20"/>
          <w:highlight w:val="none"/>
        </w:rPr>
        <w:t>分。（评标时，对于带有主观因素的评分，由各评委独立进行评价、打分，不允许讨论。）</w:t>
      </w:r>
    </w:p>
    <w:p>
      <w:pPr>
        <w:spacing w:line="360" w:lineRule="auto"/>
        <w:rPr>
          <w:rFonts w:ascii="宋体" w:hAnsi="宋体" w:cs="宋体"/>
          <w:color w:val="auto"/>
          <w:szCs w:val="21"/>
          <w:highlight w:val="none"/>
        </w:rPr>
      </w:pPr>
      <w:r>
        <w:rPr>
          <w:rFonts w:hint="eastAsia" w:ascii="宋体" w:hAnsi="宋体" w:cs="宋体"/>
          <w:bCs/>
          <w:color w:val="auto"/>
          <w:szCs w:val="20"/>
          <w:highlight w:val="none"/>
        </w:rPr>
        <w:t>（三）</w:t>
      </w:r>
      <w:r>
        <w:rPr>
          <w:rFonts w:hint="eastAsia" w:ascii="宋体" w:hAnsi="宋体" w:cs="宋体"/>
          <w:bCs/>
          <w:color w:val="auto"/>
          <w:szCs w:val="21"/>
          <w:highlight w:val="none"/>
        </w:rPr>
        <w:t>评分细则：</w:t>
      </w:r>
      <w:r>
        <w:rPr>
          <w:rFonts w:hint="eastAsia" w:ascii="宋体" w:hAnsi="宋体" w:cs="宋体"/>
          <w:color w:val="auto"/>
          <w:szCs w:val="21"/>
          <w:highlight w:val="none"/>
        </w:rPr>
        <w:t>（按四舍五入取至</w:t>
      </w:r>
      <w:r>
        <w:rPr>
          <w:rFonts w:hint="eastAsia" w:ascii="宋体" w:hAnsi="宋体" w:cs="宋体"/>
          <w:color w:val="auto"/>
          <w:szCs w:val="20"/>
          <w:highlight w:val="none"/>
        </w:rPr>
        <w:t>小数点后四位</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0"/>
          <w:highlight w:val="none"/>
        </w:rPr>
      </w:pPr>
      <w:r>
        <w:rPr>
          <w:rFonts w:hint="eastAsia" w:ascii="宋体" w:hAnsi="宋体" w:cs="宋体"/>
          <w:b/>
          <w:color w:val="auto"/>
          <w:szCs w:val="21"/>
          <w:highlight w:val="none"/>
        </w:rPr>
        <w:t>1</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价格分…………………………………………………………………………………</w:t>
      </w:r>
      <w:r>
        <w:rPr>
          <w:rFonts w:hint="eastAsia" w:ascii="宋体" w:hAnsi="宋体" w:cs="宋体"/>
          <w:b/>
          <w:color w:val="auto"/>
          <w:szCs w:val="21"/>
          <w:highlight w:val="none"/>
          <w:lang w:val="en-US" w:eastAsia="zh-CN"/>
        </w:rPr>
        <w:t>30</w:t>
      </w:r>
      <w:r>
        <w:rPr>
          <w:rFonts w:hint="eastAsia" w:ascii="宋体" w:hAnsi="宋体" w:cs="宋体"/>
          <w:b/>
          <w:color w:val="auto"/>
          <w:szCs w:val="21"/>
          <w:highlight w:val="none"/>
        </w:rPr>
        <w:t>分</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（1）对于非专门面向中小企业的项目，对小型和微型企业产品的价格给予</w:t>
      </w:r>
      <w:r>
        <w:rPr>
          <w:rFonts w:hint="eastAsia" w:ascii="宋体" w:hAnsi="宋体" w:cs="宋体"/>
          <w:color w:val="auto"/>
          <w:szCs w:val="20"/>
          <w:highlight w:val="none"/>
          <w:lang w:val="en-US" w:eastAsia="zh-CN"/>
        </w:rPr>
        <w:t>10</w:t>
      </w:r>
      <w:r>
        <w:rPr>
          <w:rFonts w:hint="eastAsia" w:ascii="宋体" w:hAnsi="宋体" w:cs="宋体"/>
          <w:color w:val="auto"/>
          <w:szCs w:val="20"/>
          <w:highlight w:val="none"/>
        </w:rPr>
        <w:t>%的价格扣除，扣除后的价格为评标价，即评标价＝投标报价×（1-</w:t>
      </w:r>
      <w:r>
        <w:rPr>
          <w:rFonts w:hint="eastAsia" w:ascii="宋体" w:hAnsi="宋体" w:cs="宋体"/>
          <w:color w:val="auto"/>
          <w:szCs w:val="20"/>
          <w:highlight w:val="none"/>
          <w:lang w:val="en-US" w:eastAsia="zh-CN"/>
        </w:rPr>
        <w:t>10</w:t>
      </w:r>
      <w:r>
        <w:rPr>
          <w:rFonts w:hint="eastAsia" w:ascii="宋体" w:hAnsi="宋体" w:cs="宋体"/>
          <w:color w:val="auto"/>
          <w:szCs w:val="20"/>
          <w:highlight w:val="none"/>
        </w:rPr>
        <w:t>%）；</w:t>
      </w:r>
      <w:r>
        <w:rPr>
          <w:rFonts w:hint="eastAsia" w:ascii="宋体" w:hAnsi="宋体" w:cs="宋体"/>
          <w:bCs/>
          <w:color w:val="auto"/>
          <w:szCs w:val="20"/>
          <w:highlight w:val="none"/>
        </w:rPr>
        <w:t>（以投标人按第五章“投标文件格式”要求提供的《投标报价表》和《</w:t>
      </w:r>
      <w:r>
        <w:rPr>
          <w:rFonts w:hint="eastAsia" w:ascii="宋体" w:hAnsi="宋体" w:cs="宋体"/>
          <w:color w:val="auto"/>
          <w:szCs w:val="20"/>
          <w:highlight w:val="none"/>
        </w:rPr>
        <w:t>中小企业声明函</w:t>
      </w:r>
      <w:r>
        <w:rPr>
          <w:rFonts w:hint="eastAsia" w:ascii="宋体" w:hAnsi="宋体" w:cs="宋体"/>
          <w:bCs/>
          <w:color w:val="auto"/>
          <w:szCs w:val="20"/>
          <w:highlight w:val="none"/>
        </w:rPr>
        <w:t>》为评分依据）</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w:t>
      </w:r>
      <w:r>
        <w:rPr>
          <w:rFonts w:hint="eastAsia" w:ascii="宋体" w:hAnsi="宋体" w:cs="宋体"/>
          <w:bCs/>
          <w:color w:val="auto"/>
          <w:szCs w:val="20"/>
          <w:highlight w:val="none"/>
        </w:rPr>
        <w:t>（以投标人按第五章“投标文件格式”要求提供的《</w:t>
      </w:r>
      <w:r>
        <w:rPr>
          <w:rFonts w:hint="eastAsia" w:ascii="宋体" w:hAnsi="宋体" w:cs="宋体"/>
          <w:color w:val="auto"/>
          <w:szCs w:val="20"/>
          <w:highlight w:val="none"/>
        </w:rPr>
        <w:t>投标报价表》、《中小企业声明函》和《联合体协议书》为评分依据）</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根据财政部、司法部《关于政府采购支持监狱企业发展有关问题的通知》（财库[2014]68号）的而规定，监狱企业视同小型、微型企业，享受小型、微型企业评审中价格扣除的政府采购政策。</w:t>
      </w:r>
    </w:p>
    <w:p>
      <w:pPr>
        <w:numPr>
          <w:ilvl w:val="0"/>
          <w:numId w:val="3"/>
        </w:num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除上述情况外，评标价＝投标报价；</w:t>
      </w:r>
    </w:p>
    <w:p>
      <w:pPr>
        <w:numPr>
          <w:ilvl w:val="0"/>
          <w:numId w:val="3"/>
        </w:numPr>
        <w:spacing w:line="360" w:lineRule="auto"/>
        <w:ind w:firstLine="420" w:firstLineChars="200"/>
        <w:rPr>
          <w:rFonts w:ascii="宋体" w:hAnsi="宋体" w:cs="宋体"/>
          <w:color w:val="auto"/>
          <w:szCs w:val="20"/>
          <w:highlight w:val="none"/>
        </w:rPr>
      </w:pPr>
      <w:r>
        <w:rPr>
          <w:rFonts w:hint="eastAsia" w:hAnsi="宋体"/>
          <w:color w:val="auto"/>
          <w:highlight w:val="none"/>
        </w:rPr>
        <w:t>报价相同时，</w:t>
      </w:r>
      <w:r>
        <w:rPr>
          <w:rFonts w:hAnsi="宋体"/>
          <w:bCs/>
          <w:color w:val="auto"/>
          <w:highlight w:val="none"/>
        </w:rPr>
        <w:t>投标产品属于财政部现行《政府采购节能产品清单》目录内的产品</w:t>
      </w:r>
      <w:r>
        <w:rPr>
          <w:rFonts w:hint="eastAsia" w:hAnsi="宋体"/>
          <w:bCs/>
          <w:color w:val="auto"/>
          <w:highlight w:val="none"/>
        </w:rPr>
        <w:t>或</w:t>
      </w:r>
      <w:r>
        <w:rPr>
          <w:rFonts w:hAnsi="宋体"/>
          <w:bCs/>
          <w:color w:val="auto"/>
          <w:highlight w:val="none"/>
        </w:rPr>
        <w:t>属于财政部现行《政府采购环境标志产品清单》目录内的产品</w:t>
      </w:r>
      <w:r>
        <w:rPr>
          <w:rFonts w:hint="eastAsia" w:hAnsi="宋体"/>
          <w:bCs/>
          <w:color w:val="auto"/>
          <w:highlight w:val="none"/>
        </w:rPr>
        <w:t>须</w:t>
      </w:r>
      <w:r>
        <w:rPr>
          <w:rFonts w:hAnsi="宋体"/>
          <w:bCs/>
          <w:color w:val="auto"/>
          <w:highlight w:val="none"/>
        </w:rPr>
        <w:t>优先采购</w:t>
      </w:r>
      <w:r>
        <w:rPr>
          <w:rFonts w:hint="eastAsia" w:hAnsi="宋体"/>
          <w:bCs/>
          <w:color w:val="auto"/>
          <w:highlight w:val="none"/>
        </w:rPr>
        <w:t>。</w:t>
      </w:r>
    </w:p>
    <w:p>
      <w:pPr>
        <w:numPr>
          <w:ilvl w:val="0"/>
          <w:numId w:val="3"/>
        </w:numPr>
        <w:spacing w:line="360" w:lineRule="auto"/>
        <w:ind w:firstLine="422" w:firstLineChars="200"/>
        <w:rPr>
          <w:rFonts w:hAnsi="宋体"/>
          <w:b/>
          <w:bCs w:val="0"/>
          <w:color w:val="auto"/>
          <w:highlight w:val="none"/>
        </w:rPr>
      </w:pPr>
      <w:r>
        <w:rPr>
          <w:rFonts w:hint="default" w:hAnsi="宋体"/>
          <w:b/>
          <w:bCs w:val="0"/>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）价格分计算公式：</w:t>
      </w:r>
    </w:p>
    <w:p>
      <w:pPr>
        <w:spacing w:line="360" w:lineRule="auto"/>
        <w:ind w:firstLine="404" w:firstLineChars="200"/>
        <w:rPr>
          <w:rFonts w:ascii="宋体" w:hAnsi="宋体" w:cs="宋体"/>
          <w:color w:val="auto"/>
          <w:spacing w:val="-4"/>
          <w:szCs w:val="20"/>
          <w:highlight w:val="none"/>
        </w:rPr>
      </w:pPr>
      <w:r>
        <w:rPr>
          <w:rFonts w:hint="eastAsia" w:ascii="宋体" w:hAnsi="宋体" w:cs="宋体"/>
          <w:color w:val="auto"/>
          <w:spacing w:val="-4"/>
          <w:szCs w:val="20"/>
          <w:highlight w:val="none"/>
        </w:rPr>
        <w:t xml:space="preserve">               　　     投标人最低评标价金额</w:t>
      </w:r>
    </w:p>
    <w:p>
      <w:pPr>
        <w:spacing w:line="360" w:lineRule="auto"/>
        <w:ind w:firstLine="420" w:firstLineChars="200"/>
        <w:rPr>
          <w:rFonts w:ascii="宋体" w:hAnsi="宋体" w:cs="宋体"/>
          <w:color w:val="auto"/>
          <w:spacing w:val="-4"/>
          <w:szCs w:val="20"/>
          <w:highlight w:val="none"/>
        </w:rPr>
      </w:pPr>
      <w:r>
        <w:rPr>
          <w:color w:val="auto"/>
          <w:highlight w:val="none"/>
        </w:rPr>
        <w:pict>
          <v:line id="_x0000_s1029" o:spid="_x0000_s1029" o:spt="20" style="position:absolute;left:0pt;flip:y;margin-left:131.25pt;margin-top:8.2pt;height:0.15pt;width:128.85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">
            <v:path arrowok="t"/>
            <v:fill focussize="0,0"/>
            <v:stroke/>
            <v:imagedata o:title=""/>
            <o:lock v:ext="edit"/>
          </v:line>
        </w:pict>
      </w:r>
      <w:r>
        <w:rPr>
          <w:rFonts w:hint="eastAsia" w:ascii="宋体" w:hAnsi="宋体" w:cs="宋体"/>
          <w:color w:val="auto"/>
          <w:spacing w:val="-4"/>
          <w:szCs w:val="20"/>
          <w:highlight w:val="none"/>
        </w:rPr>
        <w:t>某投标人价格分 =                                      ×　</w:t>
      </w:r>
      <w:r>
        <w:rPr>
          <w:rFonts w:hint="eastAsia" w:ascii="宋体" w:hAnsi="宋体" w:cs="宋体"/>
          <w:color w:val="auto"/>
          <w:spacing w:val="-4"/>
          <w:szCs w:val="20"/>
          <w:highlight w:val="none"/>
          <w:lang w:val="en-US" w:eastAsia="zh-CN"/>
        </w:rPr>
        <w:t>30</w:t>
      </w:r>
      <w:r>
        <w:rPr>
          <w:rFonts w:hint="eastAsia" w:ascii="宋体" w:hAnsi="宋体" w:cs="宋体"/>
          <w:bCs/>
          <w:color w:val="auto"/>
          <w:spacing w:val="-4"/>
          <w:szCs w:val="21"/>
          <w:highlight w:val="none"/>
        </w:rPr>
        <w:t>分</w:t>
      </w:r>
    </w:p>
    <w:p>
      <w:pPr>
        <w:spacing w:line="360" w:lineRule="auto"/>
        <w:ind w:firstLine="404" w:firstLineChars="200"/>
        <w:rPr>
          <w:rFonts w:ascii="宋体" w:hAnsi="宋体" w:cs="宋体"/>
          <w:color w:val="auto"/>
          <w:spacing w:val="-4"/>
          <w:szCs w:val="20"/>
          <w:highlight w:val="none"/>
        </w:rPr>
      </w:pPr>
      <w:r>
        <w:rPr>
          <w:rFonts w:hint="eastAsia" w:ascii="宋体" w:hAnsi="宋体" w:cs="宋体"/>
          <w:color w:val="auto"/>
          <w:spacing w:val="-4"/>
          <w:szCs w:val="20"/>
          <w:highlight w:val="none"/>
        </w:rPr>
        <w:t xml:space="preserve">                   　    某投标人评标价金额</w:t>
      </w:r>
    </w:p>
    <w:p>
      <w:pPr>
        <w:spacing w:line="360" w:lineRule="auto"/>
        <w:ind w:firstLine="546" w:firstLineChars="200"/>
        <w:rPr>
          <w:rFonts w:hint="eastAsia" w:ascii="宋体" w:hAnsi="宋体" w:eastAsia="宋体" w:cs="宋体"/>
          <w:b/>
          <w:bCs/>
          <w:color w:val="auto"/>
          <w:spacing w:val="-4"/>
          <w:sz w:val="28"/>
          <w:szCs w:val="28"/>
          <w:highlight w:val="none"/>
          <w:lang w:eastAsia="zh-CN"/>
        </w:rPr>
      </w:pPr>
      <w:r>
        <w:rPr>
          <w:rFonts w:hint="eastAsia" w:ascii="宋体" w:hAnsi="宋体" w:cs="宋体"/>
          <w:b/>
          <w:bCs/>
          <w:color w:val="auto"/>
          <w:spacing w:val="-4"/>
          <w:sz w:val="28"/>
          <w:szCs w:val="28"/>
          <w:highlight w:val="none"/>
        </w:rPr>
        <w:t>注：总报价和分项报价均不能超过预算金额，超过预算金额报价视为无效。</w:t>
      </w:r>
    </w:p>
    <w:p>
      <w:pPr>
        <w:spacing w:line="360" w:lineRule="auto"/>
        <w:jc w:val="left"/>
        <w:rPr>
          <w:rFonts w:ascii="宋体" w:hAnsi="宋体" w:cs="宋体"/>
          <w:b/>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技术分………………………………………………………………………………………</w:t>
      </w:r>
      <w:r>
        <w:rPr>
          <w:rFonts w:hint="eastAsia" w:ascii="宋体" w:hAnsi="宋体" w:cs="宋体"/>
          <w:b/>
          <w:bCs/>
          <w:color w:val="auto"/>
          <w:szCs w:val="21"/>
          <w:highlight w:val="none"/>
          <w:lang w:val="en-US" w:eastAsia="zh-CN"/>
        </w:rPr>
        <w:t>60</w:t>
      </w:r>
      <w:r>
        <w:rPr>
          <w:rFonts w:hint="eastAsia" w:ascii="宋体" w:hAnsi="宋体" w:cs="宋体"/>
          <w:b/>
          <w:bCs/>
          <w:color w:val="auto"/>
          <w:szCs w:val="21"/>
          <w:highlight w:val="none"/>
        </w:rPr>
        <w:t>分</w:t>
      </w:r>
    </w:p>
    <w:p>
      <w:pPr>
        <w:spacing w:line="360" w:lineRule="auto"/>
        <w:ind w:firstLine="422" w:firstLineChars="20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基本分（满分10分）</w:t>
      </w:r>
    </w:p>
    <w:p>
      <w:pPr>
        <w:pStyle w:val="9"/>
        <w:spacing w:line="360" w:lineRule="auto"/>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满足</w:t>
      </w:r>
      <w:r>
        <w:rPr>
          <w:rFonts w:hint="eastAsia" w:ascii="宋体" w:hAnsi="宋体" w:eastAsia="宋体" w:cs="宋体"/>
          <w:bCs/>
          <w:color w:val="auto"/>
          <w:sz w:val="21"/>
          <w:szCs w:val="21"/>
          <w:highlight w:val="none"/>
          <w:lang w:eastAsia="zh-CN"/>
        </w:rPr>
        <w:t>采购文件主要技术参数</w:t>
      </w:r>
      <w:r>
        <w:rPr>
          <w:rFonts w:hint="eastAsia" w:ascii="宋体" w:hAnsi="宋体" w:eastAsia="宋体" w:cs="宋体"/>
          <w:bCs/>
          <w:color w:val="auto"/>
          <w:sz w:val="21"/>
          <w:szCs w:val="21"/>
          <w:highlight w:val="none"/>
        </w:rPr>
        <w:t>的得基本分10分，非主要技术参数负偏离一项扣</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分，最多扣</w:t>
      </w:r>
      <w:r>
        <w:rPr>
          <w:rFonts w:hint="eastAsia" w:ascii="宋体" w:hAnsi="宋体" w:eastAsia="宋体" w:cs="宋体"/>
          <w:bCs/>
          <w:color w:val="auto"/>
          <w:sz w:val="21"/>
          <w:szCs w:val="21"/>
          <w:highlight w:val="none"/>
          <w:lang w:val="en-US" w:eastAsia="zh-CN"/>
        </w:rPr>
        <w:t>8分</w:t>
      </w:r>
      <w:r>
        <w:rPr>
          <w:rFonts w:hint="eastAsia" w:ascii="宋体" w:hAnsi="宋体" w:eastAsia="宋体" w:cs="宋体"/>
          <w:bCs/>
          <w:color w:val="auto"/>
          <w:sz w:val="21"/>
          <w:szCs w:val="21"/>
          <w:highlight w:val="none"/>
        </w:rPr>
        <w:t>。</w:t>
      </w:r>
    </w:p>
    <w:p>
      <w:pPr>
        <w:pStyle w:val="9"/>
        <w:spacing w:line="360" w:lineRule="auto"/>
        <w:ind w:firstLine="420"/>
        <w:rPr>
          <w:rFonts w:hint="eastAsia" w:ascii="宋体" w:hAnsi="宋体" w:eastAsia="宋体" w:cs="宋体"/>
          <w:b/>
          <w:bCs w:val="0"/>
          <w:color w:val="auto"/>
          <w:sz w:val="21"/>
          <w:szCs w:val="21"/>
          <w:highlight w:val="none"/>
        </w:rPr>
      </w:pPr>
      <w:r>
        <w:rPr>
          <w:rFonts w:hint="eastAsia" w:hAnsi="宋体"/>
          <w:bCs/>
          <w:color w:val="auto"/>
          <w:szCs w:val="21"/>
          <w:highlight w:val="none"/>
          <w:lang w:eastAsia="zh-CN"/>
        </w:rPr>
        <w:t>（</w:t>
      </w:r>
      <w:r>
        <w:rPr>
          <w:rFonts w:hint="eastAsia" w:hAnsi="宋体"/>
          <w:bCs/>
          <w:color w:val="auto"/>
          <w:szCs w:val="21"/>
          <w:highlight w:val="none"/>
          <w:lang w:val="en-US" w:eastAsia="zh-CN"/>
        </w:rPr>
        <w:t>2</w:t>
      </w:r>
      <w:r>
        <w:rPr>
          <w:rFonts w:hint="eastAsia" w:hAnsi="宋体"/>
          <w:bCs/>
          <w:color w:val="auto"/>
          <w:szCs w:val="21"/>
          <w:highlight w:val="none"/>
          <w:lang w:eastAsia="zh-CN"/>
        </w:rPr>
        <w:t>）</w:t>
      </w:r>
      <w:r>
        <w:rPr>
          <w:rFonts w:hint="eastAsia" w:ascii="宋体" w:hAnsi="宋体" w:eastAsia="宋体" w:cs="宋体"/>
          <w:b/>
          <w:bCs w:val="0"/>
          <w:color w:val="auto"/>
          <w:sz w:val="21"/>
          <w:szCs w:val="21"/>
          <w:highlight w:val="none"/>
        </w:rPr>
        <w:t>货物性能分（满分</w:t>
      </w:r>
      <w:r>
        <w:rPr>
          <w:rFonts w:hint="eastAsia" w:hAnsi="宋体" w:cs="宋体"/>
          <w:b/>
          <w:bCs w:val="0"/>
          <w:color w:val="auto"/>
          <w:sz w:val="21"/>
          <w:szCs w:val="21"/>
          <w:highlight w:val="none"/>
          <w:lang w:val="en-US" w:eastAsia="zh-CN"/>
        </w:rPr>
        <w:t>12</w:t>
      </w:r>
      <w:r>
        <w:rPr>
          <w:rFonts w:hint="eastAsia" w:ascii="宋体" w:hAnsi="宋体" w:eastAsia="宋体" w:cs="宋体"/>
          <w:b/>
          <w:bCs w:val="0"/>
          <w:color w:val="auto"/>
          <w:sz w:val="21"/>
          <w:szCs w:val="21"/>
          <w:highlight w:val="none"/>
        </w:rPr>
        <w:t>分）</w:t>
      </w:r>
    </w:p>
    <w:p>
      <w:pPr>
        <w:pStyle w:val="9"/>
        <w:spacing w:line="360" w:lineRule="auto"/>
        <w:ind w:firstLine="42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技术参数完全满足</w:t>
      </w:r>
      <w:r>
        <w:rPr>
          <w:rFonts w:hint="eastAsia" w:ascii="宋体" w:hAnsi="宋体" w:eastAsia="宋体" w:cs="宋体"/>
          <w:bCs/>
          <w:color w:val="auto"/>
          <w:sz w:val="21"/>
          <w:szCs w:val="21"/>
          <w:highlight w:val="none"/>
          <w:lang w:eastAsia="zh-CN"/>
        </w:rPr>
        <w:t>采购文件</w:t>
      </w:r>
      <w:r>
        <w:rPr>
          <w:rFonts w:hint="eastAsia" w:ascii="宋体" w:hAnsi="宋体" w:eastAsia="宋体" w:cs="宋体"/>
          <w:bCs/>
          <w:color w:val="auto"/>
          <w:sz w:val="21"/>
          <w:szCs w:val="21"/>
          <w:highlight w:val="none"/>
        </w:rPr>
        <w:t>的前提下，主要技术参数每有一项优于</w:t>
      </w:r>
      <w:r>
        <w:rPr>
          <w:rFonts w:hint="eastAsia" w:ascii="宋体" w:hAnsi="宋体" w:eastAsia="宋体" w:cs="宋体"/>
          <w:bCs/>
          <w:color w:val="auto"/>
          <w:sz w:val="21"/>
          <w:szCs w:val="21"/>
          <w:highlight w:val="none"/>
          <w:lang w:eastAsia="zh-CN"/>
        </w:rPr>
        <w:t>采购文件</w:t>
      </w:r>
      <w:r>
        <w:rPr>
          <w:rFonts w:hint="eastAsia" w:ascii="宋体" w:hAnsi="宋体" w:eastAsia="宋体" w:cs="宋体"/>
          <w:bCs/>
          <w:color w:val="auto"/>
          <w:sz w:val="21"/>
          <w:szCs w:val="21"/>
          <w:highlight w:val="none"/>
        </w:rPr>
        <w:t>要求且评标时被评标接受的得</w:t>
      </w:r>
      <w:r>
        <w:rPr>
          <w:rFonts w:hint="eastAsia"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分，满分</w:t>
      </w:r>
      <w:r>
        <w:rPr>
          <w:rFonts w:hint="eastAsia"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eastAsia="zh-CN"/>
        </w:rPr>
        <w:t>非</w:t>
      </w:r>
      <w:r>
        <w:rPr>
          <w:rFonts w:hint="eastAsia" w:ascii="宋体" w:hAnsi="宋体" w:eastAsia="宋体" w:cs="宋体"/>
          <w:bCs/>
          <w:color w:val="auto"/>
          <w:sz w:val="21"/>
          <w:szCs w:val="21"/>
          <w:highlight w:val="none"/>
        </w:rPr>
        <w:t>主要技术参数每有一项优于</w:t>
      </w:r>
      <w:r>
        <w:rPr>
          <w:rFonts w:hint="eastAsia" w:ascii="宋体" w:hAnsi="宋体" w:eastAsia="宋体" w:cs="宋体"/>
          <w:bCs/>
          <w:color w:val="auto"/>
          <w:sz w:val="21"/>
          <w:szCs w:val="21"/>
          <w:highlight w:val="none"/>
          <w:lang w:eastAsia="zh-CN"/>
        </w:rPr>
        <w:t>采购文件</w:t>
      </w:r>
      <w:r>
        <w:rPr>
          <w:rFonts w:hint="eastAsia" w:ascii="宋体" w:hAnsi="宋体" w:eastAsia="宋体" w:cs="宋体"/>
          <w:bCs/>
          <w:color w:val="auto"/>
          <w:sz w:val="21"/>
          <w:szCs w:val="21"/>
          <w:highlight w:val="none"/>
        </w:rPr>
        <w:t>要求且评标时被评标接受的得</w:t>
      </w:r>
      <w:r>
        <w:rPr>
          <w:rFonts w:hint="eastAsia"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分，满分</w:t>
      </w:r>
      <w:r>
        <w:rPr>
          <w:rFonts w:hint="eastAsia"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val="en-US" w:eastAsia="zh-CN"/>
        </w:rPr>
        <w:t>。</w:t>
      </w:r>
    </w:p>
    <w:p>
      <w:pPr>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注：</w:t>
      </w:r>
      <w:r>
        <w:rPr>
          <w:rFonts w:hint="eastAsia" w:ascii="宋体" w:hAnsi="宋体" w:eastAsia="宋体" w:cs="宋体"/>
          <w:b/>
          <w:bCs/>
          <w:color w:val="auto"/>
          <w:sz w:val="21"/>
          <w:szCs w:val="21"/>
          <w:highlight w:val="none"/>
        </w:rPr>
        <w:t>主要技术参数指</w:t>
      </w:r>
      <w:r>
        <w:rPr>
          <w:rFonts w:hint="eastAsia" w:ascii="宋体" w:hAnsi="宋体" w:eastAsia="宋体" w:cs="宋体"/>
          <w:b/>
          <w:bCs/>
          <w:color w:val="auto"/>
          <w:sz w:val="21"/>
          <w:szCs w:val="21"/>
          <w:highlight w:val="none"/>
          <w:lang w:eastAsia="zh-CN"/>
        </w:rPr>
        <w:t>采购需求</w:t>
      </w:r>
      <w:r>
        <w:rPr>
          <w:rFonts w:hint="eastAsia" w:ascii="宋体" w:hAnsi="宋体" w:eastAsia="宋体" w:cs="宋体"/>
          <w:b/>
          <w:bCs/>
          <w:color w:val="auto"/>
          <w:sz w:val="21"/>
          <w:szCs w:val="21"/>
          <w:highlight w:val="none"/>
        </w:rPr>
        <w:t>中标注★号的技术参数。</w:t>
      </w:r>
    </w:p>
    <w:p>
      <w:pPr>
        <w:spacing w:line="360" w:lineRule="auto"/>
        <w:ind w:firstLine="422" w:firstLineChars="20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项目实施方案（满分</w:t>
      </w:r>
      <w:r>
        <w:rPr>
          <w:rFonts w:hint="eastAsia" w:ascii="宋体" w:hAnsi="宋体" w:eastAsia="宋体" w:cs="宋体"/>
          <w:b/>
          <w:bCs w:val="0"/>
          <w:color w:val="auto"/>
          <w:sz w:val="21"/>
          <w:szCs w:val="21"/>
          <w:highlight w:val="none"/>
          <w:lang w:val="en-US" w:eastAsia="zh-CN"/>
        </w:rPr>
        <w:t>1</w:t>
      </w:r>
      <w:r>
        <w:rPr>
          <w:rFonts w:hint="eastAsia" w:ascii="宋体" w:hAnsi="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rPr>
        <w:t>分）</w:t>
      </w:r>
    </w:p>
    <w:p>
      <w:pPr>
        <w:spacing w:line="36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根据投标人提供的项目实施方案（完整性、实施工期、质量控制）确定各投标人所属档次，由评委在相应档次内打分（未提供不得分）：</w:t>
      </w:r>
    </w:p>
    <w:p>
      <w:pPr>
        <w:spacing w:line="360" w:lineRule="auto"/>
        <w:ind w:firstLine="420" w:firstLineChars="200"/>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一档（</w:t>
      </w: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分）：提供的实施方案不周全详细、具体，可行性较差；</w:t>
      </w:r>
    </w:p>
    <w:p>
      <w:pPr>
        <w:spacing w:line="36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二档（</w:t>
      </w:r>
      <w:r>
        <w:rPr>
          <w:rFonts w:hint="eastAsia" w:ascii="宋体" w:hAnsi="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rPr>
        <w:t>分）：提供的实施方案不够周全详细、具体、完善，可行性一般；</w:t>
      </w:r>
    </w:p>
    <w:p>
      <w:pPr>
        <w:spacing w:line="36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三档（</w:t>
      </w:r>
      <w:r>
        <w:rPr>
          <w:rFonts w:hint="eastAsia" w:ascii="宋体" w:hAnsi="宋体" w:eastAsia="宋体" w:cs="宋体"/>
          <w:b w:val="0"/>
          <w:bCs/>
          <w:color w:val="auto"/>
          <w:sz w:val="21"/>
          <w:szCs w:val="21"/>
          <w:highlight w:val="none"/>
          <w:lang w:val="en-US" w:eastAsia="zh-CN"/>
        </w:rPr>
        <w:t>1</w:t>
      </w: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分）：提供的实施方案完整、详细、具体、可行性较强。</w:t>
      </w:r>
    </w:p>
    <w:p>
      <w:pPr>
        <w:spacing w:line="360" w:lineRule="auto"/>
        <w:ind w:firstLine="422" w:firstLineChars="200"/>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4</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售后服务方案（满分</w:t>
      </w:r>
      <w:r>
        <w:rPr>
          <w:rFonts w:hint="eastAsia" w:ascii="宋体" w:hAnsi="宋体" w:cs="宋体"/>
          <w:b/>
          <w:bCs w:val="0"/>
          <w:color w:val="auto"/>
          <w:sz w:val="21"/>
          <w:szCs w:val="21"/>
          <w:highlight w:val="none"/>
          <w:lang w:val="en-US" w:eastAsia="zh-CN"/>
        </w:rPr>
        <w:t>25</w:t>
      </w:r>
      <w:r>
        <w:rPr>
          <w:rFonts w:hint="eastAsia" w:ascii="宋体" w:hAnsi="宋体" w:eastAsia="宋体" w:cs="宋体"/>
          <w:b/>
          <w:bCs w:val="0"/>
          <w:color w:val="auto"/>
          <w:sz w:val="21"/>
          <w:szCs w:val="21"/>
          <w:highlight w:val="none"/>
        </w:rPr>
        <w:t>分）</w:t>
      </w:r>
    </w:p>
    <w:p>
      <w:pPr>
        <w:pStyle w:val="9"/>
        <w:numPr>
          <w:ilvl w:val="0"/>
          <w:numId w:val="4"/>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售后服务要求的，</w:t>
      </w:r>
      <w:r>
        <w:rPr>
          <w:rFonts w:hint="eastAsia" w:ascii="宋体" w:hAnsi="宋体" w:eastAsia="宋体" w:cs="宋体"/>
          <w:color w:val="auto"/>
          <w:sz w:val="21"/>
          <w:szCs w:val="21"/>
          <w:highlight w:val="none"/>
          <w:lang w:eastAsia="zh-CN"/>
        </w:rPr>
        <w:t>但</w:t>
      </w:r>
      <w:r>
        <w:rPr>
          <w:rFonts w:hint="eastAsia" w:ascii="宋体" w:hAnsi="宋体" w:eastAsia="宋体" w:cs="宋体"/>
          <w:color w:val="auto"/>
          <w:sz w:val="21"/>
          <w:szCs w:val="21"/>
          <w:highlight w:val="none"/>
        </w:rPr>
        <w:t>售后服务方案</w:t>
      </w:r>
      <w:r>
        <w:rPr>
          <w:rFonts w:hint="eastAsia" w:ascii="宋体" w:hAnsi="宋体" w:eastAsia="宋体" w:cs="宋体"/>
          <w:color w:val="auto"/>
          <w:sz w:val="21"/>
          <w:szCs w:val="21"/>
          <w:highlight w:val="none"/>
          <w:lang w:eastAsia="zh-CN"/>
        </w:rPr>
        <w:t>较简单的，</w:t>
      </w:r>
      <w:r>
        <w:rPr>
          <w:rFonts w:hint="eastAsia" w:ascii="宋体" w:hAnsi="宋体" w:eastAsia="宋体" w:cs="宋体"/>
          <w:color w:val="auto"/>
          <w:sz w:val="21"/>
          <w:szCs w:val="21"/>
          <w:highlight w:val="none"/>
        </w:rPr>
        <w:t>进入一档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pStyle w:val="9"/>
        <w:numPr>
          <w:ilvl w:val="0"/>
          <w:numId w:val="4"/>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完全</w:t>
      </w: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售后服务要求</w:t>
      </w:r>
      <w:r>
        <w:rPr>
          <w:rFonts w:hint="eastAsia" w:ascii="宋体" w:hAnsi="宋体" w:eastAsia="宋体" w:cs="宋体"/>
          <w:color w:val="auto"/>
          <w:sz w:val="21"/>
          <w:szCs w:val="21"/>
          <w:highlight w:val="none"/>
          <w:lang w:eastAsia="zh-CN"/>
        </w:rPr>
        <w:t>的基础上</w:t>
      </w:r>
      <w:r>
        <w:rPr>
          <w:rFonts w:hint="eastAsia" w:ascii="宋体" w:hAnsi="宋体" w:eastAsia="宋体" w:cs="宋体"/>
          <w:color w:val="auto"/>
          <w:sz w:val="21"/>
          <w:szCs w:val="21"/>
          <w:highlight w:val="none"/>
        </w:rPr>
        <w:t>，售后服务方案完整、详细，有可靠的服务响应体系，优于</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售后服务要求的服务响应时间、服务响应方式。免保期后，有偿维护方式、服务范围及费用等方案比较优惠的，进入二档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w:t>
      </w:r>
      <w:r>
        <w:rPr>
          <w:rFonts w:hint="eastAsia"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pStyle w:val="9"/>
        <w:numPr>
          <w:ilvl w:val="0"/>
          <w:numId w:val="4"/>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售后服务要求，售后服务方案完整、详细，有可靠的服务响应体系，优于</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售后服务要求的服务响应时间、服务响应方式。免保期后，备品备件更换</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rPr>
        <w:t>优惠折扣率的，有偿维护方式、服务范围及费用等方案比较优惠的，有免费技术巡检方案的，进入三档，得</w:t>
      </w:r>
      <w:r>
        <w:rPr>
          <w:rFonts w:hint="eastAsia" w:hAnsi="宋体" w:cs="宋体"/>
          <w:color w:val="auto"/>
          <w:sz w:val="21"/>
          <w:szCs w:val="21"/>
          <w:highlight w:val="none"/>
          <w:lang w:val="en-US" w:eastAsia="zh-CN"/>
        </w:rPr>
        <w:t>25</w:t>
      </w:r>
      <w:r>
        <w:rPr>
          <w:rFonts w:hint="eastAsia" w:ascii="宋体" w:hAnsi="宋体" w:eastAsia="宋体" w:cs="宋体"/>
          <w:color w:val="auto"/>
          <w:sz w:val="21"/>
          <w:szCs w:val="21"/>
          <w:highlight w:val="none"/>
        </w:rPr>
        <w:t>分。</w:t>
      </w:r>
    </w:p>
    <w:p>
      <w:pPr>
        <w:pStyle w:val="9"/>
        <w:spacing w:line="360" w:lineRule="auto"/>
        <w:ind w:firstLine="211" w:firstLineChars="100"/>
        <w:outlineLvl w:val="0"/>
        <w:rPr>
          <w:rFonts w:hint="eastAsia" w:hAnsi="宋体"/>
          <w:b/>
          <w:bCs w:val="0"/>
          <w:color w:val="auto"/>
          <w:szCs w:val="21"/>
          <w:highlight w:val="none"/>
        </w:rPr>
      </w:pPr>
      <w:bookmarkStart w:id="77" w:name="_Toc346"/>
      <w:r>
        <w:rPr>
          <w:rFonts w:hint="eastAsia" w:hAnsi="宋体"/>
          <w:b/>
          <w:bCs w:val="0"/>
          <w:color w:val="auto"/>
          <w:szCs w:val="21"/>
          <w:highlight w:val="none"/>
          <w:lang w:val="en-US" w:eastAsia="zh-CN"/>
        </w:rPr>
        <w:t>3、</w:t>
      </w:r>
      <w:r>
        <w:rPr>
          <w:rFonts w:hint="eastAsia" w:hAnsi="宋体"/>
          <w:b/>
          <w:bCs w:val="0"/>
          <w:color w:val="auto"/>
          <w:szCs w:val="21"/>
          <w:highlight w:val="none"/>
        </w:rPr>
        <w:t>商务分……………………………………………………………………………………………</w:t>
      </w:r>
      <w:r>
        <w:rPr>
          <w:rFonts w:hint="eastAsia" w:hAnsi="宋体"/>
          <w:b/>
          <w:bCs w:val="0"/>
          <w:color w:val="auto"/>
          <w:szCs w:val="21"/>
          <w:highlight w:val="none"/>
          <w:lang w:val="en-US" w:eastAsia="zh-CN"/>
        </w:rPr>
        <w:t>10</w:t>
      </w:r>
      <w:r>
        <w:rPr>
          <w:rFonts w:hint="eastAsia" w:hAnsi="宋体"/>
          <w:b/>
          <w:bCs w:val="0"/>
          <w:color w:val="auto"/>
          <w:szCs w:val="21"/>
          <w:highlight w:val="none"/>
        </w:rPr>
        <w:t>分</w:t>
      </w:r>
      <w:bookmarkEnd w:id="77"/>
    </w:p>
    <w:p>
      <w:pPr>
        <w:numPr>
          <w:ilvl w:val="0"/>
          <w:numId w:val="0"/>
        </w:numPr>
        <w:spacing w:line="360" w:lineRule="auto"/>
        <w:ind w:left="420" w:leftChars="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eastAsia="zh-CN"/>
        </w:rPr>
        <w:t>（1）核心产品制造商通过ISO13485质量管理体系认证，每提供一个证书得</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分，满分</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分。（投标文件中提交有效的证书复印件）</w:t>
      </w:r>
    </w:p>
    <w:p>
      <w:pPr>
        <w:numPr>
          <w:ilvl w:val="0"/>
          <w:numId w:val="0"/>
        </w:numPr>
        <w:spacing w:line="360" w:lineRule="auto"/>
        <w:ind w:left="420" w:leftChars="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投标人2017年来</w:t>
      </w:r>
      <w:r>
        <w:rPr>
          <w:rFonts w:hint="eastAsia" w:ascii="宋体" w:hAnsi="宋体" w:eastAsia="宋体" w:cs="宋体"/>
          <w:bCs/>
          <w:color w:val="auto"/>
          <w:sz w:val="21"/>
          <w:szCs w:val="21"/>
          <w:highlight w:val="none"/>
          <w:lang w:eastAsia="zh-CN"/>
        </w:rPr>
        <w:t>有</w:t>
      </w:r>
      <w:r>
        <w:rPr>
          <w:rFonts w:hint="eastAsia" w:ascii="宋体" w:hAnsi="宋体" w:eastAsia="宋体" w:cs="宋体"/>
          <w:bCs/>
          <w:color w:val="auto"/>
          <w:sz w:val="21"/>
          <w:szCs w:val="21"/>
          <w:highlight w:val="none"/>
        </w:rPr>
        <w:t>同类业绩</w:t>
      </w:r>
      <w:r>
        <w:rPr>
          <w:rFonts w:hint="eastAsia" w:ascii="宋体" w:hAnsi="宋体" w:eastAsia="宋体" w:cs="宋体"/>
          <w:bCs/>
          <w:color w:val="auto"/>
          <w:sz w:val="21"/>
          <w:szCs w:val="21"/>
          <w:highlight w:val="none"/>
          <w:lang w:eastAsia="zh-CN"/>
        </w:rPr>
        <w:t>（医疗设备购销业绩）</w:t>
      </w:r>
      <w:r>
        <w:rPr>
          <w:rFonts w:hint="eastAsia" w:ascii="宋体" w:hAnsi="宋体" w:eastAsia="宋体" w:cs="宋体"/>
          <w:bCs/>
          <w:color w:val="auto"/>
          <w:sz w:val="21"/>
          <w:szCs w:val="21"/>
          <w:highlight w:val="none"/>
        </w:rPr>
        <w:t>，每项得</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分，满分</w:t>
      </w: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（投标文件中提交中标/成交通知书或合同复印件）</w:t>
      </w:r>
    </w:p>
    <w:p>
      <w:pPr>
        <w:numPr>
          <w:ilvl w:val="0"/>
          <w:numId w:val="0"/>
        </w:numPr>
        <w:spacing w:line="360" w:lineRule="auto"/>
        <w:ind w:left="420" w:leftChars="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节能产品分（满分</w:t>
      </w:r>
      <w:r>
        <w:rPr>
          <w:rFonts w:hint="eastAsia" w:ascii="宋体" w:hAnsi="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w:t>
      </w:r>
    </w:p>
    <w:p>
      <w:pPr>
        <w:numPr>
          <w:ilvl w:val="0"/>
          <w:numId w:val="0"/>
        </w:numPr>
        <w:spacing w:line="360" w:lineRule="auto"/>
        <w:ind w:left="0" w:leftChars="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投标产品中包含列入政府采购品目清单中的优先采购产品并具有有效的节能产品认证证书的，得1分（以政府采购品目清单和有效的节能产品认证证书复印件为准）。</w:t>
      </w:r>
    </w:p>
    <w:p>
      <w:pPr>
        <w:numPr>
          <w:ilvl w:val="0"/>
          <w:numId w:val="0"/>
        </w:numPr>
        <w:spacing w:line="360" w:lineRule="auto"/>
        <w:ind w:left="420" w:leftChars="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环保标志产品分（满分</w:t>
      </w:r>
      <w:r>
        <w:rPr>
          <w:rFonts w:hint="eastAsia" w:ascii="宋体" w:hAnsi="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w:t>
      </w:r>
    </w:p>
    <w:p>
      <w:pPr>
        <w:numPr>
          <w:ilvl w:val="0"/>
          <w:numId w:val="0"/>
        </w:numPr>
        <w:spacing w:line="360" w:lineRule="auto"/>
        <w:ind w:left="0" w:leftChars="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投标产品中包含列入政府采购品目清单中的优先采购产品并具有有效的环境标志产品认证证书的，得</w:t>
      </w:r>
      <w:r>
        <w:rPr>
          <w:rFonts w:hint="eastAsia" w:ascii="宋体" w:hAnsi="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分（以政府采购品目清单和有效的环境标志产品认证证书复印件为准）。</w:t>
      </w:r>
    </w:p>
    <w:p>
      <w:pPr>
        <w:numPr>
          <w:ilvl w:val="0"/>
          <w:numId w:val="3"/>
        </w:numPr>
        <w:spacing w:line="360" w:lineRule="auto"/>
        <w:ind w:left="0" w:leftChars="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产品80%以上为广西工业产品的，得1分（广西工业产品是指广西境内生产的工业产品，以生产企业的工商营业执照注册所在地为准。“投标产品80%以上为广西工业产品”是指参加政府采购项目时供货范围中采用广西工业产品的金额占本次招标总金额的80%以上）。</w:t>
      </w:r>
    </w:p>
    <w:p>
      <w:pPr>
        <w:pStyle w:val="9"/>
        <w:spacing w:line="360" w:lineRule="auto"/>
        <w:ind w:left="420" w:leftChars="200"/>
        <w:rPr>
          <w:rFonts w:hint="eastAsia" w:hAnsi="宋体" w:cs="宋体"/>
          <w:b/>
          <w:bCs/>
          <w:color w:val="auto"/>
          <w:szCs w:val="21"/>
          <w:highlight w:val="none"/>
        </w:rPr>
      </w:pPr>
      <w:r>
        <w:rPr>
          <w:rFonts w:hint="eastAsia"/>
          <w:color w:val="auto"/>
          <w:highlight w:val="none"/>
          <w:lang w:val="en-US" w:eastAsia="zh-CN"/>
        </w:rPr>
        <w:t>4、</w:t>
      </w:r>
      <w:r>
        <w:rPr>
          <w:rFonts w:hint="eastAsia" w:hAnsi="宋体" w:cs="宋体"/>
          <w:b/>
          <w:bCs/>
          <w:color w:val="auto"/>
          <w:szCs w:val="21"/>
          <w:highlight w:val="none"/>
        </w:rPr>
        <w:t>诚信分……………………………………………………………………</w:t>
      </w:r>
      <w:r>
        <w:rPr>
          <w:rFonts w:hint="eastAsia" w:hAnsi="宋体" w:cs="宋体"/>
          <w:b/>
          <w:bCs/>
          <w:color w:val="auto"/>
          <w:szCs w:val="21"/>
          <w:highlight w:val="none"/>
          <w:lang w:val="en-US" w:eastAsia="zh-CN"/>
        </w:rPr>
        <w:t>-</w:t>
      </w:r>
      <w:r>
        <w:rPr>
          <w:rFonts w:hint="eastAsia" w:hAnsi="宋体" w:cs="宋体"/>
          <w:b/>
          <w:bCs/>
          <w:color w:val="auto"/>
          <w:szCs w:val="21"/>
          <w:highlight w:val="none"/>
        </w:rPr>
        <w:t>6分</w:t>
      </w:r>
    </w:p>
    <w:p>
      <w:pPr>
        <w:spacing w:line="440" w:lineRule="exact"/>
        <w:ind w:firstLine="315" w:firstLineChars="150"/>
        <w:rPr>
          <w:rFonts w:hint="eastAsia"/>
          <w:color w:val="auto"/>
          <w:highlight w:val="none"/>
        </w:rPr>
      </w:pPr>
      <w:r>
        <w:rPr>
          <w:rFonts w:hint="eastAsia" w:hAnsi="宋体" w:cs="宋体"/>
          <w:color w:val="auto"/>
          <w:szCs w:val="21"/>
          <w:highlight w:val="none"/>
        </w:rPr>
        <w:t>投标人在截标日前1年内在政府采购活动中存在违约违规情形的（以财政部门出具的书面材料为评分依据），每次扣除3分，最高扣分6分。</w:t>
      </w:r>
      <w:r>
        <w:rPr>
          <w:color w:val="auto"/>
          <w:highlight w:val="none"/>
        </w:rPr>
        <w:t xml:space="preserve"> </w:t>
      </w:r>
      <w:r>
        <w:rPr>
          <w:rFonts w:hint="eastAsia" w:ascii="宋体" w:hAnsi="宋体"/>
          <w:color w:val="auto"/>
          <w:szCs w:val="20"/>
          <w:highlight w:val="none"/>
        </w:rPr>
        <w:t>(若存在违约违规情形，由投标人提供认定材料；若不存在违约违规情形，提供无违约违规情形承诺书，加盖公章。若在项目处于质疑期，被其他利害关系投标人质疑或监督管理部门查实在政府采购活动中存在违约违规情形的，采购人有权将以提供虚假材料谋取中标处理，报政府采购监督管理部门进行处罚)</w:t>
      </w:r>
    </w:p>
    <w:p>
      <w:pPr>
        <w:tabs>
          <w:tab w:val="left" w:pos="735"/>
        </w:tabs>
        <w:spacing w:line="360" w:lineRule="auto"/>
        <w:rPr>
          <w:rFonts w:hint="default" w:ascii="宋体" w:hAnsi="宋体" w:eastAsia="宋体" w:cs="宋体"/>
          <w:b/>
          <w:bCs w:val="0"/>
          <w:color w:val="auto"/>
          <w:szCs w:val="20"/>
          <w:highlight w:val="none"/>
          <w:lang w:val="en-US" w:eastAsia="zh-CN"/>
        </w:rPr>
      </w:pPr>
      <w:r>
        <w:rPr>
          <w:rFonts w:hint="eastAsia" w:ascii="宋体" w:hAnsi="宋体" w:cs="宋体"/>
          <w:b/>
          <w:bCs w:val="0"/>
          <w:color w:val="auto"/>
          <w:szCs w:val="21"/>
          <w:highlight w:val="none"/>
        </w:rPr>
        <w:t>（</w:t>
      </w:r>
      <w:r>
        <w:rPr>
          <w:rFonts w:hint="eastAsia" w:ascii="宋体" w:hAnsi="宋体" w:cs="宋体"/>
          <w:b/>
          <w:bCs w:val="0"/>
          <w:color w:val="auto"/>
          <w:szCs w:val="21"/>
          <w:highlight w:val="none"/>
          <w:lang w:val="en-US" w:eastAsia="zh-CN"/>
        </w:rPr>
        <w:t>四</w:t>
      </w:r>
      <w:r>
        <w:rPr>
          <w:rFonts w:hint="eastAsia" w:ascii="宋体" w:hAnsi="宋体" w:cs="宋体"/>
          <w:b/>
          <w:bCs w:val="0"/>
          <w:color w:val="auto"/>
          <w:szCs w:val="21"/>
          <w:highlight w:val="none"/>
        </w:rPr>
        <w:t>）总得分＝1＋2＋3</w:t>
      </w:r>
      <w:r>
        <w:rPr>
          <w:rFonts w:hint="eastAsia" w:ascii="宋体" w:hAnsi="宋体" w:cs="宋体"/>
          <w:b/>
          <w:bCs w:val="0"/>
          <w:color w:val="auto"/>
          <w:szCs w:val="21"/>
          <w:highlight w:val="none"/>
          <w:lang w:val="en-US" w:eastAsia="zh-CN"/>
        </w:rPr>
        <w:t>+4</w:t>
      </w:r>
    </w:p>
    <w:p>
      <w:pPr>
        <w:pStyle w:val="9"/>
        <w:rPr>
          <w:rFonts w:hAnsi="宋体" w:cs="宋体"/>
          <w:color w:val="auto"/>
          <w:highlight w:val="none"/>
        </w:rPr>
      </w:pPr>
      <w:r>
        <w:rPr>
          <w:rFonts w:hint="eastAsia" w:hAnsi="宋体" w:cs="宋体"/>
          <w:b/>
          <w:bCs w:val="0"/>
          <w:color w:val="auto"/>
          <w:highlight w:val="none"/>
        </w:rPr>
        <w:t>（</w:t>
      </w:r>
      <w:r>
        <w:rPr>
          <w:rFonts w:hint="eastAsia" w:hAnsi="宋体" w:cs="宋体"/>
          <w:b/>
          <w:bCs w:val="0"/>
          <w:color w:val="auto"/>
          <w:highlight w:val="none"/>
          <w:lang w:val="en-US" w:eastAsia="zh-CN"/>
        </w:rPr>
        <w:t>五</w:t>
      </w:r>
      <w:r>
        <w:rPr>
          <w:rFonts w:hint="eastAsia" w:hAnsi="宋体" w:cs="宋体"/>
          <w:b/>
          <w:bCs w:val="0"/>
          <w:color w:val="auto"/>
          <w:highlight w:val="none"/>
        </w:rPr>
        <w:t>）</w:t>
      </w:r>
      <w:r>
        <w:rPr>
          <w:rFonts w:hint="eastAsia" w:ascii="宋体" w:hAnsi="宋体" w:eastAsia="宋体" w:cs="宋体"/>
          <w:b/>
          <w:color w:val="auto"/>
          <w:sz w:val="21"/>
          <w:szCs w:val="21"/>
          <w:highlight w:val="none"/>
        </w:rPr>
        <w:t>评标委员会将按总得分由高到低推荐中标候选投标人顺序（总得分相同时，依次按节能环保产品优先、投标报价低优先、技术分高优先、质量保证期长优先、交货期短优先、故障响应时间短优先的顺序排列），并依照次序确定</w:t>
      </w:r>
      <w:r>
        <w:rPr>
          <w:rFonts w:hint="eastAsia" w:ascii="宋体" w:hAnsi="宋体" w:eastAsia="宋体" w:cs="宋体"/>
          <w:b/>
          <w:color w:val="auto"/>
          <w:sz w:val="21"/>
          <w:szCs w:val="21"/>
          <w:highlight w:val="none"/>
          <w:lang w:eastAsia="zh-CN"/>
        </w:rPr>
        <w:t>中标人</w:t>
      </w:r>
      <w:r>
        <w:rPr>
          <w:rFonts w:hint="eastAsia" w:ascii="宋体" w:hAnsi="宋体" w:eastAsia="宋体" w:cs="宋体"/>
          <w:b/>
          <w:color w:val="auto"/>
          <w:sz w:val="21"/>
          <w:szCs w:val="21"/>
          <w:highlight w:val="none"/>
        </w:rPr>
        <w:t>。</w:t>
      </w:r>
    </w:p>
    <w:p>
      <w:pPr>
        <w:pStyle w:val="15"/>
        <w:keepNext w:val="0"/>
        <w:keepLines w:val="0"/>
        <w:widowControl/>
        <w:suppressLineNumbers w:val="0"/>
        <w:spacing w:after="210" w:afterAutospacing="0" w:line="27" w:lineRule="atLeast"/>
        <w:jc w:val="both"/>
        <w:rPr>
          <w:rFonts w:hint="eastAsia" w:ascii="Arial" w:hAnsi="Arial" w:eastAsia="宋体" w:cs="Arial"/>
          <w:b/>
          <w:bCs/>
          <w:color w:val="auto"/>
          <w:kern w:val="0"/>
          <w:sz w:val="21"/>
          <w:szCs w:val="21"/>
          <w:highlight w:val="none"/>
          <w:lang w:val="en-US" w:eastAsia="zh-CN" w:bidi="ar-SA"/>
        </w:rPr>
      </w:pPr>
      <w:r>
        <w:rPr>
          <w:rFonts w:hint="eastAsia" w:ascii="Arial" w:hAnsi="Arial" w:cs="Arial"/>
          <w:b/>
          <w:bCs/>
          <w:color w:val="auto"/>
          <w:kern w:val="0"/>
          <w:sz w:val="21"/>
          <w:szCs w:val="21"/>
          <w:highlight w:val="none"/>
          <w:lang w:val="en-US" w:eastAsia="zh-CN" w:bidi="ar-SA"/>
        </w:rPr>
        <w:t>（六）</w:t>
      </w:r>
      <w:r>
        <w:rPr>
          <w:rFonts w:hint="eastAsia" w:ascii="Arial" w:hAnsi="Arial" w:eastAsia="宋体" w:cs="Arial"/>
          <w:b/>
          <w:bCs/>
          <w:color w:val="auto"/>
          <w:kern w:val="0"/>
          <w:sz w:val="21"/>
          <w:szCs w:val="21"/>
          <w:highlight w:val="none"/>
          <w:lang w:val="en-US" w:eastAsia="zh-CN" w:bidi="ar-SA"/>
        </w:rPr>
        <w:t>相同品牌的确定：</w:t>
      </w:r>
    </w:p>
    <w:p>
      <w:pPr>
        <w:pStyle w:val="15"/>
        <w:keepNext w:val="0"/>
        <w:keepLines w:val="0"/>
        <w:widowControl/>
        <w:suppressLineNumbers w:val="0"/>
        <w:spacing w:after="210" w:afterAutospacing="0" w:line="27" w:lineRule="atLeast"/>
        <w:ind w:firstLine="422" w:firstLineChars="200"/>
        <w:jc w:val="both"/>
        <w:rPr>
          <w:rFonts w:hint="default" w:ascii="Arial" w:hAnsi="Arial" w:eastAsia="宋体" w:cs="Arial"/>
          <w:b/>
          <w:bCs/>
          <w:color w:val="auto"/>
          <w:kern w:val="0"/>
          <w:sz w:val="21"/>
          <w:szCs w:val="21"/>
          <w:highlight w:val="none"/>
          <w:lang w:val="en-US" w:eastAsia="zh-CN" w:bidi="ar-SA"/>
        </w:rPr>
      </w:pPr>
      <w:r>
        <w:rPr>
          <w:rFonts w:hint="eastAsia" w:ascii="Arial" w:hAnsi="Arial" w:cs="Arial"/>
          <w:b/>
          <w:bCs/>
          <w:color w:val="auto"/>
          <w:kern w:val="0"/>
          <w:sz w:val="21"/>
          <w:szCs w:val="21"/>
          <w:highlight w:val="none"/>
          <w:lang w:val="en-US" w:eastAsia="zh-CN" w:bidi="ar-SA"/>
        </w:rPr>
        <w:t>1、</w:t>
      </w:r>
      <w:r>
        <w:rPr>
          <w:rFonts w:hint="default" w:ascii="Arial" w:hAnsi="Arial" w:eastAsia="宋体" w:cs="Arial"/>
          <w:b/>
          <w:bCs/>
          <w:color w:val="auto"/>
          <w:kern w:val="0"/>
          <w:sz w:val="21"/>
          <w:szCs w:val="21"/>
          <w:highlight w:val="none"/>
          <w:lang w:val="en-US" w:eastAsia="zh-CN" w:bidi="ar-SA"/>
        </w:rPr>
        <w:t>提供相同品牌产品且通过资格审查、符合性审查的不同投标人参加同一合同项下投标的，按一家投标人计算，评审后得分最高的同品牌投标人获得中标人推荐资格；评审得分相同的，</w:t>
      </w:r>
      <w:r>
        <w:rPr>
          <w:rFonts w:hint="eastAsia" w:ascii="宋体" w:hAnsi="宋体" w:eastAsia="宋体" w:cs="宋体"/>
          <w:b/>
          <w:color w:val="auto"/>
          <w:sz w:val="21"/>
          <w:szCs w:val="21"/>
          <w:highlight w:val="none"/>
        </w:rPr>
        <w:t>评审得分相同的，依次按节能环保产品优先、投标报价低优先、技术分高优先、质量保证期长优先、交货期短优先、故障响应时间短优先的顺序排列）</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并依照次序确定</w:t>
      </w:r>
      <w:r>
        <w:rPr>
          <w:rFonts w:hint="eastAsia" w:ascii="宋体" w:hAnsi="宋体" w:eastAsia="宋体" w:cs="宋体"/>
          <w:b/>
          <w:color w:val="auto"/>
          <w:sz w:val="21"/>
          <w:szCs w:val="21"/>
          <w:highlight w:val="none"/>
          <w:lang w:eastAsia="zh-CN"/>
        </w:rPr>
        <w:t>中标人</w:t>
      </w:r>
      <w:r>
        <w:rPr>
          <w:rFonts w:hint="eastAsia" w:ascii="宋体" w:hAnsi="宋体" w:eastAsia="宋体" w:cs="宋体"/>
          <w:b/>
          <w:color w:val="auto"/>
          <w:sz w:val="21"/>
          <w:szCs w:val="21"/>
          <w:highlight w:val="none"/>
        </w:rPr>
        <w:t>。</w:t>
      </w:r>
    </w:p>
    <w:p>
      <w:pPr>
        <w:spacing w:before="47" w:line="360" w:lineRule="auto"/>
        <w:ind w:left="113" w:right="65" w:firstLine="420"/>
        <w:rPr>
          <w:rFonts w:hint="eastAsia" w:ascii="Arial" w:hAnsi="Arial" w:eastAsia="宋体" w:cs="Arial"/>
          <w:b/>
          <w:bCs/>
          <w:color w:val="auto"/>
          <w:kern w:val="0"/>
          <w:sz w:val="28"/>
          <w:szCs w:val="28"/>
          <w:highlight w:val="none"/>
          <w:lang w:val="en-US" w:eastAsia="zh-CN" w:bidi="ar-SA"/>
        </w:rPr>
      </w:pPr>
      <w:r>
        <w:rPr>
          <w:rFonts w:hint="eastAsia" w:ascii="Arial" w:hAnsi="Arial" w:cs="Arial"/>
          <w:b/>
          <w:bCs/>
          <w:color w:val="auto"/>
          <w:kern w:val="0"/>
          <w:sz w:val="21"/>
          <w:szCs w:val="21"/>
          <w:highlight w:val="none"/>
          <w:lang w:val="en-US" w:eastAsia="zh-CN" w:bidi="ar-SA"/>
        </w:rPr>
        <w:t>2、货物需求一览表中第1 项为核心品牌，</w:t>
      </w:r>
      <w:r>
        <w:rPr>
          <w:rFonts w:hint="default" w:ascii="Arial" w:hAnsi="Arial" w:eastAsia="宋体" w:cs="Arial"/>
          <w:b/>
          <w:bCs/>
          <w:color w:val="auto"/>
          <w:kern w:val="0"/>
          <w:sz w:val="21"/>
          <w:szCs w:val="21"/>
          <w:highlight w:val="none"/>
          <w:lang w:val="en-US" w:eastAsia="zh-CN" w:bidi="ar-SA"/>
        </w:rPr>
        <w:t>多家投标人提供的核心产品品牌相同的，按前款规定处理。</w:t>
      </w:r>
    </w:p>
    <w:p>
      <w:pPr>
        <w:pStyle w:val="9"/>
        <w:jc w:val="center"/>
        <w:outlineLvl w:val="0"/>
        <w:rPr>
          <w:rFonts w:hAnsi="宋体"/>
          <w:b/>
          <w:color w:val="auto"/>
          <w:sz w:val="36"/>
          <w:szCs w:val="36"/>
          <w:highlight w:val="none"/>
        </w:rPr>
      </w:pPr>
      <w:r>
        <w:rPr>
          <w:color w:val="auto"/>
          <w:highlight w:val="none"/>
        </w:rPr>
        <w:br w:type="page"/>
      </w:r>
      <w:bookmarkStart w:id="78" w:name="_Toc213325923"/>
      <w:bookmarkStart w:id="79" w:name="_Toc213206174"/>
      <w:bookmarkStart w:id="80" w:name="_Toc29346"/>
      <w:r>
        <w:rPr>
          <w:rFonts w:hint="eastAsia" w:ascii="Times New Roman" w:hAnsi="Times New Roman"/>
          <w:b/>
          <w:color w:val="auto"/>
          <w:sz w:val="36"/>
          <w:highlight w:val="none"/>
        </w:rPr>
        <w:t>第四章  投标人须知</w:t>
      </w:r>
      <w:bookmarkEnd w:id="4"/>
      <w:bookmarkEnd w:id="5"/>
      <w:bookmarkEnd w:id="78"/>
      <w:bookmarkEnd w:id="79"/>
      <w:bookmarkEnd w:id="80"/>
    </w:p>
    <w:p>
      <w:pPr>
        <w:pStyle w:val="9"/>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p>
      <w:pPr>
        <w:pStyle w:val="9"/>
        <w:spacing w:line="460" w:lineRule="exact"/>
        <w:ind w:firstLine="420"/>
        <w:rPr>
          <w:rFonts w:ascii="Times New Roman" w:hAnsi="Times New Roman"/>
          <w:b/>
          <w:color w:val="auto"/>
          <w:sz w:val="30"/>
          <w:szCs w:val="30"/>
          <w:highlight w:val="none"/>
        </w:rPr>
      </w:pPr>
      <w:r>
        <w:rPr>
          <w:rFonts w:hint="eastAsia"/>
          <w:color w:val="auto"/>
          <w:highlight w:val="none"/>
        </w:rPr>
        <w:t>本表是关于本次采购项目的具体资料，是对后列条款的具体补充和修改。所有与本次采购有关的事宜，以本表规定的为准。</w:t>
      </w:r>
    </w:p>
    <w:tbl>
      <w:tblPr>
        <w:tblStyle w:val="17"/>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516"/>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b/>
                <w:color w:val="auto"/>
                <w:szCs w:val="21"/>
                <w:highlight w:val="none"/>
              </w:rPr>
            </w:pPr>
            <w:r>
              <w:rPr>
                <w:rFonts w:hint="eastAsia" w:hAnsi="宋体"/>
                <w:b/>
                <w:color w:val="auto"/>
                <w:szCs w:val="21"/>
                <w:highlight w:val="none"/>
              </w:rPr>
              <w:t>条款号</w:t>
            </w:r>
          </w:p>
        </w:tc>
        <w:tc>
          <w:tcPr>
            <w:tcW w:w="2516" w:type="dxa"/>
            <w:vAlign w:val="center"/>
          </w:tcPr>
          <w:p>
            <w:pPr>
              <w:pStyle w:val="9"/>
              <w:spacing w:line="360" w:lineRule="auto"/>
              <w:jc w:val="center"/>
              <w:rPr>
                <w:rFonts w:hAnsi="宋体"/>
                <w:b/>
                <w:color w:val="auto"/>
                <w:szCs w:val="21"/>
                <w:highlight w:val="none"/>
              </w:rPr>
            </w:pPr>
            <w:r>
              <w:rPr>
                <w:rFonts w:hint="eastAsia" w:hAnsi="宋体"/>
                <w:b/>
                <w:color w:val="auto"/>
                <w:szCs w:val="21"/>
                <w:highlight w:val="none"/>
              </w:rPr>
              <w:t>条款名称</w:t>
            </w:r>
          </w:p>
        </w:tc>
        <w:tc>
          <w:tcPr>
            <w:tcW w:w="5991" w:type="dxa"/>
          </w:tcPr>
          <w:p>
            <w:pPr>
              <w:pStyle w:val="9"/>
              <w:spacing w:line="360" w:lineRule="auto"/>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采购人</w:t>
            </w:r>
          </w:p>
        </w:tc>
        <w:tc>
          <w:tcPr>
            <w:tcW w:w="5991" w:type="dxa"/>
            <w:vAlign w:val="center"/>
          </w:tcPr>
          <w:p>
            <w:pPr>
              <w:pStyle w:val="9"/>
              <w:spacing w:line="360" w:lineRule="exact"/>
              <w:rPr>
                <w:color w:val="auto"/>
                <w:szCs w:val="24"/>
                <w:highlight w:val="none"/>
                <w:lang w:val="en-US" w:eastAsia="zh-CN"/>
              </w:rPr>
            </w:pPr>
            <w:r>
              <w:rPr>
                <w:rFonts w:hint="eastAsia"/>
                <w:color w:val="auto"/>
                <w:szCs w:val="24"/>
                <w:highlight w:val="none"/>
                <w:lang w:val="en-US" w:eastAsia="zh-CN"/>
              </w:rPr>
              <w:t>名称：南宁市西乡塘区卫生健康局</w:t>
            </w:r>
          </w:p>
          <w:p>
            <w:pPr>
              <w:pStyle w:val="9"/>
              <w:spacing w:line="360" w:lineRule="exact"/>
              <w:rPr>
                <w:color w:val="auto"/>
                <w:szCs w:val="24"/>
                <w:highlight w:val="none"/>
                <w:lang w:val="en-US" w:eastAsia="zh-CN"/>
              </w:rPr>
            </w:pPr>
            <w:r>
              <w:rPr>
                <w:rFonts w:hint="eastAsia"/>
                <w:color w:val="auto"/>
                <w:szCs w:val="24"/>
                <w:highlight w:val="none"/>
                <w:lang w:val="en-US" w:eastAsia="zh-CN"/>
              </w:rPr>
              <w:t>地址：南宁市西乡塘区大学东路192号</w:t>
            </w:r>
          </w:p>
          <w:p>
            <w:pPr>
              <w:pStyle w:val="9"/>
              <w:spacing w:line="360" w:lineRule="exact"/>
              <w:rPr>
                <w:rFonts w:hint="eastAsia" w:hAnsi="宋体" w:cs="宋体"/>
                <w:color w:val="auto"/>
                <w:szCs w:val="21"/>
                <w:highlight w:val="none"/>
                <w:lang w:val="en-US" w:eastAsia="zh-CN"/>
              </w:rPr>
            </w:pPr>
            <w:r>
              <w:rPr>
                <w:rFonts w:hint="eastAsia"/>
                <w:color w:val="auto"/>
                <w:szCs w:val="24"/>
                <w:highlight w:val="none"/>
                <w:lang w:val="en-US" w:eastAsia="zh-CN"/>
              </w:rPr>
              <w:t xml:space="preserve">联系人：甘向阳  </w:t>
            </w:r>
          </w:p>
          <w:p>
            <w:pPr>
              <w:pStyle w:val="9"/>
              <w:spacing w:line="360" w:lineRule="exact"/>
              <w:rPr>
                <w:rFonts w:eastAsiaTheme="minorEastAsia" w:cstheme="minorBidi"/>
                <w:color w:val="auto"/>
                <w:szCs w:val="24"/>
                <w:highlight w:val="none"/>
              </w:rPr>
            </w:pPr>
            <w:r>
              <w:rPr>
                <w:rFonts w:hint="eastAsia"/>
                <w:color w:val="auto"/>
                <w:szCs w:val="24"/>
                <w:highlight w:val="none"/>
                <w:lang w:val="en-US" w:eastAsia="zh-CN"/>
              </w:rPr>
              <w:t xml:space="preserve">电话：0771-2383045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1.2</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采购代理机构</w:t>
            </w:r>
          </w:p>
        </w:tc>
        <w:tc>
          <w:tcPr>
            <w:tcW w:w="5991" w:type="dxa"/>
            <w:vAlign w:val="center"/>
          </w:tcPr>
          <w:p>
            <w:pPr>
              <w:pStyle w:val="9"/>
              <w:spacing w:line="360" w:lineRule="exact"/>
              <w:rPr>
                <w:color w:val="auto"/>
                <w:szCs w:val="24"/>
                <w:highlight w:val="none"/>
              </w:rPr>
            </w:pPr>
            <w:r>
              <w:rPr>
                <w:rFonts w:hint="eastAsia"/>
                <w:color w:val="auto"/>
                <w:szCs w:val="24"/>
                <w:highlight w:val="none"/>
              </w:rPr>
              <w:t>名称：广西龙建工程管理有限公司</w:t>
            </w:r>
          </w:p>
          <w:p>
            <w:pPr>
              <w:pStyle w:val="9"/>
              <w:spacing w:line="360" w:lineRule="exact"/>
              <w:rPr>
                <w:rFonts w:hint="default" w:eastAsia="宋体"/>
                <w:color w:val="auto"/>
                <w:szCs w:val="24"/>
                <w:highlight w:val="none"/>
                <w:lang w:val="en-US" w:eastAsia="zh-CN"/>
              </w:rPr>
            </w:pPr>
            <w:r>
              <w:rPr>
                <w:rFonts w:hint="eastAsia"/>
                <w:color w:val="auto"/>
                <w:szCs w:val="24"/>
                <w:highlight w:val="none"/>
              </w:rPr>
              <w:t>地址：</w:t>
            </w:r>
            <w:r>
              <w:rPr>
                <w:rFonts w:hint="eastAsia"/>
                <w:color w:val="auto"/>
                <w:szCs w:val="24"/>
                <w:highlight w:val="none"/>
                <w:lang w:val="en-US" w:eastAsia="zh-CN"/>
              </w:rPr>
              <w:t>广西南宁市青秀区中柬路8号龙光世纪B座4楼3410号</w:t>
            </w:r>
          </w:p>
          <w:p>
            <w:pPr>
              <w:pStyle w:val="9"/>
              <w:spacing w:line="360" w:lineRule="exact"/>
              <w:rPr>
                <w:rFonts w:hint="eastAsia" w:eastAsia="宋体"/>
                <w:color w:val="auto"/>
                <w:szCs w:val="24"/>
                <w:highlight w:val="none"/>
                <w:lang w:eastAsia="zh-CN"/>
              </w:rPr>
            </w:pPr>
            <w:r>
              <w:rPr>
                <w:rFonts w:hint="eastAsia"/>
                <w:color w:val="auto"/>
                <w:szCs w:val="24"/>
                <w:highlight w:val="none"/>
              </w:rPr>
              <w:t>联系人：韦</w:t>
            </w:r>
            <w:r>
              <w:rPr>
                <w:rFonts w:hint="eastAsia"/>
                <w:color w:val="auto"/>
                <w:szCs w:val="24"/>
                <w:highlight w:val="none"/>
                <w:lang w:val="en-US" w:eastAsia="zh-CN"/>
              </w:rPr>
              <w:t>玉霞</w:t>
            </w:r>
          </w:p>
          <w:p>
            <w:pPr>
              <w:pStyle w:val="9"/>
              <w:spacing w:line="360" w:lineRule="exact"/>
              <w:rPr>
                <w:color w:val="auto"/>
                <w:szCs w:val="24"/>
                <w:highlight w:val="none"/>
              </w:rPr>
            </w:pPr>
            <w:r>
              <w:rPr>
                <w:rFonts w:hint="eastAsia"/>
                <w:color w:val="auto"/>
                <w:szCs w:val="24"/>
                <w:highlight w:val="none"/>
              </w:rPr>
              <w:t>联系电话：0771-5382193</w:t>
            </w:r>
          </w:p>
          <w:p>
            <w:pPr>
              <w:pStyle w:val="9"/>
              <w:spacing w:line="360" w:lineRule="exact"/>
              <w:rPr>
                <w:rFonts w:eastAsiaTheme="minorEastAsia" w:cstheme="minorBidi"/>
                <w:color w:val="auto"/>
                <w:szCs w:val="24"/>
                <w:highlight w:val="none"/>
              </w:rPr>
            </w:pPr>
            <w:r>
              <w:rPr>
                <w:rFonts w:hint="eastAsia"/>
                <w:color w:val="auto"/>
                <w:szCs w:val="24"/>
                <w:highlight w:val="none"/>
              </w:rPr>
              <w:t>传真电话：0771-5382193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1.3</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项目名称</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lang w:val="en-US" w:eastAsia="zh-CN"/>
              </w:rPr>
              <w:t>2020年南宁市为民办实事社区卫生服务中心标准化建设项目采购医疗设备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1.4</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项目编号</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lang w:val="en-US" w:eastAsia="zh-CN"/>
              </w:rPr>
              <w:t>NNZC2020-G1-070016-GXLJ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1.5</w:t>
            </w:r>
          </w:p>
        </w:tc>
        <w:tc>
          <w:tcPr>
            <w:tcW w:w="2516" w:type="dxa"/>
            <w:vAlign w:val="center"/>
          </w:tcPr>
          <w:p>
            <w:pPr>
              <w:pStyle w:val="9"/>
              <w:spacing w:line="360" w:lineRule="auto"/>
              <w:jc w:val="center"/>
              <w:rPr>
                <w:rFonts w:hAnsi="宋体"/>
                <w:color w:val="auto"/>
                <w:szCs w:val="21"/>
                <w:highlight w:val="none"/>
              </w:rPr>
            </w:pPr>
            <w:r>
              <w:rPr>
                <w:rFonts w:hint="eastAsia" w:hAnsi="宋体"/>
                <w:b/>
                <w:bCs/>
                <w:color w:val="auto"/>
                <w:szCs w:val="21"/>
                <w:highlight w:val="none"/>
              </w:rPr>
              <w:t>采购预算</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b/>
                <w:bCs/>
                <w:color w:val="auto"/>
                <w:szCs w:val="24"/>
                <w:highlight w:val="none"/>
              </w:rPr>
              <w:t>预算总价：</w:t>
            </w:r>
            <w:r>
              <w:rPr>
                <w:rFonts w:hint="eastAsia" w:eastAsiaTheme="minorEastAsia" w:cstheme="minorBidi"/>
                <w:b/>
                <w:bCs/>
                <w:color w:val="auto"/>
                <w:szCs w:val="24"/>
                <w:highlight w:val="none"/>
                <w:lang w:val="en-US" w:eastAsia="zh-CN"/>
              </w:rPr>
              <w:t>518.50</w:t>
            </w:r>
            <w:r>
              <w:rPr>
                <w:rFonts w:hint="eastAsia" w:eastAsiaTheme="minorEastAsia" w:cstheme="minorBidi"/>
                <w:b/>
                <w:bCs/>
                <w:color w:val="auto"/>
                <w:szCs w:val="24"/>
                <w:highlight w:val="none"/>
              </w:rPr>
              <w:t>万元</w:t>
            </w:r>
            <w:r>
              <w:rPr>
                <w:rFonts w:hint="eastAsia" w:eastAsiaTheme="minorEastAsia" w:cstheme="minorBidi"/>
                <w:b/>
                <w:bCs/>
                <w:color w:val="auto"/>
                <w:szCs w:val="24"/>
                <w:highlight w:val="none"/>
                <w:lang w:eastAsia="zh-CN"/>
              </w:rPr>
              <w:t>，</w:t>
            </w:r>
            <w:r>
              <w:rPr>
                <w:rFonts w:hint="eastAsia" w:eastAsiaTheme="minorEastAsia" w:cstheme="minorBidi"/>
                <w:b/>
                <w:bCs/>
                <w:color w:val="auto"/>
                <w:szCs w:val="24"/>
                <w:highlight w:val="none"/>
                <w:lang w:val="en-US" w:eastAsia="zh-CN"/>
              </w:rPr>
              <w:t>分项预算价见公告，分项预算价和总价均不能超过预算价</w:t>
            </w:r>
            <w:r>
              <w:rPr>
                <w:rFonts w:hint="eastAsia" w:eastAsiaTheme="minorEastAsia" w:cstheme="minorBidi"/>
                <w:b/>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9"/>
              <w:spacing w:line="360" w:lineRule="exact"/>
              <w:jc w:val="center"/>
              <w:rPr>
                <w:color w:val="auto"/>
                <w:szCs w:val="24"/>
                <w:highlight w:val="none"/>
              </w:rPr>
            </w:pPr>
            <w:r>
              <w:rPr>
                <w:rFonts w:hint="eastAsia"/>
                <w:color w:val="auto"/>
                <w:szCs w:val="24"/>
                <w:highlight w:val="none"/>
              </w:rPr>
              <w:t>1.7</w:t>
            </w:r>
          </w:p>
        </w:tc>
        <w:tc>
          <w:tcPr>
            <w:tcW w:w="2516" w:type="dxa"/>
            <w:vAlign w:val="center"/>
          </w:tcPr>
          <w:p>
            <w:pPr>
              <w:pStyle w:val="9"/>
              <w:spacing w:line="360" w:lineRule="exact"/>
              <w:jc w:val="center"/>
              <w:rPr>
                <w:color w:val="auto"/>
                <w:szCs w:val="24"/>
                <w:highlight w:val="none"/>
              </w:rPr>
            </w:pPr>
            <w:r>
              <w:rPr>
                <w:rFonts w:hint="eastAsia" w:hAnsi="宋体"/>
                <w:color w:val="auto"/>
                <w:szCs w:val="21"/>
                <w:highlight w:val="none"/>
              </w:rPr>
              <w:t>获取招标文件的时间、地点、方式及招标文件售价</w:t>
            </w:r>
          </w:p>
        </w:tc>
        <w:tc>
          <w:tcPr>
            <w:tcW w:w="5991" w:type="dxa"/>
            <w:vAlign w:val="center"/>
          </w:tcPr>
          <w:p>
            <w:pPr>
              <w:pStyle w:val="9"/>
              <w:spacing w:line="360" w:lineRule="exact"/>
              <w:rPr>
                <w:rFonts w:eastAsiaTheme="minorEastAsia" w:cstheme="minorBidi"/>
                <w:color w:val="auto"/>
                <w:szCs w:val="24"/>
                <w:highlight w:val="none"/>
              </w:rPr>
            </w:pPr>
            <w:r>
              <w:rPr>
                <w:rFonts w:hint="eastAsia" w:ascii="宋体" w:hAnsi="宋体" w:eastAsia="宋体" w:cs="宋体"/>
                <w:color w:val="auto"/>
                <w:spacing w:val="6"/>
                <w:kern w:val="48"/>
                <w:sz w:val="21"/>
                <w:highlight w:val="none"/>
              </w:rPr>
              <w:t>投标人在南宁市公共资源交易平台（http：//www.nnggzy.org.cn）免费下载招标（采购）文件。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9"/>
              <w:spacing w:line="360" w:lineRule="exact"/>
              <w:jc w:val="center"/>
              <w:rPr>
                <w:color w:val="auto"/>
                <w:szCs w:val="24"/>
                <w:highlight w:val="none"/>
              </w:rPr>
            </w:pPr>
            <w:r>
              <w:rPr>
                <w:rFonts w:hint="eastAsia"/>
                <w:color w:val="auto"/>
                <w:szCs w:val="24"/>
                <w:highlight w:val="none"/>
              </w:rPr>
              <w:t>1.8</w:t>
            </w:r>
          </w:p>
        </w:tc>
        <w:tc>
          <w:tcPr>
            <w:tcW w:w="2516" w:type="dxa"/>
            <w:vAlign w:val="center"/>
          </w:tcPr>
          <w:p>
            <w:pPr>
              <w:pStyle w:val="9"/>
              <w:spacing w:line="360" w:lineRule="exact"/>
              <w:jc w:val="center"/>
              <w:rPr>
                <w:rFonts w:hAnsi="宋体"/>
                <w:color w:val="auto"/>
                <w:szCs w:val="21"/>
                <w:highlight w:val="none"/>
              </w:rPr>
            </w:pPr>
            <w:r>
              <w:rPr>
                <w:rFonts w:hint="eastAsia" w:hAnsi="宋体"/>
                <w:bCs/>
                <w:color w:val="auto"/>
                <w:highlight w:val="none"/>
              </w:rPr>
              <w:t>预留采购份额</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3.2</w:t>
            </w:r>
          </w:p>
        </w:tc>
        <w:tc>
          <w:tcPr>
            <w:tcW w:w="2516" w:type="dxa"/>
            <w:vAlign w:val="center"/>
          </w:tcPr>
          <w:p>
            <w:pPr>
              <w:pStyle w:val="9"/>
              <w:spacing w:line="360" w:lineRule="auto"/>
              <w:jc w:val="center"/>
              <w:rPr>
                <w:rFonts w:hAnsi="宋体"/>
                <w:color w:val="auto"/>
                <w:szCs w:val="21"/>
                <w:highlight w:val="none"/>
              </w:rPr>
            </w:pPr>
            <w:r>
              <w:rPr>
                <w:rFonts w:hint="eastAsia" w:hAnsi="宋体"/>
                <w:bCs/>
                <w:color w:val="auto"/>
                <w:szCs w:val="24"/>
                <w:highlight w:val="none"/>
              </w:rPr>
              <w:t>投标人应具备的特定条件</w:t>
            </w:r>
          </w:p>
        </w:tc>
        <w:tc>
          <w:tcPr>
            <w:tcW w:w="5991" w:type="dxa"/>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满足《中华人民共和国政府采购法》第二十二条规定；</w:t>
            </w:r>
          </w:p>
          <w:p>
            <w:pPr>
              <w:spacing w:line="360" w:lineRule="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落实政府采购政策需满足的资格要求：</w:t>
            </w:r>
            <w:r>
              <w:rPr>
                <w:rFonts w:hint="eastAsia" w:ascii="宋体" w:hAnsi="宋体" w:eastAsia="宋体" w:cs="宋体"/>
                <w:color w:val="auto"/>
                <w:sz w:val="21"/>
                <w:szCs w:val="21"/>
                <w:highlight w:val="none"/>
                <w:lang w:val="en-US" w:eastAsia="zh-CN"/>
              </w:rPr>
              <w:t>《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w:t>
            </w:r>
            <w:r>
              <w:rPr>
                <w:rFonts w:hint="eastAsia" w:ascii="宋体" w:hAnsi="宋体" w:eastAsia="宋体" w:cs="宋体"/>
                <w:color w:val="auto"/>
                <w:sz w:val="21"/>
                <w:szCs w:val="21"/>
                <w:highlight w:val="none"/>
                <w:u w:val="none"/>
                <w:lang w:eastAsia="zh-CN"/>
              </w:rPr>
              <w:t>。</w:t>
            </w:r>
          </w:p>
          <w:p>
            <w:pPr>
              <w:spacing w:line="360" w:lineRule="auto"/>
              <w:rPr>
                <w:rFonts w:hint="eastAsia" w:ascii="宋体" w:hAnsi="宋体" w:cs="宋体"/>
                <w:color w:val="auto"/>
                <w:sz w:val="21"/>
                <w:szCs w:val="21"/>
                <w:highlight w:val="none"/>
                <w:u w:val="singl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本项目的特定资格要求：</w:t>
            </w:r>
            <w:r>
              <w:rPr>
                <w:rFonts w:hint="eastAsia" w:ascii="宋体" w:hAnsi="宋体" w:eastAsia="宋体" w:cs="宋体"/>
                <w:color w:val="auto"/>
                <w:sz w:val="21"/>
                <w:szCs w:val="21"/>
                <w:highlight w:val="none"/>
                <w:u w:val="single"/>
              </w:rPr>
              <w:t>供应商须具有国家主管部门颁发的有效的医疗器械生产许可证</w:t>
            </w:r>
            <w:r>
              <w:rPr>
                <w:rFonts w:hint="eastAsia" w:ascii="宋体" w:hAnsi="宋体" w:cs="宋体"/>
                <w:color w:val="auto"/>
                <w:sz w:val="21"/>
                <w:szCs w:val="21"/>
                <w:highlight w:val="none"/>
                <w:u w:val="single"/>
                <w:lang w:eastAsia="zh-CN"/>
              </w:rPr>
              <w:t>或有效的医疗器械经营许可证。</w:t>
            </w:r>
          </w:p>
          <w:p>
            <w:pPr>
              <w:spacing w:line="360" w:lineRule="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4、</w:t>
            </w:r>
            <w:r>
              <w:rPr>
                <w:rFonts w:hint="eastAsia" w:ascii="宋体" w:hAnsi="宋体" w:eastAsia="宋体" w:cs="宋体"/>
                <w:color w:val="auto"/>
                <w:sz w:val="21"/>
                <w:szCs w:val="21"/>
                <w:highlight w:val="none"/>
                <w:u w:val="none"/>
                <w:lang w:eastAsia="zh-CN"/>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pStyle w:val="9"/>
              <w:spacing w:line="360" w:lineRule="exact"/>
              <w:rPr>
                <w:color w:val="auto"/>
                <w:highlight w:val="none"/>
              </w:rPr>
            </w:pPr>
            <w:r>
              <w:rPr>
                <w:rFonts w:hint="eastAsia" w:ascii="宋体" w:hAnsi="宋体" w:eastAsia="宋体" w:cs="宋体"/>
                <w:bCs w:val="0"/>
                <w:color w:val="auto"/>
                <w:spacing w:val="0"/>
                <w:sz w:val="21"/>
                <w:szCs w:val="21"/>
                <w:highlight w:val="none"/>
                <w:u w:val="none"/>
                <w:lang w:val="en-US" w:eastAsia="zh-CN"/>
              </w:rPr>
              <w:t>5、</w:t>
            </w:r>
            <w:r>
              <w:rPr>
                <w:rFonts w:hint="eastAsia" w:ascii="宋体" w:hAnsi="宋体" w:eastAsia="宋体" w:cs="宋体"/>
                <w:bCs w:val="0"/>
                <w:color w:val="auto"/>
                <w:spacing w:val="0"/>
                <w:sz w:val="21"/>
                <w:szCs w:val="21"/>
                <w:highlight w:val="none"/>
                <w:u w:val="none"/>
              </w:rPr>
              <w:t>对在“信用中国”网站</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 xml:space="preserve">www.creditchina.gov.cn </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、中国政府采购网</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 xml:space="preserve">www.ccgp.gov.cn </w:t>
            </w:r>
            <w:r>
              <w:rPr>
                <w:rFonts w:hint="eastAsia" w:ascii="宋体" w:hAnsi="宋体" w:eastAsia="宋体" w:cs="宋体"/>
                <w:bCs w:val="0"/>
                <w:color w:val="auto"/>
                <w:spacing w:val="0"/>
                <w:sz w:val="21"/>
                <w:szCs w:val="21"/>
                <w:highlight w:val="none"/>
                <w:u w:val="none"/>
                <w:lang w:eastAsia="zh-CN"/>
              </w:rPr>
              <w:t>）</w:t>
            </w:r>
            <w:r>
              <w:rPr>
                <w:rFonts w:hint="eastAsia" w:ascii="宋体" w:hAnsi="宋体" w:eastAsia="宋体" w:cs="宋体"/>
                <w:bCs w:val="0"/>
                <w:color w:val="auto"/>
                <w:spacing w:val="0"/>
                <w:sz w:val="21"/>
                <w:szCs w:val="21"/>
                <w:highlight w:val="none"/>
                <w:u w:val="none"/>
              </w:rPr>
              <w:t>等渠道列入失信被执行人、重大税收违法案件当事人名单、政府采购严重违法失信行为记录名单及其他不符合《中华人民共和国政府采购法》第二十二条规定条件的投标人，将被拒绝参与本次政府采购活动。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3.3</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是否接受联合体投标</w:t>
            </w:r>
          </w:p>
        </w:tc>
        <w:tc>
          <w:tcPr>
            <w:tcW w:w="5991" w:type="dxa"/>
            <w:vAlign w:val="center"/>
          </w:tcPr>
          <w:p>
            <w:pPr>
              <w:pStyle w:val="9"/>
              <w:spacing w:line="360" w:lineRule="exact"/>
              <w:rPr>
                <w:rFonts w:eastAsiaTheme="minorEastAsia" w:cstheme="minorBidi"/>
                <w:color w:val="auto"/>
                <w:szCs w:val="24"/>
                <w:highlight w:val="none"/>
              </w:rPr>
            </w:pPr>
            <w:bookmarkStart w:id="81" w:name="CgwjmbEntity：sflhttb_0"/>
            <w:r>
              <w:rPr>
                <w:rFonts w:hint="eastAsia" w:eastAsiaTheme="minorEastAsia" w:cstheme="minorBidi"/>
                <w:color w:val="auto"/>
                <w:szCs w:val="24"/>
                <w:highlight w:val="none"/>
              </w:rPr>
              <w:t>不接受联合体投标</w:t>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restart"/>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4.1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招标文件质疑提交</w:t>
            </w:r>
            <w:r>
              <w:rPr>
                <w:rFonts w:hint="eastAsia" w:cs="宋体"/>
                <w:color w:val="auto"/>
                <w:kern w:val="0"/>
                <w:szCs w:val="21"/>
                <w:highlight w:val="none"/>
              </w:rPr>
              <w:t>的截止时间</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Merge w:val="continue"/>
            <w:vAlign w:val="center"/>
          </w:tcPr>
          <w:p>
            <w:pPr>
              <w:pStyle w:val="9"/>
              <w:adjustRightInd w:val="0"/>
              <w:spacing w:line="360" w:lineRule="auto"/>
              <w:jc w:val="center"/>
              <w:rPr>
                <w:rFonts w:hAnsi="宋体"/>
                <w:color w:val="auto"/>
                <w:szCs w:val="21"/>
                <w:highlight w:val="none"/>
              </w:rPr>
            </w:pP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质疑提交地点、电话</w:t>
            </w:r>
          </w:p>
        </w:tc>
        <w:tc>
          <w:tcPr>
            <w:tcW w:w="5991" w:type="dxa"/>
            <w:vAlign w:val="center"/>
          </w:tcPr>
          <w:p>
            <w:pPr>
              <w:pStyle w:val="9"/>
              <w:spacing w:line="360" w:lineRule="exact"/>
              <w:rPr>
                <w:rFonts w:eastAsiaTheme="minorEastAsia" w:cstheme="minorBidi"/>
                <w:color w:val="auto"/>
                <w:szCs w:val="24"/>
                <w:highlight w:val="none"/>
              </w:rPr>
            </w:pPr>
            <w:r>
              <w:rPr>
                <w:rFonts w:hint="eastAsia"/>
                <w:color w:val="auto"/>
                <w:szCs w:val="24"/>
                <w:highlight w:val="none"/>
              </w:rPr>
              <w:t>南宁市青秀区</w:t>
            </w:r>
            <w:r>
              <w:rPr>
                <w:rFonts w:hint="eastAsia"/>
                <w:color w:val="auto"/>
                <w:szCs w:val="24"/>
                <w:highlight w:val="none"/>
                <w:lang w:val="en-US" w:eastAsia="zh-CN"/>
              </w:rPr>
              <w:t>中柬路8号龙光世纪B座3410号</w:t>
            </w:r>
            <w:r>
              <w:rPr>
                <w:rFonts w:hint="eastAsia"/>
                <w:color w:val="auto"/>
                <w:szCs w:val="24"/>
                <w:highlight w:val="none"/>
              </w:rPr>
              <w:t>（广西龙建工程管理有限公司；质疑咨询电话：0771-5382193）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int="eastAsia" w:hAnsi="宋体" w:eastAsia="宋体"/>
                <w:color w:val="auto"/>
                <w:szCs w:val="21"/>
                <w:highlight w:val="none"/>
                <w:lang w:eastAsia="zh-CN"/>
              </w:rPr>
            </w:pPr>
            <w:r>
              <w:rPr>
                <w:rFonts w:hint="eastAsia" w:hAnsi="宋体"/>
                <w:color w:val="auto"/>
                <w:szCs w:val="21"/>
                <w:highlight w:val="none"/>
              </w:rPr>
              <w:t>7.</w:t>
            </w:r>
            <w:r>
              <w:rPr>
                <w:rFonts w:hint="eastAsia" w:hAnsi="宋体"/>
                <w:color w:val="auto"/>
                <w:szCs w:val="21"/>
                <w:highlight w:val="none"/>
                <w:lang w:val="en-US" w:eastAsia="zh-CN"/>
              </w:rPr>
              <w:t>3</w:t>
            </w:r>
          </w:p>
        </w:tc>
        <w:tc>
          <w:tcPr>
            <w:tcW w:w="2516" w:type="dxa"/>
            <w:vAlign w:val="center"/>
          </w:tcPr>
          <w:p>
            <w:pPr>
              <w:pStyle w:val="9"/>
              <w:spacing w:line="360" w:lineRule="auto"/>
              <w:jc w:val="center"/>
              <w:rPr>
                <w:rFonts w:hAnsi="宋体"/>
                <w:color w:val="auto"/>
                <w:szCs w:val="21"/>
                <w:highlight w:val="none"/>
              </w:rPr>
            </w:pPr>
            <w:r>
              <w:rPr>
                <w:rFonts w:hint="eastAsia" w:hAnsi="宋体"/>
                <w:bCs/>
                <w:color w:val="auto"/>
                <w:sz w:val="24"/>
                <w:highlight w:val="none"/>
              </w:rPr>
              <w:t xml:space="preserve"> 招标文件的澄清</w:t>
            </w:r>
          </w:p>
        </w:tc>
        <w:tc>
          <w:tcPr>
            <w:tcW w:w="5991" w:type="dxa"/>
            <w:vAlign w:val="center"/>
          </w:tcPr>
          <w:p>
            <w:pPr>
              <w:pStyle w:val="9"/>
              <w:spacing w:after="165" w:line="440" w:lineRule="exact"/>
              <w:rPr>
                <w:rFonts w:eastAsiaTheme="minorEastAsia" w:cstheme="minorBidi"/>
                <w:color w:val="auto"/>
                <w:szCs w:val="24"/>
                <w:highlight w:val="none"/>
              </w:rPr>
            </w:pPr>
            <w:r>
              <w:rPr>
                <w:rFonts w:hint="eastAsia" w:hAnsi="宋体"/>
                <w:color w:val="auto"/>
                <w:highlight w:val="none"/>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所有获取招标文件的潜在投标人</w:t>
            </w:r>
            <w:r>
              <w:rPr>
                <w:rFonts w:hint="eastAsia"/>
                <w:color w:val="auto"/>
                <w:highlight w:val="none"/>
              </w:rPr>
              <w:t>；如果修改招标文件的时间距投标截止时间不足十五日，则相应延长投标截止时间。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8.8</w:t>
            </w:r>
          </w:p>
        </w:tc>
        <w:tc>
          <w:tcPr>
            <w:tcW w:w="2516" w:type="dxa"/>
            <w:vAlign w:val="center"/>
          </w:tcPr>
          <w:p>
            <w:pPr>
              <w:pStyle w:val="9"/>
              <w:spacing w:line="360" w:lineRule="auto"/>
              <w:jc w:val="center"/>
              <w:rPr>
                <w:rFonts w:hAnsi="宋体"/>
                <w:color w:val="auto"/>
                <w:szCs w:val="21"/>
                <w:highlight w:val="none"/>
              </w:rPr>
            </w:pPr>
            <w:r>
              <w:rPr>
                <w:rFonts w:hint="eastAsia" w:hAnsi="宋体"/>
                <w:b/>
                <w:bCs/>
                <w:color w:val="auto"/>
                <w:szCs w:val="21"/>
                <w:highlight w:val="none"/>
              </w:rPr>
              <w:t>投标文件份数</w:t>
            </w:r>
            <w:r>
              <w:rPr>
                <w:rFonts w:hint="eastAsia" w:hAnsi="宋体"/>
                <w:b/>
                <w:bCs/>
                <w:color w:val="auto"/>
                <w:szCs w:val="21"/>
                <w:highlight w:val="none"/>
                <w:lang w:eastAsia="zh-CN"/>
              </w:rPr>
              <w:t>和密封</w:t>
            </w:r>
          </w:p>
        </w:tc>
        <w:tc>
          <w:tcPr>
            <w:tcW w:w="5991" w:type="dxa"/>
            <w:vAlign w:val="center"/>
          </w:tcPr>
          <w:p>
            <w:pPr>
              <w:pStyle w:val="9"/>
              <w:spacing w:line="360" w:lineRule="exact"/>
              <w:rPr>
                <w:rFonts w:hint="eastAsia" w:eastAsiaTheme="minorEastAsia" w:cstheme="minorBidi"/>
                <w:b/>
                <w:bCs/>
                <w:color w:val="auto"/>
                <w:szCs w:val="24"/>
                <w:highlight w:val="none"/>
                <w:lang w:eastAsia="zh-CN"/>
              </w:rPr>
            </w:pPr>
            <w:r>
              <w:rPr>
                <w:rFonts w:hint="eastAsia" w:eastAsiaTheme="minorEastAsia" w:cstheme="minorBidi"/>
                <w:b/>
                <w:bCs/>
                <w:color w:val="auto"/>
                <w:szCs w:val="24"/>
                <w:highlight w:val="none"/>
                <w:lang w:eastAsia="zh-CN"/>
              </w:rPr>
              <w:t>投标文件分数：</w:t>
            </w:r>
          </w:p>
          <w:p>
            <w:pPr>
              <w:pStyle w:val="9"/>
              <w:spacing w:line="360" w:lineRule="exact"/>
              <w:rPr>
                <w:rFonts w:eastAsiaTheme="minorEastAsia" w:cstheme="minorBidi"/>
                <w:b/>
                <w:bCs/>
                <w:color w:val="auto"/>
                <w:szCs w:val="24"/>
                <w:highlight w:val="none"/>
              </w:rPr>
            </w:pPr>
            <w:r>
              <w:rPr>
                <w:rFonts w:hint="eastAsia" w:eastAsiaTheme="minorEastAsia" w:cstheme="minorBidi"/>
                <w:b/>
                <w:bCs/>
                <w:color w:val="auto"/>
                <w:szCs w:val="24"/>
                <w:highlight w:val="none"/>
              </w:rPr>
              <w:t>报价文件：正本1份，副本4份</w:t>
            </w:r>
          </w:p>
          <w:p>
            <w:pPr>
              <w:pStyle w:val="9"/>
              <w:spacing w:line="360" w:lineRule="exact"/>
              <w:rPr>
                <w:rFonts w:hint="eastAsia" w:eastAsiaTheme="minorEastAsia" w:cstheme="minorBidi"/>
                <w:b/>
                <w:bCs/>
                <w:color w:val="auto"/>
                <w:szCs w:val="24"/>
                <w:highlight w:val="none"/>
              </w:rPr>
            </w:pPr>
            <w:r>
              <w:rPr>
                <w:rFonts w:hint="eastAsia" w:eastAsiaTheme="minorEastAsia" w:cstheme="minorBidi"/>
                <w:b/>
                <w:bCs/>
                <w:color w:val="auto"/>
                <w:szCs w:val="24"/>
                <w:highlight w:val="none"/>
                <w:lang w:eastAsia="zh-CN"/>
              </w:rPr>
              <w:t>资格</w:t>
            </w:r>
            <w:r>
              <w:rPr>
                <w:rFonts w:hint="eastAsia" w:eastAsiaTheme="minorEastAsia" w:cstheme="minorBidi"/>
                <w:b/>
                <w:bCs/>
                <w:color w:val="auto"/>
                <w:szCs w:val="24"/>
                <w:highlight w:val="none"/>
              </w:rPr>
              <w:t>文件：正本1份，副本4份</w:t>
            </w:r>
          </w:p>
          <w:p>
            <w:pPr>
              <w:pStyle w:val="9"/>
              <w:spacing w:line="360" w:lineRule="exact"/>
              <w:rPr>
                <w:rFonts w:hint="eastAsia" w:eastAsiaTheme="minorEastAsia" w:cstheme="minorBidi"/>
                <w:b/>
                <w:bCs/>
                <w:color w:val="auto"/>
                <w:szCs w:val="24"/>
                <w:highlight w:val="none"/>
                <w:lang w:eastAsia="zh-CN"/>
              </w:rPr>
            </w:pPr>
            <w:r>
              <w:rPr>
                <w:rFonts w:hint="eastAsia" w:eastAsiaTheme="minorEastAsia" w:cstheme="minorBidi"/>
                <w:b/>
                <w:bCs/>
                <w:color w:val="auto"/>
                <w:szCs w:val="24"/>
                <w:highlight w:val="none"/>
              </w:rPr>
              <w:t>技术</w:t>
            </w:r>
            <w:r>
              <w:rPr>
                <w:rFonts w:hint="eastAsia" w:eastAsiaTheme="minorEastAsia" w:cstheme="minorBidi"/>
                <w:b/>
                <w:bCs/>
                <w:color w:val="auto"/>
                <w:szCs w:val="24"/>
                <w:highlight w:val="none"/>
                <w:lang w:eastAsia="zh-CN"/>
              </w:rPr>
              <w:t>、商务文件：</w:t>
            </w:r>
            <w:r>
              <w:rPr>
                <w:rFonts w:hint="eastAsia" w:eastAsiaTheme="minorEastAsia" w:cstheme="minorBidi"/>
                <w:b/>
                <w:bCs/>
                <w:color w:val="auto"/>
                <w:szCs w:val="24"/>
                <w:highlight w:val="none"/>
              </w:rPr>
              <w:t>正本1份，副本4份</w:t>
            </w:r>
          </w:p>
          <w:p>
            <w:pPr>
              <w:pStyle w:val="9"/>
              <w:spacing w:line="360" w:lineRule="exact"/>
              <w:rPr>
                <w:rFonts w:hint="eastAsia" w:eastAsiaTheme="minorEastAsia" w:cstheme="minorBidi"/>
                <w:color w:val="auto"/>
                <w:szCs w:val="24"/>
                <w:highlight w:val="none"/>
                <w:lang w:eastAsia="zh-CN"/>
              </w:rPr>
            </w:pPr>
            <w:r>
              <w:rPr>
                <w:rFonts w:hint="eastAsia" w:eastAsiaTheme="minorEastAsia" w:cstheme="minorBidi"/>
                <w:b/>
                <w:bCs/>
                <w:color w:val="auto"/>
                <w:szCs w:val="24"/>
                <w:highlight w:val="none"/>
                <w:lang w:eastAsia="zh-CN"/>
              </w:rPr>
              <w:t>投标文件密封：报价文件、资格文件单独密封单独提交；技术、</w:t>
            </w:r>
            <w:r>
              <w:rPr>
                <w:rFonts w:hint="eastAsia" w:eastAsiaTheme="minorEastAsia" w:cstheme="minorBidi"/>
                <w:b/>
                <w:bCs/>
                <w:color w:val="auto"/>
                <w:szCs w:val="24"/>
                <w:highlight w:val="none"/>
                <w:lang w:val="en-US" w:eastAsia="zh-CN"/>
              </w:rPr>
              <w:t>商务</w:t>
            </w:r>
            <w:r>
              <w:rPr>
                <w:rFonts w:hint="eastAsia" w:eastAsiaTheme="minorEastAsia" w:cstheme="minorBidi"/>
                <w:b/>
                <w:bCs/>
                <w:color w:val="auto"/>
                <w:szCs w:val="24"/>
                <w:highlight w:val="none"/>
                <w:lang w:eastAsia="zh-CN"/>
              </w:rPr>
              <w:t>文件单独密封后提交。所有密封袋封口均加盖投标人公章章，并在袋面加盖投标人公章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11.4</w:t>
            </w:r>
          </w:p>
        </w:tc>
        <w:tc>
          <w:tcPr>
            <w:tcW w:w="2516" w:type="dxa"/>
            <w:vAlign w:val="center"/>
          </w:tcPr>
          <w:p>
            <w:pPr>
              <w:autoSpaceDE w:val="0"/>
              <w:autoSpaceDN w:val="0"/>
              <w:adjustRightInd w:val="0"/>
              <w:spacing w:line="360" w:lineRule="auto"/>
              <w:jc w:val="center"/>
              <w:rPr>
                <w:rFonts w:ascii="宋体" w:cs="宋体"/>
                <w:color w:val="auto"/>
                <w:kern w:val="0"/>
                <w:sz w:val="20"/>
                <w:szCs w:val="20"/>
                <w:highlight w:val="none"/>
              </w:rPr>
            </w:pPr>
            <w:r>
              <w:rPr>
                <w:rFonts w:hint="eastAsia"/>
                <w:color w:val="auto"/>
                <w:kern w:val="0"/>
                <w:highlight w:val="none"/>
              </w:rPr>
              <w:t>采购代理服务费</w:t>
            </w:r>
          </w:p>
        </w:tc>
        <w:tc>
          <w:tcPr>
            <w:tcW w:w="5991" w:type="dxa"/>
            <w:vAlign w:val="center"/>
          </w:tcPr>
          <w:p>
            <w:pPr>
              <w:spacing w:line="360" w:lineRule="exact"/>
              <w:rPr>
                <w:rFonts w:eastAsiaTheme="minorEastAsia" w:cstheme="minorBidi"/>
                <w:color w:val="auto"/>
                <w:highlight w:val="none"/>
              </w:rPr>
            </w:pPr>
            <w:r>
              <w:rPr>
                <w:rFonts w:hint="eastAsia" w:ascii="宋体" w:hAnsi="Courier New" w:eastAsia="宋体" w:cs="Times New Roman"/>
                <w:color w:val="auto"/>
                <w:kern w:val="2"/>
                <w:sz w:val="21"/>
                <w:szCs w:val="20"/>
                <w:highlight w:val="none"/>
                <w:lang w:val="en-US" w:eastAsia="zh-CN" w:bidi="ar-SA"/>
              </w:rPr>
              <w:t>中标服务费按相关规定由</w:t>
            </w:r>
            <w:r>
              <w:rPr>
                <w:rFonts w:hint="eastAsia" w:ascii="宋体" w:hAnsi="Courier New" w:cs="Times New Roman"/>
                <w:color w:val="auto"/>
                <w:kern w:val="2"/>
                <w:sz w:val="21"/>
                <w:szCs w:val="20"/>
                <w:highlight w:val="none"/>
                <w:lang w:val="en-US" w:eastAsia="zh-CN" w:bidi="ar-SA"/>
              </w:rPr>
              <w:t>代理机构</w:t>
            </w:r>
            <w:r>
              <w:rPr>
                <w:rFonts w:hint="eastAsia" w:ascii="宋体" w:hAnsi="Courier New" w:eastAsia="宋体" w:cs="Times New Roman"/>
                <w:color w:val="auto"/>
                <w:kern w:val="2"/>
                <w:sz w:val="21"/>
                <w:szCs w:val="20"/>
                <w:highlight w:val="none"/>
                <w:lang w:val="en-US" w:eastAsia="zh-CN" w:bidi="ar-SA"/>
              </w:rPr>
              <w:t>向中标（成交）人收取，由中标（成交）方在领中标（成交）通知书时一次性支付代理服务费。（代理服务费按国家发展计划委员会计价格【2015】299号《招标代理服务费管理暂行办法》收费标准向中标（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12.1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投标有效期</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13.1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投标保证金金额</w:t>
            </w:r>
          </w:p>
        </w:tc>
        <w:tc>
          <w:tcPr>
            <w:tcW w:w="5991" w:type="dxa"/>
            <w:vAlign w:val="center"/>
          </w:tcPr>
          <w:p>
            <w:pPr>
              <w:pStyle w:val="9"/>
              <w:spacing w:line="360" w:lineRule="exact"/>
              <w:rPr>
                <w:rFonts w:hint="default" w:eastAsiaTheme="minorEastAsia" w:cstheme="minorBidi"/>
                <w:color w:val="auto"/>
                <w:szCs w:val="24"/>
                <w:highlight w:val="none"/>
                <w:lang w:val="en-US" w:eastAsia="zh-CN"/>
              </w:rPr>
            </w:pPr>
            <w:r>
              <w:rPr>
                <w:rFonts w:hint="eastAsia" w:eastAsiaTheme="minorEastAsia" w:cstheme="minorBidi"/>
                <w:color w:val="auto"/>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79" w:type="dxa"/>
            <w:vAlign w:val="center"/>
          </w:tcPr>
          <w:p>
            <w:pPr>
              <w:jc w:val="center"/>
              <w:rPr>
                <w:rFonts w:ascii="宋体" w:hAnsi="宋体"/>
                <w:color w:val="auto"/>
                <w:highlight w:val="none"/>
              </w:rPr>
            </w:pPr>
            <w:r>
              <w:rPr>
                <w:rFonts w:hint="eastAsia" w:ascii="宋体" w:hAnsi="宋体"/>
                <w:color w:val="auto"/>
                <w:highlight w:val="none"/>
              </w:rPr>
              <w:t>13.3</w:t>
            </w:r>
          </w:p>
        </w:tc>
        <w:tc>
          <w:tcPr>
            <w:tcW w:w="2516" w:type="dxa"/>
            <w:vAlign w:val="center"/>
          </w:tcPr>
          <w:p>
            <w:pPr>
              <w:jc w:val="center"/>
              <w:rPr>
                <w:color w:val="auto"/>
                <w:highlight w:val="none"/>
              </w:rPr>
            </w:pPr>
            <w:r>
              <w:rPr>
                <w:rFonts w:hint="eastAsia" w:hAnsi="宋体"/>
                <w:color w:val="auto"/>
                <w:highlight w:val="none"/>
              </w:rPr>
              <w:t>未中标供应商投标保证金的退付</w:t>
            </w:r>
          </w:p>
        </w:tc>
        <w:tc>
          <w:tcPr>
            <w:tcW w:w="5991" w:type="dxa"/>
          </w:tcPr>
          <w:p>
            <w:pPr>
              <w:pStyle w:val="9"/>
              <w:spacing w:line="360" w:lineRule="exact"/>
              <w:rPr>
                <w:rFonts w:hint="eastAsia" w:eastAsiaTheme="minorEastAsia" w:cstheme="minorBidi"/>
                <w:color w:val="auto"/>
                <w:szCs w:val="24"/>
                <w:highlight w:val="none"/>
                <w:lang w:eastAsia="zh-CN"/>
              </w:rPr>
            </w:pPr>
            <w:r>
              <w:rPr>
                <w:rFonts w:hint="eastAsia" w:eastAsiaTheme="minorEastAsia" w:cstheme="minorBidi"/>
                <w:color w:val="auto"/>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15.1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投标截止时间（开标时间）</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15.2</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递交投标文件地点</w:t>
            </w:r>
          </w:p>
        </w:tc>
        <w:tc>
          <w:tcPr>
            <w:tcW w:w="5991" w:type="dxa"/>
            <w:vAlign w:val="center"/>
          </w:tcPr>
          <w:p>
            <w:pPr>
              <w:pStyle w:val="9"/>
              <w:spacing w:line="360" w:lineRule="exact"/>
              <w:rPr>
                <w:rFonts w:hint="eastAsia" w:eastAsiaTheme="minorEastAsia" w:cstheme="minorBidi"/>
                <w:color w:val="auto"/>
                <w:szCs w:val="24"/>
                <w:highlight w:val="none"/>
              </w:rPr>
            </w:pPr>
            <w:r>
              <w:rPr>
                <w:rFonts w:hint="eastAsia" w:ascii="宋体" w:hAnsi="宋体" w:eastAsia="宋体" w:cs="宋体"/>
                <w:b/>
                <w:bCs/>
                <w:color w:val="auto"/>
                <w:spacing w:val="6"/>
                <w:kern w:val="48"/>
                <w:szCs w:val="21"/>
                <w:highlight w:val="none"/>
              </w:rPr>
              <w:t>本项目的投标文件通过</w:t>
            </w:r>
            <w:r>
              <w:rPr>
                <w:rFonts w:hint="eastAsia" w:ascii="宋体" w:hAnsi="宋体" w:eastAsia="宋体" w:cs="宋体"/>
                <w:b/>
                <w:bCs/>
                <w:color w:val="auto"/>
                <w:spacing w:val="6"/>
                <w:kern w:val="48"/>
                <w:szCs w:val="21"/>
                <w:highlight w:val="none"/>
                <w:u w:val="single"/>
              </w:rPr>
              <w:t>邮寄快递</w:t>
            </w:r>
            <w:r>
              <w:rPr>
                <w:rFonts w:hint="eastAsia" w:ascii="宋体" w:hAnsi="宋体" w:eastAsia="宋体" w:cs="宋体"/>
                <w:b/>
                <w:bCs/>
                <w:color w:val="auto"/>
                <w:spacing w:val="6"/>
                <w:kern w:val="48"/>
                <w:szCs w:val="21"/>
                <w:highlight w:val="none"/>
              </w:rPr>
              <w:t>的方式送达。</w:t>
            </w:r>
            <w:r>
              <w:rPr>
                <w:rFonts w:hint="eastAsia" w:ascii="宋体" w:hAnsi="宋体" w:eastAsia="宋体" w:cs="宋体"/>
                <w:b/>
                <w:bCs/>
                <w:color w:val="auto"/>
                <w:sz w:val="21"/>
                <w:szCs w:val="21"/>
                <w:highlight w:val="none"/>
                <w:lang w:eastAsia="zh-CN"/>
              </w:rPr>
              <w:t>具体详见</w:t>
            </w:r>
            <w:r>
              <w:rPr>
                <w:rFonts w:hint="eastAsia" w:ascii="宋体" w:hAnsi="宋体" w:eastAsia="宋体" w:cs="宋体"/>
                <w:b/>
                <w:bCs/>
                <w:color w:val="auto"/>
                <w:szCs w:val="21"/>
                <w:highlight w:val="none"/>
                <w:lang w:eastAsia="zh-CN"/>
              </w:rPr>
              <w:t>第一章公开招标公告中“六、其他补充事宜”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15.3</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递交投标样品截止时间</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15.4</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递交投标样品地点</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16.1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开标地点</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17.3</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评标方法</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23.1</w:t>
            </w:r>
          </w:p>
        </w:tc>
        <w:tc>
          <w:tcPr>
            <w:tcW w:w="2516" w:type="dxa"/>
            <w:vAlign w:val="center"/>
          </w:tcPr>
          <w:p>
            <w:pPr>
              <w:pStyle w:val="9"/>
              <w:spacing w:line="360" w:lineRule="auto"/>
              <w:jc w:val="center"/>
              <w:rPr>
                <w:rFonts w:hAnsi="宋体"/>
                <w:color w:val="auto"/>
                <w:szCs w:val="21"/>
                <w:highlight w:val="none"/>
              </w:rPr>
            </w:pPr>
            <w:r>
              <w:rPr>
                <w:rFonts w:hint="eastAsia" w:hAnsi="宋体"/>
                <w:color w:val="auto"/>
                <w:szCs w:val="21"/>
                <w:highlight w:val="none"/>
              </w:rPr>
              <w:t>中标通知书的发放</w:t>
            </w:r>
          </w:p>
        </w:tc>
        <w:tc>
          <w:tcPr>
            <w:tcW w:w="5991" w:type="dxa"/>
            <w:vAlign w:val="center"/>
          </w:tcPr>
          <w:p>
            <w:pPr>
              <w:pStyle w:val="9"/>
              <w:spacing w:line="360" w:lineRule="exact"/>
              <w:rPr>
                <w:rFonts w:eastAsiaTheme="minorEastAsia" w:cstheme="minorBidi"/>
                <w:color w:val="auto"/>
                <w:szCs w:val="24"/>
                <w:highlight w:val="none"/>
              </w:rPr>
            </w:pPr>
            <w:r>
              <w:rPr>
                <w:rFonts w:hint="eastAsia" w:eastAsiaTheme="minorEastAsia" w:cstheme="minorBidi"/>
                <w:color w:val="auto"/>
                <w:szCs w:val="24"/>
                <w:highlight w:val="none"/>
              </w:rPr>
              <w:t>广西龙建工程管理有限公司</w:t>
            </w:r>
            <w:r>
              <w:rPr>
                <w:rFonts w:hint="eastAsia" w:hAnsi="宋体" w:cs="宋体"/>
                <w:color w:val="auto"/>
                <w:szCs w:val="21"/>
                <w:highlight w:val="none"/>
              </w:rPr>
              <w:t>在采购人确认中标结果之日起2个工作日内在本章第2.1项规定的政府采购信息发布媒体上公告中标结果，公示期为一个工作日</w:t>
            </w:r>
            <w:r>
              <w:rPr>
                <w:rFonts w:hint="eastAsia" w:eastAsiaTheme="minorEastAsia" w:cstheme="minorBidi"/>
                <w:color w:val="auto"/>
                <w:szCs w:val="24"/>
                <w:highlight w:val="none"/>
              </w:rPr>
              <w:t>，广西龙建工程管理有限公司发布中标公告</w:t>
            </w:r>
            <w:r>
              <w:rPr>
                <w:rFonts w:hint="eastAsia" w:eastAsiaTheme="minorEastAsia" w:cstheme="minorBidi"/>
                <w:color w:val="auto"/>
                <w:szCs w:val="24"/>
                <w:highlight w:val="none"/>
                <w:lang w:eastAsia="zh-CN"/>
              </w:rPr>
              <w:t>的</w:t>
            </w:r>
            <w:r>
              <w:rPr>
                <w:rFonts w:hint="eastAsia" w:eastAsiaTheme="minorEastAsia" w:cstheme="minorBidi"/>
                <w:color w:val="auto"/>
                <w:szCs w:val="24"/>
                <w:highlight w:val="none"/>
              </w:rPr>
              <w:t>同时向中标供应商发出中标通知书。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26.</w:t>
            </w:r>
            <w:r>
              <w:rPr>
                <w:rFonts w:hint="eastAsia" w:hAnsi="宋体"/>
                <w:color w:val="auto"/>
                <w:szCs w:val="21"/>
                <w:highlight w:val="none"/>
                <w:lang w:val="en-US" w:eastAsia="zh-CN"/>
              </w:rPr>
              <w:t>1</w:t>
            </w:r>
            <w:r>
              <w:rPr>
                <w:rFonts w:hint="eastAsia" w:hAnsi="宋体"/>
                <w:color w:val="auto"/>
                <w:szCs w:val="21"/>
                <w:highlight w:val="none"/>
              </w:rPr>
              <w:t xml:space="preserve"> </w:t>
            </w:r>
          </w:p>
        </w:tc>
        <w:tc>
          <w:tcPr>
            <w:tcW w:w="2516" w:type="dxa"/>
            <w:vAlign w:val="center"/>
          </w:tcPr>
          <w:p>
            <w:pPr>
              <w:autoSpaceDE w:val="0"/>
              <w:autoSpaceDN w:val="0"/>
              <w:adjustRightInd w:val="0"/>
              <w:spacing w:line="360" w:lineRule="auto"/>
              <w:jc w:val="center"/>
              <w:rPr>
                <w:color w:val="auto"/>
                <w:kern w:val="0"/>
                <w:highlight w:val="none"/>
              </w:rPr>
            </w:pPr>
            <w:r>
              <w:rPr>
                <w:rFonts w:hint="eastAsia" w:hAnsi="宋体"/>
                <w:color w:val="auto"/>
                <w:szCs w:val="21"/>
                <w:highlight w:val="none"/>
              </w:rPr>
              <w:t>质量保证金</w:t>
            </w:r>
            <w:r>
              <w:rPr>
                <w:rFonts w:hint="eastAsia" w:hAnsi="宋体"/>
                <w:color w:val="auto"/>
                <w:szCs w:val="21"/>
                <w:highlight w:val="none"/>
                <w:lang w:eastAsia="zh-CN"/>
              </w:rPr>
              <w:t>及</w:t>
            </w:r>
            <w:r>
              <w:rPr>
                <w:rFonts w:hint="eastAsia" w:hAnsi="宋体"/>
                <w:color w:val="auto"/>
                <w:szCs w:val="21"/>
                <w:highlight w:val="none"/>
              </w:rPr>
              <w:t>退付手续</w:t>
            </w:r>
          </w:p>
        </w:tc>
        <w:tc>
          <w:tcPr>
            <w:tcW w:w="5991" w:type="dxa"/>
            <w:vAlign w:val="center"/>
          </w:tcPr>
          <w:p>
            <w:pPr>
              <w:spacing w:line="360" w:lineRule="exact"/>
              <w:rPr>
                <w:rFonts w:hint="eastAsia" w:eastAsiaTheme="minorEastAsia" w:cstheme="minorBidi"/>
                <w:color w:val="auto"/>
                <w:highlight w:val="none"/>
                <w:lang w:val="en-US" w:eastAsia="zh-CN"/>
              </w:rPr>
            </w:pPr>
            <w:r>
              <w:rPr>
                <w:rFonts w:hint="eastAsia" w:eastAsiaTheme="minorEastAsia" w:cstheme="minorBidi"/>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9"/>
              <w:adjustRightInd w:val="0"/>
              <w:spacing w:line="360" w:lineRule="auto"/>
              <w:jc w:val="center"/>
              <w:rPr>
                <w:rFonts w:hAnsi="宋体"/>
                <w:color w:val="auto"/>
                <w:szCs w:val="21"/>
                <w:highlight w:val="none"/>
              </w:rPr>
            </w:pPr>
            <w:r>
              <w:rPr>
                <w:rFonts w:hint="eastAsia" w:hAnsi="宋体"/>
                <w:color w:val="auto"/>
                <w:szCs w:val="21"/>
                <w:highlight w:val="none"/>
              </w:rPr>
              <w:t>28.1</w:t>
            </w:r>
          </w:p>
        </w:tc>
        <w:tc>
          <w:tcPr>
            <w:tcW w:w="2516" w:type="dxa"/>
            <w:vAlign w:val="center"/>
          </w:tcPr>
          <w:p>
            <w:pPr>
              <w:autoSpaceDE w:val="0"/>
              <w:autoSpaceDN w:val="0"/>
              <w:adjustRightInd w:val="0"/>
              <w:spacing w:line="360" w:lineRule="auto"/>
              <w:jc w:val="center"/>
              <w:rPr>
                <w:color w:val="auto"/>
                <w:kern w:val="0"/>
                <w:highlight w:val="none"/>
              </w:rPr>
            </w:pPr>
            <w:r>
              <w:rPr>
                <w:rFonts w:hint="eastAsia"/>
                <w:color w:val="auto"/>
                <w:kern w:val="0"/>
                <w:highlight w:val="none"/>
              </w:rPr>
              <w:t>需要补充的其他内容</w:t>
            </w:r>
          </w:p>
        </w:tc>
        <w:tc>
          <w:tcPr>
            <w:tcW w:w="5991" w:type="dxa"/>
            <w:vAlign w:val="center"/>
          </w:tcPr>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为帮助中小微企业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p>
            <w:pPr>
              <w:pStyle w:val="9"/>
              <w:spacing w:line="360" w:lineRule="exact"/>
              <w:rPr>
                <w:rFonts w:eastAsiaTheme="minorEastAsia" w:cstheme="minorBidi"/>
                <w:color w:val="auto"/>
                <w:szCs w:val="24"/>
                <w:highlight w:val="none"/>
              </w:rPr>
            </w:pPr>
          </w:p>
        </w:tc>
      </w:tr>
    </w:tbl>
    <w:p>
      <w:pPr>
        <w:pStyle w:val="9"/>
        <w:jc w:val="center"/>
        <w:outlineLvl w:val="1"/>
        <w:rPr>
          <w:rFonts w:hAnsi="宋体"/>
          <w:b/>
          <w:color w:val="auto"/>
          <w:sz w:val="28"/>
          <w:szCs w:val="28"/>
          <w:highlight w:val="none"/>
        </w:rPr>
      </w:pPr>
      <w:r>
        <w:rPr>
          <w:rFonts w:hAnsi="宋体"/>
          <w:color w:val="auto"/>
          <w:sz w:val="28"/>
          <w:szCs w:val="28"/>
          <w:highlight w:val="none"/>
        </w:rPr>
        <w:br w:type="page"/>
      </w:r>
      <w:bookmarkStart w:id="82" w:name="_Toc213326416"/>
      <w:bookmarkStart w:id="83" w:name="_Toc485368942"/>
      <w:bookmarkStart w:id="84" w:name="_Toc22902"/>
      <w:r>
        <w:rPr>
          <w:rFonts w:hint="eastAsia" w:ascii="Times New Roman" w:hAnsi="Times New Roman"/>
          <w:b/>
          <w:color w:val="auto"/>
          <w:sz w:val="30"/>
          <w:szCs w:val="30"/>
          <w:highlight w:val="none"/>
        </w:rPr>
        <w:t>一总则</w:t>
      </w:r>
      <w:bookmarkEnd w:id="82"/>
      <w:bookmarkEnd w:id="83"/>
      <w:bookmarkEnd w:id="84"/>
    </w:p>
    <w:p>
      <w:pPr>
        <w:pStyle w:val="9"/>
        <w:spacing w:line="440" w:lineRule="exact"/>
        <w:ind w:left="1"/>
        <w:jc w:val="left"/>
        <w:rPr>
          <w:rFonts w:hAnsi="宋体"/>
          <w:bCs/>
          <w:color w:val="auto"/>
          <w:sz w:val="24"/>
          <w:highlight w:val="none"/>
        </w:rPr>
      </w:pPr>
      <w:r>
        <w:rPr>
          <w:rFonts w:hint="eastAsia" w:hAnsi="宋体"/>
          <w:bCs/>
          <w:color w:val="auto"/>
          <w:sz w:val="24"/>
          <w:highlight w:val="none"/>
        </w:rPr>
        <w:t>1.  项目概况</w:t>
      </w:r>
    </w:p>
    <w:p>
      <w:pPr>
        <w:pStyle w:val="9"/>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1.1  采购人：</w:t>
      </w:r>
      <w:r>
        <w:rPr>
          <w:rFonts w:hint="eastAsia" w:hAnsi="宋体"/>
          <w:bCs/>
          <w:color w:val="auto"/>
          <w:highlight w:val="none"/>
        </w:rPr>
        <w:t>见投标人须知前附表。</w:t>
      </w:r>
    </w:p>
    <w:p>
      <w:pPr>
        <w:pStyle w:val="9"/>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1.2  采购代理机构：</w:t>
      </w:r>
      <w:r>
        <w:rPr>
          <w:rFonts w:hint="eastAsia" w:hAnsi="宋体"/>
          <w:bCs/>
          <w:color w:val="auto"/>
          <w:highlight w:val="none"/>
        </w:rPr>
        <w:t>见投标人须知前附表。</w:t>
      </w:r>
    </w:p>
    <w:p>
      <w:pPr>
        <w:pStyle w:val="9"/>
        <w:spacing w:line="440" w:lineRule="exact"/>
        <w:ind w:firstLine="420" w:firstLineChars="200"/>
        <w:jc w:val="left"/>
        <w:rPr>
          <w:rFonts w:hAnsi="宋体"/>
          <w:bCs/>
          <w:color w:val="auto"/>
          <w:highlight w:val="none"/>
        </w:rPr>
      </w:pPr>
      <w:r>
        <w:rPr>
          <w:rFonts w:hint="eastAsia" w:hAnsi="宋体"/>
          <w:bCs/>
          <w:color w:val="auto"/>
          <w:highlight w:val="none"/>
        </w:rPr>
        <w:t>1.3  项目名称：见投标人须知前附表。</w:t>
      </w:r>
    </w:p>
    <w:p>
      <w:pPr>
        <w:pStyle w:val="9"/>
        <w:spacing w:line="440" w:lineRule="exact"/>
        <w:ind w:firstLine="420" w:firstLineChars="200"/>
        <w:jc w:val="left"/>
        <w:rPr>
          <w:rFonts w:hAnsi="宋体"/>
          <w:bCs/>
          <w:color w:val="auto"/>
          <w:highlight w:val="none"/>
        </w:rPr>
      </w:pPr>
      <w:r>
        <w:rPr>
          <w:rFonts w:hint="eastAsia" w:hAnsi="宋体"/>
          <w:bCs/>
          <w:color w:val="auto"/>
          <w:highlight w:val="none"/>
        </w:rPr>
        <w:t>1.4  项目编号：见投标人须知前附表</w:t>
      </w:r>
    </w:p>
    <w:p>
      <w:pPr>
        <w:pStyle w:val="9"/>
        <w:spacing w:line="440" w:lineRule="exact"/>
        <w:ind w:firstLine="420" w:firstLineChars="200"/>
        <w:jc w:val="left"/>
        <w:rPr>
          <w:rFonts w:hAnsi="宋体"/>
          <w:bCs/>
          <w:color w:val="auto"/>
          <w:highlight w:val="none"/>
        </w:rPr>
      </w:pPr>
      <w:r>
        <w:rPr>
          <w:rFonts w:hint="eastAsia" w:hAnsi="宋体"/>
          <w:bCs/>
          <w:color w:val="auto"/>
          <w:highlight w:val="none"/>
        </w:rPr>
        <w:t>1.5  采购预算：见投标人须知前附表。</w:t>
      </w:r>
    </w:p>
    <w:p>
      <w:pPr>
        <w:pStyle w:val="9"/>
        <w:spacing w:line="440" w:lineRule="exact"/>
        <w:ind w:firstLine="420" w:firstLineChars="200"/>
        <w:jc w:val="left"/>
        <w:rPr>
          <w:rFonts w:hAnsi="宋体"/>
          <w:bCs/>
          <w:color w:val="auto"/>
          <w:highlight w:val="none"/>
        </w:rPr>
      </w:pPr>
      <w:r>
        <w:rPr>
          <w:rFonts w:hint="eastAsia" w:hAnsi="宋体"/>
          <w:bCs/>
          <w:color w:val="auto"/>
          <w:highlight w:val="none"/>
        </w:rPr>
        <w:t>1.6  资金来源：财政性资金。</w:t>
      </w:r>
    </w:p>
    <w:p>
      <w:pPr>
        <w:pStyle w:val="9"/>
        <w:spacing w:line="440" w:lineRule="exact"/>
        <w:ind w:firstLine="420" w:firstLineChars="200"/>
        <w:jc w:val="left"/>
        <w:rPr>
          <w:rFonts w:hAnsi="宋体"/>
          <w:bCs/>
          <w:color w:val="auto"/>
          <w:highlight w:val="none"/>
        </w:rPr>
      </w:pPr>
      <w:r>
        <w:rPr>
          <w:rFonts w:hAnsi="宋体"/>
          <w:bCs/>
          <w:color w:val="auto"/>
          <w:highlight w:val="none"/>
        </w:rPr>
        <w:t xml:space="preserve">1.7  </w:t>
      </w:r>
      <w:r>
        <w:rPr>
          <w:rFonts w:hint="eastAsia" w:hAnsi="宋体"/>
          <w:color w:val="auto"/>
          <w:szCs w:val="21"/>
          <w:highlight w:val="none"/>
        </w:rPr>
        <w:t>获取招标文件的时间、地点、方式、招标文件售价及报名要求：</w:t>
      </w:r>
      <w:r>
        <w:rPr>
          <w:rFonts w:hint="eastAsia" w:hAnsi="宋体"/>
          <w:bCs/>
          <w:color w:val="auto"/>
          <w:highlight w:val="none"/>
        </w:rPr>
        <w:t>见投标人须知前附表。</w:t>
      </w:r>
    </w:p>
    <w:p>
      <w:pPr>
        <w:pStyle w:val="9"/>
        <w:spacing w:line="440" w:lineRule="exact"/>
        <w:ind w:firstLine="420" w:firstLineChars="200"/>
        <w:jc w:val="left"/>
        <w:rPr>
          <w:rFonts w:hAnsi="宋体"/>
          <w:bCs/>
          <w:color w:val="auto"/>
          <w:highlight w:val="none"/>
        </w:rPr>
      </w:pPr>
      <w:r>
        <w:rPr>
          <w:rFonts w:hAnsi="宋体"/>
          <w:bCs/>
          <w:color w:val="auto"/>
          <w:highlight w:val="none"/>
        </w:rPr>
        <w:t xml:space="preserve">1.8  </w:t>
      </w:r>
      <w:r>
        <w:rPr>
          <w:rFonts w:hint="eastAsia" w:hAnsi="宋体"/>
          <w:bCs/>
          <w:color w:val="auto"/>
          <w:highlight w:val="none"/>
        </w:rPr>
        <w:t>预留采购份额：见投标人须知前附表。</w:t>
      </w:r>
    </w:p>
    <w:p>
      <w:pPr>
        <w:pStyle w:val="9"/>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pStyle w:val="9"/>
        <w:spacing w:line="440" w:lineRule="exact"/>
        <w:ind w:firstLine="420" w:firstLineChars="200"/>
        <w:jc w:val="left"/>
        <w:rPr>
          <w:rFonts w:hAnsi="宋体"/>
          <w:bCs/>
          <w:color w:val="auto"/>
          <w:highlight w:val="none"/>
        </w:rPr>
      </w:pPr>
      <w:r>
        <w:rPr>
          <w:rFonts w:hint="eastAsia" w:hAnsi="宋体"/>
          <w:bCs/>
          <w:color w:val="auto"/>
          <w:highlight w:val="none"/>
        </w:rPr>
        <w:t>2.1  与本项目相关的政府采购业务信息（包括公开招标公告、中标公告及其更正事项等）将在以下媒体上发布：</w:t>
      </w:r>
      <w:r>
        <w:rPr>
          <w:rFonts w:hint="eastAsia"/>
          <w:bCs/>
          <w:color w:val="auto"/>
          <w:highlight w:val="none"/>
        </w:rPr>
        <w:t>中国政府采购网（www.ccgp.gov.cn）、广西壮族自治区政府采购网(www.gxzfcg.gov.cn)、</w:t>
      </w:r>
      <w:r>
        <w:rPr>
          <w:rFonts w:hint="eastAsia" w:hAnsi="宋体"/>
          <w:color w:val="auto"/>
          <w:szCs w:val="21"/>
          <w:highlight w:val="none"/>
        </w:rPr>
        <w:t>南宁</w:t>
      </w:r>
      <w:r>
        <w:rPr>
          <w:rFonts w:hint="eastAsia" w:hAnsi="宋体"/>
          <w:color w:val="auto"/>
          <w:szCs w:val="21"/>
          <w:highlight w:val="none"/>
          <w:shd w:val="clear" w:color="auto" w:fill="FFFFFF"/>
        </w:rPr>
        <w:t>政府采购网</w:t>
      </w:r>
      <w:r>
        <w:rPr>
          <w:rFonts w:hint="eastAsia" w:hAnsi="宋体"/>
          <w:color w:val="auto"/>
          <w:szCs w:val="21"/>
          <w:highlight w:val="none"/>
        </w:rPr>
        <w:t>（www.purchase.gov.cn）、南宁市公共资源交易中心网（www.nnggzy.net）、广西龙建工程管理有限公司（http://www.gxljgc.cn）</w:t>
      </w:r>
      <w:r>
        <w:rPr>
          <w:rFonts w:hint="eastAsia"/>
          <w:bCs/>
          <w:color w:val="auto"/>
          <w:highlight w:val="none"/>
        </w:rPr>
        <w:t>。</w:t>
      </w:r>
    </w:p>
    <w:p>
      <w:pPr>
        <w:pStyle w:val="9"/>
        <w:spacing w:line="440" w:lineRule="exact"/>
        <w:ind w:left="1"/>
        <w:jc w:val="left"/>
        <w:rPr>
          <w:rFonts w:hAnsi="宋体"/>
          <w:bCs/>
          <w:color w:val="auto"/>
          <w:sz w:val="24"/>
          <w:highlight w:val="none"/>
        </w:rPr>
      </w:pPr>
      <w:r>
        <w:rPr>
          <w:rFonts w:hint="eastAsia" w:hAnsi="宋体"/>
          <w:bCs/>
          <w:color w:val="auto"/>
          <w:sz w:val="24"/>
          <w:highlight w:val="none"/>
        </w:rPr>
        <w:t>3.  投标人资格要求：</w:t>
      </w:r>
    </w:p>
    <w:p>
      <w:pPr>
        <w:pStyle w:val="9"/>
        <w:spacing w:line="440" w:lineRule="exact"/>
        <w:ind w:firstLine="420" w:firstLineChars="200"/>
        <w:rPr>
          <w:rFonts w:hAnsi="宋体"/>
          <w:bCs/>
          <w:color w:val="auto"/>
          <w:highlight w:val="none"/>
        </w:rPr>
      </w:pPr>
      <w:r>
        <w:rPr>
          <w:rFonts w:hAnsi="宋体"/>
          <w:bCs/>
          <w:color w:val="auto"/>
          <w:highlight w:val="none"/>
        </w:rPr>
        <w:t xml:space="preserve">3.1  </w:t>
      </w:r>
      <w:r>
        <w:rPr>
          <w:rFonts w:hint="eastAsia" w:hAnsi="宋体"/>
          <w:bCs/>
          <w:color w:val="auto"/>
          <w:highlight w:val="none"/>
        </w:rPr>
        <w:t>投标人未被列入失信被执行人、重大税收违法案件当事人名单、政府采购严重违法失信行为记录名单，且应</w:t>
      </w:r>
      <w:r>
        <w:rPr>
          <w:rFonts w:hint="eastAsia"/>
          <w:color w:val="auto"/>
          <w:highlight w:val="none"/>
        </w:rPr>
        <w:t>符合《中华人民共和国政府采购法》第二十二条规定的</w:t>
      </w:r>
      <w:r>
        <w:rPr>
          <w:rFonts w:hint="eastAsia" w:hAnsi="宋体"/>
          <w:bCs/>
          <w:color w:val="auto"/>
          <w:highlight w:val="none"/>
        </w:rPr>
        <w:t>下列</w:t>
      </w:r>
      <w:r>
        <w:rPr>
          <w:rFonts w:hint="eastAsia"/>
          <w:color w:val="auto"/>
          <w:highlight w:val="none"/>
        </w:rPr>
        <w:t>投标人资格条件</w:t>
      </w:r>
      <w:r>
        <w:rPr>
          <w:rFonts w:hint="eastAsia" w:hAnsi="宋体"/>
          <w:bCs/>
          <w:color w:val="auto"/>
          <w:highlight w:val="none"/>
        </w:rPr>
        <w:t>：</w:t>
      </w:r>
    </w:p>
    <w:p>
      <w:pPr>
        <w:pStyle w:val="9"/>
        <w:spacing w:line="440" w:lineRule="exact"/>
        <w:ind w:firstLine="420" w:firstLineChars="200"/>
        <w:rPr>
          <w:rFonts w:hAnsi="宋体"/>
          <w:bCs/>
          <w:color w:val="auto"/>
          <w:highlight w:val="none"/>
        </w:rPr>
      </w:pPr>
      <w:r>
        <w:rPr>
          <w:rFonts w:hint="eastAsia" w:hAnsi="宋体"/>
          <w:bCs/>
          <w:color w:val="auto"/>
          <w:highlight w:val="none"/>
        </w:rPr>
        <w:t>（1）具有独立承担民事责任的能力；</w:t>
      </w:r>
    </w:p>
    <w:p>
      <w:pPr>
        <w:pStyle w:val="9"/>
        <w:spacing w:line="440" w:lineRule="exact"/>
        <w:ind w:firstLine="420"/>
        <w:rPr>
          <w:rFonts w:hAnsi="宋体"/>
          <w:bCs/>
          <w:color w:val="auto"/>
          <w:highlight w:val="none"/>
        </w:rPr>
      </w:pPr>
      <w:r>
        <w:rPr>
          <w:rFonts w:hint="eastAsia" w:hAnsi="宋体"/>
          <w:bCs/>
          <w:color w:val="auto"/>
          <w:highlight w:val="none"/>
        </w:rPr>
        <w:t>（2）具有良好的商业信誉和健全的财务会计制度；</w:t>
      </w:r>
    </w:p>
    <w:p>
      <w:pPr>
        <w:pStyle w:val="9"/>
        <w:spacing w:line="440" w:lineRule="exact"/>
        <w:ind w:firstLine="420"/>
        <w:rPr>
          <w:rFonts w:hAnsi="宋体"/>
          <w:bCs/>
          <w:color w:val="auto"/>
          <w:highlight w:val="none"/>
        </w:rPr>
      </w:pPr>
      <w:r>
        <w:rPr>
          <w:rFonts w:hint="eastAsia" w:hAnsi="宋体"/>
          <w:bCs/>
          <w:color w:val="auto"/>
          <w:highlight w:val="none"/>
        </w:rPr>
        <w:t>（3）具有履行合同所必需的设备和专业技术能力；</w:t>
      </w:r>
    </w:p>
    <w:p>
      <w:pPr>
        <w:pStyle w:val="9"/>
        <w:spacing w:line="440" w:lineRule="exact"/>
        <w:ind w:firstLine="420"/>
        <w:rPr>
          <w:rFonts w:hAnsi="宋体"/>
          <w:bCs/>
          <w:color w:val="auto"/>
          <w:highlight w:val="none"/>
        </w:rPr>
      </w:pPr>
      <w:r>
        <w:rPr>
          <w:rFonts w:hint="eastAsia" w:hAnsi="宋体"/>
          <w:bCs/>
          <w:color w:val="auto"/>
          <w:highlight w:val="none"/>
        </w:rPr>
        <w:t>（4）有依法缴纳税收和社会保障资金的良好记录；</w:t>
      </w:r>
    </w:p>
    <w:p>
      <w:pPr>
        <w:pStyle w:val="9"/>
        <w:spacing w:line="440" w:lineRule="exact"/>
        <w:ind w:firstLine="420"/>
        <w:rPr>
          <w:rFonts w:hAnsi="宋体"/>
          <w:bCs/>
          <w:color w:val="auto"/>
          <w:highlight w:val="none"/>
        </w:rPr>
      </w:pPr>
      <w:r>
        <w:rPr>
          <w:rFonts w:hint="eastAsia" w:hAnsi="宋体"/>
          <w:bCs/>
          <w:color w:val="auto"/>
          <w:highlight w:val="none"/>
        </w:rPr>
        <w:t>（5）参加政府采购活动前三年内，在经营活动中没有重大违法记录；</w:t>
      </w:r>
    </w:p>
    <w:p>
      <w:pPr>
        <w:pStyle w:val="9"/>
        <w:spacing w:line="440" w:lineRule="exact"/>
        <w:ind w:firstLine="420"/>
        <w:rPr>
          <w:rFonts w:hAnsi="宋体"/>
          <w:bCs/>
          <w:color w:val="auto"/>
          <w:highlight w:val="none"/>
        </w:rPr>
      </w:pPr>
      <w:r>
        <w:rPr>
          <w:rFonts w:hint="eastAsia" w:hAnsi="宋体"/>
          <w:bCs/>
          <w:color w:val="auto"/>
          <w:highlight w:val="none"/>
        </w:rPr>
        <w:t>（6）法律、行政法规规定的其他条件。</w:t>
      </w:r>
    </w:p>
    <w:p>
      <w:pPr>
        <w:pStyle w:val="9"/>
        <w:spacing w:line="440" w:lineRule="exact"/>
        <w:ind w:firstLine="420" w:firstLineChars="200"/>
        <w:rPr>
          <w:rFonts w:hAnsi="宋体"/>
          <w:bCs/>
          <w:color w:val="auto"/>
          <w:highlight w:val="none"/>
        </w:rPr>
      </w:pPr>
      <w:r>
        <w:rPr>
          <w:rFonts w:hint="eastAsia" w:hAnsi="宋体"/>
          <w:bCs/>
          <w:color w:val="auto"/>
          <w:highlight w:val="none"/>
        </w:rPr>
        <w:t>3.2  针对本项目，投标人应具备的特定条件：见投标人须知前附表。</w:t>
      </w:r>
    </w:p>
    <w:p>
      <w:pPr>
        <w:pStyle w:val="9"/>
        <w:spacing w:line="440" w:lineRule="exact"/>
        <w:ind w:firstLine="420" w:firstLineChars="200"/>
        <w:rPr>
          <w:rFonts w:hAnsi="宋体"/>
          <w:bCs/>
          <w:color w:val="auto"/>
          <w:highlight w:val="none"/>
        </w:rPr>
      </w:pPr>
      <w:r>
        <w:rPr>
          <w:rFonts w:hint="eastAsia" w:hAnsi="宋体"/>
          <w:bCs/>
          <w:color w:val="auto"/>
          <w:highlight w:val="none"/>
        </w:rPr>
        <w:t>3.3  投标人须知前附表规定接受联合体投标的，两个以上供应商可以组成一个投标联合体，</w:t>
      </w:r>
      <w:r>
        <w:rPr>
          <w:rFonts w:hint="eastAsia" w:hAnsi="宋体"/>
          <w:color w:val="auto"/>
          <w:szCs w:val="21"/>
          <w:highlight w:val="none"/>
        </w:rPr>
        <w:t>以一个投标人的身份共同参加投标</w:t>
      </w:r>
      <w:r>
        <w:rPr>
          <w:rFonts w:hint="eastAsia" w:hAnsi="宋体"/>
          <w:bCs/>
          <w:color w:val="auto"/>
          <w:highlight w:val="none"/>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9"/>
        <w:spacing w:line="440" w:lineRule="exact"/>
        <w:ind w:firstLine="420" w:firstLineChars="20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投标人不得直接或间接地与为本次采购的项目内容进行设计、编制规范和其他文件的咨询公司、采购人、采购代理机构或其附属机构有任何关联。 </w:t>
      </w:r>
    </w:p>
    <w:p>
      <w:pPr>
        <w:pStyle w:val="9"/>
        <w:spacing w:line="440" w:lineRule="exact"/>
        <w:ind w:left="1"/>
        <w:jc w:val="left"/>
        <w:rPr>
          <w:rFonts w:hAnsi="宋体"/>
          <w:bCs/>
          <w:color w:val="auto"/>
          <w:sz w:val="24"/>
          <w:highlight w:val="none"/>
        </w:rPr>
      </w:pPr>
      <w:r>
        <w:rPr>
          <w:rFonts w:hint="eastAsia" w:hAnsi="宋体"/>
          <w:bCs/>
          <w:color w:val="auto"/>
          <w:sz w:val="24"/>
          <w:highlight w:val="none"/>
        </w:rPr>
        <w:t>4.  询问和质疑</w:t>
      </w:r>
    </w:p>
    <w:p>
      <w:pPr>
        <w:pStyle w:val="9"/>
        <w:spacing w:line="440" w:lineRule="exact"/>
        <w:ind w:left="2" w:leftChars="1" w:firstLine="420" w:firstLineChars="200"/>
        <w:jc w:val="left"/>
        <w:rPr>
          <w:rFonts w:hAnsi="宋体"/>
          <w:color w:val="auto"/>
          <w:szCs w:val="21"/>
          <w:highlight w:val="none"/>
        </w:rPr>
      </w:pPr>
      <w:r>
        <w:rPr>
          <w:rFonts w:hint="eastAsia" w:hAnsi="宋体"/>
          <w:bCs/>
          <w:color w:val="auto"/>
          <w:highlight w:val="none"/>
        </w:rPr>
        <w:t>4.1  投标人</w:t>
      </w:r>
      <w:r>
        <w:rPr>
          <w:rFonts w:hint="eastAsia" w:hAnsi="宋体"/>
          <w:color w:val="auto"/>
          <w:szCs w:val="21"/>
          <w:highlight w:val="none"/>
        </w:rPr>
        <w:t>对政府采购活动事项有疑问的，可以向采购人或</w:t>
      </w:r>
      <w:r>
        <w:rPr>
          <w:rFonts w:hint="eastAsia" w:hAnsi="宋体"/>
          <w:bCs/>
          <w:color w:val="auto"/>
          <w:highlight w:val="none"/>
        </w:rPr>
        <w:t>采购代理机构项目负责人提出询问</w:t>
      </w:r>
      <w:r>
        <w:rPr>
          <w:rFonts w:hint="eastAsia" w:hAnsi="宋体"/>
          <w:color w:val="auto"/>
          <w:szCs w:val="21"/>
          <w:highlight w:val="none"/>
        </w:rPr>
        <w:t>。</w:t>
      </w:r>
    </w:p>
    <w:p>
      <w:pPr>
        <w:pStyle w:val="9"/>
        <w:spacing w:line="440" w:lineRule="exact"/>
        <w:ind w:left="2" w:leftChars="1" w:firstLine="420" w:firstLineChars="200"/>
        <w:jc w:val="left"/>
        <w:rPr>
          <w:rFonts w:hAnsi="宋体"/>
          <w:bCs/>
          <w:color w:val="auto"/>
          <w:highlight w:val="none"/>
        </w:rPr>
      </w:pPr>
      <w:r>
        <w:rPr>
          <w:rFonts w:hint="eastAsia" w:hAnsi="宋体"/>
          <w:color w:val="auto"/>
          <w:szCs w:val="21"/>
          <w:highlight w:val="none"/>
        </w:rPr>
        <w:t xml:space="preserve">4.2  </w:t>
      </w:r>
      <w:r>
        <w:rPr>
          <w:rFonts w:hint="eastAsia" w:hAnsi="宋体"/>
          <w:bCs/>
          <w:color w:val="auto"/>
          <w:highlight w:val="none"/>
        </w:rPr>
        <w:t>投标人如认为公开招标文件使自己的权益受到损</w:t>
      </w:r>
      <w:r>
        <w:rPr>
          <w:rFonts w:hint="eastAsia" w:hAnsi="宋体"/>
          <w:color w:val="auto"/>
          <w:highlight w:val="none"/>
        </w:rPr>
        <w:t>害的，可以在自招标文件发布之日起七个工作日内</w:t>
      </w:r>
      <w:r>
        <w:rPr>
          <w:rFonts w:hint="eastAsia" w:hAnsi="宋体"/>
          <w:bCs/>
          <w:color w:val="auto"/>
          <w:highlight w:val="none"/>
        </w:rPr>
        <w:t>以书面形式向采购代理机构提出质疑；投标截止时间后，采购代理机构不再受理对公开招标文件的询问或质疑。投标人认为</w:t>
      </w:r>
      <w:r>
        <w:rPr>
          <w:rFonts w:hint="eastAsia" w:hAnsi="宋体"/>
          <w:color w:val="auto"/>
          <w:highlight w:val="none"/>
        </w:rPr>
        <w:t>采购过程和中标结果使自己的权益受到损害的，可</w:t>
      </w:r>
      <w:r>
        <w:rPr>
          <w:rFonts w:hint="eastAsia" w:hAnsi="宋体"/>
          <w:bCs/>
          <w:color w:val="auto"/>
          <w:highlight w:val="none"/>
        </w:rPr>
        <w:t>以</w:t>
      </w:r>
      <w:r>
        <w:rPr>
          <w:rFonts w:hint="eastAsia" w:hAnsi="宋体"/>
          <w:color w:val="auto"/>
          <w:highlight w:val="none"/>
        </w:rPr>
        <w:t>在</w:t>
      </w:r>
      <w:r>
        <w:rPr>
          <w:rFonts w:hint="eastAsia" w:cs="宋体"/>
          <w:color w:val="auto"/>
          <w:kern w:val="0"/>
          <w:szCs w:val="21"/>
          <w:highlight w:val="none"/>
        </w:rPr>
        <w:t>中标结果公示</w:t>
      </w:r>
      <w:r>
        <w:rPr>
          <w:rFonts w:hint="eastAsia" w:hAnsi="宋体"/>
          <w:color w:val="auto"/>
          <w:highlight w:val="none"/>
        </w:rPr>
        <w:t>之日起七个工作日内，以书面形式向采购人委托的采购代理机构质疑。质疑书的提交地点和质疑受理电话见投标人须知前附表。</w:t>
      </w:r>
    </w:p>
    <w:p>
      <w:pPr>
        <w:pStyle w:val="9"/>
        <w:spacing w:line="440" w:lineRule="exact"/>
        <w:ind w:left="2" w:leftChars="1" w:firstLine="420" w:firstLineChars="200"/>
        <w:jc w:val="left"/>
        <w:rPr>
          <w:rFonts w:hAnsi="宋体"/>
          <w:bCs/>
          <w:color w:val="auto"/>
          <w:szCs w:val="21"/>
          <w:highlight w:val="none"/>
        </w:rPr>
      </w:pPr>
      <w:r>
        <w:rPr>
          <w:rFonts w:hint="eastAsia" w:hAnsi="宋体"/>
          <w:bCs/>
          <w:color w:val="auto"/>
          <w:szCs w:val="21"/>
          <w:highlight w:val="none"/>
        </w:rPr>
        <w:t>4.3  供应商质疑实行实名制，其质疑应当有具体的质疑事项及事实根据，不得进行虚假、恶意质疑。</w:t>
      </w:r>
    </w:p>
    <w:p>
      <w:pPr>
        <w:pStyle w:val="9"/>
        <w:spacing w:line="440" w:lineRule="exact"/>
        <w:ind w:left="2" w:leftChars="1" w:firstLine="420" w:firstLineChars="200"/>
        <w:jc w:val="left"/>
        <w:rPr>
          <w:rFonts w:hAnsi="宋体"/>
          <w:bCs/>
          <w:color w:val="auto"/>
          <w:highlight w:val="none"/>
        </w:rPr>
      </w:pPr>
      <w:r>
        <w:rPr>
          <w:rFonts w:hint="eastAsia"/>
          <w:bCs/>
          <w:color w:val="auto"/>
          <w:szCs w:val="21"/>
          <w:highlight w:val="none"/>
        </w:rPr>
        <w:t>4.4  供应商质疑时，应当提交质疑</w:t>
      </w:r>
      <w:r>
        <w:rPr>
          <w:rFonts w:hint="eastAsia"/>
          <w:bCs/>
          <w:color w:val="auto"/>
          <w:highlight w:val="none"/>
        </w:rPr>
        <w:t>书原件，质疑书应当包括下列主要内容：</w:t>
      </w:r>
    </w:p>
    <w:p>
      <w:pPr>
        <w:pStyle w:val="9"/>
        <w:spacing w:line="440" w:lineRule="exact"/>
        <w:ind w:left="2" w:firstLine="418"/>
        <w:jc w:val="left"/>
        <w:rPr>
          <w:rFonts w:hAnsi="宋体"/>
          <w:color w:val="auto"/>
          <w:highlight w:val="none"/>
        </w:rPr>
      </w:pPr>
      <w:r>
        <w:rPr>
          <w:rFonts w:hint="eastAsia"/>
          <w:color w:val="auto"/>
          <w:highlight w:val="none"/>
        </w:rPr>
        <w:t>（1）</w:t>
      </w:r>
      <w:r>
        <w:rPr>
          <w:rFonts w:hint="eastAsia" w:hAnsi="宋体"/>
          <w:color w:val="auto"/>
          <w:highlight w:val="none"/>
        </w:rPr>
        <w:t>质疑供应商和被质疑的采购人或采购人委托的采购代理机构名称、地址、电话、邮编等；</w:t>
      </w:r>
    </w:p>
    <w:p>
      <w:pPr>
        <w:pStyle w:val="9"/>
        <w:spacing w:line="440" w:lineRule="exact"/>
        <w:ind w:left="2" w:firstLine="418"/>
        <w:jc w:val="left"/>
        <w:rPr>
          <w:rFonts w:hAnsi="宋体"/>
          <w:color w:val="auto"/>
          <w:highlight w:val="none"/>
        </w:rPr>
      </w:pPr>
      <w:r>
        <w:rPr>
          <w:rFonts w:hint="eastAsia" w:hAnsi="宋体"/>
          <w:color w:val="auto"/>
          <w:highlight w:val="none"/>
        </w:rPr>
        <w:t>（2）质疑项目的名称、编号；</w:t>
      </w:r>
    </w:p>
    <w:p>
      <w:pPr>
        <w:pStyle w:val="9"/>
        <w:spacing w:line="440" w:lineRule="exact"/>
        <w:ind w:left="2" w:firstLine="418"/>
        <w:jc w:val="left"/>
        <w:rPr>
          <w:rFonts w:hAnsi="宋体"/>
          <w:color w:val="auto"/>
          <w:highlight w:val="none"/>
        </w:rPr>
      </w:pPr>
      <w:r>
        <w:rPr>
          <w:rFonts w:hint="eastAsia" w:hAnsi="宋体"/>
          <w:color w:val="auto"/>
          <w:highlight w:val="none"/>
        </w:rPr>
        <w:t>（3）权益受到损害的事实和理由；</w:t>
      </w:r>
    </w:p>
    <w:p>
      <w:pPr>
        <w:pStyle w:val="9"/>
        <w:spacing w:line="440" w:lineRule="exact"/>
        <w:ind w:left="2" w:firstLine="418"/>
        <w:jc w:val="left"/>
        <w:rPr>
          <w:rFonts w:hAnsi="宋体"/>
          <w:color w:val="auto"/>
          <w:highlight w:val="none"/>
        </w:rPr>
      </w:pPr>
      <w:r>
        <w:rPr>
          <w:rFonts w:hint="eastAsia" w:hAnsi="宋体"/>
          <w:color w:val="auto"/>
          <w:highlight w:val="none"/>
        </w:rPr>
        <w:t>（4）相关证明材料；</w:t>
      </w:r>
    </w:p>
    <w:p>
      <w:pPr>
        <w:pStyle w:val="9"/>
        <w:spacing w:line="440" w:lineRule="exact"/>
        <w:ind w:left="2" w:firstLine="418"/>
        <w:jc w:val="left"/>
        <w:rPr>
          <w:rFonts w:hAnsi="宋体"/>
          <w:color w:val="auto"/>
          <w:highlight w:val="none"/>
        </w:rPr>
      </w:pPr>
      <w:r>
        <w:rPr>
          <w:rFonts w:hint="eastAsia" w:hAnsi="宋体"/>
          <w:color w:val="auto"/>
          <w:highlight w:val="none"/>
        </w:rPr>
        <w:t>（5）提起质疑的日期；</w:t>
      </w:r>
    </w:p>
    <w:p>
      <w:pPr>
        <w:pStyle w:val="9"/>
        <w:spacing w:line="440" w:lineRule="exact"/>
        <w:ind w:left="2" w:firstLine="418"/>
        <w:jc w:val="left"/>
        <w:rPr>
          <w:rFonts w:hAnsi="宋体"/>
          <w:color w:val="auto"/>
          <w:highlight w:val="none"/>
        </w:rPr>
      </w:pPr>
      <w:r>
        <w:rPr>
          <w:rFonts w:hint="eastAsia" w:hAnsi="宋体"/>
          <w:color w:val="auto"/>
          <w:highlight w:val="none"/>
        </w:rPr>
        <w:t>（6）附件材料：营业执照副本内页复印件（要求证件有效并清晰反映企业法人经营范围）；近期连续三个月依法缴纳税收证明材料（复印件，原件备查）。</w:t>
      </w:r>
    </w:p>
    <w:p>
      <w:pPr>
        <w:pStyle w:val="9"/>
        <w:spacing w:line="440" w:lineRule="exact"/>
        <w:ind w:firstLine="420" w:firstLineChars="200"/>
        <w:jc w:val="left"/>
        <w:rPr>
          <w:rFonts w:hAnsi="宋体"/>
          <w:color w:val="auto"/>
          <w:highlight w:val="none"/>
        </w:rPr>
      </w:pPr>
      <w:r>
        <w:rPr>
          <w:rFonts w:hint="eastAsia" w:hAnsi="宋体"/>
          <w:color w:val="auto"/>
          <w:highlight w:val="none"/>
        </w:rPr>
        <w:t>质疑书应当署名。质疑供应商为法人或者其他组织的，应当由法定代表人或者主要负责人签字并加盖公章。</w:t>
      </w:r>
    </w:p>
    <w:p>
      <w:pPr>
        <w:pStyle w:val="9"/>
        <w:spacing w:line="440" w:lineRule="exact"/>
        <w:ind w:firstLine="420" w:firstLineChars="200"/>
        <w:rPr>
          <w:rFonts w:hAnsi="宋体"/>
          <w:color w:val="auto"/>
          <w:highlight w:val="none"/>
        </w:rPr>
      </w:pPr>
      <w:r>
        <w:rPr>
          <w:rFonts w:hint="eastAsia" w:hAnsi="宋体"/>
          <w:bCs/>
          <w:color w:val="auto"/>
          <w:highlight w:val="none"/>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color w:val="auto"/>
          <w:highlight w:val="none"/>
        </w:rPr>
        <w:t>委托代理人身份证明复印件和近期三个月社保缴费证明复印件。</w:t>
      </w:r>
    </w:p>
    <w:p>
      <w:pPr>
        <w:pStyle w:val="9"/>
        <w:spacing w:line="440" w:lineRule="exact"/>
        <w:ind w:firstLine="420" w:firstLineChars="200"/>
        <w:rPr>
          <w:rFonts w:hAnsi="宋体"/>
          <w:color w:val="auto"/>
          <w:highlight w:val="none"/>
        </w:rPr>
      </w:pPr>
      <w:r>
        <w:rPr>
          <w:rFonts w:hint="eastAsia" w:hAnsi="宋体"/>
          <w:bCs/>
          <w:color w:val="auto"/>
          <w:highlight w:val="none"/>
        </w:rPr>
        <w:t>4.6  质疑供应商提起质疑应当符合下列条件：</w:t>
      </w:r>
    </w:p>
    <w:p>
      <w:pPr>
        <w:spacing w:line="440" w:lineRule="exact"/>
        <w:ind w:firstLine="420"/>
        <w:rPr>
          <w:rFonts w:ascii="宋体" w:hAnsi="宋体"/>
          <w:color w:val="auto"/>
          <w:highlight w:val="none"/>
        </w:rPr>
      </w:pPr>
      <w:r>
        <w:rPr>
          <w:rFonts w:hint="eastAsia" w:ascii="宋体" w:hAnsi="宋体"/>
          <w:color w:val="auto"/>
          <w:highlight w:val="none"/>
        </w:rPr>
        <w:t>（1）质疑供应商是参与所质疑政府采购活动的供应商；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（2）质疑书内容符合本章第4.3项的规定；</w:t>
      </w:r>
    </w:p>
    <w:p>
      <w:pPr>
        <w:spacing w:line="440" w:lineRule="exact"/>
        <w:ind w:firstLine="420"/>
        <w:rPr>
          <w:rFonts w:ascii="宋体" w:hAnsi="宋体"/>
          <w:color w:val="auto"/>
          <w:highlight w:val="none"/>
        </w:rPr>
      </w:pPr>
      <w:r>
        <w:rPr>
          <w:rFonts w:hint="eastAsia" w:ascii="宋体" w:hAnsi="宋体"/>
          <w:color w:val="auto"/>
          <w:highlight w:val="none"/>
        </w:rPr>
        <w:t>（3）在质疑有效期限内提起质疑；</w:t>
      </w:r>
    </w:p>
    <w:p>
      <w:pPr>
        <w:spacing w:line="440" w:lineRule="exact"/>
        <w:ind w:firstLine="420"/>
        <w:rPr>
          <w:rFonts w:ascii="宋体" w:hAnsi="宋体"/>
          <w:color w:val="auto"/>
          <w:highlight w:val="none"/>
        </w:rPr>
      </w:pPr>
      <w:r>
        <w:rPr>
          <w:rFonts w:hint="eastAsia" w:ascii="宋体" w:hAnsi="宋体"/>
          <w:color w:val="auto"/>
          <w:highlight w:val="none"/>
        </w:rPr>
        <w:t>（4）属于所质疑的采购人或采购人委托的</w:t>
      </w:r>
      <w:r>
        <w:rPr>
          <w:rFonts w:hint="eastAsia" w:hAnsi="宋体"/>
          <w:color w:val="auto"/>
          <w:highlight w:val="none"/>
        </w:rPr>
        <w:t>采购代理机构</w:t>
      </w:r>
      <w:r>
        <w:rPr>
          <w:rFonts w:hint="eastAsia" w:ascii="宋体" w:hAnsi="宋体"/>
          <w:color w:val="auto"/>
          <w:highlight w:val="none"/>
        </w:rPr>
        <w:t>组织的采购活动；</w:t>
      </w:r>
    </w:p>
    <w:p>
      <w:pPr>
        <w:spacing w:line="440" w:lineRule="exact"/>
        <w:ind w:firstLine="420"/>
        <w:rPr>
          <w:rFonts w:ascii="宋体" w:hAnsi="宋体"/>
          <w:color w:val="auto"/>
          <w:highlight w:val="none"/>
        </w:rPr>
      </w:pPr>
      <w:r>
        <w:rPr>
          <w:rFonts w:hint="eastAsia" w:ascii="宋体" w:hAnsi="宋体"/>
          <w:color w:val="auto"/>
          <w:highlight w:val="none"/>
        </w:rPr>
        <w:t>（5）同一质疑事项未经采购人或采购人委托的</w:t>
      </w:r>
      <w:r>
        <w:rPr>
          <w:rFonts w:hint="eastAsia" w:hAnsi="宋体"/>
          <w:color w:val="auto"/>
          <w:highlight w:val="none"/>
        </w:rPr>
        <w:t>采购代理机构</w:t>
      </w:r>
      <w:r>
        <w:rPr>
          <w:rFonts w:hint="eastAsia" w:ascii="宋体" w:hAnsi="宋体"/>
          <w:color w:val="auto"/>
          <w:highlight w:val="none"/>
        </w:rPr>
        <w:t>质疑处理；</w:t>
      </w:r>
    </w:p>
    <w:p>
      <w:pPr>
        <w:spacing w:line="440" w:lineRule="exact"/>
        <w:ind w:firstLine="420"/>
        <w:rPr>
          <w:rFonts w:ascii="宋体"/>
          <w:color w:val="auto"/>
          <w:highlight w:val="none"/>
        </w:rPr>
      </w:pPr>
      <w:r>
        <w:rPr>
          <w:rFonts w:hint="eastAsia" w:ascii="宋体"/>
          <w:color w:val="auto"/>
          <w:highlight w:val="none"/>
        </w:rPr>
        <w:t>（6）财政部门规定的其他条件。</w:t>
      </w:r>
    </w:p>
    <w:p>
      <w:pPr>
        <w:spacing w:line="440" w:lineRule="exact"/>
        <w:ind w:firstLine="420" w:firstLineChars="200"/>
        <w:rPr>
          <w:rFonts w:ascii="宋体" w:hAnsi="宋体"/>
          <w:color w:val="auto"/>
          <w:highlight w:val="none"/>
        </w:rPr>
      </w:pPr>
      <w:r>
        <w:rPr>
          <w:rFonts w:hint="eastAsia" w:ascii="宋体"/>
          <w:color w:val="auto"/>
          <w:highlight w:val="none"/>
        </w:rPr>
        <w:t>4.7  采购</w:t>
      </w:r>
      <w:r>
        <w:rPr>
          <w:rFonts w:hint="eastAsia"/>
          <w:color w:val="auto"/>
          <w:highlight w:val="none"/>
        </w:rPr>
        <w:t>人或采购人委托的</w:t>
      </w:r>
      <w:r>
        <w:rPr>
          <w:rFonts w:hint="eastAsia" w:hAnsi="宋体"/>
          <w:color w:val="auto"/>
          <w:highlight w:val="none"/>
        </w:rPr>
        <w:t>采购代理机构</w:t>
      </w:r>
      <w:r>
        <w:rPr>
          <w:rFonts w:hint="eastAsia"/>
          <w:color w:val="auto"/>
          <w:highlight w:val="none"/>
        </w:rPr>
        <w:t>自受理质疑之日起七个工作日内，对质疑事项作出答复，并以书面形式通知质疑供应商及其他有关供应商。</w:t>
      </w:r>
    </w:p>
    <w:p>
      <w:pPr>
        <w:pStyle w:val="9"/>
        <w:spacing w:line="440" w:lineRule="exact"/>
        <w:ind w:left="1"/>
        <w:jc w:val="left"/>
        <w:rPr>
          <w:rFonts w:hAnsi="宋体"/>
          <w:bCs/>
          <w:color w:val="auto"/>
          <w:sz w:val="24"/>
          <w:highlight w:val="none"/>
        </w:rPr>
      </w:pPr>
      <w:r>
        <w:rPr>
          <w:rFonts w:hint="eastAsia" w:hAnsi="宋体"/>
          <w:bCs/>
          <w:color w:val="auto"/>
          <w:sz w:val="24"/>
          <w:highlight w:val="none"/>
        </w:rPr>
        <w:t>5.  投诉</w:t>
      </w:r>
    </w:p>
    <w:p>
      <w:pPr>
        <w:pStyle w:val="9"/>
        <w:spacing w:line="440" w:lineRule="exact"/>
        <w:ind w:left="2" w:leftChars="1" w:firstLine="420" w:firstLineChars="200"/>
        <w:jc w:val="left"/>
        <w:rPr>
          <w:rFonts w:hAnsi="宋体"/>
          <w:bCs/>
          <w:color w:val="auto"/>
          <w:highlight w:val="none"/>
        </w:rPr>
      </w:pPr>
      <w:r>
        <w:rPr>
          <w:rFonts w:hint="eastAsia" w:hAnsi="宋体"/>
          <w:bCs/>
          <w:color w:val="auto"/>
          <w:highlight w:val="none"/>
        </w:rPr>
        <w:t>5.1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未在规定期限内做出答复的，供应商可以在答复期满后十五个工作日内向南宁市</w:t>
      </w:r>
      <w:r>
        <w:rPr>
          <w:rFonts w:hint="eastAsia" w:hAnsi="宋体"/>
          <w:bCs/>
          <w:color w:val="auto"/>
          <w:highlight w:val="none"/>
          <w:lang w:val="en-US" w:eastAsia="zh-CN"/>
        </w:rPr>
        <w:t>西乡塘区</w:t>
      </w:r>
      <w:r>
        <w:rPr>
          <w:rFonts w:hint="eastAsia" w:hAnsi="宋体"/>
          <w:bCs/>
          <w:color w:val="auto"/>
          <w:highlight w:val="none"/>
        </w:rPr>
        <w:t>政府采购监督管理部门提起投诉。</w:t>
      </w:r>
    </w:p>
    <w:p>
      <w:pPr>
        <w:pStyle w:val="9"/>
        <w:spacing w:line="440" w:lineRule="exact"/>
        <w:ind w:left="2" w:leftChars="1" w:firstLine="420" w:firstLineChars="200"/>
        <w:jc w:val="left"/>
        <w:rPr>
          <w:rFonts w:hAnsi="宋体"/>
          <w:bCs/>
          <w:color w:val="auto"/>
          <w:highlight w:val="none"/>
        </w:rPr>
      </w:pPr>
      <w:r>
        <w:rPr>
          <w:rFonts w:hint="eastAsia"/>
          <w:color w:val="auto"/>
          <w:highlight w:val="none"/>
        </w:rPr>
        <w:t>5.2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9"/>
        <w:spacing w:line="440" w:lineRule="exact"/>
        <w:ind w:left="2" w:firstLine="417" w:firstLineChars="199"/>
        <w:jc w:val="left"/>
        <w:rPr>
          <w:color w:val="auto"/>
          <w:highlight w:val="none"/>
        </w:rPr>
      </w:pPr>
      <w:r>
        <w:rPr>
          <w:rFonts w:hint="eastAsia" w:hAnsi="宋体"/>
          <w:color w:val="auto"/>
          <w:highlight w:val="none"/>
        </w:rPr>
        <w:t xml:space="preserve">（1）投诉人和被投诉人的名称、地址、电话等； </w:t>
      </w:r>
    </w:p>
    <w:p>
      <w:pPr>
        <w:pStyle w:val="9"/>
        <w:spacing w:line="440" w:lineRule="exact"/>
        <w:ind w:left="2" w:firstLine="417" w:firstLineChars="199"/>
        <w:jc w:val="left"/>
        <w:rPr>
          <w:color w:val="auto"/>
          <w:highlight w:val="none"/>
        </w:rPr>
      </w:pPr>
      <w:r>
        <w:rPr>
          <w:rFonts w:hint="eastAsia" w:hAnsi="宋体"/>
          <w:color w:val="auto"/>
          <w:highlight w:val="none"/>
        </w:rPr>
        <w:t>（2）具体的投诉事项及事实依据；</w:t>
      </w:r>
    </w:p>
    <w:p>
      <w:pPr>
        <w:pStyle w:val="9"/>
        <w:spacing w:line="440" w:lineRule="exact"/>
        <w:ind w:left="2" w:firstLine="417" w:firstLineChars="199"/>
        <w:jc w:val="left"/>
        <w:rPr>
          <w:color w:val="auto"/>
          <w:highlight w:val="none"/>
        </w:rPr>
      </w:pPr>
      <w:r>
        <w:rPr>
          <w:rFonts w:hint="eastAsia" w:hAnsi="宋体"/>
          <w:color w:val="auto"/>
          <w:highlight w:val="none"/>
        </w:rPr>
        <w:t xml:space="preserve">（3）质疑和质疑答复情况及相关证明材料； </w:t>
      </w:r>
    </w:p>
    <w:p>
      <w:pPr>
        <w:pStyle w:val="9"/>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（4）提起投诉的日期。</w:t>
      </w:r>
    </w:p>
    <w:p>
      <w:pPr>
        <w:pStyle w:val="9"/>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（5）附件材料：营业执照副本内页复印件（要求证件有效并清晰反映企业法人经营范围；近期连续三个月依法缴纳税收和在职职工社会保障资金证明材料（复印件，原件备查）。</w:t>
      </w:r>
      <w:r>
        <w:rPr>
          <w:rFonts w:hint="eastAsia" w:hAnsi="宋体"/>
          <w:color w:val="auto"/>
          <w:highlight w:val="none"/>
        </w:rPr>
        <w:tab/>
      </w:r>
    </w:p>
    <w:p>
      <w:pPr>
        <w:pStyle w:val="9"/>
        <w:spacing w:line="440" w:lineRule="exact"/>
        <w:ind w:firstLine="420" w:firstLineChars="200"/>
        <w:rPr>
          <w:rFonts w:hAnsi="宋体"/>
          <w:color w:val="auto"/>
          <w:highlight w:val="none"/>
        </w:rPr>
      </w:pPr>
      <w:r>
        <w:rPr>
          <w:rFonts w:hint="eastAsia" w:hAnsi="宋体"/>
          <w:color w:val="auto"/>
          <w:highlight w:val="none"/>
        </w:rPr>
        <w:t>投诉书应当署名。投诉人为法人或者其他组织的，应当由法定代表人或者主要负责人签字盖章并加盖公章。</w:t>
      </w:r>
    </w:p>
    <w:p>
      <w:pPr>
        <w:pStyle w:val="9"/>
        <w:spacing w:line="440" w:lineRule="exact"/>
        <w:ind w:firstLine="420" w:firstLineChars="200"/>
        <w:rPr>
          <w:rFonts w:hAnsi="宋体"/>
          <w:color w:val="auto"/>
          <w:highlight w:val="none"/>
        </w:rPr>
      </w:pPr>
      <w:r>
        <w:rPr>
          <w:rFonts w:hint="eastAsia"/>
          <w:color w:val="auto"/>
          <w:highlight w:val="none"/>
        </w:rPr>
        <w:t>5.3  投诉人可以委托代理人办理投诉事务。</w:t>
      </w:r>
      <w:r>
        <w:rPr>
          <w:rFonts w:hint="eastAsia" w:hAnsi="宋体"/>
          <w:bCs/>
          <w:color w:val="auto"/>
          <w:highlight w:val="none"/>
        </w:rPr>
        <w:t>委托代理人应为投诉供应商的正式员工并熟悉相关业务情况。</w:t>
      </w:r>
      <w:r>
        <w:rPr>
          <w:rFonts w:hint="eastAsia"/>
          <w:color w:val="auto"/>
          <w:highlight w:val="none"/>
        </w:rPr>
        <w:t>代理人办理投诉事务时，除提交投诉书外，还应当提交投诉人的授权委托书，授权委托书应当载明委托代理的具体权限和事项；</w:t>
      </w:r>
      <w:r>
        <w:rPr>
          <w:rFonts w:hint="eastAsia" w:hAnsi="宋体"/>
          <w:bCs/>
          <w:color w:val="auto"/>
          <w:highlight w:val="none"/>
        </w:rPr>
        <w:t>提交</w:t>
      </w:r>
      <w:r>
        <w:rPr>
          <w:rFonts w:hint="eastAsia" w:hAnsi="宋体"/>
          <w:color w:val="auto"/>
          <w:highlight w:val="none"/>
        </w:rPr>
        <w:t>委托代理人身份证明复印件和近期三个月社保缴费证复印件。</w:t>
      </w:r>
    </w:p>
    <w:p>
      <w:pPr>
        <w:pStyle w:val="9"/>
        <w:spacing w:line="440" w:lineRule="exact"/>
        <w:ind w:firstLine="420" w:firstLineChars="200"/>
        <w:rPr>
          <w:rFonts w:hAnsi="宋体"/>
          <w:color w:val="auto"/>
          <w:highlight w:val="none"/>
        </w:rPr>
      </w:pPr>
      <w:r>
        <w:rPr>
          <w:rFonts w:hint="eastAsia"/>
          <w:color w:val="auto"/>
          <w:highlight w:val="none"/>
        </w:rPr>
        <w:t>5.4  投诉人提起投诉应当符合下列条件：</w:t>
      </w:r>
    </w:p>
    <w:p>
      <w:pPr>
        <w:spacing w:line="440" w:lineRule="exact"/>
        <w:ind w:firstLine="4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420"/>
        <w:rPr>
          <w:rFonts w:ascii="宋体" w:hAnsi="宋体"/>
          <w:color w:val="auto"/>
          <w:highlight w:val="none"/>
        </w:rPr>
      </w:pPr>
      <w:r>
        <w:rPr>
          <w:rFonts w:hint="eastAsia" w:ascii="宋体" w:hAnsi="宋体"/>
          <w:color w:val="auto"/>
          <w:highlight w:val="none"/>
        </w:rPr>
        <w:t>（3）投诉书内容符合本章第5.2项的规定；</w:t>
      </w:r>
    </w:p>
    <w:p>
      <w:pPr>
        <w:spacing w:line="440" w:lineRule="exact"/>
        <w:ind w:firstLine="4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420"/>
        <w:rPr>
          <w:rFonts w:ascii="宋体" w:hAnsi="宋体"/>
          <w:color w:val="auto"/>
          <w:highlight w:val="none"/>
        </w:rPr>
      </w:pPr>
      <w:r>
        <w:rPr>
          <w:rFonts w:hint="eastAsia" w:ascii="宋体" w:hAnsi="宋体"/>
          <w:color w:val="auto"/>
          <w:highlight w:val="none"/>
        </w:rPr>
        <w:t>（5）属于南宁市</w:t>
      </w:r>
      <w:r>
        <w:rPr>
          <w:rFonts w:hint="eastAsia" w:ascii="宋体" w:hAnsi="宋体"/>
          <w:color w:val="auto"/>
          <w:highlight w:val="none"/>
          <w:lang w:val="en-US" w:eastAsia="zh-CN"/>
        </w:rPr>
        <w:t>西乡塘区</w:t>
      </w:r>
      <w:r>
        <w:rPr>
          <w:rFonts w:hint="eastAsia" w:ascii="宋体" w:hAnsi="宋体"/>
          <w:color w:val="auto"/>
          <w:highlight w:val="none"/>
        </w:rPr>
        <w:t>政府采购监督管理部门管辖；</w:t>
      </w:r>
    </w:p>
    <w:p>
      <w:pPr>
        <w:spacing w:line="440" w:lineRule="exact"/>
        <w:ind w:firstLine="4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南宁市</w:t>
      </w:r>
      <w:r>
        <w:rPr>
          <w:rFonts w:hint="eastAsia" w:ascii="宋体" w:hAnsi="宋体"/>
          <w:color w:val="auto"/>
          <w:highlight w:val="none"/>
          <w:lang w:val="en-US" w:eastAsia="zh-CN"/>
        </w:rPr>
        <w:t>西乡塘区</w:t>
      </w:r>
      <w:r>
        <w:rPr>
          <w:rFonts w:hint="eastAsia" w:ascii="宋体" w:hAnsi="宋体"/>
          <w:bCs/>
          <w:color w:val="auto"/>
          <w:highlight w:val="none"/>
        </w:rPr>
        <w:t>政府采购监督管理部门</w:t>
      </w:r>
      <w:r>
        <w:rPr>
          <w:rFonts w:hint="eastAsia" w:ascii="宋体" w:hAnsi="宋体"/>
          <w:color w:val="auto"/>
          <w:highlight w:val="none"/>
        </w:rPr>
        <w:t>投诉处理；</w:t>
      </w:r>
    </w:p>
    <w:p>
      <w:pPr>
        <w:spacing w:line="440" w:lineRule="exact"/>
        <w:ind w:firstLine="420"/>
        <w:rPr>
          <w:rFonts w:ascii="宋体"/>
          <w:color w:val="auto"/>
          <w:highlight w:val="none"/>
        </w:rPr>
      </w:pPr>
      <w:r>
        <w:rPr>
          <w:rFonts w:hint="eastAsia" w:ascii="宋体"/>
          <w:color w:val="auto"/>
          <w:highlight w:val="none"/>
        </w:rPr>
        <w:t>（7）国务院财政部门规定的其他条件。</w:t>
      </w:r>
    </w:p>
    <w:p>
      <w:pPr>
        <w:spacing w:line="440" w:lineRule="exact"/>
        <w:ind w:firstLine="420" w:firstLineChars="200"/>
        <w:rPr>
          <w:rFonts w:ascii="宋体"/>
          <w:color w:val="auto"/>
          <w:highlight w:val="none"/>
        </w:rPr>
      </w:pPr>
      <w:r>
        <w:rPr>
          <w:rFonts w:hint="eastAsia" w:ascii="宋体"/>
          <w:color w:val="auto"/>
          <w:highlight w:val="none"/>
        </w:rPr>
        <w:t>5.5  南宁市</w:t>
      </w:r>
      <w:r>
        <w:rPr>
          <w:rFonts w:hint="eastAsia" w:ascii="宋体" w:hAnsi="宋体"/>
          <w:color w:val="auto"/>
          <w:highlight w:val="none"/>
          <w:lang w:val="en-US" w:eastAsia="zh-CN"/>
        </w:rPr>
        <w:t>西乡塘区</w:t>
      </w:r>
      <w:r>
        <w:rPr>
          <w:rFonts w:hint="eastAsia" w:ascii="宋体"/>
          <w:color w:val="auto"/>
          <w:highlight w:val="none"/>
        </w:rPr>
        <w:t>政府采购监督管理部门</w:t>
      </w:r>
      <w:r>
        <w:rPr>
          <w:rFonts w:hint="eastAsia"/>
          <w:color w:val="auto"/>
          <w:highlight w:val="none"/>
        </w:rPr>
        <w:t>自受理投诉之日起三十个工作日内，对投诉事项作出处理决定，并以书面形式通知投诉人、被投诉人及其他与投诉处理结果有利害关系的政府采购当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420" w:firstLineChars="200"/>
        <w:rPr>
          <w:rFonts w:ascii="宋体"/>
          <w:color w:val="auto"/>
          <w:highlight w:val="none"/>
        </w:rPr>
      </w:pPr>
      <w:r>
        <w:rPr>
          <w:rFonts w:hint="eastAsia" w:ascii="宋体"/>
          <w:color w:val="auto"/>
          <w:highlight w:val="none"/>
        </w:rPr>
        <w:t>5.6  南宁市</w:t>
      </w:r>
      <w:r>
        <w:rPr>
          <w:rFonts w:hint="eastAsia" w:ascii="宋体" w:hAnsi="宋体"/>
          <w:color w:val="auto"/>
          <w:highlight w:val="none"/>
          <w:lang w:val="en-US" w:eastAsia="zh-CN"/>
        </w:rPr>
        <w:t>西乡塘区</w:t>
      </w:r>
      <w:r>
        <w:rPr>
          <w:rFonts w:hint="eastAsia" w:ascii="宋体"/>
          <w:color w:val="auto"/>
          <w:highlight w:val="none"/>
        </w:rPr>
        <w:t>政府采购监督管理部门在处理投诉事项期间，可以视具体情况暂停采购活动。</w:t>
      </w:r>
    </w:p>
    <w:p>
      <w:pPr>
        <w:pStyle w:val="9"/>
        <w:spacing w:line="440" w:lineRule="exact"/>
        <w:rPr>
          <w:rFonts w:hAnsi="宋体"/>
          <w:bCs/>
          <w:color w:val="auto"/>
          <w:highlight w:val="none"/>
        </w:rPr>
      </w:pPr>
    </w:p>
    <w:p>
      <w:pPr>
        <w:pStyle w:val="9"/>
        <w:jc w:val="center"/>
        <w:outlineLvl w:val="1"/>
        <w:rPr>
          <w:rFonts w:ascii="Times New Roman" w:hAnsi="Times New Roman"/>
          <w:b/>
          <w:color w:val="auto"/>
          <w:sz w:val="30"/>
          <w:szCs w:val="30"/>
          <w:highlight w:val="none"/>
        </w:rPr>
      </w:pPr>
      <w:bookmarkStart w:id="85" w:name="_Toc213326417"/>
      <w:bookmarkStart w:id="86" w:name="_Toc1444"/>
      <w:bookmarkStart w:id="87" w:name="_Toc485368943"/>
      <w:r>
        <w:rPr>
          <w:rFonts w:hint="eastAsia" w:ascii="Times New Roman" w:hAnsi="Times New Roman"/>
          <w:b/>
          <w:color w:val="auto"/>
          <w:sz w:val="30"/>
          <w:szCs w:val="30"/>
          <w:highlight w:val="none"/>
        </w:rPr>
        <w:t>二</w:t>
      </w:r>
      <w:r>
        <w:rPr>
          <w:rFonts w:hint="eastAsia" w:ascii="Times New Roman" w:hAnsi="Times New Roman"/>
          <w:b/>
          <w:color w:val="auto"/>
          <w:sz w:val="30"/>
          <w:szCs w:val="30"/>
          <w:highlight w:val="none"/>
          <w:lang w:val="en-US" w:eastAsia="zh-CN"/>
        </w:rPr>
        <w:t xml:space="preserve">  </w:t>
      </w:r>
      <w:bookmarkStart w:id="106" w:name="_GoBack"/>
      <w:bookmarkEnd w:id="106"/>
      <w:r>
        <w:rPr>
          <w:rFonts w:hint="eastAsia" w:ascii="Times New Roman" w:hAnsi="Times New Roman"/>
          <w:b/>
          <w:color w:val="auto"/>
          <w:sz w:val="30"/>
          <w:szCs w:val="30"/>
          <w:highlight w:val="none"/>
        </w:rPr>
        <w:t>公开招标文件</w:t>
      </w:r>
      <w:bookmarkEnd w:id="85"/>
      <w:bookmarkEnd w:id="86"/>
      <w:bookmarkEnd w:id="87"/>
    </w:p>
    <w:p>
      <w:pPr>
        <w:pStyle w:val="9"/>
        <w:spacing w:line="440" w:lineRule="exact"/>
        <w:rPr>
          <w:rFonts w:hAnsi="宋体"/>
          <w:bCs/>
          <w:color w:val="auto"/>
          <w:highlight w:val="none"/>
        </w:rPr>
      </w:pPr>
      <w:r>
        <w:rPr>
          <w:rFonts w:hint="eastAsia" w:hAnsi="宋体"/>
          <w:bCs/>
          <w:color w:val="auto"/>
          <w:sz w:val="24"/>
          <w:highlight w:val="none"/>
        </w:rPr>
        <w:t>6.  公开招标文件的组成</w:t>
      </w:r>
    </w:p>
    <w:p>
      <w:pPr>
        <w:pStyle w:val="9"/>
        <w:spacing w:line="440" w:lineRule="exact"/>
        <w:ind w:firstLine="420" w:firstLineChars="200"/>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文件包括六个章节，各章的内容如下：</w:t>
      </w:r>
    </w:p>
    <w:p>
      <w:pPr>
        <w:pStyle w:val="9"/>
        <w:spacing w:line="440" w:lineRule="exact"/>
        <w:ind w:firstLine="420" w:firstLineChars="200"/>
        <w:rPr>
          <w:rFonts w:hAnsi="宋体"/>
          <w:color w:val="auto"/>
          <w:highlight w:val="none"/>
        </w:rPr>
      </w:pPr>
      <w:r>
        <w:rPr>
          <w:rFonts w:hint="eastAsia" w:hAnsi="宋体"/>
          <w:color w:val="auto"/>
          <w:highlight w:val="none"/>
        </w:rPr>
        <w:t>第一章  公告</w:t>
      </w:r>
    </w:p>
    <w:p>
      <w:pPr>
        <w:pStyle w:val="9"/>
        <w:spacing w:line="440" w:lineRule="exact"/>
        <w:ind w:firstLine="420" w:firstLineChars="200"/>
        <w:rPr>
          <w:rFonts w:hAnsi="宋体"/>
          <w:color w:val="auto"/>
          <w:highlight w:val="none"/>
        </w:rPr>
      </w:pPr>
      <w:r>
        <w:rPr>
          <w:rFonts w:hint="eastAsia" w:hAnsi="宋体"/>
          <w:color w:val="auto"/>
          <w:highlight w:val="none"/>
        </w:rPr>
        <w:t>第二章  货物需求一览表</w:t>
      </w:r>
    </w:p>
    <w:p>
      <w:pPr>
        <w:pStyle w:val="9"/>
        <w:spacing w:line="440" w:lineRule="exact"/>
        <w:ind w:firstLine="420" w:firstLineChars="200"/>
        <w:rPr>
          <w:rFonts w:hAnsi="宋体"/>
          <w:color w:val="auto"/>
          <w:highlight w:val="none"/>
        </w:rPr>
      </w:pPr>
      <w:r>
        <w:rPr>
          <w:rFonts w:hint="eastAsia" w:hAnsi="宋体"/>
          <w:color w:val="auto"/>
          <w:highlight w:val="none"/>
        </w:rPr>
        <w:t>第三章  评标方法</w:t>
      </w:r>
    </w:p>
    <w:p>
      <w:pPr>
        <w:pStyle w:val="9"/>
        <w:spacing w:line="440" w:lineRule="exact"/>
        <w:ind w:firstLine="420" w:firstLineChars="200"/>
        <w:rPr>
          <w:rFonts w:hAnsi="宋体"/>
          <w:color w:val="auto"/>
          <w:highlight w:val="none"/>
        </w:rPr>
      </w:pPr>
      <w:r>
        <w:rPr>
          <w:rFonts w:hint="eastAsia" w:hAnsi="宋体"/>
          <w:color w:val="auto"/>
          <w:highlight w:val="none"/>
        </w:rPr>
        <w:t>第四章  投标人须知</w:t>
      </w:r>
    </w:p>
    <w:p>
      <w:pPr>
        <w:pStyle w:val="9"/>
        <w:spacing w:line="440" w:lineRule="exact"/>
        <w:ind w:firstLine="420" w:firstLineChars="200"/>
        <w:rPr>
          <w:rFonts w:hAnsi="宋体"/>
          <w:color w:val="auto"/>
          <w:highlight w:val="none"/>
        </w:rPr>
      </w:pPr>
      <w:r>
        <w:rPr>
          <w:rFonts w:hint="eastAsia" w:hAnsi="宋体"/>
          <w:color w:val="auto"/>
          <w:highlight w:val="none"/>
        </w:rPr>
        <w:t>第五章  投标文件格式</w:t>
      </w:r>
    </w:p>
    <w:p>
      <w:pPr>
        <w:pStyle w:val="9"/>
        <w:spacing w:line="440" w:lineRule="exact"/>
        <w:ind w:firstLine="420" w:firstLineChars="200"/>
        <w:rPr>
          <w:rFonts w:hAnsi="宋体"/>
          <w:color w:val="auto"/>
          <w:highlight w:val="none"/>
        </w:rPr>
      </w:pPr>
      <w:r>
        <w:rPr>
          <w:rFonts w:hint="eastAsia" w:hAnsi="宋体"/>
          <w:color w:val="auto"/>
          <w:highlight w:val="none"/>
        </w:rPr>
        <w:t>第六章  合同条款及格式</w:t>
      </w:r>
    </w:p>
    <w:p>
      <w:pPr>
        <w:pStyle w:val="9"/>
        <w:spacing w:line="440" w:lineRule="exact"/>
        <w:ind w:firstLine="420" w:firstLineChars="200"/>
        <w:rPr>
          <w:rFonts w:hAnsi="宋体"/>
          <w:color w:val="auto"/>
          <w:highlight w:val="none"/>
        </w:rPr>
      </w:pPr>
      <w:r>
        <w:rPr>
          <w:rFonts w:hint="eastAsia" w:hAnsi="宋体"/>
          <w:color w:val="auto"/>
          <w:highlight w:val="none"/>
        </w:rPr>
        <w:t>6.2  根据本章第7.1项的规定对公开招标文件所做的澄清、修改，构成招标文件的组成部分。当公开招标文件与招标文件的澄清和修改就同一内容的表述不一致时，以最后发出的书面文件为准。</w:t>
      </w:r>
    </w:p>
    <w:p>
      <w:pPr>
        <w:pStyle w:val="9"/>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9"/>
        <w:spacing w:after="165"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9"/>
        <w:spacing w:line="440" w:lineRule="exact"/>
        <w:ind w:left="2" w:firstLine="360"/>
        <w:rPr>
          <w:rFonts w:hAnsi="宋体"/>
          <w:color w:val="auto"/>
          <w:highlight w:val="none"/>
        </w:rPr>
      </w:pPr>
      <w:r>
        <w:rPr>
          <w:rFonts w:hint="eastAsia" w:hAnsi="宋体"/>
          <w:color w:val="auto"/>
          <w:highlight w:val="none"/>
        </w:rPr>
        <w:t>7.2  采购人或采购代理机构必须在投标截止时间十五日前，以书面形式答复投标人要求澄清的问题，并将不包含问题来源的澄清通知(</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所有获取招标文件的潜在投标人，除书面澄清以外的其他澄清方式及澄清内容均无效；</w:t>
      </w:r>
      <w:r>
        <w:rPr>
          <w:rFonts w:hint="eastAsia"/>
          <w:color w:val="auto"/>
          <w:highlight w:val="none"/>
        </w:rPr>
        <w:t>如果澄清发出的时间距投标截止时间不足十五日，则相应延长投标截止时间。</w:t>
      </w:r>
    </w:p>
    <w:p>
      <w:pPr>
        <w:pStyle w:val="9"/>
        <w:spacing w:after="165" w:line="440" w:lineRule="exact"/>
        <w:ind w:left="2" w:firstLine="480"/>
        <w:rPr>
          <w:color w:val="auto"/>
          <w:highlight w:val="none"/>
        </w:rPr>
      </w:pPr>
      <w:r>
        <w:rPr>
          <w:rFonts w:hint="eastAsia" w:hAnsi="宋体"/>
          <w:color w:val="auto"/>
          <w:highlight w:val="none"/>
        </w:rPr>
        <w:t>7.3  采购人或者采购代理机构可以对已发出的招标文件进行必要的澄清或者修改。澄清或者修改的内容可能影响投标文件编制的，采购人或者采购代理机构应当在投标截止时间至少15日前，以书面形式通知(</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w:t>
      </w:r>
      <w:r>
        <w:rPr>
          <w:rFonts w:hint="eastAsia" w:hAnsi="宋体"/>
          <w:color w:val="auto"/>
          <w:highlight w:val="none"/>
        </w:rPr>
        <w:t>所有获取招标文件的潜在投标人</w:t>
      </w:r>
      <w:r>
        <w:rPr>
          <w:rFonts w:hint="eastAsia"/>
          <w:color w:val="auto"/>
          <w:highlight w:val="none"/>
        </w:rPr>
        <w:t>；如果修改招标文件的时间距投标截止时间不足十五日，则相应延长投标截止时间。</w:t>
      </w:r>
    </w:p>
    <w:p>
      <w:pPr>
        <w:pStyle w:val="9"/>
        <w:spacing w:line="440" w:lineRule="exact"/>
        <w:ind w:left="2" w:firstLine="360"/>
        <w:rPr>
          <w:rFonts w:hAnsi="宋体"/>
          <w:b/>
          <w:bCs/>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采购人和采购代理机构可以视采购具体情况，变更投标截止时间和开标时间，但至少应当在投标截止时间三日前，将变更时间书面通知</w:t>
      </w:r>
      <w:r>
        <w:rPr>
          <w:rFonts w:hint="eastAsia" w:hAnsi="宋体"/>
          <w:color w:val="auto"/>
          <w:highlight w:val="none"/>
        </w:rPr>
        <w:t>(</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发布更正公告)所有</w:t>
      </w:r>
      <w:r>
        <w:rPr>
          <w:rFonts w:hint="eastAsia" w:hAnsi="宋体"/>
          <w:color w:val="auto"/>
          <w:highlight w:val="none"/>
        </w:rPr>
        <w:t>获取招标文件的潜在投标人</w:t>
      </w:r>
      <w:r>
        <w:rPr>
          <w:rFonts w:hint="eastAsia"/>
          <w:color w:val="auto"/>
          <w:highlight w:val="none"/>
        </w:rPr>
        <w:t>。</w:t>
      </w:r>
    </w:p>
    <w:p>
      <w:pPr>
        <w:pStyle w:val="9"/>
        <w:jc w:val="center"/>
        <w:outlineLvl w:val="1"/>
        <w:rPr>
          <w:rFonts w:ascii="Times New Roman" w:hAnsi="Times New Roman"/>
          <w:b/>
          <w:color w:val="auto"/>
          <w:sz w:val="30"/>
          <w:szCs w:val="30"/>
          <w:highlight w:val="none"/>
        </w:rPr>
      </w:pPr>
      <w:bookmarkStart w:id="88" w:name="_Toc27914"/>
      <w:bookmarkStart w:id="89" w:name="_Toc213326418"/>
      <w:bookmarkStart w:id="90" w:name="_Toc485368944"/>
      <w:r>
        <w:rPr>
          <w:rFonts w:hint="eastAsia" w:ascii="Times New Roman" w:hAnsi="Times New Roman"/>
          <w:b/>
          <w:color w:val="auto"/>
          <w:sz w:val="30"/>
          <w:szCs w:val="30"/>
          <w:highlight w:val="none"/>
        </w:rPr>
        <w:t>三投标文件</w:t>
      </w:r>
      <w:bookmarkEnd w:id="88"/>
      <w:bookmarkEnd w:id="89"/>
      <w:bookmarkEnd w:id="90"/>
    </w:p>
    <w:p>
      <w:pPr>
        <w:pStyle w:val="9"/>
        <w:spacing w:line="440" w:lineRule="exact"/>
        <w:rPr>
          <w:rFonts w:hAnsi="宋体"/>
          <w:bCs/>
          <w:color w:val="auto"/>
          <w:sz w:val="24"/>
          <w:highlight w:val="none"/>
        </w:rPr>
      </w:pPr>
      <w:r>
        <w:rPr>
          <w:rFonts w:hint="eastAsia" w:hAnsi="宋体"/>
          <w:bCs/>
          <w:color w:val="auto"/>
          <w:sz w:val="24"/>
          <w:highlight w:val="none"/>
        </w:rPr>
        <w:t>8.  投标文件的编制</w:t>
      </w:r>
    </w:p>
    <w:p>
      <w:pPr>
        <w:pStyle w:val="9"/>
        <w:spacing w:line="440" w:lineRule="exact"/>
        <w:ind w:left="2" w:leftChars="1" w:firstLine="420" w:firstLineChars="200"/>
        <w:rPr>
          <w:rFonts w:cs="宋体"/>
          <w:color w:val="auto"/>
          <w:kern w:val="0"/>
          <w:szCs w:val="21"/>
          <w:highlight w:val="none"/>
        </w:rPr>
      </w:pPr>
      <w:r>
        <w:rPr>
          <w:rFonts w:hint="eastAsia" w:cs="宋体"/>
          <w:color w:val="auto"/>
          <w:kern w:val="0"/>
          <w:szCs w:val="21"/>
          <w:highlight w:val="none"/>
        </w:rPr>
        <w:t>8.1  投标人应仔细阅读招标文件，在充分了解招标的内容、技术参数要求和商务条款以及实质性要求和条件后，编写投标文件。</w:t>
      </w:r>
    </w:p>
    <w:p>
      <w:pPr>
        <w:pStyle w:val="9"/>
        <w:spacing w:line="440" w:lineRule="exact"/>
        <w:ind w:left="2" w:leftChars="1" w:firstLine="420" w:firstLineChars="200"/>
        <w:rPr>
          <w:rFonts w:hAnsi="宋体"/>
          <w:b w:val="0"/>
          <w:bCs w:val="0"/>
          <w:color w:val="auto"/>
          <w:highlight w:val="none"/>
        </w:rPr>
      </w:pPr>
      <w:r>
        <w:rPr>
          <w:rFonts w:hint="eastAsia" w:cs="宋体"/>
          <w:color w:val="auto"/>
          <w:kern w:val="0"/>
          <w:szCs w:val="21"/>
          <w:highlight w:val="none"/>
        </w:rPr>
        <w:t>8.2  对招标文件的实质性要求和条件作出响应是指投标人必须对招标文件中标注为实质性要求和条</w:t>
      </w:r>
      <w:r>
        <w:rPr>
          <w:rFonts w:hint="eastAsia" w:hAnsi="宋体"/>
          <w:color w:val="auto"/>
          <w:highlight w:val="none"/>
        </w:rPr>
        <w:t>件的技术参数要求、商务条款及其它内</w:t>
      </w:r>
      <w:r>
        <w:rPr>
          <w:rFonts w:hint="eastAsia" w:hAnsi="宋体"/>
          <w:b w:val="0"/>
          <w:bCs w:val="0"/>
          <w:color w:val="auto"/>
          <w:highlight w:val="none"/>
        </w:rPr>
        <w:t>容</w:t>
      </w:r>
      <w:r>
        <w:rPr>
          <w:rFonts w:hint="eastAsia"/>
          <w:b w:val="0"/>
          <w:bCs w:val="0"/>
          <w:color w:val="auto"/>
          <w:highlight w:val="none"/>
        </w:rPr>
        <w:t>作出满足或者优于原要求和条件的承诺。</w:t>
      </w:r>
    </w:p>
    <w:p>
      <w:pPr>
        <w:pStyle w:val="9"/>
        <w:spacing w:line="440" w:lineRule="exact"/>
        <w:ind w:left="2" w:leftChars="1" w:firstLine="420" w:firstLineChars="200"/>
        <w:rPr>
          <w:rFonts w:hAnsi="宋体"/>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招标文件中标注★号的内容为实质性要求和条件。未标注★号的内容在评标时不得作为判定投标无效的依据。</w:t>
      </w:r>
    </w:p>
    <w:p>
      <w:pPr>
        <w:pStyle w:val="9"/>
        <w:spacing w:line="440" w:lineRule="exact"/>
        <w:ind w:left="2" w:leftChars="1" w:firstLine="420" w:firstLineChars="20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9"/>
        <w:spacing w:line="440" w:lineRule="exact"/>
        <w:ind w:left="2" w:leftChars="1" w:firstLine="420" w:firstLineChars="20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9"/>
        <w:spacing w:line="440" w:lineRule="exact"/>
        <w:ind w:left="2" w:leftChars="1" w:firstLine="420" w:firstLineChars="200"/>
        <w:rPr>
          <w:rFonts w:hAnsi="宋体"/>
          <w:color w:val="auto"/>
          <w:highlight w:val="none"/>
        </w:rPr>
      </w:pPr>
      <w:r>
        <w:rPr>
          <w:rFonts w:hint="eastAsia" w:hAnsi="宋体"/>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9"/>
        <w:spacing w:line="440" w:lineRule="exact"/>
        <w:ind w:left="2" w:leftChars="1" w:firstLine="420" w:firstLineChars="200"/>
        <w:rPr>
          <w:rFonts w:hAnsi="宋体"/>
          <w:color w:val="auto"/>
          <w:highlight w:val="none"/>
        </w:rPr>
      </w:pPr>
      <w:r>
        <w:rPr>
          <w:rFonts w:hint="eastAsia" w:hAnsi="宋体"/>
          <w:color w:val="auto"/>
          <w:highlight w:val="none"/>
        </w:rPr>
        <w:t xml:space="preserve">8.7  </w:t>
      </w:r>
      <w:r>
        <w:rPr>
          <w:rFonts w:hint="eastAsia"/>
          <w:color w:val="auto"/>
          <w:highlight w:val="none"/>
        </w:rPr>
        <w:t>投标文件应编制目录，且页码清晰准确。</w:t>
      </w:r>
    </w:p>
    <w:p>
      <w:pPr>
        <w:pStyle w:val="9"/>
        <w:spacing w:line="440" w:lineRule="exact"/>
        <w:ind w:left="2" w:leftChars="1" w:firstLine="420" w:firstLineChars="200"/>
        <w:rPr>
          <w:rFonts w:hAnsi="宋体"/>
          <w:color w:val="auto"/>
          <w:highlight w:val="none"/>
        </w:rPr>
      </w:pPr>
      <w:r>
        <w:rPr>
          <w:rFonts w:hint="eastAsia"/>
          <w:color w:val="auto"/>
          <w:highlight w:val="none"/>
        </w:rPr>
        <w:t xml:space="preserve">8.8  </w:t>
      </w:r>
      <w:r>
        <w:rPr>
          <w:rFonts w:hint="eastAsia" w:hAnsi="宋体"/>
          <w:color w:val="auto"/>
          <w:highlight w:val="none"/>
        </w:rPr>
        <w:t>投标文件的</w:t>
      </w:r>
      <w:r>
        <w:rPr>
          <w:rFonts w:hint="eastAsia"/>
          <w:color w:val="auto"/>
          <w:highlight w:val="none"/>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pPr>
        <w:pStyle w:val="9"/>
        <w:spacing w:line="440" w:lineRule="exact"/>
        <w:ind w:left="2" w:leftChars="1" w:firstLine="420" w:firstLineChars="200"/>
        <w:rPr>
          <w:color w:val="auto"/>
          <w:highlight w:val="none"/>
        </w:rPr>
      </w:pPr>
      <w:r>
        <w:rPr>
          <w:rFonts w:hint="eastAsia"/>
          <w:color w:val="auto"/>
          <w:highlight w:val="none"/>
        </w:rPr>
        <w:t>9.  投标语言文字及计量单位</w:t>
      </w:r>
    </w:p>
    <w:p>
      <w:pPr>
        <w:pStyle w:val="9"/>
        <w:spacing w:line="440" w:lineRule="exact"/>
        <w:ind w:left="2" w:leftChars="1" w:firstLine="420" w:firstLineChars="200"/>
        <w:rPr>
          <w:color w:val="auto"/>
          <w:highlight w:val="none"/>
        </w:rPr>
      </w:pPr>
      <w:r>
        <w:rPr>
          <w:rFonts w:hint="eastAsia"/>
          <w:color w:val="auto"/>
          <w:highlight w:val="none"/>
        </w:rPr>
        <w:t>9.1  投标人的投标文件以及投标人与采购人、采购代理机构就有关投标的所有往来函电统一使用中文（特别规定除外）。</w:t>
      </w:r>
    </w:p>
    <w:p>
      <w:pPr>
        <w:pStyle w:val="9"/>
        <w:spacing w:line="440" w:lineRule="exact"/>
        <w:ind w:left="2" w:leftChars="1" w:firstLine="420" w:firstLineChars="200"/>
        <w:rPr>
          <w:color w:val="auto"/>
          <w:highlight w:val="none"/>
        </w:rPr>
      </w:pPr>
      <w:r>
        <w:rPr>
          <w:rFonts w:hint="eastAsia"/>
          <w:color w:val="auto"/>
          <w:highlight w:val="none"/>
        </w:rPr>
        <w:t>9.2  对不同文字文本投标文件的解释发生异议的，以中文文本为准。</w:t>
      </w:r>
    </w:p>
    <w:p>
      <w:pPr>
        <w:pStyle w:val="9"/>
        <w:spacing w:line="440" w:lineRule="exact"/>
        <w:ind w:left="2" w:leftChars="1" w:firstLine="420" w:firstLineChars="200"/>
        <w:rPr>
          <w:color w:val="auto"/>
          <w:highlight w:val="none"/>
        </w:rPr>
      </w:pPr>
      <w:r>
        <w:rPr>
          <w:rFonts w:hint="eastAsia"/>
          <w:color w:val="auto"/>
          <w:highlight w:val="none"/>
        </w:rPr>
        <w:t>9.3  投标文件使用的计量单位除招标文件中有特殊规定外，一律使用中华人民共和国法定计量单位。</w:t>
      </w:r>
    </w:p>
    <w:p>
      <w:pPr>
        <w:pStyle w:val="9"/>
        <w:spacing w:line="440" w:lineRule="exact"/>
        <w:ind w:left="2" w:leftChars="1" w:firstLine="420" w:firstLineChars="200"/>
        <w:rPr>
          <w:color w:val="auto"/>
          <w:highlight w:val="none"/>
        </w:rPr>
      </w:pPr>
      <w:r>
        <w:rPr>
          <w:rFonts w:hint="eastAsia"/>
          <w:color w:val="auto"/>
          <w:highlight w:val="none"/>
        </w:rPr>
        <w:t>10.  投标文件的组成</w:t>
      </w:r>
    </w:p>
    <w:p>
      <w:pPr>
        <w:pStyle w:val="9"/>
        <w:spacing w:line="440" w:lineRule="exact"/>
        <w:ind w:left="2" w:leftChars="1" w:firstLine="420" w:firstLineChars="200"/>
        <w:rPr>
          <w:color w:val="auto"/>
          <w:highlight w:val="none"/>
        </w:rPr>
      </w:pPr>
      <w:r>
        <w:rPr>
          <w:rFonts w:hint="eastAsia"/>
          <w:color w:val="auto"/>
          <w:highlight w:val="none"/>
        </w:rPr>
        <w:t>10.1  投标人需编制的投标文件包括报价文件、技术文件</w:t>
      </w:r>
      <w:r>
        <w:rPr>
          <w:rFonts w:hint="eastAsia"/>
          <w:color w:val="auto"/>
          <w:highlight w:val="none"/>
          <w:lang w:eastAsia="zh-CN"/>
        </w:rPr>
        <w:t>、资格文件和</w:t>
      </w:r>
      <w:r>
        <w:rPr>
          <w:rFonts w:hint="eastAsia"/>
          <w:color w:val="auto"/>
          <w:highlight w:val="none"/>
        </w:rPr>
        <w:t>商务文件</w:t>
      </w:r>
      <w:r>
        <w:rPr>
          <w:rFonts w:hint="eastAsia"/>
          <w:color w:val="auto"/>
          <w:highlight w:val="none"/>
          <w:lang w:eastAsia="zh-CN"/>
        </w:rPr>
        <w:t>四</w:t>
      </w:r>
      <w:r>
        <w:rPr>
          <w:rFonts w:hint="eastAsia"/>
          <w:color w:val="auto"/>
          <w:highlight w:val="none"/>
        </w:rPr>
        <w:t>部分，投标人应按下列说明编写和提交。应递交的有关文件如未特别注明为原件的，可提交复印件。</w:t>
      </w:r>
    </w:p>
    <w:p>
      <w:pPr>
        <w:pStyle w:val="9"/>
        <w:spacing w:line="440" w:lineRule="exact"/>
        <w:ind w:firstLine="420" w:firstLineChars="200"/>
        <w:rPr>
          <w:rFonts w:hAnsi="宋体"/>
          <w:color w:val="auto"/>
          <w:highlight w:val="none"/>
        </w:rPr>
      </w:pPr>
      <w:r>
        <w:rPr>
          <w:rFonts w:hint="eastAsia" w:hAnsi="宋体"/>
          <w:color w:val="auto"/>
          <w:highlight w:val="none"/>
        </w:rPr>
        <w:t>10.1.1  报价文件，包括：</w:t>
      </w:r>
    </w:p>
    <w:p>
      <w:pPr>
        <w:pStyle w:val="9"/>
        <w:spacing w:line="440" w:lineRule="exact"/>
        <w:ind w:firstLine="420"/>
        <w:rPr>
          <w:rFonts w:hAnsi="宋体"/>
          <w:color w:val="auto"/>
          <w:highlight w:val="none"/>
        </w:rPr>
      </w:pPr>
      <w:r>
        <w:rPr>
          <w:rFonts w:hint="eastAsia" w:hAnsi="宋体"/>
          <w:color w:val="auto"/>
          <w:highlight w:val="none"/>
        </w:rPr>
        <w:t>（1）投标函：按第五章“投标文件格式”提供的“投标函（格式）”的要求填写；</w:t>
      </w:r>
    </w:p>
    <w:p>
      <w:pPr>
        <w:pStyle w:val="9"/>
        <w:spacing w:line="440" w:lineRule="exact"/>
        <w:ind w:firstLine="420"/>
        <w:rPr>
          <w:rFonts w:hAnsi="宋体"/>
          <w:color w:val="auto"/>
          <w:highlight w:val="none"/>
        </w:rPr>
      </w:pPr>
      <w:r>
        <w:rPr>
          <w:rFonts w:hint="eastAsia" w:hAnsi="宋体"/>
          <w:color w:val="auto"/>
          <w:highlight w:val="none"/>
        </w:rPr>
        <w:t>（2）投标报价表：按第五章“投标文件格式”提供的“投标报价表（格式）”的要求填写;</w:t>
      </w:r>
    </w:p>
    <w:p>
      <w:pPr>
        <w:pStyle w:val="9"/>
        <w:spacing w:line="440" w:lineRule="exact"/>
        <w:ind w:firstLine="420" w:firstLineChars="200"/>
        <w:rPr>
          <w:rFonts w:hAnsi="宋体"/>
          <w:color w:val="auto"/>
          <w:highlight w:val="none"/>
        </w:rPr>
      </w:pPr>
      <w:r>
        <w:rPr>
          <w:rFonts w:hint="eastAsia" w:hAnsi="宋体"/>
          <w:color w:val="auto"/>
          <w:highlight w:val="none"/>
        </w:rPr>
        <w:t>（3）中小企业声明函：按第五章“投标文件格式”提供的“中小企业声明函（格式）”的要求填写；</w:t>
      </w:r>
    </w:p>
    <w:p>
      <w:pPr>
        <w:pStyle w:val="9"/>
        <w:spacing w:line="440" w:lineRule="exact"/>
        <w:ind w:firstLine="420"/>
        <w:rPr>
          <w:rFonts w:hAnsi="宋体"/>
          <w:color w:val="auto"/>
          <w:highlight w:val="none"/>
        </w:rPr>
      </w:pPr>
      <w:r>
        <w:rPr>
          <w:rFonts w:hint="eastAsia" w:hAnsi="宋体"/>
          <w:b/>
          <w:color w:val="auto"/>
          <w:highlight w:val="none"/>
        </w:rPr>
        <w:t>其中，报价文件组成要求的第（</w:t>
      </w:r>
      <w:r>
        <w:rPr>
          <w:rFonts w:hAnsi="宋体"/>
          <w:b/>
          <w:color w:val="auto"/>
          <w:highlight w:val="none"/>
        </w:rPr>
        <w:t>1</w:t>
      </w:r>
      <w:r>
        <w:rPr>
          <w:rFonts w:hint="eastAsia" w:hAnsi="宋体"/>
          <w:b/>
          <w:color w:val="auto"/>
          <w:highlight w:val="none"/>
        </w:rPr>
        <w:t>）～（</w:t>
      </w:r>
      <w:r>
        <w:rPr>
          <w:rFonts w:hAnsi="宋体"/>
          <w:b/>
          <w:color w:val="auto"/>
          <w:highlight w:val="none"/>
        </w:rPr>
        <w:t>2</w:t>
      </w:r>
      <w:r>
        <w:rPr>
          <w:rFonts w:hint="eastAsia" w:hAnsi="宋体"/>
          <w:b/>
          <w:color w:val="auto"/>
          <w:highlight w:val="none"/>
        </w:rPr>
        <w:t>）项必须提交；第（</w:t>
      </w:r>
      <w:r>
        <w:rPr>
          <w:rFonts w:hAnsi="宋体"/>
          <w:b/>
          <w:color w:val="auto"/>
          <w:highlight w:val="none"/>
        </w:rPr>
        <w:t>3</w:t>
      </w:r>
      <w:r>
        <w:rPr>
          <w:rFonts w:hint="eastAsia" w:hAnsi="宋体"/>
          <w:b/>
          <w:color w:val="auto"/>
          <w:highlight w:val="none"/>
        </w:rPr>
        <w:t>）项如有请提交。</w:t>
      </w:r>
    </w:p>
    <w:p>
      <w:pPr>
        <w:pStyle w:val="9"/>
        <w:spacing w:line="440" w:lineRule="exact"/>
        <w:ind w:firstLine="420"/>
        <w:rPr>
          <w:rFonts w:hAnsi="宋体"/>
          <w:b/>
          <w:bCs/>
          <w:color w:val="auto"/>
          <w:highlight w:val="none"/>
        </w:rPr>
      </w:pPr>
      <w:r>
        <w:rPr>
          <w:rFonts w:hint="eastAsia" w:hAnsi="宋体"/>
          <w:color w:val="auto"/>
          <w:highlight w:val="none"/>
        </w:rPr>
        <w:t>10.1.</w:t>
      </w:r>
      <w:r>
        <w:rPr>
          <w:rFonts w:hint="eastAsia" w:hAnsi="宋体"/>
          <w:color w:val="auto"/>
          <w:highlight w:val="none"/>
          <w:lang w:val="en-US" w:eastAsia="zh-CN"/>
        </w:rPr>
        <w:t>2</w:t>
      </w:r>
      <w:r>
        <w:rPr>
          <w:rFonts w:hint="eastAsia" w:hAnsi="宋体"/>
          <w:color w:val="auto"/>
          <w:highlight w:val="none"/>
        </w:rPr>
        <w:t xml:space="preserve">  </w:t>
      </w:r>
      <w:r>
        <w:rPr>
          <w:rFonts w:hint="eastAsia" w:hAnsi="宋体"/>
          <w:color w:val="auto"/>
          <w:highlight w:val="none"/>
          <w:lang w:eastAsia="zh-CN"/>
        </w:rPr>
        <w:t>资格</w:t>
      </w:r>
      <w:r>
        <w:rPr>
          <w:rFonts w:hint="eastAsia" w:hAnsi="宋体"/>
          <w:color w:val="auto"/>
          <w:highlight w:val="none"/>
        </w:rPr>
        <w:t>文件，包括：</w:t>
      </w:r>
    </w:p>
    <w:p>
      <w:pPr>
        <w:pStyle w:val="9"/>
        <w:spacing w:line="360" w:lineRule="auto"/>
        <w:ind w:firstLine="735" w:firstLineChars="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（1）信用声明函：按第五章“投标文件格式”提供的“</w:t>
      </w:r>
      <w:r>
        <w:rPr>
          <w:rFonts w:hint="eastAsia" w:ascii="宋体" w:hAnsi="宋体" w:eastAsia="宋体" w:cs="宋体"/>
          <w:b/>
          <w:color w:val="auto"/>
          <w:szCs w:val="21"/>
          <w:highlight w:val="none"/>
        </w:rPr>
        <w:t>信用声明函（格式）</w:t>
      </w:r>
      <w:r>
        <w:rPr>
          <w:rFonts w:hint="eastAsia" w:ascii="宋体" w:hAnsi="宋体" w:eastAsia="宋体" w:cs="宋体"/>
          <w:color w:val="auto"/>
          <w:szCs w:val="21"/>
          <w:highlight w:val="none"/>
        </w:rPr>
        <w:t>”的要求填写。对列入失信被执行人、重大税收违法案件当事人名单、政府采购严重违法失信行为记录名单的投标人，将被拒绝参与本项目政府采购活动。</w:t>
      </w:r>
    </w:p>
    <w:p>
      <w:pPr>
        <w:pStyle w:val="9"/>
        <w:spacing w:line="360" w:lineRule="auto"/>
        <w:ind w:firstLine="7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（2）根据本章第3.2项规定的</w:t>
      </w:r>
      <w:r>
        <w:rPr>
          <w:rFonts w:hint="eastAsia" w:ascii="宋体" w:hAnsi="宋体" w:eastAsia="宋体" w:cs="宋体"/>
          <w:color w:val="auto"/>
          <w:szCs w:val="21"/>
          <w:highlight w:val="none"/>
          <w:lang w:eastAsia="zh-CN"/>
        </w:rPr>
        <w:t>申请人的资格要求</w:t>
      </w:r>
      <w:r>
        <w:rPr>
          <w:rFonts w:hint="eastAsia" w:ascii="宋体" w:hAnsi="宋体" w:eastAsia="宋体" w:cs="宋体"/>
          <w:color w:val="auto"/>
          <w:szCs w:val="21"/>
          <w:highlight w:val="none"/>
        </w:rPr>
        <w:t>提供，包括含统一社会信用代码的营业执照（或事业单位法人证书）复印件（投标人如为企业的，要求证件有效并清晰反映企业法人）和投标人资格的其他证明文件复印件；</w:t>
      </w:r>
    </w:p>
    <w:p>
      <w:pPr>
        <w:widowControl/>
        <w:spacing w:line="360" w:lineRule="auto"/>
        <w:ind w:firstLine="735" w:firstLineChars="3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（3）法定代表人身份证复印件：如使用第二代身份证应提交正、反面复印件，如法定代表人非中国国籍应提交护照复印件，要求证件有效并与营业执照或事业单位法人证中的法定代表人相符；</w:t>
      </w:r>
    </w:p>
    <w:p>
      <w:pPr>
        <w:pStyle w:val="9"/>
        <w:spacing w:line="440" w:lineRule="exact"/>
        <w:ind w:firstLine="630" w:firstLineChars="30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）法定代表人授权委托书：按第五章“投标文件格式”提供的“法定代表人授权委托书（格式）”的要求填写；</w:t>
      </w:r>
    </w:p>
    <w:p>
      <w:pPr>
        <w:pStyle w:val="9"/>
        <w:spacing w:line="440" w:lineRule="exact"/>
        <w:ind w:firstLine="630" w:firstLineChars="30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）委托代理人身份证明复印件；</w:t>
      </w:r>
    </w:p>
    <w:p>
      <w:pPr>
        <w:pStyle w:val="11"/>
        <w:rPr>
          <w:rFonts w:hint="eastAsia"/>
          <w:color w:val="auto"/>
          <w:highlight w:val="none"/>
        </w:rPr>
      </w:pPr>
    </w:p>
    <w:p>
      <w:pPr>
        <w:widowControl/>
        <w:spacing w:line="360" w:lineRule="auto"/>
        <w:ind w:firstLine="735" w:firstLineChars="3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投标文件递交截止之日前半年内投标人任意三个月</w:t>
      </w:r>
      <w:r>
        <w:rPr>
          <w:rFonts w:hint="eastAsia" w:ascii="宋体" w:hAnsi="宋体" w:eastAsia="宋体" w:cs="宋体"/>
          <w:color w:val="auto"/>
          <w:szCs w:val="21"/>
          <w:highlight w:val="none"/>
        </w:rPr>
        <w:t>依法</w:t>
      </w:r>
      <w:r>
        <w:rPr>
          <w:rFonts w:hint="eastAsia" w:ascii="宋体" w:hAnsi="宋体" w:eastAsia="宋体" w:cs="宋体"/>
          <w:color w:val="auto"/>
          <w:szCs w:val="21"/>
          <w:highlight w:val="none"/>
          <w:lang w:eastAsia="zh-CN"/>
        </w:rPr>
        <w:t>缴纳税金</w:t>
      </w:r>
      <w:r>
        <w:rPr>
          <w:rFonts w:hint="eastAsia" w:ascii="宋体" w:hAnsi="宋体" w:eastAsia="宋体" w:cs="宋体"/>
          <w:color w:val="auto"/>
          <w:szCs w:val="21"/>
          <w:highlight w:val="none"/>
        </w:rPr>
        <w:t>（国税或地税）的凭证复印件（如税务机关开具的完税证、银行缴税付款凭证或缴款回单等，如为非税务机关开具的凭证或回单的，应清晰反映：付款人名称、</w:t>
      </w:r>
      <w:r>
        <w:rPr>
          <w:rFonts w:hint="eastAsia" w:ascii="宋体" w:hAnsi="宋体" w:eastAsia="宋体" w:cs="宋体"/>
          <w:color w:val="auto"/>
          <w:szCs w:val="21"/>
          <w:highlight w:val="none"/>
          <w:lang w:eastAsia="zh-CN"/>
        </w:rPr>
        <w:t>账号</w:t>
      </w:r>
      <w:r>
        <w:rPr>
          <w:rFonts w:hint="eastAsia" w:ascii="宋体" w:hAnsi="宋体" w:eastAsia="宋体" w:cs="宋体"/>
          <w:color w:val="auto"/>
          <w:szCs w:val="21"/>
          <w:highlight w:val="none"/>
        </w:rPr>
        <w:t>，征收机关名称，缴款金额，税种名称，所属时期等内容）。无纳税记录的，应提供投标人所在地税务部门出具的《依法纳税或依法免税证明》（复印件，格式自拟），《依法纳税或依法免税证明》原件一年内保持有效；</w:t>
      </w:r>
    </w:p>
    <w:p>
      <w:pPr>
        <w:pStyle w:val="9"/>
        <w:spacing w:line="360" w:lineRule="auto"/>
        <w:ind w:firstLine="72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投标文件递交截止之日前半年内投标人任意三个月</w:t>
      </w:r>
      <w:r>
        <w:rPr>
          <w:rFonts w:hint="eastAsia" w:ascii="宋体" w:hAnsi="宋体" w:eastAsia="宋体" w:cs="宋体"/>
          <w:color w:val="auto"/>
          <w:szCs w:val="21"/>
          <w:highlight w:val="none"/>
        </w:rPr>
        <w:t>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9"/>
        <w:spacing w:line="360" w:lineRule="auto"/>
        <w:ind w:firstLine="720"/>
        <w:rPr>
          <w:rFonts w:hint="eastAsia" w:hAnsi="宋体"/>
          <w:color w:val="auto"/>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w:t>
      </w:r>
      <w:r>
        <w:rPr>
          <w:rFonts w:hint="eastAsia" w:ascii="宋体" w:hAnsi="宋体"/>
          <w:color w:val="auto"/>
          <w:szCs w:val="21"/>
          <w:highlight w:val="none"/>
        </w:rPr>
        <w:t>投标人2019年度财务报表复印件</w:t>
      </w:r>
      <w:r>
        <w:rPr>
          <w:rFonts w:hint="eastAsia" w:hAnsi="宋体"/>
          <w:color w:val="auto"/>
          <w:highlight w:val="none"/>
        </w:rPr>
        <w:t>【投标人经第三方审计的2019年度的财务报表（财务报表至少包含资产负债表、利润表、现金流量表及其附注、加盖会计师事务所公章页）复印件（新成立的公司提供公司成立日之后次月起到投标文件递交截止前一个月的财务报表复印件）或投标截止之日前三个月内投标人基本开户银行出具的资信证明（仅提供银行出具的存款证明不能作为其银行资信证明）复印件，原件备查）】</w:t>
      </w:r>
      <w:r>
        <w:rPr>
          <w:rFonts w:hint="eastAsia" w:hAnsi="宋体"/>
          <w:color w:val="auto"/>
          <w:highlight w:val="none"/>
          <w:lang w:eastAsia="zh-CN"/>
        </w:rPr>
        <w:t>。</w:t>
      </w:r>
    </w:p>
    <w:p>
      <w:pPr>
        <w:pStyle w:val="9"/>
        <w:spacing w:line="360" w:lineRule="auto"/>
        <w:ind w:firstLine="720"/>
        <w:rPr>
          <w:rFonts w:hint="eastAsia" w:ascii="宋体" w:hAnsi="宋体" w:eastAsia="宋体" w:cs="宋体"/>
          <w:b/>
          <w:color w:val="auto"/>
          <w:highlight w:val="none"/>
        </w:rPr>
      </w:pPr>
      <w:r>
        <w:rPr>
          <w:rFonts w:hint="eastAsia" w:ascii="宋体" w:hAnsi="宋体" w:eastAsia="宋体" w:cs="宋体"/>
          <w:b/>
          <w:color w:val="auto"/>
          <w:highlight w:val="none"/>
        </w:rPr>
        <w:t>其中，资格文件组成要求的第（1）～（</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rPr>
        <w:t>）项必须提交。</w:t>
      </w:r>
    </w:p>
    <w:p>
      <w:pPr>
        <w:pStyle w:val="9"/>
        <w:spacing w:line="440" w:lineRule="exact"/>
        <w:ind w:firstLine="420" w:firstLineChars="200"/>
        <w:rPr>
          <w:rFonts w:hAnsi="宋体"/>
          <w:b/>
          <w:bCs/>
          <w:color w:val="auto"/>
          <w:highlight w:val="none"/>
        </w:rPr>
      </w:pPr>
      <w:r>
        <w:rPr>
          <w:rFonts w:hint="eastAsia" w:hAnsi="宋体"/>
          <w:color w:val="auto"/>
          <w:highlight w:val="none"/>
        </w:rPr>
        <w:t>10.1.</w:t>
      </w:r>
      <w:r>
        <w:rPr>
          <w:rFonts w:hint="eastAsia" w:hAnsi="宋体"/>
          <w:color w:val="auto"/>
          <w:highlight w:val="none"/>
          <w:lang w:val="en-US" w:eastAsia="zh-CN"/>
        </w:rPr>
        <w:t>3</w:t>
      </w:r>
      <w:r>
        <w:rPr>
          <w:rFonts w:hint="eastAsia" w:hAnsi="宋体"/>
          <w:color w:val="auto"/>
          <w:highlight w:val="none"/>
        </w:rPr>
        <w:t xml:space="preserve">  技术</w:t>
      </w:r>
      <w:r>
        <w:rPr>
          <w:rFonts w:hint="eastAsia" w:hAnsi="宋体"/>
          <w:color w:val="auto"/>
          <w:highlight w:val="none"/>
          <w:lang w:eastAsia="zh-CN"/>
        </w:rPr>
        <w:t>、</w:t>
      </w:r>
      <w:r>
        <w:rPr>
          <w:rFonts w:hint="eastAsia" w:hAnsi="宋体"/>
          <w:color w:val="auto"/>
          <w:highlight w:val="none"/>
          <w:lang w:val="en-US" w:eastAsia="zh-CN"/>
        </w:rPr>
        <w:t>商务</w:t>
      </w:r>
      <w:r>
        <w:rPr>
          <w:rFonts w:hint="eastAsia" w:hAnsi="宋体"/>
          <w:color w:val="auto"/>
          <w:highlight w:val="none"/>
        </w:rPr>
        <w:t>文件，包括：</w:t>
      </w:r>
    </w:p>
    <w:p>
      <w:pPr>
        <w:pStyle w:val="9"/>
        <w:spacing w:line="440" w:lineRule="exact"/>
        <w:ind w:firstLine="420" w:firstLineChars="200"/>
        <w:rPr>
          <w:rFonts w:hAnsi="宋体"/>
          <w:color w:val="auto"/>
          <w:highlight w:val="none"/>
        </w:rPr>
      </w:pPr>
      <w:r>
        <w:rPr>
          <w:rFonts w:hint="eastAsia" w:hAnsi="宋体"/>
          <w:color w:val="auto"/>
          <w:highlight w:val="none"/>
        </w:rPr>
        <w:t>（1）投标产品技术资料表：按第五章“投标文件格式”提供的“投标产品技术资料表（格式）”的要求填写；</w:t>
      </w:r>
    </w:p>
    <w:p>
      <w:pPr>
        <w:pStyle w:val="9"/>
        <w:spacing w:line="440" w:lineRule="exact"/>
        <w:ind w:firstLine="420"/>
        <w:rPr>
          <w:rFonts w:hint="eastAsia" w:hAnsi="宋体"/>
          <w:color w:val="auto"/>
          <w:highlight w:val="none"/>
        </w:rPr>
      </w:pPr>
      <w:r>
        <w:rPr>
          <w:rFonts w:hint="eastAsia" w:hAnsi="宋体"/>
          <w:color w:val="auto"/>
          <w:highlight w:val="none"/>
        </w:rPr>
        <w:t>（2）其它：针对本项目所投标服务的主要技术指标、参数及性能的详细说明，相关的图纸、图片，产品有效检测和鉴定证明复印件，等等。</w:t>
      </w:r>
    </w:p>
    <w:p>
      <w:pPr>
        <w:pStyle w:val="9"/>
        <w:spacing w:line="440" w:lineRule="exact"/>
        <w:ind w:firstLine="42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）商务条款偏离表：按第五章“投标文件格式”提供的“商务条款偏离表（格式）” 的要求填写；</w:t>
      </w:r>
    </w:p>
    <w:p>
      <w:pPr>
        <w:pStyle w:val="9"/>
        <w:spacing w:line="440" w:lineRule="exact"/>
        <w:ind w:firstLine="42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）售后服务承诺书：按第五章“投标文件格式”提供的“售后服务承诺书（格式）” 的要求填写；</w:t>
      </w:r>
    </w:p>
    <w:p>
      <w:pPr>
        <w:pStyle w:val="9"/>
        <w:spacing w:line="440" w:lineRule="exact"/>
        <w:ind w:firstLine="420"/>
        <w:rPr>
          <w:rFonts w:hint="default" w:hAnsi="宋体" w:eastAsia="宋体"/>
          <w:color w:val="auto"/>
          <w:highlight w:val="none"/>
          <w:lang w:val="en-US" w:eastAsia="zh-CN"/>
        </w:rPr>
      </w:pPr>
      <w:r>
        <w:rPr>
          <w:rFonts w:hint="eastAsia" w:hAnsi="宋体"/>
          <w:color w:val="auto"/>
          <w:highlight w:val="none"/>
          <w:lang w:eastAsia="zh-CN"/>
        </w:rPr>
        <w:t>（</w:t>
      </w:r>
      <w:r>
        <w:rPr>
          <w:rFonts w:hint="eastAsia" w:hAnsi="宋体"/>
          <w:color w:val="auto"/>
          <w:highlight w:val="none"/>
          <w:lang w:val="en-US" w:eastAsia="zh-CN"/>
        </w:rPr>
        <w:t>5</w:t>
      </w:r>
      <w:r>
        <w:rPr>
          <w:rFonts w:hint="eastAsia" w:hAnsi="宋体"/>
          <w:color w:val="auto"/>
          <w:highlight w:val="none"/>
          <w:lang w:eastAsia="zh-CN"/>
        </w:rPr>
        <w:t>）</w:t>
      </w:r>
      <w:r>
        <w:rPr>
          <w:rFonts w:hint="eastAsia" w:hAnsi="宋体"/>
          <w:color w:val="auto"/>
          <w:highlight w:val="none"/>
          <w:lang w:val="en-US" w:eastAsia="zh-CN"/>
        </w:rPr>
        <w:t>项目实施方案；</w:t>
      </w:r>
    </w:p>
    <w:p>
      <w:pPr>
        <w:pStyle w:val="9"/>
        <w:spacing w:line="440" w:lineRule="exact"/>
        <w:ind w:firstLine="42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9"/>
        <w:spacing w:line="440" w:lineRule="exact"/>
        <w:ind w:firstLine="420"/>
        <w:rPr>
          <w:rFonts w:hint="eastAsia" w:ascii="宋体" w:hAnsi="宋体" w:eastAsia="宋体" w:cs="宋体"/>
          <w:b/>
          <w:color w:val="auto"/>
          <w:highlight w:val="none"/>
          <w:lang w:eastAsia="zh-CN"/>
        </w:rPr>
      </w:pPr>
      <w:r>
        <w:rPr>
          <w:rFonts w:hint="eastAsia" w:hAnsi="宋体"/>
          <w:b/>
          <w:color w:val="auto"/>
          <w:highlight w:val="none"/>
        </w:rPr>
        <w:t>第（1）</w:t>
      </w:r>
      <w:r>
        <w:rPr>
          <w:rFonts w:hint="eastAsia" w:hAnsi="宋体"/>
          <w:b/>
          <w:color w:val="auto"/>
          <w:highlight w:val="none"/>
          <w:lang w:eastAsia="zh-CN"/>
        </w:rPr>
        <w:t>、</w:t>
      </w:r>
      <w:r>
        <w:rPr>
          <w:rFonts w:hint="eastAsia" w:ascii="宋体" w:hAnsi="宋体" w:eastAsia="宋体"/>
          <w:b/>
          <w:color w:val="auto"/>
          <w:highlight w:val="none"/>
        </w:rPr>
        <w:t>（</w:t>
      </w:r>
      <w:r>
        <w:rPr>
          <w:rFonts w:hint="eastAsia" w:ascii="宋体" w:hAnsi="宋体" w:eastAsia="宋体"/>
          <w:b/>
          <w:color w:val="auto"/>
          <w:highlight w:val="none"/>
          <w:lang w:val="en-US" w:eastAsia="zh-CN"/>
        </w:rPr>
        <w:t>3</w:t>
      </w:r>
      <w:r>
        <w:rPr>
          <w:rFonts w:hint="eastAsia" w:ascii="宋体" w:hAnsi="宋体" w:eastAsia="宋体"/>
          <w:b/>
          <w:color w:val="auto"/>
          <w:highlight w:val="none"/>
        </w:rPr>
        <w:t>）（</w:t>
      </w:r>
      <w:r>
        <w:rPr>
          <w:rFonts w:hint="eastAsia" w:ascii="宋体" w:hAnsi="宋体" w:eastAsia="宋体"/>
          <w:b/>
          <w:color w:val="auto"/>
          <w:highlight w:val="none"/>
          <w:lang w:val="en-US" w:eastAsia="zh-CN"/>
        </w:rPr>
        <w:t>4</w:t>
      </w:r>
      <w:r>
        <w:rPr>
          <w:rFonts w:hint="eastAsia" w:ascii="宋体" w:hAnsi="宋体" w:eastAsia="宋体"/>
          <w:b/>
          <w:color w:val="auto"/>
          <w:highlight w:val="none"/>
        </w:rPr>
        <w:t>）</w:t>
      </w:r>
      <w:r>
        <w:rPr>
          <w:rFonts w:hint="eastAsia" w:hAnsi="宋体"/>
          <w:b/>
          <w:color w:val="auto"/>
          <w:highlight w:val="none"/>
        </w:rPr>
        <w:t>项必须提交；第（2）</w:t>
      </w:r>
      <w:r>
        <w:rPr>
          <w:rFonts w:hint="eastAsia" w:ascii="宋体" w:hAnsi="宋体" w:eastAsia="宋体"/>
          <w:b/>
          <w:color w:val="auto"/>
          <w:highlight w:val="none"/>
        </w:rPr>
        <w:t>（</w:t>
      </w:r>
      <w:r>
        <w:rPr>
          <w:rFonts w:hint="eastAsia" w:ascii="宋体" w:hAnsi="宋体" w:eastAsia="宋体"/>
          <w:b/>
          <w:color w:val="auto"/>
          <w:highlight w:val="none"/>
          <w:lang w:val="en-US" w:eastAsia="zh-CN"/>
        </w:rPr>
        <w:t>5</w:t>
      </w:r>
      <w:r>
        <w:rPr>
          <w:rFonts w:hint="eastAsia" w:ascii="宋体" w:hAnsi="宋体" w:eastAsia="宋体"/>
          <w:b/>
          <w:color w:val="auto"/>
          <w:highlight w:val="none"/>
        </w:rPr>
        <w:t>）（</w:t>
      </w:r>
      <w:r>
        <w:rPr>
          <w:rFonts w:hint="eastAsia" w:hAnsi="宋体"/>
          <w:b/>
          <w:color w:val="auto"/>
          <w:highlight w:val="none"/>
          <w:lang w:val="en-US" w:eastAsia="zh-CN"/>
        </w:rPr>
        <w:t>6</w:t>
      </w:r>
      <w:r>
        <w:rPr>
          <w:rFonts w:hint="eastAsia" w:ascii="宋体" w:hAnsi="宋体" w:eastAsia="宋体"/>
          <w:b/>
          <w:color w:val="auto"/>
          <w:highlight w:val="none"/>
        </w:rPr>
        <w:t>）</w:t>
      </w:r>
      <w:r>
        <w:rPr>
          <w:rFonts w:hint="eastAsia" w:hAnsi="宋体"/>
          <w:b/>
          <w:color w:val="auto"/>
          <w:highlight w:val="none"/>
        </w:rPr>
        <w:t>项如有请提交。</w:t>
      </w:r>
    </w:p>
    <w:p>
      <w:pPr>
        <w:pStyle w:val="9"/>
        <w:spacing w:line="440" w:lineRule="exact"/>
        <w:ind w:firstLine="411" w:firstLineChars="196"/>
        <w:rPr>
          <w:rFonts w:hAnsi="宋体"/>
          <w:color w:val="auto"/>
          <w:highlight w:val="none"/>
        </w:rPr>
      </w:pPr>
      <w:r>
        <w:rPr>
          <w:rFonts w:hint="eastAsia" w:hAnsi="宋体"/>
          <w:color w:val="auto"/>
          <w:highlight w:val="none"/>
        </w:rPr>
        <w:t>10.2  投标人应按上述顺序将报价文件、</w:t>
      </w:r>
      <w:r>
        <w:rPr>
          <w:rFonts w:hint="eastAsia" w:hAnsi="宋体"/>
          <w:color w:val="auto"/>
          <w:highlight w:val="none"/>
          <w:lang w:eastAsia="zh-CN"/>
        </w:rPr>
        <w:t>资格文件和</w:t>
      </w:r>
      <w:r>
        <w:rPr>
          <w:rFonts w:hint="eastAsia" w:hAnsi="宋体"/>
          <w:color w:val="auto"/>
          <w:highlight w:val="none"/>
          <w:lang w:val="en-US" w:eastAsia="zh-CN"/>
        </w:rPr>
        <w:t>技术、</w:t>
      </w:r>
      <w:r>
        <w:rPr>
          <w:rFonts w:hint="eastAsia" w:hAnsi="宋体"/>
          <w:color w:val="auto"/>
          <w:highlight w:val="none"/>
        </w:rPr>
        <w:t>商务文件</w:t>
      </w:r>
      <w:r>
        <w:rPr>
          <w:rFonts w:hint="eastAsia" w:hAnsi="宋体"/>
          <w:b/>
          <w:color w:val="auto"/>
          <w:highlight w:val="none"/>
        </w:rPr>
        <w:t>分别装订成册</w:t>
      </w:r>
      <w:r>
        <w:rPr>
          <w:rFonts w:hint="eastAsia" w:hAnsi="宋体"/>
          <w:color w:val="auto"/>
          <w:highlight w:val="none"/>
        </w:rPr>
        <w:t>。</w:t>
      </w:r>
      <w:r>
        <w:rPr>
          <w:rFonts w:hint="eastAsia" w:hAnsi="宋体"/>
          <w:b/>
          <w:color w:val="auto"/>
          <w:highlight w:val="none"/>
        </w:rPr>
        <w:t>特别注意投标报价不得出现在技术</w:t>
      </w:r>
      <w:r>
        <w:rPr>
          <w:rFonts w:hint="eastAsia" w:hAnsi="宋体"/>
          <w:b/>
          <w:color w:val="auto"/>
          <w:highlight w:val="none"/>
          <w:lang w:eastAsia="zh-CN"/>
        </w:rPr>
        <w:t>、</w:t>
      </w:r>
      <w:r>
        <w:rPr>
          <w:rFonts w:hint="eastAsia" w:hAnsi="宋体"/>
          <w:b/>
          <w:color w:val="auto"/>
          <w:highlight w:val="none"/>
          <w:lang w:val="en-US" w:eastAsia="zh-CN"/>
        </w:rPr>
        <w:t>商务</w:t>
      </w:r>
      <w:r>
        <w:rPr>
          <w:rFonts w:hint="eastAsia" w:hAnsi="宋体"/>
          <w:b/>
          <w:color w:val="auto"/>
          <w:highlight w:val="none"/>
        </w:rPr>
        <w:t>文件</w:t>
      </w:r>
      <w:r>
        <w:rPr>
          <w:rFonts w:hint="eastAsia" w:hAnsi="宋体"/>
          <w:b/>
          <w:color w:val="auto"/>
          <w:highlight w:val="none"/>
          <w:lang w:val="en-US" w:eastAsia="zh-CN"/>
        </w:rPr>
        <w:t>和</w:t>
      </w:r>
      <w:r>
        <w:rPr>
          <w:rFonts w:hint="eastAsia" w:hAnsi="宋体"/>
          <w:b/>
          <w:color w:val="auto"/>
          <w:highlight w:val="none"/>
          <w:lang w:eastAsia="zh-CN"/>
        </w:rPr>
        <w:t>资格</w:t>
      </w:r>
      <w:r>
        <w:rPr>
          <w:rFonts w:hint="eastAsia" w:hAnsi="宋体"/>
          <w:b/>
          <w:color w:val="auto"/>
          <w:highlight w:val="none"/>
        </w:rPr>
        <w:t>文件中。</w:t>
      </w:r>
    </w:p>
    <w:p>
      <w:pPr>
        <w:pStyle w:val="9"/>
        <w:spacing w:line="440" w:lineRule="exact"/>
        <w:rPr>
          <w:rFonts w:hAnsi="宋体"/>
          <w:bCs/>
          <w:color w:val="auto"/>
          <w:sz w:val="24"/>
          <w:highlight w:val="none"/>
        </w:rPr>
      </w:pPr>
      <w:r>
        <w:rPr>
          <w:rFonts w:hint="eastAsia" w:hAnsi="宋体"/>
          <w:bCs/>
          <w:color w:val="auto"/>
          <w:sz w:val="24"/>
          <w:highlight w:val="none"/>
        </w:rPr>
        <w:t>11.  投标报价</w:t>
      </w:r>
    </w:p>
    <w:p>
      <w:pPr>
        <w:pStyle w:val="9"/>
        <w:spacing w:line="440" w:lineRule="exact"/>
        <w:ind w:firstLine="420" w:firstLineChars="200"/>
        <w:rPr>
          <w:rFonts w:hAnsi="宋体"/>
          <w:color w:val="auto"/>
          <w:highlight w:val="none"/>
        </w:rPr>
      </w:pPr>
      <w:r>
        <w:rPr>
          <w:rFonts w:hint="eastAsia" w:hAnsi="宋体"/>
          <w:color w:val="auto"/>
          <w:highlight w:val="none"/>
        </w:rPr>
        <w:t>11.1  投标人应以人民币报价。</w:t>
      </w:r>
    </w:p>
    <w:p>
      <w:pPr>
        <w:pStyle w:val="9"/>
        <w:spacing w:line="440" w:lineRule="exact"/>
        <w:ind w:firstLine="420" w:firstLineChars="200"/>
        <w:rPr>
          <w:rFonts w:hAnsi="宋体"/>
          <w:color w:val="auto"/>
          <w:highlight w:val="none"/>
        </w:rPr>
      </w:pPr>
      <w:r>
        <w:rPr>
          <w:rFonts w:hint="eastAsia" w:hAnsi="宋体"/>
          <w:color w:val="auto"/>
          <w:highlight w:val="none"/>
        </w:rPr>
        <w:t>11.2  投标人可就第二章“货物需求一览表”中的</w:t>
      </w:r>
      <w:r>
        <w:rPr>
          <w:rFonts w:hint="eastAsia" w:hAnsi="宋体"/>
          <w:b/>
          <w:color w:val="auto"/>
          <w:highlight w:val="none"/>
        </w:rPr>
        <w:t>某一个分标内容报出完整且唯一报价，也可就某几个或所有分标内容分别报出完整且唯一报价，附带有条件的报价将不予接受。</w:t>
      </w:r>
    </w:p>
    <w:p>
      <w:pPr>
        <w:pStyle w:val="9"/>
        <w:spacing w:line="440" w:lineRule="exact"/>
        <w:ind w:firstLine="420" w:firstLineChars="200"/>
        <w:rPr>
          <w:rFonts w:hAnsi="宋体"/>
          <w:color w:val="auto"/>
          <w:highlight w:val="none"/>
        </w:rPr>
      </w:pPr>
      <w:r>
        <w:rPr>
          <w:rFonts w:hint="eastAsia" w:hAnsi="宋体"/>
          <w:color w:val="auto"/>
          <w:highlight w:val="none"/>
        </w:rPr>
        <w:t>11.3  投标报价为在采购人指定地点提交服务成果所需的全部费用，其组成部分详见第二章“货物需求一览表”。</w:t>
      </w:r>
      <w:r>
        <w:rPr>
          <w:rFonts w:hint="eastAsia"/>
          <w:color w:val="auto"/>
          <w:highlight w:val="none"/>
        </w:rPr>
        <w:t>采购人不再向中标供应商支付其投标报价之外的任何费用。</w:t>
      </w:r>
    </w:p>
    <w:p>
      <w:pPr>
        <w:pStyle w:val="9"/>
        <w:spacing w:line="440" w:lineRule="exact"/>
        <w:ind w:firstLine="420" w:firstLineChars="200"/>
        <w:rPr>
          <w:rFonts w:hAnsi="宋体"/>
          <w:color w:val="auto"/>
          <w:highlight w:val="none"/>
        </w:rPr>
      </w:pPr>
      <w:r>
        <w:rPr>
          <w:rFonts w:hint="eastAsia"/>
          <w:color w:val="auto"/>
          <w:highlight w:val="none"/>
        </w:rPr>
        <w:t>11.4  本项目的采购代理服务费按物价部门核准的收费标准执行，见投标人须知前附表。</w:t>
      </w:r>
    </w:p>
    <w:p>
      <w:pPr>
        <w:pStyle w:val="9"/>
        <w:spacing w:line="440" w:lineRule="exact"/>
        <w:ind w:firstLine="420" w:firstLineChars="200"/>
        <w:rPr>
          <w:rFonts w:hAnsi="宋体"/>
          <w:color w:val="auto"/>
          <w:highlight w:val="none"/>
        </w:rPr>
      </w:pPr>
      <w:r>
        <w:rPr>
          <w:rFonts w:hint="eastAsia"/>
          <w:color w:val="auto"/>
          <w:highlight w:val="none"/>
        </w:rPr>
        <w:t>11.5  不论投标结果如何，投标人均应自行承担与编制和递交投标文件有关的全部费用。</w:t>
      </w:r>
    </w:p>
    <w:p>
      <w:pPr>
        <w:pStyle w:val="9"/>
        <w:spacing w:line="440" w:lineRule="exact"/>
        <w:rPr>
          <w:rFonts w:hAnsi="宋体"/>
          <w:bCs/>
          <w:color w:val="auto"/>
          <w:sz w:val="24"/>
          <w:highlight w:val="none"/>
        </w:rPr>
      </w:pPr>
      <w:r>
        <w:rPr>
          <w:rFonts w:hint="eastAsia" w:hAnsi="宋体"/>
          <w:bCs/>
          <w:color w:val="auto"/>
          <w:sz w:val="24"/>
          <w:highlight w:val="none"/>
        </w:rPr>
        <w:t>12.  投标有效期</w:t>
      </w:r>
    </w:p>
    <w:p>
      <w:pPr>
        <w:pStyle w:val="9"/>
        <w:spacing w:line="440" w:lineRule="exact"/>
        <w:ind w:firstLine="420" w:firstLineChars="200"/>
        <w:rPr>
          <w:rFonts w:hAnsi="宋体"/>
          <w:bCs/>
          <w:color w:val="auto"/>
          <w:sz w:val="24"/>
          <w:highlight w:val="none"/>
        </w:rPr>
      </w:pPr>
      <w:r>
        <w:rPr>
          <w:rFonts w:hint="eastAsia" w:hAnsi="宋体"/>
          <w:color w:val="auto"/>
          <w:highlight w:val="none"/>
        </w:rPr>
        <w:t>12.1  在投标人须知前附表规定的投标有效期内，投标人不得要求撤销或修改其投标文件。</w:t>
      </w:r>
    </w:p>
    <w:p>
      <w:pPr>
        <w:pStyle w:val="9"/>
        <w:spacing w:line="440" w:lineRule="exact"/>
        <w:ind w:firstLine="420" w:firstLineChars="200"/>
        <w:rPr>
          <w:rFonts w:hAnsi="宋体"/>
          <w:bCs/>
          <w:color w:val="auto"/>
          <w:sz w:val="24"/>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9"/>
        <w:spacing w:line="440" w:lineRule="exact"/>
        <w:rPr>
          <w:rFonts w:hint="eastAsia" w:hAnsi="宋体" w:eastAsia="宋体"/>
          <w:bCs/>
          <w:color w:val="auto"/>
          <w:sz w:val="24"/>
          <w:highlight w:val="none"/>
          <w:lang w:val="en-US" w:eastAsia="zh-CN"/>
        </w:rPr>
      </w:pPr>
      <w:r>
        <w:rPr>
          <w:rFonts w:hint="eastAsia" w:hAnsi="宋体"/>
          <w:bCs/>
          <w:color w:val="auto"/>
          <w:sz w:val="24"/>
          <w:highlight w:val="none"/>
        </w:rPr>
        <w:t>13.  投标保证金</w:t>
      </w:r>
      <w:r>
        <w:rPr>
          <w:rFonts w:hint="eastAsia" w:hAnsi="宋体"/>
          <w:bCs/>
          <w:color w:val="auto"/>
          <w:sz w:val="24"/>
          <w:highlight w:val="none"/>
          <w:lang w:eastAsia="zh-CN"/>
        </w:rPr>
        <w:t>：</w:t>
      </w:r>
      <w:r>
        <w:rPr>
          <w:rFonts w:hint="eastAsia" w:hAnsi="宋体"/>
          <w:bCs/>
          <w:color w:val="auto"/>
          <w:sz w:val="24"/>
          <w:highlight w:val="none"/>
          <w:lang w:val="en-US" w:eastAsia="zh-CN"/>
        </w:rPr>
        <w:t>无</w:t>
      </w:r>
    </w:p>
    <w:p>
      <w:pPr>
        <w:pStyle w:val="9"/>
        <w:jc w:val="center"/>
        <w:outlineLvl w:val="1"/>
        <w:rPr>
          <w:rFonts w:ascii="Times New Roman" w:hAnsi="Times New Roman"/>
          <w:b/>
          <w:color w:val="auto"/>
          <w:sz w:val="30"/>
          <w:szCs w:val="30"/>
          <w:highlight w:val="none"/>
        </w:rPr>
      </w:pPr>
      <w:bookmarkStart w:id="91" w:name="_Toc485368945"/>
      <w:bookmarkStart w:id="92" w:name="_Toc2359"/>
      <w:bookmarkStart w:id="93" w:name="_Toc213326419"/>
      <w:r>
        <w:rPr>
          <w:rFonts w:hint="eastAsia" w:ascii="Times New Roman" w:hAnsi="Times New Roman"/>
          <w:b/>
          <w:color w:val="auto"/>
          <w:sz w:val="30"/>
          <w:szCs w:val="30"/>
          <w:highlight w:val="none"/>
        </w:rPr>
        <w:t>四投标</w:t>
      </w:r>
      <w:bookmarkEnd w:id="91"/>
      <w:bookmarkEnd w:id="92"/>
      <w:bookmarkEnd w:id="93"/>
    </w:p>
    <w:p>
      <w:pPr>
        <w:pStyle w:val="9"/>
        <w:spacing w:line="440" w:lineRule="exact"/>
        <w:rPr>
          <w:rFonts w:hAnsi="宋体"/>
          <w:bCs/>
          <w:color w:val="auto"/>
          <w:sz w:val="24"/>
          <w:highlight w:val="none"/>
        </w:rPr>
      </w:pPr>
      <w:r>
        <w:rPr>
          <w:rFonts w:hint="eastAsia" w:hAnsi="宋体"/>
          <w:bCs/>
          <w:color w:val="auto"/>
          <w:sz w:val="24"/>
          <w:highlight w:val="none"/>
        </w:rPr>
        <w:t>14.  投标文件的密封</w:t>
      </w:r>
    </w:p>
    <w:p>
      <w:pPr>
        <w:pStyle w:val="9"/>
        <w:spacing w:line="440" w:lineRule="exact"/>
        <w:ind w:firstLine="422" w:firstLineChars="200"/>
        <w:rPr>
          <w:rFonts w:hAnsi="宋体"/>
          <w:color w:val="auto"/>
          <w:highlight w:val="none"/>
        </w:rPr>
      </w:pPr>
      <w:r>
        <w:rPr>
          <w:rFonts w:hint="eastAsia" w:eastAsiaTheme="minorEastAsia" w:cstheme="minorBidi"/>
          <w:b/>
          <w:bCs/>
          <w:color w:val="auto"/>
          <w:szCs w:val="24"/>
          <w:highlight w:val="none"/>
          <w:lang w:eastAsia="zh-CN"/>
        </w:rPr>
        <w:t>14.1投标人应将投标正、副本文件进行密封包装，报价文件、资格文件单独密封单独提交；</w:t>
      </w:r>
      <w:r>
        <w:rPr>
          <w:rFonts w:hint="eastAsia" w:eastAsiaTheme="minorEastAsia" w:cstheme="minorBidi"/>
          <w:b/>
          <w:bCs/>
          <w:color w:val="auto"/>
          <w:szCs w:val="24"/>
          <w:highlight w:val="none"/>
          <w:lang w:val="en-US" w:eastAsia="zh-CN"/>
        </w:rPr>
        <w:t>技术、商务</w:t>
      </w:r>
      <w:r>
        <w:rPr>
          <w:rFonts w:hint="eastAsia" w:eastAsiaTheme="minorEastAsia" w:cstheme="minorBidi"/>
          <w:b/>
          <w:bCs/>
          <w:color w:val="auto"/>
          <w:szCs w:val="24"/>
          <w:highlight w:val="none"/>
          <w:lang w:eastAsia="zh-CN"/>
        </w:rPr>
        <w:t>文件单独密封在一个密封封袋里提交。所有密封袋封口均加盖投标人公章，并在袋面加盖投标人公章</w:t>
      </w:r>
    </w:p>
    <w:p>
      <w:pPr>
        <w:pStyle w:val="9"/>
        <w:spacing w:line="440" w:lineRule="exact"/>
        <w:rPr>
          <w:rFonts w:hAnsi="宋体"/>
          <w:bCs/>
          <w:color w:val="auto"/>
          <w:sz w:val="24"/>
          <w:highlight w:val="none"/>
        </w:rPr>
      </w:pPr>
      <w:r>
        <w:rPr>
          <w:rFonts w:hint="eastAsia" w:hAnsi="宋体"/>
          <w:bCs/>
          <w:color w:val="auto"/>
          <w:sz w:val="24"/>
          <w:highlight w:val="none"/>
        </w:rPr>
        <w:t>15.  投标文件及投标样品的递交</w:t>
      </w:r>
    </w:p>
    <w:p>
      <w:pPr>
        <w:pStyle w:val="9"/>
        <w:spacing w:line="440" w:lineRule="exact"/>
        <w:ind w:firstLine="420" w:firstLineChars="200"/>
        <w:rPr>
          <w:rFonts w:hAnsi="宋体"/>
          <w:color w:val="auto"/>
          <w:highlight w:val="none"/>
        </w:rPr>
      </w:pPr>
      <w:r>
        <w:rPr>
          <w:rFonts w:hint="eastAsia" w:hAnsi="宋体"/>
          <w:color w:val="auto"/>
          <w:highlight w:val="none"/>
        </w:rPr>
        <w:t>15.1  投标人投标截止时间：见投标人须知前附表。</w:t>
      </w:r>
    </w:p>
    <w:p>
      <w:pPr>
        <w:pStyle w:val="9"/>
        <w:spacing w:line="440" w:lineRule="exact"/>
        <w:ind w:firstLine="420" w:firstLineChars="200"/>
        <w:rPr>
          <w:rFonts w:hAnsi="宋体"/>
          <w:color w:val="auto"/>
          <w:highlight w:val="none"/>
        </w:rPr>
      </w:pPr>
      <w:r>
        <w:rPr>
          <w:rFonts w:hint="eastAsia" w:hAnsi="宋体"/>
          <w:color w:val="auto"/>
          <w:highlight w:val="none"/>
        </w:rPr>
        <w:t>15.2  投标人递交投标文件地点：见投标人须知前附表。</w:t>
      </w:r>
    </w:p>
    <w:p>
      <w:pPr>
        <w:pStyle w:val="9"/>
        <w:spacing w:line="440" w:lineRule="exact"/>
        <w:ind w:firstLine="420" w:firstLineChars="200"/>
        <w:rPr>
          <w:rFonts w:hAnsi="宋体"/>
          <w:color w:val="auto"/>
          <w:highlight w:val="none"/>
        </w:rPr>
      </w:pPr>
      <w:r>
        <w:rPr>
          <w:rFonts w:hint="eastAsia" w:hAnsi="宋体"/>
          <w:color w:val="auto"/>
          <w:highlight w:val="none"/>
        </w:rPr>
        <w:t>15.3  投标人递交投标样品截止时间：见投标人须知前附表。</w:t>
      </w:r>
    </w:p>
    <w:p>
      <w:pPr>
        <w:pStyle w:val="9"/>
        <w:spacing w:line="440" w:lineRule="exact"/>
        <w:ind w:firstLine="420" w:firstLineChars="200"/>
        <w:rPr>
          <w:rFonts w:hAnsi="宋体"/>
          <w:color w:val="auto"/>
          <w:highlight w:val="none"/>
        </w:rPr>
      </w:pPr>
      <w:r>
        <w:rPr>
          <w:rFonts w:hint="eastAsia" w:hAnsi="宋体"/>
          <w:color w:val="auto"/>
          <w:highlight w:val="none"/>
        </w:rPr>
        <w:t>15.4  投标人递交投标样品地点：见投标人须知前附表。</w:t>
      </w:r>
    </w:p>
    <w:p>
      <w:pPr>
        <w:pStyle w:val="9"/>
        <w:jc w:val="center"/>
        <w:outlineLvl w:val="1"/>
        <w:rPr>
          <w:rFonts w:ascii="Times New Roman" w:hAnsi="Times New Roman"/>
          <w:b/>
          <w:color w:val="auto"/>
          <w:sz w:val="30"/>
          <w:szCs w:val="30"/>
          <w:highlight w:val="none"/>
        </w:rPr>
      </w:pPr>
      <w:bookmarkStart w:id="94" w:name="_Toc15102"/>
      <w:bookmarkStart w:id="95" w:name="_Toc213326420"/>
      <w:bookmarkStart w:id="96" w:name="_Toc485368946"/>
      <w:r>
        <w:rPr>
          <w:rFonts w:hint="eastAsia" w:ascii="Times New Roman" w:hAnsi="Times New Roman"/>
          <w:b/>
          <w:color w:val="auto"/>
          <w:sz w:val="30"/>
          <w:szCs w:val="30"/>
          <w:highlight w:val="none"/>
        </w:rPr>
        <w:t>五开标与评标</w:t>
      </w:r>
      <w:bookmarkEnd w:id="94"/>
      <w:bookmarkEnd w:id="95"/>
      <w:bookmarkEnd w:id="96"/>
    </w:p>
    <w:p>
      <w:pPr>
        <w:pStyle w:val="9"/>
        <w:spacing w:line="440" w:lineRule="exact"/>
        <w:rPr>
          <w:rFonts w:hAnsi="宋体"/>
          <w:bCs/>
          <w:color w:val="auto"/>
          <w:sz w:val="24"/>
          <w:highlight w:val="none"/>
        </w:rPr>
      </w:pPr>
      <w:r>
        <w:rPr>
          <w:rFonts w:hint="eastAsia" w:hAnsi="宋体"/>
          <w:bCs/>
          <w:color w:val="auto"/>
          <w:sz w:val="24"/>
          <w:highlight w:val="none"/>
        </w:rPr>
        <w:t>16.  开标</w:t>
      </w:r>
      <w:r>
        <w:rPr>
          <w:rFonts w:hint="eastAsia" w:hAnsi="宋体"/>
          <w:bCs/>
          <w:color w:val="auto"/>
          <w:sz w:val="24"/>
          <w:highlight w:val="none"/>
          <w:lang w:eastAsia="zh-CN"/>
        </w:rPr>
        <w:t>、资格审查</w:t>
      </w:r>
    </w:p>
    <w:p>
      <w:pPr>
        <w:pStyle w:val="9"/>
        <w:spacing w:line="440" w:lineRule="exact"/>
        <w:ind w:firstLine="420" w:firstLineChars="200"/>
        <w:rPr>
          <w:rFonts w:hAnsi="宋体"/>
          <w:color w:val="auto"/>
          <w:highlight w:val="none"/>
        </w:rPr>
      </w:pPr>
      <w:r>
        <w:rPr>
          <w:rFonts w:hint="eastAsia" w:hAnsi="宋体"/>
          <w:color w:val="auto"/>
          <w:highlight w:val="none"/>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pPr>
        <w:pStyle w:val="9"/>
        <w:spacing w:line="440" w:lineRule="exact"/>
        <w:ind w:firstLine="420" w:firstLineChars="200"/>
        <w:rPr>
          <w:rFonts w:hAnsi="宋体"/>
          <w:color w:val="auto"/>
          <w:highlight w:val="none"/>
        </w:rPr>
      </w:pPr>
      <w:r>
        <w:rPr>
          <w:rFonts w:hint="eastAsia" w:hAnsi="宋体"/>
          <w:color w:val="auto"/>
          <w:highlight w:val="none"/>
        </w:rPr>
        <w:t>16.2  开标程序：</w:t>
      </w:r>
    </w:p>
    <w:p>
      <w:pPr>
        <w:pStyle w:val="9"/>
        <w:spacing w:line="440" w:lineRule="exact"/>
        <w:ind w:firstLine="420"/>
        <w:rPr>
          <w:rFonts w:hAnsi="宋体"/>
          <w:color w:val="auto"/>
          <w:highlight w:val="none"/>
        </w:rPr>
      </w:pPr>
      <w:r>
        <w:rPr>
          <w:rFonts w:hint="eastAsia" w:hAnsi="宋体"/>
          <w:color w:val="auto"/>
          <w:highlight w:val="none"/>
        </w:rPr>
        <w:t>（1）开标会由采购代理机构主持，主持人宣布开标会议开始；</w:t>
      </w:r>
    </w:p>
    <w:p>
      <w:pPr>
        <w:pStyle w:val="9"/>
        <w:spacing w:line="440" w:lineRule="exact"/>
        <w:ind w:firstLine="420"/>
        <w:rPr>
          <w:rFonts w:hAnsi="宋体"/>
          <w:color w:val="auto"/>
          <w:highlight w:val="none"/>
        </w:rPr>
      </w:pPr>
      <w:r>
        <w:rPr>
          <w:rFonts w:hint="eastAsia" w:hAnsi="宋体"/>
          <w:color w:val="auto"/>
          <w:highlight w:val="none"/>
        </w:rPr>
        <w:t>（2）公布在投标截止时间前递交投标文件的投标人名称，并点名确认投标人是否派人到场；</w:t>
      </w:r>
    </w:p>
    <w:p>
      <w:pPr>
        <w:pStyle w:val="9"/>
        <w:spacing w:line="440" w:lineRule="exact"/>
        <w:ind w:firstLine="420"/>
        <w:rPr>
          <w:rFonts w:hAnsi="宋体"/>
          <w:color w:val="auto"/>
          <w:highlight w:val="none"/>
        </w:rPr>
      </w:pPr>
      <w:r>
        <w:rPr>
          <w:rFonts w:hint="eastAsia" w:hAnsi="宋体"/>
          <w:color w:val="auto"/>
          <w:highlight w:val="none"/>
        </w:rPr>
        <w:t>（3）宣布开标人、唱标人、记录人、监标人（由第三方监督单位担任）等有关人员姓名；</w:t>
      </w:r>
    </w:p>
    <w:p>
      <w:pPr>
        <w:pStyle w:val="9"/>
        <w:spacing w:line="440" w:lineRule="exact"/>
        <w:ind w:firstLine="420"/>
        <w:rPr>
          <w:rFonts w:hAnsi="宋体"/>
          <w:color w:val="auto"/>
          <w:highlight w:val="none"/>
        </w:rPr>
      </w:pPr>
      <w:r>
        <w:rPr>
          <w:rFonts w:hint="eastAsia" w:hAnsi="宋体"/>
          <w:color w:val="auto"/>
          <w:highlight w:val="none"/>
        </w:rPr>
        <w:t>（4）投标人代表按本章第14.1项的规定交叉检查投标文件的密封情况，并签字确认；</w:t>
      </w:r>
    </w:p>
    <w:p>
      <w:pPr>
        <w:pStyle w:val="9"/>
        <w:spacing w:line="440" w:lineRule="exact"/>
        <w:ind w:firstLine="420"/>
        <w:rPr>
          <w:rFonts w:hAnsi="宋体"/>
          <w:color w:val="auto"/>
          <w:highlight w:val="none"/>
        </w:rPr>
      </w:pPr>
      <w:r>
        <w:rPr>
          <w:rFonts w:hint="eastAsia" w:hAnsi="宋体"/>
          <w:color w:val="auto"/>
          <w:highlight w:val="none"/>
        </w:rPr>
        <w:t>（5）按各投标人递交投标文件时间的先后顺序当众拆封投标文件，由唱标人宣读投标人名称、分标名称、投标文件正副本数量、投标报价、交货期等以及采购代理机构认为有必要宣读的其他内容，记录人负责做开标记录；</w:t>
      </w:r>
    </w:p>
    <w:p>
      <w:pPr>
        <w:pStyle w:val="9"/>
        <w:spacing w:line="440" w:lineRule="exact"/>
        <w:ind w:firstLine="420"/>
        <w:rPr>
          <w:rFonts w:hAnsi="宋体"/>
          <w:color w:val="auto"/>
          <w:highlight w:val="none"/>
        </w:rPr>
      </w:pPr>
      <w:r>
        <w:rPr>
          <w:rFonts w:hint="eastAsia" w:hAnsi="宋体"/>
          <w:color w:val="auto"/>
          <w:highlight w:val="none"/>
        </w:rPr>
        <w:t>（6）相关人员在开标记录上签字确认；</w:t>
      </w:r>
    </w:p>
    <w:p>
      <w:pPr>
        <w:pStyle w:val="9"/>
        <w:spacing w:line="440" w:lineRule="exact"/>
        <w:ind w:firstLine="420"/>
        <w:rPr>
          <w:rFonts w:hAnsi="宋体"/>
          <w:color w:val="auto"/>
          <w:highlight w:val="none"/>
        </w:rPr>
      </w:pPr>
      <w:r>
        <w:rPr>
          <w:rFonts w:hint="eastAsia" w:hAnsi="宋体"/>
          <w:color w:val="auto"/>
          <w:highlight w:val="none"/>
        </w:rPr>
        <w:t>（7）宣布评标期间的有关事项；</w:t>
      </w:r>
    </w:p>
    <w:p>
      <w:pPr>
        <w:pStyle w:val="9"/>
        <w:spacing w:line="440" w:lineRule="exact"/>
        <w:ind w:firstLine="420"/>
        <w:rPr>
          <w:rFonts w:hint="eastAsia" w:hAnsi="宋体"/>
          <w:color w:val="auto"/>
          <w:highlight w:val="none"/>
        </w:rPr>
      </w:pPr>
      <w:r>
        <w:rPr>
          <w:rFonts w:hint="eastAsia" w:hAnsi="宋体"/>
          <w:color w:val="auto"/>
          <w:highlight w:val="none"/>
        </w:rPr>
        <w:t>（8）开标结束。</w:t>
      </w:r>
    </w:p>
    <w:p>
      <w:pPr>
        <w:pStyle w:val="9"/>
        <w:spacing w:line="440" w:lineRule="exact"/>
        <w:ind w:firstLine="422" w:firstLineChars="200"/>
        <w:rPr>
          <w:rFonts w:hint="eastAsia" w:hAnsi="宋体"/>
          <w:b/>
          <w:bCs/>
          <w:color w:val="auto"/>
          <w:highlight w:val="none"/>
          <w:lang w:val="en-US" w:eastAsia="zh-CN"/>
        </w:rPr>
      </w:pPr>
      <w:r>
        <w:rPr>
          <w:rFonts w:hint="eastAsia" w:hAnsi="宋体"/>
          <w:b/>
          <w:bCs/>
          <w:color w:val="auto"/>
          <w:highlight w:val="none"/>
          <w:lang w:val="en-US" w:eastAsia="zh-CN"/>
        </w:rPr>
        <w:t>16.3资格审查</w:t>
      </w:r>
    </w:p>
    <w:p>
      <w:pPr>
        <w:pStyle w:val="9"/>
        <w:spacing w:line="440" w:lineRule="exact"/>
        <w:ind w:firstLine="420"/>
        <w:rPr>
          <w:rFonts w:hint="eastAsia" w:hAnsi="宋体"/>
          <w:b/>
          <w:bCs/>
          <w:color w:val="auto"/>
          <w:highlight w:val="none"/>
          <w:lang w:val="en-US" w:eastAsia="zh-CN"/>
        </w:rPr>
      </w:pPr>
      <w:r>
        <w:rPr>
          <w:rFonts w:hint="eastAsia" w:hAnsi="宋体"/>
          <w:b/>
          <w:bCs/>
          <w:color w:val="auto"/>
          <w:highlight w:val="none"/>
          <w:lang w:val="en-US" w:eastAsia="zh-CN"/>
        </w:rPr>
        <w:t>资格审查由采购人凭授权书对投标人的资格文件进行审查：</w:t>
      </w:r>
    </w:p>
    <w:p>
      <w:pPr>
        <w:pStyle w:val="9"/>
        <w:numPr>
          <w:ilvl w:val="0"/>
          <w:numId w:val="5"/>
        </w:numPr>
        <w:spacing w:line="440" w:lineRule="exact"/>
        <w:ind w:firstLine="422" w:firstLineChars="200"/>
        <w:rPr>
          <w:rFonts w:hint="eastAsia" w:hAnsi="宋体"/>
          <w:b/>
          <w:bCs/>
          <w:color w:val="auto"/>
          <w:highlight w:val="none"/>
          <w:lang w:val="en-US" w:eastAsia="zh-CN"/>
        </w:rPr>
      </w:pPr>
      <w:r>
        <w:rPr>
          <w:rFonts w:hint="eastAsia" w:hAnsi="宋体"/>
          <w:b/>
          <w:bCs/>
          <w:color w:val="auto"/>
          <w:highlight w:val="none"/>
          <w:lang w:val="en-US" w:eastAsia="zh-CN"/>
        </w:rPr>
        <w:t>资格文件进行审查（</w:t>
      </w:r>
      <w:r>
        <w:rPr>
          <w:rFonts w:hint="eastAsia" w:hAnsi="宋体"/>
          <w:b/>
          <w:bCs/>
          <w:color w:val="auto"/>
          <w:highlight w:val="none"/>
        </w:rPr>
        <w:t>资格性检查：依据法律法规和招标文件的规定，对投标文件中</w:t>
      </w:r>
      <w:r>
        <w:rPr>
          <w:rFonts w:hint="eastAsia" w:hAnsi="宋体"/>
          <w:b/>
          <w:bCs/>
          <w:color w:val="auto"/>
          <w:highlight w:val="none"/>
          <w:lang w:eastAsia="zh-CN"/>
        </w:rPr>
        <w:t>按</w:t>
      </w:r>
      <w:r>
        <w:rPr>
          <w:rFonts w:hint="eastAsia" w:hAnsi="宋体"/>
          <w:b/>
          <w:bCs/>
          <w:color w:val="auto"/>
          <w:highlight w:val="none"/>
          <w:lang w:val="en-US" w:eastAsia="zh-CN"/>
        </w:rPr>
        <w:t>投标人须知第10.1.2  资格文件</w:t>
      </w:r>
      <w:r>
        <w:rPr>
          <w:rFonts w:hint="eastAsia" w:hAnsi="宋体"/>
          <w:b/>
          <w:bCs/>
          <w:color w:val="auto"/>
          <w:highlight w:val="none"/>
        </w:rPr>
        <w:t>进行审查，以确定投标供应商是否具备投标资格</w:t>
      </w:r>
      <w:r>
        <w:rPr>
          <w:rFonts w:hint="eastAsia" w:hAnsi="宋体"/>
          <w:b/>
          <w:bCs/>
          <w:color w:val="auto"/>
          <w:highlight w:val="none"/>
          <w:lang w:val="en-US" w:eastAsia="zh-CN"/>
        </w:rPr>
        <w:t>）；</w:t>
      </w:r>
    </w:p>
    <w:p>
      <w:pPr>
        <w:pStyle w:val="9"/>
        <w:numPr>
          <w:ilvl w:val="0"/>
          <w:numId w:val="5"/>
        </w:numPr>
        <w:spacing w:line="440" w:lineRule="exact"/>
        <w:ind w:firstLine="422" w:firstLineChars="200"/>
        <w:rPr>
          <w:rFonts w:hint="eastAsia" w:hAnsi="宋体"/>
          <w:b/>
          <w:bCs/>
          <w:color w:val="auto"/>
          <w:highlight w:val="none"/>
          <w:lang w:val="en-US" w:eastAsia="zh-CN"/>
        </w:rPr>
      </w:pPr>
      <w:r>
        <w:rPr>
          <w:rFonts w:hint="eastAsia" w:hAnsi="宋体"/>
          <w:b/>
          <w:bCs/>
          <w:color w:val="auto"/>
          <w:highlight w:val="none"/>
          <w:lang w:val="en-US" w:eastAsia="zh-CN"/>
        </w:rPr>
        <w:t>供应商对公开招标采购项目的资格审查提出质疑的，由采购人负责受理和答复。</w:t>
      </w:r>
    </w:p>
    <w:p>
      <w:pPr>
        <w:pStyle w:val="9"/>
        <w:spacing w:line="440" w:lineRule="exact"/>
        <w:rPr>
          <w:rFonts w:hAnsi="宋体"/>
          <w:bCs/>
          <w:color w:val="auto"/>
          <w:sz w:val="24"/>
          <w:highlight w:val="none"/>
        </w:rPr>
      </w:pPr>
      <w:r>
        <w:rPr>
          <w:rFonts w:hint="eastAsia" w:hAnsi="宋体"/>
          <w:bCs/>
          <w:color w:val="auto"/>
          <w:sz w:val="24"/>
          <w:highlight w:val="none"/>
        </w:rPr>
        <w:t>17.  评标</w:t>
      </w:r>
    </w:p>
    <w:p>
      <w:pPr>
        <w:pStyle w:val="9"/>
        <w:spacing w:line="440" w:lineRule="exact"/>
        <w:ind w:firstLine="420" w:firstLineChars="200"/>
        <w:rPr>
          <w:rFonts w:hAnsi="宋体"/>
          <w:color w:val="auto"/>
          <w:highlight w:val="none"/>
        </w:rPr>
      </w:pPr>
      <w:r>
        <w:rPr>
          <w:rFonts w:hint="eastAsia" w:hAnsi="宋体"/>
          <w:color w:val="auto"/>
          <w:highlight w:val="none"/>
        </w:rPr>
        <w:t>17.1  评标委员会：评标由依法组建的评标委员会负责。评标委员会由采购人代表</w:t>
      </w:r>
      <w:r>
        <w:rPr>
          <w:rFonts w:hint="eastAsia" w:hAnsi="宋体"/>
          <w:color w:val="auto"/>
          <w:highlight w:val="none"/>
          <w:lang w:eastAsia="zh-CN"/>
        </w:rPr>
        <w:t>（采购人代表与审查过投标人资格文件不能为同一人）</w:t>
      </w:r>
      <w:r>
        <w:rPr>
          <w:rFonts w:hint="eastAsia" w:hAnsi="宋体"/>
          <w:color w:val="auto"/>
          <w:highlight w:val="none"/>
        </w:rPr>
        <w:t>和有关技术、经济等方面的专家组成。采购人或采购代理机构根据本项目的特点，从财政部门设立的政府采购评审专家库中，通过随机方式抽取专家。</w:t>
      </w:r>
    </w:p>
    <w:p>
      <w:pPr>
        <w:pStyle w:val="9"/>
        <w:spacing w:line="440" w:lineRule="exact"/>
        <w:ind w:firstLine="420" w:firstLineChars="200"/>
        <w:rPr>
          <w:rFonts w:hAnsi="宋体"/>
          <w:color w:val="auto"/>
          <w:highlight w:val="none"/>
        </w:rPr>
      </w:pPr>
      <w:r>
        <w:rPr>
          <w:rFonts w:hint="eastAsia"/>
          <w:color w:val="auto"/>
          <w:highlight w:val="none"/>
        </w:rPr>
        <w:t>17.2  评标原则：评标活动遵循公平、公正、科学和择优的原则。</w:t>
      </w:r>
    </w:p>
    <w:p>
      <w:pPr>
        <w:pStyle w:val="9"/>
        <w:spacing w:line="440" w:lineRule="exact"/>
        <w:ind w:firstLine="420" w:firstLineChars="200"/>
        <w:rPr>
          <w:rFonts w:hAnsi="宋体"/>
          <w:color w:val="auto"/>
          <w:highlight w:val="none"/>
        </w:rPr>
      </w:pPr>
      <w:r>
        <w:rPr>
          <w:rFonts w:hint="eastAsia" w:hAnsi="宋体"/>
          <w:color w:val="auto"/>
          <w:highlight w:val="none"/>
        </w:rPr>
        <w:t>17.3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9"/>
        <w:spacing w:line="440" w:lineRule="exact"/>
        <w:ind w:firstLine="420" w:firstLineChars="200"/>
        <w:rPr>
          <w:rFonts w:hAnsi="宋体"/>
          <w:color w:val="auto"/>
          <w:highlight w:val="none"/>
        </w:rPr>
      </w:pPr>
      <w:r>
        <w:rPr>
          <w:rFonts w:hint="eastAsia" w:hAnsi="宋体"/>
          <w:color w:val="auto"/>
          <w:highlight w:val="none"/>
        </w:rPr>
        <w:t xml:space="preserve">17.4  </w:t>
      </w:r>
      <w:r>
        <w:rPr>
          <w:rFonts w:hint="eastAsia" w:hAnsi="宋体"/>
          <w:bCs/>
          <w:color w:val="auto"/>
          <w:highlight w:val="none"/>
        </w:rPr>
        <w:t>评标程序：</w:t>
      </w:r>
    </w:p>
    <w:p>
      <w:pPr>
        <w:pStyle w:val="9"/>
        <w:spacing w:line="440" w:lineRule="exact"/>
        <w:ind w:firstLine="420" w:firstLineChars="200"/>
        <w:rPr>
          <w:rFonts w:hAnsi="宋体"/>
          <w:color w:val="auto"/>
          <w:highlight w:val="none"/>
        </w:rPr>
      </w:pPr>
      <w:r>
        <w:rPr>
          <w:rFonts w:hint="eastAsia" w:hAnsi="宋体"/>
          <w:bCs/>
          <w:color w:val="auto"/>
          <w:highlight w:val="none"/>
        </w:rPr>
        <w:t>17.4.1  采购代理机构项目负责人宣读评标现场纪律要求，集中管理通讯工具，询问在场人员是否申请回避；</w:t>
      </w:r>
    </w:p>
    <w:p>
      <w:pPr>
        <w:pStyle w:val="9"/>
        <w:spacing w:line="440" w:lineRule="exact"/>
        <w:ind w:firstLine="420" w:firstLineChars="200"/>
        <w:rPr>
          <w:rFonts w:hAnsi="宋体"/>
          <w:color w:val="auto"/>
          <w:highlight w:val="none"/>
        </w:rPr>
      </w:pPr>
      <w:r>
        <w:rPr>
          <w:rFonts w:hint="eastAsia" w:hAnsi="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9"/>
        <w:spacing w:line="440" w:lineRule="exact"/>
        <w:ind w:firstLine="420" w:firstLineChars="200"/>
        <w:rPr>
          <w:rFonts w:hAnsi="宋体"/>
          <w:color w:val="auto"/>
          <w:highlight w:val="none"/>
        </w:rPr>
      </w:pPr>
      <w:r>
        <w:rPr>
          <w:rFonts w:hint="eastAsia" w:hAnsi="宋体"/>
          <w:bCs/>
          <w:color w:val="auto"/>
          <w:highlight w:val="none"/>
        </w:rPr>
        <w:t>17.4.3  评标委员会按分工开展评标工作：</w:t>
      </w:r>
    </w:p>
    <w:p>
      <w:pPr>
        <w:pStyle w:val="9"/>
        <w:spacing w:line="440" w:lineRule="exact"/>
        <w:ind w:firstLine="420"/>
        <w:rPr>
          <w:rFonts w:hAnsi="宋体"/>
          <w:color w:val="auto"/>
          <w:highlight w:val="none"/>
        </w:rPr>
      </w:pPr>
      <w:r>
        <w:rPr>
          <w:rFonts w:hint="eastAsia" w:hAnsi="宋体"/>
          <w:color w:val="auto"/>
          <w:highlight w:val="none"/>
        </w:rPr>
        <w:t>（1）投标文件初审。初审为符合性检查。</w:t>
      </w:r>
    </w:p>
    <w:p>
      <w:pPr>
        <w:pStyle w:val="9"/>
        <w:spacing w:line="440" w:lineRule="exact"/>
        <w:ind w:firstLine="420"/>
        <w:rPr>
          <w:rFonts w:hAnsi="宋体"/>
          <w:color w:val="auto"/>
          <w:highlight w:val="none"/>
        </w:rPr>
      </w:pPr>
      <w:r>
        <w:rPr>
          <w:rFonts w:hint="eastAsia" w:hAnsi="宋体"/>
          <w:color w:val="auto"/>
          <w:highlight w:val="none"/>
        </w:rPr>
        <w:t>符合性检查：依据招标文件的规定，从投标文件的有效性、完整性和对招标文件的响应程度进行审查，以确定是否对招标文件的实质性要求和条件作出响应。</w:t>
      </w:r>
    </w:p>
    <w:p>
      <w:pPr>
        <w:pStyle w:val="9"/>
        <w:spacing w:line="440" w:lineRule="exact"/>
        <w:ind w:firstLine="420"/>
        <w:rPr>
          <w:rFonts w:hAnsi="宋体"/>
          <w:color w:val="auto"/>
          <w:highlight w:val="none"/>
        </w:rPr>
      </w:pPr>
      <w:r>
        <w:rPr>
          <w:rFonts w:hint="eastAsia" w:hAnsi="宋体"/>
          <w:color w:val="auto"/>
          <w:highlight w:val="none"/>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9"/>
        <w:spacing w:line="440" w:lineRule="exact"/>
        <w:ind w:firstLine="420" w:firstLineChars="200"/>
        <w:rPr>
          <w:rFonts w:hAnsi="宋体"/>
          <w:color w:val="auto"/>
          <w:highlight w:val="none"/>
        </w:rPr>
      </w:pPr>
      <w:r>
        <w:rPr>
          <w:rFonts w:hint="eastAsia" w:hAnsi="宋体"/>
          <w:color w:val="auto"/>
          <w:highlight w:val="none"/>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9"/>
        <w:spacing w:line="440" w:lineRule="exact"/>
        <w:ind w:firstLine="482" w:firstLineChars="200"/>
        <w:rPr>
          <w:rFonts w:hAnsi="宋体"/>
          <w:color w:val="auto"/>
          <w:highlight w:val="none"/>
        </w:rPr>
      </w:pPr>
      <w:r>
        <w:rPr>
          <w:rFonts w:hint="eastAsia" w:ascii="Arial" w:hAnsi="Arial" w:eastAsia="宋体" w:cs="Arial"/>
          <w:b/>
          <w:bCs/>
          <w:color w:val="auto"/>
          <w:sz w:val="24"/>
          <w:szCs w:val="24"/>
          <w:highlight w:val="none"/>
        </w:rPr>
        <w:t>（4）</w:t>
      </w:r>
      <w:r>
        <w:rPr>
          <w:rFonts w:hint="eastAsia" w:ascii="Arial" w:hAnsi="Arial" w:eastAsia="宋体" w:cs="Arial"/>
          <w:b/>
          <w:bCs/>
          <w:color w:val="auto"/>
          <w:sz w:val="24"/>
          <w:szCs w:val="24"/>
          <w:highlight w:val="none"/>
          <w:lang w:eastAsia="zh-CN"/>
        </w:rPr>
        <w:t>评标</w:t>
      </w:r>
      <w:r>
        <w:rPr>
          <w:rFonts w:hint="eastAsia" w:ascii="Arial" w:hAnsi="Arial" w:eastAsia="宋体" w:cs="Arial"/>
          <w:b/>
          <w:bCs/>
          <w:color w:val="auto"/>
          <w:sz w:val="24"/>
          <w:szCs w:val="24"/>
          <w:highlight w:val="none"/>
        </w:rPr>
        <w:t>报价。</w:t>
      </w:r>
      <w:r>
        <w:rPr>
          <w:rFonts w:hint="default" w:ascii="Arial" w:hAnsi="Arial" w:eastAsia="宋体" w:cs="Arial"/>
          <w:b/>
          <w:bCs/>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spacing w:line="440" w:lineRule="exact"/>
        <w:ind w:firstLine="420"/>
        <w:rPr>
          <w:rFonts w:hAnsi="宋体"/>
          <w:color w:val="auto"/>
          <w:highlight w:val="none"/>
        </w:rPr>
      </w:pPr>
      <w:r>
        <w:rPr>
          <w:rFonts w:hint="eastAsia" w:hAnsi="宋体"/>
          <w:color w:val="auto"/>
          <w:highlight w:val="none"/>
        </w:rPr>
        <w:t>（</w:t>
      </w:r>
      <w:r>
        <w:rPr>
          <w:rFonts w:hAnsi="宋体"/>
          <w:color w:val="auto"/>
          <w:highlight w:val="none"/>
        </w:rPr>
        <w:t>5</w:t>
      </w:r>
      <w:r>
        <w:rPr>
          <w:rFonts w:hint="eastAsia" w:hAnsi="宋体"/>
          <w:color w:val="auto"/>
          <w:highlight w:val="none"/>
        </w:rPr>
        <w:t>）编写评标报告，并确定中标供应商名单。</w:t>
      </w:r>
    </w:p>
    <w:p>
      <w:pPr>
        <w:pStyle w:val="9"/>
        <w:spacing w:line="440" w:lineRule="exact"/>
        <w:ind w:firstLine="420" w:firstLineChars="200"/>
        <w:rPr>
          <w:rFonts w:hAnsi="宋体"/>
          <w:bCs/>
          <w:color w:val="auto"/>
          <w:highlight w:val="none"/>
        </w:rPr>
      </w:pPr>
      <w:r>
        <w:rPr>
          <w:rFonts w:hint="eastAsia" w:hAnsi="宋体"/>
          <w:color w:val="auto"/>
          <w:highlight w:val="none"/>
        </w:rPr>
        <w:t>17.4.4  采购代理机构对评标过程和评分、评标结论进行核对和复核，如有错漏，请当事评委进行校正，按校正后的结果确定中标供应商。</w:t>
      </w:r>
    </w:p>
    <w:p>
      <w:pPr>
        <w:pStyle w:val="9"/>
        <w:spacing w:line="440" w:lineRule="exact"/>
        <w:ind w:firstLine="420" w:firstLineChars="200"/>
        <w:rPr>
          <w:rFonts w:hAnsi="宋体"/>
          <w:bCs/>
          <w:color w:val="auto"/>
          <w:highlight w:val="none"/>
        </w:rPr>
      </w:pPr>
      <w:r>
        <w:rPr>
          <w:rFonts w:hint="eastAsia" w:hAnsi="宋体"/>
          <w:color w:val="auto"/>
          <w:highlight w:val="none"/>
        </w:rPr>
        <w:t>17.5  在确定中标供应商前，采购人或采购代理机构不得与投标供应商就投标价格、投标方案等实质性内容进行谈判。</w:t>
      </w:r>
    </w:p>
    <w:p>
      <w:pPr>
        <w:pStyle w:val="9"/>
        <w:spacing w:line="440" w:lineRule="exact"/>
        <w:ind w:firstLine="420" w:firstLineChars="200"/>
        <w:rPr>
          <w:rFonts w:hAnsi="宋体"/>
          <w:bCs/>
          <w:color w:val="auto"/>
          <w:highlight w:val="none"/>
        </w:rPr>
      </w:pPr>
      <w:r>
        <w:rPr>
          <w:rFonts w:hint="eastAsia" w:hAnsi="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9"/>
        <w:numPr>
          <w:ilvl w:val="0"/>
          <w:numId w:val="6"/>
        </w:numPr>
        <w:spacing w:line="440" w:lineRule="exact"/>
        <w:rPr>
          <w:rFonts w:hint="eastAsia"/>
          <w:bCs/>
          <w:color w:val="auto"/>
          <w:sz w:val="24"/>
          <w:highlight w:val="none"/>
        </w:rPr>
      </w:pPr>
      <w:r>
        <w:rPr>
          <w:rFonts w:hint="eastAsia"/>
          <w:bCs/>
          <w:color w:val="auto"/>
          <w:sz w:val="24"/>
          <w:highlight w:val="none"/>
        </w:rPr>
        <w:t xml:space="preserve"> 投标文件</w:t>
      </w:r>
      <w:r>
        <w:rPr>
          <w:rFonts w:hint="eastAsia"/>
          <w:bCs/>
          <w:color w:val="auto"/>
          <w:sz w:val="24"/>
          <w:highlight w:val="none"/>
          <w:lang w:eastAsia="zh-CN"/>
        </w:rPr>
        <w:t>报价</w:t>
      </w:r>
      <w:r>
        <w:rPr>
          <w:rFonts w:hint="eastAsia"/>
          <w:bCs/>
          <w:color w:val="auto"/>
          <w:sz w:val="24"/>
          <w:highlight w:val="none"/>
        </w:rPr>
        <w:t>的修正</w:t>
      </w:r>
    </w:p>
    <w:p>
      <w:pPr>
        <w:pStyle w:val="9"/>
        <w:spacing w:line="440" w:lineRule="exact"/>
        <w:ind w:firstLine="420" w:firstLineChars="200"/>
        <w:rPr>
          <w:rFonts w:hAnsi="宋体"/>
          <w:color w:val="auto"/>
          <w:highlight w:val="none"/>
        </w:rPr>
      </w:pPr>
      <w:r>
        <w:rPr>
          <w:rFonts w:hint="eastAsia" w:hAnsi="宋体"/>
          <w:color w:val="auto"/>
          <w:highlight w:val="none"/>
        </w:rPr>
        <w:t>18.1  如果出现计算或表达上的错误，修正的原则如下：</w:t>
      </w:r>
    </w:p>
    <w:p>
      <w:pPr>
        <w:pStyle w:val="9"/>
        <w:spacing w:line="440" w:lineRule="exact"/>
        <w:ind w:firstLine="420"/>
        <w:rPr>
          <w:rFonts w:hAnsi="宋体"/>
          <w:bCs/>
          <w:color w:val="auto"/>
          <w:sz w:val="24"/>
          <w:highlight w:val="none"/>
        </w:rPr>
      </w:pPr>
      <w:r>
        <w:rPr>
          <w:rFonts w:hint="eastAsia"/>
          <w:color w:val="auto"/>
          <w:highlight w:val="none"/>
        </w:rPr>
        <w:t>（1）开标时，投标文件中投标函内容与投标报价表内容不一致的，以投标函为准；</w:t>
      </w:r>
    </w:p>
    <w:p>
      <w:pPr>
        <w:pStyle w:val="9"/>
        <w:spacing w:line="440" w:lineRule="exact"/>
        <w:ind w:firstLine="420"/>
        <w:rPr>
          <w:rFonts w:hAnsi="宋体"/>
          <w:bCs/>
          <w:color w:val="auto"/>
          <w:sz w:val="24"/>
          <w:highlight w:val="none"/>
        </w:rPr>
      </w:pPr>
      <w:r>
        <w:rPr>
          <w:rFonts w:hint="eastAsia" w:hAnsi="宋体"/>
          <w:color w:val="auto"/>
          <w:highlight w:val="none"/>
        </w:rPr>
        <w:t>（2）投标文件的大写金额和小写金额不一致的，以大写金额为准；</w:t>
      </w:r>
    </w:p>
    <w:p>
      <w:pPr>
        <w:pStyle w:val="9"/>
        <w:spacing w:line="440" w:lineRule="exact"/>
        <w:ind w:firstLine="420"/>
        <w:rPr>
          <w:rFonts w:hAnsi="宋体"/>
          <w:bCs/>
          <w:color w:val="auto"/>
          <w:sz w:val="24"/>
          <w:highlight w:val="none"/>
        </w:rPr>
      </w:pPr>
      <w:r>
        <w:rPr>
          <w:rFonts w:hint="eastAsia"/>
          <w:color w:val="auto"/>
          <w:highlight w:val="none"/>
        </w:rPr>
        <w:t>（3）</w:t>
      </w:r>
      <w:r>
        <w:rPr>
          <w:rFonts w:hint="default"/>
          <w:color w:val="auto"/>
          <w:highlight w:val="none"/>
        </w:rPr>
        <w:t>单价金额小数点或者百分比有明显错位的，以</w:t>
      </w:r>
      <w:r>
        <w:rPr>
          <w:rFonts w:hint="eastAsia"/>
          <w:color w:val="auto"/>
          <w:highlight w:val="none"/>
          <w:lang w:eastAsia="zh-CN"/>
        </w:rPr>
        <w:t>投标函</w:t>
      </w:r>
      <w:r>
        <w:rPr>
          <w:rFonts w:hint="default"/>
          <w:color w:val="auto"/>
          <w:highlight w:val="none"/>
        </w:rPr>
        <w:t>的总价为准，并修改单价；</w:t>
      </w:r>
    </w:p>
    <w:p>
      <w:pPr>
        <w:pStyle w:val="9"/>
        <w:spacing w:line="440" w:lineRule="exact"/>
        <w:ind w:firstLine="420"/>
        <w:rPr>
          <w:rFonts w:hint="default"/>
          <w:color w:val="auto"/>
          <w:highlight w:val="none"/>
        </w:rPr>
      </w:pPr>
      <w:r>
        <w:rPr>
          <w:rFonts w:hint="eastAsia"/>
          <w:color w:val="auto"/>
          <w:highlight w:val="none"/>
        </w:rPr>
        <w:t>（4）</w:t>
      </w:r>
      <w:r>
        <w:rPr>
          <w:rFonts w:hint="default"/>
          <w:color w:val="auto"/>
          <w:highlight w:val="none"/>
        </w:rPr>
        <w:t>总价金额与按单价汇总金额不一致的，以单价金额计算结果为准</w:t>
      </w:r>
      <w:r>
        <w:rPr>
          <w:rFonts w:hint="eastAsia"/>
          <w:color w:val="auto"/>
          <w:highlight w:val="none"/>
        </w:rPr>
        <w:t>。</w:t>
      </w:r>
    </w:p>
    <w:p>
      <w:pPr>
        <w:pStyle w:val="9"/>
        <w:spacing w:line="440" w:lineRule="exact"/>
        <w:ind w:firstLine="420"/>
        <w:rPr>
          <w:rFonts w:hint="default"/>
          <w:color w:val="auto"/>
          <w:highlight w:val="none"/>
        </w:rPr>
      </w:pPr>
      <w:r>
        <w:rPr>
          <w:rFonts w:hint="eastAsia" w:hAnsi="宋体"/>
          <w:color w:val="auto"/>
          <w:highlight w:val="none"/>
        </w:rPr>
        <w:t xml:space="preserve">18.2  </w:t>
      </w:r>
      <w:r>
        <w:rPr>
          <w:rFonts w:hint="default"/>
          <w:color w:val="auto"/>
          <w:highlight w:val="none"/>
        </w:rPr>
        <w:t>同时出现两种以上不一致的，按照前款规定的顺序修正。</w:t>
      </w:r>
      <w:r>
        <w:rPr>
          <w:rFonts w:hint="eastAsia"/>
          <w:color w:val="auto"/>
          <w:highlight w:val="none"/>
        </w:rPr>
        <w:t>修正后的投标报价经投标人书面确认后对投标人具有约束力。</w:t>
      </w:r>
      <w:r>
        <w:rPr>
          <w:rFonts w:hint="default"/>
          <w:color w:val="auto"/>
          <w:highlight w:val="none"/>
        </w:rPr>
        <w:t>投标人不确认的，其投标无效。</w:t>
      </w:r>
    </w:p>
    <w:p>
      <w:pPr>
        <w:pStyle w:val="9"/>
        <w:spacing w:line="440" w:lineRule="exact"/>
        <w:ind w:firstLine="420"/>
        <w:rPr>
          <w:rFonts w:hint="default"/>
          <w:color w:val="auto"/>
          <w:highlight w:val="none"/>
        </w:rPr>
      </w:pPr>
      <w:r>
        <w:rPr>
          <w:rFonts w:hint="eastAsia"/>
          <w:color w:val="auto"/>
          <w:highlight w:val="none"/>
        </w:rPr>
        <w:t>19.  拒绝接收</w:t>
      </w:r>
    </w:p>
    <w:p>
      <w:pPr>
        <w:pStyle w:val="9"/>
        <w:spacing w:line="440" w:lineRule="exact"/>
        <w:ind w:firstLine="720"/>
        <w:rPr>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未按本章第1.7项报名要求报名的。</w:t>
      </w:r>
    </w:p>
    <w:p>
      <w:pPr>
        <w:pStyle w:val="9"/>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未在本章第15.1项规定的时间之前将投标文件送达至本章第15.2项指定地点的</w:t>
      </w:r>
      <w:r>
        <w:rPr>
          <w:rFonts w:hint="eastAsia" w:hAnsi="宋体"/>
          <w:color w:val="auto"/>
          <w:highlight w:val="none"/>
        </w:rPr>
        <w:t>，采购代理机构应当拒绝接收该投标人的投标文件。</w:t>
      </w:r>
    </w:p>
    <w:p>
      <w:pPr>
        <w:pStyle w:val="9"/>
        <w:spacing w:line="440" w:lineRule="exact"/>
        <w:ind w:firstLine="720"/>
        <w:rPr>
          <w:rFonts w:hAnsi="宋体"/>
          <w:color w:val="auto"/>
          <w:highlight w:val="none"/>
        </w:rPr>
      </w:pPr>
      <w:r>
        <w:rPr>
          <w:color w:val="auto"/>
          <w:highlight w:val="none"/>
        </w:rPr>
        <w:t xml:space="preserve">19.3  </w:t>
      </w:r>
      <w:r>
        <w:rPr>
          <w:rFonts w:hint="eastAsia" w:hAnsi="宋体"/>
          <w:color w:val="auto"/>
          <w:highlight w:val="none"/>
        </w:rPr>
        <w:t>投标人</w:t>
      </w:r>
      <w:r>
        <w:rPr>
          <w:rFonts w:hint="eastAsia"/>
          <w:color w:val="auto"/>
          <w:highlight w:val="none"/>
        </w:rPr>
        <w:t>未在本章第</w:t>
      </w:r>
      <w:r>
        <w:rPr>
          <w:color w:val="auto"/>
          <w:highlight w:val="none"/>
        </w:rPr>
        <w:t>15.3</w:t>
      </w:r>
      <w:r>
        <w:rPr>
          <w:rFonts w:hint="eastAsia"/>
          <w:color w:val="auto"/>
          <w:highlight w:val="none"/>
        </w:rPr>
        <w:t>项规定的</w:t>
      </w:r>
      <w:r>
        <w:rPr>
          <w:rFonts w:hint="eastAsia" w:hAnsi="宋体"/>
          <w:color w:val="auto"/>
          <w:highlight w:val="none"/>
        </w:rPr>
        <w:t>时间</w:t>
      </w:r>
      <w:r>
        <w:rPr>
          <w:rFonts w:hint="eastAsia"/>
          <w:color w:val="auto"/>
          <w:highlight w:val="none"/>
        </w:rPr>
        <w:t>之前将投标样品送达至本章第</w:t>
      </w:r>
      <w:r>
        <w:rPr>
          <w:color w:val="auto"/>
          <w:highlight w:val="none"/>
        </w:rPr>
        <w:t>15.4</w:t>
      </w:r>
      <w:r>
        <w:rPr>
          <w:rFonts w:hint="eastAsia"/>
          <w:color w:val="auto"/>
          <w:highlight w:val="none"/>
        </w:rPr>
        <w:t>项指定地点的</w:t>
      </w:r>
      <w:r>
        <w:rPr>
          <w:rFonts w:hint="eastAsia" w:hAnsi="宋体"/>
          <w:color w:val="auto"/>
          <w:highlight w:val="none"/>
        </w:rPr>
        <w:t>，采购代理机构应当拒绝接收该投标人的投标样品。</w:t>
      </w:r>
    </w:p>
    <w:p>
      <w:pPr>
        <w:pStyle w:val="9"/>
        <w:spacing w:line="440" w:lineRule="exact"/>
        <w:rPr>
          <w:rFonts w:hAnsi="宋体"/>
          <w:b/>
          <w:bCs/>
          <w:color w:val="auto"/>
          <w:sz w:val="24"/>
          <w:highlight w:val="none"/>
        </w:rPr>
      </w:pPr>
      <w:r>
        <w:rPr>
          <w:rFonts w:hint="eastAsia" w:hAnsi="宋体"/>
          <w:b/>
          <w:bCs/>
          <w:color w:val="auto"/>
          <w:highlight w:val="none"/>
        </w:rPr>
        <w:t>★</w:t>
      </w:r>
      <w:r>
        <w:rPr>
          <w:rFonts w:hint="eastAsia" w:hAnsi="宋体"/>
          <w:b/>
          <w:bCs/>
          <w:color w:val="auto"/>
          <w:sz w:val="24"/>
          <w:highlight w:val="none"/>
        </w:rPr>
        <w:t>20.  无效投标</w:t>
      </w:r>
    </w:p>
    <w:p>
      <w:pPr>
        <w:pStyle w:val="9"/>
        <w:spacing w:line="440" w:lineRule="exact"/>
        <w:ind w:firstLine="359" w:firstLineChars="171"/>
        <w:rPr>
          <w:rFonts w:hAnsi="宋体"/>
          <w:color w:val="auto"/>
          <w:highlight w:val="none"/>
        </w:rPr>
      </w:pPr>
      <w:r>
        <w:rPr>
          <w:rFonts w:hint="eastAsia" w:hAnsi="宋体"/>
          <w:color w:val="auto"/>
          <w:highlight w:val="none"/>
        </w:rPr>
        <w:t>20.1  属下列情形之一的，投标人的投标无效：</w:t>
      </w:r>
    </w:p>
    <w:p>
      <w:pPr>
        <w:pStyle w:val="9"/>
        <w:spacing w:line="440" w:lineRule="exact"/>
        <w:ind w:firstLine="718" w:firstLineChars="342"/>
        <w:rPr>
          <w:rFonts w:hAnsi="宋体"/>
          <w:color w:val="auto"/>
          <w:highlight w:val="none"/>
        </w:rPr>
      </w:pPr>
      <w:r>
        <w:rPr>
          <w:rFonts w:hint="eastAsia" w:hAnsi="宋体"/>
          <w:color w:val="auto"/>
          <w:highlight w:val="none"/>
        </w:rPr>
        <w:t>（1）投标人或投标文件不符合本章第3项规定的；</w:t>
      </w:r>
    </w:p>
    <w:p>
      <w:pPr>
        <w:pStyle w:val="9"/>
        <w:spacing w:line="440" w:lineRule="exact"/>
        <w:ind w:firstLine="718" w:firstLineChars="342"/>
        <w:rPr>
          <w:rFonts w:hAnsi="宋体"/>
          <w:color w:val="auto"/>
          <w:highlight w:val="none"/>
        </w:rPr>
      </w:pPr>
      <w:r>
        <w:rPr>
          <w:rFonts w:hint="eastAsia" w:hAnsi="宋体"/>
          <w:color w:val="auto"/>
          <w:highlight w:val="none"/>
        </w:rPr>
        <w:t xml:space="preserve">（2）投标文件未按本章第8.8项的规定标识或未按规定的正、副本数量递交的； </w:t>
      </w:r>
    </w:p>
    <w:p>
      <w:pPr>
        <w:pStyle w:val="9"/>
        <w:spacing w:line="440" w:lineRule="exact"/>
        <w:ind w:firstLine="718" w:firstLineChars="342"/>
        <w:rPr>
          <w:rFonts w:hAnsi="宋体"/>
          <w:color w:val="auto"/>
          <w:highlight w:val="none"/>
        </w:rPr>
      </w:pPr>
      <w:r>
        <w:rPr>
          <w:rFonts w:hint="eastAsia" w:hAnsi="宋体"/>
          <w:color w:val="auto"/>
          <w:highlight w:val="none"/>
        </w:rPr>
        <w:t>（3）投标文件未按本章第10.1项的规定编写和提交的（包括缺少应提交的文件或格式不符合第五章“投标文件格式”的要求）；</w:t>
      </w:r>
    </w:p>
    <w:p>
      <w:pPr>
        <w:pStyle w:val="9"/>
        <w:spacing w:line="440" w:lineRule="exact"/>
        <w:ind w:firstLine="718" w:firstLineChars="342"/>
        <w:rPr>
          <w:rFonts w:hAnsi="宋体"/>
          <w:color w:val="auto"/>
          <w:highlight w:val="none"/>
        </w:rPr>
      </w:pPr>
      <w:r>
        <w:rPr>
          <w:rFonts w:hint="eastAsia" w:hAnsi="宋体"/>
          <w:color w:val="auto"/>
          <w:highlight w:val="none"/>
        </w:rPr>
        <w:t>（4）投标文件不符合本章第10.2项规定的；</w:t>
      </w:r>
    </w:p>
    <w:p>
      <w:pPr>
        <w:pStyle w:val="9"/>
        <w:spacing w:line="440" w:lineRule="exact"/>
        <w:ind w:firstLine="718" w:firstLineChars="342"/>
        <w:rPr>
          <w:rFonts w:hAnsi="宋体"/>
          <w:color w:val="auto"/>
          <w:highlight w:val="none"/>
        </w:rPr>
      </w:pPr>
      <w:r>
        <w:rPr>
          <w:rFonts w:hint="eastAsia" w:hAnsi="宋体"/>
          <w:color w:val="auto"/>
          <w:highlight w:val="none"/>
        </w:rPr>
        <w:t>（5）投标人报价不符合本章第</w:t>
      </w:r>
      <w:r>
        <w:rPr>
          <w:rFonts w:hAnsi="宋体"/>
          <w:color w:val="auto"/>
          <w:highlight w:val="none"/>
        </w:rPr>
        <w:t>11</w:t>
      </w:r>
      <w:r>
        <w:rPr>
          <w:rFonts w:hint="eastAsia" w:hAnsi="宋体"/>
          <w:color w:val="auto"/>
          <w:highlight w:val="none"/>
        </w:rPr>
        <w:t>项规定或超过采购预算的或评标委员会认定</w:t>
      </w:r>
      <w:r>
        <w:rPr>
          <w:rFonts w:hint="eastAsia" w:hAnsi="宋体"/>
          <w:color w:val="auto"/>
          <w:highlight w:val="none"/>
          <w:lang w:val="en-US" w:eastAsia="zh-CN"/>
        </w:rPr>
        <w:t>无效</w:t>
      </w:r>
      <w:r>
        <w:rPr>
          <w:rFonts w:hint="eastAsia" w:hAnsi="宋体"/>
          <w:color w:val="auto"/>
          <w:highlight w:val="none"/>
        </w:rPr>
        <w:t>的；</w:t>
      </w:r>
    </w:p>
    <w:p>
      <w:pPr>
        <w:pStyle w:val="9"/>
        <w:spacing w:line="440" w:lineRule="exact"/>
        <w:ind w:firstLine="718" w:firstLineChars="342"/>
        <w:rPr>
          <w:rFonts w:hAnsi="宋体"/>
          <w:color w:val="auto"/>
          <w:highlight w:val="none"/>
        </w:rPr>
      </w:pPr>
      <w:r>
        <w:rPr>
          <w:rFonts w:hint="eastAsia" w:hAnsi="宋体"/>
          <w:color w:val="auto"/>
          <w:highlight w:val="none"/>
        </w:rPr>
        <w:t>（7）投标文件不符合本章第14.1项规定的；</w:t>
      </w:r>
    </w:p>
    <w:p>
      <w:pPr>
        <w:pStyle w:val="9"/>
        <w:spacing w:line="440" w:lineRule="exact"/>
        <w:ind w:firstLine="718" w:firstLineChars="342"/>
        <w:rPr>
          <w:rFonts w:hAnsi="宋体"/>
          <w:color w:val="auto"/>
          <w:highlight w:val="none"/>
        </w:rPr>
      </w:pPr>
      <w:r>
        <w:rPr>
          <w:rFonts w:hint="eastAsia" w:hAnsi="宋体"/>
          <w:color w:val="auto"/>
          <w:highlight w:val="none"/>
        </w:rPr>
        <w:t>（8）投标人出现本章第18.2项所述情形的；</w:t>
      </w:r>
    </w:p>
    <w:p>
      <w:pPr>
        <w:pStyle w:val="9"/>
        <w:spacing w:line="440" w:lineRule="exact"/>
        <w:ind w:firstLine="718" w:firstLineChars="342"/>
        <w:rPr>
          <w:rFonts w:hAnsi="宋体"/>
          <w:color w:val="auto"/>
          <w:highlight w:val="none"/>
        </w:rPr>
      </w:pPr>
      <w:r>
        <w:rPr>
          <w:rFonts w:hint="eastAsia" w:hAnsi="宋体"/>
          <w:color w:val="auto"/>
          <w:highlight w:val="none"/>
        </w:rPr>
        <w:t>（9）投标文件未对招标文件提出的要求和条件作出实质性响应的；</w:t>
      </w:r>
    </w:p>
    <w:p>
      <w:pPr>
        <w:pStyle w:val="9"/>
        <w:spacing w:line="440" w:lineRule="exact"/>
        <w:ind w:firstLine="718" w:firstLineChars="342"/>
        <w:rPr>
          <w:rFonts w:hAnsi="宋体"/>
          <w:color w:val="auto"/>
          <w:highlight w:val="none"/>
        </w:rPr>
      </w:pPr>
      <w:r>
        <w:rPr>
          <w:rFonts w:hint="eastAsia" w:hAnsi="宋体"/>
          <w:color w:val="auto"/>
          <w:highlight w:val="none"/>
        </w:rPr>
        <w:t>（10）投标文件附有采购需求以外的条件使评标委员会认为不能接受的；</w:t>
      </w:r>
    </w:p>
    <w:p>
      <w:pPr>
        <w:pStyle w:val="9"/>
        <w:spacing w:line="440" w:lineRule="exact"/>
        <w:ind w:firstLine="718" w:firstLineChars="342"/>
        <w:rPr>
          <w:rFonts w:hAnsi="宋体"/>
          <w:color w:val="auto"/>
          <w:highlight w:val="none"/>
        </w:rPr>
      </w:pPr>
      <w:r>
        <w:rPr>
          <w:rFonts w:hint="eastAsia" w:hAnsi="宋体"/>
          <w:color w:val="auto"/>
          <w:highlight w:val="none"/>
        </w:rPr>
        <w:t>（11）投标人在投标过程中提供虚假材料的；</w:t>
      </w:r>
    </w:p>
    <w:p>
      <w:pPr>
        <w:pStyle w:val="9"/>
        <w:spacing w:line="440" w:lineRule="exact"/>
        <w:ind w:firstLine="630" w:firstLineChars="300"/>
        <w:rPr>
          <w:rFonts w:hAnsi="宋体"/>
          <w:color w:val="auto"/>
          <w:highlight w:val="none"/>
        </w:rPr>
      </w:pPr>
      <w:r>
        <w:rPr>
          <w:rFonts w:hint="eastAsia" w:hAnsi="宋体"/>
          <w:color w:val="auto"/>
          <w:highlight w:val="none"/>
        </w:rPr>
        <w:t>（</w:t>
      </w:r>
      <w:r>
        <w:rPr>
          <w:rFonts w:hAnsi="宋体"/>
          <w:color w:val="auto"/>
          <w:highlight w:val="none"/>
        </w:rPr>
        <w:t>12</w:t>
      </w:r>
      <w:r>
        <w:rPr>
          <w:rFonts w:hint="eastAsia" w:hAnsi="宋体"/>
          <w:color w:val="auto"/>
          <w:highlight w:val="none"/>
        </w:rPr>
        <w:t>）投标文件含有违反国家法律、法规的内容。</w:t>
      </w:r>
    </w:p>
    <w:p>
      <w:pPr>
        <w:pStyle w:val="9"/>
        <w:spacing w:line="360" w:lineRule="auto"/>
        <w:ind w:firstLine="420" w:firstLineChars="200"/>
        <w:rPr>
          <w:rFonts w:hAnsi="宋体" w:cs="宋体"/>
          <w:color w:val="auto"/>
          <w:highlight w:val="none"/>
        </w:rPr>
      </w:pPr>
      <w:r>
        <w:rPr>
          <w:rFonts w:hint="eastAsia" w:hAnsi="宋体" w:cs="宋体"/>
          <w:color w:val="auto"/>
          <w:highlight w:val="none"/>
        </w:rPr>
        <w:t>20.2关联供应商不得参加同一合同项下政府采购活动，否则投标文件将被视为无效：</w:t>
      </w:r>
    </w:p>
    <w:p>
      <w:pPr>
        <w:pStyle w:val="9"/>
        <w:spacing w:line="360" w:lineRule="auto"/>
        <w:ind w:firstLine="420" w:firstLineChars="200"/>
        <w:rPr>
          <w:rFonts w:hAnsi="宋体" w:cs="宋体"/>
          <w:color w:val="auto"/>
          <w:highlight w:val="none"/>
        </w:rPr>
      </w:pPr>
      <w:r>
        <w:rPr>
          <w:rFonts w:hint="eastAsia" w:hAnsi="宋体" w:cs="宋体"/>
          <w:color w:val="auto"/>
          <w:highlight w:val="none"/>
        </w:rPr>
        <w:t>（1）投标人单位负责人为同一人或者存在直接控股、管理关系的不同的供应商，不得参加同一合同项下的政府采购活动。</w:t>
      </w:r>
    </w:p>
    <w:p>
      <w:pPr>
        <w:pStyle w:val="9"/>
        <w:spacing w:line="360" w:lineRule="auto"/>
        <w:ind w:firstLine="420" w:firstLineChars="200"/>
        <w:rPr>
          <w:rFonts w:hint="eastAsia" w:hAnsi="宋体" w:cs="宋体"/>
          <w:color w:val="auto"/>
          <w:highlight w:val="none"/>
        </w:rPr>
      </w:pPr>
      <w:r>
        <w:rPr>
          <w:rFonts w:hint="eastAsia" w:hAnsi="宋体" w:cs="宋体"/>
          <w:color w:val="auto"/>
          <w:highlight w:val="none"/>
        </w:rPr>
        <w:t>（2）生产厂商授权给供应商后自己不得参加同一合同项下的政府采购活动；</w:t>
      </w:r>
    </w:p>
    <w:p>
      <w:pPr>
        <w:pStyle w:val="9"/>
        <w:spacing w:line="360" w:lineRule="auto"/>
        <w:ind w:firstLine="420" w:firstLineChars="200"/>
        <w:rPr>
          <w:rFonts w:hAnsi="宋体" w:cs="宋体"/>
          <w:color w:val="auto"/>
          <w:highlight w:val="none"/>
        </w:rPr>
      </w:pPr>
      <w:r>
        <w:rPr>
          <w:rFonts w:hint="eastAsia" w:hAnsi="宋体" w:cs="宋体"/>
          <w:color w:val="auto"/>
          <w:highlight w:val="none"/>
        </w:rPr>
        <w:t>20.3有下列情形之一的视为投标人相互串通投标，投标文件将被视为无效：</w:t>
      </w:r>
    </w:p>
    <w:p>
      <w:pPr>
        <w:pStyle w:val="9"/>
        <w:spacing w:line="360" w:lineRule="auto"/>
        <w:ind w:firstLine="420" w:firstLineChars="200"/>
        <w:rPr>
          <w:rFonts w:hAnsi="宋体" w:cs="宋体"/>
          <w:color w:val="auto"/>
          <w:highlight w:val="none"/>
        </w:rPr>
      </w:pPr>
      <w:r>
        <w:rPr>
          <w:rFonts w:hint="eastAsia" w:hAnsi="宋体" w:cs="宋体"/>
          <w:color w:val="auto"/>
          <w:highlight w:val="none"/>
        </w:rPr>
        <w:t>（1）不同投标人的投标文件由同一单位或者个人编制；或不同投标人报名的IP地址一致的；</w:t>
      </w:r>
    </w:p>
    <w:p>
      <w:pPr>
        <w:pStyle w:val="9"/>
        <w:spacing w:line="360" w:lineRule="auto"/>
        <w:ind w:firstLine="420" w:firstLineChars="200"/>
        <w:rPr>
          <w:rFonts w:hAnsi="宋体" w:cs="宋体"/>
          <w:color w:val="auto"/>
          <w:highlight w:val="none"/>
        </w:rPr>
      </w:pPr>
      <w:r>
        <w:rPr>
          <w:rFonts w:hint="eastAsia" w:hAnsi="宋体" w:cs="宋体"/>
          <w:color w:val="auto"/>
          <w:highlight w:val="none"/>
        </w:rPr>
        <w:t>（2）不同投标人委托同一单位或者个人办理投标事宜；</w:t>
      </w:r>
    </w:p>
    <w:p>
      <w:pPr>
        <w:pStyle w:val="9"/>
        <w:spacing w:line="360" w:lineRule="auto"/>
        <w:ind w:firstLine="420" w:firstLineChars="200"/>
        <w:rPr>
          <w:rFonts w:hAnsi="宋体" w:cs="宋体"/>
          <w:color w:val="auto"/>
          <w:highlight w:val="none"/>
        </w:rPr>
      </w:pPr>
      <w:r>
        <w:rPr>
          <w:rFonts w:hint="eastAsia" w:hAnsi="宋体" w:cs="宋体"/>
          <w:color w:val="auto"/>
          <w:highlight w:val="none"/>
        </w:rPr>
        <w:t>（3）不同的投标人的投标文件载明的项目管理员为同一个人；</w:t>
      </w:r>
    </w:p>
    <w:p>
      <w:pPr>
        <w:pStyle w:val="9"/>
        <w:spacing w:line="360" w:lineRule="auto"/>
        <w:ind w:firstLine="420" w:firstLineChars="200"/>
        <w:rPr>
          <w:rFonts w:hAnsi="宋体" w:cs="宋体"/>
          <w:color w:val="auto"/>
          <w:highlight w:val="none"/>
        </w:rPr>
      </w:pPr>
      <w:r>
        <w:rPr>
          <w:rFonts w:hint="eastAsia" w:hAnsi="宋体" w:cs="宋体"/>
          <w:color w:val="auto"/>
          <w:highlight w:val="none"/>
        </w:rPr>
        <w:t>（4）不同投标人的投标文件异常一致或投标报价呈规律性差异；</w:t>
      </w:r>
    </w:p>
    <w:p>
      <w:pPr>
        <w:pStyle w:val="9"/>
        <w:spacing w:line="360" w:lineRule="auto"/>
        <w:ind w:firstLine="420" w:firstLineChars="200"/>
        <w:rPr>
          <w:rFonts w:hAnsi="宋体" w:cs="宋体"/>
          <w:color w:val="auto"/>
          <w:highlight w:val="none"/>
        </w:rPr>
      </w:pPr>
      <w:r>
        <w:rPr>
          <w:rFonts w:hint="eastAsia" w:hAnsi="宋体" w:cs="宋体"/>
          <w:color w:val="auto"/>
          <w:highlight w:val="none"/>
        </w:rPr>
        <w:t>（5）不同投标人的投标文件相互混装；</w:t>
      </w:r>
    </w:p>
    <w:p>
      <w:pPr>
        <w:pStyle w:val="9"/>
        <w:spacing w:line="440" w:lineRule="exact"/>
        <w:rPr>
          <w:rFonts w:hAnsi="宋体"/>
          <w:b/>
          <w:bCs/>
          <w:color w:val="auto"/>
          <w:sz w:val="24"/>
          <w:highlight w:val="none"/>
        </w:rPr>
      </w:pPr>
      <w:r>
        <w:rPr>
          <w:rFonts w:hint="eastAsia" w:hAnsi="宋体"/>
          <w:b/>
          <w:bCs/>
          <w:color w:val="auto"/>
          <w:sz w:val="24"/>
          <w:highlight w:val="none"/>
        </w:rPr>
        <w:t>21.  废标</w:t>
      </w:r>
    </w:p>
    <w:p>
      <w:pPr>
        <w:pStyle w:val="9"/>
        <w:spacing w:line="440" w:lineRule="exact"/>
        <w:ind w:firstLine="420" w:firstLineChars="200"/>
        <w:rPr>
          <w:rFonts w:hAnsi="宋体"/>
          <w:color w:val="auto"/>
          <w:highlight w:val="none"/>
        </w:rPr>
      </w:pPr>
      <w:r>
        <w:rPr>
          <w:rFonts w:hint="eastAsia" w:hAnsi="宋体"/>
          <w:color w:val="auto"/>
          <w:highlight w:val="none"/>
        </w:rPr>
        <w:t>21.1  在招标过程中，出现下列情形之一的，予以废标：</w:t>
      </w:r>
    </w:p>
    <w:p>
      <w:pPr>
        <w:pStyle w:val="9"/>
        <w:spacing w:line="440" w:lineRule="exact"/>
        <w:ind w:firstLine="420"/>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9"/>
        <w:spacing w:line="440" w:lineRule="exact"/>
        <w:ind w:firstLine="420"/>
        <w:rPr>
          <w:rFonts w:hAnsi="宋体"/>
          <w:bCs/>
          <w:color w:val="auto"/>
          <w:sz w:val="24"/>
          <w:highlight w:val="none"/>
        </w:rPr>
      </w:pPr>
      <w:r>
        <w:rPr>
          <w:rFonts w:hint="eastAsia" w:hAnsi="宋体"/>
          <w:color w:val="auto"/>
          <w:highlight w:val="none"/>
        </w:rPr>
        <w:t>（2）出现影响采购公正的违法、违规行为的；</w:t>
      </w:r>
    </w:p>
    <w:p>
      <w:pPr>
        <w:pStyle w:val="9"/>
        <w:spacing w:line="440" w:lineRule="exact"/>
        <w:ind w:firstLine="420"/>
        <w:rPr>
          <w:rFonts w:hAnsi="宋体"/>
          <w:color w:val="auto"/>
          <w:highlight w:val="none"/>
        </w:rPr>
      </w:pPr>
      <w:r>
        <w:rPr>
          <w:rFonts w:hint="eastAsia" w:hAnsi="宋体"/>
          <w:color w:val="auto"/>
          <w:highlight w:val="none"/>
        </w:rPr>
        <w:t>（3）投标人的报价均超过了采购预算，采购人不能支付的；</w:t>
      </w:r>
    </w:p>
    <w:p>
      <w:pPr>
        <w:pStyle w:val="9"/>
        <w:spacing w:line="440" w:lineRule="exact"/>
        <w:ind w:firstLine="420"/>
        <w:rPr>
          <w:rFonts w:hAnsi="宋体"/>
          <w:color w:val="auto"/>
          <w:highlight w:val="none"/>
        </w:rPr>
      </w:pPr>
      <w:r>
        <w:rPr>
          <w:rFonts w:hint="eastAsia" w:hAnsi="宋体"/>
          <w:color w:val="auto"/>
          <w:highlight w:val="none"/>
        </w:rPr>
        <w:t>（4）因重大变故，采购任务取消的。</w:t>
      </w:r>
    </w:p>
    <w:p>
      <w:pPr>
        <w:pStyle w:val="9"/>
        <w:spacing w:line="440" w:lineRule="exact"/>
        <w:ind w:firstLine="420" w:firstLineChars="200"/>
        <w:rPr>
          <w:rFonts w:hAnsi="宋体"/>
          <w:color w:val="auto"/>
          <w:highlight w:val="none"/>
        </w:rPr>
      </w:pPr>
      <w:r>
        <w:rPr>
          <w:rFonts w:hint="eastAsia" w:hAnsi="宋体"/>
          <w:color w:val="auto"/>
          <w:highlight w:val="none"/>
        </w:rPr>
        <w:t>21.2  废标后，采购代理机构将在本章第2.1项规定的政府采购信息发布媒体上公告废标理由，不再另行通知。</w:t>
      </w:r>
    </w:p>
    <w:p>
      <w:pPr>
        <w:pStyle w:val="9"/>
        <w:jc w:val="center"/>
        <w:outlineLvl w:val="1"/>
        <w:rPr>
          <w:rFonts w:ascii="Times New Roman" w:hAnsi="Times New Roman"/>
          <w:b/>
          <w:color w:val="auto"/>
          <w:sz w:val="30"/>
          <w:szCs w:val="30"/>
          <w:highlight w:val="none"/>
        </w:rPr>
      </w:pPr>
      <w:bookmarkStart w:id="97" w:name="_Toc485368947"/>
      <w:bookmarkStart w:id="98" w:name="_Toc213326421"/>
      <w:bookmarkStart w:id="99" w:name="_Toc23151"/>
      <w:r>
        <w:rPr>
          <w:rFonts w:hint="eastAsia" w:ascii="Times New Roman" w:hAnsi="Times New Roman"/>
          <w:b/>
          <w:color w:val="auto"/>
          <w:sz w:val="30"/>
          <w:szCs w:val="30"/>
          <w:highlight w:val="none"/>
        </w:rPr>
        <w:t>六合同授予</w:t>
      </w:r>
      <w:bookmarkEnd w:id="97"/>
      <w:bookmarkEnd w:id="98"/>
      <w:bookmarkEnd w:id="99"/>
    </w:p>
    <w:p>
      <w:pPr>
        <w:pStyle w:val="9"/>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firstLineChars="20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9"/>
        <w:spacing w:line="440" w:lineRule="exact"/>
        <w:rPr>
          <w:rFonts w:hAnsi="宋体"/>
          <w:bCs/>
          <w:color w:val="auto"/>
          <w:sz w:val="24"/>
          <w:highlight w:val="none"/>
        </w:rPr>
      </w:pPr>
      <w:r>
        <w:rPr>
          <w:rFonts w:hint="eastAsia" w:hAnsi="宋体"/>
          <w:bCs/>
          <w:color w:val="auto"/>
          <w:sz w:val="24"/>
          <w:highlight w:val="none"/>
        </w:rPr>
        <w:t>23.  中标公告及中标通知书</w:t>
      </w:r>
    </w:p>
    <w:p>
      <w:pPr>
        <w:pStyle w:val="9"/>
        <w:spacing w:line="440" w:lineRule="exact"/>
        <w:ind w:firstLine="360"/>
        <w:rPr>
          <w:rFonts w:cs="宋体"/>
          <w:color w:val="auto"/>
          <w:kern w:val="0"/>
          <w:szCs w:val="21"/>
          <w:highlight w:val="none"/>
        </w:rPr>
      </w:pPr>
      <w:r>
        <w:rPr>
          <w:rFonts w:hint="eastAsia" w:hAnsi="宋体"/>
          <w:color w:val="auto"/>
          <w:highlight w:val="none"/>
        </w:rPr>
        <w:t>23.1</w:t>
      </w:r>
      <w:r>
        <w:rPr>
          <w:rFonts w:hint="eastAsia" w:cs="宋体"/>
          <w:color w:val="auto"/>
          <w:kern w:val="0"/>
          <w:szCs w:val="21"/>
          <w:highlight w:val="none"/>
        </w:rPr>
        <w:t>评标结束后，评标结果由采购代理机构在本章第2.1项规定的政府采购信息发布媒体上</w:t>
      </w:r>
      <w:r>
        <w:rPr>
          <w:rFonts w:hint="eastAsia" w:cs="宋体"/>
          <w:color w:val="auto"/>
          <w:kern w:val="0"/>
          <w:szCs w:val="21"/>
          <w:highlight w:val="none"/>
          <w:lang w:eastAsia="zh-CN"/>
        </w:rPr>
        <w:t>发布中标公告，</w:t>
      </w:r>
      <w:r>
        <w:rPr>
          <w:rFonts w:hint="eastAsia" w:cs="宋体"/>
          <w:color w:val="auto"/>
          <w:kern w:val="0"/>
          <w:szCs w:val="21"/>
          <w:highlight w:val="none"/>
        </w:rPr>
        <w:t>同时向中标供应商发出中标通知书。</w:t>
      </w:r>
    </w:p>
    <w:p>
      <w:pPr>
        <w:pStyle w:val="9"/>
        <w:spacing w:line="440" w:lineRule="exact"/>
        <w:ind w:firstLine="420" w:firstLineChars="200"/>
        <w:rPr>
          <w:rFonts w:cs="宋体"/>
          <w:color w:val="auto"/>
          <w:kern w:val="0"/>
          <w:szCs w:val="21"/>
          <w:highlight w:val="none"/>
        </w:rPr>
      </w:pPr>
      <w:r>
        <w:rPr>
          <w:rFonts w:hint="eastAsia" w:cs="宋体"/>
          <w:color w:val="auto"/>
          <w:kern w:val="0"/>
          <w:szCs w:val="21"/>
          <w:highlight w:val="none"/>
        </w:rPr>
        <w:t>23.2  中标通知书对采购人和中标供应商具有同等法律效力。中标通知书发出后，采购人改变中标结果，或者中标供应商放弃中标，应当承担相应的法律责任。</w:t>
      </w:r>
    </w:p>
    <w:p>
      <w:pPr>
        <w:pStyle w:val="9"/>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9"/>
        <w:spacing w:line="440" w:lineRule="exact"/>
        <w:ind w:firstLine="420" w:firstLineChars="200"/>
        <w:rPr>
          <w:rFonts w:hAnsi="宋体"/>
          <w:color w:val="auto"/>
          <w:highlight w:val="none"/>
        </w:rPr>
      </w:pPr>
      <w:r>
        <w:rPr>
          <w:rFonts w:hint="eastAsia" w:hAnsi="宋体"/>
          <w:color w:val="auto"/>
          <w:highlight w:val="none"/>
        </w:rPr>
        <w:t>24.1  采购人及采购代理机构无义务向未中标供应商解释其未中标原因和退回投标文件。</w:t>
      </w:r>
    </w:p>
    <w:p>
      <w:pPr>
        <w:pStyle w:val="9"/>
        <w:spacing w:line="440" w:lineRule="exact"/>
        <w:ind w:firstLine="420" w:firstLineChars="200"/>
        <w:rPr>
          <w:rFonts w:hAnsi="宋体"/>
          <w:color w:val="auto"/>
          <w:highlight w:val="none"/>
        </w:rPr>
      </w:pPr>
      <w:r>
        <w:rPr>
          <w:rFonts w:hint="eastAsia" w:hAnsi="宋体"/>
          <w:color w:val="auto"/>
          <w:highlight w:val="none"/>
        </w:rPr>
        <w:t>24.2  中标供应商的投标样品由采购人保管，作为验收的依据，验收后由采购人退回。未中标供应商的投标样品由供应商在中标结果公布后两个工作日内领回，否则按无主物品处理。</w:t>
      </w:r>
    </w:p>
    <w:p>
      <w:pPr>
        <w:pStyle w:val="9"/>
        <w:tabs>
          <w:tab w:val="left" w:pos="630"/>
        </w:tabs>
        <w:spacing w:line="440" w:lineRule="exact"/>
        <w:rPr>
          <w:rFonts w:hAnsi="宋体"/>
          <w:bCs/>
          <w:color w:val="auto"/>
          <w:sz w:val="24"/>
          <w:highlight w:val="none"/>
        </w:rPr>
      </w:pPr>
      <w:r>
        <w:rPr>
          <w:rFonts w:hint="eastAsia" w:hAnsi="宋体"/>
          <w:bCs/>
          <w:color w:val="auto"/>
          <w:sz w:val="24"/>
          <w:highlight w:val="none"/>
        </w:rPr>
        <w:t>25.  签订合同</w:t>
      </w:r>
    </w:p>
    <w:p>
      <w:pPr>
        <w:pStyle w:val="9"/>
        <w:spacing w:line="440" w:lineRule="exact"/>
        <w:ind w:firstLine="420" w:firstLineChars="200"/>
        <w:rPr>
          <w:rFonts w:hAnsi="宋体"/>
          <w:color w:val="auto"/>
          <w:highlight w:val="none"/>
        </w:rPr>
      </w:pPr>
      <w:r>
        <w:rPr>
          <w:rFonts w:hint="eastAsia" w:hAnsi="宋体"/>
          <w:color w:val="auto"/>
          <w:highlight w:val="none"/>
        </w:rPr>
        <w:t>25.1  采购人和中标供应商应当在第二章“货物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int="eastAsia" w:hAnsi="宋体"/>
          <w:bCs/>
          <w:color w:val="auto"/>
          <w:highlight w:val="none"/>
        </w:rPr>
        <w:t>均应在合同的签章处签章，</w:t>
      </w:r>
      <w:r>
        <w:rPr>
          <w:rFonts w:hint="eastAsia" w:hAnsi="宋体"/>
          <w:color w:val="auto"/>
          <w:highlight w:val="none"/>
        </w:rPr>
        <w:t>就采购合同约定的事项对采购人承担连带责任。</w:t>
      </w:r>
    </w:p>
    <w:p>
      <w:pPr>
        <w:pStyle w:val="9"/>
        <w:spacing w:line="440" w:lineRule="exact"/>
        <w:ind w:firstLine="420"/>
        <w:rPr>
          <w:rFonts w:cs="宋体"/>
          <w:color w:val="auto"/>
          <w:kern w:val="0"/>
          <w:szCs w:val="28"/>
          <w:highlight w:val="none"/>
        </w:rPr>
      </w:pPr>
      <w:r>
        <w:rPr>
          <w:rFonts w:hint="eastAsia" w:cs="宋体"/>
          <w:color w:val="auto"/>
          <w:kern w:val="0"/>
          <w:szCs w:val="28"/>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9"/>
        <w:spacing w:line="440" w:lineRule="exact"/>
        <w:ind w:firstLine="360"/>
        <w:rPr>
          <w:rFonts w:hAnsi="宋体"/>
          <w:color w:val="auto"/>
          <w:highlight w:val="none"/>
        </w:rPr>
      </w:pPr>
      <w:r>
        <w:rPr>
          <w:rFonts w:hint="eastAsia" w:cs="宋体"/>
          <w:color w:val="auto"/>
          <w:kern w:val="0"/>
          <w:szCs w:val="28"/>
          <w:highlight w:val="none"/>
        </w:rPr>
        <w:t>25.3政府采购合同（正本、副本）自签订之日起三个工作日内，由采购人送采购代理机构审核见证。采购代理机构在三个工作日内完成审核见证工作，加盖采购代理机构政府采购合同签订见证章后通知中标供应商领取，并将副本送南宁市</w:t>
      </w:r>
      <w:r>
        <w:rPr>
          <w:rFonts w:hint="eastAsia" w:ascii="宋体" w:hAnsi="宋体"/>
          <w:color w:val="auto"/>
          <w:highlight w:val="none"/>
          <w:lang w:val="en-US" w:eastAsia="zh-CN"/>
        </w:rPr>
        <w:t>西乡塘区</w:t>
      </w:r>
      <w:r>
        <w:rPr>
          <w:rFonts w:hint="eastAsia" w:cs="宋体"/>
          <w:color w:val="auto"/>
          <w:kern w:val="0"/>
          <w:szCs w:val="28"/>
          <w:highlight w:val="none"/>
        </w:rPr>
        <w:t>财政局备案。</w:t>
      </w:r>
    </w:p>
    <w:p>
      <w:pPr>
        <w:pStyle w:val="9"/>
        <w:spacing w:line="440" w:lineRule="exact"/>
        <w:ind w:firstLine="360"/>
        <w:rPr>
          <w:rFonts w:hAnsi="宋体"/>
          <w:color w:val="auto"/>
          <w:highlight w:val="none"/>
        </w:rPr>
      </w:pPr>
      <w:r>
        <w:rPr>
          <w:rFonts w:hint="eastAsia" w:hAnsi="宋体"/>
          <w:color w:val="auto"/>
          <w:highlight w:val="none"/>
        </w:rPr>
        <w:t>25.4  中标通知书发出后，如采购人无正当理由拒签合同的，给中标供应商造成损失的，中标供应商可追究采购人承担相应的法律责任。</w:t>
      </w:r>
    </w:p>
    <w:p>
      <w:pPr>
        <w:pStyle w:val="9"/>
        <w:spacing w:line="440" w:lineRule="exact"/>
        <w:ind w:firstLine="360"/>
        <w:rPr>
          <w:rFonts w:hAnsi="宋体"/>
          <w:color w:val="auto"/>
          <w:highlight w:val="none"/>
        </w:rPr>
      </w:pPr>
      <w:r>
        <w:rPr>
          <w:rFonts w:hint="eastAsia" w:hAnsi="宋体"/>
          <w:color w:val="auto"/>
          <w:highlight w:val="none"/>
        </w:rPr>
        <w:t xml:space="preserve">25.5  </w:t>
      </w:r>
      <w:r>
        <w:rPr>
          <w:rFonts w:hint="eastAsia" w:hAnsi="宋体"/>
          <w:color w:val="auto"/>
          <w:szCs w:val="28"/>
          <w:highlight w:val="none"/>
        </w:rPr>
        <w:t>采购人在签订合同之前有权要求中标供应商提供本项目必需的相关资料原件进行核查，中标供应商不得拒绝。如中标供应商拒绝提供，则自行承担由此产生的后果。</w:t>
      </w:r>
    </w:p>
    <w:p>
      <w:pPr>
        <w:pStyle w:val="9"/>
        <w:spacing w:line="440" w:lineRule="exact"/>
        <w:ind w:firstLine="360"/>
        <w:rPr>
          <w:rFonts w:hAnsi="宋体"/>
          <w:color w:val="auto"/>
          <w:highlight w:val="none"/>
        </w:rPr>
      </w:pPr>
      <w:r>
        <w:rPr>
          <w:rFonts w:hint="eastAsia" w:hAnsi="宋体"/>
          <w:color w:val="auto"/>
          <w:highlight w:val="none"/>
        </w:rPr>
        <w:t>25.6  中标供应商因不可抗力或者自身原因不能履行政府采购合同的，如仍在投标有效期内，采购代理机构和采购人应及时报南宁市</w:t>
      </w:r>
      <w:r>
        <w:rPr>
          <w:rFonts w:hint="eastAsia" w:ascii="宋体" w:hAnsi="宋体"/>
          <w:color w:val="auto"/>
          <w:highlight w:val="none"/>
          <w:lang w:val="en-US" w:eastAsia="zh-CN"/>
        </w:rPr>
        <w:t>西乡塘区</w:t>
      </w:r>
      <w:r>
        <w:rPr>
          <w:rFonts w:hint="eastAsia" w:hAnsi="宋体"/>
          <w:color w:val="auto"/>
          <w:highlight w:val="none"/>
        </w:rPr>
        <w:t>政府采购监督管理部门，经同意后，可以与排位在中标供应商之后第一位的中标候选供应商签订政府采购合同，以此类推。</w:t>
      </w:r>
    </w:p>
    <w:p>
      <w:pPr>
        <w:pStyle w:val="9"/>
        <w:spacing w:line="440" w:lineRule="exact"/>
        <w:ind w:firstLine="420"/>
        <w:rPr>
          <w:rFonts w:cs="宋体"/>
          <w:color w:val="auto"/>
          <w:kern w:val="0"/>
          <w:szCs w:val="28"/>
          <w:highlight w:val="none"/>
        </w:rPr>
      </w:pPr>
      <w:r>
        <w:rPr>
          <w:rFonts w:hint="eastAsia" w:cs="宋体"/>
          <w:color w:val="auto"/>
          <w:kern w:val="0"/>
          <w:szCs w:val="28"/>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9"/>
        <w:spacing w:line="440" w:lineRule="exact"/>
        <w:ind w:firstLine="420"/>
        <w:rPr>
          <w:rFonts w:cs="宋体"/>
          <w:color w:val="auto"/>
          <w:kern w:val="0"/>
          <w:szCs w:val="28"/>
          <w:highlight w:val="none"/>
        </w:rPr>
      </w:pPr>
      <w:r>
        <w:rPr>
          <w:rFonts w:hint="eastAsia" w:cs="宋体"/>
          <w:color w:val="auto"/>
          <w:kern w:val="0"/>
          <w:szCs w:val="28"/>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9"/>
        <w:spacing w:line="440" w:lineRule="exact"/>
        <w:ind w:firstLine="420"/>
        <w:rPr>
          <w:rFonts w:cs="宋体"/>
          <w:color w:val="auto"/>
          <w:kern w:val="0"/>
          <w:szCs w:val="28"/>
          <w:highlight w:val="none"/>
        </w:rPr>
      </w:pPr>
      <w:r>
        <w:rPr>
          <w:rFonts w:hint="eastAsia" w:cs="宋体"/>
          <w:color w:val="auto"/>
          <w:kern w:val="0"/>
          <w:szCs w:val="28"/>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9"/>
        <w:spacing w:line="440" w:lineRule="exact"/>
        <w:ind w:firstLine="420"/>
        <w:rPr>
          <w:rFonts w:cs="宋体"/>
          <w:color w:val="auto"/>
          <w:kern w:val="0"/>
          <w:sz w:val="28"/>
          <w:szCs w:val="28"/>
          <w:highlight w:val="none"/>
        </w:rPr>
      </w:pPr>
      <w:r>
        <w:rPr>
          <w:rFonts w:hint="eastAsia" w:cs="宋体"/>
          <w:color w:val="auto"/>
          <w:kern w:val="0"/>
          <w:szCs w:val="28"/>
          <w:highlight w:val="none"/>
        </w:rPr>
        <w:t>25.10　采购人或中标供应商在合同履行过程中存在违反政府采购合同行为的，权益受损当事人应当将有关违约的情况以及拟采取的措施，及时书面报告采购代理机构。</w:t>
      </w:r>
    </w:p>
    <w:p>
      <w:pPr>
        <w:pStyle w:val="9"/>
        <w:spacing w:line="440" w:lineRule="exact"/>
        <w:ind w:firstLine="240" w:firstLineChars="100"/>
        <w:rPr>
          <w:rFonts w:hint="default" w:hAnsi="宋体"/>
          <w:bCs/>
          <w:color w:val="auto"/>
          <w:sz w:val="24"/>
          <w:highlight w:val="none"/>
          <w:lang w:val="en-US" w:eastAsia="zh-CN"/>
        </w:rPr>
      </w:pPr>
      <w:r>
        <w:rPr>
          <w:rFonts w:hint="eastAsia" w:hAnsi="宋体"/>
          <w:bCs/>
          <w:color w:val="auto"/>
          <w:sz w:val="24"/>
          <w:highlight w:val="none"/>
        </w:rPr>
        <w:t>26.  质量保证金</w:t>
      </w:r>
      <w:r>
        <w:rPr>
          <w:rFonts w:hint="eastAsia" w:hAnsi="宋体"/>
          <w:bCs/>
          <w:color w:val="auto"/>
          <w:sz w:val="24"/>
          <w:highlight w:val="none"/>
          <w:lang w:eastAsia="zh-CN"/>
        </w:rPr>
        <w:t>及退付手续</w:t>
      </w:r>
      <w:bookmarkStart w:id="100" w:name="_Toc485368948"/>
      <w:bookmarkStart w:id="101" w:name="_Toc213326422"/>
      <w:r>
        <w:rPr>
          <w:rFonts w:hint="eastAsia" w:hAnsi="宋体"/>
          <w:bCs/>
          <w:color w:val="auto"/>
          <w:sz w:val="24"/>
          <w:highlight w:val="none"/>
          <w:lang w:eastAsia="zh-CN"/>
        </w:rPr>
        <w:t>：</w:t>
      </w:r>
      <w:r>
        <w:rPr>
          <w:rFonts w:hint="eastAsia" w:hAnsi="宋体"/>
          <w:bCs/>
          <w:color w:val="auto"/>
          <w:sz w:val="24"/>
          <w:highlight w:val="none"/>
          <w:lang w:val="en-US" w:eastAsia="zh-CN"/>
        </w:rPr>
        <w:t>\</w:t>
      </w:r>
    </w:p>
    <w:p>
      <w:pPr>
        <w:pStyle w:val="9"/>
        <w:spacing w:line="440" w:lineRule="exact"/>
        <w:ind w:firstLine="210" w:firstLineChars="100"/>
        <w:rPr>
          <w:rFonts w:hint="default" w:hAnsi="宋体"/>
          <w:color w:val="auto"/>
          <w:highlight w:val="none"/>
          <w:lang w:val="en-US"/>
        </w:rPr>
      </w:pPr>
      <w:r>
        <w:rPr>
          <w:rFonts w:hint="eastAsia" w:hAnsi="宋体"/>
          <w:color w:val="auto"/>
          <w:highlight w:val="none"/>
        </w:rPr>
        <w:t>26.</w:t>
      </w:r>
      <w:r>
        <w:rPr>
          <w:rFonts w:hint="eastAsia" w:hAnsi="宋体"/>
          <w:color w:val="auto"/>
          <w:highlight w:val="none"/>
          <w:lang w:val="en-US" w:eastAsia="zh-CN"/>
        </w:rPr>
        <w:t>1</w:t>
      </w:r>
      <w:r>
        <w:rPr>
          <w:rFonts w:hint="eastAsia" w:hAnsi="宋体"/>
          <w:color w:val="auto"/>
          <w:highlight w:val="none"/>
        </w:rPr>
        <w:t xml:space="preserve">  </w:t>
      </w:r>
      <w:r>
        <w:rPr>
          <w:rFonts w:hint="eastAsia" w:ascii="宋体" w:hAnsi="Courier New"/>
          <w:color w:val="auto"/>
          <w:szCs w:val="20"/>
          <w:highlight w:val="none"/>
          <w:lang w:eastAsia="zh-CN"/>
        </w:rPr>
        <w:t>质量保证金：</w:t>
      </w:r>
      <w:r>
        <w:rPr>
          <w:rFonts w:hint="eastAsia"/>
          <w:color w:val="auto"/>
          <w:szCs w:val="20"/>
          <w:highlight w:val="none"/>
          <w:lang w:val="en-US" w:eastAsia="zh-CN"/>
        </w:rPr>
        <w:t>\</w:t>
      </w:r>
    </w:p>
    <w:p>
      <w:pPr>
        <w:pStyle w:val="9"/>
        <w:rPr>
          <w:rFonts w:hAnsi="宋体"/>
          <w:color w:val="auto"/>
          <w:highlight w:val="none"/>
        </w:rPr>
      </w:pPr>
      <w:r>
        <w:rPr>
          <w:rFonts w:hint="eastAsia" w:hAnsi="宋体"/>
          <w:color w:val="auto"/>
          <w:highlight w:val="none"/>
        </w:rPr>
        <w:t xml:space="preserve"> </w:t>
      </w:r>
    </w:p>
    <w:p>
      <w:pPr>
        <w:pStyle w:val="9"/>
        <w:rPr>
          <w:rFonts w:hAnsi="宋体"/>
          <w:color w:val="auto"/>
          <w:highlight w:val="none"/>
        </w:rPr>
      </w:pPr>
    </w:p>
    <w:p>
      <w:pPr>
        <w:pStyle w:val="9"/>
        <w:spacing w:after="165" w:line="440" w:lineRule="exact"/>
        <w:ind w:firstLine="359" w:firstLineChars="171"/>
        <w:rPr>
          <w:rFonts w:hAnsi="宋体"/>
          <w:color w:val="auto"/>
          <w:highlight w:val="none"/>
        </w:rPr>
      </w:pPr>
    </w:p>
    <w:p>
      <w:pPr>
        <w:pStyle w:val="9"/>
        <w:spacing w:after="165" w:line="440" w:lineRule="exact"/>
        <w:ind w:firstLine="515" w:firstLineChars="171"/>
        <w:rPr>
          <w:rFonts w:ascii="Times New Roman" w:hAnsi="Times New Roman"/>
          <w:b/>
          <w:color w:val="auto"/>
          <w:sz w:val="30"/>
          <w:szCs w:val="30"/>
          <w:highlight w:val="none"/>
        </w:rPr>
      </w:pPr>
      <w:r>
        <w:rPr>
          <w:rFonts w:hint="eastAsia" w:ascii="Times New Roman" w:hAnsi="Times New Roman"/>
          <w:b/>
          <w:color w:val="auto"/>
          <w:sz w:val="30"/>
          <w:szCs w:val="30"/>
          <w:highlight w:val="none"/>
        </w:rPr>
        <w:t>七其他事项</w:t>
      </w:r>
      <w:bookmarkEnd w:id="100"/>
      <w:bookmarkEnd w:id="101"/>
    </w:p>
    <w:p>
      <w:pPr>
        <w:pStyle w:val="9"/>
        <w:spacing w:line="440" w:lineRule="exact"/>
        <w:rPr>
          <w:rFonts w:hAnsi="宋体"/>
          <w:bCs/>
          <w:color w:val="auto"/>
          <w:sz w:val="24"/>
          <w:highlight w:val="none"/>
        </w:rPr>
      </w:pPr>
      <w:r>
        <w:rPr>
          <w:rFonts w:hint="eastAsia" w:hAnsi="宋体"/>
          <w:bCs/>
          <w:color w:val="auto"/>
          <w:sz w:val="24"/>
          <w:highlight w:val="none"/>
        </w:rPr>
        <w:t>27.  解释权</w:t>
      </w:r>
    </w:p>
    <w:p>
      <w:pPr>
        <w:pStyle w:val="9"/>
        <w:spacing w:line="440" w:lineRule="exact"/>
        <w:ind w:firstLine="420" w:firstLineChars="200"/>
        <w:jc w:val="left"/>
        <w:rPr>
          <w:rFonts w:hAnsi="宋体"/>
          <w:color w:val="auto"/>
          <w:szCs w:val="21"/>
          <w:highlight w:val="none"/>
        </w:rPr>
      </w:pPr>
      <w:r>
        <w:rPr>
          <w:rFonts w:hint="eastAsia" w:hAnsi="宋体"/>
          <w:color w:val="auto"/>
          <w:szCs w:val="21"/>
          <w:highlight w:val="none"/>
        </w:rPr>
        <w:t>27.1  本招标文件根据《中华人民共和国政府采购法》、《政府采购货物和服务招标投标管理办法》（财政部第18号令）及相关法律法规编制，解释权属采购代理机构。</w:t>
      </w:r>
    </w:p>
    <w:p>
      <w:pPr>
        <w:pStyle w:val="9"/>
        <w:spacing w:line="440" w:lineRule="exact"/>
        <w:jc w:val="left"/>
        <w:rPr>
          <w:rFonts w:hAnsi="宋体"/>
          <w:color w:val="auto"/>
          <w:sz w:val="24"/>
          <w:highlight w:val="none"/>
        </w:rPr>
      </w:pPr>
      <w:r>
        <w:rPr>
          <w:rFonts w:hint="eastAsia" w:hAnsi="宋体"/>
          <w:color w:val="auto"/>
          <w:sz w:val="24"/>
          <w:highlight w:val="none"/>
        </w:rPr>
        <w:t>28.  需要补充的其他内容</w:t>
      </w:r>
    </w:p>
    <w:p>
      <w:pPr>
        <w:pStyle w:val="9"/>
        <w:spacing w:line="440" w:lineRule="exact"/>
        <w:ind w:firstLine="420" w:firstLineChars="200"/>
        <w:jc w:val="left"/>
        <w:rPr>
          <w:rFonts w:hAnsi="宋体"/>
          <w:color w:val="auto"/>
          <w:highlight w:val="none"/>
        </w:rPr>
      </w:pPr>
      <w:r>
        <w:rPr>
          <w:rFonts w:hint="eastAsia" w:hAnsi="宋体"/>
          <w:color w:val="auto"/>
          <w:highlight w:val="none"/>
        </w:rPr>
        <w:t>28.1  需要补充的其他内容：见投标人须知前附表。</w:t>
      </w:r>
    </w:p>
    <w:p>
      <w:pPr>
        <w:pStyle w:val="9"/>
        <w:jc w:val="center"/>
        <w:outlineLvl w:val="0"/>
        <w:rPr>
          <w:rFonts w:hAnsi="宋体"/>
          <w:color w:val="auto"/>
          <w:highlight w:val="none"/>
        </w:rPr>
      </w:pPr>
      <w:r>
        <w:rPr>
          <w:rFonts w:hint="eastAsia" w:hAnsi="宋体"/>
          <w:color w:val="auto"/>
          <w:highlight w:val="none"/>
        </w:rPr>
        <w:br w:type="page"/>
      </w:r>
      <w:bookmarkStart w:id="102" w:name="_Toc18110"/>
      <w:bookmarkStart w:id="103" w:name="_Toc213326423"/>
      <w:r>
        <w:rPr>
          <w:rFonts w:hint="eastAsia" w:ascii="Times New Roman" w:hAnsi="Times New Roman"/>
          <w:b/>
          <w:color w:val="auto"/>
          <w:sz w:val="36"/>
          <w:highlight w:val="none"/>
        </w:rPr>
        <w:t>第五章投标文件格式</w:t>
      </w:r>
      <w:bookmarkEnd w:id="102"/>
      <w:bookmarkEnd w:id="103"/>
    </w:p>
    <w:p>
      <w:pPr>
        <w:pStyle w:val="9"/>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9"/>
        <w:spacing w:line="440" w:lineRule="exact"/>
        <w:rPr>
          <w:rFonts w:ascii="Times New Roman" w:hAnsi="Times New Roman"/>
          <w:color w:val="auto"/>
          <w:sz w:val="32"/>
          <w:highlight w:val="none"/>
        </w:rPr>
      </w:pPr>
    </w:p>
    <w:p>
      <w:pPr>
        <w:pStyle w:val="9"/>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致：（采购代理机构名称）</w:t>
      </w:r>
    </w:p>
    <w:p>
      <w:pPr>
        <w:pStyle w:val="9"/>
        <w:spacing w:line="440" w:lineRule="exact"/>
        <w:ind w:firstLine="420" w:firstLineChars="200"/>
        <w:rPr>
          <w:rFonts w:ascii="Times New Roman" w:hAnsi="Times New Roman"/>
          <w:color w:val="auto"/>
          <w:highlight w:val="none"/>
        </w:rPr>
      </w:pPr>
      <w:r>
        <w:rPr>
          <w:rFonts w:hint="eastAsia"/>
          <w:color w:val="auto"/>
          <w:highlight w:val="none"/>
        </w:rPr>
        <w:t>我方已仔细阅读了贵方组织的项目（项目编号：</w:t>
      </w:r>
      <w:r>
        <w:rPr>
          <w:rFonts w:hint="eastAsia"/>
          <w:color w:val="auto"/>
          <w:highlight w:val="none"/>
          <w:lang w:val="en-US" w:eastAsia="zh-CN"/>
        </w:rPr>
        <w:t>NNZC2020-G1-070016-GXLJ</w:t>
      </w:r>
      <w:r>
        <w:rPr>
          <w:rFonts w:hint="eastAsia"/>
          <w:color w:val="auto"/>
          <w:highlight w:val="none"/>
        </w:rPr>
        <w:t xml:space="preserve">）的招标文件的全部内容，现正式递交下述文件参加贵方组织的本次政府采购活动： </w:t>
      </w:r>
    </w:p>
    <w:p>
      <w:pPr>
        <w:pStyle w:val="9"/>
        <w:spacing w:line="440" w:lineRule="exact"/>
        <w:ind w:firstLine="420" w:firstLineChars="200"/>
        <w:rPr>
          <w:rFonts w:ascii="Times New Roman" w:hAnsi="Times New Roman"/>
          <w:color w:val="auto"/>
          <w:highlight w:val="none"/>
        </w:rPr>
      </w:pPr>
      <w:r>
        <w:rPr>
          <w:rFonts w:hint="eastAsia"/>
          <w:color w:val="auto"/>
          <w:highlight w:val="none"/>
        </w:rPr>
        <w:t>一、报价文件正本一份，副本</w:t>
      </w:r>
      <w:r>
        <w:rPr>
          <w:rFonts w:hint="eastAsia"/>
          <w:color w:val="auto"/>
          <w:highlight w:val="none"/>
          <w:lang w:val="en-US" w:eastAsia="zh-CN"/>
        </w:rPr>
        <w:t xml:space="preserve">  </w:t>
      </w:r>
      <w:r>
        <w:rPr>
          <w:rFonts w:hint="eastAsia"/>
          <w:color w:val="auto"/>
          <w:highlight w:val="none"/>
        </w:rPr>
        <w:t>份（包含按投标人须知第10.1.1项要求提交的全部文件）；</w:t>
      </w:r>
    </w:p>
    <w:p>
      <w:pPr>
        <w:pStyle w:val="9"/>
        <w:spacing w:line="440" w:lineRule="exact"/>
        <w:ind w:firstLine="420" w:firstLineChars="200"/>
        <w:rPr>
          <w:rFonts w:hint="eastAsia"/>
          <w:color w:val="auto"/>
          <w:highlight w:val="none"/>
          <w:lang w:eastAsia="zh-CN"/>
        </w:rPr>
      </w:pPr>
      <w:r>
        <w:rPr>
          <w:rFonts w:hint="eastAsia" w:hAnsi="宋体"/>
          <w:color w:val="auto"/>
          <w:highlight w:val="none"/>
        </w:rPr>
        <w:t>三、</w:t>
      </w:r>
      <w:r>
        <w:rPr>
          <w:rFonts w:hint="eastAsia"/>
          <w:color w:val="auto"/>
          <w:highlight w:val="none"/>
          <w:lang w:eastAsia="zh-CN"/>
        </w:rPr>
        <w:t>资格</w:t>
      </w:r>
      <w:r>
        <w:rPr>
          <w:rFonts w:hint="eastAsia" w:hAnsi="宋体"/>
          <w:color w:val="auto"/>
          <w:highlight w:val="none"/>
        </w:rPr>
        <w:t>文件正本一份，副本</w:t>
      </w:r>
      <w:r>
        <w:rPr>
          <w:rFonts w:hint="eastAsia" w:hAnsi="宋体"/>
          <w:color w:val="auto"/>
          <w:highlight w:val="none"/>
          <w:lang w:val="en-US" w:eastAsia="zh-CN"/>
        </w:rPr>
        <w:t xml:space="preserve">  </w:t>
      </w:r>
      <w:r>
        <w:rPr>
          <w:rFonts w:hint="eastAsia" w:hAnsi="宋体"/>
          <w:color w:val="auto"/>
          <w:highlight w:val="none"/>
        </w:rPr>
        <w:t>份（包含按投标人须知第10.1.</w:t>
      </w:r>
      <w:r>
        <w:rPr>
          <w:rFonts w:hint="eastAsia" w:hAnsi="宋体"/>
          <w:color w:val="auto"/>
          <w:highlight w:val="none"/>
          <w:lang w:val="en-US" w:eastAsia="zh-CN"/>
        </w:rPr>
        <w:t>2</w:t>
      </w:r>
      <w:r>
        <w:rPr>
          <w:rFonts w:hint="eastAsia" w:hAnsi="宋体"/>
          <w:color w:val="auto"/>
          <w:highlight w:val="none"/>
        </w:rPr>
        <w:t>项要求</w:t>
      </w:r>
      <w:r>
        <w:rPr>
          <w:rFonts w:hint="eastAsia"/>
          <w:color w:val="auto"/>
          <w:highlight w:val="none"/>
        </w:rPr>
        <w:t>提交的全部文件）</w:t>
      </w:r>
      <w:r>
        <w:rPr>
          <w:rFonts w:hint="eastAsia"/>
          <w:color w:val="auto"/>
          <w:highlight w:val="none"/>
          <w:lang w:eastAsia="zh-CN"/>
        </w:rPr>
        <w:t>；</w:t>
      </w:r>
    </w:p>
    <w:p>
      <w:pPr>
        <w:pStyle w:val="9"/>
        <w:spacing w:line="440" w:lineRule="exact"/>
        <w:ind w:firstLine="420" w:firstLineChars="200"/>
        <w:rPr>
          <w:rFonts w:ascii="Times New Roman" w:hAnsi="Times New Roman"/>
          <w:color w:val="auto"/>
          <w:highlight w:val="none"/>
        </w:rPr>
      </w:pPr>
      <w:r>
        <w:rPr>
          <w:rFonts w:hint="eastAsia" w:hAnsi="宋体"/>
          <w:color w:val="auto"/>
          <w:highlight w:val="none"/>
          <w:lang w:eastAsia="zh-CN"/>
        </w:rPr>
        <w:t>四</w:t>
      </w:r>
      <w:r>
        <w:rPr>
          <w:rFonts w:hint="eastAsia" w:hAnsi="宋体"/>
          <w:color w:val="auto"/>
          <w:highlight w:val="none"/>
        </w:rPr>
        <w:t>、</w:t>
      </w:r>
      <w:r>
        <w:rPr>
          <w:rFonts w:hint="eastAsia"/>
          <w:color w:val="auto"/>
          <w:highlight w:val="none"/>
          <w:lang w:val="en-US" w:eastAsia="zh-CN"/>
        </w:rPr>
        <w:t>技术、商务</w:t>
      </w:r>
      <w:r>
        <w:rPr>
          <w:rFonts w:hint="eastAsia" w:hAnsi="宋体"/>
          <w:color w:val="auto"/>
          <w:highlight w:val="none"/>
        </w:rPr>
        <w:t>文件正本一份，副本</w:t>
      </w:r>
      <w:r>
        <w:rPr>
          <w:rFonts w:hint="eastAsia" w:hAnsi="宋体"/>
          <w:color w:val="auto"/>
          <w:highlight w:val="none"/>
          <w:lang w:val="en-US" w:eastAsia="zh-CN"/>
        </w:rPr>
        <w:t xml:space="preserve"> </w:t>
      </w:r>
      <w:r>
        <w:rPr>
          <w:rFonts w:hint="eastAsia" w:hAnsi="宋体"/>
          <w:color w:val="auto"/>
          <w:highlight w:val="none"/>
        </w:rPr>
        <w:t>份（包含按投标人须知第10.1.</w:t>
      </w:r>
      <w:r>
        <w:rPr>
          <w:rFonts w:hint="eastAsia" w:hAnsi="宋体"/>
          <w:color w:val="auto"/>
          <w:highlight w:val="none"/>
          <w:lang w:val="en-US" w:eastAsia="zh-CN"/>
        </w:rPr>
        <w:t>3</w:t>
      </w:r>
      <w:r>
        <w:rPr>
          <w:rFonts w:hint="eastAsia" w:hAnsi="宋体"/>
          <w:color w:val="auto"/>
          <w:highlight w:val="none"/>
        </w:rPr>
        <w:t>项要求</w:t>
      </w:r>
      <w:r>
        <w:rPr>
          <w:rFonts w:hint="eastAsia"/>
          <w:color w:val="auto"/>
          <w:highlight w:val="none"/>
        </w:rPr>
        <w:t>提交的全部文件）</w:t>
      </w:r>
      <w:r>
        <w:rPr>
          <w:rFonts w:hint="eastAsia"/>
          <w:color w:val="auto"/>
          <w:highlight w:val="none"/>
          <w:lang w:eastAsia="zh-CN"/>
        </w:rPr>
        <w:t>。</w:t>
      </w:r>
    </w:p>
    <w:p>
      <w:pPr>
        <w:pStyle w:val="9"/>
        <w:spacing w:line="440" w:lineRule="exact"/>
        <w:ind w:firstLine="482"/>
        <w:rPr>
          <w:rFonts w:ascii="Times New Roman" w:hAnsi="Times New Roman"/>
          <w:color w:val="auto"/>
          <w:highlight w:val="none"/>
        </w:rPr>
      </w:pPr>
      <w:r>
        <w:rPr>
          <w:rFonts w:hint="eastAsia"/>
          <w:color w:val="auto"/>
          <w:highlight w:val="none"/>
        </w:rPr>
        <w:t>据此函，签字人兹宣布：</w:t>
      </w:r>
    </w:p>
    <w:p>
      <w:pPr>
        <w:adjustRightInd w:val="0"/>
        <w:spacing w:line="340" w:lineRule="exact"/>
        <w:ind w:firstLine="420" w:firstLineChars="200"/>
        <w:rPr>
          <w:color w:val="auto"/>
          <w:highlight w:val="none"/>
        </w:rPr>
      </w:pPr>
      <w:r>
        <w:rPr>
          <w:rFonts w:hint="eastAsia"/>
          <w:color w:val="auto"/>
          <w:highlight w:val="none"/>
        </w:rPr>
        <w:t>1、我方愿意以（大写）人民币元 (￥元)的投标总报价，交货期（无分标时填写）；提供本项目招标文件第二章“货物需求一览表”中的相应的采购内容。</w:t>
      </w:r>
    </w:p>
    <w:p>
      <w:pPr>
        <w:pStyle w:val="9"/>
        <w:spacing w:line="440" w:lineRule="exact"/>
        <w:ind w:firstLine="420" w:firstLineChars="200"/>
        <w:rPr>
          <w:rFonts w:ascii="Times New Roman" w:hAnsi="Times New Roman"/>
          <w:color w:val="auto"/>
          <w:highlight w:val="none"/>
        </w:rPr>
      </w:pPr>
      <w:r>
        <w:rPr>
          <w:rFonts w:hint="eastAsia"/>
          <w:color w:val="auto"/>
          <w:highlight w:val="none"/>
        </w:rPr>
        <w:t>其中（有分标时填写）：</w:t>
      </w:r>
    </w:p>
    <w:p>
      <w:pPr>
        <w:pStyle w:val="9"/>
        <w:spacing w:line="360" w:lineRule="exact"/>
        <w:ind w:firstLine="420" w:firstLineChars="200"/>
        <w:rPr>
          <w:color w:val="auto"/>
          <w:highlight w:val="none"/>
          <w:u w:val="single"/>
        </w:rPr>
      </w:pPr>
      <w:r>
        <w:rPr>
          <w:rFonts w:hint="eastAsia"/>
          <w:color w:val="auto"/>
          <w:highlight w:val="none"/>
        </w:rPr>
        <w:t>分标报价为（大写）人民币元 (￥元)，交货期：；</w:t>
      </w:r>
    </w:p>
    <w:p>
      <w:pPr>
        <w:pStyle w:val="9"/>
        <w:spacing w:line="360" w:lineRule="exact"/>
        <w:ind w:firstLine="420" w:firstLineChars="200"/>
        <w:rPr>
          <w:color w:val="auto"/>
          <w:highlight w:val="none"/>
          <w:u w:val="single"/>
        </w:rPr>
      </w:pPr>
      <w:r>
        <w:rPr>
          <w:rFonts w:hint="eastAsia"/>
          <w:color w:val="auto"/>
          <w:highlight w:val="none"/>
        </w:rPr>
        <w:t>分标报价为（大写）人民币元 (￥元)，交货期：；</w:t>
      </w:r>
    </w:p>
    <w:p>
      <w:pPr>
        <w:pStyle w:val="9"/>
        <w:spacing w:line="360" w:lineRule="exact"/>
        <w:ind w:firstLine="420" w:firstLineChars="200"/>
        <w:rPr>
          <w:color w:val="auto"/>
          <w:highlight w:val="none"/>
          <w:u w:val="single"/>
        </w:rPr>
      </w:pPr>
      <w:r>
        <w:rPr>
          <w:rFonts w:hint="eastAsia"/>
          <w:color w:val="auto"/>
          <w:highlight w:val="none"/>
        </w:rPr>
        <w:t>......</w:t>
      </w:r>
    </w:p>
    <w:p>
      <w:pPr>
        <w:pStyle w:val="9"/>
        <w:spacing w:line="360" w:lineRule="exact"/>
        <w:ind w:firstLine="420" w:firstLineChars="200"/>
        <w:rPr>
          <w:color w:val="auto"/>
          <w:highlight w:val="none"/>
          <w:u w:val="single"/>
        </w:rPr>
      </w:pPr>
      <w:r>
        <w:rPr>
          <w:rFonts w:hint="eastAsia"/>
          <w:color w:val="auto"/>
          <w:highlight w:val="none"/>
        </w:rPr>
        <w:t>2、我方同意自本项目招标文件“投标人须知”第15.1项规定的投标截止时间（开标时间）起遵循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9"/>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9"/>
        <w:spacing w:line="360" w:lineRule="exact"/>
        <w:ind w:firstLine="420" w:firstLineChars="200"/>
        <w:rPr>
          <w:color w:val="auto"/>
          <w:highlight w:val="none"/>
          <w:u w:val="single"/>
        </w:rPr>
      </w:pPr>
      <w:r>
        <w:rPr>
          <w:color w:val="auto"/>
          <w:highlight w:val="none"/>
        </w:rPr>
        <w:t>4</w:t>
      </w:r>
      <w:r>
        <w:rPr>
          <w:rFonts w:hint="eastAsia"/>
          <w:color w:val="auto"/>
          <w:highlight w:val="none"/>
        </w:rPr>
        <w:t>、我方承诺未被列入失信被执行人、重大税收违法案件当事人名单、政府采购严重违法失信行为记录名单，并已经具备《中华人民共和国政府采购法》中规定的参加政府采购活动的供应商应当具备的条件：</w:t>
      </w:r>
    </w:p>
    <w:p>
      <w:pPr>
        <w:pStyle w:val="9"/>
        <w:numPr>
          <w:ilvl w:val="0"/>
          <w:numId w:val="7"/>
        </w:numPr>
        <w:spacing w:line="440" w:lineRule="exact"/>
        <w:rPr>
          <w:color w:val="auto"/>
          <w:highlight w:val="none"/>
        </w:rPr>
      </w:pPr>
      <w:r>
        <w:rPr>
          <w:rFonts w:hint="eastAsia"/>
          <w:color w:val="auto"/>
          <w:highlight w:val="none"/>
        </w:rPr>
        <w:t>具有独立承担民事责任的能力；</w:t>
      </w:r>
    </w:p>
    <w:p>
      <w:pPr>
        <w:pStyle w:val="9"/>
        <w:numPr>
          <w:ilvl w:val="0"/>
          <w:numId w:val="7"/>
        </w:numPr>
        <w:spacing w:line="440" w:lineRule="exact"/>
        <w:rPr>
          <w:color w:val="auto"/>
          <w:highlight w:val="none"/>
        </w:rPr>
      </w:pPr>
      <w:r>
        <w:rPr>
          <w:rFonts w:hint="eastAsia"/>
          <w:color w:val="auto"/>
          <w:highlight w:val="none"/>
        </w:rPr>
        <w:t>具有良好的商业信誉和健全的财务会计制度；</w:t>
      </w:r>
    </w:p>
    <w:p>
      <w:pPr>
        <w:pStyle w:val="9"/>
        <w:numPr>
          <w:ilvl w:val="0"/>
          <w:numId w:val="7"/>
        </w:numPr>
        <w:spacing w:line="440" w:lineRule="exact"/>
        <w:rPr>
          <w:color w:val="auto"/>
          <w:highlight w:val="none"/>
        </w:rPr>
      </w:pPr>
      <w:r>
        <w:rPr>
          <w:rFonts w:hint="eastAsia"/>
          <w:color w:val="auto"/>
          <w:highlight w:val="none"/>
        </w:rPr>
        <w:t>具有履行合同所必需的设备和专业技术能力；</w:t>
      </w:r>
    </w:p>
    <w:p>
      <w:pPr>
        <w:pStyle w:val="9"/>
        <w:numPr>
          <w:ilvl w:val="0"/>
          <w:numId w:val="7"/>
        </w:numPr>
        <w:spacing w:line="440" w:lineRule="exact"/>
        <w:rPr>
          <w:color w:val="auto"/>
          <w:highlight w:val="none"/>
        </w:rPr>
      </w:pPr>
      <w:r>
        <w:rPr>
          <w:rFonts w:hint="eastAsia"/>
          <w:color w:val="auto"/>
          <w:highlight w:val="none"/>
        </w:rPr>
        <w:t>有依法缴纳税收和社会保障资金的良好记录；</w:t>
      </w:r>
    </w:p>
    <w:p>
      <w:pPr>
        <w:pStyle w:val="9"/>
        <w:numPr>
          <w:ilvl w:val="0"/>
          <w:numId w:val="7"/>
        </w:numPr>
        <w:spacing w:line="440" w:lineRule="exact"/>
        <w:rPr>
          <w:color w:val="auto"/>
          <w:highlight w:val="none"/>
        </w:rPr>
      </w:pPr>
      <w:r>
        <w:rPr>
          <w:rFonts w:hint="eastAsia"/>
          <w:color w:val="auto"/>
          <w:highlight w:val="none"/>
        </w:rPr>
        <w:t>参加政府采购活动前三年内，在经营活动中没有重大违法记录；</w:t>
      </w:r>
    </w:p>
    <w:p>
      <w:pPr>
        <w:pStyle w:val="9"/>
        <w:numPr>
          <w:ilvl w:val="0"/>
          <w:numId w:val="7"/>
        </w:numPr>
        <w:spacing w:line="440" w:lineRule="exact"/>
        <w:rPr>
          <w:color w:val="auto"/>
          <w:highlight w:val="none"/>
        </w:rPr>
      </w:pPr>
      <w:r>
        <w:rPr>
          <w:rFonts w:hint="eastAsia"/>
          <w:color w:val="auto"/>
          <w:highlight w:val="none"/>
        </w:rPr>
        <w:t>法律、行政法规规定的其他条件。</w:t>
      </w:r>
    </w:p>
    <w:p>
      <w:pPr>
        <w:pStyle w:val="9"/>
        <w:spacing w:line="44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9"/>
        <w:spacing w:line="440" w:lineRule="exact"/>
        <w:ind w:firstLine="420" w:firstLineChars="200"/>
        <w:rPr>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根据招标文件、我方的投标文件及有关澄清承诺书的要求按第六章“合同条款及格式”与采购人订立书面合同，并按照合同约定</w:t>
      </w:r>
      <w:r>
        <w:rPr>
          <w:rFonts w:hint="eastAsia"/>
          <w:color w:val="auto"/>
          <w:highlight w:val="none"/>
        </w:rPr>
        <w:t>承担完成合同的责任和义务。</w:t>
      </w:r>
    </w:p>
    <w:p>
      <w:pPr>
        <w:pStyle w:val="9"/>
        <w:spacing w:line="440" w:lineRule="exact"/>
        <w:ind w:firstLine="420" w:firstLineChars="200"/>
        <w:rPr>
          <w:color w:val="auto"/>
          <w:highlight w:val="none"/>
        </w:rPr>
      </w:pPr>
      <w:r>
        <w:rPr>
          <w:rFonts w:hint="eastAsia"/>
          <w:color w:val="auto"/>
          <w:highlight w:val="none"/>
        </w:rPr>
        <w:t>7、我方已详细审核招标文件，我方知道必须放弃提出含糊不清或误解问题的权利。</w:t>
      </w:r>
    </w:p>
    <w:p>
      <w:pPr>
        <w:pStyle w:val="9"/>
        <w:spacing w:line="440" w:lineRule="exact"/>
        <w:ind w:firstLine="420" w:firstLineChars="200"/>
        <w:rPr>
          <w:color w:val="auto"/>
          <w:highlight w:val="none"/>
        </w:rPr>
      </w:pPr>
      <w:r>
        <w:rPr>
          <w:rFonts w:hint="eastAsia"/>
          <w:color w:val="auto"/>
          <w:highlight w:val="none"/>
          <w:lang w:val="en-US" w:eastAsia="zh-CN"/>
        </w:rPr>
        <w:t>8</w:t>
      </w:r>
      <w:r>
        <w:rPr>
          <w:rFonts w:hint="eastAsia"/>
          <w:color w:val="auto"/>
          <w:highlight w:val="none"/>
        </w:rPr>
        <w:t>、我方同意应贵方要求提供与本投标有关的任何数据或资料。若贵方需要，我方愿意提供我方作出的一切承诺的证明材料。</w:t>
      </w:r>
    </w:p>
    <w:p>
      <w:pPr>
        <w:pStyle w:val="9"/>
        <w:spacing w:line="440" w:lineRule="exact"/>
        <w:ind w:firstLine="420" w:firstLineChars="200"/>
        <w:rPr>
          <w:color w:val="auto"/>
          <w:highlight w:val="none"/>
        </w:rPr>
      </w:pPr>
      <w:r>
        <w:rPr>
          <w:rFonts w:hint="eastAsia"/>
          <w:color w:val="auto"/>
          <w:highlight w:val="none"/>
          <w:lang w:val="en-US" w:eastAsia="zh-CN"/>
        </w:rPr>
        <w:t>9</w:t>
      </w:r>
      <w:r>
        <w:rPr>
          <w:rFonts w:hint="eastAsia"/>
          <w:color w:val="auto"/>
          <w:highlight w:val="none"/>
        </w:rPr>
        <w:t>、我方完全理解贵方不一定接受投标报价最低的投标人为中标供应商的行为。</w:t>
      </w:r>
    </w:p>
    <w:p>
      <w:pPr>
        <w:pStyle w:val="9"/>
        <w:spacing w:line="440" w:lineRule="exact"/>
        <w:ind w:firstLine="420" w:firstLineChars="200"/>
        <w:rPr>
          <w:color w:val="auto"/>
          <w:highlight w:val="none"/>
        </w:rPr>
      </w:pPr>
      <w:r>
        <w:rPr>
          <w:rFonts w:hint="eastAsia"/>
          <w:color w:val="auto"/>
          <w:highlight w:val="none"/>
          <w:lang w:val="en-US" w:eastAsia="zh-CN"/>
        </w:rPr>
        <w:t>10</w:t>
      </w:r>
      <w:r>
        <w:rPr>
          <w:rFonts w:hint="eastAsia"/>
          <w:color w:val="auto"/>
          <w:highlight w:val="none"/>
        </w:rPr>
        <w:t>、我方将严格遵守《中华人民共和国政府采购法》第七十七条的规定，即供应商有下列情形之一的，处以采购金额千分之五以上千分之十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9"/>
        <w:numPr>
          <w:ilvl w:val="0"/>
          <w:numId w:val="8"/>
        </w:numPr>
        <w:spacing w:line="440" w:lineRule="exact"/>
        <w:rPr>
          <w:rFonts w:hAnsi="宋体"/>
          <w:color w:val="auto"/>
          <w:highlight w:val="none"/>
        </w:rPr>
      </w:pPr>
      <w:r>
        <w:rPr>
          <w:rFonts w:hint="eastAsia" w:hAnsi="宋体"/>
          <w:color w:val="auto"/>
          <w:highlight w:val="none"/>
        </w:rPr>
        <w:t>提供虚假材料谋取中标、成交的；</w:t>
      </w:r>
    </w:p>
    <w:p>
      <w:pPr>
        <w:pStyle w:val="9"/>
        <w:numPr>
          <w:ilvl w:val="0"/>
          <w:numId w:val="8"/>
        </w:numPr>
        <w:spacing w:line="440" w:lineRule="exact"/>
        <w:rPr>
          <w:rFonts w:hAnsi="宋体"/>
          <w:color w:val="auto"/>
          <w:highlight w:val="none"/>
        </w:rPr>
      </w:pPr>
      <w:r>
        <w:rPr>
          <w:rFonts w:hint="eastAsia" w:hAnsi="宋体"/>
          <w:color w:val="auto"/>
          <w:highlight w:val="none"/>
        </w:rPr>
        <w:t>采取不正当手段诋毁、排挤其他供应商的；</w:t>
      </w:r>
    </w:p>
    <w:p>
      <w:pPr>
        <w:pStyle w:val="9"/>
        <w:numPr>
          <w:ilvl w:val="0"/>
          <w:numId w:val="8"/>
        </w:numPr>
        <w:spacing w:line="440" w:lineRule="exact"/>
        <w:rPr>
          <w:color w:val="auto"/>
          <w:highlight w:val="none"/>
        </w:rPr>
      </w:pPr>
      <w:r>
        <w:rPr>
          <w:rFonts w:hint="eastAsia" w:hAnsi="宋体"/>
          <w:color w:val="auto"/>
          <w:highlight w:val="none"/>
        </w:rPr>
        <w:t>与采购人、其他供应商或者采购代理机构恶意串通的；</w:t>
      </w:r>
    </w:p>
    <w:p>
      <w:pPr>
        <w:pStyle w:val="9"/>
        <w:numPr>
          <w:ilvl w:val="0"/>
          <w:numId w:val="8"/>
        </w:numPr>
        <w:spacing w:line="440" w:lineRule="exact"/>
        <w:rPr>
          <w:color w:val="auto"/>
          <w:highlight w:val="none"/>
        </w:rPr>
      </w:pPr>
      <w:r>
        <w:rPr>
          <w:rFonts w:hint="eastAsia" w:hAnsi="宋体"/>
          <w:color w:val="auto"/>
          <w:highlight w:val="none"/>
        </w:rPr>
        <w:t>向采购人、采购代理机构行贿或者提供其他不正当利益的；</w:t>
      </w:r>
    </w:p>
    <w:p>
      <w:pPr>
        <w:pStyle w:val="9"/>
        <w:numPr>
          <w:ilvl w:val="0"/>
          <w:numId w:val="8"/>
        </w:numPr>
        <w:spacing w:line="440" w:lineRule="exact"/>
        <w:rPr>
          <w:color w:val="auto"/>
          <w:highlight w:val="none"/>
        </w:rPr>
      </w:pPr>
      <w:r>
        <w:rPr>
          <w:rFonts w:hint="eastAsia" w:hAnsi="宋体"/>
          <w:color w:val="auto"/>
          <w:highlight w:val="none"/>
        </w:rPr>
        <w:t>在招标采购过程中与采购人进行协商谈判的；</w:t>
      </w:r>
    </w:p>
    <w:p>
      <w:pPr>
        <w:pStyle w:val="9"/>
        <w:numPr>
          <w:ilvl w:val="0"/>
          <w:numId w:val="8"/>
        </w:numPr>
        <w:spacing w:line="440" w:lineRule="exact"/>
        <w:rPr>
          <w:color w:val="auto"/>
          <w:highlight w:val="none"/>
        </w:rPr>
      </w:pPr>
      <w:r>
        <w:rPr>
          <w:rFonts w:hint="eastAsia" w:hAnsi="宋体"/>
          <w:color w:val="auto"/>
          <w:highlight w:val="none"/>
        </w:rPr>
        <w:t>拒绝有关部门监督检查或提供虚假情况的。</w:t>
      </w:r>
    </w:p>
    <w:p>
      <w:pPr>
        <w:pStyle w:val="9"/>
        <w:spacing w:line="360" w:lineRule="auto"/>
        <w:ind w:firstLine="420"/>
        <w:rPr>
          <w:color w:val="auto"/>
          <w:highlight w:val="none"/>
        </w:rPr>
      </w:pPr>
      <w:r>
        <w:rPr>
          <w:rFonts w:hint="eastAsia"/>
          <w:color w:val="auto"/>
          <w:highlight w:val="none"/>
        </w:rPr>
        <w:t>1</w:t>
      </w:r>
      <w:r>
        <w:rPr>
          <w:rFonts w:hint="eastAsia"/>
          <w:color w:val="auto"/>
          <w:highlight w:val="none"/>
          <w:lang w:val="en-US" w:eastAsia="zh-CN"/>
        </w:rPr>
        <w:t>1</w:t>
      </w:r>
      <w:r>
        <w:rPr>
          <w:rFonts w:hint="eastAsia"/>
          <w:color w:val="auto"/>
          <w:highlight w:val="none"/>
        </w:rPr>
        <w:t>、以上事项如有虚假或隐瞒，我方愿意承担一切后果，并不再寻求任何旨在减轻或免除法律责任的辩解。</w:t>
      </w:r>
    </w:p>
    <w:p>
      <w:pPr>
        <w:pStyle w:val="9"/>
        <w:spacing w:line="360" w:lineRule="auto"/>
        <w:ind w:firstLine="420"/>
        <w:rPr>
          <w:color w:val="auto"/>
          <w:highlight w:val="none"/>
          <w:u w:val="single"/>
        </w:rPr>
      </w:pPr>
      <w:r>
        <w:rPr>
          <w:rFonts w:hint="eastAsia"/>
          <w:color w:val="auto"/>
          <w:highlight w:val="none"/>
        </w:rPr>
        <w:t>投标人：（盖单位公章）</w:t>
      </w:r>
    </w:p>
    <w:p>
      <w:pPr>
        <w:pStyle w:val="9"/>
        <w:spacing w:line="360" w:lineRule="auto"/>
        <w:ind w:firstLine="420"/>
        <w:rPr>
          <w:color w:val="auto"/>
          <w:highlight w:val="none"/>
        </w:rPr>
      </w:pPr>
      <w:r>
        <w:rPr>
          <w:rFonts w:hint="eastAsia" w:ascii="Times New Roman" w:hAnsi="Times New Roman"/>
          <w:color w:val="auto"/>
          <w:highlight w:val="none"/>
        </w:rPr>
        <w:t>法定代表人或其委托代理人：（签字或盖章）</w:t>
      </w:r>
    </w:p>
    <w:p>
      <w:pPr>
        <w:pStyle w:val="9"/>
        <w:spacing w:line="360" w:lineRule="auto"/>
        <w:ind w:firstLine="420"/>
        <w:rPr>
          <w:color w:val="auto"/>
          <w:highlight w:val="none"/>
        </w:rPr>
      </w:pPr>
      <w:r>
        <w:rPr>
          <w:rFonts w:hint="eastAsia"/>
          <w:color w:val="auto"/>
          <w:highlight w:val="none"/>
        </w:rPr>
        <w:t>地址：</w:t>
      </w:r>
    </w:p>
    <w:p>
      <w:pPr>
        <w:pStyle w:val="9"/>
        <w:spacing w:line="360" w:lineRule="auto"/>
        <w:ind w:firstLine="420"/>
        <w:rPr>
          <w:color w:val="auto"/>
          <w:highlight w:val="none"/>
          <w:u w:val="single"/>
        </w:rPr>
      </w:pPr>
      <w:r>
        <w:rPr>
          <w:rFonts w:hint="eastAsia"/>
          <w:color w:val="auto"/>
          <w:highlight w:val="none"/>
        </w:rPr>
        <w:t>电话：</w:t>
      </w:r>
      <w:r>
        <w:rPr>
          <w:rFonts w:hint="eastAsia"/>
          <w:color w:val="auto"/>
          <w:highlight w:val="none"/>
          <w:u w:val="single"/>
        </w:rPr>
        <w:t xml:space="preserve">                                      　　　　　　　　　</w:t>
      </w:r>
    </w:p>
    <w:p>
      <w:pPr>
        <w:pStyle w:val="9"/>
        <w:spacing w:line="360" w:lineRule="auto"/>
        <w:ind w:firstLine="420"/>
        <w:rPr>
          <w:color w:val="auto"/>
          <w:highlight w:val="none"/>
        </w:rPr>
      </w:pPr>
      <w:r>
        <w:rPr>
          <w:rFonts w:hint="eastAsia"/>
          <w:color w:val="auto"/>
          <w:highlight w:val="none"/>
        </w:rPr>
        <w:t>传真：</w:t>
      </w:r>
      <w:r>
        <w:rPr>
          <w:rFonts w:hint="eastAsia"/>
          <w:color w:val="auto"/>
          <w:highlight w:val="none"/>
          <w:u w:val="single"/>
        </w:rPr>
        <w:t>　　　　　　　　　　　　　　　　　　　　　　　　　　　　</w:t>
      </w:r>
    </w:p>
    <w:p>
      <w:pPr>
        <w:pStyle w:val="9"/>
        <w:spacing w:line="360" w:lineRule="auto"/>
        <w:ind w:firstLine="420"/>
        <w:rPr>
          <w:color w:val="auto"/>
          <w:highlight w:val="none"/>
          <w:u w:val="single"/>
        </w:rPr>
      </w:pPr>
      <w:r>
        <w:rPr>
          <w:rFonts w:hint="eastAsia"/>
          <w:color w:val="auto"/>
          <w:highlight w:val="none"/>
        </w:rPr>
        <w:t>邮政编码：</w:t>
      </w:r>
    </w:p>
    <w:p>
      <w:pPr>
        <w:pStyle w:val="9"/>
        <w:spacing w:line="360" w:lineRule="auto"/>
        <w:ind w:firstLine="420"/>
        <w:rPr>
          <w:color w:val="auto"/>
          <w:highlight w:val="none"/>
          <w:u w:val="single"/>
        </w:rPr>
      </w:pPr>
      <w:r>
        <w:rPr>
          <w:rFonts w:hint="eastAsia"/>
          <w:color w:val="auto"/>
          <w:highlight w:val="none"/>
        </w:rPr>
        <w:t>开户名称：</w:t>
      </w:r>
    </w:p>
    <w:p>
      <w:pPr>
        <w:pStyle w:val="9"/>
        <w:spacing w:line="360" w:lineRule="auto"/>
        <w:ind w:firstLine="420"/>
        <w:rPr>
          <w:color w:val="auto"/>
          <w:highlight w:val="none"/>
          <w:u w:val="single"/>
        </w:rPr>
      </w:pPr>
      <w:r>
        <w:rPr>
          <w:rFonts w:hint="eastAsia"/>
          <w:color w:val="auto"/>
          <w:highlight w:val="none"/>
        </w:rPr>
        <w:t>开户银行：</w:t>
      </w:r>
    </w:p>
    <w:p>
      <w:pPr>
        <w:pStyle w:val="9"/>
        <w:spacing w:line="360" w:lineRule="auto"/>
        <w:ind w:firstLine="420"/>
        <w:rPr>
          <w:color w:val="auto"/>
          <w:highlight w:val="none"/>
          <w:u w:val="single"/>
        </w:rPr>
      </w:pPr>
      <w:r>
        <w:rPr>
          <w:rFonts w:hint="eastAsia"/>
          <w:color w:val="auto"/>
          <w:highlight w:val="none"/>
        </w:rPr>
        <w:t>银行账号：</w:t>
      </w:r>
    </w:p>
    <w:p>
      <w:pPr>
        <w:pStyle w:val="9"/>
        <w:spacing w:line="360" w:lineRule="auto"/>
        <w:ind w:firstLine="420"/>
        <w:jc w:val="center"/>
        <w:rPr>
          <w:color w:val="auto"/>
          <w:highlight w:val="none"/>
          <w:u w:val="single"/>
        </w:rPr>
      </w:pPr>
      <w:r>
        <w:rPr>
          <w:rFonts w:hint="eastAsia"/>
          <w:bCs/>
          <w:color w:val="auto"/>
          <w:szCs w:val="21"/>
          <w:highlight w:val="none"/>
          <w:lang w:val="en-US" w:eastAsia="zh-CN"/>
        </w:rPr>
        <w:t xml:space="preserve">                                                          </w:t>
      </w:r>
      <w:r>
        <w:rPr>
          <w:rFonts w:hint="eastAsia"/>
          <w:bCs/>
          <w:color w:val="auto"/>
          <w:szCs w:val="21"/>
          <w:highlight w:val="none"/>
        </w:rPr>
        <w:t>年</w:t>
      </w:r>
      <w:r>
        <w:rPr>
          <w:rFonts w:hint="eastAsia"/>
          <w:bCs/>
          <w:color w:val="auto"/>
          <w:szCs w:val="21"/>
          <w:highlight w:val="none"/>
          <w:lang w:val="en-US" w:eastAsia="zh-CN"/>
        </w:rPr>
        <w:t xml:space="preserve">   </w:t>
      </w:r>
      <w:r>
        <w:rPr>
          <w:rFonts w:hint="eastAsia"/>
          <w:bCs/>
          <w:color w:val="auto"/>
          <w:szCs w:val="21"/>
          <w:highlight w:val="none"/>
        </w:rPr>
        <w:t>月</w:t>
      </w:r>
      <w:r>
        <w:rPr>
          <w:rFonts w:hint="eastAsia"/>
          <w:bCs/>
          <w:color w:val="auto"/>
          <w:szCs w:val="21"/>
          <w:highlight w:val="none"/>
          <w:lang w:val="en-US" w:eastAsia="zh-CN"/>
        </w:rPr>
        <w:t xml:space="preserve">   </w:t>
      </w:r>
      <w:r>
        <w:rPr>
          <w:rFonts w:hint="eastAsia"/>
          <w:bCs/>
          <w:color w:val="auto"/>
          <w:szCs w:val="21"/>
          <w:highlight w:val="none"/>
        </w:rPr>
        <w:t>日</w:t>
      </w:r>
    </w:p>
    <w:p>
      <w:pPr>
        <w:pStyle w:val="9"/>
        <w:spacing w:line="360" w:lineRule="auto"/>
        <w:rPr>
          <w:color w:val="auto"/>
          <w:highlight w:val="none"/>
          <w:u w:val="single"/>
        </w:rPr>
      </w:pPr>
      <w:r>
        <w:rPr>
          <w:rFonts w:hint="eastAsia" w:ascii="黑体" w:eastAsia="黑体"/>
          <w:b/>
          <w:bCs/>
          <w:color w:val="auto"/>
          <w:highlight w:val="none"/>
        </w:rPr>
        <w:br w:type="page"/>
      </w:r>
    </w:p>
    <w:p>
      <w:pPr>
        <w:pStyle w:val="9"/>
        <w:spacing w:line="360" w:lineRule="auto"/>
        <w:jc w:val="center"/>
        <w:rPr>
          <w:b/>
          <w:color w:val="auto"/>
          <w:sz w:val="32"/>
          <w:highlight w:val="none"/>
        </w:rPr>
      </w:pPr>
      <w:r>
        <w:rPr>
          <w:rFonts w:hint="eastAsia"/>
          <w:b/>
          <w:color w:val="auto"/>
          <w:sz w:val="32"/>
          <w:highlight w:val="none"/>
        </w:rPr>
        <w:t>投标报价表（格式）</w:t>
      </w:r>
    </w:p>
    <w:p>
      <w:pPr>
        <w:pStyle w:val="9"/>
        <w:rPr>
          <w:rFonts w:ascii="Times New Roman" w:hAnsi="Times New Roman"/>
          <w:b/>
          <w:color w:val="auto"/>
          <w:sz w:val="24"/>
          <w:highlight w:val="none"/>
        </w:rPr>
      </w:pPr>
    </w:p>
    <w:p>
      <w:pPr>
        <w:pStyle w:val="9"/>
        <w:rPr>
          <w:color w:val="auto"/>
          <w:highlight w:val="none"/>
        </w:rPr>
      </w:pPr>
      <w:r>
        <w:rPr>
          <w:rFonts w:hint="eastAsia"/>
          <w:color w:val="auto"/>
          <w:highlight w:val="none"/>
          <w:u w:val="single"/>
        </w:rPr>
        <w:t>　</w:t>
      </w:r>
      <w:r>
        <w:rPr>
          <w:rFonts w:hint="eastAsia"/>
          <w:color w:val="auto"/>
          <w:highlight w:val="none"/>
        </w:rPr>
        <w:t>分标（有分标时注明）</w:t>
      </w:r>
    </w:p>
    <w:tbl>
      <w:tblPr>
        <w:tblStyle w:val="17"/>
        <w:tblpPr w:leftFromText="180" w:rightFromText="180" w:vertAnchor="text" w:horzAnchor="page" w:tblpX="1369" w:tblpY="494"/>
        <w:tblOverlap w:val="never"/>
        <w:tblW w:w="9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80"/>
        <w:gridCol w:w="900"/>
        <w:gridCol w:w="1800"/>
        <w:gridCol w:w="1080"/>
        <w:gridCol w:w="1260"/>
        <w:gridCol w:w="16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rPr>
        <w:tc>
          <w:tcPr>
            <w:tcW w:w="101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货物名称</w:t>
            </w:r>
          </w:p>
        </w:tc>
        <w:tc>
          <w:tcPr>
            <w:tcW w:w="9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数量①</w:t>
            </w:r>
          </w:p>
        </w:tc>
        <w:tc>
          <w:tcPr>
            <w:tcW w:w="18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货物全称、品牌、生产厂家及国别</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规格型号</w:t>
            </w:r>
          </w:p>
        </w:tc>
        <w:tc>
          <w:tcPr>
            <w:tcW w:w="126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单价</w:t>
            </w:r>
            <w:r>
              <w:rPr>
                <w:rFonts w:hint="eastAsia" w:ascii="宋体" w:hAnsi="宋体" w:eastAsia="宋体" w:cs="宋体"/>
                <w:b/>
                <w:color w:val="auto"/>
                <w:spacing w:val="6"/>
                <w:kern w:val="48"/>
                <w:sz w:val="21"/>
                <w:szCs w:val="21"/>
                <w:highlight w:val="none"/>
                <w:lang w:eastAsia="zh-CN"/>
              </w:rPr>
              <w:t>（</w:t>
            </w:r>
            <w:r>
              <w:rPr>
                <w:rFonts w:hint="eastAsia" w:ascii="宋体" w:hAnsi="宋体" w:eastAsia="宋体" w:cs="宋体"/>
                <w:b/>
                <w:color w:val="auto"/>
                <w:spacing w:val="6"/>
                <w:kern w:val="48"/>
                <w:sz w:val="21"/>
                <w:szCs w:val="21"/>
                <w:highlight w:val="none"/>
              </w:rPr>
              <w:t>元</w:t>
            </w:r>
            <w:r>
              <w:rPr>
                <w:rFonts w:hint="eastAsia" w:ascii="宋体" w:hAnsi="宋体" w:eastAsia="宋体" w:cs="宋体"/>
                <w:b/>
                <w:color w:val="auto"/>
                <w:spacing w:val="6"/>
                <w:kern w:val="48"/>
                <w:sz w:val="21"/>
                <w:szCs w:val="21"/>
                <w:highlight w:val="none"/>
                <w:lang w:eastAsia="zh-CN"/>
              </w:rPr>
              <w:t>）</w:t>
            </w:r>
            <w:r>
              <w:rPr>
                <w:rFonts w:hint="eastAsia" w:ascii="宋体" w:hAnsi="宋体" w:eastAsia="宋体" w:cs="宋体"/>
                <w:b/>
                <w:color w:val="auto"/>
                <w:spacing w:val="6"/>
                <w:kern w:val="48"/>
                <w:sz w:val="21"/>
                <w:szCs w:val="21"/>
                <w:highlight w:val="none"/>
              </w:rPr>
              <w:t>②</w:t>
            </w:r>
          </w:p>
        </w:tc>
        <w:tc>
          <w:tcPr>
            <w:tcW w:w="169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单项合价（元）</w:t>
            </w:r>
          </w:p>
          <w:p>
            <w:pPr>
              <w:pStyle w:val="7"/>
              <w:tabs>
                <w:tab w:val="left" w:pos="3204"/>
              </w:tabs>
              <w:spacing w:line="360" w:lineRule="auto"/>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③＝①×②</w:t>
            </w:r>
          </w:p>
        </w:tc>
        <w:tc>
          <w:tcPr>
            <w:tcW w:w="784"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jc w:val="center"/>
              <w:rPr>
                <w:rFonts w:hint="eastAsia" w:ascii="宋体" w:hAnsi="宋体" w:eastAsia="宋体" w:cs="宋体"/>
                <w:b/>
                <w:color w:val="auto"/>
                <w:spacing w:val="6"/>
                <w:kern w:val="48"/>
                <w:sz w:val="21"/>
                <w:szCs w:val="21"/>
                <w:highlight w:val="none"/>
              </w:rPr>
            </w:pPr>
            <w:r>
              <w:rPr>
                <w:rFonts w:hint="eastAsia" w:ascii="宋体" w:hAnsi="宋体" w:eastAsia="宋体" w:cs="宋体"/>
                <w:b/>
                <w:color w:val="auto"/>
                <w:spacing w:val="6"/>
                <w:kern w:val="48"/>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1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1</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69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1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2</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69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1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1690"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rPr>
                <w:rFonts w:hint="eastAsia" w:ascii="宋体" w:hAnsi="宋体" w:eastAsia="宋体" w:cs="宋体"/>
                <w:b w:val="0"/>
                <w:bCs/>
                <w:color w:val="auto"/>
                <w:spacing w:val="6"/>
                <w:kern w:val="48"/>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604" w:type="dxa"/>
            <w:gridSpan w:val="8"/>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报价合计（包含装卸、运输等所有费用）：（大写）</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人民币（￥</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元）</w:t>
            </w:r>
          </w:p>
          <w:p>
            <w:pPr>
              <w:pStyle w:val="7"/>
              <w:tabs>
                <w:tab w:val="left" w:pos="3204"/>
              </w:tabs>
              <w:spacing w:line="360" w:lineRule="auto"/>
              <w:ind w:firstLine="0"/>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投标货物中，属于小微企业生产的产品总值为￥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元，占本投标报价的比例为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%；属于优先采购节能产品总值为￥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元，占本投标报价的比例为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%；属于优先采购环境标志产品总值为￥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元，占本投标报价的比例为</w:t>
            </w:r>
            <w:r>
              <w:rPr>
                <w:rFonts w:hint="eastAsia" w:ascii="宋体" w:hAnsi="宋体" w:eastAsia="宋体" w:cs="宋体"/>
                <w:b w:val="0"/>
                <w:bCs/>
                <w:color w:val="auto"/>
                <w:highlight w:val="none"/>
                <w:u w:val="single"/>
              </w:rPr>
              <w:t>　　　　　　　　　</w:t>
            </w:r>
            <w:r>
              <w:rPr>
                <w:rFonts w:hint="eastAsia" w:ascii="宋体" w:hAnsi="宋体" w:eastAsia="宋体" w:cs="宋体"/>
                <w:b w:val="0"/>
                <w:bCs/>
                <w:color w:val="auto"/>
                <w:spacing w:val="6"/>
                <w:kern w:val="48"/>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604" w:type="dxa"/>
            <w:gridSpan w:val="8"/>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u w:val="single"/>
              </w:rPr>
              <w:t>　　</w:t>
            </w:r>
            <w:r>
              <w:rPr>
                <w:rFonts w:hint="eastAsia" w:ascii="宋体" w:hAnsi="宋体" w:eastAsia="宋体" w:cs="宋体"/>
                <w:b w:val="0"/>
                <w:bCs/>
                <w:color w:val="auto"/>
                <w:spacing w:val="6"/>
                <w:kern w:val="48"/>
                <w:sz w:val="21"/>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604" w:type="dxa"/>
            <w:gridSpan w:val="8"/>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604" w:type="dxa"/>
            <w:gridSpan w:val="8"/>
            <w:tcBorders>
              <w:top w:val="single" w:color="auto" w:sz="4" w:space="0"/>
              <w:left w:val="single" w:color="auto" w:sz="4" w:space="0"/>
              <w:bottom w:val="single" w:color="auto" w:sz="4" w:space="0"/>
              <w:right w:val="single" w:color="auto" w:sz="4" w:space="0"/>
            </w:tcBorders>
            <w:vAlign w:val="center"/>
          </w:tcPr>
          <w:p>
            <w:pPr>
              <w:pStyle w:val="7"/>
              <w:tabs>
                <w:tab w:val="left" w:pos="3204"/>
              </w:tabs>
              <w:spacing w:line="360" w:lineRule="auto"/>
              <w:ind w:firstLine="0"/>
              <w:rPr>
                <w:rFonts w:hint="eastAsia" w:ascii="宋体" w:hAnsi="宋体" w:eastAsia="宋体" w:cs="宋体"/>
                <w:b w:val="0"/>
                <w:bCs/>
                <w:color w:val="auto"/>
                <w:spacing w:val="6"/>
                <w:kern w:val="48"/>
                <w:sz w:val="21"/>
                <w:szCs w:val="21"/>
                <w:highlight w:val="none"/>
              </w:rPr>
            </w:pPr>
            <w:r>
              <w:rPr>
                <w:rFonts w:hint="eastAsia" w:ascii="宋体" w:hAnsi="宋体" w:eastAsia="宋体" w:cs="宋体"/>
                <w:b w:val="0"/>
                <w:bCs/>
                <w:color w:val="auto"/>
                <w:spacing w:val="6"/>
                <w:kern w:val="48"/>
                <w:sz w:val="21"/>
                <w:szCs w:val="21"/>
                <w:highlight w:val="none"/>
              </w:rPr>
              <w:t>法定代表人或其委托代理人（签字或盖章）：</w:t>
            </w:r>
          </w:p>
        </w:tc>
      </w:tr>
    </w:tbl>
    <w:p>
      <w:pPr>
        <w:pStyle w:val="9"/>
        <w:rPr>
          <w:color w:val="auto"/>
          <w:highlight w:val="none"/>
        </w:rPr>
      </w:pPr>
    </w:p>
    <w:p>
      <w:pPr>
        <w:pStyle w:val="9"/>
        <w:rPr>
          <w:color w:val="auto"/>
          <w:highlight w:val="none"/>
        </w:rPr>
      </w:pPr>
      <w:r>
        <w:rPr>
          <w:rFonts w:hint="eastAsia"/>
          <w:color w:val="auto"/>
          <w:highlight w:val="none"/>
          <w:u w:val="single"/>
        </w:rPr>
        <w:t>　　</w:t>
      </w:r>
      <w:r>
        <w:rPr>
          <w:rFonts w:hint="eastAsia"/>
          <w:color w:val="auto"/>
          <w:highlight w:val="none"/>
        </w:rPr>
        <w:t>分标（有分标时注明）</w:t>
      </w:r>
    </w:p>
    <w:p>
      <w:pPr>
        <w:pStyle w:val="7"/>
        <w:tabs>
          <w:tab w:val="left" w:pos="3204"/>
        </w:tabs>
        <w:spacing w:line="360" w:lineRule="auto"/>
        <w:ind w:firstLine="111" w:firstLineChars="50"/>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注：1、表格内容均需按要求填写并盖章，不得留空, 否则按投标无效处理。</w:t>
      </w:r>
    </w:p>
    <w:p>
      <w:pPr>
        <w:pStyle w:val="7"/>
        <w:tabs>
          <w:tab w:val="left" w:pos="3204"/>
        </w:tabs>
        <w:spacing w:line="360" w:lineRule="auto"/>
        <w:ind w:firstLine="557" w:firstLineChars="250"/>
        <w:rPr>
          <w:rFonts w:hint="eastAsia" w:ascii="宋体" w:hAnsi="宋体" w:eastAsia="宋体" w:cs="宋体"/>
          <w:b/>
          <w:color w:val="auto"/>
          <w:spacing w:val="6"/>
          <w:kern w:val="48"/>
          <w:sz w:val="21"/>
          <w:highlight w:val="none"/>
        </w:rPr>
      </w:pPr>
      <w:r>
        <w:rPr>
          <w:rFonts w:hint="eastAsia" w:ascii="宋体" w:hAnsi="宋体" w:eastAsia="宋体" w:cs="宋体"/>
          <w:b/>
          <w:color w:val="auto"/>
          <w:spacing w:val="6"/>
          <w:kern w:val="48"/>
          <w:sz w:val="21"/>
          <w:highlight w:val="none"/>
        </w:rPr>
        <w:t>2、采购公告列明分项采购预算的，各分项报价不得超过对应分项采购预算, 否则按投标无效处理。</w:t>
      </w:r>
    </w:p>
    <w:p>
      <w:pPr>
        <w:pStyle w:val="9"/>
        <w:spacing w:line="600" w:lineRule="exact"/>
        <w:ind w:firstLine="3570" w:firstLineChars="1700"/>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9"/>
        <w:spacing w:line="600" w:lineRule="exact"/>
        <w:rPr>
          <w:rFonts w:ascii="Times New Roman" w:hAnsi="Times New Roman"/>
          <w:color w:val="auto"/>
          <w:highlight w:val="none"/>
          <w:u w:val="single"/>
        </w:rPr>
      </w:pPr>
    </w:p>
    <w:p>
      <w:pPr>
        <w:pStyle w:val="9"/>
        <w:ind w:firstLine="3360" w:firstLineChars="1600"/>
        <w:rPr>
          <w:color w:val="auto"/>
          <w:highlight w:val="none"/>
        </w:rPr>
      </w:pPr>
      <w:r>
        <w:rPr>
          <w:rFonts w:hint="eastAsia" w:ascii="Times New Roman" w:hAnsi="Times New Roman"/>
          <w:color w:val="auto"/>
          <w:highlight w:val="none"/>
        </w:rPr>
        <w:t>法定代表人或其委托代理人（签字或盖章）：</w:t>
      </w:r>
    </w:p>
    <w:p>
      <w:pPr>
        <w:pStyle w:val="9"/>
        <w:rPr>
          <w:color w:val="auto"/>
          <w:highlight w:val="none"/>
        </w:rPr>
      </w:pPr>
    </w:p>
    <w:p>
      <w:pPr>
        <w:pStyle w:val="9"/>
        <w:rPr>
          <w:color w:val="auto"/>
          <w:highlight w:val="none"/>
        </w:rPr>
      </w:pPr>
    </w:p>
    <w:p>
      <w:pPr>
        <w:pStyle w:val="9"/>
        <w:rPr>
          <w:color w:val="auto"/>
          <w:highlight w:val="none"/>
        </w:rPr>
      </w:pPr>
    </w:p>
    <w:p>
      <w:pPr>
        <w:pStyle w:val="9"/>
        <w:spacing w:line="500" w:lineRule="exact"/>
        <w:rPr>
          <w:rFonts w:ascii="Times New Roman" w:hAnsi="Times New Roman"/>
          <w:color w:val="auto"/>
          <w:highlight w:val="none"/>
          <w:u w:val="single"/>
        </w:rPr>
      </w:pPr>
    </w:p>
    <w:p>
      <w:pPr>
        <w:pStyle w:val="9"/>
        <w:spacing w:line="500" w:lineRule="exact"/>
        <w:rPr>
          <w:rFonts w:ascii="Times New Roman" w:hAnsi="Times New Roman"/>
          <w:color w:val="auto"/>
          <w:highlight w:val="none"/>
          <w:u w:val="single"/>
        </w:rPr>
      </w:pPr>
    </w:p>
    <w:p>
      <w:pPr>
        <w:pStyle w:val="9"/>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信用声明函（格式）</w:t>
      </w:r>
    </w:p>
    <w:p>
      <w:pPr>
        <w:pStyle w:val="9"/>
        <w:spacing w:line="360" w:lineRule="auto"/>
        <w:jc w:val="center"/>
        <w:rPr>
          <w:rFonts w:hint="eastAsia" w:ascii="宋体" w:hAnsi="宋体" w:eastAsia="宋体" w:cs="宋体"/>
          <w:b/>
          <w:color w:val="auto"/>
          <w:sz w:val="30"/>
          <w:szCs w:val="30"/>
          <w:highlight w:val="none"/>
        </w:rPr>
      </w:pPr>
    </w:p>
    <w:p>
      <w:pPr>
        <w:tabs>
          <w:tab w:val="left" w:pos="720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（采购代理机构名称）</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我方愿意参加贵方组织的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（项目编号：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（3）具有履行合同所必需的设备和专业技术能力；</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（4）有依法</w:t>
      </w:r>
      <w:r>
        <w:rPr>
          <w:rFonts w:hint="eastAsia" w:ascii="宋体" w:hAnsi="宋体" w:eastAsia="宋体" w:cs="宋体"/>
          <w:color w:val="auto"/>
          <w:highlight w:val="none"/>
          <w:lang w:eastAsia="zh-CN"/>
        </w:rPr>
        <w:t>缴纳税金</w:t>
      </w:r>
      <w:r>
        <w:rPr>
          <w:rFonts w:hint="eastAsia" w:ascii="宋体" w:hAnsi="宋体" w:eastAsia="宋体" w:cs="宋体"/>
          <w:color w:val="auto"/>
          <w:highlight w:val="none"/>
        </w:rPr>
        <w:t>和社会保障资金的良好记录；</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（6）法律、行政法规规定的其他条件。</w:t>
      </w:r>
    </w:p>
    <w:p>
      <w:pPr>
        <w:tabs>
          <w:tab w:val="left" w:pos="7200"/>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 经查询，在“信用中国”和“中国政府采购网”网站我方未被列入失信被执行人、重大税收违法案件当事人名单、政府采购严重违法失信行为记录名单。</w:t>
      </w:r>
    </w:p>
    <w:p>
      <w:pPr>
        <w:spacing w:line="360" w:lineRule="auto"/>
        <w:ind w:firstLine="420" w:firstLineChars="200"/>
        <w:jc w:val="left"/>
        <w:rPr>
          <w:rFonts w:hint="eastAsia" w:ascii="宋体" w:hAnsi="宋体" w:eastAsia="宋体" w:cs="宋体"/>
          <w:color w:val="auto"/>
          <w:highlight w:val="none"/>
        </w:rPr>
      </w:pPr>
    </w:p>
    <w:p>
      <w:pPr>
        <w:pStyle w:val="9"/>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投标人（盖单位公章）：</w:t>
      </w:r>
    </w:p>
    <w:p>
      <w:pPr>
        <w:pStyle w:val="9"/>
        <w:spacing w:line="360" w:lineRule="auto"/>
        <w:jc w:val="left"/>
        <w:rPr>
          <w:rFonts w:hint="eastAsia" w:ascii="宋体" w:hAnsi="宋体" w:eastAsia="宋体" w:cs="宋体"/>
          <w:b/>
          <w:color w:val="auto"/>
          <w:highlight w:val="none"/>
        </w:rPr>
      </w:pPr>
      <w:r>
        <w:rPr>
          <w:rFonts w:hint="eastAsia" w:ascii="宋体" w:hAnsi="宋体" w:eastAsia="宋体" w:cs="宋体"/>
          <w:color w:val="auto"/>
          <w:highlight w:val="none"/>
        </w:rPr>
        <w:t>法定代表人或其委托代理人（签字或盖章）：</w:t>
      </w:r>
    </w:p>
    <w:p>
      <w:pP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br w:type="page"/>
      </w:r>
    </w:p>
    <w:p>
      <w:pPr>
        <w:pStyle w:val="11"/>
        <w:rPr>
          <w:rFonts w:hint="eastAsia"/>
          <w:color w:val="auto"/>
          <w:highlight w:val="none"/>
        </w:rPr>
      </w:pPr>
    </w:p>
    <w:p>
      <w:pPr>
        <w:pStyle w:val="9"/>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投标产品技术资料表（格式）</w:t>
      </w:r>
    </w:p>
    <w:p>
      <w:pPr>
        <w:pStyle w:val="9"/>
        <w:spacing w:line="440" w:lineRule="exact"/>
        <w:ind w:firstLine="420" w:firstLineChars="200"/>
        <w:rPr>
          <w:rFonts w:hAnsi="宋体"/>
          <w:color w:val="auto"/>
          <w:highlight w:val="none"/>
        </w:rPr>
      </w:pPr>
    </w:p>
    <w:p>
      <w:pPr>
        <w:pStyle w:val="9"/>
        <w:spacing w:line="440" w:lineRule="exact"/>
        <w:ind w:firstLine="420" w:firstLineChars="200"/>
        <w:rPr>
          <w:rFonts w:ascii="Times New Roman" w:hAnsi="Times New Roman"/>
          <w:color w:val="auto"/>
          <w:highlight w:val="none"/>
        </w:rPr>
      </w:pPr>
      <w:r>
        <w:rPr>
          <w:rFonts w:hint="eastAsia" w:hAnsi="宋体"/>
          <w:color w:val="auto"/>
          <w:highlight w:val="none"/>
        </w:rPr>
        <w:t>请根据所投产品的实际参数，逐条对应本项目招标文件第二章“货物需求一览表”中的产品技术要求认真填写该表。“偏离说明”一栏选择“正偏离”、“负偏离”或“无偏离”进行填写，</w:t>
      </w:r>
      <w:r>
        <w:rPr>
          <w:rFonts w:hint="eastAsia" w:hAnsi="宋体"/>
          <w:b/>
          <w:bCs/>
          <w:color w:val="auto"/>
          <w:highlight w:val="none"/>
        </w:rPr>
        <w:t>否则投标无效。</w:t>
      </w:r>
    </w:p>
    <w:p>
      <w:pPr>
        <w:pStyle w:val="9"/>
        <w:rPr>
          <w:rFonts w:ascii="Times New Roman" w:hAnsi="Times New Roman"/>
          <w:color w:val="auto"/>
          <w:highlight w:val="none"/>
          <w:u w:val="thick"/>
        </w:rPr>
      </w:pPr>
    </w:p>
    <w:p>
      <w:pPr>
        <w:pStyle w:val="9"/>
        <w:rPr>
          <w:rFonts w:ascii="Times New Roman" w:hAnsi="Times New Roman"/>
          <w:color w:val="auto"/>
          <w:highlight w:val="none"/>
          <w:u w:val="thick"/>
        </w:rPr>
      </w:pPr>
    </w:p>
    <w:p>
      <w:pPr>
        <w:pStyle w:val="9"/>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（有分标时注明）</w:t>
      </w:r>
    </w:p>
    <w:tbl>
      <w:tblPr>
        <w:tblStyle w:val="17"/>
        <w:tblW w:w="1018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55"/>
        <w:gridCol w:w="735"/>
        <w:gridCol w:w="1545"/>
        <w:gridCol w:w="1080"/>
        <w:gridCol w:w="735"/>
        <w:gridCol w:w="1365"/>
        <w:gridCol w:w="16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05" w:type="dxa"/>
            <w:vMerge w:val="restart"/>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18"/>
                <w:szCs w:val="18"/>
                <w:highlight w:val="none"/>
              </w:rPr>
            </w:pPr>
            <w:r>
              <w:rPr>
                <w:rFonts w:hint="eastAsia" w:ascii="Times New Roman" w:hAnsi="Times New Roman"/>
                <w:color w:val="auto"/>
                <w:highlight w:val="none"/>
              </w:rPr>
              <w:t>项号</w:t>
            </w:r>
          </w:p>
        </w:tc>
        <w:tc>
          <w:tcPr>
            <w:tcW w:w="3435"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18"/>
                <w:szCs w:val="18"/>
                <w:highlight w:val="none"/>
              </w:rPr>
            </w:pPr>
            <w:r>
              <w:rPr>
                <w:rFonts w:hint="eastAsia"/>
                <w:color w:val="auto"/>
                <w:szCs w:val="20"/>
                <w:highlight w:val="none"/>
              </w:rPr>
              <w:t>招标文件需求</w:t>
            </w:r>
          </w:p>
        </w:tc>
        <w:tc>
          <w:tcPr>
            <w:tcW w:w="48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18"/>
                <w:szCs w:val="18"/>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18"/>
                <w:szCs w:val="18"/>
                <w:highlight w:val="none"/>
              </w:rPr>
            </w:pPr>
            <w:r>
              <w:rPr>
                <w:rFonts w:hint="eastAsia"/>
                <w:color w:val="auto"/>
                <w:szCs w:val="20"/>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18"/>
                <w:szCs w:val="18"/>
                <w:highlight w:val="none"/>
              </w:rPr>
            </w:pPr>
            <w:r>
              <w:rPr>
                <w:rFonts w:hint="eastAsia"/>
                <w:color w:val="auto"/>
                <w:szCs w:val="20"/>
                <w:highlight w:val="none"/>
              </w:rPr>
              <w:t>数量</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18"/>
                <w:szCs w:val="18"/>
                <w:highlight w:val="none"/>
              </w:rPr>
            </w:pPr>
            <w:r>
              <w:rPr>
                <w:rFonts w:hint="eastAsia"/>
                <w:color w:val="auto"/>
                <w:szCs w:val="20"/>
                <w:highlight w:val="none"/>
              </w:rPr>
              <w:t>技术参数要求</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数量</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品牌、厂家、型号、规格</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18"/>
                <w:szCs w:val="18"/>
                <w:highlight w:val="none"/>
              </w:rPr>
            </w:pPr>
            <w:r>
              <w:rPr>
                <w:rFonts w:hint="eastAsia"/>
                <w:color w:val="auto"/>
                <w:szCs w:val="20"/>
                <w:highlight w:val="none"/>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vAlign w:val="center"/>
          </w:tcPr>
          <w:p>
            <w:pPr>
              <w:pStyle w:val="9"/>
              <w:jc w:val="center"/>
              <w:rPr>
                <w:color w:val="auto"/>
                <w:spacing w:val="-20"/>
                <w:highlight w:val="none"/>
              </w:rPr>
            </w:pPr>
            <w:r>
              <w:rPr>
                <w:rFonts w:hint="eastAsia"/>
                <w:color w:val="auto"/>
                <w:spacing w:val="-20"/>
                <w:highlight w:val="none"/>
              </w:rPr>
              <w:t>1</w:t>
            </w:r>
          </w:p>
        </w:tc>
        <w:tc>
          <w:tcPr>
            <w:tcW w:w="115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69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vAlign w:val="center"/>
          </w:tcPr>
          <w:p>
            <w:pPr>
              <w:pStyle w:val="9"/>
              <w:jc w:val="center"/>
              <w:rPr>
                <w:color w:val="auto"/>
                <w:spacing w:val="-20"/>
                <w:highlight w:val="none"/>
              </w:rPr>
            </w:pPr>
            <w:r>
              <w:rPr>
                <w:rFonts w:hint="eastAsia"/>
                <w:color w:val="auto"/>
                <w:spacing w:val="-20"/>
                <w:highlight w:val="none"/>
              </w:rPr>
              <w:t>2</w:t>
            </w:r>
          </w:p>
        </w:tc>
        <w:tc>
          <w:tcPr>
            <w:tcW w:w="115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69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vAlign w:val="center"/>
          </w:tcPr>
          <w:p>
            <w:pPr>
              <w:pStyle w:val="9"/>
              <w:jc w:val="center"/>
              <w:rPr>
                <w:color w:val="auto"/>
                <w:spacing w:val="-20"/>
                <w:highlight w:val="none"/>
              </w:rPr>
            </w:pPr>
            <w:r>
              <w:rPr>
                <w:rFonts w:hint="eastAsia"/>
                <w:color w:val="auto"/>
                <w:spacing w:val="-20"/>
                <w:highlight w:val="none"/>
              </w:rPr>
              <w:t>...</w:t>
            </w:r>
          </w:p>
        </w:tc>
        <w:tc>
          <w:tcPr>
            <w:tcW w:w="115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696"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hAnsi="宋体"/>
                <w:color w:val="auto"/>
                <w:sz w:val="18"/>
                <w:szCs w:val="18"/>
                <w:highlight w:val="none"/>
              </w:rPr>
            </w:pPr>
          </w:p>
        </w:tc>
      </w:tr>
    </w:tbl>
    <w:p>
      <w:pPr>
        <w:pStyle w:val="9"/>
        <w:rPr>
          <w:color w:val="auto"/>
          <w:highlight w:val="none"/>
        </w:rPr>
      </w:pPr>
    </w:p>
    <w:p>
      <w:pPr>
        <w:pStyle w:val="9"/>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（有分标时注明）</w:t>
      </w: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9"/>
        <w:spacing w:line="600" w:lineRule="exact"/>
        <w:rPr>
          <w:rFonts w:ascii="Times New Roman" w:hAnsi="Times New Roman"/>
          <w:color w:val="auto"/>
          <w:highlight w:val="none"/>
          <w:u w:val="single"/>
        </w:rPr>
      </w:pPr>
    </w:p>
    <w:p>
      <w:pPr>
        <w:pStyle w:val="9"/>
        <w:spacing w:line="600" w:lineRule="exact"/>
        <w:jc w:val="lef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pStyle w:val="9"/>
        <w:spacing w:line="360" w:lineRule="auto"/>
        <w:rPr>
          <w:rFonts w:hint="eastAsia" w:ascii="宋体" w:hAnsi="宋体" w:eastAsia="宋体" w:cs="宋体"/>
          <w:b/>
          <w:color w:val="auto"/>
          <w:highlight w:val="none"/>
        </w:rPr>
      </w:pPr>
    </w:p>
    <w:p>
      <w:pPr>
        <w:pStyle w:val="9"/>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注：⑴表格内容均需按要求填写并盖章，不得留空，否则按投标无效处理。</w:t>
      </w:r>
    </w:p>
    <w:p>
      <w:pPr>
        <w:pStyle w:val="9"/>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⑵如果</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需求为小于或大于某个数值标准时，投标文件不得直接复制</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需求，</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对应内容应当写明投标货物具体参数或商务响应承诺的具体数值，否则按投标无效处理。</w:t>
      </w:r>
    </w:p>
    <w:p>
      <w:pPr>
        <w:pStyle w:val="9"/>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⑶当投标文件的技术参数或商务内容低于</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要求时，投标人应当如实写明“负偏离”，否则视为虚假应标。</w:t>
      </w:r>
    </w:p>
    <w:p>
      <w:pPr>
        <w:pStyle w:val="9"/>
        <w:spacing w:line="600" w:lineRule="exact"/>
        <w:rPr>
          <w:rFonts w:ascii="Times New Roman" w:hAnsi="Times New Roman"/>
          <w:color w:val="auto"/>
          <w:highlight w:val="none"/>
        </w:rPr>
      </w:pPr>
    </w:p>
    <w:p>
      <w:pPr>
        <w:pStyle w:val="9"/>
        <w:jc w:val="center"/>
        <w:rPr>
          <w:rFonts w:ascii="Times New Roman" w:hAnsi="Times New Roman"/>
          <w:b/>
          <w:color w:val="auto"/>
          <w:sz w:val="30"/>
          <w:szCs w:val="30"/>
          <w:highlight w:val="none"/>
        </w:rPr>
      </w:pPr>
    </w:p>
    <w:p>
      <w:pPr>
        <w:rPr>
          <w:rFonts w:hint="eastAsia" w:ascii="Times New Roman" w:hAnsi="Times New Roman"/>
          <w:b/>
          <w:color w:val="auto"/>
          <w:sz w:val="30"/>
          <w:szCs w:val="30"/>
          <w:highlight w:val="none"/>
        </w:rPr>
      </w:pPr>
      <w:r>
        <w:rPr>
          <w:rFonts w:hint="eastAsia" w:ascii="Times New Roman" w:hAnsi="Times New Roman"/>
          <w:b/>
          <w:color w:val="auto"/>
          <w:sz w:val="30"/>
          <w:szCs w:val="30"/>
          <w:highlight w:val="none"/>
        </w:rPr>
        <w:br w:type="page"/>
      </w:r>
    </w:p>
    <w:p>
      <w:pPr>
        <w:pStyle w:val="9"/>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pStyle w:val="7"/>
        <w:spacing w:line="360" w:lineRule="auto"/>
        <w:ind w:firstLine="404" w:firstLineChars="200"/>
        <w:rPr>
          <w:rFonts w:ascii="Times New Roman" w:hAnsi="Times New Roman"/>
          <w:color w:val="auto"/>
          <w:sz w:val="21"/>
          <w:szCs w:val="21"/>
          <w:highlight w:val="none"/>
        </w:rPr>
      </w:pPr>
    </w:p>
    <w:p>
      <w:pPr>
        <w:pStyle w:val="9"/>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9"/>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宋体"/>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9"/>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宋体"/>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9"/>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9"/>
        <w:spacing w:line="360" w:lineRule="auto"/>
        <w:ind w:firstLine="420" w:firstLineChars="200"/>
        <w:rPr>
          <w:rFonts w:ascii="Times New Roman" w:hAnsi="Times New Roman"/>
          <w:color w:val="auto"/>
          <w:szCs w:val="21"/>
          <w:highlight w:val="none"/>
        </w:rPr>
      </w:pPr>
    </w:p>
    <w:p>
      <w:pPr>
        <w:pStyle w:val="9"/>
        <w:spacing w:line="360" w:lineRule="auto"/>
        <w:ind w:firstLine="420" w:firstLineChars="200"/>
        <w:rPr>
          <w:rFonts w:ascii="Times New Roman" w:hAnsi="Times New Roman"/>
          <w:color w:val="auto"/>
          <w:szCs w:val="21"/>
          <w:highlight w:val="none"/>
        </w:rPr>
      </w:pPr>
    </w:p>
    <w:p>
      <w:pPr>
        <w:pStyle w:val="9"/>
        <w:spacing w:line="360" w:lineRule="auto"/>
        <w:ind w:firstLine="420" w:firstLineChars="200"/>
        <w:rPr>
          <w:color w:val="auto"/>
          <w:highlight w:val="none"/>
        </w:rPr>
      </w:pPr>
    </w:p>
    <w:p>
      <w:pPr>
        <w:pStyle w:val="9"/>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投标人（盖单位公章）：</w:t>
      </w:r>
    </w:p>
    <w:p>
      <w:pPr>
        <w:pStyle w:val="9"/>
        <w:spacing w:line="360" w:lineRule="auto"/>
        <w:ind w:firstLine="420" w:firstLineChars="200"/>
        <w:rPr>
          <w:rFonts w:ascii="Times New Roman" w:hAnsi="Times New Roman"/>
          <w:color w:val="auto"/>
          <w:szCs w:val="21"/>
          <w:highlight w:val="none"/>
          <w:u w:val="single"/>
        </w:rPr>
      </w:pPr>
      <w:r>
        <w:rPr>
          <w:rFonts w:hint="eastAsia" w:ascii="Times New Roman" w:hAnsi="Times New Roman"/>
          <w:color w:val="auto"/>
          <w:szCs w:val="21"/>
          <w:highlight w:val="none"/>
        </w:rPr>
        <w:t>法定代表人（或法定负责人）或其委托代理人（签字或盖章）：</w:t>
      </w:r>
    </w:p>
    <w:p>
      <w:pPr>
        <w:pStyle w:val="9"/>
        <w:spacing w:line="360" w:lineRule="auto"/>
        <w:ind w:firstLine="420" w:firstLineChars="200"/>
        <w:rPr>
          <w:rFonts w:ascii="Times New Roman" w:hAnsi="Times New Roman"/>
          <w:color w:val="auto"/>
          <w:szCs w:val="21"/>
          <w:highlight w:val="none"/>
          <w:u w:val="single"/>
        </w:rPr>
      </w:pPr>
    </w:p>
    <w:p>
      <w:pPr>
        <w:pStyle w:val="9"/>
        <w:spacing w:line="360" w:lineRule="auto"/>
        <w:ind w:firstLine="420" w:firstLineChars="200"/>
        <w:rPr>
          <w:rFonts w:ascii="Times New Roman" w:hAnsi="Times New Roman"/>
          <w:color w:val="auto"/>
          <w:szCs w:val="21"/>
          <w:highlight w:val="none"/>
          <w:u w:val="single"/>
        </w:rPr>
      </w:pPr>
    </w:p>
    <w:p>
      <w:pPr>
        <w:pStyle w:val="9"/>
        <w:spacing w:line="360" w:lineRule="auto"/>
        <w:ind w:firstLine="422" w:firstLineChars="200"/>
        <w:rPr>
          <w:rFonts w:hAnsi="宋体"/>
          <w:b/>
          <w:color w:val="auto"/>
          <w:highlight w:val="none"/>
        </w:rPr>
      </w:pPr>
      <w:r>
        <w:rPr>
          <w:rFonts w:hAnsi="宋体"/>
          <w:b/>
          <w:color w:val="auto"/>
          <w:highlight w:val="none"/>
        </w:rPr>
        <w:br w:type="page"/>
      </w:r>
    </w:p>
    <w:p>
      <w:pPr>
        <w:pStyle w:val="9"/>
        <w:spacing w:line="500" w:lineRule="exact"/>
        <w:jc w:val="center"/>
        <w:rPr>
          <w:rFonts w:ascii="Times New Roman" w:hAnsi="Times New Roman"/>
          <w:b/>
          <w:bCs/>
          <w:color w:val="auto"/>
          <w:sz w:val="30"/>
          <w:szCs w:val="30"/>
          <w:highlight w:val="none"/>
        </w:rPr>
      </w:pPr>
      <w:r>
        <w:rPr>
          <w:rFonts w:hint="eastAsia" w:hAnsi="宋体"/>
          <w:b/>
          <w:color w:val="auto"/>
          <w:sz w:val="30"/>
          <w:szCs w:val="30"/>
          <w:highlight w:val="none"/>
        </w:rPr>
        <w:t>广西工业产品声明函</w:t>
      </w:r>
      <w:r>
        <w:rPr>
          <w:rFonts w:hint="eastAsia" w:ascii="Times New Roman" w:hAnsi="Times New Roman"/>
          <w:b/>
          <w:bCs/>
          <w:color w:val="auto"/>
          <w:sz w:val="30"/>
          <w:szCs w:val="30"/>
          <w:highlight w:val="none"/>
        </w:rPr>
        <w:t>（格式）</w:t>
      </w:r>
    </w:p>
    <w:p>
      <w:pPr>
        <w:pStyle w:val="9"/>
        <w:rPr>
          <w:rFonts w:ascii="Times New Roman" w:hAnsi="Times New Roman"/>
          <w:b/>
          <w:color w:val="auto"/>
          <w:sz w:val="24"/>
          <w:highlight w:val="none"/>
        </w:rPr>
      </w:pPr>
    </w:p>
    <w:p>
      <w:pPr>
        <w:pStyle w:val="7"/>
        <w:spacing w:line="240" w:lineRule="auto"/>
        <w:ind w:firstLine="0"/>
        <w:rPr>
          <w:rFonts w:ascii="Times New Roman" w:hAnsi="Times New Roman"/>
          <w:color w:val="auto"/>
          <w:sz w:val="21"/>
          <w:szCs w:val="21"/>
          <w:highlight w:val="none"/>
        </w:rPr>
      </w:pPr>
      <w:r>
        <w:rPr>
          <w:rFonts w:hint="eastAsia" w:ascii="Times New Roman" w:hAnsi="宋体"/>
          <w:color w:val="auto"/>
          <w:sz w:val="21"/>
          <w:szCs w:val="21"/>
          <w:highlight w:val="none"/>
        </w:rPr>
        <w:t>说</w:t>
      </w:r>
      <w:r>
        <w:rPr>
          <w:rFonts w:hint="eastAsia" w:ascii="Times New Roman" w:hAnsi="Times New Roman"/>
          <w:color w:val="auto"/>
          <w:sz w:val="21"/>
          <w:szCs w:val="21"/>
          <w:highlight w:val="none"/>
        </w:rPr>
        <w:t>明：</w:t>
      </w:r>
    </w:p>
    <w:p>
      <w:pPr>
        <w:pStyle w:val="7"/>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Times New Roman"/>
          <w:color w:val="auto"/>
          <w:sz w:val="21"/>
          <w:szCs w:val="21"/>
          <w:highlight w:val="none"/>
        </w:rPr>
        <w:t>、本文件所指广西工业产品，是指广西境内生产的工业产品，具体以生产企业的工商营业执照注册所在地为准。</w:t>
      </w:r>
    </w:p>
    <w:p>
      <w:pPr>
        <w:pStyle w:val="7"/>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2</w:t>
      </w:r>
      <w:r>
        <w:rPr>
          <w:rFonts w:hint="eastAsia" w:ascii="Times New Roman" w:hAnsi="Times New Roman"/>
          <w:color w:val="auto"/>
          <w:sz w:val="21"/>
          <w:szCs w:val="21"/>
          <w:highlight w:val="none"/>
        </w:rPr>
        <w:t>、本细则所指使用广西工业产品</w:t>
      </w:r>
      <w:r>
        <w:rPr>
          <w:rFonts w:ascii="Times New Roman" w:hAnsi="Times New Roman"/>
          <w:color w:val="auto"/>
          <w:sz w:val="21"/>
          <w:szCs w:val="21"/>
          <w:highlight w:val="none"/>
        </w:rPr>
        <w:t xml:space="preserve"> 80%</w:t>
      </w:r>
      <w:r>
        <w:rPr>
          <w:rFonts w:hint="eastAsia" w:ascii="Times New Roman" w:hAnsi="Times New Roman"/>
          <w:color w:val="auto"/>
          <w:sz w:val="21"/>
          <w:szCs w:val="21"/>
          <w:highlight w:val="none"/>
        </w:rPr>
        <w:t>以上，是指参加政府采购项目或招标项目时供货范围中采用广西工业产品的金额占本次投标或竞标总金额的</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以上（含）；或者工程建设使用广西工业产品占工程建设所需产品总金额的</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以上（含）。</w:t>
      </w:r>
    </w:p>
    <w:p>
      <w:pPr>
        <w:pStyle w:val="7"/>
        <w:spacing w:line="240" w:lineRule="auto"/>
        <w:ind w:firstLine="0"/>
        <w:rPr>
          <w:rFonts w:ascii="Times New Roman" w:hAnsi="Times New Roman"/>
          <w:color w:val="auto"/>
          <w:sz w:val="21"/>
          <w:szCs w:val="21"/>
          <w:highlight w:val="none"/>
        </w:rPr>
      </w:pPr>
      <w:r>
        <w:rPr>
          <w:rFonts w:ascii="Times New Roman" w:hAnsi="Times New Roman"/>
          <w:color w:val="auto"/>
          <w:sz w:val="21"/>
          <w:szCs w:val="21"/>
          <w:highlight w:val="none"/>
        </w:rPr>
        <w:t>3</w:t>
      </w:r>
      <w:r>
        <w:rPr>
          <w:rFonts w:hint="eastAsia" w:ascii="Times New Roman" w:hAnsi="Times New Roman"/>
          <w:color w:val="auto"/>
          <w:sz w:val="21"/>
          <w:szCs w:val="21"/>
          <w:highlight w:val="none"/>
        </w:rPr>
        <w:t>、发现投标人提供虚假材料、采购单位履约过程中中标供应商未按投标文件《广西工业产品声明函》中使用广西工业产品或者使用广西工业产品未达</w:t>
      </w:r>
      <w:r>
        <w:rPr>
          <w:rFonts w:ascii="Times New Roman" w:hAnsi="Times New Roman"/>
          <w:color w:val="auto"/>
          <w:sz w:val="21"/>
          <w:szCs w:val="21"/>
          <w:highlight w:val="none"/>
        </w:rPr>
        <w:t>80%</w:t>
      </w:r>
      <w:r>
        <w:rPr>
          <w:rFonts w:hint="eastAsia" w:ascii="Times New Roman" w:hAnsi="Times New Roman"/>
          <w:color w:val="auto"/>
          <w:sz w:val="21"/>
          <w:szCs w:val="21"/>
          <w:highlight w:val="none"/>
        </w:rPr>
        <w:t>以上的，按照有关法律法规追究其相关责任。</w:t>
      </w:r>
    </w:p>
    <w:p>
      <w:pPr>
        <w:pStyle w:val="7"/>
        <w:spacing w:line="240" w:lineRule="auto"/>
        <w:ind w:firstLine="0"/>
        <w:rPr>
          <w:rFonts w:ascii="Times New Roman" w:hAnsi="Times New Roman"/>
          <w:color w:val="auto"/>
          <w:sz w:val="21"/>
          <w:szCs w:val="21"/>
          <w:highlight w:val="none"/>
        </w:rPr>
      </w:pPr>
    </w:p>
    <w:p>
      <w:pPr>
        <w:pStyle w:val="7"/>
        <w:spacing w:line="240" w:lineRule="auto"/>
        <w:ind w:firstLine="404"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本公司郑重声明，根据《招标采购促进广西工业产品产销对接实施细则》的规定，本公司在本次投标∕竞标中或者工程项目中提供的下述产品为广西工业产品，详情如下：</w:t>
      </w:r>
    </w:p>
    <w:p>
      <w:pPr>
        <w:pStyle w:val="9"/>
        <w:rPr>
          <w:rFonts w:ascii="Times New Roman" w:hAnsi="Times New Roman"/>
          <w:color w:val="auto"/>
          <w:highlight w:val="none"/>
          <w:u w:val="single"/>
        </w:rPr>
      </w:pPr>
      <w:r>
        <w:rPr>
          <w:rFonts w:hint="eastAsia" w:ascii="Times New Roman" w:hAnsi="Times New Roman"/>
          <w:color w:val="auto"/>
          <w:highlight w:val="none"/>
          <w:u w:val="single"/>
        </w:rPr>
        <w:t>　　分标（有分标时填写）</w:t>
      </w:r>
    </w:p>
    <w:tbl>
      <w:tblPr>
        <w:tblStyle w:val="17"/>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45"/>
        <w:gridCol w:w="1470"/>
        <w:gridCol w:w="737"/>
        <w:gridCol w:w="2353"/>
        <w:gridCol w:w="153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序号</w:t>
            </w:r>
          </w:p>
        </w:tc>
        <w:tc>
          <w:tcPr>
            <w:tcW w:w="224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产品名称</w:t>
            </w:r>
          </w:p>
        </w:tc>
        <w:tc>
          <w:tcPr>
            <w:tcW w:w="147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型号和规格</w:t>
            </w:r>
          </w:p>
        </w:tc>
        <w:tc>
          <w:tcPr>
            <w:tcW w:w="73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数量</w:t>
            </w:r>
          </w:p>
        </w:tc>
        <w:tc>
          <w:tcPr>
            <w:tcW w:w="235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制造厂商及原产地</w:t>
            </w:r>
          </w:p>
        </w:tc>
        <w:tc>
          <w:tcPr>
            <w:tcW w:w="153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投标价</w:t>
            </w:r>
          </w:p>
        </w:tc>
        <w:tc>
          <w:tcPr>
            <w:tcW w:w="926"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ascii="Times New Roman" w:hAnsi="Times New Roman"/>
                <w:color w:val="auto"/>
                <w:highlight w:val="none"/>
                <w:u w:val="single"/>
              </w:rPr>
              <w:t>1</w:t>
            </w:r>
          </w:p>
        </w:tc>
        <w:tc>
          <w:tcPr>
            <w:tcW w:w="224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47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73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926"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ascii="Times New Roman" w:hAnsi="Times New Roman"/>
                <w:color w:val="auto"/>
                <w:highlight w:val="none"/>
                <w:u w:val="single"/>
              </w:rPr>
              <w:t>2</w:t>
            </w:r>
          </w:p>
        </w:tc>
        <w:tc>
          <w:tcPr>
            <w:tcW w:w="224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47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73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926"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w:t>
            </w:r>
          </w:p>
        </w:tc>
        <w:tc>
          <w:tcPr>
            <w:tcW w:w="224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47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737"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1530"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926"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224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广西工业产品</w:t>
            </w:r>
          </w:p>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合计价格：</w:t>
            </w:r>
          </w:p>
        </w:tc>
        <w:tc>
          <w:tcPr>
            <w:tcW w:w="2207" w:type="dxa"/>
            <w:gridSpan w:val="2"/>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r>
              <w:rPr>
                <w:rFonts w:hint="eastAsia" w:ascii="Times New Roman" w:hAnsi="Times New Roman"/>
                <w:color w:val="auto"/>
                <w:highlight w:val="none"/>
                <w:u w:val="single"/>
              </w:rPr>
              <w:t>占投标总价比例：</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pStyle w:val="9"/>
              <w:jc w:val="center"/>
              <w:rPr>
                <w:rFonts w:ascii="Times New Roman" w:hAnsi="Times New Roman"/>
                <w:color w:val="auto"/>
                <w:highlight w:val="none"/>
                <w:u w:val="single"/>
              </w:rPr>
            </w:pPr>
          </w:p>
        </w:tc>
      </w:tr>
    </w:tbl>
    <w:p>
      <w:pPr>
        <w:pStyle w:val="9"/>
        <w:rPr>
          <w:rFonts w:ascii="Times New Roman" w:hAnsi="Times New Roman"/>
          <w:color w:val="auto"/>
          <w:highlight w:val="none"/>
          <w:u w:val="single"/>
        </w:rPr>
      </w:pPr>
      <w:r>
        <w:rPr>
          <w:rFonts w:hint="eastAsia" w:ascii="Times New Roman" w:hAnsi="Times New Roman"/>
          <w:color w:val="auto"/>
          <w:highlight w:val="none"/>
          <w:u w:val="single"/>
        </w:rPr>
        <w:t>　　分标（有分标时填写）</w:t>
      </w:r>
    </w:p>
    <w:p>
      <w:pPr>
        <w:pStyle w:val="9"/>
        <w:rPr>
          <w:rFonts w:ascii="Times New Roman" w:hAnsi="Times New Roman"/>
          <w:color w:val="auto"/>
          <w:highlight w:val="none"/>
          <w:u w:val="single"/>
        </w:rPr>
      </w:pPr>
      <w:r>
        <w:rPr>
          <w:rFonts w:ascii="Times New Roman" w:hAnsi="Times New Roman"/>
          <w:color w:val="auto"/>
          <w:highlight w:val="none"/>
          <w:u w:val="single"/>
        </w:rPr>
        <w:t>......</w:t>
      </w:r>
    </w:p>
    <w:p>
      <w:pPr>
        <w:pStyle w:val="9"/>
        <w:ind w:firstLine="420"/>
        <w:rPr>
          <w:color w:val="auto"/>
          <w:szCs w:val="24"/>
          <w:highlight w:val="none"/>
        </w:rPr>
      </w:pPr>
      <w:r>
        <w:rPr>
          <w:rFonts w:hint="eastAsia"/>
          <w:color w:val="auto"/>
          <w:szCs w:val="24"/>
          <w:highlight w:val="none"/>
        </w:rPr>
        <w:t>本公司对上述声明的真实性负责。如有虚假，将依法承担相应责任。</w:t>
      </w:r>
    </w:p>
    <w:p>
      <w:pPr>
        <w:pStyle w:val="9"/>
        <w:rPr>
          <w:rFonts w:hAnsi="宋体" w:cs="Courier New"/>
          <w:color w:val="auto"/>
          <w:highlight w:val="none"/>
        </w:rPr>
      </w:pPr>
    </w:p>
    <w:p>
      <w:pPr>
        <w:pStyle w:val="9"/>
        <w:rPr>
          <w:color w:val="auto"/>
          <w:szCs w:val="24"/>
          <w:highlight w:val="none"/>
        </w:rPr>
      </w:pPr>
    </w:p>
    <w:p>
      <w:pPr>
        <w:pStyle w:val="9"/>
        <w:rPr>
          <w:color w:val="auto"/>
          <w:szCs w:val="24"/>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9"/>
        <w:spacing w:line="600" w:lineRule="exact"/>
        <w:rPr>
          <w:rFonts w:ascii="Times New Roman" w:hAnsi="Times New Roman"/>
          <w:color w:val="auto"/>
          <w:highlight w:val="none"/>
          <w:u w:val="single"/>
        </w:rPr>
      </w:pPr>
    </w:p>
    <w:p>
      <w:pPr>
        <w:pStyle w:val="9"/>
        <w:spacing w:line="360" w:lineRule="auto"/>
        <w:ind w:firstLine="420" w:firstLineChars="200"/>
        <w:rPr>
          <w:rFonts w:hAnsi="宋体"/>
          <w:b/>
          <w:color w:val="auto"/>
          <w:highlight w:val="none"/>
        </w:rPr>
      </w:pPr>
      <w:r>
        <w:rPr>
          <w:rFonts w:hint="eastAsia" w:ascii="Times New Roman" w:hAnsi="Times New Roman"/>
          <w:color w:val="auto"/>
          <w:highlight w:val="none"/>
        </w:rPr>
        <w:t>法定代表人或其委托代理人（签字或盖章）：</w:t>
      </w:r>
      <w:r>
        <w:rPr>
          <w:rFonts w:hAnsi="宋体"/>
          <w:b/>
          <w:color w:val="auto"/>
          <w:highlight w:val="none"/>
        </w:rPr>
        <w:br w:type="page"/>
      </w:r>
    </w:p>
    <w:p>
      <w:pPr>
        <w:pStyle w:val="9"/>
        <w:spacing w:line="360" w:lineRule="auto"/>
        <w:ind w:firstLine="422" w:firstLineChars="200"/>
        <w:rPr>
          <w:rFonts w:hAnsi="宋体"/>
          <w:b/>
          <w:color w:val="auto"/>
          <w:highlight w:val="none"/>
        </w:rPr>
      </w:pPr>
    </w:p>
    <w:p>
      <w:pPr>
        <w:pStyle w:val="9"/>
        <w:spacing w:line="360" w:lineRule="auto"/>
        <w:rPr>
          <w:rFonts w:ascii="Times New Roman" w:hAnsi="Times New Roman"/>
          <w:color w:val="auto"/>
          <w:highlight w:val="none"/>
          <w:u w:val="single"/>
        </w:rPr>
      </w:pPr>
    </w:p>
    <w:p>
      <w:pPr>
        <w:pStyle w:val="9"/>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售后服务承诺书（格式）</w:t>
      </w:r>
    </w:p>
    <w:p>
      <w:pPr>
        <w:pStyle w:val="9"/>
        <w:spacing w:line="440" w:lineRule="exact"/>
        <w:ind w:firstLine="415" w:firstLineChars="198"/>
        <w:rPr>
          <w:rFonts w:hAnsi="宋体"/>
          <w:color w:val="auto"/>
          <w:highlight w:val="none"/>
        </w:rPr>
      </w:pPr>
    </w:p>
    <w:p>
      <w:pPr>
        <w:pStyle w:val="9"/>
        <w:spacing w:line="440" w:lineRule="exact"/>
        <w:ind w:firstLine="415" w:firstLineChars="198"/>
        <w:rPr>
          <w:rFonts w:hAnsi="宋体"/>
          <w:color w:val="auto"/>
          <w:highlight w:val="none"/>
        </w:rPr>
      </w:pPr>
      <w:r>
        <w:rPr>
          <w:rFonts w:hint="eastAsia" w:hAnsi="宋体"/>
          <w:color w:val="auto"/>
          <w:highlight w:val="none"/>
        </w:rPr>
        <w:t>由投标人按本项目招标文件第二章“货物需求一览表”中商务条款部分的售后服务要求自行填写。</w:t>
      </w:r>
    </w:p>
    <w:p>
      <w:pPr>
        <w:pStyle w:val="9"/>
        <w:spacing w:line="440" w:lineRule="exact"/>
        <w:ind w:firstLine="420" w:firstLineChars="200"/>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spacing w:line="600" w:lineRule="exact"/>
        <w:ind w:firstLine="420" w:firstLineChars="200"/>
        <w:rPr>
          <w:rFonts w:ascii="Times New Roman" w:hAnsi="Times New Roman"/>
          <w:color w:val="auto"/>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9"/>
        <w:spacing w:line="600" w:lineRule="exact"/>
        <w:rPr>
          <w:rFonts w:ascii="Times New Roman" w:hAnsi="Times New Roman"/>
          <w:color w:val="auto"/>
          <w:highlight w:val="none"/>
          <w:u w:val="singl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r>
        <w:rPr>
          <w:rFonts w:hint="eastAsia"/>
          <w:b/>
          <w:bCs/>
          <w:color w:val="auto"/>
          <w:sz w:val="30"/>
          <w:highlight w:val="none"/>
        </w:rPr>
        <w:br w:type="page"/>
      </w:r>
    </w:p>
    <w:p>
      <w:pPr>
        <w:pStyle w:val="9"/>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9"/>
        <w:spacing w:line="440" w:lineRule="exact"/>
        <w:ind w:firstLine="420" w:firstLineChars="200"/>
        <w:rPr>
          <w:rFonts w:hAnsi="宋体"/>
          <w:color w:val="auto"/>
          <w:highlight w:val="none"/>
        </w:rPr>
      </w:pPr>
    </w:p>
    <w:p>
      <w:pPr>
        <w:pStyle w:val="9"/>
        <w:spacing w:line="440" w:lineRule="exact"/>
        <w:ind w:firstLine="420" w:firstLineChars="200"/>
        <w:rPr>
          <w:rFonts w:hAnsi="宋体"/>
          <w:color w:val="auto"/>
          <w:highlight w:val="none"/>
        </w:rPr>
      </w:pPr>
      <w:r>
        <w:rPr>
          <w:rFonts w:hint="eastAsia" w:hAnsi="宋体"/>
          <w:color w:val="auto"/>
          <w:highlight w:val="none"/>
        </w:rPr>
        <w:t>请逐条对应本项目招标文件第二章“货物需求一览表”中“商务条款”的要求，认真填写该表。“偏离说明”一栏选择“正偏离”、“负偏离”或“无偏离”进行填写</w:t>
      </w:r>
      <w:r>
        <w:rPr>
          <w:rFonts w:hint="eastAsia" w:hAnsi="宋体"/>
          <w:color w:val="auto"/>
          <w:highlight w:val="none"/>
          <w:lang w:eastAsia="zh-CN"/>
        </w:rPr>
        <w:t>，</w:t>
      </w:r>
      <w:r>
        <w:rPr>
          <w:rFonts w:hint="eastAsia" w:hAnsi="宋体"/>
          <w:color w:val="auto"/>
          <w:highlight w:val="none"/>
          <w:lang w:val="en-US" w:eastAsia="zh-CN"/>
        </w:rPr>
        <w:t>否则投标无效</w:t>
      </w:r>
      <w:r>
        <w:rPr>
          <w:rFonts w:hint="eastAsia" w:hAnsi="宋体"/>
          <w:color w:val="auto"/>
          <w:highlight w:val="none"/>
        </w:rPr>
        <w:t>。</w:t>
      </w:r>
    </w:p>
    <w:p>
      <w:pPr>
        <w:pStyle w:val="9"/>
        <w:rPr>
          <w:color w:val="auto"/>
          <w:highlight w:val="none"/>
          <w:u w:val="single"/>
        </w:rPr>
      </w:pPr>
    </w:p>
    <w:p>
      <w:pPr>
        <w:pStyle w:val="9"/>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（有分标时填写）</w:t>
      </w:r>
    </w:p>
    <w:tbl>
      <w:tblPr>
        <w:tblStyle w:val="1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招标文件的商务条款</w:t>
            </w:r>
          </w:p>
        </w:tc>
        <w:tc>
          <w:tcPr>
            <w:tcW w:w="396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投标文件承诺的商务条款</w:t>
            </w: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color w:val="auto"/>
                <w:szCs w:val="24"/>
                <w:highlight w:val="none"/>
              </w:rPr>
            </w:pPr>
          </w:p>
        </w:tc>
      </w:tr>
    </w:tbl>
    <w:p>
      <w:pPr>
        <w:pStyle w:val="9"/>
        <w:spacing w:line="600" w:lineRule="exact"/>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（有分标时填写）</w:t>
      </w:r>
    </w:p>
    <w:p>
      <w:pPr>
        <w:pStyle w:val="9"/>
        <w:rPr>
          <w:color w:val="auto"/>
          <w:highlight w:val="none"/>
        </w:rPr>
      </w:pPr>
      <w:r>
        <w:rPr>
          <w:rFonts w:hint="eastAsia"/>
          <w:color w:val="auto"/>
          <w:highlight w:val="none"/>
        </w:rPr>
        <w:t>......</w:t>
      </w:r>
    </w:p>
    <w:p>
      <w:pPr>
        <w:pStyle w:val="9"/>
        <w:spacing w:line="600" w:lineRule="exact"/>
        <w:rPr>
          <w:rFonts w:ascii="Times New Roman" w:hAnsi="Times New Roman"/>
          <w:color w:val="auto"/>
          <w:highlight w:val="non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9"/>
        <w:spacing w:line="600" w:lineRule="exact"/>
        <w:rPr>
          <w:rFonts w:ascii="Times New Roman" w:hAnsi="Times New Roman"/>
          <w:color w:val="auto"/>
          <w:highlight w:val="none"/>
          <w:u w:val="single"/>
        </w:rPr>
      </w:pPr>
    </w:p>
    <w:p>
      <w:pPr>
        <w:pStyle w:val="9"/>
        <w:spacing w:line="6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pStyle w:val="9"/>
        <w:spacing w:line="360" w:lineRule="auto"/>
        <w:rPr>
          <w:rFonts w:hint="eastAsia" w:ascii="宋体" w:hAnsi="宋体" w:eastAsia="宋体" w:cs="宋体"/>
          <w:b/>
          <w:color w:val="auto"/>
          <w:highlight w:val="none"/>
        </w:rPr>
      </w:pPr>
    </w:p>
    <w:p>
      <w:pPr>
        <w:pStyle w:val="9"/>
        <w:spacing w:line="360" w:lineRule="auto"/>
        <w:rPr>
          <w:rFonts w:hint="eastAsia" w:ascii="宋体" w:hAnsi="宋体" w:eastAsia="宋体" w:cs="宋体"/>
          <w:b/>
          <w:color w:val="auto"/>
          <w:highlight w:val="none"/>
        </w:rPr>
      </w:pPr>
    </w:p>
    <w:p>
      <w:pPr>
        <w:pStyle w:val="9"/>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注：⑴表格内容均需按要求填写并盖章，不得留空，否则按投标无效处理。</w:t>
      </w:r>
    </w:p>
    <w:p>
      <w:pPr>
        <w:pStyle w:val="9"/>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⑵如果</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需求为小于或大于某个数值标准时，投标文件不得直接复制</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需求，</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对应内容应当写明投标货物具体参数或商务响应承诺的具体数值，否则按投标无效处理。</w:t>
      </w:r>
    </w:p>
    <w:p>
      <w:pPr>
        <w:pStyle w:val="9"/>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⑶当投标文件的技术参数或商务内容低于</w:t>
      </w:r>
      <w:r>
        <w:rPr>
          <w:rFonts w:hint="eastAsia" w:ascii="宋体" w:hAnsi="宋体" w:eastAsia="宋体" w:cs="宋体"/>
          <w:b/>
          <w:color w:val="auto"/>
          <w:highlight w:val="none"/>
          <w:lang w:eastAsia="zh-CN"/>
        </w:rPr>
        <w:t>采购文件</w:t>
      </w:r>
      <w:r>
        <w:rPr>
          <w:rFonts w:hint="eastAsia" w:ascii="宋体" w:hAnsi="宋体" w:eastAsia="宋体" w:cs="宋体"/>
          <w:b/>
          <w:color w:val="auto"/>
          <w:highlight w:val="none"/>
        </w:rPr>
        <w:t>要求时，投标人应当如实写明“负偏离”，否则视为虚假应标。</w:t>
      </w:r>
    </w:p>
    <w:p>
      <w:pPr>
        <w:pStyle w:val="9"/>
        <w:spacing w:line="600" w:lineRule="exact"/>
        <w:rPr>
          <w:rFonts w:ascii="Times New Roman" w:hAnsi="Times New Roman"/>
          <w:color w:val="auto"/>
          <w:highlight w:val="none"/>
        </w:rPr>
      </w:pPr>
      <w:r>
        <w:rPr>
          <w:rFonts w:hint="eastAsia"/>
          <w:b/>
          <w:color w:val="auto"/>
          <w:sz w:val="32"/>
          <w:highlight w:val="none"/>
        </w:rPr>
        <w:br w:type="page"/>
      </w:r>
    </w:p>
    <w:p>
      <w:pPr>
        <w:pStyle w:val="9"/>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法定代表人授权委托书（格式）</w:t>
      </w:r>
    </w:p>
    <w:p>
      <w:pPr>
        <w:pStyle w:val="9"/>
        <w:spacing w:line="440" w:lineRule="exact"/>
        <w:ind w:firstLine="420" w:firstLineChars="200"/>
        <w:rPr>
          <w:rFonts w:ascii="Times New Roman" w:hAnsi="Times New Roman"/>
          <w:color w:val="auto"/>
          <w:highlight w:val="none"/>
          <w:u w:val="single"/>
        </w:rPr>
      </w:pPr>
    </w:p>
    <w:p>
      <w:pPr>
        <w:pStyle w:val="9"/>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致：（采购代理机构名称）</w:t>
      </w:r>
    </w:p>
    <w:p>
      <w:pPr>
        <w:pStyle w:val="9"/>
        <w:spacing w:line="440" w:lineRule="exact"/>
        <w:ind w:firstLine="420" w:firstLineChars="200"/>
        <w:rPr>
          <w:rFonts w:ascii="Times New Roman" w:hAnsi="Times New Roman"/>
          <w:color w:val="auto"/>
          <w:highlight w:val="none"/>
        </w:rPr>
      </w:pPr>
    </w:p>
    <w:p>
      <w:pPr>
        <w:pStyle w:val="9"/>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本人（姓名）系（投标人名称）的法定代表人，现授权我单位在职正式员工（姓名和职务）为我方代理人。代理人根据授权，以我方名义签署、澄清、说明、补正、递交、撤回、修改贵方组织的</w:t>
      </w:r>
      <w:r>
        <w:rPr>
          <w:rFonts w:hint="eastAsia"/>
          <w:color w:val="auto"/>
          <w:highlight w:val="none"/>
        </w:rPr>
        <w:t>项目（项目编号：）</w:t>
      </w:r>
      <w:r>
        <w:rPr>
          <w:rFonts w:hint="eastAsia" w:ascii="Times New Roman" w:hAnsi="Times New Roman"/>
          <w:color w:val="auto"/>
          <w:highlight w:val="none"/>
        </w:rPr>
        <w:t>的投标文件、签订合同和处理一切有关事宜，其法律后果由我方承担。</w:t>
      </w:r>
    </w:p>
    <w:p>
      <w:pPr>
        <w:pStyle w:val="9"/>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本授权书于年月日签字生效，委托期限：。</w:t>
      </w:r>
    </w:p>
    <w:p>
      <w:pPr>
        <w:pStyle w:val="9"/>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9"/>
        <w:spacing w:line="360" w:lineRule="auto"/>
        <w:ind w:firstLine="420"/>
        <w:rPr>
          <w:rFonts w:ascii="Times New Roman" w:hAnsi="Times New Roman"/>
          <w:color w:val="auto"/>
          <w:highlight w:val="none"/>
        </w:rPr>
      </w:pPr>
    </w:p>
    <w:p>
      <w:pPr>
        <w:pStyle w:val="9"/>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投标人（或联合体投标</w:t>
      </w:r>
      <w:r>
        <w:rPr>
          <w:rFonts w:hint="eastAsia" w:cs="宋体"/>
          <w:color w:val="auto"/>
          <w:kern w:val="0"/>
          <w:szCs w:val="21"/>
          <w:highlight w:val="none"/>
        </w:rPr>
        <w:t>牵头人名称</w:t>
      </w:r>
      <w:r>
        <w:rPr>
          <w:rFonts w:hint="eastAsia" w:ascii="Times New Roman" w:hAnsi="Times New Roman"/>
          <w:color w:val="auto"/>
          <w:highlight w:val="none"/>
        </w:rPr>
        <w:t>）（盖单位公章）：</w:t>
      </w:r>
    </w:p>
    <w:p>
      <w:pPr>
        <w:pStyle w:val="9"/>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p>
    <w:p>
      <w:pPr>
        <w:pStyle w:val="9"/>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p>
    <w:p>
      <w:pPr>
        <w:pStyle w:val="9"/>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p>
    <w:p>
      <w:pPr>
        <w:pStyle w:val="9"/>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p>
    <w:p>
      <w:pPr>
        <w:pStyle w:val="9"/>
        <w:spacing w:line="360" w:lineRule="auto"/>
        <w:ind w:firstLine="420"/>
        <w:rPr>
          <w:rFonts w:ascii="Times New Roman" w:hAnsi="Times New Roman"/>
          <w:color w:val="auto"/>
          <w:highlight w:val="none"/>
          <w:u w:val="single"/>
        </w:rPr>
      </w:pPr>
    </w:p>
    <w:p>
      <w:pPr>
        <w:pStyle w:val="9"/>
        <w:spacing w:line="360" w:lineRule="auto"/>
        <w:ind w:firstLine="420"/>
        <w:rPr>
          <w:rFonts w:ascii="Times New Roman" w:hAnsi="Times New Roman"/>
          <w:color w:val="auto"/>
          <w:highlight w:val="none"/>
          <w:u w:val="single"/>
        </w:rPr>
      </w:pPr>
      <w:r>
        <w:rPr>
          <w:rFonts w:hint="eastAsia" w:cs="宋体"/>
          <w:color w:val="auto"/>
          <w:kern w:val="0"/>
          <w:szCs w:val="21"/>
          <w:highlight w:val="none"/>
        </w:rPr>
        <w:t>成员一名称：</w:t>
      </w:r>
      <w:r>
        <w:rPr>
          <w:rFonts w:hint="eastAsia" w:ascii="Times New Roman" w:hAnsi="Times New Roman"/>
          <w:color w:val="auto"/>
          <w:highlight w:val="none"/>
        </w:rPr>
        <w:t>（盖单位公章）：</w:t>
      </w:r>
    </w:p>
    <w:p>
      <w:pPr>
        <w:pStyle w:val="9"/>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p>
    <w:p>
      <w:pPr>
        <w:pStyle w:val="9"/>
        <w:spacing w:line="360" w:lineRule="auto"/>
        <w:ind w:firstLine="420"/>
        <w:rPr>
          <w:rFonts w:ascii="Times New Roman" w:hAnsi="Times New Roman"/>
          <w:color w:val="auto"/>
          <w:highlight w:val="none"/>
          <w:u w:val="single"/>
        </w:rPr>
      </w:pP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cs="宋体"/>
          <w:color w:val="auto"/>
          <w:kern w:val="0"/>
          <w:szCs w:val="21"/>
          <w:highlight w:val="none"/>
        </w:rPr>
        <w:t>成员二名称：（盖单位公章）</w:t>
      </w: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cs="宋体"/>
          <w:color w:val="auto"/>
          <w:kern w:val="0"/>
          <w:szCs w:val="21"/>
          <w:highlight w:val="none"/>
        </w:rPr>
        <w:t>法定代表人或其委托代理人：（签字或盖章）</w:t>
      </w:r>
    </w:p>
    <w:p>
      <w:pPr>
        <w:pStyle w:val="9"/>
        <w:ind w:firstLine="420" w:firstLineChars="200"/>
        <w:rPr>
          <w:color w:val="auto"/>
          <w:highlight w:val="none"/>
        </w:rPr>
      </w:pPr>
      <w:r>
        <w:rPr>
          <w:rFonts w:hint="eastAsia"/>
          <w:color w:val="auto"/>
          <w:highlight w:val="none"/>
        </w:rPr>
        <w:t>......</w:t>
      </w:r>
    </w:p>
    <w:p>
      <w:pPr>
        <w:autoSpaceDE w:val="0"/>
        <w:autoSpaceDN w:val="0"/>
        <w:adjustRightInd w:val="0"/>
        <w:spacing w:line="360" w:lineRule="auto"/>
        <w:ind w:firstLine="420" w:firstLineChars="200"/>
        <w:jc w:val="left"/>
        <w:rPr>
          <w:rFonts w:ascii="宋体" w:cs="宋体"/>
          <w:color w:val="auto"/>
          <w:kern w:val="0"/>
          <w:szCs w:val="21"/>
          <w:highlight w:val="none"/>
        </w:rPr>
      </w:pPr>
    </w:p>
    <w:p>
      <w:pPr>
        <w:pStyle w:val="9"/>
        <w:spacing w:line="360" w:lineRule="auto"/>
        <w:rPr>
          <w:rFonts w:ascii="Times New Roman" w:hAnsi="Times New Roman"/>
          <w:color w:val="auto"/>
          <w:highlight w:val="none"/>
          <w:u w:val="single"/>
        </w:rPr>
      </w:pPr>
    </w:p>
    <w:p>
      <w:pPr>
        <w:pStyle w:val="9"/>
        <w:spacing w:line="600" w:lineRule="exact"/>
        <w:rPr>
          <w:color w:val="auto"/>
          <w:highlight w:val="none"/>
        </w:rPr>
      </w:pPr>
    </w:p>
    <w:p>
      <w:pPr>
        <w:pStyle w:val="9"/>
        <w:spacing w:line="600" w:lineRule="exact"/>
        <w:jc w:val="center"/>
        <w:rPr>
          <w:rFonts w:ascii="Times New Roman" w:hAnsi="Times New Roman"/>
          <w:color w:val="auto"/>
          <w:highlight w:val="none"/>
        </w:rPr>
      </w:pPr>
      <w:r>
        <w:rPr>
          <w:rFonts w:hint="eastAsia"/>
          <w:color w:val="auto"/>
          <w:highlight w:val="none"/>
        </w:rPr>
        <w:t>（若为联合体投标须各方签字或盖章）</w:t>
      </w:r>
      <w:r>
        <w:rPr>
          <w:rFonts w:ascii="Times New Roman" w:hAnsi="Times New Roman"/>
          <w:color w:val="auto"/>
          <w:highlight w:val="none"/>
        </w:rPr>
        <w:br w:type="page"/>
      </w:r>
      <w:r>
        <w:rPr>
          <w:rFonts w:hint="eastAsia" w:ascii="Times New Roman" w:hAnsi="Times New Roman"/>
          <w:b/>
          <w:bCs/>
          <w:color w:val="auto"/>
          <w:sz w:val="30"/>
          <w:szCs w:val="30"/>
          <w:highlight w:val="none"/>
        </w:rPr>
        <w:t>联合体协议书（格式）</w:t>
      </w:r>
    </w:p>
    <w:p>
      <w:pPr>
        <w:autoSpaceDE w:val="0"/>
        <w:autoSpaceDN w:val="0"/>
        <w:adjustRightInd w:val="0"/>
        <w:spacing w:line="360" w:lineRule="auto"/>
        <w:jc w:val="left"/>
        <w:rPr>
          <w:rFonts w:ascii="宋体" w:cs="宋体"/>
          <w:color w:val="auto"/>
          <w:kern w:val="0"/>
          <w:szCs w:val="21"/>
          <w:highlight w:val="none"/>
          <w:u w:val="singl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（项目编号：）投标。现就联合体投标事宜订立如下协议：</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1</w:t>
      </w:r>
      <w:r>
        <w:rPr>
          <w:rFonts w:hint="eastAsia" w:ascii="宋体" w:hAnsi="宋体" w:cs="宋体"/>
          <w:color w:val="auto"/>
          <w:kern w:val="0"/>
          <w:szCs w:val="21"/>
          <w:highlight w:val="none"/>
        </w:rPr>
        <w:t>、</w:t>
      </w:r>
      <w:r>
        <w:rPr>
          <w:color w:val="auto"/>
          <w:highlight w:val="none"/>
        </w:rPr>
        <w:t>________________________</w:t>
      </w:r>
      <w:r>
        <w:rPr>
          <w:rFonts w:hint="eastAsia" w:ascii="宋体" w:hAnsi="宋体" w:cs="宋体"/>
          <w:color w:val="auto"/>
          <w:kern w:val="0"/>
          <w:szCs w:val="21"/>
          <w:highlight w:val="none"/>
        </w:rPr>
        <w:t>（某成员单位名称）为联合体名称牵头人。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、联合体将严格按照招标文件的各项要求，递交投标文件，履行合同，并对外承担连带责任。</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w:t>
      </w:r>
      <w:r>
        <w:rPr>
          <w:color w:val="auto"/>
          <w:szCs w:val="21"/>
          <w:highlight w:val="none"/>
          <w:u w:val="single"/>
        </w:rPr>
        <w:t>________________________________________________</w:t>
      </w:r>
      <w:r>
        <w:rPr>
          <w:rFonts w:hint="eastAsia" w:ascii="宋体" w:hAnsi="宋体" w:cs="宋体"/>
          <w:color w:val="auto"/>
          <w:kern w:val="0"/>
          <w:szCs w:val="21"/>
          <w:highlight w:val="none"/>
        </w:rPr>
        <w:t>。</w:t>
      </w:r>
    </w:p>
    <w:p>
      <w:pPr>
        <w:pStyle w:val="9"/>
        <w:spacing w:line="360" w:lineRule="auto"/>
        <w:ind w:firstLine="420" w:firstLineChars="200"/>
        <w:rPr>
          <w:rFonts w:ascii="Times New Roman" w:hAnsi="Times New Roman"/>
          <w:color w:val="auto"/>
          <w:szCs w:val="21"/>
          <w:highlight w:val="none"/>
        </w:rPr>
      </w:pPr>
      <w:r>
        <w:rPr>
          <w:rFonts w:hint="eastAsia" w:hAnsi="宋体" w:cs="宋体"/>
          <w:color w:val="auto"/>
          <w:kern w:val="0"/>
          <w:highlight w:val="none"/>
        </w:rPr>
        <w:t>5、本联合体中</w:t>
      </w:r>
      <w:r>
        <w:rPr>
          <w:rFonts w:hint="eastAsia" w:hAnsi="宋体" w:cs="宋体"/>
          <w:color w:val="auto"/>
          <w:kern w:val="0"/>
          <w:highlight w:val="none"/>
          <w:u w:val="single"/>
        </w:rPr>
        <w:t>，</w:t>
      </w:r>
      <w:r>
        <w:rPr>
          <w:rFonts w:hint="eastAsia"/>
          <w:color w:val="auto"/>
          <w:highlight w:val="none"/>
          <w:u w:val="single"/>
        </w:rPr>
        <w:t>________________________</w:t>
      </w:r>
      <w:r>
        <w:rPr>
          <w:rFonts w:hint="eastAsia" w:hAnsi="宋体" w:cs="宋体"/>
          <w:color w:val="auto"/>
          <w:kern w:val="0"/>
          <w:highlight w:val="none"/>
          <w:u w:val="single"/>
        </w:rPr>
        <w:t>（某成员单位名称）为</w:t>
      </w:r>
      <w:r>
        <w:rPr>
          <w:rFonts w:hint="eastAsia"/>
          <w:color w:val="auto"/>
          <w:highlight w:val="none"/>
          <w:u w:val="single"/>
        </w:rPr>
        <w:t>______</w:t>
      </w:r>
      <w:r>
        <w:rPr>
          <w:rFonts w:hint="eastAsia"/>
          <w:color w:val="auto"/>
          <w:highlight w:val="none"/>
        </w:rPr>
        <w:t>（请填写：中型、小型、微型）企业，其协议合同金额占联合体协议合同总金额的</w:t>
      </w:r>
      <w:r>
        <w:rPr>
          <w:rFonts w:hint="eastAsia"/>
          <w:color w:val="auto"/>
          <w:highlight w:val="none"/>
          <w:u w:val="single"/>
        </w:rPr>
        <w:t>______</w:t>
      </w:r>
      <w:r>
        <w:rPr>
          <w:rFonts w:hint="eastAsia"/>
          <w:color w:val="auto"/>
          <w:highlight w:val="none"/>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6</w:t>
      </w:r>
      <w:r>
        <w:rPr>
          <w:rFonts w:hint="eastAsia" w:ascii="宋体" w:hAnsi="宋体" w:cs="宋体"/>
          <w:color w:val="auto"/>
          <w:kern w:val="0"/>
          <w:szCs w:val="21"/>
          <w:highlight w:val="none"/>
        </w:rPr>
        <w:t>、本协议书自签署之日起生效，合同履行完毕后自动失效。</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TimesNewRomanPSMT"/>
          <w:color w:val="auto"/>
          <w:kern w:val="0"/>
          <w:szCs w:val="21"/>
          <w:highlight w:val="none"/>
        </w:rPr>
        <w:t>7</w:t>
      </w:r>
      <w:r>
        <w:rPr>
          <w:rFonts w:hint="eastAsia" w:ascii="宋体" w:hAnsi="宋体" w:cs="宋体"/>
          <w:color w:val="auto"/>
          <w:kern w:val="0"/>
          <w:szCs w:val="21"/>
          <w:highlight w:val="none"/>
        </w:rPr>
        <w:t>、本协议书一式份，联合体成员和采购代理机构各执一份。</w:t>
      </w:r>
    </w:p>
    <w:p>
      <w:pP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法定代表人或其委托代理人：（签字或盖章）</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法定代表人或其委托代理人：（签字或盖章）</w:t>
      </w:r>
    </w:p>
    <w:p>
      <w:pPr>
        <w:autoSpaceDE w:val="0"/>
        <w:autoSpaceDN w:val="0"/>
        <w:adjustRightInd w:val="0"/>
        <w:spacing w:line="360" w:lineRule="auto"/>
        <w:jc w:val="left"/>
        <w:rPr>
          <w:rFonts w:ascii="宋体" w:cs="宋体"/>
          <w:color w:val="auto"/>
          <w:kern w:val="0"/>
          <w:szCs w:val="21"/>
          <w:highlight w:val="none"/>
        </w:rPr>
      </w:pP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成员二名称：（盖单位公章）</w:t>
      </w:r>
    </w:p>
    <w:p>
      <w:pP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法定代表人或其委托代理人：（签字或盖章）</w:t>
      </w:r>
    </w:p>
    <w:p>
      <w:pPr>
        <w:pStyle w:val="9"/>
        <w:rPr>
          <w:color w:val="auto"/>
          <w:highlight w:val="none"/>
        </w:rPr>
      </w:pPr>
      <w:r>
        <w:rPr>
          <w:rFonts w:hint="eastAsia"/>
          <w:color w:val="auto"/>
          <w:highlight w:val="none"/>
        </w:rPr>
        <w:t>......</w:t>
      </w:r>
    </w:p>
    <w:p>
      <w:pPr>
        <w:pStyle w:val="9"/>
        <w:rPr>
          <w:color w:val="auto"/>
          <w:highlight w:val="none"/>
        </w:rPr>
      </w:pPr>
    </w:p>
    <w:p>
      <w:pPr>
        <w:pStyle w:val="9"/>
        <w:spacing w:line="360" w:lineRule="auto"/>
        <w:ind w:firstLine="420"/>
        <w:jc w:val="right"/>
        <w:rPr>
          <w:color w:val="auto"/>
          <w:highlight w:val="none"/>
        </w:rPr>
      </w:pPr>
      <w:r>
        <w:rPr>
          <w:rFonts w:hint="eastAsia"/>
          <w:color w:val="auto"/>
          <w:szCs w:val="21"/>
          <w:highlight w:val="none"/>
        </w:rPr>
        <w:t>年月日</w:t>
      </w:r>
    </w:p>
    <w:p>
      <w:pPr>
        <w:pStyle w:val="9"/>
        <w:spacing w:line="360" w:lineRule="auto"/>
        <w:ind w:firstLine="420"/>
        <w:jc w:val="right"/>
        <w:rPr>
          <w:color w:val="auto"/>
          <w:highlight w:val="none"/>
          <w:u w:val="single"/>
        </w:rPr>
      </w:pPr>
    </w:p>
    <w:p>
      <w:pPr>
        <w:pStyle w:val="9"/>
        <w:spacing w:line="600" w:lineRule="exact"/>
        <w:jc w:val="center"/>
        <w:outlineLvl w:val="0"/>
        <w:rPr>
          <w:rFonts w:ascii="Times New Roman" w:hAnsi="Times New Roman"/>
          <w:color w:val="auto"/>
          <w:highlight w:val="none"/>
          <w:u w:val="single"/>
        </w:rPr>
      </w:pPr>
      <w:r>
        <w:rPr>
          <w:rFonts w:hint="eastAsia"/>
          <w:color w:val="auto"/>
          <w:spacing w:val="20"/>
          <w:highlight w:val="none"/>
        </w:rPr>
        <w:br w:type="page"/>
      </w:r>
      <w:bookmarkStart w:id="104" w:name="_Toc213326424"/>
      <w:bookmarkStart w:id="105" w:name="_Toc10018"/>
      <w:r>
        <w:rPr>
          <w:rFonts w:hint="eastAsia" w:ascii="Times New Roman" w:hAnsi="Times New Roman"/>
          <w:b/>
          <w:color w:val="auto"/>
          <w:sz w:val="36"/>
          <w:szCs w:val="36"/>
          <w:highlight w:val="none"/>
        </w:rPr>
        <w:t>第六章合同条款及格式</w:t>
      </w:r>
      <w:bookmarkEnd w:id="104"/>
      <w:bookmarkEnd w:id="105"/>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jc w:val="center"/>
        <w:rPr>
          <w:rFonts w:ascii="宋体"/>
          <w:b/>
          <w:bCs/>
          <w:color w:val="auto"/>
          <w:sz w:val="52"/>
          <w:highlight w:val="none"/>
        </w:rPr>
      </w:pPr>
      <w:r>
        <w:rPr>
          <w:rFonts w:hint="eastAsia" w:ascii="宋体"/>
          <w:b/>
          <w:bCs/>
          <w:color w:val="auto"/>
          <w:sz w:val="52"/>
          <w:highlight w:val="none"/>
        </w:rPr>
        <w:t>南宁市</w:t>
      </w:r>
      <w:r>
        <w:rPr>
          <w:rFonts w:hint="eastAsia" w:ascii="宋体"/>
          <w:b/>
          <w:bCs/>
          <w:color w:val="auto"/>
          <w:sz w:val="52"/>
          <w:highlight w:val="none"/>
          <w:lang w:val="en-US" w:eastAsia="zh-CN"/>
        </w:rPr>
        <w:t>西乡塘区</w:t>
      </w:r>
      <w:r>
        <w:rPr>
          <w:rFonts w:hint="eastAsia" w:ascii="宋体"/>
          <w:b/>
          <w:bCs/>
          <w:color w:val="auto"/>
          <w:sz w:val="52"/>
          <w:highlight w:val="none"/>
        </w:rPr>
        <w:t>政府采购</w:t>
      </w:r>
    </w:p>
    <w:p>
      <w:pPr>
        <w:spacing w:line="360" w:lineRule="auto"/>
        <w:ind w:firstLine="420" w:firstLineChars="200"/>
        <w:rPr>
          <w:rFonts w:ascii="宋体"/>
          <w:color w:val="auto"/>
          <w:highlight w:val="none"/>
        </w:rPr>
      </w:pPr>
    </w:p>
    <w:p>
      <w:pPr>
        <w:spacing w:line="360" w:lineRule="auto"/>
        <w:ind w:firstLine="420" w:firstLineChars="200"/>
        <w:rPr>
          <w:rFonts w:ascii="宋体"/>
          <w:color w:val="auto"/>
          <w:highlight w:val="none"/>
        </w:rPr>
      </w:pPr>
    </w:p>
    <w:p>
      <w:pPr>
        <w:spacing w:line="360" w:lineRule="auto"/>
        <w:jc w:val="center"/>
        <w:rPr>
          <w:rFonts w:ascii="宋体"/>
          <w:b/>
          <w:bCs/>
          <w:color w:val="auto"/>
          <w:sz w:val="44"/>
          <w:highlight w:val="none"/>
        </w:rPr>
      </w:pPr>
      <w:r>
        <w:rPr>
          <w:rFonts w:hint="eastAsia" w:ascii="宋体"/>
          <w:b/>
          <w:bCs/>
          <w:color w:val="auto"/>
          <w:sz w:val="44"/>
          <w:highlight w:val="none"/>
          <w:u w:val="single"/>
        </w:rPr>
        <w:t xml:space="preserve">         （项目名称）         </w:t>
      </w:r>
      <w:r>
        <w:rPr>
          <w:rFonts w:hint="eastAsia" w:ascii="宋体"/>
          <w:b/>
          <w:bCs/>
          <w:color w:val="auto"/>
          <w:sz w:val="44"/>
          <w:highlight w:val="none"/>
        </w:rPr>
        <w:t>合同</w:t>
      </w:r>
    </w:p>
    <w:p>
      <w:pPr>
        <w:spacing w:line="360" w:lineRule="auto"/>
        <w:jc w:val="center"/>
        <w:rPr>
          <w:rFonts w:ascii="宋体"/>
          <w:b/>
          <w:bCs/>
          <w:color w:val="auto"/>
          <w:sz w:val="44"/>
          <w:highlight w:val="none"/>
        </w:rPr>
      </w:pPr>
    </w:p>
    <w:p>
      <w:pPr>
        <w:spacing w:line="360" w:lineRule="auto"/>
        <w:jc w:val="center"/>
        <w:rPr>
          <w:rFonts w:ascii="宋体"/>
          <w:b/>
          <w:bCs/>
          <w:color w:val="auto"/>
          <w:sz w:val="44"/>
          <w:highlight w:val="none"/>
        </w:rPr>
      </w:pPr>
    </w:p>
    <w:p>
      <w:pPr>
        <w:spacing w:line="360" w:lineRule="auto"/>
        <w:ind w:firstLine="3507" w:firstLineChars="794"/>
        <w:rPr>
          <w:rFonts w:ascii="宋体"/>
          <w:b/>
          <w:bCs/>
          <w:color w:val="auto"/>
          <w:sz w:val="44"/>
          <w:highlight w:val="none"/>
        </w:rPr>
      </w:pPr>
    </w:p>
    <w:p>
      <w:pPr>
        <w:spacing w:line="360" w:lineRule="auto"/>
        <w:ind w:firstLine="3507" w:firstLineChars="794"/>
        <w:rPr>
          <w:rFonts w:ascii="宋体"/>
          <w:b/>
          <w:bCs/>
          <w:color w:val="auto"/>
          <w:sz w:val="44"/>
          <w:highlight w:val="none"/>
        </w:rPr>
      </w:pPr>
    </w:p>
    <w:p>
      <w:pPr>
        <w:ind w:firstLine="1995" w:firstLineChars="552"/>
        <w:rPr>
          <w:rFonts w:ascii="宋体" w:hAnsi="宋体"/>
          <w:b/>
          <w:color w:val="auto"/>
          <w:sz w:val="36"/>
          <w:szCs w:val="36"/>
          <w:highlight w:val="none"/>
        </w:rPr>
      </w:pPr>
      <w:r>
        <w:rPr>
          <w:rFonts w:hint="eastAsia" w:ascii="宋体" w:hAnsi="宋体"/>
          <w:b/>
          <w:color w:val="auto"/>
          <w:sz w:val="36"/>
          <w:szCs w:val="36"/>
          <w:highlight w:val="none"/>
        </w:rPr>
        <w:t>项目编号：</w:t>
      </w:r>
    </w:p>
    <w:p>
      <w:pPr>
        <w:ind w:firstLine="1970" w:firstLineChars="545"/>
        <w:rPr>
          <w:rFonts w:ascii="宋体" w:hAnsi="宋体"/>
          <w:b/>
          <w:color w:val="auto"/>
          <w:sz w:val="36"/>
          <w:szCs w:val="36"/>
          <w:highlight w:val="none"/>
          <w:u w:val="single"/>
        </w:rPr>
      </w:pPr>
      <w:r>
        <w:rPr>
          <w:rFonts w:hint="eastAsia" w:ascii="宋体" w:hAnsi="宋体"/>
          <w:b/>
          <w:color w:val="auto"/>
          <w:sz w:val="36"/>
          <w:szCs w:val="36"/>
          <w:highlight w:val="none"/>
        </w:rPr>
        <w:t>审批编号：</w:t>
      </w:r>
    </w:p>
    <w:p>
      <w:pPr>
        <w:ind w:firstLine="1995" w:firstLineChars="552"/>
        <w:rPr>
          <w:rFonts w:ascii="宋体" w:hAnsi="宋体"/>
          <w:b/>
          <w:color w:val="auto"/>
          <w:sz w:val="36"/>
          <w:szCs w:val="36"/>
          <w:highlight w:val="none"/>
          <w:u w:val="single"/>
        </w:rPr>
      </w:pPr>
    </w:p>
    <w:p>
      <w:pPr>
        <w:ind w:firstLine="1995" w:firstLineChars="552"/>
        <w:rPr>
          <w:rFonts w:ascii="宋体" w:hAnsi="宋体"/>
          <w:b/>
          <w:color w:val="auto"/>
          <w:sz w:val="36"/>
          <w:szCs w:val="36"/>
          <w:highlight w:val="none"/>
          <w:u w:val="single"/>
        </w:rPr>
      </w:pPr>
    </w:p>
    <w:p>
      <w:pPr>
        <w:tabs>
          <w:tab w:val="left" w:pos="7200"/>
        </w:tabs>
        <w:spacing w:line="360" w:lineRule="auto"/>
        <w:ind w:firstLine="1995" w:firstLineChars="552"/>
        <w:rPr>
          <w:rFonts w:ascii="宋体" w:hAnsi="宋体"/>
          <w:b/>
          <w:color w:val="auto"/>
          <w:sz w:val="36"/>
          <w:szCs w:val="36"/>
          <w:highlight w:val="none"/>
          <w:u w:val="single"/>
        </w:rPr>
      </w:pPr>
      <w:r>
        <w:rPr>
          <w:rFonts w:hint="eastAsia" w:ascii="宋体" w:hAnsi="宋体"/>
          <w:b/>
          <w:color w:val="auto"/>
          <w:sz w:val="36"/>
          <w:szCs w:val="36"/>
          <w:highlight w:val="none"/>
        </w:rPr>
        <w:t>采购人：</w:t>
      </w:r>
    </w:p>
    <w:p>
      <w:pPr>
        <w:tabs>
          <w:tab w:val="left" w:pos="7380"/>
        </w:tabs>
        <w:spacing w:line="360" w:lineRule="auto"/>
        <w:ind w:firstLine="1995" w:firstLineChars="552"/>
        <w:rPr>
          <w:rFonts w:ascii="宋体"/>
          <w:b/>
          <w:bCs/>
          <w:color w:val="auto"/>
          <w:sz w:val="44"/>
          <w:highlight w:val="none"/>
        </w:rPr>
      </w:pPr>
      <w:r>
        <w:rPr>
          <w:rFonts w:hint="eastAsia" w:ascii="宋体" w:hAnsi="宋体"/>
          <w:b/>
          <w:color w:val="auto"/>
          <w:sz w:val="36"/>
          <w:szCs w:val="36"/>
          <w:highlight w:val="none"/>
        </w:rPr>
        <w:t>中标供应商：</w:t>
      </w:r>
    </w:p>
    <w:p>
      <w:pPr>
        <w:tabs>
          <w:tab w:val="left" w:pos="7380"/>
        </w:tabs>
        <w:spacing w:line="360" w:lineRule="auto"/>
        <w:rPr>
          <w:rFonts w:ascii="宋体"/>
          <w:b/>
          <w:bCs/>
          <w:color w:val="auto"/>
          <w:sz w:val="44"/>
          <w:highlight w:val="none"/>
        </w:rPr>
      </w:pPr>
    </w:p>
    <w:p>
      <w:pPr>
        <w:tabs>
          <w:tab w:val="left" w:pos="7380"/>
        </w:tabs>
        <w:spacing w:line="360" w:lineRule="auto"/>
        <w:jc w:val="center"/>
        <w:rPr>
          <w:rFonts w:ascii="宋体"/>
          <w:b/>
          <w:bCs/>
          <w:color w:val="auto"/>
          <w:sz w:val="44"/>
          <w:highlight w:val="none"/>
        </w:rPr>
      </w:pPr>
      <w:r>
        <w:rPr>
          <w:rFonts w:hint="eastAsia" w:ascii="宋体"/>
          <w:b/>
          <w:bCs/>
          <w:color w:val="auto"/>
          <w:sz w:val="44"/>
          <w:highlight w:val="none"/>
        </w:rPr>
        <w:br w:type="page"/>
      </w:r>
      <w:r>
        <w:rPr>
          <w:rFonts w:hint="eastAsia"/>
          <w:b/>
          <w:color w:val="auto"/>
          <w:sz w:val="36"/>
          <w:szCs w:val="36"/>
          <w:highlight w:val="none"/>
        </w:rPr>
        <w:t>目录</w:t>
      </w:r>
    </w:p>
    <w:p>
      <w:pPr>
        <w:tabs>
          <w:tab w:val="left" w:pos="1170"/>
        </w:tabs>
        <w:spacing w:line="360" w:lineRule="auto"/>
        <w:ind w:left="359" w:leftChars="171" w:firstLine="198" w:firstLineChars="71"/>
        <w:rPr>
          <w:rFonts w:ascii="宋体" w:hAnsi="宋体"/>
          <w:color w:val="auto"/>
          <w:sz w:val="28"/>
          <w:highlight w:val="none"/>
        </w:rPr>
      </w:pPr>
      <w:r>
        <w:rPr>
          <w:rFonts w:hint="eastAsia" w:ascii="宋体" w:hAnsi="宋体"/>
          <w:color w:val="auto"/>
          <w:sz w:val="28"/>
          <w:highlight w:val="none"/>
        </w:rPr>
        <w:tab/>
      </w:r>
    </w:p>
    <w:p>
      <w:pPr>
        <w:rPr>
          <w:b/>
          <w:color w:val="auto"/>
          <w:sz w:val="30"/>
          <w:szCs w:val="30"/>
          <w:highlight w:val="none"/>
        </w:rPr>
      </w:pPr>
      <w:r>
        <w:rPr>
          <w:rFonts w:hint="eastAsia"/>
          <w:b/>
          <w:color w:val="auto"/>
          <w:sz w:val="30"/>
          <w:szCs w:val="30"/>
          <w:highlight w:val="none"/>
        </w:rPr>
        <w:t>一、南宁市</w:t>
      </w:r>
      <w:r>
        <w:rPr>
          <w:rFonts w:hint="eastAsia"/>
          <w:b/>
          <w:color w:val="auto"/>
          <w:sz w:val="30"/>
          <w:szCs w:val="30"/>
          <w:highlight w:val="none"/>
          <w:lang w:val="en-US" w:eastAsia="zh-CN"/>
        </w:rPr>
        <w:t>西乡塘区</w:t>
      </w:r>
      <w:r>
        <w:rPr>
          <w:rFonts w:hint="eastAsia"/>
          <w:b/>
          <w:color w:val="auto"/>
          <w:sz w:val="30"/>
          <w:szCs w:val="30"/>
          <w:highlight w:val="none"/>
        </w:rPr>
        <w:t>政府采购合同书</w:t>
      </w:r>
    </w:p>
    <w:p>
      <w:pPr>
        <w:rPr>
          <w:b/>
          <w:color w:val="auto"/>
          <w:sz w:val="30"/>
          <w:szCs w:val="30"/>
          <w:highlight w:val="none"/>
        </w:rPr>
      </w:pPr>
      <w:r>
        <w:rPr>
          <w:rFonts w:hint="eastAsia"/>
          <w:b/>
          <w:color w:val="auto"/>
          <w:sz w:val="30"/>
          <w:szCs w:val="30"/>
          <w:highlight w:val="none"/>
        </w:rPr>
        <w:t>二、合同附件</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1、中标通知书</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2、招标文件货物需求一览表</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3、招标文件的</w:t>
      </w:r>
      <w:r>
        <w:rPr>
          <w:rFonts w:hint="eastAsia" w:hAnsi="宋体"/>
          <w:color w:val="auto"/>
          <w:sz w:val="28"/>
          <w:highlight w:val="none"/>
        </w:rPr>
        <w:t>更改通知（如有）</w:t>
      </w:r>
    </w:p>
    <w:p>
      <w:pPr>
        <w:ind w:firstLine="560" w:firstLineChars="200"/>
        <w:rPr>
          <w:rFonts w:ascii="宋体" w:hAnsi="宋体"/>
          <w:color w:val="auto"/>
          <w:sz w:val="28"/>
          <w:szCs w:val="28"/>
          <w:highlight w:val="none"/>
        </w:rPr>
      </w:pPr>
      <w:r>
        <w:rPr>
          <w:color w:val="auto"/>
          <w:sz w:val="28"/>
          <w:szCs w:val="28"/>
          <w:highlight w:val="none"/>
        </w:rPr>
        <w:t>4</w:t>
      </w:r>
      <w:r>
        <w:rPr>
          <w:rFonts w:hint="eastAsia"/>
          <w:color w:val="auto"/>
          <w:sz w:val="28"/>
          <w:szCs w:val="28"/>
          <w:highlight w:val="none"/>
        </w:rPr>
        <w:t>、投标函</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5、投标报价表</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6、投标产品技术资料表</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8、中标供应商澄清函</w:t>
      </w:r>
      <w:r>
        <w:rPr>
          <w:color w:val="auto"/>
          <w:sz w:val="28"/>
          <w:szCs w:val="28"/>
          <w:highlight w:val="none"/>
        </w:rPr>
        <w:t>（如有请提</w:t>
      </w:r>
      <w:r>
        <w:rPr>
          <w:color w:val="auto"/>
          <w:sz w:val="30"/>
          <w:szCs w:val="30"/>
          <w:highlight w:val="none"/>
        </w:rPr>
        <w:t>供</w:t>
      </w:r>
      <w:r>
        <w:rPr>
          <w:color w:val="auto"/>
          <w:sz w:val="28"/>
          <w:szCs w:val="28"/>
          <w:highlight w:val="none"/>
        </w:rPr>
        <w:t>）</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9、履约保证金交纳证明</w:t>
      </w:r>
    </w:p>
    <w:p>
      <w:pPr>
        <w:pStyle w:val="9"/>
        <w:spacing w:line="360" w:lineRule="auto"/>
        <w:ind w:firstLine="560" w:firstLineChars="200"/>
        <w:rPr>
          <w:rFonts w:hAnsi="宋体"/>
          <w:color w:val="auto"/>
          <w:sz w:val="28"/>
          <w:szCs w:val="28"/>
          <w:highlight w:val="none"/>
        </w:rPr>
      </w:pPr>
      <w:r>
        <w:rPr>
          <w:rFonts w:hint="eastAsia" w:hAnsi="宋体"/>
          <w:color w:val="auto"/>
          <w:sz w:val="28"/>
          <w:szCs w:val="28"/>
          <w:highlight w:val="none"/>
        </w:rPr>
        <w:t>10、其他与本合同相关的资料</w:t>
      </w:r>
      <w:r>
        <w:rPr>
          <w:color w:val="auto"/>
          <w:sz w:val="28"/>
          <w:szCs w:val="28"/>
          <w:highlight w:val="none"/>
        </w:rPr>
        <w:t>（如有请提</w:t>
      </w:r>
      <w:r>
        <w:rPr>
          <w:color w:val="auto"/>
          <w:sz w:val="30"/>
          <w:szCs w:val="30"/>
          <w:highlight w:val="none"/>
        </w:rPr>
        <w:t>供</w:t>
      </w:r>
      <w:r>
        <w:rPr>
          <w:color w:val="auto"/>
          <w:sz w:val="28"/>
          <w:szCs w:val="28"/>
          <w:highlight w:val="none"/>
        </w:rPr>
        <w:t>）</w:t>
      </w:r>
    </w:p>
    <w:p>
      <w:pPr>
        <w:rPr>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hint="eastAsia" w:ascii="宋体" w:hAnsi="宋体"/>
          <w:bCs/>
          <w:color w:val="auto"/>
          <w:sz w:val="28"/>
          <w:highlight w:val="none"/>
        </w:rPr>
        <w:br w:type="page"/>
      </w:r>
      <w:r>
        <w:rPr>
          <w:rFonts w:hint="eastAsia"/>
          <w:b/>
          <w:color w:val="auto"/>
          <w:sz w:val="30"/>
          <w:szCs w:val="30"/>
          <w:highlight w:val="none"/>
        </w:rPr>
        <w:t>南宁市</w:t>
      </w:r>
      <w:r>
        <w:rPr>
          <w:rFonts w:hint="eastAsia"/>
          <w:b/>
          <w:color w:val="auto"/>
          <w:sz w:val="30"/>
          <w:szCs w:val="30"/>
          <w:highlight w:val="none"/>
          <w:lang w:val="en-US" w:eastAsia="zh-CN"/>
        </w:rPr>
        <w:t>西乡塘区</w:t>
      </w:r>
      <w:r>
        <w:rPr>
          <w:rFonts w:hint="eastAsia"/>
          <w:b/>
          <w:color w:val="auto"/>
          <w:sz w:val="30"/>
          <w:szCs w:val="30"/>
          <w:highlight w:val="none"/>
        </w:rPr>
        <w:t>政府采购合同书</w:t>
      </w:r>
    </w:p>
    <w:p>
      <w:pPr>
        <w:pStyle w:val="9"/>
        <w:spacing w:line="360" w:lineRule="auto"/>
        <w:rPr>
          <w:rFonts w:hAnsi="宋体"/>
          <w:color w:val="auto"/>
          <w:highlight w:val="none"/>
        </w:rPr>
      </w:pPr>
    </w:p>
    <w:p>
      <w:pPr>
        <w:pStyle w:val="9"/>
        <w:spacing w:line="360" w:lineRule="auto"/>
        <w:rPr>
          <w:rFonts w:hAnsi="宋体"/>
          <w:color w:val="auto"/>
          <w:highlight w:val="none"/>
        </w:rPr>
      </w:pPr>
      <w:r>
        <w:rPr>
          <w:rFonts w:hint="eastAsia" w:hAnsi="宋体"/>
          <w:color w:val="auto"/>
          <w:highlight w:val="none"/>
        </w:rPr>
        <w:t>项目名称：</w:t>
      </w:r>
    </w:p>
    <w:p>
      <w:pPr>
        <w:pStyle w:val="9"/>
        <w:spacing w:line="360" w:lineRule="auto"/>
        <w:rPr>
          <w:rFonts w:hAnsi="宋体"/>
          <w:color w:val="auto"/>
          <w:highlight w:val="none"/>
        </w:rPr>
      </w:pPr>
      <w:r>
        <w:rPr>
          <w:rFonts w:hint="eastAsia" w:hAnsi="宋体"/>
          <w:color w:val="auto"/>
          <w:highlight w:val="none"/>
        </w:rPr>
        <w:t>项目编号：</w:t>
      </w:r>
    </w:p>
    <w:p>
      <w:pPr>
        <w:pStyle w:val="9"/>
        <w:spacing w:line="360" w:lineRule="auto"/>
        <w:rPr>
          <w:rFonts w:hAnsi="宋体"/>
          <w:color w:val="auto"/>
          <w:highlight w:val="none"/>
        </w:rPr>
      </w:pPr>
      <w:r>
        <w:rPr>
          <w:rFonts w:hint="eastAsia" w:hAnsi="宋体"/>
          <w:color w:val="auto"/>
          <w:highlight w:val="none"/>
        </w:rPr>
        <w:t>分标号（有分标时填写）：</w:t>
      </w:r>
    </w:p>
    <w:p>
      <w:pPr>
        <w:pStyle w:val="9"/>
        <w:spacing w:line="360" w:lineRule="auto"/>
        <w:rPr>
          <w:rFonts w:hAnsi="宋体"/>
          <w:color w:val="auto"/>
          <w:highlight w:val="none"/>
        </w:rPr>
      </w:pPr>
    </w:p>
    <w:p>
      <w:pPr>
        <w:pStyle w:val="9"/>
        <w:spacing w:line="360" w:lineRule="auto"/>
        <w:rPr>
          <w:rFonts w:hAnsi="宋体"/>
          <w:color w:val="auto"/>
          <w:highlight w:val="none"/>
        </w:rPr>
      </w:pPr>
      <w:r>
        <w:rPr>
          <w:rFonts w:hint="eastAsia" w:hAnsi="宋体"/>
          <w:color w:val="auto"/>
          <w:highlight w:val="none"/>
        </w:rPr>
        <w:t>甲方（买方）：</w:t>
      </w:r>
    </w:p>
    <w:p>
      <w:pPr>
        <w:pStyle w:val="9"/>
        <w:spacing w:line="360" w:lineRule="auto"/>
        <w:rPr>
          <w:rFonts w:hAnsi="宋体"/>
          <w:color w:val="auto"/>
          <w:highlight w:val="none"/>
        </w:rPr>
      </w:pPr>
      <w:r>
        <w:rPr>
          <w:rFonts w:hint="eastAsia" w:hAnsi="宋体"/>
          <w:color w:val="auto"/>
          <w:highlight w:val="none"/>
        </w:rPr>
        <w:t>乙方（卖方）：</w:t>
      </w:r>
    </w:p>
    <w:p>
      <w:pPr>
        <w:pStyle w:val="9"/>
        <w:spacing w:line="360" w:lineRule="auto"/>
        <w:rPr>
          <w:rFonts w:hAnsi="宋体"/>
          <w:b/>
          <w:color w:val="auto"/>
          <w:highlight w:val="none"/>
        </w:rPr>
      </w:pPr>
    </w:p>
    <w:p>
      <w:pPr>
        <w:pStyle w:val="9"/>
        <w:spacing w:line="360" w:lineRule="auto"/>
        <w:ind w:firstLine="420" w:firstLineChars="200"/>
        <w:rPr>
          <w:rFonts w:hAnsi="宋体"/>
          <w:b/>
          <w:color w:val="auto"/>
          <w:highlight w:val="none"/>
        </w:rPr>
      </w:pPr>
      <w:r>
        <w:rPr>
          <w:rFonts w:hint="eastAsia" w:hAnsi="宋体"/>
          <w:color w:val="auto"/>
          <w:highlight w:val="none"/>
        </w:rPr>
        <w:t>根据</w:t>
      </w:r>
      <w:r>
        <w:rPr>
          <w:rFonts w:hint="eastAsia" w:hAnsi="宋体"/>
          <w:color w:val="auto"/>
          <w:highlight w:val="none"/>
          <w:lang w:val="en-US" w:eastAsia="zh-CN"/>
        </w:rPr>
        <w:t xml:space="preserve"> </w:t>
      </w:r>
      <w:r>
        <w:rPr>
          <w:rFonts w:hint="eastAsia" w:hAnsi="宋体"/>
          <w:color w:val="auto"/>
          <w:highlight w:val="none"/>
        </w:rPr>
        <w:t>年</w:t>
      </w:r>
      <w:r>
        <w:rPr>
          <w:rFonts w:hint="eastAsia" w:hAnsi="宋体"/>
          <w:color w:val="auto"/>
          <w:highlight w:val="none"/>
          <w:lang w:val="en-US" w:eastAsia="zh-CN"/>
        </w:rPr>
        <w:t xml:space="preserve"> </w:t>
      </w:r>
      <w:r>
        <w:rPr>
          <w:rFonts w:hint="eastAsia" w:hAnsi="宋体"/>
          <w:color w:val="auto"/>
          <w:highlight w:val="none"/>
        </w:rPr>
        <w:t>月</w:t>
      </w:r>
      <w:r>
        <w:rPr>
          <w:rFonts w:hint="eastAsia" w:hAnsi="宋体"/>
          <w:color w:val="auto"/>
          <w:highlight w:val="none"/>
          <w:lang w:val="en-US" w:eastAsia="zh-CN"/>
        </w:rPr>
        <w:t xml:space="preserve"> </w:t>
      </w:r>
      <w:r>
        <w:rPr>
          <w:rFonts w:hint="eastAsia" w:hAnsi="宋体"/>
          <w:color w:val="auto"/>
          <w:highlight w:val="none"/>
        </w:rPr>
        <w:t>日南宁市</w:t>
      </w:r>
      <w:r>
        <w:rPr>
          <w:rFonts w:hint="eastAsia" w:ascii="宋体" w:hAnsi="宋体"/>
          <w:color w:val="auto"/>
          <w:highlight w:val="none"/>
          <w:lang w:val="en-US" w:eastAsia="zh-CN"/>
        </w:rPr>
        <w:t>西乡塘区</w:t>
      </w:r>
      <w:r>
        <w:rPr>
          <w:rFonts w:hint="eastAsia" w:hAnsi="宋体"/>
          <w:color w:val="auto"/>
          <w:highlight w:val="none"/>
        </w:rPr>
        <w:t>政府采购项目的采购结果，甲方接受乙方对本项目的投标，甲、乙双方同意签署本合同（以下简称合同）。</w:t>
      </w:r>
    </w:p>
    <w:p>
      <w:pPr>
        <w:pStyle w:val="9"/>
        <w:spacing w:line="360" w:lineRule="auto"/>
        <w:rPr>
          <w:rFonts w:hAnsi="宋体"/>
          <w:b/>
          <w:color w:val="auto"/>
          <w:highlight w:val="none"/>
        </w:rPr>
      </w:pPr>
    </w:p>
    <w:p>
      <w:pPr>
        <w:pStyle w:val="9"/>
        <w:spacing w:line="360" w:lineRule="auto"/>
        <w:rPr>
          <w:rFonts w:hAnsi="宋体"/>
          <w:b/>
          <w:bCs/>
          <w:color w:val="auto"/>
          <w:sz w:val="24"/>
          <w:highlight w:val="none"/>
        </w:rPr>
      </w:pPr>
      <w:r>
        <w:rPr>
          <w:rFonts w:hint="eastAsia" w:hAnsi="宋体"/>
          <w:b/>
          <w:bCs/>
          <w:color w:val="auto"/>
          <w:sz w:val="24"/>
          <w:highlight w:val="none"/>
        </w:rPr>
        <w:t>1.  采购内容</w:t>
      </w:r>
    </w:p>
    <w:p>
      <w:pPr>
        <w:pStyle w:val="9"/>
        <w:tabs>
          <w:tab w:val="left" w:pos="5220"/>
        </w:tabs>
        <w:spacing w:line="360" w:lineRule="auto"/>
        <w:ind w:firstLine="420" w:firstLineChars="200"/>
        <w:rPr>
          <w:rFonts w:hAnsi="宋体"/>
          <w:color w:val="auto"/>
          <w:highlight w:val="none"/>
          <w:u w:val="single"/>
        </w:rPr>
      </w:pPr>
      <w:r>
        <w:rPr>
          <w:rFonts w:hint="eastAsia" w:hAnsi="宋体"/>
          <w:color w:val="auto"/>
          <w:highlight w:val="none"/>
        </w:rPr>
        <w:t>1.1 产品名称：</w:t>
      </w:r>
      <w:r>
        <w:rPr>
          <w:rFonts w:hint="eastAsia" w:hAnsi="宋体"/>
          <w:color w:val="auto"/>
          <w:highlight w:val="none"/>
          <w:u w:val="single"/>
        </w:rPr>
        <w:t>详见合同附件中投标报价表</w:t>
      </w:r>
    </w:p>
    <w:p>
      <w:pPr>
        <w:pStyle w:val="9"/>
        <w:tabs>
          <w:tab w:val="left" w:pos="5220"/>
        </w:tabs>
        <w:spacing w:line="360" w:lineRule="auto"/>
        <w:ind w:firstLine="420" w:firstLineChars="200"/>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详见合同附件中投标报价表</w:t>
      </w:r>
    </w:p>
    <w:p>
      <w:pPr>
        <w:pStyle w:val="9"/>
        <w:tabs>
          <w:tab w:val="left" w:pos="5220"/>
        </w:tabs>
        <w:spacing w:line="360" w:lineRule="auto"/>
        <w:ind w:firstLine="420" w:firstLineChars="200"/>
        <w:rPr>
          <w:rFonts w:hAnsi="宋体"/>
          <w:color w:val="auto"/>
          <w:highlight w:val="none"/>
        </w:rPr>
      </w:pPr>
      <w:r>
        <w:rPr>
          <w:rFonts w:hint="eastAsia" w:hAnsi="宋体"/>
          <w:color w:val="auto"/>
          <w:highlight w:val="none"/>
        </w:rPr>
        <w:t xml:space="preserve">1.2 </w:t>
      </w:r>
      <w:r>
        <w:rPr>
          <w:rFonts w:hint="eastAsia" w:ascii="Times New Roman" w:hAnsi="Times New Roman"/>
          <w:color w:val="auto"/>
          <w:highlight w:val="none"/>
        </w:rPr>
        <w:t>技术参数：</w:t>
      </w:r>
      <w:r>
        <w:rPr>
          <w:rFonts w:hint="eastAsia" w:hAnsi="宋体"/>
          <w:color w:val="auto"/>
          <w:highlight w:val="none"/>
          <w:u w:val="single"/>
        </w:rPr>
        <w:t>详见合同附件中投标产品技术资料表</w:t>
      </w:r>
    </w:p>
    <w:p>
      <w:pPr>
        <w:pStyle w:val="9"/>
        <w:tabs>
          <w:tab w:val="left" w:pos="5145"/>
        </w:tabs>
        <w:spacing w:line="360" w:lineRule="auto"/>
        <w:rPr>
          <w:rFonts w:hAnsi="宋体"/>
          <w:b/>
          <w:bCs/>
          <w:color w:val="auto"/>
          <w:sz w:val="24"/>
          <w:highlight w:val="none"/>
        </w:rPr>
      </w:pPr>
      <w:r>
        <w:rPr>
          <w:rFonts w:hint="eastAsia" w:hAnsi="宋体"/>
          <w:b/>
          <w:bCs/>
          <w:color w:val="auto"/>
          <w:sz w:val="24"/>
          <w:highlight w:val="none"/>
        </w:rPr>
        <w:t>2.  合同金额</w:t>
      </w:r>
    </w:p>
    <w:p>
      <w:pPr>
        <w:pStyle w:val="9"/>
        <w:spacing w:line="360" w:lineRule="auto"/>
        <w:ind w:firstLine="411" w:firstLineChars="196"/>
        <w:rPr>
          <w:rFonts w:hAnsi="宋体"/>
          <w:b/>
          <w:bCs/>
          <w:color w:val="auto"/>
          <w:sz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rPr>
        <w:t>元）。（详见投标报价表）</w:t>
      </w:r>
    </w:p>
    <w:p>
      <w:pPr>
        <w:pStyle w:val="9"/>
        <w:tabs>
          <w:tab w:val="left" w:pos="5940"/>
        </w:tabs>
        <w:spacing w:line="360" w:lineRule="auto"/>
        <w:rPr>
          <w:rFonts w:hAnsi="宋体"/>
          <w:b/>
          <w:bCs/>
          <w:color w:val="auto"/>
          <w:sz w:val="24"/>
          <w:highlight w:val="none"/>
        </w:rPr>
      </w:pPr>
      <w:r>
        <w:rPr>
          <w:rFonts w:hint="eastAsia" w:hAnsi="宋体"/>
          <w:b/>
          <w:bCs/>
          <w:color w:val="auto"/>
          <w:sz w:val="24"/>
          <w:highlight w:val="none"/>
        </w:rPr>
        <w:t>3.  交货期和地点</w:t>
      </w:r>
    </w:p>
    <w:p>
      <w:pPr>
        <w:pStyle w:val="9"/>
        <w:tabs>
          <w:tab w:val="left" w:pos="5250"/>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3.1 </w:t>
      </w:r>
      <w:r>
        <w:rPr>
          <w:rFonts w:hint="eastAsia"/>
          <w:bCs/>
          <w:color w:val="auto"/>
          <w:highlight w:val="none"/>
        </w:rPr>
        <w:t>交货期</w:t>
      </w:r>
      <w:r>
        <w:rPr>
          <w:rFonts w:hint="eastAsia" w:hAnsi="宋体"/>
          <w:bCs/>
          <w:color w:val="auto"/>
          <w:highlight w:val="none"/>
        </w:rPr>
        <w:t>：</w:t>
      </w:r>
    </w:p>
    <w:p>
      <w:pPr>
        <w:pStyle w:val="9"/>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3.2 </w:t>
      </w:r>
      <w:r>
        <w:rPr>
          <w:rFonts w:hint="eastAsia"/>
          <w:bCs/>
          <w:color w:val="auto"/>
          <w:highlight w:val="none"/>
        </w:rPr>
        <w:t>交货地点</w:t>
      </w:r>
      <w:r>
        <w:rPr>
          <w:rFonts w:hint="eastAsia" w:hAnsi="宋体"/>
          <w:bCs/>
          <w:color w:val="auto"/>
          <w:highlight w:val="none"/>
        </w:rPr>
        <w:t>：</w:t>
      </w:r>
    </w:p>
    <w:p>
      <w:pPr>
        <w:pStyle w:val="9"/>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乙方必须按投标文件承诺的货物响应条款向甲方提供货物。</w:t>
      </w:r>
    </w:p>
    <w:p>
      <w:pPr>
        <w:pStyle w:val="9"/>
        <w:spacing w:line="360" w:lineRule="auto"/>
        <w:ind w:left="410" w:hanging="410" w:hangingChars="170"/>
        <w:rPr>
          <w:rFonts w:hint="eastAsia" w:hAnsi="宋体"/>
          <w:b/>
          <w:bCs/>
          <w:color w:val="auto"/>
          <w:sz w:val="24"/>
          <w:highlight w:val="none"/>
        </w:rPr>
      </w:pPr>
      <w:r>
        <w:rPr>
          <w:rFonts w:hint="eastAsia" w:hAnsi="宋体"/>
          <w:b/>
          <w:bCs/>
          <w:color w:val="auto"/>
          <w:sz w:val="24"/>
          <w:highlight w:val="none"/>
        </w:rPr>
        <w:t>4.  履约保证金</w:t>
      </w:r>
    </w:p>
    <w:p>
      <w:pPr>
        <w:pStyle w:val="9"/>
        <w:spacing w:line="360" w:lineRule="auto"/>
        <w:ind w:left="481" w:leftChars="229" w:firstLine="72" w:firstLineChars="30"/>
        <w:rPr>
          <w:rFonts w:hint="eastAsia" w:hAnsi="宋体" w:eastAsia="宋体"/>
          <w:b/>
          <w:bCs/>
          <w:color w:val="auto"/>
          <w:sz w:val="24"/>
          <w:highlight w:val="none"/>
          <w:lang w:val="en-US" w:eastAsia="zh-CN"/>
        </w:rPr>
      </w:pPr>
      <w:r>
        <w:rPr>
          <w:rFonts w:hint="eastAsia" w:hAnsi="宋体"/>
          <w:b/>
          <w:bCs/>
          <w:color w:val="auto"/>
          <w:sz w:val="24"/>
          <w:highlight w:val="none"/>
          <w:lang w:val="en-US" w:eastAsia="zh-CN"/>
        </w:rPr>
        <w:t>无</w:t>
      </w:r>
    </w:p>
    <w:p>
      <w:pPr>
        <w:pStyle w:val="9"/>
        <w:spacing w:line="360" w:lineRule="auto"/>
        <w:ind w:left="412" w:hanging="412" w:hangingChars="171"/>
        <w:rPr>
          <w:rFonts w:hAnsi="宋体"/>
          <w:b/>
          <w:color w:val="auto"/>
          <w:highlight w:val="none"/>
        </w:rPr>
      </w:pPr>
      <w:r>
        <w:rPr>
          <w:rFonts w:hint="eastAsia" w:hAnsi="宋体"/>
          <w:b/>
          <w:bCs/>
          <w:color w:val="auto"/>
          <w:sz w:val="24"/>
          <w:highlight w:val="none"/>
        </w:rPr>
        <w:t>5.  产权</w:t>
      </w:r>
    </w:p>
    <w:p>
      <w:pPr>
        <w:pStyle w:val="9"/>
        <w:spacing w:line="360" w:lineRule="auto"/>
        <w:ind w:firstLine="420" w:firstLineChars="200"/>
        <w:rPr>
          <w:rFonts w:hAnsi="宋体"/>
          <w:b/>
          <w:color w:val="auto"/>
          <w:highlight w:val="none"/>
        </w:rPr>
      </w:pPr>
      <w:r>
        <w:rPr>
          <w:rFonts w:hint="eastAsia" w:hAnsi="宋体"/>
          <w:color w:val="auto"/>
          <w:highlight w:val="none"/>
        </w:rPr>
        <w:t xml:space="preserve">5.1 </w:t>
      </w:r>
      <w:r>
        <w:rPr>
          <w:rFonts w:hint="eastAsia" w:ascii="Times New Roman" w:hAnsi="Times New Roman"/>
          <w:color w:val="auto"/>
          <w:highlight w:val="none"/>
        </w:rPr>
        <w:t>乙方应保证所提供的产品或其任何一部分均不会侵犯任何第三方的专利权、商标权或著作权</w:t>
      </w:r>
      <w:r>
        <w:rPr>
          <w:rFonts w:hint="eastAsia" w:hAnsi="宋体"/>
          <w:bCs/>
          <w:color w:val="auto"/>
          <w:highlight w:val="none"/>
        </w:rPr>
        <w:t>。</w:t>
      </w:r>
    </w:p>
    <w:p>
      <w:pPr>
        <w:pStyle w:val="9"/>
        <w:spacing w:line="360" w:lineRule="auto"/>
        <w:ind w:firstLine="420" w:firstLineChars="200"/>
        <w:rPr>
          <w:rFonts w:hAnsi="宋体"/>
          <w:b/>
          <w:color w:val="auto"/>
          <w:highlight w:val="none"/>
        </w:rPr>
      </w:pPr>
      <w:r>
        <w:rPr>
          <w:rFonts w:hint="eastAsia" w:hAnsi="宋体"/>
          <w:color w:val="auto"/>
          <w:highlight w:val="none"/>
        </w:rPr>
        <w:t>5.2 乙方保证所交付产品的所有权完全属于乙方且无任何抵押、查封等产权瑕疵。如乙方所交付产品有产权瑕疵的，视为乙方违约，按照本合同第10.3项的约定处理。但在已经全部支付完合同款后才发现有产权瑕疵的，乙方除了支付违约金还应负担甲方由此产生的一切损失。</w:t>
      </w:r>
    </w:p>
    <w:p>
      <w:pPr>
        <w:pStyle w:val="9"/>
        <w:spacing w:line="360" w:lineRule="auto"/>
        <w:rPr>
          <w:rFonts w:hAnsi="宋体"/>
          <w:b/>
          <w:color w:val="auto"/>
          <w:highlight w:val="none"/>
        </w:rPr>
      </w:pPr>
      <w:r>
        <w:rPr>
          <w:rFonts w:hint="eastAsia" w:hAnsi="宋体"/>
          <w:b/>
          <w:bCs/>
          <w:color w:val="auto"/>
          <w:sz w:val="24"/>
          <w:highlight w:val="none"/>
        </w:rPr>
        <w:t>6.  技术资料</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6.1 甲方应向乙方提供提交产品成果所必需的有关数据、资料等。</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pacing w:line="360" w:lineRule="auto"/>
        <w:rPr>
          <w:rFonts w:hAnsi="宋体"/>
          <w:b/>
          <w:bCs/>
          <w:color w:val="auto"/>
          <w:sz w:val="24"/>
          <w:highlight w:val="none"/>
        </w:rPr>
      </w:pPr>
      <w:r>
        <w:rPr>
          <w:rFonts w:hint="eastAsia" w:hAnsi="宋体"/>
          <w:b/>
          <w:bCs/>
          <w:color w:val="auto"/>
          <w:sz w:val="24"/>
          <w:highlight w:val="none"/>
        </w:rPr>
        <w:t>7.  验收</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7.1 乙方应对提交的产品成果作出全面检查和整理，并列出清单，作为甲方验收和使用的技术条件依据，清单应随提交的产品成果交给甲方。</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7.2 乙方在指定地点提交产品成果后，甲方应在五个工作日内依据招标文件、乙方的投标文件等组织验收，验收完毕后作出书面验收报告。验收时乙方必须在现场。</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7.3 对复杂的产品，甲方可请国家认可的专业机构参与验收，并由其出具验收报告，相关费用由甲方承担。</w:t>
      </w:r>
    </w:p>
    <w:p>
      <w:pPr>
        <w:pStyle w:val="9"/>
        <w:spacing w:line="360" w:lineRule="auto"/>
        <w:rPr>
          <w:rFonts w:hAnsi="宋体"/>
          <w:b/>
          <w:bCs/>
          <w:color w:val="auto"/>
          <w:sz w:val="24"/>
          <w:highlight w:val="none"/>
        </w:rPr>
      </w:pPr>
      <w:r>
        <w:rPr>
          <w:rFonts w:hint="eastAsia" w:hAnsi="宋体"/>
          <w:b/>
          <w:bCs/>
          <w:color w:val="auto"/>
          <w:sz w:val="24"/>
          <w:highlight w:val="none"/>
        </w:rPr>
        <w:t>8.  合同款支付</w:t>
      </w:r>
    </w:p>
    <w:p>
      <w:pPr>
        <w:pStyle w:val="9"/>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bCs/>
          <w:color w:val="auto"/>
          <w:highlight w:val="none"/>
        </w:rPr>
        <w:t>8.1 付款方式：</w:t>
      </w:r>
      <w:r>
        <w:rPr>
          <w:rFonts w:hint="eastAsia" w:ascii="宋体" w:hAnsi="宋体" w:eastAsia="宋体" w:cs="宋体"/>
          <w:color w:val="auto"/>
          <w:sz w:val="21"/>
          <w:szCs w:val="21"/>
          <w:highlight w:val="none"/>
        </w:rPr>
        <w:t>全部设备到达现场待设备安装、调试、验收合格后30日内采购人</w:t>
      </w:r>
      <w:r>
        <w:rPr>
          <w:rFonts w:hint="eastAsia" w:ascii="宋体" w:hAnsi="宋体" w:eastAsia="宋体" w:cs="宋体"/>
          <w:color w:val="auto"/>
          <w:sz w:val="21"/>
          <w:szCs w:val="21"/>
          <w:highlight w:val="none"/>
          <w:lang w:eastAsia="zh-CN"/>
        </w:rPr>
        <w:t>一次性</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eastAsia="zh-CN"/>
        </w:rPr>
        <w:t>完</w:t>
      </w:r>
      <w:r>
        <w:rPr>
          <w:rFonts w:hint="eastAsia" w:ascii="宋体" w:hAnsi="宋体" w:eastAsia="宋体" w:cs="宋体"/>
          <w:color w:val="auto"/>
          <w:sz w:val="21"/>
          <w:szCs w:val="21"/>
          <w:highlight w:val="none"/>
        </w:rPr>
        <w:t>合同款。</w:t>
      </w:r>
    </w:p>
    <w:p>
      <w:pPr>
        <w:pStyle w:val="9"/>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8.2 支付合同款时，由甲方按照合同约定向南宁市</w:t>
      </w:r>
      <w:r>
        <w:rPr>
          <w:rFonts w:hint="eastAsia" w:hAnsi="宋体"/>
          <w:color w:val="auto"/>
          <w:highlight w:val="none"/>
          <w:lang w:val="en-US" w:eastAsia="zh-CN"/>
        </w:rPr>
        <w:t>西乡塘区</w:t>
      </w:r>
      <w:r>
        <w:rPr>
          <w:rFonts w:hint="eastAsia" w:hAnsi="宋体"/>
          <w:color w:val="auto"/>
          <w:highlight w:val="none"/>
        </w:rPr>
        <w:t>财政局提交《南宁市</w:t>
      </w:r>
      <w:r>
        <w:rPr>
          <w:rFonts w:hint="eastAsia" w:hAnsi="宋体"/>
          <w:color w:val="auto"/>
          <w:highlight w:val="none"/>
          <w:lang w:val="en-US" w:eastAsia="zh-CN"/>
        </w:rPr>
        <w:t>西乡塘区</w:t>
      </w:r>
      <w:r>
        <w:rPr>
          <w:rFonts w:hint="eastAsia" w:hAnsi="宋体"/>
          <w:color w:val="auto"/>
          <w:highlight w:val="none"/>
        </w:rPr>
        <w:t>政府采购履约验收证明和资金支付申请表》等完整且合格的支付申请材料；南宁市</w:t>
      </w:r>
      <w:r>
        <w:rPr>
          <w:rFonts w:hint="eastAsia" w:hAnsi="宋体"/>
          <w:color w:val="auto"/>
          <w:highlight w:val="none"/>
          <w:lang w:val="en-US" w:eastAsia="zh-CN"/>
        </w:rPr>
        <w:t>西乡塘区</w:t>
      </w:r>
      <w:r>
        <w:rPr>
          <w:rFonts w:hint="eastAsia" w:hAnsi="宋体"/>
          <w:color w:val="auto"/>
          <w:highlight w:val="none"/>
        </w:rPr>
        <w:t>财政局按财政国库直接支付程序将款项直接支付给供应商。</w:t>
      </w:r>
    </w:p>
    <w:p>
      <w:pPr>
        <w:pStyle w:val="9"/>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 xml:space="preserve">8.3 </w:t>
      </w:r>
      <w:r>
        <w:rPr>
          <w:rFonts w:hint="eastAsia" w:hAnsi="宋体"/>
          <w:color w:val="auto"/>
          <w:szCs w:val="21"/>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9"/>
        <w:spacing w:line="360" w:lineRule="auto"/>
        <w:rPr>
          <w:rFonts w:hAnsi="宋体"/>
          <w:b/>
          <w:bCs/>
          <w:color w:val="auto"/>
          <w:sz w:val="24"/>
          <w:highlight w:val="none"/>
        </w:rPr>
      </w:pPr>
      <w:r>
        <w:rPr>
          <w:rFonts w:hint="eastAsia" w:hAnsi="宋体"/>
          <w:b/>
          <w:bCs/>
          <w:color w:val="auto"/>
          <w:sz w:val="24"/>
          <w:highlight w:val="none"/>
        </w:rPr>
        <w:t>9.  售后服务要求</w:t>
      </w:r>
    </w:p>
    <w:p>
      <w:pPr>
        <w:pStyle w:val="9"/>
        <w:spacing w:line="360" w:lineRule="auto"/>
        <w:ind w:firstLine="420" w:firstLineChars="200"/>
        <w:rPr>
          <w:rFonts w:hAnsi="宋体"/>
          <w:color w:val="auto"/>
          <w:highlight w:val="none"/>
        </w:rPr>
      </w:pPr>
      <w:r>
        <w:rPr>
          <w:rFonts w:hint="eastAsia" w:hAnsi="宋体"/>
          <w:color w:val="auto"/>
          <w:highlight w:val="none"/>
        </w:rPr>
        <w:t>9.1 乙方提供货物的质量保证期为：</w:t>
      </w:r>
      <w:r>
        <w:rPr>
          <w:rFonts w:hint="eastAsia" w:hAnsi="宋体"/>
          <w:color w:val="auto"/>
          <w:highlight w:val="none"/>
          <w:u w:val="single"/>
        </w:rPr>
        <w:t xml:space="preserve">　　　　　　   </w:t>
      </w:r>
      <w:r>
        <w:rPr>
          <w:rFonts w:hint="eastAsia" w:hAnsi="宋体"/>
          <w:color w:val="auto"/>
          <w:highlight w:val="none"/>
        </w:rPr>
        <w:t>（自提交服务验收合格之日起计）</w:t>
      </w:r>
    </w:p>
    <w:p>
      <w:pPr>
        <w:pStyle w:val="9"/>
        <w:spacing w:line="360" w:lineRule="auto"/>
        <w:ind w:firstLine="420" w:firstLineChars="200"/>
        <w:rPr>
          <w:rFonts w:hAnsi="宋体"/>
          <w:color w:val="auto"/>
          <w:highlight w:val="none"/>
        </w:rPr>
      </w:pPr>
      <w:r>
        <w:rPr>
          <w:rFonts w:hint="eastAsia" w:hAnsi="宋体"/>
          <w:color w:val="auto"/>
          <w:highlight w:val="none"/>
        </w:rPr>
        <w:t>9.</w:t>
      </w:r>
      <w:r>
        <w:rPr>
          <w:rFonts w:hint="eastAsia" w:hAnsi="宋体"/>
          <w:color w:val="auto"/>
          <w:highlight w:val="none"/>
          <w:lang w:val="en-US" w:eastAsia="zh-CN"/>
        </w:rPr>
        <w:t>2</w:t>
      </w:r>
      <w:r>
        <w:rPr>
          <w:rFonts w:hint="eastAsia" w:hAnsi="宋体"/>
          <w:color w:val="auto"/>
          <w:highlight w:val="none"/>
        </w:rPr>
        <w:t xml:space="preserve"> 在本合同第9.1项约定的质量保证期内，乙方应对产品出现的问题负责处理解决并承担一切费用。</w:t>
      </w:r>
    </w:p>
    <w:p>
      <w:pPr>
        <w:pStyle w:val="9"/>
        <w:tabs>
          <w:tab w:val="left" w:pos="5250"/>
        </w:tabs>
        <w:spacing w:line="360" w:lineRule="auto"/>
        <w:ind w:firstLine="420" w:firstLineChars="200"/>
        <w:rPr>
          <w:rFonts w:hAnsi="宋体"/>
          <w:color w:val="auto"/>
          <w:highlight w:val="none"/>
          <w:u w:val="single"/>
        </w:rPr>
      </w:pPr>
      <w:r>
        <w:rPr>
          <w:rFonts w:hint="eastAsia" w:hAnsi="宋体"/>
          <w:color w:val="auto"/>
          <w:highlight w:val="none"/>
        </w:rPr>
        <w:t>9.</w:t>
      </w:r>
      <w:r>
        <w:rPr>
          <w:rFonts w:hint="eastAsia" w:hAnsi="宋体"/>
          <w:color w:val="auto"/>
          <w:highlight w:val="none"/>
          <w:lang w:val="en-US" w:eastAsia="zh-CN"/>
        </w:rPr>
        <w:t>3</w:t>
      </w:r>
      <w:r>
        <w:rPr>
          <w:rFonts w:hint="eastAsia" w:hAnsi="宋体"/>
          <w:color w:val="auto"/>
          <w:highlight w:val="none"/>
        </w:rPr>
        <w:t xml:space="preserve"> 其他售后服务要求：</w:t>
      </w:r>
      <w:r>
        <w:rPr>
          <w:rFonts w:hint="eastAsia" w:hAnsi="宋体"/>
          <w:color w:val="auto"/>
          <w:highlight w:val="none"/>
          <w:u w:val="single"/>
        </w:rPr>
        <w:t>按投标文件商务条款偏离表内容执行。</w:t>
      </w:r>
    </w:p>
    <w:p>
      <w:pPr>
        <w:pStyle w:val="9"/>
        <w:spacing w:line="360" w:lineRule="auto"/>
        <w:rPr>
          <w:rFonts w:hAnsi="宋体"/>
          <w:b/>
          <w:bCs/>
          <w:color w:val="auto"/>
          <w:sz w:val="24"/>
          <w:highlight w:val="none"/>
        </w:rPr>
      </w:pPr>
      <w:r>
        <w:rPr>
          <w:rFonts w:hint="eastAsia" w:hAnsi="宋体"/>
          <w:b/>
          <w:bCs/>
          <w:color w:val="auto"/>
          <w:sz w:val="24"/>
          <w:highlight w:val="none"/>
        </w:rPr>
        <w:t>10.  违约责任</w:t>
      </w:r>
    </w:p>
    <w:p>
      <w:pPr>
        <w:pStyle w:val="9"/>
        <w:spacing w:line="360" w:lineRule="auto"/>
        <w:ind w:firstLine="420" w:firstLineChars="200"/>
        <w:rPr>
          <w:rFonts w:hAnsi="宋体"/>
          <w:color w:val="auto"/>
          <w:highlight w:val="none"/>
        </w:rPr>
      </w:pPr>
      <w:r>
        <w:rPr>
          <w:rFonts w:hint="eastAsia" w:hAnsi="宋体"/>
          <w:color w:val="auto"/>
          <w:highlight w:val="none"/>
        </w:rPr>
        <w:t>10.1 甲方无正当理由拒收货物的，甲方向乙方偿付拒收货物费总值的百分之五违约金。</w:t>
      </w:r>
    </w:p>
    <w:p>
      <w:pPr>
        <w:pStyle w:val="9"/>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甲方无故逾期验收或办理合同款支付手续的，甲方应按逾期付款总额每日万分之五向乙方支付违约金。</w:t>
      </w:r>
    </w:p>
    <w:p>
      <w:pPr>
        <w:pStyle w:val="9"/>
        <w:spacing w:line="360" w:lineRule="auto"/>
        <w:ind w:firstLine="420" w:firstLineChars="200"/>
        <w:rPr>
          <w:rFonts w:hAnsi="宋体"/>
          <w:color w:val="auto"/>
          <w:highlight w:val="none"/>
        </w:rPr>
      </w:pPr>
      <w:r>
        <w:rPr>
          <w:rFonts w:hint="eastAsia" w:hAnsi="宋体"/>
          <w:color w:val="auto"/>
          <w:highlight w:val="none"/>
        </w:rPr>
        <w:t>10.3 乙方逾期交付产品的，乙方应按逾期提供货物总额每日千分之六向甲方支付违约金，由甲方从待付合同款中扣除。逾期超过约定日期十个工作日不能提供货物的，甲方可解除本合同。乙方因逾期提供货物或因其他违约行为导致甲方解除合同的，乙方应向甲方支付合同总值百分之五的违约金，如造成甲方损失超过违约金的，超出部分由乙方继续承担赔偿责任。</w:t>
      </w:r>
    </w:p>
    <w:p>
      <w:pPr>
        <w:pStyle w:val="9"/>
        <w:spacing w:line="360" w:lineRule="auto"/>
        <w:rPr>
          <w:rFonts w:hAnsi="宋体"/>
          <w:b/>
          <w:bCs/>
          <w:color w:val="auto"/>
          <w:sz w:val="24"/>
          <w:highlight w:val="none"/>
        </w:rPr>
      </w:pPr>
      <w:r>
        <w:rPr>
          <w:rFonts w:hint="eastAsia" w:hAnsi="宋体"/>
          <w:b/>
          <w:bCs/>
          <w:color w:val="auto"/>
          <w:sz w:val="24"/>
          <w:highlight w:val="none"/>
        </w:rPr>
        <w:t>11.  不可抗力事件处理</w:t>
      </w:r>
    </w:p>
    <w:p>
      <w:pPr>
        <w:pStyle w:val="9"/>
        <w:spacing w:line="360" w:lineRule="auto"/>
        <w:ind w:firstLine="420" w:firstLineChars="200"/>
        <w:rPr>
          <w:rFonts w:hAnsi="宋体"/>
          <w:color w:val="auto"/>
          <w:highlight w:val="none"/>
        </w:rPr>
      </w:pPr>
      <w:r>
        <w:rPr>
          <w:rFonts w:hint="eastAsia" w:hAnsi="宋体"/>
          <w:color w:val="auto"/>
          <w:highlight w:val="none"/>
        </w:rPr>
        <w:t>11.1 在合同有效期内，任何一方因不可抗力事件导致不能履行合同，则合同履行期可延长，其延长期与不可抗力影响期相同。</w:t>
      </w:r>
    </w:p>
    <w:p>
      <w:pPr>
        <w:pStyle w:val="9"/>
        <w:spacing w:line="360" w:lineRule="auto"/>
        <w:ind w:firstLine="420" w:firstLineChars="200"/>
        <w:rPr>
          <w:rFonts w:hAnsi="宋体"/>
          <w:color w:val="auto"/>
          <w:highlight w:val="none"/>
        </w:rPr>
      </w:pPr>
      <w:r>
        <w:rPr>
          <w:rFonts w:hint="eastAsia" w:hAnsi="宋体"/>
          <w:color w:val="auto"/>
          <w:highlight w:val="none"/>
        </w:rPr>
        <w:t>11.2 不可抗力事件发生后，应立即通知对方，并寄送有关权威机构出具的证明。</w:t>
      </w:r>
    </w:p>
    <w:p>
      <w:pPr>
        <w:pStyle w:val="9"/>
        <w:spacing w:line="360" w:lineRule="auto"/>
        <w:ind w:firstLine="420" w:firstLineChars="200"/>
        <w:rPr>
          <w:rFonts w:hAnsi="宋体"/>
          <w:color w:val="auto"/>
          <w:highlight w:val="none"/>
        </w:rPr>
      </w:pPr>
      <w:r>
        <w:rPr>
          <w:rFonts w:hint="eastAsia" w:hAnsi="宋体"/>
          <w:color w:val="auto"/>
          <w:highlight w:val="none"/>
        </w:rPr>
        <w:t>11.3 不可抗力事件延续120天以上，双方应通过友好协商，确定是否继续履行合同。</w:t>
      </w:r>
    </w:p>
    <w:p>
      <w:pPr>
        <w:pStyle w:val="9"/>
        <w:spacing w:line="360" w:lineRule="auto"/>
        <w:rPr>
          <w:rFonts w:hAnsi="宋体"/>
          <w:b/>
          <w:bCs/>
          <w:color w:val="auto"/>
          <w:sz w:val="24"/>
          <w:highlight w:val="none"/>
        </w:rPr>
      </w:pPr>
      <w:r>
        <w:rPr>
          <w:rFonts w:hint="eastAsia" w:hAnsi="宋体"/>
          <w:b/>
          <w:bCs/>
          <w:color w:val="auto"/>
          <w:sz w:val="24"/>
          <w:highlight w:val="none"/>
        </w:rPr>
        <w:t>12.  诉讼</w:t>
      </w:r>
    </w:p>
    <w:p>
      <w:pPr>
        <w:pStyle w:val="9"/>
        <w:tabs>
          <w:tab w:val="left" w:pos="0"/>
        </w:tabs>
        <w:spacing w:line="360" w:lineRule="auto"/>
        <w:ind w:firstLine="420" w:firstLineChars="200"/>
        <w:rPr>
          <w:rFonts w:hAnsi="宋体"/>
          <w:color w:val="auto"/>
          <w:highlight w:val="none"/>
        </w:rPr>
      </w:pPr>
      <w:r>
        <w:rPr>
          <w:rFonts w:hint="eastAsia" w:hAnsi="宋体"/>
          <w:color w:val="auto"/>
          <w:highlight w:val="none"/>
        </w:rPr>
        <w:t>12.1 双方在执行合同中所发生的一切争议，应通过协商解决。如协商不成，可向合同签订地法院起诉，合同签订地在此约定为广西南宁市</w:t>
      </w:r>
      <w:r>
        <w:rPr>
          <w:rFonts w:hint="eastAsia" w:hAnsi="宋体"/>
          <w:color w:val="auto"/>
          <w:highlight w:val="none"/>
          <w:lang w:val="en-US" w:eastAsia="zh-CN"/>
        </w:rPr>
        <w:t>西乡塘区</w:t>
      </w:r>
      <w:r>
        <w:rPr>
          <w:rFonts w:hint="eastAsia" w:hAnsi="宋体"/>
          <w:color w:val="auto"/>
          <w:highlight w:val="none"/>
        </w:rPr>
        <w:t>。</w:t>
      </w:r>
    </w:p>
    <w:p>
      <w:pPr>
        <w:pStyle w:val="9"/>
        <w:spacing w:line="360" w:lineRule="auto"/>
        <w:rPr>
          <w:rFonts w:hAnsi="宋体"/>
          <w:b/>
          <w:bCs/>
          <w:color w:val="auto"/>
          <w:sz w:val="24"/>
          <w:highlight w:val="none"/>
        </w:rPr>
      </w:pPr>
      <w:r>
        <w:rPr>
          <w:rFonts w:hint="eastAsia" w:hAnsi="宋体"/>
          <w:b/>
          <w:bCs/>
          <w:color w:val="auto"/>
          <w:sz w:val="24"/>
          <w:highlight w:val="none"/>
        </w:rPr>
        <w:t>13.  合同生效及其它</w:t>
      </w:r>
    </w:p>
    <w:p>
      <w:pPr>
        <w:pStyle w:val="9"/>
        <w:spacing w:line="360" w:lineRule="auto"/>
        <w:ind w:firstLine="420" w:firstLineChars="200"/>
        <w:rPr>
          <w:rFonts w:hAnsi="宋体"/>
          <w:color w:val="auto"/>
          <w:highlight w:val="none"/>
        </w:rPr>
      </w:pPr>
      <w:r>
        <w:rPr>
          <w:rFonts w:hint="eastAsia" w:hAnsi="宋体"/>
          <w:color w:val="auto"/>
          <w:highlight w:val="none"/>
        </w:rPr>
        <w:t>13.1 合同经双方法定代表人或授权委托代理人签字并加盖单位公章后生效。</w:t>
      </w:r>
    </w:p>
    <w:p>
      <w:pPr>
        <w:pStyle w:val="9"/>
        <w:spacing w:line="360" w:lineRule="auto"/>
        <w:ind w:firstLine="420" w:firstLineChars="200"/>
        <w:rPr>
          <w:rFonts w:hAnsi="宋体"/>
          <w:color w:val="auto"/>
          <w:highlight w:val="none"/>
        </w:rPr>
      </w:pPr>
      <w:r>
        <w:rPr>
          <w:rFonts w:hint="eastAsia" w:hAnsi="宋体"/>
          <w:color w:val="auto"/>
          <w:highlight w:val="none"/>
        </w:rPr>
        <w:t xml:space="preserve">13.2 </w:t>
      </w:r>
      <w:r>
        <w:rPr>
          <w:rFonts w:hint="eastAsia" w:hAnsi="宋体"/>
          <w:color w:val="auto"/>
          <w:szCs w:val="21"/>
          <w:highlight w:val="none"/>
        </w:rPr>
        <w:t>合同执行中涉及采购资金和采购内容修改或补充的，须经</w:t>
      </w:r>
      <w:r>
        <w:rPr>
          <w:rFonts w:hint="eastAsia" w:hAnsi="宋体"/>
          <w:color w:val="auto"/>
          <w:szCs w:val="21"/>
          <w:highlight w:val="none"/>
          <w:lang w:val="en-US" w:eastAsia="zh-CN"/>
        </w:rPr>
        <w:t>南宁市西乡塘区</w:t>
      </w:r>
      <w:r>
        <w:rPr>
          <w:rFonts w:hint="eastAsia" w:hAnsi="宋体"/>
          <w:color w:val="auto"/>
          <w:szCs w:val="21"/>
          <w:highlight w:val="none"/>
        </w:rPr>
        <w:t>财政部门审批，并签书面补充协议报南宁市</w:t>
      </w:r>
      <w:r>
        <w:rPr>
          <w:rFonts w:hint="eastAsia" w:ascii="宋体" w:hAnsi="宋体"/>
          <w:color w:val="auto"/>
          <w:highlight w:val="none"/>
          <w:lang w:val="en-US" w:eastAsia="zh-CN"/>
        </w:rPr>
        <w:t>西乡塘区</w:t>
      </w:r>
      <w:r>
        <w:rPr>
          <w:rFonts w:hint="eastAsia" w:hAnsi="宋体"/>
          <w:color w:val="auto"/>
          <w:szCs w:val="21"/>
          <w:highlight w:val="none"/>
        </w:rPr>
        <w:t>政府采购监督管理部门备案，方可作为主合同不可分割的一部分。</w:t>
      </w:r>
    </w:p>
    <w:p>
      <w:pPr>
        <w:pStyle w:val="9"/>
        <w:spacing w:line="360" w:lineRule="auto"/>
        <w:ind w:firstLine="420" w:firstLineChars="200"/>
        <w:rPr>
          <w:rFonts w:hAnsi="宋体"/>
          <w:color w:val="auto"/>
          <w:highlight w:val="none"/>
        </w:rPr>
      </w:pPr>
      <w:r>
        <w:rPr>
          <w:rFonts w:hint="eastAsia" w:hAnsi="宋体"/>
          <w:color w:val="auto"/>
          <w:highlight w:val="none"/>
        </w:rPr>
        <w:t>13.3 下述合同附件为本合同不可分割的部分并与本合同具有同等效力：</w:t>
      </w:r>
    </w:p>
    <w:p>
      <w:pPr>
        <w:pStyle w:val="9"/>
        <w:spacing w:line="360" w:lineRule="auto"/>
        <w:ind w:firstLine="420" w:firstLineChars="200"/>
        <w:rPr>
          <w:rFonts w:hAnsi="宋体"/>
          <w:color w:val="auto"/>
          <w:highlight w:val="none"/>
        </w:rPr>
      </w:pPr>
      <w:r>
        <w:rPr>
          <w:rFonts w:hint="eastAsia" w:hAnsi="宋体"/>
          <w:color w:val="auto"/>
          <w:highlight w:val="none"/>
        </w:rPr>
        <w:t>（1）中标通知书；</w:t>
      </w:r>
    </w:p>
    <w:p>
      <w:pPr>
        <w:pStyle w:val="9"/>
        <w:spacing w:line="360" w:lineRule="auto"/>
        <w:ind w:firstLine="420" w:firstLineChars="200"/>
        <w:rPr>
          <w:rFonts w:hAnsi="宋体"/>
          <w:color w:val="auto"/>
          <w:highlight w:val="none"/>
        </w:rPr>
      </w:pPr>
      <w:r>
        <w:rPr>
          <w:rFonts w:hint="eastAsia" w:hAnsi="宋体"/>
          <w:color w:val="auto"/>
          <w:highlight w:val="none"/>
        </w:rPr>
        <w:t>（2）履约保证金交纳证明；</w:t>
      </w:r>
    </w:p>
    <w:p>
      <w:pPr>
        <w:pStyle w:val="9"/>
        <w:spacing w:line="360" w:lineRule="auto"/>
        <w:ind w:firstLine="420" w:firstLineChars="200"/>
        <w:rPr>
          <w:rFonts w:hAnsi="宋体"/>
          <w:color w:val="auto"/>
          <w:highlight w:val="none"/>
        </w:rPr>
      </w:pPr>
      <w:r>
        <w:rPr>
          <w:rFonts w:hint="eastAsia" w:hAnsi="宋体"/>
          <w:color w:val="auto"/>
          <w:highlight w:val="none"/>
        </w:rPr>
        <w:t>（3）招标文件货物需求一览表；</w:t>
      </w:r>
    </w:p>
    <w:p>
      <w:pPr>
        <w:pStyle w:val="9"/>
        <w:spacing w:line="360" w:lineRule="auto"/>
        <w:ind w:firstLine="420" w:firstLineChars="200"/>
        <w:rPr>
          <w:rFonts w:hAnsi="宋体"/>
          <w:color w:val="auto"/>
          <w:highlight w:val="none"/>
        </w:rPr>
      </w:pPr>
      <w:r>
        <w:rPr>
          <w:rFonts w:hint="eastAsia" w:hAnsi="宋体"/>
          <w:color w:val="auto"/>
          <w:highlight w:val="none"/>
        </w:rPr>
        <w:t>（4）招标文件的澄清和修改；</w:t>
      </w:r>
    </w:p>
    <w:p>
      <w:pPr>
        <w:pStyle w:val="9"/>
        <w:spacing w:line="360" w:lineRule="auto"/>
        <w:ind w:firstLine="420" w:firstLineChars="200"/>
        <w:rPr>
          <w:rFonts w:hAnsi="宋体"/>
          <w:color w:val="auto"/>
          <w:highlight w:val="none"/>
        </w:rPr>
      </w:pPr>
      <w:r>
        <w:rPr>
          <w:rFonts w:hint="eastAsia" w:hAnsi="宋体"/>
          <w:color w:val="auto"/>
          <w:highlight w:val="none"/>
        </w:rPr>
        <w:t>（5）投标函、投标报价表；</w:t>
      </w:r>
    </w:p>
    <w:p>
      <w:pPr>
        <w:pStyle w:val="9"/>
        <w:spacing w:line="360" w:lineRule="auto"/>
        <w:ind w:firstLine="420" w:firstLineChars="200"/>
        <w:rPr>
          <w:rFonts w:hAnsi="宋体"/>
          <w:color w:val="auto"/>
          <w:highlight w:val="none"/>
        </w:rPr>
      </w:pPr>
      <w:r>
        <w:rPr>
          <w:rFonts w:hint="eastAsia" w:hAnsi="宋体"/>
          <w:color w:val="auto"/>
          <w:highlight w:val="none"/>
        </w:rPr>
        <w:t>（6）投标产品技术资料表、商务条款偏离表、售后服务承诺书；</w:t>
      </w:r>
    </w:p>
    <w:p>
      <w:pPr>
        <w:pStyle w:val="9"/>
        <w:spacing w:line="360" w:lineRule="auto"/>
        <w:ind w:firstLine="420" w:firstLineChars="200"/>
        <w:rPr>
          <w:rFonts w:hAnsi="宋体"/>
          <w:color w:val="auto"/>
          <w:highlight w:val="none"/>
        </w:rPr>
      </w:pPr>
      <w:r>
        <w:rPr>
          <w:rFonts w:hint="eastAsia" w:hAnsi="宋体"/>
          <w:color w:val="auto"/>
          <w:highlight w:val="none"/>
        </w:rPr>
        <w:t>（7）中标供应商澄清函。</w:t>
      </w:r>
    </w:p>
    <w:p>
      <w:pPr>
        <w:pStyle w:val="9"/>
        <w:spacing w:line="360" w:lineRule="auto"/>
        <w:ind w:firstLine="420" w:firstLineChars="200"/>
        <w:rPr>
          <w:rFonts w:hAnsi="宋体"/>
          <w:color w:val="auto"/>
          <w:highlight w:val="none"/>
        </w:rPr>
      </w:pPr>
      <w:r>
        <w:rPr>
          <w:rFonts w:hint="eastAsia" w:hAnsi="宋体"/>
          <w:color w:val="auto"/>
          <w:highlight w:val="none"/>
        </w:rPr>
        <w:t>13.4 本合同未尽事宜，遵照《中华人民共和国合同法》有关条文执行。</w:t>
      </w:r>
    </w:p>
    <w:p>
      <w:pPr>
        <w:pStyle w:val="9"/>
        <w:spacing w:line="360" w:lineRule="auto"/>
        <w:ind w:firstLine="420" w:firstLineChars="200"/>
        <w:rPr>
          <w:rFonts w:hAnsi="宋体"/>
          <w:color w:val="auto"/>
          <w:highlight w:val="none"/>
        </w:rPr>
      </w:pPr>
      <w:r>
        <w:rPr>
          <w:rFonts w:hint="eastAsia" w:hAnsi="宋体"/>
          <w:color w:val="auto"/>
          <w:highlight w:val="none"/>
        </w:rPr>
        <w:t>13.5 本合同正本一式两份，具有同等法律效力，甲乙双方各执一份；副本三份，由采购人自合同签订之日起七个工作日内报南宁市</w:t>
      </w:r>
      <w:r>
        <w:rPr>
          <w:rFonts w:hint="eastAsia" w:ascii="宋体" w:hAnsi="宋体"/>
          <w:color w:val="auto"/>
          <w:highlight w:val="none"/>
          <w:lang w:val="en-US" w:eastAsia="zh-CN"/>
        </w:rPr>
        <w:t>西乡塘区</w:t>
      </w:r>
      <w:r>
        <w:rPr>
          <w:rFonts w:hint="eastAsia" w:hAnsi="宋体"/>
          <w:color w:val="auto"/>
          <w:highlight w:val="none"/>
        </w:rPr>
        <w:t>政府采购监督管理部门备案。</w:t>
      </w:r>
    </w:p>
    <w:p>
      <w:pPr>
        <w:pStyle w:val="9"/>
        <w:spacing w:line="360" w:lineRule="auto"/>
        <w:ind w:firstLine="360"/>
        <w:rPr>
          <w:rFonts w:hAnsi="宋体"/>
          <w:color w:val="auto"/>
          <w:highlight w:val="none"/>
        </w:rPr>
      </w:pPr>
    </w:p>
    <w:p>
      <w:pPr>
        <w:pStyle w:val="9"/>
        <w:spacing w:line="360" w:lineRule="auto"/>
        <w:ind w:firstLine="360"/>
        <w:rPr>
          <w:rFonts w:hAnsi="宋体"/>
          <w:color w:val="auto"/>
          <w:highlight w:val="none"/>
        </w:rPr>
      </w:pPr>
    </w:p>
    <w:p>
      <w:pPr>
        <w:pStyle w:val="9"/>
        <w:spacing w:line="360" w:lineRule="auto"/>
        <w:ind w:firstLine="360"/>
        <w:rPr>
          <w:rFonts w:hAnsi="宋体"/>
          <w:color w:val="auto"/>
          <w:highlight w:val="none"/>
        </w:rPr>
      </w:pPr>
    </w:p>
    <w:p>
      <w:pPr>
        <w:pStyle w:val="9"/>
        <w:spacing w:line="360" w:lineRule="auto"/>
        <w:rPr>
          <w:rFonts w:hAnsi="宋体"/>
          <w:color w:val="auto"/>
          <w:highlight w:val="none"/>
          <w:u w:val="single"/>
        </w:rPr>
      </w:pPr>
      <w:r>
        <w:rPr>
          <w:rFonts w:hint="eastAsia" w:hAnsi="宋体"/>
          <w:color w:val="auto"/>
          <w:highlight w:val="none"/>
        </w:rPr>
        <w:t>甲方：                                                     乙方：</w:t>
      </w:r>
    </w:p>
    <w:p>
      <w:pPr>
        <w:pStyle w:val="9"/>
        <w:spacing w:line="360" w:lineRule="auto"/>
        <w:rPr>
          <w:rFonts w:hAnsi="宋体"/>
          <w:color w:val="auto"/>
          <w:highlight w:val="none"/>
        </w:rPr>
      </w:pPr>
      <w:r>
        <w:rPr>
          <w:rFonts w:hint="eastAsia" w:hAnsi="宋体"/>
          <w:color w:val="auto"/>
          <w:highlight w:val="none"/>
        </w:rPr>
        <w:t>地址：                                                     地址：</w:t>
      </w:r>
    </w:p>
    <w:p>
      <w:pPr>
        <w:pStyle w:val="9"/>
        <w:spacing w:line="360" w:lineRule="auto"/>
        <w:rPr>
          <w:rFonts w:hAnsi="宋体"/>
          <w:color w:val="auto"/>
          <w:highlight w:val="none"/>
        </w:rPr>
      </w:pPr>
      <w:r>
        <w:rPr>
          <w:rFonts w:hint="eastAsia" w:hAnsi="宋体"/>
          <w:color w:val="auto"/>
          <w:highlight w:val="none"/>
        </w:rPr>
        <w:t>法定代表人：                                               法定代表人：</w:t>
      </w:r>
    </w:p>
    <w:p>
      <w:pPr>
        <w:pStyle w:val="9"/>
        <w:spacing w:line="360" w:lineRule="auto"/>
        <w:rPr>
          <w:rFonts w:hAnsi="宋体"/>
          <w:color w:val="auto"/>
          <w:highlight w:val="none"/>
        </w:rPr>
      </w:pPr>
      <w:r>
        <w:rPr>
          <w:rFonts w:hint="eastAsia" w:hAnsi="宋体"/>
          <w:color w:val="auto"/>
          <w:highlight w:val="none"/>
        </w:rPr>
        <w:t>委托代理人：                                               委托代理人：</w:t>
      </w:r>
    </w:p>
    <w:p>
      <w:pPr>
        <w:pStyle w:val="9"/>
        <w:spacing w:line="360" w:lineRule="auto"/>
        <w:rPr>
          <w:rFonts w:hAnsi="宋体"/>
          <w:color w:val="auto"/>
          <w:highlight w:val="none"/>
        </w:rPr>
      </w:pPr>
      <w:r>
        <w:rPr>
          <w:rFonts w:hint="eastAsia" w:hAnsi="宋体"/>
          <w:color w:val="auto"/>
          <w:highlight w:val="none"/>
        </w:rPr>
        <w:t>电话：                                                     电话：</w:t>
      </w:r>
    </w:p>
    <w:p>
      <w:pPr>
        <w:pStyle w:val="9"/>
        <w:spacing w:line="360" w:lineRule="auto"/>
        <w:rPr>
          <w:rFonts w:hAnsi="宋体"/>
          <w:color w:val="auto"/>
          <w:highlight w:val="none"/>
        </w:rPr>
      </w:pPr>
      <w:r>
        <w:rPr>
          <w:rFonts w:hint="eastAsia" w:hAnsi="宋体"/>
          <w:color w:val="auto"/>
          <w:highlight w:val="none"/>
        </w:rPr>
        <w:t>传真：                                                     传真：</w:t>
      </w:r>
    </w:p>
    <w:p>
      <w:pPr>
        <w:pStyle w:val="9"/>
        <w:spacing w:line="360" w:lineRule="auto"/>
        <w:rPr>
          <w:rFonts w:hAnsi="宋体"/>
          <w:color w:val="auto"/>
          <w:highlight w:val="none"/>
        </w:rPr>
      </w:pPr>
      <w:r>
        <w:rPr>
          <w:rFonts w:hint="eastAsia" w:hAnsi="宋体"/>
          <w:color w:val="auto"/>
          <w:highlight w:val="none"/>
        </w:rPr>
        <w:t>邮政编码：                                                 邮政编码：</w:t>
      </w:r>
    </w:p>
    <w:p>
      <w:pPr>
        <w:pStyle w:val="9"/>
        <w:spacing w:line="360" w:lineRule="auto"/>
        <w:rPr>
          <w:rFonts w:hAnsi="宋体"/>
          <w:color w:val="auto"/>
          <w:highlight w:val="none"/>
          <w:u w:val="single"/>
        </w:rPr>
      </w:pPr>
      <w:r>
        <w:rPr>
          <w:rFonts w:hint="eastAsia" w:hAnsi="宋体"/>
          <w:color w:val="auto"/>
          <w:highlight w:val="none"/>
        </w:rPr>
        <w:t xml:space="preserve">                                                           开户银行：</w:t>
      </w:r>
    </w:p>
    <w:p>
      <w:pPr>
        <w:pStyle w:val="9"/>
        <w:spacing w:line="360" w:lineRule="auto"/>
        <w:rPr>
          <w:rFonts w:hAnsi="宋体"/>
          <w:color w:val="auto"/>
          <w:highlight w:val="none"/>
          <w:u w:val="single"/>
        </w:rPr>
      </w:pPr>
      <w:r>
        <w:rPr>
          <w:rFonts w:hint="eastAsia" w:hAnsi="宋体"/>
          <w:color w:val="auto"/>
          <w:highlight w:val="none"/>
        </w:rPr>
        <w:t xml:space="preserve">                                                           开户名称：</w:t>
      </w:r>
    </w:p>
    <w:p>
      <w:pPr>
        <w:pStyle w:val="9"/>
        <w:spacing w:line="360" w:lineRule="auto"/>
        <w:rPr>
          <w:rFonts w:hAnsi="宋体"/>
          <w:color w:val="auto"/>
          <w:highlight w:val="none"/>
          <w:u w:val="single"/>
        </w:rPr>
      </w:pPr>
      <w:r>
        <w:rPr>
          <w:rFonts w:hint="eastAsia" w:hAnsi="宋体"/>
          <w:color w:val="auto"/>
          <w:highlight w:val="none"/>
        </w:rPr>
        <w:t xml:space="preserve">                                                           银行账号：</w:t>
      </w:r>
    </w:p>
    <w:p>
      <w:pPr>
        <w:pStyle w:val="9"/>
        <w:spacing w:line="360" w:lineRule="auto"/>
        <w:ind w:left="178" w:leftChars="85"/>
        <w:rPr>
          <w:rFonts w:hAnsi="宋体"/>
          <w:color w:val="auto"/>
          <w:highlight w:val="none"/>
        </w:rPr>
      </w:pPr>
    </w:p>
    <w:p>
      <w:pPr>
        <w:pStyle w:val="9"/>
        <w:spacing w:line="360" w:lineRule="auto"/>
        <w:ind w:left="178" w:leftChars="85"/>
        <w:rPr>
          <w:rFonts w:hAnsi="宋体"/>
          <w:color w:val="auto"/>
          <w:highlight w:val="none"/>
        </w:rPr>
      </w:pPr>
    </w:p>
    <w:p>
      <w:pPr>
        <w:pStyle w:val="9"/>
        <w:spacing w:line="360" w:lineRule="auto"/>
        <w:rPr>
          <w:rFonts w:hAnsi="宋体"/>
          <w:color w:val="auto"/>
          <w:highlight w:val="none"/>
        </w:rPr>
      </w:pPr>
      <w:r>
        <w:rPr>
          <w:rFonts w:hint="eastAsia" w:hAnsi="宋体"/>
          <w:color w:val="auto"/>
          <w:highlight w:val="none"/>
        </w:rPr>
        <w:t>合同签订地点：广西南宁市</w:t>
      </w:r>
      <w:r>
        <w:rPr>
          <w:rFonts w:hint="eastAsia" w:hAnsi="宋体"/>
          <w:color w:val="auto"/>
          <w:highlight w:val="none"/>
          <w:lang w:val="en-US" w:eastAsia="zh-CN"/>
        </w:rPr>
        <w:t>西乡塘区</w:t>
      </w:r>
      <w:r>
        <w:rPr>
          <w:rFonts w:hint="eastAsia" w:hAnsi="宋体"/>
          <w:color w:val="auto"/>
          <w:highlight w:val="none"/>
        </w:rPr>
        <w:t xml:space="preserve"> </w:t>
      </w:r>
    </w:p>
    <w:p>
      <w:pPr>
        <w:pStyle w:val="9"/>
        <w:spacing w:line="360" w:lineRule="auto"/>
        <w:rPr>
          <w:rFonts w:hAnsi="宋体"/>
          <w:color w:val="auto"/>
          <w:highlight w:val="none"/>
        </w:rPr>
      </w:pPr>
      <w:r>
        <w:rPr>
          <w:rFonts w:hint="eastAsia" w:hAnsi="宋体"/>
          <w:color w:val="auto"/>
          <w:highlight w:val="none"/>
        </w:rPr>
        <w:t>合同签订日期：    年  月  日</w:t>
      </w:r>
    </w:p>
    <w:p>
      <w:pPr>
        <w:pStyle w:val="9"/>
        <w:jc w:val="center"/>
        <w:outlineLvl w:val="0"/>
        <w:rPr>
          <w:color w:val="auto"/>
          <w:highlight w:val="none"/>
        </w:rPr>
      </w:pPr>
    </w:p>
    <w:p>
      <w:pPr>
        <w:spacing w:line="600" w:lineRule="exact"/>
        <w:ind w:firstLine="435"/>
        <w:rPr>
          <w:rFonts w:eastAsia="仿宋_GB2312"/>
          <w:color w:val="auto"/>
          <w:sz w:val="32"/>
          <w:szCs w:val="32"/>
          <w:highlight w:val="none"/>
        </w:rPr>
      </w:pPr>
    </w:p>
    <w:p>
      <w:pPr>
        <w:rPr>
          <w:color w:val="auto"/>
          <w:highlight w:val="none"/>
        </w:rPr>
      </w:pPr>
    </w:p>
    <w:p>
      <w:pPr>
        <w:rPr>
          <w:color w:val="auto"/>
          <w:highlight w:val="none"/>
        </w:rPr>
      </w:pPr>
    </w:p>
    <w:p>
      <w:pPr>
        <w:pStyle w:val="9"/>
        <w:jc w:val="center"/>
        <w:outlineLvl w:val="1"/>
        <w:rPr>
          <w:rFonts w:hAnsi="宋体"/>
          <w:color w:val="auto"/>
          <w:highlight w:val="none"/>
        </w:rPr>
      </w:pPr>
    </w:p>
    <w:p>
      <w:pPr>
        <w:rPr>
          <w:color w:val="auto"/>
          <w:highlight w:val="none"/>
        </w:rPr>
      </w:pPr>
    </w:p>
    <w:sectPr>
      <w:footerReference r:id="rId4" w:type="default"/>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t>17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2A200"/>
    <w:multiLevelType w:val="singleLevel"/>
    <w:tmpl w:val="9292A200"/>
    <w:lvl w:ilvl="0" w:tentative="0">
      <w:start w:val="1"/>
      <w:numFmt w:val="chineseCounting"/>
      <w:suff w:val="nothing"/>
      <w:lvlText w:val="（%1）"/>
      <w:lvlJc w:val="left"/>
      <w:rPr>
        <w:rFonts w:hint="eastAsia"/>
      </w:rPr>
    </w:lvl>
  </w:abstractNum>
  <w:abstractNum w:abstractNumId="1">
    <w:nsid w:val="E9D4552C"/>
    <w:multiLevelType w:val="singleLevel"/>
    <w:tmpl w:val="E9D4552C"/>
    <w:lvl w:ilvl="0" w:tentative="0">
      <w:start w:val="1"/>
      <w:numFmt w:val="decimal"/>
      <w:lvlText w:val="%1"/>
      <w:lvlJc w:val="left"/>
      <w:pPr>
        <w:tabs>
          <w:tab w:val="left" w:pos="420"/>
        </w:tabs>
        <w:ind w:left="420" w:hanging="420"/>
      </w:pPr>
      <w:rPr>
        <w:rFonts w:hint="default" w:ascii="宋体" w:hAnsi="宋体" w:eastAsia="宋体" w:cs="宋体"/>
      </w:r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3EB3389"/>
    <w:multiLevelType w:val="multilevel"/>
    <w:tmpl w:val="53EB3389"/>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59B9D152"/>
    <w:multiLevelType w:val="singleLevel"/>
    <w:tmpl w:val="59B9D152"/>
    <w:lvl w:ilvl="0" w:tentative="0">
      <w:start w:val="3"/>
      <w:numFmt w:val="decimal"/>
      <w:suff w:val="nothing"/>
      <w:lvlText w:val="（%1）"/>
      <w:lvlJc w:val="left"/>
    </w:lvl>
  </w:abstractNum>
  <w:abstractNum w:abstractNumId="6">
    <w:nsid w:val="59E81C2A"/>
    <w:multiLevelType w:val="singleLevel"/>
    <w:tmpl w:val="59E81C2A"/>
    <w:lvl w:ilvl="0" w:tentative="0">
      <w:start w:val="18"/>
      <w:numFmt w:val="decimal"/>
      <w:suff w:val="space"/>
      <w:lvlText w:val="%1."/>
      <w:lvlJc w:val="left"/>
    </w:lvl>
  </w:abstractNum>
  <w:abstractNum w:abstractNumId="7">
    <w:nsid w:val="59E860D9"/>
    <w:multiLevelType w:val="singleLevel"/>
    <w:tmpl w:val="59E860D9"/>
    <w:lvl w:ilvl="0" w:tentative="0">
      <w:start w:val="1"/>
      <w:numFmt w:val="decimal"/>
      <w:suff w:val="nothing"/>
      <w:lvlText w:val="（%1）"/>
      <w:lvlJc w:val="left"/>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1B33"/>
    <w:rsid w:val="00037456"/>
    <w:rsid w:val="000444BF"/>
    <w:rsid w:val="00080875"/>
    <w:rsid w:val="000A05FC"/>
    <w:rsid w:val="0010009B"/>
    <w:rsid w:val="00107B38"/>
    <w:rsid w:val="001407FA"/>
    <w:rsid w:val="00172A27"/>
    <w:rsid w:val="00182C06"/>
    <w:rsid w:val="001B5363"/>
    <w:rsid w:val="001C11EB"/>
    <w:rsid w:val="001D1237"/>
    <w:rsid w:val="001D332C"/>
    <w:rsid w:val="001E220C"/>
    <w:rsid w:val="001F46AC"/>
    <w:rsid w:val="00251F8A"/>
    <w:rsid w:val="0027026D"/>
    <w:rsid w:val="002B0B2E"/>
    <w:rsid w:val="00356B30"/>
    <w:rsid w:val="00377057"/>
    <w:rsid w:val="0038223A"/>
    <w:rsid w:val="003D5ADF"/>
    <w:rsid w:val="00484CAB"/>
    <w:rsid w:val="004A129F"/>
    <w:rsid w:val="004C473D"/>
    <w:rsid w:val="004C5884"/>
    <w:rsid w:val="004D22CD"/>
    <w:rsid w:val="00555CD1"/>
    <w:rsid w:val="00567315"/>
    <w:rsid w:val="005B5B60"/>
    <w:rsid w:val="005C0BF9"/>
    <w:rsid w:val="006212FA"/>
    <w:rsid w:val="006346EC"/>
    <w:rsid w:val="00657F51"/>
    <w:rsid w:val="00664C7B"/>
    <w:rsid w:val="006834A8"/>
    <w:rsid w:val="006C7C1A"/>
    <w:rsid w:val="006D310A"/>
    <w:rsid w:val="006D6508"/>
    <w:rsid w:val="00707FD0"/>
    <w:rsid w:val="0073169F"/>
    <w:rsid w:val="00787131"/>
    <w:rsid w:val="007C75C5"/>
    <w:rsid w:val="00815134"/>
    <w:rsid w:val="008807CC"/>
    <w:rsid w:val="00911BC6"/>
    <w:rsid w:val="00921828"/>
    <w:rsid w:val="00922F9F"/>
    <w:rsid w:val="00945B98"/>
    <w:rsid w:val="00A03F38"/>
    <w:rsid w:val="00A13667"/>
    <w:rsid w:val="00A45798"/>
    <w:rsid w:val="00A5598C"/>
    <w:rsid w:val="00A643DC"/>
    <w:rsid w:val="00AC6FCB"/>
    <w:rsid w:val="00B2350C"/>
    <w:rsid w:val="00BB3A9C"/>
    <w:rsid w:val="00BD73C6"/>
    <w:rsid w:val="00C1734D"/>
    <w:rsid w:val="00C4323B"/>
    <w:rsid w:val="00D41116"/>
    <w:rsid w:val="00D710FE"/>
    <w:rsid w:val="00E10CBF"/>
    <w:rsid w:val="00E71FAC"/>
    <w:rsid w:val="00EA501B"/>
    <w:rsid w:val="00F43F1C"/>
    <w:rsid w:val="00F95277"/>
    <w:rsid w:val="00FD6398"/>
    <w:rsid w:val="00FF458D"/>
    <w:rsid w:val="014430D8"/>
    <w:rsid w:val="01482888"/>
    <w:rsid w:val="01A27932"/>
    <w:rsid w:val="01A72298"/>
    <w:rsid w:val="01EC7751"/>
    <w:rsid w:val="01FB49F4"/>
    <w:rsid w:val="025847F2"/>
    <w:rsid w:val="02C7166C"/>
    <w:rsid w:val="02D8252B"/>
    <w:rsid w:val="02F90BA7"/>
    <w:rsid w:val="02FC3565"/>
    <w:rsid w:val="03055804"/>
    <w:rsid w:val="03301453"/>
    <w:rsid w:val="03367007"/>
    <w:rsid w:val="03642B38"/>
    <w:rsid w:val="037F5D08"/>
    <w:rsid w:val="039211BE"/>
    <w:rsid w:val="03F25F5D"/>
    <w:rsid w:val="04194A16"/>
    <w:rsid w:val="04314E7F"/>
    <w:rsid w:val="04321D4E"/>
    <w:rsid w:val="044D6027"/>
    <w:rsid w:val="04777585"/>
    <w:rsid w:val="048912FF"/>
    <w:rsid w:val="04E6031C"/>
    <w:rsid w:val="04E62F46"/>
    <w:rsid w:val="05181B8A"/>
    <w:rsid w:val="05DC1DC3"/>
    <w:rsid w:val="060A3E2D"/>
    <w:rsid w:val="062B2AB9"/>
    <w:rsid w:val="067C060A"/>
    <w:rsid w:val="068034E3"/>
    <w:rsid w:val="06E144AE"/>
    <w:rsid w:val="07083D8D"/>
    <w:rsid w:val="071745DD"/>
    <w:rsid w:val="072B3AC0"/>
    <w:rsid w:val="0735787C"/>
    <w:rsid w:val="07480260"/>
    <w:rsid w:val="07B14F5C"/>
    <w:rsid w:val="07F36191"/>
    <w:rsid w:val="081C0FF0"/>
    <w:rsid w:val="0882603C"/>
    <w:rsid w:val="08A12164"/>
    <w:rsid w:val="08C5256E"/>
    <w:rsid w:val="08F6624B"/>
    <w:rsid w:val="09404D4A"/>
    <w:rsid w:val="096623A1"/>
    <w:rsid w:val="09727E42"/>
    <w:rsid w:val="099C2992"/>
    <w:rsid w:val="09A05E29"/>
    <w:rsid w:val="09B10D3C"/>
    <w:rsid w:val="09B70DDC"/>
    <w:rsid w:val="09C3466C"/>
    <w:rsid w:val="09E97345"/>
    <w:rsid w:val="09ED1549"/>
    <w:rsid w:val="0A821E18"/>
    <w:rsid w:val="0ABD7C6A"/>
    <w:rsid w:val="0AE33B84"/>
    <w:rsid w:val="0B48096D"/>
    <w:rsid w:val="0B492173"/>
    <w:rsid w:val="0B6237F9"/>
    <w:rsid w:val="0B7021B1"/>
    <w:rsid w:val="0B902DAA"/>
    <w:rsid w:val="0BDB300C"/>
    <w:rsid w:val="0C3B21F9"/>
    <w:rsid w:val="0C8E6457"/>
    <w:rsid w:val="0CB80DD3"/>
    <w:rsid w:val="0CBD4756"/>
    <w:rsid w:val="0CC07F86"/>
    <w:rsid w:val="0CF7616E"/>
    <w:rsid w:val="0D0324CA"/>
    <w:rsid w:val="0D056370"/>
    <w:rsid w:val="0D116A5D"/>
    <w:rsid w:val="0D3A5391"/>
    <w:rsid w:val="0D5D58D5"/>
    <w:rsid w:val="0D8E20AF"/>
    <w:rsid w:val="0D983507"/>
    <w:rsid w:val="0DA24B38"/>
    <w:rsid w:val="0DBB3CD2"/>
    <w:rsid w:val="0E1001C7"/>
    <w:rsid w:val="0E1B5C5F"/>
    <w:rsid w:val="0E1B7AA2"/>
    <w:rsid w:val="0E3E0D8A"/>
    <w:rsid w:val="0E640F3A"/>
    <w:rsid w:val="0E7C4351"/>
    <w:rsid w:val="0EC22284"/>
    <w:rsid w:val="0ECA2C4C"/>
    <w:rsid w:val="0F1C04D5"/>
    <w:rsid w:val="0F5531A4"/>
    <w:rsid w:val="0F6658D8"/>
    <w:rsid w:val="0FB267D3"/>
    <w:rsid w:val="0FFD52FF"/>
    <w:rsid w:val="10036775"/>
    <w:rsid w:val="10132D48"/>
    <w:rsid w:val="101C4861"/>
    <w:rsid w:val="1071104C"/>
    <w:rsid w:val="11100225"/>
    <w:rsid w:val="112F188A"/>
    <w:rsid w:val="11732F6A"/>
    <w:rsid w:val="11A90A45"/>
    <w:rsid w:val="11FB474B"/>
    <w:rsid w:val="12296EF2"/>
    <w:rsid w:val="123652CB"/>
    <w:rsid w:val="123668F3"/>
    <w:rsid w:val="123A2219"/>
    <w:rsid w:val="126343E5"/>
    <w:rsid w:val="127B7048"/>
    <w:rsid w:val="12C84B23"/>
    <w:rsid w:val="12DC3236"/>
    <w:rsid w:val="12F1560E"/>
    <w:rsid w:val="1307589E"/>
    <w:rsid w:val="13457EFE"/>
    <w:rsid w:val="136A1611"/>
    <w:rsid w:val="13850D9F"/>
    <w:rsid w:val="139F657B"/>
    <w:rsid w:val="13C040CC"/>
    <w:rsid w:val="13FE0AE8"/>
    <w:rsid w:val="1486341E"/>
    <w:rsid w:val="14AE399D"/>
    <w:rsid w:val="14C55C83"/>
    <w:rsid w:val="14D96395"/>
    <w:rsid w:val="14DD4682"/>
    <w:rsid w:val="14E6778C"/>
    <w:rsid w:val="14E9193A"/>
    <w:rsid w:val="14EB6A18"/>
    <w:rsid w:val="14EE3905"/>
    <w:rsid w:val="15426201"/>
    <w:rsid w:val="15704911"/>
    <w:rsid w:val="15840199"/>
    <w:rsid w:val="15856C83"/>
    <w:rsid w:val="159048D9"/>
    <w:rsid w:val="15BF4AEF"/>
    <w:rsid w:val="15FA0C1B"/>
    <w:rsid w:val="16025889"/>
    <w:rsid w:val="16361A9C"/>
    <w:rsid w:val="165E1B0F"/>
    <w:rsid w:val="167D63F7"/>
    <w:rsid w:val="16A32B05"/>
    <w:rsid w:val="16C03E3E"/>
    <w:rsid w:val="16DA382D"/>
    <w:rsid w:val="16E44FF1"/>
    <w:rsid w:val="170A58C3"/>
    <w:rsid w:val="17622CC0"/>
    <w:rsid w:val="1788281C"/>
    <w:rsid w:val="179037C3"/>
    <w:rsid w:val="17AB6723"/>
    <w:rsid w:val="17BF2A2D"/>
    <w:rsid w:val="17C76D7C"/>
    <w:rsid w:val="17CC3D2E"/>
    <w:rsid w:val="17E9582D"/>
    <w:rsid w:val="18127985"/>
    <w:rsid w:val="18475553"/>
    <w:rsid w:val="18512E67"/>
    <w:rsid w:val="18546BF1"/>
    <w:rsid w:val="18556F5C"/>
    <w:rsid w:val="18615772"/>
    <w:rsid w:val="187249AB"/>
    <w:rsid w:val="1909271A"/>
    <w:rsid w:val="192138CA"/>
    <w:rsid w:val="193B390B"/>
    <w:rsid w:val="194B76E9"/>
    <w:rsid w:val="19587FF9"/>
    <w:rsid w:val="198A4D14"/>
    <w:rsid w:val="19A61922"/>
    <w:rsid w:val="1A380749"/>
    <w:rsid w:val="1A7D3EB0"/>
    <w:rsid w:val="1A9F593E"/>
    <w:rsid w:val="1AB1128B"/>
    <w:rsid w:val="1B0D7B23"/>
    <w:rsid w:val="1B2510C6"/>
    <w:rsid w:val="1B3F50CD"/>
    <w:rsid w:val="1B406123"/>
    <w:rsid w:val="1B4E787E"/>
    <w:rsid w:val="1B8C2572"/>
    <w:rsid w:val="1B8D168E"/>
    <w:rsid w:val="1BA835D0"/>
    <w:rsid w:val="1C154468"/>
    <w:rsid w:val="1C23752D"/>
    <w:rsid w:val="1C362DF6"/>
    <w:rsid w:val="1C4D56E2"/>
    <w:rsid w:val="1C8F71E9"/>
    <w:rsid w:val="1C9278EF"/>
    <w:rsid w:val="1CA81023"/>
    <w:rsid w:val="1CB5401E"/>
    <w:rsid w:val="1CBE2FCD"/>
    <w:rsid w:val="1CC04FE6"/>
    <w:rsid w:val="1D0801B9"/>
    <w:rsid w:val="1D11464D"/>
    <w:rsid w:val="1D306CE2"/>
    <w:rsid w:val="1D3D7384"/>
    <w:rsid w:val="1D47766D"/>
    <w:rsid w:val="1D976A9A"/>
    <w:rsid w:val="1DB7468C"/>
    <w:rsid w:val="1DCB7100"/>
    <w:rsid w:val="1E11589D"/>
    <w:rsid w:val="1E3957C2"/>
    <w:rsid w:val="1E48555A"/>
    <w:rsid w:val="1E547A30"/>
    <w:rsid w:val="1E6E10A6"/>
    <w:rsid w:val="1EAC5A24"/>
    <w:rsid w:val="1F1C0CD2"/>
    <w:rsid w:val="1F4B61FF"/>
    <w:rsid w:val="1F9906A6"/>
    <w:rsid w:val="1FAF70A1"/>
    <w:rsid w:val="1FEF6D58"/>
    <w:rsid w:val="1FF0789B"/>
    <w:rsid w:val="1FFE10D3"/>
    <w:rsid w:val="206332C0"/>
    <w:rsid w:val="209D7BF2"/>
    <w:rsid w:val="20B70B30"/>
    <w:rsid w:val="20CD0EFD"/>
    <w:rsid w:val="20E10838"/>
    <w:rsid w:val="20EC6202"/>
    <w:rsid w:val="20F7686A"/>
    <w:rsid w:val="2102231A"/>
    <w:rsid w:val="2111761C"/>
    <w:rsid w:val="212B7A6F"/>
    <w:rsid w:val="219665C4"/>
    <w:rsid w:val="21B36944"/>
    <w:rsid w:val="21D44304"/>
    <w:rsid w:val="21D72A37"/>
    <w:rsid w:val="220001FB"/>
    <w:rsid w:val="220870D1"/>
    <w:rsid w:val="226A3495"/>
    <w:rsid w:val="22AC76BC"/>
    <w:rsid w:val="22B07F3B"/>
    <w:rsid w:val="22BC0C6C"/>
    <w:rsid w:val="236B7C74"/>
    <w:rsid w:val="2385515C"/>
    <w:rsid w:val="23C93997"/>
    <w:rsid w:val="240D3C63"/>
    <w:rsid w:val="24260895"/>
    <w:rsid w:val="24380CC8"/>
    <w:rsid w:val="245F7B80"/>
    <w:rsid w:val="246138CE"/>
    <w:rsid w:val="24767320"/>
    <w:rsid w:val="24876C3A"/>
    <w:rsid w:val="24C61C61"/>
    <w:rsid w:val="24D852A7"/>
    <w:rsid w:val="24DC4AA1"/>
    <w:rsid w:val="24F86ACF"/>
    <w:rsid w:val="251256AE"/>
    <w:rsid w:val="2530639F"/>
    <w:rsid w:val="25D54C6E"/>
    <w:rsid w:val="25DE2CB0"/>
    <w:rsid w:val="25EC7538"/>
    <w:rsid w:val="261B7C1D"/>
    <w:rsid w:val="26845B41"/>
    <w:rsid w:val="26A9794D"/>
    <w:rsid w:val="26DB5BDF"/>
    <w:rsid w:val="270705F5"/>
    <w:rsid w:val="274D03AD"/>
    <w:rsid w:val="2759651F"/>
    <w:rsid w:val="2764472C"/>
    <w:rsid w:val="278A6D79"/>
    <w:rsid w:val="27A40F57"/>
    <w:rsid w:val="27D23F14"/>
    <w:rsid w:val="2803693D"/>
    <w:rsid w:val="280C6A43"/>
    <w:rsid w:val="28133B8C"/>
    <w:rsid w:val="28413E88"/>
    <w:rsid w:val="28601CB8"/>
    <w:rsid w:val="2880706C"/>
    <w:rsid w:val="2892586F"/>
    <w:rsid w:val="28BE4C5D"/>
    <w:rsid w:val="28E75316"/>
    <w:rsid w:val="28F760E8"/>
    <w:rsid w:val="295B1125"/>
    <w:rsid w:val="297C718E"/>
    <w:rsid w:val="29985766"/>
    <w:rsid w:val="29E939A7"/>
    <w:rsid w:val="2A3902E8"/>
    <w:rsid w:val="2B0036AF"/>
    <w:rsid w:val="2B055920"/>
    <w:rsid w:val="2B2B79A5"/>
    <w:rsid w:val="2B7C6A40"/>
    <w:rsid w:val="2BAD3218"/>
    <w:rsid w:val="2BBF0FFA"/>
    <w:rsid w:val="2BD756B9"/>
    <w:rsid w:val="2BF72A46"/>
    <w:rsid w:val="2C5B6F05"/>
    <w:rsid w:val="2C83248D"/>
    <w:rsid w:val="2C8F7420"/>
    <w:rsid w:val="2CA5215F"/>
    <w:rsid w:val="2CB168A9"/>
    <w:rsid w:val="2CCD321A"/>
    <w:rsid w:val="2D083F50"/>
    <w:rsid w:val="2D256F1D"/>
    <w:rsid w:val="2D437E3D"/>
    <w:rsid w:val="2DFC11C4"/>
    <w:rsid w:val="2E2C6476"/>
    <w:rsid w:val="2E2D0957"/>
    <w:rsid w:val="2E312AEE"/>
    <w:rsid w:val="2E6B0172"/>
    <w:rsid w:val="2E730B59"/>
    <w:rsid w:val="2E791076"/>
    <w:rsid w:val="2EE92B2D"/>
    <w:rsid w:val="2F4A57AA"/>
    <w:rsid w:val="2F590E5B"/>
    <w:rsid w:val="2F8E4BD5"/>
    <w:rsid w:val="2F9361D2"/>
    <w:rsid w:val="2FA324FC"/>
    <w:rsid w:val="2FC45EE9"/>
    <w:rsid w:val="2FE459BA"/>
    <w:rsid w:val="2FEC38CA"/>
    <w:rsid w:val="2FF1699D"/>
    <w:rsid w:val="30221627"/>
    <w:rsid w:val="30610475"/>
    <w:rsid w:val="30EB15DE"/>
    <w:rsid w:val="313327F6"/>
    <w:rsid w:val="31AD7838"/>
    <w:rsid w:val="31B703F6"/>
    <w:rsid w:val="31C6112A"/>
    <w:rsid w:val="31CF6803"/>
    <w:rsid w:val="321124E8"/>
    <w:rsid w:val="32261C4D"/>
    <w:rsid w:val="325620C9"/>
    <w:rsid w:val="32AB3B39"/>
    <w:rsid w:val="32CF1025"/>
    <w:rsid w:val="338348BA"/>
    <w:rsid w:val="33E81E6D"/>
    <w:rsid w:val="33F72B45"/>
    <w:rsid w:val="34647C68"/>
    <w:rsid w:val="34917FC9"/>
    <w:rsid w:val="34CE2EC5"/>
    <w:rsid w:val="34DC125E"/>
    <w:rsid w:val="35353EA3"/>
    <w:rsid w:val="356B0E4D"/>
    <w:rsid w:val="35982FD8"/>
    <w:rsid w:val="35B0634C"/>
    <w:rsid w:val="35F72039"/>
    <w:rsid w:val="360E3E19"/>
    <w:rsid w:val="36390AEC"/>
    <w:rsid w:val="36411FDA"/>
    <w:rsid w:val="365557F5"/>
    <w:rsid w:val="370B24B5"/>
    <w:rsid w:val="37242426"/>
    <w:rsid w:val="373B1868"/>
    <w:rsid w:val="374F33EC"/>
    <w:rsid w:val="376166B0"/>
    <w:rsid w:val="3765281E"/>
    <w:rsid w:val="37A12BF8"/>
    <w:rsid w:val="37AA1E59"/>
    <w:rsid w:val="37F1124C"/>
    <w:rsid w:val="383917A9"/>
    <w:rsid w:val="38582DB3"/>
    <w:rsid w:val="38B7622C"/>
    <w:rsid w:val="38BD1C5E"/>
    <w:rsid w:val="38DB3D3D"/>
    <w:rsid w:val="391C50C3"/>
    <w:rsid w:val="39405681"/>
    <w:rsid w:val="39431DC9"/>
    <w:rsid w:val="39B10993"/>
    <w:rsid w:val="39FA55B7"/>
    <w:rsid w:val="3A08535F"/>
    <w:rsid w:val="3A0C6406"/>
    <w:rsid w:val="3A3C6500"/>
    <w:rsid w:val="3AD650C0"/>
    <w:rsid w:val="3AF03E09"/>
    <w:rsid w:val="3B2A6D80"/>
    <w:rsid w:val="3B4B38EE"/>
    <w:rsid w:val="3B753F4E"/>
    <w:rsid w:val="3BA16F9B"/>
    <w:rsid w:val="3BBC20F7"/>
    <w:rsid w:val="3BD4334F"/>
    <w:rsid w:val="3BE70759"/>
    <w:rsid w:val="3BE74BBF"/>
    <w:rsid w:val="3C000B59"/>
    <w:rsid w:val="3C174E7A"/>
    <w:rsid w:val="3C6F5777"/>
    <w:rsid w:val="3C6F73B8"/>
    <w:rsid w:val="3C872CD4"/>
    <w:rsid w:val="3CC86C55"/>
    <w:rsid w:val="3CD655A5"/>
    <w:rsid w:val="3D573304"/>
    <w:rsid w:val="3D6031E0"/>
    <w:rsid w:val="3D844F70"/>
    <w:rsid w:val="3D95344A"/>
    <w:rsid w:val="3DED4E0B"/>
    <w:rsid w:val="3DFA3A94"/>
    <w:rsid w:val="3E4D2B74"/>
    <w:rsid w:val="3E6A7C3E"/>
    <w:rsid w:val="3E6F1718"/>
    <w:rsid w:val="3E73379B"/>
    <w:rsid w:val="3E9502FB"/>
    <w:rsid w:val="3EDC3524"/>
    <w:rsid w:val="3F173B0F"/>
    <w:rsid w:val="3F444F84"/>
    <w:rsid w:val="3F942FCA"/>
    <w:rsid w:val="3FDA37E9"/>
    <w:rsid w:val="3FF64007"/>
    <w:rsid w:val="40023BB0"/>
    <w:rsid w:val="401734EA"/>
    <w:rsid w:val="40505CEB"/>
    <w:rsid w:val="40606BF8"/>
    <w:rsid w:val="408B70EE"/>
    <w:rsid w:val="408F3BD3"/>
    <w:rsid w:val="40CB02E8"/>
    <w:rsid w:val="416B42AF"/>
    <w:rsid w:val="41851E14"/>
    <w:rsid w:val="41A16B5B"/>
    <w:rsid w:val="41BB4F27"/>
    <w:rsid w:val="4229113C"/>
    <w:rsid w:val="423D4054"/>
    <w:rsid w:val="426A1F18"/>
    <w:rsid w:val="428F6C34"/>
    <w:rsid w:val="42CB754D"/>
    <w:rsid w:val="42FE457D"/>
    <w:rsid w:val="431A2372"/>
    <w:rsid w:val="43654ADC"/>
    <w:rsid w:val="43881D40"/>
    <w:rsid w:val="4389745F"/>
    <w:rsid w:val="4391368E"/>
    <w:rsid w:val="43942AAC"/>
    <w:rsid w:val="43AF3ABE"/>
    <w:rsid w:val="43CE6178"/>
    <w:rsid w:val="43CF730B"/>
    <w:rsid w:val="43D5328C"/>
    <w:rsid w:val="43E23593"/>
    <w:rsid w:val="43F90BCA"/>
    <w:rsid w:val="44006223"/>
    <w:rsid w:val="441904FF"/>
    <w:rsid w:val="44861B88"/>
    <w:rsid w:val="44AC27A9"/>
    <w:rsid w:val="450437DF"/>
    <w:rsid w:val="45305566"/>
    <w:rsid w:val="4536483D"/>
    <w:rsid w:val="45420481"/>
    <w:rsid w:val="454C5D1A"/>
    <w:rsid w:val="45605FB4"/>
    <w:rsid w:val="45751D8D"/>
    <w:rsid w:val="458D3256"/>
    <w:rsid w:val="45A179FA"/>
    <w:rsid w:val="45A43945"/>
    <w:rsid w:val="45EA3D8D"/>
    <w:rsid w:val="466420D6"/>
    <w:rsid w:val="466F5EF2"/>
    <w:rsid w:val="46C8352C"/>
    <w:rsid w:val="47835330"/>
    <w:rsid w:val="47B606DB"/>
    <w:rsid w:val="47C55531"/>
    <w:rsid w:val="48252700"/>
    <w:rsid w:val="483B00EC"/>
    <w:rsid w:val="48482E68"/>
    <w:rsid w:val="48490F39"/>
    <w:rsid w:val="487E6719"/>
    <w:rsid w:val="48A3584D"/>
    <w:rsid w:val="48B554EB"/>
    <w:rsid w:val="495B185B"/>
    <w:rsid w:val="496423E2"/>
    <w:rsid w:val="498847A5"/>
    <w:rsid w:val="499C7647"/>
    <w:rsid w:val="4A0E2FE1"/>
    <w:rsid w:val="4A36053F"/>
    <w:rsid w:val="4A4646B3"/>
    <w:rsid w:val="4A70245B"/>
    <w:rsid w:val="4A745D5E"/>
    <w:rsid w:val="4A935776"/>
    <w:rsid w:val="4AE0779E"/>
    <w:rsid w:val="4B36749E"/>
    <w:rsid w:val="4B731076"/>
    <w:rsid w:val="4B7F70C3"/>
    <w:rsid w:val="4BCC7E7F"/>
    <w:rsid w:val="4BDE4F82"/>
    <w:rsid w:val="4BE57671"/>
    <w:rsid w:val="4C0010CB"/>
    <w:rsid w:val="4C452A79"/>
    <w:rsid w:val="4C5B60CF"/>
    <w:rsid w:val="4CC46AE0"/>
    <w:rsid w:val="4D03592A"/>
    <w:rsid w:val="4D426DCB"/>
    <w:rsid w:val="4D566232"/>
    <w:rsid w:val="4D893F29"/>
    <w:rsid w:val="4DA438C1"/>
    <w:rsid w:val="4DBF009E"/>
    <w:rsid w:val="4DCE5B0E"/>
    <w:rsid w:val="4DD41551"/>
    <w:rsid w:val="4DD66698"/>
    <w:rsid w:val="4DE174B1"/>
    <w:rsid w:val="4E077B05"/>
    <w:rsid w:val="4EE077D6"/>
    <w:rsid w:val="4F33203C"/>
    <w:rsid w:val="4F5E1E3E"/>
    <w:rsid w:val="4FB667AF"/>
    <w:rsid w:val="4FB803FA"/>
    <w:rsid w:val="4FE378D3"/>
    <w:rsid w:val="501734AA"/>
    <w:rsid w:val="50221C8F"/>
    <w:rsid w:val="508939A0"/>
    <w:rsid w:val="50A74C39"/>
    <w:rsid w:val="50CB5A35"/>
    <w:rsid w:val="51024A85"/>
    <w:rsid w:val="51580305"/>
    <w:rsid w:val="52095DA0"/>
    <w:rsid w:val="522B3A1F"/>
    <w:rsid w:val="52515BB8"/>
    <w:rsid w:val="528909DC"/>
    <w:rsid w:val="529336DE"/>
    <w:rsid w:val="529F2DBB"/>
    <w:rsid w:val="52AA7315"/>
    <w:rsid w:val="52C662E1"/>
    <w:rsid w:val="53030D2B"/>
    <w:rsid w:val="53164058"/>
    <w:rsid w:val="5328397A"/>
    <w:rsid w:val="53537B12"/>
    <w:rsid w:val="53740837"/>
    <w:rsid w:val="5376606B"/>
    <w:rsid w:val="53E701A7"/>
    <w:rsid w:val="5451374B"/>
    <w:rsid w:val="54586701"/>
    <w:rsid w:val="545878E8"/>
    <w:rsid w:val="546924A4"/>
    <w:rsid w:val="54CF2C25"/>
    <w:rsid w:val="54E36255"/>
    <w:rsid w:val="54F73D0C"/>
    <w:rsid w:val="55086CA4"/>
    <w:rsid w:val="5511762E"/>
    <w:rsid w:val="552B7463"/>
    <w:rsid w:val="55304316"/>
    <w:rsid w:val="553267B5"/>
    <w:rsid w:val="5548479B"/>
    <w:rsid w:val="559142AB"/>
    <w:rsid w:val="55955AD4"/>
    <w:rsid w:val="55F66A8D"/>
    <w:rsid w:val="564E6C58"/>
    <w:rsid w:val="56542BFF"/>
    <w:rsid w:val="56D3148A"/>
    <w:rsid w:val="571B6D02"/>
    <w:rsid w:val="57213C3E"/>
    <w:rsid w:val="57651E32"/>
    <w:rsid w:val="57B76C81"/>
    <w:rsid w:val="57C70113"/>
    <w:rsid w:val="57C740D5"/>
    <w:rsid w:val="57EF7790"/>
    <w:rsid w:val="58367FC7"/>
    <w:rsid w:val="588D0719"/>
    <w:rsid w:val="58932B51"/>
    <w:rsid w:val="58A84510"/>
    <w:rsid w:val="58B36D21"/>
    <w:rsid w:val="58D4313A"/>
    <w:rsid w:val="58DF0796"/>
    <w:rsid w:val="59112864"/>
    <w:rsid w:val="59335221"/>
    <w:rsid w:val="59462595"/>
    <w:rsid w:val="594A528D"/>
    <w:rsid w:val="595B67D4"/>
    <w:rsid w:val="599144BF"/>
    <w:rsid w:val="5999651B"/>
    <w:rsid w:val="59AA43EA"/>
    <w:rsid w:val="59B76668"/>
    <w:rsid w:val="59B848DE"/>
    <w:rsid w:val="59C3751D"/>
    <w:rsid w:val="59CB2FE5"/>
    <w:rsid w:val="5A0C2E9A"/>
    <w:rsid w:val="5A19083E"/>
    <w:rsid w:val="5A4743F3"/>
    <w:rsid w:val="5A7C1AEE"/>
    <w:rsid w:val="5A884117"/>
    <w:rsid w:val="5A901012"/>
    <w:rsid w:val="5ADE7641"/>
    <w:rsid w:val="5AFA0657"/>
    <w:rsid w:val="5B5C0737"/>
    <w:rsid w:val="5B6710F6"/>
    <w:rsid w:val="5B806D7F"/>
    <w:rsid w:val="5BB41DE4"/>
    <w:rsid w:val="5BD67A5C"/>
    <w:rsid w:val="5BDF619D"/>
    <w:rsid w:val="5BFE4FA2"/>
    <w:rsid w:val="5C540587"/>
    <w:rsid w:val="5C5C1B04"/>
    <w:rsid w:val="5CD13E83"/>
    <w:rsid w:val="5CD8159C"/>
    <w:rsid w:val="5CF56183"/>
    <w:rsid w:val="5D1021E9"/>
    <w:rsid w:val="5D113C94"/>
    <w:rsid w:val="5DA60238"/>
    <w:rsid w:val="5DAF60DD"/>
    <w:rsid w:val="5DEE37E2"/>
    <w:rsid w:val="5DF031FF"/>
    <w:rsid w:val="5E34529D"/>
    <w:rsid w:val="5E396C8F"/>
    <w:rsid w:val="5E4725B1"/>
    <w:rsid w:val="5E735F20"/>
    <w:rsid w:val="5EA16BB2"/>
    <w:rsid w:val="5EA57319"/>
    <w:rsid w:val="5EC13FB1"/>
    <w:rsid w:val="5EC81439"/>
    <w:rsid w:val="5ECE184A"/>
    <w:rsid w:val="5EF86884"/>
    <w:rsid w:val="5F386EBD"/>
    <w:rsid w:val="5F5C78F2"/>
    <w:rsid w:val="6005483E"/>
    <w:rsid w:val="600659E5"/>
    <w:rsid w:val="60373B50"/>
    <w:rsid w:val="603A664F"/>
    <w:rsid w:val="60474F1A"/>
    <w:rsid w:val="60545F27"/>
    <w:rsid w:val="60D42823"/>
    <w:rsid w:val="6119307D"/>
    <w:rsid w:val="61301D9C"/>
    <w:rsid w:val="613C337D"/>
    <w:rsid w:val="614356CF"/>
    <w:rsid w:val="614858E6"/>
    <w:rsid w:val="615A3300"/>
    <w:rsid w:val="6173302A"/>
    <w:rsid w:val="617F29DF"/>
    <w:rsid w:val="61875399"/>
    <w:rsid w:val="62432ED5"/>
    <w:rsid w:val="624432E7"/>
    <w:rsid w:val="62574DA4"/>
    <w:rsid w:val="6276188B"/>
    <w:rsid w:val="627E359F"/>
    <w:rsid w:val="62EA3EB0"/>
    <w:rsid w:val="6303559F"/>
    <w:rsid w:val="63212124"/>
    <w:rsid w:val="63377F85"/>
    <w:rsid w:val="63555F70"/>
    <w:rsid w:val="635D4411"/>
    <w:rsid w:val="635E13CE"/>
    <w:rsid w:val="63786455"/>
    <w:rsid w:val="637F781F"/>
    <w:rsid w:val="63A37B99"/>
    <w:rsid w:val="63B4765E"/>
    <w:rsid w:val="63C50CAA"/>
    <w:rsid w:val="63CC7A2E"/>
    <w:rsid w:val="63D52F4D"/>
    <w:rsid w:val="63EF3DDD"/>
    <w:rsid w:val="63FC3E49"/>
    <w:rsid w:val="640461E9"/>
    <w:rsid w:val="6406535F"/>
    <w:rsid w:val="641811A2"/>
    <w:rsid w:val="649637E1"/>
    <w:rsid w:val="64A30C0D"/>
    <w:rsid w:val="64B46053"/>
    <w:rsid w:val="64C73421"/>
    <w:rsid w:val="64ED6A45"/>
    <w:rsid w:val="64EE61FE"/>
    <w:rsid w:val="64F84E65"/>
    <w:rsid w:val="65084CE0"/>
    <w:rsid w:val="65426A7A"/>
    <w:rsid w:val="65581747"/>
    <w:rsid w:val="658E7731"/>
    <w:rsid w:val="65A35B6A"/>
    <w:rsid w:val="65B66E58"/>
    <w:rsid w:val="65EF1761"/>
    <w:rsid w:val="660F22B0"/>
    <w:rsid w:val="66283BD9"/>
    <w:rsid w:val="665255D5"/>
    <w:rsid w:val="66BD5C98"/>
    <w:rsid w:val="6715293D"/>
    <w:rsid w:val="678D2A48"/>
    <w:rsid w:val="67A933E7"/>
    <w:rsid w:val="67AB5A64"/>
    <w:rsid w:val="67D30B28"/>
    <w:rsid w:val="68472488"/>
    <w:rsid w:val="68491BF4"/>
    <w:rsid w:val="68713773"/>
    <w:rsid w:val="68B4569F"/>
    <w:rsid w:val="68D766B0"/>
    <w:rsid w:val="691219B9"/>
    <w:rsid w:val="69483C6F"/>
    <w:rsid w:val="694F5CBE"/>
    <w:rsid w:val="69672DE6"/>
    <w:rsid w:val="69C14D49"/>
    <w:rsid w:val="69DC7109"/>
    <w:rsid w:val="69DF448F"/>
    <w:rsid w:val="6A042747"/>
    <w:rsid w:val="6A04496A"/>
    <w:rsid w:val="6A37254E"/>
    <w:rsid w:val="6A394DA6"/>
    <w:rsid w:val="6A6C39F7"/>
    <w:rsid w:val="6A727114"/>
    <w:rsid w:val="6ADF72EE"/>
    <w:rsid w:val="6B294CFF"/>
    <w:rsid w:val="6BC42EE2"/>
    <w:rsid w:val="6C0F70E4"/>
    <w:rsid w:val="6C4E466C"/>
    <w:rsid w:val="6CB11C94"/>
    <w:rsid w:val="6CB7729A"/>
    <w:rsid w:val="6D2D6256"/>
    <w:rsid w:val="6D7B57CC"/>
    <w:rsid w:val="6DCE23D1"/>
    <w:rsid w:val="6E8A5A41"/>
    <w:rsid w:val="6EA10271"/>
    <w:rsid w:val="6EC10498"/>
    <w:rsid w:val="6EE47AA2"/>
    <w:rsid w:val="6F2068AA"/>
    <w:rsid w:val="6FAA0FCE"/>
    <w:rsid w:val="6FC809D5"/>
    <w:rsid w:val="6FEE243B"/>
    <w:rsid w:val="6FF85E86"/>
    <w:rsid w:val="701E140D"/>
    <w:rsid w:val="702C61D9"/>
    <w:rsid w:val="70453BB5"/>
    <w:rsid w:val="70A45EC6"/>
    <w:rsid w:val="70DC678A"/>
    <w:rsid w:val="70FF00DE"/>
    <w:rsid w:val="710C38C7"/>
    <w:rsid w:val="71150C40"/>
    <w:rsid w:val="71476A3C"/>
    <w:rsid w:val="717338C4"/>
    <w:rsid w:val="718950F2"/>
    <w:rsid w:val="71912239"/>
    <w:rsid w:val="71AB212B"/>
    <w:rsid w:val="71D92710"/>
    <w:rsid w:val="71E252A6"/>
    <w:rsid w:val="722A4937"/>
    <w:rsid w:val="724E3289"/>
    <w:rsid w:val="72736F14"/>
    <w:rsid w:val="72891C5B"/>
    <w:rsid w:val="728E0221"/>
    <w:rsid w:val="72955BB2"/>
    <w:rsid w:val="72A66388"/>
    <w:rsid w:val="73237C2E"/>
    <w:rsid w:val="73E77612"/>
    <w:rsid w:val="741C3B15"/>
    <w:rsid w:val="745972E5"/>
    <w:rsid w:val="74623E9F"/>
    <w:rsid w:val="74A072E0"/>
    <w:rsid w:val="74A94668"/>
    <w:rsid w:val="74AE6167"/>
    <w:rsid w:val="74FA3F7E"/>
    <w:rsid w:val="75136E40"/>
    <w:rsid w:val="75B44CC7"/>
    <w:rsid w:val="75C4399E"/>
    <w:rsid w:val="75E72588"/>
    <w:rsid w:val="75F61B42"/>
    <w:rsid w:val="76682B73"/>
    <w:rsid w:val="76EF2620"/>
    <w:rsid w:val="770C0FF1"/>
    <w:rsid w:val="77573D74"/>
    <w:rsid w:val="77864429"/>
    <w:rsid w:val="77A25F5D"/>
    <w:rsid w:val="77BF08EB"/>
    <w:rsid w:val="77CA7D7C"/>
    <w:rsid w:val="77D0516C"/>
    <w:rsid w:val="77D5014C"/>
    <w:rsid w:val="78455916"/>
    <w:rsid w:val="784B61C6"/>
    <w:rsid w:val="78A76637"/>
    <w:rsid w:val="79072290"/>
    <w:rsid w:val="792325BA"/>
    <w:rsid w:val="792F2E27"/>
    <w:rsid w:val="7944238C"/>
    <w:rsid w:val="79534D42"/>
    <w:rsid w:val="79535C96"/>
    <w:rsid w:val="7955058D"/>
    <w:rsid w:val="79F745A9"/>
    <w:rsid w:val="79FB3971"/>
    <w:rsid w:val="7A255813"/>
    <w:rsid w:val="7A2A0873"/>
    <w:rsid w:val="7A5660CF"/>
    <w:rsid w:val="7B194200"/>
    <w:rsid w:val="7B417596"/>
    <w:rsid w:val="7B850FAD"/>
    <w:rsid w:val="7C145ABA"/>
    <w:rsid w:val="7C3262B6"/>
    <w:rsid w:val="7C436352"/>
    <w:rsid w:val="7C5C15E9"/>
    <w:rsid w:val="7C5E0B52"/>
    <w:rsid w:val="7C6E0F70"/>
    <w:rsid w:val="7C860C26"/>
    <w:rsid w:val="7CB37718"/>
    <w:rsid w:val="7CDE6D5D"/>
    <w:rsid w:val="7CED2185"/>
    <w:rsid w:val="7D067E92"/>
    <w:rsid w:val="7D17726C"/>
    <w:rsid w:val="7DA048AE"/>
    <w:rsid w:val="7DCE30C1"/>
    <w:rsid w:val="7DDD32C6"/>
    <w:rsid w:val="7E4C0CB9"/>
    <w:rsid w:val="7E6F604D"/>
    <w:rsid w:val="7EB96B90"/>
    <w:rsid w:val="7EBD381D"/>
    <w:rsid w:val="7F195D3B"/>
    <w:rsid w:val="7F2E526B"/>
    <w:rsid w:val="7F7A70AC"/>
    <w:rsid w:val="7F81051D"/>
    <w:rsid w:val="7FB501A2"/>
    <w:rsid w:val="7FE45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0" w:after="20" w:line="413" w:lineRule="auto"/>
      <w:outlineLvl w:val="1"/>
    </w:pPr>
    <w:rPr>
      <w:rFonts w:ascii="Arial" w:hAnsi="Arial" w:eastAsia="黑体" w:cs="Times New Roman"/>
      <w:b/>
      <w:bCs/>
      <w:sz w:val="32"/>
      <w:szCs w:val="32"/>
    </w:rPr>
  </w:style>
  <w:style w:type="paragraph" w:styleId="4">
    <w:name w:val="heading 3"/>
    <w:basedOn w:val="1"/>
    <w:next w:val="1"/>
    <w:unhideWhenUsed/>
    <w:qFormat/>
    <w:uiPriority w:val="0"/>
    <w:pPr>
      <w:keepNext/>
      <w:keepLines/>
      <w:spacing w:line="600" w:lineRule="exact"/>
      <w:ind w:firstLine="643" w:firstLineChars="200"/>
      <w:outlineLvl w:val="2"/>
    </w:pPr>
    <w:rPr>
      <w:b/>
      <w:bCs/>
      <w:sz w:val="32"/>
      <w:szCs w:val="32"/>
    </w:rPr>
  </w:style>
  <w:style w:type="paragraph" w:styleId="5">
    <w:name w:val="heading 4"/>
    <w:basedOn w:val="1"/>
    <w:next w:val="1"/>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金山简黑体" w:hAnsi="Courier New" w:eastAsia="金山简黑体"/>
      <w:b/>
      <w:spacing w:val="-8"/>
      <w:sz w:val="44"/>
    </w:rPr>
  </w:style>
  <w:style w:type="paragraph" w:styleId="6">
    <w:name w:val="annotation text"/>
    <w:basedOn w:val="1"/>
    <w:link w:val="28"/>
    <w:unhideWhenUsed/>
    <w:qFormat/>
    <w:uiPriority w:val="0"/>
    <w:pPr>
      <w:jc w:val="left"/>
    </w:pPr>
  </w:style>
  <w:style w:type="paragraph" w:styleId="7">
    <w:name w:val="Body Text Indent"/>
    <w:basedOn w:val="1"/>
    <w:link w:val="27"/>
    <w:qFormat/>
    <w:uiPriority w:val="0"/>
    <w:pPr>
      <w:spacing w:line="200" w:lineRule="exact"/>
      <w:ind w:firstLine="301"/>
    </w:pPr>
    <w:rPr>
      <w:rFonts w:ascii="宋体" w:hAnsi="Courier New"/>
      <w:spacing w:val="-4"/>
      <w:sz w:val="18"/>
      <w:szCs w:val="20"/>
    </w:rPr>
  </w:style>
  <w:style w:type="paragraph" w:styleId="8">
    <w:name w:val="toc 3"/>
    <w:basedOn w:val="1"/>
    <w:next w:val="1"/>
    <w:qFormat/>
    <w:uiPriority w:val="0"/>
    <w:pPr>
      <w:ind w:left="840" w:leftChars="400"/>
    </w:pPr>
  </w:style>
  <w:style w:type="paragraph" w:styleId="9">
    <w:name w:val="Plain Text"/>
    <w:basedOn w:val="1"/>
    <w:next w:val="5"/>
    <w:link w:val="34"/>
    <w:qFormat/>
    <w:uiPriority w:val="0"/>
    <w:rPr>
      <w:rFonts w:ascii="宋体" w:hAnsi="Courier New"/>
      <w:szCs w:val="20"/>
    </w:rPr>
  </w:style>
  <w:style w:type="paragraph" w:styleId="10">
    <w:name w:val="Balloon Text"/>
    <w:basedOn w:val="1"/>
    <w:link w:val="3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jc w:val="left"/>
    </w:pPr>
    <w:rPr>
      <w:b/>
      <w:bCs/>
      <w:caps/>
      <w:sz w:val="20"/>
      <w:szCs w:val="20"/>
    </w:rPr>
  </w:style>
  <w:style w:type="paragraph" w:styleId="14">
    <w:name w:val="toc 2"/>
    <w:basedOn w:val="1"/>
    <w:next w:val="1"/>
    <w:qFormat/>
    <w:uiPriority w:val="0"/>
    <w:pPr>
      <w:tabs>
        <w:tab w:val="right" w:leader="dot" w:pos="9628"/>
      </w:tabs>
      <w:ind w:left="420" w:firstLine="120"/>
      <w:jc w:val="left"/>
    </w:pPr>
    <w:rPr>
      <w:smallCaps/>
      <w:sz w:val="20"/>
      <w:szCs w:val="20"/>
    </w:rPr>
  </w:style>
  <w:style w:type="paragraph" w:styleId="15">
    <w:name w:val="Normal (Web)"/>
    <w:basedOn w:val="1"/>
    <w:link w:val="38"/>
    <w:unhideWhenUsed/>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29"/>
    <w:unhideWhenUsed/>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basedOn w:val="19"/>
    <w:unhideWhenUsed/>
    <w:qFormat/>
    <w:uiPriority w:val="0"/>
    <w:rPr>
      <w:color w:val="800080"/>
      <w:u w:val="none"/>
    </w:rPr>
  </w:style>
  <w:style w:type="character" w:styleId="22">
    <w:name w:val="Hyperlink"/>
    <w:basedOn w:val="19"/>
    <w:qFormat/>
    <w:uiPriority w:val="0"/>
    <w:rPr>
      <w:color w:val="0000FF"/>
      <w:u w:val="none"/>
    </w:rPr>
  </w:style>
  <w:style w:type="character" w:styleId="23">
    <w:name w:val="annotation reference"/>
    <w:basedOn w:val="19"/>
    <w:unhideWhenUsed/>
    <w:qFormat/>
    <w:uiPriority w:val="0"/>
    <w:rPr>
      <w:sz w:val="21"/>
      <w:szCs w:val="21"/>
    </w:rPr>
  </w:style>
  <w:style w:type="paragraph" w:customStyle="1" w:styleId="24">
    <w:name w:val="正文段"/>
    <w:basedOn w:val="1"/>
    <w:qFormat/>
    <w:uiPriority w:val="0"/>
    <w:pPr>
      <w:widowControl/>
      <w:snapToGrid w:val="0"/>
      <w:spacing w:afterLines="50"/>
      <w:ind w:firstLine="200" w:firstLineChars="200"/>
    </w:pPr>
    <w:rPr>
      <w:kern w:val="0"/>
      <w:sz w:val="24"/>
      <w:szCs w:val="20"/>
    </w:rPr>
  </w:style>
  <w:style w:type="character" w:customStyle="1" w:styleId="25">
    <w:name w:val="font11"/>
    <w:basedOn w:val="19"/>
    <w:qFormat/>
    <w:uiPriority w:val="0"/>
    <w:rPr>
      <w:rFonts w:ascii="ËÎÌå" w:hAnsi="ËÎÌå" w:eastAsia="ËÎÌå" w:cs="ËÎÌå"/>
      <w:color w:val="000000"/>
      <w:sz w:val="21"/>
      <w:szCs w:val="21"/>
      <w:u w:val="none"/>
    </w:rPr>
  </w:style>
  <w:style w:type="paragraph" w:customStyle="1" w:styleId="26">
    <w:name w:val="_Style 2"/>
    <w:basedOn w:val="1"/>
    <w:qFormat/>
    <w:uiPriority w:val="0"/>
    <w:pPr>
      <w:ind w:firstLine="420" w:firstLineChars="200"/>
    </w:pPr>
  </w:style>
  <w:style w:type="character" w:customStyle="1" w:styleId="27">
    <w:name w:val="正文文本缩进 Char"/>
    <w:link w:val="7"/>
    <w:qFormat/>
    <w:uiPriority w:val="0"/>
    <w:rPr>
      <w:rFonts w:ascii="宋体" w:hAnsi="Courier New"/>
      <w:spacing w:val="-4"/>
      <w:kern w:val="2"/>
      <w:sz w:val="18"/>
    </w:rPr>
  </w:style>
  <w:style w:type="character" w:customStyle="1" w:styleId="28">
    <w:name w:val="批注文字 Char"/>
    <w:basedOn w:val="19"/>
    <w:link w:val="6"/>
    <w:semiHidden/>
    <w:qFormat/>
    <w:uiPriority w:val="0"/>
    <w:rPr>
      <w:kern w:val="2"/>
      <w:sz w:val="21"/>
      <w:szCs w:val="24"/>
    </w:rPr>
  </w:style>
  <w:style w:type="character" w:customStyle="1" w:styleId="29">
    <w:name w:val="批注主题 Char"/>
    <w:basedOn w:val="28"/>
    <w:link w:val="16"/>
    <w:semiHidden/>
    <w:qFormat/>
    <w:uiPriority w:val="0"/>
    <w:rPr>
      <w:b/>
      <w:bCs/>
      <w:kern w:val="2"/>
      <w:sz w:val="21"/>
      <w:szCs w:val="24"/>
    </w:rPr>
  </w:style>
  <w:style w:type="paragraph" w:customStyle="1" w:styleId="30">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1">
    <w:name w:val="批注框文本 Char"/>
    <w:basedOn w:val="19"/>
    <w:link w:val="10"/>
    <w:qFormat/>
    <w:uiPriority w:val="0"/>
    <w:rPr>
      <w:kern w:val="2"/>
      <w:sz w:val="18"/>
      <w:szCs w:val="18"/>
    </w:rPr>
  </w:style>
  <w:style w:type="character" w:customStyle="1" w:styleId="32">
    <w:name w:val="段落 字符"/>
    <w:basedOn w:val="19"/>
    <w:link w:val="33"/>
    <w:qFormat/>
    <w:locked/>
    <w:uiPriority w:val="0"/>
    <w:rPr>
      <w:rFonts w:ascii="宋体" w:hAnsi="宋体"/>
    </w:rPr>
  </w:style>
  <w:style w:type="paragraph" w:customStyle="1" w:styleId="33">
    <w:name w:val="段落"/>
    <w:basedOn w:val="1"/>
    <w:link w:val="32"/>
    <w:qFormat/>
    <w:uiPriority w:val="0"/>
    <w:pPr>
      <w:ind w:firstLine="420" w:firstLineChars="200"/>
    </w:pPr>
    <w:rPr>
      <w:rFonts w:ascii="宋体" w:hAnsi="宋体"/>
      <w:kern w:val="0"/>
      <w:sz w:val="20"/>
      <w:szCs w:val="20"/>
    </w:rPr>
  </w:style>
  <w:style w:type="character" w:customStyle="1" w:styleId="34">
    <w:name w:val="纯文本 Char"/>
    <w:basedOn w:val="19"/>
    <w:link w:val="9"/>
    <w:qFormat/>
    <w:uiPriority w:val="0"/>
    <w:rPr>
      <w:rFonts w:ascii="宋体" w:hAnsi="Courier New"/>
      <w:kern w:val="2"/>
      <w:sz w:val="21"/>
    </w:rPr>
  </w:style>
  <w:style w:type="paragraph" w:customStyle="1" w:styleId="35">
    <w:name w:val="彩色列表 - 强调文字颜色 11"/>
    <w:basedOn w:val="1"/>
    <w:qFormat/>
    <w:uiPriority w:val="34"/>
    <w:pPr>
      <w:ind w:firstLine="420" w:firstLineChars="200"/>
    </w:pPr>
  </w:style>
  <w:style w:type="paragraph" w:customStyle="1" w:styleId="36">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37">
    <w:name w:val="&quot;&quot;&quot; Char Char Char Char Char Char Char&quot;&quot;&quot;"/>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8">
    <w:name w:val="普通(网站) Char"/>
    <w:link w:val="15"/>
    <w:qFormat/>
    <w:locked/>
    <w:uiPriority w:val="0"/>
    <w:rPr>
      <w:rFonts w:ascii="宋体" w:hAnsi="宋体" w:cs="宋体"/>
      <w:kern w:val="0"/>
      <w:sz w:val="24"/>
    </w:rPr>
  </w:style>
  <w:style w:type="character" w:customStyle="1" w:styleId="39">
    <w:name w:val="正文首行缩进两字符 Char Char"/>
    <w:link w:val="40"/>
    <w:qFormat/>
    <w:locked/>
    <w:uiPriority w:val="0"/>
    <w:rPr>
      <w:kern w:val="2"/>
      <w:sz w:val="24"/>
      <w:szCs w:val="24"/>
    </w:rPr>
  </w:style>
  <w:style w:type="paragraph" w:customStyle="1" w:styleId="40">
    <w:name w:val="正文首行缩进两字符"/>
    <w:basedOn w:val="1"/>
    <w:link w:val="39"/>
    <w:qFormat/>
    <w:uiPriority w:val="0"/>
    <w:pPr>
      <w:spacing w:line="360" w:lineRule="auto"/>
      <w:ind w:firstLine="200" w:firstLineChars="200"/>
    </w:pPr>
    <w:rPr>
      <w:sz w:val="24"/>
    </w:rPr>
  </w:style>
  <w:style w:type="paragraph" w:customStyle="1" w:styleId="41">
    <w:name w:val="List Paragraph"/>
    <w:basedOn w:val="1"/>
    <w:unhideWhenUsed/>
    <w:qFormat/>
    <w:uiPriority w:val="99"/>
    <w:pPr>
      <w:ind w:firstLine="420" w:firstLineChars="200"/>
    </w:pPr>
  </w:style>
  <w:style w:type="paragraph" w:customStyle="1" w:styleId="42">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27839</Words>
  <Characters>5852</Characters>
  <Lines>48</Lines>
  <Paragraphs>67</Paragraphs>
  <TotalTime>10</TotalTime>
  <ScaleCrop>false</ScaleCrop>
  <LinksUpToDate>false</LinksUpToDate>
  <CharactersWithSpaces>33624</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2017-09-05T04:52:00Z</dcterms:created>
  <dc:creator>Administrator</dc:creator>
  <cp:lastModifiedBy>WPS_1597130696</cp:lastModifiedBy>
  <cp:lastPrinted>2017-10-26T01:08:00Z</cp:lastPrinted>
  <dcterms:modified xsi:type="dcterms:W3CDTF">2020-10-22T08:33:45Z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