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color w:val="auto"/>
          <w:sz w:val="20"/>
        </w:rPr>
      </w:pPr>
    </w:p>
    <w:p>
      <w:pPr>
        <w:pStyle w:val="3"/>
        <w:rPr>
          <w:rFonts w:ascii="Times New Roman"/>
          <w:color w:val="auto"/>
          <w:sz w:val="20"/>
        </w:rPr>
      </w:pPr>
    </w:p>
    <w:p>
      <w:pPr>
        <w:pStyle w:val="3"/>
        <w:rPr>
          <w:rFonts w:ascii="Times New Roman"/>
          <w:color w:val="auto"/>
          <w:sz w:val="20"/>
        </w:rPr>
      </w:pPr>
    </w:p>
    <w:p>
      <w:pPr>
        <w:pStyle w:val="3"/>
        <w:spacing w:before="12"/>
        <w:rPr>
          <w:b/>
          <w:color w:val="auto"/>
          <w:sz w:val="61"/>
        </w:rPr>
      </w:pPr>
    </w:p>
    <w:p>
      <w:pPr>
        <w:ind w:left="209"/>
        <w:jc w:val="center"/>
        <w:rPr>
          <w:rFonts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2021年钦北区板城镇高标准农田建设项目</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11"/>
        <w:rPr>
          <w:color w:val="auto"/>
          <w:sz w:val="18"/>
          <w:lang w:eastAsia="zh-CN"/>
        </w:rPr>
      </w:pPr>
    </w:p>
    <w:p>
      <w:pPr>
        <w:tabs>
          <w:tab w:val="left" w:pos="1079"/>
          <w:tab w:val="left" w:pos="3240"/>
        </w:tabs>
        <w:spacing w:line="821" w:lineRule="exact"/>
        <w:ind w:right="138"/>
        <w:jc w:val="center"/>
        <w:rPr>
          <w:color w:val="auto"/>
          <w:sz w:val="72"/>
          <w:lang w:eastAsia="zh-CN"/>
        </w:rPr>
      </w:pPr>
    </w:p>
    <w:p>
      <w:pPr>
        <w:tabs>
          <w:tab w:val="left" w:pos="1079"/>
          <w:tab w:val="left" w:pos="3240"/>
        </w:tabs>
        <w:spacing w:line="821" w:lineRule="exact"/>
        <w:ind w:right="138"/>
        <w:jc w:val="center"/>
        <w:rPr>
          <w:color w:val="auto"/>
          <w:sz w:val="72"/>
          <w:lang w:eastAsia="zh-CN"/>
        </w:rPr>
      </w:pPr>
      <w:r>
        <w:rPr>
          <w:color w:val="auto"/>
          <w:sz w:val="72"/>
          <w:lang w:eastAsia="zh-CN"/>
        </w:rPr>
        <w:t>招</w:t>
      </w:r>
      <w:r>
        <w:rPr>
          <w:color w:val="auto"/>
          <w:sz w:val="72"/>
          <w:lang w:eastAsia="zh-CN"/>
        </w:rPr>
        <w:tab/>
      </w:r>
      <w:r>
        <w:rPr>
          <w:color w:val="auto"/>
          <w:sz w:val="72"/>
          <w:lang w:eastAsia="zh-CN"/>
        </w:rPr>
        <w:t>标 文</w:t>
      </w:r>
      <w:r>
        <w:rPr>
          <w:color w:val="auto"/>
          <w:sz w:val="72"/>
          <w:lang w:eastAsia="zh-CN"/>
        </w:rPr>
        <w:tab/>
      </w:r>
      <w:r>
        <w:rPr>
          <w:color w:val="auto"/>
          <w:sz w:val="72"/>
          <w:lang w:eastAsia="zh-CN"/>
        </w:rPr>
        <w:t>件</w:t>
      </w:r>
    </w:p>
    <w:p>
      <w:pPr>
        <w:pStyle w:val="3"/>
        <w:rPr>
          <w:color w:val="auto"/>
          <w:sz w:val="72"/>
          <w:lang w:eastAsia="zh-CN"/>
        </w:rPr>
      </w:pPr>
    </w:p>
    <w:p>
      <w:pPr>
        <w:pStyle w:val="3"/>
        <w:rPr>
          <w:color w:val="auto"/>
          <w:sz w:val="68"/>
          <w:lang w:eastAsia="zh-CN"/>
        </w:rPr>
      </w:pPr>
    </w:p>
    <w:p>
      <w:pPr>
        <w:spacing w:before="1"/>
        <w:ind w:right="136"/>
        <w:jc w:val="center"/>
        <w:rPr>
          <w:rFonts w:ascii="Calibri"/>
          <w:color w:val="auto"/>
          <w:sz w:val="32"/>
          <w:szCs w:val="32"/>
          <w:lang w:eastAsia="zh-CN"/>
        </w:rPr>
      </w:pPr>
      <w:r>
        <w:rPr>
          <w:color w:val="auto"/>
          <w:sz w:val="32"/>
          <w:szCs w:val="32"/>
          <w:lang w:eastAsia="zh-CN"/>
        </w:rPr>
        <w:t>项目编号：</w:t>
      </w:r>
      <w:r>
        <w:rPr>
          <w:rFonts w:hint="eastAsia"/>
          <w:color w:val="auto"/>
          <w:sz w:val="32"/>
          <w:szCs w:val="32"/>
          <w:lang w:eastAsia="zh-CN"/>
        </w:rPr>
        <w:t xml:space="preserve">QZZC2021-G2-30120-GXLJ </w:t>
      </w:r>
      <w:r>
        <w:rPr>
          <w:rFonts w:hint="eastAsia"/>
          <w:color w:val="auto"/>
          <w:sz w:val="32"/>
          <w:szCs w:val="32"/>
          <w:lang w:val="en-US" w:eastAsia="zh-CN"/>
        </w:rPr>
        <w:t xml:space="preserve"> </w:t>
      </w: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rPr>
          <w:rFonts w:ascii="Calibri"/>
          <w:color w:val="auto"/>
          <w:sz w:val="20"/>
          <w:lang w:eastAsia="zh-CN"/>
        </w:rPr>
      </w:pPr>
    </w:p>
    <w:p>
      <w:pPr>
        <w:pStyle w:val="3"/>
        <w:spacing w:before="10"/>
        <w:rPr>
          <w:rFonts w:ascii="Calibri"/>
          <w:color w:val="auto"/>
          <w:sz w:val="15"/>
          <w:lang w:eastAsia="zh-CN"/>
        </w:rPr>
      </w:pPr>
    </w:p>
    <w:p>
      <w:pPr>
        <w:spacing w:before="1"/>
        <w:ind w:left="1630"/>
        <w:rPr>
          <w:color w:val="auto"/>
          <w:sz w:val="32"/>
          <w:lang w:eastAsia="zh-CN"/>
        </w:rPr>
      </w:pPr>
      <w:r>
        <w:rPr>
          <w:color w:val="auto"/>
          <w:w w:val="95"/>
          <w:sz w:val="32"/>
          <w:lang w:eastAsia="zh-CN"/>
        </w:rPr>
        <w:t>招标人：</w:t>
      </w:r>
      <w:r>
        <w:rPr>
          <w:rFonts w:hint="eastAsia"/>
          <w:color w:val="auto"/>
          <w:w w:val="95"/>
          <w:sz w:val="32"/>
          <w:u w:val="single"/>
          <w:lang w:eastAsia="zh-CN"/>
        </w:rPr>
        <w:t>钦州市钦北区农业农村局</w:t>
      </w:r>
      <w:r>
        <w:rPr>
          <w:color w:val="auto"/>
          <w:w w:val="95"/>
          <w:sz w:val="32"/>
          <w:lang w:eastAsia="zh-CN"/>
        </w:rPr>
        <w:t>（盖单位公章）</w:t>
      </w:r>
    </w:p>
    <w:p>
      <w:pPr>
        <w:pStyle w:val="3"/>
        <w:rPr>
          <w:color w:val="auto"/>
          <w:sz w:val="20"/>
          <w:lang w:eastAsia="zh-CN"/>
        </w:rPr>
      </w:pPr>
    </w:p>
    <w:p>
      <w:pPr>
        <w:pStyle w:val="3"/>
        <w:rPr>
          <w:color w:val="auto"/>
          <w:sz w:val="20"/>
          <w:lang w:eastAsia="zh-CN"/>
        </w:rPr>
      </w:pPr>
    </w:p>
    <w:p>
      <w:pPr>
        <w:spacing w:before="138"/>
        <w:ind w:left="554"/>
        <w:rPr>
          <w:color w:val="auto"/>
          <w:sz w:val="32"/>
          <w:lang w:eastAsia="zh-CN"/>
        </w:rPr>
      </w:pPr>
      <w:r>
        <w:rPr>
          <w:color w:val="auto"/>
          <w:sz w:val="32"/>
          <w:lang w:eastAsia="zh-CN"/>
        </w:rPr>
        <w:t>招标代理机构：</w:t>
      </w:r>
      <w:r>
        <w:rPr>
          <w:rFonts w:hint="eastAsia"/>
          <w:color w:val="auto"/>
          <w:sz w:val="32"/>
          <w:u w:val="single"/>
          <w:lang w:eastAsia="zh-CN"/>
        </w:rPr>
        <w:t>广西龙建工程管理有限公司</w:t>
      </w:r>
      <w:r>
        <w:rPr>
          <w:color w:val="auto"/>
          <w:sz w:val="32"/>
          <w:lang w:eastAsia="zh-CN"/>
        </w:rPr>
        <w:t>（盖单位公章）</w:t>
      </w:r>
    </w:p>
    <w:p>
      <w:pPr>
        <w:pStyle w:val="3"/>
        <w:rPr>
          <w:color w:val="auto"/>
          <w:sz w:val="20"/>
          <w:lang w:eastAsia="zh-CN"/>
        </w:rPr>
      </w:pPr>
    </w:p>
    <w:p>
      <w:pPr>
        <w:pStyle w:val="3"/>
        <w:rPr>
          <w:color w:val="auto"/>
          <w:sz w:val="20"/>
          <w:lang w:eastAsia="zh-CN"/>
        </w:rPr>
      </w:pPr>
    </w:p>
    <w:p>
      <w:pPr>
        <w:spacing w:before="138"/>
        <w:ind w:left="2607"/>
        <w:rPr>
          <w:color w:val="auto"/>
          <w:sz w:val="32"/>
          <w:lang w:eastAsia="zh-CN"/>
        </w:rPr>
      </w:pPr>
      <w:r>
        <w:rPr>
          <w:color w:val="auto"/>
          <w:sz w:val="32"/>
          <w:lang w:eastAsia="zh-CN"/>
        </w:rPr>
        <w:t>发布日期：</w:t>
      </w:r>
      <w:r>
        <w:rPr>
          <w:rFonts w:ascii="Calibri" w:eastAsia="Calibri"/>
          <w:color w:val="auto"/>
          <w:sz w:val="32"/>
          <w:u w:val="thick"/>
          <w:lang w:eastAsia="zh-CN"/>
        </w:rPr>
        <w:t>202</w:t>
      </w:r>
      <w:r>
        <w:rPr>
          <w:rFonts w:hint="eastAsia" w:ascii="Calibri"/>
          <w:color w:val="auto"/>
          <w:sz w:val="32"/>
          <w:u w:val="thick"/>
          <w:lang w:eastAsia="zh-CN"/>
        </w:rPr>
        <w:t>1</w:t>
      </w:r>
      <w:r>
        <w:rPr>
          <w:color w:val="auto"/>
          <w:sz w:val="32"/>
          <w:lang w:eastAsia="zh-CN"/>
        </w:rPr>
        <w:t>年</w:t>
      </w:r>
      <w:r>
        <w:rPr>
          <w:rFonts w:hint="eastAsia" w:ascii="Calibri"/>
          <w:color w:val="auto"/>
          <w:sz w:val="32"/>
          <w:u w:val="thick"/>
          <w:lang w:val="en-US" w:eastAsia="zh-CN"/>
        </w:rPr>
        <w:t xml:space="preserve">    9   </w:t>
      </w:r>
      <w:r>
        <w:rPr>
          <w:color w:val="auto"/>
          <w:sz w:val="32"/>
          <w:lang w:eastAsia="zh-CN"/>
        </w:rPr>
        <w:t>月</w:t>
      </w:r>
    </w:p>
    <w:p>
      <w:pPr>
        <w:rPr>
          <w:color w:val="auto"/>
          <w:sz w:val="32"/>
          <w:lang w:eastAsia="zh-CN"/>
        </w:rPr>
        <w:sectPr>
          <w:type w:val="continuous"/>
          <w:pgSz w:w="11910" w:h="16840"/>
          <w:pgMar w:top="1580" w:right="1180" w:bottom="280" w:left="1680" w:header="720" w:footer="720" w:gutter="0"/>
          <w:cols w:space="720" w:num="1"/>
        </w:sectPr>
      </w:pPr>
    </w:p>
    <w:p>
      <w:pPr>
        <w:pStyle w:val="3"/>
        <w:spacing w:before="4"/>
        <w:rPr>
          <w:color w:val="auto"/>
          <w:lang w:eastAsia="zh-CN"/>
        </w:rPr>
      </w:pPr>
    </w:p>
    <w:p>
      <w:pPr>
        <w:tabs>
          <w:tab w:val="left" w:pos="883"/>
        </w:tabs>
        <w:spacing w:line="539" w:lineRule="exact"/>
        <w:jc w:val="center"/>
        <w:rPr>
          <w:b/>
          <w:color w:val="auto"/>
          <w:sz w:val="44"/>
          <w:lang w:eastAsia="zh-CN"/>
        </w:rPr>
      </w:pPr>
      <w:r>
        <w:rPr>
          <w:b/>
          <w:color w:val="auto"/>
          <w:sz w:val="44"/>
          <w:lang w:eastAsia="zh-CN"/>
        </w:rPr>
        <w:t>目</w:t>
      </w:r>
      <w:r>
        <w:rPr>
          <w:b/>
          <w:color w:val="auto"/>
          <w:sz w:val="44"/>
          <w:lang w:eastAsia="zh-CN"/>
        </w:rPr>
        <w:tab/>
      </w:r>
      <w:r>
        <w:rPr>
          <w:b/>
          <w:color w:val="auto"/>
          <w:sz w:val="44"/>
          <w:lang w:eastAsia="zh-CN"/>
        </w:rPr>
        <w:t>录</w:t>
      </w:r>
    </w:p>
    <w:p>
      <w:pPr>
        <w:spacing w:line="539" w:lineRule="exact"/>
        <w:jc w:val="center"/>
        <w:rPr>
          <w:color w:val="auto"/>
          <w:sz w:val="44"/>
          <w:lang w:eastAsia="zh-CN"/>
        </w:rPr>
        <w:sectPr>
          <w:headerReference r:id="rId3" w:type="default"/>
          <w:footerReference r:id="rId4" w:type="default"/>
          <w:pgSz w:w="11910" w:h="16840"/>
          <w:pgMar w:top="1100" w:right="1300" w:bottom="1448" w:left="1660" w:header="877" w:footer="835" w:gutter="0"/>
          <w:pgNumType w:start="2"/>
          <w:cols w:space="720" w:num="1"/>
        </w:sectPr>
      </w:pPr>
    </w:p>
    <w:sdt>
      <w:sdtPr>
        <w:rPr>
          <w:rFonts w:ascii="宋体" w:hAnsi="宋体" w:eastAsia="宋体" w:cs="宋体"/>
          <w:color w:val="auto"/>
          <w:sz w:val="21"/>
          <w:szCs w:val="22"/>
          <w:lang w:val="en-US" w:eastAsia="en-US" w:bidi="ar-SA"/>
        </w:rPr>
        <w:id w:val="147480785"/>
        <w:docPartObj>
          <w:docPartGallery w:val="Table of Contents"/>
          <w:docPartUnique/>
        </w:docPartObj>
      </w:sdtPr>
      <w:sdtEndPr>
        <w:rPr>
          <w:rFonts w:ascii="Times New Roman" w:hAnsi="Times New Roman" w:eastAsia="宋体" w:cs="Times New Roman"/>
          <w:color w:val="auto"/>
          <w:sz w:val="21"/>
          <w:szCs w:val="22"/>
          <w:lang w:val="en-US" w:eastAsia="zh-CN" w:bidi="ar-SA"/>
        </w:rPr>
      </w:sdtEndPr>
      <w:sdtContent>
        <w:p>
          <w:pPr>
            <w:spacing w:before="0" w:beforeLines="0" w:after="0" w:afterLines="0" w:line="240" w:lineRule="auto"/>
            <w:ind w:left="0" w:leftChars="0" w:right="0" w:rightChars="0" w:firstLine="0" w:firstLineChars="0"/>
            <w:jc w:val="center"/>
            <w:rPr>
              <w:color w:val="auto"/>
            </w:rPr>
          </w:pPr>
          <w:bookmarkStart w:id="0" w:name="_Toc14256_WPSOffice_Type3"/>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_Toc13099_WPSOffice_Level1 </w:instrText>
          </w:r>
          <w:r>
            <w:rPr>
              <w:color w:val="auto"/>
            </w:rPr>
            <w:fldChar w:fldCharType="separate"/>
          </w:r>
          <w:sdt>
            <w:sdtPr>
              <w:rPr>
                <w:rFonts w:ascii="宋体" w:hAnsi="宋体" w:eastAsia="宋体" w:cs="宋体"/>
                <w:color w:val="auto"/>
                <w:sz w:val="22"/>
                <w:szCs w:val="22"/>
                <w:lang w:val="en-US" w:eastAsia="en-US" w:bidi="ar-SA"/>
              </w:rPr>
              <w:id w:val="147480788"/>
              <w:placeholder>
                <w:docPart w:val="{67cd6251-cbb6-4fd2-9689-33c0884a552c}"/>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第一章 招标公告</w:t>
              </w:r>
            </w:sdtContent>
          </w:sdt>
          <w:r>
            <w:rPr>
              <w:color w:val="auto"/>
            </w:rPr>
            <w:tab/>
          </w:r>
          <w:bookmarkStart w:id="1" w:name="_Toc13099_WPSOffice_Level1Page"/>
          <w:r>
            <w:rPr>
              <w:color w:val="auto"/>
            </w:rPr>
            <w:t>1</w:t>
          </w:r>
          <w:bookmarkEnd w:id="1"/>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_Toc14256_WPSOffice_Level1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fc0dd3be-558c-466e-a75a-15762b040a39}"/>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第二章 投标人须知 投标人须知前附表</w:t>
              </w:r>
            </w:sdtContent>
          </w:sdt>
          <w:r>
            <w:rPr>
              <w:color w:val="auto"/>
            </w:rPr>
            <w:tab/>
          </w:r>
          <w:bookmarkStart w:id="2" w:name="_Toc14256_WPSOffice_Level1Page"/>
          <w:r>
            <w:rPr>
              <w:color w:val="auto"/>
            </w:rPr>
            <w:t>4</w:t>
          </w:r>
          <w:bookmarkEnd w:id="2"/>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_Toc4116_WPSOffice_Level1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6ec2d729-3fc5-401d-8de7-b2b470b25da2}"/>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 xml:space="preserve">第三章 评标办法（综合评估法）  </w:t>
              </w:r>
            </w:sdtContent>
          </w:sdt>
          <w:r>
            <w:rPr>
              <w:color w:val="auto"/>
            </w:rPr>
            <w:tab/>
          </w:r>
          <w:bookmarkStart w:id="3" w:name="_Toc4116_WPSOffice_Level1Page"/>
          <w:r>
            <w:rPr>
              <w:color w:val="auto"/>
            </w:rPr>
            <w:t>21</w:t>
          </w:r>
          <w:bookmarkEnd w:id="3"/>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_Toc2075_WPSOffice_Level1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9710d1d8-39ba-4656-ac5b-0f9dc5eb084f}"/>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第四章 合同条款及格式</w:t>
              </w:r>
            </w:sdtContent>
          </w:sdt>
          <w:r>
            <w:rPr>
              <w:color w:val="auto"/>
            </w:rPr>
            <w:tab/>
          </w:r>
          <w:bookmarkStart w:id="4" w:name="_Toc2075_WPSOffice_Level1Page"/>
          <w:r>
            <w:rPr>
              <w:color w:val="auto"/>
            </w:rPr>
            <w:t>34</w:t>
          </w:r>
          <w:bookmarkEnd w:id="4"/>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_Toc2976_WPSOffice_Level1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dfc726e-e8e8-46bb-a06a-bfc326af7234}"/>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第五章 工程量清单</w:t>
              </w:r>
            </w:sdtContent>
          </w:sdt>
          <w:r>
            <w:rPr>
              <w:color w:val="auto"/>
            </w:rPr>
            <w:tab/>
          </w:r>
          <w:bookmarkStart w:id="5" w:name="_Toc2976_WPSOffice_Level1Page"/>
          <w:r>
            <w:rPr>
              <w:color w:val="auto"/>
            </w:rPr>
            <w:t>50</w:t>
          </w:r>
          <w:bookmarkEnd w:id="5"/>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_Toc12468_WPSOffice_Level1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f2d990f-bf4b-46f0-85e4-1aa5ad1ece4a}"/>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第六章 图 纸</w:t>
              </w:r>
            </w:sdtContent>
          </w:sdt>
          <w:r>
            <w:rPr>
              <w:color w:val="auto"/>
            </w:rPr>
            <w:tab/>
          </w:r>
          <w:bookmarkStart w:id="6" w:name="_Toc12468_WPSOffice_Level1Page"/>
          <w:r>
            <w:rPr>
              <w:color w:val="auto"/>
            </w:rPr>
            <w:t>50</w:t>
          </w:r>
          <w:bookmarkEnd w:id="6"/>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_Toc6977_WPSOffice_Level1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4e474919-7e7c-4f87-85ea-1a115d58298c}"/>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第七章 技术标准和要求</w:t>
              </w:r>
            </w:sdtContent>
          </w:sdt>
          <w:r>
            <w:rPr>
              <w:color w:val="auto"/>
            </w:rPr>
            <w:tab/>
          </w:r>
          <w:bookmarkStart w:id="7" w:name="_Toc6977_WPSOffice_Level1Page"/>
          <w:r>
            <w:rPr>
              <w:color w:val="auto"/>
            </w:rPr>
            <w:t>50</w:t>
          </w:r>
          <w:bookmarkEnd w:id="7"/>
          <w:r>
            <w:rPr>
              <w:color w:val="auto"/>
            </w:rPr>
            <w:fldChar w:fldCharType="end"/>
          </w:r>
        </w:p>
        <w:p>
          <w:pPr>
            <w:pStyle w:val="29"/>
            <w:keepNext w:val="0"/>
            <w:keepLines w:val="0"/>
            <w:pageBreakBefore w:val="0"/>
            <w:widowControl/>
            <w:tabs>
              <w:tab w:val="right" w:leader="dot" w:pos="8950"/>
            </w:tabs>
            <w:kinsoku/>
            <w:wordWrap/>
            <w:overflowPunct/>
            <w:topLinePunct w:val="0"/>
            <w:autoSpaceDE/>
            <w:autoSpaceDN/>
            <w:bidi w:val="0"/>
            <w:adjustRightInd/>
            <w:snapToGrid/>
            <w:spacing w:line="500" w:lineRule="exact"/>
            <w:textAlignment w:val="auto"/>
            <w:rPr>
              <w:color w:val="auto"/>
            </w:rPr>
          </w:pPr>
          <w:r>
            <w:rPr>
              <w:color w:val="auto"/>
            </w:rPr>
            <w:fldChar w:fldCharType="begin"/>
          </w:r>
          <w:r>
            <w:rPr>
              <w:color w:val="auto"/>
            </w:rPr>
            <w:instrText xml:space="preserve"> HYPERLINK \l _Toc21552_WPSOffice_Level1 </w:instrText>
          </w:r>
          <w:r>
            <w:rPr>
              <w:color w:val="auto"/>
            </w:rPr>
            <w:fldChar w:fldCharType="separate"/>
          </w:r>
          <w:sdt>
            <w:sdtPr>
              <w:rPr>
                <w:rFonts w:ascii="宋体" w:hAnsi="宋体" w:eastAsia="宋体" w:cs="宋体"/>
                <w:color w:val="auto"/>
                <w:sz w:val="22"/>
                <w:szCs w:val="22"/>
                <w:lang w:val="en-US" w:eastAsia="en-US" w:bidi="ar-SA"/>
              </w:rPr>
              <w:id w:val="147480785"/>
              <w:placeholder>
                <w:docPart w:val="{1fe71996-9931-471f-9454-c02e213bca94}"/>
              </w:placeholder>
            </w:sdtPr>
            <w:sdtEndPr>
              <w:rPr>
                <w:rFonts w:ascii="宋体" w:hAnsi="宋体" w:eastAsia="宋体" w:cs="宋体"/>
                <w:color w:val="auto"/>
                <w:sz w:val="22"/>
                <w:szCs w:val="22"/>
                <w:lang w:val="en-US" w:eastAsia="en-US" w:bidi="ar-SA"/>
              </w:rPr>
            </w:sdtEndPr>
            <w:sdtContent>
              <w:r>
                <w:rPr>
                  <w:rFonts w:ascii="黑体" w:hAnsi="黑体" w:eastAsia="黑体" w:cs="黑体"/>
                  <w:color w:val="auto"/>
                </w:rPr>
                <w:t>第八章 投标文件格式</w:t>
              </w:r>
            </w:sdtContent>
          </w:sdt>
          <w:r>
            <w:rPr>
              <w:color w:val="auto"/>
            </w:rPr>
            <w:tab/>
          </w:r>
          <w:bookmarkStart w:id="8" w:name="_Toc21552_WPSOffice_Level1Page"/>
          <w:r>
            <w:rPr>
              <w:color w:val="auto"/>
            </w:rPr>
            <w:t>51</w:t>
          </w:r>
          <w:bookmarkEnd w:id="8"/>
          <w:r>
            <w:rPr>
              <w:color w:val="auto"/>
            </w:rPr>
            <w:fldChar w:fldCharType="end"/>
          </w:r>
        </w:p>
        <w:bookmarkEnd w:id="0"/>
        <w:p>
          <w:pPr>
            <w:pStyle w:val="29"/>
            <w:tabs>
              <w:tab w:val="right" w:leader="dot" w:pos="8950"/>
            </w:tabs>
            <w:rPr>
              <w:color w:val="auto"/>
            </w:rPr>
          </w:pPr>
        </w:p>
      </w:sdtContent>
    </w:sdt>
    <w:p>
      <w:pPr>
        <w:rPr>
          <w:rFonts w:ascii="Calibri" w:eastAsia="Calibri"/>
          <w:color w:val="auto"/>
          <w:lang w:eastAsia="zh-CN"/>
        </w:rPr>
        <w:sectPr>
          <w:type w:val="continuous"/>
          <w:pgSz w:w="11910" w:h="16840"/>
          <w:pgMar w:top="1120" w:right="1300" w:bottom="1448" w:left="1660" w:header="720" w:footer="720" w:gutter="0"/>
          <w:cols w:space="720" w:num="1"/>
        </w:sectPr>
      </w:pPr>
    </w:p>
    <w:p>
      <w:pPr>
        <w:pStyle w:val="5"/>
        <w:spacing w:before="269"/>
        <w:rPr>
          <w:color w:val="auto"/>
          <w:lang w:eastAsia="zh-CN"/>
        </w:rPr>
      </w:pPr>
      <w:r>
        <w:rPr>
          <w:color w:val="auto"/>
          <w:w w:val="95"/>
          <w:lang w:eastAsia="zh-CN"/>
        </w:rPr>
        <w:t>第一卷</w:t>
      </w:r>
    </w:p>
    <w:p>
      <w:pPr>
        <w:pStyle w:val="5"/>
        <w:tabs>
          <w:tab w:val="left" w:pos="1284"/>
        </w:tabs>
        <w:spacing w:before="203"/>
        <w:rPr>
          <w:color w:val="auto"/>
          <w:lang w:eastAsia="zh-CN"/>
        </w:rPr>
      </w:pPr>
      <w:bookmarkStart w:id="9" w:name="_Toc13099_WPSOffice_Level1"/>
      <w:r>
        <w:rPr>
          <w:color w:val="auto"/>
          <w:lang w:eastAsia="zh-CN"/>
        </w:rPr>
        <w:t>第一章</w:t>
      </w:r>
      <w:r>
        <w:rPr>
          <w:color w:val="auto"/>
          <w:lang w:eastAsia="zh-CN"/>
        </w:rPr>
        <w:tab/>
      </w:r>
      <w:r>
        <w:rPr>
          <w:color w:val="auto"/>
          <w:w w:val="95"/>
          <w:lang w:eastAsia="zh-CN"/>
        </w:rPr>
        <w:t>招标公告</w:t>
      </w:r>
      <w:bookmarkEnd w:id="9"/>
    </w:p>
    <w:p>
      <w:pPr>
        <w:pStyle w:val="3"/>
        <w:spacing w:before="2" w:line="360" w:lineRule="auto"/>
        <w:jc w:val="center"/>
        <w:rPr>
          <w:rFonts w:asciiTheme="minorEastAsia" w:hAnsiTheme="minorEastAsia" w:eastAsiaTheme="minorEastAsia" w:cstheme="minorEastAsia"/>
          <w:bCs/>
          <w:color w:val="auto"/>
          <w:sz w:val="24"/>
          <w:szCs w:val="24"/>
          <w:lang w:eastAsia="zh-CN"/>
        </w:rPr>
      </w:pPr>
    </w:p>
    <w:p>
      <w:pPr>
        <w:pStyle w:val="4"/>
        <w:tabs>
          <w:tab w:val="left" w:pos="0"/>
        </w:tabs>
        <w:adjustRightInd w:val="0"/>
        <w:spacing w:line="360" w:lineRule="auto"/>
        <w:ind w:left="0"/>
        <w:jc w:val="center"/>
        <w:rPr>
          <w:rFonts w:asciiTheme="minorEastAsia" w:hAnsiTheme="minorEastAsia" w:eastAsiaTheme="minorEastAsia" w:cstheme="minorEastAsia"/>
          <w:color w:val="auto"/>
          <w:sz w:val="21"/>
          <w:szCs w:val="21"/>
        </w:rPr>
      </w:pPr>
      <w:bookmarkStart w:id="10" w:name="_Toc28359011"/>
      <w:bookmarkStart w:id="11" w:name="_Toc35393797"/>
      <w:r>
        <w:rPr>
          <w:rFonts w:hint="eastAsia" w:asciiTheme="minorEastAsia" w:hAnsiTheme="minorEastAsia" w:eastAsiaTheme="minorEastAsia" w:cstheme="minorEastAsia"/>
          <w:color w:val="auto"/>
          <w:sz w:val="21"/>
          <w:szCs w:val="21"/>
          <w:lang w:eastAsia="zh-CN"/>
        </w:rPr>
        <w:t>广西龙建工程管理有限公司关于2021年钦北区板城镇高标准农田建设项目（项目编号：QZZC2021-G2-30120-GXLJ ）招标</w:t>
      </w:r>
      <w:r>
        <w:rPr>
          <w:rFonts w:hint="eastAsia" w:asciiTheme="minorEastAsia" w:hAnsiTheme="minorEastAsia" w:eastAsiaTheme="minorEastAsia" w:cstheme="minorEastAsia"/>
          <w:color w:val="auto"/>
          <w:sz w:val="21"/>
          <w:szCs w:val="21"/>
        </w:rPr>
        <w:t>公告</w:t>
      </w:r>
      <w:bookmarkEnd w:id="10"/>
      <w:bookmarkEnd w:id="1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2021年钦北区板城镇高标准农田建设项目</w:t>
      </w:r>
      <w:r>
        <w:rPr>
          <w:rFonts w:hint="eastAsia" w:asciiTheme="minorEastAsia" w:hAnsiTheme="minorEastAsia" w:eastAsiaTheme="minorEastAsia" w:cstheme="minorEastAsia"/>
          <w:color w:val="auto"/>
          <w:sz w:val="21"/>
          <w:szCs w:val="21"/>
        </w:rPr>
        <w:t>的潜在</w:t>
      </w:r>
      <w:r>
        <w:rPr>
          <w:rFonts w:hint="eastAsia" w:asciiTheme="minorEastAsia" w:hAnsiTheme="minorEastAsia" w:eastAsiaTheme="minorEastAsia" w:cstheme="minorEastAsia"/>
          <w:color w:val="auto"/>
          <w:sz w:val="21"/>
          <w:szCs w:val="21"/>
          <w:lang w:eastAsia="zh-CN"/>
        </w:rPr>
        <w:t>投标人应在政采云平台免费获取招标文件。</w:t>
      </w:r>
      <w:r>
        <w:rPr>
          <w:rFonts w:hint="eastAsia" w:asciiTheme="minorEastAsia" w:hAnsiTheme="minorEastAsia" w:eastAsiaTheme="minorEastAsia" w:cstheme="minorEastAsia"/>
          <w:color w:val="auto"/>
          <w:sz w:val="21"/>
          <w:szCs w:val="21"/>
        </w:rPr>
        <w:t>获取</w:t>
      </w:r>
      <w:r>
        <w:rPr>
          <w:rFonts w:hint="eastAsia" w:asciiTheme="minorEastAsia" w:hAnsiTheme="minorEastAsia" w:eastAsiaTheme="minorEastAsia" w:cstheme="minorEastAsia"/>
          <w:color w:val="auto"/>
          <w:sz w:val="21"/>
          <w:szCs w:val="21"/>
          <w:lang w:eastAsia="zh-CN"/>
        </w:rPr>
        <w:t>招标</w:t>
      </w:r>
      <w:r>
        <w:rPr>
          <w:rFonts w:hint="eastAsia" w:asciiTheme="minorEastAsia" w:hAnsiTheme="minorEastAsia" w:eastAsiaTheme="minorEastAsia" w:cstheme="minorEastAsia"/>
          <w:color w:val="auto"/>
          <w:sz w:val="21"/>
          <w:szCs w:val="21"/>
        </w:rPr>
        <w:t>文件，并于</w:t>
      </w:r>
      <w:r>
        <w:rPr>
          <w:rFonts w:hint="eastAsia" w:asciiTheme="minorEastAsia" w:hAnsiTheme="minorEastAsia" w:eastAsiaTheme="minorEastAsia" w:cstheme="minorEastAsia"/>
          <w:color w:val="auto"/>
          <w:sz w:val="21"/>
          <w:szCs w:val="21"/>
        </w:rPr>
        <w:t>并于202</w:t>
      </w: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日</w:t>
      </w: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点</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rPr>
        <w:t>分（北京时间）前提交</w:t>
      </w:r>
      <w:r>
        <w:rPr>
          <w:rFonts w:hint="eastAsia" w:asciiTheme="minorEastAsia" w:hAnsiTheme="minorEastAsia" w:eastAsiaTheme="minorEastAsia" w:cstheme="minorEastAsia"/>
          <w:color w:val="auto"/>
          <w:sz w:val="21"/>
          <w:szCs w:val="21"/>
          <w:lang w:eastAsia="zh-CN"/>
        </w:rPr>
        <w:t>投标文件</w:t>
      </w:r>
      <w:r>
        <w:rPr>
          <w:rFonts w:hint="eastAsia" w:asciiTheme="minorEastAsia" w:hAnsiTheme="minorEastAsia" w:eastAsiaTheme="minorEastAsia" w:cstheme="minorEastAsia"/>
          <w:color w:val="auto"/>
          <w:sz w:val="21"/>
          <w:szCs w:val="21"/>
        </w:rPr>
        <w:t>。</w:t>
      </w:r>
    </w:p>
    <w:p>
      <w:pPr>
        <w:spacing w:line="360" w:lineRule="auto"/>
        <w:rPr>
          <w:rFonts w:asciiTheme="minorEastAsia" w:hAnsiTheme="minorEastAsia" w:eastAsiaTheme="minorEastAsia" w:cstheme="minorEastAsia"/>
          <w:color w:val="auto"/>
          <w:sz w:val="21"/>
          <w:szCs w:val="21"/>
          <w:lang w:eastAsia="zh-CN"/>
        </w:rPr>
      </w:pPr>
      <w:bookmarkStart w:id="12" w:name="_Toc28359089"/>
      <w:bookmarkStart w:id="13" w:name="_Toc35393629"/>
      <w:bookmarkStart w:id="14" w:name="_Toc3508_WPSOffice_Level2"/>
      <w:bookmarkStart w:id="15" w:name="_Toc35393798"/>
      <w:bookmarkStart w:id="16" w:name="_Toc28359012"/>
      <w:r>
        <w:rPr>
          <w:rFonts w:hint="eastAsia" w:asciiTheme="minorEastAsia" w:hAnsiTheme="minorEastAsia" w:eastAsiaTheme="minorEastAsia" w:cstheme="minorEastAsia"/>
          <w:color w:val="auto"/>
          <w:sz w:val="21"/>
          <w:szCs w:val="21"/>
          <w:lang w:eastAsia="zh-CN"/>
        </w:rPr>
        <w:t>一、项目基本情况</w:t>
      </w:r>
      <w:bookmarkEnd w:id="12"/>
      <w:bookmarkEnd w:id="13"/>
      <w:bookmarkEnd w:id="14"/>
      <w:bookmarkEnd w:id="15"/>
      <w:bookmarkEnd w:id="16"/>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项目编号：QZZC2021-G2-30120-GXLJ </w:t>
      </w:r>
      <w:r>
        <w:rPr>
          <w:rFonts w:hint="eastAsia" w:asciiTheme="minorEastAsia" w:hAnsiTheme="minorEastAsia" w:eastAsiaTheme="minorEastAsia" w:cstheme="minorEastAsia"/>
          <w:color w:val="auto"/>
          <w:sz w:val="21"/>
          <w:szCs w:val="21"/>
          <w:lang w:val="en-US" w:eastAsia="zh-CN"/>
        </w:rPr>
        <w:t xml:space="preserve">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项目名称：2021年钦北区板城镇高标准农田建设项目</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预算金额：约</w:t>
      </w:r>
      <w:r>
        <w:rPr>
          <w:rFonts w:hint="eastAsia" w:asciiTheme="minorEastAsia" w:hAnsiTheme="minorEastAsia" w:eastAsiaTheme="minorEastAsia" w:cstheme="minorEastAsia"/>
          <w:color w:val="auto"/>
          <w:sz w:val="21"/>
          <w:szCs w:val="21"/>
          <w:lang w:val="en-US" w:eastAsia="zh-CN"/>
        </w:rPr>
        <w:t>930万元</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采购需求：建设高标准农田</w:t>
      </w:r>
      <w:r>
        <w:rPr>
          <w:rFonts w:hint="eastAsia" w:asciiTheme="minorEastAsia" w:hAnsiTheme="minorEastAsia" w:eastAsiaTheme="minorEastAsia" w:cstheme="minorEastAsia"/>
          <w:color w:val="auto"/>
          <w:sz w:val="21"/>
          <w:szCs w:val="21"/>
          <w:lang w:val="en-US" w:eastAsia="zh-CN"/>
        </w:rPr>
        <w:t>6120</w:t>
      </w:r>
      <w:r>
        <w:rPr>
          <w:rFonts w:hint="eastAsia" w:asciiTheme="minorEastAsia" w:hAnsiTheme="minorEastAsia" w:eastAsiaTheme="minorEastAsia" w:cstheme="minorEastAsia"/>
          <w:color w:val="auto"/>
          <w:sz w:val="21"/>
          <w:szCs w:val="21"/>
        </w:rPr>
        <w:t xml:space="preserve">亩 </w:t>
      </w:r>
      <w:r>
        <w:rPr>
          <w:rFonts w:hint="eastAsia" w:asciiTheme="minorEastAsia" w:hAnsiTheme="minorEastAsia" w:eastAsiaTheme="minorEastAsia" w:cstheme="minorEastAsia"/>
          <w:color w:val="auto"/>
          <w:sz w:val="21"/>
          <w:szCs w:val="21"/>
          <w:lang w:eastAsia="zh-CN"/>
        </w:rPr>
        <w:t>，详见招标文件。</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合同履行期限：</w:t>
      </w:r>
      <w:r>
        <w:rPr>
          <w:rFonts w:hint="eastAsia" w:asciiTheme="minorEastAsia" w:hAnsiTheme="minorEastAsia" w:eastAsiaTheme="minorEastAsia" w:cstheme="minorEastAsia"/>
          <w:color w:val="auto"/>
          <w:sz w:val="21"/>
          <w:szCs w:val="21"/>
          <w:lang w:val="en-US" w:eastAsia="zh-CN"/>
        </w:rPr>
        <w:t>180</w:t>
      </w:r>
      <w:r>
        <w:rPr>
          <w:rFonts w:hint="eastAsia" w:asciiTheme="minorEastAsia" w:hAnsiTheme="minorEastAsia" w:eastAsiaTheme="minorEastAsia" w:cstheme="minorEastAsia"/>
          <w:color w:val="auto"/>
          <w:sz w:val="21"/>
          <w:szCs w:val="21"/>
          <w:lang w:eastAsia="zh-CN"/>
        </w:rPr>
        <w:t>日历天。</w:t>
      </w:r>
    </w:p>
    <w:p>
      <w:pPr>
        <w:autoSpaceDE/>
        <w:autoSpaceDN/>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本项目不接受联合体。</w:t>
      </w:r>
    </w:p>
    <w:p>
      <w:pPr>
        <w:spacing w:line="360" w:lineRule="auto"/>
        <w:rPr>
          <w:rFonts w:asciiTheme="minorEastAsia" w:hAnsiTheme="minorEastAsia" w:eastAsiaTheme="minorEastAsia" w:cstheme="minorEastAsia"/>
          <w:color w:val="auto"/>
          <w:sz w:val="21"/>
          <w:szCs w:val="21"/>
          <w:lang w:eastAsia="zh-CN"/>
        </w:rPr>
      </w:pPr>
      <w:bookmarkStart w:id="17" w:name="_Toc19020_WPSOffice_Level2"/>
      <w:bookmarkStart w:id="18" w:name="_Toc35393799"/>
      <w:bookmarkStart w:id="19" w:name="_Toc28359090"/>
      <w:bookmarkStart w:id="20" w:name="_Toc35393630"/>
      <w:bookmarkStart w:id="21" w:name="_Toc28359013"/>
      <w:r>
        <w:rPr>
          <w:rFonts w:hint="eastAsia" w:asciiTheme="minorEastAsia" w:hAnsiTheme="minorEastAsia" w:eastAsiaTheme="minorEastAsia" w:cstheme="minorEastAsia"/>
          <w:color w:val="auto"/>
          <w:sz w:val="21"/>
          <w:szCs w:val="21"/>
          <w:lang w:eastAsia="zh-CN"/>
        </w:rPr>
        <w:t>二、申请人的资格要求：</w:t>
      </w:r>
      <w:bookmarkEnd w:id="17"/>
      <w:bookmarkEnd w:id="18"/>
      <w:bookmarkEnd w:id="19"/>
      <w:bookmarkEnd w:id="20"/>
      <w:bookmarkEnd w:id="21"/>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2" w:name="_Toc3508_WPSOffice_Level3"/>
      <w:r>
        <w:rPr>
          <w:rFonts w:hint="eastAsia" w:asciiTheme="minorEastAsia" w:hAnsiTheme="minorEastAsia" w:eastAsiaTheme="minorEastAsia" w:cstheme="minorEastAsia"/>
          <w:color w:val="auto"/>
          <w:sz w:val="21"/>
          <w:szCs w:val="21"/>
          <w:lang w:eastAsia="zh-CN"/>
        </w:rPr>
        <w:t>1.满足《中华人民共和国政府采购法》第二十二条规定；</w:t>
      </w:r>
      <w:bookmarkEnd w:id="22"/>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3" w:name="_Toc19020_WPSOffice_Level3"/>
      <w:bookmarkStart w:id="24" w:name="_Toc28359091"/>
      <w:bookmarkStart w:id="25" w:name="_Toc28359014"/>
      <w:r>
        <w:rPr>
          <w:rFonts w:hint="eastAsia" w:asciiTheme="minorEastAsia" w:hAnsiTheme="minorEastAsia" w:eastAsiaTheme="minorEastAsia" w:cstheme="minorEastAsia"/>
          <w:color w:val="auto"/>
          <w:sz w:val="21"/>
          <w:szCs w:val="21"/>
          <w:lang w:eastAsia="zh-CN"/>
        </w:rPr>
        <w:t>2.落实政府采购政策需满足的资格要求：无。</w:t>
      </w:r>
      <w:bookmarkEnd w:id="23"/>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26" w:name="_Toc10780_WPSOffice_Level3"/>
      <w:r>
        <w:rPr>
          <w:rFonts w:hint="eastAsia" w:asciiTheme="minorEastAsia" w:hAnsiTheme="minorEastAsia" w:eastAsiaTheme="minorEastAsia" w:cstheme="minorEastAsia"/>
          <w:color w:val="auto"/>
          <w:sz w:val="21"/>
          <w:szCs w:val="21"/>
          <w:lang w:eastAsia="zh-CN"/>
        </w:rPr>
        <w:t>3.本项目的特定资格要求：</w:t>
      </w:r>
      <w:bookmarkEnd w:id="26"/>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3.1投标人须具备水利水电或市政公用工程施工总承包三级（含三级）以上资质。</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3.2拟派项目经理具备水利水电或市政工程专业二级以上（含二级）注册建造师执业资格，且具备有效的安全生产考核合格证书（B类）。</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3.3单位负责人为同一人或者存在直接控股、管理关系的不同投标人，不得参加同一合同项下的政府采购活动。</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 w:val="21"/>
          <w:szCs w:val="21"/>
          <w:lang w:eastAsia="zh-CN"/>
        </w:rPr>
        <w:t>投标</w:t>
      </w:r>
      <w:r>
        <w:rPr>
          <w:rFonts w:hint="eastAsia" w:asciiTheme="minorEastAsia" w:hAnsiTheme="minorEastAsia" w:eastAsiaTheme="minorEastAsia" w:cstheme="minorEastAsia"/>
          <w:color w:val="auto"/>
          <w:sz w:val="21"/>
          <w:szCs w:val="21"/>
        </w:rPr>
        <w:t>人，不得参与政府采购活动。</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3.5本项目不接受未下载本项目招标文件的投标人投标。</w:t>
      </w:r>
    </w:p>
    <w:p>
      <w:pPr>
        <w:spacing w:line="360" w:lineRule="auto"/>
        <w:rPr>
          <w:rFonts w:asciiTheme="minorEastAsia" w:hAnsiTheme="minorEastAsia" w:eastAsiaTheme="minorEastAsia" w:cstheme="minorEastAsia"/>
          <w:color w:val="auto"/>
          <w:sz w:val="21"/>
          <w:szCs w:val="21"/>
          <w:lang w:eastAsia="zh-CN"/>
        </w:rPr>
      </w:pPr>
      <w:bookmarkStart w:id="27" w:name="_Toc35393800"/>
      <w:bookmarkStart w:id="28" w:name="_Toc35393631"/>
      <w:bookmarkStart w:id="29" w:name="_Toc10780_WPSOffice_Level2"/>
      <w:r>
        <w:rPr>
          <w:rFonts w:hint="eastAsia" w:asciiTheme="minorEastAsia" w:hAnsiTheme="minorEastAsia" w:eastAsiaTheme="minorEastAsia" w:cstheme="minorEastAsia"/>
          <w:color w:val="auto"/>
          <w:sz w:val="21"/>
          <w:szCs w:val="21"/>
          <w:lang w:eastAsia="zh-CN"/>
        </w:rPr>
        <w:t>三、获取</w:t>
      </w:r>
      <w:bookmarkEnd w:id="24"/>
      <w:bookmarkEnd w:id="25"/>
      <w:bookmarkEnd w:id="27"/>
      <w:bookmarkEnd w:id="28"/>
      <w:r>
        <w:rPr>
          <w:rFonts w:hint="eastAsia" w:asciiTheme="minorEastAsia" w:hAnsiTheme="minorEastAsia" w:eastAsiaTheme="minorEastAsia" w:cstheme="minorEastAsia"/>
          <w:color w:val="auto"/>
          <w:sz w:val="21"/>
          <w:szCs w:val="21"/>
          <w:lang w:eastAsia="zh-CN"/>
        </w:rPr>
        <w:t>招标文件</w:t>
      </w:r>
      <w:bookmarkEnd w:id="29"/>
    </w:p>
    <w:p>
      <w:pPr>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时间：2021年9月14日至2021年9月22日（提供期限自本公告发布之日起不得少于5个工作日），每天上午8：00至12:00，下午15:00至18:00（北京时间，法定节假日除外）。</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bookmarkStart w:id="30" w:name="_Toc25429_WPSOffice_Level2"/>
      <w:bookmarkStart w:id="31" w:name="_Toc28359092"/>
      <w:bookmarkStart w:id="32" w:name="_Toc35393801"/>
      <w:bookmarkStart w:id="33" w:name="_Toc35393632"/>
      <w:bookmarkStart w:id="34" w:name="_Toc28359015"/>
      <w:r>
        <w:rPr>
          <w:rFonts w:hint="eastAsia" w:asciiTheme="minorEastAsia" w:hAnsiTheme="minorEastAsia" w:eastAsiaTheme="minorEastAsia" w:cstheme="minorEastAsia"/>
          <w:color w:val="auto"/>
          <w:sz w:val="21"/>
          <w:szCs w:val="21"/>
          <w:lang w:eastAsia="zh-CN"/>
        </w:rPr>
        <w:t>地点（网址）：政采云平台免费获取招标文件。</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方式：由潜在供应商凭账号密码或企业 CA 锁自行登录政采云平台免费下载公开招标文件。</w:t>
      </w:r>
    </w:p>
    <w:p>
      <w:pPr>
        <w:spacing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售价：0元。</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四、提交投标文件截止时间、开标时间和地点</w:t>
      </w:r>
      <w:bookmarkEnd w:id="30"/>
      <w:bookmarkEnd w:id="31"/>
      <w:bookmarkEnd w:id="32"/>
      <w:bookmarkEnd w:id="33"/>
      <w:bookmarkEnd w:id="34"/>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截止时间：2021年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rPr>
        <w:t>日</w:t>
      </w:r>
      <w:r>
        <w:rPr>
          <w:rFonts w:hint="eastAsia" w:asciiTheme="minorEastAsia" w:hAnsiTheme="minorEastAsia" w:eastAsiaTheme="minorEastAsia" w:cstheme="minorEastAsia"/>
          <w:bCs/>
          <w:color w:val="auto"/>
          <w:sz w:val="21"/>
          <w:szCs w:val="21"/>
          <w:lang w:val="en-US" w:eastAsia="zh-CN"/>
        </w:rPr>
        <w:t>11</w:t>
      </w:r>
      <w:r>
        <w:rPr>
          <w:rFonts w:hint="eastAsia" w:asciiTheme="minorEastAsia" w:hAnsiTheme="minorEastAsia" w:eastAsiaTheme="minorEastAsia" w:cstheme="minorEastAsia"/>
          <w:bCs/>
          <w:color w:val="auto"/>
          <w:sz w:val="21"/>
          <w:szCs w:val="21"/>
        </w:rPr>
        <w:t>点</w:t>
      </w:r>
      <w:r>
        <w:rPr>
          <w:rFonts w:hint="eastAsia" w:asciiTheme="minorEastAsia" w:hAnsiTheme="minorEastAsia" w:eastAsiaTheme="minorEastAsia" w:cstheme="minorEastAsia"/>
          <w:bCs/>
          <w:color w:val="auto"/>
          <w:sz w:val="21"/>
          <w:szCs w:val="21"/>
          <w:lang w:val="en-US" w:eastAsia="zh-CN"/>
        </w:rPr>
        <w:t>00</w:t>
      </w:r>
      <w:r>
        <w:rPr>
          <w:rFonts w:hint="eastAsia" w:asciiTheme="minorEastAsia" w:hAnsiTheme="minorEastAsia" w:eastAsiaTheme="minorEastAsia" w:cstheme="minorEastAsia"/>
          <w:color w:val="auto"/>
          <w:sz w:val="21"/>
          <w:szCs w:val="21"/>
          <w:lang w:eastAsia="zh-CN"/>
        </w:rPr>
        <w:t>分（北京时间）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开标时间：同截止时间。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地点：钦州市公共资源交易中心（钦州市金海湾东大街8号市民服务中心三楼）</w:t>
      </w:r>
    </w:p>
    <w:p>
      <w:pPr>
        <w:spacing w:line="360" w:lineRule="auto"/>
        <w:rPr>
          <w:rFonts w:asciiTheme="minorEastAsia" w:hAnsiTheme="minorEastAsia" w:eastAsiaTheme="minorEastAsia" w:cstheme="minorEastAsia"/>
          <w:color w:val="auto"/>
          <w:sz w:val="21"/>
          <w:szCs w:val="21"/>
          <w:lang w:eastAsia="zh-CN"/>
        </w:rPr>
      </w:pPr>
      <w:bookmarkStart w:id="35" w:name="_Toc35393803"/>
      <w:bookmarkStart w:id="36" w:name="_Toc28359094"/>
      <w:bookmarkStart w:id="37" w:name="_Toc28359017"/>
      <w:bookmarkStart w:id="38" w:name="_Toc35393634"/>
      <w:bookmarkStart w:id="39" w:name="_Toc14256_WPSOffice_Level2"/>
      <w:r>
        <w:rPr>
          <w:rFonts w:hint="eastAsia" w:asciiTheme="minorEastAsia" w:hAnsiTheme="minorEastAsia" w:eastAsiaTheme="minorEastAsia" w:cstheme="minorEastAsia"/>
          <w:color w:val="auto"/>
          <w:sz w:val="21"/>
          <w:szCs w:val="21"/>
          <w:lang w:eastAsia="zh-CN"/>
        </w:rPr>
        <w:t>五、公告期限</w:t>
      </w:r>
      <w:bookmarkEnd w:id="35"/>
      <w:bookmarkEnd w:id="36"/>
      <w:bookmarkEnd w:id="37"/>
      <w:bookmarkEnd w:id="38"/>
      <w:bookmarkEnd w:id="39"/>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自本公告发布之日起5个工作日。</w:t>
      </w:r>
    </w:p>
    <w:p>
      <w:pPr>
        <w:spacing w:line="360" w:lineRule="auto"/>
        <w:rPr>
          <w:rFonts w:asciiTheme="minorEastAsia" w:hAnsiTheme="minorEastAsia" w:eastAsiaTheme="minorEastAsia" w:cstheme="minorEastAsia"/>
          <w:color w:val="auto"/>
          <w:sz w:val="21"/>
          <w:szCs w:val="21"/>
          <w:lang w:eastAsia="zh-CN"/>
        </w:rPr>
      </w:pPr>
      <w:bookmarkStart w:id="40" w:name="_Toc35393804"/>
      <w:bookmarkStart w:id="41" w:name="_Toc35393635"/>
      <w:bookmarkStart w:id="42" w:name="_Toc4116_WPSOffice_Level2"/>
      <w:r>
        <w:rPr>
          <w:rFonts w:hint="eastAsia" w:asciiTheme="minorEastAsia" w:hAnsiTheme="minorEastAsia" w:eastAsiaTheme="minorEastAsia" w:cstheme="minorEastAsia"/>
          <w:color w:val="auto"/>
          <w:sz w:val="21"/>
          <w:szCs w:val="21"/>
          <w:lang w:eastAsia="zh-CN"/>
        </w:rPr>
        <w:t>六、其他补充事宜</w:t>
      </w:r>
      <w:bookmarkEnd w:id="40"/>
      <w:bookmarkEnd w:id="41"/>
      <w:bookmarkEnd w:id="4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1.本项目需要落实的政府采购政策：节约能源、保护环境、</w:t>
      </w:r>
      <w:bookmarkStart w:id="544" w:name="_GoBack"/>
      <w:bookmarkEnd w:id="544"/>
      <w:r>
        <w:rPr>
          <w:rFonts w:hint="eastAsia" w:asciiTheme="minorEastAsia" w:hAnsiTheme="minorEastAsia" w:eastAsiaTheme="minorEastAsia" w:cstheme="minorEastAsia"/>
          <w:color w:val="auto"/>
          <w:sz w:val="21"/>
          <w:szCs w:val="21"/>
          <w:lang w:eastAsia="zh-CN"/>
        </w:rPr>
        <w:t xml:space="preserve">促进中小企业、监狱企业发展、促进残疾人就业等政府采购政策。 </w:t>
      </w:r>
    </w:p>
    <w:p>
      <w:pPr>
        <w:spacing w:line="360" w:lineRule="auto"/>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2.信息查询：</w:t>
      </w:r>
      <w:r>
        <w:rPr>
          <w:rFonts w:hint="eastAsia" w:asciiTheme="minorEastAsia" w:hAnsiTheme="minorEastAsia" w:eastAsiaTheme="minorEastAsia" w:cstheme="minorEastAsia"/>
          <w:color w:val="auto"/>
          <w:sz w:val="21"/>
          <w:szCs w:val="21"/>
          <w:lang w:eastAsia="zh-CN"/>
        </w:rPr>
        <w:t>中国政府采购网、广西壮族自治区政府采购网、钦州市公共资源交易中心网。</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3.为配合疫情防控需要，凡出入钦州市公共资源交易中心的人员必须遵守防疫规定。</w:t>
      </w:r>
    </w:p>
    <w:p>
      <w:pPr>
        <w:spacing w:line="360" w:lineRule="auto"/>
        <w:rPr>
          <w:rFonts w:asciiTheme="minorEastAsia" w:hAnsiTheme="minorEastAsia" w:eastAsiaTheme="minorEastAsia" w:cstheme="minorEastAsia"/>
          <w:color w:val="auto"/>
          <w:sz w:val="21"/>
          <w:szCs w:val="21"/>
          <w:lang w:eastAsia="zh-CN"/>
        </w:rPr>
      </w:pPr>
      <w:bookmarkStart w:id="43" w:name="_Toc28359095"/>
      <w:bookmarkStart w:id="44" w:name="_Toc35393805"/>
      <w:bookmarkStart w:id="45" w:name="_Toc2075_WPSOffice_Level2"/>
      <w:bookmarkStart w:id="46" w:name="_Toc35393636"/>
      <w:bookmarkStart w:id="47" w:name="_Toc28359018"/>
      <w:r>
        <w:rPr>
          <w:rFonts w:hint="eastAsia" w:asciiTheme="minorEastAsia" w:hAnsiTheme="minorEastAsia" w:eastAsiaTheme="minorEastAsia" w:cstheme="minorEastAsia"/>
          <w:color w:val="auto"/>
          <w:sz w:val="21"/>
          <w:szCs w:val="21"/>
          <w:lang w:eastAsia="zh-CN"/>
        </w:rPr>
        <w:t>七、凡对本次招标提出询问，请按以下方式联系。</w:t>
      </w:r>
      <w:bookmarkEnd w:id="43"/>
      <w:bookmarkEnd w:id="44"/>
      <w:bookmarkEnd w:id="45"/>
      <w:bookmarkEnd w:id="46"/>
      <w:bookmarkEnd w:id="47"/>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48" w:name="_Toc35393806"/>
      <w:bookmarkStart w:id="49" w:name="_Toc14256_WPSOffice_Level3"/>
      <w:bookmarkStart w:id="50" w:name="_Toc28359096"/>
      <w:bookmarkStart w:id="51" w:name="_Toc28359019"/>
      <w:bookmarkStart w:id="52" w:name="_Toc35393637"/>
      <w:r>
        <w:rPr>
          <w:rFonts w:hint="eastAsia" w:asciiTheme="minorEastAsia" w:hAnsiTheme="minorEastAsia" w:eastAsiaTheme="minorEastAsia" w:cstheme="minorEastAsia"/>
          <w:color w:val="auto"/>
          <w:sz w:val="21"/>
          <w:szCs w:val="21"/>
          <w:lang w:eastAsia="zh-CN"/>
        </w:rPr>
        <w:t>1.采购人信息</w:t>
      </w:r>
      <w:bookmarkEnd w:id="48"/>
      <w:bookmarkEnd w:id="49"/>
      <w:bookmarkEnd w:id="50"/>
      <w:bookmarkEnd w:id="51"/>
      <w:bookmarkEnd w:id="5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称：钦州市钦北区农业农村局</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地    址：钦北区人民政府西南侧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联系方式：0777-2825029</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53" w:name="_Toc28359097"/>
      <w:bookmarkStart w:id="54" w:name="_Toc4116_WPSOffice_Level3"/>
      <w:bookmarkStart w:id="55" w:name="_Toc28359020"/>
      <w:bookmarkStart w:id="56" w:name="_Toc35393638"/>
      <w:bookmarkStart w:id="57" w:name="_Toc35393807"/>
      <w:r>
        <w:rPr>
          <w:rFonts w:hint="eastAsia" w:asciiTheme="minorEastAsia" w:hAnsiTheme="minorEastAsia" w:eastAsiaTheme="minorEastAsia" w:cstheme="minorEastAsia"/>
          <w:color w:val="auto"/>
          <w:sz w:val="21"/>
          <w:szCs w:val="21"/>
          <w:lang w:eastAsia="zh-CN"/>
        </w:rPr>
        <w:t>2.采购代理机构信息</w:t>
      </w:r>
      <w:bookmarkEnd w:id="53"/>
      <w:bookmarkEnd w:id="54"/>
      <w:bookmarkEnd w:id="55"/>
      <w:bookmarkEnd w:id="56"/>
      <w:bookmarkEnd w:id="57"/>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名    称：广西龙建工程管理有限公司</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　　址：钦州市钦南区子材东大街8号奥林财富1号楼11层</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联系方式：0777-3617888</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58" w:name="_Toc28359098"/>
      <w:bookmarkStart w:id="59" w:name="_Toc35393808"/>
      <w:bookmarkStart w:id="60" w:name="_Toc2075_WPSOffice_Level3"/>
      <w:bookmarkStart w:id="61" w:name="_Toc28359021"/>
      <w:bookmarkStart w:id="62" w:name="_Toc35393639"/>
      <w:r>
        <w:rPr>
          <w:rFonts w:hint="eastAsia" w:asciiTheme="minorEastAsia" w:hAnsiTheme="minorEastAsia" w:eastAsiaTheme="minorEastAsia" w:cstheme="minorEastAsia"/>
          <w:color w:val="auto"/>
          <w:sz w:val="21"/>
          <w:szCs w:val="21"/>
          <w:lang w:eastAsia="zh-CN"/>
        </w:rPr>
        <w:t>3.项目联系方式</w:t>
      </w:r>
      <w:bookmarkEnd w:id="58"/>
      <w:bookmarkEnd w:id="59"/>
      <w:bookmarkEnd w:id="60"/>
      <w:bookmarkEnd w:id="61"/>
      <w:bookmarkEnd w:id="62"/>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项目联系人：滕工</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电　　 话：0777-3617888</w:t>
      </w:r>
    </w:p>
    <w:p>
      <w:pPr>
        <w:spacing w:line="360" w:lineRule="auto"/>
        <w:ind w:firstLine="4620" w:firstLineChars="2200"/>
        <w:rPr>
          <w:rFonts w:hint="eastAsia" w:asciiTheme="minorEastAsia" w:hAnsiTheme="minorEastAsia" w:eastAsiaTheme="minorEastAsia" w:cstheme="minorEastAsia"/>
          <w:color w:val="auto"/>
          <w:sz w:val="21"/>
          <w:szCs w:val="21"/>
          <w:lang w:eastAsia="zh-CN"/>
        </w:rPr>
      </w:pPr>
    </w:p>
    <w:p>
      <w:pPr>
        <w:spacing w:line="360" w:lineRule="auto"/>
        <w:ind w:firstLine="4620" w:firstLineChars="2200"/>
        <w:rPr>
          <w:rFonts w:hint="eastAsia" w:asciiTheme="minorEastAsia" w:hAnsiTheme="minorEastAsia" w:eastAsiaTheme="minorEastAsia" w:cstheme="minorEastAsia"/>
          <w:color w:val="auto"/>
          <w:sz w:val="21"/>
          <w:szCs w:val="21"/>
          <w:lang w:eastAsia="zh-CN"/>
        </w:rPr>
      </w:pPr>
    </w:p>
    <w:p>
      <w:pPr>
        <w:spacing w:line="360" w:lineRule="auto"/>
        <w:ind w:firstLine="4620" w:firstLineChars="2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广西龙建工程管理有限公司</w:t>
      </w:r>
    </w:p>
    <w:p>
      <w:pPr>
        <w:spacing w:line="360" w:lineRule="auto"/>
        <w:ind w:firstLine="5040" w:firstLineChars="24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lang w:eastAsia="zh-CN"/>
        </w:rPr>
        <w:t>日</w:t>
      </w:r>
    </w:p>
    <w:p>
      <w:pPr>
        <w:jc w:val="right"/>
        <w:rPr>
          <w:color w:val="auto"/>
          <w:lang w:eastAsia="zh-CN"/>
        </w:rPr>
        <w:sectPr>
          <w:footerReference r:id="rId5" w:type="default"/>
          <w:pgSz w:w="11910" w:h="16840"/>
          <w:pgMar w:top="1100" w:right="1220" w:bottom="1020" w:left="1660" w:header="877" w:footer="835" w:gutter="0"/>
          <w:pgNumType w:start="1"/>
          <w:cols w:space="720" w:num="1"/>
        </w:sectPr>
      </w:pPr>
    </w:p>
    <w:p>
      <w:pPr>
        <w:pStyle w:val="5"/>
        <w:tabs>
          <w:tab w:val="left" w:pos="4650"/>
        </w:tabs>
        <w:spacing w:before="0" w:line="357" w:lineRule="auto"/>
        <w:ind w:left="3365" w:right="3366"/>
        <w:rPr>
          <w:color w:val="auto"/>
          <w:lang w:eastAsia="zh-CN"/>
        </w:rPr>
      </w:pPr>
      <w:bookmarkStart w:id="63" w:name="_Toc14256_WPSOffice_Level1"/>
      <w:r>
        <w:rPr>
          <w:color w:val="auto"/>
          <w:lang w:eastAsia="zh-CN"/>
        </w:rPr>
        <w:t>第二章</w:t>
      </w:r>
      <w:r>
        <w:rPr>
          <w:color w:val="auto"/>
          <w:lang w:eastAsia="zh-CN"/>
        </w:rPr>
        <w:tab/>
      </w:r>
      <w:r>
        <w:rPr>
          <w:color w:val="auto"/>
          <w:w w:val="95"/>
          <w:lang w:eastAsia="zh-CN"/>
        </w:rPr>
        <w:t>投标人须知 投标人须知前附表</w:t>
      </w:r>
      <w:bookmarkEnd w:id="63"/>
    </w:p>
    <w:p>
      <w:pPr>
        <w:pStyle w:val="3"/>
        <w:spacing w:before="8"/>
        <w:rPr>
          <w:rFonts w:ascii="黑体"/>
          <w:b/>
          <w:color w:val="auto"/>
          <w:sz w:val="7"/>
          <w:lang w:eastAsia="zh-CN"/>
        </w:rPr>
      </w:pPr>
    </w:p>
    <w:tbl>
      <w:tblPr>
        <w:tblStyle w:val="18"/>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shd w:val="clear" w:color="auto" w:fill="E6E6E6"/>
          </w:tcPr>
          <w:p>
            <w:pPr>
              <w:pStyle w:val="26"/>
              <w:spacing w:before="73"/>
              <w:ind w:left="16" w:right="9"/>
              <w:jc w:val="center"/>
              <w:rPr>
                <w:b/>
                <w:color w:val="auto"/>
                <w:kern w:val="2"/>
                <w:sz w:val="21"/>
              </w:rPr>
            </w:pPr>
            <w:r>
              <w:rPr>
                <w:b/>
                <w:color w:val="auto"/>
                <w:kern w:val="2"/>
                <w:sz w:val="21"/>
              </w:rPr>
              <w:t>条款号</w:t>
            </w:r>
          </w:p>
        </w:tc>
        <w:tc>
          <w:tcPr>
            <w:tcW w:w="3066" w:type="dxa"/>
            <w:shd w:val="clear" w:color="auto" w:fill="E6E6E6"/>
          </w:tcPr>
          <w:p>
            <w:pPr>
              <w:pStyle w:val="26"/>
              <w:tabs>
                <w:tab w:val="left" w:pos="1596"/>
                <w:tab w:val="left" w:pos="2016"/>
                <w:tab w:val="left" w:pos="2438"/>
              </w:tabs>
              <w:spacing w:before="73"/>
              <w:ind w:left="1068"/>
              <w:rPr>
                <w:b/>
                <w:color w:val="auto"/>
                <w:kern w:val="2"/>
                <w:sz w:val="21"/>
              </w:rPr>
            </w:pPr>
            <w:r>
              <w:rPr>
                <w:b/>
                <w:color w:val="auto"/>
                <w:kern w:val="2"/>
                <w:sz w:val="21"/>
              </w:rPr>
              <w:t>条</w:t>
            </w:r>
            <w:r>
              <w:rPr>
                <w:b/>
                <w:color w:val="auto"/>
                <w:kern w:val="2"/>
                <w:sz w:val="21"/>
              </w:rPr>
              <w:tab/>
            </w:r>
            <w:r>
              <w:rPr>
                <w:b/>
                <w:color w:val="auto"/>
                <w:kern w:val="2"/>
                <w:sz w:val="21"/>
              </w:rPr>
              <w:t>款</w:t>
            </w:r>
            <w:r>
              <w:rPr>
                <w:b/>
                <w:color w:val="auto"/>
                <w:kern w:val="2"/>
                <w:sz w:val="21"/>
              </w:rPr>
              <w:tab/>
            </w:r>
            <w:r>
              <w:rPr>
                <w:b/>
                <w:color w:val="auto"/>
                <w:kern w:val="2"/>
                <w:sz w:val="21"/>
              </w:rPr>
              <w:t>名</w:t>
            </w:r>
            <w:r>
              <w:rPr>
                <w:b/>
                <w:color w:val="auto"/>
                <w:kern w:val="2"/>
                <w:sz w:val="21"/>
              </w:rPr>
              <w:tab/>
            </w:r>
            <w:r>
              <w:rPr>
                <w:b/>
                <w:color w:val="auto"/>
                <w:kern w:val="2"/>
                <w:sz w:val="21"/>
              </w:rPr>
              <w:t>称</w:t>
            </w:r>
          </w:p>
        </w:tc>
        <w:tc>
          <w:tcPr>
            <w:tcW w:w="5124" w:type="dxa"/>
            <w:gridSpan w:val="2"/>
            <w:shd w:val="clear" w:color="auto" w:fill="E6E6E6"/>
          </w:tcPr>
          <w:p>
            <w:pPr>
              <w:pStyle w:val="26"/>
              <w:tabs>
                <w:tab w:val="left" w:pos="426"/>
                <w:tab w:val="left" w:pos="846"/>
                <w:tab w:val="left" w:pos="1269"/>
              </w:tabs>
              <w:spacing w:before="73"/>
              <w:ind w:left="4"/>
              <w:jc w:val="center"/>
              <w:rPr>
                <w:b/>
                <w:color w:val="auto"/>
                <w:kern w:val="2"/>
                <w:sz w:val="21"/>
              </w:rPr>
            </w:pPr>
            <w:r>
              <w:rPr>
                <w:b/>
                <w:color w:val="auto"/>
                <w:kern w:val="2"/>
                <w:sz w:val="21"/>
              </w:rPr>
              <w:t>编</w:t>
            </w:r>
            <w:r>
              <w:rPr>
                <w:b/>
                <w:color w:val="auto"/>
                <w:kern w:val="2"/>
                <w:sz w:val="21"/>
              </w:rPr>
              <w:tab/>
            </w:r>
            <w:r>
              <w:rPr>
                <w:b/>
                <w:color w:val="auto"/>
                <w:kern w:val="2"/>
                <w:sz w:val="21"/>
              </w:rPr>
              <w:t>列</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207" w:type="dxa"/>
          </w:tcPr>
          <w:p>
            <w:pPr>
              <w:pStyle w:val="26"/>
              <w:rPr>
                <w:rFonts w:ascii="黑体"/>
                <w:b/>
                <w:color w:val="auto"/>
                <w:kern w:val="2"/>
                <w:sz w:val="20"/>
              </w:rPr>
            </w:pPr>
          </w:p>
          <w:p>
            <w:pPr>
              <w:pStyle w:val="26"/>
              <w:rPr>
                <w:rFonts w:ascii="黑体"/>
                <w:b/>
                <w:color w:val="auto"/>
                <w:kern w:val="2"/>
                <w:sz w:val="20"/>
              </w:rPr>
            </w:pPr>
          </w:p>
          <w:p>
            <w:pPr>
              <w:pStyle w:val="26"/>
              <w:spacing w:before="12"/>
              <w:rPr>
                <w:rFonts w:ascii="黑体"/>
                <w:b/>
                <w:color w:val="auto"/>
                <w:kern w:val="2"/>
                <w:sz w:val="14"/>
              </w:rPr>
            </w:pPr>
          </w:p>
          <w:p>
            <w:pPr>
              <w:pStyle w:val="26"/>
              <w:ind w:left="19" w:right="9"/>
              <w:jc w:val="center"/>
              <w:rPr>
                <w:rFonts w:ascii="Calibri"/>
                <w:color w:val="auto"/>
                <w:kern w:val="2"/>
                <w:sz w:val="21"/>
              </w:rPr>
            </w:pPr>
            <w:r>
              <w:rPr>
                <w:rFonts w:ascii="Calibri"/>
                <w:color w:val="auto"/>
                <w:kern w:val="2"/>
                <w:sz w:val="21"/>
              </w:rPr>
              <w:t>1.1.2</w:t>
            </w:r>
          </w:p>
        </w:tc>
        <w:tc>
          <w:tcPr>
            <w:tcW w:w="3066" w:type="dxa"/>
          </w:tcPr>
          <w:p>
            <w:pPr>
              <w:pStyle w:val="26"/>
              <w:rPr>
                <w:rFonts w:ascii="黑体"/>
                <w:b/>
                <w:color w:val="auto"/>
                <w:kern w:val="2"/>
                <w:sz w:val="20"/>
              </w:rPr>
            </w:pPr>
          </w:p>
          <w:p>
            <w:pPr>
              <w:pStyle w:val="26"/>
              <w:rPr>
                <w:rFonts w:ascii="黑体"/>
                <w:b/>
                <w:color w:val="auto"/>
                <w:kern w:val="2"/>
                <w:sz w:val="20"/>
              </w:rPr>
            </w:pPr>
          </w:p>
          <w:p>
            <w:pPr>
              <w:pStyle w:val="26"/>
              <w:spacing w:before="150"/>
              <w:ind w:left="105"/>
              <w:rPr>
                <w:color w:val="auto"/>
                <w:kern w:val="2"/>
                <w:sz w:val="21"/>
              </w:rPr>
            </w:pPr>
            <w:r>
              <w:rPr>
                <w:color w:val="auto"/>
                <w:kern w:val="2"/>
                <w:sz w:val="21"/>
              </w:rPr>
              <w:t>招标人</w:t>
            </w:r>
          </w:p>
        </w:tc>
        <w:tc>
          <w:tcPr>
            <w:tcW w:w="5124" w:type="dxa"/>
            <w:gridSpan w:val="2"/>
          </w:tcPr>
          <w:p>
            <w:pPr>
              <w:pStyle w:val="26"/>
              <w:spacing w:before="99"/>
              <w:ind w:left="105"/>
              <w:rPr>
                <w:color w:val="auto"/>
                <w:kern w:val="2"/>
                <w:sz w:val="21"/>
                <w:lang w:eastAsia="zh-CN"/>
              </w:rPr>
            </w:pPr>
            <w:r>
              <w:rPr>
                <w:rFonts w:hint="eastAsia"/>
                <w:color w:val="auto"/>
                <w:kern w:val="2"/>
                <w:sz w:val="21"/>
                <w:lang w:eastAsia="zh-CN"/>
              </w:rPr>
              <w:t xml:space="preserve">名称：钦州市钦北区农业农村局 </w:t>
            </w:r>
          </w:p>
          <w:p>
            <w:pPr>
              <w:pStyle w:val="26"/>
              <w:spacing w:before="99"/>
              <w:ind w:left="105"/>
              <w:rPr>
                <w:color w:val="auto"/>
                <w:kern w:val="2"/>
                <w:sz w:val="21"/>
                <w:lang w:eastAsia="zh-CN"/>
              </w:rPr>
            </w:pPr>
            <w:r>
              <w:rPr>
                <w:rFonts w:hint="eastAsia"/>
                <w:color w:val="auto"/>
                <w:kern w:val="2"/>
                <w:sz w:val="21"/>
                <w:lang w:eastAsia="zh-CN"/>
              </w:rPr>
              <w:t xml:space="preserve">地址：钦北区人民政府西南侧 </w:t>
            </w:r>
          </w:p>
          <w:p>
            <w:pPr>
              <w:pStyle w:val="26"/>
              <w:spacing w:before="99"/>
              <w:ind w:left="105"/>
              <w:rPr>
                <w:color w:val="auto"/>
                <w:kern w:val="2"/>
                <w:sz w:val="21"/>
                <w:lang w:eastAsia="zh-CN"/>
              </w:rPr>
            </w:pPr>
            <w:r>
              <w:rPr>
                <w:rFonts w:hint="eastAsia"/>
                <w:color w:val="auto"/>
                <w:kern w:val="2"/>
                <w:sz w:val="21"/>
                <w:lang w:eastAsia="zh-CN"/>
              </w:rPr>
              <w:t>联系人：陆工</w:t>
            </w:r>
          </w:p>
          <w:p>
            <w:pPr>
              <w:pStyle w:val="26"/>
              <w:spacing w:before="99"/>
              <w:ind w:left="105"/>
              <w:rPr>
                <w:rFonts w:ascii="Calibri"/>
                <w:color w:val="auto"/>
                <w:kern w:val="2"/>
                <w:sz w:val="21"/>
                <w:lang w:eastAsia="zh-CN"/>
              </w:rPr>
            </w:pPr>
            <w:r>
              <w:rPr>
                <w:rFonts w:hint="eastAsia"/>
                <w:color w:val="auto"/>
                <w:kern w:val="2"/>
                <w:sz w:val="21"/>
                <w:lang w:eastAsia="zh-CN"/>
              </w:rPr>
              <w:t>电话：0777-2825029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207"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8"/>
              <w:rPr>
                <w:rFonts w:ascii="黑体"/>
                <w:b/>
                <w:color w:val="auto"/>
                <w:kern w:val="2"/>
                <w:sz w:val="25"/>
                <w:lang w:eastAsia="zh-CN"/>
              </w:rPr>
            </w:pPr>
          </w:p>
          <w:p>
            <w:pPr>
              <w:pStyle w:val="26"/>
              <w:ind w:left="19" w:right="9"/>
              <w:jc w:val="center"/>
              <w:rPr>
                <w:rFonts w:ascii="Calibri"/>
                <w:color w:val="auto"/>
                <w:kern w:val="2"/>
                <w:sz w:val="21"/>
              </w:rPr>
            </w:pPr>
            <w:r>
              <w:rPr>
                <w:rFonts w:ascii="Calibri"/>
                <w:color w:val="auto"/>
                <w:kern w:val="2"/>
                <w:sz w:val="21"/>
              </w:rPr>
              <w:t>1.1.3</w:t>
            </w:r>
          </w:p>
        </w:tc>
        <w:tc>
          <w:tcPr>
            <w:tcW w:w="3066" w:type="dxa"/>
            <w:vAlign w:val="center"/>
          </w:tcPr>
          <w:p>
            <w:pPr>
              <w:pStyle w:val="26"/>
              <w:jc w:val="both"/>
              <w:rPr>
                <w:rFonts w:ascii="黑体"/>
                <w:b/>
                <w:color w:val="auto"/>
                <w:kern w:val="2"/>
                <w:sz w:val="20"/>
              </w:rPr>
            </w:pPr>
          </w:p>
          <w:p>
            <w:pPr>
              <w:pStyle w:val="26"/>
              <w:jc w:val="both"/>
              <w:rPr>
                <w:color w:val="auto"/>
                <w:kern w:val="2"/>
                <w:sz w:val="21"/>
              </w:rPr>
            </w:pPr>
            <w:r>
              <w:rPr>
                <w:color w:val="auto"/>
                <w:kern w:val="2"/>
                <w:sz w:val="21"/>
              </w:rPr>
              <w:t>招标代理机构</w:t>
            </w:r>
          </w:p>
        </w:tc>
        <w:tc>
          <w:tcPr>
            <w:tcW w:w="5124" w:type="dxa"/>
            <w:gridSpan w:val="2"/>
          </w:tcPr>
          <w:p>
            <w:pPr>
              <w:pStyle w:val="26"/>
              <w:spacing w:before="76"/>
              <w:ind w:left="105"/>
              <w:rPr>
                <w:color w:val="auto"/>
                <w:kern w:val="2"/>
                <w:sz w:val="21"/>
                <w:lang w:eastAsia="zh-CN"/>
              </w:rPr>
            </w:pPr>
            <w:r>
              <w:rPr>
                <w:color w:val="auto"/>
                <w:kern w:val="2"/>
                <w:sz w:val="21"/>
                <w:lang w:eastAsia="zh-CN"/>
              </w:rPr>
              <w:t>名称：</w:t>
            </w:r>
            <w:r>
              <w:rPr>
                <w:rFonts w:hint="eastAsia"/>
                <w:color w:val="auto"/>
                <w:kern w:val="2"/>
                <w:sz w:val="21"/>
                <w:lang w:eastAsia="zh-CN"/>
              </w:rPr>
              <w:t>广西龙建工程管理有限公司</w:t>
            </w:r>
          </w:p>
          <w:p>
            <w:pPr>
              <w:pStyle w:val="26"/>
              <w:spacing w:before="99"/>
              <w:ind w:left="105"/>
              <w:rPr>
                <w:color w:val="auto"/>
                <w:kern w:val="2"/>
                <w:sz w:val="21"/>
                <w:lang w:eastAsia="zh-CN"/>
              </w:rPr>
            </w:pPr>
            <w:r>
              <w:rPr>
                <w:color w:val="auto"/>
                <w:kern w:val="2"/>
                <w:sz w:val="21"/>
                <w:lang w:eastAsia="zh-CN"/>
              </w:rPr>
              <w:t>地址：</w:t>
            </w:r>
            <w:r>
              <w:rPr>
                <w:rFonts w:hint="eastAsia"/>
                <w:color w:val="auto"/>
                <w:kern w:val="2"/>
                <w:sz w:val="21"/>
                <w:lang w:eastAsia="zh-CN"/>
              </w:rPr>
              <w:t>钦州市钦南区子材东大街8号奥林财富1号楼11层</w:t>
            </w:r>
          </w:p>
          <w:p>
            <w:pPr>
              <w:pStyle w:val="26"/>
              <w:spacing w:before="99"/>
              <w:ind w:left="105"/>
              <w:rPr>
                <w:color w:val="auto"/>
                <w:kern w:val="2"/>
                <w:sz w:val="21"/>
                <w:lang w:eastAsia="zh-CN"/>
              </w:rPr>
            </w:pPr>
            <w:r>
              <w:rPr>
                <w:color w:val="auto"/>
                <w:kern w:val="2"/>
                <w:sz w:val="21"/>
                <w:lang w:eastAsia="zh-CN"/>
              </w:rPr>
              <w:t>联系人：</w:t>
            </w:r>
            <w:r>
              <w:rPr>
                <w:rFonts w:hint="eastAsia"/>
                <w:color w:val="auto"/>
                <w:kern w:val="2"/>
                <w:sz w:val="21"/>
                <w:lang w:eastAsia="zh-CN"/>
              </w:rPr>
              <w:t>滕工</w:t>
            </w:r>
          </w:p>
          <w:p>
            <w:pPr>
              <w:pStyle w:val="26"/>
              <w:spacing w:before="123"/>
              <w:ind w:left="105"/>
              <w:rPr>
                <w:rFonts w:ascii="Calibri" w:eastAsia="Calibri"/>
                <w:color w:val="auto"/>
                <w:kern w:val="2"/>
                <w:sz w:val="21"/>
                <w:lang w:eastAsia="zh-CN"/>
              </w:rPr>
            </w:pPr>
            <w:r>
              <w:rPr>
                <w:color w:val="auto"/>
                <w:kern w:val="2"/>
                <w:sz w:val="21"/>
                <w:lang w:eastAsia="zh-CN"/>
              </w:rPr>
              <w:t>电话：</w:t>
            </w:r>
            <w:r>
              <w:rPr>
                <w:rFonts w:hint="eastAsia" w:ascii="Calibri"/>
                <w:color w:val="auto"/>
                <w:kern w:val="2"/>
                <w:sz w:val="21"/>
                <w:lang w:eastAsia="zh-CN"/>
              </w:rPr>
              <w:t>0777-3617888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4"/>
              <w:rPr>
                <w:rFonts w:ascii="黑体"/>
                <w:b/>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1.1.4</w:t>
            </w:r>
          </w:p>
        </w:tc>
        <w:tc>
          <w:tcPr>
            <w:tcW w:w="3066" w:type="dxa"/>
          </w:tcPr>
          <w:p>
            <w:pPr>
              <w:pStyle w:val="26"/>
              <w:spacing w:before="11"/>
              <w:rPr>
                <w:rFonts w:ascii="黑体"/>
                <w:b/>
                <w:color w:val="auto"/>
                <w:kern w:val="2"/>
                <w:sz w:val="20"/>
                <w:lang w:eastAsia="zh-CN"/>
              </w:rPr>
            </w:pPr>
          </w:p>
          <w:p>
            <w:pPr>
              <w:pStyle w:val="26"/>
              <w:ind w:left="105"/>
              <w:rPr>
                <w:color w:val="auto"/>
                <w:kern w:val="2"/>
                <w:sz w:val="21"/>
                <w:lang w:eastAsia="zh-CN"/>
              </w:rPr>
            </w:pPr>
            <w:r>
              <w:rPr>
                <w:color w:val="auto"/>
                <w:kern w:val="2"/>
                <w:sz w:val="21"/>
                <w:lang w:eastAsia="zh-CN"/>
              </w:rPr>
              <w:t>项目名称及项目招标编号</w:t>
            </w:r>
          </w:p>
        </w:tc>
        <w:tc>
          <w:tcPr>
            <w:tcW w:w="5124" w:type="dxa"/>
            <w:gridSpan w:val="2"/>
          </w:tcPr>
          <w:p>
            <w:pPr>
              <w:pStyle w:val="26"/>
              <w:spacing w:line="398" w:lineRule="exact"/>
              <w:ind w:left="105" w:right="54"/>
              <w:rPr>
                <w:rFonts w:ascii="Calibri"/>
                <w:color w:val="auto"/>
                <w:kern w:val="2"/>
                <w:sz w:val="21"/>
                <w:lang w:eastAsia="zh-CN"/>
              </w:rPr>
            </w:pPr>
            <w:r>
              <w:rPr>
                <w:color w:val="auto"/>
                <w:kern w:val="2"/>
                <w:sz w:val="21"/>
                <w:lang w:eastAsia="zh-CN"/>
              </w:rPr>
              <w:t>项目名称：</w:t>
            </w:r>
            <w:r>
              <w:rPr>
                <w:rFonts w:hint="eastAsia" w:ascii="Calibri"/>
                <w:color w:val="auto"/>
                <w:kern w:val="2"/>
                <w:sz w:val="21"/>
                <w:lang w:eastAsia="zh-CN"/>
              </w:rPr>
              <w:t>2021年钦北区板城镇高标准农田建设项目</w:t>
            </w:r>
          </w:p>
          <w:p>
            <w:pPr>
              <w:pStyle w:val="26"/>
              <w:spacing w:line="398" w:lineRule="exact"/>
              <w:ind w:left="105" w:right="54"/>
              <w:rPr>
                <w:rFonts w:ascii="Calibri"/>
                <w:color w:val="auto"/>
                <w:kern w:val="2"/>
                <w:sz w:val="21"/>
                <w:lang w:eastAsia="zh-CN"/>
              </w:rPr>
            </w:pPr>
            <w:r>
              <w:rPr>
                <w:rFonts w:hint="eastAsia" w:ascii="Calibri"/>
                <w:color w:val="auto"/>
                <w:kern w:val="2"/>
                <w:sz w:val="21"/>
                <w:lang w:eastAsia="zh-CN"/>
              </w:rPr>
              <w:t xml:space="preserve">项目编号：QZZC2021-G2-30120-GXLJ </w:t>
            </w:r>
            <w:r>
              <w:rPr>
                <w:rFonts w:hint="eastAsia" w:ascii="Calibri"/>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07" w:type="dxa"/>
          </w:tcPr>
          <w:p>
            <w:pPr>
              <w:pStyle w:val="26"/>
              <w:spacing w:before="6"/>
              <w:rPr>
                <w:rFonts w:ascii="黑体"/>
                <w:b/>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1.1.5</w:t>
            </w:r>
          </w:p>
        </w:tc>
        <w:tc>
          <w:tcPr>
            <w:tcW w:w="3066" w:type="dxa"/>
            <w:vAlign w:val="center"/>
          </w:tcPr>
          <w:p>
            <w:pPr>
              <w:pStyle w:val="26"/>
              <w:ind w:left="105"/>
              <w:jc w:val="center"/>
              <w:rPr>
                <w:color w:val="auto"/>
                <w:kern w:val="2"/>
                <w:sz w:val="21"/>
              </w:rPr>
            </w:pPr>
          </w:p>
          <w:p>
            <w:pPr>
              <w:pStyle w:val="26"/>
              <w:ind w:left="105"/>
              <w:rPr>
                <w:color w:val="auto"/>
                <w:kern w:val="2"/>
                <w:sz w:val="21"/>
              </w:rPr>
            </w:pPr>
            <w:r>
              <w:rPr>
                <w:color w:val="auto"/>
                <w:kern w:val="2"/>
                <w:sz w:val="21"/>
              </w:rPr>
              <w:t>建设地点</w:t>
            </w:r>
          </w:p>
        </w:tc>
        <w:tc>
          <w:tcPr>
            <w:tcW w:w="5124" w:type="dxa"/>
            <w:gridSpan w:val="2"/>
            <w:vAlign w:val="center"/>
          </w:tcPr>
          <w:p>
            <w:pPr>
              <w:pStyle w:val="26"/>
              <w:ind w:left="105"/>
              <w:rPr>
                <w:color w:val="auto"/>
                <w:kern w:val="2"/>
                <w:sz w:val="21"/>
              </w:rPr>
            </w:pPr>
            <w:r>
              <w:rPr>
                <w:rFonts w:hint="eastAsia" w:ascii="Calibri"/>
                <w:color w:val="auto"/>
                <w:kern w:val="2"/>
                <w:sz w:val="21"/>
                <w:lang w:eastAsia="zh-CN"/>
              </w:rPr>
              <w:t>板城镇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1.2.1</w:t>
            </w:r>
          </w:p>
        </w:tc>
        <w:tc>
          <w:tcPr>
            <w:tcW w:w="3066" w:type="dxa"/>
          </w:tcPr>
          <w:p>
            <w:pPr>
              <w:pStyle w:val="26"/>
              <w:spacing w:before="74"/>
              <w:ind w:left="105"/>
              <w:rPr>
                <w:color w:val="auto"/>
                <w:kern w:val="2"/>
                <w:sz w:val="21"/>
              </w:rPr>
            </w:pPr>
            <w:r>
              <w:rPr>
                <w:color w:val="auto"/>
                <w:kern w:val="2"/>
                <w:sz w:val="21"/>
              </w:rPr>
              <w:t>资金来源</w:t>
            </w:r>
          </w:p>
        </w:tc>
        <w:tc>
          <w:tcPr>
            <w:tcW w:w="5124" w:type="dxa"/>
            <w:gridSpan w:val="2"/>
          </w:tcPr>
          <w:p>
            <w:pPr>
              <w:pStyle w:val="26"/>
              <w:spacing w:before="74"/>
              <w:ind w:left="105"/>
              <w:rPr>
                <w:color w:val="auto"/>
                <w:kern w:val="2"/>
                <w:sz w:val="21"/>
                <w:lang w:eastAsia="zh-CN"/>
              </w:rPr>
            </w:pPr>
            <w:r>
              <w:rPr>
                <w:rFonts w:hint="eastAsia"/>
                <w:color w:val="auto"/>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21"/>
              <w:ind w:left="19" w:right="9"/>
              <w:jc w:val="center"/>
              <w:rPr>
                <w:rFonts w:ascii="Calibri"/>
                <w:color w:val="auto"/>
                <w:kern w:val="2"/>
                <w:sz w:val="21"/>
              </w:rPr>
            </w:pPr>
            <w:r>
              <w:rPr>
                <w:rFonts w:ascii="Calibri"/>
                <w:color w:val="auto"/>
                <w:kern w:val="2"/>
                <w:sz w:val="21"/>
              </w:rPr>
              <w:t>1.2.2</w:t>
            </w:r>
          </w:p>
        </w:tc>
        <w:tc>
          <w:tcPr>
            <w:tcW w:w="3066" w:type="dxa"/>
          </w:tcPr>
          <w:p>
            <w:pPr>
              <w:pStyle w:val="26"/>
              <w:spacing w:before="76"/>
              <w:ind w:left="105"/>
              <w:rPr>
                <w:color w:val="auto"/>
                <w:kern w:val="2"/>
                <w:sz w:val="21"/>
              </w:rPr>
            </w:pPr>
            <w:r>
              <w:rPr>
                <w:color w:val="auto"/>
                <w:kern w:val="2"/>
                <w:sz w:val="21"/>
              </w:rPr>
              <w:t>出资比例</w:t>
            </w:r>
          </w:p>
        </w:tc>
        <w:tc>
          <w:tcPr>
            <w:tcW w:w="5124" w:type="dxa"/>
            <w:gridSpan w:val="2"/>
          </w:tcPr>
          <w:p>
            <w:pPr>
              <w:pStyle w:val="26"/>
              <w:spacing w:before="121"/>
              <w:ind w:left="105"/>
              <w:rPr>
                <w:rFonts w:ascii="Calibri"/>
                <w:color w:val="auto"/>
                <w:kern w:val="2"/>
                <w:sz w:val="21"/>
              </w:rPr>
            </w:pPr>
            <w:r>
              <w:rPr>
                <w:rFonts w:ascii="Calibri"/>
                <w:color w:val="auto"/>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1.2.3</w:t>
            </w:r>
          </w:p>
        </w:tc>
        <w:tc>
          <w:tcPr>
            <w:tcW w:w="3066" w:type="dxa"/>
          </w:tcPr>
          <w:p>
            <w:pPr>
              <w:pStyle w:val="26"/>
              <w:spacing w:before="73"/>
              <w:ind w:left="105"/>
              <w:rPr>
                <w:color w:val="auto"/>
                <w:kern w:val="2"/>
                <w:sz w:val="21"/>
              </w:rPr>
            </w:pPr>
            <w:r>
              <w:rPr>
                <w:color w:val="auto"/>
                <w:kern w:val="2"/>
                <w:sz w:val="21"/>
              </w:rPr>
              <w:t>资金落实情况</w:t>
            </w:r>
          </w:p>
        </w:tc>
        <w:tc>
          <w:tcPr>
            <w:tcW w:w="5124" w:type="dxa"/>
            <w:gridSpan w:val="2"/>
          </w:tcPr>
          <w:p>
            <w:pPr>
              <w:pStyle w:val="26"/>
              <w:spacing w:before="73"/>
              <w:ind w:left="105"/>
              <w:rPr>
                <w:color w:val="auto"/>
                <w:kern w:val="2"/>
                <w:sz w:val="21"/>
              </w:rPr>
            </w:pPr>
            <w:r>
              <w:rPr>
                <w:color w:val="auto"/>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1.2.4</w:t>
            </w:r>
          </w:p>
        </w:tc>
        <w:tc>
          <w:tcPr>
            <w:tcW w:w="3066" w:type="dxa"/>
          </w:tcPr>
          <w:p>
            <w:pPr>
              <w:pStyle w:val="26"/>
              <w:spacing w:before="73"/>
              <w:ind w:left="105"/>
              <w:rPr>
                <w:color w:val="auto"/>
                <w:kern w:val="2"/>
                <w:sz w:val="21"/>
                <w:lang w:eastAsia="zh-CN"/>
              </w:rPr>
            </w:pPr>
            <w:r>
              <w:rPr>
                <w:color w:val="auto"/>
                <w:kern w:val="2"/>
                <w:sz w:val="21"/>
                <w:lang w:eastAsia="zh-CN"/>
              </w:rPr>
              <w:t>本工程增值税计税方法</w:t>
            </w:r>
          </w:p>
        </w:tc>
        <w:tc>
          <w:tcPr>
            <w:tcW w:w="5124" w:type="dxa"/>
            <w:gridSpan w:val="2"/>
          </w:tcPr>
          <w:p>
            <w:pPr>
              <w:pStyle w:val="26"/>
              <w:spacing w:before="73"/>
              <w:ind w:left="105"/>
              <w:rPr>
                <w:color w:val="auto"/>
                <w:kern w:val="2"/>
                <w:sz w:val="21"/>
              </w:rPr>
            </w:pPr>
            <w:r>
              <w:rPr>
                <w:color w:val="auto"/>
                <w:kern w:val="2"/>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1.3.1</w:t>
            </w:r>
          </w:p>
        </w:tc>
        <w:tc>
          <w:tcPr>
            <w:tcW w:w="3066" w:type="dxa"/>
            <w:vAlign w:val="center"/>
          </w:tcPr>
          <w:p>
            <w:pPr>
              <w:pStyle w:val="26"/>
              <w:spacing w:before="73"/>
              <w:ind w:left="105"/>
              <w:jc w:val="both"/>
              <w:rPr>
                <w:color w:val="auto"/>
                <w:kern w:val="2"/>
                <w:sz w:val="21"/>
              </w:rPr>
            </w:pPr>
            <w:r>
              <w:rPr>
                <w:color w:val="auto"/>
                <w:kern w:val="2"/>
                <w:sz w:val="21"/>
              </w:rPr>
              <w:t>招标范围</w:t>
            </w:r>
          </w:p>
        </w:tc>
        <w:tc>
          <w:tcPr>
            <w:tcW w:w="5124" w:type="dxa"/>
            <w:gridSpan w:val="2"/>
            <w:vAlign w:val="center"/>
          </w:tcPr>
          <w:p>
            <w:pPr>
              <w:pStyle w:val="26"/>
              <w:spacing w:line="400" w:lineRule="atLeast"/>
              <w:ind w:left="105" w:right="98"/>
              <w:jc w:val="both"/>
              <w:rPr>
                <w:color w:val="auto"/>
                <w:kern w:val="2"/>
                <w:sz w:val="21"/>
                <w:lang w:eastAsia="zh-CN"/>
              </w:rPr>
            </w:pPr>
            <w:r>
              <w:rPr>
                <w:color w:val="auto"/>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26"/>
              <w:rPr>
                <w:rFonts w:ascii="黑体"/>
                <w:b/>
                <w:color w:val="auto"/>
                <w:kern w:val="2"/>
                <w:sz w:val="20"/>
                <w:lang w:eastAsia="zh-CN"/>
              </w:rPr>
            </w:pPr>
          </w:p>
          <w:p>
            <w:pPr>
              <w:pStyle w:val="26"/>
              <w:spacing w:before="9"/>
              <w:rPr>
                <w:rFonts w:ascii="黑体"/>
                <w:b/>
                <w:color w:val="auto"/>
                <w:kern w:val="2"/>
                <w:sz w:val="19"/>
                <w:lang w:eastAsia="zh-CN"/>
              </w:rPr>
            </w:pPr>
          </w:p>
          <w:p>
            <w:pPr>
              <w:pStyle w:val="26"/>
              <w:ind w:left="19" w:right="9"/>
              <w:jc w:val="center"/>
              <w:rPr>
                <w:rFonts w:ascii="Calibri"/>
                <w:color w:val="auto"/>
                <w:kern w:val="2"/>
                <w:sz w:val="21"/>
              </w:rPr>
            </w:pPr>
            <w:r>
              <w:rPr>
                <w:rFonts w:ascii="Calibri"/>
                <w:color w:val="auto"/>
                <w:kern w:val="2"/>
                <w:sz w:val="21"/>
              </w:rPr>
              <w:t>1.3.2</w:t>
            </w:r>
          </w:p>
        </w:tc>
        <w:tc>
          <w:tcPr>
            <w:tcW w:w="3066" w:type="dxa"/>
            <w:vAlign w:val="center"/>
          </w:tcPr>
          <w:p>
            <w:pPr>
              <w:pStyle w:val="26"/>
              <w:rPr>
                <w:rFonts w:ascii="黑体"/>
                <w:b/>
                <w:color w:val="auto"/>
                <w:kern w:val="2"/>
                <w:sz w:val="20"/>
              </w:rPr>
            </w:pPr>
          </w:p>
          <w:p>
            <w:pPr>
              <w:pStyle w:val="26"/>
              <w:spacing w:before="3"/>
              <w:rPr>
                <w:rFonts w:ascii="黑体"/>
                <w:b/>
                <w:color w:val="auto"/>
                <w:kern w:val="2"/>
                <w:sz w:val="16"/>
              </w:rPr>
            </w:pPr>
          </w:p>
          <w:p>
            <w:pPr>
              <w:pStyle w:val="26"/>
              <w:ind w:left="105"/>
              <w:rPr>
                <w:color w:val="auto"/>
                <w:kern w:val="2"/>
                <w:sz w:val="21"/>
              </w:rPr>
            </w:pPr>
            <w:r>
              <w:rPr>
                <w:color w:val="auto"/>
                <w:kern w:val="2"/>
                <w:sz w:val="21"/>
              </w:rPr>
              <w:t>要求工期</w:t>
            </w:r>
          </w:p>
        </w:tc>
        <w:tc>
          <w:tcPr>
            <w:tcW w:w="5124" w:type="dxa"/>
            <w:gridSpan w:val="2"/>
          </w:tcPr>
          <w:p>
            <w:pPr>
              <w:pStyle w:val="26"/>
              <w:spacing w:before="73"/>
              <w:ind w:left="105"/>
              <w:rPr>
                <w:color w:val="auto"/>
                <w:kern w:val="2"/>
                <w:sz w:val="21"/>
                <w:lang w:eastAsia="zh-CN"/>
              </w:rPr>
            </w:pPr>
            <w:r>
              <w:rPr>
                <w:rFonts w:hint="eastAsia"/>
                <w:color w:val="auto"/>
                <w:kern w:val="2"/>
                <w:sz w:val="21"/>
                <w:lang w:eastAsia="zh-CN"/>
              </w:rPr>
              <w:t>工期：</w:t>
            </w:r>
            <w:r>
              <w:rPr>
                <w:rFonts w:hint="eastAsia"/>
                <w:color w:val="auto"/>
                <w:kern w:val="2"/>
                <w:sz w:val="21"/>
                <w:lang w:val="en-US" w:eastAsia="zh-CN"/>
              </w:rPr>
              <w:t xml:space="preserve">180 </w:t>
            </w:r>
            <w:r>
              <w:rPr>
                <w:color w:val="auto"/>
                <w:kern w:val="2"/>
                <w:sz w:val="21"/>
                <w:lang w:eastAsia="zh-CN"/>
              </w:rPr>
              <w:t>日历天</w:t>
            </w:r>
          </w:p>
          <w:p>
            <w:pPr>
              <w:pStyle w:val="26"/>
              <w:tabs>
                <w:tab w:val="left" w:pos="2421"/>
              </w:tabs>
              <w:spacing w:before="22" w:line="402" w:lineRule="exact"/>
              <w:ind w:left="105" w:right="1184"/>
              <w:rPr>
                <w:color w:val="auto"/>
                <w:kern w:val="2"/>
                <w:sz w:val="21"/>
                <w:lang w:eastAsia="zh-CN"/>
              </w:rPr>
            </w:pPr>
            <w:r>
              <w:rPr>
                <w:color w:val="auto"/>
                <w:kern w:val="2"/>
                <w:sz w:val="21"/>
                <w:lang w:eastAsia="zh-CN"/>
              </w:rPr>
              <w:t>计划</w:t>
            </w:r>
            <w:r>
              <w:rPr>
                <w:color w:val="auto"/>
                <w:spacing w:val="-3"/>
                <w:kern w:val="2"/>
                <w:sz w:val="21"/>
                <w:lang w:eastAsia="zh-CN"/>
              </w:rPr>
              <w:t>开</w:t>
            </w:r>
            <w:r>
              <w:rPr>
                <w:color w:val="auto"/>
                <w:kern w:val="2"/>
                <w:sz w:val="21"/>
                <w:lang w:eastAsia="zh-CN"/>
              </w:rPr>
              <w:t>工</w:t>
            </w:r>
            <w:r>
              <w:rPr>
                <w:color w:val="auto"/>
                <w:spacing w:val="-3"/>
                <w:kern w:val="2"/>
                <w:sz w:val="21"/>
                <w:lang w:eastAsia="zh-CN"/>
              </w:rPr>
              <w:t>日</w:t>
            </w:r>
            <w:r>
              <w:rPr>
                <w:color w:val="auto"/>
                <w:kern w:val="2"/>
                <w:sz w:val="21"/>
                <w:lang w:eastAsia="zh-CN"/>
              </w:rPr>
              <w:t>期：</w:t>
            </w:r>
            <w:r>
              <w:rPr>
                <w:rFonts w:ascii="Calibri" w:eastAsia="Calibri"/>
                <w:color w:val="auto"/>
                <w:kern w:val="2"/>
                <w:sz w:val="21"/>
                <w:u w:val="single"/>
                <w:lang w:eastAsia="zh-CN"/>
              </w:rPr>
              <w:t>202</w:t>
            </w:r>
            <w:r>
              <w:rPr>
                <w:rFonts w:hint="eastAsia" w:ascii="Calibri"/>
                <w:color w:val="auto"/>
                <w:kern w:val="2"/>
                <w:sz w:val="21"/>
                <w:u w:val="single"/>
                <w:lang w:eastAsia="zh-CN"/>
              </w:rPr>
              <w:t>1</w:t>
            </w:r>
            <w:r>
              <w:rPr>
                <w:color w:val="auto"/>
                <w:spacing w:val="-3"/>
                <w:kern w:val="2"/>
                <w:sz w:val="21"/>
                <w:lang w:eastAsia="zh-CN"/>
              </w:rPr>
              <w:t>年</w:t>
            </w:r>
            <w:r>
              <w:rPr>
                <w:rFonts w:hint="eastAsia"/>
                <w:color w:val="auto"/>
                <w:spacing w:val="5"/>
                <w:kern w:val="2"/>
                <w:sz w:val="21"/>
                <w:u w:val="single"/>
                <w:lang w:val="en-US" w:eastAsia="zh-CN"/>
              </w:rPr>
              <w:t xml:space="preserve">  10 </w:t>
            </w:r>
            <w:r>
              <w:rPr>
                <w:color w:val="auto"/>
                <w:kern w:val="2"/>
                <w:sz w:val="21"/>
                <w:lang w:eastAsia="zh-CN"/>
              </w:rPr>
              <w:t>月</w:t>
            </w:r>
          </w:p>
          <w:p>
            <w:pPr>
              <w:pStyle w:val="26"/>
              <w:spacing w:before="22" w:line="402" w:lineRule="exact"/>
              <w:ind w:left="105" w:right="1184"/>
              <w:rPr>
                <w:color w:val="auto"/>
                <w:kern w:val="2"/>
                <w:sz w:val="21"/>
              </w:rPr>
            </w:pPr>
            <w:r>
              <w:rPr>
                <w:color w:val="auto"/>
                <w:kern w:val="2"/>
                <w:sz w:val="21"/>
              </w:rPr>
              <w:t>计划</w:t>
            </w:r>
            <w:r>
              <w:rPr>
                <w:color w:val="auto"/>
                <w:spacing w:val="-3"/>
                <w:kern w:val="2"/>
                <w:sz w:val="21"/>
              </w:rPr>
              <w:t>竣</w:t>
            </w:r>
            <w:r>
              <w:rPr>
                <w:color w:val="auto"/>
                <w:kern w:val="2"/>
                <w:sz w:val="21"/>
              </w:rPr>
              <w:t>工</w:t>
            </w:r>
            <w:r>
              <w:rPr>
                <w:color w:val="auto"/>
                <w:spacing w:val="-3"/>
                <w:kern w:val="2"/>
                <w:sz w:val="21"/>
              </w:rPr>
              <w:t>日</w:t>
            </w:r>
            <w:r>
              <w:rPr>
                <w:color w:val="auto"/>
                <w:kern w:val="2"/>
                <w:sz w:val="21"/>
              </w:rPr>
              <w:t>期：</w:t>
            </w:r>
            <w:r>
              <w:rPr>
                <w:rFonts w:ascii="Calibri" w:eastAsia="Calibri"/>
                <w:color w:val="auto"/>
                <w:kern w:val="2"/>
                <w:sz w:val="21"/>
                <w:u w:val="single"/>
              </w:rPr>
              <w:t>202</w:t>
            </w:r>
            <w:r>
              <w:rPr>
                <w:rFonts w:hint="eastAsia" w:ascii="Calibri"/>
                <w:color w:val="auto"/>
                <w:kern w:val="2"/>
                <w:sz w:val="21"/>
                <w:u w:val="single"/>
                <w:lang w:val="en-US" w:eastAsia="zh-CN"/>
              </w:rPr>
              <w:t>2</w:t>
            </w:r>
            <w:r>
              <w:rPr>
                <w:color w:val="auto"/>
                <w:kern w:val="2"/>
                <w:sz w:val="21"/>
              </w:rPr>
              <w:t>年</w:t>
            </w:r>
            <w:r>
              <w:rPr>
                <w:rFonts w:hint="eastAsia"/>
                <w:color w:val="auto"/>
                <w:kern w:val="2"/>
                <w:sz w:val="21"/>
                <w:u w:val="single"/>
                <w:lang w:val="en-US" w:eastAsia="zh-CN"/>
              </w:rPr>
              <w:t xml:space="preserve">   4  </w:t>
            </w:r>
            <w:r>
              <w:rPr>
                <w:color w:val="auto"/>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07" w:type="dxa"/>
          </w:tcPr>
          <w:p>
            <w:pPr>
              <w:pStyle w:val="26"/>
              <w:spacing w:before="117"/>
              <w:ind w:left="19" w:right="9"/>
              <w:jc w:val="center"/>
              <w:rPr>
                <w:rFonts w:ascii="Calibri"/>
                <w:color w:val="auto"/>
                <w:kern w:val="2"/>
                <w:sz w:val="21"/>
              </w:rPr>
            </w:pPr>
            <w:r>
              <w:rPr>
                <w:rFonts w:ascii="Calibri"/>
                <w:color w:val="auto"/>
                <w:kern w:val="2"/>
                <w:sz w:val="21"/>
              </w:rPr>
              <w:t>1.3.3</w:t>
            </w:r>
          </w:p>
        </w:tc>
        <w:tc>
          <w:tcPr>
            <w:tcW w:w="3066" w:type="dxa"/>
          </w:tcPr>
          <w:p>
            <w:pPr>
              <w:pStyle w:val="26"/>
              <w:spacing w:before="72"/>
              <w:ind w:left="105"/>
              <w:rPr>
                <w:color w:val="auto"/>
                <w:kern w:val="2"/>
                <w:sz w:val="21"/>
              </w:rPr>
            </w:pPr>
            <w:r>
              <w:rPr>
                <w:color w:val="auto"/>
                <w:kern w:val="2"/>
                <w:sz w:val="21"/>
              </w:rPr>
              <w:t>质量要求</w:t>
            </w:r>
          </w:p>
        </w:tc>
        <w:tc>
          <w:tcPr>
            <w:tcW w:w="5124" w:type="dxa"/>
            <w:gridSpan w:val="2"/>
          </w:tcPr>
          <w:p>
            <w:pPr>
              <w:pStyle w:val="26"/>
              <w:spacing w:before="72"/>
              <w:ind w:left="105"/>
              <w:rPr>
                <w:color w:val="auto"/>
                <w:kern w:val="2"/>
                <w:sz w:val="21"/>
              </w:rPr>
            </w:pPr>
            <w:r>
              <w:rPr>
                <w:color w:val="auto"/>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35"/>
              <w:ind w:left="19" w:right="9"/>
              <w:jc w:val="center"/>
              <w:rPr>
                <w:rFonts w:ascii="Calibri"/>
                <w:color w:val="auto"/>
                <w:kern w:val="2"/>
                <w:sz w:val="21"/>
              </w:rPr>
            </w:pPr>
            <w:r>
              <w:rPr>
                <w:rFonts w:ascii="Calibri"/>
                <w:color w:val="auto"/>
                <w:kern w:val="2"/>
                <w:sz w:val="21"/>
              </w:rPr>
              <w:t>1.4.1</w:t>
            </w:r>
          </w:p>
        </w:tc>
        <w:tc>
          <w:tcPr>
            <w:tcW w:w="3066"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11"/>
              <w:rPr>
                <w:rFonts w:ascii="黑体"/>
                <w:b/>
                <w:color w:val="auto"/>
                <w:kern w:val="2"/>
                <w:sz w:val="26"/>
                <w:lang w:eastAsia="zh-CN"/>
              </w:rPr>
            </w:pPr>
          </w:p>
          <w:p>
            <w:pPr>
              <w:pStyle w:val="26"/>
              <w:ind w:left="105"/>
              <w:rPr>
                <w:color w:val="auto"/>
                <w:kern w:val="2"/>
                <w:sz w:val="21"/>
                <w:lang w:eastAsia="zh-CN"/>
              </w:rPr>
            </w:pPr>
            <w:r>
              <w:rPr>
                <w:color w:val="auto"/>
                <w:kern w:val="2"/>
                <w:sz w:val="21"/>
                <w:lang w:eastAsia="zh-CN"/>
              </w:rPr>
              <w:t>投标人资质条件、能力、诚信要求</w:t>
            </w:r>
          </w:p>
        </w:tc>
        <w:tc>
          <w:tcPr>
            <w:tcW w:w="5124" w:type="dxa"/>
            <w:gridSpan w:val="2"/>
          </w:tcPr>
          <w:p>
            <w:pPr>
              <w:pStyle w:val="26"/>
              <w:spacing w:before="73" w:line="312" w:lineRule="auto"/>
              <w:ind w:right="-15"/>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1</w:t>
            </w:r>
            <w:r>
              <w:rPr>
                <w:color w:val="auto"/>
                <w:spacing w:val="-12"/>
                <w:kern w:val="2"/>
                <w:sz w:val="21"/>
                <w:lang w:eastAsia="zh-CN"/>
              </w:rPr>
              <w:t>）</w:t>
            </w:r>
            <w:r>
              <w:rPr>
                <w:color w:val="auto"/>
                <w:spacing w:val="-7"/>
                <w:kern w:val="2"/>
                <w:sz w:val="21"/>
                <w:lang w:eastAsia="zh-CN"/>
              </w:rPr>
              <w:t>投标人资质要求：</w:t>
            </w:r>
            <w:r>
              <w:rPr>
                <w:rFonts w:hint="eastAsia"/>
                <w:b/>
                <w:color w:val="auto"/>
                <w:kern w:val="2"/>
                <w:sz w:val="21"/>
                <w:u w:val="single"/>
                <w:lang w:eastAsia="zh-CN"/>
              </w:rPr>
              <w:t>具备水利水电或市政公用工程施工总承包三级（含三级）以上资质</w:t>
            </w:r>
            <w:r>
              <w:rPr>
                <w:color w:val="auto"/>
                <w:spacing w:val="-56"/>
                <w:kern w:val="2"/>
                <w:sz w:val="24"/>
                <w:lang w:eastAsia="zh-CN"/>
              </w:rPr>
              <w:t>，</w:t>
            </w:r>
            <w:r>
              <w:rPr>
                <w:color w:val="auto"/>
                <w:spacing w:val="-8"/>
                <w:kern w:val="2"/>
                <w:sz w:val="21"/>
                <w:lang w:eastAsia="zh-CN"/>
              </w:rPr>
              <w:t>并在人员、设备、资</w:t>
            </w:r>
            <w:r>
              <w:rPr>
                <w:color w:val="auto"/>
                <w:spacing w:val="-3"/>
                <w:kern w:val="2"/>
                <w:sz w:val="21"/>
                <w:lang w:eastAsia="zh-CN"/>
              </w:rPr>
              <w:t>金等方面具备相应的施工能力；</w:t>
            </w:r>
          </w:p>
          <w:p>
            <w:pPr>
              <w:pStyle w:val="26"/>
              <w:spacing w:before="60"/>
              <w:rPr>
                <w:color w:val="auto"/>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）项目经理要求：具备</w:t>
            </w:r>
            <w:r>
              <w:rPr>
                <w:b/>
                <w:color w:val="auto"/>
                <w:kern w:val="2"/>
                <w:sz w:val="21"/>
                <w:u w:val="single"/>
                <w:lang w:eastAsia="zh-CN"/>
              </w:rPr>
              <w:t>水利水电</w:t>
            </w:r>
            <w:r>
              <w:rPr>
                <w:rFonts w:hint="eastAsia"/>
                <w:b/>
                <w:color w:val="auto"/>
                <w:kern w:val="2"/>
                <w:sz w:val="21"/>
                <w:u w:val="single"/>
                <w:lang w:eastAsia="zh-CN"/>
              </w:rPr>
              <w:t>或市政公用</w:t>
            </w:r>
            <w:r>
              <w:rPr>
                <w:b/>
                <w:color w:val="auto"/>
                <w:kern w:val="2"/>
                <w:sz w:val="21"/>
                <w:u w:val="single"/>
                <w:lang w:eastAsia="zh-CN"/>
              </w:rPr>
              <w:t>工程专业</w:t>
            </w:r>
            <w:r>
              <w:rPr>
                <w:rFonts w:hint="eastAsia"/>
                <w:b/>
                <w:color w:val="auto"/>
                <w:kern w:val="2"/>
                <w:sz w:val="21"/>
                <w:u w:val="single"/>
                <w:lang w:eastAsia="zh-CN"/>
              </w:rPr>
              <w:t>贰</w:t>
            </w:r>
            <w:r>
              <w:rPr>
                <w:b/>
                <w:color w:val="auto"/>
                <w:kern w:val="2"/>
                <w:sz w:val="21"/>
                <w:u w:val="single"/>
                <w:lang w:eastAsia="zh-CN"/>
              </w:rPr>
              <w:t>级</w:t>
            </w:r>
            <w:r>
              <w:rPr>
                <w:color w:val="auto"/>
                <w:spacing w:val="-3"/>
                <w:kern w:val="2"/>
                <w:sz w:val="21"/>
                <w:lang w:eastAsia="zh-CN"/>
              </w:rPr>
              <w:t>（</w:t>
            </w:r>
            <w:r>
              <w:rPr>
                <w:color w:val="auto"/>
                <w:kern w:val="2"/>
                <w:sz w:val="21"/>
                <w:lang w:eastAsia="zh-CN"/>
              </w:rPr>
              <w:t>含</w:t>
            </w:r>
            <w:r>
              <w:rPr>
                <w:color w:val="auto"/>
                <w:spacing w:val="-3"/>
                <w:kern w:val="2"/>
                <w:sz w:val="21"/>
                <w:lang w:eastAsia="zh-CN"/>
              </w:rPr>
              <w:t>以</w:t>
            </w:r>
            <w:r>
              <w:rPr>
                <w:color w:val="auto"/>
                <w:kern w:val="2"/>
                <w:sz w:val="21"/>
                <w:lang w:eastAsia="zh-CN"/>
              </w:rPr>
              <w:t>上</w:t>
            </w:r>
            <w:r>
              <w:rPr>
                <w:color w:val="auto"/>
                <w:spacing w:val="-3"/>
                <w:kern w:val="2"/>
                <w:sz w:val="21"/>
                <w:lang w:eastAsia="zh-CN"/>
              </w:rPr>
              <w:t>级</w:t>
            </w:r>
            <w:r>
              <w:rPr>
                <w:color w:val="auto"/>
                <w:spacing w:val="-87"/>
                <w:kern w:val="2"/>
                <w:sz w:val="21"/>
                <w:lang w:eastAsia="zh-CN"/>
              </w:rPr>
              <w:t>）</w:t>
            </w:r>
            <w:r>
              <w:rPr>
                <w:color w:val="auto"/>
                <w:kern w:val="2"/>
                <w:sz w:val="21"/>
                <w:lang w:eastAsia="zh-CN"/>
              </w:rPr>
              <w:t>注册</w:t>
            </w:r>
            <w:r>
              <w:rPr>
                <w:color w:val="auto"/>
                <w:spacing w:val="-3"/>
                <w:kern w:val="2"/>
                <w:sz w:val="21"/>
                <w:lang w:eastAsia="zh-CN"/>
              </w:rPr>
              <w:t>建</w:t>
            </w:r>
            <w:r>
              <w:rPr>
                <w:color w:val="auto"/>
                <w:kern w:val="2"/>
                <w:sz w:val="21"/>
                <w:lang w:eastAsia="zh-CN"/>
              </w:rPr>
              <w:t>造</w:t>
            </w:r>
            <w:r>
              <w:rPr>
                <w:color w:val="auto"/>
                <w:spacing w:val="-3"/>
                <w:kern w:val="2"/>
                <w:sz w:val="21"/>
                <w:lang w:eastAsia="zh-CN"/>
              </w:rPr>
              <w:t>师</w:t>
            </w:r>
            <w:r>
              <w:rPr>
                <w:color w:val="auto"/>
                <w:kern w:val="2"/>
                <w:sz w:val="21"/>
                <w:lang w:eastAsia="zh-CN"/>
              </w:rPr>
              <w:t>执</w:t>
            </w:r>
            <w:r>
              <w:rPr>
                <w:color w:val="auto"/>
                <w:spacing w:val="-3"/>
                <w:kern w:val="2"/>
                <w:sz w:val="21"/>
                <w:lang w:eastAsia="zh-CN"/>
              </w:rPr>
              <w:t>业</w:t>
            </w:r>
            <w:r>
              <w:rPr>
                <w:color w:val="auto"/>
                <w:kern w:val="2"/>
                <w:sz w:val="21"/>
                <w:lang w:eastAsia="zh-CN"/>
              </w:rPr>
              <w:t>资</w:t>
            </w:r>
            <w:r>
              <w:rPr>
                <w:color w:val="auto"/>
                <w:spacing w:val="-3"/>
                <w:kern w:val="2"/>
                <w:sz w:val="21"/>
                <w:lang w:eastAsia="zh-CN"/>
              </w:rPr>
              <w:t>格</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0" w:hRule="atLeast"/>
        </w:trPr>
        <w:tc>
          <w:tcPr>
            <w:tcW w:w="1207" w:type="dxa"/>
          </w:tcPr>
          <w:p>
            <w:pPr>
              <w:pStyle w:val="26"/>
              <w:rPr>
                <w:rFonts w:ascii="Times New Roman"/>
                <w:color w:val="auto"/>
                <w:kern w:val="2"/>
                <w:sz w:val="20"/>
                <w:lang w:eastAsia="zh-CN"/>
              </w:rPr>
            </w:pPr>
          </w:p>
        </w:tc>
        <w:tc>
          <w:tcPr>
            <w:tcW w:w="3066" w:type="dxa"/>
          </w:tcPr>
          <w:p>
            <w:pPr>
              <w:pStyle w:val="26"/>
              <w:rPr>
                <w:rFonts w:ascii="Times New Roman"/>
                <w:color w:val="auto"/>
                <w:kern w:val="2"/>
                <w:sz w:val="20"/>
                <w:lang w:eastAsia="zh-CN"/>
              </w:rPr>
            </w:pPr>
          </w:p>
        </w:tc>
        <w:tc>
          <w:tcPr>
            <w:tcW w:w="5124" w:type="dxa"/>
            <w:gridSpan w:val="2"/>
          </w:tcPr>
          <w:p>
            <w:pPr>
              <w:pStyle w:val="26"/>
              <w:spacing w:before="73" w:line="338" w:lineRule="auto"/>
              <w:ind w:left="105" w:right="94"/>
              <w:jc w:val="both"/>
              <w:rPr>
                <w:color w:val="auto"/>
                <w:kern w:val="2"/>
                <w:sz w:val="21"/>
                <w:lang w:eastAsia="zh-CN"/>
              </w:rPr>
            </w:pPr>
            <w:r>
              <w:rPr>
                <w:color w:val="auto"/>
                <w:spacing w:val="-4"/>
                <w:kern w:val="2"/>
                <w:sz w:val="21"/>
                <w:lang w:eastAsia="zh-CN"/>
              </w:rPr>
              <w:t>具备有效的安全生产考核合格证书</w:t>
            </w:r>
            <w:r>
              <w:rPr>
                <w:color w:val="auto"/>
                <w:kern w:val="2"/>
                <w:sz w:val="21"/>
                <w:lang w:eastAsia="zh-CN"/>
              </w:rPr>
              <w:t>（</w:t>
            </w:r>
            <w:r>
              <w:rPr>
                <w:rFonts w:ascii="Calibri" w:eastAsia="Calibri"/>
                <w:color w:val="auto"/>
                <w:kern w:val="2"/>
                <w:sz w:val="21"/>
                <w:lang w:eastAsia="zh-CN"/>
              </w:rPr>
              <w:t xml:space="preserve">B </w:t>
            </w:r>
            <w:r>
              <w:rPr>
                <w:color w:val="auto"/>
                <w:kern w:val="2"/>
                <w:sz w:val="21"/>
                <w:lang w:eastAsia="zh-CN"/>
              </w:rPr>
              <w:t>类</w:t>
            </w:r>
            <w:r>
              <w:rPr>
                <w:color w:val="auto"/>
                <w:spacing w:val="-108"/>
                <w:kern w:val="2"/>
                <w:sz w:val="21"/>
                <w:lang w:eastAsia="zh-CN"/>
              </w:rPr>
              <w:t>）</w:t>
            </w:r>
            <w:r>
              <w:rPr>
                <w:color w:val="auto"/>
                <w:spacing w:val="-4"/>
                <w:kern w:val="2"/>
                <w:sz w:val="21"/>
                <w:lang w:eastAsia="zh-CN"/>
              </w:rPr>
              <w:t>。本项目不接受有在建、已中标未开工或已列为其他项目中标候选人第一名的建造师作为项目经理；</w:t>
            </w:r>
          </w:p>
          <w:p>
            <w:pPr>
              <w:pStyle w:val="26"/>
              <w:spacing w:before="27" w:line="304" w:lineRule="auto"/>
              <w:ind w:right="91"/>
              <w:jc w:val="both"/>
              <w:rPr>
                <w:color w:val="auto"/>
                <w:kern w:val="2"/>
                <w:lang w:eastAsia="zh-CN"/>
              </w:rPr>
            </w:pPr>
            <w:r>
              <w:rPr>
                <w:color w:val="auto"/>
                <w:kern w:val="2"/>
                <w:sz w:val="21"/>
                <w:lang w:eastAsia="zh-CN"/>
              </w:rPr>
              <w:t>（</w:t>
            </w:r>
            <w:r>
              <w:rPr>
                <w:rFonts w:ascii="Calibri" w:eastAsia="Calibri"/>
                <w:color w:val="auto"/>
                <w:kern w:val="2"/>
                <w:sz w:val="21"/>
                <w:lang w:eastAsia="zh-CN"/>
              </w:rPr>
              <w:t>3</w:t>
            </w:r>
            <w:r>
              <w:rPr>
                <w:color w:val="auto"/>
                <w:kern w:val="2"/>
                <w:sz w:val="21"/>
                <w:lang w:eastAsia="zh-CN"/>
              </w:rPr>
              <w:t>）技术负责人要求：</w:t>
            </w:r>
            <w:r>
              <w:rPr>
                <w:color w:val="auto"/>
                <w:kern w:val="2"/>
                <w:lang w:eastAsia="zh-CN"/>
              </w:rPr>
              <w:t>具备</w:t>
            </w:r>
            <w:r>
              <w:rPr>
                <w:b/>
                <w:color w:val="auto"/>
                <w:kern w:val="2"/>
                <w:u w:val="single"/>
                <w:lang w:eastAsia="zh-CN"/>
              </w:rPr>
              <w:t>中级或以上技术职称</w:t>
            </w:r>
            <w:r>
              <w:rPr>
                <w:color w:val="auto"/>
                <w:kern w:val="2"/>
                <w:lang w:eastAsia="zh-CN"/>
              </w:rPr>
              <w:t>。</w:t>
            </w:r>
          </w:p>
          <w:p>
            <w:pPr>
              <w:pStyle w:val="26"/>
              <w:spacing w:before="99" w:line="340" w:lineRule="auto"/>
              <w:ind w:right="94"/>
              <w:jc w:val="both"/>
              <w:rPr>
                <w:rFonts w:hint="eastAsia"/>
                <w:color w:val="auto"/>
                <w:spacing w:val="-3"/>
                <w:kern w:val="2"/>
                <w:sz w:val="21"/>
                <w:lang w:eastAsia="zh-CN"/>
              </w:rPr>
            </w:pPr>
            <w:r>
              <w:rPr>
                <w:rFonts w:hint="eastAsia"/>
                <w:color w:val="auto"/>
                <w:spacing w:val="-3"/>
                <w:kern w:val="2"/>
                <w:sz w:val="21"/>
                <w:lang w:eastAsia="zh-CN"/>
              </w:rPr>
              <w:t>（4）专职安全员要求：具备安全生产考核合格证书（C类），人数不少于1人。</w:t>
            </w:r>
          </w:p>
          <w:p>
            <w:pPr>
              <w:pStyle w:val="26"/>
              <w:spacing w:before="37"/>
              <w:rPr>
                <w:color w:val="auto"/>
                <w:kern w:val="2"/>
                <w:sz w:val="21"/>
                <w:lang w:eastAsia="zh-CN"/>
              </w:rPr>
            </w:pPr>
            <w:r>
              <w:rPr>
                <w:color w:val="auto"/>
                <w:kern w:val="2"/>
                <w:sz w:val="21"/>
                <w:lang w:eastAsia="zh-CN"/>
              </w:rPr>
              <w:t>（</w:t>
            </w:r>
            <w:r>
              <w:rPr>
                <w:rFonts w:ascii="Calibri" w:eastAsia="Calibri"/>
                <w:color w:val="auto"/>
                <w:kern w:val="2"/>
                <w:sz w:val="21"/>
                <w:lang w:eastAsia="zh-CN"/>
              </w:rPr>
              <w:t>5</w:t>
            </w:r>
            <w:r>
              <w:rPr>
                <w:color w:val="auto"/>
                <w:kern w:val="2"/>
                <w:sz w:val="21"/>
                <w:lang w:eastAsia="zh-CN"/>
              </w:rPr>
              <w:t>）业绩要求：无要求</w:t>
            </w:r>
          </w:p>
          <w:p>
            <w:pPr>
              <w:pStyle w:val="26"/>
              <w:spacing w:before="99" w:line="340" w:lineRule="auto"/>
              <w:ind w:right="94"/>
              <w:jc w:val="both"/>
              <w:rPr>
                <w:color w:val="auto"/>
                <w:kern w:val="2"/>
                <w:sz w:val="21"/>
                <w:lang w:eastAsia="zh-CN"/>
              </w:rPr>
            </w:pPr>
            <w:r>
              <w:rPr>
                <w:color w:val="auto"/>
                <w:spacing w:val="-21"/>
                <w:kern w:val="2"/>
                <w:sz w:val="21"/>
                <w:lang w:eastAsia="zh-CN"/>
              </w:rPr>
              <w:t>（</w:t>
            </w:r>
            <w:r>
              <w:rPr>
                <w:rFonts w:ascii="Calibri" w:eastAsia="Calibri"/>
                <w:color w:val="auto"/>
                <w:spacing w:val="-21"/>
                <w:kern w:val="2"/>
                <w:sz w:val="21"/>
                <w:lang w:eastAsia="zh-CN"/>
              </w:rPr>
              <w:t>6</w:t>
            </w:r>
            <w:r>
              <w:rPr>
                <w:color w:val="auto"/>
                <w:spacing w:val="-21"/>
                <w:kern w:val="2"/>
                <w:sz w:val="21"/>
                <w:lang w:eastAsia="zh-CN"/>
              </w:rPr>
              <w:t>）</w:t>
            </w:r>
            <w:r>
              <w:rPr>
                <w:rFonts w:hint="eastAsia"/>
                <w:color w:val="auto"/>
                <w:spacing w:val="-3"/>
                <w:kern w:val="2"/>
                <w:sz w:val="21"/>
                <w:lang w:eastAsia="zh-CN"/>
              </w:rPr>
              <w:t>投标人可就本招标项目的所有标段进行投标</w:t>
            </w:r>
            <w:r>
              <w:rPr>
                <w:color w:val="auto"/>
                <w:spacing w:val="-3"/>
                <w:kern w:val="2"/>
                <w:sz w:val="21"/>
                <w:lang w:eastAsia="zh-CN"/>
              </w:rPr>
              <w:t>，并允许中多个标段。但投标人应就不同标段派出不同的项目经理和项目专职安全员，否则同一项目经理或项目专职安全员所投</w:t>
            </w:r>
            <w:r>
              <w:rPr>
                <w:color w:val="auto"/>
                <w:spacing w:val="-38"/>
                <w:kern w:val="2"/>
                <w:sz w:val="21"/>
                <w:lang w:eastAsia="zh-CN"/>
              </w:rPr>
              <w:t xml:space="preserve">其 它 标 段 作 否 决 投 标 处 理 </w:t>
            </w:r>
            <w:r>
              <w:rPr>
                <w:color w:val="auto"/>
                <w:kern w:val="2"/>
                <w:sz w:val="21"/>
                <w:lang w:eastAsia="zh-CN"/>
              </w:rPr>
              <w:t>（</w:t>
            </w:r>
            <w:r>
              <w:rPr>
                <w:color w:val="auto"/>
                <w:spacing w:val="-35"/>
                <w:kern w:val="2"/>
                <w:sz w:val="21"/>
                <w:lang w:eastAsia="zh-CN"/>
              </w:rPr>
              <w:t xml:space="preserve"> 符 合 桂 建 管</w:t>
            </w:r>
            <w:r>
              <w:rPr>
                <w:color w:val="auto"/>
                <w:spacing w:val="3"/>
                <w:kern w:val="2"/>
                <w:sz w:val="21"/>
                <w:lang w:eastAsia="zh-CN"/>
              </w:rPr>
              <w:t>﹝</w:t>
            </w:r>
            <w:r>
              <w:rPr>
                <w:rFonts w:ascii="Calibri" w:eastAsia="Calibri"/>
                <w:color w:val="auto"/>
                <w:spacing w:val="3"/>
                <w:kern w:val="2"/>
                <w:sz w:val="21"/>
                <w:lang w:eastAsia="zh-CN"/>
              </w:rPr>
              <w:t>2013</w:t>
            </w:r>
            <w:r>
              <w:rPr>
                <w:color w:val="auto"/>
                <w:spacing w:val="3"/>
                <w:kern w:val="2"/>
                <w:sz w:val="21"/>
                <w:lang w:eastAsia="zh-CN"/>
              </w:rPr>
              <w:t>﹞</w:t>
            </w:r>
            <w:r>
              <w:rPr>
                <w:rFonts w:ascii="Calibri" w:eastAsia="Calibri"/>
                <w:color w:val="auto"/>
                <w:spacing w:val="3"/>
                <w:kern w:val="2"/>
                <w:sz w:val="21"/>
                <w:lang w:eastAsia="zh-CN"/>
              </w:rPr>
              <w:t>17</w:t>
            </w:r>
            <w:r>
              <w:rPr>
                <w:color w:val="auto"/>
                <w:spacing w:val="12"/>
                <w:kern w:val="2"/>
                <w:sz w:val="21"/>
                <w:lang w:eastAsia="zh-CN"/>
              </w:rPr>
              <w:t>号和桂建管</w:t>
            </w:r>
            <w:r>
              <w:rPr>
                <w:color w:val="auto"/>
                <w:spacing w:val="3"/>
                <w:kern w:val="2"/>
                <w:sz w:val="21"/>
                <w:lang w:eastAsia="zh-CN"/>
              </w:rPr>
              <w:t>﹝</w:t>
            </w:r>
            <w:r>
              <w:rPr>
                <w:rFonts w:ascii="Calibri" w:eastAsia="Calibri"/>
                <w:color w:val="auto"/>
                <w:spacing w:val="3"/>
                <w:kern w:val="2"/>
                <w:sz w:val="21"/>
                <w:lang w:eastAsia="zh-CN"/>
              </w:rPr>
              <w:t>2014</w:t>
            </w:r>
            <w:r>
              <w:rPr>
                <w:color w:val="auto"/>
                <w:spacing w:val="3"/>
                <w:kern w:val="2"/>
                <w:sz w:val="21"/>
                <w:lang w:eastAsia="zh-CN"/>
              </w:rPr>
              <w:t>﹞</w:t>
            </w:r>
            <w:r>
              <w:rPr>
                <w:rFonts w:ascii="Calibri" w:eastAsia="Calibri"/>
                <w:color w:val="auto"/>
                <w:spacing w:val="3"/>
                <w:kern w:val="2"/>
                <w:sz w:val="21"/>
                <w:lang w:eastAsia="zh-CN"/>
              </w:rPr>
              <w:t>25</w:t>
            </w:r>
            <w:r>
              <w:rPr>
                <w:color w:val="auto"/>
                <w:spacing w:val="12"/>
                <w:kern w:val="2"/>
                <w:sz w:val="21"/>
                <w:lang w:eastAsia="zh-CN"/>
              </w:rPr>
              <w:t>号文除</w:t>
            </w:r>
            <w:r>
              <w:rPr>
                <w:color w:val="auto"/>
                <w:kern w:val="2"/>
                <w:sz w:val="21"/>
                <w:lang w:eastAsia="zh-CN"/>
              </w:rPr>
              <w:t>外</w:t>
            </w:r>
            <w:r>
              <w:rPr>
                <w:color w:val="auto"/>
                <w:spacing w:val="-106"/>
                <w:kern w:val="2"/>
                <w:sz w:val="21"/>
                <w:lang w:eastAsia="zh-CN"/>
              </w:rPr>
              <w:t>）</w:t>
            </w:r>
            <w:r>
              <w:rPr>
                <w:color w:val="auto"/>
                <w:kern w:val="2"/>
                <w:sz w:val="21"/>
                <w:lang w:eastAsia="zh-CN"/>
              </w:rPr>
              <w:t>。</w:t>
            </w:r>
          </w:p>
          <w:p>
            <w:pPr>
              <w:pStyle w:val="26"/>
              <w:spacing w:before="56" w:line="340" w:lineRule="auto"/>
              <w:ind w:right="94"/>
              <w:jc w:val="both"/>
              <w:rPr>
                <w:color w:val="auto"/>
                <w:kern w:val="2"/>
                <w:sz w:val="21"/>
                <w:lang w:eastAsia="zh-CN"/>
              </w:rPr>
            </w:pPr>
            <w:r>
              <w:rPr>
                <w:color w:val="auto"/>
                <w:spacing w:val="-21"/>
                <w:kern w:val="2"/>
                <w:sz w:val="21"/>
                <w:lang w:eastAsia="zh-CN"/>
              </w:rPr>
              <w:t>（</w:t>
            </w:r>
            <w:r>
              <w:rPr>
                <w:rFonts w:ascii="Calibri" w:eastAsia="Calibri"/>
                <w:color w:val="auto"/>
                <w:spacing w:val="-21"/>
                <w:kern w:val="2"/>
                <w:sz w:val="21"/>
                <w:lang w:eastAsia="zh-CN"/>
              </w:rPr>
              <w:t>7</w:t>
            </w:r>
            <w:r>
              <w:rPr>
                <w:color w:val="auto"/>
                <w:spacing w:val="-21"/>
                <w:kern w:val="2"/>
                <w:sz w:val="21"/>
                <w:lang w:eastAsia="zh-CN"/>
              </w:rPr>
              <w:t>）</w:t>
            </w:r>
            <w:r>
              <w:rPr>
                <w:color w:val="auto"/>
                <w:spacing w:val="-3"/>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color w:val="auto"/>
                <w:kern w:val="2"/>
                <w:sz w:val="21"/>
                <w:lang w:eastAsia="zh-CN"/>
              </w:rPr>
              <w:t>采购活动</w:t>
            </w:r>
            <w:r>
              <w:rPr>
                <w:rFonts w:hint="eastAsia"/>
                <w:color w:val="auto"/>
                <w:kern w:val="2"/>
                <w:sz w:val="21"/>
                <w:lang w:eastAsia="zh-CN"/>
              </w:rPr>
              <w:t>。查询记录和证据留存方式：开标当天由招标单位或代理机构在“天眼查”网站中打印查询记录，打印材料作为评审资料保存。</w:t>
            </w:r>
          </w:p>
          <w:p>
            <w:pPr>
              <w:pStyle w:val="26"/>
              <w:spacing w:before="125"/>
              <w:rPr>
                <w:color w:val="auto"/>
                <w:kern w:val="2"/>
                <w:sz w:val="21"/>
                <w:lang w:eastAsia="zh-CN"/>
              </w:rPr>
            </w:pPr>
            <w:r>
              <w:rPr>
                <w:color w:val="auto"/>
                <w:kern w:val="2"/>
                <w:sz w:val="21"/>
                <w:lang w:eastAsia="zh-CN"/>
              </w:rPr>
              <w:t>（ 8 ） 对 在 “ 信 用 中 国 ” 网 站</w:t>
            </w:r>
          </w:p>
          <w:p>
            <w:pPr>
              <w:pStyle w:val="26"/>
              <w:spacing w:before="123"/>
              <w:ind w:left="105"/>
              <w:rPr>
                <w:color w:val="auto"/>
                <w:kern w:val="2"/>
                <w:sz w:val="21"/>
              </w:rPr>
            </w:pPr>
            <w:r>
              <w:rPr>
                <w:color w:val="auto"/>
                <w:kern w:val="2"/>
                <w:sz w:val="21"/>
              </w:rPr>
              <w:t>(www.creditchina.gov.cn)、中国政府采购网</w:t>
            </w:r>
          </w:p>
          <w:p>
            <w:pPr>
              <w:pStyle w:val="26"/>
              <w:spacing w:before="126" w:line="350" w:lineRule="auto"/>
              <w:ind w:left="105" w:right="96"/>
              <w:jc w:val="both"/>
              <w:rPr>
                <w:rFonts w:hint="eastAsia"/>
                <w:color w:val="auto"/>
                <w:kern w:val="2"/>
                <w:sz w:val="21"/>
                <w:lang w:eastAsia="zh-CN"/>
              </w:rPr>
            </w:pPr>
            <w:r>
              <w:rPr>
                <w:color w:val="auto"/>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r>
              <w:rPr>
                <w:rFonts w:hint="eastAsia"/>
                <w:color w:val="auto"/>
                <w:kern w:val="2"/>
                <w:sz w:val="21"/>
                <w:lang w:eastAsia="zh-CN"/>
              </w:rPr>
              <w:t>查询记录和证据留存方式：开标当天由招标单位或代理机构在查询网站中打印查询记录，打印材料作为评审资料保存。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26"/>
              <w:spacing w:before="121"/>
              <w:ind w:left="19" w:right="9"/>
              <w:jc w:val="center"/>
              <w:rPr>
                <w:rFonts w:ascii="Calibri"/>
                <w:color w:val="auto"/>
                <w:kern w:val="2"/>
                <w:sz w:val="21"/>
              </w:rPr>
            </w:pPr>
            <w:r>
              <w:rPr>
                <w:rFonts w:ascii="Calibri"/>
                <w:color w:val="auto"/>
                <w:kern w:val="2"/>
                <w:sz w:val="21"/>
              </w:rPr>
              <w:t>1.4.2</w:t>
            </w:r>
          </w:p>
        </w:tc>
        <w:tc>
          <w:tcPr>
            <w:tcW w:w="3066" w:type="dxa"/>
          </w:tcPr>
          <w:p>
            <w:pPr>
              <w:pStyle w:val="26"/>
              <w:spacing w:before="76"/>
              <w:ind w:left="105"/>
              <w:rPr>
                <w:color w:val="auto"/>
                <w:kern w:val="2"/>
                <w:sz w:val="21"/>
              </w:rPr>
            </w:pPr>
            <w:r>
              <w:rPr>
                <w:color w:val="auto"/>
                <w:kern w:val="2"/>
                <w:sz w:val="21"/>
              </w:rPr>
              <w:t>是否接受联合体投标</w:t>
            </w:r>
          </w:p>
        </w:tc>
        <w:tc>
          <w:tcPr>
            <w:tcW w:w="5124" w:type="dxa"/>
            <w:gridSpan w:val="2"/>
          </w:tcPr>
          <w:p>
            <w:pPr>
              <w:pStyle w:val="26"/>
              <w:spacing w:before="76"/>
              <w:ind w:left="105"/>
              <w:rPr>
                <w:color w:val="auto"/>
                <w:kern w:val="2"/>
                <w:sz w:val="21"/>
              </w:rPr>
            </w:pPr>
            <w:r>
              <w:rPr>
                <w:color w:val="auto"/>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1.9.1</w:t>
            </w:r>
          </w:p>
        </w:tc>
        <w:tc>
          <w:tcPr>
            <w:tcW w:w="3066" w:type="dxa"/>
          </w:tcPr>
          <w:p>
            <w:pPr>
              <w:pStyle w:val="26"/>
              <w:spacing w:before="73"/>
              <w:ind w:left="105"/>
              <w:rPr>
                <w:color w:val="auto"/>
                <w:kern w:val="2"/>
                <w:sz w:val="21"/>
              </w:rPr>
            </w:pPr>
            <w:r>
              <w:rPr>
                <w:color w:val="auto"/>
                <w:kern w:val="2"/>
                <w:sz w:val="21"/>
              </w:rPr>
              <w:t>踏勘现场</w:t>
            </w:r>
          </w:p>
        </w:tc>
        <w:tc>
          <w:tcPr>
            <w:tcW w:w="5124" w:type="dxa"/>
            <w:gridSpan w:val="2"/>
          </w:tcPr>
          <w:p>
            <w:pPr>
              <w:pStyle w:val="26"/>
              <w:spacing w:before="73"/>
              <w:ind w:left="105"/>
              <w:rPr>
                <w:color w:val="auto"/>
                <w:kern w:val="2"/>
                <w:sz w:val="21"/>
              </w:rPr>
            </w:pPr>
            <w:r>
              <w:rPr>
                <w:color w:val="auto"/>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1.10</w:t>
            </w:r>
          </w:p>
        </w:tc>
        <w:tc>
          <w:tcPr>
            <w:tcW w:w="3066" w:type="dxa"/>
          </w:tcPr>
          <w:p>
            <w:pPr>
              <w:pStyle w:val="26"/>
              <w:spacing w:before="73"/>
              <w:ind w:left="105"/>
              <w:rPr>
                <w:color w:val="auto"/>
                <w:kern w:val="2"/>
                <w:sz w:val="21"/>
              </w:rPr>
            </w:pPr>
            <w:r>
              <w:rPr>
                <w:color w:val="auto"/>
                <w:kern w:val="2"/>
                <w:sz w:val="21"/>
              </w:rPr>
              <w:t>投标预备会</w:t>
            </w:r>
          </w:p>
        </w:tc>
        <w:tc>
          <w:tcPr>
            <w:tcW w:w="5124" w:type="dxa"/>
            <w:gridSpan w:val="2"/>
          </w:tcPr>
          <w:p>
            <w:pPr>
              <w:pStyle w:val="26"/>
              <w:spacing w:before="73"/>
              <w:ind w:left="105"/>
              <w:rPr>
                <w:color w:val="auto"/>
                <w:kern w:val="2"/>
                <w:sz w:val="21"/>
              </w:rPr>
            </w:pPr>
            <w:r>
              <w:rPr>
                <w:color w:val="auto"/>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1.11</w:t>
            </w:r>
          </w:p>
        </w:tc>
        <w:tc>
          <w:tcPr>
            <w:tcW w:w="3066" w:type="dxa"/>
          </w:tcPr>
          <w:p>
            <w:pPr>
              <w:pStyle w:val="26"/>
              <w:tabs>
                <w:tab w:val="left" w:pos="527"/>
              </w:tabs>
              <w:spacing w:before="73"/>
              <w:ind w:left="105"/>
              <w:rPr>
                <w:color w:val="auto"/>
                <w:kern w:val="2"/>
                <w:sz w:val="21"/>
              </w:rPr>
            </w:pPr>
            <w:r>
              <w:rPr>
                <w:color w:val="auto"/>
                <w:kern w:val="2"/>
                <w:sz w:val="21"/>
              </w:rPr>
              <w:t>分</w:t>
            </w:r>
            <w:r>
              <w:rPr>
                <w:color w:val="auto"/>
                <w:kern w:val="2"/>
                <w:sz w:val="21"/>
              </w:rPr>
              <w:tab/>
            </w:r>
            <w:r>
              <w:rPr>
                <w:color w:val="auto"/>
                <w:kern w:val="2"/>
                <w:sz w:val="21"/>
              </w:rPr>
              <w:t>包</w:t>
            </w:r>
          </w:p>
        </w:tc>
        <w:tc>
          <w:tcPr>
            <w:tcW w:w="5124" w:type="dxa"/>
            <w:gridSpan w:val="2"/>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1.12</w:t>
            </w:r>
          </w:p>
        </w:tc>
        <w:tc>
          <w:tcPr>
            <w:tcW w:w="3081" w:type="dxa"/>
            <w:gridSpan w:val="2"/>
          </w:tcPr>
          <w:p>
            <w:pPr>
              <w:pStyle w:val="26"/>
              <w:tabs>
                <w:tab w:val="left" w:pos="527"/>
              </w:tabs>
              <w:spacing w:before="73"/>
              <w:ind w:left="105"/>
              <w:rPr>
                <w:color w:val="auto"/>
                <w:kern w:val="2"/>
                <w:sz w:val="21"/>
              </w:rPr>
            </w:pPr>
            <w:r>
              <w:rPr>
                <w:color w:val="auto"/>
                <w:kern w:val="2"/>
                <w:sz w:val="21"/>
              </w:rPr>
              <w:t>偏</w:t>
            </w:r>
            <w:r>
              <w:rPr>
                <w:color w:val="auto"/>
                <w:kern w:val="2"/>
                <w:sz w:val="21"/>
              </w:rPr>
              <w:tab/>
            </w:r>
            <w:r>
              <w:rPr>
                <w:color w:val="auto"/>
                <w:kern w:val="2"/>
                <w:sz w:val="21"/>
              </w:rPr>
              <w:t>离</w:t>
            </w:r>
          </w:p>
        </w:tc>
        <w:tc>
          <w:tcPr>
            <w:tcW w:w="5109" w:type="dxa"/>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tcPr>
          <w:p>
            <w:pPr>
              <w:pStyle w:val="26"/>
              <w:spacing w:before="73"/>
              <w:ind w:left="88" w:right="9"/>
              <w:jc w:val="center"/>
              <w:rPr>
                <w:color w:val="auto"/>
                <w:kern w:val="2"/>
                <w:sz w:val="21"/>
              </w:rPr>
            </w:pPr>
            <w:r>
              <w:rPr>
                <w:rFonts w:ascii="Calibri" w:eastAsia="Calibri"/>
                <w:color w:val="auto"/>
                <w:kern w:val="2"/>
                <w:sz w:val="21"/>
              </w:rPr>
              <w:t>2.1.1</w:t>
            </w:r>
            <w:r>
              <w:rPr>
                <w:color w:val="auto"/>
                <w:kern w:val="2"/>
                <w:sz w:val="21"/>
              </w:rPr>
              <w:t>（</w:t>
            </w:r>
            <w:r>
              <w:rPr>
                <w:rFonts w:ascii="Calibri" w:eastAsia="Calibri"/>
                <w:color w:val="auto"/>
                <w:kern w:val="2"/>
                <w:sz w:val="21"/>
              </w:rPr>
              <w:t>10</w:t>
            </w:r>
            <w:r>
              <w:rPr>
                <w:color w:val="auto"/>
                <w:kern w:val="2"/>
                <w:sz w:val="21"/>
              </w:rPr>
              <w:t>）</w:t>
            </w:r>
          </w:p>
        </w:tc>
        <w:tc>
          <w:tcPr>
            <w:tcW w:w="3081" w:type="dxa"/>
            <w:gridSpan w:val="2"/>
          </w:tcPr>
          <w:p>
            <w:pPr>
              <w:pStyle w:val="26"/>
              <w:spacing w:before="73"/>
              <w:ind w:left="105"/>
              <w:rPr>
                <w:color w:val="auto"/>
                <w:kern w:val="2"/>
                <w:sz w:val="21"/>
                <w:lang w:eastAsia="zh-CN"/>
              </w:rPr>
            </w:pPr>
            <w:r>
              <w:rPr>
                <w:color w:val="auto"/>
                <w:kern w:val="2"/>
                <w:sz w:val="21"/>
                <w:lang w:eastAsia="zh-CN"/>
              </w:rPr>
              <w:t>构成招标文件的其他材料</w:t>
            </w:r>
          </w:p>
        </w:tc>
        <w:tc>
          <w:tcPr>
            <w:tcW w:w="5109" w:type="dxa"/>
          </w:tcPr>
          <w:p>
            <w:pPr>
              <w:pStyle w:val="26"/>
              <w:spacing w:before="73"/>
              <w:ind w:left="105"/>
              <w:rPr>
                <w:color w:val="auto"/>
                <w:kern w:val="2"/>
                <w:sz w:val="21"/>
                <w:lang w:eastAsia="zh-CN"/>
              </w:rPr>
            </w:pPr>
            <w:r>
              <w:rPr>
                <w:color w:val="auto"/>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26"/>
              <w:rPr>
                <w:rFonts w:ascii="Times New Roman"/>
                <w:color w:val="auto"/>
                <w:kern w:val="2"/>
                <w:sz w:val="20"/>
                <w:lang w:eastAsia="zh-CN"/>
              </w:rPr>
            </w:pPr>
          </w:p>
          <w:p>
            <w:pPr>
              <w:pStyle w:val="26"/>
              <w:spacing w:before="11"/>
              <w:rPr>
                <w:rFonts w:ascii="Times New Roman"/>
                <w:color w:val="auto"/>
                <w:kern w:val="2"/>
                <w:sz w:val="24"/>
                <w:lang w:eastAsia="zh-CN"/>
              </w:rPr>
            </w:pPr>
          </w:p>
          <w:p>
            <w:pPr>
              <w:pStyle w:val="26"/>
              <w:ind w:left="19" w:right="9"/>
              <w:jc w:val="center"/>
              <w:rPr>
                <w:rFonts w:ascii="Calibri"/>
                <w:color w:val="auto"/>
                <w:kern w:val="2"/>
                <w:sz w:val="21"/>
              </w:rPr>
            </w:pPr>
            <w:r>
              <w:rPr>
                <w:rFonts w:ascii="Calibri"/>
                <w:color w:val="auto"/>
                <w:kern w:val="2"/>
                <w:sz w:val="21"/>
              </w:rPr>
              <w:t>2.2.1</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1"/>
                <w:lang w:eastAsia="zh-CN"/>
              </w:rPr>
            </w:pPr>
          </w:p>
          <w:p>
            <w:pPr>
              <w:pStyle w:val="26"/>
              <w:ind w:left="105"/>
              <w:rPr>
                <w:color w:val="auto"/>
                <w:kern w:val="2"/>
                <w:sz w:val="21"/>
                <w:lang w:eastAsia="zh-CN"/>
              </w:rPr>
            </w:pPr>
            <w:r>
              <w:rPr>
                <w:color w:val="auto"/>
                <w:kern w:val="2"/>
                <w:sz w:val="21"/>
                <w:lang w:eastAsia="zh-CN"/>
              </w:rPr>
              <w:t>投标人要求澄清招标文件的截止时间</w:t>
            </w:r>
          </w:p>
        </w:tc>
        <w:tc>
          <w:tcPr>
            <w:tcW w:w="5109" w:type="dxa"/>
          </w:tcPr>
          <w:p>
            <w:pPr>
              <w:pStyle w:val="26"/>
              <w:spacing w:before="73" w:line="316" w:lineRule="auto"/>
              <w:ind w:left="105" w:right="94"/>
              <w:rPr>
                <w:color w:val="auto"/>
                <w:kern w:val="2"/>
                <w:sz w:val="21"/>
                <w:lang w:eastAsia="zh-CN"/>
              </w:rPr>
            </w:pPr>
            <w:r>
              <w:rPr>
                <w:color w:val="auto"/>
                <w:spacing w:val="-9"/>
                <w:kern w:val="2"/>
                <w:sz w:val="21"/>
                <w:lang w:eastAsia="zh-CN"/>
              </w:rPr>
              <w:t xml:space="preserve">投标截止时间 </w:t>
            </w:r>
            <w:r>
              <w:rPr>
                <w:rFonts w:ascii="Calibri" w:eastAsia="Calibri"/>
                <w:color w:val="auto"/>
                <w:kern w:val="2"/>
                <w:sz w:val="21"/>
                <w:lang w:eastAsia="zh-CN"/>
              </w:rPr>
              <w:t xml:space="preserve">10 </w:t>
            </w:r>
            <w:r>
              <w:rPr>
                <w:color w:val="auto"/>
                <w:spacing w:val="-10"/>
                <w:kern w:val="2"/>
                <w:sz w:val="21"/>
                <w:lang w:eastAsia="zh-CN"/>
              </w:rPr>
              <w:t>日前。投标人不在规定期限内提出，招标人有权不予答复，或答复后投标截</w:t>
            </w:r>
            <w:r>
              <w:rPr>
                <w:color w:val="auto"/>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vMerge w:val="restart"/>
          </w:tcPr>
          <w:p>
            <w:pPr>
              <w:pStyle w:val="26"/>
              <w:spacing w:before="1"/>
              <w:rPr>
                <w:rFonts w:ascii="Times New Roman"/>
                <w:color w:val="auto"/>
                <w:kern w:val="2"/>
                <w:sz w:val="28"/>
                <w:lang w:eastAsia="zh-CN"/>
              </w:rPr>
            </w:pPr>
          </w:p>
          <w:p>
            <w:pPr>
              <w:pStyle w:val="26"/>
              <w:ind w:left="391"/>
              <w:rPr>
                <w:rFonts w:ascii="Calibri"/>
                <w:color w:val="auto"/>
                <w:kern w:val="2"/>
                <w:sz w:val="21"/>
              </w:rPr>
            </w:pPr>
            <w:r>
              <w:rPr>
                <w:rFonts w:ascii="Calibri"/>
                <w:color w:val="auto"/>
                <w:kern w:val="2"/>
                <w:sz w:val="21"/>
              </w:rPr>
              <w:t>2.2.3</w:t>
            </w:r>
          </w:p>
        </w:tc>
        <w:tc>
          <w:tcPr>
            <w:tcW w:w="3081" w:type="dxa"/>
            <w:gridSpan w:val="2"/>
          </w:tcPr>
          <w:p>
            <w:pPr>
              <w:pStyle w:val="26"/>
              <w:spacing w:before="73"/>
              <w:ind w:left="105"/>
              <w:rPr>
                <w:color w:val="auto"/>
                <w:kern w:val="2"/>
                <w:sz w:val="21"/>
              </w:rPr>
            </w:pPr>
            <w:r>
              <w:rPr>
                <w:color w:val="auto"/>
                <w:kern w:val="2"/>
                <w:sz w:val="21"/>
              </w:rPr>
              <w:t>投标截止时间</w:t>
            </w:r>
          </w:p>
        </w:tc>
        <w:tc>
          <w:tcPr>
            <w:tcW w:w="5109" w:type="dxa"/>
          </w:tcPr>
          <w:p>
            <w:pPr>
              <w:pStyle w:val="26"/>
              <w:tabs>
                <w:tab w:val="left" w:pos="422"/>
                <w:tab w:val="left" w:pos="1058"/>
                <w:tab w:val="left" w:pos="1795"/>
                <w:tab w:val="left" w:pos="2534"/>
                <w:tab w:val="left" w:pos="3273"/>
              </w:tabs>
              <w:spacing w:before="73"/>
              <w:ind w:left="105"/>
              <w:rPr>
                <w:b/>
                <w:color w:val="auto"/>
                <w:kern w:val="2"/>
                <w:sz w:val="21"/>
              </w:rPr>
            </w:pPr>
            <w:r>
              <w:rPr>
                <w:rFonts w:hint="eastAsia" w:asciiTheme="minorEastAsia" w:hAnsiTheme="minorEastAsia" w:eastAsiaTheme="minorEastAsia" w:cstheme="minorEastAsia"/>
                <w:b/>
                <w:bCs w:val="0"/>
                <w:color w:val="auto"/>
                <w:kern w:val="2"/>
                <w:sz w:val="21"/>
                <w:u w:val="none"/>
              </w:rPr>
              <w:t>202</w:t>
            </w:r>
            <w:r>
              <w:rPr>
                <w:rFonts w:hint="eastAsia" w:asciiTheme="minorEastAsia" w:hAnsiTheme="minorEastAsia" w:eastAsiaTheme="minorEastAsia" w:cstheme="minorEastAsia"/>
                <w:b/>
                <w:bCs w:val="0"/>
                <w:color w:val="auto"/>
                <w:kern w:val="2"/>
                <w:sz w:val="21"/>
                <w:u w:val="none"/>
                <w:lang w:eastAsia="zh-CN"/>
              </w:rPr>
              <w:t>1</w:t>
            </w:r>
            <w:r>
              <w:rPr>
                <w:rFonts w:hint="eastAsia" w:asciiTheme="minorEastAsia" w:hAnsiTheme="minorEastAsia" w:eastAsiaTheme="minorEastAsia" w:cstheme="minorEastAsia"/>
                <w:b/>
                <w:bCs w:val="0"/>
                <w:color w:val="auto"/>
                <w:kern w:val="2"/>
                <w:sz w:val="21"/>
                <w:u w:val="none"/>
              </w:rPr>
              <w:t>年10月8日11点00分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07" w:type="dxa"/>
            <w:vMerge w:val="continue"/>
            <w:tcBorders>
              <w:top w:val="nil"/>
            </w:tcBorders>
          </w:tcPr>
          <w:p>
            <w:pPr>
              <w:rPr>
                <w:color w:val="auto"/>
                <w:kern w:val="2"/>
                <w:sz w:val="2"/>
                <w:szCs w:val="2"/>
              </w:rPr>
            </w:pPr>
          </w:p>
        </w:tc>
        <w:tc>
          <w:tcPr>
            <w:tcW w:w="3081" w:type="dxa"/>
            <w:gridSpan w:val="2"/>
          </w:tcPr>
          <w:p>
            <w:pPr>
              <w:pStyle w:val="26"/>
              <w:spacing w:before="73"/>
              <w:ind w:left="105"/>
              <w:rPr>
                <w:color w:val="auto"/>
                <w:kern w:val="2"/>
                <w:sz w:val="21"/>
                <w:lang w:eastAsia="zh-CN"/>
              </w:rPr>
            </w:pPr>
            <w:r>
              <w:rPr>
                <w:color w:val="auto"/>
                <w:kern w:val="2"/>
                <w:sz w:val="21"/>
                <w:lang w:eastAsia="zh-CN"/>
              </w:rPr>
              <w:t>招标文件澄清发布方式</w:t>
            </w:r>
          </w:p>
        </w:tc>
        <w:tc>
          <w:tcPr>
            <w:tcW w:w="5109" w:type="dxa"/>
          </w:tcPr>
          <w:p>
            <w:pPr>
              <w:pStyle w:val="26"/>
              <w:tabs>
                <w:tab w:val="left" w:pos="736"/>
                <w:tab w:val="left" w:pos="2311"/>
              </w:tabs>
              <w:spacing w:before="73"/>
              <w:ind w:left="105"/>
              <w:rPr>
                <w:color w:val="auto"/>
                <w:kern w:val="2"/>
                <w:sz w:val="21"/>
                <w:lang w:eastAsia="zh-CN"/>
              </w:rPr>
            </w:pPr>
            <w:r>
              <w:rPr>
                <w:color w:val="auto"/>
                <w:kern w:val="2"/>
                <w:sz w:val="21"/>
                <w:lang w:eastAsia="zh-CN"/>
              </w:rPr>
              <w:t>在</w:t>
            </w:r>
            <w:r>
              <w:rPr>
                <w:color w:val="auto"/>
                <w:kern w:val="2"/>
                <w:sz w:val="21"/>
                <w:u w:val="single"/>
                <w:lang w:eastAsia="zh-CN"/>
              </w:rPr>
              <w:tab/>
            </w:r>
            <w:r>
              <w:rPr>
                <w:color w:val="auto"/>
                <w:kern w:val="2"/>
                <w:sz w:val="21"/>
                <w:u w:val="single"/>
                <w:lang w:eastAsia="zh-CN"/>
              </w:rPr>
              <w:t>招</w:t>
            </w:r>
            <w:r>
              <w:rPr>
                <w:color w:val="auto"/>
                <w:spacing w:val="-3"/>
                <w:kern w:val="2"/>
                <w:sz w:val="21"/>
                <w:u w:val="single"/>
                <w:lang w:eastAsia="zh-CN"/>
              </w:rPr>
              <w:t>标</w:t>
            </w:r>
            <w:r>
              <w:rPr>
                <w:color w:val="auto"/>
                <w:kern w:val="2"/>
                <w:sz w:val="21"/>
                <w:u w:val="single"/>
                <w:lang w:eastAsia="zh-CN"/>
              </w:rPr>
              <w:t>公</w:t>
            </w:r>
            <w:r>
              <w:rPr>
                <w:color w:val="auto"/>
                <w:spacing w:val="-3"/>
                <w:kern w:val="2"/>
                <w:sz w:val="21"/>
                <w:u w:val="single"/>
                <w:lang w:eastAsia="zh-CN"/>
              </w:rPr>
              <w:t>告</w:t>
            </w:r>
            <w:r>
              <w:rPr>
                <w:color w:val="auto"/>
                <w:kern w:val="2"/>
                <w:sz w:val="21"/>
                <w:u w:val="single"/>
                <w:lang w:eastAsia="zh-CN"/>
              </w:rPr>
              <w:t>发布</w:t>
            </w:r>
            <w:r>
              <w:rPr>
                <w:color w:val="auto"/>
                <w:kern w:val="2"/>
                <w:sz w:val="21"/>
                <w:u w:val="single"/>
                <w:lang w:eastAsia="zh-CN"/>
              </w:rPr>
              <w:tab/>
            </w:r>
            <w:r>
              <w:rPr>
                <w:color w:val="auto"/>
                <w:spacing w:val="-3"/>
                <w:kern w:val="2"/>
                <w:sz w:val="21"/>
                <w:lang w:eastAsia="zh-CN"/>
              </w:rPr>
              <w:t>网</w:t>
            </w:r>
            <w:r>
              <w:rPr>
                <w:color w:val="auto"/>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lang w:eastAsia="zh-CN"/>
              </w:rPr>
            </w:pPr>
          </w:p>
          <w:p>
            <w:pPr>
              <w:pStyle w:val="26"/>
              <w:ind w:left="20" w:right="9"/>
              <w:jc w:val="center"/>
              <w:rPr>
                <w:rFonts w:ascii="Calibri"/>
                <w:color w:val="auto"/>
                <w:kern w:val="2"/>
                <w:sz w:val="21"/>
              </w:rPr>
            </w:pPr>
            <w:r>
              <w:rPr>
                <w:rFonts w:ascii="Calibri"/>
                <w:color w:val="auto"/>
                <w:kern w:val="2"/>
                <w:sz w:val="21"/>
              </w:rPr>
              <w:t>2.2.4</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sz w:val="18"/>
                <w:lang w:eastAsia="zh-CN"/>
              </w:rPr>
            </w:pPr>
          </w:p>
          <w:p>
            <w:pPr>
              <w:pStyle w:val="26"/>
              <w:ind w:left="105"/>
              <w:rPr>
                <w:color w:val="auto"/>
                <w:kern w:val="2"/>
                <w:sz w:val="21"/>
                <w:lang w:eastAsia="zh-CN"/>
              </w:rPr>
            </w:pPr>
            <w:r>
              <w:rPr>
                <w:color w:val="auto"/>
                <w:kern w:val="2"/>
                <w:sz w:val="21"/>
                <w:lang w:eastAsia="zh-CN"/>
              </w:rPr>
              <w:t>投标人确认收到澄清的方式</w:t>
            </w:r>
          </w:p>
        </w:tc>
        <w:tc>
          <w:tcPr>
            <w:tcW w:w="5109" w:type="dxa"/>
          </w:tcPr>
          <w:p>
            <w:pPr>
              <w:pStyle w:val="26"/>
              <w:spacing w:before="76" w:line="333" w:lineRule="auto"/>
              <w:ind w:left="105" w:right="96"/>
              <w:jc w:val="both"/>
              <w:rPr>
                <w:color w:val="auto"/>
                <w:kern w:val="2"/>
                <w:sz w:val="21"/>
                <w:lang w:eastAsia="zh-CN"/>
              </w:rPr>
            </w:pPr>
            <w:r>
              <w:rPr>
                <w:color w:val="auto"/>
                <w:kern w:val="2"/>
                <w:sz w:val="21"/>
                <w:lang w:eastAsia="zh-CN"/>
              </w:rPr>
              <w:t xml:space="preserve">澄清文件在本章第 </w:t>
            </w:r>
            <w:r>
              <w:rPr>
                <w:rFonts w:ascii="Calibri" w:eastAsia="Calibri"/>
                <w:color w:val="auto"/>
                <w:kern w:val="2"/>
                <w:sz w:val="21"/>
                <w:lang w:eastAsia="zh-CN"/>
              </w:rPr>
              <w:t xml:space="preserve">2.2.3 </w:t>
            </w:r>
            <w:r>
              <w:rPr>
                <w:color w:val="auto"/>
                <w:kern w:val="2"/>
                <w:sz w:val="21"/>
                <w:lang w:eastAsia="zh-CN"/>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3" w:hRule="atLeast"/>
        </w:trPr>
        <w:tc>
          <w:tcPr>
            <w:tcW w:w="1207"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80"/>
              <w:ind w:left="19" w:right="9"/>
              <w:jc w:val="center"/>
              <w:rPr>
                <w:rFonts w:ascii="Calibri"/>
                <w:color w:val="auto"/>
                <w:kern w:val="2"/>
                <w:sz w:val="21"/>
              </w:rPr>
            </w:pPr>
            <w:r>
              <w:rPr>
                <w:rFonts w:ascii="Calibri"/>
                <w:color w:val="auto"/>
                <w:kern w:val="2"/>
                <w:sz w:val="21"/>
              </w:rPr>
              <w:t>3.1.1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34"/>
              <w:ind w:left="105"/>
              <w:rPr>
                <w:color w:val="auto"/>
                <w:kern w:val="2"/>
                <w:sz w:val="21"/>
              </w:rPr>
            </w:pPr>
            <w:r>
              <w:rPr>
                <w:color w:val="auto"/>
                <w:kern w:val="2"/>
                <w:sz w:val="21"/>
              </w:rPr>
              <w:t>构成投标文件的材料</w:t>
            </w:r>
          </w:p>
        </w:tc>
        <w:tc>
          <w:tcPr>
            <w:tcW w:w="5109" w:type="dxa"/>
          </w:tcPr>
          <w:p>
            <w:pPr>
              <w:pStyle w:val="26"/>
              <w:spacing w:before="73" w:line="320" w:lineRule="exact"/>
              <w:ind w:left="105" w:right="96"/>
              <w:rPr>
                <w:color w:val="auto"/>
                <w:kern w:val="2"/>
                <w:sz w:val="21"/>
                <w:lang w:eastAsia="zh-CN"/>
              </w:rPr>
            </w:pPr>
            <w:r>
              <w:rPr>
                <w:color w:val="auto"/>
                <w:kern w:val="2"/>
                <w:sz w:val="21"/>
                <w:lang w:eastAsia="zh-CN"/>
              </w:rPr>
              <w:t>投标文件的组成部分：资格审查部分、商务标部分、技术标部分组成</w:t>
            </w:r>
            <w:r>
              <w:rPr>
                <w:rFonts w:hint="eastAsia"/>
                <w:color w:val="auto"/>
                <w:kern w:val="2"/>
                <w:sz w:val="21"/>
                <w:lang w:eastAsia="zh-CN"/>
              </w:rPr>
              <w:t>，</w:t>
            </w:r>
            <w:r>
              <w:rPr>
                <w:rFonts w:hint="eastAsia"/>
                <w:color w:val="auto"/>
                <w:spacing w:val="-5"/>
                <w:kern w:val="2"/>
                <w:sz w:val="21"/>
                <w:lang w:eastAsia="zh-CN"/>
              </w:rPr>
              <w:t>以上三部分合并装订成一册。</w:t>
            </w:r>
          </w:p>
          <w:p>
            <w:pPr>
              <w:pStyle w:val="26"/>
              <w:spacing w:before="28" w:line="320" w:lineRule="exact"/>
              <w:ind w:left="105" w:right="99"/>
              <w:rPr>
                <w:color w:val="auto"/>
                <w:kern w:val="2"/>
                <w:sz w:val="21"/>
                <w:lang w:eastAsia="zh-CN"/>
              </w:rPr>
            </w:pPr>
            <w:r>
              <w:rPr>
                <w:b/>
                <w:color w:val="auto"/>
                <w:kern w:val="2"/>
                <w:sz w:val="21"/>
                <w:lang w:eastAsia="zh-CN"/>
              </w:rPr>
              <w:t>资格审查部分（备注：以下复印件均须加盖投标人单位公章</w:t>
            </w:r>
            <w:r>
              <w:rPr>
                <w:b/>
                <w:color w:val="auto"/>
                <w:spacing w:val="-105"/>
                <w:kern w:val="2"/>
                <w:sz w:val="21"/>
                <w:lang w:eastAsia="zh-CN"/>
              </w:rPr>
              <w:t>）</w:t>
            </w:r>
            <w:r>
              <w:rPr>
                <w:color w:val="auto"/>
                <w:kern w:val="2"/>
                <w:sz w:val="21"/>
                <w:lang w:eastAsia="zh-CN"/>
              </w:rPr>
              <w:t>：</w:t>
            </w:r>
          </w:p>
          <w:p>
            <w:pPr>
              <w:pStyle w:val="26"/>
              <w:spacing w:before="31" w:line="320" w:lineRule="exact"/>
              <w:ind w:left="105"/>
              <w:rPr>
                <w:color w:val="auto"/>
                <w:kern w:val="2"/>
                <w:sz w:val="21"/>
                <w:lang w:eastAsia="zh-CN"/>
              </w:rPr>
            </w:pPr>
            <w:r>
              <w:rPr>
                <w:color w:val="auto"/>
                <w:kern w:val="2"/>
                <w:sz w:val="21"/>
                <w:lang w:eastAsia="zh-CN"/>
              </w:rPr>
              <w:t>（</w:t>
            </w:r>
            <w:r>
              <w:rPr>
                <w:rFonts w:ascii="Calibri" w:eastAsia="Calibri"/>
                <w:color w:val="auto"/>
                <w:kern w:val="2"/>
                <w:sz w:val="21"/>
                <w:lang w:eastAsia="zh-CN"/>
              </w:rPr>
              <w:t>1</w:t>
            </w:r>
            <w:r>
              <w:rPr>
                <w:color w:val="auto"/>
                <w:kern w:val="2"/>
                <w:sz w:val="21"/>
                <w:lang w:eastAsia="zh-CN"/>
              </w:rPr>
              <w:t>）法定代表人身份证明原件及身份证复印件</w:t>
            </w:r>
          </w:p>
          <w:p>
            <w:pPr>
              <w:pStyle w:val="26"/>
              <w:spacing w:before="99" w:line="320" w:lineRule="exact"/>
              <w:ind w:left="105" w:right="-15"/>
              <w:jc w:val="both"/>
              <w:rPr>
                <w:color w:val="auto"/>
                <w:kern w:val="2"/>
                <w:sz w:val="21"/>
                <w:lang w:eastAsia="zh-CN"/>
              </w:rPr>
            </w:pPr>
            <w:r>
              <w:rPr>
                <w:color w:val="auto"/>
                <w:kern w:val="2"/>
                <w:sz w:val="21"/>
                <w:lang w:eastAsia="zh-CN"/>
              </w:rPr>
              <w:t>（法定代表人签署投标文件时提供）或者投标</w:t>
            </w:r>
            <w:r>
              <w:rPr>
                <w:color w:val="auto"/>
                <w:spacing w:val="-6"/>
                <w:kern w:val="2"/>
                <w:sz w:val="21"/>
                <w:lang w:eastAsia="zh-CN"/>
              </w:rPr>
              <w:t>文件签署授权委托书</w:t>
            </w:r>
            <w:r>
              <w:rPr>
                <w:color w:val="auto"/>
                <w:spacing w:val="-3"/>
                <w:kern w:val="2"/>
                <w:sz w:val="21"/>
                <w:lang w:eastAsia="zh-CN"/>
              </w:rPr>
              <w:t>（</w:t>
            </w:r>
            <w:r>
              <w:rPr>
                <w:color w:val="auto"/>
                <w:spacing w:val="-2"/>
                <w:kern w:val="2"/>
                <w:sz w:val="21"/>
                <w:lang w:eastAsia="zh-CN"/>
              </w:rPr>
              <w:t>原件</w:t>
            </w:r>
            <w:r>
              <w:rPr>
                <w:color w:val="auto"/>
                <w:spacing w:val="-64"/>
                <w:kern w:val="2"/>
                <w:sz w:val="21"/>
                <w:lang w:eastAsia="zh-CN"/>
              </w:rPr>
              <w:t>）</w:t>
            </w:r>
            <w:r>
              <w:rPr>
                <w:color w:val="auto"/>
                <w:spacing w:val="-14"/>
                <w:kern w:val="2"/>
                <w:sz w:val="21"/>
                <w:lang w:eastAsia="zh-CN"/>
              </w:rPr>
              <w:t>，附：法定代表人身份证明及身份证、授权代理人身份证等材料</w:t>
            </w:r>
            <w:r>
              <w:rPr>
                <w:color w:val="auto"/>
                <w:spacing w:val="-30"/>
                <w:kern w:val="2"/>
                <w:sz w:val="21"/>
                <w:lang w:eastAsia="zh-CN"/>
              </w:rPr>
              <w:t>的复印件</w:t>
            </w:r>
            <w:r>
              <w:rPr>
                <w:color w:val="auto"/>
                <w:kern w:val="2"/>
                <w:sz w:val="21"/>
                <w:lang w:eastAsia="zh-CN"/>
              </w:rPr>
              <w:t>（</w:t>
            </w:r>
            <w:r>
              <w:rPr>
                <w:color w:val="auto"/>
                <w:spacing w:val="-3"/>
                <w:kern w:val="2"/>
                <w:sz w:val="21"/>
                <w:lang w:eastAsia="zh-CN"/>
              </w:rPr>
              <w:t>委托代理人签署投标文件时提供</w:t>
            </w:r>
            <w:r>
              <w:rPr>
                <w:color w:val="auto"/>
                <w:kern w:val="2"/>
                <w:sz w:val="21"/>
                <w:lang w:eastAsia="zh-CN"/>
              </w:rPr>
              <w:t>）</w:t>
            </w:r>
            <w:r>
              <w:rPr>
                <w:color w:val="auto"/>
                <w:spacing w:val="-29"/>
                <w:kern w:val="2"/>
                <w:sz w:val="21"/>
                <w:lang w:eastAsia="zh-CN"/>
              </w:rPr>
              <w:t xml:space="preserve"> ；</w:t>
            </w:r>
          </w:p>
          <w:p>
            <w:pPr>
              <w:pStyle w:val="26"/>
              <w:spacing w:before="26" w:line="320" w:lineRule="exact"/>
              <w:ind w:left="105" w:right="94"/>
              <w:jc w:val="both"/>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2</w:t>
            </w:r>
            <w:r>
              <w:rPr>
                <w:color w:val="auto"/>
                <w:spacing w:val="-12"/>
                <w:kern w:val="2"/>
                <w:sz w:val="21"/>
                <w:lang w:eastAsia="zh-CN"/>
              </w:rPr>
              <w:t>）</w:t>
            </w:r>
            <w:r>
              <w:rPr>
                <w:color w:val="auto"/>
                <w:spacing w:val="-7"/>
                <w:kern w:val="2"/>
                <w:sz w:val="21"/>
                <w:lang w:eastAsia="zh-CN"/>
              </w:rPr>
              <w:t>投标人基本情况表</w:t>
            </w:r>
            <w:r>
              <w:rPr>
                <w:color w:val="auto"/>
                <w:spacing w:val="-3"/>
                <w:kern w:val="2"/>
                <w:sz w:val="21"/>
                <w:lang w:eastAsia="zh-CN"/>
              </w:rPr>
              <w:t>（附有效的企业营业执照、企业资质证书副本和安全生产许可证副本等的复印件</w:t>
            </w:r>
            <w:r>
              <w:rPr>
                <w:color w:val="auto"/>
                <w:spacing w:val="-106"/>
                <w:kern w:val="2"/>
                <w:sz w:val="21"/>
                <w:lang w:eastAsia="zh-CN"/>
              </w:rPr>
              <w:t>）</w:t>
            </w:r>
            <w:r>
              <w:rPr>
                <w:color w:val="auto"/>
                <w:kern w:val="2"/>
                <w:sz w:val="21"/>
                <w:lang w:eastAsia="zh-CN"/>
              </w:rPr>
              <w:t>；</w:t>
            </w:r>
          </w:p>
          <w:p>
            <w:pPr>
              <w:pStyle w:val="26"/>
              <w:spacing w:before="41" w:line="320" w:lineRule="exact"/>
              <w:ind w:left="105"/>
              <w:rPr>
                <w:color w:val="auto"/>
                <w:kern w:val="2"/>
                <w:sz w:val="21"/>
                <w:lang w:eastAsia="zh-CN"/>
              </w:rPr>
            </w:pPr>
            <w:r>
              <w:rPr>
                <w:rFonts w:hint="eastAsia"/>
                <w:color w:val="auto"/>
                <w:kern w:val="2"/>
                <w:sz w:val="21"/>
                <w:lang w:eastAsia="zh-CN"/>
              </w:rPr>
              <w:t>（3）</w:t>
            </w:r>
            <w:r>
              <w:rPr>
                <w:color w:val="auto"/>
                <w:kern w:val="2"/>
                <w:sz w:val="21"/>
                <w:lang w:eastAsia="zh-CN"/>
              </w:rPr>
              <w:t>建设工程项目管理承诺书；</w:t>
            </w:r>
          </w:p>
          <w:p>
            <w:pPr>
              <w:pStyle w:val="26"/>
              <w:spacing w:before="99" w:line="320" w:lineRule="exact"/>
              <w:ind w:left="105" w:right="27"/>
              <w:rPr>
                <w:color w:val="auto"/>
                <w:kern w:val="2"/>
                <w:sz w:val="21"/>
                <w:lang w:eastAsia="zh-CN"/>
              </w:rPr>
            </w:pPr>
            <w:r>
              <w:rPr>
                <w:color w:val="auto"/>
                <w:kern w:val="2"/>
                <w:sz w:val="21"/>
                <w:lang w:eastAsia="zh-CN"/>
              </w:rPr>
              <w:t>（</w:t>
            </w:r>
            <w:r>
              <w:rPr>
                <w:rFonts w:hint="eastAsia" w:ascii="Calibri"/>
                <w:color w:val="auto"/>
                <w:kern w:val="2"/>
                <w:sz w:val="21"/>
                <w:lang w:eastAsia="zh-CN"/>
              </w:rPr>
              <w:t>4</w:t>
            </w:r>
            <w:r>
              <w:rPr>
                <w:color w:val="auto"/>
                <w:kern w:val="2"/>
                <w:sz w:val="21"/>
                <w:lang w:eastAsia="zh-CN"/>
              </w:rPr>
              <w:t>）项目经理注册建造师注册证书和安全生产考核合格证书（</w:t>
            </w:r>
            <w:r>
              <w:rPr>
                <w:rFonts w:ascii="Calibri" w:eastAsia="Calibri"/>
                <w:color w:val="auto"/>
                <w:kern w:val="2"/>
                <w:sz w:val="21"/>
                <w:lang w:eastAsia="zh-CN"/>
              </w:rPr>
              <w:t xml:space="preserve">B  </w:t>
            </w:r>
            <w:r>
              <w:rPr>
                <w:color w:val="auto"/>
                <w:kern w:val="2"/>
                <w:sz w:val="21"/>
                <w:lang w:eastAsia="zh-CN"/>
              </w:rPr>
              <w:t>类）的复印件；</w:t>
            </w:r>
          </w:p>
          <w:p>
            <w:pPr>
              <w:pStyle w:val="26"/>
              <w:spacing w:before="12" w:line="320" w:lineRule="exact"/>
              <w:ind w:left="105"/>
              <w:rPr>
                <w:color w:val="auto"/>
                <w:kern w:val="2"/>
                <w:sz w:val="21"/>
                <w:lang w:eastAsia="zh-CN"/>
              </w:rPr>
            </w:pPr>
            <w:r>
              <w:rPr>
                <w:color w:val="auto"/>
                <w:kern w:val="2"/>
                <w:sz w:val="21"/>
                <w:lang w:eastAsia="zh-CN"/>
              </w:rPr>
              <w:t>（</w:t>
            </w:r>
            <w:r>
              <w:rPr>
                <w:rFonts w:hint="eastAsia" w:ascii="Calibri"/>
                <w:color w:val="auto"/>
                <w:kern w:val="2"/>
                <w:sz w:val="21"/>
                <w:lang w:eastAsia="zh-CN"/>
              </w:rPr>
              <w:t>5</w:t>
            </w:r>
            <w:r>
              <w:rPr>
                <w:color w:val="auto"/>
                <w:kern w:val="2"/>
                <w:sz w:val="21"/>
                <w:lang w:eastAsia="zh-CN"/>
              </w:rPr>
              <w:t>）项目技术负责人职称证书复印件；</w:t>
            </w:r>
          </w:p>
          <w:p>
            <w:pPr>
              <w:pStyle w:val="26"/>
              <w:spacing w:before="98" w:line="320" w:lineRule="exact"/>
              <w:ind w:left="105" w:right="-15"/>
              <w:rPr>
                <w:color w:val="auto"/>
                <w:kern w:val="2"/>
                <w:sz w:val="21"/>
                <w:lang w:eastAsia="zh-CN"/>
              </w:rPr>
            </w:pPr>
            <w:r>
              <w:rPr>
                <w:color w:val="auto"/>
                <w:kern w:val="2"/>
                <w:sz w:val="21"/>
                <w:lang w:eastAsia="zh-CN"/>
              </w:rPr>
              <w:t>（</w:t>
            </w:r>
            <w:r>
              <w:rPr>
                <w:rFonts w:hint="eastAsia" w:ascii="Calibri"/>
                <w:color w:val="auto"/>
                <w:spacing w:val="-2"/>
                <w:kern w:val="2"/>
                <w:sz w:val="21"/>
                <w:lang w:eastAsia="zh-CN"/>
              </w:rPr>
              <w:t>6</w:t>
            </w:r>
            <w:r>
              <w:rPr>
                <w:color w:val="auto"/>
                <w:spacing w:val="-87"/>
                <w:kern w:val="2"/>
                <w:sz w:val="21"/>
                <w:lang w:eastAsia="zh-CN"/>
              </w:rPr>
              <w:t>）</w:t>
            </w:r>
            <w:r>
              <w:rPr>
                <w:color w:val="auto"/>
                <w:spacing w:val="-9"/>
                <w:kern w:val="2"/>
                <w:sz w:val="21"/>
                <w:lang w:eastAsia="zh-CN"/>
              </w:rPr>
              <w:t>专职安全员安全生产考核合格证书</w:t>
            </w:r>
            <w:r>
              <w:rPr>
                <w:color w:val="auto"/>
                <w:spacing w:val="-2"/>
                <w:kern w:val="2"/>
                <w:sz w:val="21"/>
                <w:lang w:eastAsia="zh-CN"/>
              </w:rPr>
              <w:t>（</w:t>
            </w:r>
            <w:r>
              <w:rPr>
                <w:rFonts w:ascii="Calibri" w:eastAsia="Calibri"/>
                <w:color w:val="auto"/>
                <w:kern w:val="2"/>
                <w:sz w:val="21"/>
                <w:lang w:eastAsia="zh-CN"/>
              </w:rPr>
              <w:t>C</w:t>
            </w:r>
            <w:r>
              <w:rPr>
                <w:color w:val="auto"/>
                <w:spacing w:val="-3"/>
                <w:kern w:val="2"/>
                <w:sz w:val="21"/>
                <w:lang w:eastAsia="zh-CN"/>
              </w:rPr>
              <w:t>类）</w:t>
            </w:r>
            <w:r>
              <w:rPr>
                <w:color w:val="auto"/>
                <w:spacing w:val="-2"/>
                <w:kern w:val="2"/>
                <w:sz w:val="21"/>
                <w:lang w:eastAsia="zh-CN"/>
              </w:rPr>
              <w:t>的复印件；</w:t>
            </w:r>
          </w:p>
          <w:p>
            <w:pPr>
              <w:pStyle w:val="26"/>
              <w:spacing w:before="53" w:line="320" w:lineRule="exact"/>
              <w:ind w:left="105" w:right="96"/>
              <w:jc w:val="both"/>
              <w:rPr>
                <w:color w:val="auto"/>
                <w:kern w:val="2"/>
                <w:sz w:val="21"/>
                <w:lang w:eastAsia="zh-CN"/>
              </w:rPr>
            </w:pPr>
            <w:r>
              <w:rPr>
                <w:color w:val="auto"/>
                <w:spacing w:val="-8"/>
                <w:kern w:val="2"/>
                <w:sz w:val="21"/>
                <w:lang w:eastAsia="zh-CN"/>
              </w:rPr>
              <w:t>（</w:t>
            </w:r>
            <w:r>
              <w:rPr>
                <w:rFonts w:hint="eastAsia" w:ascii="Calibri"/>
                <w:color w:val="auto"/>
                <w:spacing w:val="-8"/>
                <w:kern w:val="2"/>
                <w:sz w:val="21"/>
                <w:lang w:eastAsia="zh-CN"/>
              </w:rPr>
              <w:t>7</w:t>
            </w:r>
            <w:r>
              <w:rPr>
                <w:color w:val="auto"/>
                <w:spacing w:val="-8"/>
                <w:kern w:val="2"/>
                <w:sz w:val="21"/>
                <w:lang w:eastAsia="zh-CN"/>
              </w:rPr>
              <w:t>）委托代理人、项目经理、技术负责人和主</w:t>
            </w:r>
            <w:r>
              <w:rPr>
                <w:color w:val="auto"/>
                <w:spacing w:val="-12"/>
                <w:kern w:val="2"/>
                <w:sz w:val="21"/>
                <w:lang w:eastAsia="zh-CN"/>
              </w:rPr>
              <w:t xml:space="preserve">要管理人员近 </w:t>
            </w:r>
            <w:r>
              <w:rPr>
                <w:rFonts w:ascii="Calibri" w:eastAsia="Calibri"/>
                <w:color w:val="auto"/>
                <w:kern w:val="2"/>
                <w:sz w:val="21"/>
                <w:lang w:eastAsia="zh-CN"/>
              </w:rPr>
              <w:t xml:space="preserve">3 </w:t>
            </w:r>
            <w:r>
              <w:rPr>
                <w:color w:val="auto"/>
                <w:spacing w:val="-33"/>
                <w:kern w:val="2"/>
                <w:sz w:val="21"/>
                <w:lang w:eastAsia="zh-CN"/>
              </w:rPr>
              <w:t>个月</w:t>
            </w:r>
            <w:r>
              <w:rPr>
                <w:color w:val="auto"/>
                <w:kern w:val="2"/>
                <w:sz w:val="21"/>
                <w:lang w:eastAsia="zh-CN"/>
              </w:rPr>
              <w:t>（</w:t>
            </w:r>
            <w:r>
              <w:rPr>
                <w:rFonts w:hint="eastAsia" w:ascii="Calibri"/>
                <w:color w:val="auto"/>
                <w:kern w:val="2"/>
                <w:sz w:val="21"/>
                <w:lang w:eastAsia="zh-CN"/>
              </w:rPr>
              <w:t xml:space="preserve">2021 年 </w:t>
            </w:r>
            <w:r>
              <w:rPr>
                <w:rFonts w:hint="eastAsia" w:ascii="Calibri"/>
                <w:color w:val="auto"/>
                <w:kern w:val="2"/>
                <w:sz w:val="21"/>
                <w:lang w:val="en-US" w:eastAsia="zh-CN"/>
              </w:rPr>
              <w:t>6</w:t>
            </w:r>
            <w:r>
              <w:rPr>
                <w:rFonts w:hint="eastAsia" w:ascii="Calibri"/>
                <w:color w:val="auto"/>
                <w:kern w:val="2"/>
                <w:sz w:val="21"/>
                <w:lang w:eastAsia="zh-CN"/>
              </w:rPr>
              <w:t>月至2021年</w:t>
            </w:r>
            <w:r>
              <w:rPr>
                <w:rFonts w:hint="eastAsia" w:ascii="Calibri"/>
                <w:color w:val="auto"/>
                <w:kern w:val="2"/>
                <w:sz w:val="21"/>
                <w:lang w:val="en-US" w:eastAsia="zh-CN"/>
              </w:rPr>
              <w:t>8</w:t>
            </w:r>
            <w:r>
              <w:rPr>
                <w:rFonts w:hint="eastAsia" w:ascii="Calibri"/>
                <w:color w:val="auto"/>
                <w:kern w:val="2"/>
                <w:sz w:val="21"/>
                <w:lang w:eastAsia="zh-CN"/>
              </w:rPr>
              <w:t>月</w:t>
            </w:r>
            <w:r>
              <w:rPr>
                <w:color w:val="auto"/>
                <w:kern w:val="2"/>
                <w:sz w:val="21"/>
                <w:lang w:eastAsia="zh-CN"/>
              </w:rPr>
              <w:t>）</w:t>
            </w:r>
            <w:r>
              <w:rPr>
                <w:color w:val="auto"/>
                <w:spacing w:val="-31"/>
                <w:kern w:val="2"/>
                <w:sz w:val="21"/>
                <w:lang w:eastAsia="zh-CN"/>
              </w:rPr>
              <w:t xml:space="preserve"> 在现任职单位依法缴纳社会保险的证明材料复印</w:t>
            </w:r>
            <w:r>
              <w:rPr>
                <w:color w:val="auto"/>
                <w:kern w:val="2"/>
                <w:sz w:val="21"/>
                <w:lang w:eastAsia="zh-CN"/>
              </w:rPr>
              <w:t>件；</w:t>
            </w:r>
          </w:p>
          <w:p>
            <w:pPr>
              <w:pStyle w:val="26"/>
              <w:spacing w:before="27" w:line="320" w:lineRule="exact"/>
              <w:ind w:left="105" w:right="97"/>
              <w:jc w:val="both"/>
              <w:rPr>
                <w:color w:val="auto"/>
                <w:kern w:val="2"/>
                <w:sz w:val="21"/>
                <w:lang w:eastAsia="zh-CN"/>
              </w:rPr>
            </w:pPr>
            <w:r>
              <w:rPr>
                <w:color w:val="auto"/>
                <w:kern w:val="2"/>
                <w:sz w:val="21"/>
                <w:lang w:eastAsia="zh-CN"/>
              </w:rPr>
              <w:t>（</w:t>
            </w:r>
            <w:r>
              <w:rPr>
                <w:rFonts w:hint="eastAsia" w:ascii="Calibri"/>
                <w:color w:val="auto"/>
                <w:kern w:val="2"/>
                <w:sz w:val="21"/>
                <w:lang w:eastAsia="zh-CN"/>
              </w:rPr>
              <w:t>8</w:t>
            </w:r>
            <w:r>
              <w:rPr>
                <w:color w:val="auto"/>
                <w:kern w:val="2"/>
                <w:sz w:val="21"/>
                <w:lang w:eastAsia="zh-CN"/>
              </w:rPr>
              <w:t>）</w:t>
            </w:r>
            <w:r>
              <w:rPr>
                <w:color w:val="auto"/>
                <w:spacing w:val="-6"/>
                <w:kern w:val="2"/>
                <w:sz w:val="21"/>
                <w:lang w:eastAsia="zh-CN"/>
              </w:rPr>
              <w:t>资格审查需要的其他材料：项目管理机构配备情况表、拟投入施工机械设备情况表、</w:t>
            </w:r>
            <w:r>
              <w:rPr>
                <w:color w:val="auto"/>
                <w:spacing w:val="-18"/>
                <w:kern w:val="2"/>
                <w:sz w:val="21"/>
                <w:lang w:eastAsia="zh-CN"/>
              </w:rPr>
              <w:t xml:space="preserve">企业近 </w:t>
            </w:r>
            <w:r>
              <w:rPr>
                <w:rFonts w:ascii="Calibri" w:eastAsia="Calibri"/>
                <w:color w:val="auto"/>
                <w:kern w:val="2"/>
                <w:sz w:val="21"/>
                <w:lang w:eastAsia="zh-CN"/>
              </w:rPr>
              <w:t xml:space="preserve">3 </w:t>
            </w:r>
            <w:r>
              <w:rPr>
                <w:color w:val="auto"/>
                <w:spacing w:val="-3"/>
                <w:kern w:val="2"/>
                <w:sz w:val="21"/>
                <w:lang w:eastAsia="zh-CN"/>
              </w:rPr>
              <w:t>年财</w:t>
            </w:r>
            <w:r>
              <w:rPr>
                <w:color w:val="auto"/>
                <w:spacing w:val="-9"/>
                <w:kern w:val="2"/>
                <w:sz w:val="21"/>
                <w:lang w:eastAsia="zh-CN"/>
              </w:rPr>
              <w:t>务状况表</w:t>
            </w:r>
            <w:r>
              <w:rPr>
                <w:color w:val="auto"/>
                <w:kern w:val="2"/>
                <w:sz w:val="21"/>
                <w:lang w:eastAsia="zh-CN"/>
              </w:rPr>
              <w:t>（</w:t>
            </w:r>
            <w:r>
              <w:rPr>
                <w:color w:val="auto"/>
                <w:spacing w:val="-2"/>
                <w:kern w:val="2"/>
                <w:sz w:val="21"/>
                <w:lang w:eastAsia="zh-CN"/>
              </w:rPr>
              <w:t>如有</w:t>
            </w:r>
            <w:r>
              <w:rPr>
                <w:color w:val="auto"/>
                <w:spacing w:val="-108"/>
                <w:kern w:val="2"/>
                <w:sz w:val="21"/>
                <w:lang w:eastAsia="zh-CN"/>
              </w:rPr>
              <w:t>）</w:t>
            </w:r>
            <w:r>
              <w:rPr>
                <w:color w:val="auto"/>
                <w:kern w:val="2"/>
                <w:sz w:val="21"/>
                <w:lang w:eastAsia="zh-CN"/>
              </w:rPr>
              <w:t>等。</w:t>
            </w:r>
          </w:p>
          <w:p>
            <w:pPr>
              <w:pStyle w:val="26"/>
              <w:spacing w:line="319" w:lineRule="auto"/>
              <w:ind w:left="105" w:right="94"/>
              <w:rPr>
                <w:b/>
                <w:color w:val="auto"/>
                <w:kern w:val="2"/>
                <w:sz w:val="21"/>
              </w:rPr>
            </w:pPr>
            <w:r>
              <w:rPr>
                <w:b/>
                <w:color w:val="auto"/>
                <w:kern w:val="2"/>
                <w:sz w:val="21"/>
              </w:rPr>
              <w:t>商务标部分：</w:t>
            </w:r>
          </w:p>
          <w:p>
            <w:pPr>
              <w:pStyle w:val="26"/>
              <w:numPr>
                <w:ilvl w:val="0"/>
                <w:numId w:val="1"/>
              </w:numPr>
              <w:tabs>
                <w:tab w:val="left" w:pos="739"/>
              </w:tabs>
              <w:spacing w:before="31"/>
              <w:ind w:firstLine="0"/>
              <w:rPr>
                <w:color w:val="auto"/>
                <w:kern w:val="2"/>
                <w:sz w:val="21"/>
              </w:rPr>
            </w:pPr>
            <w:r>
              <w:rPr>
                <w:color w:val="auto"/>
                <w:spacing w:val="-3"/>
                <w:kern w:val="2"/>
                <w:sz w:val="21"/>
              </w:rPr>
              <w:t>投标函；</w:t>
            </w:r>
          </w:p>
          <w:p>
            <w:pPr>
              <w:pStyle w:val="26"/>
              <w:numPr>
                <w:ilvl w:val="0"/>
                <w:numId w:val="1"/>
              </w:numPr>
              <w:tabs>
                <w:tab w:val="left" w:pos="739"/>
              </w:tabs>
              <w:spacing w:before="96"/>
              <w:ind w:firstLine="0"/>
              <w:rPr>
                <w:color w:val="auto"/>
                <w:kern w:val="2"/>
                <w:sz w:val="21"/>
              </w:rPr>
            </w:pPr>
            <w:r>
              <w:rPr>
                <w:color w:val="auto"/>
                <w:spacing w:val="-3"/>
                <w:kern w:val="2"/>
                <w:sz w:val="21"/>
              </w:rPr>
              <w:t>投标报价表；</w:t>
            </w:r>
          </w:p>
          <w:p>
            <w:pPr>
              <w:pStyle w:val="26"/>
              <w:numPr>
                <w:ilvl w:val="0"/>
                <w:numId w:val="1"/>
              </w:numPr>
              <w:tabs>
                <w:tab w:val="left" w:pos="739"/>
              </w:tabs>
              <w:spacing w:before="98" w:line="319" w:lineRule="auto"/>
              <w:ind w:right="1822" w:firstLine="0"/>
              <w:rPr>
                <w:color w:val="auto"/>
                <w:kern w:val="2"/>
                <w:sz w:val="21"/>
              </w:rPr>
            </w:pPr>
            <w:r>
              <w:rPr>
                <w:color w:val="auto"/>
                <w:spacing w:val="-3"/>
                <w:kern w:val="2"/>
                <w:sz w:val="21"/>
              </w:rPr>
              <w:t>已标价工程量清单</w:t>
            </w:r>
            <w:r>
              <w:rPr>
                <w:rFonts w:hint="eastAsia"/>
                <w:color w:val="auto"/>
                <w:spacing w:val="-3"/>
                <w:kern w:val="2"/>
                <w:sz w:val="21"/>
                <w:lang w:eastAsia="zh-CN"/>
              </w:rPr>
              <w:t>。</w:t>
            </w:r>
          </w:p>
          <w:p>
            <w:pPr>
              <w:pStyle w:val="26"/>
              <w:tabs>
                <w:tab w:val="left" w:pos="739"/>
              </w:tabs>
              <w:spacing w:before="98" w:line="319" w:lineRule="auto"/>
              <w:ind w:left="105" w:right="1822"/>
              <w:rPr>
                <w:b/>
                <w:color w:val="auto"/>
                <w:kern w:val="2"/>
                <w:sz w:val="21"/>
              </w:rPr>
            </w:pPr>
            <w:r>
              <w:rPr>
                <w:b/>
                <w:color w:val="auto"/>
                <w:spacing w:val="-3"/>
                <w:kern w:val="2"/>
                <w:sz w:val="21"/>
              </w:rPr>
              <w:t>技术标部分：</w:t>
            </w:r>
          </w:p>
          <w:p>
            <w:pPr>
              <w:pStyle w:val="26"/>
              <w:spacing w:before="53"/>
              <w:ind w:left="105"/>
              <w:rPr>
                <w:color w:val="auto"/>
                <w:kern w:val="2"/>
                <w:sz w:val="21"/>
              </w:rPr>
            </w:pPr>
            <w:r>
              <w:rPr>
                <w:color w:val="auto"/>
                <w:kern w:val="2"/>
                <w:sz w:val="21"/>
              </w:rPr>
              <w:t>（</w:t>
            </w:r>
            <w:r>
              <w:rPr>
                <w:rFonts w:ascii="Calibri" w:eastAsia="Calibri"/>
                <w:color w:val="auto"/>
                <w:kern w:val="2"/>
                <w:sz w:val="21"/>
              </w:rPr>
              <w:t>1</w:t>
            </w:r>
            <w:r>
              <w:rPr>
                <w:color w:val="auto"/>
                <w:kern w:val="2"/>
                <w:sz w:val="21"/>
              </w:rPr>
              <w:t>）施工组织设计；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207" w:type="dxa"/>
            <w:vMerge w:val="restart"/>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0"/>
              <w:ind w:left="391"/>
              <w:rPr>
                <w:rFonts w:ascii="Calibri"/>
                <w:color w:val="auto"/>
                <w:kern w:val="2"/>
                <w:sz w:val="21"/>
              </w:rPr>
            </w:pPr>
            <w:r>
              <w:rPr>
                <w:rFonts w:ascii="Calibri"/>
                <w:color w:val="auto"/>
                <w:kern w:val="2"/>
                <w:sz w:val="21"/>
              </w:rPr>
              <w:t>3.2.1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0"/>
              <w:rPr>
                <w:rFonts w:ascii="Times New Roman"/>
                <w:color w:val="auto"/>
                <w:kern w:val="2"/>
                <w:sz w:val="15"/>
              </w:rPr>
            </w:pPr>
          </w:p>
          <w:p>
            <w:pPr>
              <w:pStyle w:val="26"/>
              <w:ind w:left="105"/>
              <w:rPr>
                <w:color w:val="auto"/>
                <w:kern w:val="2"/>
                <w:sz w:val="21"/>
                <w:lang w:eastAsia="zh-CN"/>
              </w:rPr>
            </w:pPr>
            <w:r>
              <w:rPr>
                <w:color w:val="auto"/>
                <w:kern w:val="2"/>
                <w:sz w:val="21"/>
                <w:lang w:eastAsia="zh-CN"/>
              </w:rPr>
              <w:t>近年财务状况的年份要求</w:t>
            </w:r>
          </w:p>
        </w:tc>
        <w:tc>
          <w:tcPr>
            <w:tcW w:w="5109" w:type="dxa"/>
          </w:tcPr>
          <w:p>
            <w:pPr>
              <w:pStyle w:val="26"/>
              <w:spacing w:before="73" w:line="328" w:lineRule="auto"/>
              <w:ind w:left="105" w:right="97"/>
              <w:jc w:val="both"/>
              <w:rPr>
                <w:color w:val="auto"/>
                <w:kern w:val="2"/>
                <w:sz w:val="21"/>
                <w:lang w:eastAsia="zh-CN"/>
              </w:rPr>
            </w:pPr>
            <w:r>
              <w:rPr>
                <w:color w:val="auto"/>
                <w:kern w:val="2"/>
                <w:sz w:val="21"/>
                <w:u w:val="single"/>
                <w:lang w:eastAsia="zh-CN"/>
              </w:rPr>
              <w:t xml:space="preserve">三 </w:t>
            </w:r>
            <w:r>
              <w:rPr>
                <w:color w:val="auto"/>
                <w:kern w:val="2"/>
                <w:sz w:val="21"/>
                <w:lang w:eastAsia="zh-CN"/>
              </w:rPr>
              <w:t>年，指</w:t>
            </w:r>
            <w:r>
              <w:rPr>
                <w:rFonts w:ascii="Calibri" w:eastAsia="Calibri"/>
                <w:color w:val="auto"/>
                <w:kern w:val="2"/>
                <w:sz w:val="21"/>
                <w:u w:val="single"/>
                <w:lang w:eastAsia="zh-CN"/>
              </w:rPr>
              <w:t>201</w:t>
            </w:r>
            <w:r>
              <w:rPr>
                <w:rFonts w:hint="eastAsia" w:ascii="Calibri" w:eastAsia="Calibri"/>
                <w:color w:val="auto"/>
                <w:kern w:val="2"/>
                <w:sz w:val="21"/>
                <w:u w:val="single"/>
                <w:lang w:val="en-US" w:eastAsia="zh-CN"/>
              </w:rPr>
              <w:t>8</w:t>
            </w:r>
            <w:r>
              <w:rPr>
                <w:rFonts w:ascii="Calibri" w:eastAsia="Calibri"/>
                <w:color w:val="auto"/>
                <w:kern w:val="2"/>
                <w:sz w:val="21"/>
                <w:u w:val="single"/>
                <w:lang w:eastAsia="zh-CN"/>
              </w:rPr>
              <w:t xml:space="preserve">  </w:t>
            </w:r>
            <w:r>
              <w:rPr>
                <w:color w:val="auto"/>
                <w:kern w:val="2"/>
                <w:sz w:val="21"/>
                <w:lang w:eastAsia="zh-CN"/>
              </w:rPr>
              <w:t>年度、</w:t>
            </w:r>
            <w:r>
              <w:rPr>
                <w:rFonts w:ascii="Calibri" w:eastAsia="Calibri"/>
                <w:color w:val="auto"/>
                <w:kern w:val="2"/>
                <w:sz w:val="21"/>
                <w:u w:val="single"/>
                <w:lang w:eastAsia="zh-CN"/>
              </w:rPr>
              <w:t>201</w:t>
            </w:r>
            <w:r>
              <w:rPr>
                <w:rFonts w:hint="eastAsia" w:ascii="Calibri" w:eastAsia="Calibri"/>
                <w:color w:val="auto"/>
                <w:kern w:val="2"/>
                <w:sz w:val="21"/>
                <w:u w:val="single"/>
                <w:lang w:val="en-US" w:eastAsia="zh-CN"/>
              </w:rPr>
              <w:t>9</w:t>
            </w:r>
            <w:r>
              <w:rPr>
                <w:rFonts w:ascii="Calibri" w:eastAsia="Calibri"/>
                <w:color w:val="auto"/>
                <w:kern w:val="2"/>
                <w:sz w:val="21"/>
                <w:u w:val="single"/>
                <w:lang w:eastAsia="zh-CN"/>
              </w:rPr>
              <w:t xml:space="preserve">  </w:t>
            </w:r>
            <w:r>
              <w:rPr>
                <w:color w:val="auto"/>
                <w:kern w:val="2"/>
                <w:sz w:val="21"/>
                <w:lang w:eastAsia="zh-CN"/>
              </w:rPr>
              <w:t>年度和</w:t>
            </w:r>
            <w:r>
              <w:rPr>
                <w:rFonts w:ascii="Calibri" w:eastAsia="Calibri"/>
                <w:color w:val="auto"/>
                <w:kern w:val="2"/>
                <w:sz w:val="21"/>
                <w:u w:val="single"/>
                <w:lang w:eastAsia="zh-CN"/>
              </w:rPr>
              <w:t>20</w:t>
            </w:r>
            <w:r>
              <w:rPr>
                <w:rFonts w:hint="eastAsia" w:ascii="Calibri" w:eastAsia="Calibri"/>
                <w:color w:val="auto"/>
                <w:kern w:val="2"/>
                <w:sz w:val="21"/>
                <w:u w:val="single"/>
                <w:lang w:val="en-US" w:eastAsia="zh-CN"/>
              </w:rPr>
              <w:t>20</w:t>
            </w:r>
            <w:r>
              <w:rPr>
                <w:rFonts w:ascii="Calibri" w:eastAsia="Calibri"/>
                <w:color w:val="auto"/>
                <w:kern w:val="2"/>
                <w:sz w:val="21"/>
                <w:u w:val="single"/>
                <w:lang w:eastAsia="zh-CN"/>
              </w:rPr>
              <w:t xml:space="preserve"> </w:t>
            </w:r>
            <w:r>
              <w:rPr>
                <w:color w:val="auto"/>
                <w:kern w:val="2"/>
                <w:sz w:val="21"/>
                <w:lang w:eastAsia="zh-CN"/>
              </w:rPr>
              <w:t>年度（对于从取得营业执照时间起到投标截止时间为止不足要求年数的企业，只需提交企业取得营业执照年份至所要求最近年份经</w:t>
            </w:r>
            <w:r>
              <w:rPr>
                <w:color w:val="auto"/>
                <w:spacing w:val="-3"/>
                <w:kern w:val="2"/>
                <w:sz w:val="21"/>
                <w:lang w:eastAsia="zh-CN"/>
              </w:rPr>
              <w:t>审计的财务报表</w:t>
            </w:r>
            <w:r>
              <w:rPr>
                <w:color w:val="auto"/>
                <w:spacing w:val="-106"/>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207" w:type="dxa"/>
            <w:vMerge w:val="continue"/>
            <w:tcBorders>
              <w:top w:val="nil"/>
            </w:tcBorders>
          </w:tcPr>
          <w:p>
            <w:pPr>
              <w:rPr>
                <w:color w:val="auto"/>
                <w:kern w:val="2"/>
                <w:sz w:val="2"/>
                <w:szCs w:val="2"/>
                <w:lang w:eastAsia="zh-CN"/>
              </w:rPr>
            </w:pPr>
          </w:p>
        </w:tc>
        <w:tc>
          <w:tcPr>
            <w:tcW w:w="3081" w:type="dxa"/>
            <w:gridSpan w:val="2"/>
          </w:tcPr>
          <w:p>
            <w:pPr>
              <w:pStyle w:val="26"/>
              <w:spacing w:before="10"/>
              <w:rPr>
                <w:rFonts w:ascii="Times New Roman"/>
                <w:color w:val="auto"/>
                <w:kern w:val="2"/>
                <w:sz w:val="23"/>
                <w:lang w:eastAsia="zh-CN"/>
              </w:rPr>
            </w:pPr>
          </w:p>
          <w:p>
            <w:pPr>
              <w:pStyle w:val="26"/>
              <w:spacing w:before="1"/>
              <w:ind w:left="105"/>
              <w:rPr>
                <w:color w:val="auto"/>
                <w:kern w:val="2"/>
                <w:sz w:val="21"/>
                <w:lang w:eastAsia="zh-CN"/>
              </w:rPr>
            </w:pPr>
            <w:r>
              <w:rPr>
                <w:color w:val="auto"/>
                <w:kern w:val="2"/>
                <w:sz w:val="21"/>
                <w:lang w:eastAsia="zh-CN"/>
              </w:rPr>
              <w:t>近年完成的类似项目的年份要求</w:t>
            </w:r>
          </w:p>
        </w:tc>
        <w:tc>
          <w:tcPr>
            <w:tcW w:w="5109" w:type="dxa"/>
          </w:tcPr>
          <w:p>
            <w:pPr>
              <w:pStyle w:val="26"/>
              <w:tabs>
                <w:tab w:val="left" w:pos="422"/>
                <w:tab w:val="left" w:pos="842"/>
              </w:tabs>
              <w:spacing w:before="73"/>
              <w:ind w:left="105"/>
              <w:rPr>
                <w:color w:val="auto"/>
                <w:kern w:val="2"/>
                <w:sz w:val="21"/>
                <w:lang w:eastAsia="zh-CN"/>
              </w:rPr>
            </w:pPr>
            <w:r>
              <w:rPr>
                <w:rFonts w:ascii="Times New Roman" w:eastAsia="Times New Roman"/>
                <w:color w:val="auto"/>
                <w:kern w:val="2"/>
                <w:sz w:val="21"/>
                <w:u w:val="single"/>
                <w:lang w:eastAsia="zh-CN"/>
              </w:rPr>
              <w:tab/>
            </w:r>
            <w:r>
              <w:rPr>
                <w:color w:val="auto"/>
                <w:kern w:val="2"/>
                <w:sz w:val="21"/>
                <w:u w:val="single"/>
                <w:lang w:eastAsia="zh-CN"/>
              </w:rPr>
              <w:t>三</w:t>
            </w:r>
            <w:r>
              <w:rPr>
                <w:color w:val="auto"/>
                <w:kern w:val="2"/>
                <w:sz w:val="21"/>
                <w:u w:val="single"/>
                <w:lang w:eastAsia="zh-CN"/>
              </w:rPr>
              <w:tab/>
            </w:r>
            <w:r>
              <w:rPr>
                <w:color w:val="auto"/>
                <w:spacing w:val="-1"/>
                <w:kern w:val="2"/>
                <w:sz w:val="21"/>
                <w:lang w:eastAsia="zh-CN"/>
              </w:rPr>
              <w:t>年</w:t>
            </w:r>
            <w:r>
              <w:rPr>
                <w:color w:val="auto"/>
                <w:spacing w:val="-63"/>
                <w:kern w:val="2"/>
                <w:sz w:val="21"/>
                <w:lang w:eastAsia="zh-CN"/>
              </w:rPr>
              <w:t>，</w:t>
            </w:r>
            <w:r>
              <w:rPr>
                <w:color w:val="auto"/>
                <w:kern w:val="2"/>
                <w:sz w:val="21"/>
                <w:lang w:eastAsia="zh-CN"/>
              </w:rPr>
              <w:t>指</w:t>
            </w:r>
            <w:r>
              <w:rPr>
                <w:color w:val="auto"/>
                <w:spacing w:val="-3"/>
                <w:kern w:val="2"/>
                <w:sz w:val="21"/>
                <w:lang w:eastAsia="zh-CN"/>
              </w:rPr>
              <w:t>项</w:t>
            </w:r>
            <w:r>
              <w:rPr>
                <w:color w:val="auto"/>
                <w:kern w:val="2"/>
                <w:sz w:val="21"/>
                <w:lang w:eastAsia="zh-CN"/>
              </w:rPr>
              <w:t>目</w:t>
            </w:r>
            <w:r>
              <w:rPr>
                <w:color w:val="auto"/>
                <w:spacing w:val="-3"/>
                <w:kern w:val="2"/>
                <w:sz w:val="21"/>
                <w:lang w:eastAsia="zh-CN"/>
              </w:rPr>
              <w:t>竣</w:t>
            </w:r>
            <w:r>
              <w:rPr>
                <w:color w:val="auto"/>
                <w:kern w:val="2"/>
                <w:sz w:val="21"/>
                <w:lang w:eastAsia="zh-CN"/>
              </w:rPr>
              <w:t>工</w:t>
            </w:r>
            <w:r>
              <w:rPr>
                <w:color w:val="auto"/>
                <w:spacing w:val="-3"/>
                <w:kern w:val="2"/>
                <w:sz w:val="21"/>
                <w:lang w:eastAsia="zh-CN"/>
              </w:rPr>
              <w:t>时</w:t>
            </w:r>
            <w:r>
              <w:rPr>
                <w:color w:val="auto"/>
                <w:kern w:val="2"/>
                <w:sz w:val="21"/>
                <w:lang w:eastAsia="zh-CN"/>
              </w:rPr>
              <w:t>间至</w:t>
            </w:r>
            <w:r>
              <w:rPr>
                <w:color w:val="auto"/>
                <w:spacing w:val="-3"/>
                <w:kern w:val="2"/>
                <w:sz w:val="21"/>
                <w:lang w:eastAsia="zh-CN"/>
              </w:rPr>
              <w:t>投</w:t>
            </w:r>
            <w:r>
              <w:rPr>
                <w:color w:val="auto"/>
                <w:kern w:val="2"/>
                <w:sz w:val="21"/>
                <w:lang w:eastAsia="zh-CN"/>
              </w:rPr>
              <w:t>标</w:t>
            </w:r>
            <w:r>
              <w:rPr>
                <w:color w:val="auto"/>
                <w:spacing w:val="-3"/>
                <w:kern w:val="2"/>
                <w:sz w:val="21"/>
                <w:lang w:eastAsia="zh-CN"/>
              </w:rPr>
              <w:t>截</w:t>
            </w:r>
            <w:r>
              <w:rPr>
                <w:color w:val="auto"/>
                <w:kern w:val="2"/>
                <w:sz w:val="21"/>
                <w:lang w:eastAsia="zh-CN"/>
              </w:rPr>
              <w:t>止</w:t>
            </w:r>
            <w:r>
              <w:rPr>
                <w:color w:val="auto"/>
                <w:spacing w:val="-3"/>
                <w:kern w:val="2"/>
                <w:sz w:val="21"/>
                <w:lang w:eastAsia="zh-CN"/>
              </w:rPr>
              <w:t>时</w:t>
            </w:r>
            <w:r>
              <w:rPr>
                <w:color w:val="auto"/>
                <w:kern w:val="2"/>
                <w:sz w:val="21"/>
                <w:lang w:eastAsia="zh-CN"/>
              </w:rPr>
              <w:t>间止不超</w:t>
            </w:r>
            <w:r>
              <w:rPr>
                <w:color w:val="auto"/>
                <w:spacing w:val="-3"/>
                <w:kern w:val="2"/>
                <w:sz w:val="21"/>
                <w:lang w:eastAsia="zh-CN"/>
              </w:rPr>
              <w:t>过</w:t>
            </w:r>
            <w:r>
              <w:rPr>
                <w:color w:val="auto"/>
                <w:kern w:val="2"/>
                <w:sz w:val="21"/>
                <w:u w:val="single"/>
                <w:lang w:eastAsia="zh-CN"/>
              </w:rPr>
              <w:t>三</w:t>
            </w:r>
            <w:r>
              <w:rPr>
                <w:color w:val="auto"/>
                <w:kern w:val="2"/>
                <w:sz w:val="21"/>
                <w:u w:val="single"/>
                <w:lang w:eastAsia="zh-CN"/>
              </w:rPr>
              <w:tab/>
            </w:r>
            <w:r>
              <w:rPr>
                <w:color w:val="auto"/>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3.3.1</w:t>
            </w:r>
          </w:p>
        </w:tc>
        <w:tc>
          <w:tcPr>
            <w:tcW w:w="3081" w:type="dxa"/>
            <w:gridSpan w:val="2"/>
          </w:tcPr>
          <w:p>
            <w:pPr>
              <w:pStyle w:val="26"/>
              <w:spacing w:before="73"/>
              <w:ind w:left="105"/>
              <w:rPr>
                <w:color w:val="auto"/>
                <w:kern w:val="2"/>
                <w:sz w:val="21"/>
              </w:rPr>
            </w:pPr>
            <w:r>
              <w:rPr>
                <w:color w:val="auto"/>
                <w:kern w:val="2"/>
                <w:sz w:val="21"/>
              </w:rPr>
              <w:t>投标有效期</w:t>
            </w:r>
          </w:p>
        </w:tc>
        <w:tc>
          <w:tcPr>
            <w:tcW w:w="5109" w:type="dxa"/>
          </w:tcPr>
          <w:p>
            <w:pPr>
              <w:pStyle w:val="26"/>
              <w:spacing w:before="73"/>
              <w:ind w:left="105"/>
              <w:rPr>
                <w:color w:val="auto"/>
                <w:kern w:val="2"/>
                <w:sz w:val="21"/>
              </w:rPr>
            </w:pPr>
            <w:r>
              <w:rPr>
                <w:rFonts w:ascii="Calibri" w:eastAsia="Calibri"/>
                <w:color w:val="auto"/>
                <w:kern w:val="2"/>
                <w:sz w:val="21"/>
              </w:rPr>
              <w:t xml:space="preserve">90 </w:t>
            </w:r>
            <w:r>
              <w:rPr>
                <w:color w:val="auto"/>
                <w:kern w:val="2"/>
                <w:sz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3.4.1</w:t>
            </w:r>
          </w:p>
        </w:tc>
        <w:tc>
          <w:tcPr>
            <w:tcW w:w="3081" w:type="dxa"/>
            <w:gridSpan w:val="2"/>
            <w:vAlign w:val="center"/>
          </w:tcPr>
          <w:p>
            <w:pPr>
              <w:pStyle w:val="26"/>
              <w:spacing w:before="73"/>
              <w:ind w:left="105"/>
              <w:jc w:val="both"/>
              <w:rPr>
                <w:color w:val="auto"/>
                <w:kern w:val="2"/>
                <w:sz w:val="21"/>
              </w:rPr>
            </w:pPr>
            <w:r>
              <w:rPr>
                <w:color w:val="auto"/>
                <w:kern w:val="2"/>
                <w:sz w:val="21"/>
              </w:rPr>
              <w:t>投标保证金</w:t>
            </w:r>
          </w:p>
        </w:tc>
        <w:tc>
          <w:tcPr>
            <w:tcW w:w="5109" w:type="dxa"/>
          </w:tcPr>
          <w:p>
            <w:pPr>
              <w:pStyle w:val="26"/>
              <w:spacing w:before="73" w:line="351" w:lineRule="auto"/>
              <w:ind w:left="105"/>
              <w:rPr>
                <w:color w:val="auto"/>
                <w:kern w:val="2"/>
                <w:sz w:val="21"/>
                <w:lang w:eastAsia="zh-CN"/>
              </w:rPr>
            </w:pPr>
            <w:r>
              <w:rPr>
                <w:rFonts w:hint="eastAsia"/>
                <w:color w:val="auto"/>
                <w:kern w:val="2"/>
                <w:sz w:val="21"/>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3.5</w:t>
            </w:r>
          </w:p>
        </w:tc>
        <w:tc>
          <w:tcPr>
            <w:tcW w:w="3081" w:type="dxa"/>
            <w:gridSpan w:val="2"/>
          </w:tcPr>
          <w:p>
            <w:pPr>
              <w:pStyle w:val="26"/>
              <w:spacing w:before="73"/>
              <w:ind w:left="105"/>
              <w:rPr>
                <w:color w:val="auto"/>
                <w:kern w:val="2"/>
                <w:sz w:val="21"/>
                <w:lang w:eastAsia="zh-CN"/>
              </w:rPr>
            </w:pPr>
            <w:r>
              <w:rPr>
                <w:color w:val="auto"/>
                <w:kern w:val="2"/>
                <w:sz w:val="21"/>
                <w:lang w:eastAsia="zh-CN"/>
              </w:rPr>
              <w:t>是否允许递交备选投标方案</w:t>
            </w:r>
          </w:p>
        </w:tc>
        <w:tc>
          <w:tcPr>
            <w:tcW w:w="5109" w:type="dxa"/>
          </w:tcPr>
          <w:p>
            <w:pPr>
              <w:pStyle w:val="26"/>
              <w:spacing w:before="73"/>
              <w:ind w:left="105"/>
              <w:rPr>
                <w:color w:val="auto"/>
                <w:kern w:val="2"/>
                <w:sz w:val="21"/>
              </w:rPr>
            </w:pPr>
            <w:r>
              <w:rPr>
                <w:color w:val="auto"/>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4"/>
              <w:rPr>
                <w:rFonts w:ascii="Times New Roman"/>
                <w:color w:val="auto"/>
                <w:kern w:val="2"/>
                <w:sz w:val="17"/>
              </w:rPr>
            </w:pPr>
          </w:p>
          <w:p>
            <w:pPr>
              <w:pStyle w:val="26"/>
              <w:ind w:left="19" w:right="9"/>
              <w:jc w:val="center"/>
              <w:rPr>
                <w:rFonts w:ascii="Calibri"/>
                <w:color w:val="auto"/>
                <w:kern w:val="2"/>
                <w:sz w:val="21"/>
              </w:rPr>
            </w:pPr>
            <w:r>
              <w:rPr>
                <w:rFonts w:ascii="Calibri"/>
                <w:color w:val="auto"/>
                <w:kern w:val="2"/>
                <w:sz w:val="21"/>
              </w:rPr>
              <w:t>3.6.3</w:t>
            </w:r>
          </w:p>
        </w:tc>
        <w:tc>
          <w:tcPr>
            <w:tcW w:w="3081"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54"/>
              <w:ind w:left="105"/>
              <w:rPr>
                <w:color w:val="auto"/>
                <w:kern w:val="2"/>
                <w:sz w:val="21"/>
                <w:lang w:eastAsia="zh-CN"/>
              </w:rPr>
            </w:pPr>
            <w:r>
              <w:rPr>
                <w:color w:val="auto"/>
                <w:kern w:val="2"/>
                <w:sz w:val="21"/>
                <w:lang w:eastAsia="zh-CN"/>
              </w:rPr>
              <w:t>签字和（或）盖章要求</w:t>
            </w:r>
          </w:p>
        </w:tc>
        <w:tc>
          <w:tcPr>
            <w:tcW w:w="5109" w:type="dxa"/>
          </w:tcPr>
          <w:p>
            <w:pPr>
              <w:pStyle w:val="26"/>
              <w:spacing w:before="73" w:line="350" w:lineRule="auto"/>
              <w:ind w:left="105" w:right="-15"/>
              <w:jc w:val="both"/>
              <w:rPr>
                <w:color w:val="auto"/>
                <w:kern w:val="2"/>
                <w:sz w:val="21"/>
                <w:lang w:eastAsia="zh-CN"/>
              </w:rPr>
            </w:pPr>
            <w:r>
              <w:rPr>
                <w:color w:val="auto"/>
                <w:kern w:val="2"/>
                <w:sz w:val="21"/>
                <w:lang w:eastAsia="zh-CN"/>
              </w:rPr>
              <w:t>投标文件正本与副本均由投标人在招标文件规定的相关位置加盖投标人法人单位公章，且经法定代表人签字（或盖章）或其委托代理人本人签字。投标文件未经投标人盖章或法定代表</w:t>
            </w:r>
            <w:r>
              <w:rPr>
                <w:color w:val="auto"/>
                <w:spacing w:val="-11"/>
                <w:kern w:val="2"/>
                <w:sz w:val="21"/>
                <w:lang w:eastAsia="zh-CN"/>
              </w:rPr>
              <w:t>人签字</w:t>
            </w:r>
            <w:r>
              <w:rPr>
                <w:color w:val="auto"/>
                <w:spacing w:val="-3"/>
                <w:kern w:val="2"/>
                <w:sz w:val="21"/>
                <w:lang w:eastAsia="zh-CN"/>
              </w:rPr>
              <w:t>（或盖章</w:t>
            </w:r>
            <w:r>
              <w:rPr>
                <w:color w:val="auto"/>
                <w:spacing w:val="-29"/>
                <w:kern w:val="2"/>
                <w:sz w:val="21"/>
                <w:lang w:eastAsia="zh-CN"/>
              </w:rPr>
              <w:t>）</w:t>
            </w:r>
            <w:r>
              <w:rPr>
                <w:color w:val="auto"/>
                <w:spacing w:val="-3"/>
                <w:kern w:val="2"/>
                <w:sz w:val="21"/>
                <w:lang w:eastAsia="zh-CN"/>
              </w:rPr>
              <w:t>或其委托代理人本人签字的，</w:t>
            </w:r>
            <w:r>
              <w:rPr>
                <w:color w:val="auto"/>
                <w:kern w:val="2"/>
                <w:sz w:val="21"/>
                <w:lang w:eastAsia="zh-CN"/>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3.6.4</w:t>
            </w:r>
          </w:p>
        </w:tc>
        <w:tc>
          <w:tcPr>
            <w:tcW w:w="3081" w:type="dxa"/>
            <w:gridSpan w:val="2"/>
          </w:tcPr>
          <w:p>
            <w:pPr>
              <w:pStyle w:val="26"/>
              <w:spacing w:before="73"/>
              <w:ind w:left="105"/>
              <w:rPr>
                <w:color w:val="auto"/>
                <w:kern w:val="2"/>
                <w:sz w:val="21"/>
              </w:rPr>
            </w:pPr>
            <w:r>
              <w:rPr>
                <w:color w:val="auto"/>
                <w:kern w:val="2"/>
                <w:sz w:val="21"/>
              </w:rPr>
              <w:t>投标文件副本份数</w:t>
            </w:r>
          </w:p>
        </w:tc>
        <w:tc>
          <w:tcPr>
            <w:tcW w:w="5109" w:type="dxa"/>
          </w:tcPr>
          <w:p>
            <w:pPr>
              <w:pStyle w:val="26"/>
              <w:spacing w:before="73"/>
              <w:ind w:left="105"/>
              <w:rPr>
                <w:color w:val="auto"/>
                <w:kern w:val="2"/>
                <w:sz w:val="21"/>
                <w:lang w:eastAsia="zh-CN"/>
              </w:rPr>
            </w:pPr>
            <w:r>
              <w:rPr>
                <w:color w:val="auto"/>
                <w:kern w:val="2"/>
                <w:sz w:val="21"/>
              </w:rPr>
              <w:t xml:space="preserve">正本 </w:t>
            </w:r>
            <w:r>
              <w:rPr>
                <w:rFonts w:ascii="Calibri" w:eastAsia="Calibri"/>
                <w:color w:val="auto"/>
                <w:kern w:val="2"/>
                <w:sz w:val="21"/>
              </w:rPr>
              <w:t xml:space="preserve">1 </w:t>
            </w:r>
            <w:r>
              <w:rPr>
                <w:color w:val="auto"/>
                <w:kern w:val="2"/>
                <w:sz w:val="21"/>
              </w:rPr>
              <w:t xml:space="preserve">份， 副本 </w:t>
            </w:r>
            <w:r>
              <w:rPr>
                <w:rFonts w:ascii="Calibri" w:eastAsia="Calibri"/>
                <w:color w:val="auto"/>
                <w:kern w:val="2"/>
                <w:sz w:val="21"/>
              </w:rPr>
              <w:t xml:space="preserve">4 </w:t>
            </w:r>
            <w:r>
              <w:rPr>
                <w:color w:val="auto"/>
                <w:kern w:val="2"/>
                <w:sz w:val="21"/>
              </w:rPr>
              <w:t>份</w:t>
            </w:r>
            <w:r>
              <w:rPr>
                <w:rFonts w:hint="eastAsia"/>
                <w:color w:val="auto"/>
                <w:kern w:val="2"/>
                <w:sz w:val="21"/>
                <w:lang w:eastAsia="zh-CN"/>
              </w:rPr>
              <w:t>，电子</w:t>
            </w:r>
            <w:r>
              <w:rPr>
                <w:rFonts w:hint="eastAsia"/>
                <w:color w:val="auto"/>
                <w:kern w:val="2"/>
                <w:sz w:val="21"/>
                <w:lang w:val="en-US" w:eastAsia="zh-CN"/>
              </w:rPr>
              <w:t>U盘1份</w:t>
            </w:r>
            <w:r>
              <w:rPr>
                <w:rFonts w:hint="eastAsia"/>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5"/>
              <w:rPr>
                <w:rFonts w:ascii="Times New Roman"/>
                <w:color w:val="auto"/>
                <w:kern w:val="2"/>
                <w:sz w:val="17"/>
              </w:rPr>
            </w:pPr>
          </w:p>
          <w:p>
            <w:pPr>
              <w:pStyle w:val="26"/>
              <w:ind w:left="19" w:right="9"/>
              <w:jc w:val="center"/>
              <w:rPr>
                <w:rFonts w:ascii="Calibri"/>
                <w:color w:val="auto"/>
                <w:kern w:val="2"/>
                <w:sz w:val="21"/>
              </w:rPr>
            </w:pPr>
            <w:r>
              <w:rPr>
                <w:rFonts w:ascii="Calibri"/>
                <w:color w:val="auto"/>
                <w:kern w:val="2"/>
                <w:sz w:val="21"/>
              </w:rPr>
              <w:t>3.6.5</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55"/>
              <w:ind w:left="105"/>
              <w:rPr>
                <w:color w:val="auto"/>
                <w:kern w:val="2"/>
                <w:sz w:val="21"/>
              </w:rPr>
            </w:pPr>
            <w:r>
              <w:rPr>
                <w:color w:val="auto"/>
                <w:kern w:val="2"/>
                <w:sz w:val="21"/>
              </w:rPr>
              <w:t>装订要求</w:t>
            </w:r>
          </w:p>
        </w:tc>
        <w:tc>
          <w:tcPr>
            <w:tcW w:w="5109" w:type="dxa"/>
          </w:tcPr>
          <w:p>
            <w:pPr>
              <w:pStyle w:val="26"/>
              <w:spacing w:before="74" w:line="319" w:lineRule="auto"/>
              <w:ind w:left="105" w:right="96"/>
              <w:rPr>
                <w:color w:val="auto"/>
                <w:kern w:val="2"/>
                <w:sz w:val="21"/>
                <w:lang w:eastAsia="zh-CN"/>
              </w:rPr>
            </w:pPr>
            <w:r>
              <w:rPr>
                <w:color w:val="auto"/>
                <w:kern w:val="2"/>
                <w:sz w:val="21"/>
                <w:lang w:eastAsia="zh-CN"/>
              </w:rPr>
              <w:t xml:space="preserve">按照投标人须知第 </w:t>
            </w:r>
            <w:r>
              <w:rPr>
                <w:rFonts w:ascii="Calibri" w:eastAsia="Calibri"/>
                <w:color w:val="auto"/>
                <w:kern w:val="2"/>
                <w:sz w:val="21"/>
                <w:lang w:eastAsia="zh-CN"/>
              </w:rPr>
              <w:t xml:space="preserve">3.1.1 </w:t>
            </w:r>
            <w:r>
              <w:rPr>
                <w:color w:val="auto"/>
                <w:kern w:val="2"/>
                <w:sz w:val="21"/>
                <w:lang w:eastAsia="zh-CN"/>
              </w:rPr>
              <w:t>项规定的投标文件组成内容，投标文件应按以下要求装订：</w:t>
            </w:r>
            <w:r>
              <w:rPr>
                <w:rFonts w:hint="eastAsia"/>
                <w:color w:val="auto"/>
                <w:spacing w:val="-11"/>
                <w:kern w:val="2"/>
                <w:sz w:val="21"/>
                <w:lang w:eastAsia="zh-CN"/>
              </w:rPr>
              <w:t>合并</w:t>
            </w:r>
            <w:r>
              <w:rPr>
                <w:color w:val="auto"/>
                <w:spacing w:val="-11"/>
                <w:kern w:val="2"/>
                <w:sz w:val="21"/>
                <w:lang w:eastAsia="zh-CN"/>
              </w:rPr>
              <w:t xml:space="preserve">装订，共分 </w:t>
            </w:r>
            <w:r>
              <w:rPr>
                <w:rFonts w:hint="eastAsia" w:ascii="Calibri" w:eastAsia="Calibri"/>
                <w:color w:val="auto"/>
                <w:kern w:val="2"/>
                <w:sz w:val="21"/>
                <w:lang w:val="en-US" w:eastAsia="zh-CN"/>
              </w:rPr>
              <w:t>1</w:t>
            </w:r>
            <w:r>
              <w:rPr>
                <w:color w:val="auto"/>
                <w:spacing w:val="-8"/>
                <w:kern w:val="2"/>
                <w:sz w:val="21"/>
                <w:lang w:eastAsia="zh-CN"/>
              </w:rPr>
              <w:t>册</w:t>
            </w:r>
            <w:r>
              <w:rPr>
                <w:rFonts w:hint="eastAsia"/>
                <w:color w:val="auto"/>
                <w:spacing w:val="-8"/>
                <w:kern w:val="2"/>
                <w:sz w:val="21"/>
                <w:lang w:val="en-US" w:eastAsia="zh-CN"/>
              </w:rPr>
              <w:t>。</w:t>
            </w:r>
            <w:r>
              <w:rPr>
                <w:color w:val="auto"/>
                <w:spacing w:val="-8"/>
                <w:kern w:val="2"/>
                <w:sz w:val="21"/>
                <w:lang w:eastAsia="zh-CN"/>
              </w:rPr>
              <w:t>资格审查部分、</w:t>
            </w:r>
            <w:r>
              <w:rPr>
                <w:color w:val="auto"/>
                <w:spacing w:val="-5"/>
                <w:kern w:val="2"/>
                <w:sz w:val="21"/>
                <w:lang w:eastAsia="zh-CN"/>
              </w:rPr>
              <w:t>商务标部分、技术标部分</w:t>
            </w:r>
            <w:r>
              <w:rPr>
                <w:rFonts w:hint="eastAsia"/>
                <w:color w:val="auto"/>
                <w:spacing w:val="-5"/>
                <w:kern w:val="2"/>
                <w:sz w:val="21"/>
                <w:lang w:eastAsia="zh-CN"/>
              </w:rPr>
              <w:t>，以上三部分合并装订成一册。</w:t>
            </w:r>
          </w:p>
          <w:p>
            <w:pPr>
              <w:pStyle w:val="26"/>
              <w:spacing w:before="56"/>
              <w:ind w:left="105"/>
              <w:rPr>
                <w:color w:val="auto"/>
                <w:kern w:val="2"/>
                <w:sz w:val="21"/>
                <w:lang w:eastAsia="zh-CN"/>
              </w:rPr>
            </w:pPr>
            <w:r>
              <w:rPr>
                <w:color w:val="auto"/>
                <w:kern w:val="2"/>
                <w:sz w:val="21"/>
                <w:lang w:eastAsia="zh-CN"/>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1207" w:type="dxa"/>
            <w:vAlign w:val="center"/>
          </w:tcPr>
          <w:p>
            <w:pPr>
              <w:pStyle w:val="26"/>
              <w:jc w:val="center"/>
              <w:rPr>
                <w:rFonts w:ascii="Times New Roman"/>
                <w:color w:val="auto"/>
                <w:kern w:val="2"/>
                <w:sz w:val="20"/>
                <w:lang w:eastAsia="zh-CN"/>
              </w:rPr>
            </w:pPr>
          </w:p>
          <w:p>
            <w:pPr>
              <w:pStyle w:val="26"/>
              <w:ind w:right="9"/>
              <w:jc w:val="center"/>
              <w:rPr>
                <w:rFonts w:ascii="Calibri"/>
                <w:color w:val="auto"/>
                <w:kern w:val="2"/>
                <w:sz w:val="21"/>
              </w:rPr>
            </w:pPr>
            <w:r>
              <w:rPr>
                <w:rFonts w:ascii="Calibri"/>
                <w:color w:val="auto"/>
                <w:kern w:val="2"/>
                <w:sz w:val="21"/>
              </w:rPr>
              <w:t>4.1.1</w:t>
            </w:r>
          </w:p>
        </w:tc>
        <w:tc>
          <w:tcPr>
            <w:tcW w:w="3081" w:type="dxa"/>
            <w:gridSpan w:val="2"/>
            <w:vAlign w:val="center"/>
          </w:tcPr>
          <w:p>
            <w:pPr>
              <w:pStyle w:val="26"/>
              <w:jc w:val="center"/>
              <w:rPr>
                <w:rFonts w:ascii="Times New Roman"/>
                <w:color w:val="auto"/>
                <w:kern w:val="2"/>
                <w:sz w:val="20"/>
              </w:rPr>
            </w:pPr>
          </w:p>
          <w:p>
            <w:pPr>
              <w:pStyle w:val="26"/>
              <w:jc w:val="center"/>
              <w:rPr>
                <w:color w:val="auto"/>
                <w:kern w:val="2"/>
                <w:sz w:val="21"/>
              </w:rPr>
            </w:pPr>
            <w:r>
              <w:rPr>
                <w:color w:val="auto"/>
                <w:kern w:val="2"/>
                <w:sz w:val="21"/>
              </w:rPr>
              <w:t>包装、 密封</w:t>
            </w:r>
          </w:p>
        </w:tc>
        <w:tc>
          <w:tcPr>
            <w:tcW w:w="5109" w:type="dxa"/>
            <w:vAlign w:val="center"/>
          </w:tcPr>
          <w:p>
            <w:pPr>
              <w:pStyle w:val="26"/>
              <w:spacing w:before="73" w:line="350" w:lineRule="auto"/>
              <w:ind w:left="105" w:right="-15"/>
              <w:jc w:val="left"/>
              <w:rPr>
                <w:color w:val="auto"/>
                <w:kern w:val="2"/>
                <w:sz w:val="21"/>
                <w:lang w:eastAsia="zh-CN"/>
              </w:rPr>
            </w:pPr>
            <w:r>
              <w:rPr>
                <w:color w:val="auto"/>
                <w:kern w:val="2"/>
                <w:sz w:val="21"/>
                <w:lang w:eastAsia="zh-CN"/>
              </w:rPr>
              <w:t>投标人应将所有投标文件密封在一个投标文件密封袋中</w:t>
            </w:r>
            <w:r>
              <w:rPr>
                <w:rFonts w:hint="eastAsia"/>
                <w:color w:val="auto"/>
                <w:kern w:val="2"/>
                <w:sz w:val="21"/>
                <w:lang w:eastAsia="zh-CN"/>
              </w:rPr>
              <w:t>，</w:t>
            </w:r>
            <w:r>
              <w:rPr>
                <w:color w:val="auto"/>
                <w:kern w:val="2"/>
                <w:sz w:val="21"/>
                <w:lang w:eastAsia="zh-CN"/>
              </w:rPr>
              <w:t>提交投标文件时应为 1 个密封袋</w:t>
            </w:r>
            <w:r>
              <w:rPr>
                <w:rFonts w:hint="eastAsia"/>
                <w:color w:val="auto"/>
                <w:kern w:val="2"/>
                <w:sz w:val="21"/>
                <w:lang w:eastAsia="zh-CN"/>
              </w:rPr>
              <w:t>，</w:t>
            </w:r>
            <w:r>
              <w:rPr>
                <w:color w:val="auto"/>
                <w:kern w:val="2"/>
                <w:sz w:val="21"/>
                <w:lang w:eastAsia="zh-CN"/>
              </w:rPr>
              <w:t>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69"/>
              <w:ind w:left="19" w:right="9"/>
              <w:jc w:val="center"/>
              <w:rPr>
                <w:rFonts w:ascii="Calibri"/>
                <w:color w:val="auto"/>
                <w:kern w:val="2"/>
                <w:sz w:val="21"/>
              </w:rPr>
            </w:pPr>
            <w:r>
              <w:rPr>
                <w:rFonts w:ascii="Calibri"/>
                <w:color w:val="auto"/>
                <w:kern w:val="2"/>
                <w:sz w:val="21"/>
              </w:rPr>
              <w:t>4.1.2</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4"/>
              <w:ind w:left="105"/>
              <w:rPr>
                <w:color w:val="auto"/>
                <w:kern w:val="2"/>
                <w:sz w:val="21"/>
              </w:rPr>
            </w:pPr>
            <w:r>
              <w:rPr>
                <w:color w:val="auto"/>
                <w:kern w:val="2"/>
                <w:sz w:val="21"/>
              </w:rPr>
              <w:t>封套上写明</w:t>
            </w:r>
          </w:p>
        </w:tc>
        <w:tc>
          <w:tcPr>
            <w:tcW w:w="5109" w:type="dxa"/>
          </w:tcPr>
          <w:p>
            <w:pPr>
              <w:pStyle w:val="26"/>
              <w:spacing w:before="73" w:line="350" w:lineRule="auto"/>
              <w:ind w:left="105" w:right="2871"/>
              <w:jc w:val="both"/>
              <w:rPr>
                <w:color w:val="auto"/>
                <w:kern w:val="2"/>
                <w:sz w:val="21"/>
                <w:lang w:eastAsia="zh-CN"/>
              </w:rPr>
            </w:pPr>
            <w:r>
              <w:rPr>
                <w:color w:val="auto"/>
                <w:kern w:val="2"/>
                <w:sz w:val="21"/>
                <w:lang w:eastAsia="zh-CN"/>
              </w:rPr>
              <w:t xml:space="preserve">项目招标编号： </w:t>
            </w:r>
          </w:p>
          <w:p>
            <w:pPr>
              <w:pStyle w:val="26"/>
              <w:spacing w:before="73" w:line="350" w:lineRule="auto"/>
              <w:ind w:left="105" w:right="2871"/>
              <w:jc w:val="both"/>
              <w:rPr>
                <w:color w:val="auto"/>
                <w:kern w:val="2"/>
                <w:sz w:val="21"/>
                <w:lang w:eastAsia="zh-CN"/>
              </w:rPr>
            </w:pPr>
            <w:r>
              <w:rPr>
                <w:color w:val="auto"/>
                <w:kern w:val="2"/>
                <w:sz w:val="21"/>
                <w:lang w:eastAsia="zh-CN"/>
              </w:rPr>
              <w:t xml:space="preserve">招标人的地址： </w:t>
            </w:r>
          </w:p>
          <w:p>
            <w:pPr>
              <w:pStyle w:val="26"/>
              <w:spacing w:before="73" w:line="350" w:lineRule="auto"/>
              <w:ind w:left="105" w:right="2871"/>
              <w:jc w:val="both"/>
              <w:rPr>
                <w:color w:val="auto"/>
                <w:kern w:val="2"/>
                <w:sz w:val="21"/>
                <w:lang w:eastAsia="zh-CN"/>
              </w:rPr>
            </w:pPr>
            <w:r>
              <w:rPr>
                <w:color w:val="auto"/>
                <w:kern w:val="2"/>
                <w:sz w:val="21"/>
                <w:lang w:eastAsia="zh-CN"/>
              </w:rPr>
              <w:t>招标人名称：</w:t>
            </w:r>
          </w:p>
          <w:p>
            <w:pPr>
              <w:pStyle w:val="26"/>
              <w:spacing w:before="28" w:line="350" w:lineRule="auto"/>
              <w:ind w:left="105" w:right="1088"/>
              <w:rPr>
                <w:color w:val="auto"/>
                <w:kern w:val="2"/>
                <w:sz w:val="21"/>
                <w:lang w:eastAsia="zh-CN"/>
              </w:rPr>
            </w:pPr>
            <w:r>
              <w:rPr>
                <w:color w:val="auto"/>
                <w:kern w:val="2"/>
                <w:sz w:val="21"/>
                <w:lang w:eastAsia="zh-CN"/>
              </w:rPr>
              <w:t>（项目名称）</w:t>
            </w:r>
            <w:r>
              <w:rPr>
                <w:rFonts w:hint="eastAsia"/>
                <w:color w:val="auto"/>
                <w:kern w:val="2"/>
                <w:sz w:val="21"/>
                <w:u w:val="single"/>
                <w:lang w:val="en-US" w:eastAsia="zh-CN"/>
              </w:rPr>
              <w:t xml:space="preserve">      </w:t>
            </w:r>
            <w:r>
              <w:rPr>
                <w:color w:val="auto"/>
                <w:kern w:val="2"/>
                <w:sz w:val="21"/>
                <w:lang w:eastAsia="zh-CN"/>
              </w:rPr>
              <w:t xml:space="preserve"> 投标文件</w:t>
            </w:r>
          </w:p>
          <w:p>
            <w:pPr>
              <w:pStyle w:val="26"/>
              <w:spacing w:before="28" w:line="350" w:lineRule="auto"/>
              <w:ind w:left="105" w:right="1088"/>
              <w:rPr>
                <w:color w:val="auto"/>
                <w:kern w:val="2"/>
                <w:sz w:val="21"/>
                <w:lang w:eastAsia="zh-CN"/>
              </w:rPr>
            </w:pPr>
            <w:r>
              <w:rPr>
                <w:color w:val="auto"/>
                <w:kern w:val="2"/>
                <w:sz w:val="21"/>
                <w:lang w:eastAsia="zh-CN"/>
              </w:rPr>
              <w:t>投标人地址：</w:t>
            </w:r>
          </w:p>
          <w:p>
            <w:pPr>
              <w:pStyle w:val="26"/>
              <w:spacing w:before="26"/>
              <w:ind w:left="105"/>
              <w:jc w:val="both"/>
              <w:rPr>
                <w:color w:val="auto"/>
                <w:kern w:val="2"/>
                <w:sz w:val="21"/>
                <w:lang w:eastAsia="zh-CN"/>
              </w:rPr>
            </w:pPr>
            <w:r>
              <w:rPr>
                <w:color w:val="auto"/>
                <w:kern w:val="2"/>
                <w:sz w:val="21"/>
                <w:lang w:eastAsia="zh-CN"/>
              </w:rPr>
              <w:t>投标人名称：</w:t>
            </w:r>
          </w:p>
          <w:p>
            <w:pPr>
              <w:pStyle w:val="26"/>
              <w:spacing w:before="125"/>
              <w:ind w:left="105"/>
              <w:jc w:val="both"/>
              <w:rPr>
                <w:color w:val="auto"/>
                <w:kern w:val="2"/>
                <w:sz w:val="21"/>
                <w:lang w:eastAsia="zh-CN"/>
              </w:rPr>
            </w:pPr>
            <w:r>
              <w:rPr>
                <w:color w:val="auto"/>
                <w:kern w:val="2"/>
                <w:sz w:val="21"/>
                <w:lang w:eastAsia="zh-CN"/>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7"/>
              <w:rPr>
                <w:rFonts w:ascii="Times New Roman"/>
                <w:color w:val="auto"/>
                <w:kern w:val="2"/>
                <w:sz w:val="27"/>
                <w:lang w:eastAsia="zh-CN"/>
              </w:rPr>
            </w:pPr>
          </w:p>
          <w:p>
            <w:pPr>
              <w:pStyle w:val="26"/>
              <w:ind w:left="19" w:right="9"/>
              <w:jc w:val="center"/>
              <w:rPr>
                <w:rFonts w:ascii="Calibri"/>
                <w:color w:val="auto"/>
                <w:kern w:val="2"/>
                <w:sz w:val="21"/>
              </w:rPr>
            </w:pPr>
            <w:r>
              <w:rPr>
                <w:rFonts w:ascii="Calibri"/>
                <w:color w:val="auto"/>
                <w:kern w:val="2"/>
                <w:sz w:val="21"/>
              </w:rPr>
              <w:t>4.2.2</w:t>
            </w:r>
          </w:p>
        </w:tc>
        <w:tc>
          <w:tcPr>
            <w:tcW w:w="3081" w:type="dxa"/>
            <w:gridSpan w:val="2"/>
          </w:tcPr>
          <w:p>
            <w:pPr>
              <w:pStyle w:val="26"/>
              <w:spacing w:before="8"/>
              <w:rPr>
                <w:rFonts w:ascii="Times New Roman"/>
                <w:color w:val="auto"/>
                <w:kern w:val="2"/>
                <w:sz w:val="23"/>
              </w:rPr>
            </w:pPr>
          </w:p>
          <w:p>
            <w:pPr>
              <w:pStyle w:val="26"/>
              <w:ind w:left="105"/>
              <w:rPr>
                <w:color w:val="auto"/>
                <w:kern w:val="2"/>
                <w:sz w:val="21"/>
              </w:rPr>
            </w:pPr>
            <w:r>
              <w:rPr>
                <w:color w:val="auto"/>
                <w:kern w:val="2"/>
                <w:sz w:val="21"/>
              </w:rPr>
              <w:t>递交投标文件地点</w:t>
            </w:r>
          </w:p>
        </w:tc>
        <w:tc>
          <w:tcPr>
            <w:tcW w:w="5109" w:type="dxa"/>
          </w:tcPr>
          <w:p>
            <w:pPr>
              <w:pStyle w:val="26"/>
              <w:spacing w:line="398" w:lineRule="exact"/>
              <w:ind w:left="105" w:right="94"/>
              <w:rPr>
                <w:color w:val="auto"/>
                <w:kern w:val="2"/>
                <w:sz w:val="21"/>
                <w:lang w:eastAsia="zh-CN"/>
              </w:rPr>
            </w:pPr>
            <w:r>
              <w:rPr>
                <w:rFonts w:hint="eastAsia"/>
                <w:color w:val="auto"/>
                <w:spacing w:val="-11"/>
                <w:kern w:val="2"/>
                <w:sz w:val="21"/>
                <w:lang w:eastAsia="zh-CN"/>
              </w:rPr>
              <w:t>钦州市公共资源交易中心（钦州市金海湾东大街8号市民服务中心三楼）</w:t>
            </w:r>
            <w:r>
              <w:rPr>
                <w:color w:val="auto"/>
                <w:spacing w:val="-11"/>
                <w:kern w:val="2"/>
                <w:sz w:val="21"/>
                <w:lang w:eastAsia="zh-CN"/>
              </w:rPr>
              <w:t>，具体开标室根据电子屏幕显</w:t>
            </w:r>
            <w:r>
              <w:rPr>
                <w:color w:val="auto"/>
                <w:kern w:val="2"/>
                <w:sz w:val="21"/>
                <w:lang w:eastAsia="zh-CN"/>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4.2.3</w:t>
            </w:r>
          </w:p>
        </w:tc>
        <w:tc>
          <w:tcPr>
            <w:tcW w:w="3081" w:type="dxa"/>
            <w:gridSpan w:val="2"/>
          </w:tcPr>
          <w:p>
            <w:pPr>
              <w:pStyle w:val="26"/>
              <w:spacing w:before="73"/>
              <w:ind w:left="105"/>
              <w:rPr>
                <w:color w:val="auto"/>
                <w:kern w:val="2"/>
                <w:sz w:val="21"/>
              </w:rPr>
            </w:pPr>
            <w:r>
              <w:rPr>
                <w:color w:val="auto"/>
                <w:kern w:val="2"/>
                <w:sz w:val="21"/>
              </w:rPr>
              <w:t>是否退还投标文件</w:t>
            </w:r>
          </w:p>
        </w:tc>
        <w:tc>
          <w:tcPr>
            <w:tcW w:w="5109" w:type="dxa"/>
          </w:tcPr>
          <w:p>
            <w:pPr>
              <w:pStyle w:val="26"/>
              <w:spacing w:before="73"/>
              <w:ind w:left="105"/>
              <w:rPr>
                <w:color w:val="auto"/>
                <w:kern w:val="2"/>
                <w:sz w:val="21"/>
              </w:rPr>
            </w:pPr>
            <w:r>
              <w:rPr>
                <w:color w:val="auto"/>
                <w:kern w:val="2"/>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spacing w:before="6"/>
              <w:rPr>
                <w:rFonts w:ascii="Times New Roman"/>
                <w:color w:val="auto"/>
                <w:kern w:val="2"/>
              </w:rPr>
            </w:pPr>
          </w:p>
          <w:p>
            <w:pPr>
              <w:pStyle w:val="26"/>
              <w:ind w:left="20" w:right="9"/>
              <w:jc w:val="center"/>
              <w:rPr>
                <w:rFonts w:ascii="Calibri"/>
                <w:color w:val="auto"/>
                <w:kern w:val="2"/>
                <w:sz w:val="21"/>
              </w:rPr>
            </w:pPr>
            <w:r>
              <w:rPr>
                <w:rFonts w:ascii="Calibri"/>
                <w:color w:val="auto"/>
                <w:kern w:val="2"/>
                <w:sz w:val="21"/>
              </w:rPr>
              <w:t>5.1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spacing w:before="6"/>
              <w:rPr>
                <w:rFonts w:ascii="Times New Roman"/>
                <w:color w:val="auto"/>
                <w:kern w:val="2"/>
                <w:sz w:val="18"/>
              </w:rPr>
            </w:pPr>
          </w:p>
          <w:p>
            <w:pPr>
              <w:pStyle w:val="26"/>
              <w:ind w:left="105"/>
              <w:rPr>
                <w:color w:val="auto"/>
                <w:kern w:val="2"/>
                <w:sz w:val="21"/>
              </w:rPr>
            </w:pPr>
            <w:r>
              <w:rPr>
                <w:color w:val="auto"/>
                <w:kern w:val="2"/>
                <w:sz w:val="21"/>
              </w:rPr>
              <w:t>开标时间和地点</w:t>
            </w:r>
          </w:p>
        </w:tc>
        <w:tc>
          <w:tcPr>
            <w:tcW w:w="5109" w:type="dxa"/>
          </w:tcPr>
          <w:p>
            <w:pPr>
              <w:pStyle w:val="26"/>
              <w:spacing w:before="73"/>
              <w:ind w:left="105"/>
              <w:rPr>
                <w:color w:val="auto"/>
                <w:kern w:val="2"/>
                <w:sz w:val="21"/>
                <w:lang w:eastAsia="zh-CN"/>
              </w:rPr>
            </w:pPr>
            <w:r>
              <w:rPr>
                <w:color w:val="auto"/>
                <w:kern w:val="2"/>
                <w:sz w:val="21"/>
                <w:lang w:eastAsia="zh-CN"/>
              </w:rPr>
              <w:t>开标时间：同投标截止时间</w:t>
            </w:r>
          </w:p>
          <w:p>
            <w:pPr>
              <w:pStyle w:val="26"/>
              <w:spacing w:before="48" w:line="400" w:lineRule="exact"/>
              <w:ind w:left="105" w:right="94"/>
              <w:jc w:val="both"/>
              <w:rPr>
                <w:color w:val="auto"/>
                <w:kern w:val="2"/>
                <w:sz w:val="21"/>
                <w:lang w:eastAsia="zh-CN"/>
              </w:rPr>
            </w:pPr>
            <w:r>
              <w:rPr>
                <w:color w:val="auto"/>
                <w:spacing w:val="-14"/>
                <w:kern w:val="2"/>
                <w:sz w:val="21"/>
                <w:lang w:eastAsia="zh-CN"/>
              </w:rPr>
              <w:t>开标地点：</w:t>
            </w:r>
            <w:r>
              <w:rPr>
                <w:rFonts w:hint="eastAsia"/>
                <w:color w:val="auto"/>
                <w:spacing w:val="-14"/>
                <w:kern w:val="2"/>
                <w:sz w:val="21"/>
                <w:lang w:eastAsia="zh-CN"/>
              </w:rPr>
              <w:t>钦州市公共资源交易中心（钦州市金海湾东大街8号市民服务中心三楼）</w:t>
            </w:r>
            <w:r>
              <w:rPr>
                <w:color w:val="auto"/>
                <w:spacing w:val="-14"/>
                <w:kern w:val="2"/>
                <w:sz w:val="21"/>
                <w:lang w:eastAsia="zh-CN"/>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7" w:type="dxa"/>
          </w:tcPr>
          <w:p>
            <w:pPr>
              <w:pStyle w:val="26"/>
              <w:spacing w:before="9"/>
              <w:rPr>
                <w:rFonts w:ascii="Times New Roman"/>
                <w:color w:val="auto"/>
                <w:kern w:val="2"/>
                <w:sz w:val="27"/>
                <w:lang w:eastAsia="zh-CN"/>
              </w:rPr>
            </w:pPr>
          </w:p>
          <w:p>
            <w:pPr>
              <w:pStyle w:val="26"/>
              <w:ind w:left="20" w:right="9"/>
              <w:jc w:val="center"/>
              <w:rPr>
                <w:rFonts w:ascii="Calibri"/>
                <w:color w:val="auto"/>
                <w:kern w:val="2"/>
                <w:sz w:val="21"/>
              </w:rPr>
            </w:pPr>
            <w:r>
              <w:rPr>
                <w:rFonts w:ascii="Calibri"/>
                <w:color w:val="auto"/>
                <w:kern w:val="2"/>
                <w:sz w:val="21"/>
              </w:rPr>
              <w:t>5.2</w:t>
            </w:r>
          </w:p>
        </w:tc>
        <w:tc>
          <w:tcPr>
            <w:tcW w:w="3081" w:type="dxa"/>
            <w:gridSpan w:val="2"/>
          </w:tcPr>
          <w:p>
            <w:pPr>
              <w:pStyle w:val="26"/>
              <w:spacing w:before="9"/>
              <w:rPr>
                <w:rFonts w:ascii="Times New Roman"/>
                <w:color w:val="auto"/>
                <w:kern w:val="2"/>
                <w:sz w:val="23"/>
              </w:rPr>
            </w:pPr>
          </w:p>
          <w:p>
            <w:pPr>
              <w:pStyle w:val="26"/>
              <w:ind w:left="105"/>
              <w:rPr>
                <w:color w:val="auto"/>
                <w:kern w:val="2"/>
                <w:sz w:val="21"/>
              </w:rPr>
            </w:pPr>
            <w:r>
              <w:rPr>
                <w:color w:val="auto"/>
                <w:kern w:val="2"/>
                <w:sz w:val="21"/>
              </w:rPr>
              <w:t>开标程序</w:t>
            </w:r>
          </w:p>
        </w:tc>
        <w:tc>
          <w:tcPr>
            <w:tcW w:w="5109" w:type="dxa"/>
          </w:tcPr>
          <w:p>
            <w:pPr>
              <w:pStyle w:val="26"/>
              <w:spacing w:before="2" w:line="398" w:lineRule="exact"/>
              <w:ind w:left="105" w:right="863"/>
              <w:rPr>
                <w:color w:val="auto"/>
                <w:kern w:val="2"/>
                <w:sz w:val="21"/>
                <w:lang w:eastAsia="zh-CN"/>
              </w:rPr>
            </w:pPr>
            <w:r>
              <w:rPr>
                <w:color w:val="auto"/>
                <w:kern w:val="2"/>
                <w:sz w:val="21"/>
                <w:lang w:eastAsia="zh-CN"/>
              </w:rPr>
              <w:t xml:space="preserve">采用方式一：技术标明标开标程序 </w:t>
            </w:r>
          </w:p>
          <w:p>
            <w:pPr>
              <w:pStyle w:val="26"/>
              <w:spacing w:before="2" w:line="398" w:lineRule="exact"/>
              <w:ind w:left="105" w:right="863"/>
              <w:rPr>
                <w:color w:val="auto"/>
                <w:kern w:val="2"/>
                <w:sz w:val="21"/>
              </w:rPr>
            </w:pPr>
            <w:r>
              <w:rPr>
                <w:color w:val="auto"/>
                <w:kern w:val="2"/>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69"/>
              <w:ind w:left="20" w:right="9"/>
              <w:jc w:val="center"/>
              <w:rPr>
                <w:rFonts w:ascii="Calibri"/>
                <w:color w:val="auto"/>
                <w:kern w:val="2"/>
                <w:sz w:val="21"/>
              </w:rPr>
            </w:pPr>
            <w:r>
              <w:rPr>
                <w:rFonts w:ascii="Calibri"/>
                <w:color w:val="auto"/>
                <w:kern w:val="2"/>
                <w:sz w:val="21"/>
              </w:rPr>
              <w:t>6.1.1</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24"/>
              <w:ind w:left="105"/>
              <w:rPr>
                <w:color w:val="auto"/>
                <w:kern w:val="2"/>
                <w:sz w:val="21"/>
              </w:rPr>
            </w:pPr>
            <w:r>
              <w:rPr>
                <w:color w:val="auto"/>
                <w:kern w:val="2"/>
                <w:sz w:val="21"/>
              </w:rPr>
              <w:t>评标委员会的组建</w:t>
            </w:r>
          </w:p>
        </w:tc>
        <w:tc>
          <w:tcPr>
            <w:tcW w:w="5109" w:type="dxa"/>
          </w:tcPr>
          <w:p>
            <w:pPr>
              <w:pStyle w:val="26"/>
              <w:spacing w:before="74"/>
              <w:ind w:left="105"/>
              <w:rPr>
                <w:color w:val="auto"/>
                <w:kern w:val="2"/>
                <w:sz w:val="21"/>
                <w:lang w:eastAsia="zh-CN"/>
              </w:rPr>
            </w:pPr>
            <w:r>
              <w:rPr>
                <w:color w:val="auto"/>
                <w:kern w:val="2"/>
                <w:sz w:val="21"/>
                <w:lang w:eastAsia="zh-CN"/>
              </w:rPr>
              <w:t>评标委员会构成：</w:t>
            </w:r>
            <w:r>
              <w:rPr>
                <w:rFonts w:hint="eastAsia" w:ascii="Calibri"/>
                <w:color w:val="auto"/>
                <w:kern w:val="2"/>
                <w:sz w:val="21"/>
                <w:u w:val="single"/>
                <w:lang w:val="en-US" w:eastAsia="zh-CN"/>
              </w:rPr>
              <w:t>5</w:t>
            </w:r>
            <w:r>
              <w:rPr>
                <w:color w:val="auto"/>
                <w:kern w:val="2"/>
                <w:sz w:val="21"/>
                <w:lang w:eastAsia="zh-CN"/>
              </w:rPr>
              <w:t>人，其中招标人代表</w:t>
            </w:r>
            <w:r>
              <w:rPr>
                <w:rFonts w:hint="eastAsia" w:ascii="Calibri"/>
                <w:color w:val="auto"/>
                <w:kern w:val="2"/>
                <w:sz w:val="21"/>
                <w:u w:val="single"/>
                <w:lang w:val="en-US" w:eastAsia="zh-CN"/>
              </w:rPr>
              <w:t>1</w:t>
            </w:r>
            <w:r>
              <w:rPr>
                <w:color w:val="auto"/>
                <w:kern w:val="2"/>
                <w:sz w:val="21"/>
                <w:lang w:eastAsia="zh-CN"/>
              </w:rPr>
              <w:t>人，专家</w:t>
            </w:r>
            <w:r>
              <w:rPr>
                <w:rFonts w:hint="eastAsia" w:ascii="Calibri"/>
                <w:color w:val="auto"/>
                <w:kern w:val="2"/>
                <w:sz w:val="21"/>
                <w:u w:val="single"/>
                <w:lang w:val="en-US" w:eastAsia="zh-CN"/>
              </w:rPr>
              <w:t>4</w:t>
            </w:r>
            <w:r>
              <w:rPr>
                <w:color w:val="auto"/>
                <w:kern w:val="2"/>
                <w:sz w:val="21"/>
                <w:lang w:eastAsia="zh-CN"/>
              </w:rPr>
              <w:t>人。</w:t>
            </w:r>
          </w:p>
          <w:p>
            <w:pPr>
              <w:pStyle w:val="26"/>
              <w:spacing w:before="97"/>
              <w:ind w:left="105"/>
              <w:rPr>
                <w:color w:val="auto"/>
                <w:kern w:val="2"/>
                <w:sz w:val="21"/>
                <w:lang w:eastAsia="zh-CN"/>
              </w:rPr>
            </w:pPr>
            <w:r>
              <w:rPr>
                <w:color w:val="auto"/>
                <w:kern w:val="2"/>
                <w:sz w:val="21"/>
                <w:lang w:eastAsia="zh-CN"/>
              </w:rPr>
              <w:t>评标专家分工：分技术、经济类。</w:t>
            </w:r>
          </w:p>
          <w:p>
            <w:pPr>
              <w:pStyle w:val="26"/>
              <w:tabs>
                <w:tab w:val="left" w:pos="422"/>
                <w:tab w:val="left" w:pos="3333"/>
              </w:tabs>
              <w:spacing w:before="126" w:line="319" w:lineRule="auto"/>
              <w:ind w:left="105" w:right="96"/>
              <w:rPr>
                <w:color w:val="auto"/>
                <w:kern w:val="2"/>
                <w:sz w:val="21"/>
                <w:lang w:eastAsia="zh-CN"/>
              </w:rPr>
            </w:pPr>
            <w:r>
              <w:rPr>
                <w:color w:val="auto"/>
                <w:kern w:val="2"/>
                <w:sz w:val="21"/>
                <w:lang w:eastAsia="zh-CN"/>
              </w:rPr>
              <w:t>其中</w:t>
            </w:r>
            <w:r>
              <w:rPr>
                <w:color w:val="auto"/>
                <w:spacing w:val="-34"/>
                <w:kern w:val="2"/>
                <w:sz w:val="21"/>
                <w:lang w:eastAsia="zh-CN"/>
              </w:rPr>
              <w:t>，</w:t>
            </w:r>
            <w:r>
              <w:rPr>
                <w:color w:val="auto"/>
                <w:kern w:val="2"/>
                <w:sz w:val="21"/>
                <w:lang w:eastAsia="zh-CN"/>
              </w:rPr>
              <w:t>招</w:t>
            </w:r>
            <w:r>
              <w:rPr>
                <w:color w:val="auto"/>
                <w:spacing w:val="-3"/>
                <w:kern w:val="2"/>
                <w:sz w:val="21"/>
                <w:lang w:eastAsia="zh-CN"/>
              </w:rPr>
              <w:t>标</w:t>
            </w:r>
            <w:r>
              <w:rPr>
                <w:color w:val="auto"/>
                <w:kern w:val="2"/>
                <w:sz w:val="21"/>
                <w:lang w:eastAsia="zh-CN"/>
              </w:rPr>
              <w:t>人</w:t>
            </w:r>
            <w:r>
              <w:rPr>
                <w:color w:val="auto"/>
                <w:spacing w:val="-3"/>
                <w:kern w:val="2"/>
                <w:sz w:val="21"/>
                <w:lang w:eastAsia="zh-CN"/>
              </w:rPr>
              <w:t>代</w:t>
            </w:r>
            <w:r>
              <w:rPr>
                <w:color w:val="auto"/>
                <w:kern w:val="2"/>
                <w:sz w:val="21"/>
                <w:lang w:eastAsia="zh-CN"/>
              </w:rPr>
              <w:t>表</w:t>
            </w:r>
            <w:r>
              <w:rPr>
                <w:color w:val="auto"/>
                <w:spacing w:val="-3"/>
                <w:kern w:val="2"/>
                <w:sz w:val="21"/>
                <w:lang w:eastAsia="zh-CN"/>
              </w:rPr>
              <w:t>参</w:t>
            </w:r>
            <w:r>
              <w:rPr>
                <w:color w:val="auto"/>
                <w:kern w:val="2"/>
                <w:sz w:val="21"/>
                <w:lang w:eastAsia="zh-CN"/>
              </w:rPr>
              <w:t>加</w:t>
            </w:r>
            <w:r>
              <w:rPr>
                <w:color w:val="auto"/>
                <w:spacing w:val="-3"/>
                <w:kern w:val="2"/>
                <w:sz w:val="21"/>
                <w:lang w:eastAsia="zh-CN"/>
              </w:rPr>
              <w:t>技</w:t>
            </w:r>
            <w:r>
              <w:rPr>
                <w:color w:val="auto"/>
                <w:kern w:val="2"/>
                <w:sz w:val="21"/>
                <w:lang w:eastAsia="zh-CN"/>
              </w:rPr>
              <w:t>术类</w:t>
            </w:r>
            <w:r>
              <w:rPr>
                <w:rFonts w:hint="eastAsia" w:ascii="Calibri"/>
                <w:color w:val="auto"/>
                <w:kern w:val="2"/>
                <w:sz w:val="21"/>
                <w:u w:val="single"/>
                <w:lang w:val="en-US" w:eastAsia="zh-CN"/>
              </w:rPr>
              <w:t>1</w:t>
            </w:r>
            <w:r>
              <w:rPr>
                <w:color w:val="auto"/>
                <w:kern w:val="2"/>
                <w:sz w:val="21"/>
                <w:lang w:eastAsia="zh-CN"/>
              </w:rPr>
              <w:t>人</w:t>
            </w:r>
            <w:r>
              <w:rPr>
                <w:color w:val="auto"/>
                <w:spacing w:val="-34"/>
                <w:kern w:val="2"/>
                <w:sz w:val="21"/>
                <w:lang w:eastAsia="zh-CN"/>
              </w:rPr>
              <w:t>、</w:t>
            </w:r>
            <w:r>
              <w:rPr>
                <w:color w:val="auto"/>
                <w:kern w:val="2"/>
                <w:sz w:val="21"/>
                <w:lang w:eastAsia="zh-CN"/>
              </w:rPr>
              <w:t>经</w:t>
            </w:r>
            <w:r>
              <w:rPr>
                <w:color w:val="auto"/>
                <w:spacing w:val="-3"/>
                <w:kern w:val="2"/>
                <w:sz w:val="21"/>
                <w:lang w:eastAsia="zh-CN"/>
              </w:rPr>
              <w:t>济</w:t>
            </w:r>
            <w:r>
              <w:rPr>
                <w:color w:val="auto"/>
                <w:kern w:val="2"/>
                <w:sz w:val="21"/>
                <w:lang w:eastAsia="zh-CN"/>
              </w:rPr>
              <w:t xml:space="preserve">类 </w:t>
            </w:r>
            <w:r>
              <w:rPr>
                <w:rFonts w:ascii="Calibri" w:eastAsia="Calibri"/>
                <w:color w:val="auto"/>
                <w:kern w:val="2"/>
                <w:sz w:val="21"/>
                <w:u w:val="single"/>
                <w:lang w:eastAsia="zh-CN"/>
              </w:rPr>
              <w:t>0</w:t>
            </w:r>
            <w:r>
              <w:rPr>
                <w:color w:val="auto"/>
                <w:kern w:val="2"/>
                <w:sz w:val="21"/>
                <w:lang w:eastAsia="zh-CN"/>
              </w:rPr>
              <w:t>人；</w:t>
            </w:r>
          </w:p>
          <w:p>
            <w:pPr>
              <w:pStyle w:val="26"/>
              <w:tabs>
                <w:tab w:val="left" w:pos="1682"/>
                <w:tab w:val="left" w:pos="3679"/>
              </w:tabs>
              <w:spacing w:before="12"/>
              <w:ind w:left="105"/>
              <w:rPr>
                <w:color w:val="auto"/>
                <w:kern w:val="2"/>
                <w:sz w:val="21"/>
                <w:lang w:eastAsia="zh-CN"/>
              </w:rPr>
            </w:pPr>
            <w:r>
              <w:rPr>
                <w:color w:val="auto"/>
                <w:kern w:val="2"/>
                <w:sz w:val="21"/>
                <w:lang w:eastAsia="zh-CN"/>
              </w:rPr>
              <w:t>技术</w:t>
            </w:r>
            <w:r>
              <w:rPr>
                <w:color w:val="auto"/>
                <w:spacing w:val="-3"/>
                <w:kern w:val="2"/>
                <w:sz w:val="21"/>
                <w:lang w:eastAsia="zh-CN"/>
              </w:rPr>
              <w:t>类</w:t>
            </w:r>
            <w:r>
              <w:rPr>
                <w:color w:val="auto"/>
                <w:kern w:val="2"/>
                <w:sz w:val="21"/>
                <w:lang w:eastAsia="zh-CN"/>
              </w:rPr>
              <w:t>专</w:t>
            </w:r>
            <w:r>
              <w:rPr>
                <w:color w:val="auto"/>
                <w:spacing w:val="-3"/>
                <w:kern w:val="2"/>
                <w:sz w:val="21"/>
                <w:lang w:eastAsia="zh-CN"/>
              </w:rPr>
              <w:t>家</w:t>
            </w:r>
            <w:r>
              <w:rPr>
                <w:rFonts w:hint="eastAsia" w:ascii="Calibri"/>
                <w:color w:val="auto"/>
                <w:kern w:val="2"/>
                <w:sz w:val="21"/>
                <w:u w:val="single"/>
                <w:lang w:val="en-US" w:eastAsia="zh-CN"/>
              </w:rPr>
              <w:t>2</w:t>
            </w:r>
            <w:r>
              <w:rPr>
                <w:color w:val="auto"/>
                <w:kern w:val="2"/>
                <w:sz w:val="21"/>
                <w:lang w:eastAsia="zh-CN"/>
              </w:rPr>
              <w:t>人</w:t>
            </w:r>
            <w:r>
              <w:rPr>
                <w:color w:val="auto"/>
                <w:spacing w:val="-3"/>
                <w:kern w:val="2"/>
                <w:sz w:val="21"/>
                <w:lang w:eastAsia="zh-CN"/>
              </w:rPr>
              <w:t>、</w:t>
            </w:r>
            <w:r>
              <w:rPr>
                <w:color w:val="auto"/>
                <w:kern w:val="2"/>
                <w:sz w:val="21"/>
                <w:lang w:eastAsia="zh-CN"/>
              </w:rPr>
              <w:t>经</w:t>
            </w:r>
            <w:r>
              <w:rPr>
                <w:color w:val="auto"/>
                <w:spacing w:val="-3"/>
                <w:kern w:val="2"/>
                <w:sz w:val="21"/>
                <w:lang w:eastAsia="zh-CN"/>
              </w:rPr>
              <w:t>济</w:t>
            </w:r>
            <w:r>
              <w:rPr>
                <w:color w:val="auto"/>
                <w:kern w:val="2"/>
                <w:sz w:val="21"/>
                <w:lang w:eastAsia="zh-CN"/>
              </w:rPr>
              <w:t>类专</w:t>
            </w:r>
            <w:r>
              <w:rPr>
                <w:color w:val="auto"/>
                <w:spacing w:val="-3"/>
                <w:kern w:val="2"/>
                <w:sz w:val="21"/>
                <w:lang w:eastAsia="zh-CN"/>
              </w:rPr>
              <w:t>家</w:t>
            </w:r>
            <w:r>
              <w:rPr>
                <w:rFonts w:ascii="Calibri" w:eastAsia="Calibri"/>
                <w:color w:val="auto"/>
                <w:kern w:val="2"/>
                <w:sz w:val="21"/>
                <w:u w:val="single"/>
                <w:lang w:eastAsia="zh-CN"/>
              </w:rPr>
              <w:t>2</w:t>
            </w:r>
            <w:r>
              <w:rPr>
                <w:color w:val="auto"/>
                <w:kern w:val="2"/>
                <w:sz w:val="21"/>
                <w:lang w:eastAsia="zh-CN"/>
              </w:rPr>
              <w:t>人。</w:t>
            </w:r>
          </w:p>
          <w:p>
            <w:pPr>
              <w:pStyle w:val="26"/>
              <w:tabs>
                <w:tab w:val="left" w:pos="3259"/>
              </w:tabs>
              <w:spacing w:before="99"/>
              <w:ind w:left="105"/>
              <w:rPr>
                <w:color w:val="auto"/>
                <w:kern w:val="2"/>
                <w:sz w:val="21"/>
                <w:lang w:eastAsia="zh-CN"/>
              </w:rPr>
            </w:pPr>
            <w:r>
              <w:rPr>
                <w:color w:val="auto"/>
                <w:kern w:val="2"/>
                <w:sz w:val="21"/>
                <w:lang w:eastAsia="zh-CN"/>
              </w:rPr>
              <w:t>评标</w:t>
            </w:r>
            <w:r>
              <w:rPr>
                <w:color w:val="auto"/>
                <w:spacing w:val="-3"/>
                <w:kern w:val="2"/>
                <w:sz w:val="21"/>
                <w:lang w:eastAsia="zh-CN"/>
              </w:rPr>
              <w:t>专</w:t>
            </w:r>
            <w:r>
              <w:rPr>
                <w:color w:val="auto"/>
                <w:kern w:val="2"/>
                <w:sz w:val="21"/>
                <w:lang w:eastAsia="zh-CN"/>
              </w:rPr>
              <w:t>家</w:t>
            </w:r>
            <w:r>
              <w:rPr>
                <w:color w:val="auto"/>
                <w:spacing w:val="-3"/>
                <w:kern w:val="2"/>
                <w:sz w:val="21"/>
                <w:lang w:eastAsia="zh-CN"/>
              </w:rPr>
              <w:t>确</w:t>
            </w:r>
            <w:r>
              <w:rPr>
                <w:color w:val="auto"/>
                <w:kern w:val="2"/>
                <w:sz w:val="21"/>
                <w:lang w:eastAsia="zh-CN"/>
              </w:rPr>
              <w:t>定</w:t>
            </w:r>
            <w:r>
              <w:rPr>
                <w:color w:val="auto"/>
                <w:spacing w:val="-3"/>
                <w:kern w:val="2"/>
                <w:sz w:val="21"/>
                <w:lang w:eastAsia="zh-CN"/>
              </w:rPr>
              <w:t>方</w:t>
            </w:r>
            <w:r>
              <w:rPr>
                <w:color w:val="auto"/>
                <w:kern w:val="2"/>
                <w:sz w:val="21"/>
                <w:lang w:eastAsia="zh-CN"/>
              </w:rPr>
              <w:t>式</w:t>
            </w:r>
            <w:r>
              <w:rPr>
                <w:color w:val="auto"/>
                <w:spacing w:val="-3"/>
                <w:kern w:val="2"/>
                <w:sz w:val="21"/>
                <w:lang w:eastAsia="zh-CN"/>
              </w:rPr>
              <w:t>：</w:t>
            </w:r>
            <w:r>
              <w:rPr>
                <w:color w:val="auto"/>
                <w:spacing w:val="-3"/>
                <w:kern w:val="2"/>
                <w:sz w:val="21"/>
                <w:u w:val="single"/>
                <w:lang w:eastAsia="zh-CN"/>
              </w:rPr>
              <w:t>随</w:t>
            </w:r>
            <w:r>
              <w:rPr>
                <w:color w:val="auto"/>
                <w:kern w:val="2"/>
                <w:sz w:val="21"/>
                <w:u w:val="single"/>
                <w:lang w:eastAsia="zh-CN"/>
              </w:rPr>
              <w:t>机抽取</w:t>
            </w:r>
            <w:r>
              <w:rPr>
                <w:color w:val="auto"/>
                <w:kern w:val="2"/>
                <w:sz w:val="21"/>
                <w:u w:val="single"/>
                <w:lang w:eastAsia="zh-CN"/>
              </w:rPr>
              <w:tab/>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6.3</w:t>
            </w:r>
          </w:p>
        </w:tc>
        <w:tc>
          <w:tcPr>
            <w:tcW w:w="3081" w:type="dxa"/>
            <w:gridSpan w:val="2"/>
          </w:tcPr>
          <w:p>
            <w:pPr>
              <w:pStyle w:val="26"/>
              <w:spacing w:before="73"/>
              <w:ind w:left="105"/>
              <w:rPr>
                <w:color w:val="auto"/>
                <w:kern w:val="2"/>
                <w:sz w:val="21"/>
              </w:rPr>
            </w:pPr>
            <w:r>
              <w:rPr>
                <w:color w:val="auto"/>
                <w:kern w:val="2"/>
                <w:sz w:val="21"/>
              </w:rPr>
              <w:t>评标方式</w:t>
            </w:r>
          </w:p>
        </w:tc>
        <w:tc>
          <w:tcPr>
            <w:tcW w:w="5109" w:type="dxa"/>
          </w:tcPr>
          <w:p>
            <w:pPr>
              <w:pStyle w:val="26"/>
              <w:spacing w:before="73"/>
              <w:ind w:left="105"/>
              <w:rPr>
                <w:color w:val="auto"/>
                <w:kern w:val="2"/>
                <w:sz w:val="21"/>
              </w:rPr>
            </w:pPr>
            <w:r>
              <w:rPr>
                <w:color w:val="auto"/>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6.5</w:t>
            </w:r>
          </w:p>
        </w:tc>
        <w:tc>
          <w:tcPr>
            <w:tcW w:w="3081" w:type="dxa"/>
            <w:gridSpan w:val="2"/>
          </w:tcPr>
          <w:p>
            <w:pPr>
              <w:pStyle w:val="26"/>
              <w:spacing w:before="73"/>
              <w:ind w:left="105"/>
              <w:rPr>
                <w:color w:val="auto"/>
                <w:kern w:val="2"/>
                <w:sz w:val="21"/>
              </w:rPr>
            </w:pPr>
            <w:r>
              <w:rPr>
                <w:color w:val="auto"/>
                <w:kern w:val="2"/>
                <w:sz w:val="21"/>
              </w:rPr>
              <w:t>评标资料封存方式</w:t>
            </w:r>
          </w:p>
        </w:tc>
        <w:tc>
          <w:tcPr>
            <w:tcW w:w="5109" w:type="dxa"/>
          </w:tcPr>
          <w:p>
            <w:pPr>
              <w:pStyle w:val="26"/>
              <w:spacing w:before="73"/>
              <w:ind w:left="105"/>
              <w:rPr>
                <w:rFonts w:hint="eastAsia" w:eastAsia="宋体"/>
                <w:color w:val="auto"/>
                <w:kern w:val="2"/>
                <w:sz w:val="21"/>
                <w:lang w:eastAsia="zh-CN"/>
              </w:rPr>
            </w:pPr>
            <w:r>
              <w:rPr>
                <w:rFonts w:hint="eastAsia"/>
                <w:color w:val="auto"/>
                <w:kern w:val="2"/>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76"/>
              <w:ind w:left="21" w:right="9"/>
              <w:jc w:val="center"/>
              <w:rPr>
                <w:color w:val="auto"/>
                <w:kern w:val="2"/>
                <w:sz w:val="21"/>
              </w:rPr>
            </w:pPr>
            <w:r>
              <w:rPr>
                <w:rFonts w:ascii="Calibri" w:eastAsia="Calibri"/>
                <w:color w:val="auto"/>
                <w:kern w:val="2"/>
                <w:sz w:val="21"/>
              </w:rPr>
              <w:t>6.5.1</w:t>
            </w:r>
            <w:r>
              <w:rPr>
                <w:color w:val="auto"/>
                <w:kern w:val="2"/>
                <w:sz w:val="21"/>
              </w:rPr>
              <w:t>（</w:t>
            </w:r>
            <w:r>
              <w:rPr>
                <w:rFonts w:ascii="Calibri" w:eastAsia="Calibri"/>
                <w:color w:val="auto"/>
                <w:kern w:val="2"/>
                <w:sz w:val="21"/>
              </w:rPr>
              <w:t>3</w:t>
            </w:r>
            <w:r>
              <w:rPr>
                <w:color w:val="auto"/>
                <w:kern w:val="2"/>
                <w:sz w:val="21"/>
              </w:rPr>
              <w:t>）</w:t>
            </w:r>
          </w:p>
        </w:tc>
        <w:tc>
          <w:tcPr>
            <w:tcW w:w="3081" w:type="dxa"/>
            <w:gridSpan w:val="2"/>
          </w:tcPr>
          <w:p>
            <w:pPr>
              <w:pStyle w:val="26"/>
              <w:spacing w:before="76"/>
              <w:ind w:left="105"/>
              <w:rPr>
                <w:color w:val="auto"/>
                <w:kern w:val="2"/>
                <w:sz w:val="21"/>
              </w:rPr>
            </w:pPr>
            <w:r>
              <w:rPr>
                <w:color w:val="auto"/>
                <w:kern w:val="2"/>
                <w:sz w:val="21"/>
              </w:rPr>
              <w:t>封存的其它材料</w:t>
            </w:r>
          </w:p>
        </w:tc>
        <w:tc>
          <w:tcPr>
            <w:tcW w:w="5109" w:type="dxa"/>
          </w:tcPr>
          <w:p>
            <w:pPr>
              <w:pStyle w:val="26"/>
              <w:spacing w:before="76"/>
              <w:ind w:left="105"/>
              <w:rPr>
                <w:color w:val="auto"/>
                <w:kern w:val="2"/>
                <w:sz w:val="21"/>
              </w:rPr>
            </w:pPr>
            <w:r>
              <w:rPr>
                <w:color w:val="auto"/>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6"/>
              <w:spacing w:before="119"/>
              <w:ind w:left="19" w:right="9"/>
              <w:jc w:val="center"/>
              <w:rPr>
                <w:rFonts w:ascii="Calibri"/>
                <w:color w:val="auto"/>
                <w:kern w:val="2"/>
                <w:sz w:val="21"/>
              </w:rPr>
            </w:pPr>
            <w:r>
              <w:rPr>
                <w:rFonts w:ascii="Calibri"/>
                <w:color w:val="auto"/>
                <w:kern w:val="2"/>
                <w:sz w:val="21"/>
              </w:rPr>
              <w:t>6.6.1</w:t>
            </w:r>
          </w:p>
        </w:tc>
        <w:tc>
          <w:tcPr>
            <w:tcW w:w="3081" w:type="dxa"/>
            <w:gridSpan w:val="2"/>
          </w:tcPr>
          <w:p>
            <w:pPr>
              <w:pStyle w:val="26"/>
              <w:spacing w:before="73"/>
              <w:ind w:left="105"/>
              <w:rPr>
                <w:color w:val="auto"/>
                <w:kern w:val="2"/>
                <w:sz w:val="21"/>
                <w:lang w:eastAsia="zh-CN"/>
              </w:rPr>
            </w:pPr>
            <w:r>
              <w:rPr>
                <w:color w:val="auto"/>
                <w:kern w:val="2"/>
                <w:sz w:val="21"/>
                <w:lang w:eastAsia="zh-CN"/>
              </w:rPr>
              <w:t>中标</w:t>
            </w:r>
            <w:r>
              <w:rPr>
                <w:rFonts w:hint="eastAsia"/>
                <w:color w:val="auto"/>
                <w:kern w:val="2"/>
                <w:sz w:val="21"/>
                <w:lang w:eastAsia="zh-CN"/>
              </w:rPr>
              <w:t>公告</w:t>
            </w:r>
            <w:r>
              <w:rPr>
                <w:color w:val="auto"/>
                <w:kern w:val="2"/>
                <w:sz w:val="21"/>
                <w:lang w:eastAsia="zh-CN"/>
              </w:rPr>
              <w:t>公示的媒介</w:t>
            </w:r>
          </w:p>
        </w:tc>
        <w:tc>
          <w:tcPr>
            <w:tcW w:w="5109" w:type="dxa"/>
          </w:tcPr>
          <w:p>
            <w:pPr>
              <w:pStyle w:val="26"/>
              <w:spacing w:before="73"/>
              <w:ind w:left="105"/>
              <w:rPr>
                <w:color w:val="auto"/>
                <w:kern w:val="2"/>
                <w:sz w:val="21"/>
                <w:lang w:eastAsia="zh-CN"/>
              </w:rPr>
            </w:pPr>
            <w:r>
              <w:rPr>
                <w:color w:val="auto"/>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40"/>
              <w:ind w:left="20" w:right="9"/>
              <w:jc w:val="center"/>
              <w:rPr>
                <w:rFonts w:ascii="Calibri"/>
                <w:color w:val="auto"/>
                <w:kern w:val="2"/>
                <w:sz w:val="21"/>
              </w:rPr>
            </w:pPr>
            <w:r>
              <w:rPr>
                <w:rFonts w:ascii="Calibri"/>
                <w:color w:val="auto"/>
                <w:kern w:val="2"/>
                <w:sz w:val="21"/>
              </w:rPr>
              <w:t>6.7</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3"/>
              <w:rPr>
                <w:rFonts w:ascii="Times New Roman"/>
                <w:color w:val="auto"/>
                <w:kern w:val="2"/>
                <w:sz w:val="28"/>
              </w:rPr>
            </w:pPr>
          </w:p>
          <w:p>
            <w:pPr>
              <w:pStyle w:val="26"/>
              <w:ind w:left="105"/>
              <w:rPr>
                <w:color w:val="auto"/>
                <w:kern w:val="2"/>
                <w:sz w:val="21"/>
              </w:rPr>
            </w:pPr>
            <w:r>
              <w:rPr>
                <w:color w:val="auto"/>
                <w:kern w:val="2"/>
                <w:sz w:val="21"/>
              </w:rPr>
              <w:t>履约能力审查</w:t>
            </w:r>
          </w:p>
        </w:tc>
        <w:tc>
          <w:tcPr>
            <w:tcW w:w="5109" w:type="dxa"/>
          </w:tcPr>
          <w:p>
            <w:pPr>
              <w:pStyle w:val="26"/>
              <w:spacing w:before="73"/>
              <w:ind w:left="105"/>
              <w:rPr>
                <w:color w:val="auto"/>
                <w:kern w:val="2"/>
                <w:sz w:val="21"/>
                <w:lang w:eastAsia="zh-CN"/>
              </w:rPr>
            </w:pPr>
            <w:r>
              <w:rPr>
                <w:color w:val="auto"/>
                <w:kern w:val="2"/>
                <w:sz w:val="21"/>
                <w:lang w:eastAsia="zh-CN"/>
              </w:rPr>
              <w:t>以下情形视为不具备履约能力：</w:t>
            </w:r>
          </w:p>
          <w:p>
            <w:pPr>
              <w:pStyle w:val="26"/>
              <w:spacing w:before="125" w:line="319" w:lineRule="auto"/>
              <w:ind w:left="105" w:right="29"/>
              <w:rPr>
                <w:color w:val="auto"/>
                <w:kern w:val="2"/>
                <w:sz w:val="21"/>
                <w:lang w:eastAsia="zh-CN"/>
              </w:rPr>
            </w:pPr>
            <w:r>
              <w:rPr>
                <w:rFonts w:ascii="Calibri" w:eastAsia="Calibri"/>
                <w:color w:val="auto"/>
                <w:kern w:val="2"/>
                <w:sz w:val="21"/>
                <w:lang w:eastAsia="zh-CN"/>
              </w:rPr>
              <w:t>1</w:t>
            </w:r>
            <w:r>
              <w:rPr>
                <w:color w:val="auto"/>
                <w:kern w:val="2"/>
                <w:sz w:val="21"/>
                <w:lang w:eastAsia="zh-CN"/>
              </w:rPr>
              <w:t>、企业经营、财务状况发生重大变化，出现资不抵债；</w:t>
            </w:r>
          </w:p>
          <w:p>
            <w:pPr>
              <w:pStyle w:val="26"/>
              <w:spacing w:before="54"/>
              <w:ind w:left="105"/>
              <w:rPr>
                <w:color w:val="auto"/>
                <w:kern w:val="2"/>
                <w:sz w:val="21"/>
                <w:lang w:eastAsia="zh-CN"/>
              </w:rPr>
            </w:pPr>
            <w:r>
              <w:rPr>
                <w:rFonts w:ascii="Calibri" w:eastAsia="Calibri"/>
                <w:color w:val="auto"/>
                <w:kern w:val="2"/>
                <w:sz w:val="21"/>
                <w:lang w:eastAsia="zh-CN"/>
              </w:rPr>
              <w:t>2</w:t>
            </w:r>
            <w:r>
              <w:rPr>
                <w:color w:val="auto"/>
                <w:kern w:val="2"/>
                <w:sz w:val="21"/>
                <w:lang w:eastAsia="zh-CN"/>
              </w:rPr>
              <w:t>、企业资质变更，不具备承接本项目资格；</w:t>
            </w:r>
          </w:p>
          <w:p>
            <w:pPr>
              <w:pStyle w:val="26"/>
              <w:spacing w:before="99" w:line="319" w:lineRule="auto"/>
              <w:ind w:left="105" w:right="29"/>
              <w:rPr>
                <w:color w:val="auto"/>
                <w:kern w:val="2"/>
                <w:sz w:val="21"/>
                <w:lang w:eastAsia="zh-CN"/>
              </w:rPr>
            </w:pPr>
            <w:r>
              <w:rPr>
                <w:rFonts w:ascii="Calibri" w:eastAsia="Calibri"/>
                <w:color w:val="auto"/>
                <w:kern w:val="2"/>
                <w:sz w:val="21"/>
                <w:lang w:eastAsia="zh-CN"/>
              </w:rPr>
              <w:t>3</w:t>
            </w:r>
            <w:r>
              <w:rPr>
                <w:color w:val="auto"/>
                <w:kern w:val="2"/>
                <w:sz w:val="21"/>
                <w:lang w:eastAsia="zh-CN"/>
              </w:rPr>
              <w:t>、企业因违法而受到停产停业整顿、吊销营业执照等处罚；</w:t>
            </w:r>
          </w:p>
          <w:p>
            <w:pPr>
              <w:pStyle w:val="26"/>
              <w:spacing w:before="54"/>
              <w:ind w:left="105"/>
              <w:rPr>
                <w:color w:val="auto"/>
                <w:kern w:val="2"/>
                <w:sz w:val="21"/>
                <w:lang w:eastAsia="zh-CN"/>
              </w:rPr>
            </w:pPr>
            <w:r>
              <w:rPr>
                <w:rFonts w:ascii="Calibri" w:eastAsia="Calibri"/>
                <w:color w:val="auto"/>
                <w:kern w:val="2"/>
                <w:sz w:val="21"/>
                <w:lang w:eastAsia="zh-CN"/>
              </w:rPr>
              <w:t>4</w:t>
            </w:r>
            <w:r>
              <w:rPr>
                <w:color w:val="auto"/>
                <w:kern w:val="2"/>
                <w:sz w:val="21"/>
                <w:lang w:eastAsia="zh-CN"/>
              </w:rPr>
              <w:t>、企业被查封冻结财产和账户；</w:t>
            </w:r>
          </w:p>
          <w:p>
            <w:pPr>
              <w:pStyle w:val="26"/>
              <w:spacing w:before="99"/>
              <w:ind w:left="105"/>
              <w:rPr>
                <w:color w:val="auto"/>
                <w:kern w:val="2"/>
                <w:sz w:val="21"/>
                <w:lang w:eastAsia="zh-CN"/>
              </w:rPr>
            </w:pPr>
            <w:r>
              <w:rPr>
                <w:rFonts w:ascii="Calibri" w:eastAsia="Calibri"/>
                <w:color w:val="auto"/>
                <w:kern w:val="2"/>
                <w:sz w:val="21"/>
                <w:lang w:eastAsia="zh-CN"/>
              </w:rPr>
              <w:t>5</w:t>
            </w:r>
            <w:r>
              <w:rPr>
                <w:color w:val="auto"/>
                <w:kern w:val="2"/>
                <w:sz w:val="21"/>
                <w:lang w:eastAsia="zh-CN"/>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26"/>
              <w:spacing w:before="119"/>
              <w:ind w:left="20" w:right="9"/>
              <w:jc w:val="center"/>
              <w:rPr>
                <w:rFonts w:ascii="Calibri"/>
                <w:color w:val="auto"/>
                <w:kern w:val="2"/>
                <w:sz w:val="21"/>
              </w:rPr>
            </w:pPr>
            <w:r>
              <w:rPr>
                <w:rFonts w:ascii="Calibri"/>
                <w:color w:val="auto"/>
                <w:kern w:val="2"/>
                <w:sz w:val="21"/>
              </w:rPr>
              <w:t>7.1</w:t>
            </w:r>
          </w:p>
        </w:tc>
        <w:tc>
          <w:tcPr>
            <w:tcW w:w="3081" w:type="dxa"/>
            <w:gridSpan w:val="2"/>
          </w:tcPr>
          <w:p>
            <w:pPr>
              <w:pStyle w:val="26"/>
              <w:spacing w:before="73"/>
              <w:ind w:left="105"/>
              <w:rPr>
                <w:color w:val="auto"/>
                <w:kern w:val="2"/>
                <w:sz w:val="21"/>
                <w:lang w:eastAsia="zh-CN"/>
              </w:rPr>
            </w:pPr>
            <w:r>
              <w:rPr>
                <w:color w:val="auto"/>
                <w:kern w:val="2"/>
                <w:sz w:val="21"/>
                <w:lang w:eastAsia="zh-CN"/>
              </w:rPr>
              <w:t>是否授权评标委员会确定中标人</w:t>
            </w:r>
          </w:p>
        </w:tc>
        <w:tc>
          <w:tcPr>
            <w:tcW w:w="5109" w:type="dxa"/>
          </w:tcPr>
          <w:p>
            <w:pPr>
              <w:pStyle w:val="26"/>
              <w:tabs>
                <w:tab w:val="left" w:pos="3571"/>
              </w:tabs>
              <w:spacing w:before="73"/>
              <w:ind w:left="105"/>
              <w:rPr>
                <w:color w:val="auto"/>
                <w:kern w:val="2"/>
                <w:sz w:val="21"/>
                <w:lang w:eastAsia="zh-CN"/>
              </w:rPr>
            </w:pPr>
            <w:r>
              <w:rPr>
                <w:rFonts w:hint="eastAsia"/>
                <w:color w:val="auto"/>
                <w:kern w:val="2"/>
                <w:sz w:val="21"/>
                <w:lang w:eastAsia="zh-CN"/>
              </w:rPr>
              <w:t>否，</w:t>
            </w:r>
            <w:r>
              <w:rPr>
                <w:color w:val="auto"/>
                <w:kern w:val="2"/>
                <w:sz w:val="21"/>
                <w:lang w:eastAsia="zh-CN"/>
              </w:rPr>
              <w:t>推荐候</w:t>
            </w:r>
            <w:r>
              <w:rPr>
                <w:color w:val="auto"/>
                <w:spacing w:val="-3"/>
                <w:kern w:val="2"/>
                <w:sz w:val="21"/>
                <w:lang w:eastAsia="zh-CN"/>
              </w:rPr>
              <w:t>选</w:t>
            </w:r>
            <w:r>
              <w:rPr>
                <w:color w:val="auto"/>
                <w:kern w:val="2"/>
                <w:sz w:val="21"/>
                <w:lang w:eastAsia="zh-CN"/>
              </w:rPr>
              <w:t>人</w:t>
            </w:r>
            <w:r>
              <w:rPr>
                <w:color w:val="auto"/>
                <w:spacing w:val="-3"/>
                <w:kern w:val="2"/>
                <w:sz w:val="21"/>
                <w:lang w:eastAsia="zh-CN"/>
              </w:rPr>
              <w:t>数</w:t>
            </w:r>
            <w:r>
              <w:rPr>
                <w:color w:val="auto"/>
                <w:kern w:val="2"/>
                <w:sz w:val="21"/>
                <w:lang w:eastAsia="zh-CN"/>
              </w:rPr>
              <w:t>：</w:t>
            </w:r>
            <w:r>
              <w:rPr>
                <w:rFonts w:hint="eastAsia" w:ascii="Calibri" w:eastAsia="Calibri"/>
                <w:color w:val="auto"/>
                <w:kern w:val="2"/>
                <w:sz w:val="21"/>
                <w:u w:val="single"/>
                <w:lang w:val="en-US" w:eastAsia="zh-CN"/>
              </w:rPr>
              <w:t>3</w:t>
            </w:r>
            <w:r>
              <w:rPr>
                <w:rFonts w:hint="eastAsia" w:ascii="Calibri"/>
                <w:color w:val="auto"/>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207" w:type="dxa"/>
          </w:tcPr>
          <w:p>
            <w:pPr>
              <w:pStyle w:val="26"/>
              <w:rPr>
                <w:rFonts w:ascii="Times New Roman"/>
                <w:color w:val="auto"/>
                <w:kern w:val="2"/>
                <w:sz w:val="20"/>
                <w:lang w:eastAsia="zh-CN"/>
              </w:rPr>
            </w:pPr>
          </w:p>
          <w:p>
            <w:pPr>
              <w:pStyle w:val="26"/>
              <w:spacing w:before="2"/>
              <w:rPr>
                <w:rFonts w:ascii="Times New Roman"/>
                <w:color w:val="auto"/>
                <w:kern w:val="2"/>
                <w:sz w:val="25"/>
                <w:lang w:eastAsia="zh-CN"/>
              </w:rPr>
            </w:pPr>
          </w:p>
          <w:p>
            <w:pPr>
              <w:pStyle w:val="26"/>
              <w:ind w:left="19" w:right="9"/>
              <w:jc w:val="center"/>
              <w:rPr>
                <w:rFonts w:ascii="Calibri"/>
                <w:color w:val="auto"/>
                <w:kern w:val="2"/>
                <w:sz w:val="21"/>
              </w:rPr>
            </w:pPr>
            <w:r>
              <w:rPr>
                <w:rFonts w:ascii="Calibri"/>
                <w:color w:val="auto"/>
                <w:kern w:val="2"/>
                <w:sz w:val="21"/>
              </w:rPr>
              <w:t>7.3.1</w:t>
            </w:r>
          </w:p>
        </w:tc>
        <w:tc>
          <w:tcPr>
            <w:tcW w:w="3081" w:type="dxa"/>
            <w:gridSpan w:val="2"/>
          </w:tcPr>
          <w:p>
            <w:pPr>
              <w:pStyle w:val="26"/>
              <w:rPr>
                <w:rFonts w:ascii="Times New Roman"/>
                <w:color w:val="auto"/>
                <w:kern w:val="2"/>
                <w:sz w:val="20"/>
              </w:rPr>
            </w:pPr>
          </w:p>
          <w:p>
            <w:pPr>
              <w:pStyle w:val="26"/>
              <w:spacing w:before="3"/>
              <w:rPr>
                <w:rFonts w:ascii="Times New Roman"/>
                <w:color w:val="auto"/>
                <w:kern w:val="2"/>
                <w:sz w:val="21"/>
              </w:rPr>
            </w:pPr>
          </w:p>
          <w:p>
            <w:pPr>
              <w:pStyle w:val="26"/>
              <w:ind w:left="105"/>
              <w:rPr>
                <w:color w:val="auto"/>
                <w:kern w:val="2"/>
                <w:sz w:val="21"/>
              </w:rPr>
            </w:pPr>
            <w:r>
              <w:rPr>
                <w:color w:val="auto"/>
                <w:kern w:val="2"/>
                <w:sz w:val="21"/>
              </w:rPr>
              <w:t>履约保证金</w:t>
            </w:r>
          </w:p>
        </w:tc>
        <w:tc>
          <w:tcPr>
            <w:tcW w:w="5109" w:type="dxa"/>
          </w:tcPr>
          <w:p>
            <w:pPr>
              <w:pStyle w:val="26"/>
              <w:spacing w:before="76" w:line="348" w:lineRule="auto"/>
              <w:ind w:left="105" w:right="96"/>
              <w:rPr>
                <w:rFonts w:ascii="楷体"/>
                <w:color w:val="auto"/>
                <w:kern w:val="2"/>
                <w:sz w:val="21"/>
                <w:lang w:eastAsia="zh-CN"/>
              </w:rPr>
            </w:pPr>
            <w:r>
              <w:rPr>
                <w:color w:val="auto"/>
                <w:kern w:val="2"/>
                <w:sz w:val="21"/>
                <w:lang w:eastAsia="zh-CN"/>
              </w:rPr>
              <w:t>履约保证金的形式：</w:t>
            </w:r>
            <w:r>
              <w:rPr>
                <w:rFonts w:hint="eastAsia"/>
                <w:color w:val="auto"/>
                <w:spacing w:val="5"/>
                <w:kern w:val="2"/>
                <w:sz w:val="21"/>
                <w:u w:val="single"/>
                <w:lang w:eastAsia="zh-CN"/>
              </w:rPr>
              <w:t>支票、汇票、本票或者金融机构、担保机构出具的保函等非现金形式提交。</w:t>
            </w:r>
          </w:p>
          <w:p>
            <w:pPr>
              <w:pStyle w:val="26"/>
              <w:tabs>
                <w:tab w:val="left" w:pos="2311"/>
              </w:tabs>
              <w:spacing w:before="31"/>
              <w:ind w:left="105"/>
              <w:rPr>
                <w:rFonts w:hint="default" w:eastAsia="宋体"/>
                <w:color w:val="auto"/>
                <w:kern w:val="2"/>
                <w:sz w:val="21"/>
                <w:lang w:val="en-US"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rFonts w:hint="eastAsia"/>
                <w:color w:val="auto"/>
                <w:kern w:val="2"/>
                <w:sz w:val="21"/>
                <w:u w:val="single"/>
                <w:lang w:eastAsia="zh-CN"/>
              </w:rPr>
              <w:t>合同价的</w:t>
            </w:r>
            <w:r>
              <w:rPr>
                <w:rFonts w:hint="eastAsia"/>
                <w:color w:val="auto"/>
                <w:kern w:val="2"/>
                <w:sz w:val="21"/>
                <w:u w:val="singl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97" w:type="dxa"/>
            <w:gridSpan w:val="4"/>
          </w:tcPr>
          <w:p>
            <w:pPr>
              <w:pStyle w:val="26"/>
              <w:spacing w:before="73"/>
              <w:ind w:left="107"/>
              <w:rPr>
                <w:color w:val="auto"/>
                <w:kern w:val="2"/>
                <w:sz w:val="21"/>
                <w:lang w:eastAsia="zh-CN"/>
              </w:rPr>
            </w:pPr>
            <w:r>
              <w:rPr>
                <w:rFonts w:ascii="Calibri" w:hAnsi="Calibri" w:eastAsia="Calibri"/>
                <w:color w:val="auto"/>
                <w:kern w:val="2"/>
                <w:sz w:val="21"/>
                <w:lang w:eastAsia="zh-CN"/>
              </w:rPr>
              <w:t xml:space="preserve">10.  </w:t>
            </w:r>
            <w:r>
              <w:rPr>
                <w:color w:val="auto"/>
                <w:kern w:val="2"/>
                <w:sz w:val="21"/>
                <w:lang w:eastAsia="zh-CN"/>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26"/>
              <w:spacing w:before="76"/>
              <w:ind w:left="107"/>
              <w:rPr>
                <w:color w:val="auto"/>
                <w:kern w:val="2"/>
                <w:sz w:val="21"/>
              </w:rPr>
            </w:pPr>
            <w:r>
              <w:rPr>
                <w:rFonts w:ascii="Calibri" w:eastAsia="Calibri"/>
                <w:color w:val="auto"/>
                <w:kern w:val="2"/>
                <w:sz w:val="21"/>
              </w:rPr>
              <w:t xml:space="preserve">10.1  </w:t>
            </w:r>
            <w:r>
              <w:rPr>
                <w:color w:val="auto"/>
                <w:kern w:val="2"/>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6"/>
              <w:spacing w:before="7"/>
              <w:rPr>
                <w:rFonts w:ascii="Times New Roman"/>
                <w:color w:val="auto"/>
                <w:kern w:val="2"/>
                <w:sz w:val="27"/>
              </w:rPr>
            </w:pPr>
          </w:p>
          <w:p>
            <w:pPr>
              <w:pStyle w:val="26"/>
              <w:ind w:left="107"/>
              <w:rPr>
                <w:rFonts w:ascii="Calibri"/>
                <w:color w:val="auto"/>
                <w:kern w:val="2"/>
                <w:sz w:val="21"/>
              </w:rPr>
            </w:pPr>
            <w:r>
              <w:rPr>
                <w:rFonts w:ascii="Calibri"/>
                <w:color w:val="auto"/>
                <w:kern w:val="2"/>
                <w:sz w:val="21"/>
              </w:rPr>
              <w:t>10.1.1</w:t>
            </w:r>
          </w:p>
        </w:tc>
        <w:tc>
          <w:tcPr>
            <w:tcW w:w="3081" w:type="dxa"/>
            <w:gridSpan w:val="2"/>
          </w:tcPr>
          <w:p>
            <w:pPr>
              <w:pStyle w:val="26"/>
              <w:spacing w:before="8"/>
              <w:rPr>
                <w:rFonts w:ascii="Times New Roman"/>
                <w:color w:val="auto"/>
                <w:kern w:val="2"/>
                <w:sz w:val="23"/>
              </w:rPr>
            </w:pPr>
          </w:p>
          <w:p>
            <w:pPr>
              <w:pStyle w:val="26"/>
              <w:ind w:left="105"/>
              <w:rPr>
                <w:color w:val="auto"/>
                <w:kern w:val="2"/>
                <w:sz w:val="21"/>
              </w:rPr>
            </w:pPr>
            <w:r>
              <w:rPr>
                <w:color w:val="auto"/>
                <w:kern w:val="2"/>
                <w:sz w:val="21"/>
              </w:rPr>
              <w:t>类似项目</w:t>
            </w:r>
          </w:p>
        </w:tc>
        <w:tc>
          <w:tcPr>
            <w:tcW w:w="5109" w:type="dxa"/>
            <w:vAlign w:val="center"/>
          </w:tcPr>
          <w:p>
            <w:pPr>
              <w:pStyle w:val="26"/>
              <w:spacing w:before="98"/>
              <w:ind w:left="105"/>
              <w:jc w:val="both"/>
              <w:rPr>
                <w:color w:val="auto"/>
                <w:kern w:val="2"/>
                <w:sz w:val="21"/>
              </w:rPr>
            </w:pPr>
            <w:r>
              <w:rPr>
                <w:color w:val="auto"/>
                <w:spacing w:val="-10"/>
                <w:kern w:val="2"/>
                <w:sz w:val="21"/>
              </w:rPr>
              <w:t>类似项目是指：</w:t>
            </w:r>
            <w:r>
              <w:rPr>
                <w:rFonts w:hint="eastAsia"/>
                <w:color w:val="auto"/>
                <w:spacing w:val="-10"/>
                <w:kern w:val="2"/>
                <w:sz w:val="21"/>
                <w:u w:val="single"/>
                <w:lang w:eastAsia="zh-CN"/>
              </w:rPr>
              <w:t xml:space="preserve">  /   </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ind w:left="107"/>
              <w:rPr>
                <w:rFonts w:ascii="Calibri"/>
                <w:color w:val="auto"/>
                <w:kern w:val="2"/>
                <w:sz w:val="21"/>
              </w:rPr>
            </w:pPr>
            <w:r>
              <w:rPr>
                <w:rFonts w:ascii="Calibri"/>
                <w:color w:val="auto"/>
                <w:kern w:val="2"/>
                <w:sz w:val="21"/>
              </w:rPr>
              <w:t>10.1.2</w:t>
            </w:r>
          </w:p>
        </w:tc>
        <w:tc>
          <w:tcPr>
            <w:tcW w:w="3081" w:type="dxa"/>
            <w:gridSpan w:val="2"/>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
              <w:rPr>
                <w:rFonts w:ascii="Times New Roman"/>
                <w:color w:val="auto"/>
                <w:kern w:val="2"/>
                <w:sz w:val="16"/>
              </w:rPr>
            </w:pPr>
          </w:p>
          <w:p>
            <w:pPr>
              <w:pStyle w:val="26"/>
              <w:ind w:left="105"/>
              <w:rPr>
                <w:color w:val="auto"/>
                <w:kern w:val="2"/>
                <w:sz w:val="21"/>
              </w:rPr>
            </w:pPr>
            <w:r>
              <w:rPr>
                <w:color w:val="auto"/>
                <w:kern w:val="2"/>
                <w:sz w:val="21"/>
              </w:rPr>
              <w:t>不良行为记录</w:t>
            </w:r>
          </w:p>
        </w:tc>
        <w:tc>
          <w:tcPr>
            <w:tcW w:w="5109" w:type="dxa"/>
          </w:tcPr>
          <w:p>
            <w:pPr>
              <w:pStyle w:val="26"/>
              <w:spacing w:before="76" w:line="350" w:lineRule="auto"/>
              <w:ind w:left="105" w:right="95"/>
              <w:jc w:val="both"/>
              <w:rPr>
                <w:color w:val="auto"/>
                <w:kern w:val="2"/>
                <w:sz w:val="21"/>
              </w:rPr>
            </w:pPr>
            <w:r>
              <w:rPr>
                <w:color w:val="auto"/>
                <w:spacing w:val="-3"/>
                <w:kern w:val="2"/>
                <w:sz w:val="21"/>
                <w:lang w:eastAsia="zh-CN"/>
              </w:rPr>
              <w:t>不良行为记录是指</w:t>
            </w:r>
            <w:r>
              <w:rPr>
                <w:color w:val="auto"/>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color w:val="auto"/>
                <w:kern w:val="2"/>
                <w:sz w:val="21"/>
                <w:lang w:eastAsia="zh-CN"/>
              </w:rPr>
              <w:t>查实和行政处罚，形成的不良行为记录。</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26"/>
              <w:spacing w:before="73"/>
              <w:ind w:left="107"/>
              <w:rPr>
                <w:color w:val="auto"/>
                <w:kern w:val="2"/>
                <w:sz w:val="21"/>
              </w:rPr>
            </w:pPr>
            <w:r>
              <w:rPr>
                <w:rFonts w:ascii="Calibri" w:eastAsia="Calibri"/>
                <w:color w:val="auto"/>
                <w:kern w:val="2"/>
                <w:sz w:val="21"/>
              </w:rPr>
              <w:t xml:space="preserve">10.2  </w:t>
            </w:r>
            <w:r>
              <w:rPr>
                <w:color w:val="auto"/>
                <w:kern w:val="2"/>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26"/>
              <w:jc w:val="center"/>
              <w:rPr>
                <w:rFonts w:ascii="Times New Roman"/>
                <w:color w:val="auto"/>
                <w:kern w:val="2"/>
                <w:sz w:val="20"/>
              </w:rPr>
            </w:pPr>
          </w:p>
        </w:tc>
        <w:tc>
          <w:tcPr>
            <w:tcW w:w="3081" w:type="dxa"/>
            <w:gridSpan w:val="2"/>
            <w:tcBorders>
              <w:bottom w:val="single" w:color="auto" w:sz="4" w:space="0"/>
            </w:tcBorders>
            <w:vAlign w:val="center"/>
          </w:tcPr>
          <w:p>
            <w:pPr>
              <w:pStyle w:val="26"/>
              <w:spacing w:before="170"/>
              <w:jc w:val="both"/>
              <w:rPr>
                <w:color w:val="auto"/>
                <w:kern w:val="2"/>
                <w:sz w:val="21"/>
              </w:rPr>
            </w:pPr>
            <w:r>
              <w:rPr>
                <w:color w:val="auto"/>
                <w:kern w:val="2"/>
                <w:sz w:val="21"/>
              </w:rPr>
              <w:t>招标控制价</w:t>
            </w:r>
          </w:p>
        </w:tc>
        <w:tc>
          <w:tcPr>
            <w:tcW w:w="5109" w:type="dxa"/>
            <w:tcBorders>
              <w:bottom w:val="single" w:color="auto" w:sz="4" w:space="0"/>
            </w:tcBorders>
            <w:vAlign w:val="center"/>
          </w:tcPr>
          <w:p>
            <w:pPr>
              <w:pStyle w:val="26"/>
              <w:spacing w:before="74"/>
              <w:ind w:left="105"/>
              <w:jc w:val="both"/>
              <w:rPr>
                <w:rFonts w:asciiTheme="minorEastAsia" w:hAnsiTheme="minorEastAsia" w:eastAsiaTheme="minorEastAsia" w:cstheme="minorEastAsia"/>
                <w:color w:val="auto"/>
                <w:kern w:val="2"/>
                <w:sz w:val="21"/>
                <w:szCs w:val="21"/>
                <w:lang w:eastAsia="zh-CN"/>
              </w:rPr>
            </w:pPr>
            <w:r>
              <w:rPr>
                <w:color w:val="auto"/>
                <w:kern w:val="2"/>
                <w:sz w:val="21"/>
                <w:lang w:eastAsia="zh-CN"/>
              </w:rPr>
              <w:t>招标控制价：</w:t>
            </w:r>
            <w:r>
              <w:rPr>
                <w:rFonts w:hint="eastAsia"/>
                <w:color w:val="auto"/>
                <w:kern w:val="2"/>
                <w:sz w:val="21"/>
                <w:lang w:val="en-US" w:eastAsia="zh-CN"/>
              </w:rPr>
              <w:t xml:space="preserve">          </w:t>
            </w:r>
            <w:r>
              <w:rPr>
                <w:rFonts w:hint="eastAsia" w:asciiTheme="minorEastAsia" w:hAnsiTheme="minorEastAsia" w:eastAsiaTheme="minorEastAsia" w:cstheme="minorEastAsia"/>
                <w:color w:val="auto"/>
                <w:kern w:val="2"/>
                <w:sz w:val="21"/>
                <w:szCs w:val="21"/>
                <w:lang w:eastAsia="zh-CN"/>
              </w:rPr>
              <w:t>元</w:t>
            </w:r>
          </w:p>
        </w:tc>
      </w:tr>
    </w:tbl>
    <w:p>
      <w:pPr>
        <w:rPr>
          <w:color w:val="auto"/>
          <w:sz w:val="2"/>
          <w:szCs w:val="2"/>
        </w:rPr>
      </w:pPr>
    </w:p>
    <w:tbl>
      <w:tblPr>
        <w:tblStyle w:val="18"/>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731"/>
        <w:gridCol w:w="445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2" w:type="dxa"/>
            <w:gridSpan w:val="4"/>
          </w:tcPr>
          <w:p>
            <w:pPr>
              <w:pStyle w:val="26"/>
              <w:spacing w:before="68"/>
              <w:ind w:left="107"/>
              <w:rPr>
                <w:color w:val="auto"/>
                <w:kern w:val="2"/>
                <w:sz w:val="21"/>
              </w:rPr>
            </w:pPr>
            <w:r>
              <w:rPr>
                <w:rFonts w:ascii="Calibri" w:eastAsia="Calibri"/>
                <w:color w:val="auto"/>
                <w:kern w:val="2"/>
                <w:sz w:val="21"/>
              </w:rPr>
              <w:t xml:space="preserve">10.4 </w:t>
            </w:r>
            <w:r>
              <w:rPr>
                <w:color w:val="auto"/>
                <w:kern w:val="2"/>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26"/>
              <w:rPr>
                <w:rFonts w:ascii="Times New Roman"/>
                <w:color w:val="auto"/>
                <w:kern w:val="2"/>
                <w:sz w:val="20"/>
              </w:rPr>
            </w:pPr>
          </w:p>
        </w:tc>
        <w:tc>
          <w:tcPr>
            <w:tcW w:w="3731" w:type="dxa"/>
          </w:tcPr>
          <w:p>
            <w:pPr>
              <w:pStyle w:val="26"/>
              <w:spacing w:before="73"/>
              <w:ind w:left="109"/>
              <w:rPr>
                <w:color w:val="auto"/>
                <w:kern w:val="2"/>
                <w:sz w:val="21"/>
                <w:lang w:eastAsia="zh-CN"/>
              </w:rPr>
            </w:pPr>
            <w:r>
              <w:rPr>
                <w:color w:val="auto"/>
                <w:kern w:val="2"/>
                <w:sz w:val="21"/>
                <w:lang w:eastAsia="zh-CN"/>
              </w:rPr>
              <w:t>投标人在递交投标文件时，同时递交投</w:t>
            </w:r>
          </w:p>
          <w:p>
            <w:pPr>
              <w:pStyle w:val="26"/>
              <w:spacing w:before="125"/>
              <w:ind w:left="109"/>
              <w:rPr>
                <w:color w:val="auto"/>
                <w:kern w:val="2"/>
                <w:sz w:val="21"/>
              </w:rPr>
            </w:pPr>
            <w:r>
              <w:rPr>
                <w:color w:val="auto"/>
                <w:kern w:val="2"/>
                <w:sz w:val="21"/>
              </w:rPr>
              <w:t>标文件电子版</w:t>
            </w:r>
          </w:p>
        </w:tc>
        <w:tc>
          <w:tcPr>
            <w:tcW w:w="4468" w:type="dxa"/>
            <w:gridSpan w:val="2"/>
          </w:tcPr>
          <w:p>
            <w:pPr>
              <w:pStyle w:val="26"/>
              <w:spacing w:before="8"/>
              <w:rPr>
                <w:rFonts w:ascii="Times New Roman"/>
                <w:color w:val="auto"/>
                <w:kern w:val="2"/>
                <w:sz w:val="23"/>
              </w:rPr>
            </w:pPr>
          </w:p>
          <w:p>
            <w:pPr>
              <w:pStyle w:val="26"/>
              <w:ind w:left="104"/>
              <w:rPr>
                <w:rFonts w:hint="default" w:eastAsia="宋体"/>
                <w:color w:val="auto"/>
                <w:kern w:val="2"/>
                <w:sz w:val="21"/>
                <w:lang w:val="en-US" w:eastAsia="zh-CN"/>
              </w:rPr>
            </w:pPr>
            <w:r>
              <w:rPr>
                <w:rFonts w:hint="eastAsia"/>
                <w:color w:val="auto"/>
                <w:kern w:val="2"/>
                <w:sz w:val="21"/>
                <w:lang w:val="en-US" w:eastAsia="zh-CN"/>
              </w:rPr>
              <w:t>U盘1份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10.5  </w:t>
            </w:r>
            <w:r>
              <w:rPr>
                <w:color w:val="auto"/>
                <w:kern w:val="2"/>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line="350" w:lineRule="auto"/>
              <w:ind w:left="109" w:right="100"/>
              <w:rPr>
                <w:color w:val="auto"/>
                <w:kern w:val="2"/>
                <w:sz w:val="21"/>
                <w:lang w:eastAsia="zh-CN"/>
              </w:rPr>
            </w:pPr>
            <w:r>
              <w:rPr>
                <w:color w:val="auto"/>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26"/>
              <w:spacing w:before="28"/>
              <w:ind w:left="109"/>
              <w:rPr>
                <w:color w:val="auto"/>
                <w:kern w:val="2"/>
                <w:sz w:val="21"/>
                <w:lang w:eastAsia="zh-CN"/>
              </w:rPr>
            </w:pPr>
            <w:r>
              <w:rPr>
                <w:color w:val="auto"/>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10.6 </w:t>
            </w:r>
            <w:r>
              <w:rPr>
                <w:color w:val="auto"/>
                <w:kern w:val="2"/>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ind w:left="109"/>
              <w:rPr>
                <w:color w:val="auto"/>
                <w:kern w:val="2"/>
                <w:sz w:val="21"/>
                <w:lang w:eastAsia="zh-CN"/>
              </w:rPr>
            </w:pPr>
            <w:r>
              <w:rPr>
                <w:color w:val="auto"/>
                <w:kern w:val="2"/>
                <w:sz w:val="21"/>
                <w:lang w:eastAsia="zh-CN"/>
              </w:rPr>
              <w:t xml:space="preserve">除投标人须知正文第 </w:t>
            </w:r>
            <w:r>
              <w:rPr>
                <w:rFonts w:ascii="Calibri" w:eastAsia="Calibri"/>
                <w:color w:val="auto"/>
                <w:kern w:val="2"/>
                <w:sz w:val="21"/>
                <w:lang w:eastAsia="zh-CN"/>
              </w:rPr>
              <w:t xml:space="preserve">8 </w:t>
            </w:r>
            <w:r>
              <w:rPr>
                <w:color w:val="auto"/>
                <w:kern w:val="2"/>
                <w:sz w:val="21"/>
                <w:lang w:eastAsia="zh-CN"/>
              </w:rPr>
              <w:t>条规定的情形外，除非已经产生中标候选人，在投标有效期内同</w:t>
            </w:r>
          </w:p>
          <w:p>
            <w:pPr>
              <w:pStyle w:val="26"/>
              <w:spacing w:before="23" w:line="400" w:lineRule="exact"/>
              <w:ind w:left="109" w:right="71"/>
              <w:rPr>
                <w:color w:val="auto"/>
                <w:kern w:val="2"/>
                <w:sz w:val="21"/>
                <w:lang w:eastAsia="zh-CN"/>
              </w:rPr>
            </w:pPr>
            <w:r>
              <w:rPr>
                <w:color w:val="auto"/>
                <w:kern w:val="2"/>
                <w:sz w:val="21"/>
                <w:lang w:eastAsia="zh-CN"/>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4"/>
          </w:tcPr>
          <w:p>
            <w:pPr>
              <w:pStyle w:val="26"/>
              <w:spacing w:before="74"/>
              <w:ind w:left="107"/>
              <w:rPr>
                <w:color w:val="auto"/>
                <w:kern w:val="2"/>
                <w:sz w:val="21"/>
              </w:rPr>
            </w:pPr>
            <w:r>
              <w:rPr>
                <w:rFonts w:ascii="Calibri" w:eastAsia="Calibri"/>
                <w:color w:val="auto"/>
                <w:kern w:val="2"/>
                <w:sz w:val="21"/>
              </w:rPr>
              <w:t xml:space="preserve">10.7 </w:t>
            </w:r>
            <w:r>
              <w:rPr>
                <w:color w:val="auto"/>
                <w:kern w:val="2"/>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6"/>
              <w:rPr>
                <w:rFonts w:ascii="Times New Roman"/>
                <w:color w:val="auto"/>
                <w:kern w:val="2"/>
                <w:sz w:val="20"/>
              </w:rPr>
            </w:pPr>
          </w:p>
        </w:tc>
        <w:tc>
          <w:tcPr>
            <w:tcW w:w="8199" w:type="dxa"/>
            <w:gridSpan w:val="3"/>
          </w:tcPr>
          <w:p>
            <w:pPr>
              <w:pStyle w:val="26"/>
              <w:spacing w:before="73" w:line="319" w:lineRule="auto"/>
              <w:ind w:left="99" w:right="103"/>
              <w:rPr>
                <w:rFonts w:ascii="Calibri" w:hAnsi="Calibri" w:eastAsia="Calibri"/>
                <w:color w:val="auto"/>
                <w:kern w:val="2"/>
                <w:sz w:val="21"/>
                <w:lang w:eastAsia="zh-CN"/>
              </w:rPr>
            </w:pPr>
            <w:r>
              <w:rPr>
                <w:color w:val="auto"/>
                <w:kern w:val="2"/>
                <w:sz w:val="21"/>
                <w:lang w:eastAsia="zh-CN"/>
              </w:rPr>
              <w:t>构成招标文件组成部分的</w:t>
            </w:r>
            <w:r>
              <w:rPr>
                <w:rFonts w:ascii="Calibri" w:hAnsi="Calibri" w:eastAsia="Calibri"/>
                <w:color w:val="auto"/>
                <w:kern w:val="2"/>
                <w:sz w:val="21"/>
                <w:lang w:eastAsia="zh-CN"/>
              </w:rPr>
              <w:t>“</w:t>
            </w:r>
            <w:r>
              <w:rPr>
                <w:color w:val="auto"/>
                <w:kern w:val="2"/>
                <w:sz w:val="21"/>
                <w:lang w:eastAsia="zh-CN"/>
              </w:rPr>
              <w:t>通用合同条款</w:t>
            </w:r>
            <w:r>
              <w:rPr>
                <w:rFonts w:ascii="Calibri" w:hAnsi="Calibri" w:eastAsia="Calibri"/>
                <w:color w:val="auto"/>
                <w:kern w:val="2"/>
                <w:sz w:val="21"/>
                <w:lang w:eastAsia="zh-CN"/>
              </w:rPr>
              <w:t>”</w:t>
            </w:r>
            <w:r>
              <w:rPr>
                <w:color w:val="auto"/>
                <w:kern w:val="2"/>
                <w:sz w:val="21"/>
                <w:lang w:eastAsia="zh-CN"/>
              </w:rPr>
              <w:t>、</w:t>
            </w:r>
            <w:r>
              <w:rPr>
                <w:rFonts w:ascii="Calibri" w:hAnsi="Calibri" w:eastAsia="Calibri"/>
                <w:color w:val="auto"/>
                <w:kern w:val="2"/>
                <w:sz w:val="21"/>
                <w:lang w:eastAsia="zh-CN"/>
              </w:rPr>
              <w:t>“</w:t>
            </w:r>
            <w:r>
              <w:rPr>
                <w:color w:val="auto"/>
                <w:kern w:val="2"/>
                <w:sz w:val="21"/>
                <w:lang w:eastAsia="zh-CN"/>
              </w:rPr>
              <w:t>专用合同条款</w:t>
            </w:r>
            <w:r>
              <w:rPr>
                <w:rFonts w:ascii="Calibri" w:hAnsi="Calibri" w:eastAsia="Calibri"/>
                <w:color w:val="auto"/>
                <w:kern w:val="2"/>
                <w:sz w:val="21"/>
                <w:lang w:eastAsia="zh-CN"/>
              </w:rPr>
              <w:t>”</w:t>
            </w:r>
            <w:r>
              <w:rPr>
                <w:color w:val="auto"/>
                <w:kern w:val="2"/>
                <w:sz w:val="21"/>
                <w:lang w:eastAsia="zh-CN"/>
              </w:rPr>
              <w:t>、</w:t>
            </w:r>
            <w:r>
              <w:rPr>
                <w:rFonts w:ascii="Calibri" w:hAnsi="Calibri" w:eastAsia="Calibri"/>
                <w:color w:val="auto"/>
                <w:kern w:val="2"/>
                <w:sz w:val="21"/>
                <w:lang w:eastAsia="zh-CN"/>
              </w:rPr>
              <w:t>“</w:t>
            </w:r>
            <w:r>
              <w:rPr>
                <w:color w:val="auto"/>
                <w:kern w:val="2"/>
                <w:sz w:val="21"/>
                <w:lang w:eastAsia="zh-CN"/>
              </w:rPr>
              <w:t>技术标准和要求</w:t>
            </w:r>
            <w:r>
              <w:rPr>
                <w:rFonts w:ascii="Calibri" w:hAnsi="Calibri" w:eastAsia="Calibri"/>
                <w:color w:val="auto"/>
                <w:kern w:val="2"/>
                <w:sz w:val="21"/>
                <w:lang w:eastAsia="zh-CN"/>
              </w:rPr>
              <w:t>”</w:t>
            </w: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工程量清单</w:t>
            </w:r>
            <w:r>
              <w:rPr>
                <w:rFonts w:ascii="Calibri" w:hAnsi="Calibri" w:eastAsia="Calibri"/>
                <w:color w:val="auto"/>
                <w:kern w:val="2"/>
                <w:sz w:val="21"/>
                <w:lang w:eastAsia="zh-CN"/>
              </w:rPr>
              <w:t>”</w:t>
            </w:r>
            <w:r>
              <w:rPr>
                <w:color w:val="auto"/>
                <w:kern w:val="2"/>
                <w:sz w:val="21"/>
                <w:lang w:eastAsia="zh-CN"/>
              </w:rPr>
              <w:t>等章节中出现的措辞</w:t>
            </w:r>
            <w:r>
              <w:rPr>
                <w:rFonts w:ascii="Calibri" w:hAnsi="Calibri" w:eastAsia="Calibri"/>
                <w:color w:val="auto"/>
                <w:kern w:val="2"/>
                <w:sz w:val="21"/>
                <w:lang w:eastAsia="zh-CN"/>
              </w:rPr>
              <w:t>“</w:t>
            </w:r>
            <w:r>
              <w:rPr>
                <w:color w:val="auto"/>
                <w:kern w:val="2"/>
                <w:sz w:val="21"/>
                <w:lang w:eastAsia="zh-CN"/>
              </w:rPr>
              <w:t>发包人</w:t>
            </w:r>
            <w:r>
              <w:rPr>
                <w:rFonts w:ascii="Calibri" w:hAnsi="Calibri" w:eastAsia="Calibri"/>
                <w:color w:val="auto"/>
                <w:kern w:val="2"/>
                <w:sz w:val="21"/>
                <w:lang w:eastAsia="zh-CN"/>
              </w:rPr>
              <w:t>”</w:t>
            </w: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承包人</w:t>
            </w:r>
            <w:r>
              <w:rPr>
                <w:rFonts w:ascii="Calibri" w:hAnsi="Calibri" w:eastAsia="Calibri"/>
                <w:color w:val="auto"/>
                <w:kern w:val="2"/>
                <w:sz w:val="21"/>
                <w:lang w:eastAsia="zh-CN"/>
              </w:rPr>
              <w:t>”</w:t>
            </w:r>
            <w:r>
              <w:rPr>
                <w:color w:val="auto"/>
                <w:kern w:val="2"/>
                <w:sz w:val="21"/>
                <w:lang w:eastAsia="zh-CN"/>
              </w:rPr>
              <w:t>，在招标投标阶段应当分别按</w:t>
            </w:r>
            <w:r>
              <w:rPr>
                <w:rFonts w:ascii="Calibri" w:hAnsi="Calibri" w:eastAsia="Calibri"/>
                <w:color w:val="auto"/>
                <w:kern w:val="2"/>
                <w:sz w:val="21"/>
                <w:lang w:eastAsia="zh-CN"/>
              </w:rPr>
              <w:t>“</w:t>
            </w:r>
            <w:r>
              <w:rPr>
                <w:color w:val="auto"/>
                <w:kern w:val="2"/>
                <w:sz w:val="21"/>
                <w:lang w:eastAsia="zh-CN"/>
              </w:rPr>
              <w:t>招标人</w:t>
            </w:r>
            <w:r>
              <w:rPr>
                <w:rFonts w:ascii="Calibri" w:hAnsi="Calibri" w:eastAsia="Calibri"/>
                <w:color w:val="auto"/>
                <w:kern w:val="2"/>
                <w:sz w:val="21"/>
                <w:lang w:eastAsia="zh-CN"/>
              </w:rPr>
              <w:t>”</w:t>
            </w:r>
          </w:p>
          <w:p>
            <w:pPr>
              <w:pStyle w:val="26"/>
              <w:spacing w:before="14"/>
              <w:ind w:left="99"/>
              <w:rPr>
                <w:color w:val="auto"/>
                <w:kern w:val="2"/>
                <w:sz w:val="21"/>
                <w:lang w:eastAsia="zh-CN"/>
              </w:rPr>
            </w:pPr>
            <w:r>
              <w:rPr>
                <w:color w:val="auto"/>
                <w:kern w:val="2"/>
                <w:sz w:val="21"/>
                <w:lang w:eastAsia="zh-CN"/>
              </w:rPr>
              <w:t>和</w:t>
            </w:r>
            <w:r>
              <w:rPr>
                <w:rFonts w:ascii="Calibri" w:hAnsi="Calibri" w:eastAsia="Calibri"/>
                <w:color w:val="auto"/>
                <w:kern w:val="2"/>
                <w:sz w:val="21"/>
                <w:lang w:eastAsia="zh-CN"/>
              </w:rPr>
              <w:t>“</w:t>
            </w:r>
            <w:r>
              <w:rPr>
                <w:color w:val="auto"/>
                <w:kern w:val="2"/>
                <w:sz w:val="21"/>
                <w:lang w:eastAsia="zh-CN"/>
              </w:rPr>
              <w:t>投标人</w:t>
            </w:r>
            <w:r>
              <w:rPr>
                <w:rFonts w:ascii="Calibri" w:hAnsi="Calibri" w:eastAsia="Calibri"/>
                <w:color w:val="auto"/>
                <w:kern w:val="2"/>
                <w:sz w:val="21"/>
                <w:lang w:eastAsia="zh-CN"/>
              </w:rPr>
              <w:t>”</w:t>
            </w:r>
            <w:r>
              <w:rPr>
                <w:color w:val="auto"/>
                <w:kern w:val="2"/>
                <w:sz w:val="21"/>
                <w:lang w:eastAsia="zh-CN"/>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10.8  </w:t>
            </w:r>
            <w:r>
              <w:rPr>
                <w:color w:val="auto"/>
                <w:kern w:val="2"/>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26"/>
              <w:rPr>
                <w:rFonts w:ascii="Times New Roman"/>
                <w:color w:val="auto"/>
                <w:kern w:val="2"/>
                <w:sz w:val="20"/>
              </w:rPr>
            </w:pPr>
          </w:p>
        </w:tc>
        <w:tc>
          <w:tcPr>
            <w:tcW w:w="8199" w:type="dxa"/>
            <w:gridSpan w:val="3"/>
          </w:tcPr>
          <w:p>
            <w:pPr>
              <w:pStyle w:val="26"/>
              <w:spacing w:before="74" w:line="350" w:lineRule="auto"/>
              <w:ind w:left="99" w:right="97"/>
              <w:rPr>
                <w:color w:val="auto"/>
                <w:kern w:val="2"/>
                <w:sz w:val="21"/>
                <w:lang w:eastAsia="zh-CN"/>
              </w:rPr>
            </w:pPr>
            <w:r>
              <w:rPr>
                <w:color w:val="auto"/>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26"/>
              <w:spacing w:before="29"/>
              <w:ind w:left="99"/>
              <w:rPr>
                <w:color w:val="auto"/>
                <w:kern w:val="2"/>
                <w:sz w:val="21"/>
              </w:rPr>
            </w:pPr>
            <w:r>
              <w:rPr>
                <w:color w:val="auto"/>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6"/>
              <w:spacing w:before="76"/>
              <w:ind w:left="107"/>
              <w:rPr>
                <w:color w:val="auto"/>
                <w:kern w:val="2"/>
                <w:sz w:val="21"/>
              </w:rPr>
            </w:pPr>
            <w:r>
              <w:rPr>
                <w:rFonts w:ascii="Calibri" w:eastAsia="Calibri"/>
                <w:color w:val="auto"/>
                <w:kern w:val="2"/>
                <w:sz w:val="21"/>
              </w:rPr>
              <w:t xml:space="preserve">10.8  </w:t>
            </w:r>
            <w:r>
              <w:rPr>
                <w:color w:val="auto"/>
                <w:kern w:val="2"/>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26"/>
              <w:rPr>
                <w:rFonts w:ascii="Times New Roman"/>
                <w:color w:val="auto"/>
                <w:kern w:val="2"/>
                <w:sz w:val="20"/>
              </w:rPr>
            </w:pPr>
          </w:p>
        </w:tc>
        <w:tc>
          <w:tcPr>
            <w:tcW w:w="8199" w:type="dxa"/>
            <w:gridSpan w:val="3"/>
          </w:tcPr>
          <w:p>
            <w:pPr>
              <w:pStyle w:val="26"/>
              <w:spacing w:before="73" w:line="350" w:lineRule="auto"/>
              <w:ind w:left="99" w:right="97"/>
              <w:jc w:val="both"/>
              <w:rPr>
                <w:color w:val="auto"/>
                <w:kern w:val="2"/>
                <w:sz w:val="21"/>
                <w:lang w:eastAsia="zh-CN"/>
              </w:rPr>
            </w:pPr>
            <w:r>
              <w:rPr>
                <w:color w:val="auto"/>
                <w:spacing w:val="-3"/>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color w:val="auto"/>
                <w:spacing w:val="-8"/>
                <w:kern w:val="2"/>
                <w:sz w:val="21"/>
                <w:lang w:eastAsia="zh-CN"/>
              </w:rPr>
              <w:t>澄清文件、招标公告</w:t>
            </w:r>
            <w:r>
              <w:rPr>
                <w:color w:val="auto"/>
                <w:spacing w:val="-3"/>
                <w:kern w:val="2"/>
                <w:sz w:val="21"/>
                <w:lang w:eastAsia="zh-CN"/>
              </w:rPr>
              <w:t>（投标邀请书</w:t>
            </w:r>
            <w:r>
              <w:rPr>
                <w:color w:val="auto"/>
                <w:spacing w:val="-106"/>
                <w:kern w:val="2"/>
                <w:sz w:val="21"/>
                <w:lang w:eastAsia="zh-CN"/>
              </w:rPr>
              <w:t>）</w:t>
            </w:r>
            <w:r>
              <w:rPr>
                <w:color w:val="auto"/>
                <w:spacing w:val="-10"/>
                <w:kern w:val="2"/>
                <w:sz w:val="21"/>
                <w:lang w:eastAsia="zh-CN"/>
              </w:rPr>
              <w:t>、投标人须知、评标办法、投标文件格式的先后顺序</w:t>
            </w:r>
            <w:r>
              <w:rPr>
                <w:color w:val="auto"/>
                <w:spacing w:val="-5"/>
                <w:kern w:val="2"/>
                <w:sz w:val="21"/>
                <w:lang w:eastAsia="zh-CN"/>
              </w:rPr>
              <w:t>解释；同一组成文件中就同一事项的规定或约定不一致的，以编排顺序在后者为准；同</w:t>
            </w:r>
            <w:r>
              <w:rPr>
                <w:color w:val="auto"/>
                <w:spacing w:val="-4"/>
                <w:kern w:val="2"/>
                <w:sz w:val="21"/>
                <w:lang w:eastAsia="zh-CN"/>
              </w:rPr>
              <w:t>一组成文件不同版本之间有不一致的，以形成时间在后者为准。按本款前述规定仍不能</w:t>
            </w:r>
          </w:p>
          <w:p>
            <w:pPr>
              <w:pStyle w:val="26"/>
              <w:spacing w:before="26"/>
              <w:ind w:left="99"/>
              <w:jc w:val="both"/>
              <w:rPr>
                <w:color w:val="auto"/>
                <w:kern w:val="2"/>
                <w:sz w:val="21"/>
                <w:lang w:eastAsia="zh-CN"/>
              </w:rPr>
            </w:pPr>
            <w:r>
              <w:rPr>
                <w:color w:val="auto"/>
                <w:kern w:val="2"/>
                <w:sz w:val="21"/>
                <w:lang w:eastAsia="zh-CN"/>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4"/>
          </w:tcPr>
          <w:p>
            <w:pPr>
              <w:pStyle w:val="26"/>
              <w:spacing w:before="73"/>
              <w:ind w:left="107"/>
              <w:rPr>
                <w:color w:val="auto"/>
                <w:kern w:val="2"/>
                <w:sz w:val="21"/>
                <w:lang w:eastAsia="zh-CN"/>
              </w:rPr>
            </w:pPr>
            <w:r>
              <w:rPr>
                <w:rFonts w:ascii="Calibri" w:eastAsia="Calibri"/>
                <w:color w:val="auto"/>
                <w:kern w:val="2"/>
                <w:sz w:val="21"/>
                <w:lang w:eastAsia="zh-CN"/>
              </w:rPr>
              <w:t xml:space="preserve">10.10  </w:t>
            </w:r>
            <w:r>
              <w:rPr>
                <w:color w:val="auto"/>
                <w:kern w:val="2"/>
                <w:sz w:val="21"/>
                <w:lang w:eastAsia="zh-CN"/>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3" w:type="dxa"/>
          </w:tcPr>
          <w:p>
            <w:pPr>
              <w:pStyle w:val="26"/>
              <w:spacing w:before="119"/>
              <w:ind w:left="107"/>
              <w:rPr>
                <w:rFonts w:ascii="Calibri"/>
                <w:color w:val="auto"/>
                <w:kern w:val="2"/>
                <w:sz w:val="21"/>
              </w:rPr>
            </w:pPr>
            <w:r>
              <w:rPr>
                <w:rFonts w:ascii="Calibri"/>
                <w:color w:val="auto"/>
                <w:kern w:val="2"/>
                <w:sz w:val="21"/>
              </w:rPr>
              <w:t>10.10.1</w:t>
            </w:r>
          </w:p>
        </w:tc>
        <w:tc>
          <w:tcPr>
            <w:tcW w:w="3731" w:type="dxa"/>
            <w:vAlign w:val="center"/>
          </w:tcPr>
          <w:p>
            <w:pPr>
              <w:pStyle w:val="26"/>
              <w:spacing w:before="73"/>
              <w:ind w:left="109"/>
              <w:jc w:val="both"/>
              <w:rPr>
                <w:color w:val="auto"/>
                <w:kern w:val="2"/>
                <w:sz w:val="21"/>
                <w:lang w:eastAsia="zh-CN"/>
              </w:rPr>
            </w:pPr>
            <w:r>
              <w:rPr>
                <w:color w:val="auto"/>
                <w:kern w:val="2"/>
                <w:sz w:val="21"/>
                <w:lang w:eastAsia="zh-CN"/>
              </w:rPr>
              <w:t>招标代理服务费的计算与收取</w:t>
            </w:r>
          </w:p>
        </w:tc>
        <w:tc>
          <w:tcPr>
            <w:tcW w:w="4468" w:type="dxa"/>
            <w:gridSpan w:val="2"/>
          </w:tcPr>
          <w:p>
            <w:pPr>
              <w:pStyle w:val="26"/>
              <w:spacing w:before="73"/>
              <w:ind w:left="104" w:right="-15"/>
              <w:rPr>
                <w:color w:val="auto"/>
                <w:kern w:val="2"/>
                <w:sz w:val="21"/>
                <w:lang w:eastAsia="zh-CN"/>
              </w:rPr>
            </w:pPr>
            <w:r>
              <w:rPr>
                <w:rFonts w:hint="eastAsia"/>
                <w:color w:val="auto"/>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26"/>
              <w:spacing w:before="119"/>
              <w:ind w:left="107"/>
              <w:rPr>
                <w:rFonts w:ascii="Calibri"/>
                <w:color w:val="auto"/>
                <w:kern w:val="2"/>
                <w:sz w:val="21"/>
              </w:rPr>
            </w:pPr>
            <w:r>
              <w:rPr>
                <w:rFonts w:ascii="Calibri"/>
                <w:color w:val="auto"/>
                <w:kern w:val="2"/>
                <w:sz w:val="21"/>
              </w:rPr>
              <w:t>10.10.2</w:t>
            </w:r>
          </w:p>
        </w:tc>
        <w:tc>
          <w:tcPr>
            <w:tcW w:w="8199" w:type="dxa"/>
            <w:gridSpan w:val="3"/>
          </w:tcPr>
          <w:p>
            <w:pPr>
              <w:pStyle w:val="26"/>
              <w:tabs>
                <w:tab w:val="left" w:pos="2106"/>
                <w:tab w:val="left" w:pos="3552"/>
              </w:tabs>
              <w:spacing w:before="73"/>
              <w:ind w:left="109"/>
              <w:rPr>
                <w:rFonts w:ascii="Calibri" w:eastAsia="Calibri"/>
                <w:color w:val="auto"/>
                <w:kern w:val="2"/>
                <w:sz w:val="21"/>
                <w:lang w:eastAsia="zh-CN"/>
              </w:rPr>
            </w:pPr>
            <w:r>
              <w:rPr>
                <w:color w:val="auto"/>
                <w:kern w:val="2"/>
                <w:sz w:val="21"/>
                <w:lang w:eastAsia="zh-CN"/>
              </w:rPr>
              <w:t>设计</w:t>
            </w:r>
            <w:r>
              <w:rPr>
                <w:color w:val="auto"/>
                <w:spacing w:val="-3"/>
                <w:kern w:val="2"/>
                <w:sz w:val="21"/>
                <w:lang w:eastAsia="zh-CN"/>
              </w:rPr>
              <w:t>单</w:t>
            </w:r>
            <w:r>
              <w:rPr>
                <w:color w:val="auto"/>
                <w:kern w:val="2"/>
                <w:sz w:val="21"/>
                <w:lang w:eastAsia="zh-CN"/>
              </w:rPr>
              <w:t>位：</w:t>
            </w:r>
            <w:r>
              <w:rPr>
                <w:rFonts w:hint="eastAsia"/>
                <w:color w:val="auto"/>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26"/>
              <w:spacing w:before="7"/>
              <w:rPr>
                <w:rFonts w:ascii="Times New Roman"/>
                <w:color w:val="auto"/>
                <w:kern w:val="2"/>
                <w:sz w:val="27"/>
                <w:lang w:eastAsia="zh-CN"/>
              </w:rPr>
            </w:pPr>
          </w:p>
          <w:p>
            <w:pPr>
              <w:pStyle w:val="26"/>
              <w:ind w:left="107"/>
              <w:rPr>
                <w:rFonts w:ascii="Calibri"/>
                <w:color w:val="auto"/>
                <w:kern w:val="2"/>
                <w:sz w:val="21"/>
              </w:rPr>
            </w:pPr>
            <w:r>
              <w:rPr>
                <w:rFonts w:ascii="Calibri"/>
                <w:color w:val="auto"/>
                <w:kern w:val="2"/>
                <w:sz w:val="21"/>
              </w:rPr>
              <w:t>10.10.3</w:t>
            </w:r>
          </w:p>
        </w:tc>
        <w:tc>
          <w:tcPr>
            <w:tcW w:w="8199" w:type="dxa"/>
            <w:gridSpan w:val="3"/>
          </w:tcPr>
          <w:p>
            <w:pPr>
              <w:pStyle w:val="26"/>
              <w:spacing w:before="73"/>
              <w:ind w:left="109"/>
              <w:rPr>
                <w:rFonts w:ascii="Calibri" w:eastAsia="Calibri"/>
                <w:b/>
                <w:color w:val="auto"/>
                <w:kern w:val="2"/>
                <w:sz w:val="21"/>
                <w:lang w:eastAsia="zh-CN"/>
              </w:rPr>
            </w:pPr>
            <w:r>
              <w:rPr>
                <w:b/>
                <w:color w:val="auto"/>
                <w:kern w:val="2"/>
                <w:sz w:val="21"/>
                <w:lang w:eastAsia="zh-CN"/>
              </w:rPr>
              <w:t>政府采购合同审核、备案</w:t>
            </w:r>
            <w:r>
              <w:rPr>
                <w:rFonts w:ascii="Calibri" w:eastAsia="Calibri"/>
                <w:b/>
                <w:color w:val="auto"/>
                <w:kern w:val="2"/>
                <w:sz w:val="21"/>
                <w:lang w:eastAsia="zh-CN"/>
              </w:rPr>
              <w:t>:</w:t>
            </w:r>
          </w:p>
          <w:p>
            <w:pPr>
              <w:pStyle w:val="26"/>
              <w:spacing w:before="96"/>
              <w:ind w:left="109"/>
              <w:rPr>
                <w:color w:val="auto"/>
                <w:kern w:val="2"/>
                <w:sz w:val="21"/>
                <w:lang w:eastAsia="zh-CN"/>
              </w:rPr>
            </w:pPr>
            <w:r>
              <w:rPr>
                <w:color w:val="auto"/>
                <w:kern w:val="2"/>
                <w:sz w:val="21"/>
                <w:lang w:eastAsia="zh-CN"/>
              </w:rPr>
              <w:t xml:space="preserve">施工合同自签订之日起 </w:t>
            </w:r>
            <w:r>
              <w:rPr>
                <w:rFonts w:ascii="Calibri" w:eastAsia="Calibri"/>
                <w:color w:val="auto"/>
                <w:kern w:val="2"/>
                <w:sz w:val="21"/>
                <w:lang w:eastAsia="zh-CN"/>
              </w:rPr>
              <w:t xml:space="preserve">2 </w:t>
            </w:r>
            <w:r>
              <w:rPr>
                <w:color w:val="auto"/>
                <w:kern w:val="2"/>
                <w:sz w:val="21"/>
                <w:lang w:eastAsia="zh-CN"/>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199" w:hRule="atLeast"/>
        </w:trPr>
        <w:tc>
          <w:tcPr>
            <w:tcW w:w="1207" w:type="dxa"/>
          </w:tcPr>
          <w:p>
            <w:pPr>
              <w:pStyle w:val="26"/>
              <w:rPr>
                <w:rFonts w:ascii="Times New Roman"/>
                <w:color w:val="auto"/>
                <w:kern w:val="2"/>
                <w:sz w:val="20"/>
                <w:lang w:eastAsia="zh-CN"/>
              </w:rPr>
            </w:pPr>
          </w:p>
          <w:p>
            <w:pPr>
              <w:pStyle w:val="26"/>
              <w:spacing w:before="2"/>
              <w:rPr>
                <w:rFonts w:ascii="Times New Roman"/>
                <w:color w:val="auto"/>
                <w:kern w:val="2"/>
                <w:sz w:val="25"/>
                <w:lang w:eastAsia="zh-CN"/>
              </w:rPr>
            </w:pPr>
          </w:p>
          <w:p>
            <w:pPr>
              <w:pStyle w:val="26"/>
              <w:ind w:left="21" w:right="9"/>
              <w:jc w:val="center"/>
              <w:rPr>
                <w:rFonts w:ascii="Calibri"/>
                <w:color w:val="auto"/>
                <w:kern w:val="2"/>
                <w:sz w:val="21"/>
              </w:rPr>
            </w:pPr>
            <w:r>
              <w:rPr>
                <w:rFonts w:ascii="Calibri"/>
                <w:color w:val="auto"/>
                <w:kern w:val="2"/>
                <w:sz w:val="21"/>
              </w:rPr>
              <w:t>11</w:t>
            </w:r>
          </w:p>
        </w:tc>
        <w:tc>
          <w:tcPr>
            <w:tcW w:w="8189" w:type="dxa"/>
            <w:gridSpan w:val="2"/>
          </w:tcPr>
          <w:p>
            <w:pPr>
              <w:pStyle w:val="26"/>
              <w:spacing w:before="73"/>
              <w:ind w:left="105"/>
              <w:rPr>
                <w:color w:val="auto"/>
                <w:kern w:val="2"/>
                <w:sz w:val="21"/>
                <w:lang w:eastAsia="zh-CN"/>
              </w:rPr>
            </w:pPr>
            <w:r>
              <w:rPr>
                <w:color w:val="auto"/>
                <w:kern w:val="2"/>
                <w:sz w:val="21"/>
                <w:lang w:eastAsia="zh-CN"/>
              </w:rPr>
              <w:t>合同承包方式：</w:t>
            </w:r>
          </w:p>
          <w:p>
            <w:pPr>
              <w:pStyle w:val="26"/>
              <w:spacing w:line="400" w:lineRule="atLeast"/>
              <w:ind w:left="105" w:right="2392"/>
              <w:rPr>
                <w:color w:val="auto"/>
                <w:kern w:val="2"/>
                <w:sz w:val="21"/>
                <w:lang w:eastAsia="zh-CN"/>
              </w:rPr>
            </w:pPr>
            <w:r>
              <w:rPr>
                <w:color w:val="auto"/>
                <w:kern w:val="2"/>
                <w:sz w:val="21"/>
                <w:lang w:eastAsia="zh-CN"/>
              </w:rPr>
              <w:t>本合同价款采用</w:t>
            </w:r>
            <w:r>
              <w:rPr>
                <w:b/>
                <w:color w:val="auto"/>
                <w:kern w:val="2"/>
                <w:sz w:val="21"/>
                <w:u w:val="single"/>
                <w:lang w:eastAsia="zh-CN"/>
              </w:rPr>
              <w:t>固定单价包干</w:t>
            </w:r>
            <w:r>
              <w:rPr>
                <w:color w:val="auto"/>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9"/>
              <w:rPr>
                <w:rFonts w:ascii="Times New Roman"/>
                <w:color w:val="auto"/>
                <w:kern w:val="2"/>
                <w:sz w:val="19"/>
                <w:lang w:eastAsia="zh-CN"/>
              </w:rPr>
            </w:pPr>
          </w:p>
          <w:p>
            <w:pPr>
              <w:pStyle w:val="26"/>
              <w:spacing w:before="1"/>
              <w:ind w:left="21" w:right="9"/>
              <w:jc w:val="center"/>
              <w:rPr>
                <w:rFonts w:ascii="Calibri"/>
                <w:color w:val="auto"/>
                <w:kern w:val="2"/>
                <w:sz w:val="21"/>
              </w:rPr>
            </w:pPr>
            <w:r>
              <w:rPr>
                <w:rFonts w:ascii="Calibri"/>
                <w:color w:val="auto"/>
                <w:kern w:val="2"/>
                <w:sz w:val="21"/>
              </w:rPr>
              <w:t>12</w:t>
            </w:r>
          </w:p>
        </w:tc>
        <w:tc>
          <w:tcPr>
            <w:tcW w:w="8189" w:type="dxa"/>
            <w:gridSpan w:val="2"/>
          </w:tcPr>
          <w:p>
            <w:pPr>
              <w:pStyle w:val="26"/>
              <w:spacing w:before="73" w:line="333" w:lineRule="auto"/>
              <w:ind w:left="105" w:right="-15"/>
              <w:rPr>
                <w:color w:val="auto"/>
                <w:kern w:val="2"/>
                <w:sz w:val="21"/>
                <w:lang w:eastAsia="zh-CN"/>
              </w:rPr>
            </w:pPr>
            <w:r>
              <w:rPr>
                <w:rFonts w:ascii="Calibri" w:hAnsi="Calibri" w:eastAsia="Calibri"/>
                <w:color w:val="auto"/>
                <w:kern w:val="2"/>
                <w:sz w:val="21"/>
                <w:lang w:eastAsia="zh-CN"/>
              </w:rPr>
              <w:t>1</w:t>
            </w:r>
            <w:r>
              <w:rPr>
                <w:color w:val="auto"/>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color w:val="auto"/>
                <w:spacing w:val="-12"/>
                <w:kern w:val="2"/>
                <w:sz w:val="21"/>
                <w:lang w:eastAsia="zh-CN"/>
              </w:rPr>
              <w:t>分公司章、工会章、合同章、投标专用章、业务专用章等其它形式印章均不能代替公章。</w:t>
            </w:r>
          </w:p>
          <w:p>
            <w:pPr>
              <w:pStyle w:val="26"/>
              <w:spacing w:before="43"/>
              <w:ind w:left="105"/>
              <w:rPr>
                <w:color w:val="auto"/>
                <w:kern w:val="2"/>
                <w:sz w:val="21"/>
                <w:lang w:eastAsia="zh-CN"/>
              </w:rPr>
            </w:pPr>
            <w:r>
              <w:rPr>
                <w:rFonts w:ascii="Calibri" w:hAnsi="Calibri" w:eastAsia="Calibri"/>
                <w:color w:val="auto"/>
                <w:kern w:val="2"/>
                <w:sz w:val="21"/>
                <w:lang w:eastAsia="zh-CN"/>
              </w:rPr>
              <w:t>2</w:t>
            </w:r>
            <w:r>
              <w:rPr>
                <w:color w:val="auto"/>
                <w:kern w:val="2"/>
                <w:sz w:val="21"/>
                <w:lang w:eastAsia="zh-CN"/>
              </w:rPr>
              <w:t>、本招标文件中描述投标人的“签字”是指投标人的法定代表人或被授权人亲自在招</w:t>
            </w:r>
          </w:p>
          <w:p>
            <w:pPr>
              <w:pStyle w:val="26"/>
              <w:spacing w:before="99"/>
              <w:ind w:left="105"/>
              <w:rPr>
                <w:color w:val="auto"/>
                <w:kern w:val="2"/>
                <w:sz w:val="21"/>
                <w:lang w:eastAsia="zh-CN"/>
              </w:rPr>
            </w:pPr>
            <w:r>
              <w:rPr>
                <w:color w:val="auto"/>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951" w:hRule="atLeast"/>
        </w:trPr>
        <w:tc>
          <w:tcPr>
            <w:tcW w:w="1207" w:type="dxa"/>
            <w:vAlign w:val="center"/>
          </w:tcPr>
          <w:p>
            <w:pPr>
              <w:pStyle w:val="26"/>
              <w:spacing w:before="1"/>
              <w:ind w:left="21" w:right="9"/>
              <w:jc w:val="center"/>
              <w:rPr>
                <w:rFonts w:hint="default" w:ascii="Calibri" w:eastAsia="宋体"/>
                <w:color w:val="auto"/>
                <w:kern w:val="2"/>
                <w:sz w:val="21"/>
                <w:lang w:val="en-US" w:eastAsia="zh-CN"/>
              </w:rPr>
            </w:pPr>
            <w:r>
              <w:rPr>
                <w:rFonts w:hint="eastAsia" w:ascii="Calibri"/>
                <w:color w:val="auto"/>
                <w:kern w:val="2"/>
                <w:sz w:val="21"/>
                <w:lang w:val="en-US" w:eastAsia="zh-CN"/>
              </w:rPr>
              <w:t>13</w:t>
            </w:r>
          </w:p>
        </w:tc>
        <w:tc>
          <w:tcPr>
            <w:tcW w:w="8189" w:type="dxa"/>
            <w:gridSpan w:val="2"/>
            <w:vAlign w:val="center"/>
          </w:tcPr>
          <w:p>
            <w:pPr>
              <w:pStyle w:val="26"/>
              <w:spacing w:before="99"/>
              <w:ind w:left="105"/>
              <w:jc w:val="both"/>
              <w:rPr>
                <w:rFonts w:hint="default" w:eastAsia="宋体"/>
                <w:color w:val="auto"/>
                <w:kern w:val="2"/>
                <w:sz w:val="21"/>
                <w:lang w:val="en-US" w:eastAsia="zh-CN"/>
              </w:rPr>
            </w:pPr>
            <w:r>
              <w:rPr>
                <w:rFonts w:hint="eastAsia"/>
                <w:color w:val="auto"/>
                <w:kern w:val="2"/>
                <w:sz w:val="21"/>
                <w:lang w:val="en-US" w:eastAsia="zh-CN"/>
              </w:rPr>
              <w:t xml:space="preserve">监督部门：钦州市钦北区财政局     电 话：0777-3686069  </w:t>
            </w:r>
          </w:p>
        </w:tc>
      </w:tr>
    </w:tbl>
    <w:p>
      <w:pPr>
        <w:rPr>
          <w:color w:val="auto"/>
          <w:sz w:val="21"/>
          <w:lang w:eastAsia="zh-CN"/>
        </w:rPr>
        <w:sectPr>
          <w:pgSz w:w="11910" w:h="16840"/>
          <w:pgMar w:top="1100" w:right="960" w:bottom="1020" w:left="1320" w:header="877" w:footer="835" w:gutter="0"/>
          <w:cols w:space="720" w:num="1"/>
        </w:sectPr>
      </w:pPr>
    </w:p>
    <w:p>
      <w:pPr>
        <w:pStyle w:val="5"/>
        <w:ind w:right="4"/>
        <w:rPr>
          <w:color w:val="auto"/>
        </w:rPr>
      </w:pPr>
      <w:bookmarkStart w:id="64" w:name="_Toc2976_WPSOffice_Level2"/>
      <w:r>
        <w:rPr>
          <w:color w:val="auto"/>
          <w:w w:val="95"/>
        </w:rPr>
        <w:t>投标人须知正文部分</w:t>
      </w:r>
      <w:bookmarkEnd w:id="64"/>
    </w:p>
    <w:p>
      <w:pPr>
        <w:pStyle w:val="3"/>
        <w:rPr>
          <w:rFonts w:ascii="黑体"/>
          <w:b/>
          <w:color w:val="auto"/>
          <w:sz w:val="32"/>
        </w:rPr>
      </w:pPr>
    </w:p>
    <w:p>
      <w:pPr>
        <w:pStyle w:val="9"/>
        <w:numPr>
          <w:ilvl w:val="0"/>
          <w:numId w:val="2"/>
        </w:numPr>
        <w:tabs>
          <w:tab w:val="left" w:pos="359"/>
        </w:tabs>
        <w:ind w:hanging="220"/>
        <w:rPr>
          <w:color w:val="auto"/>
        </w:rPr>
      </w:pPr>
      <w:bookmarkStart w:id="65" w:name="_bookmark5"/>
      <w:bookmarkEnd w:id="65"/>
      <w:bookmarkStart w:id="66" w:name="_Toc12468_WPSOffice_Level2"/>
      <w:r>
        <w:rPr>
          <w:color w:val="auto"/>
        </w:rPr>
        <w:t>总则</w:t>
      </w:r>
      <w:bookmarkEnd w:id="66"/>
    </w:p>
    <w:p>
      <w:pPr>
        <w:pStyle w:val="9"/>
        <w:numPr>
          <w:ilvl w:val="1"/>
          <w:numId w:val="2"/>
        </w:numPr>
        <w:tabs>
          <w:tab w:val="left" w:pos="513"/>
        </w:tabs>
        <w:spacing w:before="130"/>
        <w:ind w:hanging="374"/>
        <w:rPr>
          <w:color w:val="auto"/>
        </w:rPr>
      </w:pPr>
      <w:bookmarkStart w:id="67" w:name="_bookmark6"/>
      <w:bookmarkEnd w:id="67"/>
      <w:bookmarkStart w:id="68" w:name="_Toc2976_WPSOffice_Level3"/>
      <w:r>
        <w:rPr>
          <w:color w:val="auto"/>
        </w:rPr>
        <w:t>项目概况</w:t>
      </w:r>
      <w:bookmarkEnd w:id="68"/>
    </w:p>
    <w:p>
      <w:pPr>
        <w:pStyle w:val="25"/>
        <w:numPr>
          <w:ilvl w:val="2"/>
          <w:numId w:val="2"/>
        </w:numPr>
        <w:tabs>
          <w:tab w:val="left" w:pos="1089"/>
        </w:tabs>
        <w:spacing w:before="118" w:line="333" w:lineRule="auto"/>
        <w:ind w:right="133" w:firstLine="420"/>
        <w:rPr>
          <w:color w:val="auto"/>
          <w:sz w:val="21"/>
          <w:lang w:eastAsia="zh-CN"/>
        </w:rPr>
      </w:pPr>
      <w:r>
        <w:rPr>
          <w:color w:val="auto"/>
          <w:spacing w:val="-18"/>
          <w:sz w:val="21"/>
          <w:lang w:eastAsia="zh-CN"/>
        </w:rPr>
        <w:t>根据《中华人民共和国招标投标法》等有关法律、法</w:t>
      </w:r>
      <w:r>
        <w:rPr>
          <w:color w:val="auto"/>
          <w:spacing w:val="-7"/>
          <w:sz w:val="21"/>
          <w:lang w:eastAsia="zh-CN"/>
        </w:rPr>
        <w:t>规和规章的规定，本招标项目已具备招标条件，现对本标段施工进行招标。</w:t>
      </w:r>
    </w:p>
    <w:p>
      <w:pPr>
        <w:pStyle w:val="25"/>
        <w:numPr>
          <w:ilvl w:val="2"/>
          <w:numId w:val="2"/>
        </w:numPr>
        <w:tabs>
          <w:tab w:val="left" w:pos="1089"/>
        </w:tabs>
        <w:spacing w:before="63"/>
        <w:ind w:firstLine="420"/>
        <w:rPr>
          <w:color w:val="auto"/>
          <w:sz w:val="21"/>
          <w:lang w:eastAsia="zh-CN"/>
        </w:rPr>
      </w:pPr>
      <w:r>
        <w:rPr>
          <w:color w:val="auto"/>
          <w:spacing w:val="-3"/>
          <w:sz w:val="21"/>
          <w:lang w:eastAsia="zh-CN"/>
        </w:rPr>
        <w:t>本招标项目招标人：见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本标段招标代理机构：见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本招标项目名称及项目招标编号：见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7"/>
        <w:ind w:firstLine="420"/>
        <w:rPr>
          <w:color w:val="auto"/>
          <w:sz w:val="21"/>
          <w:lang w:eastAsia="zh-CN"/>
        </w:rPr>
      </w:pPr>
      <w:r>
        <w:rPr>
          <w:color w:val="auto"/>
          <w:spacing w:val="-3"/>
          <w:sz w:val="21"/>
          <w:lang w:eastAsia="zh-CN"/>
        </w:rPr>
        <w:t>本标段建设地点：见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9"/>
        <w:numPr>
          <w:ilvl w:val="1"/>
          <w:numId w:val="2"/>
        </w:numPr>
        <w:tabs>
          <w:tab w:val="left" w:pos="513"/>
        </w:tabs>
        <w:spacing w:before="117"/>
        <w:ind w:hanging="374"/>
        <w:rPr>
          <w:color w:val="auto"/>
          <w:lang w:eastAsia="zh-CN"/>
        </w:rPr>
      </w:pPr>
      <w:bookmarkStart w:id="69" w:name="_bookmark7"/>
      <w:bookmarkEnd w:id="69"/>
      <w:bookmarkStart w:id="70" w:name="_Toc12468_WPSOffice_Level3"/>
      <w:r>
        <w:rPr>
          <w:color w:val="auto"/>
          <w:spacing w:val="-2"/>
          <w:lang w:eastAsia="zh-CN"/>
        </w:rPr>
        <w:t>资金来源和落实及增值税计税方法情况</w:t>
      </w:r>
      <w:bookmarkEnd w:id="70"/>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本招标项目的资金来源：见“投标人须知前附表”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本招标项目的出资比例：见“投标人须知前附表”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本招标项目的资金落实情况：见“投标人须知前附表” 。</w:t>
      </w:r>
    </w:p>
    <w:p>
      <w:pPr>
        <w:pStyle w:val="25"/>
        <w:numPr>
          <w:ilvl w:val="2"/>
          <w:numId w:val="2"/>
        </w:numPr>
        <w:tabs>
          <w:tab w:val="left" w:pos="1089"/>
        </w:tabs>
        <w:spacing w:before="117"/>
        <w:ind w:left="1088" w:hanging="530"/>
        <w:rPr>
          <w:color w:val="auto"/>
          <w:sz w:val="21"/>
          <w:lang w:eastAsia="zh-CN"/>
        </w:rPr>
      </w:pPr>
      <w:r>
        <w:rPr>
          <w:color w:val="auto"/>
          <w:spacing w:val="-2"/>
          <w:sz w:val="21"/>
          <w:lang w:eastAsia="zh-CN"/>
        </w:rPr>
        <w:t>本招标项目的增值税计税方法：见“投标人须知前附表” 。</w:t>
      </w:r>
    </w:p>
    <w:p>
      <w:pPr>
        <w:pStyle w:val="9"/>
        <w:numPr>
          <w:ilvl w:val="1"/>
          <w:numId w:val="2"/>
        </w:numPr>
        <w:tabs>
          <w:tab w:val="left" w:pos="513"/>
        </w:tabs>
        <w:spacing w:before="117"/>
        <w:ind w:hanging="374"/>
        <w:rPr>
          <w:color w:val="auto"/>
          <w:lang w:eastAsia="zh-CN"/>
        </w:rPr>
      </w:pPr>
      <w:bookmarkStart w:id="71" w:name="_bookmark8"/>
      <w:bookmarkEnd w:id="71"/>
      <w:bookmarkStart w:id="72" w:name="_Toc6977_WPSOffice_Level3"/>
      <w:r>
        <w:rPr>
          <w:color w:val="auto"/>
          <w:spacing w:val="-1"/>
          <w:lang w:eastAsia="zh-CN"/>
        </w:rPr>
        <w:t>招标范围、计划工期和质量要求</w:t>
      </w:r>
      <w:bookmarkEnd w:id="72"/>
    </w:p>
    <w:p>
      <w:pPr>
        <w:pStyle w:val="25"/>
        <w:numPr>
          <w:ilvl w:val="2"/>
          <w:numId w:val="2"/>
        </w:numPr>
        <w:tabs>
          <w:tab w:val="left" w:pos="1089"/>
        </w:tabs>
        <w:spacing w:before="117"/>
        <w:ind w:left="1088" w:hanging="530"/>
        <w:rPr>
          <w:color w:val="auto"/>
          <w:sz w:val="21"/>
          <w:lang w:eastAsia="zh-CN"/>
        </w:rPr>
      </w:pPr>
      <w:r>
        <w:rPr>
          <w:color w:val="auto"/>
          <w:spacing w:val="-3"/>
          <w:sz w:val="21"/>
          <w:lang w:eastAsia="zh-CN"/>
        </w:rPr>
        <w:t>本次招标范围：见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本标段的要求工期：见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本标段的质量要求：见</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z w:val="21"/>
          <w:lang w:eastAsia="zh-CN"/>
        </w:rPr>
        <w:t>。</w:t>
      </w:r>
    </w:p>
    <w:p>
      <w:pPr>
        <w:pStyle w:val="9"/>
        <w:numPr>
          <w:ilvl w:val="1"/>
          <w:numId w:val="2"/>
        </w:numPr>
        <w:tabs>
          <w:tab w:val="left" w:pos="513"/>
        </w:tabs>
        <w:spacing w:before="118"/>
        <w:ind w:hanging="374"/>
        <w:rPr>
          <w:color w:val="auto"/>
        </w:rPr>
      </w:pPr>
      <w:bookmarkStart w:id="73" w:name="_bookmark9"/>
      <w:bookmarkEnd w:id="73"/>
      <w:bookmarkStart w:id="74" w:name="_Toc21552_WPSOffice_Level3"/>
      <w:r>
        <w:rPr>
          <w:color w:val="auto"/>
        </w:rPr>
        <w:t>投标人资格要求</w:t>
      </w:r>
      <w:bookmarkEnd w:id="74"/>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投标人应具备承担本项目施工的资质条件、能力、诚信等要求。</w:t>
      </w:r>
    </w:p>
    <w:p>
      <w:pPr>
        <w:pStyle w:val="3"/>
        <w:spacing w:before="118"/>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）资质条件：见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8"/>
        <w:ind w:left="558"/>
        <w:rPr>
          <w:color w:val="auto"/>
          <w:lang w:eastAsia="zh-CN"/>
        </w:rPr>
      </w:pPr>
      <w:r>
        <w:rPr>
          <w:color w:val="auto"/>
          <w:lang w:eastAsia="zh-CN"/>
        </w:rPr>
        <w:t>（</w:t>
      </w:r>
      <w:r>
        <w:rPr>
          <w:rFonts w:ascii="Calibri" w:hAnsi="Calibri" w:eastAsia="Calibri"/>
          <w:color w:val="auto"/>
          <w:lang w:eastAsia="zh-CN"/>
        </w:rPr>
        <w:t>2</w:t>
      </w:r>
      <w:r>
        <w:rPr>
          <w:color w:val="auto"/>
          <w:lang w:eastAsia="zh-CN"/>
        </w:rPr>
        <w:t>）财务要求：见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8"/>
        <w:ind w:left="558"/>
        <w:rPr>
          <w:color w:val="auto"/>
          <w:lang w:eastAsia="zh-CN"/>
        </w:rPr>
      </w:pPr>
      <w:r>
        <w:rPr>
          <w:color w:val="auto"/>
          <w:lang w:eastAsia="zh-CN"/>
        </w:rPr>
        <w:t>（</w:t>
      </w:r>
      <w:r>
        <w:rPr>
          <w:rFonts w:ascii="Calibri" w:hAnsi="Calibri" w:eastAsia="Calibri"/>
          <w:color w:val="auto"/>
          <w:lang w:eastAsia="zh-CN"/>
        </w:rPr>
        <w:t>3</w:t>
      </w:r>
      <w:r>
        <w:rPr>
          <w:color w:val="auto"/>
          <w:lang w:eastAsia="zh-CN"/>
        </w:rPr>
        <w:t>）业绩要求：见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8"/>
        <w:ind w:left="558"/>
        <w:rPr>
          <w:color w:val="auto"/>
          <w:lang w:eastAsia="zh-CN"/>
        </w:rPr>
      </w:pPr>
      <w:r>
        <w:rPr>
          <w:color w:val="auto"/>
          <w:lang w:eastAsia="zh-CN"/>
        </w:rPr>
        <w:t>（</w:t>
      </w:r>
      <w:r>
        <w:rPr>
          <w:rFonts w:ascii="Calibri" w:hAnsi="Calibri" w:eastAsia="Calibri"/>
          <w:color w:val="auto"/>
          <w:lang w:eastAsia="zh-CN"/>
        </w:rPr>
        <w:t>4</w:t>
      </w:r>
      <w:r>
        <w:rPr>
          <w:color w:val="auto"/>
          <w:lang w:eastAsia="zh-CN"/>
        </w:rPr>
        <w:t>）诚信要求：见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8"/>
        <w:ind w:left="558"/>
        <w:rPr>
          <w:color w:val="auto"/>
          <w:lang w:eastAsia="zh-CN"/>
        </w:rPr>
      </w:pPr>
      <w:r>
        <w:rPr>
          <w:color w:val="auto"/>
          <w:lang w:eastAsia="zh-CN"/>
        </w:rPr>
        <w:t>（</w:t>
      </w:r>
      <w:r>
        <w:rPr>
          <w:rFonts w:ascii="Calibri" w:hAnsi="Calibri" w:eastAsia="Calibri"/>
          <w:color w:val="auto"/>
          <w:lang w:eastAsia="zh-CN"/>
        </w:rPr>
        <w:t>5</w:t>
      </w:r>
      <w:r>
        <w:rPr>
          <w:color w:val="auto"/>
          <w:lang w:eastAsia="zh-CN"/>
        </w:rPr>
        <w:t>）项目经理资格：见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7"/>
        <w:ind w:left="558"/>
        <w:rPr>
          <w:color w:val="auto"/>
          <w:lang w:eastAsia="zh-CN"/>
        </w:rPr>
      </w:pPr>
      <w:r>
        <w:rPr>
          <w:color w:val="auto"/>
          <w:lang w:eastAsia="zh-CN"/>
        </w:rPr>
        <w:t>（</w:t>
      </w:r>
      <w:r>
        <w:rPr>
          <w:rFonts w:ascii="Calibri" w:hAnsi="Calibri" w:eastAsia="Calibri"/>
          <w:color w:val="auto"/>
          <w:lang w:eastAsia="zh-CN"/>
        </w:rPr>
        <w:t>6</w:t>
      </w:r>
      <w:r>
        <w:rPr>
          <w:color w:val="auto"/>
          <w:lang w:eastAsia="zh-CN"/>
        </w:rPr>
        <w:t>）专职安全员要求：见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3"/>
        <w:spacing w:before="117"/>
        <w:ind w:left="558"/>
        <w:rPr>
          <w:color w:val="auto"/>
          <w:lang w:eastAsia="zh-CN"/>
        </w:rPr>
      </w:pPr>
      <w:r>
        <w:rPr>
          <w:color w:val="auto"/>
          <w:lang w:eastAsia="zh-CN"/>
        </w:rPr>
        <w:t>（</w:t>
      </w:r>
      <w:r>
        <w:rPr>
          <w:rFonts w:ascii="Calibri" w:hAnsi="Calibri" w:eastAsia="Calibri"/>
          <w:color w:val="auto"/>
          <w:lang w:eastAsia="zh-CN"/>
        </w:rPr>
        <w:t>7</w:t>
      </w:r>
      <w:r>
        <w:rPr>
          <w:color w:val="auto"/>
          <w:lang w:eastAsia="zh-CN"/>
        </w:rPr>
        <w:t>）其他要求：见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25"/>
        <w:numPr>
          <w:ilvl w:val="2"/>
          <w:numId w:val="2"/>
        </w:numPr>
        <w:tabs>
          <w:tab w:val="left" w:pos="1083"/>
        </w:tabs>
        <w:spacing w:before="117" w:line="333" w:lineRule="auto"/>
        <w:ind w:right="131" w:firstLine="420"/>
        <w:rPr>
          <w:color w:val="auto"/>
          <w:sz w:val="21"/>
          <w:lang w:eastAsia="zh-CN"/>
        </w:rPr>
      </w:pP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 xml:space="preserve">规定接受联合体投标的，除应符合本章第 </w:t>
      </w:r>
      <w:r>
        <w:rPr>
          <w:rFonts w:ascii="Calibri" w:hAnsi="Calibri" w:eastAsia="Calibri"/>
          <w:color w:val="auto"/>
          <w:sz w:val="21"/>
          <w:lang w:eastAsia="zh-CN"/>
        </w:rPr>
        <w:t>1.4.1</w:t>
      </w:r>
      <w:r>
        <w:rPr>
          <w:color w:val="auto"/>
          <w:spacing w:val="-2"/>
          <w:sz w:val="21"/>
          <w:lang w:eastAsia="zh-CN"/>
        </w:rPr>
        <w:t>项和</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3"/>
          <w:sz w:val="21"/>
          <w:lang w:eastAsia="zh-CN"/>
        </w:rPr>
        <w:t>的要求外，还应遵守以下规定：</w:t>
      </w:r>
    </w:p>
    <w:p>
      <w:pPr>
        <w:pStyle w:val="3"/>
        <w:spacing w:before="17" w:line="333" w:lineRule="auto"/>
        <w:ind w:left="138" w:right="79" w:firstLine="419"/>
        <w:rPr>
          <w:color w:val="auto"/>
          <w:lang w:eastAsia="zh-CN"/>
        </w:rPr>
      </w:pPr>
      <w:r>
        <w:rPr>
          <w:color w:val="auto"/>
          <w:lang w:eastAsia="zh-CN"/>
        </w:rPr>
        <w:t>（</w:t>
      </w:r>
      <w:r>
        <w:rPr>
          <w:rFonts w:ascii="Calibri" w:eastAsia="Calibri"/>
          <w:color w:val="auto"/>
          <w:lang w:eastAsia="zh-CN"/>
        </w:rPr>
        <w:t>1</w:t>
      </w:r>
      <w:r>
        <w:rPr>
          <w:color w:val="auto"/>
          <w:lang w:eastAsia="zh-CN"/>
        </w:rPr>
        <w:t>）联合体各方应按招标文件提供的格式签订联合体协议书，明确联合体牵头人和各方权利义务；</w:t>
      </w:r>
    </w:p>
    <w:p>
      <w:pPr>
        <w:pStyle w:val="3"/>
        <w:spacing w:before="37"/>
        <w:ind w:left="558"/>
        <w:rPr>
          <w:color w:val="auto"/>
          <w:lang w:eastAsia="zh-CN"/>
        </w:rPr>
      </w:pPr>
      <w:r>
        <w:rPr>
          <w:color w:val="auto"/>
          <w:lang w:eastAsia="zh-CN"/>
        </w:rPr>
        <w:t>（</w:t>
      </w:r>
      <w:r>
        <w:rPr>
          <w:rFonts w:ascii="Calibri" w:eastAsia="Calibri"/>
          <w:color w:val="auto"/>
          <w:lang w:eastAsia="zh-CN"/>
        </w:rPr>
        <w:t>2</w:t>
      </w:r>
      <w:r>
        <w:rPr>
          <w:color w:val="auto"/>
          <w:lang w:eastAsia="zh-CN"/>
        </w:rPr>
        <w:t>）由同一专业的单位组成的联合体，按照资质等级较低的单位确定资质等级；</w:t>
      </w:r>
    </w:p>
    <w:p>
      <w:pPr>
        <w:pStyle w:val="3"/>
        <w:spacing w:before="119"/>
        <w:ind w:left="558"/>
        <w:rPr>
          <w:color w:val="auto"/>
          <w:lang w:eastAsia="zh-CN"/>
        </w:rPr>
      </w:pPr>
      <w:r>
        <w:rPr>
          <w:color w:val="auto"/>
          <w:lang w:eastAsia="zh-CN"/>
        </w:rPr>
        <w:t>（</w:t>
      </w:r>
      <w:r>
        <w:rPr>
          <w:rFonts w:ascii="Calibri" w:eastAsia="Calibri"/>
          <w:color w:val="auto"/>
          <w:lang w:eastAsia="zh-CN"/>
        </w:rPr>
        <w:t>3</w:t>
      </w:r>
      <w:r>
        <w:rPr>
          <w:color w:val="auto"/>
          <w:lang w:eastAsia="zh-CN"/>
        </w:rPr>
        <w:t>）联合体各方不得再以自己名义单独或参加其他联合体在同一标段中投标。</w:t>
      </w:r>
    </w:p>
    <w:p>
      <w:pPr>
        <w:pStyle w:val="25"/>
        <w:numPr>
          <w:ilvl w:val="2"/>
          <w:numId w:val="2"/>
        </w:numPr>
        <w:tabs>
          <w:tab w:val="left" w:pos="1089"/>
        </w:tabs>
        <w:spacing w:before="118"/>
        <w:ind w:firstLine="420"/>
        <w:rPr>
          <w:color w:val="auto"/>
          <w:sz w:val="21"/>
          <w:lang w:eastAsia="zh-CN"/>
        </w:rPr>
      </w:pPr>
      <w:r>
        <w:rPr>
          <w:color w:val="auto"/>
          <w:spacing w:val="-3"/>
          <w:sz w:val="21"/>
          <w:lang w:eastAsia="zh-CN"/>
        </w:rPr>
        <w:t>投标人不得存在下列情形之一：</w:t>
      </w:r>
    </w:p>
    <w:p>
      <w:pPr>
        <w:pStyle w:val="3"/>
        <w:spacing w:before="118"/>
        <w:ind w:left="558"/>
        <w:rPr>
          <w:color w:val="auto"/>
          <w:lang w:eastAsia="zh-CN"/>
        </w:rPr>
      </w:pPr>
      <w:r>
        <w:rPr>
          <w:color w:val="auto"/>
          <w:lang w:eastAsia="zh-CN"/>
        </w:rPr>
        <w:t>（</w:t>
      </w:r>
      <w:r>
        <w:rPr>
          <w:rFonts w:ascii="Calibri" w:eastAsia="Calibri"/>
          <w:color w:val="auto"/>
          <w:lang w:eastAsia="zh-CN"/>
        </w:rPr>
        <w:t>1</w:t>
      </w:r>
      <w:r>
        <w:rPr>
          <w:color w:val="auto"/>
          <w:lang w:eastAsia="zh-CN"/>
        </w:rPr>
        <w:t>）与招标人存在利害关系可能影响招标公正性的法人、其他组织；</w:t>
      </w:r>
    </w:p>
    <w:p>
      <w:pPr>
        <w:pStyle w:val="3"/>
        <w:spacing w:before="118"/>
        <w:ind w:left="558"/>
        <w:rPr>
          <w:color w:val="auto"/>
          <w:lang w:eastAsia="zh-CN"/>
        </w:rPr>
      </w:pPr>
      <w:r>
        <w:rPr>
          <w:color w:val="auto"/>
          <w:lang w:eastAsia="zh-CN"/>
        </w:rPr>
        <w:t>（</w:t>
      </w:r>
      <w:r>
        <w:rPr>
          <w:rFonts w:ascii="Calibri" w:eastAsia="Calibri"/>
          <w:color w:val="auto"/>
          <w:lang w:eastAsia="zh-CN"/>
        </w:rPr>
        <w:t>2</w:t>
      </w:r>
      <w:r>
        <w:rPr>
          <w:color w:val="auto"/>
          <w:lang w:eastAsia="zh-CN"/>
        </w:rPr>
        <w:t>）为本标段前期准备提供设计或咨询服务的，但设计施工总承包的除外；</w:t>
      </w:r>
    </w:p>
    <w:p>
      <w:pPr>
        <w:pStyle w:val="3"/>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）为本标段的监理人；</w:t>
      </w:r>
    </w:p>
    <w:p>
      <w:pPr>
        <w:pStyle w:val="3"/>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）为本标段的代建人；</w:t>
      </w:r>
    </w:p>
    <w:p>
      <w:pPr>
        <w:pStyle w:val="3"/>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）为本标段提供招标代理服务的；</w:t>
      </w:r>
    </w:p>
    <w:p>
      <w:pPr>
        <w:pStyle w:val="3"/>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）与本标段的监理人或代建人或招标代理机构同为一个法定代表人的；</w:t>
      </w:r>
    </w:p>
    <w:p>
      <w:pPr>
        <w:pStyle w:val="3"/>
        <w:spacing w:before="118"/>
        <w:ind w:left="558"/>
        <w:rPr>
          <w:color w:val="auto"/>
          <w:lang w:eastAsia="zh-CN"/>
        </w:rPr>
      </w:pPr>
      <w:r>
        <w:rPr>
          <w:color w:val="auto"/>
          <w:lang w:eastAsia="zh-CN"/>
        </w:rPr>
        <w:t>（</w:t>
      </w:r>
      <w:r>
        <w:rPr>
          <w:rFonts w:ascii="Calibri" w:eastAsia="Calibri"/>
          <w:color w:val="auto"/>
          <w:lang w:eastAsia="zh-CN"/>
        </w:rPr>
        <w:t>7</w:t>
      </w:r>
      <w:r>
        <w:rPr>
          <w:color w:val="auto"/>
          <w:lang w:eastAsia="zh-CN"/>
        </w:rPr>
        <w:t>）与本标段的监理人或代建人或招标代理机构相互控股或参股的；</w:t>
      </w:r>
    </w:p>
    <w:p>
      <w:pPr>
        <w:pStyle w:val="3"/>
        <w:spacing w:before="118"/>
        <w:ind w:left="558"/>
        <w:rPr>
          <w:color w:val="auto"/>
          <w:lang w:eastAsia="zh-CN"/>
        </w:rPr>
      </w:pPr>
      <w:r>
        <w:rPr>
          <w:color w:val="auto"/>
          <w:lang w:eastAsia="zh-CN"/>
        </w:rPr>
        <w:t>（</w:t>
      </w:r>
      <w:r>
        <w:rPr>
          <w:rFonts w:ascii="Calibri" w:eastAsia="Calibri"/>
          <w:color w:val="auto"/>
          <w:lang w:eastAsia="zh-CN"/>
        </w:rPr>
        <w:t>8</w:t>
      </w:r>
      <w:r>
        <w:rPr>
          <w:color w:val="auto"/>
          <w:lang w:eastAsia="zh-CN"/>
        </w:rPr>
        <w:t>）与本标段的监理人或代建人或招标代理机构相互任职或工作的；</w:t>
      </w:r>
    </w:p>
    <w:p>
      <w:pPr>
        <w:pStyle w:val="3"/>
        <w:spacing w:before="118"/>
        <w:ind w:left="558"/>
        <w:rPr>
          <w:color w:val="auto"/>
          <w:lang w:eastAsia="zh-CN"/>
        </w:rPr>
      </w:pPr>
      <w:r>
        <w:rPr>
          <w:color w:val="auto"/>
          <w:lang w:eastAsia="zh-CN"/>
        </w:rPr>
        <w:t>（</w:t>
      </w:r>
      <w:r>
        <w:rPr>
          <w:rFonts w:ascii="Calibri" w:eastAsia="Calibri"/>
          <w:color w:val="auto"/>
          <w:lang w:eastAsia="zh-CN"/>
        </w:rPr>
        <w:t>9</w:t>
      </w:r>
      <w:r>
        <w:rPr>
          <w:color w:val="auto"/>
          <w:lang w:eastAsia="zh-CN"/>
        </w:rPr>
        <w:t>）被责令停业整顿的；</w:t>
      </w:r>
    </w:p>
    <w:p>
      <w:pPr>
        <w:pStyle w:val="3"/>
        <w:spacing w:before="118"/>
        <w:ind w:left="558"/>
        <w:rPr>
          <w:color w:val="auto"/>
          <w:lang w:eastAsia="zh-CN"/>
        </w:rPr>
      </w:pPr>
      <w:r>
        <w:rPr>
          <w:color w:val="auto"/>
          <w:lang w:eastAsia="zh-CN"/>
        </w:rPr>
        <w:t>（</w:t>
      </w:r>
      <w:r>
        <w:rPr>
          <w:rFonts w:ascii="Calibri" w:eastAsia="Calibri"/>
          <w:color w:val="auto"/>
          <w:lang w:eastAsia="zh-CN"/>
        </w:rPr>
        <w:t>10</w:t>
      </w:r>
      <w:r>
        <w:rPr>
          <w:color w:val="auto"/>
          <w:lang w:eastAsia="zh-CN"/>
        </w:rPr>
        <w:t>）被暂停或取消投标资格的；</w:t>
      </w:r>
    </w:p>
    <w:p>
      <w:pPr>
        <w:pStyle w:val="3"/>
        <w:spacing w:before="118"/>
        <w:ind w:left="558"/>
        <w:rPr>
          <w:color w:val="auto"/>
          <w:lang w:eastAsia="zh-CN"/>
        </w:rPr>
      </w:pPr>
      <w:r>
        <w:rPr>
          <w:color w:val="auto"/>
          <w:lang w:eastAsia="zh-CN"/>
        </w:rPr>
        <w:t>（</w:t>
      </w:r>
      <w:r>
        <w:rPr>
          <w:rFonts w:ascii="Calibri" w:eastAsia="Calibri"/>
          <w:color w:val="auto"/>
          <w:lang w:eastAsia="zh-CN"/>
        </w:rPr>
        <w:t>11</w:t>
      </w:r>
      <w:r>
        <w:rPr>
          <w:color w:val="auto"/>
          <w:lang w:eastAsia="zh-CN"/>
        </w:rPr>
        <w:t>）财产被接管的；</w:t>
      </w:r>
    </w:p>
    <w:p>
      <w:pPr>
        <w:pStyle w:val="3"/>
        <w:spacing w:before="118"/>
        <w:ind w:left="558"/>
        <w:rPr>
          <w:color w:val="auto"/>
          <w:lang w:eastAsia="zh-CN"/>
        </w:rPr>
      </w:pPr>
      <w:r>
        <w:rPr>
          <w:color w:val="auto"/>
          <w:lang w:eastAsia="zh-CN"/>
        </w:rPr>
        <w:t>（</w:t>
      </w:r>
      <w:r>
        <w:rPr>
          <w:rFonts w:ascii="Calibri" w:eastAsia="Calibri"/>
          <w:color w:val="auto"/>
          <w:lang w:eastAsia="zh-CN"/>
        </w:rPr>
        <w:t>12</w:t>
      </w:r>
      <w:r>
        <w:rPr>
          <w:color w:val="auto"/>
          <w:lang w:eastAsia="zh-CN"/>
        </w:rPr>
        <w:t>）财产被冻结，经履约能力审查后被认定为影响其履约能力的；</w:t>
      </w:r>
    </w:p>
    <w:p>
      <w:pPr>
        <w:pStyle w:val="3"/>
        <w:spacing w:before="118"/>
        <w:ind w:left="558"/>
        <w:rPr>
          <w:color w:val="auto"/>
          <w:lang w:eastAsia="zh-CN"/>
        </w:rPr>
      </w:pPr>
      <w:r>
        <w:rPr>
          <w:color w:val="auto"/>
          <w:lang w:eastAsia="zh-CN"/>
        </w:rPr>
        <w:t>（</w:t>
      </w:r>
      <w:r>
        <w:rPr>
          <w:rFonts w:ascii="Calibri" w:eastAsia="Calibri"/>
          <w:color w:val="auto"/>
          <w:lang w:eastAsia="zh-CN"/>
        </w:rPr>
        <w:t>13</w:t>
      </w:r>
      <w:r>
        <w:rPr>
          <w:color w:val="auto"/>
          <w:lang w:eastAsia="zh-CN"/>
        </w:rPr>
        <w:t>）有骗取中标或严重违约或工程质量安全问题，正处在停业整顿或暂停投标期间的。</w:t>
      </w:r>
    </w:p>
    <w:p>
      <w:pPr>
        <w:pStyle w:val="25"/>
        <w:numPr>
          <w:ilvl w:val="2"/>
          <w:numId w:val="2"/>
        </w:numPr>
        <w:tabs>
          <w:tab w:val="left" w:pos="1089"/>
        </w:tabs>
        <w:spacing w:before="118" w:line="333" w:lineRule="auto"/>
        <w:ind w:right="131" w:firstLine="420"/>
        <w:rPr>
          <w:color w:val="auto"/>
          <w:sz w:val="21"/>
          <w:lang w:eastAsia="zh-CN"/>
        </w:rPr>
      </w:pPr>
      <w:r>
        <w:rPr>
          <w:color w:val="auto"/>
          <w:spacing w:val="-6"/>
          <w:sz w:val="21"/>
          <w:lang w:eastAsia="zh-CN"/>
        </w:rPr>
        <w:t>单位负责人为同一人或者存在控股、管理关系的不同单位，不得参加同一标段投标或</w:t>
      </w:r>
      <w:r>
        <w:rPr>
          <w:color w:val="auto"/>
          <w:spacing w:val="-4"/>
          <w:sz w:val="21"/>
          <w:lang w:eastAsia="zh-CN"/>
        </w:rPr>
        <w:t>者未划分标段的同一招标项目投标，违反本规定的，相关投标均无效。</w:t>
      </w:r>
    </w:p>
    <w:p>
      <w:pPr>
        <w:pStyle w:val="9"/>
        <w:numPr>
          <w:ilvl w:val="1"/>
          <w:numId w:val="2"/>
        </w:numPr>
        <w:tabs>
          <w:tab w:val="left" w:pos="513"/>
        </w:tabs>
        <w:spacing w:before="63"/>
        <w:ind w:hanging="374"/>
        <w:rPr>
          <w:color w:val="auto"/>
        </w:rPr>
      </w:pPr>
      <w:bookmarkStart w:id="75" w:name="_bookmark10"/>
      <w:bookmarkEnd w:id="75"/>
      <w:bookmarkStart w:id="76" w:name="_Toc28112_WPSOffice_Level3"/>
      <w:r>
        <w:rPr>
          <w:color w:val="auto"/>
        </w:rPr>
        <w:t>费用承担</w:t>
      </w:r>
      <w:bookmarkEnd w:id="76"/>
    </w:p>
    <w:p>
      <w:pPr>
        <w:pStyle w:val="3"/>
        <w:spacing w:before="118"/>
        <w:ind w:left="558"/>
        <w:rPr>
          <w:color w:val="auto"/>
          <w:lang w:eastAsia="zh-CN"/>
        </w:rPr>
      </w:pPr>
      <w:r>
        <w:rPr>
          <w:color w:val="auto"/>
          <w:lang w:eastAsia="zh-CN"/>
        </w:rPr>
        <w:t>投标人准备和参加投标活动发生的费用自理。</w:t>
      </w:r>
    </w:p>
    <w:p>
      <w:pPr>
        <w:pStyle w:val="9"/>
        <w:numPr>
          <w:ilvl w:val="1"/>
          <w:numId w:val="2"/>
        </w:numPr>
        <w:tabs>
          <w:tab w:val="left" w:pos="513"/>
        </w:tabs>
        <w:spacing w:before="145"/>
        <w:ind w:hanging="374"/>
        <w:rPr>
          <w:color w:val="auto"/>
        </w:rPr>
      </w:pPr>
      <w:bookmarkStart w:id="77" w:name="_bookmark11"/>
      <w:bookmarkEnd w:id="77"/>
      <w:bookmarkStart w:id="78" w:name="_Toc2325_WPSOffice_Level3"/>
      <w:r>
        <w:rPr>
          <w:color w:val="auto"/>
        </w:rPr>
        <w:t>保密</w:t>
      </w:r>
      <w:bookmarkEnd w:id="78"/>
    </w:p>
    <w:p>
      <w:pPr>
        <w:pStyle w:val="3"/>
        <w:spacing w:before="118" w:line="367" w:lineRule="auto"/>
        <w:ind w:left="138" w:right="134" w:firstLine="419"/>
        <w:rPr>
          <w:color w:val="auto"/>
          <w:lang w:eastAsia="zh-CN"/>
        </w:rPr>
      </w:pPr>
      <w:r>
        <w:rPr>
          <w:color w:val="auto"/>
          <w:lang w:eastAsia="zh-CN"/>
        </w:rPr>
        <w:t>参与招标投标活动的各方应对招标文件和投标文件中的商业和技术等秘密保密，违者应对由此造成的后果承担法律责任。</w:t>
      </w:r>
    </w:p>
    <w:p>
      <w:pPr>
        <w:pStyle w:val="9"/>
        <w:numPr>
          <w:ilvl w:val="1"/>
          <w:numId w:val="2"/>
        </w:numPr>
        <w:tabs>
          <w:tab w:val="left" w:pos="513"/>
        </w:tabs>
        <w:spacing w:before="34"/>
        <w:ind w:hanging="374"/>
        <w:rPr>
          <w:color w:val="auto"/>
        </w:rPr>
      </w:pPr>
      <w:bookmarkStart w:id="79" w:name="_bookmark12"/>
      <w:bookmarkEnd w:id="79"/>
      <w:bookmarkStart w:id="80" w:name="_Toc7816_WPSOffice_Level3"/>
      <w:r>
        <w:rPr>
          <w:color w:val="auto"/>
        </w:rPr>
        <w:t>语言文字</w:t>
      </w:r>
      <w:bookmarkEnd w:id="80"/>
    </w:p>
    <w:p>
      <w:pPr>
        <w:pStyle w:val="3"/>
        <w:spacing w:before="118"/>
        <w:ind w:left="558"/>
        <w:rPr>
          <w:color w:val="auto"/>
          <w:lang w:eastAsia="zh-CN"/>
        </w:rPr>
      </w:pPr>
      <w:r>
        <w:rPr>
          <w:color w:val="auto"/>
          <w:lang w:eastAsia="zh-CN"/>
        </w:rPr>
        <w:t>除专用术语外，与招标投标有关的语言均使用中文。必要时专用术语应附有中文注释。</w:t>
      </w:r>
    </w:p>
    <w:p>
      <w:pPr>
        <w:pStyle w:val="9"/>
        <w:numPr>
          <w:ilvl w:val="1"/>
          <w:numId w:val="2"/>
        </w:numPr>
        <w:tabs>
          <w:tab w:val="left" w:pos="513"/>
        </w:tabs>
        <w:spacing w:before="144"/>
        <w:ind w:hanging="374"/>
        <w:rPr>
          <w:color w:val="auto"/>
        </w:rPr>
      </w:pPr>
      <w:bookmarkStart w:id="81" w:name="_bookmark13"/>
      <w:bookmarkEnd w:id="81"/>
      <w:bookmarkStart w:id="82" w:name="_Toc2390_WPSOffice_Level3"/>
      <w:r>
        <w:rPr>
          <w:color w:val="auto"/>
        </w:rPr>
        <w:t>计量单位</w:t>
      </w:r>
      <w:bookmarkEnd w:id="82"/>
    </w:p>
    <w:p>
      <w:pPr>
        <w:pStyle w:val="3"/>
        <w:spacing w:before="118"/>
        <w:ind w:left="558"/>
        <w:rPr>
          <w:color w:val="auto"/>
          <w:lang w:eastAsia="zh-CN"/>
        </w:rPr>
      </w:pPr>
      <w:r>
        <w:rPr>
          <w:color w:val="auto"/>
          <w:lang w:eastAsia="zh-CN"/>
        </w:rPr>
        <w:t>所有计量均采用中华人民共和国法定计量单位。</w:t>
      </w:r>
    </w:p>
    <w:p>
      <w:pPr>
        <w:pStyle w:val="9"/>
        <w:numPr>
          <w:ilvl w:val="1"/>
          <w:numId w:val="2"/>
        </w:numPr>
        <w:tabs>
          <w:tab w:val="left" w:pos="513"/>
        </w:tabs>
        <w:spacing w:before="145"/>
        <w:ind w:hanging="374"/>
        <w:rPr>
          <w:color w:val="auto"/>
        </w:rPr>
      </w:pPr>
      <w:bookmarkStart w:id="83" w:name="_bookmark14"/>
      <w:bookmarkEnd w:id="83"/>
      <w:bookmarkStart w:id="84" w:name="_Toc25772_WPSOffice_Level3"/>
      <w:r>
        <w:rPr>
          <w:color w:val="auto"/>
        </w:rPr>
        <w:t>踏勘现场</w:t>
      </w:r>
      <w:bookmarkEnd w:id="84"/>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投标人根据需要自行踏勘项目现场。</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投标人踏勘现场发生的费用自理。</w:t>
      </w:r>
    </w:p>
    <w:p>
      <w:pPr>
        <w:pStyle w:val="25"/>
        <w:numPr>
          <w:ilvl w:val="2"/>
          <w:numId w:val="2"/>
        </w:numPr>
        <w:tabs>
          <w:tab w:val="left" w:pos="1089"/>
        </w:tabs>
        <w:spacing w:before="118"/>
        <w:ind w:left="1088" w:hanging="530"/>
        <w:rPr>
          <w:color w:val="auto"/>
          <w:sz w:val="21"/>
          <w:lang w:eastAsia="zh-CN"/>
        </w:rPr>
      </w:pPr>
      <w:r>
        <w:rPr>
          <w:color w:val="auto"/>
          <w:spacing w:val="-3"/>
          <w:sz w:val="21"/>
          <w:lang w:eastAsia="zh-CN"/>
        </w:rPr>
        <w:t>投标人自行负责在踏勘现场中所发生的人员伤亡和财产损失。</w:t>
      </w:r>
    </w:p>
    <w:p>
      <w:pPr>
        <w:pStyle w:val="9"/>
        <w:numPr>
          <w:ilvl w:val="1"/>
          <w:numId w:val="2"/>
        </w:numPr>
        <w:tabs>
          <w:tab w:val="left" w:pos="618"/>
        </w:tabs>
        <w:spacing w:before="118"/>
        <w:ind w:left="618" w:hanging="480"/>
        <w:rPr>
          <w:color w:val="auto"/>
        </w:rPr>
      </w:pPr>
      <w:bookmarkStart w:id="85" w:name="_bookmark15"/>
      <w:bookmarkEnd w:id="85"/>
      <w:bookmarkStart w:id="86" w:name="_Toc26588_WPSOffice_Level3"/>
      <w:r>
        <w:rPr>
          <w:color w:val="auto"/>
        </w:rPr>
        <w:t>投标预备会</w:t>
      </w:r>
      <w:bookmarkEnd w:id="86"/>
    </w:p>
    <w:p>
      <w:pPr>
        <w:pStyle w:val="3"/>
        <w:spacing w:before="118"/>
        <w:ind w:left="558"/>
        <w:rPr>
          <w:color w:val="auto"/>
        </w:rPr>
      </w:pPr>
      <w:r>
        <w:rPr>
          <w:color w:val="auto"/>
        </w:rPr>
        <w:t>不召开。</w:t>
      </w:r>
    </w:p>
    <w:p>
      <w:pPr>
        <w:pStyle w:val="9"/>
        <w:numPr>
          <w:ilvl w:val="1"/>
          <w:numId w:val="2"/>
        </w:numPr>
        <w:tabs>
          <w:tab w:val="left" w:pos="618"/>
        </w:tabs>
        <w:spacing w:before="37"/>
        <w:ind w:left="618" w:hanging="480"/>
        <w:rPr>
          <w:color w:val="auto"/>
        </w:rPr>
      </w:pPr>
      <w:bookmarkStart w:id="87" w:name="_bookmark16"/>
      <w:bookmarkEnd w:id="87"/>
      <w:bookmarkStart w:id="88" w:name="_Toc9574_WPSOffice_Level3"/>
      <w:r>
        <w:rPr>
          <w:color w:val="auto"/>
        </w:rPr>
        <w:t>分包</w:t>
      </w:r>
      <w:bookmarkEnd w:id="88"/>
    </w:p>
    <w:p>
      <w:pPr>
        <w:pStyle w:val="3"/>
        <w:spacing w:before="119" w:line="333" w:lineRule="auto"/>
        <w:ind w:left="138" w:right="104" w:firstLine="419"/>
        <w:rPr>
          <w:color w:val="auto"/>
          <w:lang w:eastAsia="zh-CN"/>
        </w:rPr>
      </w:pPr>
      <w:r>
        <w:rPr>
          <w:color w:val="auto"/>
          <w:lang w:eastAsia="zh-CN"/>
        </w:rPr>
        <w:t>投标人拟在中标后将中标项目的部分非主体、非关键性工作进行分包的，应符合</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规定的分包内容、分包金额和接受分包的第三人资质要求等限制性条件。</w:t>
      </w:r>
    </w:p>
    <w:p>
      <w:pPr>
        <w:pStyle w:val="9"/>
        <w:numPr>
          <w:ilvl w:val="1"/>
          <w:numId w:val="2"/>
        </w:numPr>
        <w:tabs>
          <w:tab w:val="left" w:pos="618"/>
        </w:tabs>
        <w:spacing w:before="18"/>
        <w:ind w:left="618" w:hanging="480"/>
        <w:rPr>
          <w:color w:val="auto"/>
        </w:rPr>
      </w:pPr>
      <w:bookmarkStart w:id="89" w:name="_bookmark17"/>
      <w:bookmarkEnd w:id="89"/>
      <w:bookmarkStart w:id="90" w:name="_Toc17258_WPSOffice_Level3"/>
      <w:r>
        <w:rPr>
          <w:color w:val="auto"/>
        </w:rPr>
        <w:t>偏离</w:t>
      </w:r>
      <w:bookmarkEnd w:id="90"/>
    </w:p>
    <w:p>
      <w:pPr>
        <w:pStyle w:val="3"/>
        <w:spacing w:before="117"/>
        <w:ind w:left="558"/>
        <w:rPr>
          <w:color w:val="auto"/>
        </w:rPr>
      </w:pPr>
      <w:r>
        <w:rPr>
          <w:color w:val="auto"/>
        </w:rPr>
        <w:t>不允许。</w:t>
      </w:r>
    </w:p>
    <w:p>
      <w:pPr>
        <w:pStyle w:val="9"/>
        <w:numPr>
          <w:ilvl w:val="0"/>
          <w:numId w:val="2"/>
        </w:numPr>
        <w:tabs>
          <w:tab w:val="left" w:pos="359"/>
        </w:tabs>
        <w:spacing w:before="144"/>
        <w:ind w:hanging="220"/>
        <w:rPr>
          <w:color w:val="auto"/>
        </w:rPr>
      </w:pPr>
      <w:bookmarkStart w:id="91" w:name="_bookmark18"/>
      <w:bookmarkEnd w:id="91"/>
      <w:bookmarkStart w:id="92" w:name="_Toc6977_WPSOffice_Level2"/>
      <w:r>
        <w:rPr>
          <w:color w:val="auto"/>
        </w:rPr>
        <w:t>招标文件</w:t>
      </w:r>
      <w:bookmarkEnd w:id="92"/>
    </w:p>
    <w:p>
      <w:pPr>
        <w:pStyle w:val="9"/>
        <w:numPr>
          <w:ilvl w:val="1"/>
          <w:numId w:val="2"/>
        </w:numPr>
        <w:tabs>
          <w:tab w:val="left" w:pos="513"/>
        </w:tabs>
        <w:spacing w:before="130"/>
        <w:ind w:hanging="374"/>
        <w:rPr>
          <w:color w:val="auto"/>
        </w:rPr>
      </w:pPr>
      <w:bookmarkStart w:id="93" w:name="_bookmark19"/>
      <w:bookmarkEnd w:id="93"/>
      <w:bookmarkStart w:id="94" w:name="_Toc8618_WPSOffice_Level3"/>
      <w:r>
        <w:rPr>
          <w:color w:val="auto"/>
        </w:rPr>
        <w:t>招标文件的组成</w:t>
      </w:r>
      <w:bookmarkEnd w:id="94"/>
    </w:p>
    <w:p>
      <w:pPr>
        <w:pStyle w:val="25"/>
        <w:numPr>
          <w:ilvl w:val="2"/>
          <w:numId w:val="2"/>
        </w:numPr>
        <w:tabs>
          <w:tab w:val="left" w:pos="1089"/>
        </w:tabs>
        <w:spacing w:before="118"/>
        <w:ind w:firstLine="420"/>
        <w:rPr>
          <w:color w:val="auto"/>
          <w:sz w:val="21"/>
        </w:rPr>
      </w:pPr>
      <w:r>
        <w:rPr>
          <w:color w:val="auto"/>
          <w:spacing w:val="-3"/>
          <w:sz w:val="21"/>
        </w:rPr>
        <w:t>本招标文件包括：</w:t>
      </w:r>
    </w:p>
    <w:p>
      <w:pPr>
        <w:pStyle w:val="3"/>
        <w:spacing w:before="118"/>
        <w:ind w:left="558"/>
        <w:rPr>
          <w:color w:val="auto"/>
          <w:lang w:eastAsia="zh-CN"/>
        </w:rPr>
      </w:pPr>
      <w:r>
        <w:rPr>
          <w:color w:val="auto"/>
          <w:lang w:eastAsia="zh-CN"/>
        </w:rPr>
        <w:t>（</w:t>
      </w:r>
      <w:r>
        <w:rPr>
          <w:rFonts w:ascii="Calibri" w:eastAsia="Calibri"/>
          <w:color w:val="auto"/>
          <w:spacing w:val="-2"/>
          <w:lang w:eastAsia="zh-CN"/>
        </w:rPr>
        <w:t>1</w:t>
      </w:r>
      <w:r>
        <w:rPr>
          <w:color w:val="auto"/>
          <w:lang w:eastAsia="zh-CN"/>
        </w:rPr>
        <w:t>）</w:t>
      </w:r>
      <w:r>
        <w:rPr>
          <w:color w:val="auto"/>
          <w:spacing w:val="-3"/>
          <w:lang w:eastAsia="zh-CN"/>
        </w:rPr>
        <w:t>招标公告（或投标邀请书</w:t>
      </w:r>
      <w:r>
        <w:rPr>
          <w:color w:val="auto"/>
          <w:spacing w:val="-108"/>
          <w:lang w:eastAsia="zh-CN"/>
        </w:rPr>
        <w:t>）</w:t>
      </w:r>
      <w:r>
        <w:rPr>
          <w:color w:val="auto"/>
          <w:lang w:eastAsia="zh-CN"/>
        </w:rPr>
        <w:t>；</w:t>
      </w:r>
    </w:p>
    <w:p>
      <w:pPr>
        <w:pStyle w:val="3"/>
        <w:spacing w:before="119"/>
        <w:ind w:left="558"/>
        <w:rPr>
          <w:color w:val="auto"/>
          <w:lang w:eastAsia="zh-CN"/>
        </w:rPr>
      </w:pPr>
      <w:r>
        <w:rPr>
          <w:color w:val="auto"/>
          <w:lang w:eastAsia="zh-CN"/>
        </w:rPr>
        <w:t>（</w:t>
      </w:r>
      <w:r>
        <w:rPr>
          <w:rFonts w:ascii="Calibri" w:eastAsia="Calibri"/>
          <w:color w:val="auto"/>
          <w:lang w:eastAsia="zh-CN"/>
        </w:rPr>
        <w:t>2</w:t>
      </w:r>
      <w:r>
        <w:rPr>
          <w:color w:val="auto"/>
          <w:lang w:eastAsia="zh-CN"/>
        </w:rPr>
        <w:t>）投标人须知；</w:t>
      </w:r>
    </w:p>
    <w:p>
      <w:pPr>
        <w:pStyle w:val="3"/>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）评标办法；</w:t>
      </w:r>
    </w:p>
    <w:p>
      <w:pPr>
        <w:pStyle w:val="3"/>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）合同条款及格式；</w:t>
      </w:r>
    </w:p>
    <w:p>
      <w:pPr>
        <w:pStyle w:val="3"/>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）工程量清单；</w:t>
      </w:r>
    </w:p>
    <w:p>
      <w:pPr>
        <w:pStyle w:val="3"/>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）招标控制价；</w:t>
      </w:r>
    </w:p>
    <w:p>
      <w:pPr>
        <w:pStyle w:val="3"/>
        <w:spacing w:before="118"/>
        <w:ind w:left="558"/>
        <w:rPr>
          <w:color w:val="auto"/>
          <w:lang w:eastAsia="zh-CN"/>
        </w:rPr>
      </w:pPr>
      <w:r>
        <w:rPr>
          <w:color w:val="auto"/>
          <w:lang w:eastAsia="zh-CN"/>
        </w:rPr>
        <w:t>（</w:t>
      </w:r>
      <w:r>
        <w:rPr>
          <w:rFonts w:ascii="Calibri" w:eastAsia="Calibri"/>
          <w:color w:val="auto"/>
          <w:lang w:eastAsia="zh-CN"/>
        </w:rPr>
        <w:t>7</w:t>
      </w:r>
      <w:r>
        <w:rPr>
          <w:color w:val="auto"/>
          <w:lang w:eastAsia="zh-CN"/>
        </w:rPr>
        <w:t>）图纸；</w:t>
      </w:r>
    </w:p>
    <w:p>
      <w:pPr>
        <w:pStyle w:val="3"/>
        <w:spacing w:before="118"/>
        <w:ind w:left="558"/>
        <w:rPr>
          <w:color w:val="auto"/>
          <w:lang w:eastAsia="zh-CN"/>
        </w:rPr>
      </w:pPr>
      <w:r>
        <w:rPr>
          <w:color w:val="auto"/>
          <w:lang w:eastAsia="zh-CN"/>
        </w:rPr>
        <w:t>（</w:t>
      </w:r>
      <w:r>
        <w:rPr>
          <w:rFonts w:ascii="Calibri" w:eastAsia="Calibri"/>
          <w:color w:val="auto"/>
          <w:lang w:eastAsia="zh-CN"/>
        </w:rPr>
        <w:t>8</w:t>
      </w:r>
      <w:r>
        <w:rPr>
          <w:color w:val="auto"/>
          <w:lang w:eastAsia="zh-CN"/>
        </w:rPr>
        <w:t>）技术标准和要求；</w:t>
      </w:r>
    </w:p>
    <w:p>
      <w:pPr>
        <w:pStyle w:val="3"/>
        <w:spacing w:before="118"/>
        <w:ind w:left="558"/>
        <w:rPr>
          <w:color w:val="auto"/>
          <w:lang w:eastAsia="zh-CN"/>
        </w:rPr>
      </w:pPr>
      <w:r>
        <w:rPr>
          <w:color w:val="auto"/>
          <w:lang w:eastAsia="zh-CN"/>
        </w:rPr>
        <w:t>（</w:t>
      </w:r>
      <w:r>
        <w:rPr>
          <w:rFonts w:ascii="Calibri" w:eastAsia="Calibri"/>
          <w:color w:val="auto"/>
          <w:lang w:eastAsia="zh-CN"/>
        </w:rPr>
        <w:t>9</w:t>
      </w:r>
      <w:r>
        <w:rPr>
          <w:color w:val="auto"/>
          <w:lang w:eastAsia="zh-CN"/>
        </w:rPr>
        <w:t>）投标文件格式；</w:t>
      </w:r>
    </w:p>
    <w:p>
      <w:pPr>
        <w:pStyle w:val="3"/>
        <w:spacing w:before="118"/>
        <w:ind w:left="558"/>
        <w:rPr>
          <w:color w:val="auto"/>
          <w:lang w:eastAsia="zh-CN"/>
        </w:rPr>
      </w:pPr>
      <w:r>
        <w:rPr>
          <w:color w:val="auto"/>
          <w:lang w:eastAsia="zh-CN"/>
        </w:rPr>
        <w:t>（</w:t>
      </w:r>
      <w:r>
        <w:rPr>
          <w:rFonts w:ascii="Calibri" w:hAnsi="Calibri" w:eastAsia="Calibri"/>
          <w:color w:val="auto"/>
          <w:lang w:eastAsia="zh-CN"/>
        </w:rPr>
        <w:t>10</w:t>
      </w:r>
      <w:r>
        <w:rPr>
          <w:color w:val="auto"/>
          <w:lang w:eastAsia="zh-CN"/>
        </w:rPr>
        <w:t>）</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规定的其他材料。</w:t>
      </w:r>
    </w:p>
    <w:p>
      <w:pPr>
        <w:pStyle w:val="25"/>
        <w:numPr>
          <w:ilvl w:val="2"/>
          <w:numId w:val="2"/>
        </w:numPr>
        <w:tabs>
          <w:tab w:val="left" w:pos="1089"/>
        </w:tabs>
        <w:spacing w:before="118" w:line="350" w:lineRule="auto"/>
        <w:ind w:right="131" w:firstLine="420"/>
        <w:jc w:val="both"/>
        <w:rPr>
          <w:color w:val="auto"/>
          <w:sz w:val="21"/>
          <w:lang w:eastAsia="zh-CN"/>
        </w:rPr>
      </w:pPr>
      <w:r>
        <w:rPr>
          <w:color w:val="auto"/>
          <w:spacing w:val="-7"/>
          <w:sz w:val="21"/>
          <w:lang w:eastAsia="zh-CN"/>
        </w:rPr>
        <w:t xml:space="preserve">根据本章第 </w:t>
      </w:r>
      <w:r>
        <w:rPr>
          <w:rFonts w:ascii="Calibri" w:eastAsia="Calibri"/>
          <w:color w:val="auto"/>
          <w:sz w:val="21"/>
          <w:lang w:eastAsia="zh-CN"/>
        </w:rPr>
        <w:t>2.2</w:t>
      </w:r>
      <w:r>
        <w:rPr>
          <w:color w:val="auto"/>
          <w:spacing w:val="-10"/>
          <w:sz w:val="21"/>
          <w:lang w:eastAsia="zh-CN"/>
        </w:rPr>
        <w:t xml:space="preserve">款和第 </w:t>
      </w:r>
      <w:r>
        <w:rPr>
          <w:rFonts w:ascii="Calibri" w:eastAsia="Calibri"/>
          <w:color w:val="auto"/>
          <w:sz w:val="21"/>
          <w:lang w:eastAsia="zh-CN"/>
        </w:rPr>
        <w:t>2.3</w:t>
      </w:r>
      <w:r>
        <w:rPr>
          <w:color w:val="auto"/>
          <w:spacing w:val="-3"/>
          <w:sz w:val="21"/>
          <w:lang w:eastAsia="zh-CN"/>
        </w:rPr>
        <w:t>款对招标文件所作的澄清、修改，构成招标文件的组成部分。当招标文件及其澄清、修改或补充文件对于同一内容表述不一致时，以最后发出的书面文件为准。</w:t>
      </w:r>
    </w:p>
    <w:p>
      <w:pPr>
        <w:pStyle w:val="9"/>
        <w:numPr>
          <w:ilvl w:val="1"/>
          <w:numId w:val="2"/>
        </w:numPr>
        <w:tabs>
          <w:tab w:val="left" w:pos="513"/>
        </w:tabs>
        <w:spacing w:before="48"/>
        <w:ind w:hanging="374"/>
        <w:rPr>
          <w:color w:val="auto"/>
        </w:rPr>
      </w:pPr>
      <w:bookmarkStart w:id="95" w:name="_bookmark20"/>
      <w:bookmarkEnd w:id="95"/>
      <w:bookmarkStart w:id="96" w:name="_Toc26997_WPSOffice_Level3"/>
      <w:r>
        <w:rPr>
          <w:color w:val="auto"/>
        </w:rPr>
        <w:t>招标文件的澄清</w:t>
      </w:r>
      <w:bookmarkEnd w:id="96"/>
    </w:p>
    <w:p>
      <w:pPr>
        <w:pStyle w:val="25"/>
        <w:numPr>
          <w:ilvl w:val="2"/>
          <w:numId w:val="2"/>
        </w:numPr>
        <w:tabs>
          <w:tab w:val="left" w:pos="1089"/>
        </w:tabs>
        <w:spacing w:before="117" w:line="350" w:lineRule="auto"/>
        <w:ind w:right="131" w:firstLine="420"/>
        <w:jc w:val="both"/>
        <w:rPr>
          <w:color w:val="auto"/>
          <w:sz w:val="21"/>
          <w:lang w:eastAsia="zh-CN"/>
        </w:rPr>
      </w:pPr>
      <w:r>
        <w:rPr>
          <w:color w:val="auto"/>
          <w:spacing w:val="-6"/>
          <w:sz w:val="21"/>
          <w:lang w:eastAsia="zh-CN"/>
        </w:rPr>
        <w:t>投标人应仔细阅读和检查招标文件的全部内容。如发现缺页或附件不全，应及时向招</w:t>
      </w:r>
      <w:r>
        <w:rPr>
          <w:color w:val="auto"/>
          <w:spacing w:val="-13"/>
          <w:sz w:val="21"/>
          <w:lang w:eastAsia="zh-CN"/>
        </w:rPr>
        <w:t>标人提出，以便补齐。如有疑问或异议，应在“投标人须知前附表”规定的时间前书面要求</w:t>
      </w:r>
      <w:r>
        <w:rPr>
          <w:color w:val="auto"/>
          <w:spacing w:val="-3"/>
          <w:sz w:val="21"/>
          <w:lang w:eastAsia="zh-CN"/>
        </w:rPr>
        <w:t>（</w:t>
      </w:r>
      <w:r>
        <w:rPr>
          <w:color w:val="auto"/>
          <w:sz w:val="21"/>
          <w:lang w:eastAsia="zh-CN"/>
        </w:rPr>
        <w:t>包</w:t>
      </w:r>
      <w:r>
        <w:rPr>
          <w:color w:val="auto"/>
          <w:spacing w:val="-3"/>
          <w:sz w:val="21"/>
          <w:lang w:eastAsia="zh-CN"/>
        </w:rPr>
        <w:t>括信函、电报、传真等可以有形地表现所载内容的形式，下同</w:t>
      </w:r>
      <w:r>
        <w:rPr>
          <w:color w:val="auto"/>
          <w:sz w:val="21"/>
          <w:lang w:eastAsia="zh-CN"/>
        </w:rPr>
        <w:t>）</w:t>
      </w:r>
      <w:r>
        <w:rPr>
          <w:color w:val="auto"/>
          <w:spacing w:val="-3"/>
          <w:sz w:val="21"/>
          <w:lang w:eastAsia="zh-CN"/>
        </w:rPr>
        <w:t>招标人对招标文件予以澄清。</w:t>
      </w:r>
    </w:p>
    <w:p>
      <w:pPr>
        <w:pStyle w:val="25"/>
        <w:numPr>
          <w:ilvl w:val="2"/>
          <w:numId w:val="2"/>
        </w:numPr>
        <w:tabs>
          <w:tab w:val="left" w:pos="1089"/>
        </w:tabs>
        <w:spacing w:before="48" w:line="333" w:lineRule="auto"/>
        <w:ind w:right="130" w:firstLine="420"/>
        <w:rPr>
          <w:color w:val="auto"/>
          <w:sz w:val="21"/>
          <w:lang w:eastAsia="zh-CN"/>
        </w:rPr>
      </w:pPr>
      <w:r>
        <w:rPr>
          <w:color w:val="auto"/>
          <w:spacing w:val="-4"/>
          <w:sz w:val="21"/>
          <w:lang w:eastAsia="zh-CN"/>
        </w:rPr>
        <w:t xml:space="preserve">招标文件的澄清应在“投标人须知前附表”规定的投标截止时间 </w:t>
      </w:r>
      <w:r>
        <w:rPr>
          <w:rFonts w:ascii="Calibri" w:hAnsi="Calibri" w:eastAsia="Calibri"/>
          <w:color w:val="auto"/>
          <w:sz w:val="21"/>
          <w:lang w:eastAsia="zh-CN"/>
        </w:rPr>
        <w:t>15</w:t>
      </w:r>
      <w:r>
        <w:rPr>
          <w:color w:val="auto"/>
          <w:spacing w:val="-3"/>
          <w:sz w:val="21"/>
          <w:lang w:eastAsia="zh-CN"/>
        </w:rPr>
        <w:t>日前，以“投标人须知前附表”</w:t>
      </w:r>
    </w:p>
    <w:p>
      <w:pPr>
        <w:pStyle w:val="25"/>
        <w:numPr>
          <w:ilvl w:val="2"/>
          <w:numId w:val="3"/>
        </w:numPr>
        <w:tabs>
          <w:tab w:val="left" w:pos="1089"/>
        </w:tabs>
        <w:spacing w:before="63" w:line="333" w:lineRule="auto"/>
        <w:ind w:right="131" w:firstLine="420"/>
        <w:rPr>
          <w:color w:val="auto"/>
          <w:sz w:val="21"/>
          <w:lang w:eastAsia="zh-CN"/>
        </w:rPr>
      </w:pPr>
      <w:r>
        <w:rPr>
          <w:color w:val="auto"/>
          <w:spacing w:val="-6"/>
          <w:sz w:val="21"/>
          <w:lang w:eastAsia="zh-CN"/>
        </w:rPr>
        <w:t xml:space="preserve">规定的形式向所有购买招标文件的投标人发布，但不指明澄清问题的来源。如果澄清发出的时间距投标截止时间不足 </w:t>
      </w:r>
      <w:r>
        <w:rPr>
          <w:rFonts w:ascii="Calibri" w:eastAsia="Calibri"/>
          <w:color w:val="auto"/>
          <w:sz w:val="21"/>
          <w:lang w:eastAsia="zh-CN"/>
        </w:rPr>
        <w:t>15</w:t>
      </w:r>
      <w:r>
        <w:rPr>
          <w:color w:val="auto"/>
          <w:spacing w:val="-3"/>
          <w:sz w:val="21"/>
          <w:lang w:eastAsia="zh-CN"/>
        </w:rPr>
        <w:t>日可能影响投标文件编制的，相应延长投标截止时间。</w:t>
      </w:r>
    </w:p>
    <w:p>
      <w:pPr>
        <w:pStyle w:val="25"/>
        <w:numPr>
          <w:ilvl w:val="2"/>
          <w:numId w:val="3"/>
        </w:numPr>
        <w:tabs>
          <w:tab w:val="left" w:pos="1091"/>
        </w:tabs>
        <w:spacing w:before="18" w:line="333" w:lineRule="auto"/>
        <w:ind w:right="133" w:firstLine="420"/>
        <w:rPr>
          <w:color w:val="auto"/>
          <w:sz w:val="21"/>
          <w:lang w:eastAsia="zh-CN"/>
        </w:rPr>
      </w:pPr>
      <w:r>
        <w:rPr>
          <w:color w:val="auto"/>
          <w:sz w:val="21"/>
          <w:lang w:eastAsia="zh-CN"/>
        </w:rPr>
        <w:t>投标人在收到澄清后，应按“投标人须知前附表”</w:t>
      </w:r>
      <w:r>
        <w:rPr>
          <w:rFonts w:ascii="Calibri" w:hAnsi="Calibri" w:eastAsia="Calibri"/>
          <w:color w:val="auto"/>
          <w:sz w:val="21"/>
          <w:lang w:eastAsia="zh-CN"/>
        </w:rPr>
        <w:t>2.2.3</w:t>
      </w:r>
      <w:r>
        <w:rPr>
          <w:color w:val="auto"/>
          <w:sz w:val="21"/>
          <w:lang w:eastAsia="zh-CN"/>
        </w:rPr>
        <w:t>规定的形式确认已收到该澄清。</w:t>
      </w:r>
    </w:p>
    <w:p>
      <w:pPr>
        <w:pStyle w:val="9"/>
        <w:numPr>
          <w:ilvl w:val="1"/>
          <w:numId w:val="3"/>
        </w:numPr>
        <w:tabs>
          <w:tab w:val="left" w:pos="513"/>
        </w:tabs>
        <w:spacing w:before="63"/>
        <w:ind w:left="512" w:hanging="374"/>
        <w:jc w:val="left"/>
        <w:rPr>
          <w:rFonts w:ascii="Calibri" w:eastAsia="Calibri"/>
          <w:color w:val="auto"/>
        </w:rPr>
      </w:pPr>
      <w:bookmarkStart w:id="97" w:name="_bookmark21"/>
      <w:bookmarkEnd w:id="97"/>
      <w:bookmarkStart w:id="98" w:name="_Toc2079_WPSOffice_Level3"/>
      <w:r>
        <w:rPr>
          <w:color w:val="auto"/>
        </w:rPr>
        <w:t>招标文件的修改</w:t>
      </w:r>
      <w:bookmarkEnd w:id="98"/>
    </w:p>
    <w:p>
      <w:pPr>
        <w:pStyle w:val="3"/>
        <w:spacing w:before="118"/>
        <w:ind w:left="558"/>
        <w:rPr>
          <w:color w:val="auto"/>
          <w:sz w:val="28"/>
          <w:lang w:eastAsia="zh-CN"/>
        </w:rPr>
      </w:pPr>
      <w:r>
        <w:rPr>
          <w:rFonts w:ascii="Calibri" w:hAnsi="Calibri" w:eastAsia="Calibri"/>
          <w:color w:val="auto"/>
          <w:lang w:eastAsia="zh-CN"/>
        </w:rPr>
        <w:t xml:space="preserve">2.3.1  </w:t>
      </w:r>
      <w:r>
        <w:rPr>
          <w:color w:val="auto"/>
          <w:lang w:eastAsia="zh-CN"/>
        </w:rPr>
        <w:t xml:space="preserve">在投标截止时间 </w:t>
      </w:r>
      <w:r>
        <w:rPr>
          <w:rFonts w:ascii="Calibri" w:hAnsi="Calibri" w:eastAsia="Calibri"/>
          <w:color w:val="auto"/>
          <w:lang w:eastAsia="zh-CN"/>
        </w:rPr>
        <w:t xml:space="preserve">15 </w:t>
      </w:r>
      <w:r>
        <w:rPr>
          <w:color w:val="auto"/>
          <w:lang w:eastAsia="zh-CN"/>
        </w:rPr>
        <w:t>日前，招标人可以书面形式修改招标文件，并以“投标人须知前</w:t>
      </w:r>
    </w:p>
    <w:p>
      <w:pPr>
        <w:pStyle w:val="3"/>
        <w:spacing w:before="37"/>
        <w:ind w:left="138"/>
        <w:rPr>
          <w:color w:val="auto"/>
          <w:lang w:eastAsia="zh-CN"/>
        </w:rPr>
      </w:pPr>
      <w:r>
        <w:rPr>
          <w:color w:val="auto"/>
          <w:lang w:eastAsia="zh-CN"/>
        </w:rPr>
        <w:t>附表”</w:t>
      </w:r>
    </w:p>
    <w:p>
      <w:pPr>
        <w:pStyle w:val="3"/>
        <w:spacing w:before="145" w:line="333" w:lineRule="auto"/>
        <w:ind w:left="138" w:right="131" w:firstLine="419"/>
        <w:rPr>
          <w:color w:val="auto"/>
          <w:lang w:eastAsia="zh-CN"/>
        </w:rPr>
      </w:pPr>
      <w:r>
        <w:rPr>
          <w:rFonts w:ascii="Calibri" w:eastAsia="Calibri"/>
          <w:color w:val="auto"/>
          <w:lang w:eastAsia="zh-CN"/>
        </w:rPr>
        <w:t xml:space="preserve">2.2.2 </w:t>
      </w:r>
      <w:r>
        <w:rPr>
          <w:color w:val="auto"/>
          <w:lang w:eastAsia="zh-CN"/>
        </w:rPr>
        <w:t xml:space="preserve">规定的澄清文件发布的相同形式，通知所有已购买招标文件的投标人。如果修改招标文件的时间距投标截止时间不足 </w:t>
      </w:r>
      <w:r>
        <w:rPr>
          <w:rFonts w:ascii="Calibri" w:eastAsia="Calibri"/>
          <w:color w:val="auto"/>
          <w:lang w:eastAsia="zh-CN"/>
        </w:rPr>
        <w:t xml:space="preserve">15 </w:t>
      </w:r>
      <w:r>
        <w:rPr>
          <w:color w:val="auto"/>
          <w:lang w:eastAsia="zh-CN"/>
        </w:rPr>
        <w:t>日可能影响投标文件编制的，相应延长投标截止时间。</w:t>
      </w:r>
    </w:p>
    <w:p>
      <w:pPr>
        <w:pStyle w:val="3"/>
        <w:spacing w:before="17"/>
        <w:ind w:left="558"/>
        <w:rPr>
          <w:color w:val="auto"/>
          <w:lang w:eastAsia="zh-CN"/>
        </w:rPr>
      </w:pPr>
      <w:r>
        <w:rPr>
          <w:rFonts w:ascii="Calibri" w:hAnsi="Calibri" w:eastAsia="Calibri"/>
          <w:color w:val="auto"/>
          <w:lang w:eastAsia="zh-CN"/>
        </w:rPr>
        <w:t xml:space="preserve">2.3.2  </w:t>
      </w:r>
      <w:r>
        <w:rPr>
          <w:color w:val="auto"/>
          <w:lang w:eastAsia="zh-CN"/>
        </w:rPr>
        <w:t>投标人在收到招标文件的修改后，应按“投标人须知前附表”</w:t>
      </w:r>
    </w:p>
    <w:p>
      <w:pPr>
        <w:pStyle w:val="3"/>
        <w:spacing w:before="117"/>
        <w:ind w:left="558"/>
        <w:rPr>
          <w:color w:val="auto"/>
          <w:lang w:eastAsia="zh-CN"/>
        </w:rPr>
      </w:pPr>
      <w:r>
        <w:rPr>
          <w:rFonts w:ascii="Calibri" w:eastAsia="Calibri"/>
          <w:color w:val="auto"/>
          <w:lang w:eastAsia="zh-CN"/>
        </w:rPr>
        <w:t xml:space="preserve">2.2.3  </w:t>
      </w:r>
      <w:r>
        <w:rPr>
          <w:color w:val="auto"/>
          <w:lang w:eastAsia="zh-CN"/>
        </w:rPr>
        <w:t>规定的澄清文件确认的相同形式，确认已收到该修改。</w:t>
      </w:r>
    </w:p>
    <w:p>
      <w:pPr>
        <w:pStyle w:val="25"/>
        <w:numPr>
          <w:ilvl w:val="2"/>
          <w:numId w:val="4"/>
        </w:numPr>
        <w:tabs>
          <w:tab w:val="left" w:pos="1089"/>
        </w:tabs>
        <w:spacing w:before="117" w:line="350" w:lineRule="auto"/>
        <w:ind w:right="131" w:firstLine="420"/>
        <w:jc w:val="both"/>
        <w:rPr>
          <w:color w:val="auto"/>
          <w:sz w:val="21"/>
          <w:lang w:eastAsia="zh-CN"/>
        </w:rPr>
      </w:pPr>
      <w:r>
        <w:rPr>
          <w:color w:val="auto"/>
          <w:spacing w:val="-5"/>
          <w:sz w:val="21"/>
          <w:lang w:eastAsia="zh-CN"/>
        </w:rPr>
        <w:t>为使投标人在编制投标文件时有充分的时间对招标文件的修改、补充等内容进行研究并做出响应，招标人可酌情延长提交投标文件的截止时间，具体时间在招标文件的修改、补充</w:t>
      </w:r>
      <w:r>
        <w:rPr>
          <w:color w:val="auto"/>
          <w:spacing w:val="-4"/>
          <w:sz w:val="21"/>
          <w:lang w:eastAsia="zh-CN"/>
        </w:rPr>
        <w:t>等通知中予以明确。</w:t>
      </w:r>
    </w:p>
    <w:p>
      <w:pPr>
        <w:pStyle w:val="25"/>
        <w:numPr>
          <w:ilvl w:val="2"/>
          <w:numId w:val="4"/>
        </w:numPr>
        <w:tabs>
          <w:tab w:val="left" w:pos="1089"/>
        </w:tabs>
        <w:spacing w:before="48" w:line="333" w:lineRule="auto"/>
        <w:ind w:right="131" w:firstLine="420"/>
        <w:rPr>
          <w:color w:val="auto"/>
          <w:sz w:val="21"/>
          <w:lang w:eastAsia="zh-CN"/>
        </w:rPr>
      </w:pPr>
      <w:r>
        <w:rPr>
          <w:color w:val="auto"/>
          <w:spacing w:val="-6"/>
          <w:sz w:val="21"/>
          <w:lang w:eastAsia="zh-CN"/>
        </w:rPr>
        <w:t>招标文件的修改或补充报招投标监督管理部门备案后，发送给所有获得招标文件的投</w:t>
      </w:r>
      <w:r>
        <w:rPr>
          <w:color w:val="auto"/>
          <w:spacing w:val="-4"/>
          <w:sz w:val="21"/>
          <w:lang w:eastAsia="zh-CN"/>
        </w:rPr>
        <w:t>标人。招标文件的修改内容作为招标文件的组成部分，具有约束作用。</w:t>
      </w:r>
    </w:p>
    <w:p>
      <w:pPr>
        <w:pStyle w:val="9"/>
        <w:numPr>
          <w:ilvl w:val="0"/>
          <w:numId w:val="3"/>
        </w:numPr>
        <w:tabs>
          <w:tab w:val="left" w:pos="359"/>
        </w:tabs>
        <w:spacing w:before="63"/>
        <w:ind w:left="358" w:hanging="220"/>
        <w:jc w:val="left"/>
        <w:rPr>
          <w:rFonts w:ascii="Arial" w:eastAsia="Arial"/>
          <w:color w:val="auto"/>
        </w:rPr>
      </w:pPr>
      <w:bookmarkStart w:id="99" w:name="_bookmark22"/>
      <w:bookmarkEnd w:id="99"/>
      <w:bookmarkStart w:id="100" w:name="_Toc21552_WPSOffice_Level2"/>
      <w:r>
        <w:rPr>
          <w:color w:val="auto"/>
        </w:rPr>
        <w:t>投标文件</w:t>
      </w:r>
      <w:bookmarkEnd w:id="100"/>
    </w:p>
    <w:p>
      <w:pPr>
        <w:pStyle w:val="9"/>
        <w:numPr>
          <w:ilvl w:val="1"/>
          <w:numId w:val="5"/>
        </w:numPr>
        <w:tabs>
          <w:tab w:val="left" w:pos="513"/>
        </w:tabs>
        <w:spacing w:before="130"/>
        <w:ind w:hanging="374"/>
        <w:rPr>
          <w:color w:val="auto"/>
        </w:rPr>
      </w:pPr>
      <w:bookmarkStart w:id="101" w:name="_bookmark23"/>
      <w:bookmarkEnd w:id="101"/>
      <w:bookmarkStart w:id="102" w:name="_Toc12523_WPSOffice_Level3"/>
      <w:r>
        <w:rPr>
          <w:color w:val="auto"/>
        </w:rPr>
        <w:t>投标文件的组成</w:t>
      </w:r>
      <w:bookmarkEnd w:id="102"/>
    </w:p>
    <w:p>
      <w:pPr>
        <w:pStyle w:val="25"/>
        <w:numPr>
          <w:ilvl w:val="2"/>
          <w:numId w:val="5"/>
        </w:numPr>
        <w:tabs>
          <w:tab w:val="left" w:pos="986"/>
        </w:tabs>
        <w:spacing w:before="118"/>
        <w:ind w:firstLine="316"/>
        <w:jc w:val="left"/>
        <w:rPr>
          <w:color w:val="auto"/>
          <w:sz w:val="21"/>
          <w:lang w:eastAsia="zh-CN"/>
        </w:rPr>
      </w:pPr>
      <w:r>
        <w:rPr>
          <w:color w:val="auto"/>
          <w:spacing w:val="-3"/>
          <w:sz w:val="21"/>
          <w:lang w:eastAsia="zh-CN"/>
        </w:rPr>
        <w:t>投标文件应包括下列内容：</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资格审查部分：具体材料见“投标人须知前附表”；</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商务标部分：具体材料见“投标人须知前附表”；</w:t>
      </w:r>
    </w:p>
    <w:p>
      <w:pPr>
        <w:pStyle w:val="25"/>
        <w:numPr>
          <w:ilvl w:val="0"/>
          <w:numId w:val="6"/>
        </w:numPr>
        <w:tabs>
          <w:tab w:val="left" w:pos="772"/>
        </w:tabs>
        <w:spacing w:before="118"/>
        <w:ind w:hanging="633"/>
        <w:rPr>
          <w:color w:val="auto"/>
          <w:sz w:val="21"/>
          <w:lang w:eastAsia="zh-CN"/>
        </w:rPr>
      </w:pPr>
      <w:r>
        <w:rPr>
          <w:color w:val="auto"/>
          <w:spacing w:val="-8"/>
          <w:sz w:val="21"/>
          <w:lang w:eastAsia="zh-CN"/>
        </w:rPr>
        <w:t>技术标部分：具体材料见“投标人须知前附表”；</w:t>
      </w:r>
    </w:p>
    <w:p>
      <w:pPr>
        <w:pStyle w:val="25"/>
        <w:numPr>
          <w:ilvl w:val="2"/>
          <w:numId w:val="5"/>
        </w:numPr>
        <w:tabs>
          <w:tab w:val="left" w:pos="669"/>
        </w:tabs>
        <w:spacing w:before="118" w:line="333" w:lineRule="auto"/>
        <w:ind w:right="136" w:firstLine="0"/>
        <w:jc w:val="left"/>
        <w:rPr>
          <w:color w:val="auto"/>
          <w:sz w:val="21"/>
          <w:lang w:eastAsia="zh-CN"/>
        </w:rPr>
      </w:pPr>
      <w:r>
        <w:rPr>
          <w:color w:val="auto"/>
          <w:spacing w:val="-7"/>
          <w:sz w:val="21"/>
          <w:lang w:eastAsia="zh-CN"/>
        </w:rPr>
        <w:t>招标文件“第八章投标文件格式”有规定格式要求的，投标人应按规定的格式填写并按要</w:t>
      </w:r>
      <w:r>
        <w:rPr>
          <w:color w:val="auto"/>
          <w:spacing w:val="-5"/>
          <w:sz w:val="21"/>
          <w:lang w:eastAsia="zh-CN"/>
        </w:rPr>
        <w:t>求提交相关的证明材料。</w:t>
      </w:r>
    </w:p>
    <w:p>
      <w:pPr>
        <w:pStyle w:val="25"/>
        <w:numPr>
          <w:ilvl w:val="2"/>
          <w:numId w:val="5"/>
        </w:numPr>
        <w:tabs>
          <w:tab w:val="left" w:pos="657"/>
        </w:tabs>
        <w:spacing w:before="63" w:line="333" w:lineRule="auto"/>
        <w:ind w:right="133" w:firstLine="0"/>
        <w:jc w:val="left"/>
        <w:rPr>
          <w:color w:val="auto"/>
          <w:sz w:val="21"/>
          <w:lang w:eastAsia="zh-CN"/>
        </w:rPr>
      </w:pPr>
      <w:r>
        <w:rPr>
          <w:color w:val="auto"/>
          <w:spacing w:val="-6"/>
          <w:sz w:val="21"/>
          <w:lang w:eastAsia="zh-CN"/>
        </w:rPr>
        <w:t>“投标人须知前附表”规定不接受联合体投标的，或投标人没有组成联合体的，投标文件</w:t>
      </w:r>
      <w:r>
        <w:rPr>
          <w:color w:val="auto"/>
          <w:spacing w:val="-4"/>
          <w:sz w:val="21"/>
          <w:lang w:eastAsia="zh-CN"/>
        </w:rPr>
        <w:t>不包括本章第</w:t>
      </w:r>
    </w:p>
    <w:p>
      <w:pPr>
        <w:pStyle w:val="3"/>
        <w:spacing w:before="63"/>
        <w:ind w:left="138"/>
        <w:rPr>
          <w:color w:val="auto"/>
          <w:lang w:eastAsia="zh-CN"/>
        </w:rPr>
      </w:pPr>
      <w:r>
        <w:rPr>
          <w:rFonts w:ascii="Calibri" w:eastAsia="Calibri"/>
          <w:color w:val="auto"/>
          <w:lang w:eastAsia="zh-CN"/>
        </w:rPr>
        <w:t>3.1.1</w:t>
      </w:r>
      <w:r>
        <w:rPr>
          <w:color w:val="auto"/>
          <w:lang w:eastAsia="zh-CN"/>
        </w:rPr>
        <w:t>（</w:t>
      </w:r>
      <w:r>
        <w:rPr>
          <w:rFonts w:ascii="Calibri" w:eastAsia="Calibri"/>
          <w:color w:val="auto"/>
          <w:lang w:eastAsia="zh-CN"/>
        </w:rPr>
        <w:t>1</w:t>
      </w:r>
      <w:r>
        <w:rPr>
          <w:color w:val="auto"/>
          <w:lang w:eastAsia="zh-CN"/>
        </w:rPr>
        <w:t>）中所指的联合体协议书。</w:t>
      </w:r>
    </w:p>
    <w:p>
      <w:pPr>
        <w:pStyle w:val="25"/>
        <w:numPr>
          <w:ilvl w:val="2"/>
          <w:numId w:val="5"/>
        </w:numPr>
        <w:tabs>
          <w:tab w:val="left" w:pos="669"/>
        </w:tabs>
        <w:spacing w:before="118" w:line="333" w:lineRule="auto"/>
        <w:ind w:right="133" w:firstLine="0"/>
        <w:jc w:val="left"/>
        <w:rPr>
          <w:color w:val="auto"/>
          <w:sz w:val="21"/>
          <w:lang w:eastAsia="zh-CN"/>
        </w:rPr>
      </w:pPr>
      <w:r>
        <w:rPr>
          <w:color w:val="auto"/>
          <w:spacing w:val="-8"/>
          <w:sz w:val="21"/>
          <w:lang w:eastAsia="zh-CN"/>
        </w:rPr>
        <w:t>近年财务状况、完成的类似项目要求：见“投标人须知前</w:t>
      </w:r>
      <w:r>
        <w:rPr>
          <w:color w:val="auto"/>
          <w:spacing w:val="-32"/>
          <w:sz w:val="21"/>
          <w:lang w:eastAsia="zh-CN"/>
        </w:rPr>
        <w:t>附表”。</w:t>
      </w:r>
    </w:p>
    <w:p>
      <w:pPr>
        <w:pStyle w:val="9"/>
        <w:numPr>
          <w:ilvl w:val="1"/>
          <w:numId w:val="7"/>
        </w:numPr>
        <w:tabs>
          <w:tab w:val="left" w:pos="513"/>
        </w:tabs>
        <w:spacing w:before="63"/>
        <w:ind w:hanging="374"/>
        <w:rPr>
          <w:color w:val="auto"/>
        </w:rPr>
      </w:pPr>
      <w:bookmarkStart w:id="103" w:name="_bookmark24"/>
      <w:bookmarkEnd w:id="103"/>
      <w:bookmarkStart w:id="104" w:name="_Toc13148_WPSOffice_Level3"/>
      <w:r>
        <w:rPr>
          <w:color w:val="auto"/>
        </w:rPr>
        <w:t>投标报价</w:t>
      </w:r>
      <w:bookmarkEnd w:id="104"/>
    </w:p>
    <w:p>
      <w:pPr>
        <w:pStyle w:val="25"/>
        <w:numPr>
          <w:ilvl w:val="2"/>
          <w:numId w:val="7"/>
        </w:numPr>
        <w:tabs>
          <w:tab w:val="left" w:pos="669"/>
        </w:tabs>
        <w:spacing w:before="118" w:line="333" w:lineRule="auto"/>
        <w:ind w:right="131" w:firstLine="0"/>
        <w:jc w:val="left"/>
        <w:rPr>
          <w:color w:val="auto"/>
          <w:sz w:val="21"/>
          <w:lang w:eastAsia="zh-CN"/>
        </w:rPr>
      </w:pPr>
      <w:r>
        <w:rPr>
          <w:color w:val="auto"/>
          <w:spacing w:val="-6"/>
          <w:sz w:val="21"/>
          <w:lang w:eastAsia="zh-CN"/>
        </w:rPr>
        <w:t>投标报价应包括国家规定的增值税税金，增值税税金按简易计税方法计算。投标人应按第</w:t>
      </w:r>
      <w:r>
        <w:rPr>
          <w:color w:val="auto"/>
          <w:spacing w:val="-4"/>
          <w:sz w:val="21"/>
          <w:lang w:eastAsia="zh-CN"/>
        </w:rPr>
        <w:t>八章“投标文件格式”的要求在投标函中进行报价并填写工程量清单相应表格。</w:t>
      </w:r>
    </w:p>
    <w:p>
      <w:pPr>
        <w:pStyle w:val="25"/>
        <w:numPr>
          <w:ilvl w:val="2"/>
          <w:numId w:val="7"/>
        </w:numPr>
        <w:tabs>
          <w:tab w:val="left" w:pos="1089"/>
        </w:tabs>
        <w:spacing w:before="33"/>
        <w:ind w:left="1088" w:hanging="530"/>
        <w:jc w:val="left"/>
        <w:rPr>
          <w:color w:val="auto"/>
          <w:sz w:val="21"/>
          <w:lang w:eastAsia="zh-CN"/>
        </w:rPr>
      </w:pPr>
      <w:r>
        <w:rPr>
          <w:color w:val="auto"/>
          <w:spacing w:val="-3"/>
          <w:sz w:val="21"/>
          <w:lang w:eastAsia="zh-CN"/>
        </w:rPr>
        <w:t>投标人应充分了解该项目的总体情况以及影响投标报价的其他要素。</w:t>
      </w:r>
    </w:p>
    <w:p>
      <w:pPr>
        <w:pStyle w:val="25"/>
        <w:numPr>
          <w:ilvl w:val="2"/>
          <w:numId w:val="7"/>
        </w:numPr>
        <w:tabs>
          <w:tab w:val="left" w:pos="1089"/>
        </w:tabs>
        <w:spacing w:before="118" w:line="333" w:lineRule="auto"/>
        <w:ind w:right="311" w:firstLine="420"/>
        <w:jc w:val="left"/>
        <w:rPr>
          <w:color w:val="auto"/>
          <w:sz w:val="21"/>
          <w:lang w:eastAsia="zh-CN"/>
        </w:rPr>
      </w:pPr>
      <w:r>
        <w:rPr>
          <w:color w:val="auto"/>
          <w:spacing w:val="-5"/>
          <w:sz w:val="21"/>
          <w:lang w:eastAsia="zh-CN"/>
        </w:rPr>
        <w:t>投标人在投标截止时间前修改投标函中的投标总报价，应同时修改第五章“工程量清</w:t>
      </w:r>
      <w:r>
        <w:rPr>
          <w:color w:val="auto"/>
          <w:spacing w:val="-3"/>
          <w:sz w:val="21"/>
          <w:lang w:eastAsia="zh-CN"/>
        </w:rPr>
        <w:t xml:space="preserve">单” 中的相应报价。此修改须符合本章第 </w:t>
      </w:r>
      <w:r>
        <w:rPr>
          <w:rFonts w:ascii="Calibri" w:hAnsi="Calibri" w:eastAsia="Calibri"/>
          <w:color w:val="auto"/>
          <w:sz w:val="21"/>
          <w:lang w:eastAsia="zh-CN"/>
        </w:rPr>
        <w:t>4.3</w:t>
      </w:r>
      <w:r>
        <w:rPr>
          <w:color w:val="auto"/>
          <w:spacing w:val="-3"/>
          <w:sz w:val="21"/>
          <w:lang w:eastAsia="zh-CN"/>
        </w:rPr>
        <w:t>款的有关要求。</w:t>
      </w:r>
    </w:p>
    <w:p>
      <w:pPr>
        <w:pStyle w:val="25"/>
        <w:numPr>
          <w:ilvl w:val="2"/>
          <w:numId w:val="7"/>
        </w:numPr>
        <w:tabs>
          <w:tab w:val="left" w:pos="1089"/>
        </w:tabs>
        <w:spacing w:before="18" w:line="333" w:lineRule="auto"/>
        <w:ind w:right="102" w:firstLine="420"/>
        <w:jc w:val="left"/>
        <w:rPr>
          <w:color w:val="auto"/>
          <w:sz w:val="21"/>
          <w:lang w:eastAsia="zh-CN"/>
        </w:rPr>
      </w:pPr>
      <w:r>
        <w:rPr>
          <w:color w:val="auto"/>
          <w:spacing w:val="-5"/>
          <w:sz w:val="21"/>
          <w:lang w:eastAsia="zh-CN"/>
        </w:rPr>
        <w:t xml:space="preserve">投标人如果发现工程量清单中的数量与图纸中数量不一致时，应立即通知招标人核查， </w:t>
      </w:r>
      <w:r>
        <w:rPr>
          <w:color w:val="auto"/>
          <w:spacing w:val="-4"/>
          <w:sz w:val="21"/>
          <w:lang w:eastAsia="zh-CN"/>
        </w:rPr>
        <w:t>除非招标人以书面方式予以更正，否则，应以工程量清单中列出的数量为准。</w:t>
      </w:r>
    </w:p>
    <w:p>
      <w:pPr>
        <w:pStyle w:val="25"/>
        <w:numPr>
          <w:ilvl w:val="2"/>
          <w:numId w:val="7"/>
        </w:numPr>
        <w:tabs>
          <w:tab w:val="left" w:pos="1038"/>
        </w:tabs>
        <w:spacing w:before="63" w:line="333" w:lineRule="auto"/>
        <w:ind w:right="311" w:firstLine="420"/>
        <w:jc w:val="left"/>
        <w:rPr>
          <w:color w:val="auto"/>
          <w:sz w:val="21"/>
          <w:lang w:eastAsia="zh-CN"/>
        </w:rPr>
      </w:pPr>
      <w:r>
        <w:rPr>
          <w:color w:val="auto"/>
          <w:spacing w:val="-3"/>
          <w:sz w:val="21"/>
          <w:lang w:eastAsia="zh-CN"/>
        </w:rPr>
        <w:t>除投标人须知前附表另有规定外，招标人不接受调价函。若招标人接受调价函，则应在招标文件中给出调价函的格式。投标人若有调价函则应遵循如下规定：</w:t>
      </w:r>
    </w:p>
    <w:p>
      <w:pPr>
        <w:pStyle w:val="3"/>
        <w:spacing w:before="63" w:line="333" w:lineRule="auto"/>
        <w:ind w:left="138" w:right="316" w:firstLine="419"/>
        <w:rPr>
          <w:color w:val="auto"/>
          <w:lang w:eastAsia="zh-CN"/>
        </w:rPr>
      </w:pPr>
      <w:r>
        <w:rPr>
          <w:color w:val="auto"/>
          <w:lang w:eastAsia="zh-CN"/>
        </w:rPr>
        <w:t>（</w:t>
      </w:r>
      <w:r>
        <w:rPr>
          <w:rFonts w:ascii="Calibri" w:eastAsia="Calibri"/>
          <w:color w:val="auto"/>
          <w:lang w:eastAsia="zh-CN"/>
        </w:rPr>
        <w:t>1</w:t>
      </w:r>
      <w:r>
        <w:rPr>
          <w:color w:val="auto"/>
          <w:lang w:eastAsia="zh-CN"/>
        </w:rPr>
        <w:t>） 调价函必须采用招标文件规定的格式；调价函应说明调价后的最终报价，并以最终报价为准，而且投标人只能有一次调价的机会；</w:t>
      </w:r>
    </w:p>
    <w:p>
      <w:pPr>
        <w:pStyle w:val="3"/>
        <w:spacing w:before="63"/>
        <w:ind w:left="558"/>
        <w:rPr>
          <w:color w:val="auto"/>
          <w:lang w:eastAsia="zh-CN"/>
        </w:rPr>
      </w:pPr>
      <w:r>
        <w:rPr>
          <w:color w:val="auto"/>
          <w:lang w:eastAsia="zh-CN"/>
        </w:rPr>
        <w:t>（</w:t>
      </w:r>
      <w:r>
        <w:rPr>
          <w:rFonts w:ascii="Calibri" w:eastAsia="Calibri"/>
          <w:color w:val="auto"/>
          <w:lang w:eastAsia="zh-CN"/>
        </w:rPr>
        <w:t>2</w:t>
      </w:r>
      <w:r>
        <w:rPr>
          <w:color w:val="auto"/>
          <w:lang w:eastAsia="zh-CN"/>
        </w:rPr>
        <w:t>）工程量清单中招标人指定的报价不允许调价；</w:t>
      </w:r>
    </w:p>
    <w:p>
      <w:pPr>
        <w:pStyle w:val="3"/>
        <w:spacing w:before="118" w:line="333" w:lineRule="auto"/>
        <w:ind w:left="138" w:right="311" w:firstLine="419"/>
        <w:rPr>
          <w:color w:val="auto"/>
          <w:lang w:eastAsia="zh-CN"/>
        </w:rPr>
      </w:pPr>
      <w:r>
        <w:rPr>
          <w:color w:val="auto"/>
          <w:spacing w:val="-9"/>
          <w:lang w:eastAsia="zh-CN"/>
        </w:rPr>
        <w:t>（</w:t>
      </w:r>
      <w:r>
        <w:rPr>
          <w:rFonts w:ascii="Calibri" w:eastAsia="Calibri"/>
          <w:color w:val="auto"/>
          <w:spacing w:val="-9"/>
          <w:lang w:eastAsia="zh-CN"/>
        </w:rPr>
        <w:t>3</w:t>
      </w:r>
      <w:r>
        <w:rPr>
          <w:color w:val="auto"/>
          <w:spacing w:val="-9"/>
          <w:lang w:eastAsia="zh-CN"/>
        </w:rPr>
        <w:t>）</w:t>
      </w:r>
      <w:r>
        <w:rPr>
          <w:color w:val="auto"/>
          <w:spacing w:val="-5"/>
          <w:lang w:eastAsia="zh-CN"/>
        </w:rPr>
        <w:t>调价函必须附有调价后的工程量清单；调价函必须粘贴或机械装订在投标文件正本首</w:t>
      </w:r>
      <w:r>
        <w:rPr>
          <w:color w:val="auto"/>
          <w:spacing w:val="-4"/>
          <w:lang w:eastAsia="zh-CN"/>
        </w:rPr>
        <w:t>页，与投标文件一起密封提交。</w:t>
      </w:r>
    </w:p>
    <w:p>
      <w:pPr>
        <w:pStyle w:val="25"/>
        <w:numPr>
          <w:ilvl w:val="0"/>
          <w:numId w:val="8"/>
        </w:numPr>
        <w:tabs>
          <w:tab w:val="left" w:pos="1197"/>
        </w:tabs>
        <w:spacing w:before="63" w:line="350" w:lineRule="auto"/>
        <w:ind w:right="316" w:firstLine="420"/>
        <w:jc w:val="both"/>
        <w:rPr>
          <w:color w:val="auto"/>
          <w:sz w:val="21"/>
          <w:lang w:eastAsia="zh-CN"/>
        </w:rPr>
      </w:pPr>
      <w:r>
        <w:rPr>
          <w:color w:val="auto"/>
          <w:sz w:val="21"/>
          <w:lang w:eastAsia="zh-CN"/>
        </w:rPr>
        <w:t>若投标人未提交调价后的工程量清单，或调价函未装在投标文件正本首页，调价函均视为无效，仍以原报价作为最终报价。若投标人提交的调价函多于一个，或对不允许调价的</w:t>
      </w:r>
      <w:r>
        <w:rPr>
          <w:color w:val="auto"/>
          <w:spacing w:val="-3"/>
          <w:sz w:val="21"/>
          <w:lang w:eastAsia="zh-CN"/>
        </w:rPr>
        <w:t>内容进行了调价，或调价函有附加条件，其投标将被否决。</w:t>
      </w:r>
    </w:p>
    <w:p>
      <w:pPr>
        <w:pStyle w:val="25"/>
        <w:numPr>
          <w:ilvl w:val="0"/>
          <w:numId w:val="8"/>
        </w:numPr>
        <w:tabs>
          <w:tab w:val="left" w:pos="1197"/>
        </w:tabs>
        <w:spacing w:before="48" w:line="333" w:lineRule="auto"/>
        <w:ind w:right="316" w:firstLine="420"/>
        <w:rPr>
          <w:color w:val="auto"/>
          <w:sz w:val="21"/>
          <w:lang w:eastAsia="zh-CN"/>
        </w:rPr>
      </w:pPr>
      <w:r>
        <w:rPr>
          <w:color w:val="auto"/>
          <w:sz w:val="21"/>
          <w:lang w:eastAsia="zh-CN"/>
        </w:rPr>
        <w:t>若招标人接受调价函，投标人调价后的工程量清单和有效调价函的大写金额报价应</w:t>
      </w:r>
      <w:r>
        <w:rPr>
          <w:color w:val="auto"/>
          <w:spacing w:val="-3"/>
          <w:sz w:val="21"/>
          <w:lang w:eastAsia="zh-CN"/>
        </w:rPr>
        <w:t>保持一致，如果报价金额出现差异时，则以有效调价函的大写金额报价为准。</w:t>
      </w:r>
    </w:p>
    <w:p>
      <w:pPr>
        <w:pStyle w:val="25"/>
        <w:numPr>
          <w:ilvl w:val="2"/>
          <w:numId w:val="7"/>
        </w:numPr>
        <w:tabs>
          <w:tab w:val="left" w:pos="1089"/>
        </w:tabs>
        <w:spacing w:before="62" w:line="350" w:lineRule="auto"/>
        <w:ind w:right="310" w:firstLine="420"/>
        <w:jc w:val="both"/>
        <w:rPr>
          <w:color w:val="auto"/>
          <w:sz w:val="21"/>
          <w:lang w:eastAsia="zh-CN"/>
        </w:rPr>
      </w:pPr>
      <w:r>
        <w:rPr>
          <w:color w:val="auto"/>
          <w:spacing w:val="-8"/>
          <w:sz w:val="21"/>
          <w:lang w:eastAsia="zh-CN"/>
        </w:rPr>
        <w:t>在合同实施期间，投标人填写的单价、合价和总额价是否由于物价波动进行价格调整</w:t>
      </w:r>
      <w:r>
        <w:rPr>
          <w:color w:val="auto"/>
          <w:spacing w:val="-4"/>
          <w:sz w:val="21"/>
          <w:lang w:eastAsia="zh-CN"/>
        </w:rPr>
        <w:t xml:space="preserve">按照合同条款第 </w:t>
      </w:r>
      <w:r>
        <w:rPr>
          <w:rFonts w:ascii="Calibri" w:eastAsia="Calibri"/>
          <w:color w:val="auto"/>
          <w:sz w:val="21"/>
          <w:lang w:eastAsia="zh-CN"/>
        </w:rPr>
        <w:t>16.1</w:t>
      </w:r>
      <w:r>
        <w:rPr>
          <w:color w:val="auto"/>
          <w:spacing w:val="-3"/>
          <w:sz w:val="21"/>
          <w:lang w:eastAsia="zh-CN"/>
        </w:rPr>
        <w:t xml:space="preserve">款的规定处理。如果按照合同条款第 </w:t>
      </w:r>
      <w:r>
        <w:rPr>
          <w:rFonts w:ascii="Calibri" w:eastAsia="Calibri"/>
          <w:color w:val="auto"/>
          <w:sz w:val="21"/>
          <w:lang w:eastAsia="zh-CN"/>
        </w:rPr>
        <w:t>16.1.1</w:t>
      </w:r>
      <w:r>
        <w:rPr>
          <w:color w:val="auto"/>
          <w:spacing w:val="-3"/>
          <w:sz w:val="21"/>
          <w:lang w:eastAsia="zh-CN"/>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5"/>
        <w:numPr>
          <w:ilvl w:val="2"/>
          <w:numId w:val="7"/>
        </w:numPr>
        <w:tabs>
          <w:tab w:val="left" w:pos="1089"/>
        </w:tabs>
        <w:spacing w:before="48" w:line="333" w:lineRule="auto"/>
        <w:ind w:right="311" w:firstLine="420"/>
        <w:jc w:val="left"/>
        <w:rPr>
          <w:color w:val="auto"/>
          <w:sz w:val="21"/>
          <w:lang w:eastAsia="zh-CN"/>
        </w:rPr>
      </w:pPr>
      <w:r>
        <w:rPr>
          <w:color w:val="auto"/>
          <w:spacing w:val="-6"/>
          <w:sz w:val="21"/>
          <w:lang w:eastAsia="zh-CN"/>
        </w:rPr>
        <w:t>招标人设有最高投标限价的，投标人的投标报价不得超过最高投标限价，最高投标限</w:t>
      </w:r>
      <w:r>
        <w:rPr>
          <w:color w:val="auto"/>
          <w:spacing w:val="-4"/>
          <w:sz w:val="21"/>
          <w:lang w:eastAsia="zh-CN"/>
        </w:rPr>
        <w:t>价在投标人须知前附表中载明。</w:t>
      </w:r>
    </w:p>
    <w:p>
      <w:pPr>
        <w:pStyle w:val="9"/>
        <w:numPr>
          <w:ilvl w:val="1"/>
          <w:numId w:val="7"/>
        </w:numPr>
        <w:tabs>
          <w:tab w:val="left" w:pos="513"/>
        </w:tabs>
        <w:spacing w:before="63"/>
        <w:ind w:hanging="374"/>
        <w:rPr>
          <w:color w:val="auto"/>
        </w:rPr>
      </w:pPr>
      <w:bookmarkStart w:id="105" w:name="_bookmark25"/>
      <w:bookmarkEnd w:id="105"/>
      <w:bookmarkStart w:id="106" w:name="_Toc21499_WPSOffice_Level3"/>
      <w:r>
        <w:rPr>
          <w:color w:val="auto"/>
        </w:rPr>
        <w:t>投标有效期</w:t>
      </w:r>
      <w:bookmarkEnd w:id="106"/>
    </w:p>
    <w:p>
      <w:pPr>
        <w:pStyle w:val="25"/>
        <w:numPr>
          <w:ilvl w:val="2"/>
          <w:numId w:val="7"/>
        </w:numPr>
        <w:tabs>
          <w:tab w:val="left" w:pos="1091"/>
        </w:tabs>
        <w:spacing w:before="118" w:line="333" w:lineRule="auto"/>
        <w:ind w:right="318" w:firstLine="420"/>
        <w:jc w:val="left"/>
        <w:rPr>
          <w:color w:val="auto"/>
          <w:sz w:val="21"/>
          <w:lang w:eastAsia="zh-CN"/>
        </w:rPr>
      </w:pPr>
      <w:r>
        <w:rPr>
          <w:color w:val="auto"/>
          <w:spacing w:val="-9"/>
          <w:sz w:val="21"/>
          <w:lang w:eastAsia="zh-CN"/>
        </w:rPr>
        <w:t>在“投标人须知前附表”规定的投标有效期内，投标人不得要求撤销或修改其投标文</w:t>
      </w:r>
      <w:r>
        <w:rPr>
          <w:color w:val="auto"/>
          <w:sz w:val="21"/>
          <w:lang w:eastAsia="zh-CN"/>
        </w:rPr>
        <w:t>件。</w:t>
      </w:r>
    </w:p>
    <w:p>
      <w:pPr>
        <w:pStyle w:val="25"/>
        <w:numPr>
          <w:ilvl w:val="2"/>
          <w:numId w:val="7"/>
        </w:numPr>
        <w:tabs>
          <w:tab w:val="left" w:pos="669"/>
        </w:tabs>
        <w:spacing w:before="63" w:line="350" w:lineRule="auto"/>
        <w:ind w:right="102" w:firstLine="0"/>
        <w:jc w:val="left"/>
        <w:rPr>
          <w:color w:val="auto"/>
          <w:sz w:val="21"/>
          <w:lang w:eastAsia="zh-CN"/>
        </w:rPr>
      </w:pPr>
      <w:r>
        <w:rPr>
          <w:color w:val="auto"/>
          <w:spacing w:val="-6"/>
          <w:sz w:val="21"/>
          <w:lang w:eastAsia="zh-CN"/>
        </w:rPr>
        <w:t>出现特殊情况需要延长投标有效期的，招标人以书面形式通知所有投标人延长投标有效期。</w:t>
      </w:r>
      <w:r>
        <w:rPr>
          <w:color w:val="auto"/>
          <w:spacing w:val="-7"/>
          <w:sz w:val="21"/>
          <w:lang w:eastAsia="zh-CN"/>
        </w:rPr>
        <w:t>投标人同意延长的，应相应延长其投标有效期</w:t>
      </w:r>
      <w:r>
        <w:rPr>
          <w:color w:val="auto"/>
          <w:spacing w:val="-3"/>
          <w:sz w:val="21"/>
          <w:lang w:eastAsia="zh-CN"/>
        </w:rPr>
        <w:t>（</w:t>
      </w:r>
      <w:r>
        <w:rPr>
          <w:color w:val="auto"/>
          <w:spacing w:val="-2"/>
          <w:sz w:val="21"/>
          <w:lang w:eastAsia="zh-CN"/>
        </w:rPr>
        <w:t>如有</w:t>
      </w:r>
      <w:r>
        <w:rPr>
          <w:color w:val="auto"/>
          <w:spacing w:val="-108"/>
          <w:sz w:val="21"/>
          <w:lang w:eastAsia="zh-CN"/>
        </w:rPr>
        <w:t>）</w:t>
      </w:r>
      <w:r>
        <w:rPr>
          <w:color w:val="auto"/>
          <w:spacing w:val="-5"/>
          <w:sz w:val="21"/>
          <w:lang w:eastAsia="zh-CN"/>
        </w:rPr>
        <w:t xml:space="preserve">，但不得要求或被允许修改或撤销其投标 </w:t>
      </w:r>
      <w:r>
        <w:rPr>
          <w:color w:val="auto"/>
          <w:spacing w:val="-4"/>
          <w:sz w:val="21"/>
          <w:lang w:eastAsia="zh-CN"/>
        </w:rPr>
        <w:t>文件；投标人拒绝延长的，其投标失效。</w:t>
      </w:r>
    </w:p>
    <w:p>
      <w:pPr>
        <w:pStyle w:val="9"/>
        <w:numPr>
          <w:ilvl w:val="1"/>
          <w:numId w:val="9"/>
        </w:numPr>
        <w:tabs>
          <w:tab w:val="left" w:pos="513"/>
        </w:tabs>
        <w:spacing w:before="37"/>
        <w:ind w:hanging="374"/>
        <w:rPr>
          <w:color w:val="auto"/>
        </w:rPr>
      </w:pPr>
      <w:bookmarkStart w:id="107" w:name="_bookmark26"/>
      <w:bookmarkEnd w:id="107"/>
      <w:bookmarkStart w:id="108" w:name="_Toc24312_WPSOffice_Level3"/>
      <w:r>
        <w:rPr>
          <w:color w:val="auto"/>
        </w:rPr>
        <w:t>投标保证金</w:t>
      </w:r>
      <w:bookmarkEnd w:id="108"/>
    </w:p>
    <w:p>
      <w:pPr>
        <w:pStyle w:val="3"/>
        <w:spacing w:before="119"/>
        <w:ind w:left="558"/>
        <w:rPr>
          <w:color w:val="auto"/>
          <w:lang w:eastAsia="zh-CN"/>
        </w:rPr>
      </w:pPr>
      <w:r>
        <w:rPr>
          <w:rFonts w:hint="eastAsia"/>
          <w:color w:val="auto"/>
          <w:lang w:eastAsia="zh-CN"/>
        </w:rPr>
        <w:t>按投标人须知前附表的规定缴纳。</w:t>
      </w:r>
    </w:p>
    <w:p>
      <w:pPr>
        <w:pStyle w:val="9"/>
        <w:numPr>
          <w:ilvl w:val="1"/>
          <w:numId w:val="9"/>
        </w:numPr>
        <w:tabs>
          <w:tab w:val="left" w:pos="513"/>
        </w:tabs>
        <w:spacing w:before="145"/>
        <w:ind w:hanging="374"/>
        <w:rPr>
          <w:color w:val="auto"/>
        </w:rPr>
      </w:pPr>
      <w:bookmarkStart w:id="109" w:name="_bookmark27"/>
      <w:bookmarkEnd w:id="109"/>
      <w:bookmarkStart w:id="110" w:name="_Toc2399_WPSOffice_Level3"/>
      <w:r>
        <w:rPr>
          <w:color w:val="auto"/>
        </w:rPr>
        <w:t>备选投标方案</w:t>
      </w:r>
      <w:bookmarkEnd w:id="110"/>
    </w:p>
    <w:p>
      <w:pPr>
        <w:pStyle w:val="3"/>
        <w:spacing w:before="118" w:line="367" w:lineRule="auto"/>
        <w:ind w:left="138" w:right="314" w:firstLine="419"/>
        <w:jc w:val="both"/>
        <w:rPr>
          <w:color w:val="auto"/>
          <w:lang w:eastAsia="zh-CN"/>
        </w:rPr>
      </w:pPr>
      <w:r>
        <w:rPr>
          <w:color w:val="auto"/>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9"/>
        <w:numPr>
          <w:ilvl w:val="1"/>
          <w:numId w:val="9"/>
        </w:numPr>
        <w:tabs>
          <w:tab w:val="left" w:pos="513"/>
        </w:tabs>
        <w:spacing w:before="34"/>
        <w:ind w:hanging="374"/>
        <w:rPr>
          <w:color w:val="auto"/>
        </w:rPr>
      </w:pPr>
      <w:bookmarkStart w:id="111" w:name="_bookmark28"/>
      <w:bookmarkEnd w:id="111"/>
      <w:bookmarkStart w:id="112" w:name="_Toc12869_WPSOffice_Level3"/>
      <w:r>
        <w:rPr>
          <w:color w:val="auto"/>
        </w:rPr>
        <w:t>投标文件的编制</w:t>
      </w:r>
      <w:bookmarkEnd w:id="112"/>
    </w:p>
    <w:p>
      <w:pPr>
        <w:pStyle w:val="25"/>
        <w:numPr>
          <w:ilvl w:val="2"/>
          <w:numId w:val="9"/>
        </w:numPr>
        <w:tabs>
          <w:tab w:val="left" w:pos="1089"/>
        </w:tabs>
        <w:spacing w:before="118" w:line="350" w:lineRule="auto"/>
        <w:ind w:right="311" w:firstLine="420"/>
        <w:jc w:val="both"/>
        <w:rPr>
          <w:color w:val="auto"/>
          <w:sz w:val="21"/>
          <w:lang w:eastAsia="zh-CN"/>
        </w:rPr>
      </w:pPr>
      <w:r>
        <w:rPr>
          <w:color w:val="auto"/>
          <w:spacing w:val="-9"/>
          <w:sz w:val="21"/>
          <w:lang w:eastAsia="zh-CN"/>
        </w:rPr>
        <w:t>投标文件应按第八章“投标文件格式”进行编写，如有必要，可以增加附页，作为投标文件的组成部分。其中，投标函附录在满足招标文件实质性要求的基础上，可以提出比招标</w:t>
      </w:r>
      <w:r>
        <w:rPr>
          <w:color w:val="auto"/>
          <w:spacing w:val="-5"/>
          <w:sz w:val="21"/>
          <w:lang w:eastAsia="zh-CN"/>
        </w:rPr>
        <w:t>文件要求更有利于招标人的承诺。</w:t>
      </w:r>
    </w:p>
    <w:p>
      <w:pPr>
        <w:pStyle w:val="25"/>
        <w:numPr>
          <w:ilvl w:val="2"/>
          <w:numId w:val="9"/>
        </w:numPr>
        <w:tabs>
          <w:tab w:val="left" w:pos="1089"/>
        </w:tabs>
        <w:spacing w:before="48" w:line="333" w:lineRule="auto"/>
        <w:ind w:right="311" w:firstLine="420"/>
        <w:jc w:val="both"/>
        <w:rPr>
          <w:color w:val="auto"/>
          <w:sz w:val="21"/>
          <w:lang w:eastAsia="zh-CN"/>
        </w:rPr>
      </w:pPr>
      <w:r>
        <w:rPr>
          <w:color w:val="auto"/>
          <w:spacing w:val="-7"/>
          <w:sz w:val="21"/>
          <w:lang w:eastAsia="zh-CN"/>
        </w:rPr>
        <w:t>投标文件应当对招标文件有关工期、投标有效期、质量要求、技术标准和要求、招标</w:t>
      </w:r>
      <w:r>
        <w:rPr>
          <w:color w:val="auto"/>
          <w:spacing w:val="-5"/>
          <w:sz w:val="21"/>
          <w:lang w:eastAsia="zh-CN"/>
        </w:rPr>
        <w:t>范围等实质性内容作出响应。</w:t>
      </w:r>
    </w:p>
    <w:p>
      <w:pPr>
        <w:pStyle w:val="25"/>
        <w:numPr>
          <w:ilvl w:val="2"/>
          <w:numId w:val="9"/>
        </w:numPr>
        <w:tabs>
          <w:tab w:val="left" w:pos="1089"/>
        </w:tabs>
        <w:spacing w:before="63" w:line="357" w:lineRule="auto"/>
        <w:ind w:right="311" w:firstLine="420"/>
        <w:jc w:val="both"/>
        <w:rPr>
          <w:color w:val="auto"/>
          <w:sz w:val="21"/>
          <w:lang w:eastAsia="zh-CN"/>
        </w:rPr>
      </w:pPr>
      <w:r>
        <w:rPr>
          <w:color w:val="auto"/>
          <w:spacing w:val="-6"/>
          <w:sz w:val="21"/>
          <w:lang w:eastAsia="zh-CN"/>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color w:val="auto"/>
          <w:spacing w:val="-8"/>
          <w:sz w:val="21"/>
          <w:lang w:eastAsia="zh-CN"/>
        </w:rPr>
        <w:t>代理人签字确认。签字或盖章的具体要求见“投标人须知前附表”。</w:t>
      </w:r>
    </w:p>
    <w:p>
      <w:pPr>
        <w:pStyle w:val="25"/>
        <w:numPr>
          <w:ilvl w:val="2"/>
          <w:numId w:val="9"/>
        </w:numPr>
        <w:tabs>
          <w:tab w:val="left" w:pos="1089"/>
        </w:tabs>
        <w:spacing w:before="42" w:line="333" w:lineRule="auto"/>
        <w:ind w:right="313" w:firstLine="420"/>
        <w:jc w:val="both"/>
        <w:rPr>
          <w:color w:val="auto"/>
          <w:sz w:val="21"/>
          <w:lang w:eastAsia="zh-CN"/>
        </w:rPr>
      </w:pPr>
      <w:r>
        <w:rPr>
          <w:color w:val="auto"/>
          <w:spacing w:val="-10"/>
          <w:sz w:val="21"/>
          <w:lang w:eastAsia="zh-CN"/>
        </w:rPr>
        <w:t>投标文件正本一份， 副本份数见“投标人须知前附表”。正本和副本的封面上应清楚</w:t>
      </w:r>
      <w:r>
        <w:rPr>
          <w:color w:val="auto"/>
          <w:spacing w:val="-5"/>
          <w:sz w:val="21"/>
          <w:lang w:eastAsia="zh-CN"/>
        </w:rPr>
        <w:t>地标记“正本”或“副本”的字样。</w:t>
      </w:r>
      <w:r>
        <w:rPr>
          <w:b/>
          <w:bCs/>
          <w:color w:val="auto"/>
          <w:spacing w:val="-5"/>
          <w:sz w:val="21"/>
          <w:lang w:eastAsia="zh-CN"/>
        </w:rPr>
        <w:t>当副本和正本不一致时，以正本为准</w:t>
      </w:r>
      <w:r>
        <w:rPr>
          <w:rFonts w:hint="eastAsia"/>
          <w:b/>
          <w:bCs/>
          <w:color w:val="auto"/>
          <w:spacing w:val="-5"/>
          <w:sz w:val="21"/>
          <w:lang w:eastAsia="zh-CN"/>
        </w:rPr>
        <w:t>，副本可以是正本的复印件。从节约纸张以及减轻工作量方面考虑，提倡副本使用双面复印。</w:t>
      </w:r>
    </w:p>
    <w:p>
      <w:pPr>
        <w:pStyle w:val="25"/>
        <w:numPr>
          <w:ilvl w:val="2"/>
          <w:numId w:val="9"/>
        </w:numPr>
        <w:tabs>
          <w:tab w:val="left" w:pos="1089"/>
        </w:tabs>
        <w:spacing w:before="62"/>
        <w:ind w:firstLine="420"/>
        <w:rPr>
          <w:color w:val="auto"/>
          <w:sz w:val="21"/>
          <w:lang w:eastAsia="zh-CN"/>
        </w:rPr>
      </w:pPr>
      <w:r>
        <w:rPr>
          <w:color w:val="auto"/>
          <w:spacing w:val="-3"/>
          <w:sz w:val="21"/>
          <w:lang w:eastAsia="zh-CN"/>
        </w:rPr>
        <w:t>投标文件应编制目录，具体装订要求见“投标人须知前附表”规定。</w:t>
      </w:r>
    </w:p>
    <w:p>
      <w:pPr>
        <w:pStyle w:val="9"/>
        <w:numPr>
          <w:ilvl w:val="0"/>
          <w:numId w:val="9"/>
        </w:numPr>
        <w:tabs>
          <w:tab w:val="left" w:pos="359"/>
        </w:tabs>
        <w:spacing w:before="117"/>
        <w:ind w:left="358" w:hanging="220"/>
        <w:rPr>
          <w:rFonts w:ascii="Arial" w:eastAsia="Arial"/>
          <w:color w:val="auto"/>
        </w:rPr>
      </w:pPr>
      <w:bookmarkStart w:id="113" w:name="_bookmark29"/>
      <w:bookmarkEnd w:id="113"/>
      <w:bookmarkStart w:id="114" w:name="_Toc28112_WPSOffice_Level2"/>
      <w:r>
        <w:rPr>
          <w:color w:val="auto"/>
        </w:rPr>
        <w:t>投标</w:t>
      </w:r>
      <w:bookmarkEnd w:id="114"/>
    </w:p>
    <w:p>
      <w:pPr>
        <w:pStyle w:val="9"/>
        <w:numPr>
          <w:ilvl w:val="1"/>
          <w:numId w:val="10"/>
        </w:numPr>
        <w:tabs>
          <w:tab w:val="left" w:pos="513"/>
        </w:tabs>
        <w:spacing w:before="129"/>
        <w:ind w:hanging="374"/>
        <w:rPr>
          <w:color w:val="auto"/>
        </w:rPr>
      </w:pPr>
      <w:bookmarkStart w:id="115" w:name="_bookmark30"/>
      <w:bookmarkEnd w:id="115"/>
      <w:bookmarkStart w:id="116" w:name="_Toc24759_WPSOffice_Level3"/>
      <w:r>
        <w:rPr>
          <w:color w:val="auto"/>
          <w:spacing w:val="-1"/>
        </w:rPr>
        <w:t>投标文件的密封和标记</w:t>
      </w:r>
      <w:bookmarkEnd w:id="116"/>
    </w:p>
    <w:p>
      <w:pPr>
        <w:pStyle w:val="25"/>
        <w:numPr>
          <w:ilvl w:val="2"/>
          <w:numId w:val="10"/>
        </w:numPr>
        <w:tabs>
          <w:tab w:val="left" w:pos="986"/>
        </w:tabs>
        <w:spacing w:before="117" w:line="333" w:lineRule="auto"/>
        <w:ind w:right="316" w:firstLine="314"/>
        <w:rPr>
          <w:color w:val="auto"/>
          <w:sz w:val="21"/>
          <w:lang w:eastAsia="zh-CN"/>
        </w:rPr>
      </w:pPr>
      <w:r>
        <w:rPr>
          <w:color w:val="auto"/>
          <w:sz w:val="21"/>
          <w:lang w:eastAsia="zh-CN"/>
        </w:rPr>
        <w:t>投标文件应按“投标人须知前附表”的要求进行包装，加贴封条，并在封套的封口处</w:t>
      </w:r>
      <w:r>
        <w:rPr>
          <w:color w:val="auto"/>
          <w:spacing w:val="-3"/>
          <w:sz w:val="21"/>
          <w:lang w:eastAsia="zh-CN"/>
        </w:rPr>
        <w:t>加盖投标人单位公章。</w:t>
      </w:r>
    </w:p>
    <w:p>
      <w:pPr>
        <w:pStyle w:val="25"/>
        <w:numPr>
          <w:ilvl w:val="2"/>
          <w:numId w:val="10"/>
        </w:numPr>
        <w:tabs>
          <w:tab w:val="left" w:pos="983"/>
        </w:tabs>
        <w:spacing w:before="62"/>
        <w:ind w:left="982" w:hanging="530"/>
        <w:rPr>
          <w:color w:val="auto"/>
          <w:sz w:val="21"/>
          <w:lang w:eastAsia="zh-CN"/>
        </w:rPr>
      </w:pPr>
      <w:r>
        <w:rPr>
          <w:color w:val="auto"/>
          <w:spacing w:val="-7"/>
          <w:sz w:val="21"/>
          <w:lang w:eastAsia="zh-CN"/>
        </w:rPr>
        <w:t>投标文件封套上应写明的其他内容见“投标人须知前附表”。</w:t>
      </w:r>
    </w:p>
    <w:p>
      <w:pPr>
        <w:pStyle w:val="9"/>
        <w:numPr>
          <w:ilvl w:val="1"/>
          <w:numId w:val="10"/>
        </w:numPr>
        <w:tabs>
          <w:tab w:val="left" w:pos="513"/>
        </w:tabs>
        <w:spacing w:before="117"/>
        <w:ind w:hanging="374"/>
        <w:rPr>
          <w:color w:val="auto"/>
        </w:rPr>
      </w:pPr>
      <w:bookmarkStart w:id="117" w:name="_bookmark31"/>
      <w:bookmarkEnd w:id="117"/>
      <w:bookmarkStart w:id="118" w:name="_Toc13735_WPSOffice_Level3"/>
      <w:r>
        <w:rPr>
          <w:color w:val="auto"/>
        </w:rPr>
        <w:t>投标文件的递交</w:t>
      </w:r>
      <w:bookmarkEnd w:id="118"/>
    </w:p>
    <w:p>
      <w:pPr>
        <w:pStyle w:val="25"/>
        <w:numPr>
          <w:ilvl w:val="2"/>
          <w:numId w:val="10"/>
        </w:numPr>
        <w:tabs>
          <w:tab w:val="left" w:pos="983"/>
        </w:tabs>
        <w:spacing w:before="118"/>
        <w:ind w:left="982" w:hanging="530"/>
        <w:rPr>
          <w:color w:val="auto"/>
          <w:sz w:val="21"/>
          <w:lang w:eastAsia="zh-CN"/>
        </w:rPr>
      </w:pPr>
      <w:r>
        <w:rPr>
          <w:color w:val="auto"/>
          <w:spacing w:val="-2"/>
          <w:sz w:val="21"/>
          <w:lang w:eastAsia="zh-CN"/>
        </w:rPr>
        <w:t xml:space="preserve">投标人应在本章第 </w:t>
      </w:r>
      <w:r>
        <w:rPr>
          <w:rFonts w:ascii="Calibri" w:eastAsia="Calibri"/>
          <w:color w:val="auto"/>
          <w:sz w:val="21"/>
          <w:lang w:eastAsia="zh-CN"/>
        </w:rPr>
        <w:t>2.2.2</w:t>
      </w:r>
      <w:r>
        <w:rPr>
          <w:color w:val="auto"/>
          <w:spacing w:val="-3"/>
          <w:sz w:val="21"/>
          <w:lang w:eastAsia="zh-CN"/>
        </w:rPr>
        <w:t>项规定的投标截止时间前递交投标文件。</w:t>
      </w:r>
    </w:p>
    <w:p>
      <w:pPr>
        <w:pStyle w:val="25"/>
        <w:numPr>
          <w:ilvl w:val="2"/>
          <w:numId w:val="10"/>
        </w:numPr>
        <w:tabs>
          <w:tab w:val="left" w:pos="983"/>
        </w:tabs>
        <w:spacing w:before="118"/>
        <w:ind w:left="982" w:hanging="530"/>
        <w:rPr>
          <w:color w:val="auto"/>
          <w:sz w:val="21"/>
          <w:lang w:eastAsia="zh-CN"/>
        </w:rPr>
      </w:pPr>
      <w:r>
        <w:rPr>
          <w:color w:val="auto"/>
          <w:spacing w:val="-8"/>
          <w:sz w:val="21"/>
          <w:lang w:eastAsia="zh-CN"/>
        </w:rPr>
        <w:t>投标人递交投标文件的地点：见“投标人须知前附表”。</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除“投标人须知前附表”另有规定外，投标人所递交的投标文件不予退还。</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招标人收到投标文件后，向投标人出具签收凭证。</w:t>
      </w:r>
    </w:p>
    <w:p>
      <w:pPr>
        <w:pStyle w:val="25"/>
        <w:numPr>
          <w:ilvl w:val="2"/>
          <w:numId w:val="10"/>
        </w:numPr>
        <w:tabs>
          <w:tab w:val="left" w:pos="983"/>
        </w:tabs>
        <w:spacing w:before="118"/>
        <w:ind w:left="982" w:hanging="530"/>
        <w:rPr>
          <w:color w:val="auto"/>
          <w:sz w:val="21"/>
          <w:lang w:eastAsia="zh-CN"/>
        </w:rPr>
      </w:pPr>
      <w:r>
        <w:rPr>
          <w:color w:val="auto"/>
          <w:spacing w:val="-3"/>
          <w:sz w:val="21"/>
          <w:lang w:eastAsia="zh-CN"/>
        </w:rPr>
        <w:t>逾期送达的或者未送达指定地点的投标文件，招标人不予受理。</w:t>
      </w:r>
    </w:p>
    <w:p>
      <w:pPr>
        <w:pStyle w:val="9"/>
        <w:numPr>
          <w:ilvl w:val="1"/>
          <w:numId w:val="10"/>
        </w:numPr>
        <w:tabs>
          <w:tab w:val="left" w:pos="513"/>
        </w:tabs>
        <w:spacing w:before="118"/>
        <w:ind w:hanging="374"/>
        <w:rPr>
          <w:color w:val="auto"/>
        </w:rPr>
      </w:pPr>
      <w:bookmarkStart w:id="119" w:name="_bookmark32"/>
      <w:bookmarkEnd w:id="119"/>
      <w:bookmarkStart w:id="120" w:name="_Toc17138_WPSOffice_Level3"/>
      <w:r>
        <w:rPr>
          <w:color w:val="auto"/>
          <w:spacing w:val="-1"/>
        </w:rPr>
        <w:t>投标文件的修改与撤回</w:t>
      </w:r>
      <w:bookmarkEnd w:id="120"/>
    </w:p>
    <w:p>
      <w:pPr>
        <w:pStyle w:val="25"/>
        <w:numPr>
          <w:ilvl w:val="2"/>
          <w:numId w:val="10"/>
        </w:numPr>
        <w:tabs>
          <w:tab w:val="left" w:pos="1089"/>
        </w:tabs>
        <w:spacing w:before="118"/>
        <w:ind w:firstLine="420"/>
        <w:rPr>
          <w:color w:val="auto"/>
          <w:sz w:val="28"/>
          <w:lang w:eastAsia="zh-CN"/>
        </w:rPr>
      </w:pPr>
      <w:r>
        <w:rPr>
          <w:color w:val="auto"/>
          <w:spacing w:val="1"/>
          <w:sz w:val="21"/>
          <w:lang w:eastAsia="zh-CN"/>
        </w:rPr>
        <w:t xml:space="preserve">在本章第 </w:t>
      </w:r>
      <w:r>
        <w:rPr>
          <w:rFonts w:ascii="Calibri" w:eastAsia="Calibri"/>
          <w:color w:val="auto"/>
          <w:sz w:val="21"/>
          <w:lang w:eastAsia="zh-CN"/>
        </w:rPr>
        <w:t>2.2.2</w:t>
      </w:r>
      <w:r>
        <w:rPr>
          <w:color w:val="auto"/>
          <w:spacing w:val="-8"/>
          <w:sz w:val="21"/>
          <w:lang w:eastAsia="zh-CN"/>
        </w:rPr>
        <w:t>款规定的投标截止时间前，投标人可以修改或撤回已递交的投标文件，</w:t>
      </w:r>
    </w:p>
    <w:p>
      <w:pPr>
        <w:pStyle w:val="3"/>
        <w:spacing w:before="37"/>
        <w:rPr>
          <w:color w:val="auto"/>
          <w:lang w:eastAsia="zh-CN"/>
        </w:rPr>
      </w:pPr>
      <w:r>
        <w:rPr>
          <w:color w:val="auto"/>
          <w:lang w:eastAsia="zh-CN"/>
        </w:rPr>
        <w:t>但应以书面形式通知招标人。</w:t>
      </w:r>
    </w:p>
    <w:p>
      <w:pPr>
        <w:pStyle w:val="25"/>
        <w:numPr>
          <w:ilvl w:val="2"/>
          <w:numId w:val="10"/>
        </w:numPr>
        <w:tabs>
          <w:tab w:val="left" w:pos="1089"/>
        </w:tabs>
        <w:spacing w:before="145" w:line="333" w:lineRule="auto"/>
        <w:ind w:right="130" w:firstLine="420"/>
        <w:rPr>
          <w:color w:val="auto"/>
          <w:sz w:val="21"/>
          <w:lang w:eastAsia="zh-CN"/>
        </w:rPr>
      </w:pPr>
      <w:r>
        <w:rPr>
          <w:color w:val="auto"/>
          <w:spacing w:val="-6"/>
          <w:sz w:val="21"/>
          <w:lang w:eastAsia="zh-CN"/>
        </w:rPr>
        <w:t xml:space="preserve">投标人修改或撤回已递交投标文件的书面通知，应按照本章第 </w:t>
      </w:r>
      <w:r>
        <w:rPr>
          <w:rFonts w:ascii="Calibri" w:eastAsia="Calibri"/>
          <w:color w:val="auto"/>
          <w:sz w:val="21"/>
          <w:lang w:eastAsia="zh-CN"/>
        </w:rPr>
        <w:t>3.6.3</w:t>
      </w:r>
      <w:r>
        <w:rPr>
          <w:color w:val="auto"/>
          <w:spacing w:val="-3"/>
          <w:sz w:val="21"/>
          <w:lang w:eastAsia="zh-CN"/>
        </w:rPr>
        <w:t>款的要求签字和盖章。招标人收到书面通知后，向投标人出具签收凭证。</w:t>
      </w:r>
    </w:p>
    <w:p>
      <w:pPr>
        <w:pStyle w:val="25"/>
        <w:numPr>
          <w:ilvl w:val="2"/>
          <w:numId w:val="10"/>
        </w:numPr>
        <w:tabs>
          <w:tab w:val="left" w:pos="1089"/>
        </w:tabs>
        <w:spacing w:before="62" w:line="333" w:lineRule="auto"/>
        <w:ind w:right="130" w:firstLine="420"/>
        <w:rPr>
          <w:color w:val="auto"/>
          <w:sz w:val="21"/>
          <w:lang w:eastAsia="zh-CN"/>
        </w:rPr>
      </w:pPr>
      <w:r>
        <w:rPr>
          <w:color w:val="auto"/>
          <w:spacing w:val="-4"/>
          <w:sz w:val="21"/>
          <w:lang w:eastAsia="zh-CN"/>
        </w:rPr>
        <w:t xml:space="preserve">修改的内容为投标文件的组成部分。修改的投标文件应按照本章第 </w:t>
      </w:r>
      <w:r>
        <w:rPr>
          <w:rFonts w:ascii="Calibri" w:hAnsi="Calibri" w:eastAsia="Calibri"/>
          <w:color w:val="auto"/>
          <w:sz w:val="21"/>
          <w:lang w:eastAsia="zh-CN"/>
        </w:rPr>
        <w:t>3.6</w:t>
      </w:r>
      <w:r>
        <w:rPr>
          <w:color w:val="auto"/>
          <w:sz w:val="21"/>
          <w:lang w:eastAsia="zh-CN"/>
        </w:rPr>
        <w:t xml:space="preserve">款和第 </w:t>
      </w:r>
      <w:r>
        <w:rPr>
          <w:rFonts w:ascii="Calibri" w:hAnsi="Calibri" w:eastAsia="Calibri"/>
          <w:color w:val="auto"/>
          <w:sz w:val="21"/>
          <w:lang w:eastAsia="zh-CN"/>
        </w:rPr>
        <w:t>4</w:t>
      </w:r>
      <w:r>
        <w:rPr>
          <w:color w:val="auto"/>
          <w:sz w:val="21"/>
          <w:lang w:eastAsia="zh-CN"/>
        </w:rPr>
        <w:t>款</w:t>
      </w:r>
      <w:r>
        <w:rPr>
          <w:color w:val="auto"/>
          <w:spacing w:val="-3"/>
          <w:sz w:val="21"/>
          <w:lang w:eastAsia="zh-CN"/>
        </w:rPr>
        <w:t>规定进行编制、密封、标记和递交，并标明“修改”字样。</w:t>
      </w:r>
    </w:p>
    <w:p>
      <w:pPr>
        <w:pStyle w:val="9"/>
        <w:numPr>
          <w:ilvl w:val="0"/>
          <w:numId w:val="10"/>
        </w:numPr>
        <w:tabs>
          <w:tab w:val="left" w:pos="359"/>
        </w:tabs>
        <w:spacing w:before="62"/>
        <w:ind w:left="358" w:hanging="220"/>
        <w:rPr>
          <w:rFonts w:ascii="Arial" w:eastAsia="Arial"/>
          <w:color w:val="auto"/>
        </w:rPr>
      </w:pPr>
      <w:bookmarkStart w:id="121" w:name="_bookmark33"/>
      <w:bookmarkEnd w:id="121"/>
      <w:bookmarkStart w:id="122" w:name="_Toc2325_WPSOffice_Level2"/>
      <w:r>
        <w:rPr>
          <w:color w:val="auto"/>
        </w:rPr>
        <w:t>开标</w:t>
      </w:r>
      <w:bookmarkEnd w:id="122"/>
    </w:p>
    <w:p>
      <w:pPr>
        <w:pStyle w:val="9"/>
        <w:numPr>
          <w:ilvl w:val="1"/>
          <w:numId w:val="10"/>
        </w:numPr>
        <w:tabs>
          <w:tab w:val="left" w:pos="513"/>
        </w:tabs>
        <w:spacing w:before="129"/>
        <w:ind w:hanging="374"/>
        <w:rPr>
          <w:color w:val="auto"/>
        </w:rPr>
      </w:pPr>
      <w:bookmarkStart w:id="123" w:name="_bookmark34"/>
      <w:bookmarkEnd w:id="123"/>
      <w:bookmarkStart w:id="124" w:name="_Toc12267_WPSOffice_Level3"/>
      <w:r>
        <w:rPr>
          <w:color w:val="auto"/>
        </w:rPr>
        <w:t>开标时间和地点</w:t>
      </w:r>
      <w:bookmarkEnd w:id="124"/>
    </w:p>
    <w:p>
      <w:pPr>
        <w:pStyle w:val="3"/>
        <w:spacing w:before="117" w:line="355" w:lineRule="auto"/>
        <w:ind w:left="138" w:right="132" w:firstLine="419"/>
        <w:jc w:val="both"/>
        <w:rPr>
          <w:color w:val="auto"/>
          <w:lang w:eastAsia="zh-CN"/>
        </w:rPr>
      </w:pPr>
      <w:r>
        <w:rPr>
          <w:color w:val="auto"/>
          <w:lang w:eastAsia="zh-CN"/>
        </w:rPr>
        <w:t xml:space="preserve">招标人在本章第 </w:t>
      </w:r>
      <w:r>
        <w:rPr>
          <w:rFonts w:ascii="Calibri" w:hAnsi="Calibri" w:eastAsia="Calibri"/>
          <w:color w:val="auto"/>
          <w:lang w:eastAsia="zh-CN"/>
        </w:rPr>
        <w:t xml:space="preserve">2.2.2 </w:t>
      </w:r>
      <w:r>
        <w:rPr>
          <w:color w:val="auto"/>
          <w:lang w:eastAsia="zh-CN"/>
        </w:rPr>
        <w:t xml:space="preserve">款规定的投标截止时间（开标时间）和“投标人须知前附表” </w:t>
      </w:r>
      <w:r>
        <w:rPr>
          <w:rFonts w:ascii="Calibri" w:hAnsi="Calibri" w:eastAsia="Calibri"/>
          <w:color w:val="auto"/>
          <w:lang w:eastAsia="zh-CN"/>
        </w:rPr>
        <w:t xml:space="preserve">4.2.2 </w:t>
      </w:r>
      <w:r>
        <w:rPr>
          <w:color w:val="auto"/>
          <w:lang w:eastAsia="zh-CN"/>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3"/>
        <w:spacing w:before="43" w:line="367" w:lineRule="auto"/>
        <w:ind w:left="558" w:right="2080"/>
        <w:rPr>
          <w:color w:val="auto"/>
          <w:lang w:eastAsia="zh-CN"/>
        </w:rPr>
      </w:pPr>
      <w:r>
        <w:rPr>
          <w:color w:val="auto"/>
          <w:lang w:eastAsia="zh-CN"/>
        </w:rPr>
        <w:t>招标代理机构的招标代理员必须到场，并向招标人出示本人身份证。开标会由招标人或其委托的招标代理机构主持。</w:t>
      </w:r>
    </w:p>
    <w:p>
      <w:pPr>
        <w:pStyle w:val="9"/>
        <w:numPr>
          <w:ilvl w:val="1"/>
          <w:numId w:val="10"/>
        </w:numPr>
        <w:tabs>
          <w:tab w:val="left" w:pos="513"/>
        </w:tabs>
        <w:spacing w:before="33"/>
        <w:ind w:hanging="374"/>
        <w:rPr>
          <w:color w:val="auto"/>
        </w:rPr>
      </w:pPr>
      <w:bookmarkStart w:id="125" w:name="_bookmark35"/>
      <w:bookmarkEnd w:id="125"/>
      <w:bookmarkStart w:id="126" w:name="_Toc16099_WPSOffice_Level3"/>
      <w:r>
        <w:rPr>
          <w:color w:val="auto"/>
        </w:rPr>
        <w:t>开标程序</w:t>
      </w:r>
      <w:bookmarkEnd w:id="126"/>
    </w:p>
    <w:p>
      <w:pPr>
        <w:pStyle w:val="3"/>
        <w:spacing w:before="118"/>
        <w:ind w:left="558"/>
        <w:rPr>
          <w:color w:val="auto"/>
          <w:lang w:eastAsia="zh-CN"/>
        </w:rPr>
      </w:pPr>
      <w:r>
        <w:rPr>
          <w:color w:val="auto"/>
          <w:lang w:eastAsia="zh-CN"/>
        </w:rPr>
        <w:t>主持人按“投标人须知前附表”确定的以下程序进行开标：</w:t>
      </w:r>
    </w:p>
    <w:p>
      <w:pPr>
        <w:pStyle w:val="25"/>
        <w:numPr>
          <w:ilvl w:val="0"/>
          <w:numId w:val="11"/>
        </w:numPr>
        <w:tabs>
          <w:tab w:val="left" w:pos="1192"/>
        </w:tabs>
        <w:spacing w:before="145"/>
        <w:ind w:hanging="633"/>
        <w:rPr>
          <w:color w:val="auto"/>
          <w:sz w:val="21"/>
          <w:lang w:eastAsia="zh-CN"/>
        </w:rPr>
      </w:pPr>
      <w:r>
        <w:rPr>
          <w:color w:val="auto"/>
          <w:spacing w:val="-3"/>
          <w:sz w:val="21"/>
          <w:lang w:eastAsia="zh-CN"/>
        </w:rPr>
        <w:t>宣布在提交投标文件截止时间前收到的投标文件数量；</w:t>
      </w:r>
    </w:p>
    <w:p>
      <w:pPr>
        <w:pStyle w:val="25"/>
        <w:numPr>
          <w:ilvl w:val="0"/>
          <w:numId w:val="11"/>
        </w:numPr>
        <w:tabs>
          <w:tab w:val="left" w:pos="1192"/>
        </w:tabs>
        <w:spacing w:before="118"/>
        <w:ind w:hanging="633"/>
        <w:rPr>
          <w:color w:val="auto"/>
          <w:sz w:val="21"/>
          <w:lang w:eastAsia="zh-CN"/>
        </w:rPr>
      </w:pPr>
      <w:r>
        <w:rPr>
          <w:color w:val="auto"/>
          <w:spacing w:val="-3"/>
          <w:sz w:val="21"/>
          <w:lang w:eastAsia="zh-CN"/>
        </w:rPr>
        <w:t>宣布开标纪律，开标人、唱标人、记录人、监督人等有关人员名单；</w:t>
      </w:r>
    </w:p>
    <w:p>
      <w:pPr>
        <w:pStyle w:val="3"/>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w:t>
      </w:r>
      <w:r>
        <w:rPr>
          <w:color w:val="auto"/>
          <w:spacing w:val="-11"/>
          <w:lang w:eastAsia="zh-CN"/>
        </w:rPr>
        <w:t xml:space="preserve"> 公布在投标截止时间前递交投标文件的投标人名称，点名确认投标人是否派人到场；</w:t>
      </w:r>
    </w:p>
    <w:p>
      <w:pPr>
        <w:pStyle w:val="25"/>
        <w:numPr>
          <w:ilvl w:val="0"/>
          <w:numId w:val="12"/>
        </w:numPr>
        <w:tabs>
          <w:tab w:val="left" w:pos="1139"/>
        </w:tabs>
        <w:spacing w:before="117" w:line="357" w:lineRule="auto"/>
        <w:ind w:right="130" w:firstLine="420"/>
        <w:jc w:val="both"/>
        <w:rPr>
          <w:color w:val="auto"/>
          <w:sz w:val="21"/>
          <w:lang w:eastAsia="zh-CN"/>
        </w:rPr>
      </w:pPr>
      <w:r>
        <w:rPr>
          <w:color w:val="auto"/>
          <w:spacing w:val="-6"/>
          <w:sz w:val="21"/>
          <w:lang w:eastAsia="zh-CN"/>
        </w:rPr>
        <w:t>由招标人代表和监督人员检查投标人的资格证件</w:t>
      </w:r>
      <w:r>
        <w:rPr>
          <w:color w:val="auto"/>
          <w:sz w:val="21"/>
          <w:lang w:eastAsia="zh-CN"/>
        </w:rPr>
        <w:t>（</w:t>
      </w:r>
      <w:r>
        <w:rPr>
          <w:color w:val="auto"/>
          <w:spacing w:val="-7"/>
          <w:sz w:val="21"/>
          <w:lang w:eastAsia="zh-CN"/>
        </w:rPr>
        <w:t>包括法定代表人身份证明原件</w:t>
      </w:r>
      <w:r>
        <w:rPr>
          <w:color w:val="auto"/>
          <w:spacing w:val="-3"/>
          <w:sz w:val="21"/>
          <w:lang w:eastAsia="zh-CN"/>
        </w:rPr>
        <w:t>（</w:t>
      </w:r>
      <w:r>
        <w:rPr>
          <w:color w:val="auto"/>
          <w:sz w:val="21"/>
          <w:lang w:eastAsia="zh-CN"/>
        </w:rPr>
        <w:t>企业法定代表人参加投标会时检查）或委托代理投标相关证明（附法定代表人身份证明的授权委</w:t>
      </w:r>
      <w:r>
        <w:rPr>
          <w:color w:val="auto"/>
          <w:spacing w:val="-5"/>
          <w:sz w:val="21"/>
          <w:lang w:eastAsia="zh-CN"/>
        </w:rPr>
        <w:t>托书原件、授权代理人身份证原件，委托代理人参加投标会时检查</w:t>
      </w:r>
      <w:r>
        <w:rPr>
          <w:color w:val="auto"/>
          <w:spacing w:val="-105"/>
          <w:sz w:val="21"/>
          <w:lang w:eastAsia="zh-CN"/>
        </w:rPr>
        <w:t>）</w:t>
      </w:r>
      <w:r>
        <w:rPr>
          <w:color w:val="auto"/>
          <w:spacing w:val="-11"/>
          <w:sz w:val="21"/>
          <w:lang w:eastAsia="zh-CN"/>
        </w:rPr>
        <w:t>，投标人代表检查投标文件的密封情况；对未提供资格证件或证件不齐的投标文</w:t>
      </w:r>
      <w:r>
        <w:rPr>
          <w:color w:val="auto"/>
          <w:spacing w:val="-6"/>
          <w:sz w:val="21"/>
          <w:lang w:eastAsia="zh-CN"/>
        </w:rPr>
        <w:t>件将不予启封并退回其投标文件。</w:t>
      </w:r>
    </w:p>
    <w:p>
      <w:pPr>
        <w:pStyle w:val="25"/>
        <w:numPr>
          <w:ilvl w:val="0"/>
          <w:numId w:val="12"/>
        </w:numPr>
        <w:tabs>
          <w:tab w:val="left" w:pos="1192"/>
        </w:tabs>
        <w:spacing w:before="41"/>
        <w:ind w:left="1191" w:hanging="633"/>
        <w:rPr>
          <w:color w:val="auto"/>
          <w:sz w:val="21"/>
          <w:lang w:eastAsia="zh-CN"/>
        </w:rPr>
      </w:pPr>
      <w:r>
        <w:rPr>
          <w:color w:val="auto"/>
          <w:spacing w:val="-3"/>
          <w:sz w:val="21"/>
          <w:lang w:eastAsia="zh-CN"/>
        </w:rPr>
        <w:t>按照“投标人须知前附表”的规定确定并宣布投标文件开标顺序；</w:t>
      </w:r>
    </w:p>
    <w:p>
      <w:pPr>
        <w:pStyle w:val="25"/>
        <w:numPr>
          <w:ilvl w:val="0"/>
          <w:numId w:val="12"/>
        </w:numPr>
        <w:tabs>
          <w:tab w:val="left" w:pos="1166"/>
        </w:tabs>
        <w:spacing w:before="118"/>
        <w:ind w:left="1165" w:hanging="607"/>
        <w:rPr>
          <w:color w:val="auto"/>
          <w:sz w:val="21"/>
          <w:lang w:eastAsia="zh-CN"/>
        </w:rPr>
      </w:pPr>
      <w:r>
        <w:rPr>
          <w:color w:val="auto"/>
          <w:spacing w:val="-13"/>
          <w:sz w:val="21"/>
          <w:lang w:eastAsia="zh-CN"/>
        </w:rPr>
        <w:t>公布投标人名称、标段名称、投标报价、质量目标、工期及其他内容，并制作记录；</w:t>
      </w:r>
    </w:p>
    <w:p>
      <w:pPr>
        <w:pStyle w:val="25"/>
        <w:numPr>
          <w:ilvl w:val="0"/>
          <w:numId w:val="12"/>
        </w:numPr>
        <w:tabs>
          <w:tab w:val="left" w:pos="1192"/>
        </w:tabs>
        <w:spacing w:before="118"/>
        <w:ind w:left="1191" w:hanging="633"/>
        <w:rPr>
          <w:color w:val="auto"/>
          <w:sz w:val="21"/>
          <w:lang w:eastAsia="zh-CN"/>
        </w:rPr>
      </w:pPr>
      <w:r>
        <w:rPr>
          <w:color w:val="auto"/>
          <w:spacing w:val="-3"/>
          <w:sz w:val="21"/>
          <w:lang w:eastAsia="zh-CN"/>
        </w:rPr>
        <w:t>公布招标控制价及相关内容；</w:t>
      </w:r>
    </w:p>
    <w:p>
      <w:pPr>
        <w:pStyle w:val="25"/>
        <w:numPr>
          <w:ilvl w:val="0"/>
          <w:numId w:val="12"/>
        </w:numPr>
        <w:tabs>
          <w:tab w:val="left" w:pos="1197"/>
        </w:tabs>
        <w:spacing w:before="118" w:line="333" w:lineRule="auto"/>
        <w:ind w:right="136" w:firstLine="420"/>
        <w:rPr>
          <w:color w:val="auto"/>
          <w:sz w:val="21"/>
          <w:lang w:eastAsia="zh-CN"/>
        </w:rPr>
      </w:pPr>
      <w:r>
        <w:rPr>
          <w:color w:val="auto"/>
          <w:sz w:val="21"/>
          <w:lang w:eastAsia="zh-CN"/>
        </w:rPr>
        <w:t>投标人代表、招标人代表、记录人以及有关监督人员在开标记录上签字确认，并存</w:t>
      </w:r>
      <w:r>
        <w:rPr>
          <w:color w:val="auto"/>
          <w:spacing w:val="-1"/>
          <w:sz w:val="21"/>
          <w:lang w:eastAsia="zh-CN"/>
        </w:rPr>
        <w:t>档备查；</w:t>
      </w:r>
    </w:p>
    <w:p>
      <w:pPr>
        <w:pStyle w:val="25"/>
        <w:numPr>
          <w:ilvl w:val="0"/>
          <w:numId w:val="12"/>
        </w:numPr>
        <w:tabs>
          <w:tab w:val="left" w:pos="1192"/>
        </w:tabs>
        <w:spacing w:before="63"/>
        <w:ind w:left="1191" w:hanging="633"/>
        <w:rPr>
          <w:color w:val="auto"/>
          <w:sz w:val="21"/>
        </w:rPr>
      </w:pPr>
      <w:r>
        <w:rPr>
          <w:color w:val="auto"/>
          <w:spacing w:val="-3"/>
          <w:sz w:val="21"/>
        </w:rPr>
        <w:t>开标结束。</w:t>
      </w:r>
    </w:p>
    <w:p>
      <w:pPr>
        <w:pStyle w:val="9"/>
        <w:numPr>
          <w:ilvl w:val="1"/>
          <w:numId w:val="10"/>
        </w:numPr>
        <w:tabs>
          <w:tab w:val="left" w:pos="513"/>
        </w:tabs>
        <w:spacing w:before="118"/>
        <w:ind w:hanging="374"/>
        <w:rPr>
          <w:color w:val="auto"/>
        </w:rPr>
      </w:pPr>
      <w:bookmarkStart w:id="127" w:name="_bookmark36"/>
      <w:bookmarkEnd w:id="127"/>
      <w:bookmarkStart w:id="128" w:name="_Toc4872_WPSOffice_Level3"/>
      <w:r>
        <w:rPr>
          <w:color w:val="auto"/>
        </w:rPr>
        <w:t>不予开标</w:t>
      </w:r>
      <w:bookmarkEnd w:id="128"/>
    </w:p>
    <w:p>
      <w:pPr>
        <w:pStyle w:val="3"/>
        <w:spacing w:before="118"/>
        <w:ind w:left="558"/>
        <w:rPr>
          <w:color w:val="auto"/>
          <w:lang w:eastAsia="zh-CN"/>
        </w:rPr>
      </w:pPr>
      <w:r>
        <w:rPr>
          <w:color w:val="auto"/>
          <w:spacing w:val="-9"/>
          <w:lang w:eastAsia="zh-CN"/>
        </w:rPr>
        <w:t>符合下列情况之一的投标， 招标人拒绝受理或在开标时当场拒绝其投标， 不得进入评标：</w:t>
      </w:r>
    </w:p>
    <w:p>
      <w:pPr>
        <w:pStyle w:val="25"/>
        <w:numPr>
          <w:ilvl w:val="0"/>
          <w:numId w:val="13"/>
        </w:numPr>
        <w:tabs>
          <w:tab w:val="left" w:pos="1192"/>
        </w:tabs>
        <w:spacing w:before="145"/>
        <w:ind w:hanging="633"/>
        <w:rPr>
          <w:color w:val="auto"/>
          <w:sz w:val="21"/>
          <w:lang w:eastAsia="zh-CN"/>
        </w:rPr>
      </w:pPr>
      <w:r>
        <w:rPr>
          <w:color w:val="auto"/>
          <w:spacing w:val="-3"/>
          <w:sz w:val="21"/>
          <w:lang w:eastAsia="zh-CN"/>
        </w:rPr>
        <w:t>投标文件逾期送达的或者未送达指定地点的；</w:t>
      </w:r>
    </w:p>
    <w:p>
      <w:pPr>
        <w:pStyle w:val="25"/>
        <w:numPr>
          <w:ilvl w:val="0"/>
          <w:numId w:val="13"/>
        </w:numPr>
        <w:tabs>
          <w:tab w:val="left" w:pos="1192"/>
        </w:tabs>
        <w:spacing w:before="118"/>
        <w:ind w:hanging="633"/>
        <w:rPr>
          <w:color w:val="auto"/>
          <w:sz w:val="28"/>
          <w:lang w:eastAsia="zh-CN"/>
        </w:rPr>
      </w:pPr>
      <w:r>
        <w:rPr>
          <w:color w:val="auto"/>
          <w:spacing w:val="-3"/>
          <w:sz w:val="21"/>
          <w:lang w:eastAsia="zh-CN"/>
        </w:rPr>
        <w:t>投标文件未按招标文件要求密封和标记或递交资格证件不齐的；</w:t>
      </w:r>
    </w:p>
    <w:p>
      <w:pPr>
        <w:pStyle w:val="25"/>
        <w:numPr>
          <w:ilvl w:val="0"/>
          <w:numId w:val="13"/>
        </w:numPr>
        <w:tabs>
          <w:tab w:val="left" w:pos="1192"/>
        </w:tabs>
        <w:spacing w:before="37"/>
        <w:ind w:hanging="633"/>
        <w:rPr>
          <w:color w:val="auto"/>
          <w:sz w:val="21"/>
          <w:lang w:eastAsia="zh-CN"/>
        </w:rPr>
      </w:pPr>
      <w:r>
        <w:rPr>
          <w:color w:val="auto"/>
          <w:spacing w:val="-3"/>
          <w:sz w:val="21"/>
          <w:lang w:eastAsia="zh-CN"/>
        </w:rPr>
        <w:t>投标人法定代表人或授权代理人未按时出席开标会的。</w:t>
      </w:r>
    </w:p>
    <w:p>
      <w:pPr>
        <w:pStyle w:val="9"/>
        <w:numPr>
          <w:ilvl w:val="1"/>
          <w:numId w:val="10"/>
        </w:numPr>
        <w:tabs>
          <w:tab w:val="left" w:pos="513"/>
        </w:tabs>
        <w:spacing w:before="119"/>
        <w:ind w:hanging="374"/>
        <w:rPr>
          <w:color w:val="auto"/>
        </w:rPr>
      </w:pPr>
      <w:bookmarkStart w:id="129" w:name="_bookmark37"/>
      <w:bookmarkEnd w:id="129"/>
      <w:bookmarkStart w:id="130" w:name="_Toc19297_WPSOffice_Level3"/>
      <w:r>
        <w:rPr>
          <w:color w:val="auto"/>
        </w:rPr>
        <w:t>开标异议</w:t>
      </w:r>
      <w:bookmarkEnd w:id="130"/>
    </w:p>
    <w:p>
      <w:pPr>
        <w:pStyle w:val="3"/>
        <w:spacing w:before="118"/>
        <w:ind w:left="558"/>
        <w:rPr>
          <w:color w:val="auto"/>
          <w:lang w:eastAsia="zh-CN"/>
        </w:rPr>
      </w:pPr>
      <w:r>
        <w:rPr>
          <w:color w:val="auto"/>
          <w:lang w:eastAsia="zh-CN"/>
        </w:rPr>
        <w:t>投标人对开标有异议的，应当在开标现场提出，招标人应当场作出答复，并制作记录。</w:t>
      </w:r>
    </w:p>
    <w:p>
      <w:pPr>
        <w:pStyle w:val="9"/>
        <w:numPr>
          <w:ilvl w:val="0"/>
          <w:numId w:val="10"/>
        </w:numPr>
        <w:tabs>
          <w:tab w:val="left" w:pos="359"/>
        </w:tabs>
        <w:spacing w:before="144"/>
        <w:ind w:left="358" w:hanging="220"/>
        <w:rPr>
          <w:rFonts w:ascii="Arial" w:eastAsia="Arial"/>
          <w:color w:val="auto"/>
        </w:rPr>
      </w:pPr>
      <w:bookmarkStart w:id="131" w:name="_bookmark38"/>
      <w:bookmarkEnd w:id="131"/>
      <w:bookmarkStart w:id="132" w:name="_Toc7816_WPSOffice_Level2"/>
      <w:r>
        <w:rPr>
          <w:color w:val="auto"/>
        </w:rPr>
        <w:t>评标</w:t>
      </w:r>
      <w:bookmarkEnd w:id="132"/>
    </w:p>
    <w:p>
      <w:pPr>
        <w:pStyle w:val="9"/>
        <w:numPr>
          <w:ilvl w:val="1"/>
          <w:numId w:val="10"/>
        </w:numPr>
        <w:tabs>
          <w:tab w:val="left" w:pos="513"/>
        </w:tabs>
        <w:spacing w:before="129"/>
        <w:ind w:hanging="374"/>
        <w:rPr>
          <w:color w:val="auto"/>
        </w:rPr>
      </w:pPr>
      <w:bookmarkStart w:id="133" w:name="_bookmark39"/>
      <w:bookmarkEnd w:id="133"/>
      <w:bookmarkStart w:id="134" w:name="_Toc7213_WPSOffice_Level3"/>
      <w:r>
        <w:rPr>
          <w:color w:val="auto"/>
        </w:rPr>
        <w:t>评标委员会</w:t>
      </w:r>
      <w:bookmarkEnd w:id="134"/>
    </w:p>
    <w:p>
      <w:pPr>
        <w:pStyle w:val="25"/>
        <w:numPr>
          <w:ilvl w:val="2"/>
          <w:numId w:val="10"/>
        </w:numPr>
        <w:tabs>
          <w:tab w:val="left" w:pos="1089"/>
        </w:tabs>
        <w:spacing w:before="117" w:line="333" w:lineRule="auto"/>
        <w:ind w:right="211" w:firstLine="420"/>
        <w:rPr>
          <w:color w:val="auto"/>
          <w:sz w:val="21"/>
          <w:lang w:eastAsia="zh-CN"/>
        </w:rPr>
      </w:pPr>
      <w:r>
        <w:rPr>
          <w:color w:val="auto"/>
          <w:spacing w:val="-6"/>
          <w:sz w:val="21"/>
          <w:lang w:eastAsia="zh-CN"/>
        </w:rPr>
        <w:t>评标由招标人依法组建的评标委员会负责。评标委员会成员人数以及技术、经济等方</w:t>
      </w:r>
      <w:r>
        <w:rPr>
          <w:color w:val="auto"/>
          <w:spacing w:val="-10"/>
          <w:sz w:val="21"/>
          <w:lang w:eastAsia="zh-CN"/>
        </w:rPr>
        <w:t>面专家的确定方式见“投标人须知前附表”。</w:t>
      </w:r>
    </w:p>
    <w:p>
      <w:pPr>
        <w:pStyle w:val="25"/>
        <w:numPr>
          <w:ilvl w:val="2"/>
          <w:numId w:val="10"/>
        </w:numPr>
        <w:tabs>
          <w:tab w:val="left" w:pos="1089"/>
        </w:tabs>
        <w:spacing w:before="62"/>
        <w:ind w:firstLine="420"/>
        <w:rPr>
          <w:color w:val="auto"/>
          <w:sz w:val="21"/>
          <w:lang w:eastAsia="zh-CN"/>
        </w:rPr>
      </w:pPr>
      <w:r>
        <w:rPr>
          <w:color w:val="auto"/>
          <w:spacing w:val="-3"/>
          <w:sz w:val="21"/>
          <w:lang w:eastAsia="zh-CN"/>
        </w:rPr>
        <w:t>有下列情形之一的，不得担任评标委员会成员：</w:t>
      </w:r>
    </w:p>
    <w:p>
      <w:pPr>
        <w:pStyle w:val="3"/>
        <w:spacing w:before="118"/>
        <w:ind w:left="558"/>
        <w:rPr>
          <w:color w:val="auto"/>
          <w:lang w:eastAsia="zh-CN"/>
        </w:rPr>
      </w:pPr>
      <w:r>
        <w:rPr>
          <w:color w:val="auto"/>
          <w:lang w:eastAsia="zh-CN"/>
        </w:rPr>
        <w:t>（一） 投标人或者投标人主要负责人的近亲属；</w:t>
      </w:r>
    </w:p>
    <w:p>
      <w:pPr>
        <w:pStyle w:val="3"/>
        <w:spacing w:before="146"/>
        <w:ind w:left="558"/>
        <w:rPr>
          <w:color w:val="auto"/>
          <w:lang w:eastAsia="zh-CN"/>
        </w:rPr>
      </w:pPr>
      <w:r>
        <w:rPr>
          <w:color w:val="auto"/>
          <w:lang w:eastAsia="zh-CN"/>
        </w:rPr>
        <w:t>（二） 招标项目主管部门或者招标投标行政监督部门的工作人员；</w:t>
      </w:r>
    </w:p>
    <w:p>
      <w:pPr>
        <w:pStyle w:val="3"/>
        <w:spacing w:before="145"/>
        <w:ind w:left="558"/>
        <w:rPr>
          <w:color w:val="auto"/>
          <w:lang w:eastAsia="zh-CN"/>
        </w:rPr>
      </w:pPr>
      <w:r>
        <w:rPr>
          <w:color w:val="auto"/>
          <w:lang w:eastAsia="zh-CN"/>
        </w:rPr>
        <w:t>（三） 与投标人有经济利益关系，可能影响对投标公正评审的人员；</w:t>
      </w:r>
    </w:p>
    <w:p>
      <w:pPr>
        <w:pStyle w:val="3"/>
        <w:spacing w:before="145"/>
        <w:ind w:left="558"/>
        <w:rPr>
          <w:color w:val="auto"/>
          <w:lang w:eastAsia="zh-CN"/>
        </w:rPr>
      </w:pPr>
      <w:r>
        <w:rPr>
          <w:color w:val="auto"/>
          <w:lang w:eastAsia="zh-CN"/>
        </w:rPr>
        <w:t>（四） 在招标投标活动中从事违法行为而受过行政处罚未满三年或者刑事处罚的人员；</w:t>
      </w:r>
    </w:p>
    <w:p>
      <w:pPr>
        <w:pStyle w:val="3"/>
        <w:spacing w:before="145"/>
        <w:ind w:left="558"/>
        <w:rPr>
          <w:color w:val="auto"/>
          <w:lang w:eastAsia="zh-CN"/>
        </w:rPr>
      </w:pPr>
      <w:r>
        <w:rPr>
          <w:color w:val="auto"/>
          <w:lang w:eastAsia="zh-CN"/>
        </w:rPr>
        <w:t>（五） 与投标人有其他利害关系的人；</w:t>
      </w:r>
    </w:p>
    <w:p>
      <w:pPr>
        <w:pStyle w:val="9"/>
        <w:numPr>
          <w:ilvl w:val="1"/>
          <w:numId w:val="10"/>
        </w:numPr>
        <w:tabs>
          <w:tab w:val="left" w:pos="513"/>
        </w:tabs>
        <w:spacing w:before="145"/>
        <w:ind w:hanging="374"/>
        <w:rPr>
          <w:color w:val="auto"/>
        </w:rPr>
      </w:pPr>
      <w:bookmarkStart w:id="135" w:name="_bookmark40"/>
      <w:bookmarkEnd w:id="135"/>
      <w:bookmarkStart w:id="136" w:name="_Toc13235_WPSOffice_Level3"/>
      <w:r>
        <w:rPr>
          <w:color w:val="auto"/>
        </w:rPr>
        <w:t>评标原则</w:t>
      </w:r>
      <w:bookmarkEnd w:id="136"/>
    </w:p>
    <w:p>
      <w:pPr>
        <w:pStyle w:val="3"/>
        <w:spacing w:before="118"/>
        <w:ind w:left="558"/>
        <w:rPr>
          <w:color w:val="auto"/>
          <w:lang w:eastAsia="zh-CN"/>
        </w:rPr>
      </w:pPr>
      <w:r>
        <w:rPr>
          <w:color w:val="auto"/>
          <w:lang w:eastAsia="zh-CN"/>
        </w:rPr>
        <w:t>评标活动遵循公平、公正、科学和择优的原则。</w:t>
      </w:r>
    </w:p>
    <w:p>
      <w:pPr>
        <w:pStyle w:val="9"/>
        <w:numPr>
          <w:ilvl w:val="1"/>
          <w:numId w:val="10"/>
        </w:numPr>
        <w:tabs>
          <w:tab w:val="left" w:pos="513"/>
        </w:tabs>
        <w:spacing w:before="145"/>
        <w:ind w:hanging="374"/>
        <w:rPr>
          <w:color w:val="auto"/>
        </w:rPr>
      </w:pPr>
      <w:bookmarkStart w:id="137" w:name="_bookmark41"/>
      <w:bookmarkEnd w:id="137"/>
      <w:bookmarkStart w:id="138" w:name="_Toc10513_WPSOffice_Level3"/>
      <w:r>
        <w:rPr>
          <w:color w:val="auto"/>
        </w:rPr>
        <w:t>评标方式</w:t>
      </w:r>
      <w:bookmarkEnd w:id="138"/>
    </w:p>
    <w:p>
      <w:pPr>
        <w:pStyle w:val="3"/>
        <w:spacing w:before="118" w:line="333" w:lineRule="auto"/>
        <w:ind w:left="138" w:right="215" w:firstLine="419"/>
        <w:jc w:val="both"/>
        <w:rPr>
          <w:color w:val="auto"/>
        </w:rPr>
      </w:pPr>
      <w:r>
        <w:rPr>
          <w:color w:val="auto"/>
          <w:lang w:eastAsia="zh-CN"/>
        </w:rPr>
        <w:t>评标委员会按照第三章</w:t>
      </w:r>
      <w:r>
        <w:rPr>
          <w:rFonts w:ascii="Calibri" w:hAnsi="Calibri" w:eastAsia="Calibri"/>
          <w:color w:val="auto"/>
          <w:lang w:eastAsia="zh-CN"/>
        </w:rPr>
        <w:t>“</w:t>
      </w:r>
      <w:r>
        <w:rPr>
          <w:color w:val="auto"/>
          <w:lang w:eastAsia="zh-CN"/>
        </w:rPr>
        <w:t>评标办法</w:t>
      </w:r>
      <w:r>
        <w:rPr>
          <w:rFonts w:ascii="Calibri" w:hAnsi="Calibri" w:eastAsia="Calibri"/>
          <w:color w:val="auto"/>
          <w:lang w:eastAsia="zh-CN"/>
        </w:rPr>
        <w:t>”</w:t>
      </w:r>
      <w:r>
        <w:rPr>
          <w:color w:val="auto"/>
          <w:lang w:eastAsia="zh-CN"/>
        </w:rPr>
        <w:t>规定的方法、评审因素、标准和程序对投标文件进行评</w:t>
      </w:r>
      <w:r>
        <w:rPr>
          <w:color w:val="auto"/>
          <w:spacing w:val="-12"/>
          <w:lang w:eastAsia="zh-CN"/>
        </w:rPr>
        <w:t>审。第三章</w:t>
      </w:r>
      <w:r>
        <w:rPr>
          <w:rFonts w:ascii="Calibri" w:hAnsi="Calibri" w:eastAsia="Calibri"/>
          <w:color w:val="auto"/>
          <w:lang w:eastAsia="zh-CN"/>
        </w:rPr>
        <w:t>“</w:t>
      </w:r>
      <w:r>
        <w:rPr>
          <w:color w:val="auto"/>
          <w:spacing w:val="-2"/>
          <w:lang w:eastAsia="zh-CN"/>
        </w:rPr>
        <w:t>评标办法</w:t>
      </w:r>
      <w:r>
        <w:rPr>
          <w:rFonts w:ascii="Calibri" w:hAnsi="Calibri" w:eastAsia="Calibri"/>
          <w:color w:val="auto"/>
          <w:lang w:eastAsia="zh-CN"/>
        </w:rPr>
        <w:t>”</w:t>
      </w:r>
      <w:r>
        <w:rPr>
          <w:color w:val="auto"/>
          <w:spacing w:val="-14"/>
          <w:lang w:eastAsia="zh-CN"/>
        </w:rPr>
        <w:t>没有规定的方法、评审因素和标准，不作为评标依据。</w:t>
      </w:r>
      <w:r>
        <w:rPr>
          <w:color w:val="auto"/>
          <w:spacing w:val="-14"/>
        </w:rPr>
        <w:t>具体评标方式见</w:t>
      </w:r>
      <w:r>
        <w:rPr>
          <w:rFonts w:ascii="Calibri" w:hAnsi="Calibri" w:eastAsia="Calibri"/>
          <w:color w:val="auto"/>
        </w:rPr>
        <w:t>“</w:t>
      </w:r>
      <w:r>
        <w:rPr>
          <w:color w:val="auto"/>
        </w:rPr>
        <w:t>投</w:t>
      </w:r>
      <w:r>
        <w:rPr>
          <w:color w:val="auto"/>
          <w:spacing w:val="-3"/>
        </w:rPr>
        <w:t>标人须知前附表</w:t>
      </w:r>
      <w:r>
        <w:rPr>
          <w:rFonts w:ascii="Calibri" w:hAnsi="Calibri" w:eastAsia="Calibri"/>
          <w:color w:val="auto"/>
        </w:rPr>
        <w:t>”</w:t>
      </w:r>
      <w:r>
        <w:rPr>
          <w:color w:val="auto"/>
        </w:rPr>
        <w:t>。</w:t>
      </w:r>
    </w:p>
    <w:p>
      <w:pPr>
        <w:pStyle w:val="9"/>
        <w:numPr>
          <w:ilvl w:val="1"/>
          <w:numId w:val="10"/>
        </w:numPr>
        <w:tabs>
          <w:tab w:val="left" w:pos="513"/>
        </w:tabs>
        <w:spacing w:before="18"/>
        <w:ind w:hanging="374"/>
        <w:rPr>
          <w:color w:val="auto"/>
        </w:rPr>
      </w:pPr>
      <w:bookmarkStart w:id="139" w:name="_bookmark42"/>
      <w:bookmarkEnd w:id="139"/>
      <w:bookmarkStart w:id="140" w:name="_Toc18454_WPSOffice_Level3"/>
      <w:r>
        <w:rPr>
          <w:color w:val="auto"/>
        </w:rPr>
        <w:t>移交评标资料</w:t>
      </w:r>
      <w:bookmarkEnd w:id="140"/>
    </w:p>
    <w:p>
      <w:pPr>
        <w:pStyle w:val="3"/>
        <w:spacing w:before="118" w:line="367" w:lineRule="auto"/>
        <w:ind w:left="138" w:right="214" w:firstLine="419"/>
        <w:rPr>
          <w:color w:val="auto"/>
          <w:lang w:eastAsia="zh-CN"/>
        </w:rPr>
      </w:pPr>
      <w:r>
        <w:rPr>
          <w:color w:val="auto"/>
          <w:lang w:eastAsia="zh-CN"/>
        </w:rPr>
        <w:t>评标委员会完成评标后，立即向招标人提交书面评标报告和中标候选人名单（授权评标委</w:t>
      </w:r>
      <w:r>
        <w:rPr>
          <w:color w:val="auto"/>
          <w:spacing w:val="-3"/>
          <w:lang w:eastAsia="zh-CN"/>
        </w:rPr>
        <w:t>员会确定中标人时为中标人名单</w:t>
      </w:r>
      <w:r>
        <w:rPr>
          <w:color w:val="auto"/>
          <w:spacing w:val="-106"/>
          <w:lang w:eastAsia="zh-CN"/>
        </w:rPr>
        <w:t>）</w:t>
      </w:r>
      <w:r>
        <w:rPr>
          <w:color w:val="auto"/>
          <w:spacing w:val="-3"/>
          <w:lang w:eastAsia="zh-CN"/>
        </w:rPr>
        <w:t>，并同时移交所有评标涉及资料。</w:t>
      </w:r>
    </w:p>
    <w:p>
      <w:pPr>
        <w:pStyle w:val="9"/>
        <w:numPr>
          <w:ilvl w:val="1"/>
          <w:numId w:val="10"/>
        </w:numPr>
        <w:tabs>
          <w:tab w:val="left" w:pos="513"/>
        </w:tabs>
        <w:spacing w:before="33"/>
        <w:ind w:hanging="374"/>
        <w:rPr>
          <w:color w:val="auto"/>
        </w:rPr>
      </w:pPr>
      <w:bookmarkStart w:id="141" w:name="_bookmark43"/>
      <w:bookmarkEnd w:id="141"/>
      <w:bookmarkStart w:id="142" w:name="_Toc5335_WPSOffice_Level3"/>
      <w:r>
        <w:rPr>
          <w:color w:val="auto"/>
        </w:rPr>
        <w:t>评标资料封存和启封</w:t>
      </w:r>
      <w:bookmarkEnd w:id="142"/>
    </w:p>
    <w:p>
      <w:pPr>
        <w:pStyle w:val="25"/>
        <w:numPr>
          <w:ilvl w:val="2"/>
          <w:numId w:val="10"/>
        </w:numPr>
        <w:tabs>
          <w:tab w:val="left" w:pos="1089"/>
        </w:tabs>
        <w:spacing w:before="118" w:line="333" w:lineRule="auto"/>
        <w:ind w:right="214" w:firstLine="420"/>
        <w:rPr>
          <w:color w:val="auto"/>
          <w:sz w:val="21"/>
          <w:lang w:eastAsia="zh-CN"/>
        </w:rPr>
      </w:pPr>
      <w:r>
        <w:rPr>
          <w:color w:val="auto"/>
          <w:spacing w:val="-6"/>
          <w:sz w:val="21"/>
          <w:lang w:eastAsia="zh-CN"/>
        </w:rPr>
        <w:t>评标结束至中标通知书发放时，招标人按“投标人须知前附表”规定的封存方式封存</w:t>
      </w:r>
      <w:r>
        <w:rPr>
          <w:color w:val="auto"/>
          <w:spacing w:val="-4"/>
          <w:sz w:val="21"/>
          <w:lang w:eastAsia="zh-CN"/>
        </w:rPr>
        <w:t>评标资料，封存资料内容包括：</w:t>
      </w:r>
    </w:p>
    <w:p>
      <w:pPr>
        <w:pStyle w:val="25"/>
        <w:numPr>
          <w:ilvl w:val="0"/>
          <w:numId w:val="14"/>
        </w:numPr>
        <w:tabs>
          <w:tab w:val="left" w:pos="1197"/>
        </w:tabs>
        <w:spacing w:before="63" w:line="350" w:lineRule="auto"/>
        <w:ind w:right="110" w:firstLine="420"/>
        <w:rPr>
          <w:color w:val="auto"/>
          <w:sz w:val="21"/>
          <w:lang w:eastAsia="zh-CN"/>
        </w:rPr>
      </w:pPr>
      <w:r>
        <w:rPr>
          <w:color w:val="auto"/>
          <w:sz w:val="21"/>
          <w:lang w:eastAsia="zh-CN"/>
        </w:rPr>
        <w:t>招标项目开评标资料原件：开标记录表、评标报告及其附件（含评标过程中形成的全部评标表格和清标表格</w:t>
      </w:r>
      <w:r>
        <w:rPr>
          <w:color w:val="auto"/>
          <w:spacing w:val="-106"/>
          <w:sz w:val="21"/>
          <w:lang w:eastAsia="zh-CN"/>
        </w:rPr>
        <w:t>）</w:t>
      </w:r>
      <w:r>
        <w:rPr>
          <w:color w:val="auto"/>
          <w:sz w:val="21"/>
          <w:lang w:eastAsia="zh-CN"/>
        </w:rPr>
        <w:t>、投标人开标签到表、专家抽取表、专家签到表、</w:t>
      </w:r>
      <w:r>
        <w:rPr>
          <w:color w:val="auto"/>
          <w:spacing w:val="-3"/>
          <w:sz w:val="21"/>
          <w:lang w:eastAsia="zh-CN"/>
        </w:rPr>
        <w:t>评标纪律、业主委托书。</w:t>
      </w:r>
    </w:p>
    <w:p>
      <w:pPr>
        <w:pStyle w:val="25"/>
        <w:numPr>
          <w:ilvl w:val="0"/>
          <w:numId w:val="14"/>
        </w:numPr>
        <w:tabs>
          <w:tab w:val="left" w:pos="1192"/>
        </w:tabs>
        <w:spacing w:before="48"/>
        <w:ind w:left="1191" w:hanging="633"/>
        <w:rPr>
          <w:color w:val="auto"/>
          <w:sz w:val="21"/>
          <w:lang w:eastAsia="zh-CN"/>
        </w:rPr>
      </w:pPr>
      <w:r>
        <w:rPr>
          <w:color w:val="auto"/>
          <w:spacing w:val="-3"/>
          <w:sz w:val="21"/>
          <w:lang w:eastAsia="zh-CN"/>
        </w:rPr>
        <w:t>本项目所有投标人投标文件正本。</w:t>
      </w:r>
    </w:p>
    <w:p>
      <w:pPr>
        <w:pStyle w:val="25"/>
        <w:numPr>
          <w:ilvl w:val="0"/>
          <w:numId w:val="14"/>
        </w:numPr>
        <w:tabs>
          <w:tab w:val="left" w:pos="1192"/>
        </w:tabs>
        <w:spacing w:before="118"/>
        <w:ind w:left="1191" w:hanging="633"/>
        <w:rPr>
          <w:color w:val="auto"/>
          <w:sz w:val="21"/>
          <w:lang w:eastAsia="zh-CN"/>
        </w:rPr>
      </w:pPr>
      <w:r>
        <w:rPr>
          <w:color w:val="auto"/>
          <w:spacing w:val="-3"/>
          <w:sz w:val="21"/>
          <w:lang w:eastAsia="zh-CN"/>
        </w:rPr>
        <w:t>“投标人须知前附表”要求封存的其它材料。</w:t>
      </w:r>
    </w:p>
    <w:p>
      <w:pPr>
        <w:pStyle w:val="25"/>
        <w:numPr>
          <w:ilvl w:val="2"/>
          <w:numId w:val="10"/>
        </w:numPr>
        <w:tabs>
          <w:tab w:val="left" w:pos="1089"/>
        </w:tabs>
        <w:spacing w:before="118" w:line="333" w:lineRule="auto"/>
        <w:ind w:right="211" w:firstLine="420"/>
        <w:rPr>
          <w:color w:val="auto"/>
          <w:sz w:val="21"/>
          <w:lang w:eastAsia="zh-CN"/>
        </w:rPr>
      </w:pPr>
      <w:r>
        <w:rPr>
          <w:color w:val="auto"/>
          <w:spacing w:val="-5"/>
          <w:sz w:val="21"/>
          <w:lang w:eastAsia="zh-CN"/>
        </w:rPr>
        <w:t>如在封存期间处理招标投标利害当事人提出异议或者投诉时需要启封评标资料的，应</w:t>
      </w:r>
      <w:r>
        <w:rPr>
          <w:color w:val="auto"/>
          <w:spacing w:val="-4"/>
          <w:sz w:val="21"/>
          <w:lang w:eastAsia="zh-CN"/>
        </w:rPr>
        <w:t>按当地招投标监督管理部门规定的程序启封。</w:t>
      </w:r>
    </w:p>
    <w:p>
      <w:pPr>
        <w:pStyle w:val="25"/>
        <w:numPr>
          <w:ilvl w:val="2"/>
          <w:numId w:val="10"/>
        </w:numPr>
        <w:tabs>
          <w:tab w:val="left" w:pos="1089"/>
        </w:tabs>
        <w:spacing w:before="63"/>
        <w:ind w:firstLine="420"/>
        <w:rPr>
          <w:color w:val="auto"/>
          <w:sz w:val="28"/>
          <w:lang w:eastAsia="zh-CN"/>
        </w:rPr>
      </w:pPr>
      <w:r>
        <w:rPr>
          <w:color w:val="auto"/>
          <w:spacing w:val="-3"/>
          <w:sz w:val="21"/>
          <w:lang w:eastAsia="zh-CN"/>
        </w:rPr>
        <w:t>评标资料封存和启封应符合当地招投标监督管理部门的规定。</w:t>
      </w:r>
    </w:p>
    <w:p>
      <w:pPr>
        <w:pStyle w:val="9"/>
        <w:numPr>
          <w:ilvl w:val="1"/>
          <w:numId w:val="10"/>
        </w:numPr>
        <w:tabs>
          <w:tab w:val="left" w:pos="513"/>
        </w:tabs>
        <w:spacing w:before="37"/>
        <w:ind w:hanging="374"/>
        <w:rPr>
          <w:color w:val="auto"/>
        </w:rPr>
      </w:pPr>
      <w:bookmarkStart w:id="143" w:name="_bookmark44"/>
      <w:bookmarkEnd w:id="143"/>
      <w:bookmarkStart w:id="144" w:name="_Toc31638_WPSOffice_Level3"/>
      <w:r>
        <w:rPr>
          <w:color w:val="auto"/>
        </w:rPr>
        <w:t>中标公告</w:t>
      </w:r>
      <w:bookmarkEnd w:id="144"/>
    </w:p>
    <w:p>
      <w:pPr>
        <w:pStyle w:val="25"/>
        <w:numPr>
          <w:ilvl w:val="2"/>
          <w:numId w:val="10"/>
        </w:numPr>
        <w:tabs>
          <w:tab w:val="left" w:pos="1194"/>
        </w:tabs>
        <w:spacing w:before="119" w:line="355" w:lineRule="auto"/>
        <w:ind w:right="212" w:firstLine="525"/>
        <w:jc w:val="both"/>
        <w:rPr>
          <w:color w:val="auto"/>
          <w:sz w:val="21"/>
          <w:lang w:eastAsia="zh-CN"/>
        </w:rPr>
      </w:pPr>
      <w:r>
        <w:rPr>
          <w:color w:val="auto"/>
          <w:spacing w:val="-6"/>
          <w:sz w:val="21"/>
          <w:lang w:eastAsia="zh-CN"/>
        </w:rPr>
        <w:t xml:space="preserve">招标人自收到评标报告之日起 </w:t>
      </w:r>
      <w:r>
        <w:rPr>
          <w:rFonts w:ascii="Calibri" w:hAnsi="Calibri" w:eastAsia="Calibri"/>
          <w:color w:val="auto"/>
          <w:sz w:val="21"/>
          <w:lang w:eastAsia="zh-CN"/>
        </w:rPr>
        <w:t>2</w:t>
      </w:r>
      <w:r>
        <w:rPr>
          <w:color w:val="auto"/>
          <w:spacing w:val="-12"/>
          <w:sz w:val="21"/>
          <w:lang w:eastAsia="zh-CN"/>
        </w:rPr>
        <w:t xml:space="preserve">个工作日内， 必须 </w:t>
      </w:r>
      <w:r>
        <w:rPr>
          <w:rFonts w:ascii="Calibri" w:hAnsi="Calibri" w:eastAsia="Calibri"/>
          <w:color w:val="auto"/>
          <w:sz w:val="21"/>
          <w:lang w:eastAsia="zh-CN"/>
        </w:rPr>
        <w:t>5</w:t>
      </w:r>
      <w:r>
        <w:rPr>
          <w:color w:val="auto"/>
          <w:spacing w:val="-3"/>
          <w:sz w:val="21"/>
          <w:lang w:eastAsia="zh-CN"/>
        </w:rPr>
        <w:t>个工作日内确定按评标报告推</w:t>
      </w:r>
      <w:r>
        <w:rPr>
          <w:color w:val="auto"/>
          <w:spacing w:val="-2"/>
          <w:sz w:val="21"/>
          <w:lang w:eastAsia="zh-CN"/>
        </w:rPr>
        <w:t>荐情况确定中标人，并在“投标人须知前附表” 规定的媒介上按照规定的格式中标公告， 公</w:t>
      </w:r>
      <w:r>
        <w:rPr>
          <w:color w:val="auto"/>
          <w:sz w:val="21"/>
          <w:lang w:eastAsia="zh-CN"/>
        </w:rPr>
        <w:t>告期不少于一个工作日。 招标人逾期不发出中标公告的， 由当地政府采购监督管理部门责令</w:t>
      </w:r>
      <w:r>
        <w:rPr>
          <w:color w:val="auto"/>
          <w:spacing w:val="-3"/>
          <w:sz w:val="21"/>
          <w:lang w:eastAsia="zh-CN"/>
        </w:rPr>
        <w:t>招标人及时改正。</w:t>
      </w:r>
    </w:p>
    <w:p>
      <w:pPr>
        <w:pStyle w:val="25"/>
        <w:numPr>
          <w:ilvl w:val="2"/>
          <w:numId w:val="10"/>
        </w:numPr>
        <w:tabs>
          <w:tab w:val="left" w:pos="1089"/>
        </w:tabs>
        <w:spacing w:before="44" w:line="333" w:lineRule="auto"/>
        <w:ind w:right="213" w:firstLine="420"/>
        <w:jc w:val="both"/>
        <w:rPr>
          <w:color w:val="auto"/>
          <w:sz w:val="21"/>
          <w:lang w:eastAsia="zh-CN"/>
        </w:rPr>
      </w:pPr>
      <w:r>
        <w:rPr>
          <w:color w:val="auto"/>
          <w:spacing w:val="-5"/>
          <w:sz w:val="21"/>
          <w:lang w:eastAsia="zh-CN"/>
        </w:rPr>
        <w:t xml:space="preserve">投标人或者其他利害关系人对评标结果有异议的， 应当在中标公告期间提出。 招标人自收到异议之日起 </w:t>
      </w:r>
      <w:r>
        <w:rPr>
          <w:rFonts w:ascii="Calibri" w:eastAsia="Calibri"/>
          <w:color w:val="auto"/>
          <w:sz w:val="21"/>
          <w:lang w:eastAsia="zh-CN"/>
        </w:rPr>
        <w:t>7</w:t>
      </w:r>
      <w:r>
        <w:rPr>
          <w:color w:val="auto"/>
          <w:spacing w:val="-3"/>
          <w:sz w:val="21"/>
          <w:lang w:eastAsia="zh-CN"/>
        </w:rPr>
        <w:t>个工作日内作出答复。 对招标人答复不满意或招标人拒不答复的， 投</w:t>
      </w:r>
      <w:r>
        <w:rPr>
          <w:color w:val="auto"/>
          <w:spacing w:val="-2"/>
          <w:sz w:val="21"/>
          <w:lang w:eastAsia="zh-CN"/>
        </w:rPr>
        <w:t xml:space="preserve">标人可按照本章第 </w:t>
      </w:r>
      <w:r>
        <w:rPr>
          <w:rFonts w:ascii="Calibri" w:eastAsia="Calibri"/>
          <w:color w:val="auto"/>
          <w:sz w:val="21"/>
          <w:lang w:eastAsia="zh-CN"/>
        </w:rPr>
        <w:t>9.5</w:t>
      </w:r>
      <w:r>
        <w:rPr>
          <w:color w:val="auto"/>
          <w:spacing w:val="-3"/>
          <w:sz w:val="21"/>
          <w:lang w:eastAsia="zh-CN"/>
        </w:rPr>
        <w:t>条的规定程序向有关行政监督部门投诉。</w:t>
      </w:r>
    </w:p>
    <w:p>
      <w:pPr>
        <w:pStyle w:val="25"/>
        <w:numPr>
          <w:ilvl w:val="2"/>
          <w:numId w:val="10"/>
        </w:numPr>
        <w:tabs>
          <w:tab w:val="left" w:pos="1089"/>
        </w:tabs>
        <w:spacing w:before="17"/>
        <w:ind w:left="1088" w:hanging="530"/>
        <w:rPr>
          <w:color w:val="auto"/>
          <w:sz w:val="21"/>
          <w:lang w:eastAsia="zh-CN"/>
        </w:rPr>
      </w:pPr>
      <w:r>
        <w:rPr>
          <w:color w:val="auto"/>
          <w:spacing w:val="-3"/>
          <w:sz w:val="21"/>
          <w:lang w:eastAsia="zh-CN"/>
        </w:rPr>
        <w:t xml:space="preserve">招标人对中标公告有投诉的， 按照本章第 </w:t>
      </w:r>
      <w:r>
        <w:rPr>
          <w:rFonts w:ascii="Calibri" w:eastAsia="Calibri"/>
          <w:color w:val="auto"/>
          <w:sz w:val="21"/>
          <w:lang w:eastAsia="zh-CN"/>
        </w:rPr>
        <w:t>9.5</w:t>
      </w:r>
      <w:r>
        <w:rPr>
          <w:color w:val="auto"/>
          <w:spacing w:val="-3"/>
          <w:sz w:val="21"/>
          <w:lang w:eastAsia="zh-CN"/>
        </w:rPr>
        <w:t>条的规定程序执行。</w:t>
      </w:r>
    </w:p>
    <w:p>
      <w:pPr>
        <w:pStyle w:val="9"/>
        <w:numPr>
          <w:ilvl w:val="1"/>
          <w:numId w:val="10"/>
        </w:numPr>
        <w:tabs>
          <w:tab w:val="left" w:pos="460"/>
        </w:tabs>
        <w:spacing w:before="118"/>
        <w:ind w:left="459" w:hanging="321"/>
        <w:rPr>
          <w:color w:val="auto"/>
        </w:rPr>
      </w:pPr>
      <w:bookmarkStart w:id="145" w:name="_bookmark45"/>
      <w:bookmarkEnd w:id="145"/>
      <w:bookmarkStart w:id="146" w:name="_Toc16648_WPSOffice_Level3"/>
      <w:r>
        <w:rPr>
          <w:color w:val="auto"/>
        </w:rPr>
        <w:t>履约能力审查</w:t>
      </w:r>
      <w:bookmarkEnd w:id="146"/>
    </w:p>
    <w:p>
      <w:pPr>
        <w:pStyle w:val="3"/>
        <w:spacing w:before="118" w:line="367" w:lineRule="auto"/>
        <w:ind w:left="138" w:right="214" w:firstLine="419"/>
        <w:jc w:val="both"/>
        <w:rPr>
          <w:color w:val="auto"/>
          <w:lang w:eastAsia="zh-CN"/>
        </w:rPr>
      </w:pPr>
      <w:r>
        <w:rPr>
          <w:color w:val="auto"/>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3"/>
        <w:spacing w:before="33" w:line="367" w:lineRule="auto"/>
        <w:ind w:left="138" w:right="108" w:firstLine="419"/>
        <w:rPr>
          <w:color w:val="auto"/>
          <w:lang w:eastAsia="zh-CN"/>
        </w:rPr>
      </w:pPr>
      <w:r>
        <w:rPr>
          <w:color w:val="auto"/>
          <w:lang w:eastAsia="zh-CN"/>
        </w:rPr>
        <w:t>如招标人认为中标候选人的经营、财务状况发生较大变化或者存在违法行为可能影响其履</w:t>
      </w:r>
      <w:r>
        <w:rPr>
          <w:color w:val="auto"/>
          <w:spacing w:val="-8"/>
          <w:lang w:eastAsia="zh-CN"/>
        </w:rPr>
        <w:t>约能力的，应当在中标通知书发出前由原评标委员会按照招标文件规定的标准和方法审查确认。</w:t>
      </w:r>
    </w:p>
    <w:p>
      <w:pPr>
        <w:pStyle w:val="9"/>
        <w:numPr>
          <w:ilvl w:val="0"/>
          <w:numId w:val="10"/>
        </w:numPr>
        <w:tabs>
          <w:tab w:val="left" w:pos="359"/>
        </w:tabs>
        <w:spacing w:before="33"/>
        <w:ind w:left="358" w:hanging="220"/>
        <w:rPr>
          <w:rFonts w:ascii="Arial" w:eastAsia="Arial"/>
          <w:color w:val="auto"/>
        </w:rPr>
      </w:pPr>
      <w:bookmarkStart w:id="147" w:name="_bookmark46"/>
      <w:bookmarkEnd w:id="147"/>
      <w:bookmarkStart w:id="148" w:name="_Toc2390_WPSOffice_Level2"/>
      <w:r>
        <w:rPr>
          <w:color w:val="auto"/>
        </w:rPr>
        <w:t>合同授予</w:t>
      </w:r>
      <w:bookmarkEnd w:id="148"/>
    </w:p>
    <w:p>
      <w:pPr>
        <w:pStyle w:val="9"/>
        <w:numPr>
          <w:ilvl w:val="1"/>
          <w:numId w:val="10"/>
        </w:numPr>
        <w:tabs>
          <w:tab w:val="left" w:pos="513"/>
        </w:tabs>
        <w:spacing w:before="130"/>
        <w:ind w:hanging="374"/>
        <w:rPr>
          <w:color w:val="auto"/>
        </w:rPr>
      </w:pPr>
      <w:bookmarkStart w:id="149" w:name="_bookmark47"/>
      <w:bookmarkEnd w:id="149"/>
      <w:bookmarkStart w:id="150" w:name="_Toc8597_WPSOffice_Level3"/>
      <w:r>
        <w:rPr>
          <w:color w:val="auto"/>
        </w:rPr>
        <w:t>定标方式</w:t>
      </w:r>
      <w:bookmarkEnd w:id="150"/>
    </w:p>
    <w:p>
      <w:pPr>
        <w:pStyle w:val="3"/>
        <w:spacing w:before="118" w:line="333" w:lineRule="auto"/>
        <w:ind w:left="138" w:right="216" w:firstLine="419"/>
        <w:jc w:val="both"/>
        <w:rPr>
          <w:color w:val="auto"/>
          <w:lang w:eastAsia="zh-CN"/>
        </w:rPr>
      </w:pPr>
      <w:r>
        <w:rPr>
          <w:color w:val="auto"/>
          <w:lang w:eastAsia="zh-CN"/>
        </w:rPr>
        <w:t>除</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规定评标委员会直接确定中标人外，招标人依据评标委员会推荐的中标候选人确定中标人，评标委员会推荐中标候选人的人数见</w:t>
      </w:r>
      <w:r>
        <w:rPr>
          <w:rFonts w:ascii="Calibri" w:hAnsi="Calibri" w:eastAsia="Calibri"/>
          <w:color w:val="auto"/>
          <w:lang w:eastAsia="zh-CN"/>
        </w:rPr>
        <w:t>“</w:t>
      </w:r>
      <w:r>
        <w:rPr>
          <w:color w:val="auto"/>
          <w:lang w:eastAsia="zh-CN"/>
        </w:rPr>
        <w:t>投标人须知前附表</w:t>
      </w:r>
      <w:r>
        <w:rPr>
          <w:rFonts w:ascii="Calibri" w:hAnsi="Calibri" w:eastAsia="Calibri"/>
          <w:color w:val="auto"/>
          <w:lang w:eastAsia="zh-CN"/>
        </w:rPr>
        <w:t>”</w:t>
      </w:r>
      <w:r>
        <w:rPr>
          <w:color w:val="auto"/>
          <w:lang w:eastAsia="zh-CN"/>
        </w:rPr>
        <w:t>。</w:t>
      </w:r>
    </w:p>
    <w:p>
      <w:pPr>
        <w:pStyle w:val="9"/>
        <w:numPr>
          <w:ilvl w:val="1"/>
          <w:numId w:val="10"/>
        </w:numPr>
        <w:tabs>
          <w:tab w:val="left" w:pos="513"/>
        </w:tabs>
        <w:spacing w:before="17"/>
        <w:ind w:hanging="374"/>
        <w:rPr>
          <w:color w:val="auto"/>
        </w:rPr>
      </w:pPr>
      <w:bookmarkStart w:id="151" w:name="_bookmark48"/>
      <w:bookmarkEnd w:id="151"/>
      <w:bookmarkStart w:id="152" w:name="_Toc21364_WPSOffice_Level3"/>
      <w:r>
        <w:rPr>
          <w:color w:val="auto"/>
        </w:rPr>
        <w:t>中标通知</w:t>
      </w:r>
      <w:bookmarkEnd w:id="152"/>
    </w:p>
    <w:p>
      <w:pPr>
        <w:pStyle w:val="3"/>
        <w:spacing w:before="117"/>
        <w:ind w:left="558"/>
        <w:rPr>
          <w:color w:val="auto"/>
          <w:lang w:eastAsia="zh-CN"/>
        </w:rPr>
      </w:pPr>
      <w:r>
        <w:rPr>
          <w:color w:val="auto"/>
          <w:lang w:eastAsia="zh-CN"/>
        </w:rPr>
        <w:t>发布中标公告的同时，向中标人发出中标通知书，将中标结果通知未中标的投标人。</w:t>
      </w:r>
    </w:p>
    <w:p>
      <w:pPr>
        <w:pStyle w:val="9"/>
        <w:numPr>
          <w:ilvl w:val="1"/>
          <w:numId w:val="10"/>
        </w:numPr>
        <w:tabs>
          <w:tab w:val="left" w:pos="513"/>
        </w:tabs>
        <w:spacing w:before="144"/>
        <w:ind w:hanging="374"/>
        <w:rPr>
          <w:color w:val="auto"/>
        </w:rPr>
      </w:pPr>
      <w:bookmarkStart w:id="153" w:name="_bookmark49"/>
      <w:bookmarkEnd w:id="153"/>
      <w:bookmarkStart w:id="154" w:name="_Toc20665_WPSOffice_Level3"/>
      <w:r>
        <w:rPr>
          <w:color w:val="auto"/>
        </w:rPr>
        <w:t>履约保证金</w:t>
      </w:r>
      <w:bookmarkEnd w:id="154"/>
    </w:p>
    <w:p>
      <w:pPr>
        <w:pStyle w:val="25"/>
        <w:numPr>
          <w:ilvl w:val="2"/>
          <w:numId w:val="10"/>
        </w:numPr>
        <w:tabs>
          <w:tab w:val="left" w:pos="1089"/>
        </w:tabs>
        <w:spacing w:before="117" w:line="333" w:lineRule="auto"/>
        <w:ind w:right="211" w:firstLine="420"/>
        <w:jc w:val="both"/>
        <w:rPr>
          <w:color w:val="auto"/>
          <w:sz w:val="21"/>
          <w:lang w:eastAsia="zh-CN"/>
        </w:rPr>
      </w:pPr>
      <w:r>
        <w:rPr>
          <w:color w:val="auto"/>
          <w:spacing w:val="-4"/>
          <w:sz w:val="21"/>
          <w:lang w:eastAsia="zh-CN"/>
        </w:rPr>
        <w:t>在签订合同前，中标人应按</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规定的金额、担保形式和招标文件第四章</w:t>
      </w:r>
      <w:r>
        <w:rPr>
          <w:rFonts w:ascii="Calibri" w:hAnsi="Calibri" w:eastAsia="Calibri"/>
          <w:color w:val="auto"/>
          <w:spacing w:val="-5"/>
          <w:sz w:val="21"/>
          <w:lang w:eastAsia="zh-CN"/>
        </w:rPr>
        <w:t>“</w:t>
      </w:r>
      <w:r>
        <w:rPr>
          <w:color w:val="auto"/>
          <w:spacing w:val="-5"/>
          <w:sz w:val="21"/>
          <w:lang w:eastAsia="zh-CN"/>
        </w:rPr>
        <w:t>合同条款及格式</w:t>
      </w:r>
      <w:r>
        <w:rPr>
          <w:rFonts w:ascii="Calibri" w:hAnsi="Calibri" w:eastAsia="Calibri"/>
          <w:color w:val="auto"/>
          <w:spacing w:val="-5"/>
          <w:sz w:val="21"/>
          <w:lang w:eastAsia="zh-CN"/>
        </w:rPr>
        <w:t>”</w:t>
      </w:r>
      <w:r>
        <w:rPr>
          <w:color w:val="auto"/>
          <w:spacing w:val="-5"/>
          <w:sz w:val="21"/>
          <w:lang w:eastAsia="zh-CN"/>
        </w:rPr>
        <w:t>规定的履约担保格式向招标人提交履约保证金。联合体中标的，其履约</w:t>
      </w:r>
      <w:r>
        <w:rPr>
          <w:color w:val="auto"/>
          <w:spacing w:val="-12"/>
          <w:sz w:val="21"/>
          <w:lang w:eastAsia="zh-CN"/>
        </w:rPr>
        <w:t>保证金由牵头人递交，并应符合</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12"/>
          <w:sz w:val="21"/>
          <w:lang w:eastAsia="zh-CN"/>
        </w:rPr>
        <w:t>规定的金额、担保形式和招标文件第四章</w:t>
      </w:r>
      <w:r>
        <w:rPr>
          <w:rFonts w:ascii="Calibri" w:hAnsi="Calibri" w:eastAsia="Calibri"/>
          <w:color w:val="auto"/>
          <w:sz w:val="21"/>
          <w:lang w:eastAsia="zh-CN"/>
        </w:rPr>
        <w:t>“</w:t>
      </w:r>
      <w:r>
        <w:rPr>
          <w:color w:val="auto"/>
          <w:sz w:val="21"/>
          <w:lang w:eastAsia="zh-CN"/>
        </w:rPr>
        <w:t>合</w:t>
      </w:r>
      <w:r>
        <w:rPr>
          <w:color w:val="auto"/>
          <w:spacing w:val="-3"/>
          <w:sz w:val="21"/>
          <w:lang w:eastAsia="zh-CN"/>
        </w:rPr>
        <w:t>同条款及格式</w:t>
      </w:r>
      <w:r>
        <w:rPr>
          <w:rFonts w:ascii="Calibri" w:hAnsi="Calibri" w:eastAsia="Calibri"/>
          <w:color w:val="auto"/>
          <w:sz w:val="21"/>
          <w:lang w:eastAsia="zh-CN"/>
        </w:rPr>
        <w:t>”</w:t>
      </w:r>
      <w:r>
        <w:rPr>
          <w:color w:val="auto"/>
          <w:spacing w:val="-3"/>
          <w:sz w:val="21"/>
          <w:lang w:eastAsia="zh-CN"/>
        </w:rPr>
        <w:t>规定的履约担保格式要求。</w:t>
      </w:r>
    </w:p>
    <w:p>
      <w:pPr>
        <w:pStyle w:val="25"/>
        <w:numPr>
          <w:ilvl w:val="2"/>
          <w:numId w:val="10"/>
        </w:numPr>
        <w:tabs>
          <w:tab w:val="left" w:pos="1089"/>
        </w:tabs>
        <w:spacing w:before="18" w:line="333" w:lineRule="auto"/>
        <w:ind w:right="211" w:firstLine="420"/>
        <w:jc w:val="both"/>
        <w:rPr>
          <w:color w:val="auto"/>
          <w:sz w:val="21"/>
          <w:lang w:eastAsia="zh-CN"/>
        </w:rPr>
      </w:pPr>
      <w:r>
        <w:rPr>
          <w:color w:val="auto"/>
          <w:spacing w:val="-4"/>
          <w:sz w:val="21"/>
          <w:lang w:eastAsia="zh-CN"/>
        </w:rPr>
        <w:t xml:space="preserve">中标人不能按本章第 </w:t>
      </w:r>
      <w:r>
        <w:rPr>
          <w:rFonts w:ascii="Calibri" w:eastAsia="Calibri"/>
          <w:color w:val="auto"/>
          <w:sz w:val="21"/>
          <w:lang w:eastAsia="zh-CN"/>
        </w:rPr>
        <w:t>7.3.1</w:t>
      </w:r>
      <w:r>
        <w:rPr>
          <w:color w:val="auto"/>
          <w:spacing w:val="-3"/>
          <w:sz w:val="21"/>
          <w:lang w:eastAsia="zh-CN"/>
        </w:rPr>
        <w:t>项要求提交履约保证金的，视为放弃中标，由有关行政监督部门给予处罚，并纳入企业失信名录。</w:t>
      </w:r>
    </w:p>
    <w:p>
      <w:pPr>
        <w:pStyle w:val="9"/>
        <w:numPr>
          <w:ilvl w:val="1"/>
          <w:numId w:val="10"/>
        </w:numPr>
        <w:tabs>
          <w:tab w:val="left" w:pos="513"/>
        </w:tabs>
        <w:spacing w:before="63"/>
        <w:ind w:hanging="374"/>
        <w:rPr>
          <w:color w:val="auto"/>
        </w:rPr>
      </w:pPr>
      <w:bookmarkStart w:id="155" w:name="_bookmark50"/>
      <w:bookmarkEnd w:id="155"/>
      <w:bookmarkStart w:id="156" w:name="_Toc14323_WPSOffice_Level3"/>
      <w:r>
        <w:rPr>
          <w:color w:val="auto"/>
        </w:rPr>
        <w:t>签订合同</w:t>
      </w:r>
      <w:bookmarkEnd w:id="156"/>
    </w:p>
    <w:p>
      <w:pPr>
        <w:pStyle w:val="25"/>
        <w:numPr>
          <w:ilvl w:val="2"/>
          <w:numId w:val="10"/>
        </w:numPr>
        <w:tabs>
          <w:tab w:val="left" w:pos="1089"/>
        </w:tabs>
        <w:spacing w:before="118" w:line="350" w:lineRule="auto"/>
        <w:ind w:right="210" w:firstLine="420"/>
        <w:jc w:val="both"/>
        <w:rPr>
          <w:color w:val="auto"/>
          <w:sz w:val="21"/>
          <w:lang w:eastAsia="zh-CN"/>
        </w:rPr>
      </w:pPr>
      <w:r>
        <w:rPr>
          <w:color w:val="auto"/>
          <w:spacing w:val="-4"/>
          <w:sz w:val="21"/>
          <w:lang w:eastAsia="zh-CN"/>
        </w:rPr>
        <w:t xml:space="preserve">招标人和中标人应当在投标有效期内以及中标通知书发出之日起 </w:t>
      </w:r>
      <w:r>
        <w:rPr>
          <w:rFonts w:hint="eastAsia" w:ascii="Calibri"/>
          <w:color w:val="auto"/>
          <w:sz w:val="21"/>
          <w:lang w:eastAsia="zh-CN"/>
        </w:rPr>
        <w:t>1</w:t>
      </w:r>
      <w:r>
        <w:rPr>
          <w:rFonts w:ascii="Calibri" w:eastAsia="Calibri"/>
          <w:color w:val="auto"/>
          <w:sz w:val="21"/>
          <w:lang w:eastAsia="zh-CN"/>
        </w:rPr>
        <w:t>5</w:t>
      </w:r>
      <w:r>
        <w:rPr>
          <w:color w:val="auto"/>
          <w:spacing w:val="-3"/>
          <w:sz w:val="21"/>
          <w:lang w:eastAsia="zh-CN"/>
        </w:rPr>
        <w:t>天内，根据招标文件和中标人的投标文件订立书面合同。中标人无正当理由拒签合同的，招标人取消其中标资格，由有关行政监督部门给予处罚，并纳入企业失信名录。</w:t>
      </w:r>
    </w:p>
    <w:p>
      <w:pPr>
        <w:pStyle w:val="25"/>
        <w:numPr>
          <w:ilvl w:val="2"/>
          <w:numId w:val="10"/>
        </w:numPr>
        <w:tabs>
          <w:tab w:val="left" w:pos="1089"/>
        </w:tabs>
        <w:spacing w:before="48"/>
        <w:ind w:firstLine="420"/>
        <w:rPr>
          <w:color w:val="auto"/>
          <w:sz w:val="28"/>
          <w:lang w:eastAsia="zh-CN"/>
        </w:rPr>
      </w:pPr>
      <w:r>
        <w:rPr>
          <w:color w:val="auto"/>
          <w:spacing w:val="-6"/>
          <w:sz w:val="21"/>
          <w:lang w:eastAsia="zh-CN"/>
        </w:rPr>
        <w:t>排名第一的中标候选人</w:t>
      </w:r>
      <w:r>
        <w:rPr>
          <w:color w:val="auto"/>
          <w:sz w:val="21"/>
          <w:lang w:eastAsia="zh-CN"/>
        </w:rPr>
        <w:t>（</w:t>
      </w:r>
      <w:r>
        <w:rPr>
          <w:color w:val="auto"/>
          <w:spacing w:val="-3"/>
          <w:sz w:val="21"/>
          <w:lang w:eastAsia="zh-CN"/>
        </w:rPr>
        <w:t>或者评标委员会依据招标人的授权直接确定的中标人</w:t>
      </w:r>
      <w:r>
        <w:rPr>
          <w:color w:val="auto"/>
          <w:spacing w:val="-27"/>
          <w:sz w:val="21"/>
          <w:lang w:eastAsia="zh-CN"/>
        </w:rPr>
        <w:t>）</w:t>
      </w:r>
      <w:r>
        <w:rPr>
          <w:color w:val="auto"/>
          <w:spacing w:val="-2"/>
          <w:sz w:val="21"/>
          <w:lang w:eastAsia="zh-CN"/>
        </w:rPr>
        <w:t>放弃</w:t>
      </w:r>
    </w:p>
    <w:p>
      <w:pPr>
        <w:pStyle w:val="3"/>
        <w:spacing w:before="37" w:line="367" w:lineRule="auto"/>
        <w:ind w:left="138" w:right="213"/>
        <w:jc w:val="both"/>
        <w:rPr>
          <w:color w:val="auto"/>
          <w:lang w:eastAsia="zh-CN"/>
        </w:rPr>
      </w:pPr>
      <w:r>
        <w:rPr>
          <w:color w:val="auto"/>
          <w:lang w:eastAsia="zh-CN"/>
        </w:rPr>
        <w:t>中标，或因不可抗力提出不能履行合同，不按照招标文件要求提交履约保证金，或者被查实存在影响中标结果的违法行为等情形，不符合中标条件的，招标人可以按照评标委员会提出的中</w:t>
      </w:r>
      <w:r>
        <w:rPr>
          <w:color w:val="auto"/>
          <w:spacing w:val="-9"/>
          <w:lang w:eastAsia="zh-CN"/>
        </w:rPr>
        <w:t>标候选人名单排序</w:t>
      </w:r>
      <w:r>
        <w:rPr>
          <w:color w:val="auto"/>
          <w:spacing w:val="-3"/>
          <w:lang w:eastAsia="zh-CN"/>
        </w:rPr>
        <w:t>（或者评标结果排序</w:t>
      </w:r>
      <w:r>
        <w:rPr>
          <w:color w:val="auto"/>
          <w:spacing w:val="-53"/>
          <w:lang w:eastAsia="zh-CN"/>
        </w:rPr>
        <w:t>）</w:t>
      </w:r>
      <w:r>
        <w:rPr>
          <w:color w:val="auto"/>
          <w:spacing w:val="-6"/>
          <w:lang w:eastAsia="zh-CN"/>
        </w:rPr>
        <w:t>依次确定其他中标候选人为中标人，也可以重新招标。</w:t>
      </w:r>
    </w:p>
    <w:p>
      <w:pPr>
        <w:pStyle w:val="25"/>
        <w:numPr>
          <w:ilvl w:val="2"/>
          <w:numId w:val="10"/>
        </w:numPr>
        <w:tabs>
          <w:tab w:val="left" w:pos="1091"/>
        </w:tabs>
        <w:spacing w:before="34" w:line="333" w:lineRule="auto"/>
        <w:ind w:right="109" w:firstLine="420"/>
        <w:rPr>
          <w:color w:val="auto"/>
          <w:sz w:val="21"/>
          <w:lang w:eastAsia="zh-CN"/>
        </w:rPr>
      </w:pPr>
      <w:r>
        <w:rPr>
          <w:color w:val="auto"/>
          <w:sz w:val="21"/>
          <w:lang w:eastAsia="zh-CN"/>
        </w:rPr>
        <w:t xml:space="preserve">发出中标通知书后，招标人无正当理由拒签合同的，由有关行政监督部门给予处罚， </w:t>
      </w:r>
      <w:r>
        <w:rPr>
          <w:color w:val="auto"/>
          <w:spacing w:val="-3"/>
          <w:sz w:val="21"/>
          <w:lang w:eastAsia="zh-CN"/>
        </w:rPr>
        <w:t>并纳入企业失信名录。</w:t>
      </w:r>
    </w:p>
    <w:p>
      <w:pPr>
        <w:pStyle w:val="9"/>
        <w:numPr>
          <w:ilvl w:val="0"/>
          <w:numId w:val="10"/>
        </w:numPr>
        <w:tabs>
          <w:tab w:val="left" w:pos="359"/>
        </w:tabs>
        <w:spacing w:before="63"/>
        <w:ind w:left="358" w:hanging="220"/>
        <w:rPr>
          <w:rFonts w:ascii="Arial" w:eastAsia="Arial"/>
          <w:color w:val="auto"/>
        </w:rPr>
      </w:pPr>
      <w:bookmarkStart w:id="157" w:name="_bookmark51"/>
      <w:bookmarkEnd w:id="157"/>
      <w:bookmarkStart w:id="158" w:name="_Toc25772_WPSOffice_Level2"/>
      <w:r>
        <w:rPr>
          <w:color w:val="auto"/>
        </w:rPr>
        <w:t>重新招标和不再招标</w:t>
      </w:r>
      <w:bookmarkEnd w:id="158"/>
    </w:p>
    <w:p>
      <w:pPr>
        <w:pStyle w:val="9"/>
        <w:numPr>
          <w:ilvl w:val="1"/>
          <w:numId w:val="10"/>
        </w:numPr>
        <w:tabs>
          <w:tab w:val="left" w:pos="513"/>
        </w:tabs>
        <w:spacing w:before="130"/>
        <w:ind w:hanging="374"/>
        <w:rPr>
          <w:color w:val="auto"/>
        </w:rPr>
      </w:pPr>
      <w:bookmarkStart w:id="159" w:name="_bookmark52"/>
      <w:bookmarkEnd w:id="159"/>
      <w:bookmarkStart w:id="160" w:name="_Toc24086_WPSOffice_Level3"/>
      <w:r>
        <w:rPr>
          <w:color w:val="auto"/>
        </w:rPr>
        <w:t>重新招标</w:t>
      </w:r>
      <w:bookmarkEnd w:id="160"/>
    </w:p>
    <w:p>
      <w:pPr>
        <w:pStyle w:val="3"/>
        <w:spacing w:before="118"/>
        <w:ind w:left="558"/>
        <w:rPr>
          <w:color w:val="auto"/>
          <w:lang w:eastAsia="zh-CN"/>
        </w:rPr>
      </w:pPr>
      <w:r>
        <w:rPr>
          <w:color w:val="auto"/>
          <w:lang w:eastAsia="zh-CN"/>
        </w:rPr>
        <w:t>有下列情形之一的，招标人将重新招标：</w:t>
      </w:r>
    </w:p>
    <w:p>
      <w:pPr>
        <w:pStyle w:val="3"/>
        <w:spacing w:before="144"/>
        <w:ind w:left="558"/>
        <w:rPr>
          <w:color w:val="auto"/>
          <w:lang w:eastAsia="zh-CN"/>
        </w:rPr>
      </w:pPr>
      <w:r>
        <w:rPr>
          <w:color w:val="auto"/>
          <w:lang w:eastAsia="zh-CN"/>
        </w:rPr>
        <w:t>（</w:t>
      </w:r>
      <w:r>
        <w:rPr>
          <w:rFonts w:ascii="Calibri" w:eastAsia="Calibri"/>
          <w:color w:val="auto"/>
          <w:lang w:eastAsia="zh-CN"/>
        </w:rPr>
        <w:t>1</w:t>
      </w:r>
      <w:r>
        <w:rPr>
          <w:color w:val="auto"/>
          <w:lang w:eastAsia="zh-CN"/>
        </w:rPr>
        <w:t xml:space="preserve">）投标截止时，投标人少于 </w:t>
      </w:r>
      <w:r>
        <w:rPr>
          <w:rFonts w:ascii="Calibri" w:eastAsia="Calibri"/>
          <w:color w:val="auto"/>
          <w:lang w:eastAsia="zh-CN"/>
        </w:rPr>
        <w:t xml:space="preserve">3 </w:t>
      </w:r>
      <w:r>
        <w:rPr>
          <w:color w:val="auto"/>
          <w:lang w:eastAsia="zh-CN"/>
        </w:rPr>
        <w:t>个的；</w:t>
      </w:r>
    </w:p>
    <w:p>
      <w:pPr>
        <w:pStyle w:val="3"/>
        <w:spacing w:before="118" w:line="333" w:lineRule="auto"/>
        <w:ind w:left="138" w:right="49" w:firstLine="419"/>
        <w:rPr>
          <w:color w:val="auto"/>
          <w:lang w:eastAsia="zh-CN"/>
        </w:rPr>
      </w:pPr>
      <w:r>
        <w:rPr>
          <w:color w:val="auto"/>
          <w:lang w:eastAsia="zh-CN"/>
        </w:rPr>
        <w:t>（</w:t>
      </w:r>
      <w:r>
        <w:rPr>
          <w:rFonts w:ascii="Calibri" w:eastAsia="Calibri"/>
          <w:color w:val="auto"/>
          <w:lang w:eastAsia="zh-CN"/>
        </w:rPr>
        <w:t>2</w:t>
      </w:r>
      <w:r>
        <w:rPr>
          <w:color w:val="auto"/>
          <w:lang w:eastAsia="zh-CN"/>
        </w:rPr>
        <w:t>）经评标委员会评审后，所有投标被否决或者部分投标被否决后，有效投标不足 3 个， 导致投标明显缺乏竞争的；</w:t>
      </w:r>
    </w:p>
    <w:p>
      <w:pPr>
        <w:pStyle w:val="3"/>
        <w:spacing w:before="63"/>
        <w:ind w:left="558"/>
        <w:rPr>
          <w:color w:val="auto"/>
          <w:lang w:eastAsia="zh-CN"/>
        </w:rPr>
      </w:pPr>
      <w:r>
        <w:rPr>
          <w:color w:val="auto"/>
          <w:lang w:eastAsia="zh-CN"/>
        </w:rPr>
        <w:t>（</w:t>
      </w:r>
      <w:r>
        <w:rPr>
          <w:rFonts w:ascii="Calibri" w:eastAsia="Calibri"/>
          <w:color w:val="auto"/>
          <w:lang w:eastAsia="zh-CN"/>
        </w:rPr>
        <w:t>3</w:t>
      </w:r>
      <w:r>
        <w:rPr>
          <w:color w:val="auto"/>
          <w:lang w:eastAsia="zh-CN"/>
        </w:rPr>
        <w:t>）其他有关法规和文件规定的应当重新招标的情形。</w:t>
      </w:r>
    </w:p>
    <w:p>
      <w:pPr>
        <w:pStyle w:val="9"/>
        <w:numPr>
          <w:ilvl w:val="1"/>
          <w:numId w:val="10"/>
        </w:numPr>
        <w:tabs>
          <w:tab w:val="left" w:pos="513"/>
        </w:tabs>
        <w:spacing w:before="118"/>
        <w:ind w:hanging="374"/>
        <w:rPr>
          <w:color w:val="auto"/>
        </w:rPr>
      </w:pPr>
      <w:bookmarkStart w:id="161" w:name="_bookmark53"/>
      <w:bookmarkEnd w:id="161"/>
      <w:bookmarkStart w:id="162" w:name="_Toc11619_WPSOffice_Level3"/>
      <w:r>
        <w:rPr>
          <w:color w:val="auto"/>
        </w:rPr>
        <w:t>不再招标</w:t>
      </w:r>
      <w:bookmarkEnd w:id="162"/>
    </w:p>
    <w:p>
      <w:pPr>
        <w:pStyle w:val="3"/>
        <w:spacing w:before="118" w:line="333" w:lineRule="auto"/>
        <w:ind w:left="138" w:right="213" w:firstLine="419"/>
        <w:rPr>
          <w:color w:val="auto"/>
          <w:lang w:eastAsia="zh-CN"/>
        </w:rPr>
      </w:pPr>
      <w:r>
        <w:rPr>
          <w:color w:val="auto"/>
          <w:lang w:eastAsia="zh-CN"/>
        </w:rPr>
        <w:t xml:space="preserve">重新招标后投标人仍少于 </w:t>
      </w:r>
      <w:r>
        <w:rPr>
          <w:rFonts w:ascii="Calibri" w:eastAsia="Calibri"/>
          <w:color w:val="auto"/>
          <w:lang w:eastAsia="zh-CN"/>
        </w:rPr>
        <w:t xml:space="preserve">3 </w:t>
      </w:r>
      <w:r>
        <w:rPr>
          <w:color w:val="auto"/>
          <w:lang w:eastAsia="zh-CN"/>
        </w:rPr>
        <w:t>个或者所有投标被否决的，属于必须审批或核准的工程建设项目，经原审批或核准部门批准后可不再进行招标。</w:t>
      </w:r>
    </w:p>
    <w:p>
      <w:pPr>
        <w:pStyle w:val="9"/>
        <w:numPr>
          <w:ilvl w:val="0"/>
          <w:numId w:val="10"/>
        </w:numPr>
        <w:tabs>
          <w:tab w:val="left" w:pos="359"/>
        </w:tabs>
        <w:spacing w:before="63"/>
        <w:ind w:left="358" w:hanging="220"/>
        <w:rPr>
          <w:rFonts w:ascii="Arial" w:eastAsia="Arial"/>
          <w:color w:val="auto"/>
        </w:rPr>
      </w:pPr>
      <w:bookmarkStart w:id="163" w:name="_bookmark54"/>
      <w:bookmarkEnd w:id="163"/>
      <w:bookmarkStart w:id="164" w:name="_Toc26588_WPSOffice_Level2"/>
      <w:r>
        <w:rPr>
          <w:color w:val="auto"/>
        </w:rPr>
        <w:t>纪律和监督</w:t>
      </w:r>
      <w:bookmarkEnd w:id="164"/>
    </w:p>
    <w:p>
      <w:pPr>
        <w:pStyle w:val="9"/>
        <w:numPr>
          <w:ilvl w:val="1"/>
          <w:numId w:val="10"/>
        </w:numPr>
        <w:tabs>
          <w:tab w:val="left" w:pos="513"/>
        </w:tabs>
        <w:spacing w:before="130"/>
        <w:ind w:hanging="374"/>
        <w:rPr>
          <w:color w:val="auto"/>
        </w:rPr>
      </w:pPr>
      <w:bookmarkStart w:id="165" w:name="_bookmark55"/>
      <w:bookmarkEnd w:id="165"/>
      <w:bookmarkStart w:id="166" w:name="_Toc15052_WPSOffice_Level3"/>
      <w:r>
        <w:rPr>
          <w:color w:val="auto"/>
        </w:rPr>
        <w:t>对招标人的纪律要求</w:t>
      </w:r>
      <w:bookmarkEnd w:id="166"/>
    </w:p>
    <w:p>
      <w:pPr>
        <w:pStyle w:val="3"/>
        <w:spacing w:before="118" w:line="367" w:lineRule="auto"/>
        <w:ind w:left="138" w:right="69" w:firstLine="419"/>
        <w:rPr>
          <w:color w:val="auto"/>
          <w:lang w:eastAsia="zh-CN"/>
        </w:rPr>
      </w:pPr>
      <w:r>
        <w:rPr>
          <w:color w:val="auto"/>
          <w:lang w:eastAsia="zh-CN"/>
        </w:rPr>
        <w:t>招标人不得泄漏招标投标活动中应当保密的情况和资料，不得与投标人串通损害国家利益、社会公共利益或者他人合法权益。有下列情形之一的，属于招标人与投标人串通投标：</w:t>
      </w:r>
    </w:p>
    <w:p>
      <w:pPr>
        <w:pStyle w:val="3"/>
        <w:spacing w:before="33"/>
        <w:ind w:left="558"/>
        <w:rPr>
          <w:color w:val="auto"/>
          <w:lang w:eastAsia="zh-CN"/>
        </w:rPr>
      </w:pPr>
      <w:r>
        <w:rPr>
          <w:color w:val="auto"/>
          <w:lang w:eastAsia="zh-CN"/>
        </w:rPr>
        <w:t>（</w:t>
      </w:r>
      <w:r>
        <w:rPr>
          <w:rFonts w:ascii="Calibri" w:eastAsia="Calibri"/>
          <w:color w:val="auto"/>
          <w:lang w:eastAsia="zh-CN"/>
        </w:rPr>
        <w:t>1</w:t>
      </w:r>
      <w:r>
        <w:rPr>
          <w:color w:val="auto"/>
          <w:lang w:eastAsia="zh-CN"/>
        </w:rPr>
        <w:t>）招标人在开标前开启投标文件并将有关信息泄露给其他投标人；</w:t>
      </w:r>
    </w:p>
    <w:p>
      <w:pPr>
        <w:pStyle w:val="3"/>
        <w:spacing w:before="118"/>
        <w:ind w:left="558"/>
        <w:rPr>
          <w:color w:val="auto"/>
          <w:lang w:eastAsia="zh-CN"/>
        </w:rPr>
      </w:pPr>
      <w:r>
        <w:rPr>
          <w:color w:val="auto"/>
          <w:lang w:eastAsia="zh-CN"/>
        </w:rPr>
        <w:t>（</w:t>
      </w:r>
      <w:r>
        <w:rPr>
          <w:rFonts w:ascii="Calibri" w:eastAsia="Calibri"/>
          <w:color w:val="auto"/>
          <w:lang w:eastAsia="zh-CN"/>
        </w:rPr>
        <w:t>2</w:t>
      </w:r>
      <w:r>
        <w:rPr>
          <w:color w:val="auto"/>
          <w:lang w:eastAsia="zh-CN"/>
        </w:rPr>
        <w:t>）招标人直接或者间接向投标人泄露标底、评标委员会成员等信息；</w:t>
      </w:r>
    </w:p>
    <w:p>
      <w:pPr>
        <w:pStyle w:val="3"/>
        <w:spacing w:before="118"/>
        <w:ind w:left="558"/>
        <w:rPr>
          <w:color w:val="auto"/>
          <w:lang w:eastAsia="zh-CN"/>
        </w:rPr>
      </w:pPr>
      <w:r>
        <w:rPr>
          <w:color w:val="auto"/>
          <w:lang w:eastAsia="zh-CN"/>
        </w:rPr>
        <w:t>（</w:t>
      </w:r>
      <w:r>
        <w:rPr>
          <w:rFonts w:ascii="Calibri" w:eastAsia="Calibri"/>
          <w:color w:val="auto"/>
          <w:lang w:eastAsia="zh-CN"/>
        </w:rPr>
        <w:t>3</w:t>
      </w:r>
      <w:r>
        <w:rPr>
          <w:color w:val="auto"/>
          <w:lang w:eastAsia="zh-CN"/>
        </w:rPr>
        <w:t>）招标人明示或者暗示投标人压低或者抬高投标报价；</w:t>
      </w:r>
    </w:p>
    <w:p>
      <w:pPr>
        <w:pStyle w:val="3"/>
        <w:spacing w:before="118"/>
        <w:ind w:left="558"/>
        <w:rPr>
          <w:color w:val="auto"/>
          <w:lang w:eastAsia="zh-CN"/>
        </w:rPr>
      </w:pPr>
      <w:r>
        <w:rPr>
          <w:color w:val="auto"/>
          <w:lang w:eastAsia="zh-CN"/>
        </w:rPr>
        <w:t>（</w:t>
      </w:r>
      <w:r>
        <w:rPr>
          <w:rFonts w:ascii="Calibri" w:eastAsia="Calibri"/>
          <w:color w:val="auto"/>
          <w:lang w:eastAsia="zh-CN"/>
        </w:rPr>
        <w:t>4</w:t>
      </w:r>
      <w:r>
        <w:rPr>
          <w:color w:val="auto"/>
          <w:lang w:eastAsia="zh-CN"/>
        </w:rPr>
        <w:t>）招标人授意投标人撤换、修改投标文件；</w:t>
      </w:r>
    </w:p>
    <w:p>
      <w:pPr>
        <w:pStyle w:val="3"/>
        <w:spacing w:before="118"/>
        <w:ind w:left="558"/>
        <w:rPr>
          <w:color w:val="auto"/>
          <w:lang w:eastAsia="zh-CN"/>
        </w:rPr>
      </w:pPr>
      <w:r>
        <w:rPr>
          <w:color w:val="auto"/>
          <w:lang w:eastAsia="zh-CN"/>
        </w:rPr>
        <w:t>（</w:t>
      </w:r>
      <w:r>
        <w:rPr>
          <w:rFonts w:ascii="Calibri" w:eastAsia="Calibri"/>
          <w:color w:val="auto"/>
          <w:lang w:eastAsia="zh-CN"/>
        </w:rPr>
        <w:t>5</w:t>
      </w:r>
      <w:r>
        <w:rPr>
          <w:color w:val="auto"/>
          <w:lang w:eastAsia="zh-CN"/>
        </w:rPr>
        <w:t>）招标人明示或者暗示投标人为特定投标人中标提供方便；</w:t>
      </w:r>
    </w:p>
    <w:p>
      <w:pPr>
        <w:pStyle w:val="3"/>
        <w:spacing w:before="118"/>
        <w:ind w:left="558"/>
        <w:rPr>
          <w:color w:val="auto"/>
          <w:lang w:eastAsia="zh-CN"/>
        </w:rPr>
      </w:pPr>
      <w:r>
        <w:rPr>
          <w:color w:val="auto"/>
          <w:lang w:eastAsia="zh-CN"/>
        </w:rPr>
        <w:t>（</w:t>
      </w:r>
      <w:r>
        <w:rPr>
          <w:rFonts w:ascii="Calibri" w:eastAsia="Calibri"/>
          <w:color w:val="auto"/>
          <w:lang w:eastAsia="zh-CN"/>
        </w:rPr>
        <w:t>6</w:t>
      </w:r>
      <w:r>
        <w:rPr>
          <w:color w:val="auto"/>
          <w:lang w:eastAsia="zh-CN"/>
        </w:rPr>
        <w:t>）招标人与投标人为谋求特定投标人中标而采取的其他串通行为。</w:t>
      </w:r>
    </w:p>
    <w:p>
      <w:pPr>
        <w:pStyle w:val="9"/>
        <w:numPr>
          <w:ilvl w:val="1"/>
          <w:numId w:val="10"/>
        </w:numPr>
        <w:tabs>
          <w:tab w:val="left" w:pos="513"/>
        </w:tabs>
        <w:spacing w:before="118"/>
        <w:ind w:hanging="374"/>
        <w:rPr>
          <w:color w:val="auto"/>
        </w:rPr>
      </w:pPr>
      <w:bookmarkStart w:id="167" w:name="_bookmark56"/>
      <w:bookmarkEnd w:id="167"/>
      <w:bookmarkStart w:id="168" w:name="_Toc8017_WPSOffice_Level3"/>
      <w:r>
        <w:rPr>
          <w:color w:val="auto"/>
        </w:rPr>
        <w:t>对投标人的纪律要求</w:t>
      </w:r>
      <w:bookmarkEnd w:id="168"/>
    </w:p>
    <w:p>
      <w:pPr>
        <w:pStyle w:val="3"/>
        <w:spacing w:before="118" w:line="367" w:lineRule="auto"/>
        <w:ind w:left="138" w:right="214" w:firstLine="419"/>
        <w:jc w:val="both"/>
        <w:rPr>
          <w:color w:val="auto"/>
          <w:lang w:eastAsia="zh-CN"/>
        </w:rPr>
      </w:pPr>
      <w:r>
        <w:rPr>
          <w:color w:val="auto"/>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5"/>
        <w:numPr>
          <w:ilvl w:val="0"/>
          <w:numId w:val="15"/>
        </w:numPr>
        <w:tabs>
          <w:tab w:val="left" w:pos="1192"/>
        </w:tabs>
        <w:spacing w:before="33"/>
        <w:ind w:hanging="633"/>
        <w:rPr>
          <w:color w:val="auto"/>
          <w:sz w:val="21"/>
          <w:lang w:eastAsia="zh-CN"/>
        </w:rPr>
      </w:pPr>
      <w:r>
        <w:rPr>
          <w:color w:val="auto"/>
          <w:spacing w:val="-3"/>
          <w:sz w:val="21"/>
          <w:lang w:eastAsia="zh-CN"/>
        </w:rPr>
        <w:t>投标人之间协商投标报价等投标文件的实质性内容；</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投标人之间约定中标人；</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投标人之间约定部分投标人放弃投标或者中标；</w:t>
      </w:r>
    </w:p>
    <w:p>
      <w:pPr>
        <w:pStyle w:val="25"/>
        <w:numPr>
          <w:ilvl w:val="0"/>
          <w:numId w:val="15"/>
        </w:numPr>
        <w:tabs>
          <w:tab w:val="left" w:pos="1192"/>
        </w:tabs>
        <w:spacing w:before="118"/>
        <w:ind w:hanging="633"/>
        <w:rPr>
          <w:color w:val="auto"/>
          <w:sz w:val="28"/>
          <w:lang w:eastAsia="zh-CN"/>
        </w:rPr>
      </w:pPr>
      <w:r>
        <w:rPr>
          <w:color w:val="auto"/>
          <w:spacing w:val="-3"/>
          <w:sz w:val="21"/>
          <w:lang w:eastAsia="zh-CN"/>
        </w:rPr>
        <w:t>属于同一集团、 协会、 商会等组织成员的投标人按照该组织要求协同投标；</w:t>
      </w:r>
    </w:p>
    <w:p>
      <w:pPr>
        <w:pStyle w:val="25"/>
        <w:numPr>
          <w:ilvl w:val="0"/>
          <w:numId w:val="15"/>
        </w:numPr>
        <w:tabs>
          <w:tab w:val="left" w:pos="1192"/>
        </w:tabs>
        <w:spacing w:before="37"/>
        <w:ind w:hanging="633"/>
        <w:rPr>
          <w:color w:val="auto"/>
          <w:sz w:val="21"/>
          <w:lang w:eastAsia="zh-CN"/>
        </w:rPr>
      </w:pPr>
      <w:r>
        <w:rPr>
          <w:color w:val="auto"/>
          <w:spacing w:val="-3"/>
          <w:sz w:val="21"/>
          <w:lang w:eastAsia="zh-CN"/>
        </w:rPr>
        <w:t>投标人之间为谋取中标或者排斥特定投标人而采取的其他联合行动；</w:t>
      </w:r>
    </w:p>
    <w:p>
      <w:pPr>
        <w:pStyle w:val="25"/>
        <w:numPr>
          <w:ilvl w:val="0"/>
          <w:numId w:val="15"/>
        </w:numPr>
        <w:tabs>
          <w:tab w:val="left" w:pos="1192"/>
        </w:tabs>
        <w:spacing w:before="119"/>
        <w:ind w:hanging="633"/>
        <w:rPr>
          <w:color w:val="auto"/>
          <w:sz w:val="21"/>
          <w:lang w:eastAsia="zh-CN"/>
        </w:rPr>
      </w:pPr>
      <w:r>
        <w:rPr>
          <w:color w:val="auto"/>
          <w:spacing w:val="-3"/>
          <w:sz w:val="21"/>
          <w:lang w:eastAsia="zh-CN"/>
        </w:rPr>
        <w:t>不同投标人的投标文件由同一单位或者个人编制；</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不同投标人委托同一单位或者个人办理投标事宜；</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不同投标人的投标文件载明的项目管理成员为同一人；</w:t>
      </w:r>
    </w:p>
    <w:p>
      <w:pPr>
        <w:pStyle w:val="25"/>
        <w:numPr>
          <w:ilvl w:val="0"/>
          <w:numId w:val="15"/>
        </w:numPr>
        <w:tabs>
          <w:tab w:val="left" w:pos="1192"/>
        </w:tabs>
        <w:spacing w:before="118"/>
        <w:ind w:hanging="633"/>
        <w:rPr>
          <w:color w:val="auto"/>
          <w:sz w:val="21"/>
          <w:lang w:eastAsia="zh-CN"/>
        </w:rPr>
      </w:pPr>
      <w:r>
        <w:rPr>
          <w:color w:val="auto"/>
          <w:spacing w:val="-3"/>
          <w:sz w:val="21"/>
          <w:lang w:eastAsia="zh-CN"/>
        </w:rPr>
        <w:t>不同投标人的投标文件异常一致或者投标报价呈规律性差异；</w:t>
      </w:r>
    </w:p>
    <w:p>
      <w:pPr>
        <w:pStyle w:val="25"/>
        <w:numPr>
          <w:ilvl w:val="0"/>
          <w:numId w:val="15"/>
        </w:numPr>
        <w:tabs>
          <w:tab w:val="left" w:pos="1298"/>
        </w:tabs>
        <w:spacing w:before="118"/>
        <w:ind w:left="1297" w:hanging="739"/>
        <w:rPr>
          <w:color w:val="auto"/>
          <w:sz w:val="21"/>
          <w:lang w:eastAsia="zh-CN"/>
        </w:rPr>
      </w:pPr>
      <w:r>
        <w:rPr>
          <w:color w:val="auto"/>
          <w:spacing w:val="-3"/>
          <w:sz w:val="21"/>
          <w:lang w:eastAsia="zh-CN"/>
        </w:rPr>
        <w:t>不同投标人的投标文件相互混装；</w:t>
      </w:r>
    </w:p>
    <w:p>
      <w:pPr>
        <w:pStyle w:val="3"/>
        <w:spacing w:before="118"/>
        <w:ind w:left="558"/>
        <w:rPr>
          <w:color w:val="auto"/>
          <w:lang w:eastAsia="zh-CN"/>
        </w:rPr>
      </w:pPr>
      <w:r>
        <w:rPr>
          <w:color w:val="auto"/>
          <w:lang w:eastAsia="zh-CN"/>
        </w:rPr>
        <w:t>（</w:t>
      </w:r>
      <w:r>
        <w:rPr>
          <w:rFonts w:ascii="Calibri" w:eastAsia="Calibri"/>
          <w:color w:val="auto"/>
          <w:lang w:eastAsia="zh-CN"/>
        </w:rPr>
        <w:t>11</w:t>
      </w:r>
      <w:r>
        <w:rPr>
          <w:color w:val="auto"/>
          <w:lang w:eastAsia="zh-CN"/>
        </w:rPr>
        <w:t>）不同投标人购买招标文件、 图纸等费用， 从同一单位或个人的账户转出。</w:t>
      </w:r>
    </w:p>
    <w:p>
      <w:pPr>
        <w:pStyle w:val="9"/>
        <w:numPr>
          <w:ilvl w:val="1"/>
          <w:numId w:val="10"/>
        </w:numPr>
        <w:tabs>
          <w:tab w:val="left" w:pos="513"/>
        </w:tabs>
        <w:spacing w:before="118"/>
        <w:ind w:hanging="374"/>
        <w:rPr>
          <w:color w:val="auto"/>
          <w:lang w:eastAsia="zh-CN"/>
        </w:rPr>
      </w:pPr>
      <w:bookmarkStart w:id="169" w:name="_bookmark57"/>
      <w:bookmarkEnd w:id="169"/>
      <w:bookmarkStart w:id="170" w:name="_Toc3955_WPSOffice_Level3"/>
      <w:r>
        <w:rPr>
          <w:color w:val="auto"/>
          <w:spacing w:val="-1"/>
          <w:lang w:eastAsia="zh-CN"/>
        </w:rPr>
        <w:t>对评标委员会成员的纪律要求</w:t>
      </w:r>
      <w:bookmarkEnd w:id="170"/>
    </w:p>
    <w:p>
      <w:pPr>
        <w:pStyle w:val="3"/>
        <w:spacing w:before="118" w:line="280" w:lineRule="exact"/>
        <w:ind w:left="138" w:right="133" w:firstLine="419"/>
        <w:jc w:val="both"/>
        <w:rPr>
          <w:color w:val="auto"/>
          <w:lang w:eastAsia="zh-CN"/>
        </w:rPr>
      </w:pPr>
      <w:r>
        <w:rPr>
          <w:color w:val="auto"/>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color w:val="auto"/>
          <w:lang w:eastAsia="zh-CN"/>
        </w:rPr>
        <w:t>“</w:t>
      </w:r>
      <w:r>
        <w:rPr>
          <w:color w:val="auto"/>
          <w:lang w:eastAsia="zh-CN"/>
        </w:rPr>
        <w:t>评标办法</w:t>
      </w:r>
      <w:r>
        <w:rPr>
          <w:rFonts w:ascii="Calibri" w:hAnsi="Calibri" w:eastAsia="Calibri"/>
          <w:color w:val="auto"/>
          <w:lang w:eastAsia="zh-CN"/>
        </w:rPr>
        <w:t>”</w:t>
      </w:r>
      <w:r>
        <w:rPr>
          <w:color w:val="auto"/>
          <w:lang w:eastAsia="zh-CN"/>
        </w:rPr>
        <w:t>没有规定的评审因素和标准进行评标。</w:t>
      </w:r>
    </w:p>
    <w:p>
      <w:pPr>
        <w:pStyle w:val="9"/>
        <w:numPr>
          <w:ilvl w:val="1"/>
          <w:numId w:val="10"/>
        </w:numPr>
        <w:tabs>
          <w:tab w:val="left" w:pos="513"/>
        </w:tabs>
        <w:spacing w:before="44" w:line="280" w:lineRule="exact"/>
        <w:ind w:hanging="374"/>
        <w:rPr>
          <w:color w:val="auto"/>
          <w:lang w:eastAsia="zh-CN"/>
        </w:rPr>
      </w:pPr>
      <w:bookmarkStart w:id="171" w:name="_bookmark58"/>
      <w:bookmarkEnd w:id="171"/>
      <w:bookmarkStart w:id="172" w:name="_Toc23085_WPSOffice_Level3"/>
      <w:r>
        <w:rPr>
          <w:color w:val="auto"/>
          <w:spacing w:val="-1"/>
          <w:lang w:eastAsia="zh-CN"/>
        </w:rPr>
        <w:t>对与评标活动有关的工作人员的纪律要求</w:t>
      </w:r>
      <w:bookmarkEnd w:id="172"/>
    </w:p>
    <w:p>
      <w:pPr>
        <w:pStyle w:val="3"/>
        <w:spacing w:before="118" w:line="280" w:lineRule="exact"/>
        <w:ind w:left="138" w:right="134" w:firstLine="419"/>
        <w:jc w:val="both"/>
        <w:rPr>
          <w:color w:val="auto"/>
          <w:lang w:eastAsia="zh-CN"/>
        </w:rPr>
      </w:pPr>
      <w:r>
        <w:rPr>
          <w:color w:val="auto"/>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9"/>
        <w:numPr>
          <w:ilvl w:val="1"/>
          <w:numId w:val="10"/>
        </w:numPr>
        <w:tabs>
          <w:tab w:val="left" w:pos="513"/>
        </w:tabs>
        <w:spacing w:before="33" w:line="280" w:lineRule="exact"/>
        <w:ind w:hanging="374"/>
        <w:rPr>
          <w:color w:val="auto"/>
        </w:rPr>
      </w:pPr>
      <w:bookmarkStart w:id="173" w:name="_bookmark59"/>
      <w:bookmarkEnd w:id="173"/>
      <w:bookmarkStart w:id="174" w:name="_Toc3082_WPSOffice_Level3"/>
      <w:r>
        <w:rPr>
          <w:color w:val="auto"/>
        </w:rPr>
        <w:t>投诉</w:t>
      </w:r>
      <w:bookmarkEnd w:id="174"/>
    </w:p>
    <w:p>
      <w:pPr>
        <w:pStyle w:val="3"/>
        <w:spacing w:before="118" w:line="280" w:lineRule="exact"/>
        <w:ind w:left="138" w:right="134" w:firstLine="419"/>
        <w:jc w:val="both"/>
        <w:rPr>
          <w:color w:val="auto"/>
          <w:lang w:eastAsia="zh-CN"/>
        </w:rPr>
      </w:pPr>
      <w:r>
        <w:rPr>
          <w:color w:val="auto"/>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9"/>
        <w:numPr>
          <w:ilvl w:val="0"/>
          <w:numId w:val="10"/>
        </w:numPr>
        <w:tabs>
          <w:tab w:val="left" w:pos="477"/>
        </w:tabs>
        <w:spacing w:before="33" w:line="280" w:lineRule="exact"/>
        <w:ind w:left="476" w:hanging="338"/>
        <w:rPr>
          <w:rFonts w:ascii="Arial" w:eastAsia="Arial"/>
          <w:color w:val="auto"/>
        </w:rPr>
      </w:pPr>
      <w:bookmarkStart w:id="175" w:name="_bookmark60"/>
      <w:bookmarkEnd w:id="175"/>
      <w:bookmarkStart w:id="176" w:name="_Toc9574_WPSOffice_Level2"/>
      <w:r>
        <w:rPr>
          <w:color w:val="auto"/>
        </w:rPr>
        <w:t>需要补充的其他内容</w:t>
      </w:r>
      <w:bookmarkEnd w:id="176"/>
    </w:p>
    <w:p>
      <w:pPr>
        <w:pStyle w:val="9"/>
        <w:numPr>
          <w:ilvl w:val="1"/>
          <w:numId w:val="10"/>
        </w:numPr>
        <w:tabs>
          <w:tab w:val="left" w:pos="618"/>
        </w:tabs>
        <w:spacing w:before="129" w:line="280" w:lineRule="exact"/>
        <w:ind w:left="618" w:hanging="480"/>
        <w:rPr>
          <w:color w:val="auto"/>
        </w:rPr>
      </w:pPr>
      <w:bookmarkStart w:id="177" w:name="_bookmark61"/>
      <w:bookmarkEnd w:id="177"/>
      <w:bookmarkStart w:id="178" w:name="_Toc22023_WPSOffice_Level3"/>
      <w:r>
        <w:rPr>
          <w:color w:val="auto"/>
        </w:rPr>
        <w:t>词语定义</w:t>
      </w:r>
      <w:bookmarkEnd w:id="178"/>
    </w:p>
    <w:p>
      <w:pPr>
        <w:pStyle w:val="3"/>
        <w:spacing w:before="117" w:line="280" w:lineRule="exact"/>
        <w:ind w:left="558"/>
        <w:rPr>
          <w:color w:val="auto"/>
          <w:lang w:eastAsia="zh-CN"/>
        </w:rPr>
      </w:pPr>
      <w:r>
        <w:rPr>
          <w:color w:val="auto"/>
          <w:lang w:eastAsia="zh-CN"/>
        </w:rPr>
        <w:t>见“投标人须知前附表”。</w:t>
      </w:r>
    </w:p>
    <w:p>
      <w:pPr>
        <w:pStyle w:val="9"/>
        <w:numPr>
          <w:ilvl w:val="1"/>
          <w:numId w:val="10"/>
        </w:numPr>
        <w:tabs>
          <w:tab w:val="left" w:pos="618"/>
        </w:tabs>
        <w:spacing w:before="144" w:line="280" w:lineRule="exact"/>
        <w:ind w:left="618" w:hanging="480"/>
        <w:rPr>
          <w:color w:val="auto"/>
        </w:rPr>
      </w:pPr>
      <w:bookmarkStart w:id="179" w:name="_bookmark62"/>
      <w:bookmarkEnd w:id="179"/>
      <w:bookmarkStart w:id="180" w:name="_Toc22597_WPSOffice_Level3"/>
      <w:r>
        <w:rPr>
          <w:color w:val="auto"/>
        </w:rPr>
        <w:t>招标控制价</w:t>
      </w:r>
      <w:bookmarkEnd w:id="180"/>
    </w:p>
    <w:p>
      <w:pPr>
        <w:pStyle w:val="3"/>
        <w:spacing w:before="118" w:line="280" w:lineRule="exact"/>
        <w:ind w:left="558"/>
        <w:rPr>
          <w:color w:val="auto"/>
          <w:lang w:eastAsia="zh-CN"/>
        </w:rPr>
      </w:pPr>
      <w:r>
        <w:rPr>
          <w:color w:val="auto"/>
          <w:lang w:eastAsia="zh-CN"/>
        </w:rPr>
        <w:t>招标控制价设置要求见“投标人须知前附表”。</w:t>
      </w:r>
    </w:p>
    <w:p>
      <w:pPr>
        <w:pStyle w:val="3"/>
        <w:spacing w:before="145" w:line="280" w:lineRule="exact"/>
        <w:ind w:left="138" w:right="134" w:firstLine="419"/>
        <w:rPr>
          <w:color w:val="auto"/>
          <w:lang w:eastAsia="zh-CN"/>
        </w:rPr>
      </w:pPr>
      <w:r>
        <w:rPr>
          <w:color w:val="auto"/>
          <w:lang w:eastAsia="zh-CN"/>
        </w:rPr>
        <w:t>招标人或受其委托具有相应资质的中介机构，按照国家和地区的相关规定及第五章的要求编制招标工程的招标控制价。</w:t>
      </w:r>
    </w:p>
    <w:p>
      <w:pPr>
        <w:pStyle w:val="3"/>
        <w:spacing w:before="33" w:line="280" w:lineRule="exact"/>
        <w:ind w:left="558"/>
        <w:rPr>
          <w:color w:val="auto"/>
          <w:lang w:eastAsia="zh-CN"/>
        </w:rPr>
      </w:pPr>
      <w:r>
        <w:rPr>
          <w:color w:val="auto"/>
          <w:lang w:eastAsia="zh-CN"/>
        </w:rPr>
        <w:t xml:space="preserve">原则上招标控制价应于投标截止时间 </w:t>
      </w:r>
      <w:r>
        <w:rPr>
          <w:rFonts w:ascii="Calibri" w:eastAsia="Calibri"/>
          <w:color w:val="auto"/>
          <w:lang w:eastAsia="zh-CN"/>
        </w:rPr>
        <w:t xml:space="preserve">15 </w:t>
      </w:r>
      <w:r>
        <w:rPr>
          <w:color w:val="auto"/>
          <w:lang w:eastAsia="zh-CN"/>
        </w:rPr>
        <w:t>日前向所有投标人公布，最迟应当在投标截止时间</w:t>
      </w:r>
    </w:p>
    <w:p>
      <w:pPr>
        <w:pStyle w:val="3"/>
        <w:spacing w:before="117" w:line="280" w:lineRule="exact"/>
        <w:ind w:left="138"/>
        <w:rPr>
          <w:color w:val="auto"/>
          <w:lang w:eastAsia="zh-CN"/>
        </w:rPr>
      </w:pPr>
      <w:r>
        <w:rPr>
          <w:rFonts w:ascii="Calibri" w:eastAsia="Calibri"/>
          <w:color w:val="auto"/>
          <w:lang w:eastAsia="zh-CN"/>
        </w:rPr>
        <w:t>7</w:t>
      </w:r>
      <w:r>
        <w:rPr>
          <w:color w:val="auto"/>
          <w:spacing w:val="-11"/>
          <w:lang w:eastAsia="zh-CN"/>
        </w:rPr>
        <w:t>日前公布，并报送当地招投标监督管理部门备案。潜在投标人或者其他利害关系人对招标控制</w:t>
      </w:r>
    </w:p>
    <w:p>
      <w:pPr>
        <w:pStyle w:val="3"/>
        <w:spacing w:before="117" w:line="280" w:lineRule="exact"/>
        <w:ind w:left="138"/>
        <w:rPr>
          <w:color w:val="auto"/>
          <w:lang w:eastAsia="zh-CN"/>
        </w:rPr>
      </w:pPr>
      <w:r>
        <w:rPr>
          <w:color w:val="auto"/>
          <w:spacing w:val="-12"/>
          <w:lang w:eastAsia="zh-CN"/>
        </w:rPr>
        <w:t xml:space="preserve">价有异议的，应当在投标截止时间 </w:t>
      </w:r>
      <w:r>
        <w:rPr>
          <w:rFonts w:ascii="Calibri" w:eastAsia="Calibri"/>
          <w:color w:val="auto"/>
          <w:lang w:eastAsia="zh-CN"/>
        </w:rPr>
        <w:t xml:space="preserve">5 </w:t>
      </w:r>
      <w:r>
        <w:rPr>
          <w:color w:val="auto"/>
          <w:spacing w:val="-13"/>
          <w:lang w:eastAsia="zh-CN"/>
        </w:rPr>
        <w:t xml:space="preserve">日前提出。招标人应当自收到异议之日起 </w:t>
      </w:r>
      <w:r>
        <w:rPr>
          <w:rFonts w:ascii="Calibri" w:eastAsia="Calibri"/>
          <w:color w:val="auto"/>
          <w:lang w:eastAsia="zh-CN"/>
        </w:rPr>
        <w:t xml:space="preserve">3 </w:t>
      </w:r>
      <w:r>
        <w:rPr>
          <w:color w:val="auto"/>
          <w:spacing w:val="-2"/>
          <w:lang w:eastAsia="zh-CN"/>
        </w:rPr>
        <w:t>日内作出答复。</w:t>
      </w:r>
    </w:p>
    <w:p>
      <w:pPr>
        <w:pStyle w:val="3"/>
        <w:spacing w:before="117" w:line="280" w:lineRule="exact"/>
        <w:ind w:left="138" w:right="130"/>
        <w:rPr>
          <w:color w:val="auto"/>
          <w:sz w:val="28"/>
          <w:lang w:eastAsia="zh-CN"/>
        </w:rPr>
      </w:pPr>
      <w:r>
        <w:rPr>
          <w:color w:val="auto"/>
          <w:lang w:eastAsia="zh-CN"/>
        </w:rPr>
        <w:t xml:space="preserve">招标人需重新公布招标控制价的，其最终公布的时间到投标截止时间不足 </w:t>
      </w:r>
      <w:r>
        <w:rPr>
          <w:rFonts w:ascii="Calibri" w:eastAsia="Calibri"/>
          <w:color w:val="auto"/>
          <w:lang w:eastAsia="zh-CN"/>
        </w:rPr>
        <w:t xml:space="preserve">7 </w:t>
      </w:r>
      <w:r>
        <w:rPr>
          <w:color w:val="auto"/>
          <w:lang w:eastAsia="zh-CN"/>
        </w:rPr>
        <w:t>天可能影响投标文件编制的，应顺延提交投标文件的截止时间。</w:t>
      </w:r>
    </w:p>
    <w:p>
      <w:pPr>
        <w:pStyle w:val="9"/>
        <w:numPr>
          <w:ilvl w:val="1"/>
          <w:numId w:val="10"/>
        </w:numPr>
        <w:tabs>
          <w:tab w:val="left" w:pos="618"/>
        </w:tabs>
        <w:spacing w:before="37" w:line="280" w:lineRule="exact"/>
        <w:ind w:left="618" w:hanging="480"/>
        <w:rPr>
          <w:color w:val="auto"/>
          <w:lang w:eastAsia="zh-CN"/>
        </w:rPr>
      </w:pPr>
      <w:bookmarkStart w:id="181" w:name="_bookmark63"/>
      <w:bookmarkEnd w:id="181"/>
      <w:bookmarkStart w:id="182" w:name="_Toc29718_WPSOffice_Level3"/>
      <w:r>
        <w:rPr>
          <w:color w:val="auto"/>
          <w:lang w:eastAsia="zh-CN"/>
        </w:rPr>
        <w:t>技术标“暗标” 评审方式</w:t>
      </w:r>
      <w:bookmarkEnd w:id="182"/>
    </w:p>
    <w:p>
      <w:pPr>
        <w:pStyle w:val="3"/>
        <w:spacing w:before="119" w:line="280" w:lineRule="exact"/>
        <w:ind w:left="558"/>
        <w:rPr>
          <w:color w:val="auto"/>
          <w:lang w:eastAsia="zh-CN"/>
        </w:rPr>
      </w:pPr>
      <w:r>
        <w:rPr>
          <w:color w:val="auto"/>
          <w:lang w:eastAsia="zh-CN"/>
        </w:rPr>
        <w:t>见“投标人须知前附表” 。</w:t>
      </w:r>
    </w:p>
    <w:p>
      <w:pPr>
        <w:pStyle w:val="9"/>
        <w:numPr>
          <w:ilvl w:val="1"/>
          <w:numId w:val="10"/>
        </w:numPr>
        <w:tabs>
          <w:tab w:val="left" w:pos="618"/>
        </w:tabs>
        <w:spacing w:before="145" w:line="280" w:lineRule="exact"/>
        <w:ind w:left="618" w:hanging="480"/>
        <w:rPr>
          <w:color w:val="auto"/>
        </w:rPr>
      </w:pPr>
      <w:bookmarkStart w:id="183" w:name="_bookmark64"/>
      <w:bookmarkEnd w:id="183"/>
      <w:bookmarkStart w:id="184" w:name="_Toc12147_WPSOffice_Level3"/>
      <w:r>
        <w:rPr>
          <w:color w:val="auto"/>
        </w:rPr>
        <w:t>电子投标文件</w:t>
      </w:r>
      <w:bookmarkEnd w:id="184"/>
    </w:p>
    <w:p>
      <w:pPr>
        <w:pStyle w:val="3"/>
        <w:spacing w:before="118" w:line="280" w:lineRule="exact"/>
        <w:ind w:left="558"/>
        <w:rPr>
          <w:color w:val="auto"/>
          <w:lang w:eastAsia="zh-CN"/>
        </w:rPr>
      </w:pPr>
      <w:r>
        <w:rPr>
          <w:color w:val="auto"/>
          <w:lang w:eastAsia="zh-CN"/>
        </w:rPr>
        <w:t>电子投标文件的具体内容要求见“投标人须知前附表”。</w:t>
      </w:r>
    </w:p>
    <w:p>
      <w:pPr>
        <w:pStyle w:val="9"/>
        <w:numPr>
          <w:ilvl w:val="1"/>
          <w:numId w:val="10"/>
        </w:numPr>
        <w:tabs>
          <w:tab w:val="left" w:pos="618"/>
        </w:tabs>
        <w:spacing w:before="145" w:line="280" w:lineRule="exact"/>
        <w:ind w:left="618" w:hanging="480"/>
        <w:rPr>
          <w:color w:val="auto"/>
        </w:rPr>
      </w:pPr>
      <w:bookmarkStart w:id="185" w:name="_bookmark65"/>
      <w:bookmarkEnd w:id="185"/>
      <w:bookmarkStart w:id="186" w:name="_Toc11677_WPSOffice_Level3"/>
      <w:r>
        <w:rPr>
          <w:color w:val="auto"/>
        </w:rPr>
        <w:t>知识产权</w:t>
      </w:r>
      <w:bookmarkEnd w:id="186"/>
    </w:p>
    <w:p>
      <w:pPr>
        <w:pStyle w:val="3"/>
        <w:spacing w:before="118" w:line="280" w:lineRule="exact"/>
        <w:ind w:left="558"/>
        <w:rPr>
          <w:color w:val="auto"/>
          <w:lang w:eastAsia="zh-CN"/>
        </w:rPr>
      </w:pPr>
      <w:r>
        <w:rPr>
          <w:color w:val="auto"/>
          <w:lang w:eastAsia="zh-CN"/>
        </w:rPr>
        <w:t>招标人对其知识产权的具体要求见“投标人须知前附表”。</w:t>
      </w:r>
    </w:p>
    <w:p>
      <w:pPr>
        <w:pStyle w:val="9"/>
        <w:numPr>
          <w:ilvl w:val="1"/>
          <w:numId w:val="10"/>
        </w:numPr>
        <w:tabs>
          <w:tab w:val="left" w:pos="618"/>
        </w:tabs>
        <w:spacing w:before="145" w:line="280" w:lineRule="exact"/>
        <w:ind w:left="618" w:hanging="480"/>
        <w:rPr>
          <w:color w:val="auto"/>
        </w:rPr>
      </w:pPr>
      <w:bookmarkStart w:id="187" w:name="_bookmark66"/>
      <w:bookmarkEnd w:id="187"/>
      <w:bookmarkStart w:id="188" w:name="_Toc19530_WPSOffice_Level3"/>
      <w:r>
        <w:rPr>
          <w:color w:val="auto"/>
        </w:rPr>
        <w:t>重新招标的其他情形</w:t>
      </w:r>
      <w:bookmarkEnd w:id="188"/>
    </w:p>
    <w:p>
      <w:pPr>
        <w:pStyle w:val="3"/>
        <w:spacing w:before="118" w:line="280" w:lineRule="exact"/>
        <w:ind w:left="558"/>
        <w:rPr>
          <w:color w:val="auto"/>
          <w:lang w:eastAsia="zh-CN"/>
        </w:rPr>
      </w:pPr>
      <w:r>
        <w:rPr>
          <w:color w:val="auto"/>
          <w:lang w:eastAsia="zh-CN"/>
        </w:rPr>
        <w:t>见“投标人须知前附表”。</w:t>
      </w:r>
    </w:p>
    <w:p>
      <w:pPr>
        <w:pStyle w:val="9"/>
        <w:numPr>
          <w:ilvl w:val="1"/>
          <w:numId w:val="10"/>
        </w:numPr>
        <w:tabs>
          <w:tab w:val="left" w:pos="618"/>
        </w:tabs>
        <w:spacing w:before="145" w:line="280" w:lineRule="exact"/>
        <w:ind w:left="618" w:hanging="480"/>
        <w:rPr>
          <w:color w:val="auto"/>
        </w:rPr>
      </w:pPr>
      <w:bookmarkStart w:id="189" w:name="_bookmark67"/>
      <w:bookmarkEnd w:id="189"/>
      <w:bookmarkStart w:id="190" w:name="_Toc26354_WPSOffice_Level3"/>
      <w:r>
        <w:rPr>
          <w:color w:val="auto"/>
        </w:rPr>
        <w:t>同义词语</w:t>
      </w:r>
      <w:bookmarkEnd w:id="190"/>
    </w:p>
    <w:p>
      <w:pPr>
        <w:pStyle w:val="3"/>
        <w:spacing w:before="119" w:line="280" w:lineRule="exact"/>
        <w:ind w:left="558"/>
        <w:rPr>
          <w:color w:val="auto"/>
          <w:lang w:eastAsia="zh-CN"/>
        </w:rPr>
      </w:pPr>
      <w:r>
        <w:rPr>
          <w:color w:val="auto"/>
          <w:lang w:eastAsia="zh-CN"/>
        </w:rPr>
        <w:t>见“投标人须知前附表”。</w:t>
      </w:r>
    </w:p>
    <w:p>
      <w:pPr>
        <w:pStyle w:val="9"/>
        <w:numPr>
          <w:ilvl w:val="1"/>
          <w:numId w:val="10"/>
        </w:numPr>
        <w:tabs>
          <w:tab w:val="left" w:pos="618"/>
        </w:tabs>
        <w:spacing w:before="145" w:line="280" w:lineRule="exact"/>
        <w:ind w:left="618" w:hanging="480"/>
        <w:rPr>
          <w:color w:val="auto"/>
        </w:rPr>
      </w:pPr>
      <w:bookmarkStart w:id="191" w:name="_bookmark68"/>
      <w:bookmarkEnd w:id="191"/>
      <w:bookmarkStart w:id="192" w:name="_Toc11356_WPSOffice_Level3"/>
      <w:r>
        <w:rPr>
          <w:color w:val="auto"/>
        </w:rPr>
        <w:t>监督</w:t>
      </w:r>
      <w:bookmarkEnd w:id="192"/>
    </w:p>
    <w:p>
      <w:pPr>
        <w:pStyle w:val="3"/>
        <w:spacing w:before="118" w:line="280" w:lineRule="exact"/>
        <w:ind w:left="558"/>
        <w:rPr>
          <w:color w:val="auto"/>
          <w:lang w:eastAsia="zh-CN"/>
        </w:rPr>
      </w:pPr>
      <w:r>
        <w:rPr>
          <w:color w:val="auto"/>
          <w:lang w:eastAsia="zh-CN"/>
        </w:rPr>
        <w:t>本项目招标的监督部门见“投标人须知前附表”。</w:t>
      </w:r>
    </w:p>
    <w:p>
      <w:pPr>
        <w:pStyle w:val="9"/>
        <w:numPr>
          <w:ilvl w:val="1"/>
          <w:numId w:val="10"/>
        </w:numPr>
        <w:tabs>
          <w:tab w:val="left" w:pos="618"/>
        </w:tabs>
        <w:spacing w:before="145" w:line="280" w:lineRule="exact"/>
        <w:ind w:left="618" w:hanging="480"/>
        <w:rPr>
          <w:color w:val="auto"/>
        </w:rPr>
      </w:pPr>
      <w:bookmarkStart w:id="193" w:name="_bookmark69"/>
      <w:bookmarkEnd w:id="193"/>
      <w:bookmarkStart w:id="194" w:name="_Toc28586_WPSOffice_Level3"/>
      <w:r>
        <w:rPr>
          <w:color w:val="auto"/>
        </w:rPr>
        <w:t>解释权</w:t>
      </w:r>
      <w:bookmarkEnd w:id="194"/>
    </w:p>
    <w:p>
      <w:pPr>
        <w:pStyle w:val="3"/>
        <w:spacing w:before="118" w:line="280" w:lineRule="exact"/>
        <w:ind w:left="558"/>
        <w:rPr>
          <w:color w:val="auto"/>
          <w:lang w:eastAsia="zh-CN"/>
        </w:rPr>
      </w:pPr>
      <w:r>
        <w:rPr>
          <w:color w:val="auto"/>
          <w:lang w:eastAsia="zh-CN"/>
        </w:rPr>
        <w:t>见“投标人须知前附表”。</w:t>
      </w:r>
    </w:p>
    <w:p>
      <w:pPr>
        <w:pStyle w:val="9"/>
        <w:numPr>
          <w:ilvl w:val="1"/>
          <w:numId w:val="10"/>
        </w:numPr>
        <w:tabs>
          <w:tab w:val="left" w:pos="726"/>
        </w:tabs>
        <w:spacing w:before="145" w:line="280" w:lineRule="exact"/>
        <w:ind w:left="726" w:hanging="588"/>
        <w:rPr>
          <w:color w:val="auto"/>
        </w:rPr>
      </w:pPr>
      <w:bookmarkStart w:id="195" w:name="_bookmark70"/>
      <w:bookmarkEnd w:id="195"/>
      <w:bookmarkStart w:id="196" w:name="_Toc12299_WPSOffice_Level3"/>
      <w:r>
        <w:rPr>
          <w:color w:val="auto"/>
          <w:spacing w:val="-2"/>
        </w:rPr>
        <w:t>招标人补充的其他内容</w:t>
      </w:r>
      <w:bookmarkEnd w:id="196"/>
    </w:p>
    <w:p>
      <w:pPr>
        <w:pStyle w:val="3"/>
        <w:spacing w:before="118" w:line="280" w:lineRule="exact"/>
        <w:ind w:left="558"/>
        <w:rPr>
          <w:color w:val="auto"/>
          <w:lang w:eastAsia="zh-CN"/>
        </w:rPr>
      </w:pPr>
      <w:r>
        <w:rPr>
          <w:color w:val="auto"/>
          <w:lang w:eastAsia="zh-CN"/>
        </w:rPr>
        <w:t>见“投标人须知前附表”。</w:t>
      </w:r>
    </w:p>
    <w:p>
      <w:pPr>
        <w:rPr>
          <w:color w:val="auto"/>
          <w:lang w:eastAsia="zh-CN"/>
        </w:rPr>
        <w:sectPr>
          <w:pgSz w:w="11910" w:h="16840"/>
          <w:pgMar w:top="1100" w:right="1300" w:bottom="1020" w:left="1660" w:header="877" w:footer="835" w:gutter="0"/>
          <w:cols w:space="720" w:num="1"/>
        </w:sectPr>
      </w:pPr>
    </w:p>
    <w:p>
      <w:pPr>
        <w:pStyle w:val="5"/>
        <w:tabs>
          <w:tab w:val="left" w:pos="3887"/>
        </w:tabs>
        <w:spacing w:before="0" w:line="357" w:lineRule="auto"/>
        <w:ind w:left="3887" w:right="2604" w:hanging="1284"/>
        <w:jc w:val="left"/>
        <w:rPr>
          <w:color w:val="auto"/>
          <w:lang w:eastAsia="zh-CN"/>
        </w:rPr>
      </w:pPr>
      <w:bookmarkStart w:id="197" w:name="_Toc4116_WPSOffice_Level1"/>
      <w:r>
        <w:rPr>
          <w:color w:val="auto"/>
          <w:lang w:eastAsia="zh-CN"/>
        </w:rPr>
        <w:t>第三章</w:t>
      </w:r>
      <w:r>
        <w:rPr>
          <w:color w:val="auto"/>
          <w:lang w:eastAsia="zh-CN"/>
        </w:rPr>
        <w:tab/>
      </w:r>
      <w:r>
        <w:rPr>
          <w:color w:val="auto"/>
          <w:w w:val="95"/>
          <w:lang w:eastAsia="zh-CN"/>
        </w:rPr>
        <w:t>评标办法（综合评估法）  评标办法前附表</w:t>
      </w:r>
      <w:bookmarkEnd w:id="197"/>
    </w:p>
    <w:p>
      <w:pPr>
        <w:pStyle w:val="3"/>
        <w:spacing w:before="8"/>
        <w:rPr>
          <w:rFonts w:ascii="黑体"/>
          <w:b/>
          <w:color w:val="auto"/>
          <w:sz w:val="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6"/>
              <w:spacing w:before="90"/>
              <w:ind w:left="148"/>
              <w:rPr>
                <w:color w:val="auto"/>
                <w:kern w:val="2"/>
                <w:sz w:val="21"/>
              </w:rPr>
            </w:pPr>
            <w:r>
              <w:rPr>
                <w:color w:val="auto"/>
                <w:kern w:val="2"/>
                <w:sz w:val="21"/>
              </w:rPr>
              <w:t>条款号</w:t>
            </w:r>
          </w:p>
        </w:tc>
        <w:tc>
          <w:tcPr>
            <w:tcW w:w="4045" w:type="dxa"/>
            <w:gridSpan w:val="3"/>
            <w:shd w:val="clear" w:color="auto" w:fill="E6E6E6"/>
          </w:tcPr>
          <w:p>
            <w:pPr>
              <w:pStyle w:val="26"/>
              <w:spacing w:before="90"/>
              <w:ind w:left="1572" w:right="1570"/>
              <w:jc w:val="center"/>
              <w:rPr>
                <w:color w:val="auto"/>
                <w:kern w:val="2"/>
                <w:sz w:val="21"/>
              </w:rPr>
            </w:pPr>
            <w:r>
              <w:rPr>
                <w:color w:val="auto"/>
                <w:kern w:val="2"/>
                <w:sz w:val="21"/>
              </w:rPr>
              <w:t>评审因素</w:t>
            </w:r>
          </w:p>
        </w:tc>
        <w:tc>
          <w:tcPr>
            <w:tcW w:w="4856" w:type="dxa"/>
            <w:shd w:val="clear" w:color="auto" w:fill="E6E6E6"/>
          </w:tcPr>
          <w:p>
            <w:pPr>
              <w:pStyle w:val="26"/>
              <w:spacing w:before="90"/>
              <w:ind w:left="1976" w:right="1973"/>
              <w:jc w:val="center"/>
              <w:rPr>
                <w:color w:val="auto"/>
                <w:kern w:val="2"/>
                <w:sz w:val="21"/>
              </w:rPr>
            </w:pPr>
            <w:r>
              <w:rPr>
                <w:color w:val="auto"/>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9"/>
              <w:rPr>
                <w:rFonts w:ascii="黑体"/>
                <w:b/>
                <w:color w:val="auto"/>
                <w:kern w:val="2"/>
                <w:sz w:val="13"/>
              </w:rPr>
            </w:pPr>
          </w:p>
          <w:p>
            <w:pPr>
              <w:pStyle w:val="26"/>
              <w:spacing w:before="1"/>
              <w:ind w:left="251"/>
              <w:rPr>
                <w:rFonts w:ascii="Calibri"/>
                <w:color w:val="auto"/>
                <w:kern w:val="2"/>
                <w:sz w:val="21"/>
              </w:rPr>
            </w:pPr>
            <w:r>
              <w:rPr>
                <w:rFonts w:ascii="Calibri"/>
                <w:color w:val="auto"/>
                <w:kern w:val="2"/>
                <w:sz w:val="21"/>
              </w:rPr>
              <w:t>2.1.1</w:t>
            </w:r>
          </w:p>
        </w:tc>
        <w:tc>
          <w:tcPr>
            <w:tcW w:w="426"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2"/>
              <w:rPr>
                <w:rFonts w:ascii="黑体"/>
                <w:b/>
                <w:color w:val="auto"/>
                <w:kern w:val="2"/>
                <w:sz w:val="29"/>
              </w:rPr>
            </w:pPr>
          </w:p>
          <w:p>
            <w:pPr>
              <w:pStyle w:val="26"/>
              <w:spacing w:line="367" w:lineRule="auto"/>
              <w:ind w:left="104" w:right="96"/>
              <w:jc w:val="both"/>
              <w:rPr>
                <w:color w:val="auto"/>
                <w:kern w:val="2"/>
                <w:sz w:val="21"/>
              </w:rPr>
            </w:pPr>
            <w:r>
              <w:rPr>
                <w:color w:val="auto"/>
                <w:kern w:val="2"/>
                <w:sz w:val="21"/>
              </w:rPr>
              <w:t>资格评审标准</w:t>
            </w:r>
          </w:p>
        </w:tc>
        <w:tc>
          <w:tcPr>
            <w:tcW w:w="1144" w:type="dxa"/>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34"/>
              <w:ind w:left="253"/>
              <w:rPr>
                <w:color w:val="auto"/>
                <w:kern w:val="2"/>
                <w:sz w:val="21"/>
              </w:rPr>
            </w:pPr>
            <w:r>
              <w:rPr>
                <w:color w:val="auto"/>
                <w:kern w:val="2"/>
                <w:sz w:val="21"/>
              </w:rPr>
              <w:t>合格制</w:t>
            </w:r>
          </w:p>
          <w:p>
            <w:pPr>
              <w:pStyle w:val="26"/>
              <w:spacing w:before="134"/>
              <w:rPr>
                <w:color w:val="auto"/>
                <w:kern w:val="2"/>
                <w:sz w:val="21"/>
              </w:rPr>
            </w:pPr>
          </w:p>
        </w:tc>
        <w:tc>
          <w:tcPr>
            <w:tcW w:w="7331" w:type="dxa"/>
            <w:gridSpan w:val="2"/>
          </w:tcPr>
          <w:p>
            <w:pPr>
              <w:pStyle w:val="26"/>
              <w:spacing w:before="90"/>
              <w:ind w:left="104"/>
              <w:rPr>
                <w:b/>
                <w:color w:val="auto"/>
                <w:kern w:val="2"/>
                <w:sz w:val="21"/>
                <w:lang w:eastAsia="zh-CN"/>
              </w:rPr>
            </w:pPr>
            <w:r>
              <w:rPr>
                <w:b/>
                <w:color w:val="auto"/>
                <w:kern w:val="2"/>
                <w:sz w:val="21"/>
                <w:lang w:eastAsia="zh-CN"/>
              </w:rPr>
              <w:t>合格标准： 缺少任何一项或有任何一项不合格者， 其资格审查视为不合格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rPr>
                <w:rFonts w:ascii="黑体"/>
                <w:b/>
                <w:color w:val="auto"/>
                <w:kern w:val="2"/>
                <w:sz w:val="20"/>
                <w:lang w:eastAsia="zh-CN"/>
              </w:rPr>
            </w:pPr>
          </w:p>
          <w:p>
            <w:pPr>
              <w:pStyle w:val="26"/>
              <w:rPr>
                <w:rFonts w:ascii="黑体"/>
                <w:b/>
                <w:color w:val="auto"/>
                <w:kern w:val="2"/>
                <w:sz w:val="19"/>
                <w:lang w:eastAsia="zh-CN"/>
              </w:rPr>
            </w:pPr>
          </w:p>
          <w:p>
            <w:pPr>
              <w:pStyle w:val="26"/>
              <w:ind w:left="104"/>
              <w:rPr>
                <w:color w:val="auto"/>
                <w:kern w:val="2"/>
                <w:sz w:val="21"/>
              </w:rPr>
            </w:pPr>
            <w:r>
              <w:rPr>
                <w:color w:val="auto"/>
                <w:kern w:val="2"/>
                <w:sz w:val="21"/>
              </w:rPr>
              <w:t>投标文件签署</w:t>
            </w:r>
          </w:p>
        </w:tc>
        <w:tc>
          <w:tcPr>
            <w:tcW w:w="4856" w:type="dxa"/>
          </w:tcPr>
          <w:p>
            <w:pPr>
              <w:pStyle w:val="26"/>
              <w:spacing w:before="90" w:line="367" w:lineRule="auto"/>
              <w:ind w:left="103" w:right="96"/>
              <w:rPr>
                <w:color w:val="auto"/>
                <w:kern w:val="2"/>
                <w:sz w:val="21"/>
                <w:lang w:eastAsia="zh-CN"/>
              </w:rPr>
            </w:pPr>
            <w:r>
              <w:rPr>
                <w:color w:val="auto"/>
                <w:spacing w:val="-7"/>
                <w:kern w:val="2"/>
                <w:sz w:val="21"/>
                <w:lang w:eastAsia="zh-CN"/>
              </w:rPr>
              <w:t>有效的法定代表人身份证明</w:t>
            </w:r>
            <w:r>
              <w:rPr>
                <w:color w:val="auto"/>
                <w:spacing w:val="-3"/>
                <w:kern w:val="2"/>
                <w:sz w:val="21"/>
                <w:lang w:eastAsia="zh-CN"/>
              </w:rPr>
              <w:t>（附身份证复印件</w:t>
            </w:r>
            <w:r>
              <w:rPr>
                <w:color w:val="auto"/>
                <w:kern w:val="2"/>
                <w:sz w:val="21"/>
                <w:lang w:eastAsia="zh-CN"/>
              </w:rPr>
              <w:t>）</w:t>
            </w:r>
            <w:r>
              <w:rPr>
                <w:color w:val="auto"/>
                <w:spacing w:val="-15"/>
                <w:kern w:val="2"/>
                <w:sz w:val="21"/>
                <w:lang w:eastAsia="zh-CN"/>
              </w:rPr>
              <w:t xml:space="preserve"> 或</w:t>
            </w:r>
            <w:r>
              <w:rPr>
                <w:color w:val="auto"/>
                <w:spacing w:val="-12"/>
                <w:kern w:val="2"/>
                <w:sz w:val="21"/>
                <w:lang w:eastAsia="zh-CN"/>
              </w:rPr>
              <w:t>法定代表人授权委托书</w:t>
            </w:r>
            <w:r>
              <w:rPr>
                <w:color w:val="auto"/>
                <w:spacing w:val="-3"/>
                <w:kern w:val="2"/>
                <w:sz w:val="21"/>
                <w:lang w:eastAsia="zh-CN"/>
              </w:rPr>
              <w:t>（</w:t>
            </w:r>
            <w:r>
              <w:rPr>
                <w:color w:val="auto"/>
                <w:spacing w:val="-6"/>
                <w:kern w:val="2"/>
                <w:sz w:val="21"/>
                <w:lang w:eastAsia="zh-CN"/>
              </w:rPr>
              <w:t>附身份证复印件， 授权代</w:t>
            </w:r>
          </w:p>
          <w:p>
            <w:pPr>
              <w:pStyle w:val="26"/>
              <w:spacing w:before="33"/>
              <w:ind w:left="103"/>
              <w:rPr>
                <w:color w:val="auto"/>
                <w:kern w:val="2"/>
                <w:sz w:val="21"/>
              </w:rPr>
            </w:pPr>
            <w:r>
              <w:rPr>
                <w:color w:val="auto"/>
                <w:kern w:val="2"/>
                <w:sz w:val="21"/>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rPr>
                <w:color w:val="auto"/>
                <w:kern w:val="2"/>
                <w:sz w:val="2"/>
                <w:szCs w:val="2"/>
              </w:rPr>
            </w:pPr>
          </w:p>
        </w:tc>
        <w:tc>
          <w:tcPr>
            <w:tcW w:w="426" w:type="dxa"/>
            <w:vMerge w:val="continue"/>
            <w:tcBorders>
              <w:top w:val="nil"/>
            </w:tcBorders>
          </w:tcPr>
          <w:p>
            <w:pPr>
              <w:rPr>
                <w:color w:val="auto"/>
                <w:kern w:val="2"/>
                <w:sz w:val="2"/>
                <w:szCs w:val="2"/>
              </w:rPr>
            </w:pPr>
          </w:p>
        </w:tc>
        <w:tc>
          <w:tcPr>
            <w:tcW w:w="1144" w:type="dxa"/>
            <w:vMerge w:val="continue"/>
            <w:tcBorders>
              <w:top w:val="nil"/>
            </w:tcBorders>
          </w:tcPr>
          <w:p>
            <w:pPr>
              <w:rPr>
                <w:color w:val="auto"/>
                <w:kern w:val="2"/>
                <w:sz w:val="2"/>
                <w:szCs w:val="2"/>
              </w:rPr>
            </w:pPr>
          </w:p>
        </w:tc>
        <w:tc>
          <w:tcPr>
            <w:tcW w:w="2475" w:type="dxa"/>
          </w:tcPr>
          <w:p>
            <w:pPr>
              <w:pStyle w:val="26"/>
              <w:spacing w:before="119"/>
              <w:ind w:left="104"/>
              <w:rPr>
                <w:color w:val="auto"/>
                <w:kern w:val="2"/>
                <w:sz w:val="21"/>
              </w:rPr>
            </w:pPr>
            <w:r>
              <w:rPr>
                <w:color w:val="auto"/>
                <w:kern w:val="2"/>
                <w:sz w:val="21"/>
              </w:rPr>
              <w:t>营业执照</w:t>
            </w:r>
          </w:p>
        </w:tc>
        <w:tc>
          <w:tcPr>
            <w:tcW w:w="4856" w:type="dxa"/>
          </w:tcPr>
          <w:p>
            <w:pPr>
              <w:pStyle w:val="26"/>
              <w:spacing w:before="119"/>
              <w:ind w:left="103"/>
              <w:rPr>
                <w:color w:val="auto"/>
                <w:kern w:val="2"/>
                <w:sz w:val="21"/>
              </w:rPr>
            </w:pPr>
            <w:r>
              <w:rPr>
                <w:color w:val="auto"/>
                <w:kern w:val="2"/>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rPr>
                <w:color w:val="auto"/>
                <w:kern w:val="2"/>
                <w:sz w:val="2"/>
                <w:szCs w:val="2"/>
              </w:rPr>
            </w:pPr>
          </w:p>
        </w:tc>
        <w:tc>
          <w:tcPr>
            <w:tcW w:w="426" w:type="dxa"/>
            <w:vMerge w:val="continue"/>
            <w:tcBorders>
              <w:top w:val="nil"/>
            </w:tcBorders>
          </w:tcPr>
          <w:p>
            <w:pPr>
              <w:rPr>
                <w:color w:val="auto"/>
                <w:kern w:val="2"/>
                <w:sz w:val="2"/>
                <w:szCs w:val="2"/>
              </w:rPr>
            </w:pPr>
          </w:p>
        </w:tc>
        <w:tc>
          <w:tcPr>
            <w:tcW w:w="1144" w:type="dxa"/>
            <w:vMerge w:val="continue"/>
            <w:tcBorders>
              <w:top w:val="nil"/>
            </w:tcBorders>
          </w:tcPr>
          <w:p>
            <w:pPr>
              <w:rPr>
                <w:color w:val="auto"/>
                <w:kern w:val="2"/>
                <w:sz w:val="2"/>
                <w:szCs w:val="2"/>
              </w:rPr>
            </w:pPr>
          </w:p>
        </w:tc>
        <w:tc>
          <w:tcPr>
            <w:tcW w:w="2475" w:type="dxa"/>
          </w:tcPr>
          <w:p>
            <w:pPr>
              <w:pStyle w:val="26"/>
              <w:spacing w:before="91"/>
              <w:ind w:left="104"/>
              <w:rPr>
                <w:color w:val="auto"/>
                <w:kern w:val="2"/>
                <w:sz w:val="21"/>
              </w:rPr>
            </w:pPr>
            <w:r>
              <w:rPr>
                <w:color w:val="auto"/>
                <w:kern w:val="2"/>
                <w:sz w:val="21"/>
              </w:rPr>
              <w:t>安全生产许可证</w:t>
            </w:r>
          </w:p>
        </w:tc>
        <w:tc>
          <w:tcPr>
            <w:tcW w:w="4856" w:type="dxa"/>
          </w:tcPr>
          <w:p>
            <w:pPr>
              <w:pStyle w:val="26"/>
              <w:spacing w:before="91"/>
              <w:ind w:left="103"/>
              <w:rPr>
                <w:color w:val="auto"/>
                <w:kern w:val="2"/>
                <w:sz w:val="21"/>
                <w:lang w:eastAsia="zh-CN"/>
              </w:rPr>
            </w:pPr>
            <w:r>
              <w:rPr>
                <w:color w:val="auto"/>
                <w:kern w:val="2"/>
                <w:sz w:val="21"/>
                <w:lang w:eastAsia="zh-CN"/>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资质等级</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财务状况</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3"/>
              <w:ind w:left="104"/>
              <w:rPr>
                <w:color w:val="auto"/>
                <w:kern w:val="2"/>
                <w:sz w:val="21"/>
              </w:rPr>
            </w:pPr>
            <w:r>
              <w:rPr>
                <w:color w:val="auto"/>
                <w:kern w:val="2"/>
                <w:sz w:val="21"/>
              </w:rPr>
              <w:t>诚信</w:t>
            </w:r>
          </w:p>
        </w:tc>
        <w:tc>
          <w:tcPr>
            <w:tcW w:w="4856" w:type="dxa"/>
          </w:tcPr>
          <w:p>
            <w:pPr>
              <w:pStyle w:val="26"/>
              <w:spacing w:before="93"/>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项目经理</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技术负责人</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专职安全员</w:t>
            </w:r>
          </w:p>
        </w:tc>
        <w:tc>
          <w:tcPr>
            <w:tcW w:w="4856" w:type="dxa"/>
          </w:tcPr>
          <w:p>
            <w:pPr>
              <w:pStyle w:val="26"/>
              <w:spacing w:before="90"/>
              <w:ind w:left="103"/>
              <w:rPr>
                <w:color w:val="auto"/>
                <w:kern w:val="2"/>
                <w:sz w:val="21"/>
                <w:lang w:eastAsia="zh-CN"/>
              </w:rPr>
            </w:pPr>
            <w:r>
              <w:rPr>
                <w:color w:val="auto"/>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937" w:type="dxa"/>
            <w:vMerge w:val="continue"/>
            <w:tcBorders>
              <w:top w:val="nil"/>
            </w:tcBorders>
          </w:tcPr>
          <w:p>
            <w:pPr>
              <w:rPr>
                <w:color w:val="auto"/>
                <w:kern w:val="2"/>
                <w:sz w:val="2"/>
                <w:szCs w:val="2"/>
                <w:lang w:eastAsia="zh-CN"/>
              </w:rPr>
            </w:pPr>
          </w:p>
        </w:tc>
        <w:tc>
          <w:tcPr>
            <w:tcW w:w="426" w:type="dxa"/>
            <w:vMerge w:val="continue"/>
            <w:tcBorders>
              <w:top w:val="nil"/>
            </w:tcBorders>
          </w:tcPr>
          <w:p>
            <w:pPr>
              <w:rPr>
                <w:color w:val="auto"/>
                <w:kern w:val="2"/>
                <w:sz w:val="2"/>
                <w:szCs w:val="2"/>
                <w:lang w:eastAsia="zh-CN"/>
              </w:rPr>
            </w:pPr>
          </w:p>
        </w:tc>
        <w:tc>
          <w:tcPr>
            <w:tcW w:w="1144" w:type="dxa"/>
            <w:vMerge w:val="continue"/>
            <w:tcBorders>
              <w:top w:val="nil"/>
            </w:tcBorders>
          </w:tcPr>
          <w:p>
            <w:pPr>
              <w:rPr>
                <w:color w:val="auto"/>
                <w:kern w:val="2"/>
                <w:sz w:val="2"/>
                <w:szCs w:val="2"/>
                <w:lang w:eastAsia="zh-CN"/>
              </w:rPr>
            </w:pPr>
          </w:p>
        </w:tc>
        <w:tc>
          <w:tcPr>
            <w:tcW w:w="2475" w:type="dxa"/>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4"/>
              <w:rPr>
                <w:rFonts w:ascii="黑体"/>
                <w:b/>
                <w:color w:val="auto"/>
                <w:kern w:val="2"/>
                <w:sz w:val="19"/>
                <w:lang w:eastAsia="zh-CN"/>
              </w:rPr>
            </w:pPr>
          </w:p>
          <w:p>
            <w:pPr>
              <w:pStyle w:val="26"/>
              <w:ind w:left="104"/>
              <w:rPr>
                <w:color w:val="auto"/>
                <w:kern w:val="2"/>
                <w:sz w:val="21"/>
              </w:rPr>
            </w:pPr>
            <w:r>
              <w:rPr>
                <w:color w:val="auto"/>
                <w:kern w:val="2"/>
                <w:sz w:val="21"/>
              </w:rPr>
              <w:t>其他要求</w:t>
            </w:r>
          </w:p>
        </w:tc>
        <w:tc>
          <w:tcPr>
            <w:tcW w:w="4856" w:type="dxa"/>
          </w:tcPr>
          <w:p>
            <w:pPr>
              <w:pStyle w:val="26"/>
              <w:spacing w:before="90" w:line="360" w:lineRule="exact"/>
              <w:ind w:left="102" w:right="98"/>
              <w:jc w:val="both"/>
              <w:rPr>
                <w:color w:val="auto"/>
                <w:kern w:val="2"/>
                <w:sz w:val="21"/>
                <w:lang w:eastAsia="zh-CN"/>
              </w:rPr>
            </w:pPr>
            <w:r>
              <w:rPr>
                <w:color w:val="auto"/>
                <w:spacing w:val="-3"/>
                <w:kern w:val="2"/>
                <w:sz w:val="21"/>
                <w:lang w:eastAsia="zh-CN"/>
              </w:rPr>
              <w:t xml:space="preserve">符合第二章“投标人须知” 第 </w:t>
            </w:r>
            <w:r>
              <w:rPr>
                <w:color w:val="auto"/>
                <w:kern w:val="2"/>
                <w:sz w:val="21"/>
                <w:lang w:eastAsia="zh-CN"/>
              </w:rPr>
              <w:t>1.4.1</w:t>
            </w:r>
            <w:r>
              <w:rPr>
                <w:color w:val="auto"/>
                <w:spacing w:val="-1"/>
                <w:kern w:val="2"/>
                <w:sz w:val="21"/>
                <w:lang w:eastAsia="zh-CN"/>
              </w:rPr>
              <w:t xml:space="preserve"> 项规定且按</w:t>
            </w:r>
            <w:r>
              <w:rPr>
                <w:color w:val="auto"/>
                <w:spacing w:val="-11"/>
                <w:kern w:val="2"/>
                <w:sz w:val="21"/>
                <w:lang w:eastAsia="zh-CN"/>
              </w:rPr>
              <w:t xml:space="preserve">规定提交了第二章“投标人须知前附表” </w:t>
            </w:r>
            <w:r>
              <w:rPr>
                <w:color w:val="auto"/>
                <w:kern w:val="2"/>
                <w:sz w:val="21"/>
                <w:lang w:eastAsia="zh-CN"/>
              </w:rPr>
              <w:t>3.1.1</w:t>
            </w:r>
            <w:r>
              <w:rPr>
                <w:color w:val="auto"/>
                <w:spacing w:val="5"/>
                <w:kern w:val="2"/>
                <w:sz w:val="21"/>
                <w:lang w:eastAsia="zh-CN"/>
              </w:rPr>
              <w:t xml:space="preserve"> 项</w:t>
            </w:r>
            <w:r>
              <w:rPr>
                <w:color w:val="auto"/>
                <w:spacing w:val="-3"/>
                <w:kern w:val="2"/>
                <w:sz w:val="21"/>
                <w:lang w:eastAsia="zh-CN"/>
              </w:rPr>
              <w:t>资格审查部分</w:t>
            </w:r>
            <w:r>
              <w:rPr>
                <w:color w:val="auto"/>
                <w:spacing w:val="-1"/>
                <w:kern w:val="2"/>
                <w:sz w:val="21"/>
                <w:lang w:eastAsia="zh-CN"/>
              </w:rPr>
              <w:t>（1）～（</w:t>
            </w:r>
            <w:r>
              <w:rPr>
                <w:rFonts w:hint="eastAsia"/>
                <w:color w:val="auto"/>
                <w:spacing w:val="-1"/>
                <w:kern w:val="2"/>
                <w:sz w:val="21"/>
                <w:lang w:eastAsia="zh-CN"/>
              </w:rPr>
              <w:t>8</w:t>
            </w:r>
            <w:r>
              <w:rPr>
                <w:color w:val="auto"/>
                <w:spacing w:val="-1"/>
                <w:kern w:val="2"/>
                <w:sz w:val="21"/>
                <w:lang w:eastAsia="zh-CN"/>
              </w:rPr>
              <w:t>）</w:t>
            </w:r>
            <w:r>
              <w:rPr>
                <w:color w:val="auto"/>
                <w:spacing w:val="-3"/>
                <w:kern w:val="2"/>
                <w:sz w:val="21"/>
                <w:lang w:eastAsia="zh-CN"/>
              </w:rPr>
              <w:t>项内容的。</w:t>
            </w:r>
          </w:p>
          <w:p>
            <w:pPr>
              <w:pStyle w:val="26"/>
              <w:spacing w:before="33" w:line="360" w:lineRule="exact"/>
              <w:ind w:left="102"/>
              <w:jc w:val="both"/>
              <w:rPr>
                <w:color w:val="auto"/>
                <w:kern w:val="2"/>
                <w:sz w:val="21"/>
                <w:lang w:eastAsia="zh-CN"/>
              </w:rPr>
            </w:pPr>
            <w:r>
              <w:rPr>
                <w:color w:val="auto"/>
                <w:spacing w:val="-11"/>
                <w:kern w:val="2"/>
                <w:sz w:val="21"/>
                <w:lang w:eastAsia="zh-CN"/>
              </w:rPr>
              <w:t>【如：项目管理机构配备情况表、拟投入施工机械设备情况表、企业近年财务状况表（如有）等】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rPr>
                <w:rFonts w:ascii="黑体"/>
                <w:b/>
                <w:color w:val="auto"/>
                <w:kern w:val="2"/>
                <w:sz w:val="20"/>
                <w:lang w:eastAsia="zh-CN"/>
              </w:rPr>
            </w:pPr>
          </w:p>
          <w:p>
            <w:pPr>
              <w:pStyle w:val="26"/>
              <w:spacing w:before="159"/>
              <w:ind w:left="251"/>
              <w:rPr>
                <w:rFonts w:ascii="Calibri"/>
                <w:color w:val="auto"/>
                <w:kern w:val="2"/>
                <w:sz w:val="21"/>
              </w:rPr>
            </w:pPr>
            <w:r>
              <w:rPr>
                <w:rFonts w:ascii="Calibri"/>
                <w:color w:val="auto"/>
                <w:kern w:val="2"/>
                <w:sz w:val="21"/>
              </w:rPr>
              <w:t>2.1.2</w:t>
            </w:r>
          </w:p>
        </w:tc>
        <w:tc>
          <w:tcPr>
            <w:tcW w:w="1570" w:type="dxa"/>
            <w:gridSpan w:val="2"/>
            <w:vMerge w:val="restart"/>
          </w:tcPr>
          <w:p>
            <w:pPr>
              <w:pStyle w:val="26"/>
              <w:rPr>
                <w:rFonts w:ascii="黑体"/>
                <w:b/>
                <w:color w:val="auto"/>
                <w:kern w:val="2"/>
                <w:sz w:val="20"/>
              </w:rPr>
            </w:pPr>
          </w:p>
          <w:p>
            <w:pPr>
              <w:pStyle w:val="26"/>
              <w:rPr>
                <w:rFonts w:ascii="黑体"/>
                <w:b/>
                <w:color w:val="auto"/>
                <w:kern w:val="2"/>
                <w:sz w:val="20"/>
              </w:rPr>
            </w:pPr>
          </w:p>
          <w:p>
            <w:pPr>
              <w:pStyle w:val="26"/>
              <w:rPr>
                <w:rFonts w:ascii="黑体"/>
                <w:b/>
                <w:color w:val="auto"/>
                <w:kern w:val="2"/>
                <w:sz w:val="20"/>
              </w:rPr>
            </w:pPr>
          </w:p>
          <w:p>
            <w:pPr>
              <w:pStyle w:val="26"/>
              <w:spacing w:before="167" w:line="367" w:lineRule="auto"/>
              <w:ind w:left="359" w:right="352" w:firstLine="103"/>
              <w:rPr>
                <w:color w:val="auto"/>
                <w:kern w:val="2"/>
                <w:sz w:val="21"/>
              </w:rPr>
            </w:pPr>
            <w:r>
              <w:rPr>
                <w:color w:val="auto"/>
                <w:kern w:val="2"/>
                <w:sz w:val="21"/>
              </w:rPr>
              <w:t>形式性评审标准</w:t>
            </w:r>
          </w:p>
          <w:p>
            <w:pPr>
              <w:pStyle w:val="26"/>
              <w:spacing w:before="167" w:line="367" w:lineRule="auto"/>
              <w:ind w:right="352"/>
              <w:rPr>
                <w:color w:val="auto"/>
                <w:kern w:val="2"/>
                <w:sz w:val="21"/>
              </w:rPr>
            </w:pPr>
          </w:p>
        </w:tc>
        <w:tc>
          <w:tcPr>
            <w:tcW w:w="7331" w:type="dxa"/>
            <w:gridSpan w:val="2"/>
          </w:tcPr>
          <w:p>
            <w:pPr>
              <w:pStyle w:val="26"/>
              <w:spacing w:before="93"/>
              <w:ind w:left="104"/>
              <w:rPr>
                <w:b/>
                <w:color w:val="auto"/>
                <w:kern w:val="2"/>
                <w:sz w:val="21"/>
                <w:lang w:eastAsia="zh-CN"/>
              </w:rPr>
            </w:pPr>
            <w:r>
              <w:rPr>
                <w:b/>
                <w:color w:val="auto"/>
                <w:kern w:val="2"/>
                <w:sz w:val="21"/>
                <w:lang w:eastAsia="zh-CN"/>
              </w:rPr>
              <w:t>合格标准：缺少任何一项或有任何一项不合格者，其形式评审视为不合格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color w:val="auto"/>
                <w:kern w:val="2"/>
                <w:sz w:val="2"/>
                <w:szCs w:val="2"/>
                <w:lang w:eastAsia="zh-CN"/>
              </w:rPr>
            </w:pPr>
          </w:p>
        </w:tc>
        <w:tc>
          <w:tcPr>
            <w:tcW w:w="1570" w:type="dxa"/>
            <w:gridSpan w:val="2"/>
            <w:vMerge w:val="continue"/>
            <w:tcBorders>
              <w:top w:val="nil"/>
            </w:tcBorders>
          </w:tcPr>
          <w:p>
            <w:pPr>
              <w:rPr>
                <w:color w:val="auto"/>
                <w:kern w:val="2"/>
                <w:sz w:val="2"/>
                <w:szCs w:val="2"/>
                <w:lang w:eastAsia="zh-CN"/>
              </w:rPr>
            </w:pPr>
          </w:p>
        </w:tc>
        <w:tc>
          <w:tcPr>
            <w:tcW w:w="2475" w:type="dxa"/>
          </w:tcPr>
          <w:p>
            <w:pPr>
              <w:pStyle w:val="26"/>
              <w:spacing w:before="90"/>
              <w:ind w:left="104"/>
              <w:rPr>
                <w:color w:val="auto"/>
                <w:kern w:val="2"/>
                <w:sz w:val="21"/>
              </w:rPr>
            </w:pPr>
            <w:r>
              <w:rPr>
                <w:color w:val="auto"/>
                <w:kern w:val="2"/>
                <w:sz w:val="21"/>
              </w:rPr>
              <w:t>投标人名称</w:t>
            </w:r>
          </w:p>
        </w:tc>
        <w:tc>
          <w:tcPr>
            <w:tcW w:w="4856" w:type="dxa"/>
          </w:tcPr>
          <w:p>
            <w:pPr>
              <w:pStyle w:val="26"/>
              <w:spacing w:before="90"/>
              <w:ind w:left="103"/>
              <w:rPr>
                <w:color w:val="auto"/>
                <w:kern w:val="2"/>
                <w:sz w:val="21"/>
                <w:lang w:eastAsia="zh-CN"/>
              </w:rPr>
            </w:pPr>
            <w:r>
              <w:rPr>
                <w:color w:val="auto"/>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7" w:type="dxa"/>
            <w:vMerge w:val="continue"/>
            <w:tcBorders>
              <w:top w:val="nil"/>
            </w:tcBorders>
          </w:tcPr>
          <w:p>
            <w:pPr>
              <w:rPr>
                <w:color w:val="auto"/>
                <w:kern w:val="2"/>
                <w:sz w:val="2"/>
                <w:szCs w:val="2"/>
                <w:lang w:eastAsia="zh-CN"/>
              </w:rPr>
            </w:pPr>
          </w:p>
        </w:tc>
        <w:tc>
          <w:tcPr>
            <w:tcW w:w="1570" w:type="dxa"/>
            <w:gridSpan w:val="2"/>
            <w:vMerge w:val="continue"/>
            <w:tcBorders>
              <w:top w:val="nil"/>
            </w:tcBorders>
          </w:tcPr>
          <w:p>
            <w:pPr>
              <w:rPr>
                <w:color w:val="auto"/>
                <w:kern w:val="2"/>
                <w:sz w:val="2"/>
                <w:szCs w:val="2"/>
                <w:lang w:eastAsia="zh-CN"/>
              </w:rPr>
            </w:pPr>
          </w:p>
        </w:tc>
        <w:tc>
          <w:tcPr>
            <w:tcW w:w="2475" w:type="dxa"/>
          </w:tcPr>
          <w:p>
            <w:pPr>
              <w:pStyle w:val="26"/>
              <w:spacing w:before="11"/>
              <w:rPr>
                <w:rFonts w:ascii="黑体"/>
                <w:b/>
                <w:color w:val="auto"/>
                <w:kern w:val="2"/>
                <w:lang w:eastAsia="zh-CN"/>
              </w:rPr>
            </w:pPr>
          </w:p>
          <w:p>
            <w:pPr>
              <w:pStyle w:val="26"/>
              <w:ind w:left="104"/>
              <w:rPr>
                <w:color w:val="auto"/>
                <w:kern w:val="2"/>
                <w:sz w:val="21"/>
              </w:rPr>
            </w:pPr>
            <w:r>
              <w:rPr>
                <w:color w:val="auto"/>
                <w:kern w:val="2"/>
                <w:sz w:val="21"/>
              </w:rPr>
              <w:t>投标函签字盖章</w:t>
            </w:r>
          </w:p>
        </w:tc>
        <w:tc>
          <w:tcPr>
            <w:tcW w:w="4856" w:type="dxa"/>
          </w:tcPr>
          <w:p>
            <w:pPr>
              <w:pStyle w:val="26"/>
              <w:spacing w:before="90"/>
              <w:ind w:left="103"/>
              <w:rPr>
                <w:color w:val="auto"/>
                <w:kern w:val="2"/>
                <w:sz w:val="21"/>
                <w:lang w:eastAsia="zh-CN"/>
              </w:rPr>
            </w:pPr>
            <w:r>
              <w:rPr>
                <w:color w:val="auto"/>
                <w:kern w:val="2"/>
                <w:sz w:val="21"/>
                <w:lang w:eastAsia="zh-CN"/>
              </w:rPr>
              <w:t>法定代表人或其委托代理人签字或盖章及加盖投标</w:t>
            </w:r>
          </w:p>
          <w:p>
            <w:pPr>
              <w:pStyle w:val="26"/>
              <w:spacing w:before="144"/>
              <w:ind w:left="103"/>
              <w:rPr>
                <w:color w:val="auto"/>
                <w:kern w:val="2"/>
                <w:sz w:val="21"/>
              </w:rPr>
            </w:pPr>
            <w:r>
              <w:rPr>
                <w:color w:val="auto"/>
                <w:kern w:val="2"/>
                <w:sz w:val="21"/>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rPr>
                <w:color w:val="auto"/>
                <w:kern w:val="2"/>
                <w:sz w:val="2"/>
                <w:szCs w:val="2"/>
              </w:rPr>
            </w:pPr>
          </w:p>
        </w:tc>
        <w:tc>
          <w:tcPr>
            <w:tcW w:w="1570" w:type="dxa"/>
            <w:gridSpan w:val="2"/>
            <w:vMerge w:val="continue"/>
            <w:tcBorders>
              <w:top w:val="nil"/>
              <w:bottom w:val="single" w:color="auto" w:sz="4" w:space="0"/>
            </w:tcBorders>
          </w:tcPr>
          <w:p>
            <w:pPr>
              <w:rPr>
                <w:color w:val="auto"/>
                <w:kern w:val="2"/>
                <w:sz w:val="2"/>
                <w:szCs w:val="2"/>
              </w:rPr>
            </w:pPr>
          </w:p>
        </w:tc>
        <w:tc>
          <w:tcPr>
            <w:tcW w:w="2475" w:type="dxa"/>
          </w:tcPr>
          <w:p>
            <w:pPr>
              <w:pStyle w:val="26"/>
              <w:spacing w:before="90"/>
              <w:ind w:left="104"/>
              <w:rPr>
                <w:color w:val="auto"/>
                <w:kern w:val="2"/>
                <w:sz w:val="21"/>
              </w:rPr>
            </w:pPr>
            <w:r>
              <w:rPr>
                <w:color w:val="auto"/>
                <w:kern w:val="2"/>
                <w:sz w:val="21"/>
              </w:rPr>
              <w:t>投标文件格式</w:t>
            </w:r>
          </w:p>
        </w:tc>
        <w:tc>
          <w:tcPr>
            <w:tcW w:w="4856" w:type="dxa"/>
          </w:tcPr>
          <w:p>
            <w:pPr>
              <w:pStyle w:val="26"/>
              <w:spacing w:before="90"/>
              <w:ind w:left="103"/>
              <w:rPr>
                <w:color w:val="auto"/>
                <w:kern w:val="2"/>
                <w:sz w:val="21"/>
                <w:lang w:eastAsia="zh-CN"/>
              </w:rPr>
            </w:pPr>
            <w:r>
              <w:rPr>
                <w:color w:val="auto"/>
                <w:kern w:val="2"/>
                <w:sz w:val="21"/>
                <w:lang w:eastAsia="zh-CN"/>
              </w:rPr>
              <w:t>符合第八章</w:t>
            </w:r>
            <w:r>
              <w:rPr>
                <w:rFonts w:ascii="Calibri" w:hAnsi="Calibri" w:eastAsia="Calibri"/>
                <w:color w:val="auto"/>
                <w:kern w:val="2"/>
                <w:sz w:val="21"/>
                <w:lang w:eastAsia="zh-CN"/>
              </w:rPr>
              <w:t>“</w:t>
            </w:r>
            <w:r>
              <w:rPr>
                <w:color w:val="auto"/>
                <w:kern w:val="2"/>
                <w:sz w:val="21"/>
                <w:lang w:eastAsia="zh-CN"/>
              </w:rPr>
              <w:t>投标文件格式</w:t>
            </w:r>
            <w:r>
              <w:rPr>
                <w:rFonts w:ascii="Calibri" w:hAnsi="Calibri" w:eastAsia="Calibri"/>
                <w:color w:val="auto"/>
                <w:kern w:val="2"/>
                <w:sz w:val="21"/>
                <w:lang w:eastAsia="zh-CN"/>
              </w:rPr>
              <w:t>”</w:t>
            </w:r>
            <w:r>
              <w:rPr>
                <w:color w:val="auto"/>
                <w:kern w:val="2"/>
                <w:sz w:val="21"/>
                <w:lang w:eastAsia="zh-CN"/>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rPr>
                <w:color w:val="auto"/>
                <w:kern w:val="2"/>
                <w:sz w:val="2"/>
                <w:szCs w:val="2"/>
                <w:lang w:eastAsia="zh-CN"/>
              </w:rPr>
            </w:pPr>
          </w:p>
        </w:tc>
        <w:tc>
          <w:tcPr>
            <w:tcW w:w="1570" w:type="dxa"/>
            <w:gridSpan w:val="2"/>
            <w:tcBorders>
              <w:top w:val="single" w:color="auto" w:sz="4" w:space="0"/>
              <w:bottom w:val="single" w:color="auto" w:sz="4" w:space="0"/>
            </w:tcBorders>
          </w:tcPr>
          <w:p>
            <w:pPr>
              <w:rPr>
                <w:color w:val="auto"/>
                <w:kern w:val="2"/>
                <w:sz w:val="2"/>
                <w:szCs w:val="2"/>
                <w:lang w:eastAsia="zh-CN"/>
              </w:rPr>
            </w:pPr>
          </w:p>
        </w:tc>
        <w:tc>
          <w:tcPr>
            <w:tcW w:w="2475" w:type="dxa"/>
          </w:tcPr>
          <w:p>
            <w:pPr>
              <w:pStyle w:val="26"/>
              <w:spacing w:before="91"/>
              <w:ind w:left="104"/>
              <w:rPr>
                <w:color w:val="auto"/>
                <w:kern w:val="2"/>
                <w:sz w:val="21"/>
              </w:rPr>
            </w:pPr>
            <w:r>
              <w:rPr>
                <w:color w:val="auto"/>
                <w:kern w:val="2"/>
                <w:sz w:val="21"/>
              </w:rPr>
              <w:t>报价唯一</w:t>
            </w:r>
          </w:p>
        </w:tc>
        <w:tc>
          <w:tcPr>
            <w:tcW w:w="4856" w:type="dxa"/>
          </w:tcPr>
          <w:p>
            <w:pPr>
              <w:pStyle w:val="26"/>
              <w:spacing w:before="91"/>
              <w:ind w:left="102"/>
              <w:rPr>
                <w:color w:val="auto"/>
                <w:kern w:val="2"/>
                <w:sz w:val="21"/>
                <w:lang w:eastAsia="zh-CN"/>
              </w:rPr>
            </w:pPr>
            <w:r>
              <w:rPr>
                <w:color w:val="auto"/>
                <w:kern w:val="2"/>
                <w:sz w:val="21"/>
                <w:lang w:eastAsia="zh-CN"/>
              </w:rPr>
              <w:t>只能有一个有效报价。</w:t>
            </w:r>
          </w:p>
        </w:tc>
      </w:tr>
    </w:tbl>
    <w:p>
      <w:pPr>
        <w:rPr>
          <w:color w:val="auto"/>
          <w:sz w:val="21"/>
          <w:lang w:eastAsia="zh-CN"/>
        </w:rPr>
        <w:sectPr>
          <w:pgSz w:w="11910" w:h="16840"/>
          <w:pgMar w:top="1100" w:right="760" w:bottom="1020" w:left="1120" w:header="877" w:footer="835" w:gutter="0"/>
          <w:cols w:space="720" w:num="1"/>
        </w:sectPr>
      </w:pPr>
    </w:p>
    <w:p>
      <w:pPr>
        <w:pStyle w:val="3"/>
        <w:spacing w:before="11"/>
        <w:rPr>
          <w:rFonts w:ascii="Times New Roman"/>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5"/>
              <w:rPr>
                <w:rFonts w:ascii="Times New Roman"/>
                <w:color w:val="auto"/>
                <w:kern w:val="2"/>
                <w:sz w:val="17"/>
                <w:lang w:eastAsia="zh-CN"/>
              </w:rPr>
            </w:pPr>
          </w:p>
          <w:p>
            <w:pPr>
              <w:pStyle w:val="26"/>
              <w:ind w:left="251"/>
              <w:rPr>
                <w:rFonts w:ascii="Calibri"/>
                <w:color w:val="auto"/>
                <w:kern w:val="2"/>
                <w:sz w:val="21"/>
              </w:rPr>
            </w:pPr>
            <w:r>
              <w:rPr>
                <w:rFonts w:ascii="Calibri"/>
                <w:color w:val="auto"/>
                <w:kern w:val="2"/>
                <w:sz w:val="21"/>
              </w:rPr>
              <w:t>2.1.3</w:t>
            </w:r>
          </w:p>
        </w:tc>
        <w:tc>
          <w:tcPr>
            <w:tcW w:w="1566" w:type="dxa"/>
            <w:vMerge w:val="restart"/>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74" w:line="367" w:lineRule="auto"/>
              <w:ind w:left="359" w:right="352" w:firstLine="103"/>
              <w:rPr>
                <w:color w:val="auto"/>
                <w:kern w:val="2"/>
                <w:sz w:val="21"/>
              </w:rPr>
            </w:pPr>
            <w:r>
              <w:rPr>
                <w:color w:val="auto"/>
                <w:kern w:val="2"/>
                <w:sz w:val="21"/>
              </w:rPr>
              <w:t>响应性评审标准</w:t>
            </w:r>
          </w:p>
          <w:p>
            <w:pPr>
              <w:pStyle w:val="26"/>
              <w:spacing w:before="174" w:line="367" w:lineRule="auto"/>
              <w:ind w:right="352"/>
              <w:rPr>
                <w:color w:val="auto"/>
                <w:kern w:val="2"/>
                <w:sz w:val="21"/>
              </w:rPr>
            </w:pPr>
          </w:p>
        </w:tc>
        <w:tc>
          <w:tcPr>
            <w:tcW w:w="7307" w:type="dxa"/>
            <w:gridSpan w:val="3"/>
          </w:tcPr>
          <w:p>
            <w:pPr>
              <w:pStyle w:val="26"/>
              <w:spacing w:before="91"/>
              <w:ind w:left="104"/>
              <w:rPr>
                <w:b/>
                <w:color w:val="auto"/>
                <w:kern w:val="2"/>
                <w:sz w:val="21"/>
                <w:lang w:eastAsia="zh-CN"/>
              </w:rPr>
            </w:pPr>
            <w:r>
              <w:rPr>
                <w:b/>
                <w:color w:val="auto"/>
                <w:kern w:val="2"/>
                <w:sz w:val="21"/>
                <w:lang w:eastAsia="zh-CN"/>
              </w:rPr>
              <w:t>合格标准：缺少任何一项或有任何一项不合格者，其响应性评审视为不合格</w:t>
            </w:r>
            <w:r>
              <w:rPr>
                <w:rFonts w:hint="eastAsia"/>
                <w:b/>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投标内容</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1.3.1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工期</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1.3.2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3"/>
              <w:ind w:left="104"/>
              <w:rPr>
                <w:color w:val="auto"/>
                <w:kern w:val="2"/>
                <w:sz w:val="21"/>
              </w:rPr>
            </w:pPr>
            <w:r>
              <w:rPr>
                <w:color w:val="auto"/>
                <w:kern w:val="2"/>
                <w:sz w:val="21"/>
              </w:rPr>
              <w:t>工程质量</w:t>
            </w:r>
          </w:p>
        </w:tc>
        <w:tc>
          <w:tcPr>
            <w:tcW w:w="4840" w:type="dxa"/>
          </w:tcPr>
          <w:p>
            <w:pPr>
              <w:pStyle w:val="26"/>
              <w:spacing w:before="93"/>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1.3.3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投标有效期</w:t>
            </w:r>
          </w:p>
        </w:tc>
        <w:tc>
          <w:tcPr>
            <w:tcW w:w="4840" w:type="dxa"/>
          </w:tcPr>
          <w:p>
            <w:pPr>
              <w:pStyle w:val="26"/>
              <w:spacing w:before="90"/>
              <w:ind w:left="102"/>
              <w:rPr>
                <w:color w:val="auto"/>
                <w:kern w:val="2"/>
                <w:sz w:val="21"/>
                <w:lang w:eastAsia="zh-CN"/>
              </w:rPr>
            </w:pPr>
            <w:r>
              <w:rPr>
                <w:color w:val="auto"/>
                <w:kern w:val="2"/>
                <w:sz w:val="21"/>
                <w:lang w:eastAsia="zh-CN"/>
              </w:rPr>
              <w:t>符合第二章</w:t>
            </w:r>
            <w:r>
              <w:rPr>
                <w:rFonts w:ascii="Calibri" w:hAnsi="Calibri" w:eastAsia="Calibri"/>
                <w:color w:val="auto"/>
                <w:kern w:val="2"/>
                <w:sz w:val="21"/>
                <w:lang w:eastAsia="zh-CN"/>
              </w:rPr>
              <w:t>“</w:t>
            </w:r>
            <w:r>
              <w:rPr>
                <w:color w:val="auto"/>
                <w:kern w:val="2"/>
                <w:sz w:val="21"/>
                <w:lang w:eastAsia="zh-CN"/>
              </w:rPr>
              <w:t>投标人须知</w:t>
            </w:r>
            <w:r>
              <w:rPr>
                <w:rFonts w:ascii="Calibri" w:hAnsi="Calibri" w:eastAsia="Calibri"/>
                <w:color w:val="auto"/>
                <w:kern w:val="2"/>
                <w:sz w:val="21"/>
                <w:lang w:eastAsia="zh-CN"/>
              </w:rPr>
              <w:t>”</w:t>
            </w:r>
            <w:r>
              <w:rPr>
                <w:color w:val="auto"/>
                <w:kern w:val="2"/>
                <w:sz w:val="21"/>
                <w:lang w:eastAsia="zh-CN"/>
              </w:rPr>
              <w:t xml:space="preserve">第 </w:t>
            </w:r>
            <w:r>
              <w:rPr>
                <w:rFonts w:ascii="Calibri" w:hAnsi="Calibri" w:eastAsia="Calibri"/>
                <w:color w:val="auto"/>
                <w:kern w:val="2"/>
                <w:sz w:val="21"/>
                <w:lang w:eastAsia="zh-CN"/>
              </w:rPr>
              <w:t xml:space="preserve">3.3.1 </w:t>
            </w:r>
            <w:r>
              <w:rPr>
                <w:color w:val="auto"/>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rPr>
                <w:rFonts w:ascii="Times New Roman"/>
                <w:color w:val="auto"/>
                <w:kern w:val="2"/>
                <w:sz w:val="26"/>
                <w:lang w:eastAsia="zh-CN"/>
              </w:rPr>
            </w:pPr>
          </w:p>
          <w:p>
            <w:pPr>
              <w:pStyle w:val="26"/>
              <w:ind w:left="104"/>
              <w:rPr>
                <w:color w:val="auto"/>
                <w:kern w:val="2"/>
                <w:sz w:val="21"/>
              </w:rPr>
            </w:pPr>
            <w:r>
              <w:rPr>
                <w:color w:val="auto"/>
                <w:kern w:val="2"/>
                <w:sz w:val="21"/>
              </w:rPr>
              <w:t>权利义务</w:t>
            </w:r>
          </w:p>
        </w:tc>
        <w:tc>
          <w:tcPr>
            <w:tcW w:w="4840" w:type="dxa"/>
          </w:tcPr>
          <w:p>
            <w:pPr>
              <w:pStyle w:val="26"/>
              <w:spacing w:line="420" w:lineRule="exact"/>
              <w:ind w:left="102" w:right="94"/>
              <w:rPr>
                <w:color w:val="auto"/>
                <w:kern w:val="2"/>
                <w:sz w:val="21"/>
                <w:lang w:eastAsia="zh-CN"/>
              </w:rPr>
            </w:pPr>
            <w:r>
              <w:rPr>
                <w:color w:val="auto"/>
                <w:kern w:val="2"/>
                <w:sz w:val="21"/>
                <w:lang w:eastAsia="zh-CN"/>
              </w:rPr>
              <w:t>投标函附录中的相关承诺符合或优于第四章</w:t>
            </w:r>
            <w:r>
              <w:rPr>
                <w:rFonts w:ascii="Calibri" w:hAnsi="Calibri" w:eastAsia="Calibri"/>
                <w:color w:val="auto"/>
                <w:kern w:val="2"/>
                <w:sz w:val="21"/>
                <w:lang w:eastAsia="zh-CN"/>
              </w:rPr>
              <w:t>“</w:t>
            </w:r>
            <w:r>
              <w:rPr>
                <w:color w:val="auto"/>
                <w:kern w:val="2"/>
                <w:sz w:val="21"/>
                <w:lang w:eastAsia="zh-CN"/>
              </w:rPr>
              <w:t>合同条款及格式</w:t>
            </w:r>
            <w:r>
              <w:rPr>
                <w:rFonts w:ascii="Calibri" w:hAnsi="Calibri" w:eastAsia="Calibri"/>
                <w:color w:val="auto"/>
                <w:kern w:val="2"/>
                <w:sz w:val="21"/>
                <w:lang w:eastAsia="zh-CN"/>
              </w:rPr>
              <w:t>”</w:t>
            </w:r>
            <w:r>
              <w:rPr>
                <w:color w:val="auto"/>
                <w:kern w:val="2"/>
                <w:sz w:val="21"/>
                <w:lang w:eastAsia="zh-CN"/>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90"/>
              <w:ind w:left="104"/>
              <w:rPr>
                <w:color w:val="auto"/>
                <w:kern w:val="2"/>
                <w:sz w:val="21"/>
              </w:rPr>
            </w:pPr>
            <w:r>
              <w:rPr>
                <w:color w:val="auto"/>
                <w:kern w:val="2"/>
                <w:sz w:val="21"/>
              </w:rPr>
              <w:t>技术标准和要求</w:t>
            </w:r>
          </w:p>
        </w:tc>
        <w:tc>
          <w:tcPr>
            <w:tcW w:w="4840" w:type="dxa"/>
          </w:tcPr>
          <w:p>
            <w:pPr>
              <w:pStyle w:val="26"/>
              <w:spacing w:before="90"/>
              <w:ind w:left="102"/>
              <w:rPr>
                <w:color w:val="auto"/>
                <w:kern w:val="2"/>
                <w:sz w:val="21"/>
                <w:lang w:eastAsia="zh-CN"/>
              </w:rPr>
            </w:pPr>
            <w:r>
              <w:rPr>
                <w:color w:val="auto"/>
                <w:kern w:val="2"/>
                <w:sz w:val="21"/>
                <w:lang w:eastAsia="zh-CN"/>
              </w:rPr>
              <w:t xml:space="preserve">符合第七章 </w:t>
            </w:r>
            <w:r>
              <w:rPr>
                <w:rFonts w:ascii="Calibri" w:hAnsi="Calibri" w:eastAsia="Calibri"/>
                <w:color w:val="auto"/>
                <w:kern w:val="2"/>
                <w:sz w:val="21"/>
                <w:lang w:eastAsia="zh-CN"/>
              </w:rPr>
              <w:t>“</w:t>
            </w:r>
            <w:r>
              <w:rPr>
                <w:color w:val="auto"/>
                <w:kern w:val="2"/>
                <w:sz w:val="21"/>
                <w:lang w:eastAsia="zh-CN"/>
              </w:rPr>
              <w:t>技术标准和要求</w:t>
            </w:r>
            <w:r>
              <w:rPr>
                <w:rFonts w:ascii="Calibri" w:hAnsi="Calibri" w:eastAsia="Calibri"/>
                <w:color w:val="auto"/>
                <w:kern w:val="2"/>
                <w:sz w:val="21"/>
                <w:lang w:eastAsia="zh-CN"/>
              </w:rPr>
              <w:t>”</w:t>
            </w:r>
            <w:r>
              <w:rPr>
                <w:color w:val="auto"/>
                <w:kern w:val="2"/>
                <w:sz w:val="21"/>
                <w:lang w:eastAsia="zh-CN"/>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3"/>
              <w:rPr>
                <w:rFonts w:ascii="Times New Roman"/>
                <w:color w:val="auto"/>
                <w:kern w:val="2"/>
                <w:sz w:val="26"/>
                <w:lang w:eastAsia="zh-CN"/>
              </w:rPr>
            </w:pPr>
          </w:p>
          <w:p>
            <w:pPr>
              <w:pStyle w:val="26"/>
              <w:ind w:left="104"/>
              <w:rPr>
                <w:color w:val="auto"/>
                <w:kern w:val="2"/>
                <w:sz w:val="21"/>
              </w:rPr>
            </w:pPr>
            <w:r>
              <w:rPr>
                <w:color w:val="auto"/>
                <w:kern w:val="2"/>
                <w:sz w:val="21"/>
              </w:rPr>
              <w:t>投标价格</w:t>
            </w:r>
          </w:p>
        </w:tc>
        <w:tc>
          <w:tcPr>
            <w:tcW w:w="4840" w:type="dxa"/>
          </w:tcPr>
          <w:p>
            <w:pPr>
              <w:pStyle w:val="26"/>
              <w:spacing w:line="420" w:lineRule="exact"/>
              <w:ind w:left="102" w:right="99"/>
              <w:rPr>
                <w:color w:val="auto"/>
                <w:kern w:val="2"/>
                <w:sz w:val="21"/>
                <w:lang w:eastAsia="zh-CN"/>
              </w:rPr>
            </w:pPr>
            <w:r>
              <w:rPr>
                <w:color w:val="auto"/>
                <w:kern w:val="2"/>
                <w:sz w:val="21"/>
                <w:lang w:eastAsia="zh-CN"/>
              </w:rPr>
              <w:t xml:space="preserve">低于（含等于）招标人公布的招标控制价且无本章附件 </w:t>
            </w:r>
            <w:r>
              <w:rPr>
                <w:rFonts w:ascii="Calibri" w:eastAsia="Calibri"/>
                <w:color w:val="auto"/>
                <w:kern w:val="2"/>
                <w:sz w:val="21"/>
                <w:lang w:eastAsia="zh-CN"/>
              </w:rPr>
              <w:t xml:space="preserve">B </w:t>
            </w:r>
            <w:r>
              <w:rPr>
                <w:color w:val="auto"/>
                <w:kern w:val="2"/>
                <w:sz w:val="21"/>
                <w:lang w:eastAsia="zh-CN"/>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934" w:type="dxa"/>
            <w:vMerge w:val="continue"/>
            <w:tcBorders>
              <w:top w:val="nil"/>
            </w:tcBorders>
          </w:tcPr>
          <w:p>
            <w:pPr>
              <w:rPr>
                <w:color w:val="auto"/>
                <w:kern w:val="2"/>
                <w:sz w:val="2"/>
                <w:szCs w:val="2"/>
                <w:lang w:eastAsia="zh-CN"/>
              </w:rPr>
            </w:pPr>
          </w:p>
        </w:tc>
        <w:tc>
          <w:tcPr>
            <w:tcW w:w="1566" w:type="dxa"/>
            <w:vMerge w:val="continue"/>
            <w:tcBorders>
              <w:top w:val="nil"/>
            </w:tcBorders>
          </w:tcPr>
          <w:p>
            <w:pPr>
              <w:rPr>
                <w:color w:val="auto"/>
                <w:kern w:val="2"/>
                <w:sz w:val="2"/>
                <w:szCs w:val="2"/>
                <w:lang w:eastAsia="zh-CN"/>
              </w:rPr>
            </w:pPr>
          </w:p>
        </w:tc>
        <w:tc>
          <w:tcPr>
            <w:tcW w:w="2467" w:type="dxa"/>
            <w:gridSpan w:val="2"/>
          </w:tcPr>
          <w:p>
            <w:pPr>
              <w:pStyle w:val="26"/>
              <w:spacing w:before="5"/>
              <w:rPr>
                <w:rFonts w:ascii="Times New Roman"/>
                <w:color w:val="auto"/>
                <w:kern w:val="2"/>
                <w:sz w:val="27"/>
                <w:lang w:eastAsia="zh-CN"/>
              </w:rPr>
            </w:pPr>
          </w:p>
          <w:p>
            <w:pPr>
              <w:pStyle w:val="26"/>
              <w:ind w:left="104"/>
              <w:rPr>
                <w:color w:val="auto"/>
                <w:kern w:val="2"/>
                <w:sz w:val="21"/>
              </w:rPr>
            </w:pPr>
            <w:r>
              <w:rPr>
                <w:color w:val="auto"/>
                <w:kern w:val="2"/>
                <w:sz w:val="21"/>
              </w:rPr>
              <w:t>已标价工程量清单</w:t>
            </w:r>
          </w:p>
        </w:tc>
        <w:tc>
          <w:tcPr>
            <w:tcW w:w="4840" w:type="dxa"/>
          </w:tcPr>
          <w:p>
            <w:pPr>
              <w:pStyle w:val="26"/>
              <w:spacing w:before="104"/>
              <w:ind w:left="102"/>
              <w:rPr>
                <w:color w:val="auto"/>
                <w:kern w:val="2"/>
                <w:sz w:val="21"/>
                <w:lang w:eastAsia="zh-CN"/>
              </w:rPr>
            </w:pPr>
            <w:r>
              <w:rPr>
                <w:color w:val="auto"/>
                <w:kern w:val="2"/>
                <w:sz w:val="21"/>
                <w:lang w:eastAsia="zh-CN"/>
              </w:rPr>
              <w:t>符合第五章</w:t>
            </w:r>
            <w:r>
              <w:rPr>
                <w:rFonts w:ascii="Calibri" w:hAnsi="Calibri" w:eastAsia="Calibri"/>
                <w:color w:val="auto"/>
                <w:kern w:val="2"/>
                <w:sz w:val="21"/>
                <w:lang w:eastAsia="zh-CN"/>
              </w:rPr>
              <w:t>“</w:t>
            </w:r>
            <w:r>
              <w:rPr>
                <w:color w:val="auto"/>
                <w:kern w:val="2"/>
                <w:sz w:val="21"/>
                <w:lang w:eastAsia="zh-CN"/>
              </w:rPr>
              <w:t>工程量清单</w:t>
            </w:r>
            <w:r>
              <w:rPr>
                <w:rFonts w:ascii="Calibri" w:hAnsi="Calibri" w:eastAsia="Calibri"/>
                <w:color w:val="auto"/>
                <w:kern w:val="2"/>
                <w:sz w:val="21"/>
                <w:lang w:eastAsia="zh-CN"/>
              </w:rPr>
              <w:t>”</w:t>
            </w:r>
            <w:r>
              <w:rPr>
                <w:color w:val="auto"/>
                <w:kern w:val="2"/>
                <w:sz w:val="21"/>
                <w:lang w:eastAsia="zh-CN"/>
              </w:rPr>
              <w:t>的编制要求且无本章附件</w:t>
            </w:r>
          </w:p>
          <w:p>
            <w:pPr>
              <w:pStyle w:val="26"/>
              <w:spacing w:before="118"/>
              <w:ind w:left="102"/>
              <w:rPr>
                <w:color w:val="auto"/>
                <w:kern w:val="2"/>
                <w:sz w:val="21"/>
                <w:lang w:eastAsia="zh-CN"/>
              </w:rPr>
            </w:pPr>
            <w:r>
              <w:rPr>
                <w:rFonts w:ascii="Calibri" w:eastAsia="Calibri"/>
                <w:color w:val="auto"/>
                <w:kern w:val="2"/>
                <w:sz w:val="21"/>
                <w:lang w:eastAsia="zh-CN"/>
              </w:rPr>
              <w:t xml:space="preserve">B </w:t>
            </w:r>
            <w:r>
              <w:rPr>
                <w:color w:val="auto"/>
                <w:kern w:val="2"/>
                <w:sz w:val="21"/>
                <w:lang w:eastAsia="zh-CN"/>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6"/>
              <w:rPr>
                <w:rFonts w:ascii="Times New Roman"/>
                <w:color w:val="auto"/>
                <w:kern w:val="2"/>
                <w:sz w:val="20"/>
                <w:lang w:eastAsia="zh-CN"/>
              </w:rPr>
            </w:pPr>
          </w:p>
          <w:p>
            <w:pPr>
              <w:pStyle w:val="26"/>
              <w:spacing w:before="117"/>
              <w:ind w:left="203" w:right="198"/>
              <w:jc w:val="center"/>
              <w:rPr>
                <w:rFonts w:ascii="Calibri"/>
                <w:color w:val="auto"/>
                <w:kern w:val="2"/>
                <w:sz w:val="21"/>
              </w:rPr>
            </w:pPr>
            <w:r>
              <w:rPr>
                <w:rFonts w:ascii="Calibri"/>
                <w:color w:val="auto"/>
                <w:kern w:val="2"/>
                <w:sz w:val="21"/>
              </w:rPr>
              <w:t>2.2</w:t>
            </w:r>
          </w:p>
        </w:tc>
        <w:tc>
          <w:tcPr>
            <w:tcW w:w="1566" w:type="dxa"/>
          </w:tcPr>
          <w:p>
            <w:pPr>
              <w:pStyle w:val="26"/>
              <w:spacing w:before="2"/>
              <w:rPr>
                <w:rFonts w:ascii="Times New Roman"/>
                <w:color w:val="auto"/>
                <w:kern w:val="2"/>
                <w:sz w:val="26"/>
              </w:rPr>
            </w:pPr>
          </w:p>
          <w:p>
            <w:pPr>
              <w:pStyle w:val="26"/>
              <w:ind w:left="43" w:right="38"/>
              <w:jc w:val="center"/>
              <w:rPr>
                <w:color w:val="auto"/>
                <w:kern w:val="2"/>
                <w:sz w:val="21"/>
              </w:rPr>
            </w:pPr>
            <w:r>
              <w:rPr>
                <w:color w:val="auto"/>
                <w:kern w:val="2"/>
                <w:sz w:val="21"/>
              </w:rPr>
              <w:t>详细评审</w:t>
            </w:r>
          </w:p>
        </w:tc>
        <w:tc>
          <w:tcPr>
            <w:tcW w:w="7307" w:type="dxa"/>
            <w:gridSpan w:val="3"/>
          </w:tcPr>
          <w:p>
            <w:pPr>
              <w:pStyle w:val="26"/>
              <w:spacing w:before="90"/>
              <w:ind w:left="104"/>
              <w:rPr>
                <w:color w:val="auto"/>
                <w:kern w:val="2"/>
                <w:sz w:val="21"/>
                <w:lang w:eastAsia="zh-CN"/>
              </w:rPr>
            </w:pPr>
            <w:r>
              <w:rPr>
                <w:color w:val="auto"/>
                <w:kern w:val="2"/>
                <w:sz w:val="21"/>
                <w:lang w:eastAsia="zh-CN"/>
              </w:rPr>
              <w:t>通过资格审查的合格投标人，只有通过了形式性评审和响应性评审，才能进入</w:t>
            </w:r>
          </w:p>
          <w:p>
            <w:pPr>
              <w:pStyle w:val="26"/>
              <w:spacing w:before="144"/>
              <w:ind w:left="104"/>
              <w:rPr>
                <w:color w:val="auto"/>
                <w:kern w:val="2"/>
                <w:sz w:val="21"/>
              </w:rPr>
            </w:pPr>
            <w:r>
              <w:rPr>
                <w:color w:val="auto"/>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34" w:type="dxa"/>
          </w:tcPr>
          <w:p>
            <w:pPr>
              <w:pStyle w:val="26"/>
              <w:rPr>
                <w:rFonts w:ascii="Times New Roman"/>
                <w:color w:val="auto"/>
                <w:kern w:val="2"/>
                <w:sz w:val="20"/>
              </w:rPr>
            </w:pPr>
          </w:p>
          <w:p>
            <w:pPr>
              <w:pStyle w:val="26"/>
              <w:spacing w:before="117"/>
              <w:ind w:left="203" w:right="198"/>
              <w:jc w:val="center"/>
              <w:rPr>
                <w:rFonts w:ascii="Calibri"/>
                <w:color w:val="auto"/>
                <w:kern w:val="2"/>
                <w:sz w:val="21"/>
              </w:rPr>
            </w:pPr>
            <w:r>
              <w:rPr>
                <w:rFonts w:ascii="Calibri"/>
                <w:color w:val="auto"/>
                <w:kern w:val="2"/>
                <w:sz w:val="21"/>
              </w:rPr>
              <w:t>2.2.1</w:t>
            </w:r>
          </w:p>
        </w:tc>
        <w:tc>
          <w:tcPr>
            <w:tcW w:w="1566" w:type="dxa"/>
          </w:tcPr>
          <w:p>
            <w:pPr>
              <w:pStyle w:val="26"/>
              <w:spacing w:before="2"/>
              <w:rPr>
                <w:rFonts w:ascii="Times New Roman"/>
                <w:color w:val="auto"/>
                <w:kern w:val="2"/>
                <w:sz w:val="26"/>
              </w:rPr>
            </w:pPr>
          </w:p>
          <w:p>
            <w:pPr>
              <w:pStyle w:val="26"/>
              <w:ind w:left="43" w:right="38"/>
              <w:jc w:val="center"/>
              <w:rPr>
                <w:color w:val="auto"/>
                <w:kern w:val="2"/>
                <w:sz w:val="21"/>
              </w:rPr>
            </w:pPr>
            <w:r>
              <w:rPr>
                <w:color w:val="auto"/>
                <w:kern w:val="2"/>
                <w:sz w:val="21"/>
              </w:rPr>
              <w:t>分值构成</w:t>
            </w:r>
          </w:p>
        </w:tc>
        <w:tc>
          <w:tcPr>
            <w:tcW w:w="2467" w:type="dxa"/>
            <w:gridSpan w:val="2"/>
          </w:tcPr>
          <w:p>
            <w:pPr>
              <w:pStyle w:val="26"/>
              <w:spacing w:before="90"/>
              <w:ind w:left="307" w:right="448"/>
              <w:jc w:val="center"/>
              <w:rPr>
                <w:color w:val="auto"/>
                <w:kern w:val="2"/>
                <w:sz w:val="21"/>
              </w:rPr>
            </w:pPr>
            <w:r>
              <w:rPr>
                <w:color w:val="auto"/>
                <w:kern w:val="2"/>
                <w:sz w:val="21"/>
              </w:rPr>
              <w:t>分值构成</w:t>
            </w:r>
          </w:p>
          <w:p>
            <w:pPr>
              <w:pStyle w:val="26"/>
              <w:spacing w:before="144"/>
              <w:ind w:left="447" w:right="448"/>
              <w:jc w:val="center"/>
              <w:rPr>
                <w:color w:val="auto"/>
                <w:kern w:val="2"/>
                <w:sz w:val="21"/>
              </w:rPr>
            </w:pPr>
            <w:r>
              <w:rPr>
                <w:color w:val="auto"/>
                <w:kern w:val="2"/>
                <w:sz w:val="21"/>
              </w:rPr>
              <w:t xml:space="preserve">（总分 </w:t>
            </w:r>
            <w:r>
              <w:rPr>
                <w:rFonts w:ascii="Calibri" w:eastAsia="Calibri"/>
                <w:color w:val="auto"/>
                <w:kern w:val="2"/>
                <w:sz w:val="21"/>
              </w:rPr>
              <w:t xml:space="preserve">100 </w:t>
            </w:r>
            <w:r>
              <w:rPr>
                <w:color w:val="auto"/>
                <w:kern w:val="2"/>
                <w:sz w:val="21"/>
              </w:rPr>
              <w:t>分）</w:t>
            </w:r>
          </w:p>
        </w:tc>
        <w:tc>
          <w:tcPr>
            <w:tcW w:w="4840" w:type="dxa"/>
          </w:tcPr>
          <w:p>
            <w:pPr>
              <w:pStyle w:val="26"/>
              <w:tabs>
                <w:tab w:val="left" w:pos="2099"/>
                <w:tab w:val="left" w:pos="2522"/>
              </w:tabs>
              <w:spacing w:before="90"/>
              <w:ind w:left="102"/>
              <w:rPr>
                <w:color w:val="auto"/>
                <w:kern w:val="2"/>
                <w:sz w:val="21"/>
                <w:lang w:eastAsia="zh-CN"/>
              </w:rPr>
            </w:pPr>
            <w:r>
              <w:rPr>
                <w:color w:val="auto"/>
                <w:kern w:val="2"/>
                <w:sz w:val="21"/>
                <w:lang w:eastAsia="zh-CN"/>
              </w:rPr>
              <w:t>技术</w:t>
            </w:r>
            <w:r>
              <w:rPr>
                <w:color w:val="auto"/>
                <w:spacing w:val="-3"/>
                <w:kern w:val="2"/>
                <w:sz w:val="21"/>
                <w:lang w:eastAsia="zh-CN"/>
              </w:rPr>
              <w:t>标</w:t>
            </w:r>
            <w:r>
              <w:rPr>
                <w:color w:val="auto"/>
                <w:kern w:val="2"/>
                <w:sz w:val="21"/>
                <w:lang w:eastAsia="zh-CN"/>
              </w:rPr>
              <w:t>评</w:t>
            </w:r>
            <w:r>
              <w:rPr>
                <w:color w:val="auto"/>
                <w:spacing w:val="-3"/>
                <w:kern w:val="2"/>
                <w:sz w:val="21"/>
                <w:lang w:eastAsia="zh-CN"/>
              </w:rPr>
              <w:t>审</w:t>
            </w:r>
            <w:r>
              <w:rPr>
                <w:color w:val="auto"/>
                <w:kern w:val="2"/>
                <w:sz w:val="21"/>
                <w:lang w:eastAsia="zh-CN"/>
              </w:rPr>
              <w:t>部</w:t>
            </w:r>
            <w:r>
              <w:rPr>
                <w:color w:val="auto"/>
                <w:spacing w:val="-3"/>
                <w:kern w:val="2"/>
                <w:sz w:val="21"/>
                <w:lang w:eastAsia="zh-CN"/>
              </w:rPr>
              <w:t>分</w:t>
            </w:r>
            <w:r>
              <w:rPr>
                <w:color w:val="auto"/>
                <w:kern w:val="2"/>
                <w:sz w:val="21"/>
                <w:lang w:eastAsia="zh-CN"/>
              </w:rPr>
              <w:t>：</w:t>
            </w:r>
            <w:r>
              <w:rPr>
                <w:color w:val="auto"/>
                <w:kern w:val="2"/>
                <w:sz w:val="21"/>
                <w:u w:val="single"/>
                <w:lang w:eastAsia="zh-CN"/>
              </w:rPr>
              <w:tab/>
            </w:r>
            <w:r>
              <w:rPr>
                <w:rFonts w:hint="eastAsia" w:ascii="Calibri"/>
                <w:color w:val="auto"/>
                <w:kern w:val="2"/>
                <w:sz w:val="21"/>
                <w:u w:val="single"/>
                <w:lang w:eastAsia="zh-CN"/>
              </w:rPr>
              <w:t>4</w:t>
            </w:r>
            <w:r>
              <w:rPr>
                <w:rFonts w:ascii="Calibri" w:eastAsia="Calibri"/>
                <w:color w:val="auto"/>
                <w:kern w:val="2"/>
                <w:sz w:val="21"/>
                <w:u w:val="single"/>
                <w:lang w:eastAsia="zh-CN"/>
              </w:rPr>
              <w:t>0</w:t>
            </w:r>
            <w:r>
              <w:rPr>
                <w:rFonts w:ascii="Calibri" w:eastAsia="Calibri"/>
                <w:color w:val="auto"/>
                <w:kern w:val="2"/>
                <w:sz w:val="21"/>
                <w:u w:val="single"/>
                <w:lang w:eastAsia="zh-CN"/>
              </w:rPr>
              <w:tab/>
            </w:r>
            <w:r>
              <w:rPr>
                <w:color w:val="auto"/>
                <w:kern w:val="2"/>
                <w:sz w:val="21"/>
                <w:lang w:eastAsia="zh-CN"/>
              </w:rPr>
              <w:t>分</w:t>
            </w:r>
          </w:p>
          <w:p>
            <w:pPr>
              <w:pStyle w:val="26"/>
              <w:tabs>
                <w:tab w:val="left" w:pos="2099"/>
                <w:tab w:val="left" w:pos="2522"/>
              </w:tabs>
              <w:spacing w:before="118"/>
              <w:ind w:left="102"/>
              <w:rPr>
                <w:color w:val="auto"/>
                <w:kern w:val="2"/>
                <w:sz w:val="21"/>
                <w:lang w:eastAsia="zh-CN"/>
              </w:rPr>
            </w:pPr>
            <w:r>
              <w:rPr>
                <w:color w:val="auto"/>
                <w:kern w:val="2"/>
                <w:sz w:val="21"/>
                <w:lang w:eastAsia="zh-CN"/>
              </w:rPr>
              <w:t>商务</w:t>
            </w:r>
            <w:r>
              <w:rPr>
                <w:color w:val="auto"/>
                <w:spacing w:val="-3"/>
                <w:kern w:val="2"/>
                <w:sz w:val="21"/>
                <w:lang w:eastAsia="zh-CN"/>
              </w:rPr>
              <w:t>标</w:t>
            </w:r>
            <w:r>
              <w:rPr>
                <w:color w:val="auto"/>
                <w:kern w:val="2"/>
                <w:sz w:val="21"/>
                <w:lang w:eastAsia="zh-CN"/>
              </w:rPr>
              <w:t>评</w:t>
            </w:r>
            <w:r>
              <w:rPr>
                <w:color w:val="auto"/>
                <w:spacing w:val="-3"/>
                <w:kern w:val="2"/>
                <w:sz w:val="21"/>
                <w:lang w:eastAsia="zh-CN"/>
              </w:rPr>
              <w:t>审</w:t>
            </w:r>
            <w:r>
              <w:rPr>
                <w:color w:val="auto"/>
                <w:kern w:val="2"/>
                <w:sz w:val="21"/>
                <w:lang w:eastAsia="zh-CN"/>
              </w:rPr>
              <w:t>部</w:t>
            </w:r>
            <w:r>
              <w:rPr>
                <w:color w:val="auto"/>
                <w:spacing w:val="-3"/>
                <w:kern w:val="2"/>
                <w:sz w:val="21"/>
                <w:lang w:eastAsia="zh-CN"/>
              </w:rPr>
              <w:t>分</w:t>
            </w:r>
            <w:r>
              <w:rPr>
                <w:color w:val="auto"/>
                <w:kern w:val="2"/>
                <w:sz w:val="21"/>
                <w:lang w:eastAsia="zh-CN"/>
              </w:rPr>
              <w:t>：</w:t>
            </w:r>
            <w:r>
              <w:rPr>
                <w:color w:val="auto"/>
                <w:kern w:val="2"/>
                <w:sz w:val="21"/>
                <w:u w:val="single"/>
                <w:lang w:eastAsia="zh-CN"/>
              </w:rPr>
              <w:tab/>
            </w:r>
            <w:r>
              <w:rPr>
                <w:rFonts w:hint="eastAsia" w:ascii="Calibri"/>
                <w:color w:val="auto"/>
                <w:kern w:val="2"/>
                <w:sz w:val="21"/>
                <w:u w:val="single"/>
                <w:lang w:eastAsia="zh-CN"/>
              </w:rPr>
              <w:t>6</w:t>
            </w:r>
            <w:r>
              <w:rPr>
                <w:rFonts w:ascii="Calibri" w:eastAsia="Calibri"/>
                <w:color w:val="auto"/>
                <w:kern w:val="2"/>
                <w:sz w:val="21"/>
                <w:u w:val="single"/>
                <w:lang w:eastAsia="zh-CN"/>
              </w:rPr>
              <w:t>0</w:t>
            </w:r>
            <w:r>
              <w:rPr>
                <w:rFonts w:ascii="Calibri" w:eastAsia="Calibri"/>
                <w:color w:val="auto"/>
                <w:kern w:val="2"/>
                <w:sz w:val="21"/>
                <w:u w:val="single"/>
                <w:lang w:eastAsia="zh-CN"/>
              </w:rPr>
              <w:tab/>
            </w:r>
            <w:r>
              <w:rPr>
                <w:color w:val="auto"/>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934"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8"/>
              <w:rPr>
                <w:rFonts w:ascii="Times New Roman"/>
                <w:color w:val="auto"/>
                <w:kern w:val="2"/>
                <w:sz w:val="23"/>
                <w:lang w:eastAsia="zh-CN"/>
              </w:rPr>
            </w:pPr>
          </w:p>
          <w:p>
            <w:pPr>
              <w:pStyle w:val="26"/>
              <w:ind w:left="251"/>
              <w:rPr>
                <w:rFonts w:ascii="Calibri"/>
                <w:color w:val="auto"/>
                <w:kern w:val="2"/>
                <w:sz w:val="21"/>
              </w:rPr>
            </w:pPr>
            <w:r>
              <w:rPr>
                <w:rFonts w:ascii="Calibri"/>
                <w:color w:val="auto"/>
                <w:kern w:val="2"/>
                <w:sz w:val="21"/>
              </w:rPr>
              <w:t>2.2.2</w:t>
            </w:r>
          </w:p>
          <w:p>
            <w:pPr>
              <w:pStyle w:val="26"/>
              <w:spacing w:before="118"/>
              <w:ind w:left="201"/>
              <w:rPr>
                <w:color w:val="auto"/>
                <w:kern w:val="2"/>
                <w:sz w:val="21"/>
              </w:rPr>
            </w:pPr>
            <w:r>
              <w:rPr>
                <w:color w:val="auto"/>
                <w:kern w:val="2"/>
                <w:sz w:val="21"/>
              </w:rPr>
              <w:t>（</w:t>
            </w:r>
            <w:r>
              <w:rPr>
                <w:rFonts w:ascii="Calibri" w:eastAsia="Calibri"/>
                <w:color w:val="auto"/>
                <w:kern w:val="2"/>
                <w:sz w:val="21"/>
              </w:rPr>
              <w:t>1</w:t>
            </w:r>
            <w:r>
              <w:rPr>
                <w:color w:val="auto"/>
                <w:kern w:val="2"/>
                <w:sz w:val="21"/>
              </w:rPr>
              <w:t>）</w:t>
            </w:r>
          </w:p>
        </w:tc>
        <w:tc>
          <w:tcPr>
            <w:tcW w:w="1566" w:type="dxa"/>
            <w:vMerge w:val="restart"/>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6"/>
              <w:rPr>
                <w:rFonts w:ascii="Times New Roman"/>
                <w:color w:val="auto"/>
                <w:kern w:val="2"/>
                <w:sz w:val="21"/>
                <w:lang w:eastAsia="zh-CN"/>
              </w:rPr>
            </w:pPr>
          </w:p>
          <w:p>
            <w:pPr>
              <w:pStyle w:val="26"/>
              <w:spacing w:before="1" w:line="367" w:lineRule="auto"/>
              <w:ind w:left="359" w:right="352" w:hanging="3"/>
              <w:jc w:val="center"/>
              <w:rPr>
                <w:color w:val="auto"/>
                <w:kern w:val="2"/>
                <w:sz w:val="21"/>
                <w:lang w:eastAsia="zh-CN"/>
              </w:rPr>
            </w:pPr>
            <w:r>
              <w:rPr>
                <w:color w:val="auto"/>
                <w:kern w:val="2"/>
                <w:sz w:val="21"/>
                <w:lang w:eastAsia="zh-CN"/>
              </w:rPr>
              <w:t xml:space="preserve">技术标 </w:t>
            </w:r>
            <w:r>
              <w:rPr>
                <w:color w:val="auto"/>
                <w:spacing w:val="-1"/>
                <w:kern w:val="2"/>
                <w:sz w:val="21"/>
                <w:lang w:eastAsia="zh-CN"/>
              </w:rPr>
              <w:t>评分标准</w:t>
            </w:r>
          </w:p>
          <w:p>
            <w:pPr>
              <w:pStyle w:val="26"/>
              <w:spacing w:before="34"/>
              <w:ind w:left="62" w:right="38"/>
              <w:jc w:val="center"/>
              <w:rPr>
                <w:color w:val="auto"/>
                <w:kern w:val="2"/>
                <w:sz w:val="21"/>
                <w:lang w:eastAsia="zh-CN"/>
              </w:rPr>
            </w:pPr>
            <w:r>
              <w:rPr>
                <w:color w:val="auto"/>
                <w:kern w:val="2"/>
                <w:sz w:val="21"/>
                <w:lang w:eastAsia="zh-CN"/>
              </w:rPr>
              <w:t xml:space="preserve">（满分 </w:t>
            </w:r>
            <w:r>
              <w:rPr>
                <w:rFonts w:hint="eastAsia" w:ascii="Calibri"/>
                <w:color w:val="auto"/>
                <w:kern w:val="2"/>
                <w:sz w:val="21"/>
                <w:lang w:eastAsia="zh-CN"/>
              </w:rPr>
              <w:t>4</w:t>
            </w:r>
            <w:r>
              <w:rPr>
                <w:rFonts w:ascii="Calibri" w:eastAsia="Calibri"/>
                <w:color w:val="auto"/>
                <w:kern w:val="2"/>
                <w:sz w:val="21"/>
                <w:lang w:eastAsia="zh-CN"/>
              </w:rPr>
              <w:t xml:space="preserve">0 </w:t>
            </w:r>
            <w:r>
              <w:rPr>
                <w:color w:val="auto"/>
                <w:kern w:val="2"/>
                <w:sz w:val="21"/>
                <w:lang w:eastAsia="zh-CN"/>
              </w:rPr>
              <w:t>分）</w:t>
            </w:r>
          </w:p>
          <w:p>
            <w:pPr>
              <w:pStyle w:val="26"/>
              <w:spacing w:before="34"/>
              <w:ind w:left="62" w:right="38"/>
              <w:rPr>
                <w:color w:val="auto"/>
                <w:kern w:val="2"/>
                <w:sz w:val="21"/>
                <w:lang w:eastAsia="zh-CN"/>
              </w:rPr>
            </w:pPr>
          </w:p>
        </w:tc>
        <w:tc>
          <w:tcPr>
            <w:tcW w:w="7307" w:type="dxa"/>
            <w:gridSpan w:val="3"/>
          </w:tcPr>
          <w:p>
            <w:pPr>
              <w:pStyle w:val="26"/>
              <w:spacing w:before="90"/>
              <w:ind w:left="104"/>
              <w:rPr>
                <w:color w:val="auto"/>
                <w:kern w:val="2"/>
                <w:sz w:val="21"/>
                <w:lang w:eastAsia="zh-CN"/>
              </w:rPr>
            </w:pPr>
            <w:r>
              <w:rPr>
                <w:color w:val="auto"/>
                <w:kern w:val="2"/>
                <w:sz w:val="21"/>
                <w:lang w:eastAsia="zh-CN"/>
              </w:rPr>
              <w:t>合格标准：</w:t>
            </w:r>
          </w:p>
          <w:p>
            <w:pPr>
              <w:pStyle w:val="26"/>
              <w:spacing w:before="145" w:line="333" w:lineRule="auto"/>
              <w:ind w:left="524" w:right="-15"/>
              <w:rPr>
                <w:rFonts w:ascii="Calibri" w:hAnsi="Calibri" w:eastAsia="Calibri"/>
                <w:color w:val="auto"/>
                <w:kern w:val="2"/>
                <w:sz w:val="21"/>
                <w:lang w:eastAsia="zh-CN"/>
              </w:rPr>
            </w:pPr>
            <w:r>
              <w:rPr>
                <w:color w:val="auto"/>
                <w:spacing w:val="-2"/>
                <w:kern w:val="2"/>
                <w:sz w:val="21"/>
                <w:lang w:eastAsia="zh-CN"/>
              </w:rPr>
              <w:t>技术标得分</w:t>
            </w:r>
            <w:r>
              <w:rPr>
                <w:rFonts w:ascii="Calibri" w:hAnsi="Calibri" w:eastAsia="Calibri"/>
                <w:color w:val="auto"/>
                <w:kern w:val="2"/>
                <w:sz w:val="21"/>
                <w:lang w:eastAsia="zh-CN"/>
              </w:rPr>
              <w:t>=</w:t>
            </w:r>
            <w:r>
              <w:rPr>
                <w:color w:val="auto"/>
                <w:kern w:val="2"/>
                <w:sz w:val="21"/>
                <w:lang w:eastAsia="zh-CN"/>
              </w:rPr>
              <w:t>（</w:t>
            </w:r>
            <w:r>
              <w:rPr>
                <w:color w:val="auto"/>
                <w:spacing w:val="-3"/>
                <w:kern w:val="2"/>
                <w:sz w:val="21"/>
                <w:lang w:eastAsia="zh-CN"/>
              </w:rPr>
              <w:t>项目管理机构得分</w:t>
            </w:r>
            <w:r>
              <w:rPr>
                <w:rFonts w:ascii="Calibri" w:hAnsi="Calibri" w:eastAsia="Calibri"/>
                <w:color w:val="auto"/>
                <w:kern w:val="2"/>
                <w:sz w:val="21"/>
                <w:lang w:eastAsia="zh-CN"/>
              </w:rPr>
              <w:t>+</w:t>
            </w:r>
            <w:r>
              <w:rPr>
                <w:color w:val="auto"/>
                <w:spacing w:val="-3"/>
                <w:kern w:val="2"/>
                <w:sz w:val="21"/>
                <w:lang w:eastAsia="zh-CN"/>
              </w:rPr>
              <w:t>施工组织设计得分</w:t>
            </w:r>
            <w:r>
              <w:rPr>
                <w:color w:val="auto"/>
                <w:kern w:val="2"/>
                <w:sz w:val="21"/>
                <w:lang w:eastAsia="zh-CN"/>
              </w:rPr>
              <w:t>）</w:t>
            </w:r>
            <w:r>
              <w:rPr>
                <w:rFonts w:ascii="Calibri" w:hAnsi="Calibri" w:eastAsia="Calibri"/>
                <w:color w:val="auto"/>
                <w:kern w:val="2"/>
                <w:sz w:val="21"/>
                <w:lang w:eastAsia="zh-CN"/>
              </w:rPr>
              <w:t>×</w:t>
            </w:r>
            <w:r>
              <w:rPr>
                <w:color w:val="auto"/>
                <w:spacing w:val="-3"/>
                <w:kern w:val="2"/>
                <w:sz w:val="21"/>
                <w:lang w:eastAsia="zh-CN"/>
              </w:rPr>
              <w:t>技术标满分</w:t>
            </w:r>
            <w:r>
              <w:rPr>
                <w:rFonts w:ascii="Calibri" w:hAnsi="Calibri" w:eastAsia="Calibri"/>
                <w:color w:val="auto"/>
                <w:kern w:val="2"/>
                <w:sz w:val="21"/>
                <w:lang w:eastAsia="zh-CN"/>
              </w:rPr>
              <w:t xml:space="preserve">/100 </w:t>
            </w:r>
          </w:p>
          <w:p>
            <w:pPr>
              <w:pStyle w:val="26"/>
              <w:spacing w:before="145" w:line="333" w:lineRule="auto"/>
              <w:ind w:left="524" w:right="-15"/>
              <w:rPr>
                <w:color w:val="auto"/>
                <w:kern w:val="2"/>
                <w:sz w:val="21"/>
                <w:lang w:eastAsia="zh-CN"/>
              </w:rPr>
            </w:pPr>
            <w:r>
              <w:rPr>
                <w:color w:val="auto"/>
                <w:spacing w:val="-9"/>
                <w:kern w:val="2"/>
                <w:sz w:val="21"/>
                <w:lang w:eastAsia="zh-CN"/>
              </w:rPr>
              <w:t xml:space="preserve">技术标满分为 </w:t>
            </w:r>
            <w:r>
              <w:rPr>
                <w:rFonts w:hint="eastAsia" w:ascii="Calibri" w:hAnsi="Calibri"/>
                <w:color w:val="auto"/>
                <w:kern w:val="2"/>
                <w:sz w:val="21"/>
                <w:lang w:eastAsia="zh-CN"/>
              </w:rPr>
              <w:t>4</w:t>
            </w:r>
            <w:r>
              <w:rPr>
                <w:rFonts w:ascii="Calibri" w:hAnsi="Calibri" w:eastAsia="Calibri"/>
                <w:color w:val="auto"/>
                <w:kern w:val="2"/>
                <w:sz w:val="21"/>
                <w:lang w:eastAsia="zh-CN"/>
              </w:rPr>
              <w:t>0</w:t>
            </w:r>
            <w:r>
              <w:rPr>
                <w:color w:val="auto"/>
                <w:spacing w:val="-14"/>
                <w:kern w:val="2"/>
                <w:sz w:val="21"/>
                <w:lang w:eastAsia="zh-CN"/>
              </w:rPr>
              <w:t xml:space="preserve">分，技术标得分达到或超过 </w:t>
            </w:r>
            <w:r>
              <w:rPr>
                <w:rFonts w:ascii="Calibri" w:hAnsi="Calibri" w:eastAsia="Calibri"/>
                <w:color w:val="auto"/>
                <w:kern w:val="2"/>
                <w:sz w:val="21"/>
                <w:lang w:eastAsia="zh-CN"/>
              </w:rPr>
              <w:t>2</w:t>
            </w:r>
            <w:r>
              <w:rPr>
                <w:rFonts w:hint="eastAsia" w:ascii="Calibri" w:hAnsi="Calibri"/>
                <w:color w:val="auto"/>
                <w:kern w:val="2"/>
                <w:sz w:val="21"/>
                <w:lang w:eastAsia="zh-CN"/>
              </w:rPr>
              <w:t>4</w:t>
            </w:r>
            <w:r>
              <w:rPr>
                <w:color w:val="auto"/>
                <w:spacing w:val="-11"/>
                <w:kern w:val="2"/>
                <w:sz w:val="21"/>
                <w:lang w:eastAsia="zh-CN"/>
              </w:rPr>
              <w:t>分的，技术标评审为合格；</w:t>
            </w:r>
          </w:p>
          <w:p>
            <w:pPr>
              <w:pStyle w:val="26"/>
              <w:spacing w:before="18"/>
              <w:ind w:left="104"/>
              <w:rPr>
                <w:color w:val="auto"/>
                <w:kern w:val="2"/>
                <w:sz w:val="21"/>
                <w:lang w:eastAsia="zh-CN"/>
              </w:rPr>
            </w:pPr>
            <w:r>
              <w:rPr>
                <w:color w:val="auto"/>
                <w:kern w:val="2"/>
                <w:sz w:val="21"/>
                <w:lang w:eastAsia="zh-CN"/>
              </w:rPr>
              <w:t xml:space="preserve">低于 </w:t>
            </w:r>
            <w:r>
              <w:rPr>
                <w:rFonts w:ascii="Calibri" w:eastAsia="Calibri"/>
                <w:color w:val="auto"/>
                <w:kern w:val="2"/>
                <w:sz w:val="21"/>
                <w:lang w:eastAsia="zh-CN"/>
              </w:rPr>
              <w:t>2</w:t>
            </w:r>
            <w:r>
              <w:rPr>
                <w:rFonts w:hint="eastAsia" w:ascii="Calibri"/>
                <w:color w:val="auto"/>
                <w:kern w:val="2"/>
                <w:sz w:val="21"/>
                <w:lang w:eastAsia="zh-CN"/>
              </w:rPr>
              <w:t>4</w:t>
            </w:r>
            <w:r>
              <w:rPr>
                <w:color w:val="auto"/>
                <w:kern w:val="2"/>
                <w:sz w:val="21"/>
                <w:lang w:eastAsia="zh-CN"/>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934" w:type="dxa"/>
            <w:vMerge w:val="continue"/>
            <w:tcBorders>
              <w:top w:val="nil"/>
              <w:bottom w:val="single" w:color="auto" w:sz="4" w:space="0"/>
            </w:tcBorders>
          </w:tcPr>
          <w:p>
            <w:pPr>
              <w:rPr>
                <w:rFonts w:hint="eastAsia" w:ascii="宋体" w:hAnsi="宋体" w:eastAsia="宋体" w:cs="宋体"/>
                <w:color w:val="auto"/>
                <w:kern w:val="2"/>
                <w:sz w:val="2"/>
                <w:szCs w:val="2"/>
                <w:lang w:eastAsia="zh-CN"/>
              </w:rPr>
            </w:pPr>
          </w:p>
        </w:tc>
        <w:tc>
          <w:tcPr>
            <w:tcW w:w="1566" w:type="dxa"/>
            <w:vMerge w:val="continue"/>
            <w:tcBorders>
              <w:top w:val="nil"/>
              <w:bottom w:val="single" w:color="auto" w:sz="4" w:space="0"/>
            </w:tcBorders>
          </w:tcPr>
          <w:p>
            <w:pPr>
              <w:rPr>
                <w:rFonts w:hint="eastAsia" w:ascii="宋体" w:hAnsi="宋体" w:eastAsia="宋体" w:cs="宋体"/>
                <w:color w:val="auto"/>
                <w:kern w:val="2"/>
                <w:sz w:val="2"/>
                <w:szCs w:val="2"/>
                <w:lang w:eastAsia="zh-CN"/>
              </w:rPr>
            </w:pPr>
          </w:p>
        </w:tc>
        <w:tc>
          <w:tcPr>
            <w:tcW w:w="728" w:type="dxa"/>
            <w:vMerge w:val="restart"/>
            <w:vAlign w:val="center"/>
          </w:tcPr>
          <w:p>
            <w:pPr>
              <w:pStyle w:val="26"/>
              <w:spacing w:before="2" w:line="420" w:lineRule="exact"/>
              <w:ind w:left="149" w:right="143"/>
              <w:jc w:val="center"/>
              <w:rPr>
                <w:rFonts w:hint="eastAsia" w:ascii="宋体" w:hAnsi="宋体" w:eastAsia="宋体" w:cs="宋体"/>
                <w:color w:val="auto"/>
                <w:kern w:val="2"/>
                <w:sz w:val="21"/>
              </w:rPr>
            </w:pPr>
            <w:r>
              <w:rPr>
                <w:rFonts w:hint="eastAsia" w:ascii="宋体" w:hAnsi="宋体" w:eastAsia="宋体" w:cs="宋体"/>
                <w:color w:val="auto"/>
                <w:kern w:val="2"/>
                <w:sz w:val="21"/>
              </w:rPr>
              <w:t>项目管理机构（</w:t>
            </w:r>
            <w:r>
              <w:rPr>
                <w:rFonts w:hint="eastAsia" w:ascii="宋体" w:hAnsi="宋体" w:eastAsia="宋体" w:cs="宋体"/>
                <w:color w:val="auto"/>
                <w:kern w:val="2"/>
                <w:sz w:val="21"/>
                <w:lang w:eastAsia="zh-CN"/>
              </w:rPr>
              <w:t>2</w:t>
            </w:r>
            <w:r>
              <w:rPr>
                <w:rFonts w:hint="eastAsia" w:ascii="宋体" w:hAnsi="宋体" w:eastAsia="宋体" w:cs="宋体"/>
                <w:color w:val="auto"/>
                <w:kern w:val="2"/>
                <w:sz w:val="21"/>
              </w:rPr>
              <w:t>0 分）</w:t>
            </w:r>
          </w:p>
        </w:tc>
        <w:tc>
          <w:tcPr>
            <w:tcW w:w="1739" w:type="dxa"/>
          </w:tcPr>
          <w:p>
            <w:pPr>
              <w:pStyle w:val="26"/>
              <w:spacing w:before="2" w:line="420" w:lineRule="exact"/>
              <w:ind w:left="105" w:right="91"/>
              <w:jc w:val="both"/>
              <w:rPr>
                <w:rFonts w:hint="eastAsia" w:ascii="宋体" w:hAnsi="宋体" w:eastAsia="宋体" w:cs="宋体"/>
                <w:color w:val="auto"/>
                <w:kern w:val="2"/>
                <w:sz w:val="21"/>
                <w:lang w:eastAsia="zh-CN"/>
              </w:rPr>
            </w:pPr>
            <w:r>
              <w:rPr>
                <w:rFonts w:hint="eastAsia" w:ascii="宋体" w:hAnsi="宋体" w:eastAsia="宋体" w:cs="宋体"/>
                <w:color w:val="auto"/>
                <w:kern w:val="2"/>
                <w:sz w:val="21"/>
                <w:lang w:eastAsia="zh-CN"/>
              </w:rPr>
              <w:t>项目经理任职资格与业绩、工作经历等（10 分）</w:t>
            </w:r>
          </w:p>
        </w:tc>
        <w:tc>
          <w:tcPr>
            <w:tcW w:w="4840" w:type="dxa"/>
          </w:tcPr>
          <w:p>
            <w:pPr>
              <w:pStyle w:val="26"/>
              <w:spacing w:before="2" w:line="420" w:lineRule="exact"/>
              <w:ind w:left="102" w:right="99"/>
              <w:jc w:val="both"/>
              <w:rPr>
                <w:rFonts w:hint="eastAsia" w:ascii="宋体" w:hAnsi="宋体" w:eastAsia="宋体" w:cs="宋体"/>
                <w:color w:val="auto"/>
                <w:kern w:val="2"/>
                <w:sz w:val="21"/>
                <w:lang w:eastAsia="zh-CN"/>
              </w:rPr>
            </w:pPr>
            <w:r>
              <w:rPr>
                <w:rFonts w:hint="eastAsia" w:ascii="宋体" w:hAnsi="宋体" w:eastAsia="宋体" w:cs="宋体"/>
                <w:color w:val="auto"/>
                <w:kern w:val="2"/>
                <w:lang w:eastAsia="zh-CN"/>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934" w:type="dxa"/>
            <w:tcBorders>
              <w:top w:val="single" w:color="auto" w:sz="4" w:space="0"/>
            </w:tcBorders>
          </w:tcPr>
          <w:p>
            <w:pPr>
              <w:rPr>
                <w:rFonts w:hint="eastAsia" w:ascii="宋体" w:hAnsi="宋体" w:eastAsia="宋体" w:cs="宋体"/>
                <w:color w:val="auto"/>
                <w:kern w:val="2"/>
                <w:sz w:val="2"/>
                <w:szCs w:val="2"/>
                <w:lang w:eastAsia="zh-CN"/>
              </w:rPr>
            </w:pPr>
          </w:p>
        </w:tc>
        <w:tc>
          <w:tcPr>
            <w:tcW w:w="1566" w:type="dxa"/>
            <w:tcBorders>
              <w:top w:val="single" w:color="auto" w:sz="4" w:space="0"/>
            </w:tcBorders>
          </w:tcPr>
          <w:p>
            <w:pPr>
              <w:rPr>
                <w:rFonts w:hint="eastAsia" w:ascii="宋体" w:hAnsi="宋体" w:eastAsia="宋体" w:cs="宋体"/>
                <w:color w:val="auto"/>
                <w:kern w:val="2"/>
                <w:sz w:val="2"/>
                <w:szCs w:val="2"/>
                <w:lang w:eastAsia="zh-CN"/>
              </w:rPr>
            </w:pPr>
          </w:p>
        </w:tc>
        <w:tc>
          <w:tcPr>
            <w:tcW w:w="728" w:type="dxa"/>
            <w:vMerge w:val="continue"/>
          </w:tcPr>
          <w:p>
            <w:pPr>
              <w:pStyle w:val="26"/>
              <w:spacing w:before="2" w:line="420" w:lineRule="exact"/>
              <w:ind w:left="149" w:right="143"/>
              <w:jc w:val="both"/>
              <w:rPr>
                <w:rFonts w:hint="eastAsia" w:ascii="宋体" w:hAnsi="宋体" w:eastAsia="宋体" w:cs="宋体"/>
                <w:color w:val="auto"/>
                <w:kern w:val="2"/>
                <w:sz w:val="21"/>
                <w:lang w:eastAsia="zh-CN"/>
              </w:rPr>
            </w:pPr>
          </w:p>
        </w:tc>
        <w:tc>
          <w:tcPr>
            <w:tcW w:w="1739" w:type="dxa"/>
          </w:tcPr>
          <w:p>
            <w:pPr>
              <w:pStyle w:val="26"/>
              <w:rPr>
                <w:rFonts w:hint="eastAsia" w:ascii="宋体" w:hAnsi="宋体" w:eastAsia="宋体" w:cs="宋体"/>
                <w:color w:val="auto"/>
                <w:kern w:val="2"/>
                <w:sz w:val="20"/>
                <w:lang w:eastAsia="zh-CN"/>
              </w:rPr>
            </w:pPr>
          </w:p>
          <w:p>
            <w:pPr>
              <w:pStyle w:val="26"/>
              <w:rPr>
                <w:rFonts w:hint="eastAsia" w:ascii="宋体" w:hAnsi="宋体" w:eastAsia="宋体" w:cs="宋体"/>
                <w:color w:val="auto"/>
                <w:kern w:val="2"/>
                <w:sz w:val="20"/>
                <w:lang w:eastAsia="zh-CN"/>
              </w:rPr>
            </w:pPr>
          </w:p>
          <w:p>
            <w:pPr>
              <w:pStyle w:val="26"/>
              <w:rPr>
                <w:rFonts w:hint="eastAsia" w:ascii="宋体" w:hAnsi="宋体" w:eastAsia="宋体" w:cs="宋体"/>
                <w:color w:val="auto"/>
                <w:kern w:val="2"/>
                <w:sz w:val="20"/>
                <w:lang w:eastAsia="zh-CN"/>
              </w:rPr>
            </w:pPr>
          </w:p>
          <w:p>
            <w:pPr>
              <w:pStyle w:val="26"/>
              <w:rPr>
                <w:rFonts w:hint="eastAsia" w:ascii="宋体" w:hAnsi="宋体" w:eastAsia="宋体" w:cs="宋体"/>
                <w:color w:val="auto"/>
                <w:kern w:val="2"/>
                <w:sz w:val="20"/>
                <w:lang w:eastAsia="zh-CN"/>
              </w:rPr>
            </w:pPr>
          </w:p>
          <w:p>
            <w:pPr>
              <w:pStyle w:val="26"/>
              <w:rPr>
                <w:rFonts w:hint="eastAsia" w:ascii="宋体" w:hAnsi="宋体" w:eastAsia="宋体" w:cs="宋体"/>
                <w:color w:val="auto"/>
                <w:kern w:val="2"/>
                <w:sz w:val="20"/>
                <w:lang w:eastAsia="zh-CN"/>
              </w:rPr>
            </w:pPr>
          </w:p>
          <w:p>
            <w:pPr>
              <w:pStyle w:val="26"/>
              <w:rPr>
                <w:rFonts w:hint="eastAsia" w:ascii="宋体" w:hAnsi="宋体" w:eastAsia="宋体" w:cs="宋体"/>
                <w:color w:val="auto"/>
                <w:kern w:val="2"/>
                <w:sz w:val="20"/>
                <w:lang w:eastAsia="zh-CN"/>
              </w:rPr>
            </w:pPr>
          </w:p>
          <w:p>
            <w:pPr>
              <w:pStyle w:val="26"/>
              <w:spacing w:before="9"/>
              <w:rPr>
                <w:rFonts w:hint="eastAsia" w:ascii="宋体" w:hAnsi="宋体" w:eastAsia="宋体" w:cs="宋体"/>
                <w:color w:val="auto"/>
                <w:kern w:val="2"/>
                <w:sz w:val="15"/>
                <w:lang w:eastAsia="zh-CN"/>
              </w:rPr>
            </w:pPr>
          </w:p>
          <w:p>
            <w:pPr>
              <w:pStyle w:val="26"/>
              <w:spacing w:before="1"/>
              <w:ind w:left="105"/>
              <w:rPr>
                <w:rFonts w:hint="eastAsia" w:ascii="宋体" w:hAnsi="宋体" w:eastAsia="宋体" w:cs="宋体"/>
                <w:color w:val="auto"/>
                <w:kern w:val="2"/>
                <w:sz w:val="21"/>
              </w:rPr>
            </w:pPr>
            <w:r>
              <w:rPr>
                <w:rFonts w:hint="eastAsia" w:ascii="宋体" w:hAnsi="宋体" w:eastAsia="宋体" w:cs="宋体"/>
                <w:color w:val="auto"/>
                <w:spacing w:val="-26"/>
                <w:kern w:val="2"/>
                <w:sz w:val="21"/>
              </w:rPr>
              <w:t>其 他 主 要 人 员</w:t>
            </w:r>
          </w:p>
          <w:p>
            <w:pPr>
              <w:pStyle w:val="26"/>
              <w:spacing w:before="145"/>
              <w:ind w:left="105"/>
              <w:rPr>
                <w:rFonts w:hint="eastAsia" w:ascii="宋体" w:hAnsi="宋体" w:eastAsia="宋体" w:cs="宋体"/>
                <w:color w:val="auto"/>
                <w:kern w:val="2"/>
                <w:sz w:val="21"/>
              </w:rPr>
            </w:pPr>
            <w:r>
              <w:rPr>
                <w:rFonts w:hint="eastAsia" w:ascii="宋体" w:hAnsi="宋体" w:eastAsia="宋体" w:cs="宋体"/>
                <w:color w:val="auto"/>
                <w:kern w:val="2"/>
                <w:sz w:val="21"/>
              </w:rPr>
              <w:t>（10 分）</w:t>
            </w:r>
          </w:p>
        </w:tc>
        <w:tc>
          <w:tcPr>
            <w:tcW w:w="4840" w:type="dxa"/>
          </w:tcPr>
          <w:p>
            <w:pPr>
              <w:pStyle w:val="26"/>
              <w:spacing w:before="34"/>
              <w:ind w:left="102"/>
              <w:jc w:val="both"/>
              <w:rPr>
                <w:rFonts w:hint="eastAsia" w:ascii="宋体" w:hAnsi="宋体" w:eastAsia="宋体" w:cs="宋体"/>
                <w:color w:val="auto"/>
                <w:kern w:val="2"/>
                <w:lang w:eastAsia="zh-CN"/>
              </w:rPr>
            </w:pPr>
            <w:r>
              <w:rPr>
                <w:rFonts w:hint="eastAsia" w:ascii="宋体" w:hAnsi="宋体" w:eastAsia="宋体" w:cs="宋体"/>
                <w:color w:val="auto"/>
                <w:kern w:val="2"/>
                <w:lang w:eastAsia="zh-CN"/>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line="420" w:lineRule="exact"/>
        <w:jc w:val="both"/>
        <w:rPr>
          <w:rFonts w:hint="eastAsia" w:ascii="宋体" w:hAnsi="宋体" w:eastAsia="宋体" w:cs="宋体"/>
          <w:color w:val="auto"/>
          <w:sz w:val="21"/>
          <w:lang w:eastAsia="zh-CN"/>
        </w:rPr>
        <w:sectPr>
          <w:pgSz w:w="11910" w:h="16840"/>
          <w:pgMar w:top="1100" w:right="760" w:bottom="1020" w:left="1120" w:header="877" w:footer="835" w:gutter="0"/>
          <w:cols w:space="720" w:num="1"/>
        </w:sectPr>
      </w:pPr>
    </w:p>
    <w:p>
      <w:pPr>
        <w:pStyle w:val="3"/>
        <w:spacing w:before="11"/>
        <w:rPr>
          <w:rFonts w:hint="eastAsia" w:ascii="宋体" w:hAnsi="宋体" w:eastAsia="宋体" w:cs="宋体"/>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rPr>
                <w:rFonts w:hint="eastAsia" w:ascii="宋体" w:hAnsi="宋体" w:eastAsia="宋体" w:cs="宋体"/>
                <w:color w:val="auto"/>
                <w:kern w:val="2"/>
                <w:sz w:val="2"/>
                <w:szCs w:val="2"/>
                <w:lang w:eastAsia="zh-CN"/>
              </w:rPr>
            </w:pPr>
          </w:p>
        </w:tc>
        <w:tc>
          <w:tcPr>
            <w:tcW w:w="1566" w:type="dxa"/>
            <w:vMerge w:val="restart"/>
            <w:tcBorders>
              <w:top w:val="single" w:color="auto" w:sz="4" w:space="0"/>
            </w:tcBorders>
          </w:tcPr>
          <w:p>
            <w:pPr>
              <w:rPr>
                <w:rFonts w:hint="eastAsia" w:ascii="宋体" w:hAnsi="宋体" w:eastAsia="宋体" w:cs="宋体"/>
                <w:color w:val="auto"/>
                <w:kern w:val="2"/>
                <w:sz w:val="2"/>
                <w:szCs w:val="2"/>
                <w:lang w:eastAsia="zh-CN"/>
              </w:rPr>
            </w:pPr>
          </w:p>
        </w:tc>
        <w:tc>
          <w:tcPr>
            <w:tcW w:w="728" w:type="dxa"/>
            <w:vMerge w:val="restart"/>
            <w:vAlign w:val="center"/>
          </w:tcPr>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jc w:val="center"/>
              <w:rPr>
                <w:rFonts w:hint="eastAsia" w:ascii="宋体" w:hAnsi="宋体" w:eastAsia="宋体" w:cs="宋体"/>
                <w:color w:val="auto"/>
                <w:kern w:val="2"/>
                <w:sz w:val="20"/>
                <w:lang w:eastAsia="zh-CN"/>
              </w:rPr>
            </w:pPr>
          </w:p>
          <w:p>
            <w:pPr>
              <w:pStyle w:val="26"/>
              <w:spacing w:before="7"/>
              <w:jc w:val="center"/>
              <w:rPr>
                <w:rFonts w:hint="eastAsia" w:ascii="宋体" w:hAnsi="宋体" w:eastAsia="宋体" w:cs="宋体"/>
                <w:color w:val="auto"/>
                <w:kern w:val="2"/>
                <w:sz w:val="24"/>
                <w:lang w:eastAsia="zh-CN"/>
              </w:rPr>
            </w:pPr>
          </w:p>
          <w:p>
            <w:pPr>
              <w:pStyle w:val="26"/>
              <w:spacing w:line="367" w:lineRule="auto"/>
              <w:ind w:left="149" w:right="143"/>
              <w:jc w:val="center"/>
              <w:rPr>
                <w:rFonts w:hint="eastAsia" w:ascii="宋体" w:hAnsi="宋体" w:eastAsia="宋体" w:cs="宋体"/>
                <w:color w:val="auto"/>
                <w:kern w:val="2"/>
                <w:sz w:val="21"/>
              </w:rPr>
            </w:pPr>
            <w:r>
              <w:rPr>
                <w:rFonts w:hint="eastAsia" w:ascii="宋体" w:hAnsi="宋体" w:eastAsia="宋体" w:cs="宋体"/>
                <w:color w:val="auto"/>
                <w:kern w:val="2"/>
                <w:sz w:val="21"/>
              </w:rPr>
              <w:t>施工组织设计</w:t>
            </w:r>
          </w:p>
          <w:p>
            <w:pPr>
              <w:pStyle w:val="26"/>
              <w:spacing w:before="33" w:line="333" w:lineRule="auto"/>
              <w:ind w:left="149" w:right="143" w:hanging="3"/>
              <w:jc w:val="center"/>
              <w:rPr>
                <w:rFonts w:hint="eastAsia" w:ascii="宋体" w:hAnsi="宋体" w:eastAsia="宋体" w:cs="宋体"/>
                <w:color w:val="auto"/>
                <w:kern w:val="2"/>
                <w:sz w:val="21"/>
              </w:rPr>
            </w:pPr>
            <w:r>
              <w:rPr>
                <w:rFonts w:hint="eastAsia" w:ascii="宋体" w:hAnsi="宋体" w:eastAsia="宋体" w:cs="宋体"/>
                <w:color w:val="auto"/>
                <w:kern w:val="2"/>
                <w:sz w:val="21"/>
              </w:rPr>
              <w:t>（80 分）</w:t>
            </w:r>
          </w:p>
        </w:tc>
        <w:tc>
          <w:tcPr>
            <w:tcW w:w="1739" w:type="dxa"/>
            <w:vAlign w:val="center"/>
          </w:tcPr>
          <w:p>
            <w:pPr>
              <w:rPr>
                <w:rFonts w:hint="eastAsia" w:ascii="宋体" w:hAnsi="宋体" w:eastAsia="宋体" w:cs="宋体"/>
                <w:color w:val="auto"/>
                <w:kern w:val="2"/>
                <w:sz w:val="21"/>
              </w:rPr>
            </w:pPr>
            <w:r>
              <w:rPr>
                <w:rFonts w:hint="eastAsia" w:ascii="宋体" w:hAnsi="宋体" w:eastAsia="宋体" w:cs="宋体"/>
                <w:color w:val="auto"/>
                <w:kern w:val="2"/>
              </w:rPr>
              <w:t>主要施工方法（10分）</w:t>
            </w:r>
          </w:p>
        </w:tc>
        <w:tc>
          <w:tcPr>
            <w:tcW w:w="4840" w:type="dxa"/>
            <w:vAlign w:val="center"/>
          </w:tcPr>
          <w:p>
            <w:pPr>
              <w:rPr>
                <w:rFonts w:hint="eastAsia" w:ascii="宋体" w:hAnsi="宋体" w:eastAsia="宋体" w:cs="宋体"/>
                <w:color w:val="auto"/>
                <w:kern w:val="2"/>
                <w:sz w:val="21"/>
                <w:lang w:eastAsia="zh-CN"/>
              </w:rPr>
            </w:pPr>
            <w:r>
              <w:rPr>
                <w:rFonts w:hint="eastAsia" w:ascii="宋体" w:hAnsi="宋体" w:eastAsia="宋体" w:cs="宋体"/>
                <w:color w:val="auto"/>
                <w:kern w:val="2"/>
                <w:lang w:eastAsia="zh-CN"/>
              </w:rPr>
              <w:t>各主要分部施工方法符合项目实际，须有详尽的施工技术方案，工艺先进、方法科学合理、可行，能指导具体施工并确保安全。 优（6.1-10分）：投入的主要施工方法完全满足施工需要。 良（3.1-6分）：投入的主要施工方法满足施工需要。 中（0.1-3分）：投入的主要施工方法基本满足施工需要。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rPr>
                <w:rFonts w:hint="eastAsia" w:ascii="宋体" w:hAnsi="宋体" w:eastAsia="宋体" w:cs="宋体"/>
                <w:color w:val="auto"/>
                <w:kern w:val="2"/>
                <w:sz w:val="2"/>
                <w:szCs w:val="2"/>
                <w:lang w:eastAsia="zh-CN"/>
              </w:rPr>
            </w:pPr>
          </w:p>
        </w:tc>
        <w:tc>
          <w:tcPr>
            <w:tcW w:w="1566" w:type="dxa"/>
            <w:vMerge w:val="continue"/>
          </w:tcPr>
          <w:p>
            <w:pPr>
              <w:rPr>
                <w:rFonts w:hint="eastAsia" w:ascii="宋体" w:hAnsi="宋体" w:eastAsia="宋体" w:cs="宋体"/>
                <w:color w:val="auto"/>
                <w:kern w:val="2"/>
                <w:sz w:val="2"/>
                <w:szCs w:val="2"/>
                <w:lang w:eastAsia="zh-CN"/>
              </w:rPr>
            </w:pPr>
          </w:p>
        </w:tc>
        <w:tc>
          <w:tcPr>
            <w:tcW w:w="728" w:type="dxa"/>
            <w:vMerge w:val="continue"/>
          </w:tcPr>
          <w:p>
            <w:pPr>
              <w:rPr>
                <w:rFonts w:hint="eastAsia" w:ascii="宋体" w:hAnsi="宋体" w:eastAsia="宋体" w:cs="宋体"/>
                <w:color w:val="auto"/>
                <w:kern w:val="2"/>
                <w:sz w:val="2"/>
                <w:szCs w:val="2"/>
                <w:lang w:eastAsia="zh-CN"/>
              </w:rPr>
            </w:pPr>
          </w:p>
        </w:tc>
        <w:tc>
          <w:tcPr>
            <w:tcW w:w="1739" w:type="dxa"/>
            <w:vAlign w:val="center"/>
          </w:tcPr>
          <w:p>
            <w:pPr>
              <w:rPr>
                <w:rFonts w:hint="eastAsia" w:ascii="宋体" w:hAnsi="宋体" w:eastAsia="宋体" w:cs="宋体"/>
                <w:color w:val="auto"/>
                <w:kern w:val="2"/>
                <w:sz w:val="21"/>
                <w:lang w:eastAsia="zh-CN"/>
              </w:rPr>
            </w:pPr>
            <w:r>
              <w:rPr>
                <w:rFonts w:hint="eastAsia" w:ascii="宋体" w:hAnsi="宋体" w:eastAsia="宋体" w:cs="宋体"/>
                <w:color w:val="auto"/>
                <w:kern w:val="2"/>
                <w:lang w:eastAsia="zh-CN"/>
              </w:rPr>
              <w:t>拟投入的主要物资计划（5分）</w:t>
            </w:r>
          </w:p>
        </w:tc>
        <w:tc>
          <w:tcPr>
            <w:tcW w:w="4840" w:type="dxa"/>
            <w:vAlign w:val="center"/>
          </w:tcPr>
          <w:p>
            <w:pPr>
              <w:rPr>
                <w:rFonts w:hint="eastAsia" w:ascii="宋体" w:hAnsi="宋体" w:eastAsia="宋体" w:cs="宋体"/>
                <w:color w:val="auto"/>
                <w:kern w:val="2"/>
                <w:sz w:val="21"/>
              </w:rPr>
            </w:pPr>
            <w:r>
              <w:rPr>
                <w:rFonts w:hint="eastAsia" w:ascii="宋体" w:hAnsi="宋体" w:eastAsia="宋体" w:cs="宋体"/>
                <w:color w:val="auto"/>
                <w:kern w:val="2"/>
                <w:lang w:eastAsia="zh-CN"/>
              </w:rPr>
              <w:t xml:space="preserve">投入的施工材料有详细的组织计划且计划周密，数量、选型配置、进场时间安排合理，满足施工需要。 优（4.1-5分）：投入的计划完全满足施工需要。 良（2.1-4分）：投入计划满足施工需要。 中（0.1-2分）：投入计划基本满足施工需要。 </w:t>
            </w:r>
            <w:r>
              <w:rPr>
                <w:rFonts w:hint="eastAsia" w:ascii="宋体" w:hAnsi="宋体" w:eastAsia="宋体" w:cs="宋体"/>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rPr>
            </w:pPr>
          </w:p>
        </w:tc>
        <w:tc>
          <w:tcPr>
            <w:tcW w:w="1566" w:type="dxa"/>
            <w:vMerge w:val="continue"/>
          </w:tcPr>
          <w:p>
            <w:pPr>
              <w:rPr>
                <w:rFonts w:hint="eastAsia" w:ascii="宋体" w:hAnsi="宋体" w:eastAsia="宋体" w:cs="宋体"/>
                <w:color w:val="auto"/>
                <w:kern w:val="2"/>
                <w:sz w:val="2"/>
                <w:szCs w:val="2"/>
              </w:rPr>
            </w:pPr>
          </w:p>
        </w:tc>
        <w:tc>
          <w:tcPr>
            <w:tcW w:w="728" w:type="dxa"/>
            <w:vMerge w:val="continue"/>
          </w:tcPr>
          <w:p>
            <w:pPr>
              <w:rPr>
                <w:rFonts w:hint="eastAsia" w:ascii="宋体" w:hAnsi="宋体" w:eastAsia="宋体" w:cs="宋体"/>
                <w:color w:val="auto"/>
                <w:kern w:val="2"/>
                <w:sz w:val="2"/>
                <w:szCs w:val="2"/>
              </w:rPr>
            </w:pPr>
          </w:p>
        </w:tc>
        <w:tc>
          <w:tcPr>
            <w:tcW w:w="1739"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拟投入的主要施工机械、设备计划（10分）</w:t>
            </w:r>
          </w:p>
        </w:tc>
        <w:tc>
          <w:tcPr>
            <w:tcW w:w="4840" w:type="dxa"/>
            <w:vAlign w:val="center"/>
          </w:tcPr>
          <w:p>
            <w:pPr>
              <w:rPr>
                <w:rFonts w:hint="eastAsia" w:ascii="宋体" w:hAnsi="宋体" w:eastAsia="宋体" w:cs="宋体"/>
                <w:color w:val="auto"/>
                <w:kern w:val="2"/>
              </w:rPr>
            </w:pPr>
            <w:r>
              <w:rPr>
                <w:rFonts w:hint="eastAsia" w:ascii="宋体" w:hAnsi="宋体" w:eastAsia="宋体" w:cs="宋体"/>
                <w:color w:val="auto"/>
                <w:kern w:val="2"/>
                <w:lang w:eastAsia="zh-CN"/>
              </w:rPr>
              <w:t xml:space="preserve">投入的施工机械、设备、机具有详细的组织计划且计划周密，设备数量、选型配置、进场时间安排合理，满足施工需要。优（6.1-10分）：投入计划完全满足施工需要，采用目前较先进的机械设备。 良（3.1-6分）：投入计划满足施工需要。 中（0.1-3分）：投入计划基本满足施工需要。 </w:t>
            </w:r>
            <w:r>
              <w:rPr>
                <w:rFonts w:hint="eastAsia" w:ascii="宋体" w:hAnsi="宋体" w:eastAsia="宋体" w:cs="宋体"/>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rPr>
            </w:pPr>
          </w:p>
        </w:tc>
        <w:tc>
          <w:tcPr>
            <w:tcW w:w="1566" w:type="dxa"/>
            <w:vMerge w:val="continue"/>
          </w:tcPr>
          <w:p>
            <w:pPr>
              <w:rPr>
                <w:rFonts w:hint="eastAsia" w:ascii="宋体" w:hAnsi="宋体" w:eastAsia="宋体" w:cs="宋体"/>
                <w:color w:val="auto"/>
                <w:kern w:val="2"/>
                <w:sz w:val="2"/>
                <w:szCs w:val="2"/>
              </w:rPr>
            </w:pPr>
          </w:p>
        </w:tc>
        <w:tc>
          <w:tcPr>
            <w:tcW w:w="728" w:type="dxa"/>
            <w:vMerge w:val="continue"/>
          </w:tcPr>
          <w:p>
            <w:pPr>
              <w:rPr>
                <w:rFonts w:hint="eastAsia" w:ascii="宋体" w:hAnsi="宋体" w:eastAsia="宋体" w:cs="宋体"/>
                <w:color w:val="auto"/>
                <w:kern w:val="2"/>
                <w:sz w:val="2"/>
                <w:szCs w:val="2"/>
              </w:rPr>
            </w:pPr>
          </w:p>
        </w:tc>
        <w:tc>
          <w:tcPr>
            <w:tcW w:w="1739"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劳动力安排计划（5分）</w:t>
            </w:r>
          </w:p>
        </w:tc>
        <w:tc>
          <w:tcPr>
            <w:tcW w:w="4840" w:type="dxa"/>
            <w:vAlign w:val="center"/>
          </w:tcPr>
          <w:p>
            <w:pPr>
              <w:rPr>
                <w:rFonts w:hint="eastAsia" w:ascii="宋体" w:hAnsi="宋体" w:eastAsia="宋体" w:cs="宋体"/>
                <w:color w:val="auto"/>
                <w:kern w:val="2"/>
              </w:rPr>
            </w:pPr>
            <w:r>
              <w:rPr>
                <w:rFonts w:hint="eastAsia" w:ascii="宋体" w:hAnsi="宋体" w:eastAsia="宋体" w:cs="宋体"/>
                <w:color w:val="auto"/>
                <w:kern w:val="2"/>
                <w:lang w:eastAsia="zh-CN"/>
              </w:rPr>
              <w:t xml:space="preserve">各主要施工工序应有详细周密的劳动力安排计划，有各工种劳动力安排计划，劳动力投入合理，满足施工需要。 优（4.1-5分）：投入的计划完全满足施工需要。 良（2.1-4分）：投入计划满足施工需要。 中（0.1-2分）：投入计划基本满足施工需要。 </w:t>
            </w:r>
            <w:r>
              <w:rPr>
                <w:rFonts w:hint="eastAsia" w:ascii="宋体" w:hAnsi="宋体" w:eastAsia="宋体" w:cs="宋体"/>
                <w:color w:val="auto"/>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rPr>
            </w:pPr>
          </w:p>
        </w:tc>
        <w:tc>
          <w:tcPr>
            <w:tcW w:w="1566" w:type="dxa"/>
            <w:vMerge w:val="continue"/>
          </w:tcPr>
          <w:p>
            <w:pPr>
              <w:rPr>
                <w:rFonts w:hint="eastAsia" w:ascii="宋体" w:hAnsi="宋体" w:eastAsia="宋体" w:cs="宋体"/>
                <w:color w:val="auto"/>
                <w:kern w:val="2"/>
                <w:sz w:val="2"/>
                <w:szCs w:val="2"/>
              </w:rPr>
            </w:pPr>
          </w:p>
        </w:tc>
        <w:tc>
          <w:tcPr>
            <w:tcW w:w="728" w:type="dxa"/>
            <w:vMerge w:val="continue"/>
          </w:tcPr>
          <w:p>
            <w:pPr>
              <w:rPr>
                <w:rFonts w:hint="eastAsia" w:ascii="宋体" w:hAnsi="宋体" w:eastAsia="宋体" w:cs="宋体"/>
                <w:color w:val="auto"/>
                <w:kern w:val="2"/>
                <w:sz w:val="2"/>
                <w:szCs w:val="2"/>
              </w:rPr>
            </w:pPr>
          </w:p>
        </w:tc>
        <w:tc>
          <w:tcPr>
            <w:tcW w:w="1739"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确保工程质量的技术组织措施（10分）</w:t>
            </w:r>
          </w:p>
        </w:tc>
        <w:tc>
          <w:tcPr>
            <w:tcW w:w="4840"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应有专门的质量技术管理班子和制度，且人员配备合理，制度健全。主要工序应有质量技术保证措施和手段，自控体系完整，能有效保证技术质量，达到承诺的质量标准。 优（6.1-10分）：投入技术组织措施完全确保工程质量。 良（3.1-6分）：投入技术组织措施能确保工程质量。 中（0.1-3分）：投入技术组织措施基本确保工程质量。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34" w:type="dxa"/>
            <w:vMerge w:val="continue"/>
            <w:tcBorders>
              <w:bottom w:val="single" w:color="auto" w:sz="4" w:space="0"/>
            </w:tcBorders>
          </w:tcPr>
          <w:p>
            <w:pPr>
              <w:rPr>
                <w:rFonts w:hint="eastAsia" w:ascii="宋体" w:hAnsi="宋体" w:eastAsia="宋体" w:cs="宋体"/>
                <w:color w:val="auto"/>
                <w:kern w:val="2"/>
                <w:sz w:val="2"/>
                <w:szCs w:val="2"/>
                <w:lang w:eastAsia="zh-CN"/>
              </w:rPr>
            </w:pPr>
          </w:p>
        </w:tc>
        <w:tc>
          <w:tcPr>
            <w:tcW w:w="1566" w:type="dxa"/>
            <w:vMerge w:val="continue"/>
            <w:tcBorders>
              <w:bottom w:val="single" w:color="auto" w:sz="4" w:space="0"/>
            </w:tcBorders>
          </w:tcPr>
          <w:p>
            <w:pPr>
              <w:rPr>
                <w:rFonts w:hint="eastAsia" w:ascii="宋体" w:hAnsi="宋体" w:eastAsia="宋体" w:cs="宋体"/>
                <w:color w:val="auto"/>
                <w:kern w:val="2"/>
                <w:sz w:val="2"/>
                <w:szCs w:val="2"/>
                <w:lang w:eastAsia="zh-CN"/>
              </w:rPr>
            </w:pPr>
          </w:p>
        </w:tc>
        <w:tc>
          <w:tcPr>
            <w:tcW w:w="728" w:type="dxa"/>
            <w:vMerge w:val="continue"/>
          </w:tcPr>
          <w:p>
            <w:pPr>
              <w:rPr>
                <w:rFonts w:hint="eastAsia" w:ascii="宋体" w:hAnsi="宋体" w:eastAsia="宋体" w:cs="宋体"/>
                <w:color w:val="auto"/>
                <w:kern w:val="2"/>
                <w:sz w:val="2"/>
                <w:szCs w:val="2"/>
                <w:lang w:eastAsia="zh-CN"/>
              </w:rPr>
            </w:pPr>
          </w:p>
        </w:tc>
        <w:tc>
          <w:tcPr>
            <w:tcW w:w="1739"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确保安全生产的技术组织措施（10分）</w:t>
            </w:r>
          </w:p>
        </w:tc>
        <w:tc>
          <w:tcPr>
            <w:tcW w:w="4840"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应有专门的安全管理人员和制度，且人员配备合理，制度健全，各道工序安全技术措施针对性强，符合实际且满足有关安全技术标准要求。现场防火、应急救援、社会治安安全措施得力。优（6.1-10分）：投入技术组织措施完全能确保安全生产。 良（3.1-6分）：投入技术组织措施能确保安全生产。 中（0.1-3分）：投入技术组织措施基本能确保安全生产。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restart"/>
            <w:tcBorders>
              <w:top w:val="single" w:color="auto" w:sz="4" w:space="0"/>
            </w:tcBorders>
          </w:tcPr>
          <w:p>
            <w:pPr>
              <w:rPr>
                <w:rFonts w:hint="eastAsia" w:ascii="宋体" w:hAnsi="宋体" w:eastAsia="宋体" w:cs="宋体"/>
                <w:color w:val="auto"/>
                <w:kern w:val="2"/>
                <w:sz w:val="2"/>
                <w:szCs w:val="2"/>
                <w:lang w:eastAsia="zh-CN"/>
              </w:rPr>
            </w:pPr>
          </w:p>
        </w:tc>
        <w:tc>
          <w:tcPr>
            <w:tcW w:w="1566" w:type="dxa"/>
            <w:vMerge w:val="restart"/>
            <w:tcBorders>
              <w:top w:val="single" w:color="auto" w:sz="4" w:space="0"/>
            </w:tcBorders>
          </w:tcPr>
          <w:p>
            <w:pPr>
              <w:rPr>
                <w:rFonts w:hint="eastAsia" w:ascii="宋体" w:hAnsi="宋体" w:eastAsia="宋体" w:cs="宋体"/>
                <w:color w:val="auto"/>
                <w:kern w:val="2"/>
                <w:sz w:val="2"/>
                <w:szCs w:val="2"/>
                <w:lang w:eastAsia="zh-CN"/>
              </w:rPr>
            </w:pPr>
          </w:p>
        </w:tc>
        <w:tc>
          <w:tcPr>
            <w:tcW w:w="728" w:type="dxa"/>
            <w:vMerge w:val="continue"/>
          </w:tcPr>
          <w:p>
            <w:pPr>
              <w:rPr>
                <w:rFonts w:hint="eastAsia" w:ascii="宋体" w:hAnsi="宋体" w:eastAsia="宋体" w:cs="宋体"/>
                <w:color w:val="auto"/>
                <w:kern w:val="2"/>
                <w:sz w:val="2"/>
                <w:szCs w:val="2"/>
                <w:lang w:eastAsia="zh-CN"/>
              </w:rPr>
            </w:pPr>
          </w:p>
        </w:tc>
        <w:tc>
          <w:tcPr>
            <w:tcW w:w="1739"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确保工期的技术组织措施（10分）</w:t>
            </w:r>
          </w:p>
        </w:tc>
        <w:tc>
          <w:tcPr>
            <w:tcW w:w="4840"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优（6.1-10分）：投入技术组织措施完全能确保工期。 良（3.1-6分）：投入技术组织措施能确保工期。 中（0.1-3分）：投入技术组织措施基本能确保工期。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lang w:eastAsia="zh-CN"/>
              </w:rPr>
            </w:pPr>
          </w:p>
        </w:tc>
        <w:tc>
          <w:tcPr>
            <w:tcW w:w="1566" w:type="dxa"/>
            <w:vMerge w:val="continue"/>
          </w:tcPr>
          <w:p>
            <w:pPr>
              <w:rPr>
                <w:rFonts w:hint="eastAsia" w:ascii="宋体" w:hAnsi="宋体" w:eastAsia="宋体" w:cs="宋体"/>
                <w:color w:val="auto"/>
                <w:kern w:val="2"/>
                <w:sz w:val="2"/>
                <w:szCs w:val="2"/>
                <w:lang w:eastAsia="zh-CN"/>
              </w:rPr>
            </w:pPr>
          </w:p>
        </w:tc>
        <w:tc>
          <w:tcPr>
            <w:tcW w:w="728" w:type="dxa"/>
            <w:vMerge w:val="continue"/>
          </w:tcPr>
          <w:p>
            <w:pPr>
              <w:rPr>
                <w:rFonts w:hint="eastAsia" w:ascii="宋体" w:hAnsi="宋体" w:eastAsia="宋体" w:cs="宋体"/>
                <w:color w:val="auto"/>
                <w:kern w:val="2"/>
                <w:sz w:val="2"/>
                <w:szCs w:val="2"/>
                <w:lang w:eastAsia="zh-CN"/>
              </w:rPr>
            </w:pPr>
          </w:p>
        </w:tc>
        <w:tc>
          <w:tcPr>
            <w:tcW w:w="1739"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确保文明施工的技术组织措施（5分）</w:t>
            </w:r>
          </w:p>
        </w:tc>
        <w:tc>
          <w:tcPr>
            <w:tcW w:w="4840"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优（4.1-5分）：投入技术组织措施完全能确保文明施工。 良（2.1-4分）：投入技术组织措施能确保文明施工。 中（0.1-2分）：投入技术组织措施基本能确保文明施工。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Pr>
          <w:p>
            <w:pPr>
              <w:rPr>
                <w:rFonts w:hint="eastAsia" w:ascii="宋体" w:hAnsi="宋体" w:eastAsia="宋体" w:cs="宋体"/>
                <w:color w:val="auto"/>
                <w:kern w:val="2"/>
                <w:sz w:val="2"/>
                <w:szCs w:val="2"/>
                <w:lang w:eastAsia="zh-CN"/>
              </w:rPr>
            </w:pPr>
          </w:p>
        </w:tc>
        <w:tc>
          <w:tcPr>
            <w:tcW w:w="1566" w:type="dxa"/>
            <w:vMerge w:val="continue"/>
          </w:tcPr>
          <w:p>
            <w:pPr>
              <w:rPr>
                <w:rFonts w:hint="eastAsia" w:ascii="宋体" w:hAnsi="宋体" w:eastAsia="宋体" w:cs="宋体"/>
                <w:color w:val="auto"/>
                <w:kern w:val="2"/>
                <w:sz w:val="2"/>
                <w:szCs w:val="2"/>
                <w:lang w:eastAsia="zh-CN"/>
              </w:rPr>
            </w:pPr>
          </w:p>
        </w:tc>
        <w:tc>
          <w:tcPr>
            <w:tcW w:w="728" w:type="dxa"/>
            <w:vMerge w:val="continue"/>
          </w:tcPr>
          <w:p>
            <w:pPr>
              <w:rPr>
                <w:rFonts w:hint="eastAsia" w:ascii="宋体" w:hAnsi="宋体" w:eastAsia="宋体" w:cs="宋体"/>
                <w:color w:val="auto"/>
                <w:kern w:val="2"/>
                <w:sz w:val="2"/>
                <w:szCs w:val="2"/>
                <w:lang w:eastAsia="zh-CN"/>
              </w:rPr>
            </w:pPr>
          </w:p>
        </w:tc>
        <w:tc>
          <w:tcPr>
            <w:tcW w:w="1739"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工程施工的重点和难点及保证措施（10分）</w:t>
            </w:r>
          </w:p>
        </w:tc>
        <w:tc>
          <w:tcPr>
            <w:tcW w:w="4840"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针对本工程的特点，阐述本工程的重点和难点，解决重点和难点问题的方法是否合理。 优（6.1-10分）：投入的施工的重点和难点及保证措施完全合理，且有针对性。 良（3.1-6分）：投入的施工的重点和难点及保证措施合理。 中（0.1-3分）：投入的施工的重点和难点及保证措施基本合理。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34" w:type="dxa"/>
            <w:vMerge w:val="continue"/>
            <w:tcBorders>
              <w:bottom w:val="single" w:color="auto" w:sz="4" w:space="0"/>
            </w:tcBorders>
          </w:tcPr>
          <w:p>
            <w:pPr>
              <w:rPr>
                <w:rFonts w:hint="eastAsia" w:ascii="宋体" w:hAnsi="宋体" w:eastAsia="宋体" w:cs="宋体"/>
                <w:color w:val="auto"/>
                <w:kern w:val="2"/>
                <w:sz w:val="2"/>
                <w:szCs w:val="2"/>
                <w:lang w:eastAsia="zh-CN"/>
              </w:rPr>
            </w:pPr>
          </w:p>
        </w:tc>
        <w:tc>
          <w:tcPr>
            <w:tcW w:w="1566" w:type="dxa"/>
            <w:vMerge w:val="continue"/>
            <w:tcBorders>
              <w:bottom w:val="single" w:color="auto" w:sz="4" w:space="0"/>
            </w:tcBorders>
          </w:tcPr>
          <w:p>
            <w:pPr>
              <w:rPr>
                <w:rFonts w:hint="eastAsia" w:ascii="宋体" w:hAnsi="宋体" w:eastAsia="宋体" w:cs="宋体"/>
                <w:color w:val="auto"/>
                <w:kern w:val="2"/>
                <w:sz w:val="2"/>
                <w:szCs w:val="2"/>
                <w:lang w:eastAsia="zh-CN"/>
              </w:rPr>
            </w:pPr>
          </w:p>
        </w:tc>
        <w:tc>
          <w:tcPr>
            <w:tcW w:w="728" w:type="dxa"/>
            <w:vMerge w:val="continue"/>
          </w:tcPr>
          <w:p>
            <w:pPr>
              <w:rPr>
                <w:rFonts w:hint="eastAsia" w:ascii="宋体" w:hAnsi="宋体" w:eastAsia="宋体" w:cs="宋体"/>
                <w:color w:val="auto"/>
                <w:kern w:val="2"/>
                <w:sz w:val="2"/>
                <w:szCs w:val="2"/>
                <w:lang w:eastAsia="zh-CN"/>
              </w:rPr>
            </w:pPr>
          </w:p>
        </w:tc>
        <w:tc>
          <w:tcPr>
            <w:tcW w:w="1739" w:type="dxa"/>
            <w:vAlign w:val="center"/>
          </w:tcPr>
          <w:p>
            <w:pPr>
              <w:rPr>
                <w:rFonts w:hint="eastAsia" w:ascii="宋体" w:hAnsi="宋体" w:eastAsia="宋体" w:cs="宋体"/>
                <w:color w:val="auto"/>
                <w:kern w:val="2"/>
                <w:lang w:eastAsia="zh-CN"/>
              </w:rPr>
            </w:pPr>
            <w:r>
              <w:rPr>
                <w:rFonts w:hint="eastAsia" w:ascii="宋体" w:hAnsi="宋体" w:eastAsia="宋体" w:cs="宋体"/>
                <w:color w:val="auto"/>
                <w:kern w:val="2"/>
                <w:lang w:eastAsia="zh-CN"/>
              </w:rPr>
              <w:t>施工总平面布置图（5分）</w:t>
            </w:r>
          </w:p>
        </w:tc>
        <w:tc>
          <w:tcPr>
            <w:tcW w:w="4840" w:type="dxa"/>
            <w:vAlign w:val="center"/>
          </w:tcPr>
          <w:p>
            <w:pPr>
              <w:rPr>
                <w:rFonts w:hint="eastAsia" w:ascii="宋体" w:hAnsi="宋体" w:eastAsia="宋体" w:cs="宋体"/>
                <w:color w:val="auto"/>
                <w:kern w:val="2"/>
              </w:rPr>
            </w:pPr>
            <w:r>
              <w:rPr>
                <w:rFonts w:hint="eastAsia" w:ascii="宋体" w:hAnsi="宋体" w:eastAsia="宋体" w:cs="宋体"/>
                <w:color w:val="auto"/>
                <w:kern w:val="2"/>
                <w:lang w:eastAsia="zh-CN"/>
              </w:rPr>
              <w:t xml:space="preserve">应有施工总平面布置图，安排科学合理，符合本项目施工实际要求。 优（4.1-5分）：施工总平面布置图完全合理，且符合本项目施工实际要求。 良（2.1-4分）：施工总平面布置图合理。 中（0.1-2分）：施工总平面布置图基本合理。 </w:t>
            </w:r>
            <w:r>
              <w:rPr>
                <w:rFonts w:hint="eastAsia" w:ascii="宋体" w:hAnsi="宋体" w:eastAsia="宋体" w:cs="宋体"/>
                <w:color w:val="auto"/>
                <w:kern w:val="2"/>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8" w:hRule="atLeast"/>
        </w:trPr>
        <w:tc>
          <w:tcPr>
            <w:tcW w:w="934" w:type="dxa"/>
            <w:tcBorders>
              <w:top w:val="single" w:color="auto" w:sz="4" w:space="0"/>
              <w:bottom w:val="single" w:color="auto" w:sz="4" w:space="0"/>
            </w:tcBorders>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1"/>
              <w:rPr>
                <w:rFonts w:ascii="Times New Roman"/>
                <w:color w:val="auto"/>
                <w:kern w:val="2"/>
                <w:sz w:val="17"/>
              </w:rPr>
            </w:pPr>
          </w:p>
          <w:p>
            <w:pPr>
              <w:pStyle w:val="26"/>
              <w:ind w:left="206" w:right="198"/>
              <w:jc w:val="center"/>
              <w:rPr>
                <w:rFonts w:ascii="Calibri"/>
                <w:color w:val="auto"/>
                <w:kern w:val="2"/>
                <w:sz w:val="21"/>
              </w:rPr>
            </w:pPr>
            <w:r>
              <w:rPr>
                <w:rFonts w:ascii="Calibri"/>
                <w:color w:val="auto"/>
                <w:kern w:val="2"/>
                <w:sz w:val="21"/>
              </w:rPr>
              <w:t>2.2.2.</w:t>
            </w:r>
          </w:p>
          <w:p>
            <w:pPr>
              <w:pStyle w:val="26"/>
              <w:spacing w:before="163"/>
              <w:ind w:left="203" w:right="198"/>
              <w:jc w:val="center"/>
              <w:rPr>
                <w:color w:val="auto"/>
                <w:kern w:val="2"/>
                <w:sz w:val="2"/>
                <w:szCs w:val="2"/>
              </w:rPr>
            </w:pPr>
            <w:r>
              <w:rPr>
                <w:rFonts w:ascii="Calibri"/>
                <w:color w:val="auto"/>
                <w:kern w:val="2"/>
                <w:sz w:val="21"/>
              </w:rPr>
              <w:t>(2)</w:t>
            </w:r>
          </w:p>
        </w:tc>
        <w:tc>
          <w:tcPr>
            <w:tcW w:w="1566" w:type="dxa"/>
            <w:tcBorders>
              <w:top w:val="single" w:color="auto" w:sz="4" w:space="0"/>
              <w:bottom w:val="single" w:color="auto" w:sz="4" w:space="0"/>
            </w:tcBorders>
            <w:vAlign w:val="center"/>
          </w:tcPr>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rPr>
                <w:rFonts w:ascii="Times New Roman"/>
                <w:color w:val="auto"/>
                <w:kern w:val="2"/>
                <w:sz w:val="20"/>
              </w:rPr>
            </w:pPr>
          </w:p>
          <w:p>
            <w:pPr>
              <w:pStyle w:val="26"/>
              <w:spacing w:before="161" w:line="367" w:lineRule="auto"/>
              <w:ind w:left="673" w:right="143" w:hanging="526"/>
              <w:rPr>
                <w:color w:val="auto"/>
                <w:kern w:val="2"/>
                <w:sz w:val="21"/>
              </w:rPr>
            </w:pPr>
            <w:r>
              <w:rPr>
                <w:color w:val="auto"/>
                <w:kern w:val="2"/>
                <w:sz w:val="21"/>
              </w:rPr>
              <w:t>评标基准价计算</w:t>
            </w:r>
          </w:p>
          <w:p>
            <w:pPr>
              <w:pStyle w:val="26"/>
              <w:spacing w:before="161" w:line="367" w:lineRule="auto"/>
              <w:ind w:left="673" w:right="143" w:hanging="526"/>
              <w:rPr>
                <w:color w:val="auto"/>
                <w:kern w:val="2"/>
                <w:sz w:val="21"/>
              </w:rPr>
            </w:pPr>
          </w:p>
        </w:tc>
        <w:tc>
          <w:tcPr>
            <w:tcW w:w="7307" w:type="dxa"/>
            <w:gridSpan w:val="3"/>
            <w:tcBorders>
              <w:bottom w:val="single" w:color="auto" w:sz="4" w:space="0"/>
            </w:tcBorders>
          </w:tcPr>
          <w:p>
            <w:pPr>
              <w:pStyle w:val="26"/>
              <w:spacing w:before="90"/>
              <w:ind w:left="104"/>
              <w:rPr>
                <w:b/>
                <w:color w:val="auto"/>
                <w:kern w:val="2"/>
                <w:sz w:val="21"/>
                <w:lang w:eastAsia="zh-CN"/>
              </w:rPr>
            </w:pPr>
            <w:r>
              <w:rPr>
                <w:b/>
                <w:color w:val="auto"/>
                <w:kern w:val="2"/>
                <w:sz w:val="21"/>
                <w:lang w:eastAsia="zh-CN"/>
              </w:rPr>
              <w:t>评标基准价的确定方法：</w:t>
            </w:r>
          </w:p>
          <w:p>
            <w:pPr>
              <w:pStyle w:val="26"/>
              <w:spacing w:before="144" w:line="350" w:lineRule="auto"/>
              <w:ind w:left="104" w:right="-15" w:firstLine="420"/>
              <w:rPr>
                <w:color w:val="auto"/>
                <w:kern w:val="2"/>
                <w:sz w:val="21"/>
                <w:lang w:eastAsia="zh-CN"/>
              </w:rPr>
            </w:pPr>
            <w:r>
              <w:rPr>
                <w:color w:val="auto"/>
                <w:spacing w:val="-8"/>
                <w:kern w:val="2"/>
                <w:sz w:val="21"/>
                <w:lang w:eastAsia="zh-CN"/>
              </w:rPr>
              <w:t>（</w:t>
            </w:r>
            <w:r>
              <w:rPr>
                <w:rFonts w:ascii="Calibri" w:eastAsia="Calibri"/>
                <w:color w:val="auto"/>
                <w:spacing w:val="-8"/>
                <w:kern w:val="2"/>
                <w:sz w:val="21"/>
                <w:lang w:eastAsia="zh-CN"/>
              </w:rPr>
              <w:t>1</w:t>
            </w:r>
            <w:r>
              <w:rPr>
                <w:color w:val="auto"/>
                <w:spacing w:val="-8"/>
                <w:kern w:val="2"/>
                <w:sz w:val="21"/>
                <w:lang w:eastAsia="zh-CN"/>
              </w:rPr>
              <w:t>）</w:t>
            </w:r>
            <w:r>
              <w:rPr>
                <w:color w:val="auto"/>
                <w:spacing w:val="-6"/>
                <w:kern w:val="2"/>
                <w:sz w:val="21"/>
                <w:lang w:eastAsia="zh-CN"/>
              </w:rPr>
              <w:t>有效报价范围：为投标总价低于或等于招标控制价，通过资格评审、</w:t>
            </w:r>
            <w:r>
              <w:rPr>
                <w:color w:val="auto"/>
                <w:spacing w:val="-9"/>
                <w:kern w:val="2"/>
                <w:sz w:val="21"/>
                <w:lang w:eastAsia="zh-CN"/>
              </w:rPr>
              <w:t>形式评审、响应性评审且技术标评审合格，经评标委员会审定不存在严重不平</w:t>
            </w:r>
            <w:r>
              <w:rPr>
                <w:color w:val="auto"/>
                <w:spacing w:val="-5"/>
                <w:kern w:val="2"/>
                <w:sz w:val="21"/>
                <w:lang w:eastAsia="zh-CN"/>
              </w:rPr>
              <w:t>衡、不合理、不低于其企业成本的投标人投标总价。</w:t>
            </w:r>
          </w:p>
          <w:p>
            <w:pPr>
              <w:pStyle w:val="26"/>
              <w:spacing w:before="48" w:line="333" w:lineRule="auto"/>
              <w:ind w:left="104" w:right="100" w:firstLine="420"/>
              <w:rPr>
                <w:color w:val="auto"/>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）将有效报价范围内的投标人，按其投标报价由低到高的顺序依次排出名次。</w:t>
            </w:r>
          </w:p>
          <w:p>
            <w:pPr>
              <w:pStyle w:val="26"/>
              <w:spacing w:before="63" w:line="333" w:lineRule="auto"/>
              <w:ind w:left="104" w:right="-15" w:firstLine="420"/>
              <w:jc w:val="both"/>
              <w:rPr>
                <w:color w:val="auto"/>
                <w:kern w:val="2"/>
                <w:sz w:val="21"/>
                <w:lang w:eastAsia="zh-CN"/>
              </w:rPr>
            </w:pPr>
            <w:r>
              <w:rPr>
                <w:color w:val="auto"/>
                <w:spacing w:val="-12"/>
                <w:kern w:val="2"/>
                <w:sz w:val="21"/>
                <w:lang w:eastAsia="zh-CN"/>
              </w:rPr>
              <w:t>（</w:t>
            </w:r>
            <w:r>
              <w:rPr>
                <w:rFonts w:ascii="Calibri" w:eastAsia="Calibri"/>
                <w:color w:val="auto"/>
                <w:spacing w:val="-12"/>
                <w:kern w:val="2"/>
                <w:sz w:val="21"/>
                <w:lang w:eastAsia="zh-CN"/>
              </w:rPr>
              <w:t>3</w:t>
            </w:r>
            <w:r>
              <w:rPr>
                <w:color w:val="auto"/>
                <w:spacing w:val="-12"/>
                <w:kern w:val="2"/>
                <w:sz w:val="21"/>
                <w:lang w:eastAsia="zh-CN"/>
              </w:rPr>
              <w:t>）</w:t>
            </w:r>
            <w:r>
              <w:rPr>
                <w:color w:val="auto"/>
                <w:spacing w:val="-8"/>
                <w:kern w:val="2"/>
                <w:sz w:val="21"/>
                <w:lang w:eastAsia="zh-CN"/>
              </w:rPr>
              <w:t xml:space="preserve">有效报价的投标人在 </w:t>
            </w:r>
            <w:r>
              <w:rPr>
                <w:rFonts w:ascii="Calibri" w:eastAsia="Calibri"/>
                <w:color w:val="auto"/>
                <w:kern w:val="2"/>
                <w:sz w:val="21"/>
                <w:lang w:eastAsia="zh-CN"/>
              </w:rPr>
              <w:t xml:space="preserve">10 </w:t>
            </w:r>
            <w:r>
              <w:rPr>
                <w:color w:val="auto"/>
                <w:spacing w:val="-10"/>
                <w:kern w:val="2"/>
                <w:sz w:val="21"/>
                <w:lang w:eastAsia="zh-CN"/>
              </w:rPr>
              <w:t xml:space="preserve">家以上的，从最高的投标报价开始去掉 </w:t>
            </w:r>
            <w:r>
              <w:rPr>
                <w:rFonts w:ascii="Calibri" w:eastAsia="Calibri"/>
                <w:color w:val="auto"/>
                <w:kern w:val="2"/>
                <w:sz w:val="21"/>
                <w:lang w:eastAsia="zh-CN"/>
              </w:rPr>
              <w:t xml:space="preserve">n </w:t>
            </w:r>
            <w:r>
              <w:rPr>
                <w:color w:val="auto"/>
                <w:kern w:val="2"/>
                <w:sz w:val="21"/>
                <w:lang w:eastAsia="zh-CN"/>
              </w:rPr>
              <w:t>家</w:t>
            </w:r>
            <w:r>
              <w:rPr>
                <w:color w:val="auto"/>
                <w:spacing w:val="-6"/>
                <w:kern w:val="2"/>
                <w:sz w:val="21"/>
                <w:lang w:eastAsia="zh-CN"/>
              </w:rPr>
              <w:t xml:space="preserve">投标报价和从最低的投标报价开始去掉 </w:t>
            </w:r>
            <w:r>
              <w:rPr>
                <w:rFonts w:ascii="Calibri" w:eastAsia="Calibri"/>
                <w:color w:val="auto"/>
                <w:kern w:val="2"/>
                <w:sz w:val="21"/>
                <w:lang w:eastAsia="zh-CN"/>
              </w:rPr>
              <w:t xml:space="preserve">n </w:t>
            </w:r>
            <w:r>
              <w:rPr>
                <w:color w:val="auto"/>
                <w:spacing w:val="-16"/>
                <w:kern w:val="2"/>
                <w:sz w:val="21"/>
                <w:lang w:eastAsia="zh-CN"/>
              </w:rPr>
              <w:t xml:space="preserve">家或 </w:t>
            </w:r>
            <w:r>
              <w:rPr>
                <w:rFonts w:ascii="Calibri" w:eastAsia="Calibri"/>
                <w:color w:val="auto"/>
                <w:kern w:val="2"/>
                <w:sz w:val="21"/>
                <w:lang w:eastAsia="zh-CN"/>
              </w:rPr>
              <w:t xml:space="preserve">n-1 </w:t>
            </w:r>
            <w:r>
              <w:rPr>
                <w:color w:val="auto"/>
                <w:spacing w:val="-24"/>
                <w:kern w:val="2"/>
                <w:sz w:val="21"/>
                <w:lang w:eastAsia="zh-CN"/>
              </w:rPr>
              <w:t>家</w:t>
            </w:r>
            <w:r>
              <w:rPr>
                <w:color w:val="auto"/>
                <w:kern w:val="2"/>
                <w:sz w:val="21"/>
                <w:lang w:eastAsia="zh-CN"/>
              </w:rPr>
              <w:t>（</w:t>
            </w:r>
            <w:r>
              <w:rPr>
                <w:color w:val="auto"/>
                <w:spacing w:val="-3"/>
                <w:kern w:val="2"/>
                <w:sz w:val="21"/>
                <w:lang w:eastAsia="zh-CN"/>
              </w:rPr>
              <w:t>有效报价范围内投标人</w:t>
            </w:r>
            <w:r>
              <w:rPr>
                <w:color w:val="auto"/>
                <w:spacing w:val="-7"/>
                <w:kern w:val="2"/>
                <w:sz w:val="21"/>
                <w:lang w:eastAsia="zh-CN"/>
              </w:rPr>
              <w:t xml:space="preserve">家数为奇数时取 </w:t>
            </w:r>
            <w:r>
              <w:rPr>
                <w:rFonts w:ascii="Calibri" w:eastAsia="Calibri"/>
                <w:color w:val="auto"/>
                <w:kern w:val="2"/>
                <w:sz w:val="21"/>
                <w:lang w:eastAsia="zh-CN"/>
              </w:rPr>
              <w:t xml:space="preserve">n-1 </w:t>
            </w:r>
            <w:r>
              <w:rPr>
                <w:color w:val="auto"/>
                <w:kern w:val="2"/>
                <w:sz w:val="21"/>
                <w:lang w:eastAsia="zh-CN"/>
              </w:rPr>
              <w:t>家</w:t>
            </w:r>
            <w:r>
              <w:rPr>
                <w:color w:val="auto"/>
                <w:spacing w:val="-65"/>
                <w:kern w:val="2"/>
                <w:sz w:val="21"/>
                <w:lang w:eastAsia="zh-CN"/>
              </w:rPr>
              <w:t>）</w:t>
            </w:r>
            <w:r>
              <w:rPr>
                <w:color w:val="auto"/>
                <w:spacing w:val="-15"/>
                <w:kern w:val="2"/>
                <w:sz w:val="21"/>
                <w:lang w:eastAsia="zh-CN"/>
              </w:rPr>
              <w:t>投标报价后</w:t>
            </w:r>
            <w:r>
              <w:rPr>
                <w:color w:val="auto"/>
                <w:spacing w:val="-3"/>
                <w:kern w:val="2"/>
                <w:sz w:val="21"/>
                <w:lang w:eastAsia="zh-CN"/>
              </w:rPr>
              <w:t>（当出现两个或两个以上相同投标报价时，</w:t>
            </w:r>
          </w:p>
          <w:p>
            <w:pPr>
              <w:pStyle w:val="26"/>
              <w:spacing w:before="18"/>
              <w:ind w:left="104"/>
              <w:rPr>
                <w:color w:val="auto"/>
                <w:kern w:val="2"/>
                <w:lang w:eastAsia="zh-CN"/>
              </w:rPr>
            </w:pPr>
            <w:r>
              <w:rPr>
                <w:color w:val="auto"/>
                <w:spacing w:val="-1"/>
                <w:kern w:val="2"/>
                <w:sz w:val="21"/>
                <w:lang w:eastAsia="zh-CN"/>
              </w:rPr>
              <w:t>一并去掉</w:t>
            </w:r>
            <w:r>
              <w:rPr>
                <w:color w:val="auto"/>
                <w:spacing w:val="-108"/>
                <w:kern w:val="2"/>
                <w:sz w:val="21"/>
                <w:lang w:eastAsia="zh-CN"/>
              </w:rPr>
              <w:t>）</w:t>
            </w:r>
            <w:r>
              <w:rPr>
                <w:color w:val="auto"/>
                <w:kern w:val="2"/>
                <w:sz w:val="21"/>
                <w:lang w:eastAsia="zh-CN"/>
              </w:rPr>
              <w:t>，取</w:t>
            </w:r>
            <w:r>
              <w:rPr>
                <w:rFonts w:ascii="Calibri" w:eastAsia="Calibri"/>
                <w:color w:val="auto"/>
                <w:spacing w:val="-2"/>
                <w:kern w:val="2"/>
                <w:sz w:val="21"/>
                <w:lang w:eastAsia="zh-CN"/>
              </w:rPr>
              <w:t>1</w:t>
            </w:r>
            <w:r>
              <w:rPr>
                <w:rFonts w:ascii="Calibri" w:eastAsia="Calibri"/>
                <w:color w:val="auto"/>
                <w:kern w:val="2"/>
                <w:sz w:val="21"/>
                <w:lang w:eastAsia="zh-CN"/>
              </w:rPr>
              <w:t>0</w:t>
            </w:r>
            <w:r>
              <w:rPr>
                <w:color w:val="auto"/>
                <w:spacing w:val="-3"/>
                <w:kern w:val="2"/>
                <w:sz w:val="21"/>
                <w:lang w:eastAsia="zh-CN"/>
              </w:rPr>
              <w:t>家</w:t>
            </w:r>
            <w:r>
              <w:rPr>
                <w:color w:val="auto"/>
                <w:kern w:val="2"/>
                <w:sz w:val="21"/>
                <w:lang w:eastAsia="zh-CN"/>
              </w:rPr>
              <w:t>（</w:t>
            </w:r>
            <w:r>
              <w:rPr>
                <w:color w:val="auto"/>
                <w:spacing w:val="-2"/>
                <w:kern w:val="2"/>
                <w:sz w:val="21"/>
                <w:lang w:eastAsia="zh-CN"/>
              </w:rPr>
              <w:t>如不足</w:t>
            </w:r>
            <w:r>
              <w:rPr>
                <w:rFonts w:ascii="Calibri" w:eastAsia="Calibri"/>
                <w:color w:val="auto"/>
                <w:spacing w:val="-2"/>
                <w:kern w:val="2"/>
                <w:sz w:val="21"/>
                <w:lang w:eastAsia="zh-CN"/>
              </w:rPr>
              <w:t>1</w:t>
            </w:r>
            <w:r>
              <w:rPr>
                <w:rFonts w:ascii="Calibri" w:eastAsia="Calibri"/>
                <w:color w:val="auto"/>
                <w:kern w:val="2"/>
                <w:sz w:val="21"/>
                <w:lang w:eastAsia="zh-CN"/>
              </w:rPr>
              <w:t>0</w:t>
            </w:r>
            <w:r>
              <w:rPr>
                <w:color w:val="auto"/>
                <w:spacing w:val="-3"/>
                <w:kern w:val="2"/>
                <w:sz w:val="21"/>
                <w:lang w:eastAsia="zh-CN"/>
              </w:rPr>
              <w:t>家，按实际家数计取</w:t>
            </w:r>
            <w:r>
              <w:rPr>
                <w:color w:val="auto"/>
                <w:kern w:val="2"/>
                <w:sz w:val="21"/>
                <w:lang w:eastAsia="zh-CN"/>
              </w:rPr>
              <w:t>）</w:t>
            </w:r>
            <w:r>
              <w:rPr>
                <w:color w:val="auto"/>
                <w:spacing w:val="-3"/>
                <w:kern w:val="2"/>
                <w:sz w:val="21"/>
                <w:lang w:eastAsia="zh-CN"/>
              </w:rPr>
              <w:t>投标人投标报价进入</w:t>
            </w:r>
          </w:p>
        </w:tc>
      </w:tr>
    </w:tbl>
    <w:p>
      <w:pPr>
        <w:rPr>
          <w:color w:val="auto"/>
          <w:sz w:val="21"/>
          <w:lang w:eastAsia="zh-CN"/>
        </w:rPr>
        <w:sectPr>
          <w:pgSz w:w="11910" w:h="16840"/>
          <w:pgMar w:top="1100" w:right="760" w:bottom="1020" w:left="1120" w:header="877" w:footer="835" w:gutter="0"/>
          <w:cols w:space="720" w:num="1"/>
        </w:sectPr>
      </w:pPr>
    </w:p>
    <w:p>
      <w:pPr>
        <w:pStyle w:val="3"/>
        <w:spacing w:before="11"/>
        <w:rPr>
          <w:rFonts w:ascii="Times New Roman"/>
          <w:color w:val="auto"/>
          <w:sz w:val="27"/>
          <w:lang w:eastAsia="zh-CN"/>
        </w:rPr>
      </w:pPr>
    </w:p>
    <w:p>
      <w:pPr>
        <w:pStyle w:val="3"/>
        <w:spacing w:before="11"/>
        <w:rPr>
          <w:rFonts w:ascii="Times New Roman"/>
          <w:color w:val="auto"/>
          <w:sz w:val="27"/>
          <w:lang w:eastAsia="zh-CN"/>
        </w:rPr>
      </w:pPr>
    </w:p>
    <w:tbl>
      <w:tblPr>
        <w:tblStyle w:val="18"/>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934"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1"/>
              <w:rPr>
                <w:rFonts w:ascii="Times New Roman"/>
                <w:color w:val="auto"/>
                <w:kern w:val="2"/>
                <w:sz w:val="17"/>
                <w:lang w:eastAsia="zh-CN"/>
              </w:rPr>
            </w:pPr>
          </w:p>
          <w:p>
            <w:pPr>
              <w:pStyle w:val="26"/>
              <w:spacing w:before="163"/>
              <w:ind w:left="203" w:right="198"/>
              <w:jc w:val="center"/>
              <w:rPr>
                <w:rFonts w:ascii="Calibri"/>
                <w:color w:val="auto"/>
                <w:kern w:val="2"/>
                <w:sz w:val="21"/>
                <w:lang w:eastAsia="zh-CN"/>
              </w:rPr>
            </w:pPr>
          </w:p>
        </w:tc>
        <w:tc>
          <w:tcPr>
            <w:tcW w:w="1566" w:type="dxa"/>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161" w:line="367" w:lineRule="auto"/>
              <w:ind w:left="673" w:right="143" w:hanging="526"/>
              <w:rPr>
                <w:color w:val="auto"/>
                <w:kern w:val="2"/>
                <w:sz w:val="21"/>
                <w:lang w:eastAsia="zh-CN"/>
              </w:rPr>
            </w:pPr>
          </w:p>
        </w:tc>
        <w:tc>
          <w:tcPr>
            <w:tcW w:w="7307" w:type="dxa"/>
          </w:tcPr>
          <w:p>
            <w:pPr>
              <w:pStyle w:val="26"/>
              <w:spacing w:before="18" w:line="360" w:lineRule="auto"/>
              <w:ind w:left="104"/>
              <w:rPr>
                <w:color w:val="auto"/>
                <w:kern w:val="2"/>
                <w:sz w:val="21"/>
                <w:lang w:eastAsia="zh-CN"/>
              </w:rPr>
            </w:pPr>
            <w:r>
              <w:rPr>
                <w:color w:val="auto"/>
                <w:kern w:val="2"/>
                <w:sz w:val="21"/>
                <w:lang w:eastAsia="zh-CN"/>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26"/>
              <w:spacing w:before="18" w:line="360" w:lineRule="auto"/>
              <w:rPr>
                <w:color w:val="auto"/>
                <w:kern w:val="2"/>
                <w:szCs w:val="21"/>
                <w:lang w:eastAsia="zh-CN"/>
              </w:rPr>
            </w:pPr>
            <w:r>
              <w:rPr>
                <w:rFonts w:hint="eastAsia" w:ascii="Times New Roman" w:hAnsi="Times New Roman" w:cs="Times New Roman"/>
                <w:color w:val="auto"/>
                <w:kern w:val="2"/>
                <w:lang w:eastAsia="zh-CN"/>
              </w:rPr>
              <w:t>（4）按照财政部、工业和信息化部关于印发《政府采购促进中小企业发展管理办法》的通知</w:t>
            </w:r>
            <w:r>
              <w:rPr>
                <w:rFonts w:hint="eastAsia" w:cs="Times New Roman"/>
                <w:color w:val="auto"/>
                <w:kern w:val="2"/>
                <w:lang w:eastAsia="zh-CN"/>
              </w:rPr>
              <w:t>（财库﹝2020﹞46 号）</w:t>
            </w:r>
            <w:r>
              <w:rPr>
                <w:rFonts w:hint="eastAsia" w:ascii="Times New Roman" w:hAnsi="Times New Roman" w:cs="Times New Roman"/>
                <w:color w:val="auto"/>
                <w:kern w:val="2"/>
                <w:lang w:eastAsia="zh-CN"/>
              </w:rPr>
              <w:t>、《关于我区政府采购支持监狱企业发展有关问题的通知》（桂财采[2015]24号）、《三部门联合发布关于促进残疾人就业政府采购政策的通知》（财库〔2017〕141号）文件规定，投标人</w:t>
            </w:r>
            <w:r>
              <w:rPr>
                <w:rFonts w:hint="eastAsia"/>
                <w:color w:val="auto"/>
                <w:kern w:val="2"/>
                <w:lang w:eastAsia="zh-CN"/>
              </w:rPr>
              <w:t>认定为小型和微型企业、监狱企业、残疾人福利性企业的，对其投标价给予5%的扣除，在采用原报价进行评分的基础上增加其价格得分的5%作为其价格分。</w:t>
            </w:r>
            <w:r>
              <w:rPr>
                <w:rFonts w:hint="eastAsia" w:ascii="Times New Roman" w:hAnsi="Times New Roman" w:cs="Times New Roman"/>
                <w:b/>
                <w:bCs/>
                <w:color w:val="auto"/>
                <w:kern w:val="2"/>
                <w:lang w:eastAsia="zh-CN"/>
              </w:rPr>
              <w:t>本项目对应的中小企业划分标准所属行业为建筑业。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tcPr>
          <w:p>
            <w:pPr>
              <w:pStyle w:val="26"/>
              <w:rPr>
                <w:rFonts w:ascii="Times New Roman"/>
                <w:color w:val="auto"/>
                <w:kern w:val="2"/>
                <w:sz w:val="20"/>
                <w:lang w:eastAsia="zh-CN"/>
              </w:rPr>
            </w:pPr>
          </w:p>
          <w:p>
            <w:pPr>
              <w:pStyle w:val="26"/>
              <w:rPr>
                <w:rFonts w:ascii="Times New Roman"/>
                <w:color w:val="auto"/>
                <w:kern w:val="2"/>
                <w:sz w:val="20"/>
                <w:lang w:eastAsia="zh-CN"/>
              </w:rPr>
            </w:pPr>
          </w:p>
          <w:p>
            <w:pPr>
              <w:pStyle w:val="26"/>
              <w:spacing w:before="7"/>
              <w:rPr>
                <w:rFonts w:ascii="Times New Roman"/>
                <w:color w:val="auto"/>
                <w:kern w:val="2"/>
                <w:sz w:val="26"/>
                <w:lang w:eastAsia="zh-CN"/>
              </w:rPr>
            </w:pPr>
          </w:p>
          <w:p>
            <w:pPr>
              <w:pStyle w:val="26"/>
              <w:ind w:left="251"/>
              <w:rPr>
                <w:rFonts w:ascii="Calibri"/>
                <w:color w:val="auto"/>
                <w:kern w:val="2"/>
                <w:sz w:val="21"/>
              </w:rPr>
            </w:pPr>
            <w:r>
              <w:rPr>
                <w:rFonts w:ascii="Calibri"/>
                <w:color w:val="auto"/>
                <w:kern w:val="2"/>
                <w:sz w:val="21"/>
              </w:rPr>
              <w:t>2.2.2</w:t>
            </w:r>
          </w:p>
          <w:p>
            <w:pPr>
              <w:pStyle w:val="26"/>
              <w:spacing w:before="117"/>
              <w:ind w:left="201"/>
              <w:rPr>
                <w:rFonts w:ascii="Calibri"/>
                <w:color w:val="auto"/>
                <w:kern w:val="2"/>
                <w:sz w:val="21"/>
              </w:rPr>
            </w:pPr>
            <w:r>
              <w:rPr>
                <w:color w:val="auto"/>
                <w:kern w:val="2"/>
                <w:sz w:val="21"/>
              </w:rPr>
              <w:t>（</w:t>
            </w:r>
            <w:r>
              <w:rPr>
                <w:rFonts w:ascii="Calibri" w:eastAsia="Calibri"/>
                <w:color w:val="auto"/>
                <w:kern w:val="2"/>
                <w:sz w:val="21"/>
              </w:rPr>
              <w:t>3</w:t>
            </w:r>
            <w:r>
              <w:rPr>
                <w:color w:val="auto"/>
                <w:kern w:val="2"/>
                <w:sz w:val="21"/>
              </w:rPr>
              <w:t>）</w:t>
            </w:r>
          </w:p>
        </w:tc>
        <w:tc>
          <w:tcPr>
            <w:tcW w:w="1566" w:type="dxa"/>
          </w:tcPr>
          <w:p>
            <w:pPr>
              <w:pStyle w:val="26"/>
              <w:rPr>
                <w:rFonts w:ascii="Times New Roman"/>
                <w:color w:val="auto"/>
                <w:kern w:val="2"/>
                <w:sz w:val="20"/>
                <w:lang w:eastAsia="zh-CN"/>
              </w:rPr>
            </w:pPr>
          </w:p>
          <w:p>
            <w:pPr>
              <w:pStyle w:val="26"/>
              <w:spacing w:before="4"/>
              <w:rPr>
                <w:rFonts w:ascii="Times New Roman"/>
                <w:color w:val="auto"/>
                <w:kern w:val="2"/>
                <w:sz w:val="24"/>
                <w:lang w:eastAsia="zh-CN"/>
              </w:rPr>
            </w:pPr>
          </w:p>
          <w:p>
            <w:pPr>
              <w:pStyle w:val="26"/>
              <w:spacing w:line="367" w:lineRule="auto"/>
              <w:ind w:left="365" w:right="352" w:hanging="3"/>
              <w:jc w:val="center"/>
              <w:rPr>
                <w:color w:val="auto"/>
                <w:kern w:val="2"/>
                <w:sz w:val="21"/>
                <w:lang w:eastAsia="zh-CN"/>
              </w:rPr>
            </w:pPr>
            <w:r>
              <w:rPr>
                <w:color w:val="auto"/>
                <w:kern w:val="2"/>
                <w:sz w:val="21"/>
                <w:lang w:eastAsia="zh-CN"/>
              </w:rPr>
              <w:t xml:space="preserve">商务标 </w:t>
            </w:r>
            <w:r>
              <w:rPr>
                <w:color w:val="auto"/>
                <w:spacing w:val="-1"/>
                <w:kern w:val="2"/>
                <w:sz w:val="21"/>
                <w:lang w:eastAsia="zh-CN"/>
              </w:rPr>
              <w:t>评分标准</w:t>
            </w:r>
          </w:p>
          <w:p>
            <w:pPr>
              <w:pStyle w:val="26"/>
              <w:spacing w:before="33"/>
              <w:ind w:left="68" w:right="38"/>
              <w:jc w:val="center"/>
              <w:rPr>
                <w:color w:val="auto"/>
                <w:kern w:val="2"/>
                <w:sz w:val="21"/>
                <w:lang w:eastAsia="zh-CN"/>
              </w:rPr>
            </w:pPr>
            <w:r>
              <w:rPr>
                <w:color w:val="auto"/>
                <w:kern w:val="2"/>
                <w:sz w:val="21"/>
                <w:lang w:eastAsia="zh-CN"/>
              </w:rPr>
              <w:t xml:space="preserve">（满分 </w:t>
            </w:r>
            <w:r>
              <w:rPr>
                <w:rFonts w:hint="eastAsia" w:ascii="Calibri"/>
                <w:color w:val="auto"/>
                <w:kern w:val="2"/>
                <w:sz w:val="21"/>
                <w:lang w:eastAsia="zh-CN"/>
              </w:rPr>
              <w:t>6</w:t>
            </w:r>
            <w:r>
              <w:rPr>
                <w:rFonts w:ascii="Calibri" w:eastAsia="Calibri"/>
                <w:color w:val="auto"/>
                <w:kern w:val="2"/>
                <w:sz w:val="21"/>
                <w:lang w:eastAsia="zh-CN"/>
              </w:rPr>
              <w:t xml:space="preserve">0 </w:t>
            </w:r>
            <w:r>
              <w:rPr>
                <w:color w:val="auto"/>
                <w:kern w:val="2"/>
                <w:sz w:val="21"/>
                <w:lang w:eastAsia="zh-CN"/>
              </w:rPr>
              <w:t>分）</w:t>
            </w:r>
          </w:p>
        </w:tc>
        <w:tc>
          <w:tcPr>
            <w:tcW w:w="7307" w:type="dxa"/>
          </w:tcPr>
          <w:p>
            <w:pPr>
              <w:pStyle w:val="26"/>
              <w:spacing w:before="90"/>
              <w:ind w:left="104"/>
              <w:rPr>
                <w:b/>
                <w:color w:val="auto"/>
                <w:kern w:val="2"/>
                <w:sz w:val="21"/>
                <w:lang w:eastAsia="zh-CN"/>
              </w:rPr>
            </w:pPr>
            <w:r>
              <w:rPr>
                <w:b/>
                <w:color w:val="auto"/>
                <w:kern w:val="2"/>
                <w:sz w:val="21"/>
                <w:lang w:eastAsia="zh-CN"/>
              </w:rPr>
              <w:t>商务标评分标准：</w:t>
            </w:r>
          </w:p>
          <w:p>
            <w:pPr>
              <w:pStyle w:val="26"/>
              <w:spacing w:before="145" w:line="333" w:lineRule="auto"/>
              <w:ind w:left="104" w:right="95" w:firstLine="420"/>
              <w:jc w:val="both"/>
              <w:rPr>
                <w:color w:val="auto"/>
                <w:kern w:val="2"/>
                <w:sz w:val="21"/>
                <w:lang w:eastAsia="zh-CN"/>
              </w:rPr>
            </w:pPr>
            <w:r>
              <w:rPr>
                <w:color w:val="auto"/>
                <w:kern w:val="2"/>
                <w:sz w:val="21"/>
                <w:lang w:eastAsia="zh-CN"/>
              </w:rPr>
              <w:t>（</w:t>
            </w:r>
            <w:r>
              <w:rPr>
                <w:rFonts w:ascii="Calibri" w:eastAsia="Calibri"/>
                <w:color w:val="auto"/>
                <w:kern w:val="2"/>
                <w:sz w:val="21"/>
                <w:lang w:eastAsia="zh-CN"/>
              </w:rPr>
              <w:t>1</w:t>
            </w:r>
            <w:r>
              <w:rPr>
                <w:color w:val="auto"/>
                <w:kern w:val="2"/>
                <w:sz w:val="21"/>
                <w:lang w:eastAsia="zh-CN"/>
              </w:rPr>
              <w:t>）以投标报价的评标基准价为满分，采用内插法计算，投标人报价每</w:t>
            </w:r>
            <w:r>
              <w:rPr>
                <w:color w:val="auto"/>
                <w:spacing w:val="-7"/>
                <w:kern w:val="2"/>
                <w:sz w:val="21"/>
                <w:lang w:eastAsia="zh-CN"/>
              </w:rPr>
              <w:t xml:space="preserve">高于评标基准价 </w:t>
            </w:r>
            <w:r>
              <w:rPr>
                <w:rFonts w:ascii="Calibri" w:eastAsia="Calibri"/>
                <w:color w:val="auto"/>
                <w:kern w:val="2"/>
                <w:sz w:val="21"/>
                <w:lang w:eastAsia="zh-CN"/>
              </w:rPr>
              <w:t>1</w:t>
            </w:r>
            <w:r>
              <w:rPr>
                <w:color w:val="auto"/>
                <w:spacing w:val="-10"/>
                <w:kern w:val="2"/>
                <w:sz w:val="21"/>
                <w:lang w:eastAsia="zh-CN"/>
              </w:rPr>
              <w:t xml:space="preserve">％的扣 </w:t>
            </w:r>
            <w:r>
              <w:rPr>
                <w:rFonts w:ascii="Calibri" w:eastAsia="Calibri"/>
                <w:color w:val="auto"/>
                <w:kern w:val="2"/>
                <w:sz w:val="21"/>
                <w:lang w:eastAsia="zh-CN"/>
              </w:rPr>
              <w:t xml:space="preserve">1.5 </w:t>
            </w:r>
            <w:r>
              <w:rPr>
                <w:color w:val="auto"/>
                <w:spacing w:val="-6"/>
                <w:kern w:val="2"/>
                <w:sz w:val="21"/>
                <w:lang w:eastAsia="zh-CN"/>
              </w:rPr>
              <w:t xml:space="preserve">分，每低于评标基准价 </w:t>
            </w:r>
            <w:r>
              <w:rPr>
                <w:rFonts w:ascii="Calibri" w:eastAsia="Calibri"/>
                <w:color w:val="auto"/>
                <w:kern w:val="2"/>
                <w:sz w:val="21"/>
                <w:lang w:eastAsia="zh-CN"/>
              </w:rPr>
              <w:t>1</w:t>
            </w:r>
            <w:r>
              <w:rPr>
                <w:color w:val="auto"/>
                <w:spacing w:val="-9"/>
                <w:kern w:val="2"/>
                <w:sz w:val="21"/>
                <w:lang w:eastAsia="zh-CN"/>
              </w:rPr>
              <w:t xml:space="preserve">％的扣 </w:t>
            </w:r>
            <w:r>
              <w:rPr>
                <w:rFonts w:ascii="Calibri" w:eastAsia="Calibri"/>
                <w:color w:val="auto"/>
                <w:kern w:val="2"/>
                <w:sz w:val="21"/>
                <w:lang w:eastAsia="zh-CN"/>
              </w:rPr>
              <w:t xml:space="preserve">1 </w:t>
            </w:r>
            <w:r>
              <w:rPr>
                <w:color w:val="auto"/>
                <w:spacing w:val="-3"/>
                <w:kern w:val="2"/>
                <w:sz w:val="21"/>
                <w:lang w:eastAsia="zh-CN"/>
              </w:rPr>
              <w:t>分，计算出投标人的投标报价得分。</w:t>
            </w:r>
          </w:p>
          <w:p>
            <w:pPr>
              <w:pStyle w:val="26"/>
              <w:spacing w:before="63"/>
              <w:ind w:left="524"/>
              <w:rPr>
                <w:color w:val="auto"/>
                <w:spacing w:val="-8"/>
                <w:kern w:val="2"/>
                <w:sz w:val="21"/>
                <w:lang w:eastAsia="zh-CN"/>
              </w:rPr>
            </w:pPr>
            <w:r>
              <w:rPr>
                <w:color w:val="auto"/>
                <w:kern w:val="2"/>
                <w:sz w:val="21"/>
                <w:lang w:eastAsia="zh-CN"/>
              </w:rPr>
              <w:t>（</w:t>
            </w:r>
            <w:r>
              <w:rPr>
                <w:rFonts w:ascii="Calibri" w:eastAsia="Calibri"/>
                <w:color w:val="auto"/>
                <w:kern w:val="2"/>
                <w:sz w:val="21"/>
                <w:lang w:eastAsia="zh-CN"/>
              </w:rPr>
              <w:t>2</w:t>
            </w:r>
            <w:r>
              <w:rPr>
                <w:color w:val="auto"/>
                <w:kern w:val="2"/>
                <w:sz w:val="21"/>
                <w:lang w:eastAsia="zh-CN"/>
              </w:rPr>
              <w:t>）有效报价投标人的商务标得分</w:t>
            </w:r>
            <w:r>
              <w:rPr>
                <w:rFonts w:ascii="Calibri" w:eastAsia="Calibri"/>
                <w:color w:val="auto"/>
                <w:kern w:val="2"/>
                <w:sz w:val="21"/>
                <w:lang w:eastAsia="zh-CN"/>
              </w:rPr>
              <w:t>=</w:t>
            </w:r>
            <w:r>
              <w:rPr>
                <w:color w:val="auto"/>
                <w:kern w:val="2"/>
                <w:sz w:val="21"/>
                <w:lang w:eastAsia="zh-CN"/>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26"/>
              <w:spacing w:before="93"/>
              <w:ind w:left="107"/>
              <w:jc w:val="both"/>
              <w:rPr>
                <w:color w:val="auto"/>
                <w:kern w:val="2"/>
                <w:sz w:val="21"/>
              </w:rPr>
            </w:pPr>
            <w:r>
              <w:rPr>
                <w:color w:val="auto"/>
                <w:kern w:val="2"/>
                <w:sz w:val="21"/>
              </w:rPr>
              <w:t>投标人汇总得分</w:t>
            </w:r>
          </w:p>
        </w:tc>
        <w:tc>
          <w:tcPr>
            <w:tcW w:w="7307" w:type="dxa"/>
            <w:vAlign w:val="center"/>
          </w:tcPr>
          <w:p>
            <w:pPr>
              <w:pStyle w:val="26"/>
              <w:spacing w:before="93"/>
              <w:ind w:left="104"/>
              <w:jc w:val="both"/>
              <w:rPr>
                <w:color w:val="auto"/>
                <w:spacing w:val="-8"/>
                <w:kern w:val="2"/>
                <w:sz w:val="21"/>
                <w:lang w:eastAsia="zh-CN"/>
              </w:rPr>
            </w:pPr>
            <w:r>
              <w:rPr>
                <w:color w:val="auto"/>
                <w:kern w:val="2"/>
                <w:sz w:val="21"/>
                <w:lang w:eastAsia="zh-CN"/>
              </w:rPr>
              <w:t>投标人汇总得分</w:t>
            </w:r>
            <w:r>
              <w:rPr>
                <w:rFonts w:ascii="Calibri" w:eastAsia="Calibri"/>
                <w:color w:val="auto"/>
                <w:kern w:val="2"/>
                <w:sz w:val="21"/>
                <w:lang w:eastAsia="zh-CN"/>
              </w:rPr>
              <w:t>=</w:t>
            </w:r>
            <w:r>
              <w:rPr>
                <w:color w:val="auto"/>
                <w:kern w:val="2"/>
                <w:sz w:val="21"/>
                <w:lang w:eastAsia="zh-CN"/>
              </w:rPr>
              <w:t>该投标人的技术标得分</w:t>
            </w:r>
            <w:r>
              <w:rPr>
                <w:rFonts w:ascii="Calibri" w:eastAsia="Calibri"/>
                <w:color w:val="auto"/>
                <w:kern w:val="2"/>
                <w:sz w:val="21"/>
                <w:lang w:eastAsia="zh-CN"/>
              </w:rPr>
              <w:t>+</w:t>
            </w:r>
            <w:r>
              <w:rPr>
                <w:color w:val="auto"/>
                <w:kern w:val="2"/>
                <w:sz w:val="21"/>
                <w:lang w:eastAsia="zh-CN"/>
              </w:rPr>
              <w:t>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6"/>
              <w:spacing w:before="136"/>
              <w:ind w:left="4"/>
              <w:jc w:val="center"/>
              <w:rPr>
                <w:rFonts w:ascii="Calibri"/>
                <w:color w:val="auto"/>
                <w:kern w:val="2"/>
                <w:sz w:val="21"/>
              </w:rPr>
            </w:pPr>
            <w:r>
              <w:rPr>
                <w:rFonts w:ascii="Calibri"/>
                <w:color w:val="auto"/>
                <w:kern w:val="2"/>
                <w:sz w:val="21"/>
              </w:rPr>
              <w:t>3</w:t>
            </w:r>
          </w:p>
        </w:tc>
        <w:tc>
          <w:tcPr>
            <w:tcW w:w="1572" w:type="dxa"/>
            <w:gridSpan w:val="2"/>
            <w:vAlign w:val="center"/>
          </w:tcPr>
          <w:p>
            <w:pPr>
              <w:pStyle w:val="26"/>
              <w:spacing w:before="90"/>
              <w:ind w:left="39" w:right="38"/>
              <w:jc w:val="both"/>
              <w:rPr>
                <w:color w:val="auto"/>
                <w:kern w:val="2"/>
                <w:sz w:val="21"/>
              </w:rPr>
            </w:pPr>
            <w:r>
              <w:rPr>
                <w:color w:val="auto"/>
                <w:kern w:val="2"/>
                <w:sz w:val="21"/>
              </w:rPr>
              <w:t>评标程序</w:t>
            </w:r>
          </w:p>
        </w:tc>
        <w:tc>
          <w:tcPr>
            <w:tcW w:w="7307" w:type="dxa"/>
            <w:vAlign w:val="center"/>
          </w:tcPr>
          <w:p>
            <w:pPr>
              <w:pStyle w:val="26"/>
              <w:spacing w:before="90"/>
              <w:ind w:left="104"/>
              <w:jc w:val="both"/>
              <w:rPr>
                <w:color w:val="auto"/>
                <w:spacing w:val="-8"/>
                <w:kern w:val="2"/>
                <w:sz w:val="21"/>
                <w:lang w:eastAsia="zh-CN"/>
              </w:rPr>
            </w:pPr>
            <w:r>
              <w:rPr>
                <w:color w:val="auto"/>
                <w:kern w:val="2"/>
                <w:sz w:val="21"/>
                <w:lang w:eastAsia="zh-CN"/>
              </w:rPr>
              <w:t xml:space="preserve">详见本章附件 </w:t>
            </w:r>
            <w:r>
              <w:rPr>
                <w:rFonts w:ascii="Calibri" w:eastAsia="Calibri"/>
                <w:color w:val="auto"/>
                <w:kern w:val="2"/>
                <w:sz w:val="21"/>
                <w:lang w:eastAsia="zh-CN"/>
              </w:rPr>
              <w:t>A</w:t>
            </w:r>
            <w:r>
              <w:rPr>
                <w:color w:val="auto"/>
                <w:kern w:val="2"/>
                <w:sz w:val="21"/>
                <w:lang w:eastAsia="zh-CN"/>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6"/>
              <w:spacing w:before="136"/>
              <w:ind w:left="226" w:right="225"/>
              <w:jc w:val="both"/>
              <w:rPr>
                <w:rFonts w:ascii="Calibri"/>
                <w:color w:val="auto"/>
                <w:kern w:val="2"/>
                <w:sz w:val="21"/>
              </w:rPr>
            </w:pPr>
            <w:r>
              <w:rPr>
                <w:rFonts w:ascii="Calibri"/>
                <w:color w:val="auto"/>
                <w:kern w:val="2"/>
                <w:sz w:val="21"/>
              </w:rPr>
              <w:t>3.1.2</w:t>
            </w:r>
          </w:p>
        </w:tc>
        <w:tc>
          <w:tcPr>
            <w:tcW w:w="1572" w:type="dxa"/>
            <w:gridSpan w:val="2"/>
            <w:vAlign w:val="center"/>
          </w:tcPr>
          <w:p>
            <w:pPr>
              <w:pStyle w:val="26"/>
              <w:spacing w:before="90"/>
              <w:ind w:left="38" w:right="38"/>
              <w:jc w:val="both"/>
              <w:rPr>
                <w:color w:val="auto"/>
                <w:kern w:val="2"/>
                <w:sz w:val="21"/>
              </w:rPr>
            </w:pPr>
            <w:r>
              <w:rPr>
                <w:color w:val="auto"/>
                <w:kern w:val="2"/>
                <w:sz w:val="21"/>
              </w:rPr>
              <w:t>否决投标条件</w:t>
            </w:r>
          </w:p>
        </w:tc>
        <w:tc>
          <w:tcPr>
            <w:tcW w:w="7307" w:type="dxa"/>
            <w:vAlign w:val="center"/>
          </w:tcPr>
          <w:p>
            <w:pPr>
              <w:pStyle w:val="26"/>
              <w:spacing w:before="90"/>
              <w:ind w:left="104"/>
              <w:jc w:val="both"/>
              <w:rPr>
                <w:color w:val="auto"/>
                <w:spacing w:val="-8"/>
                <w:kern w:val="2"/>
                <w:sz w:val="21"/>
                <w:lang w:eastAsia="zh-CN"/>
              </w:rPr>
            </w:pPr>
            <w:r>
              <w:rPr>
                <w:color w:val="auto"/>
                <w:kern w:val="2"/>
                <w:sz w:val="21"/>
                <w:lang w:eastAsia="zh-CN"/>
              </w:rPr>
              <w:t xml:space="preserve">详见本章附件 </w:t>
            </w:r>
            <w:r>
              <w:rPr>
                <w:rFonts w:ascii="Calibri" w:eastAsia="Calibri"/>
                <w:color w:val="auto"/>
                <w:kern w:val="2"/>
                <w:sz w:val="21"/>
                <w:lang w:eastAsia="zh-CN"/>
              </w:rPr>
              <w:t>B</w:t>
            </w:r>
            <w:r>
              <w:rPr>
                <w:color w:val="auto"/>
                <w:kern w:val="2"/>
                <w:sz w:val="21"/>
                <w:lang w:eastAsia="zh-CN"/>
              </w:rPr>
              <w:t>：否决投标条件</w:t>
            </w:r>
          </w:p>
        </w:tc>
      </w:tr>
    </w:tbl>
    <w:p>
      <w:pPr>
        <w:rPr>
          <w:color w:val="auto"/>
          <w:sz w:val="21"/>
          <w:lang w:eastAsia="zh-CN"/>
        </w:rPr>
        <w:sectPr>
          <w:pgSz w:w="11910" w:h="16840"/>
          <w:pgMar w:top="1100" w:right="760" w:bottom="1020" w:left="1120" w:header="877" w:footer="835" w:gutter="0"/>
          <w:cols w:space="720" w:num="1"/>
        </w:sectPr>
      </w:pPr>
    </w:p>
    <w:p>
      <w:pPr>
        <w:pStyle w:val="5"/>
        <w:ind w:left="2063"/>
        <w:jc w:val="left"/>
        <w:rPr>
          <w:color w:val="auto"/>
          <w:lang w:eastAsia="zh-CN"/>
        </w:rPr>
      </w:pPr>
      <w:bookmarkStart w:id="198" w:name="_Toc17258_WPSOffice_Level2"/>
      <w:r>
        <w:rPr>
          <w:color w:val="auto"/>
          <w:w w:val="95"/>
          <w:lang w:eastAsia="zh-CN"/>
        </w:rPr>
        <w:t>评标办法（综合评估法）正文部分</w:t>
      </w:r>
      <w:bookmarkEnd w:id="198"/>
    </w:p>
    <w:p>
      <w:pPr>
        <w:pStyle w:val="3"/>
        <w:rPr>
          <w:rFonts w:ascii="黑体"/>
          <w:b/>
          <w:color w:val="auto"/>
          <w:sz w:val="20"/>
          <w:lang w:eastAsia="zh-CN"/>
        </w:rPr>
      </w:pPr>
    </w:p>
    <w:p>
      <w:pPr>
        <w:pStyle w:val="3"/>
        <w:spacing w:before="7"/>
        <w:rPr>
          <w:rFonts w:ascii="黑体"/>
          <w:b/>
          <w:color w:val="auto"/>
          <w:sz w:val="17"/>
          <w:lang w:eastAsia="zh-CN"/>
        </w:rPr>
      </w:pPr>
    </w:p>
    <w:p>
      <w:pPr>
        <w:pStyle w:val="9"/>
        <w:numPr>
          <w:ilvl w:val="0"/>
          <w:numId w:val="16"/>
        </w:numPr>
        <w:tabs>
          <w:tab w:val="left" w:pos="359"/>
        </w:tabs>
        <w:spacing w:before="46"/>
        <w:ind w:hanging="220"/>
        <w:rPr>
          <w:color w:val="auto"/>
        </w:rPr>
      </w:pPr>
      <w:bookmarkStart w:id="199" w:name="_bookmark74"/>
      <w:bookmarkEnd w:id="199"/>
      <w:bookmarkStart w:id="200" w:name="_Toc8618_WPSOffice_Level2"/>
      <w:r>
        <w:rPr>
          <w:color w:val="auto"/>
        </w:rPr>
        <w:t>评标方法</w:t>
      </w:r>
      <w:bookmarkEnd w:id="200"/>
    </w:p>
    <w:p>
      <w:pPr>
        <w:pStyle w:val="3"/>
        <w:spacing w:before="2"/>
        <w:rPr>
          <w:rFonts w:ascii="黑体"/>
          <w:b/>
          <w:color w:val="auto"/>
          <w:sz w:val="18"/>
        </w:rPr>
      </w:pPr>
    </w:p>
    <w:p>
      <w:pPr>
        <w:pStyle w:val="3"/>
        <w:ind w:left="558"/>
        <w:rPr>
          <w:color w:val="auto"/>
          <w:lang w:eastAsia="zh-CN"/>
        </w:rPr>
      </w:pPr>
      <w:r>
        <w:rPr>
          <w:color w:val="auto"/>
          <w:lang w:eastAsia="zh-CN"/>
        </w:rPr>
        <w:t>本次评标采用综合评估法。评标委员会对满足招标文件实质性要求的投标文件，按照本章</w:t>
      </w:r>
    </w:p>
    <w:p>
      <w:pPr>
        <w:pStyle w:val="3"/>
        <w:spacing w:before="133" w:line="348" w:lineRule="auto"/>
        <w:ind w:left="138" w:right="131"/>
        <w:jc w:val="both"/>
        <w:rPr>
          <w:color w:val="auto"/>
          <w:lang w:eastAsia="zh-CN"/>
        </w:rPr>
      </w:pP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 xml:space="preserve">第 </w:t>
      </w:r>
      <w:r>
        <w:rPr>
          <w:rFonts w:ascii="Calibri" w:hAnsi="Calibri" w:eastAsia="Calibri"/>
          <w:color w:val="auto"/>
          <w:lang w:eastAsia="zh-CN"/>
        </w:rPr>
        <w:t>2.1</w:t>
      </w:r>
      <w:r>
        <w:rPr>
          <w:color w:val="auto"/>
          <w:lang w:eastAsia="zh-CN"/>
        </w:rPr>
        <w:t>、</w:t>
      </w:r>
      <w:r>
        <w:rPr>
          <w:rFonts w:ascii="Calibri" w:hAnsi="Calibri" w:eastAsia="Calibri"/>
          <w:color w:val="auto"/>
          <w:lang w:eastAsia="zh-CN"/>
        </w:rPr>
        <w:t xml:space="preserve">2.2 </w:t>
      </w:r>
      <w:r>
        <w:rPr>
          <w:color w:val="auto"/>
          <w:lang w:eastAsia="zh-CN"/>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9"/>
        <w:numPr>
          <w:ilvl w:val="0"/>
          <w:numId w:val="16"/>
        </w:numPr>
        <w:tabs>
          <w:tab w:val="left" w:pos="359"/>
        </w:tabs>
        <w:spacing w:before="101"/>
        <w:ind w:hanging="220"/>
        <w:rPr>
          <w:color w:val="auto"/>
        </w:rPr>
      </w:pPr>
      <w:bookmarkStart w:id="201" w:name="_bookmark75"/>
      <w:bookmarkEnd w:id="201"/>
      <w:bookmarkStart w:id="202" w:name="_Toc26997_WPSOffice_Level2"/>
      <w:r>
        <w:rPr>
          <w:color w:val="auto"/>
        </w:rPr>
        <w:t>评审标准</w:t>
      </w:r>
      <w:bookmarkEnd w:id="202"/>
    </w:p>
    <w:p>
      <w:pPr>
        <w:pStyle w:val="3"/>
        <w:spacing w:before="2"/>
        <w:rPr>
          <w:rFonts w:ascii="黑体"/>
          <w:b/>
          <w:color w:val="auto"/>
          <w:sz w:val="18"/>
        </w:rPr>
      </w:pPr>
    </w:p>
    <w:p>
      <w:pPr>
        <w:pStyle w:val="9"/>
        <w:numPr>
          <w:ilvl w:val="1"/>
          <w:numId w:val="16"/>
        </w:numPr>
        <w:tabs>
          <w:tab w:val="left" w:pos="933"/>
        </w:tabs>
        <w:ind w:hanging="374"/>
        <w:rPr>
          <w:color w:val="auto"/>
        </w:rPr>
      </w:pPr>
      <w:bookmarkStart w:id="203" w:name="_bookmark76"/>
      <w:bookmarkEnd w:id="203"/>
      <w:bookmarkStart w:id="204" w:name="_Toc16698_WPSOffice_Level3"/>
      <w:r>
        <w:rPr>
          <w:color w:val="auto"/>
        </w:rPr>
        <w:t>初步评审标准</w:t>
      </w:r>
      <w:bookmarkEnd w:id="204"/>
    </w:p>
    <w:p>
      <w:pPr>
        <w:pStyle w:val="25"/>
        <w:numPr>
          <w:ilvl w:val="2"/>
          <w:numId w:val="16"/>
        </w:numPr>
        <w:tabs>
          <w:tab w:val="left" w:pos="1089"/>
        </w:tabs>
        <w:spacing w:before="106" w:line="324" w:lineRule="auto"/>
        <w:ind w:right="131" w:firstLine="420"/>
        <w:rPr>
          <w:color w:val="auto"/>
          <w:sz w:val="21"/>
          <w:lang w:eastAsia="zh-CN"/>
        </w:rPr>
      </w:pPr>
      <w:r>
        <w:rPr>
          <w:color w:val="auto"/>
          <w:spacing w:val="-4"/>
          <w:sz w:val="21"/>
          <w:lang w:eastAsia="zh-CN"/>
        </w:rPr>
        <w:t>资格评审标准：见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pacing w:val="-4"/>
          <w:sz w:val="21"/>
          <w:lang w:eastAsia="zh-CN"/>
        </w:rPr>
        <w:t>。所有在投标截止时间前提交投标文件的投标人</w:t>
      </w:r>
      <w:r>
        <w:rPr>
          <w:color w:val="auto"/>
          <w:spacing w:val="-3"/>
          <w:sz w:val="21"/>
          <w:lang w:eastAsia="zh-CN"/>
        </w:rPr>
        <w:t>均有资格参加资格评审。</w:t>
      </w:r>
    </w:p>
    <w:p>
      <w:pPr>
        <w:pStyle w:val="25"/>
        <w:numPr>
          <w:ilvl w:val="2"/>
          <w:numId w:val="16"/>
        </w:numPr>
        <w:tabs>
          <w:tab w:val="left" w:pos="1089"/>
        </w:tabs>
        <w:spacing w:before="60"/>
        <w:ind w:firstLine="420"/>
        <w:rPr>
          <w:color w:val="auto"/>
          <w:sz w:val="21"/>
          <w:lang w:eastAsia="zh-CN"/>
        </w:rPr>
      </w:pPr>
      <w:r>
        <w:rPr>
          <w:color w:val="auto"/>
          <w:spacing w:val="-3"/>
          <w:sz w:val="21"/>
          <w:lang w:eastAsia="zh-CN"/>
        </w:rPr>
        <w:t>形式评审标准：见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25"/>
        <w:numPr>
          <w:ilvl w:val="2"/>
          <w:numId w:val="16"/>
        </w:numPr>
        <w:tabs>
          <w:tab w:val="left" w:pos="1089"/>
        </w:tabs>
        <w:spacing w:before="109"/>
        <w:ind w:firstLine="420"/>
        <w:rPr>
          <w:color w:val="auto"/>
          <w:sz w:val="21"/>
          <w:lang w:eastAsia="zh-CN"/>
        </w:rPr>
      </w:pPr>
      <w:r>
        <w:rPr>
          <w:color w:val="auto"/>
          <w:spacing w:val="-3"/>
          <w:sz w:val="21"/>
          <w:lang w:eastAsia="zh-CN"/>
        </w:rPr>
        <w:t>响应性评审标准：见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9"/>
        <w:numPr>
          <w:ilvl w:val="1"/>
          <w:numId w:val="17"/>
        </w:numPr>
        <w:tabs>
          <w:tab w:val="left" w:pos="933"/>
        </w:tabs>
        <w:spacing w:before="107"/>
        <w:ind w:hanging="374"/>
        <w:rPr>
          <w:color w:val="auto"/>
        </w:rPr>
      </w:pPr>
      <w:bookmarkStart w:id="205" w:name="_bookmark77"/>
      <w:bookmarkEnd w:id="205"/>
      <w:bookmarkStart w:id="206" w:name="_Toc810_WPSOffice_Level3"/>
      <w:r>
        <w:rPr>
          <w:color w:val="auto"/>
        </w:rPr>
        <w:t>详细评审标准</w:t>
      </w:r>
      <w:bookmarkEnd w:id="206"/>
    </w:p>
    <w:p>
      <w:pPr>
        <w:pStyle w:val="25"/>
        <w:numPr>
          <w:ilvl w:val="2"/>
          <w:numId w:val="17"/>
        </w:numPr>
        <w:tabs>
          <w:tab w:val="left" w:pos="1089"/>
        </w:tabs>
        <w:spacing w:before="106"/>
        <w:ind w:hanging="530"/>
        <w:rPr>
          <w:color w:val="auto"/>
          <w:sz w:val="21"/>
          <w:lang w:eastAsia="zh-CN"/>
        </w:rPr>
      </w:pPr>
      <w:r>
        <w:rPr>
          <w:color w:val="auto"/>
          <w:spacing w:val="-3"/>
          <w:sz w:val="21"/>
          <w:lang w:eastAsia="zh-CN"/>
        </w:rPr>
        <w:t>分值构成：见</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z w:val="21"/>
          <w:lang w:eastAsia="zh-CN"/>
        </w:rPr>
        <w:t>。</w:t>
      </w:r>
    </w:p>
    <w:p>
      <w:pPr>
        <w:pStyle w:val="25"/>
        <w:numPr>
          <w:ilvl w:val="2"/>
          <w:numId w:val="17"/>
        </w:numPr>
        <w:tabs>
          <w:tab w:val="left" w:pos="1089"/>
        </w:tabs>
        <w:spacing w:before="106"/>
        <w:ind w:hanging="530"/>
        <w:rPr>
          <w:color w:val="auto"/>
          <w:sz w:val="21"/>
        </w:rPr>
      </w:pPr>
      <w:r>
        <w:rPr>
          <w:color w:val="auto"/>
          <w:spacing w:val="-1"/>
          <w:sz w:val="21"/>
        </w:rPr>
        <w:t>评分标准</w:t>
      </w:r>
    </w:p>
    <w:p>
      <w:pPr>
        <w:pStyle w:val="3"/>
        <w:spacing w:before="109"/>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）技术标评分标准：见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3"/>
        <w:spacing w:before="106"/>
        <w:ind w:left="558"/>
        <w:rPr>
          <w:color w:val="auto"/>
          <w:lang w:eastAsia="zh-CN"/>
        </w:rPr>
      </w:pPr>
      <w:r>
        <w:rPr>
          <w:color w:val="auto"/>
          <w:lang w:eastAsia="zh-CN"/>
        </w:rPr>
        <w:t>（</w:t>
      </w:r>
      <w:r>
        <w:rPr>
          <w:rFonts w:ascii="Calibri" w:hAnsi="Calibri" w:eastAsia="Calibri"/>
          <w:color w:val="auto"/>
          <w:lang w:eastAsia="zh-CN"/>
        </w:rPr>
        <w:t>2</w:t>
      </w:r>
      <w:r>
        <w:rPr>
          <w:color w:val="auto"/>
          <w:lang w:eastAsia="zh-CN"/>
        </w:rPr>
        <w:t>）评标基准价计算方法：见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3"/>
        <w:spacing w:before="106"/>
        <w:ind w:left="558"/>
        <w:rPr>
          <w:color w:val="auto"/>
          <w:lang w:eastAsia="zh-CN"/>
        </w:rPr>
      </w:pPr>
      <w:r>
        <w:rPr>
          <w:color w:val="auto"/>
          <w:lang w:eastAsia="zh-CN"/>
        </w:rPr>
        <w:t>（</w:t>
      </w:r>
      <w:r>
        <w:rPr>
          <w:rFonts w:ascii="Calibri" w:hAnsi="Calibri" w:eastAsia="Calibri"/>
          <w:color w:val="auto"/>
          <w:lang w:eastAsia="zh-CN"/>
        </w:rPr>
        <w:t>3</w:t>
      </w:r>
      <w:r>
        <w:rPr>
          <w:color w:val="auto"/>
          <w:lang w:eastAsia="zh-CN"/>
        </w:rPr>
        <w:t>）商务标评分标准：见</w:t>
      </w:r>
      <w:r>
        <w:rPr>
          <w:rFonts w:ascii="Calibri" w:hAnsi="Calibri" w:eastAsia="Calibri"/>
          <w:color w:val="auto"/>
          <w:lang w:eastAsia="zh-CN"/>
        </w:rPr>
        <w:t>“</w:t>
      </w:r>
      <w:r>
        <w:rPr>
          <w:color w:val="auto"/>
          <w:lang w:eastAsia="zh-CN"/>
        </w:rPr>
        <w:t>评标办法前附表</w:t>
      </w:r>
      <w:r>
        <w:rPr>
          <w:rFonts w:ascii="Calibri" w:hAnsi="Calibri" w:eastAsia="Calibri"/>
          <w:color w:val="auto"/>
          <w:lang w:eastAsia="zh-CN"/>
        </w:rPr>
        <w:t>”</w:t>
      </w:r>
      <w:r>
        <w:rPr>
          <w:color w:val="auto"/>
          <w:lang w:eastAsia="zh-CN"/>
        </w:rPr>
        <w:t>。</w:t>
      </w:r>
    </w:p>
    <w:p>
      <w:pPr>
        <w:pStyle w:val="9"/>
        <w:numPr>
          <w:ilvl w:val="0"/>
          <w:numId w:val="17"/>
        </w:numPr>
        <w:tabs>
          <w:tab w:val="left" w:pos="359"/>
        </w:tabs>
        <w:spacing w:before="166"/>
        <w:ind w:left="358" w:hanging="220"/>
        <w:jc w:val="both"/>
        <w:rPr>
          <w:rFonts w:ascii="Arial" w:eastAsia="Arial"/>
          <w:color w:val="auto"/>
        </w:rPr>
      </w:pPr>
      <w:bookmarkStart w:id="207" w:name="_bookmark78"/>
      <w:bookmarkEnd w:id="207"/>
      <w:bookmarkStart w:id="208" w:name="_Toc2079_WPSOffice_Level2"/>
      <w:r>
        <w:rPr>
          <w:color w:val="auto"/>
        </w:rPr>
        <w:t>评标程序</w:t>
      </w:r>
      <w:bookmarkEnd w:id="208"/>
    </w:p>
    <w:p>
      <w:pPr>
        <w:pStyle w:val="3"/>
        <w:spacing w:before="2"/>
        <w:rPr>
          <w:rFonts w:ascii="黑体"/>
          <w:b/>
          <w:color w:val="auto"/>
          <w:sz w:val="18"/>
        </w:rPr>
      </w:pPr>
    </w:p>
    <w:p>
      <w:pPr>
        <w:pStyle w:val="9"/>
        <w:numPr>
          <w:ilvl w:val="1"/>
          <w:numId w:val="18"/>
        </w:numPr>
        <w:tabs>
          <w:tab w:val="left" w:pos="933"/>
        </w:tabs>
        <w:ind w:hanging="374"/>
        <w:rPr>
          <w:color w:val="auto"/>
        </w:rPr>
      </w:pPr>
      <w:bookmarkStart w:id="209" w:name="_bookmark79"/>
      <w:bookmarkEnd w:id="209"/>
      <w:bookmarkStart w:id="210" w:name="_Toc22413_WPSOffice_Level3"/>
      <w:r>
        <w:rPr>
          <w:color w:val="auto"/>
        </w:rPr>
        <w:t>初步评审</w:t>
      </w:r>
      <w:bookmarkEnd w:id="210"/>
    </w:p>
    <w:p>
      <w:pPr>
        <w:pStyle w:val="25"/>
        <w:numPr>
          <w:ilvl w:val="2"/>
          <w:numId w:val="18"/>
        </w:numPr>
        <w:tabs>
          <w:tab w:val="left" w:pos="1089"/>
        </w:tabs>
        <w:spacing w:before="109" w:line="324" w:lineRule="auto"/>
        <w:ind w:right="131" w:firstLine="420"/>
        <w:rPr>
          <w:color w:val="auto"/>
          <w:sz w:val="21"/>
          <w:lang w:eastAsia="zh-CN"/>
        </w:rPr>
      </w:pPr>
      <w:r>
        <w:rPr>
          <w:color w:val="auto"/>
          <w:spacing w:val="-7"/>
          <w:sz w:val="21"/>
          <w:lang w:eastAsia="zh-CN"/>
        </w:rPr>
        <w:t xml:space="preserve">评标委员会依据本章第 </w:t>
      </w:r>
      <w:r>
        <w:rPr>
          <w:rFonts w:ascii="Calibri" w:eastAsia="Calibri"/>
          <w:color w:val="auto"/>
          <w:sz w:val="21"/>
          <w:lang w:eastAsia="zh-CN"/>
        </w:rPr>
        <w:t>2.1</w:t>
      </w:r>
      <w:r>
        <w:rPr>
          <w:color w:val="auto"/>
          <w:spacing w:val="-4"/>
          <w:sz w:val="21"/>
          <w:lang w:eastAsia="zh-CN"/>
        </w:rPr>
        <w:t>款规定的标准对投标文件进行初步评审。有一项不符合评</w:t>
      </w:r>
      <w:r>
        <w:rPr>
          <w:color w:val="auto"/>
          <w:spacing w:val="-3"/>
          <w:sz w:val="21"/>
          <w:lang w:eastAsia="zh-CN"/>
        </w:rPr>
        <w:t>审标准的，作否决投标处理。</w:t>
      </w:r>
    </w:p>
    <w:p>
      <w:pPr>
        <w:pStyle w:val="25"/>
        <w:numPr>
          <w:ilvl w:val="2"/>
          <w:numId w:val="18"/>
        </w:numPr>
        <w:tabs>
          <w:tab w:val="left" w:pos="1089"/>
        </w:tabs>
        <w:spacing w:before="59"/>
        <w:ind w:firstLine="420"/>
        <w:rPr>
          <w:color w:val="auto"/>
          <w:sz w:val="21"/>
          <w:lang w:eastAsia="zh-CN"/>
        </w:rPr>
      </w:pPr>
      <w:r>
        <w:rPr>
          <w:color w:val="auto"/>
          <w:spacing w:val="-3"/>
          <w:sz w:val="21"/>
          <w:lang w:eastAsia="zh-CN"/>
        </w:rPr>
        <w:t>投标人有以下情形之一的，其投标作否决投标处理：</w:t>
      </w:r>
    </w:p>
    <w:p>
      <w:pPr>
        <w:pStyle w:val="3"/>
        <w:spacing w:before="105"/>
        <w:ind w:left="558"/>
        <w:rPr>
          <w:color w:val="auto"/>
          <w:lang w:eastAsia="zh-CN"/>
        </w:rPr>
      </w:pPr>
      <w:r>
        <w:rPr>
          <w:color w:val="auto"/>
          <w:lang w:eastAsia="zh-CN"/>
        </w:rPr>
        <w:t>（</w:t>
      </w:r>
      <w:r>
        <w:rPr>
          <w:rFonts w:ascii="Calibri" w:hAnsi="Calibri" w:eastAsia="Calibri"/>
          <w:color w:val="auto"/>
          <w:lang w:eastAsia="zh-CN"/>
        </w:rPr>
        <w:t>1</w:t>
      </w:r>
      <w:r>
        <w:rPr>
          <w:color w:val="auto"/>
          <w:lang w:eastAsia="zh-CN"/>
        </w:rPr>
        <w:t>）第二章</w:t>
      </w:r>
      <w:r>
        <w:rPr>
          <w:rFonts w:ascii="Calibri" w:hAnsi="Calibri" w:eastAsia="Calibri"/>
          <w:color w:val="auto"/>
          <w:lang w:eastAsia="zh-CN"/>
        </w:rPr>
        <w:t>“</w:t>
      </w:r>
      <w:r>
        <w:rPr>
          <w:color w:val="auto"/>
          <w:lang w:eastAsia="zh-CN"/>
        </w:rPr>
        <w:t>投标人须知</w:t>
      </w:r>
      <w:r>
        <w:rPr>
          <w:rFonts w:ascii="Calibri" w:hAnsi="Calibri" w:eastAsia="Calibri"/>
          <w:color w:val="auto"/>
          <w:lang w:eastAsia="zh-CN"/>
        </w:rPr>
        <w:t>”</w:t>
      </w:r>
      <w:r>
        <w:rPr>
          <w:color w:val="auto"/>
          <w:lang w:eastAsia="zh-CN"/>
        </w:rPr>
        <w:t xml:space="preserve">第 </w:t>
      </w:r>
      <w:r>
        <w:rPr>
          <w:rFonts w:ascii="Calibri" w:hAnsi="Calibri" w:eastAsia="Calibri"/>
          <w:color w:val="auto"/>
          <w:lang w:eastAsia="zh-CN"/>
        </w:rPr>
        <w:t xml:space="preserve">1.4.3  </w:t>
      </w:r>
      <w:r>
        <w:rPr>
          <w:color w:val="auto"/>
          <w:lang w:eastAsia="zh-CN"/>
        </w:rPr>
        <w:t>项规定的任何一种情形的：</w:t>
      </w:r>
    </w:p>
    <w:p>
      <w:pPr>
        <w:pStyle w:val="3"/>
        <w:spacing w:before="108"/>
        <w:ind w:left="558"/>
        <w:rPr>
          <w:color w:val="auto"/>
          <w:lang w:eastAsia="zh-CN"/>
        </w:rPr>
      </w:pPr>
      <w:r>
        <w:rPr>
          <w:color w:val="auto"/>
          <w:lang w:eastAsia="zh-CN"/>
        </w:rPr>
        <w:t>（</w:t>
      </w:r>
      <w:r>
        <w:rPr>
          <w:rFonts w:ascii="Calibri" w:eastAsia="Calibri"/>
          <w:color w:val="auto"/>
          <w:lang w:eastAsia="zh-CN"/>
        </w:rPr>
        <w:t>2</w:t>
      </w:r>
      <w:r>
        <w:rPr>
          <w:color w:val="auto"/>
          <w:lang w:eastAsia="zh-CN"/>
        </w:rPr>
        <w:t>）串通投标或弄虚作假或有其他违法行为的；</w:t>
      </w:r>
    </w:p>
    <w:p>
      <w:pPr>
        <w:pStyle w:val="3"/>
        <w:spacing w:before="106"/>
        <w:ind w:left="558"/>
        <w:rPr>
          <w:color w:val="auto"/>
          <w:lang w:eastAsia="zh-CN"/>
        </w:rPr>
      </w:pPr>
      <w:r>
        <w:rPr>
          <w:color w:val="auto"/>
          <w:lang w:eastAsia="zh-CN"/>
        </w:rPr>
        <w:t>（</w:t>
      </w:r>
      <w:r>
        <w:rPr>
          <w:rFonts w:ascii="Calibri" w:eastAsia="Calibri"/>
          <w:color w:val="auto"/>
          <w:lang w:eastAsia="zh-CN"/>
        </w:rPr>
        <w:t>3</w:t>
      </w:r>
      <w:r>
        <w:rPr>
          <w:color w:val="auto"/>
          <w:lang w:eastAsia="zh-CN"/>
        </w:rPr>
        <w:t>）不按评标委员会要求澄清、说明或补正的。</w:t>
      </w:r>
    </w:p>
    <w:p>
      <w:pPr>
        <w:pStyle w:val="25"/>
        <w:numPr>
          <w:ilvl w:val="2"/>
          <w:numId w:val="18"/>
        </w:numPr>
        <w:tabs>
          <w:tab w:val="left" w:pos="1089"/>
        </w:tabs>
        <w:spacing w:before="106" w:line="324" w:lineRule="auto"/>
        <w:ind w:right="131" w:firstLine="420"/>
        <w:rPr>
          <w:color w:val="auto"/>
          <w:sz w:val="21"/>
          <w:lang w:eastAsia="zh-CN"/>
        </w:rPr>
      </w:pPr>
      <w:r>
        <w:rPr>
          <w:color w:val="auto"/>
          <w:spacing w:val="-7"/>
          <w:sz w:val="21"/>
          <w:lang w:eastAsia="zh-CN"/>
        </w:rPr>
        <w:t>投标报价有算术错误的，评标委员会按以下原则对投标报价进行修正，修正的价格经</w:t>
      </w:r>
      <w:r>
        <w:rPr>
          <w:color w:val="auto"/>
          <w:spacing w:val="-5"/>
          <w:sz w:val="21"/>
          <w:lang w:eastAsia="zh-CN"/>
        </w:rPr>
        <w:t>投标人书面确认后具有约束力。投标人不接受修正价格的，其投标作否决投标处理。</w:t>
      </w:r>
    </w:p>
    <w:p>
      <w:pPr>
        <w:pStyle w:val="3"/>
        <w:spacing w:before="60"/>
        <w:ind w:left="558"/>
        <w:rPr>
          <w:color w:val="auto"/>
          <w:lang w:eastAsia="zh-CN"/>
        </w:rPr>
      </w:pPr>
      <w:r>
        <w:rPr>
          <w:color w:val="auto"/>
          <w:lang w:eastAsia="zh-CN"/>
        </w:rPr>
        <w:t>（</w:t>
      </w:r>
      <w:r>
        <w:rPr>
          <w:rFonts w:ascii="Calibri" w:eastAsia="Calibri"/>
          <w:color w:val="auto"/>
          <w:lang w:eastAsia="zh-CN"/>
        </w:rPr>
        <w:t>1</w:t>
      </w:r>
      <w:r>
        <w:rPr>
          <w:color w:val="auto"/>
          <w:lang w:eastAsia="zh-CN"/>
        </w:rPr>
        <w:t>）投标文件中的大写金额与小写金额不一致的，以大写金额为准；</w:t>
      </w:r>
    </w:p>
    <w:p>
      <w:pPr>
        <w:rPr>
          <w:color w:val="auto"/>
          <w:lang w:eastAsia="zh-CN"/>
        </w:rPr>
        <w:sectPr>
          <w:pgSz w:w="11910" w:h="16850"/>
          <w:pgMar w:top="1100" w:right="1300" w:bottom="1020" w:left="1660" w:header="877" w:footer="835" w:gutter="0"/>
          <w:cols w:space="720" w:num="1"/>
        </w:sectPr>
      </w:pPr>
    </w:p>
    <w:p>
      <w:pPr>
        <w:pStyle w:val="3"/>
        <w:spacing w:before="2"/>
        <w:rPr>
          <w:color w:val="auto"/>
          <w:sz w:val="19"/>
          <w:lang w:eastAsia="zh-CN"/>
        </w:rPr>
      </w:pPr>
    </w:p>
    <w:p>
      <w:pPr>
        <w:pStyle w:val="3"/>
        <w:spacing w:before="37" w:line="324" w:lineRule="auto"/>
        <w:ind w:left="138" w:right="211" w:firstLine="419"/>
        <w:rPr>
          <w:color w:val="auto"/>
          <w:lang w:eastAsia="zh-CN"/>
        </w:rPr>
      </w:pPr>
      <w:r>
        <w:rPr>
          <w:color w:val="auto"/>
          <w:spacing w:val="-7"/>
          <w:lang w:eastAsia="zh-CN"/>
        </w:rPr>
        <w:t>（</w:t>
      </w:r>
      <w:r>
        <w:rPr>
          <w:rFonts w:ascii="Calibri" w:eastAsia="Calibri"/>
          <w:color w:val="auto"/>
          <w:spacing w:val="-7"/>
          <w:lang w:eastAsia="zh-CN"/>
        </w:rPr>
        <w:t>2</w:t>
      </w:r>
      <w:r>
        <w:rPr>
          <w:color w:val="auto"/>
          <w:spacing w:val="-7"/>
          <w:lang w:eastAsia="zh-CN"/>
        </w:rPr>
        <w:t>）</w:t>
      </w:r>
      <w:r>
        <w:rPr>
          <w:color w:val="auto"/>
          <w:spacing w:val="-5"/>
          <w:lang w:eastAsia="zh-CN"/>
        </w:rPr>
        <w:t>总价金额与依据单价计算出的结果不一致的，以单价金额为准修正总价，但单价金额</w:t>
      </w:r>
      <w:r>
        <w:rPr>
          <w:color w:val="auto"/>
          <w:spacing w:val="-4"/>
          <w:lang w:eastAsia="zh-CN"/>
        </w:rPr>
        <w:t>小数点有明显错误的除外。</w:t>
      </w:r>
    </w:p>
    <w:p>
      <w:pPr>
        <w:pStyle w:val="9"/>
        <w:numPr>
          <w:ilvl w:val="1"/>
          <w:numId w:val="18"/>
        </w:numPr>
        <w:tabs>
          <w:tab w:val="left" w:pos="933"/>
        </w:tabs>
        <w:spacing w:before="60"/>
        <w:ind w:hanging="374"/>
        <w:rPr>
          <w:color w:val="auto"/>
        </w:rPr>
      </w:pPr>
      <w:bookmarkStart w:id="211" w:name="_bookmark80"/>
      <w:bookmarkEnd w:id="211"/>
      <w:bookmarkStart w:id="212" w:name="_Toc23483_WPSOffice_Level3"/>
      <w:r>
        <w:rPr>
          <w:color w:val="auto"/>
        </w:rPr>
        <w:t>详细评审</w:t>
      </w:r>
      <w:bookmarkEnd w:id="212"/>
    </w:p>
    <w:p>
      <w:pPr>
        <w:pStyle w:val="25"/>
        <w:numPr>
          <w:ilvl w:val="2"/>
          <w:numId w:val="18"/>
        </w:numPr>
        <w:tabs>
          <w:tab w:val="left" w:pos="1089"/>
        </w:tabs>
        <w:spacing w:before="109" w:line="324" w:lineRule="auto"/>
        <w:ind w:right="208" w:firstLine="420"/>
        <w:rPr>
          <w:color w:val="auto"/>
          <w:sz w:val="21"/>
          <w:lang w:eastAsia="zh-CN"/>
        </w:rPr>
      </w:pPr>
      <w:r>
        <w:rPr>
          <w:color w:val="auto"/>
          <w:spacing w:val="-3"/>
          <w:sz w:val="21"/>
          <w:lang w:eastAsia="zh-CN"/>
        </w:rPr>
        <w:t>评标委员会按照本章</w:t>
      </w:r>
      <w:r>
        <w:rPr>
          <w:rFonts w:ascii="Calibri" w:hAnsi="Calibri" w:eastAsia="Calibri"/>
          <w:color w:val="auto"/>
          <w:sz w:val="21"/>
          <w:lang w:eastAsia="zh-CN"/>
        </w:rPr>
        <w:t>“</w:t>
      </w:r>
      <w:r>
        <w:rPr>
          <w:color w:val="auto"/>
          <w:spacing w:val="-3"/>
          <w:sz w:val="21"/>
          <w:lang w:eastAsia="zh-CN"/>
        </w:rPr>
        <w:t>评标办法前附表</w:t>
      </w:r>
      <w:r>
        <w:rPr>
          <w:rFonts w:ascii="Calibri" w:hAnsi="Calibri" w:eastAsia="Calibri"/>
          <w:color w:val="auto"/>
          <w:sz w:val="21"/>
          <w:lang w:eastAsia="zh-CN"/>
        </w:rPr>
        <w:t>”</w:t>
      </w:r>
      <w:r>
        <w:rPr>
          <w:color w:val="auto"/>
          <w:spacing w:val="-11"/>
          <w:sz w:val="21"/>
          <w:lang w:eastAsia="zh-CN"/>
        </w:rPr>
        <w:t xml:space="preserve">第 </w:t>
      </w:r>
      <w:r>
        <w:rPr>
          <w:rFonts w:ascii="Calibri" w:hAnsi="Calibri" w:eastAsia="Calibri"/>
          <w:color w:val="auto"/>
          <w:sz w:val="21"/>
          <w:lang w:eastAsia="zh-CN"/>
        </w:rPr>
        <w:t>2.2</w:t>
      </w:r>
      <w:r>
        <w:rPr>
          <w:color w:val="auto"/>
          <w:spacing w:val="-3"/>
          <w:sz w:val="21"/>
          <w:lang w:eastAsia="zh-CN"/>
        </w:rPr>
        <w:t>款规定的量化因素和分值进行打分，并计算出综合评估得分。</w:t>
      </w:r>
    </w:p>
    <w:p>
      <w:pPr>
        <w:pStyle w:val="25"/>
        <w:numPr>
          <w:ilvl w:val="2"/>
          <w:numId w:val="18"/>
        </w:numPr>
        <w:tabs>
          <w:tab w:val="left" w:pos="1089"/>
        </w:tabs>
        <w:spacing w:before="59"/>
        <w:ind w:firstLine="420"/>
        <w:rPr>
          <w:color w:val="auto"/>
          <w:sz w:val="21"/>
          <w:lang w:eastAsia="zh-CN"/>
        </w:rPr>
      </w:pPr>
      <w:r>
        <w:rPr>
          <w:color w:val="auto"/>
          <w:spacing w:val="-3"/>
          <w:sz w:val="21"/>
          <w:lang w:eastAsia="zh-CN"/>
        </w:rPr>
        <w:t>评分分值计算保留小数点后两位，小数点后第三位</w:t>
      </w:r>
      <w:r>
        <w:rPr>
          <w:rFonts w:ascii="Calibri" w:hAnsi="Calibri" w:eastAsia="Calibri"/>
          <w:color w:val="auto"/>
          <w:sz w:val="21"/>
          <w:lang w:eastAsia="zh-CN"/>
        </w:rPr>
        <w:t>“</w:t>
      </w:r>
      <w:r>
        <w:rPr>
          <w:color w:val="auto"/>
          <w:spacing w:val="-2"/>
          <w:sz w:val="21"/>
          <w:lang w:eastAsia="zh-CN"/>
        </w:rPr>
        <w:t>四舍五入</w:t>
      </w:r>
      <w:r>
        <w:rPr>
          <w:rFonts w:ascii="Calibri" w:hAnsi="Calibri" w:eastAsia="Calibri"/>
          <w:color w:val="auto"/>
          <w:sz w:val="21"/>
          <w:lang w:eastAsia="zh-CN"/>
        </w:rPr>
        <w:t>”</w:t>
      </w:r>
      <w:r>
        <w:rPr>
          <w:color w:val="auto"/>
          <w:sz w:val="21"/>
          <w:lang w:eastAsia="zh-CN"/>
        </w:rPr>
        <w:t>。</w:t>
      </w:r>
    </w:p>
    <w:p>
      <w:pPr>
        <w:pStyle w:val="25"/>
        <w:numPr>
          <w:ilvl w:val="2"/>
          <w:numId w:val="18"/>
        </w:numPr>
        <w:tabs>
          <w:tab w:val="left" w:pos="1089"/>
        </w:tabs>
        <w:spacing w:before="105"/>
        <w:ind w:firstLine="420"/>
        <w:rPr>
          <w:color w:val="auto"/>
          <w:sz w:val="21"/>
          <w:lang w:eastAsia="zh-CN"/>
        </w:rPr>
      </w:pPr>
      <w:r>
        <w:rPr>
          <w:color w:val="auto"/>
          <w:spacing w:val="-3"/>
          <w:sz w:val="21"/>
          <w:lang w:eastAsia="zh-CN"/>
        </w:rPr>
        <w:t>投标人综合得分</w:t>
      </w:r>
      <w:r>
        <w:rPr>
          <w:rFonts w:ascii="Calibri" w:eastAsia="Calibri"/>
          <w:color w:val="auto"/>
          <w:sz w:val="21"/>
          <w:lang w:eastAsia="zh-CN"/>
        </w:rPr>
        <w:t>=</w:t>
      </w:r>
      <w:r>
        <w:rPr>
          <w:color w:val="auto"/>
          <w:spacing w:val="-3"/>
          <w:sz w:val="21"/>
          <w:lang w:eastAsia="zh-CN"/>
        </w:rPr>
        <w:t>商务标分</w:t>
      </w:r>
      <w:r>
        <w:rPr>
          <w:rFonts w:ascii="Calibri" w:eastAsia="Calibri"/>
          <w:color w:val="auto"/>
          <w:sz w:val="21"/>
          <w:lang w:eastAsia="zh-CN"/>
        </w:rPr>
        <w:t>+</w:t>
      </w:r>
      <w:r>
        <w:rPr>
          <w:color w:val="auto"/>
          <w:spacing w:val="-3"/>
          <w:sz w:val="21"/>
          <w:lang w:eastAsia="zh-CN"/>
        </w:rPr>
        <w:t>技术标分</w:t>
      </w:r>
    </w:p>
    <w:p>
      <w:pPr>
        <w:pStyle w:val="25"/>
        <w:numPr>
          <w:ilvl w:val="2"/>
          <w:numId w:val="18"/>
        </w:numPr>
        <w:tabs>
          <w:tab w:val="left" w:pos="1089"/>
        </w:tabs>
        <w:spacing w:before="108" w:line="345" w:lineRule="auto"/>
        <w:ind w:right="209" w:firstLine="420"/>
        <w:jc w:val="both"/>
        <w:rPr>
          <w:color w:val="auto"/>
          <w:sz w:val="21"/>
          <w:lang w:eastAsia="zh-CN"/>
        </w:rPr>
      </w:pPr>
      <w:r>
        <w:rPr>
          <w:color w:val="auto"/>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color w:val="auto"/>
          <w:spacing w:val="-4"/>
          <w:sz w:val="21"/>
          <w:lang w:eastAsia="zh-CN"/>
        </w:rPr>
        <w:t>于成本报价</w:t>
      </w:r>
      <w:r>
        <w:rPr>
          <w:rFonts w:hint="eastAsia"/>
          <w:color w:val="auto"/>
          <w:spacing w:val="-4"/>
          <w:sz w:val="21"/>
          <w:lang w:eastAsia="zh-CN"/>
        </w:rPr>
        <w:t>投标</w:t>
      </w:r>
      <w:r>
        <w:rPr>
          <w:color w:val="auto"/>
          <w:spacing w:val="-4"/>
          <w:sz w:val="21"/>
          <w:lang w:eastAsia="zh-CN"/>
        </w:rPr>
        <w:t>。</w:t>
      </w:r>
    </w:p>
    <w:p>
      <w:pPr>
        <w:pStyle w:val="9"/>
        <w:numPr>
          <w:ilvl w:val="1"/>
          <w:numId w:val="19"/>
        </w:numPr>
        <w:tabs>
          <w:tab w:val="left" w:pos="933"/>
        </w:tabs>
        <w:spacing w:before="40"/>
        <w:ind w:hanging="374"/>
        <w:rPr>
          <w:color w:val="auto"/>
        </w:rPr>
      </w:pPr>
      <w:bookmarkStart w:id="213" w:name="_bookmark81"/>
      <w:bookmarkEnd w:id="213"/>
      <w:bookmarkStart w:id="214" w:name="_Toc7007_WPSOffice_Level3"/>
      <w:r>
        <w:rPr>
          <w:color w:val="auto"/>
          <w:spacing w:val="-1"/>
        </w:rPr>
        <w:t>投标文件的澄清和补正</w:t>
      </w:r>
      <w:bookmarkEnd w:id="214"/>
    </w:p>
    <w:p>
      <w:pPr>
        <w:pStyle w:val="25"/>
        <w:numPr>
          <w:ilvl w:val="2"/>
          <w:numId w:val="19"/>
        </w:numPr>
        <w:tabs>
          <w:tab w:val="left" w:pos="1089"/>
        </w:tabs>
        <w:spacing w:before="108" w:line="345" w:lineRule="auto"/>
        <w:ind w:right="209" w:firstLine="420"/>
        <w:jc w:val="both"/>
        <w:rPr>
          <w:color w:val="auto"/>
          <w:sz w:val="21"/>
          <w:lang w:eastAsia="zh-CN"/>
        </w:rPr>
      </w:pPr>
      <w:r>
        <w:rPr>
          <w:color w:val="auto"/>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color w:val="auto"/>
          <w:spacing w:val="-15"/>
          <w:sz w:val="21"/>
          <w:lang w:eastAsia="zh-CN"/>
        </w:rPr>
        <w:t>评标委员会书面提出、投标人书面答复，否则无效。评标委员会不接受投标人主动提出的澄清、</w:t>
      </w:r>
      <w:r>
        <w:rPr>
          <w:color w:val="auto"/>
          <w:spacing w:val="-7"/>
          <w:sz w:val="21"/>
          <w:lang w:eastAsia="zh-CN"/>
        </w:rPr>
        <w:t>说明或补正。</w:t>
      </w:r>
    </w:p>
    <w:p>
      <w:pPr>
        <w:pStyle w:val="25"/>
        <w:numPr>
          <w:ilvl w:val="2"/>
          <w:numId w:val="19"/>
        </w:numPr>
        <w:tabs>
          <w:tab w:val="left" w:pos="1091"/>
        </w:tabs>
        <w:spacing w:before="40" w:line="326" w:lineRule="auto"/>
        <w:ind w:right="216" w:firstLine="420"/>
        <w:rPr>
          <w:color w:val="auto"/>
          <w:sz w:val="21"/>
          <w:lang w:eastAsia="zh-CN"/>
        </w:rPr>
      </w:pPr>
      <w:r>
        <w:rPr>
          <w:color w:val="auto"/>
          <w:sz w:val="21"/>
          <w:lang w:eastAsia="zh-CN"/>
        </w:rPr>
        <w:t>澄清、说明和补正不得改变投标文件的实质性内容（算术性错误修正的除外</w:t>
      </w:r>
      <w:r>
        <w:rPr>
          <w:color w:val="auto"/>
          <w:spacing w:val="-106"/>
          <w:sz w:val="21"/>
          <w:lang w:eastAsia="zh-CN"/>
        </w:rPr>
        <w:t>）</w:t>
      </w:r>
      <w:r>
        <w:rPr>
          <w:color w:val="auto"/>
          <w:sz w:val="21"/>
          <w:lang w:eastAsia="zh-CN"/>
        </w:rPr>
        <w:t>。投标</w:t>
      </w:r>
      <w:r>
        <w:rPr>
          <w:color w:val="auto"/>
          <w:spacing w:val="-3"/>
          <w:sz w:val="21"/>
          <w:lang w:eastAsia="zh-CN"/>
        </w:rPr>
        <w:t>人的书面澄清、说明和补正属于投标文件的组成部分。</w:t>
      </w:r>
    </w:p>
    <w:p>
      <w:pPr>
        <w:pStyle w:val="25"/>
        <w:numPr>
          <w:ilvl w:val="2"/>
          <w:numId w:val="19"/>
        </w:numPr>
        <w:tabs>
          <w:tab w:val="left" w:pos="1089"/>
        </w:tabs>
        <w:spacing w:before="57" w:line="324" w:lineRule="auto"/>
        <w:ind w:right="103" w:firstLine="420"/>
        <w:rPr>
          <w:color w:val="auto"/>
          <w:sz w:val="21"/>
          <w:lang w:eastAsia="zh-CN"/>
        </w:rPr>
      </w:pPr>
      <w:r>
        <w:rPr>
          <w:color w:val="auto"/>
          <w:spacing w:val="-12"/>
          <w:sz w:val="21"/>
          <w:lang w:eastAsia="zh-CN"/>
        </w:rPr>
        <w:t>评标委员会对投标人提交的澄清、说明或补正有疑问的，可以要求投标人进一步澄清、</w:t>
      </w:r>
      <w:r>
        <w:rPr>
          <w:color w:val="auto"/>
          <w:spacing w:val="-6"/>
          <w:sz w:val="21"/>
          <w:lang w:eastAsia="zh-CN"/>
        </w:rPr>
        <w:t>说明或补正，直至满足评标委员会的要求。</w:t>
      </w:r>
    </w:p>
    <w:p>
      <w:pPr>
        <w:pStyle w:val="25"/>
        <w:numPr>
          <w:ilvl w:val="2"/>
          <w:numId w:val="19"/>
        </w:numPr>
        <w:tabs>
          <w:tab w:val="left" w:pos="1089"/>
        </w:tabs>
        <w:spacing w:before="59" w:line="326" w:lineRule="auto"/>
        <w:ind w:right="211" w:firstLine="420"/>
        <w:rPr>
          <w:color w:val="auto"/>
          <w:sz w:val="21"/>
          <w:lang w:eastAsia="zh-CN"/>
        </w:rPr>
      </w:pPr>
      <w:r>
        <w:rPr>
          <w:color w:val="auto"/>
          <w:spacing w:val="-7"/>
          <w:sz w:val="21"/>
          <w:lang w:eastAsia="zh-CN"/>
        </w:rPr>
        <w:t>对投标文件进行澄清、说明和补正时来往的书面材料传递，必须在招投标监督管理部</w:t>
      </w:r>
      <w:r>
        <w:rPr>
          <w:color w:val="auto"/>
          <w:spacing w:val="-5"/>
          <w:sz w:val="21"/>
          <w:lang w:eastAsia="zh-CN"/>
        </w:rPr>
        <w:t>门的监督下，由招标代理机构的专职代理员或者交易中心的工作人员进行。</w:t>
      </w:r>
    </w:p>
    <w:p>
      <w:pPr>
        <w:pStyle w:val="9"/>
        <w:numPr>
          <w:ilvl w:val="1"/>
          <w:numId w:val="20"/>
        </w:numPr>
        <w:tabs>
          <w:tab w:val="left" w:pos="933"/>
        </w:tabs>
        <w:spacing w:before="57"/>
        <w:ind w:hanging="374"/>
        <w:rPr>
          <w:color w:val="auto"/>
        </w:rPr>
      </w:pPr>
      <w:bookmarkStart w:id="215" w:name="_bookmark82"/>
      <w:bookmarkEnd w:id="215"/>
      <w:bookmarkStart w:id="216" w:name="_Toc18267_WPSOffice_Level3"/>
      <w:r>
        <w:rPr>
          <w:color w:val="auto"/>
        </w:rPr>
        <w:t>评标结果</w:t>
      </w:r>
      <w:bookmarkEnd w:id="216"/>
    </w:p>
    <w:p>
      <w:pPr>
        <w:pStyle w:val="25"/>
        <w:numPr>
          <w:ilvl w:val="2"/>
          <w:numId w:val="20"/>
        </w:numPr>
        <w:tabs>
          <w:tab w:val="left" w:pos="1089"/>
        </w:tabs>
        <w:spacing w:before="106" w:line="324" w:lineRule="auto"/>
        <w:ind w:right="210" w:firstLine="420"/>
        <w:rPr>
          <w:color w:val="auto"/>
          <w:sz w:val="21"/>
          <w:lang w:eastAsia="zh-CN"/>
        </w:rPr>
      </w:pPr>
      <w:r>
        <w:rPr>
          <w:color w:val="auto"/>
          <w:spacing w:val="-1"/>
          <w:sz w:val="21"/>
          <w:lang w:eastAsia="zh-CN"/>
        </w:rPr>
        <w:t>除第二章</w:t>
      </w:r>
      <w:r>
        <w:rPr>
          <w:rFonts w:ascii="Calibri" w:hAnsi="Calibri" w:eastAsia="Calibri"/>
          <w:color w:val="auto"/>
          <w:sz w:val="21"/>
          <w:lang w:eastAsia="zh-CN"/>
        </w:rPr>
        <w:t>“</w:t>
      </w:r>
      <w:r>
        <w:rPr>
          <w:color w:val="auto"/>
          <w:spacing w:val="-3"/>
          <w:sz w:val="21"/>
          <w:lang w:eastAsia="zh-CN"/>
        </w:rPr>
        <w:t>投标人须知前附表</w:t>
      </w:r>
      <w:r>
        <w:rPr>
          <w:rFonts w:ascii="Calibri" w:hAnsi="Calibri" w:eastAsia="Calibri"/>
          <w:color w:val="auto"/>
          <w:sz w:val="21"/>
          <w:lang w:eastAsia="zh-CN"/>
        </w:rPr>
        <w:t>”</w:t>
      </w:r>
      <w:r>
        <w:rPr>
          <w:color w:val="auto"/>
          <w:spacing w:val="-5"/>
          <w:sz w:val="21"/>
          <w:lang w:eastAsia="zh-CN"/>
        </w:rPr>
        <w:t>授权直接确定中标人外，评标委员会按照本章规定的顺</w:t>
      </w:r>
      <w:r>
        <w:rPr>
          <w:color w:val="auto"/>
          <w:spacing w:val="-4"/>
          <w:sz w:val="21"/>
          <w:lang w:eastAsia="zh-CN"/>
        </w:rPr>
        <w:t>序推荐中标候选人。</w:t>
      </w:r>
    </w:p>
    <w:p>
      <w:pPr>
        <w:pStyle w:val="25"/>
        <w:numPr>
          <w:ilvl w:val="2"/>
          <w:numId w:val="20"/>
        </w:numPr>
        <w:tabs>
          <w:tab w:val="left" w:pos="1089"/>
        </w:tabs>
        <w:spacing w:before="59"/>
        <w:ind w:firstLine="420"/>
        <w:rPr>
          <w:color w:val="auto"/>
          <w:sz w:val="21"/>
          <w:lang w:eastAsia="zh-CN"/>
        </w:rPr>
      </w:pPr>
      <w:r>
        <w:rPr>
          <w:color w:val="auto"/>
          <w:spacing w:val="-3"/>
          <w:sz w:val="21"/>
          <w:lang w:eastAsia="zh-CN"/>
        </w:rPr>
        <w:t>评标委员会完成评标后，由应当向招标人提交书面评标报告。</w:t>
      </w:r>
    </w:p>
    <w:p>
      <w:pPr>
        <w:pStyle w:val="25"/>
        <w:numPr>
          <w:ilvl w:val="2"/>
          <w:numId w:val="20"/>
        </w:numPr>
        <w:tabs>
          <w:tab w:val="left" w:pos="1094"/>
        </w:tabs>
        <w:spacing w:before="108" w:line="324" w:lineRule="auto"/>
        <w:ind w:right="208" w:firstLine="424"/>
        <w:rPr>
          <w:color w:val="auto"/>
          <w:sz w:val="21"/>
          <w:lang w:eastAsia="zh-CN"/>
        </w:rPr>
      </w:pPr>
      <w:r>
        <w:rPr>
          <w:color w:val="auto"/>
          <w:spacing w:val="-6"/>
          <w:sz w:val="21"/>
          <w:lang w:eastAsia="zh-CN"/>
        </w:rPr>
        <w:t>评标委员会应将评标过程中使用的文件、表格以及其他材料即时归还招标人。招标人</w:t>
      </w:r>
      <w:r>
        <w:rPr>
          <w:color w:val="auto"/>
          <w:spacing w:val="-3"/>
          <w:sz w:val="21"/>
          <w:lang w:eastAsia="zh-CN"/>
        </w:rPr>
        <w:t>应当按照“投标人须知前附表”规定的封存方式封存评标资料。</w:t>
      </w:r>
    </w:p>
    <w:p>
      <w:pPr>
        <w:spacing w:line="324" w:lineRule="auto"/>
        <w:rPr>
          <w:color w:val="auto"/>
          <w:sz w:val="21"/>
          <w:lang w:eastAsia="zh-CN"/>
        </w:rPr>
        <w:sectPr>
          <w:pgSz w:w="11910" w:h="16850"/>
          <w:pgMar w:top="1100" w:right="1220" w:bottom="1020" w:left="1660" w:header="877" w:footer="835" w:gutter="0"/>
          <w:cols w:space="720" w:num="1"/>
        </w:sectPr>
      </w:pPr>
    </w:p>
    <w:p>
      <w:pPr>
        <w:pStyle w:val="5"/>
        <w:tabs>
          <w:tab w:val="left" w:pos="4130"/>
        </w:tabs>
        <w:ind w:left="2891"/>
        <w:jc w:val="left"/>
        <w:rPr>
          <w:color w:val="auto"/>
          <w:lang w:eastAsia="zh-CN"/>
        </w:rPr>
      </w:pPr>
      <w:r>
        <w:rPr>
          <w:color w:val="auto"/>
          <w:lang w:eastAsia="zh-CN"/>
        </w:rPr>
        <w:t>附件</w:t>
      </w:r>
      <w:r>
        <w:rPr>
          <w:rFonts w:ascii="Calibri" w:eastAsia="Calibri"/>
          <w:color w:val="auto"/>
          <w:lang w:eastAsia="zh-CN"/>
        </w:rPr>
        <w:t>A</w:t>
      </w:r>
      <w:r>
        <w:rPr>
          <w:rFonts w:ascii="Calibri" w:eastAsia="Calibri"/>
          <w:color w:val="auto"/>
          <w:lang w:eastAsia="zh-CN"/>
        </w:rPr>
        <w:tab/>
      </w:r>
      <w:r>
        <w:rPr>
          <w:color w:val="auto"/>
          <w:w w:val="95"/>
          <w:lang w:eastAsia="zh-CN"/>
        </w:rPr>
        <w:t>评标详细程序</w:t>
      </w:r>
    </w:p>
    <w:p>
      <w:pPr>
        <w:pStyle w:val="3"/>
        <w:spacing w:before="10"/>
        <w:rPr>
          <w:rFonts w:ascii="黑体"/>
          <w:b/>
          <w:color w:val="auto"/>
          <w:sz w:val="23"/>
          <w:lang w:eastAsia="zh-CN"/>
        </w:rPr>
      </w:pPr>
    </w:p>
    <w:p>
      <w:pPr>
        <w:pStyle w:val="9"/>
        <w:tabs>
          <w:tab w:val="left" w:pos="877"/>
        </w:tabs>
        <w:spacing w:before="37"/>
        <w:ind w:left="138"/>
        <w:rPr>
          <w:rFonts w:ascii="宋体" w:eastAsia="宋体"/>
          <w:color w:val="auto"/>
          <w:lang w:eastAsia="zh-CN"/>
        </w:rPr>
      </w:pPr>
      <w:r>
        <w:rPr>
          <w:rFonts w:hint="eastAsia" w:ascii="宋体" w:eastAsia="宋体"/>
          <w:color w:val="auto"/>
          <w:lang w:eastAsia="zh-CN"/>
        </w:rPr>
        <w:t>A0总</w:t>
      </w:r>
      <w:r>
        <w:rPr>
          <w:rFonts w:hint="eastAsia" w:ascii="宋体" w:eastAsia="宋体"/>
          <w:color w:val="auto"/>
          <w:lang w:eastAsia="zh-CN"/>
        </w:rPr>
        <w:tab/>
      </w:r>
      <w:r>
        <w:rPr>
          <w:rFonts w:hint="eastAsia" w:ascii="宋体" w:eastAsia="宋体"/>
          <w:color w:val="auto"/>
          <w:lang w:eastAsia="zh-CN"/>
        </w:rPr>
        <w:t>则</w:t>
      </w:r>
    </w:p>
    <w:p>
      <w:pPr>
        <w:pStyle w:val="3"/>
        <w:spacing w:before="2"/>
        <w:rPr>
          <w:b/>
          <w:color w:val="auto"/>
          <w:sz w:val="14"/>
          <w:lang w:eastAsia="zh-CN"/>
        </w:rPr>
      </w:pPr>
    </w:p>
    <w:p>
      <w:pPr>
        <w:pStyle w:val="3"/>
        <w:spacing w:before="1" w:line="350" w:lineRule="auto"/>
        <w:ind w:left="138" w:right="308" w:firstLine="419"/>
        <w:rPr>
          <w:color w:val="auto"/>
          <w:lang w:eastAsia="zh-CN"/>
        </w:rPr>
      </w:pPr>
      <w:r>
        <w:rPr>
          <w:color w:val="auto"/>
          <w:spacing w:val="-8"/>
          <w:lang w:eastAsia="zh-CN"/>
        </w:rPr>
        <w:t>本附件是本章“评标办法”的组成部分，是对本章第</w:t>
      </w:r>
      <w:r>
        <w:rPr>
          <w:color w:val="auto"/>
          <w:lang w:eastAsia="zh-CN"/>
        </w:rPr>
        <w:t>3</w:t>
      </w:r>
      <w:r>
        <w:rPr>
          <w:color w:val="auto"/>
          <w:spacing w:val="-8"/>
          <w:lang w:eastAsia="zh-CN"/>
        </w:rPr>
        <w:t xml:space="preserve"> 条所规定的评标程序的进一步细化， </w:t>
      </w:r>
      <w:r>
        <w:rPr>
          <w:color w:val="auto"/>
          <w:spacing w:val="-5"/>
          <w:lang w:eastAsia="zh-CN"/>
        </w:rPr>
        <w:t>评标委员会应当按照本附件所规定的详细程序开展并完成评标工作。</w:t>
      </w:r>
    </w:p>
    <w:p>
      <w:pPr>
        <w:pStyle w:val="9"/>
        <w:spacing w:before="87"/>
        <w:ind w:left="138"/>
        <w:rPr>
          <w:rFonts w:ascii="宋体" w:eastAsia="宋体"/>
          <w:color w:val="auto"/>
          <w:lang w:eastAsia="zh-CN"/>
        </w:rPr>
      </w:pPr>
      <w:r>
        <w:rPr>
          <w:rFonts w:hint="eastAsia" w:ascii="宋体" w:eastAsia="宋体"/>
          <w:color w:val="auto"/>
          <w:lang w:eastAsia="zh-CN"/>
        </w:rPr>
        <w:t>A1 基本程序</w:t>
      </w:r>
    </w:p>
    <w:p>
      <w:pPr>
        <w:pStyle w:val="3"/>
        <w:spacing w:before="2"/>
        <w:rPr>
          <w:b/>
          <w:color w:val="auto"/>
          <w:sz w:val="14"/>
          <w:lang w:eastAsia="zh-CN"/>
        </w:rPr>
      </w:pPr>
    </w:p>
    <w:p>
      <w:pPr>
        <w:pStyle w:val="3"/>
        <w:ind w:left="558"/>
        <w:rPr>
          <w:color w:val="auto"/>
          <w:lang w:eastAsia="zh-CN"/>
        </w:rPr>
      </w:pPr>
      <w:r>
        <w:rPr>
          <w:color w:val="auto"/>
          <w:lang w:eastAsia="zh-CN"/>
        </w:rPr>
        <w:t>评标活动将按以下五个步骤进行：</w:t>
      </w:r>
    </w:p>
    <w:p>
      <w:pPr>
        <w:pStyle w:val="3"/>
        <w:spacing w:before="125"/>
        <w:ind w:left="558"/>
        <w:rPr>
          <w:color w:val="auto"/>
          <w:lang w:eastAsia="zh-CN"/>
        </w:rPr>
      </w:pPr>
      <w:r>
        <w:rPr>
          <w:color w:val="auto"/>
          <w:lang w:eastAsia="zh-CN"/>
        </w:rPr>
        <w:t>（1）评标准备；</w:t>
      </w:r>
    </w:p>
    <w:p>
      <w:pPr>
        <w:pStyle w:val="3"/>
        <w:spacing w:before="123"/>
        <w:ind w:left="558"/>
        <w:rPr>
          <w:color w:val="auto"/>
          <w:lang w:eastAsia="zh-CN"/>
        </w:rPr>
      </w:pPr>
      <w:r>
        <w:rPr>
          <w:color w:val="auto"/>
          <w:lang w:eastAsia="zh-CN"/>
        </w:rPr>
        <w:t>（2）初步评审；</w:t>
      </w:r>
    </w:p>
    <w:p>
      <w:pPr>
        <w:pStyle w:val="3"/>
        <w:spacing w:before="126"/>
        <w:ind w:left="558"/>
        <w:rPr>
          <w:color w:val="auto"/>
          <w:lang w:eastAsia="zh-CN"/>
        </w:rPr>
      </w:pPr>
      <w:r>
        <w:rPr>
          <w:color w:val="auto"/>
          <w:lang w:eastAsia="zh-CN"/>
        </w:rPr>
        <w:t>（3）详细评审；</w:t>
      </w:r>
    </w:p>
    <w:p>
      <w:pPr>
        <w:pStyle w:val="3"/>
        <w:spacing w:before="125"/>
        <w:ind w:left="558"/>
        <w:rPr>
          <w:color w:val="auto"/>
          <w:lang w:eastAsia="zh-CN"/>
        </w:rPr>
      </w:pPr>
      <w:r>
        <w:rPr>
          <w:color w:val="auto"/>
          <w:lang w:eastAsia="zh-CN"/>
        </w:rPr>
        <w:t>（4）澄清、说明或补正；</w:t>
      </w:r>
    </w:p>
    <w:p>
      <w:pPr>
        <w:pStyle w:val="3"/>
        <w:spacing w:before="123"/>
        <w:ind w:left="558"/>
        <w:rPr>
          <w:color w:val="auto"/>
          <w:lang w:eastAsia="zh-CN"/>
        </w:rPr>
      </w:pPr>
      <w:r>
        <w:rPr>
          <w:color w:val="auto"/>
          <w:lang w:eastAsia="zh-CN"/>
        </w:rPr>
        <w:t>（5）推荐中标候选人或者直接确定中标人及提交评标报告。</w:t>
      </w:r>
    </w:p>
    <w:p>
      <w:pPr>
        <w:pStyle w:val="3"/>
        <w:spacing w:before="2"/>
        <w:rPr>
          <w:color w:val="auto"/>
          <w:sz w:val="14"/>
          <w:lang w:eastAsia="zh-CN"/>
        </w:rPr>
      </w:pPr>
    </w:p>
    <w:p>
      <w:pPr>
        <w:pStyle w:val="9"/>
        <w:spacing w:before="1"/>
        <w:ind w:left="138"/>
        <w:rPr>
          <w:rFonts w:ascii="宋体" w:eastAsia="宋体"/>
          <w:color w:val="auto"/>
          <w:lang w:eastAsia="zh-CN"/>
        </w:rPr>
      </w:pPr>
      <w:r>
        <w:rPr>
          <w:rFonts w:hint="eastAsia" w:ascii="宋体" w:eastAsia="宋体"/>
          <w:color w:val="auto"/>
          <w:lang w:eastAsia="zh-CN"/>
        </w:rPr>
        <w:t>A2 评标准备</w:t>
      </w:r>
    </w:p>
    <w:p>
      <w:pPr>
        <w:pStyle w:val="3"/>
        <w:spacing w:before="2"/>
        <w:rPr>
          <w:b/>
          <w:color w:val="auto"/>
          <w:sz w:val="14"/>
          <w:lang w:eastAsia="zh-CN"/>
        </w:rPr>
      </w:pPr>
    </w:p>
    <w:p>
      <w:pPr>
        <w:pStyle w:val="3"/>
        <w:spacing w:before="1"/>
        <w:ind w:left="558"/>
        <w:rPr>
          <w:color w:val="auto"/>
          <w:lang w:eastAsia="zh-CN"/>
        </w:rPr>
      </w:pPr>
      <w:r>
        <w:rPr>
          <w:color w:val="auto"/>
          <w:lang w:eastAsia="zh-CN"/>
        </w:rPr>
        <w:t>A2.1 评标委员会成员签到</w:t>
      </w:r>
    </w:p>
    <w:p>
      <w:pPr>
        <w:pStyle w:val="3"/>
        <w:spacing w:before="123"/>
        <w:ind w:left="558"/>
        <w:rPr>
          <w:color w:val="auto"/>
          <w:lang w:eastAsia="zh-CN"/>
        </w:rPr>
      </w:pPr>
      <w:r>
        <w:rPr>
          <w:color w:val="auto"/>
          <w:lang w:eastAsia="zh-CN"/>
        </w:rPr>
        <w:t>评标委员会成员到达评标现场时应在签到表上签到以证明其出席。</w:t>
      </w:r>
    </w:p>
    <w:p>
      <w:pPr>
        <w:pStyle w:val="3"/>
        <w:spacing w:before="125"/>
        <w:ind w:left="558"/>
        <w:rPr>
          <w:color w:val="auto"/>
          <w:lang w:eastAsia="zh-CN"/>
        </w:rPr>
      </w:pPr>
      <w:r>
        <w:rPr>
          <w:color w:val="auto"/>
          <w:lang w:eastAsia="zh-CN"/>
        </w:rPr>
        <w:t>A2.2 评标委员会的组建和分工</w:t>
      </w:r>
    </w:p>
    <w:p>
      <w:pPr>
        <w:pStyle w:val="3"/>
        <w:spacing w:before="125" w:line="348" w:lineRule="auto"/>
        <w:ind w:left="138" w:right="311" w:firstLine="419"/>
        <w:jc w:val="both"/>
        <w:rPr>
          <w:color w:val="auto"/>
          <w:lang w:eastAsia="zh-CN"/>
        </w:rPr>
      </w:pPr>
      <w:r>
        <w:rPr>
          <w:color w:val="auto"/>
          <w:spacing w:val="-2"/>
          <w:lang w:eastAsia="zh-CN"/>
        </w:rPr>
        <w:t>评标委员会应按照投标人须知前附表第</w:t>
      </w:r>
      <w:r>
        <w:rPr>
          <w:color w:val="auto"/>
          <w:lang w:eastAsia="zh-CN"/>
        </w:rPr>
        <w:t>6.1</w:t>
      </w:r>
      <w:r>
        <w:rPr>
          <w:color w:val="auto"/>
          <w:spacing w:val="-14"/>
          <w:lang w:eastAsia="zh-CN"/>
        </w:rPr>
        <w:t xml:space="preserve"> 条的规定组建。首先推选一名评标委员会主任。评标委员会主任负责评标活动的组织工作。当需要划分技术类、经济类评委时，应按照规定组</w:t>
      </w:r>
      <w:r>
        <w:rPr>
          <w:color w:val="auto"/>
          <w:spacing w:val="-7"/>
          <w:lang w:eastAsia="zh-CN"/>
        </w:rPr>
        <w:t>建为技术组评委和经济组评委。招标人代表参加评标委员会的，应明确参加类别。</w:t>
      </w:r>
    </w:p>
    <w:p>
      <w:pPr>
        <w:pStyle w:val="3"/>
        <w:spacing w:before="30" w:line="348" w:lineRule="auto"/>
        <w:ind w:left="138" w:right="314" w:firstLine="419"/>
        <w:rPr>
          <w:color w:val="auto"/>
          <w:lang w:eastAsia="zh-CN"/>
        </w:rPr>
      </w:pPr>
      <w:r>
        <w:rPr>
          <w:color w:val="auto"/>
          <w:lang w:eastAsia="zh-CN"/>
        </w:rPr>
        <w:t>在本附件的表述中，当评委划分为技术类、经济类时，除标明由技术类或经济类评委实施评审外，其余由评标委员会全体委员进行。</w:t>
      </w:r>
    </w:p>
    <w:p>
      <w:pPr>
        <w:pStyle w:val="3"/>
        <w:spacing w:before="30"/>
        <w:ind w:left="558"/>
        <w:rPr>
          <w:color w:val="auto"/>
          <w:lang w:eastAsia="zh-CN"/>
        </w:rPr>
      </w:pPr>
      <w:r>
        <w:rPr>
          <w:color w:val="auto"/>
          <w:lang w:eastAsia="zh-CN"/>
        </w:rPr>
        <w:t>A2.3 熟悉文件资料</w:t>
      </w:r>
    </w:p>
    <w:p>
      <w:pPr>
        <w:pStyle w:val="3"/>
        <w:spacing w:before="125" w:line="348" w:lineRule="auto"/>
        <w:ind w:left="138" w:right="209" w:firstLine="419"/>
        <w:rPr>
          <w:color w:val="auto"/>
          <w:lang w:eastAsia="zh-CN"/>
        </w:rPr>
      </w:pPr>
      <w:r>
        <w:rPr>
          <w:color w:val="auto"/>
          <w:lang w:eastAsia="zh-CN"/>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3"/>
        <w:spacing w:before="32" w:line="350" w:lineRule="auto"/>
        <w:ind w:left="138" w:right="100" w:firstLine="419"/>
        <w:rPr>
          <w:color w:val="auto"/>
          <w:lang w:eastAsia="zh-CN"/>
        </w:rPr>
      </w:pPr>
      <w:r>
        <w:rPr>
          <w:color w:val="auto"/>
          <w:lang w:eastAsia="zh-CN"/>
        </w:rPr>
        <w:t>A2.3.2</w:t>
      </w:r>
      <w:r>
        <w:rPr>
          <w:color w:val="auto"/>
          <w:spacing w:val="-5"/>
          <w:lang w:eastAsia="zh-CN"/>
        </w:rPr>
        <w:t xml:space="preserve"> 招标人或招标代理机构应向评标委员会提供评标所需的信息和数据，包括招标文件、未在开标会上当场拒绝的各投标文件、开标会记录、招标控制价、工程所在地工程造价管理部</w:t>
      </w:r>
      <w:r>
        <w:rPr>
          <w:color w:val="auto"/>
          <w:spacing w:val="-6"/>
          <w:lang w:eastAsia="zh-CN"/>
        </w:rPr>
        <w:t>门颁布的工程造价信息、定额</w:t>
      </w:r>
      <w:r>
        <w:rPr>
          <w:color w:val="auto"/>
          <w:lang w:eastAsia="zh-CN"/>
        </w:rPr>
        <w:t>（</w:t>
      </w:r>
      <w:r>
        <w:rPr>
          <w:color w:val="auto"/>
          <w:spacing w:val="-3"/>
          <w:lang w:eastAsia="zh-CN"/>
        </w:rPr>
        <w:t>如作为计价依据时</w:t>
      </w:r>
      <w:r>
        <w:rPr>
          <w:color w:val="auto"/>
          <w:spacing w:val="-108"/>
          <w:lang w:eastAsia="zh-CN"/>
        </w:rPr>
        <w:t>）</w:t>
      </w:r>
      <w:r>
        <w:rPr>
          <w:color w:val="auto"/>
          <w:spacing w:val="-7"/>
          <w:lang w:eastAsia="zh-CN"/>
        </w:rPr>
        <w:t xml:space="preserve">、有关的法律、法规、规章、国家标准以及 </w:t>
      </w:r>
      <w:r>
        <w:rPr>
          <w:color w:val="auto"/>
          <w:spacing w:val="-5"/>
          <w:lang w:eastAsia="zh-CN"/>
        </w:rPr>
        <w:t>招标人或评标委员会认为必要的其他信息和数据。</w:t>
      </w:r>
    </w:p>
    <w:p>
      <w:pPr>
        <w:pStyle w:val="9"/>
        <w:spacing w:before="87"/>
        <w:ind w:left="138"/>
        <w:rPr>
          <w:rFonts w:ascii="宋体" w:eastAsia="宋体"/>
          <w:color w:val="auto"/>
          <w:lang w:eastAsia="zh-CN"/>
        </w:rPr>
      </w:pPr>
      <w:r>
        <w:rPr>
          <w:rFonts w:hint="eastAsia" w:ascii="宋体" w:eastAsia="宋体"/>
          <w:color w:val="auto"/>
          <w:lang w:eastAsia="zh-CN"/>
        </w:rPr>
        <w:t>A3 初步评审</w:t>
      </w:r>
    </w:p>
    <w:p>
      <w:pPr>
        <w:pStyle w:val="3"/>
        <w:spacing w:before="2"/>
        <w:rPr>
          <w:b/>
          <w:color w:val="auto"/>
          <w:sz w:val="14"/>
          <w:lang w:eastAsia="zh-CN"/>
        </w:rPr>
      </w:pPr>
    </w:p>
    <w:p>
      <w:pPr>
        <w:pStyle w:val="3"/>
        <w:ind w:left="558"/>
        <w:rPr>
          <w:color w:val="auto"/>
          <w:lang w:eastAsia="zh-CN"/>
        </w:rPr>
      </w:pPr>
      <w:r>
        <w:rPr>
          <w:color w:val="auto"/>
          <w:lang w:eastAsia="zh-CN"/>
        </w:rPr>
        <w:t>A3.1 资格评审</w:t>
      </w:r>
    </w:p>
    <w:p>
      <w:pPr>
        <w:pStyle w:val="3"/>
        <w:spacing w:before="125" w:line="348" w:lineRule="auto"/>
        <w:ind w:left="138" w:right="318" w:firstLine="412"/>
        <w:rPr>
          <w:color w:val="auto"/>
          <w:lang w:eastAsia="zh-CN"/>
        </w:rPr>
      </w:pPr>
      <w:r>
        <w:rPr>
          <w:color w:val="auto"/>
          <w:spacing w:val="-5"/>
          <w:lang w:eastAsia="zh-CN"/>
        </w:rPr>
        <w:t>评标委员会根据“评标办法前附表”中规定的评审因素和评审标准，对投标人的投标文件进行资格评审。</w:t>
      </w:r>
    </w:p>
    <w:p>
      <w:pPr>
        <w:pStyle w:val="3"/>
        <w:spacing w:before="31"/>
        <w:ind w:left="558"/>
        <w:rPr>
          <w:color w:val="auto"/>
          <w:lang w:eastAsia="zh-CN"/>
        </w:rPr>
      </w:pPr>
      <w:r>
        <w:rPr>
          <w:color w:val="auto"/>
          <w:lang w:eastAsia="zh-CN"/>
        </w:rPr>
        <w:t>A3.2 形式评审</w:t>
      </w:r>
    </w:p>
    <w:p>
      <w:pPr>
        <w:rPr>
          <w:color w:val="auto"/>
          <w:lang w:eastAsia="zh-CN"/>
        </w:rPr>
        <w:sectPr>
          <w:pgSz w:w="11910" w:h="16850"/>
          <w:pgMar w:top="1100" w:right="1120" w:bottom="1020" w:left="1660" w:header="877" w:footer="835" w:gutter="0"/>
          <w:cols w:space="720" w:num="1"/>
        </w:sectPr>
      </w:pPr>
    </w:p>
    <w:p>
      <w:pPr>
        <w:pStyle w:val="3"/>
        <w:spacing w:before="36" w:line="350" w:lineRule="auto"/>
        <w:ind w:left="138" w:right="318" w:firstLine="412"/>
        <w:rPr>
          <w:color w:val="auto"/>
          <w:lang w:eastAsia="zh-CN"/>
        </w:rPr>
      </w:pPr>
      <w:r>
        <w:rPr>
          <w:color w:val="auto"/>
          <w:spacing w:val="-5"/>
          <w:lang w:eastAsia="zh-CN"/>
        </w:rPr>
        <w:t>评标委员会根据“评标办法前附表”中规定的评审因素和评审标准，对投标人的投标文件进行形式评审。</w:t>
      </w:r>
    </w:p>
    <w:p>
      <w:pPr>
        <w:pStyle w:val="3"/>
        <w:spacing w:before="26"/>
        <w:ind w:left="558"/>
        <w:rPr>
          <w:color w:val="auto"/>
          <w:lang w:eastAsia="zh-CN"/>
        </w:rPr>
      </w:pPr>
      <w:r>
        <w:rPr>
          <w:color w:val="auto"/>
          <w:lang w:eastAsia="zh-CN"/>
        </w:rPr>
        <w:t>A3.3 响应性评审</w:t>
      </w:r>
    </w:p>
    <w:p>
      <w:pPr>
        <w:pStyle w:val="3"/>
        <w:spacing w:before="125" w:line="350" w:lineRule="auto"/>
        <w:ind w:left="138" w:right="267" w:firstLine="419"/>
        <w:rPr>
          <w:color w:val="auto"/>
          <w:lang w:eastAsia="zh-CN"/>
        </w:rPr>
      </w:pPr>
      <w:r>
        <w:rPr>
          <w:color w:val="auto"/>
          <w:lang w:eastAsia="zh-CN"/>
        </w:rPr>
        <w:t>A3.3.1 评标委员会根据“评标办法前附表”中规定的评审因素和评审标准，对投标人的投标文件进行响应性评审。</w:t>
      </w:r>
    </w:p>
    <w:p>
      <w:pPr>
        <w:pStyle w:val="3"/>
        <w:spacing w:before="26" w:line="350" w:lineRule="auto"/>
        <w:ind w:left="138" w:right="255" w:firstLine="419"/>
        <w:rPr>
          <w:color w:val="auto"/>
          <w:lang w:eastAsia="zh-CN"/>
        </w:rPr>
      </w:pPr>
      <w:r>
        <w:rPr>
          <w:color w:val="auto"/>
          <w:lang w:eastAsia="zh-CN"/>
        </w:rPr>
        <w:t>A3.3.2 投标人投标总价不得超出（不含等于）招标人公布的招标控制价，凡投标人的投标总价超出招标控制价的，该投标人的投标文件不能通过响应性评审。</w:t>
      </w:r>
    </w:p>
    <w:p>
      <w:pPr>
        <w:pStyle w:val="3"/>
        <w:spacing w:before="29"/>
        <w:ind w:left="558"/>
        <w:rPr>
          <w:color w:val="auto"/>
          <w:lang w:eastAsia="zh-CN"/>
        </w:rPr>
      </w:pPr>
      <w:r>
        <w:rPr>
          <w:color w:val="auto"/>
          <w:lang w:eastAsia="zh-CN"/>
        </w:rPr>
        <w:t>A3.4 判断投标是否为否决投标</w:t>
      </w:r>
    </w:p>
    <w:p>
      <w:pPr>
        <w:pStyle w:val="3"/>
        <w:spacing w:before="123" w:line="350" w:lineRule="auto"/>
        <w:ind w:left="138" w:right="99" w:firstLine="419"/>
        <w:rPr>
          <w:color w:val="auto"/>
          <w:lang w:eastAsia="zh-CN"/>
        </w:rPr>
      </w:pPr>
      <w:r>
        <w:rPr>
          <w:color w:val="auto"/>
          <w:lang w:eastAsia="zh-CN"/>
        </w:rPr>
        <w:t>A3.4.1</w:t>
      </w:r>
      <w:r>
        <w:rPr>
          <w:color w:val="auto"/>
          <w:spacing w:val="-9"/>
          <w:lang w:eastAsia="zh-CN"/>
        </w:rPr>
        <w:t>判断投标人的投标是否为否决投标的全部条件</w:t>
      </w:r>
      <w:r>
        <w:rPr>
          <w:color w:val="auto"/>
          <w:lang w:eastAsia="zh-CN"/>
        </w:rPr>
        <w:t>（</w:t>
      </w:r>
      <w:r>
        <w:rPr>
          <w:color w:val="auto"/>
          <w:spacing w:val="2"/>
          <w:lang w:eastAsia="zh-CN"/>
        </w:rPr>
        <w:t>包括本章第</w:t>
      </w:r>
      <w:r>
        <w:rPr>
          <w:color w:val="auto"/>
          <w:lang w:eastAsia="zh-CN"/>
        </w:rPr>
        <w:t>3.</w:t>
      </w:r>
      <w:r>
        <w:rPr>
          <w:color w:val="auto"/>
          <w:spacing w:val="-3"/>
          <w:lang w:eastAsia="zh-CN"/>
        </w:rPr>
        <w:t>1</w:t>
      </w:r>
      <w:r>
        <w:rPr>
          <w:color w:val="auto"/>
          <w:lang w:eastAsia="zh-CN"/>
        </w:rPr>
        <w:t>.2</w:t>
      </w:r>
      <w:r>
        <w:rPr>
          <w:color w:val="auto"/>
          <w:spacing w:val="-3"/>
          <w:lang w:eastAsia="zh-CN"/>
        </w:rPr>
        <w:t>项中规定的条件</w:t>
      </w:r>
      <w:r>
        <w:rPr>
          <w:color w:val="auto"/>
          <w:spacing w:val="-106"/>
          <w:lang w:eastAsia="zh-CN"/>
        </w:rPr>
        <w:t>）</w:t>
      </w:r>
      <w:r>
        <w:rPr>
          <w:color w:val="auto"/>
          <w:lang w:eastAsia="zh-CN"/>
        </w:rPr>
        <w:t>，</w:t>
      </w:r>
      <w:r>
        <w:rPr>
          <w:color w:val="auto"/>
          <w:spacing w:val="-10"/>
          <w:lang w:eastAsia="zh-CN"/>
        </w:rPr>
        <w:t xml:space="preserve">在本章附件 </w:t>
      </w:r>
      <w:r>
        <w:rPr>
          <w:color w:val="auto"/>
          <w:lang w:eastAsia="zh-CN"/>
        </w:rPr>
        <w:t>B</w:t>
      </w:r>
      <w:r>
        <w:rPr>
          <w:color w:val="auto"/>
          <w:spacing w:val="-10"/>
          <w:lang w:eastAsia="zh-CN"/>
        </w:rPr>
        <w:t xml:space="preserve"> 中集中列示。</w:t>
      </w:r>
    </w:p>
    <w:p>
      <w:pPr>
        <w:pStyle w:val="3"/>
        <w:spacing w:before="29" w:line="348" w:lineRule="auto"/>
        <w:ind w:left="138" w:right="308" w:firstLine="419"/>
        <w:jc w:val="both"/>
        <w:rPr>
          <w:color w:val="auto"/>
          <w:lang w:eastAsia="zh-CN"/>
        </w:rPr>
      </w:pPr>
      <w:r>
        <w:rPr>
          <w:color w:val="auto"/>
          <w:lang w:eastAsia="zh-CN"/>
        </w:rPr>
        <w:t>A3.4.2</w:t>
      </w:r>
      <w:r>
        <w:rPr>
          <w:color w:val="auto"/>
          <w:spacing w:val="7"/>
          <w:lang w:eastAsia="zh-CN"/>
        </w:rPr>
        <w:t xml:space="preserve"> 本章附件</w:t>
      </w:r>
      <w:r>
        <w:rPr>
          <w:color w:val="auto"/>
          <w:lang w:eastAsia="zh-CN"/>
        </w:rPr>
        <w:t>B</w:t>
      </w:r>
      <w:r>
        <w:rPr>
          <w:color w:val="auto"/>
          <w:spacing w:val="-10"/>
          <w:lang w:eastAsia="zh-CN"/>
        </w:rPr>
        <w:t xml:space="preserve"> 集中列示的否决投标条件不应与第二章“投标人须知”和本章正文部分包括的否决投标条件抵触，如果出现相互矛盾的情况，以第二章“投标人须知”和本章正文部</w:t>
      </w:r>
      <w:r>
        <w:rPr>
          <w:color w:val="auto"/>
          <w:spacing w:val="-5"/>
          <w:lang w:eastAsia="zh-CN"/>
        </w:rPr>
        <w:t>分的规定为准。</w:t>
      </w:r>
    </w:p>
    <w:p>
      <w:pPr>
        <w:pStyle w:val="3"/>
        <w:spacing w:before="31" w:line="348" w:lineRule="auto"/>
        <w:ind w:left="138" w:right="311" w:firstLine="419"/>
        <w:rPr>
          <w:color w:val="auto"/>
          <w:lang w:eastAsia="zh-CN"/>
        </w:rPr>
      </w:pPr>
      <w:r>
        <w:rPr>
          <w:color w:val="auto"/>
          <w:lang w:eastAsia="zh-CN"/>
        </w:rPr>
        <w:t>A3.4.3</w:t>
      </w:r>
      <w:r>
        <w:rPr>
          <w:color w:val="auto"/>
          <w:spacing w:val="-9"/>
          <w:lang w:eastAsia="zh-CN"/>
        </w:rPr>
        <w:t xml:space="preserve"> 评标委员会在评标过程中，依据本章附件 </w:t>
      </w:r>
      <w:r>
        <w:rPr>
          <w:color w:val="auto"/>
          <w:lang w:eastAsia="zh-CN"/>
        </w:rPr>
        <w:t>B</w:t>
      </w:r>
      <w:r>
        <w:rPr>
          <w:color w:val="auto"/>
          <w:spacing w:val="-8"/>
          <w:lang w:eastAsia="zh-CN"/>
        </w:rPr>
        <w:t xml:space="preserve"> 中规定的否决投标条件判断投标人的投</w:t>
      </w:r>
      <w:r>
        <w:rPr>
          <w:color w:val="auto"/>
          <w:spacing w:val="-5"/>
          <w:lang w:eastAsia="zh-CN"/>
        </w:rPr>
        <w:t>标是否为否决投标。</w:t>
      </w:r>
    </w:p>
    <w:p>
      <w:pPr>
        <w:pStyle w:val="3"/>
        <w:spacing w:before="31"/>
        <w:ind w:left="558"/>
        <w:rPr>
          <w:color w:val="auto"/>
          <w:lang w:eastAsia="zh-CN"/>
        </w:rPr>
      </w:pPr>
      <w:r>
        <w:rPr>
          <w:color w:val="auto"/>
          <w:lang w:eastAsia="zh-CN"/>
        </w:rPr>
        <w:t>A3.5 澄清、说明或补正</w:t>
      </w:r>
    </w:p>
    <w:p>
      <w:pPr>
        <w:pStyle w:val="3"/>
        <w:spacing w:before="126" w:line="348" w:lineRule="auto"/>
        <w:ind w:left="138" w:right="311" w:firstLine="419"/>
        <w:jc w:val="both"/>
        <w:rPr>
          <w:color w:val="auto"/>
          <w:lang w:eastAsia="zh-CN"/>
        </w:rPr>
      </w:pPr>
      <w:r>
        <w:rPr>
          <w:color w:val="auto"/>
          <w:lang w:eastAsia="zh-CN"/>
        </w:rPr>
        <w:t>在初步评审过程中，评标委员会应当就投标文件中不明确的内容要求投标人进行澄清、说</w:t>
      </w:r>
      <w:r>
        <w:rPr>
          <w:color w:val="auto"/>
          <w:spacing w:val="-12"/>
          <w:lang w:eastAsia="zh-CN"/>
        </w:rPr>
        <w:t>明或者补正。投标人应当根据问题澄清通知要求，以书面形式予以澄清、说明或者补正。澄清、</w:t>
      </w:r>
      <w:r>
        <w:rPr>
          <w:color w:val="auto"/>
          <w:spacing w:val="-10"/>
          <w:lang w:eastAsia="zh-CN"/>
        </w:rPr>
        <w:t xml:space="preserve">说明或补正根据本章第 </w:t>
      </w:r>
      <w:r>
        <w:rPr>
          <w:color w:val="auto"/>
          <w:lang w:eastAsia="zh-CN"/>
        </w:rPr>
        <w:t>3.3</w:t>
      </w:r>
      <w:r>
        <w:rPr>
          <w:color w:val="auto"/>
          <w:spacing w:val="-8"/>
          <w:lang w:eastAsia="zh-CN"/>
        </w:rPr>
        <w:t xml:space="preserve"> 款的规定进行。</w:t>
      </w:r>
    </w:p>
    <w:p>
      <w:pPr>
        <w:pStyle w:val="9"/>
        <w:spacing w:before="91"/>
        <w:ind w:left="138"/>
        <w:rPr>
          <w:rFonts w:ascii="宋体" w:eastAsia="宋体"/>
          <w:color w:val="auto"/>
          <w:lang w:eastAsia="zh-CN"/>
        </w:rPr>
      </w:pPr>
      <w:r>
        <w:rPr>
          <w:rFonts w:hint="eastAsia" w:ascii="宋体" w:eastAsia="宋体"/>
          <w:color w:val="auto"/>
          <w:lang w:eastAsia="zh-CN"/>
        </w:rPr>
        <w:t>A4 详细评审</w:t>
      </w:r>
    </w:p>
    <w:p>
      <w:pPr>
        <w:pStyle w:val="3"/>
        <w:rPr>
          <w:b/>
          <w:color w:val="auto"/>
          <w:sz w:val="14"/>
          <w:lang w:eastAsia="zh-CN"/>
        </w:rPr>
      </w:pPr>
    </w:p>
    <w:p>
      <w:pPr>
        <w:pStyle w:val="3"/>
        <w:ind w:left="558"/>
        <w:rPr>
          <w:color w:val="auto"/>
          <w:lang w:eastAsia="zh-CN"/>
        </w:rPr>
      </w:pPr>
      <w:r>
        <w:rPr>
          <w:color w:val="auto"/>
          <w:lang w:eastAsia="zh-CN"/>
        </w:rPr>
        <w:t>只有通过了初步评审、被判定为合格的投标方可进入详细评审。</w:t>
      </w:r>
    </w:p>
    <w:p>
      <w:pPr>
        <w:pStyle w:val="3"/>
        <w:spacing w:before="126"/>
        <w:ind w:left="558"/>
        <w:rPr>
          <w:color w:val="auto"/>
          <w:lang w:eastAsia="zh-CN"/>
        </w:rPr>
      </w:pPr>
      <w:r>
        <w:rPr>
          <w:color w:val="auto"/>
          <w:lang w:eastAsia="zh-CN"/>
        </w:rPr>
        <w:t>A4.1 对投标文件进行基础性数据分析和整理工作（清标）</w:t>
      </w:r>
    </w:p>
    <w:p>
      <w:pPr>
        <w:pStyle w:val="3"/>
        <w:spacing w:before="126"/>
        <w:ind w:left="558"/>
        <w:rPr>
          <w:color w:val="auto"/>
          <w:lang w:eastAsia="zh-CN"/>
        </w:rPr>
      </w:pPr>
      <w:r>
        <w:rPr>
          <w:color w:val="auto"/>
          <w:lang w:eastAsia="zh-CN"/>
        </w:rPr>
        <w:t>A4.2 算术错误修正</w:t>
      </w:r>
    </w:p>
    <w:p>
      <w:pPr>
        <w:pStyle w:val="3"/>
        <w:spacing w:before="123" w:line="350" w:lineRule="auto"/>
        <w:ind w:left="138" w:right="104" w:firstLine="419"/>
        <w:rPr>
          <w:color w:val="auto"/>
          <w:lang w:eastAsia="zh-CN"/>
        </w:rPr>
      </w:pPr>
      <w:r>
        <w:rPr>
          <w:color w:val="auto"/>
          <w:spacing w:val="-4"/>
          <w:lang w:eastAsia="zh-CN"/>
        </w:rPr>
        <w:t xml:space="preserve">评标委员会经济组评委依据本章中规定的相关原则对投标报价中存在的算术错误进行修正， </w:t>
      </w:r>
      <w:r>
        <w:rPr>
          <w:color w:val="auto"/>
          <w:spacing w:val="-3"/>
          <w:lang w:eastAsia="zh-CN"/>
        </w:rPr>
        <w:t>并根据算术错误修正结果计算评标基准价。</w:t>
      </w:r>
    </w:p>
    <w:p>
      <w:pPr>
        <w:pStyle w:val="3"/>
        <w:spacing w:before="29"/>
        <w:ind w:left="558"/>
        <w:rPr>
          <w:color w:val="auto"/>
          <w:lang w:eastAsia="zh-CN"/>
        </w:rPr>
      </w:pPr>
      <w:r>
        <w:rPr>
          <w:color w:val="auto"/>
          <w:lang w:eastAsia="zh-CN"/>
        </w:rPr>
        <w:t>A4.3 详细评审的程序</w:t>
      </w:r>
    </w:p>
    <w:p>
      <w:pPr>
        <w:pStyle w:val="3"/>
        <w:spacing w:before="123"/>
        <w:ind w:left="558"/>
        <w:rPr>
          <w:color w:val="auto"/>
          <w:lang w:eastAsia="zh-CN"/>
        </w:rPr>
      </w:pPr>
      <w:r>
        <w:rPr>
          <w:color w:val="auto"/>
          <w:lang w:eastAsia="zh-CN"/>
        </w:rPr>
        <w:t>A4.3.1 评标委员会按照本章第 3.2 款中规定的程序进行详细评审：</w:t>
      </w:r>
    </w:p>
    <w:p>
      <w:pPr>
        <w:pStyle w:val="3"/>
        <w:spacing w:before="126"/>
        <w:ind w:left="558"/>
        <w:rPr>
          <w:color w:val="auto"/>
          <w:lang w:eastAsia="zh-CN"/>
        </w:rPr>
      </w:pPr>
      <w:r>
        <w:rPr>
          <w:color w:val="auto"/>
          <w:lang w:eastAsia="zh-CN"/>
        </w:rPr>
        <w:t>（1）技术标评审和评分；</w:t>
      </w:r>
    </w:p>
    <w:p>
      <w:pPr>
        <w:pStyle w:val="3"/>
        <w:spacing w:before="126"/>
        <w:ind w:left="558"/>
        <w:rPr>
          <w:color w:val="auto"/>
          <w:lang w:eastAsia="zh-CN"/>
        </w:rPr>
      </w:pPr>
      <w:r>
        <w:rPr>
          <w:color w:val="auto"/>
          <w:lang w:eastAsia="zh-CN"/>
        </w:rPr>
        <w:t>（2）商务标评审和评分；</w:t>
      </w:r>
    </w:p>
    <w:p>
      <w:pPr>
        <w:pStyle w:val="3"/>
        <w:spacing w:before="123"/>
        <w:ind w:left="558"/>
        <w:rPr>
          <w:color w:val="auto"/>
          <w:lang w:eastAsia="zh-CN"/>
        </w:rPr>
      </w:pPr>
      <w:r>
        <w:rPr>
          <w:color w:val="auto"/>
          <w:lang w:eastAsia="zh-CN"/>
        </w:rPr>
        <w:t>（3）汇总评分结果。</w:t>
      </w:r>
    </w:p>
    <w:p>
      <w:pPr>
        <w:pStyle w:val="3"/>
        <w:spacing w:before="125"/>
        <w:ind w:left="558"/>
        <w:rPr>
          <w:color w:val="auto"/>
          <w:lang w:eastAsia="zh-CN"/>
        </w:rPr>
      </w:pPr>
      <w:r>
        <w:rPr>
          <w:color w:val="auto"/>
          <w:lang w:eastAsia="zh-CN"/>
        </w:rPr>
        <w:t>A4.4 技术标评审和评分</w:t>
      </w:r>
    </w:p>
    <w:p>
      <w:pPr>
        <w:pStyle w:val="3"/>
        <w:spacing w:before="125" w:line="348" w:lineRule="auto"/>
        <w:ind w:left="138" w:right="306" w:firstLine="419"/>
        <w:rPr>
          <w:color w:val="auto"/>
          <w:lang w:eastAsia="zh-CN"/>
        </w:rPr>
      </w:pPr>
      <w:r>
        <w:rPr>
          <w:color w:val="auto"/>
          <w:lang w:eastAsia="zh-CN"/>
        </w:rPr>
        <w:t>按照“评标办法前附表”中规定的分值设定、各项评分因素、评分标准，由评标委员会的技术组评委进行评审和评分。</w:t>
      </w:r>
    </w:p>
    <w:p>
      <w:pPr>
        <w:pStyle w:val="3"/>
        <w:spacing w:before="31"/>
        <w:ind w:left="558"/>
        <w:rPr>
          <w:color w:val="auto"/>
          <w:lang w:eastAsia="zh-CN"/>
        </w:rPr>
      </w:pPr>
      <w:r>
        <w:rPr>
          <w:color w:val="auto"/>
          <w:lang w:eastAsia="zh-CN"/>
        </w:rPr>
        <w:t>A4.5 商务标评审和评分</w:t>
      </w:r>
    </w:p>
    <w:p>
      <w:pPr>
        <w:pStyle w:val="3"/>
        <w:spacing w:before="31"/>
        <w:ind w:left="558"/>
        <w:rPr>
          <w:color w:val="auto"/>
          <w:lang w:eastAsia="zh-CN"/>
        </w:rPr>
      </w:pPr>
      <w:r>
        <w:rPr>
          <w:color w:val="auto"/>
          <w:lang w:eastAsia="zh-CN"/>
        </w:rPr>
        <w:t>A4.5.1 评标委员会的经济组评委按照“评标办法前附表”中规定的方法计算“评标基准价”。</w:t>
      </w:r>
    </w:p>
    <w:p>
      <w:pPr>
        <w:pStyle w:val="3"/>
        <w:spacing w:before="26" w:line="350" w:lineRule="auto"/>
        <w:ind w:left="138" w:right="86" w:firstLine="419"/>
        <w:rPr>
          <w:color w:val="auto"/>
          <w:lang w:eastAsia="zh-CN"/>
        </w:rPr>
      </w:pPr>
      <w:r>
        <w:rPr>
          <w:color w:val="auto"/>
          <w:lang w:eastAsia="zh-CN"/>
        </w:rPr>
        <w:t>A4.5.2 评标委员会的经济组评委按照“评标办法前附表”中规定的方法，计算各个已通过了初步评审和技术标评审的商务标得分。</w:t>
      </w:r>
    </w:p>
    <w:p>
      <w:pPr>
        <w:pStyle w:val="3"/>
        <w:spacing w:before="29"/>
        <w:ind w:left="558"/>
        <w:rPr>
          <w:color w:val="auto"/>
          <w:lang w:eastAsia="zh-CN"/>
        </w:rPr>
      </w:pPr>
      <w:r>
        <w:rPr>
          <w:color w:val="auto"/>
          <w:lang w:eastAsia="zh-CN"/>
        </w:rPr>
        <w:t>A4.6 判断投标报价是否低于成本</w:t>
      </w:r>
    </w:p>
    <w:p>
      <w:pPr>
        <w:pStyle w:val="3"/>
        <w:spacing w:before="123"/>
        <w:ind w:left="558"/>
        <w:rPr>
          <w:color w:val="auto"/>
          <w:lang w:eastAsia="zh-CN"/>
        </w:rPr>
      </w:pPr>
      <w:r>
        <w:rPr>
          <w:color w:val="auto"/>
          <w:lang w:eastAsia="zh-CN"/>
        </w:rPr>
        <w:t>由评标委员会的经济组评委认定投标人是否以低于成本</w:t>
      </w:r>
      <w:r>
        <w:rPr>
          <w:rFonts w:hint="eastAsia"/>
          <w:color w:val="auto"/>
          <w:lang w:eastAsia="zh-CN"/>
        </w:rPr>
        <w:t>投标</w:t>
      </w:r>
      <w:r>
        <w:rPr>
          <w:color w:val="auto"/>
          <w:lang w:eastAsia="zh-CN"/>
        </w:rPr>
        <w:t>。</w:t>
      </w:r>
    </w:p>
    <w:p>
      <w:pPr>
        <w:pStyle w:val="3"/>
        <w:spacing w:before="125"/>
        <w:ind w:left="558"/>
        <w:rPr>
          <w:color w:val="auto"/>
          <w:lang w:eastAsia="zh-CN"/>
        </w:rPr>
      </w:pPr>
      <w:r>
        <w:rPr>
          <w:color w:val="auto"/>
          <w:lang w:eastAsia="zh-CN"/>
        </w:rPr>
        <w:t>A4.7 澄清、说明或补正</w:t>
      </w:r>
    </w:p>
    <w:p>
      <w:pPr>
        <w:pStyle w:val="3"/>
        <w:spacing w:before="125" w:line="350" w:lineRule="auto"/>
        <w:ind w:left="138" w:right="128" w:firstLine="419"/>
        <w:jc w:val="both"/>
        <w:rPr>
          <w:color w:val="auto"/>
          <w:lang w:eastAsia="zh-CN"/>
        </w:rPr>
      </w:pPr>
      <w:r>
        <w:rPr>
          <w:color w:val="auto"/>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3"/>
        <w:spacing w:before="29"/>
        <w:ind w:left="558"/>
        <w:rPr>
          <w:color w:val="auto"/>
          <w:lang w:eastAsia="zh-CN"/>
        </w:rPr>
      </w:pPr>
      <w:r>
        <w:rPr>
          <w:color w:val="auto"/>
          <w:lang w:eastAsia="zh-CN"/>
        </w:rPr>
        <w:t>A4.8 汇总评分结果</w:t>
      </w:r>
    </w:p>
    <w:p>
      <w:pPr>
        <w:pStyle w:val="3"/>
        <w:spacing w:before="123" w:line="350" w:lineRule="auto"/>
        <w:ind w:left="138" w:right="133" w:firstLine="419"/>
        <w:rPr>
          <w:color w:val="auto"/>
          <w:lang w:eastAsia="zh-CN"/>
        </w:rPr>
      </w:pPr>
      <w:r>
        <w:rPr>
          <w:color w:val="auto"/>
          <w:lang w:eastAsia="zh-CN"/>
        </w:rPr>
        <w:t>详细评审工作全部结束后，汇总评标委员会各成员的详细评审评分结果，并按照详细评审最终得分由高至低的次序对投标人进行排序。</w:t>
      </w:r>
    </w:p>
    <w:p>
      <w:pPr>
        <w:pStyle w:val="9"/>
        <w:spacing w:before="88"/>
        <w:ind w:left="138"/>
        <w:rPr>
          <w:rFonts w:ascii="宋体" w:eastAsia="宋体"/>
          <w:color w:val="auto"/>
          <w:lang w:eastAsia="zh-CN"/>
        </w:rPr>
      </w:pPr>
      <w:r>
        <w:rPr>
          <w:rFonts w:hint="eastAsia" w:ascii="宋体" w:eastAsia="宋体"/>
          <w:color w:val="auto"/>
          <w:lang w:eastAsia="zh-CN"/>
        </w:rPr>
        <w:t>A5 推荐中标候选人或者直接确定中标人</w:t>
      </w:r>
    </w:p>
    <w:p>
      <w:pPr>
        <w:pStyle w:val="3"/>
        <w:spacing w:before="12"/>
        <w:rPr>
          <w:b/>
          <w:color w:val="auto"/>
          <w:sz w:val="13"/>
          <w:lang w:eastAsia="zh-CN"/>
        </w:rPr>
      </w:pPr>
    </w:p>
    <w:p>
      <w:pPr>
        <w:pStyle w:val="3"/>
        <w:spacing w:before="1"/>
        <w:ind w:left="555"/>
        <w:rPr>
          <w:color w:val="auto"/>
          <w:lang w:eastAsia="zh-CN"/>
        </w:rPr>
      </w:pPr>
      <w:r>
        <w:rPr>
          <w:color w:val="auto"/>
          <w:lang w:eastAsia="zh-CN"/>
        </w:rPr>
        <w:t>A5.1 推荐中标候选人</w:t>
      </w:r>
    </w:p>
    <w:p>
      <w:pPr>
        <w:pStyle w:val="3"/>
        <w:spacing w:before="126" w:line="350" w:lineRule="auto"/>
        <w:ind w:left="135" w:right="131" w:firstLine="419"/>
        <w:rPr>
          <w:color w:val="auto"/>
          <w:lang w:eastAsia="zh-CN"/>
        </w:rPr>
      </w:pPr>
      <w:r>
        <w:rPr>
          <w:color w:val="auto"/>
          <w:lang w:eastAsia="zh-CN"/>
        </w:rPr>
        <w:t>A5.1.1</w:t>
      </w:r>
      <w:r>
        <w:rPr>
          <w:color w:val="auto"/>
          <w:spacing w:val="-6"/>
          <w:lang w:eastAsia="zh-CN"/>
        </w:rPr>
        <w:t xml:space="preserve"> 除第二章“投标人须知”前附表第 </w:t>
      </w:r>
      <w:r>
        <w:rPr>
          <w:color w:val="auto"/>
          <w:lang w:eastAsia="zh-CN"/>
        </w:rPr>
        <w:t>7.1</w:t>
      </w:r>
      <w:r>
        <w:rPr>
          <w:color w:val="auto"/>
          <w:spacing w:val="-11"/>
          <w:lang w:eastAsia="zh-CN"/>
        </w:rPr>
        <w:t xml:space="preserve"> 款授权直接确定中标人外，评标委员会在推</w:t>
      </w:r>
      <w:r>
        <w:rPr>
          <w:color w:val="auto"/>
          <w:spacing w:val="-6"/>
          <w:lang w:eastAsia="zh-CN"/>
        </w:rPr>
        <w:t>荐中标候选人时，应遵照以下原则：</w:t>
      </w:r>
    </w:p>
    <w:p>
      <w:pPr>
        <w:pStyle w:val="3"/>
        <w:spacing w:before="27" w:line="350" w:lineRule="auto"/>
        <w:ind w:left="135" w:right="94" w:firstLine="419"/>
        <w:rPr>
          <w:color w:val="auto"/>
          <w:lang w:eastAsia="zh-CN"/>
        </w:rPr>
      </w:pPr>
      <w:r>
        <w:rPr>
          <w:color w:val="auto"/>
          <w:lang w:eastAsia="zh-CN"/>
        </w:rPr>
        <w:t>（1）评标委员会按照最终得分由高至低的次序排列，并根据第二章“投标人须知”前附表第 7.1 款规定及本章的规定推荐中标候选人。</w:t>
      </w:r>
    </w:p>
    <w:p>
      <w:pPr>
        <w:pStyle w:val="3"/>
        <w:spacing w:before="29" w:line="348" w:lineRule="auto"/>
        <w:ind w:left="135" w:right="130" w:firstLine="419"/>
        <w:jc w:val="both"/>
        <w:rPr>
          <w:color w:val="auto"/>
          <w:lang w:eastAsia="zh-CN"/>
        </w:rPr>
      </w:pPr>
      <w:r>
        <w:rPr>
          <w:color w:val="auto"/>
          <w:spacing w:val="-6"/>
          <w:lang w:eastAsia="zh-CN"/>
        </w:rPr>
        <w:t>（2）</w:t>
      </w:r>
      <w:r>
        <w:rPr>
          <w:color w:val="auto"/>
          <w:spacing w:val="-5"/>
          <w:lang w:eastAsia="zh-CN"/>
        </w:rPr>
        <w:t>如果评标委员会根据本章的规定作否决投标处理后，有效投标不足三个，且少于第二</w:t>
      </w:r>
      <w:r>
        <w:rPr>
          <w:color w:val="auto"/>
          <w:spacing w:val="-4"/>
          <w:lang w:eastAsia="zh-CN"/>
        </w:rPr>
        <w:t xml:space="preserve">章“投标人须知”前附表第 </w:t>
      </w:r>
      <w:r>
        <w:rPr>
          <w:color w:val="auto"/>
          <w:lang w:eastAsia="zh-CN"/>
        </w:rPr>
        <w:t>7.1</w:t>
      </w:r>
      <w:r>
        <w:rPr>
          <w:color w:val="auto"/>
          <w:spacing w:val="-3"/>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3"/>
        <w:spacing w:before="31" w:line="350" w:lineRule="auto"/>
        <w:ind w:left="135" w:right="90" w:firstLine="419"/>
        <w:rPr>
          <w:color w:val="auto"/>
          <w:lang w:eastAsia="zh-CN"/>
        </w:rPr>
      </w:pPr>
      <w:r>
        <w:rPr>
          <w:color w:val="auto"/>
          <w:lang w:eastAsia="zh-CN"/>
        </w:rPr>
        <w:t>A5.1.2 投标截止时间前递交投标文件的投标人数量少于三个或者所有投标被否决的，招标人应当依法重新招标。</w:t>
      </w:r>
    </w:p>
    <w:p>
      <w:pPr>
        <w:pStyle w:val="3"/>
        <w:spacing w:before="26"/>
        <w:ind w:left="555"/>
        <w:rPr>
          <w:color w:val="auto"/>
          <w:lang w:eastAsia="zh-CN"/>
        </w:rPr>
      </w:pPr>
      <w:r>
        <w:rPr>
          <w:color w:val="auto"/>
          <w:lang w:eastAsia="zh-CN"/>
        </w:rPr>
        <w:t>A5.2 直接确定中标人</w:t>
      </w:r>
    </w:p>
    <w:p>
      <w:pPr>
        <w:pStyle w:val="3"/>
        <w:spacing w:before="125" w:line="350" w:lineRule="auto"/>
        <w:ind w:left="135" w:right="136" w:firstLine="419"/>
        <w:rPr>
          <w:color w:val="auto"/>
          <w:lang w:eastAsia="zh-CN"/>
        </w:rPr>
      </w:pPr>
      <w:r>
        <w:rPr>
          <w:color w:val="auto"/>
          <w:lang w:eastAsia="zh-CN"/>
        </w:rPr>
        <w:t>第二章“投标人须知”前附表授权评标委员会直接确定中标人的，评标委员会按照最终得分由高至低的次序排列，按照本章的规定直接确定中标人。</w:t>
      </w:r>
    </w:p>
    <w:p>
      <w:pPr>
        <w:pStyle w:val="3"/>
        <w:spacing w:before="26"/>
        <w:ind w:left="555"/>
        <w:rPr>
          <w:color w:val="auto"/>
          <w:lang w:eastAsia="zh-CN"/>
        </w:rPr>
      </w:pPr>
      <w:r>
        <w:rPr>
          <w:color w:val="auto"/>
          <w:lang w:eastAsia="zh-CN"/>
        </w:rPr>
        <w:t>A5.3 编制评标报告</w:t>
      </w:r>
    </w:p>
    <w:p>
      <w:pPr>
        <w:pStyle w:val="3"/>
        <w:spacing w:before="125" w:line="350" w:lineRule="auto"/>
        <w:ind w:left="135" w:right="133" w:firstLine="419"/>
        <w:rPr>
          <w:color w:val="auto"/>
          <w:lang w:eastAsia="zh-CN"/>
        </w:rPr>
      </w:pPr>
      <w:r>
        <w:rPr>
          <w:color w:val="auto"/>
          <w:lang w:eastAsia="zh-CN"/>
        </w:rPr>
        <w:t>评标委员会向招标人提交评标报告。评标报告应当由全体评标委员会成员签字，并于评标结束时抄送有关行政监督部门。评标报告应当包括但不限于以下内容：</w:t>
      </w:r>
    </w:p>
    <w:p>
      <w:pPr>
        <w:pStyle w:val="3"/>
        <w:spacing w:before="26"/>
        <w:ind w:left="555"/>
        <w:rPr>
          <w:color w:val="auto"/>
          <w:lang w:eastAsia="zh-CN"/>
        </w:rPr>
      </w:pPr>
      <w:r>
        <w:rPr>
          <w:color w:val="auto"/>
          <w:lang w:eastAsia="zh-CN"/>
        </w:rPr>
        <w:t>（1）基本情况和数据表；</w:t>
      </w:r>
    </w:p>
    <w:p>
      <w:pPr>
        <w:pStyle w:val="3"/>
        <w:spacing w:before="125"/>
        <w:ind w:left="555"/>
        <w:rPr>
          <w:color w:val="auto"/>
          <w:sz w:val="27"/>
          <w:lang w:eastAsia="zh-CN"/>
        </w:rPr>
      </w:pPr>
      <w:r>
        <w:rPr>
          <w:color w:val="auto"/>
          <w:lang w:eastAsia="zh-CN"/>
        </w:rPr>
        <w:t>（2）评标委员会成员名单；</w:t>
      </w:r>
    </w:p>
    <w:p>
      <w:pPr>
        <w:pStyle w:val="3"/>
        <w:spacing w:before="36"/>
        <w:ind w:left="555"/>
        <w:rPr>
          <w:color w:val="auto"/>
          <w:lang w:eastAsia="zh-CN"/>
        </w:rPr>
      </w:pPr>
      <w:r>
        <w:rPr>
          <w:color w:val="auto"/>
          <w:lang w:eastAsia="zh-CN"/>
        </w:rPr>
        <w:t>（3）开标记录；</w:t>
      </w:r>
    </w:p>
    <w:p>
      <w:pPr>
        <w:pStyle w:val="3"/>
        <w:spacing w:before="125"/>
        <w:ind w:left="555"/>
        <w:rPr>
          <w:color w:val="auto"/>
          <w:lang w:eastAsia="zh-CN"/>
        </w:rPr>
      </w:pPr>
      <w:r>
        <w:rPr>
          <w:color w:val="auto"/>
          <w:lang w:eastAsia="zh-CN"/>
        </w:rPr>
        <w:t>（4）符合要求的投标一览表；</w:t>
      </w:r>
    </w:p>
    <w:p>
      <w:pPr>
        <w:pStyle w:val="3"/>
        <w:spacing w:before="123"/>
        <w:ind w:left="555"/>
        <w:rPr>
          <w:color w:val="auto"/>
          <w:lang w:eastAsia="zh-CN"/>
        </w:rPr>
      </w:pPr>
      <w:r>
        <w:rPr>
          <w:color w:val="auto"/>
          <w:lang w:eastAsia="zh-CN"/>
        </w:rPr>
        <w:t>（5）否决投标情况说明；</w:t>
      </w:r>
    </w:p>
    <w:p>
      <w:pPr>
        <w:pStyle w:val="3"/>
        <w:spacing w:before="125"/>
        <w:ind w:left="555"/>
        <w:rPr>
          <w:color w:val="auto"/>
          <w:lang w:eastAsia="zh-CN"/>
        </w:rPr>
      </w:pPr>
      <w:r>
        <w:rPr>
          <w:color w:val="auto"/>
          <w:lang w:eastAsia="zh-CN"/>
        </w:rPr>
        <w:t>（6）评标标准、评标方法或者评标因素一览表；</w:t>
      </w:r>
    </w:p>
    <w:p>
      <w:pPr>
        <w:pStyle w:val="3"/>
        <w:spacing w:before="125" w:line="348" w:lineRule="auto"/>
        <w:ind w:left="135" w:right="131" w:firstLine="419"/>
        <w:rPr>
          <w:color w:val="auto"/>
          <w:lang w:eastAsia="zh-CN"/>
        </w:rPr>
      </w:pPr>
      <w:r>
        <w:rPr>
          <w:color w:val="auto"/>
          <w:spacing w:val="-6"/>
          <w:lang w:eastAsia="zh-CN"/>
        </w:rPr>
        <w:t>（7）</w:t>
      </w:r>
      <w:r>
        <w:rPr>
          <w:color w:val="auto"/>
          <w:spacing w:val="-5"/>
          <w:lang w:eastAsia="zh-CN"/>
        </w:rPr>
        <w:t>经评审的价格一览表</w:t>
      </w:r>
      <w:r>
        <w:rPr>
          <w:color w:val="auto"/>
          <w:lang w:eastAsia="zh-CN"/>
        </w:rPr>
        <w:t>（</w:t>
      </w:r>
      <w:r>
        <w:rPr>
          <w:color w:val="auto"/>
          <w:spacing w:val="-4"/>
          <w:lang w:eastAsia="zh-CN"/>
        </w:rPr>
        <w:t>包括评标委员会在评标过程中所形成的所有记载评标结果、结</w:t>
      </w:r>
      <w:r>
        <w:rPr>
          <w:color w:val="auto"/>
          <w:spacing w:val="-3"/>
          <w:lang w:eastAsia="zh-CN"/>
        </w:rPr>
        <w:t>论的表格、说明、记录等文件</w:t>
      </w:r>
      <w:r>
        <w:rPr>
          <w:color w:val="auto"/>
          <w:spacing w:val="-108"/>
          <w:lang w:eastAsia="zh-CN"/>
        </w:rPr>
        <w:t>）</w:t>
      </w:r>
      <w:r>
        <w:rPr>
          <w:color w:val="auto"/>
          <w:lang w:eastAsia="zh-CN"/>
        </w:rPr>
        <w:t>；</w:t>
      </w:r>
    </w:p>
    <w:p>
      <w:pPr>
        <w:pStyle w:val="3"/>
        <w:spacing w:before="31"/>
        <w:ind w:left="555"/>
        <w:rPr>
          <w:color w:val="auto"/>
          <w:lang w:eastAsia="zh-CN"/>
        </w:rPr>
      </w:pPr>
      <w:r>
        <w:rPr>
          <w:color w:val="auto"/>
          <w:lang w:eastAsia="zh-CN"/>
        </w:rPr>
        <w:t>（8）经评审的投标人排序；</w:t>
      </w:r>
    </w:p>
    <w:p>
      <w:pPr>
        <w:pStyle w:val="3"/>
        <w:spacing w:before="125" w:line="348" w:lineRule="auto"/>
        <w:ind w:left="135" w:right="75" w:firstLine="419"/>
        <w:rPr>
          <w:color w:val="auto"/>
          <w:lang w:eastAsia="zh-CN"/>
        </w:rPr>
      </w:pPr>
      <w:r>
        <w:rPr>
          <w:color w:val="auto"/>
          <w:lang w:eastAsia="zh-CN"/>
        </w:rPr>
        <w:t>（9）推荐的中标候选人名单（如果第二章“投标人须知”前附表授权评标委员会直接确定中标人，则为“确定的中标人”）与签订合同前要处理的事宜；</w:t>
      </w:r>
    </w:p>
    <w:p>
      <w:pPr>
        <w:pStyle w:val="3"/>
        <w:spacing w:before="31"/>
        <w:ind w:left="555"/>
        <w:rPr>
          <w:color w:val="auto"/>
          <w:lang w:eastAsia="zh-CN"/>
        </w:rPr>
      </w:pPr>
      <w:r>
        <w:rPr>
          <w:color w:val="auto"/>
          <w:lang w:eastAsia="zh-CN"/>
        </w:rPr>
        <w:t>（10）澄清、说明、补正事项纪要。</w:t>
      </w:r>
    </w:p>
    <w:p>
      <w:pPr>
        <w:pStyle w:val="3"/>
        <w:spacing w:before="2"/>
        <w:rPr>
          <w:color w:val="auto"/>
          <w:sz w:val="14"/>
          <w:lang w:eastAsia="zh-CN"/>
        </w:rPr>
      </w:pPr>
    </w:p>
    <w:p>
      <w:pPr>
        <w:pStyle w:val="9"/>
        <w:ind w:left="138"/>
        <w:rPr>
          <w:rFonts w:ascii="宋体" w:eastAsia="宋体"/>
          <w:color w:val="auto"/>
          <w:lang w:eastAsia="zh-CN"/>
        </w:rPr>
      </w:pPr>
      <w:r>
        <w:rPr>
          <w:rFonts w:hint="eastAsia" w:ascii="宋体" w:eastAsia="宋体"/>
          <w:color w:val="auto"/>
          <w:lang w:eastAsia="zh-CN"/>
        </w:rPr>
        <w:t>A6 特殊情况的处置程序</w:t>
      </w:r>
    </w:p>
    <w:p>
      <w:pPr>
        <w:pStyle w:val="3"/>
        <w:spacing w:before="13"/>
        <w:rPr>
          <w:b/>
          <w:color w:val="auto"/>
          <w:sz w:val="13"/>
          <w:lang w:eastAsia="zh-CN"/>
        </w:rPr>
      </w:pPr>
    </w:p>
    <w:p>
      <w:pPr>
        <w:pStyle w:val="3"/>
        <w:ind w:left="558"/>
        <w:rPr>
          <w:color w:val="auto"/>
          <w:lang w:eastAsia="zh-CN"/>
        </w:rPr>
      </w:pPr>
      <w:r>
        <w:rPr>
          <w:color w:val="auto"/>
          <w:lang w:eastAsia="zh-CN"/>
        </w:rPr>
        <w:t>A6.2 关于评标活动暂停</w:t>
      </w:r>
    </w:p>
    <w:p>
      <w:pPr>
        <w:pStyle w:val="3"/>
        <w:spacing w:before="126" w:line="350" w:lineRule="auto"/>
        <w:ind w:left="135" w:right="133" w:firstLine="419"/>
        <w:rPr>
          <w:color w:val="auto"/>
          <w:lang w:eastAsia="zh-CN"/>
        </w:rPr>
      </w:pPr>
      <w:r>
        <w:rPr>
          <w:color w:val="auto"/>
          <w:lang w:eastAsia="zh-CN"/>
        </w:rPr>
        <w:t>A6.2.1</w:t>
      </w:r>
      <w:r>
        <w:rPr>
          <w:color w:val="auto"/>
          <w:spacing w:val="-7"/>
          <w:lang w:eastAsia="zh-CN"/>
        </w:rPr>
        <w:t xml:space="preserve"> 评标委员会应当执行连续评标的原则，按评标办法中规定的程序、内容、方法、标</w:t>
      </w:r>
      <w:r>
        <w:rPr>
          <w:color w:val="auto"/>
          <w:spacing w:val="-5"/>
          <w:lang w:eastAsia="zh-CN"/>
        </w:rPr>
        <w:t>准完成全部评标工作。只有发生不可抗力导致评标工作无法继续时，评标活动方可暂停。</w:t>
      </w:r>
    </w:p>
    <w:p>
      <w:pPr>
        <w:pStyle w:val="3"/>
        <w:spacing w:before="27" w:line="350" w:lineRule="auto"/>
        <w:ind w:left="135" w:right="75" w:firstLine="419"/>
        <w:rPr>
          <w:color w:val="auto"/>
          <w:lang w:eastAsia="zh-CN"/>
        </w:rPr>
      </w:pPr>
      <w:r>
        <w:rPr>
          <w:color w:val="auto"/>
          <w:lang w:eastAsia="zh-CN"/>
        </w:rPr>
        <w:t>A6.2.2 发生评标暂停情况时，评标委员会应当封存全部投标文件和评标记录，待不可抗力的影响结束且具备继续评标的条件时，由原评标委员会继续评标。</w:t>
      </w:r>
    </w:p>
    <w:p>
      <w:pPr>
        <w:pStyle w:val="3"/>
        <w:spacing w:before="29"/>
        <w:ind w:left="558"/>
        <w:rPr>
          <w:color w:val="auto"/>
          <w:lang w:eastAsia="zh-CN"/>
        </w:rPr>
      </w:pPr>
      <w:r>
        <w:rPr>
          <w:color w:val="auto"/>
          <w:lang w:eastAsia="zh-CN"/>
        </w:rPr>
        <w:t>A6.3 关于评标中途更换评委</w:t>
      </w:r>
    </w:p>
    <w:p>
      <w:pPr>
        <w:pStyle w:val="3"/>
        <w:spacing w:before="123"/>
        <w:ind w:left="558"/>
        <w:rPr>
          <w:color w:val="auto"/>
          <w:lang w:eastAsia="zh-CN"/>
        </w:rPr>
      </w:pPr>
      <w:r>
        <w:rPr>
          <w:color w:val="auto"/>
          <w:lang w:eastAsia="zh-CN"/>
        </w:rPr>
        <w:t>A6.3.1 除非发生下列情况之一，评标委员会成员不得在评标中途更换：</w:t>
      </w:r>
    </w:p>
    <w:p>
      <w:pPr>
        <w:pStyle w:val="3"/>
        <w:spacing w:before="125"/>
        <w:ind w:left="558"/>
        <w:rPr>
          <w:color w:val="auto"/>
          <w:lang w:eastAsia="zh-CN"/>
        </w:rPr>
      </w:pPr>
      <w:r>
        <w:rPr>
          <w:color w:val="auto"/>
          <w:lang w:eastAsia="zh-CN"/>
        </w:rPr>
        <w:t>（1）因不可抗拒的客观原因，不能到场或需在评标中途退出评标活动。</w:t>
      </w:r>
    </w:p>
    <w:p>
      <w:pPr>
        <w:pStyle w:val="3"/>
        <w:spacing w:before="125"/>
        <w:ind w:left="555"/>
        <w:rPr>
          <w:color w:val="auto"/>
          <w:lang w:eastAsia="zh-CN"/>
        </w:rPr>
      </w:pPr>
      <w:r>
        <w:rPr>
          <w:color w:val="auto"/>
          <w:lang w:eastAsia="zh-CN"/>
        </w:rPr>
        <w:t>（2）根据法律法规规定，某个或某几个评标委员会成员需要回避。</w:t>
      </w:r>
    </w:p>
    <w:p>
      <w:pPr>
        <w:pStyle w:val="3"/>
        <w:spacing w:before="123" w:line="350" w:lineRule="auto"/>
        <w:ind w:left="135" w:right="75" w:firstLine="419"/>
        <w:rPr>
          <w:color w:val="auto"/>
          <w:lang w:eastAsia="zh-CN"/>
        </w:rPr>
      </w:pPr>
      <w:r>
        <w:rPr>
          <w:color w:val="auto"/>
          <w:lang w:eastAsia="zh-CN"/>
        </w:rPr>
        <w:t>A6.3.2 退出评标的评标委员会成员，其已完成的评标行为无效。由招标人根据本招标文件规定的评标委员会成员生产方式另行确定替代者进行评标。</w:t>
      </w:r>
    </w:p>
    <w:p>
      <w:pPr>
        <w:pStyle w:val="3"/>
        <w:spacing w:before="29"/>
        <w:ind w:left="558"/>
        <w:rPr>
          <w:color w:val="auto"/>
          <w:lang w:eastAsia="zh-CN"/>
        </w:rPr>
      </w:pPr>
      <w:r>
        <w:rPr>
          <w:color w:val="auto"/>
          <w:lang w:eastAsia="zh-CN"/>
        </w:rPr>
        <w:t>A6.4 记名投票</w:t>
      </w:r>
    </w:p>
    <w:p>
      <w:pPr>
        <w:pStyle w:val="3"/>
        <w:spacing w:before="123" w:line="350" w:lineRule="auto"/>
        <w:ind w:left="135" w:right="137" w:firstLine="419"/>
        <w:rPr>
          <w:color w:val="auto"/>
          <w:lang w:eastAsia="zh-CN"/>
        </w:rPr>
      </w:pPr>
      <w:r>
        <w:rPr>
          <w:color w:val="auto"/>
          <w:lang w:eastAsia="zh-CN"/>
        </w:rPr>
        <w:t>需评标委员会就某项定性的评审结论做出表决的，由评标委员会全体成员按照少数服从多数的原则，以记名投票方式表决。</w:t>
      </w:r>
    </w:p>
    <w:p>
      <w:pPr>
        <w:pStyle w:val="9"/>
        <w:spacing w:before="90"/>
        <w:ind w:left="138"/>
        <w:rPr>
          <w:rFonts w:ascii="宋体" w:eastAsia="宋体"/>
          <w:color w:val="auto"/>
          <w:lang w:eastAsia="zh-CN"/>
        </w:rPr>
      </w:pPr>
      <w:r>
        <w:rPr>
          <w:rFonts w:hint="eastAsia" w:ascii="宋体" w:eastAsia="宋体"/>
          <w:color w:val="auto"/>
          <w:lang w:eastAsia="zh-CN"/>
        </w:rPr>
        <w:t>A7 补充条款</w:t>
      </w:r>
    </w:p>
    <w:p>
      <w:pPr>
        <w:pStyle w:val="3"/>
        <w:rPr>
          <w:b/>
          <w:color w:val="auto"/>
          <w:sz w:val="14"/>
          <w:lang w:eastAsia="zh-CN"/>
        </w:rPr>
      </w:pPr>
    </w:p>
    <w:p>
      <w:pPr>
        <w:pStyle w:val="3"/>
        <w:spacing w:before="123" w:line="350" w:lineRule="auto"/>
        <w:ind w:left="135" w:right="137" w:firstLine="419"/>
        <w:rPr>
          <w:color w:val="auto"/>
          <w:lang w:eastAsia="zh-CN"/>
        </w:rPr>
      </w:pPr>
      <w:r>
        <w:rPr>
          <w:color w:val="auto"/>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color w:val="auto"/>
          <w:lang w:eastAsia="zh-CN"/>
        </w:rPr>
        <w:sectPr>
          <w:pgSz w:w="11910" w:h="16850"/>
          <w:pgMar w:top="1100" w:right="1300" w:bottom="1020" w:left="1660" w:header="877" w:footer="835" w:gutter="0"/>
          <w:cols w:space="720" w:num="1"/>
        </w:sectPr>
      </w:pPr>
    </w:p>
    <w:p>
      <w:pPr>
        <w:pStyle w:val="5"/>
        <w:tabs>
          <w:tab w:val="left" w:pos="4122"/>
        </w:tabs>
        <w:ind w:left="2898"/>
        <w:jc w:val="left"/>
        <w:rPr>
          <w:color w:val="auto"/>
          <w:lang w:eastAsia="zh-CN"/>
        </w:rPr>
      </w:pPr>
      <w:r>
        <w:rPr>
          <w:color w:val="auto"/>
          <w:lang w:eastAsia="zh-CN"/>
        </w:rPr>
        <w:t>附件</w:t>
      </w:r>
      <w:r>
        <w:rPr>
          <w:rFonts w:ascii="Calibri" w:eastAsia="Calibri"/>
          <w:color w:val="auto"/>
          <w:lang w:eastAsia="zh-CN"/>
        </w:rPr>
        <w:t>B</w:t>
      </w:r>
      <w:r>
        <w:rPr>
          <w:rFonts w:ascii="Calibri" w:eastAsia="Calibri"/>
          <w:color w:val="auto"/>
          <w:lang w:eastAsia="zh-CN"/>
        </w:rPr>
        <w:tab/>
      </w:r>
      <w:r>
        <w:rPr>
          <w:color w:val="auto"/>
          <w:w w:val="95"/>
          <w:lang w:eastAsia="zh-CN"/>
        </w:rPr>
        <w:t>否决投标条件</w:t>
      </w:r>
    </w:p>
    <w:p>
      <w:pPr>
        <w:pStyle w:val="9"/>
        <w:tabs>
          <w:tab w:val="left" w:pos="877"/>
        </w:tabs>
        <w:spacing w:before="288"/>
        <w:ind w:left="138"/>
        <w:rPr>
          <w:rFonts w:ascii="宋体" w:eastAsia="宋体"/>
          <w:color w:val="auto"/>
          <w:lang w:eastAsia="zh-CN"/>
        </w:rPr>
      </w:pPr>
      <w:r>
        <w:rPr>
          <w:rFonts w:hint="eastAsia" w:ascii="宋体" w:eastAsia="宋体"/>
          <w:color w:val="auto"/>
          <w:lang w:eastAsia="zh-CN"/>
        </w:rPr>
        <w:t>B0总</w:t>
      </w:r>
      <w:r>
        <w:rPr>
          <w:rFonts w:hint="eastAsia" w:ascii="宋体" w:eastAsia="宋体"/>
          <w:color w:val="auto"/>
          <w:lang w:eastAsia="zh-CN"/>
        </w:rPr>
        <w:tab/>
      </w:r>
      <w:r>
        <w:rPr>
          <w:rFonts w:hint="eastAsia" w:ascii="宋体" w:eastAsia="宋体"/>
          <w:color w:val="auto"/>
          <w:lang w:eastAsia="zh-CN"/>
        </w:rPr>
        <w:t>则</w:t>
      </w:r>
    </w:p>
    <w:p>
      <w:pPr>
        <w:pStyle w:val="3"/>
        <w:spacing w:before="126" w:line="348" w:lineRule="auto"/>
        <w:ind w:left="138" w:right="210" w:firstLine="419"/>
        <w:jc w:val="both"/>
        <w:rPr>
          <w:color w:val="auto"/>
          <w:lang w:eastAsia="zh-CN"/>
        </w:rPr>
      </w:pPr>
      <w:r>
        <w:rPr>
          <w:color w:val="auto"/>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9"/>
        <w:spacing w:before="31"/>
        <w:ind w:left="138"/>
        <w:rPr>
          <w:rFonts w:ascii="宋体" w:eastAsia="宋体"/>
          <w:color w:val="auto"/>
          <w:lang w:eastAsia="zh-CN"/>
        </w:rPr>
      </w:pPr>
      <w:r>
        <w:rPr>
          <w:rFonts w:hint="eastAsia" w:ascii="宋体" w:eastAsia="宋体"/>
          <w:color w:val="auto"/>
          <w:lang w:eastAsia="zh-CN"/>
        </w:rPr>
        <w:t>B1 否决投标条件</w:t>
      </w:r>
    </w:p>
    <w:p>
      <w:pPr>
        <w:pStyle w:val="3"/>
        <w:spacing w:before="125"/>
        <w:ind w:left="558"/>
        <w:rPr>
          <w:color w:val="auto"/>
          <w:lang w:eastAsia="zh-CN"/>
        </w:rPr>
      </w:pPr>
      <w:r>
        <w:rPr>
          <w:color w:val="auto"/>
          <w:lang w:eastAsia="zh-CN"/>
        </w:rPr>
        <w:t>投标人或其投标文件有下列情形之一的，其投标作否决投标处理：</w:t>
      </w:r>
    </w:p>
    <w:p>
      <w:pPr>
        <w:pStyle w:val="3"/>
        <w:spacing w:before="123"/>
        <w:ind w:left="558"/>
        <w:rPr>
          <w:color w:val="auto"/>
          <w:lang w:eastAsia="zh-CN"/>
        </w:rPr>
      </w:pPr>
      <w:r>
        <w:rPr>
          <w:color w:val="auto"/>
          <w:lang w:eastAsia="zh-CN"/>
        </w:rPr>
        <w:t>B1.1 有第二章“投标人须知”第 1.4.3 项规定的任何一种情形的；</w:t>
      </w:r>
    </w:p>
    <w:p>
      <w:pPr>
        <w:pStyle w:val="3"/>
        <w:spacing w:before="126"/>
        <w:ind w:left="558"/>
        <w:rPr>
          <w:color w:val="auto"/>
          <w:lang w:eastAsia="zh-CN"/>
        </w:rPr>
      </w:pPr>
      <w:r>
        <w:rPr>
          <w:color w:val="auto"/>
          <w:lang w:eastAsia="zh-CN"/>
        </w:rPr>
        <w:t>B1.2 有串通投标或弄虚作假或有其他违法行为的；</w:t>
      </w:r>
    </w:p>
    <w:p>
      <w:pPr>
        <w:pStyle w:val="3"/>
        <w:spacing w:before="125"/>
        <w:ind w:left="558"/>
        <w:rPr>
          <w:color w:val="auto"/>
          <w:lang w:eastAsia="zh-CN"/>
        </w:rPr>
      </w:pPr>
      <w:r>
        <w:rPr>
          <w:color w:val="auto"/>
          <w:lang w:eastAsia="zh-CN"/>
        </w:rPr>
        <w:t>B1.3 不按评标委员会要求澄清、说明或补正的；</w:t>
      </w:r>
    </w:p>
    <w:p>
      <w:pPr>
        <w:pStyle w:val="3"/>
        <w:spacing w:before="123" w:line="350" w:lineRule="auto"/>
        <w:ind w:left="138" w:right="208" w:firstLine="419"/>
        <w:jc w:val="both"/>
        <w:rPr>
          <w:color w:val="auto"/>
        </w:rPr>
      </w:pPr>
      <w:r>
        <w:rPr>
          <w:color w:val="auto"/>
          <w:lang w:eastAsia="zh-CN"/>
        </w:rPr>
        <w:t>B1.4</w:t>
      </w:r>
      <w:r>
        <w:rPr>
          <w:color w:val="auto"/>
          <w:spacing w:val="-18"/>
          <w:lang w:eastAsia="zh-CN"/>
        </w:rPr>
        <w:t xml:space="preserve"> 在资格评审、形式评审、响应性评审中，评标委员会认定投标人的投标文件不符合“评标办法前附表”中规定的任何一项评审标准的【备注：如资格审查采用有限数量制时，资格审</w:t>
      </w:r>
      <w:r>
        <w:rPr>
          <w:color w:val="auto"/>
          <w:spacing w:val="-7"/>
          <w:lang w:eastAsia="zh-CN"/>
        </w:rPr>
        <w:t xml:space="preserve">查的评审内容按打分制给予对应分值，无相关证明材料的给予 </w:t>
      </w:r>
      <w:r>
        <w:rPr>
          <w:color w:val="auto"/>
          <w:lang w:eastAsia="zh-CN"/>
        </w:rPr>
        <w:t>0</w:t>
      </w:r>
      <w:r>
        <w:rPr>
          <w:color w:val="auto"/>
          <w:spacing w:val="-3"/>
          <w:lang w:eastAsia="zh-CN"/>
        </w:rPr>
        <w:t xml:space="preserve"> 分，但不做否决投标处理。</w:t>
      </w:r>
      <w:r>
        <w:rPr>
          <w:color w:val="auto"/>
          <w:spacing w:val="-3"/>
        </w:rPr>
        <w:t>本</w:t>
      </w:r>
      <w:r>
        <w:rPr>
          <w:color w:val="auto"/>
          <w:spacing w:val="-15"/>
        </w:rPr>
        <w:t>条款应有此备注】；</w:t>
      </w:r>
    </w:p>
    <w:p>
      <w:pPr>
        <w:pStyle w:val="3"/>
        <w:spacing w:before="29"/>
        <w:ind w:left="558"/>
        <w:rPr>
          <w:color w:val="auto"/>
          <w:lang w:eastAsia="zh-CN"/>
        </w:rPr>
      </w:pPr>
      <w:r>
        <w:rPr>
          <w:color w:val="auto"/>
          <w:lang w:eastAsia="zh-CN"/>
        </w:rPr>
        <w:t>B1.5 在技术标评审中，评标委员会认定投标人的投标未能通过此项评审的；</w:t>
      </w:r>
    </w:p>
    <w:p>
      <w:pPr>
        <w:pStyle w:val="3"/>
        <w:spacing w:before="126"/>
        <w:ind w:left="558"/>
        <w:rPr>
          <w:color w:val="auto"/>
          <w:lang w:eastAsia="zh-CN"/>
        </w:rPr>
      </w:pPr>
      <w:r>
        <w:rPr>
          <w:color w:val="auto"/>
          <w:lang w:eastAsia="zh-CN"/>
        </w:rPr>
        <w:t>B1.6 不按第二章投标须知前附表第 3.1.1 条内容提供资料的；</w:t>
      </w:r>
    </w:p>
    <w:p>
      <w:pPr>
        <w:pStyle w:val="3"/>
        <w:spacing w:before="123"/>
        <w:ind w:left="558"/>
        <w:rPr>
          <w:color w:val="auto"/>
          <w:lang w:eastAsia="zh-CN"/>
        </w:rPr>
      </w:pPr>
      <w:r>
        <w:rPr>
          <w:color w:val="auto"/>
          <w:lang w:eastAsia="zh-CN"/>
        </w:rPr>
        <w:t>B1.7 由委托代理人签字或盖章，但未随投标文件一起提交有效的“授权委托书”原件的；</w:t>
      </w:r>
    </w:p>
    <w:p>
      <w:pPr>
        <w:pStyle w:val="3"/>
        <w:spacing w:before="125"/>
        <w:ind w:left="558"/>
        <w:rPr>
          <w:color w:val="auto"/>
          <w:lang w:eastAsia="zh-CN"/>
        </w:rPr>
      </w:pPr>
      <w:r>
        <w:rPr>
          <w:color w:val="auto"/>
          <w:lang w:eastAsia="zh-CN"/>
        </w:rPr>
        <w:t>B1.8 投标文件的关键内容字迹模糊、辨认不清的；</w:t>
      </w:r>
    </w:p>
    <w:p>
      <w:pPr>
        <w:pStyle w:val="3"/>
        <w:spacing w:before="125" w:line="348" w:lineRule="auto"/>
        <w:ind w:left="138" w:right="210" w:firstLine="419"/>
        <w:rPr>
          <w:color w:val="auto"/>
          <w:lang w:eastAsia="zh-CN"/>
        </w:rPr>
      </w:pPr>
      <w:r>
        <w:rPr>
          <w:color w:val="auto"/>
          <w:lang w:eastAsia="zh-CN"/>
        </w:rPr>
        <w:t>B1.9</w:t>
      </w:r>
      <w:r>
        <w:rPr>
          <w:color w:val="auto"/>
          <w:spacing w:val="-10"/>
          <w:lang w:eastAsia="zh-CN"/>
        </w:rPr>
        <w:t xml:space="preserve"> 投标人不接受评标委员会按第三章“评标办法”第 </w:t>
      </w:r>
      <w:r>
        <w:rPr>
          <w:color w:val="auto"/>
          <w:lang w:eastAsia="zh-CN"/>
        </w:rPr>
        <w:t>3.1.3</w:t>
      </w:r>
      <w:r>
        <w:rPr>
          <w:color w:val="auto"/>
          <w:spacing w:val="-8"/>
          <w:lang w:eastAsia="zh-CN"/>
        </w:rPr>
        <w:t xml:space="preserve"> 条的原则对投标报价进行修正的；</w:t>
      </w:r>
    </w:p>
    <w:p>
      <w:pPr>
        <w:pStyle w:val="3"/>
        <w:spacing w:before="31" w:line="350" w:lineRule="auto"/>
        <w:ind w:left="138" w:right="215" w:firstLine="419"/>
        <w:rPr>
          <w:color w:val="auto"/>
          <w:lang w:eastAsia="zh-CN"/>
        </w:rPr>
      </w:pPr>
      <w:r>
        <w:rPr>
          <w:color w:val="auto"/>
          <w:lang w:eastAsia="zh-CN"/>
        </w:rPr>
        <w:t>B1.10 投标人不具备独立法人资格或作为独立法人资格但就本工程提交一个以上的投标文件的；</w:t>
      </w:r>
    </w:p>
    <w:p>
      <w:pPr>
        <w:pStyle w:val="3"/>
        <w:spacing w:before="27"/>
        <w:ind w:left="558"/>
        <w:rPr>
          <w:color w:val="auto"/>
          <w:lang w:eastAsia="zh-CN"/>
        </w:rPr>
      </w:pPr>
      <w:r>
        <w:rPr>
          <w:color w:val="auto"/>
          <w:lang w:eastAsia="zh-CN"/>
        </w:rPr>
        <w:t>B1.11 投标人没有提供建设工程项目管理承诺书的；</w:t>
      </w:r>
    </w:p>
    <w:p>
      <w:pPr>
        <w:pStyle w:val="3"/>
        <w:spacing w:before="126"/>
        <w:ind w:left="558"/>
        <w:rPr>
          <w:color w:val="auto"/>
          <w:lang w:eastAsia="zh-CN"/>
        </w:rPr>
      </w:pPr>
      <w:r>
        <w:rPr>
          <w:color w:val="auto"/>
          <w:lang w:eastAsia="zh-CN"/>
        </w:rPr>
        <w:t>B1.12 投标人采用总价优惠或以总价百分比优惠的方式进行投标报价的；</w:t>
      </w:r>
    </w:p>
    <w:p>
      <w:pPr>
        <w:pStyle w:val="3"/>
        <w:spacing w:before="126"/>
        <w:ind w:left="558"/>
        <w:rPr>
          <w:color w:val="auto"/>
          <w:lang w:eastAsia="zh-CN"/>
        </w:rPr>
      </w:pPr>
      <w:r>
        <w:rPr>
          <w:color w:val="auto"/>
          <w:lang w:eastAsia="zh-CN"/>
        </w:rPr>
        <w:t>B1.13 安全文明施工费和规费、增值税不按我区费用定额及造价管理相关文件规定报价的；</w:t>
      </w:r>
    </w:p>
    <w:p>
      <w:pPr>
        <w:spacing w:before="124" w:line="340" w:lineRule="auto"/>
        <w:ind w:left="138" w:right="211" w:firstLine="419"/>
        <w:rPr>
          <w:color w:val="auto"/>
          <w:sz w:val="21"/>
          <w:lang w:eastAsia="zh-CN"/>
        </w:rPr>
      </w:pPr>
      <w:r>
        <w:rPr>
          <w:color w:val="auto"/>
          <w:sz w:val="21"/>
          <w:lang w:eastAsia="zh-CN"/>
        </w:rPr>
        <w:t>B1.14 投标人已标价工程量清单的项目编码、计量单位、工程量任何一处与招标工程量清单不一致的，或</w:t>
      </w:r>
      <w:r>
        <w:rPr>
          <w:color w:val="auto"/>
          <w:lang w:eastAsia="zh-CN"/>
        </w:rPr>
        <w:t>未经有资格的工程造价专业人员在规定的相关位置签字</w:t>
      </w:r>
      <w:r>
        <w:rPr>
          <w:color w:val="auto"/>
          <w:sz w:val="21"/>
          <w:lang w:eastAsia="zh-CN"/>
        </w:rPr>
        <w:t>；</w:t>
      </w:r>
    </w:p>
    <w:p>
      <w:pPr>
        <w:pStyle w:val="3"/>
        <w:spacing w:before="32" w:line="348" w:lineRule="auto"/>
        <w:ind w:left="138" w:right="215" w:firstLine="419"/>
        <w:rPr>
          <w:color w:val="auto"/>
          <w:lang w:eastAsia="zh-CN"/>
        </w:rPr>
      </w:pPr>
      <w:r>
        <w:rPr>
          <w:color w:val="auto"/>
          <w:lang w:eastAsia="zh-CN"/>
        </w:rPr>
        <w:t>B1.15 投标人已标价工程量清单的项目名称或项目特征与招标工程量清单不一致，评标委员会要求澄清、说明或补正，但投标人拒绝澄清、说明或补正的；</w:t>
      </w:r>
    </w:p>
    <w:p>
      <w:pPr>
        <w:pStyle w:val="3"/>
        <w:spacing w:before="31"/>
        <w:ind w:left="558"/>
        <w:rPr>
          <w:color w:val="auto"/>
          <w:lang w:eastAsia="zh-CN"/>
        </w:rPr>
      </w:pPr>
      <w:r>
        <w:rPr>
          <w:color w:val="auto"/>
          <w:lang w:eastAsia="zh-CN"/>
        </w:rPr>
        <w:t>B1.16 投标函中的报价与已标价的工程量清单汇总表不一致的；</w:t>
      </w:r>
    </w:p>
    <w:p>
      <w:pPr>
        <w:pStyle w:val="3"/>
        <w:spacing w:before="125" w:line="348" w:lineRule="auto"/>
        <w:ind w:left="138" w:right="215" w:firstLine="419"/>
        <w:rPr>
          <w:color w:val="auto"/>
          <w:lang w:eastAsia="zh-CN"/>
        </w:rPr>
      </w:pPr>
      <w:r>
        <w:rPr>
          <w:color w:val="auto"/>
          <w:lang w:eastAsia="zh-CN"/>
        </w:rPr>
        <w:t>B1.17 设有暂估价、暂列金额的，投标时未按招标人工程量清单给出的暂估价总价、暂列金额总价计入投标总报价中的；</w:t>
      </w:r>
    </w:p>
    <w:p>
      <w:pPr>
        <w:pStyle w:val="3"/>
        <w:spacing w:before="31"/>
        <w:ind w:left="558"/>
        <w:rPr>
          <w:color w:val="auto"/>
          <w:lang w:eastAsia="zh-CN"/>
        </w:rPr>
      </w:pPr>
      <w:r>
        <w:rPr>
          <w:color w:val="auto"/>
          <w:lang w:eastAsia="zh-CN"/>
        </w:rPr>
        <w:t>B1.18 投标文件实质上没有响应招标文件的要求的；</w:t>
      </w:r>
    </w:p>
    <w:p>
      <w:pPr>
        <w:pStyle w:val="3"/>
        <w:spacing w:before="126"/>
        <w:ind w:left="558"/>
        <w:rPr>
          <w:color w:val="auto"/>
          <w:lang w:eastAsia="zh-CN"/>
        </w:rPr>
      </w:pPr>
      <w:r>
        <w:rPr>
          <w:color w:val="auto"/>
          <w:lang w:eastAsia="zh-CN"/>
        </w:rPr>
        <w:t>B1.19 （1）投标人拟投入本工程的项目经理在在建项目中任项目经理的（符合法规规定的</w:t>
      </w:r>
    </w:p>
    <w:p>
      <w:pPr>
        <w:rPr>
          <w:color w:val="auto"/>
          <w:lang w:eastAsia="zh-CN"/>
        </w:rPr>
        <w:sectPr>
          <w:pgSz w:w="11910" w:h="16850"/>
          <w:pgMar w:top="1100" w:right="1220" w:bottom="1020" w:left="1660" w:header="877" w:footer="835" w:gutter="0"/>
          <w:cols w:space="720" w:num="1"/>
        </w:sectPr>
      </w:pPr>
    </w:p>
    <w:p>
      <w:pPr>
        <w:pStyle w:val="3"/>
        <w:spacing w:before="6"/>
        <w:rPr>
          <w:color w:val="auto"/>
          <w:sz w:val="27"/>
          <w:lang w:eastAsia="zh-CN"/>
        </w:rPr>
      </w:pPr>
    </w:p>
    <w:p>
      <w:pPr>
        <w:pStyle w:val="3"/>
        <w:spacing w:before="36"/>
        <w:ind w:left="138"/>
        <w:rPr>
          <w:color w:val="auto"/>
          <w:lang w:eastAsia="zh-CN"/>
        </w:rPr>
      </w:pPr>
      <w:r>
        <w:rPr>
          <w:color w:val="auto"/>
          <w:lang w:eastAsia="zh-CN"/>
        </w:rPr>
        <w:t>特殊情况和桂建管﹝2013﹞17 号文要求的除外）或无有效安全生产考核合格证（B 类）的；</w:t>
      </w:r>
    </w:p>
    <w:p>
      <w:pPr>
        <w:pStyle w:val="3"/>
        <w:spacing w:before="125" w:line="348" w:lineRule="auto"/>
        <w:ind w:left="138" w:right="129" w:firstLine="419"/>
        <w:jc w:val="both"/>
        <w:rPr>
          <w:color w:val="auto"/>
          <w:lang w:eastAsia="zh-CN"/>
        </w:rPr>
      </w:pPr>
      <w:r>
        <w:rPr>
          <w:color w:val="auto"/>
          <w:spacing w:val="-9"/>
          <w:lang w:eastAsia="zh-CN"/>
        </w:rPr>
        <w:t>（2）</w:t>
      </w:r>
      <w:r>
        <w:rPr>
          <w:color w:val="auto"/>
          <w:spacing w:val="-4"/>
          <w:lang w:eastAsia="zh-CN"/>
        </w:rPr>
        <w:t>投标人拟投入本工程的项目专职安全人员在在建项目中任专职安全员的</w:t>
      </w:r>
      <w:r>
        <w:rPr>
          <w:color w:val="auto"/>
          <w:lang w:eastAsia="zh-CN"/>
        </w:rPr>
        <w:t>（</w:t>
      </w:r>
      <w:r>
        <w:rPr>
          <w:color w:val="auto"/>
          <w:spacing w:val="-3"/>
          <w:lang w:eastAsia="zh-CN"/>
        </w:rPr>
        <w:t>符合法规规定的特殊情况和桂建管</w:t>
      </w:r>
      <w:r>
        <w:rPr>
          <w:color w:val="auto"/>
          <w:lang w:eastAsia="zh-CN"/>
        </w:rPr>
        <w:t>﹝2013﹞17</w:t>
      </w:r>
      <w:r>
        <w:rPr>
          <w:color w:val="auto"/>
          <w:spacing w:val="-7"/>
          <w:lang w:eastAsia="zh-CN"/>
        </w:rPr>
        <w:t xml:space="preserve"> 号文要求的除外</w:t>
      </w:r>
      <w:r>
        <w:rPr>
          <w:color w:val="auto"/>
          <w:spacing w:val="-53"/>
          <w:lang w:eastAsia="zh-CN"/>
        </w:rPr>
        <w:t>）</w:t>
      </w:r>
      <w:r>
        <w:rPr>
          <w:color w:val="auto"/>
          <w:spacing w:val="-7"/>
          <w:lang w:eastAsia="zh-CN"/>
        </w:rPr>
        <w:t>或无有效安全生产考核合格证</w:t>
      </w:r>
      <w:r>
        <w:rPr>
          <w:color w:val="auto"/>
          <w:lang w:eastAsia="zh-CN"/>
        </w:rPr>
        <w:t>（C</w:t>
      </w:r>
      <w:r>
        <w:rPr>
          <w:color w:val="auto"/>
          <w:spacing w:val="-19"/>
          <w:lang w:eastAsia="zh-CN"/>
        </w:rPr>
        <w:t xml:space="preserve"> 类</w:t>
      </w:r>
      <w:r>
        <w:rPr>
          <w:color w:val="auto"/>
          <w:spacing w:val="-51"/>
          <w:lang w:eastAsia="zh-CN"/>
        </w:rPr>
        <w:t>）</w:t>
      </w:r>
      <w:r>
        <w:rPr>
          <w:color w:val="auto"/>
          <w:lang w:eastAsia="zh-CN"/>
        </w:rPr>
        <w:t>的；</w:t>
      </w:r>
    </w:p>
    <w:p>
      <w:pPr>
        <w:pStyle w:val="3"/>
        <w:spacing w:before="31"/>
        <w:ind w:left="558"/>
        <w:rPr>
          <w:color w:val="auto"/>
          <w:lang w:eastAsia="zh-CN"/>
        </w:rPr>
      </w:pPr>
      <w:r>
        <w:rPr>
          <w:color w:val="auto"/>
          <w:lang w:eastAsia="zh-CN"/>
        </w:rPr>
        <w:t>B1.20 组成联合体投标的，投标文件未附联合体各方共同投标协议书的；</w:t>
      </w:r>
    </w:p>
    <w:p>
      <w:pPr>
        <w:pStyle w:val="3"/>
        <w:spacing w:before="126"/>
        <w:ind w:left="558"/>
        <w:rPr>
          <w:color w:val="auto"/>
          <w:lang w:eastAsia="zh-CN"/>
        </w:rPr>
      </w:pPr>
      <w:r>
        <w:rPr>
          <w:color w:val="auto"/>
          <w:lang w:eastAsia="zh-CN"/>
        </w:rPr>
        <w:t>B1.21 投标人的投标总价超出招标控制价的；</w:t>
      </w:r>
    </w:p>
    <w:p>
      <w:pPr>
        <w:pStyle w:val="3"/>
        <w:spacing w:before="123"/>
        <w:ind w:left="558"/>
        <w:rPr>
          <w:color w:val="auto"/>
          <w:lang w:eastAsia="zh-CN"/>
        </w:rPr>
      </w:pPr>
      <w:r>
        <w:rPr>
          <w:color w:val="auto"/>
          <w:lang w:eastAsia="zh-CN"/>
        </w:rPr>
        <w:t>B1.22 投标人对招标工程量清单项目进行增减调整的；</w:t>
      </w:r>
    </w:p>
    <w:p>
      <w:pPr>
        <w:pStyle w:val="3"/>
        <w:spacing w:before="125"/>
        <w:ind w:left="558"/>
        <w:rPr>
          <w:color w:val="auto"/>
          <w:lang w:eastAsia="zh-CN"/>
        </w:rPr>
      </w:pPr>
      <w:r>
        <w:rPr>
          <w:color w:val="auto"/>
          <w:lang w:eastAsia="zh-CN"/>
        </w:rPr>
        <w:t>B1.23 法规规定的其他否决投标条款。</w:t>
      </w:r>
    </w:p>
    <w:p>
      <w:pPr>
        <w:pStyle w:val="3"/>
        <w:rPr>
          <w:color w:val="auto"/>
          <w:sz w:val="20"/>
          <w:lang w:eastAsia="zh-CN"/>
        </w:rPr>
      </w:pPr>
    </w:p>
    <w:p>
      <w:pPr>
        <w:pStyle w:val="3"/>
        <w:rPr>
          <w:color w:val="auto"/>
          <w:sz w:val="20"/>
          <w:lang w:eastAsia="zh-CN"/>
        </w:rPr>
      </w:pPr>
    </w:p>
    <w:p>
      <w:pPr>
        <w:pStyle w:val="9"/>
        <w:ind w:left="138"/>
        <w:rPr>
          <w:rFonts w:ascii="宋体" w:eastAsia="宋体"/>
          <w:color w:val="auto"/>
          <w:lang w:eastAsia="zh-CN"/>
        </w:rPr>
      </w:pPr>
      <w:r>
        <w:rPr>
          <w:rFonts w:hint="eastAsia" w:ascii="宋体" w:eastAsia="宋体"/>
          <w:color w:val="auto"/>
          <w:lang w:eastAsia="zh-CN"/>
        </w:rPr>
        <w:t>备注：</w:t>
      </w:r>
    </w:p>
    <w:p>
      <w:pPr>
        <w:pStyle w:val="3"/>
        <w:spacing w:before="126" w:line="348" w:lineRule="auto"/>
        <w:ind w:left="138" w:right="128" w:firstLine="419"/>
        <w:jc w:val="both"/>
        <w:rPr>
          <w:color w:val="auto"/>
          <w:lang w:eastAsia="zh-CN"/>
        </w:rPr>
      </w:pPr>
      <w:r>
        <w:rPr>
          <w:color w:val="auto"/>
          <w:lang w:eastAsia="zh-CN"/>
        </w:rPr>
        <w:t>1</w:t>
      </w:r>
      <w:r>
        <w:rPr>
          <w:color w:val="auto"/>
          <w:spacing w:val="-8"/>
          <w:lang w:eastAsia="zh-CN"/>
        </w:rPr>
        <w:t>、如果工程所在地招投标监督管理部门要求评标委员会对判定为否决投标的投标文件说明否决投标情况的，应增加“否决投标情况说明表”格式，否决投标情况说明应当对照招标文件</w:t>
      </w:r>
      <w:r>
        <w:rPr>
          <w:color w:val="auto"/>
          <w:spacing w:val="-5"/>
          <w:lang w:eastAsia="zh-CN"/>
        </w:rPr>
        <w:t>规定的否决投标条件以及投标文件存在的具体问题，并在中标候选人公示时予以公开。</w:t>
      </w:r>
    </w:p>
    <w:p>
      <w:pPr>
        <w:pStyle w:val="3"/>
        <w:spacing w:before="31" w:line="348" w:lineRule="auto"/>
        <w:ind w:left="138" w:right="130" w:firstLine="451"/>
        <w:jc w:val="both"/>
        <w:rPr>
          <w:color w:val="auto"/>
          <w:lang w:eastAsia="zh-CN"/>
        </w:rPr>
      </w:pPr>
      <w:r>
        <w:rPr>
          <w:color w:val="auto"/>
          <w:lang w:eastAsia="zh-CN"/>
        </w:rPr>
        <w:t>2</w:t>
      </w:r>
      <w:r>
        <w:rPr>
          <w:color w:val="auto"/>
          <w:spacing w:val="-10"/>
          <w:lang w:eastAsia="zh-CN"/>
        </w:rPr>
        <w:t>、招标人可根据招标项目实际情况对上述否决投标情况进行调整，但不应与第二章“投标</w:t>
      </w:r>
      <w:r>
        <w:rPr>
          <w:color w:val="auto"/>
          <w:lang w:eastAsia="zh-CN"/>
        </w:rPr>
        <w:t>人须知”和本章正文部分包括的否决投标条件抵触，如果出现相互矛盾的情况，以第二章“投</w:t>
      </w:r>
      <w:r>
        <w:rPr>
          <w:color w:val="auto"/>
          <w:spacing w:val="-3"/>
          <w:lang w:eastAsia="zh-CN"/>
        </w:rPr>
        <w:t>标人须知”和本章正文部分的规定为准。</w:t>
      </w:r>
    </w:p>
    <w:p>
      <w:pPr>
        <w:spacing w:line="348" w:lineRule="auto"/>
        <w:jc w:val="both"/>
        <w:rPr>
          <w:color w:val="auto"/>
          <w:lang w:eastAsia="zh-CN"/>
        </w:rPr>
        <w:sectPr>
          <w:pgSz w:w="11910" w:h="16850"/>
          <w:pgMar w:top="1100" w:right="1300" w:bottom="1020" w:left="1660" w:header="877" w:footer="835" w:gutter="0"/>
          <w:cols w:space="720" w:num="1"/>
        </w:sectPr>
      </w:pPr>
    </w:p>
    <w:p>
      <w:pPr>
        <w:pStyle w:val="5"/>
        <w:tabs>
          <w:tab w:val="left" w:pos="1283"/>
        </w:tabs>
        <w:ind w:right="34"/>
        <w:rPr>
          <w:color w:val="auto"/>
          <w:lang w:eastAsia="zh-CN"/>
        </w:rPr>
      </w:pPr>
      <w:bookmarkStart w:id="217" w:name="_Toc2075_WPSOffice_Level1"/>
      <w:r>
        <w:rPr>
          <w:color w:val="auto"/>
          <w:lang w:eastAsia="zh-CN"/>
        </w:rPr>
        <w:t>第四章</w:t>
      </w:r>
      <w:r>
        <w:rPr>
          <w:color w:val="auto"/>
          <w:lang w:eastAsia="zh-CN"/>
        </w:rPr>
        <w:tab/>
      </w:r>
      <w:r>
        <w:rPr>
          <w:color w:val="auto"/>
          <w:w w:val="95"/>
          <w:lang w:eastAsia="zh-CN"/>
        </w:rPr>
        <w:t>合同条款及格式</w:t>
      </w:r>
      <w:bookmarkEnd w:id="217"/>
    </w:p>
    <w:p>
      <w:pPr>
        <w:pStyle w:val="3"/>
        <w:rPr>
          <w:rFonts w:ascii="黑体"/>
          <w:b/>
          <w:color w:val="auto"/>
          <w:sz w:val="32"/>
          <w:lang w:eastAsia="zh-CN"/>
        </w:rPr>
      </w:pPr>
    </w:p>
    <w:p>
      <w:pPr>
        <w:jc w:val="center"/>
        <w:rPr>
          <w:rFonts w:ascii="小标宋" w:hAnsi="小标宋" w:eastAsia="小标宋" w:cs="小标宋"/>
          <w:b/>
          <w:color w:val="auto"/>
          <w:sz w:val="52"/>
          <w:szCs w:val="52"/>
          <w:lang w:eastAsia="zh-CN"/>
        </w:rPr>
      </w:pPr>
    </w:p>
    <w:p>
      <w:pPr>
        <w:jc w:val="center"/>
        <w:rPr>
          <w:rFonts w:ascii="小标宋" w:hAnsi="小标宋" w:eastAsia="小标宋" w:cs="小标宋"/>
          <w:b/>
          <w:color w:val="auto"/>
          <w:sz w:val="52"/>
          <w:szCs w:val="52"/>
          <w:lang w:eastAsia="zh-CN"/>
        </w:rPr>
      </w:pPr>
    </w:p>
    <w:p>
      <w:pPr>
        <w:jc w:val="both"/>
        <w:rPr>
          <w:rFonts w:ascii="小标宋" w:hAnsi="小标宋" w:eastAsia="小标宋" w:cs="小标宋"/>
          <w:b/>
          <w:color w:val="auto"/>
          <w:sz w:val="72"/>
          <w:szCs w:val="52"/>
          <w:lang w:eastAsia="zh-CN"/>
        </w:rPr>
      </w:pPr>
      <w:bookmarkStart w:id="218" w:name="_Toc13995_WPSOffice_Level2"/>
    </w:p>
    <w:p>
      <w:pPr>
        <w:jc w:val="center"/>
        <w:rPr>
          <w:rFonts w:ascii="小标宋" w:hAnsi="小标宋" w:eastAsia="小标宋" w:cs="小标宋"/>
          <w:b/>
          <w:color w:val="auto"/>
          <w:sz w:val="52"/>
          <w:szCs w:val="52"/>
          <w:lang w:eastAsia="zh-CN"/>
        </w:rPr>
      </w:pPr>
      <w:bookmarkStart w:id="219" w:name="_Toc12523_WPSOffice_Level2"/>
      <w:r>
        <w:rPr>
          <w:rFonts w:hint="eastAsia" w:ascii="小标宋" w:hAnsi="小标宋" w:eastAsia="小标宋" w:cs="小标宋"/>
          <w:b/>
          <w:color w:val="auto"/>
          <w:sz w:val="72"/>
          <w:szCs w:val="52"/>
          <w:lang w:eastAsia="zh-CN"/>
        </w:rPr>
        <w:t>建设工程施工合同</w:t>
      </w:r>
      <w:bookmarkEnd w:id="218"/>
      <w:bookmarkEnd w:id="219"/>
    </w:p>
    <w:p>
      <w:pPr>
        <w:rPr>
          <w:b/>
          <w:color w:val="auto"/>
          <w:sz w:val="28"/>
          <w:szCs w:val="28"/>
          <w:lang w:eastAsia="zh-CN"/>
        </w:rPr>
      </w:pPr>
    </w:p>
    <w:p>
      <w:pPr>
        <w:rPr>
          <w:b/>
          <w:color w:val="auto"/>
          <w:sz w:val="28"/>
          <w:szCs w:val="28"/>
          <w:lang w:eastAsia="zh-CN"/>
        </w:rPr>
      </w:pPr>
    </w:p>
    <w:p>
      <w:pPr>
        <w:rPr>
          <w:b/>
          <w:color w:val="auto"/>
          <w:sz w:val="28"/>
          <w:szCs w:val="28"/>
          <w:lang w:eastAsia="zh-CN"/>
        </w:rPr>
      </w:pPr>
    </w:p>
    <w:p>
      <w:pPr>
        <w:pStyle w:val="23"/>
        <w:rPr>
          <w:b/>
          <w:color w:val="auto"/>
          <w:sz w:val="28"/>
          <w:szCs w:val="28"/>
        </w:rPr>
      </w:pPr>
    </w:p>
    <w:p>
      <w:pPr>
        <w:pStyle w:val="23"/>
        <w:rPr>
          <w:b/>
          <w:color w:val="auto"/>
          <w:sz w:val="28"/>
          <w:szCs w:val="28"/>
        </w:rPr>
      </w:pPr>
    </w:p>
    <w:p>
      <w:pPr>
        <w:pStyle w:val="23"/>
        <w:rPr>
          <w:b/>
          <w:color w:val="auto"/>
          <w:sz w:val="28"/>
          <w:szCs w:val="28"/>
        </w:rPr>
      </w:pPr>
    </w:p>
    <w:p>
      <w:pPr>
        <w:pStyle w:val="23"/>
        <w:rPr>
          <w:b/>
          <w:color w:val="auto"/>
          <w:sz w:val="28"/>
          <w:szCs w:val="28"/>
        </w:rPr>
      </w:pPr>
    </w:p>
    <w:p>
      <w:pPr>
        <w:pStyle w:val="23"/>
        <w:rPr>
          <w:b/>
          <w:color w:val="auto"/>
          <w:sz w:val="28"/>
          <w:szCs w:val="28"/>
        </w:rPr>
      </w:pPr>
    </w:p>
    <w:p>
      <w:pPr>
        <w:spacing w:line="400" w:lineRule="exact"/>
        <w:ind w:firstLine="1789" w:firstLineChars="495"/>
        <w:rPr>
          <w:rFonts w:hint="default"/>
          <w:b/>
          <w:bCs/>
          <w:color w:val="auto"/>
          <w:sz w:val="36"/>
          <w:szCs w:val="36"/>
          <w:u w:val="single"/>
          <w:lang w:val="en-US" w:eastAsia="zh-CN"/>
        </w:rPr>
      </w:pPr>
      <w:bookmarkStart w:id="220" w:name="_Toc13148_WPSOffice_Level2"/>
      <w:r>
        <w:rPr>
          <w:b/>
          <w:bCs/>
          <w:color w:val="auto"/>
          <w:sz w:val="36"/>
          <w:szCs w:val="36"/>
          <w:lang w:eastAsia="zh-CN"/>
        </w:rPr>
        <w:t>项目</w:t>
      </w:r>
      <w:r>
        <w:rPr>
          <w:rFonts w:hint="eastAsia"/>
          <w:b/>
          <w:bCs/>
          <w:color w:val="auto"/>
          <w:sz w:val="36"/>
          <w:szCs w:val="36"/>
          <w:lang w:eastAsia="zh-CN"/>
        </w:rPr>
        <w:t>名称</w:t>
      </w:r>
      <w:r>
        <w:rPr>
          <w:b/>
          <w:bCs/>
          <w:color w:val="auto"/>
          <w:sz w:val="36"/>
          <w:szCs w:val="36"/>
          <w:lang w:eastAsia="zh-CN"/>
        </w:rPr>
        <w:t>：</w:t>
      </w:r>
      <w:bookmarkEnd w:id="220"/>
      <w:r>
        <w:rPr>
          <w:rFonts w:hint="eastAsia"/>
          <w:b/>
          <w:bCs/>
          <w:color w:val="auto"/>
          <w:sz w:val="36"/>
          <w:szCs w:val="36"/>
          <w:lang w:val="en-US" w:eastAsia="zh-CN"/>
        </w:rPr>
        <w:t xml:space="preserve">    </w:t>
      </w:r>
    </w:p>
    <w:p>
      <w:pPr>
        <w:rPr>
          <w:rFonts w:hint="eastAsia"/>
          <w:b/>
          <w:bCs/>
          <w:color w:val="auto"/>
          <w:sz w:val="36"/>
          <w:szCs w:val="36"/>
          <w:lang w:val="en-US" w:eastAsia="zh-CN"/>
        </w:rPr>
      </w:pPr>
      <w:r>
        <w:rPr>
          <w:rFonts w:hint="eastAsia"/>
          <w:b/>
          <w:color w:val="auto"/>
          <w:sz w:val="28"/>
          <w:szCs w:val="28"/>
          <w:lang w:val="en-US" w:eastAsia="zh-CN"/>
        </w:rPr>
        <w:t xml:space="preserve">       </w:t>
      </w:r>
      <w:r>
        <w:rPr>
          <w:rFonts w:hint="eastAsia"/>
          <w:b/>
          <w:bCs/>
          <w:color w:val="auto"/>
          <w:sz w:val="36"/>
          <w:szCs w:val="36"/>
          <w:lang w:val="en-US" w:eastAsia="zh-CN"/>
        </w:rPr>
        <w:t xml:space="preserve">    </w:t>
      </w:r>
    </w:p>
    <w:p>
      <w:pPr>
        <w:ind w:firstLine="1807" w:firstLineChars="500"/>
        <w:rPr>
          <w:rFonts w:hint="default"/>
          <w:b/>
          <w:color w:val="auto"/>
          <w:sz w:val="28"/>
          <w:szCs w:val="28"/>
          <w:lang w:val="en-US" w:eastAsia="zh-CN"/>
        </w:rPr>
      </w:pPr>
      <w:r>
        <w:rPr>
          <w:rFonts w:hint="eastAsia"/>
          <w:b/>
          <w:bCs/>
          <w:color w:val="auto"/>
          <w:sz w:val="36"/>
          <w:szCs w:val="36"/>
          <w:lang w:val="en-US" w:eastAsia="zh-CN"/>
        </w:rPr>
        <w:t>标段号：</w:t>
      </w:r>
      <w:r>
        <w:rPr>
          <w:rFonts w:hint="eastAsia" w:asciiTheme="minorEastAsia" w:hAnsiTheme="minorEastAsia" w:eastAsiaTheme="minorEastAsia" w:cstheme="minorEastAsia"/>
          <w:color w:val="auto"/>
          <w:kern w:val="2"/>
          <w:sz w:val="36"/>
          <w:szCs w:val="36"/>
          <w:lang w:eastAsia="zh-CN"/>
        </w:rPr>
        <w:t>№.</w:t>
      </w:r>
      <w:r>
        <w:rPr>
          <w:rFonts w:hint="eastAsia" w:asciiTheme="minorEastAsia" w:hAnsiTheme="minorEastAsia" w:eastAsiaTheme="minorEastAsia" w:cstheme="minorEastAsia"/>
          <w:color w:val="auto"/>
          <w:kern w:val="2"/>
          <w:sz w:val="36"/>
          <w:szCs w:val="36"/>
          <w:u w:val="single"/>
          <w:lang w:val="en-US" w:eastAsia="zh-CN"/>
        </w:rPr>
        <w:t xml:space="preserve">     </w:t>
      </w:r>
    </w:p>
    <w:p>
      <w:pPr>
        <w:rPr>
          <w:b/>
          <w:color w:val="auto"/>
          <w:sz w:val="28"/>
          <w:szCs w:val="28"/>
          <w:lang w:eastAsia="zh-CN"/>
        </w:rPr>
      </w:pPr>
    </w:p>
    <w:p>
      <w:pPr>
        <w:spacing w:line="400" w:lineRule="exact"/>
        <w:ind w:firstLine="1789" w:firstLineChars="495"/>
        <w:rPr>
          <w:b/>
          <w:bCs/>
          <w:color w:val="auto"/>
          <w:sz w:val="36"/>
          <w:szCs w:val="36"/>
          <w:u w:val="single"/>
          <w:lang w:eastAsia="zh-CN"/>
        </w:rPr>
      </w:pPr>
      <w:bookmarkStart w:id="221" w:name="_Toc21499_WPSOffice_Level2"/>
      <w:bookmarkStart w:id="222" w:name="_Toc31962_WPSOffice_Level2"/>
      <w:r>
        <w:rPr>
          <w:b/>
          <w:bCs/>
          <w:color w:val="auto"/>
          <w:sz w:val="36"/>
          <w:szCs w:val="36"/>
          <w:lang w:eastAsia="zh-CN"/>
        </w:rPr>
        <w:t>项目编号：</w:t>
      </w:r>
      <w:bookmarkEnd w:id="221"/>
      <w:bookmarkEnd w:id="222"/>
    </w:p>
    <w:p>
      <w:pPr>
        <w:rPr>
          <w:b/>
          <w:color w:val="auto"/>
          <w:sz w:val="36"/>
          <w:szCs w:val="36"/>
          <w:lang w:eastAsia="zh-CN"/>
        </w:rPr>
      </w:pPr>
    </w:p>
    <w:p>
      <w:pPr>
        <w:rPr>
          <w:b/>
          <w:color w:val="auto"/>
          <w:sz w:val="36"/>
          <w:szCs w:val="36"/>
          <w:lang w:eastAsia="zh-CN"/>
        </w:rPr>
      </w:pPr>
    </w:p>
    <w:p>
      <w:pPr>
        <w:pStyle w:val="23"/>
        <w:rPr>
          <w:b/>
          <w:color w:val="auto"/>
          <w:sz w:val="36"/>
          <w:szCs w:val="36"/>
        </w:rPr>
      </w:pPr>
    </w:p>
    <w:p>
      <w:pPr>
        <w:pStyle w:val="23"/>
        <w:rPr>
          <w:b/>
          <w:color w:val="auto"/>
          <w:sz w:val="36"/>
          <w:szCs w:val="36"/>
        </w:rPr>
      </w:pPr>
    </w:p>
    <w:p>
      <w:pPr>
        <w:rPr>
          <w:b/>
          <w:color w:val="auto"/>
          <w:sz w:val="36"/>
          <w:szCs w:val="36"/>
          <w:lang w:eastAsia="zh-CN"/>
        </w:rPr>
      </w:pPr>
    </w:p>
    <w:p>
      <w:pPr>
        <w:rPr>
          <w:b/>
          <w:color w:val="auto"/>
          <w:sz w:val="36"/>
          <w:szCs w:val="36"/>
          <w:lang w:eastAsia="zh-CN"/>
        </w:rPr>
      </w:pPr>
    </w:p>
    <w:p>
      <w:pPr>
        <w:spacing w:line="360" w:lineRule="auto"/>
        <w:ind w:firstLine="1446" w:firstLineChars="400"/>
        <w:rPr>
          <w:b/>
          <w:bCs/>
          <w:color w:val="auto"/>
          <w:sz w:val="36"/>
          <w:szCs w:val="36"/>
          <w:u w:val="single"/>
          <w:lang w:eastAsia="zh-CN"/>
        </w:rPr>
      </w:pPr>
      <w:bookmarkStart w:id="223" w:name="_Toc24312_WPSOffice_Level2"/>
      <w:r>
        <w:rPr>
          <w:rFonts w:hint="eastAsia"/>
          <w:b/>
          <w:bCs/>
          <w:color w:val="auto"/>
          <w:sz w:val="36"/>
          <w:szCs w:val="36"/>
          <w:lang w:eastAsia="zh-CN"/>
        </w:rPr>
        <w:t>发包人：</w:t>
      </w:r>
      <w:bookmarkEnd w:id="223"/>
      <w:r>
        <w:rPr>
          <w:rFonts w:hint="eastAsia"/>
          <w:b/>
          <w:bCs/>
          <w:color w:val="auto"/>
          <w:sz w:val="36"/>
          <w:szCs w:val="36"/>
          <w:u w:val="single"/>
          <w:lang w:eastAsia="zh-CN"/>
        </w:rPr>
        <w:t>钦州市钦北区农业农村局</w:t>
      </w:r>
    </w:p>
    <w:p>
      <w:pPr>
        <w:spacing w:line="360" w:lineRule="auto"/>
        <w:ind w:firstLine="1446" w:firstLineChars="400"/>
        <w:rPr>
          <w:b/>
          <w:bCs/>
          <w:color w:val="auto"/>
          <w:sz w:val="36"/>
          <w:szCs w:val="36"/>
          <w:u w:val="single"/>
          <w:lang w:eastAsia="zh-CN"/>
        </w:rPr>
      </w:pPr>
      <w:bookmarkStart w:id="224" w:name="_Toc2399_WPSOffice_Level2"/>
      <w:r>
        <w:rPr>
          <w:rFonts w:hint="eastAsia"/>
          <w:b/>
          <w:bCs/>
          <w:color w:val="auto"/>
          <w:sz w:val="36"/>
          <w:szCs w:val="36"/>
          <w:lang w:eastAsia="zh-CN"/>
        </w:rPr>
        <w:t>承包人：</w:t>
      </w:r>
      <w:r>
        <w:rPr>
          <w:color w:val="auto"/>
          <w:sz w:val="36"/>
          <w:szCs w:val="36"/>
          <w:u w:val="single"/>
          <w:lang w:eastAsia="zh-CN"/>
        </w:rPr>
        <w:t></w:t>
      </w:r>
      <w:bookmarkEnd w:id="224"/>
    </w:p>
    <w:p>
      <w:pPr>
        <w:keepNext/>
        <w:keepLines/>
        <w:spacing w:line="360" w:lineRule="auto"/>
        <w:jc w:val="center"/>
        <w:outlineLvl w:val="0"/>
        <w:rPr>
          <w:rFonts w:eastAsia="黑体"/>
          <w:b/>
          <w:bCs/>
          <w:color w:val="auto"/>
          <w:kern w:val="44"/>
          <w:sz w:val="32"/>
          <w:szCs w:val="44"/>
          <w:lang w:eastAsia="zh-CN"/>
        </w:rPr>
      </w:pPr>
      <w:bookmarkStart w:id="225" w:name="_Toc20375_WPSOffice_Level2"/>
      <w:bookmarkStart w:id="226" w:name="_Toc12869_WPSOffice_Level2"/>
      <w:r>
        <w:rPr>
          <w:rFonts w:hint="eastAsia" w:eastAsia="黑体"/>
          <w:b/>
          <w:bCs/>
          <w:color w:val="auto"/>
          <w:kern w:val="44"/>
          <w:sz w:val="32"/>
          <w:szCs w:val="44"/>
          <w:lang w:eastAsia="zh-CN"/>
        </w:rPr>
        <w:t>第一部分合同协议书</w:t>
      </w:r>
      <w:bookmarkEnd w:id="225"/>
      <w:bookmarkEnd w:id="226"/>
    </w:p>
    <w:p>
      <w:pPr>
        <w:spacing w:line="360" w:lineRule="auto"/>
        <w:rPr>
          <w:color w:val="auto"/>
          <w:szCs w:val="21"/>
          <w:u w:val="single"/>
          <w:lang w:eastAsia="zh-CN"/>
        </w:rPr>
      </w:pPr>
      <w:r>
        <w:rPr>
          <w:rFonts w:hint="eastAsia"/>
          <w:color w:val="auto"/>
          <w:szCs w:val="21"/>
          <w:lang w:eastAsia="zh-CN"/>
        </w:rPr>
        <w:t>发包人（全称）：</w:t>
      </w:r>
      <w:r>
        <w:rPr>
          <w:rFonts w:hint="eastAsia"/>
          <w:color w:val="auto"/>
          <w:szCs w:val="21"/>
          <w:u w:val="single"/>
          <w:lang w:eastAsia="zh-CN"/>
        </w:rPr>
        <w:t xml:space="preserve">  钦州市钦北区农业农村局  </w:t>
      </w:r>
    </w:p>
    <w:p>
      <w:pPr>
        <w:spacing w:line="360" w:lineRule="auto"/>
        <w:rPr>
          <w:color w:val="auto"/>
          <w:szCs w:val="21"/>
          <w:u w:val="single"/>
          <w:lang w:eastAsia="zh-CN"/>
        </w:rPr>
      </w:pPr>
      <w:r>
        <w:rPr>
          <w:rFonts w:hint="eastAsia"/>
          <w:color w:val="auto"/>
          <w:szCs w:val="21"/>
          <w:lang w:eastAsia="zh-CN"/>
        </w:rPr>
        <w:t>承包人（全称）：</w:t>
      </w:r>
      <w:r>
        <w:rPr>
          <w:rFonts w:hint="eastAsia"/>
          <w:color w:val="auto"/>
          <w:szCs w:val="21"/>
          <w:u w:val="single"/>
          <w:lang w:eastAsia="zh-CN"/>
        </w:rPr>
        <w:t></w:t>
      </w:r>
    </w:p>
    <w:p>
      <w:pPr>
        <w:spacing w:line="360" w:lineRule="auto"/>
        <w:ind w:firstLine="440" w:firstLineChars="200"/>
        <w:rPr>
          <w:color w:val="auto"/>
          <w:szCs w:val="21"/>
          <w:lang w:eastAsia="zh-CN"/>
        </w:rPr>
      </w:pPr>
      <w:r>
        <w:rPr>
          <w:rFonts w:hint="eastAsia"/>
          <w:color w:val="auto"/>
          <w:szCs w:val="21"/>
          <w:lang w:eastAsia="zh-CN"/>
        </w:rPr>
        <w:t>根据《中华人民共和国民法典》、《中华人民共和国建筑法》及有关法律规定，遵循平等、自愿、公平和诚实信用的原则，双方就工程施工及有关事项协商一致，共同达成如下协议：</w:t>
      </w:r>
      <w:bookmarkStart w:id="227" w:name="_Toc351203481"/>
    </w:p>
    <w:p>
      <w:pPr>
        <w:spacing w:line="360" w:lineRule="auto"/>
        <w:ind w:firstLine="442" w:firstLineChars="200"/>
        <w:outlineLvl w:val="0"/>
        <w:rPr>
          <w:b/>
          <w:bCs/>
          <w:color w:val="auto"/>
          <w:szCs w:val="21"/>
          <w:lang w:eastAsia="zh-CN"/>
        </w:rPr>
      </w:pPr>
      <w:bookmarkStart w:id="228" w:name="_Toc11493_WPSOffice_Level3"/>
      <w:bookmarkStart w:id="229" w:name="_Toc21598_WPSOffice_Level3"/>
      <w:r>
        <w:rPr>
          <w:rFonts w:hint="eastAsia"/>
          <w:b/>
          <w:bCs/>
          <w:color w:val="auto"/>
          <w:szCs w:val="21"/>
          <w:lang w:eastAsia="zh-CN"/>
        </w:rPr>
        <w:t>一、工程概况</w:t>
      </w:r>
      <w:bookmarkEnd w:id="227"/>
      <w:bookmarkEnd w:id="228"/>
      <w:bookmarkEnd w:id="229"/>
    </w:p>
    <w:p>
      <w:pPr>
        <w:spacing w:line="360" w:lineRule="auto"/>
        <w:ind w:firstLine="431" w:firstLineChars="196"/>
        <w:rPr>
          <w:color w:val="auto"/>
          <w:szCs w:val="21"/>
          <w:u w:val="single"/>
          <w:lang w:eastAsia="zh-CN"/>
        </w:rPr>
      </w:pPr>
      <w:r>
        <w:rPr>
          <w:bCs/>
          <w:color w:val="auto"/>
          <w:szCs w:val="21"/>
          <w:lang w:eastAsia="zh-CN"/>
        </w:rPr>
        <w:t xml:space="preserve">1. </w:t>
      </w:r>
      <w:r>
        <w:rPr>
          <w:rFonts w:hint="eastAsia"/>
          <w:bCs/>
          <w:color w:val="auto"/>
          <w:szCs w:val="21"/>
          <w:lang w:eastAsia="zh-CN"/>
        </w:rPr>
        <w:t>工程名称</w:t>
      </w:r>
      <w:r>
        <w:rPr>
          <w:rFonts w:hint="eastAsia"/>
          <w:color w:val="auto"/>
          <w:szCs w:val="21"/>
          <w:lang w:eastAsia="zh-CN"/>
        </w:rPr>
        <w:t>：</w:t>
      </w:r>
      <w:r>
        <w:rPr>
          <w:rFonts w:hint="eastAsia"/>
          <w:color w:val="auto"/>
          <w:szCs w:val="21"/>
          <w:u w:val="single"/>
          <w:lang w:val="en-US" w:eastAsia="zh-CN"/>
        </w:rPr>
        <w:t xml:space="preserve">       </w:t>
      </w:r>
      <w:r>
        <w:rPr>
          <w:rFonts w:hint="eastAsia"/>
          <w:color w:val="auto"/>
          <w:szCs w:val="21"/>
          <w:lang w:eastAsia="zh-CN"/>
        </w:rPr>
        <w:t>。</w:t>
      </w:r>
    </w:p>
    <w:p>
      <w:pPr>
        <w:spacing w:line="360" w:lineRule="auto"/>
        <w:ind w:firstLine="431" w:firstLineChars="196"/>
        <w:rPr>
          <w:bCs/>
          <w:color w:val="auto"/>
          <w:szCs w:val="21"/>
          <w:lang w:eastAsia="zh-CN"/>
        </w:rPr>
      </w:pPr>
      <w:r>
        <w:rPr>
          <w:bCs/>
          <w:color w:val="auto"/>
          <w:szCs w:val="21"/>
          <w:lang w:eastAsia="zh-CN"/>
        </w:rPr>
        <w:t xml:space="preserve">2. </w:t>
      </w:r>
      <w:r>
        <w:rPr>
          <w:rFonts w:hint="eastAsia"/>
          <w:bCs/>
          <w:color w:val="auto"/>
          <w:szCs w:val="21"/>
          <w:lang w:eastAsia="zh-CN"/>
        </w:rPr>
        <w:t>工程地点：</w:t>
      </w:r>
      <w:r>
        <w:rPr>
          <w:rFonts w:hint="eastAsia"/>
          <w:bCs/>
          <w:color w:val="auto"/>
          <w:szCs w:val="21"/>
          <w:u w:val="single"/>
          <w:lang w:val="en-US" w:eastAsia="zh-CN"/>
        </w:rPr>
        <w:t xml:space="preserve">       </w:t>
      </w:r>
      <w:r>
        <w:rPr>
          <w:rFonts w:hint="eastAsia"/>
          <w:color w:val="auto"/>
          <w:szCs w:val="21"/>
          <w:lang w:eastAsia="zh-CN"/>
        </w:rPr>
        <w:t>。</w:t>
      </w:r>
    </w:p>
    <w:p>
      <w:pPr>
        <w:spacing w:line="360" w:lineRule="auto"/>
        <w:ind w:firstLine="431" w:firstLineChars="196"/>
        <w:rPr>
          <w:color w:val="auto"/>
          <w:szCs w:val="21"/>
          <w:u w:val="single"/>
          <w:lang w:eastAsia="zh-CN"/>
        </w:rPr>
      </w:pPr>
      <w:r>
        <w:rPr>
          <w:bCs/>
          <w:color w:val="auto"/>
          <w:szCs w:val="21"/>
          <w:lang w:eastAsia="zh-CN"/>
        </w:rPr>
        <w:t xml:space="preserve">3. </w:t>
      </w:r>
      <w:r>
        <w:rPr>
          <w:rFonts w:hint="eastAsia"/>
          <w:bCs/>
          <w:color w:val="auto"/>
          <w:szCs w:val="21"/>
          <w:lang w:eastAsia="zh-CN"/>
        </w:rPr>
        <w:t>工程立项批准文号：</w:t>
      </w:r>
      <w:r>
        <w:rPr>
          <w:rFonts w:hint="eastAsia"/>
          <w:color w:val="auto"/>
          <w:szCs w:val="21"/>
          <w:u w:val="single"/>
          <w:lang w:eastAsia="zh-CN"/>
        </w:rPr>
        <w:t>                       。</w:t>
      </w:r>
    </w:p>
    <w:p>
      <w:pPr>
        <w:spacing w:line="360" w:lineRule="auto"/>
        <w:ind w:firstLine="431" w:firstLineChars="196"/>
        <w:rPr>
          <w:bCs/>
          <w:color w:val="auto"/>
          <w:szCs w:val="21"/>
          <w:lang w:eastAsia="zh-CN"/>
        </w:rPr>
      </w:pPr>
      <w:r>
        <w:rPr>
          <w:bCs/>
          <w:color w:val="auto"/>
          <w:szCs w:val="21"/>
          <w:lang w:eastAsia="zh-CN"/>
        </w:rPr>
        <w:t xml:space="preserve">4. </w:t>
      </w:r>
      <w:r>
        <w:rPr>
          <w:rFonts w:hint="eastAsia"/>
          <w:bCs/>
          <w:color w:val="auto"/>
          <w:szCs w:val="21"/>
          <w:lang w:eastAsia="zh-CN"/>
        </w:rPr>
        <w:t>资金来源：</w:t>
      </w:r>
      <w:r>
        <w:rPr>
          <w:rFonts w:hint="eastAsia"/>
          <w:color w:val="auto"/>
          <w:szCs w:val="21"/>
          <w:u w:val="single"/>
          <w:lang w:eastAsia="zh-CN"/>
        </w:rPr>
        <w:t>中央资金、自治区配套资金</w:t>
      </w:r>
      <w:r>
        <w:rPr>
          <w:rFonts w:hint="eastAsia"/>
          <w:bCs/>
          <w:color w:val="auto"/>
          <w:szCs w:val="21"/>
          <w:lang w:eastAsia="zh-CN"/>
        </w:rPr>
        <w:t>。</w:t>
      </w:r>
    </w:p>
    <w:p>
      <w:pPr>
        <w:spacing w:line="360" w:lineRule="auto"/>
        <w:ind w:firstLine="431" w:firstLineChars="196"/>
        <w:rPr>
          <w:bCs/>
          <w:color w:val="auto"/>
          <w:szCs w:val="21"/>
          <w:lang w:eastAsia="zh-CN"/>
        </w:rPr>
      </w:pPr>
      <w:r>
        <w:rPr>
          <w:bCs/>
          <w:color w:val="auto"/>
          <w:szCs w:val="21"/>
          <w:lang w:eastAsia="zh-CN"/>
        </w:rPr>
        <w:t xml:space="preserve">5. </w:t>
      </w:r>
      <w:r>
        <w:rPr>
          <w:rFonts w:hint="eastAsia"/>
          <w:bCs/>
          <w:color w:val="auto"/>
          <w:szCs w:val="21"/>
          <w:lang w:eastAsia="zh-CN"/>
        </w:rPr>
        <w:t>工程内容：</w:t>
      </w:r>
      <w:r>
        <w:rPr>
          <w:rFonts w:hint="eastAsia"/>
          <w:color w:val="auto"/>
          <w:szCs w:val="21"/>
          <w:u w:val="single"/>
          <w:lang w:eastAsia="zh-CN"/>
        </w:rPr>
        <w:t>项目施工图纸及工程量清单包含的所有内容</w:t>
      </w:r>
      <w:r>
        <w:rPr>
          <w:rFonts w:hint="eastAsia"/>
          <w:bCs/>
          <w:color w:val="auto"/>
          <w:szCs w:val="21"/>
          <w:lang w:eastAsia="zh-CN"/>
        </w:rPr>
        <w:t>。</w:t>
      </w:r>
    </w:p>
    <w:p>
      <w:pPr>
        <w:spacing w:line="360" w:lineRule="auto"/>
        <w:ind w:firstLine="431" w:firstLineChars="196"/>
        <w:rPr>
          <w:bCs/>
          <w:color w:val="auto"/>
          <w:szCs w:val="21"/>
          <w:lang w:eastAsia="zh-CN"/>
        </w:rPr>
      </w:pPr>
      <w:r>
        <w:rPr>
          <w:rFonts w:hint="eastAsia"/>
          <w:color w:val="auto"/>
          <w:szCs w:val="21"/>
          <w:lang w:eastAsia="zh-CN"/>
        </w:rPr>
        <w:t>群体工程应附《承包人承揽工程项目一览表》（附件</w:t>
      </w:r>
      <w:r>
        <w:rPr>
          <w:color w:val="auto"/>
          <w:szCs w:val="21"/>
          <w:lang w:eastAsia="zh-CN"/>
        </w:rPr>
        <w:t>1</w:t>
      </w:r>
      <w:r>
        <w:rPr>
          <w:rFonts w:hint="eastAsia"/>
          <w:color w:val="auto"/>
          <w:szCs w:val="21"/>
          <w:lang w:eastAsia="zh-CN"/>
        </w:rPr>
        <w:t>）。</w:t>
      </w:r>
    </w:p>
    <w:p>
      <w:pPr>
        <w:spacing w:line="360" w:lineRule="auto"/>
        <w:ind w:firstLine="431" w:firstLineChars="196"/>
        <w:rPr>
          <w:color w:val="auto"/>
          <w:szCs w:val="21"/>
          <w:lang w:eastAsia="zh-CN"/>
        </w:rPr>
      </w:pPr>
      <w:r>
        <w:rPr>
          <w:bCs/>
          <w:color w:val="auto"/>
          <w:szCs w:val="21"/>
          <w:lang w:eastAsia="zh-CN"/>
        </w:rPr>
        <w:t xml:space="preserve">6. </w:t>
      </w:r>
      <w:r>
        <w:rPr>
          <w:rFonts w:hint="eastAsia"/>
          <w:bCs/>
          <w:color w:val="auto"/>
          <w:szCs w:val="21"/>
          <w:lang w:eastAsia="zh-CN"/>
        </w:rPr>
        <w:t>工程承包范围：</w:t>
      </w:r>
      <w:r>
        <w:rPr>
          <w:rFonts w:hint="eastAsia"/>
          <w:bCs/>
          <w:color w:val="auto"/>
          <w:szCs w:val="21"/>
          <w:u w:val="single"/>
          <w:lang w:eastAsia="zh-CN"/>
        </w:rPr>
        <w:t>工程量清单及施工图纸包含范围</w:t>
      </w:r>
      <w:r>
        <w:rPr>
          <w:rFonts w:hint="eastAsia"/>
          <w:bCs/>
          <w:color w:val="auto"/>
          <w:szCs w:val="21"/>
          <w:lang w:eastAsia="zh-CN"/>
        </w:rPr>
        <w:t>。</w:t>
      </w:r>
    </w:p>
    <w:p>
      <w:pPr>
        <w:spacing w:line="360" w:lineRule="auto"/>
        <w:ind w:firstLine="426" w:firstLineChars="193"/>
        <w:outlineLvl w:val="0"/>
        <w:rPr>
          <w:b/>
          <w:bCs/>
          <w:color w:val="auto"/>
          <w:szCs w:val="21"/>
          <w:lang w:eastAsia="zh-CN"/>
        </w:rPr>
      </w:pPr>
      <w:bookmarkStart w:id="230" w:name="_Toc17761_WPSOffice_Level3"/>
      <w:bookmarkStart w:id="231" w:name="_Toc351203482"/>
      <w:bookmarkStart w:id="232" w:name="_Toc12904_WPSOffice_Level3"/>
      <w:r>
        <w:rPr>
          <w:rFonts w:hint="eastAsia"/>
          <w:b/>
          <w:bCs/>
          <w:color w:val="auto"/>
          <w:szCs w:val="21"/>
          <w:lang w:eastAsia="zh-CN"/>
        </w:rPr>
        <w:t>二、合同工期</w:t>
      </w:r>
      <w:bookmarkEnd w:id="230"/>
      <w:bookmarkEnd w:id="231"/>
      <w:bookmarkEnd w:id="232"/>
    </w:p>
    <w:p>
      <w:pPr>
        <w:spacing w:line="360" w:lineRule="auto"/>
        <w:ind w:firstLine="459"/>
        <w:rPr>
          <w:color w:val="auto"/>
          <w:szCs w:val="21"/>
          <w:lang w:eastAsia="zh-CN"/>
        </w:rPr>
      </w:pPr>
      <w:r>
        <w:rPr>
          <w:rFonts w:hint="eastAsia"/>
          <w:color w:val="auto"/>
          <w:szCs w:val="21"/>
          <w:lang w:eastAsia="zh-CN"/>
        </w:rPr>
        <w:t>计划开工日期：</w:t>
      </w:r>
      <w:r>
        <w:rPr>
          <w:rFonts w:hint="eastAsia"/>
          <w:color w:val="auto"/>
          <w:szCs w:val="21"/>
          <w:u w:val="single"/>
          <w:lang w:eastAsia="zh-CN"/>
        </w:rPr>
        <w:t>年   月   日</w:t>
      </w:r>
      <w:r>
        <w:rPr>
          <w:rFonts w:hint="eastAsia"/>
          <w:color w:val="auto"/>
          <w:szCs w:val="21"/>
          <w:lang w:eastAsia="zh-CN"/>
        </w:rPr>
        <w:t>。（具体以发包人书面通知为准）</w:t>
      </w:r>
    </w:p>
    <w:p>
      <w:pPr>
        <w:spacing w:line="360" w:lineRule="auto"/>
        <w:ind w:firstLine="459"/>
        <w:rPr>
          <w:color w:val="auto"/>
          <w:szCs w:val="21"/>
          <w:lang w:eastAsia="zh-CN"/>
        </w:rPr>
      </w:pPr>
      <w:r>
        <w:rPr>
          <w:rFonts w:hint="eastAsia"/>
          <w:color w:val="auto"/>
          <w:szCs w:val="21"/>
          <w:lang w:eastAsia="zh-CN"/>
        </w:rPr>
        <w:t>计划完工日期：</w:t>
      </w:r>
      <w:r>
        <w:rPr>
          <w:rFonts w:hint="eastAsia"/>
          <w:color w:val="auto"/>
          <w:szCs w:val="21"/>
          <w:u w:val="single"/>
          <w:lang w:eastAsia="zh-CN"/>
        </w:rPr>
        <w:t>年 月   日</w:t>
      </w:r>
      <w:r>
        <w:rPr>
          <w:rFonts w:hint="eastAsia"/>
          <w:color w:val="auto"/>
          <w:szCs w:val="21"/>
          <w:lang w:eastAsia="zh-CN"/>
        </w:rPr>
        <w:t>。</w:t>
      </w:r>
    </w:p>
    <w:p>
      <w:pPr>
        <w:spacing w:line="360" w:lineRule="auto"/>
        <w:ind w:firstLine="459"/>
        <w:rPr>
          <w:color w:val="auto"/>
          <w:szCs w:val="21"/>
          <w:lang w:eastAsia="zh-CN"/>
        </w:rPr>
      </w:pPr>
      <w:r>
        <w:rPr>
          <w:rFonts w:hint="eastAsia"/>
          <w:color w:val="auto"/>
          <w:szCs w:val="21"/>
          <w:lang w:eastAsia="zh-CN"/>
        </w:rPr>
        <w:t>工期总日历天数：</w:t>
      </w:r>
      <w:r>
        <w:rPr>
          <w:rFonts w:hint="eastAsia"/>
          <w:color w:val="auto"/>
          <w:szCs w:val="21"/>
          <w:u w:val="single"/>
          <w:lang w:val="en-US" w:eastAsia="zh-CN"/>
        </w:rPr>
        <w:t xml:space="preserve">     </w:t>
      </w:r>
      <w:r>
        <w:rPr>
          <w:rFonts w:hint="eastAsia"/>
          <w:color w:val="auto"/>
          <w:szCs w:val="21"/>
          <w:u w:val="single"/>
          <w:lang w:eastAsia="zh-CN"/>
        </w:rPr>
        <w:t>天（日历天）</w:t>
      </w:r>
      <w:r>
        <w:rPr>
          <w:rFonts w:hint="eastAsia"/>
          <w:color w:val="auto"/>
          <w:szCs w:val="21"/>
          <w:lang w:eastAsia="zh-CN"/>
        </w:rPr>
        <w:t>。工期总日历天数与根据前述计划开竣工日期计算的工期天数不一致的，以工期总日历天数为准。</w:t>
      </w:r>
    </w:p>
    <w:p>
      <w:pPr>
        <w:spacing w:line="360" w:lineRule="auto"/>
        <w:ind w:firstLine="459"/>
        <w:outlineLvl w:val="0"/>
        <w:rPr>
          <w:b/>
          <w:bCs/>
          <w:color w:val="auto"/>
          <w:szCs w:val="21"/>
          <w:lang w:eastAsia="zh-CN"/>
        </w:rPr>
      </w:pPr>
      <w:bookmarkStart w:id="233" w:name="_Toc351203483"/>
      <w:bookmarkStart w:id="234" w:name="_Toc2398_WPSOffice_Level3"/>
      <w:bookmarkStart w:id="235" w:name="_Toc1312_WPSOffice_Level3"/>
      <w:r>
        <w:rPr>
          <w:rFonts w:hint="eastAsia"/>
          <w:b/>
          <w:bCs/>
          <w:color w:val="auto"/>
          <w:szCs w:val="21"/>
          <w:lang w:eastAsia="zh-CN"/>
        </w:rPr>
        <w:t>三、质量标准</w:t>
      </w:r>
      <w:bookmarkEnd w:id="233"/>
      <w:bookmarkEnd w:id="234"/>
      <w:bookmarkEnd w:id="235"/>
    </w:p>
    <w:p>
      <w:pPr>
        <w:spacing w:line="360" w:lineRule="auto"/>
        <w:ind w:firstLine="459"/>
        <w:rPr>
          <w:color w:val="auto"/>
          <w:szCs w:val="21"/>
          <w:lang w:eastAsia="zh-CN"/>
        </w:rPr>
      </w:pPr>
      <w:r>
        <w:rPr>
          <w:rFonts w:hint="eastAsia"/>
          <w:color w:val="auto"/>
          <w:szCs w:val="21"/>
          <w:lang w:eastAsia="zh-CN"/>
        </w:rPr>
        <w:t>工程质量符合</w:t>
      </w:r>
      <w:r>
        <w:rPr>
          <w:rFonts w:hint="eastAsia"/>
          <w:color w:val="auto"/>
          <w:szCs w:val="21"/>
          <w:u w:val="single"/>
          <w:lang w:eastAsia="zh-CN"/>
        </w:rPr>
        <w:t>国家施工验收规范合格</w:t>
      </w:r>
      <w:r>
        <w:rPr>
          <w:rFonts w:hint="eastAsia"/>
          <w:color w:val="auto"/>
          <w:szCs w:val="21"/>
          <w:lang w:eastAsia="zh-CN"/>
        </w:rPr>
        <w:t>标准。</w:t>
      </w:r>
    </w:p>
    <w:p>
      <w:pPr>
        <w:spacing w:line="360" w:lineRule="auto"/>
        <w:ind w:firstLine="459"/>
        <w:outlineLvl w:val="0"/>
        <w:rPr>
          <w:b/>
          <w:bCs/>
          <w:color w:val="auto"/>
          <w:szCs w:val="21"/>
          <w:lang w:eastAsia="zh-CN"/>
        </w:rPr>
      </w:pPr>
      <w:bookmarkStart w:id="236" w:name="_Toc351203484"/>
      <w:bookmarkStart w:id="237" w:name="_Toc6854_WPSOffice_Level3"/>
      <w:bookmarkStart w:id="238" w:name="_Toc27428_WPSOffice_Level3"/>
      <w:r>
        <w:rPr>
          <w:rFonts w:hint="eastAsia"/>
          <w:b/>
          <w:bCs/>
          <w:color w:val="auto"/>
          <w:szCs w:val="21"/>
          <w:lang w:eastAsia="zh-CN"/>
        </w:rPr>
        <w:t>四、签约合同价与合同价格形式</w:t>
      </w:r>
      <w:bookmarkEnd w:id="236"/>
      <w:bookmarkEnd w:id="237"/>
      <w:bookmarkEnd w:id="238"/>
    </w:p>
    <w:p>
      <w:pPr>
        <w:spacing w:line="360" w:lineRule="auto"/>
        <w:ind w:firstLine="459"/>
        <w:rPr>
          <w:color w:val="auto"/>
          <w:szCs w:val="21"/>
          <w:lang w:eastAsia="zh-CN"/>
        </w:rPr>
      </w:pPr>
      <w:r>
        <w:rPr>
          <w:color w:val="auto"/>
          <w:szCs w:val="21"/>
          <w:lang w:eastAsia="zh-CN"/>
        </w:rPr>
        <w:t xml:space="preserve">1. </w:t>
      </w:r>
      <w:r>
        <w:rPr>
          <w:rFonts w:hint="eastAsia"/>
          <w:color w:val="auto"/>
          <w:szCs w:val="21"/>
          <w:lang w:eastAsia="zh-CN"/>
        </w:rPr>
        <w:t>签约合同价为：</w:t>
      </w:r>
    </w:p>
    <w:p>
      <w:pPr>
        <w:spacing w:line="360" w:lineRule="auto"/>
        <w:ind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val="en-US" w:eastAsia="zh-CN"/>
        </w:rPr>
        <w:t xml:space="preserve">         </w:t>
      </w:r>
      <w:r>
        <w:rPr>
          <w:rFonts w:hint="eastAsia"/>
          <w:b/>
          <w:bCs/>
          <w:color w:val="auto"/>
          <w:sz w:val="24"/>
          <w:lang w:eastAsia="zh-CN"/>
        </w:rPr>
        <w:t>（</w:t>
      </w:r>
      <w:r>
        <w:rPr>
          <w:b/>
          <w:bCs/>
          <w:color w:val="auto"/>
          <w:sz w:val="24"/>
          <w:lang w:eastAsia="zh-CN"/>
        </w:rPr>
        <w:t>¥</w:t>
      </w:r>
      <w:r>
        <w:rPr>
          <w:rFonts w:hint="eastAsia"/>
          <w:b/>
          <w:bCs/>
          <w:color w:val="auto"/>
          <w:sz w:val="24"/>
          <w:lang w:val="en-US" w:eastAsia="zh-CN"/>
        </w:rPr>
        <w:t xml:space="preserve"> </w:t>
      </w:r>
      <w:r>
        <w:rPr>
          <w:rFonts w:hint="eastAsia"/>
          <w:b/>
          <w:bCs/>
          <w:color w:val="auto"/>
          <w:sz w:val="24"/>
          <w:u w:val="single"/>
          <w:lang w:val="en-US" w:eastAsia="zh-CN"/>
        </w:rPr>
        <w:t xml:space="preserve">         </w:t>
      </w:r>
      <w:r>
        <w:rPr>
          <w:rFonts w:hint="eastAsia"/>
          <w:b/>
          <w:bCs/>
          <w:color w:val="auto"/>
          <w:sz w:val="24"/>
          <w:lang w:eastAsia="zh-CN"/>
        </w:rPr>
        <w:t>元）</w:t>
      </w:r>
      <w:r>
        <w:rPr>
          <w:rFonts w:hint="eastAsia"/>
          <w:color w:val="auto"/>
          <w:szCs w:val="21"/>
          <w:lang w:eastAsia="zh-CN"/>
        </w:rPr>
        <w:t>；</w:t>
      </w:r>
    </w:p>
    <w:p>
      <w:pPr>
        <w:spacing w:line="360" w:lineRule="auto"/>
        <w:ind w:firstLine="550" w:firstLineChars="250"/>
        <w:rPr>
          <w:color w:val="auto"/>
          <w:szCs w:val="21"/>
          <w:lang w:eastAsia="zh-CN"/>
        </w:rPr>
      </w:pPr>
      <w:r>
        <w:rPr>
          <w:rFonts w:hint="eastAsia"/>
          <w:color w:val="auto"/>
          <w:szCs w:val="21"/>
          <w:lang w:eastAsia="zh-CN"/>
        </w:rPr>
        <w:t>其中：</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1</w:t>
      </w:r>
      <w:r>
        <w:rPr>
          <w:rFonts w:hint="eastAsia"/>
          <w:color w:val="auto"/>
          <w:szCs w:val="21"/>
          <w:lang w:eastAsia="zh-CN"/>
        </w:rPr>
        <w:t>）安全文明施工费：</w:t>
      </w:r>
    </w:p>
    <w:p>
      <w:pPr>
        <w:spacing w:line="360" w:lineRule="auto"/>
        <w:ind w:left="440" w:leftChars="200"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2</w:t>
      </w:r>
      <w:r>
        <w:rPr>
          <w:rFonts w:hint="eastAsia"/>
          <w:color w:val="auto"/>
          <w:szCs w:val="21"/>
          <w:lang w:eastAsia="zh-CN"/>
        </w:rPr>
        <w:t>）建安劳保费：</w:t>
      </w:r>
    </w:p>
    <w:p>
      <w:pPr>
        <w:spacing w:line="360" w:lineRule="auto"/>
        <w:ind w:left="440" w:leftChars="200" w:firstLine="550" w:firstLineChars="2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3</w:t>
      </w:r>
      <w:r>
        <w:rPr>
          <w:rFonts w:hint="eastAsia"/>
          <w:color w:val="auto"/>
          <w:szCs w:val="21"/>
          <w:lang w:eastAsia="zh-CN"/>
        </w:rPr>
        <w:t>）材料和工程设备暂估价金额：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4</w:t>
      </w:r>
      <w:r>
        <w:rPr>
          <w:rFonts w:hint="eastAsia"/>
          <w:color w:val="auto"/>
          <w:szCs w:val="21"/>
          <w:lang w:eastAsia="zh-CN"/>
        </w:rPr>
        <w:t>）专业工程暂估价金额：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5</w:t>
      </w:r>
      <w:r>
        <w:rPr>
          <w:rFonts w:hint="eastAsia"/>
          <w:color w:val="auto"/>
          <w:szCs w:val="21"/>
          <w:lang w:eastAsia="zh-CN"/>
        </w:rPr>
        <w:t>）暂列金额：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376" w:firstLineChars="171"/>
        <w:rPr>
          <w:color w:val="auto"/>
          <w:szCs w:val="21"/>
          <w:lang w:eastAsia="zh-CN"/>
        </w:rPr>
      </w:pPr>
      <w:r>
        <w:rPr>
          <w:rFonts w:hint="eastAsia"/>
          <w:color w:val="auto"/>
          <w:szCs w:val="21"/>
          <w:lang w:eastAsia="zh-CN"/>
        </w:rPr>
        <w:t>（</w:t>
      </w:r>
      <w:r>
        <w:rPr>
          <w:color w:val="auto"/>
          <w:szCs w:val="21"/>
          <w:lang w:eastAsia="zh-CN"/>
        </w:rPr>
        <w:t>6</w:t>
      </w:r>
      <w:r>
        <w:rPr>
          <w:rFonts w:hint="eastAsia"/>
          <w:color w:val="auto"/>
          <w:szCs w:val="21"/>
          <w:lang w:eastAsia="zh-CN"/>
        </w:rPr>
        <w:t>）增值税额：</w:t>
      </w:r>
    </w:p>
    <w:p>
      <w:pPr>
        <w:spacing w:line="360" w:lineRule="auto"/>
        <w:ind w:firstLine="990" w:firstLineChars="450"/>
        <w:rPr>
          <w:color w:val="auto"/>
          <w:szCs w:val="21"/>
          <w:lang w:eastAsia="zh-CN"/>
        </w:rPr>
      </w:pPr>
      <w:r>
        <w:rPr>
          <w:rFonts w:hint="eastAsia"/>
          <w:color w:val="auto"/>
          <w:szCs w:val="21"/>
          <w:lang w:eastAsia="zh-CN"/>
        </w:rPr>
        <w:t>人民币（大写）</w:t>
      </w:r>
      <w:r>
        <w:rPr>
          <w:rFonts w:hint="eastAsia"/>
          <w:color w:val="auto"/>
          <w:szCs w:val="21"/>
          <w:u w:val="single"/>
          <w:lang w:eastAsia="zh-CN"/>
        </w:rPr>
        <w:t>/</w:t>
      </w:r>
      <w:r>
        <w:rPr>
          <w:rFonts w:hint="eastAsia"/>
          <w:color w:val="auto"/>
          <w:szCs w:val="21"/>
          <w:lang w:eastAsia="zh-CN"/>
        </w:rPr>
        <w:t>（</w:t>
      </w:r>
      <w:r>
        <w:rPr>
          <w:color w:val="auto"/>
          <w:szCs w:val="21"/>
          <w:lang w:eastAsia="zh-CN"/>
        </w:rPr>
        <w:t>¥</w:t>
      </w:r>
      <w:r>
        <w:rPr>
          <w:rFonts w:hint="eastAsia"/>
          <w:color w:val="auto"/>
          <w:szCs w:val="21"/>
          <w:u w:val="single"/>
          <w:lang w:eastAsia="zh-CN"/>
        </w:rPr>
        <w:t>/</w:t>
      </w:r>
      <w:r>
        <w:rPr>
          <w:rFonts w:hint="eastAsia"/>
          <w:color w:val="auto"/>
          <w:szCs w:val="21"/>
          <w:lang w:eastAsia="zh-CN"/>
        </w:rPr>
        <w:t>元）。</w:t>
      </w:r>
    </w:p>
    <w:p>
      <w:pPr>
        <w:spacing w:line="360" w:lineRule="auto"/>
        <w:ind w:firstLine="1034" w:firstLineChars="470"/>
        <w:rPr>
          <w:color w:val="auto"/>
          <w:szCs w:val="21"/>
          <w:lang w:eastAsia="zh-CN"/>
        </w:rPr>
      </w:pPr>
      <w:r>
        <w:rPr>
          <w:rFonts w:hint="eastAsia"/>
          <w:color w:val="auto"/>
          <w:szCs w:val="21"/>
          <w:lang w:eastAsia="zh-CN"/>
        </w:rPr>
        <w:t>增值税率：</w:t>
      </w:r>
      <w:r>
        <w:rPr>
          <w:rFonts w:hint="eastAsia"/>
          <w:color w:val="auto"/>
          <w:szCs w:val="21"/>
          <w:u w:val="single"/>
          <w:lang w:eastAsia="zh-CN"/>
        </w:rPr>
        <w:t>　　　9%　　　</w:t>
      </w:r>
    </w:p>
    <w:p>
      <w:pPr>
        <w:spacing w:line="360" w:lineRule="auto"/>
        <w:ind w:firstLine="440" w:firstLineChars="200"/>
        <w:rPr>
          <w:color w:val="auto"/>
          <w:szCs w:val="21"/>
          <w:lang w:eastAsia="zh-CN"/>
        </w:rPr>
      </w:pPr>
      <w:r>
        <w:rPr>
          <w:color w:val="auto"/>
          <w:szCs w:val="21"/>
          <w:lang w:eastAsia="zh-CN"/>
        </w:rPr>
        <w:t xml:space="preserve">2. </w:t>
      </w:r>
      <w:r>
        <w:rPr>
          <w:rFonts w:hint="eastAsia"/>
          <w:color w:val="auto"/>
          <w:szCs w:val="21"/>
          <w:lang w:eastAsia="zh-CN"/>
        </w:rPr>
        <w:t>合同价格形式：</w:t>
      </w:r>
      <w:r>
        <w:rPr>
          <w:rFonts w:hint="eastAsia"/>
          <w:color w:val="auto"/>
          <w:szCs w:val="21"/>
          <w:u w:val="single"/>
          <w:lang w:eastAsia="zh-CN"/>
        </w:rPr>
        <w:t>固定综合单价</w:t>
      </w:r>
      <w:r>
        <w:rPr>
          <w:rFonts w:hint="eastAsia"/>
          <w:color w:val="auto"/>
          <w:szCs w:val="21"/>
          <w:lang w:eastAsia="zh-CN"/>
        </w:rPr>
        <w:t>。</w:t>
      </w:r>
    </w:p>
    <w:p>
      <w:pPr>
        <w:spacing w:line="360" w:lineRule="auto"/>
        <w:ind w:firstLine="442" w:firstLineChars="200"/>
        <w:outlineLvl w:val="0"/>
        <w:rPr>
          <w:b/>
          <w:bCs/>
          <w:color w:val="auto"/>
          <w:szCs w:val="21"/>
          <w:lang w:eastAsia="zh-CN"/>
        </w:rPr>
      </w:pPr>
      <w:bookmarkStart w:id="239" w:name="_Toc351203485"/>
      <w:bookmarkStart w:id="240" w:name="_Toc18115_WPSOffice_Level3"/>
      <w:bookmarkStart w:id="241" w:name="_Toc10021_WPSOffice_Level3"/>
      <w:r>
        <w:rPr>
          <w:rFonts w:hint="eastAsia"/>
          <w:b/>
          <w:bCs/>
          <w:color w:val="auto"/>
          <w:szCs w:val="21"/>
          <w:lang w:eastAsia="zh-CN"/>
        </w:rPr>
        <w:t>五、</w:t>
      </w:r>
      <w:bookmarkEnd w:id="239"/>
      <w:r>
        <w:rPr>
          <w:rFonts w:hint="eastAsia"/>
          <w:b/>
          <w:bCs/>
          <w:color w:val="auto"/>
          <w:szCs w:val="21"/>
          <w:lang w:eastAsia="zh-CN"/>
        </w:rPr>
        <w:t>项目经理</w:t>
      </w:r>
      <w:bookmarkEnd w:id="240"/>
      <w:bookmarkEnd w:id="241"/>
    </w:p>
    <w:p>
      <w:pPr>
        <w:spacing w:line="360" w:lineRule="auto"/>
        <w:ind w:firstLine="440" w:firstLineChars="200"/>
        <w:rPr>
          <w:color w:val="auto"/>
          <w:szCs w:val="21"/>
          <w:lang w:eastAsia="zh-CN"/>
        </w:rPr>
      </w:pPr>
      <w:r>
        <w:rPr>
          <w:rFonts w:hint="eastAsia"/>
          <w:color w:val="auto"/>
          <w:szCs w:val="21"/>
          <w:lang w:eastAsia="zh-CN"/>
        </w:rPr>
        <w:t>承包人项目经理：</w:t>
      </w:r>
      <w:r>
        <w:rPr>
          <w:rFonts w:hint="eastAsia"/>
          <w:color w:val="auto"/>
          <w:szCs w:val="21"/>
          <w:u w:val="single"/>
          <w:lang w:eastAsia="zh-CN"/>
        </w:rPr>
        <w:t></w:t>
      </w:r>
      <w:r>
        <w:rPr>
          <w:rFonts w:hint="eastAsia"/>
          <w:color w:val="auto"/>
          <w:szCs w:val="21"/>
          <w:lang w:eastAsia="zh-CN"/>
        </w:rPr>
        <w:t>。</w:t>
      </w:r>
    </w:p>
    <w:p>
      <w:pPr>
        <w:spacing w:line="360" w:lineRule="auto"/>
        <w:ind w:firstLine="442" w:firstLineChars="200"/>
        <w:outlineLvl w:val="0"/>
        <w:rPr>
          <w:b/>
          <w:bCs/>
          <w:color w:val="auto"/>
          <w:szCs w:val="21"/>
          <w:lang w:eastAsia="zh-CN"/>
        </w:rPr>
      </w:pPr>
      <w:bookmarkStart w:id="242" w:name="_Toc21075_WPSOffice_Level3"/>
      <w:bookmarkStart w:id="243" w:name="_Toc30266_WPSOffice_Level3"/>
      <w:bookmarkStart w:id="244" w:name="_Toc351203486"/>
      <w:r>
        <w:rPr>
          <w:rFonts w:hint="eastAsia"/>
          <w:b/>
          <w:bCs/>
          <w:color w:val="auto"/>
          <w:szCs w:val="21"/>
          <w:lang w:eastAsia="zh-CN"/>
        </w:rPr>
        <w:t>六、合同文件构成</w:t>
      </w:r>
      <w:bookmarkEnd w:id="242"/>
      <w:bookmarkEnd w:id="243"/>
      <w:bookmarkEnd w:id="244"/>
    </w:p>
    <w:p>
      <w:pPr>
        <w:spacing w:line="360" w:lineRule="auto"/>
        <w:ind w:firstLine="440" w:firstLineChars="200"/>
        <w:rPr>
          <w:bCs/>
          <w:color w:val="auto"/>
          <w:szCs w:val="21"/>
          <w:lang w:eastAsia="zh-CN"/>
        </w:rPr>
      </w:pPr>
      <w:r>
        <w:rPr>
          <w:rFonts w:hint="eastAsia"/>
          <w:bCs/>
          <w:color w:val="auto"/>
          <w:szCs w:val="21"/>
          <w:lang w:eastAsia="zh-CN"/>
        </w:rPr>
        <w:t>本协议书与下列文件一起构成合同文件：</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1</w:t>
      </w:r>
      <w:r>
        <w:rPr>
          <w:rFonts w:hint="eastAsia"/>
          <w:color w:val="auto"/>
          <w:szCs w:val="21"/>
          <w:lang w:eastAsia="zh-CN"/>
        </w:rPr>
        <w:t>）中标通知书（如有）；</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2</w:t>
      </w:r>
      <w:r>
        <w:rPr>
          <w:rFonts w:hint="eastAsia"/>
          <w:color w:val="auto"/>
          <w:szCs w:val="21"/>
          <w:lang w:eastAsia="zh-CN"/>
        </w:rPr>
        <w:t>）投标函及其附录（如有）；</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3</w:t>
      </w:r>
      <w:r>
        <w:rPr>
          <w:rFonts w:hint="eastAsia"/>
          <w:color w:val="auto"/>
          <w:szCs w:val="21"/>
          <w:lang w:eastAsia="zh-CN"/>
        </w:rPr>
        <w:t>）专用合同条款及其附件；</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4</w:t>
      </w:r>
      <w:r>
        <w:rPr>
          <w:rFonts w:hint="eastAsia"/>
          <w:color w:val="auto"/>
          <w:szCs w:val="21"/>
          <w:lang w:eastAsia="zh-CN"/>
        </w:rPr>
        <w:t>）通用合同条款；</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5</w:t>
      </w:r>
      <w:r>
        <w:rPr>
          <w:rFonts w:hint="eastAsia"/>
          <w:color w:val="auto"/>
          <w:szCs w:val="21"/>
          <w:lang w:eastAsia="zh-CN"/>
        </w:rPr>
        <w:t>）技术标准和要求；</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6</w:t>
      </w:r>
      <w:r>
        <w:rPr>
          <w:rFonts w:hint="eastAsia"/>
          <w:color w:val="auto"/>
          <w:szCs w:val="21"/>
          <w:lang w:eastAsia="zh-CN"/>
        </w:rPr>
        <w:t>）已标价工程量清单或预算书；</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7</w:t>
      </w:r>
      <w:r>
        <w:rPr>
          <w:rFonts w:hint="eastAsia"/>
          <w:color w:val="auto"/>
          <w:szCs w:val="21"/>
          <w:lang w:eastAsia="zh-CN"/>
        </w:rPr>
        <w:t>）图纸；</w:t>
      </w:r>
    </w:p>
    <w:p>
      <w:pPr>
        <w:adjustRightInd w:val="0"/>
        <w:spacing w:line="360" w:lineRule="auto"/>
        <w:ind w:firstLine="440" w:firstLineChars="200"/>
        <w:rPr>
          <w:color w:val="auto"/>
          <w:szCs w:val="21"/>
          <w:lang w:eastAsia="zh-CN"/>
        </w:rPr>
      </w:pPr>
      <w:r>
        <w:rPr>
          <w:rFonts w:hint="eastAsia"/>
          <w:color w:val="auto"/>
          <w:szCs w:val="21"/>
          <w:lang w:eastAsia="zh-CN"/>
        </w:rPr>
        <w:t>（</w:t>
      </w:r>
      <w:r>
        <w:rPr>
          <w:color w:val="auto"/>
          <w:szCs w:val="21"/>
          <w:lang w:eastAsia="zh-CN"/>
        </w:rPr>
        <w:t>8</w:t>
      </w:r>
      <w:r>
        <w:rPr>
          <w:rFonts w:hint="eastAsia"/>
          <w:color w:val="auto"/>
          <w:szCs w:val="21"/>
          <w:lang w:eastAsia="zh-CN"/>
        </w:rPr>
        <w:t>）其他合同文件。</w:t>
      </w:r>
    </w:p>
    <w:p>
      <w:pPr>
        <w:adjustRightInd w:val="0"/>
        <w:spacing w:line="360" w:lineRule="auto"/>
        <w:ind w:firstLine="440" w:firstLineChars="200"/>
        <w:rPr>
          <w:color w:val="auto"/>
          <w:szCs w:val="21"/>
          <w:lang w:eastAsia="zh-CN"/>
        </w:rPr>
      </w:pPr>
      <w:r>
        <w:rPr>
          <w:rFonts w:hint="eastAsia"/>
          <w:color w:val="auto"/>
          <w:szCs w:val="21"/>
          <w:lang w:eastAsia="zh-CN"/>
        </w:rPr>
        <w:t>在合同订立及履行过程中形成的与合同有关的文件均构成合同文件组成部分。</w:t>
      </w:r>
    </w:p>
    <w:p>
      <w:pPr>
        <w:adjustRightInd w:val="0"/>
        <w:spacing w:line="360" w:lineRule="auto"/>
        <w:ind w:firstLine="440" w:firstLineChars="200"/>
        <w:rPr>
          <w:color w:val="auto"/>
          <w:szCs w:val="21"/>
          <w:lang w:eastAsia="zh-CN"/>
        </w:rPr>
      </w:pPr>
      <w:r>
        <w:rPr>
          <w:rFonts w:hint="eastAsia"/>
          <w:color w:val="auto"/>
          <w:szCs w:val="21"/>
          <w:lang w:eastAsia="zh-CN"/>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outlineLvl w:val="0"/>
        <w:rPr>
          <w:b/>
          <w:bCs/>
          <w:color w:val="auto"/>
          <w:szCs w:val="21"/>
          <w:lang w:eastAsia="zh-CN"/>
        </w:rPr>
      </w:pPr>
      <w:bookmarkStart w:id="245" w:name="_Toc15879_WPSOffice_Level3"/>
      <w:bookmarkStart w:id="246" w:name="_Toc19093_WPSOffice_Level3"/>
      <w:bookmarkStart w:id="247" w:name="_Toc351203487"/>
      <w:r>
        <w:rPr>
          <w:rFonts w:hint="eastAsia"/>
          <w:b/>
          <w:bCs/>
          <w:color w:val="auto"/>
          <w:szCs w:val="21"/>
          <w:lang w:eastAsia="zh-CN"/>
        </w:rPr>
        <w:t>七、承诺</w:t>
      </w:r>
      <w:bookmarkEnd w:id="245"/>
      <w:bookmarkEnd w:id="246"/>
      <w:bookmarkEnd w:id="247"/>
    </w:p>
    <w:p>
      <w:pPr>
        <w:spacing w:line="360" w:lineRule="auto"/>
        <w:ind w:firstLine="440" w:firstLineChars="200"/>
        <w:rPr>
          <w:bCs/>
          <w:color w:val="auto"/>
          <w:szCs w:val="21"/>
          <w:lang w:eastAsia="zh-CN"/>
        </w:rPr>
      </w:pPr>
      <w:r>
        <w:rPr>
          <w:bCs/>
          <w:color w:val="auto"/>
          <w:szCs w:val="21"/>
          <w:lang w:eastAsia="zh-CN"/>
        </w:rPr>
        <w:t xml:space="preserve">1. </w:t>
      </w:r>
      <w:r>
        <w:rPr>
          <w:rFonts w:hint="eastAsia"/>
          <w:bCs/>
          <w:color w:val="auto"/>
          <w:szCs w:val="21"/>
          <w:lang w:eastAsia="zh-CN"/>
        </w:rPr>
        <w:t>发包人承诺按照法律规定履行项目审批手续、筹集工程建设资金并按照合同约定的期限和方式支付合同价款。</w:t>
      </w:r>
    </w:p>
    <w:p>
      <w:pPr>
        <w:spacing w:line="360" w:lineRule="auto"/>
        <w:ind w:firstLine="440" w:firstLineChars="200"/>
        <w:rPr>
          <w:bCs/>
          <w:color w:val="auto"/>
          <w:szCs w:val="21"/>
          <w:lang w:eastAsia="zh-CN"/>
        </w:rPr>
      </w:pPr>
      <w:r>
        <w:rPr>
          <w:bCs/>
          <w:color w:val="auto"/>
          <w:szCs w:val="21"/>
          <w:lang w:eastAsia="zh-CN"/>
        </w:rPr>
        <w:t xml:space="preserve">2. </w:t>
      </w:r>
      <w:r>
        <w:rPr>
          <w:rFonts w:hint="eastAsia"/>
          <w:bCs/>
          <w:color w:val="auto"/>
          <w:szCs w:val="21"/>
          <w:lang w:eastAsia="zh-CN"/>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color w:val="auto"/>
          <w:szCs w:val="21"/>
          <w:lang w:eastAsia="zh-CN"/>
        </w:rPr>
      </w:pPr>
      <w:r>
        <w:rPr>
          <w:bCs/>
          <w:color w:val="auto"/>
          <w:szCs w:val="21"/>
          <w:lang w:eastAsia="zh-CN"/>
        </w:rPr>
        <w:t xml:space="preserve">3. </w:t>
      </w:r>
      <w:r>
        <w:rPr>
          <w:rFonts w:hint="eastAsia"/>
          <w:bCs/>
          <w:color w:val="auto"/>
          <w:szCs w:val="21"/>
          <w:lang w:eastAsia="zh-CN"/>
        </w:rPr>
        <w:t>发包人和承包人通过招投标形式签订合同的，双方理解并承诺不再就同一工程另行签订与合同实质性内容相背离的协议。</w:t>
      </w:r>
      <w:bookmarkStart w:id="248" w:name="_Toc351203488"/>
    </w:p>
    <w:p>
      <w:pPr>
        <w:spacing w:line="360" w:lineRule="auto"/>
        <w:ind w:firstLine="442" w:firstLineChars="200"/>
        <w:outlineLvl w:val="0"/>
        <w:rPr>
          <w:b/>
          <w:bCs/>
          <w:color w:val="auto"/>
          <w:szCs w:val="21"/>
          <w:lang w:eastAsia="zh-CN"/>
        </w:rPr>
      </w:pPr>
      <w:bookmarkStart w:id="249" w:name="_Toc28195_WPSOffice_Level3"/>
      <w:bookmarkStart w:id="250" w:name="_Toc21167_WPSOffice_Level3"/>
      <w:r>
        <w:rPr>
          <w:rFonts w:hint="eastAsia"/>
          <w:b/>
          <w:bCs/>
          <w:color w:val="auto"/>
          <w:szCs w:val="21"/>
          <w:lang w:eastAsia="zh-CN"/>
        </w:rPr>
        <w:t>八、工程质量及验收</w:t>
      </w:r>
      <w:bookmarkEnd w:id="249"/>
      <w:bookmarkEnd w:id="250"/>
    </w:p>
    <w:p>
      <w:pPr>
        <w:spacing w:line="360" w:lineRule="auto"/>
        <w:ind w:firstLine="442" w:firstLineChars="200"/>
        <w:outlineLvl w:val="0"/>
        <w:rPr>
          <w:b/>
          <w:bCs/>
          <w:color w:val="auto"/>
          <w:szCs w:val="21"/>
          <w:lang w:eastAsia="zh-CN"/>
        </w:rPr>
      </w:pPr>
      <w:bookmarkStart w:id="251" w:name="_Toc12617_WPSOffice_Level3"/>
      <w:bookmarkStart w:id="252" w:name="_Toc17564_WPSOffice_Level3"/>
      <w:r>
        <w:rPr>
          <w:rFonts w:hint="eastAsia"/>
          <w:b/>
          <w:bCs/>
          <w:color w:val="auto"/>
          <w:szCs w:val="21"/>
          <w:lang w:eastAsia="zh-CN"/>
        </w:rPr>
        <w:t>九、词语含义</w:t>
      </w:r>
      <w:bookmarkEnd w:id="248"/>
      <w:bookmarkEnd w:id="251"/>
      <w:bookmarkEnd w:id="252"/>
    </w:p>
    <w:p>
      <w:pPr>
        <w:spacing w:line="360" w:lineRule="auto"/>
        <w:ind w:firstLine="440" w:firstLineChars="200"/>
        <w:rPr>
          <w:bCs/>
          <w:color w:val="auto"/>
          <w:szCs w:val="21"/>
          <w:lang w:eastAsia="zh-CN"/>
        </w:rPr>
      </w:pPr>
      <w:r>
        <w:rPr>
          <w:rFonts w:hint="eastAsia"/>
          <w:bCs/>
          <w:color w:val="auto"/>
          <w:szCs w:val="21"/>
          <w:lang w:eastAsia="zh-CN"/>
        </w:rPr>
        <w:t>本协议书中词语含义与第二部分通用合同条款中赋予的含义相同。</w:t>
      </w:r>
    </w:p>
    <w:p>
      <w:pPr>
        <w:spacing w:line="360" w:lineRule="auto"/>
        <w:ind w:firstLine="442" w:firstLineChars="200"/>
        <w:outlineLvl w:val="0"/>
        <w:rPr>
          <w:b/>
          <w:bCs/>
          <w:color w:val="auto"/>
          <w:szCs w:val="21"/>
          <w:lang w:eastAsia="zh-CN"/>
        </w:rPr>
      </w:pPr>
      <w:bookmarkStart w:id="253" w:name="_Toc31129_WPSOffice_Level3"/>
      <w:bookmarkStart w:id="254" w:name="_Toc351203489"/>
      <w:bookmarkStart w:id="255" w:name="_Toc28504_WPSOffice_Level3"/>
      <w:r>
        <w:rPr>
          <w:rFonts w:hint="eastAsia"/>
          <w:b/>
          <w:bCs/>
          <w:color w:val="auto"/>
          <w:szCs w:val="21"/>
          <w:lang w:eastAsia="zh-CN"/>
        </w:rPr>
        <w:t>十、签订时间</w:t>
      </w:r>
      <w:bookmarkEnd w:id="253"/>
      <w:bookmarkEnd w:id="254"/>
      <w:bookmarkEnd w:id="255"/>
    </w:p>
    <w:p>
      <w:pPr>
        <w:spacing w:line="360" w:lineRule="auto"/>
        <w:ind w:firstLine="440" w:firstLineChars="200"/>
        <w:rPr>
          <w:bCs/>
          <w:color w:val="auto"/>
          <w:szCs w:val="21"/>
          <w:lang w:eastAsia="zh-CN"/>
        </w:rPr>
      </w:pPr>
      <w:r>
        <w:rPr>
          <w:rFonts w:hint="eastAsia"/>
          <w:bCs/>
          <w:color w:val="auto"/>
          <w:szCs w:val="21"/>
          <w:lang w:eastAsia="zh-CN"/>
        </w:rPr>
        <w:t>本合同于年月日签订。</w:t>
      </w:r>
    </w:p>
    <w:p>
      <w:pPr>
        <w:spacing w:line="360" w:lineRule="auto"/>
        <w:ind w:firstLine="442" w:firstLineChars="200"/>
        <w:outlineLvl w:val="0"/>
        <w:rPr>
          <w:b/>
          <w:bCs/>
          <w:color w:val="auto"/>
          <w:szCs w:val="21"/>
          <w:lang w:eastAsia="zh-CN"/>
        </w:rPr>
      </w:pPr>
      <w:bookmarkStart w:id="256" w:name="_Toc11013_WPSOffice_Level3"/>
      <w:bookmarkStart w:id="257" w:name="_Toc351203490"/>
      <w:bookmarkStart w:id="258" w:name="_Toc11221_WPSOffice_Level3"/>
      <w:r>
        <w:rPr>
          <w:rFonts w:hint="eastAsia"/>
          <w:b/>
          <w:bCs/>
          <w:color w:val="auto"/>
          <w:szCs w:val="21"/>
          <w:lang w:eastAsia="zh-CN"/>
        </w:rPr>
        <w:t>十一、签订地点</w:t>
      </w:r>
      <w:bookmarkEnd w:id="256"/>
      <w:bookmarkEnd w:id="257"/>
      <w:bookmarkEnd w:id="258"/>
    </w:p>
    <w:p>
      <w:pPr>
        <w:spacing w:line="360" w:lineRule="auto"/>
        <w:ind w:firstLine="440" w:firstLineChars="200"/>
        <w:rPr>
          <w:bCs/>
          <w:color w:val="auto"/>
          <w:szCs w:val="21"/>
          <w:lang w:eastAsia="zh-CN"/>
        </w:rPr>
      </w:pPr>
      <w:r>
        <w:rPr>
          <w:rFonts w:hint="eastAsia"/>
          <w:bCs/>
          <w:color w:val="auto"/>
          <w:szCs w:val="21"/>
          <w:lang w:eastAsia="zh-CN"/>
        </w:rPr>
        <w:t>本合同在</w:t>
      </w:r>
      <w:r>
        <w:rPr>
          <w:rFonts w:hint="eastAsia"/>
          <w:color w:val="auto"/>
          <w:szCs w:val="21"/>
          <w:u w:val="single"/>
          <w:lang w:eastAsia="zh-CN"/>
        </w:rPr>
        <w:t>钦州市钦北区农业农村局</w:t>
      </w:r>
      <w:r>
        <w:rPr>
          <w:rFonts w:hint="eastAsia"/>
          <w:bCs/>
          <w:color w:val="auto"/>
          <w:szCs w:val="21"/>
          <w:lang w:eastAsia="zh-CN"/>
        </w:rPr>
        <w:t>签订。</w:t>
      </w:r>
    </w:p>
    <w:p>
      <w:pPr>
        <w:spacing w:line="360" w:lineRule="auto"/>
        <w:ind w:firstLine="442" w:firstLineChars="200"/>
        <w:outlineLvl w:val="0"/>
        <w:rPr>
          <w:b/>
          <w:bCs/>
          <w:color w:val="auto"/>
          <w:szCs w:val="21"/>
          <w:lang w:eastAsia="zh-CN"/>
        </w:rPr>
      </w:pPr>
      <w:bookmarkStart w:id="259" w:name="_Toc351203491"/>
      <w:bookmarkStart w:id="260" w:name="_Toc5001_WPSOffice_Level3"/>
      <w:bookmarkStart w:id="261" w:name="_Toc10957_WPSOffice_Level3"/>
      <w:r>
        <w:rPr>
          <w:rFonts w:hint="eastAsia"/>
          <w:b/>
          <w:bCs/>
          <w:color w:val="auto"/>
          <w:szCs w:val="21"/>
          <w:lang w:eastAsia="zh-CN"/>
        </w:rPr>
        <w:t>十二、补充协议</w:t>
      </w:r>
      <w:bookmarkEnd w:id="259"/>
      <w:bookmarkEnd w:id="260"/>
      <w:bookmarkEnd w:id="261"/>
    </w:p>
    <w:p>
      <w:pPr>
        <w:spacing w:line="360" w:lineRule="auto"/>
        <w:ind w:firstLine="440" w:firstLineChars="200"/>
        <w:rPr>
          <w:bCs/>
          <w:color w:val="auto"/>
          <w:szCs w:val="21"/>
          <w:lang w:eastAsia="zh-CN"/>
        </w:rPr>
      </w:pPr>
      <w:r>
        <w:rPr>
          <w:rFonts w:hint="eastAsia"/>
          <w:bCs/>
          <w:color w:val="auto"/>
          <w:szCs w:val="21"/>
          <w:lang w:eastAsia="zh-CN"/>
        </w:rPr>
        <w:t>合同未尽事宜，合同当事人另行签订补充协议，补充协议是合同的组成部分。</w:t>
      </w:r>
    </w:p>
    <w:p>
      <w:pPr>
        <w:spacing w:line="360" w:lineRule="auto"/>
        <w:ind w:firstLine="442" w:firstLineChars="200"/>
        <w:outlineLvl w:val="0"/>
        <w:rPr>
          <w:b/>
          <w:bCs/>
          <w:color w:val="auto"/>
          <w:szCs w:val="21"/>
          <w:lang w:eastAsia="zh-CN"/>
        </w:rPr>
      </w:pPr>
      <w:bookmarkStart w:id="262" w:name="_Toc351203492"/>
      <w:bookmarkStart w:id="263" w:name="_Toc1867_WPSOffice_Level3"/>
      <w:bookmarkStart w:id="264" w:name="_Toc22999_WPSOffice_Level3"/>
      <w:r>
        <w:rPr>
          <w:rFonts w:hint="eastAsia"/>
          <w:b/>
          <w:bCs/>
          <w:color w:val="auto"/>
          <w:szCs w:val="21"/>
          <w:lang w:eastAsia="zh-CN"/>
        </w:rPr>
        <w:t>十三、合同生效</w:t>
      </w:r>
      <w:bookmarkEnd w:id="262"/>
      <w:bookmarkEnd w:id="263"/>
      <w:bookmarkEnd w:id="264"/>
    </w:p>
    <w:p>
      <w:pPr>
        <w:spacing w:line="360" w:lineRule="auto"/>
        <w:ind w:firstLine="440" w:firstLineChars="200"/>
        <w:rPr>
          <w:bCs/>
          <w:color w:val="auto"/>
          <w:szCs w:val="21"/>
          <w:lang w:eastAsia="zh-CN"/>
        </w:rPr>
      </w:pPr>
      <w:r>
        <w:rPr>
          <w:rFonts w:hint="eastAsia"/>
          <w:bCs/>
          <w:color w:val="auto"/>
          <w:szCs w:val="21"/>
          <w:lang w:eastAsia="zh-CN"/>
        </w:rPr>
        <w:t>本合同自</w:t>
      </w:r>
      <w:r>
        <w:rPr>
          <w:rFonts w:hint="eastAsia"/>
          <w:bCs/>
          <w:color w:val="auto"/>
          <w:szCs w:val="21"/>
          <w:u w:val="single"/>
          <w:lang w:eastAsia="zh-CN"/>
        </w:rPr>
        <w:t>合</w:t>
      </w:r>
      <w:r>
        <w:rPr>
          <w:bCs/>
          <w:color w:val="auto"/>
          <w:szCs w:val="21"/>
          <w:u w:val="single"/>
          <w:lang w:eastAsia="zh-CN"/>
        </w:rPr>
        <w:t>同签订之日起</w:t>
      </w:r>
      <w:r>
        <w:rPr>
          <w:rFonts w:hint="eastAsia"/>
          <w:bCs/>
          <w:color w:val="auto"/>
          <w:szCs w:val="21"/>
          <w:lang w:eastAsia="zh-CN"/>
        </w:rPr>
        <w:t>生效。</w:t>
      </w:r>
    </w:p>
    <w:p>
      <w:pPr>
        <w:spacing w:line="360" w:lineRule="auto"/>
        <w:ind w:firstLine="442" w:firstLineChars="200"/>
        <w:outlineLvl w:val="0"/>
        <w:rPr>
          <w:b/>
          <w:bCs/>
          <w:color w:val="auto"/>
          <w:szCs w:val="21"/>
          <w:lang w:eastAsia="zh-CN"/>
        </w:rPr>
      </w:pPr>
      <w:bookmarkStart w:id="265" w:name="_Toc16784_WPSOffice_Level3"/>
      <w:bookmarkStart w:id="266" w:name="_Toc25811_WPSOffice_Level3"/>
      <w:bookmarkStart w:id="267" w:name="_Toc351203493"/>
      <w:r>
        <w:rPr>
          <w:rFonts w:hint="eastAsia"/>
          <w:b/>
          <w:bCs/>
          <w:color w:val="auto"/>
          <w:szCs w:val="21"/>
          <w:lang w:eastAsia="zh-CN"/>
        </w:rPr>
        <w:t>十四、合同份数</w:t>
      </w:r>
      <w:bookmarkEnd w:id="265"/>
      <w:bookmarkEnd w:id="266"/>
      <w:bookmarkEnd w:id="267"/>
    </w:p>
    <w:p>
      <w:pPr>
        <w:spacing w:line="360" w:lineRule="auto"/>
        <w:ind w:firstLine="440" w:firstLineChars="200"/>
        <w:rPr>
          <w:bCs/>
          <w:color w:val="auto"/>
          <w:szCs w:val="21"/>
          <w:lang w:eastAsia="zh-CN"/>
        </w:rPr>
      </w:pPr>
      <w:r>
        <w:rPr>
          <w:rFonts w:hint="eastAsia"/>
          <w:bCs/>
          <w:color w:val="auto"/>
          <w:szCs w:val="21"/>
          <w:lang w:eastAsia="zh-CN"/>
        </w:rPr>
        <w:t>本合同一式</w:t>
      </w:r>
      <w:r>
        <w:rPr>
          <w:rFonts w:hint="eastAsia"/>
          <w:bCs/>
          <w:color w:val="auto"/>
          <w:szCs w:val="21"/>
          <w:u w:val="none"/>
          <w:lang w:val="en-US" w:eastAsia="zh-CN"/>
        </w:rPr>
        <w:t>6</w:t>
      </w:r>
      <w:r>
        <w:rPr>
          <w:rFonts w:hint="eastAsia"/>
          <w:bCs/>
          <w:color w:val="auto"/>
          <w:szCs w:val="21"/>
          <w:lang w:eastAsia="zh-CN"/>
        </w:rPr>
        <w:t>份，均具有同等法律效力，发包人执</w:t>
      </w:r>
      <w:r>
        <w:rPr>
          <w:rFonts w:hint="eastAsia"/>
          <w:bCs/>
          <w:color w:val="auto"/>
          <w:szCs w:val="21"/>
          <w:u w:val="none"/>
          <w:lang w:val="en-US" w:eastAsia="zh-CN"/>
        </w:rPr>
        <w:t>2</w:t>
      </w:r>
      <w:r>
        <w:rPr>
          <w:rFonts w:hint="eastAsia"/>
          <w:bCs/>
          <w:color w:val="auto"/>
          <w:szCs w:val="21"/>
          <w:lang w:eastAsia="zh-CN"/>
        </w:rPr>
        <w:t>份，承包人执</w:t>
      </w:r>
      <w:r>
        <w:rPr>
          <w:rFonts w:hint="eastAsia"/>
          <w:bCs/>
          <w:color w:val="auto"/>
          <w:szCs w:val="21"/>
          <w:u w:val="none"/>
          <w:lang w:val="en-US" w:eastAsia="zh-CN"/>
        </w:rPr>
        <w:t>2</w:t>
      </w:r>
      <w:r>
        <w:rPr>
          <w:rFonts w:hint="eastAsia"/>
          <w:bCs/>
          <w:color w:val="auto"/>
          <w:szCs w:val="21"/>
          <w:lang w:eastAsia="zh-CN"/>
        </w:rPr>
        <w:t>份，采购代理机构</w:t>
      </w:r>
      <w:r>
        <w:rPr>
          <w:rFonts w:hint="eastAsia"/>
          <w:bCs/>
          <w:color w:val="auto"/>
          <w:szCs w:val="21"/>
          <w:lang w:val="en-US" w:eastAsia="zh-CN"/>
        </w:rPr>
        <w:t>1份，监督部门1份</w:t>
      </w:r>
      <w:r>
        <w:rPr>
          <w:rFonts w:hint="eastAsia"/>
          <w:bCs/>
          <w:color w:val="auto"/>
          <w:szCs w:val="21"/>
          <w:lang w:eastAsia="zh-CN"/>
        </w:rPr>
        <w:t>。</w:t>
      </w:r>
    </w:p>
    <w:p>
      <w:pPr>
        <w:spacing w:line="360" w:lineRule="auto"/>
        <w:rPr>
          <w:bCs/>
          <w:color w:val="auto"/>
          <w:szCs w:val="21"/>
          <w:lang w:eastAsia="zh-CN"/>
        </w:rPr>
      </w:pPr>
    </w:p>
    <w:p>
      <w:pPr>
        <w:spacing w:line="360" w:lineRule="auto"/>
        <w:rPr>
          <w:color w:val="auto"/>
          <w:szCs w:val="21"/>
          <w:u w:val="single"/>
          <w:lang w:eastAsia="zh-CN"/>
        </w:rPr>
      </w:pPr>
      <w:r>
        <w:rPr>
          <w:rFonts w:hint="eastAsia"/>
          <w:color w:val="auto"/>
          <w:szCs w:val="21"/>
          <w:lang w:eastAsia="zh-CN"/>
        </w:rPr>
        <w:t>发包人：（公章）</w:t>
      </w:r>
      <w:r>
        <w:rPr>
          <w:rFonts w:hint="eastAsia"/>
          <w:color w:val="auto"/>
          <w:szCs w:val="21"/>
          <w:lang w:val="en-US" w:eastAsia="zh-CN"/>
        </w:rPr>
        <w:t xml:space="preserve">                      </w:t>
      </w:r>
      <w:r>
        <w:rPr>
          <w:rFonts w:hint="eastAsia"/>
          <w:color w:val="auto"/>
          <w:szCs w:val="21"/>
          <w:lang w:eastAsia="zh-CN"/>
        </w:rPr>
        <w:t>承包人：（公章）</w:t>
      </w:r>
    </w:p>
    <w:p>
      <w:pPr>
        <w:spacing w:line="360" w:lineRule="auto"/>
        <w:rPr>
          <w:color w:val="auto"/>
          <w:szCs w:val="21"/>
          <w:lang w:eastAsia="zh-CN"/>
        </w:rPr>
      </w:pPr>
      <w:r>
        <w:rPr>
          <w:rFonts w:hint="eastAsia"/>
          <w:color w:val="auto"/>
          <w:szCs w:val="21"/>
          <w:lang w:eastAsia="zh-CN"/>
        </w:rPr>
        <w:t>法定代表人或其委托代理人：</w:t>
      </w:r>
      <w:r>
        <w:rPr>
          <w:rFonts w:hint="eastAsia"/>
          <w:color w:val="auto"/>
          <w:szCs w:val="21"/>
          <w:lang w:val="en-US" w:eastAsia="zh-CN"/>
        </w:rPr>
        <w:t xml:space="preserve">            </w:t>
      </w:r>
      <w:r>
        <w:rPr>
          <w:rFonts w:hint="eastAsia"/>
          <w:color w:val="auto"/>
          <w:szCs w:val="21"/>
          <w:lang w:eastAsia="zh-CN"/>
        </w:rPr>
        <w:t>法定代表人或其委托代理人：</w:t>
      </w:r>
    </w:p>
    <w:p>
      <w:pPr>
        <w:spacing w:line="360" w:lineRule="auto"/>
        <w:rPr>
          <w:color w:val="auto"/>
          <w:szCs w:val="21"/>
          <w:lang w:eastAsia="zh-CN"/>
        </w:rPr>
      </w:pPr>
      <w:r>
        <w:rPr>
          <w:rFonts w:hint="eastAsia"/>
          <w:color w:val="auto"/>
          <w:szCs w:val="21"/>
          <w:lang w:eastAsia="zh-CN"/>
        </w:rPr>
        <w:t>（签字）</w:t>
      </w:r>
      <w:r>
        <w:rPr>
          <w:rFonts w:hint="eastAsia"/>
          <w:color w:val="auto"/>
          <w:szCs w:val="21"/>
          <w:lang w:val="en-US" w:eastAsia="zh-CN"/>
        </w:rPr>
        <w:t xml:space="preserve">                              </w:t>
      </w:r>
      <w:r>
        <w:rPr>
          <w:rFonts w:hint="eastAsia"/>
          <w:color w:val="auto"/>
          <w:szCs w:val="21"/>
          <w:lang w:eastAsia="zh-CN"/>
        </w:rPr>
        <w:t>（签字）</w:t>
      </w:r>
    </w:p>
    <w:p>
      <w:pPr>
        <w:rPr>
          <w:color w:val="auto"/>
          <w:szCs w:val="21"/>
          <w:u w:val="single"/>
          <w:lang w:eastAsia="zh-CN"/>
        </w:rPr>
      </w:pPr>
      <w:r>
        <w:rPr>
          <w:rFonts w:hint="eastAsia"/>
          <w:color w:val="auto"/>
          <w:szCs w:val="21"/>
          <w:lang w:eastAsia="zh-CN"/>
        </w:rPr>
        <w:t>社会信用代码</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社会信用代码：</w:t>
      </w:r>
    </w:p>
    <w:p>
      <w:pPr>
        <w:spacing w:line="360" w:lineRule="auto"/>
        <w:rPr>
          <w:color w:val="auto"/>
          <w:szCs w:val="21"/>
          <w:lang w:eastAsia="zh-CN"/>
        </w:rPr>
      </w:pPr>
      <w:r>
        <w:rPr>
          <w:rFonts w:hint="eastAsia"/>
          <w:color w:val="auto"/>
          <w:szCs w:val="21"/>
          <w:lang w:eastAsia="zh-CN"/>
        </w:rPr>
        <w:t>地址：</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地址：</w:t>
      </w:r>
    </w:p>
    <w:p>
      <w:pPr>
        <w:spacing w:line="360" w:lineRule="auto"/>
        <w:rPr>
          <w:color w:val="auto"/>
          <w:szCs w:val="21"/>
          <w:lang w:eastAsia="zh-CN"/>
        </w:rPr>
      </w:pPr>
      <w:r>
        <w:rPr>
          <w:rFonts w:hint="eastAsia"/>
          <w:color w:val="auto"/>
          <w:szCs w:val="21"/>
          <w:lang w:eastAsia="zh-CN"/>
        </w:rPr>
        <w:t>邮政编码：</w:t>
      </w:r>
      <w:r>
        <w:rPr>
          <w:rFonts w:hint="eastAsia"/>
          <w:color w:val="auto"/>
          <w:szCs w:val="21"/>
          <w:u w:val="single"/>
          <w:lang w:val="en-US" w:eastAsia="zh-CN"/>
        </w:rPr>
        <w:t xml:space="preserve">      </w:t>
      </w:r>
      <w:r>
        <w:rPr>
          <w:rFonts w:hint="eastAsia"/>
          <w:color w:val="auto"/>
          <w:szCs w:val="21"/>
          <w:u w:val="single"/>
          <w:lang w:eastAsia="zh-CN"/>
        </w:rPr>
        <w:t xml:space="preserve"> </w:t>
      </w:r>
      <w:r>
        <w:rPr>
          <w:rFonts w:hint="eastAsia"/>
          <w:color w:val="auto"/>
          <w:szCs w:val="21"/>
          <w:u w:val="none"/>
          <w:lang w:val="en-US" w:eastAsia="zh-CN"/>
        </w:rPr>
        <w:t xml:space="preserve">                     </w:t>
      </w:r>
      <w:r>
        <w:rPr>
          <w:rFonts w:hint="eastAsia"/>
          <w:color w:val="auto"/>
          <w:szCs w:val="21"/>
          <w:lang w:eastAsia="zh-CN"/>
        </w:rPr>
        <w:t>邮政编码：</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法定代表人：</w:t>
      </w:r>
      <w:r>
        <w:rPr>
          <w:rFonts w:hint="eastAsia"/>
          <w:color w:val="auto"/>
          <w:szCs w:val="21"/>
          <w:u w:val="single"/>
          <w:lang w:eastAsia="zh-CN"/>
        </w:rPr>
        <w:t></w:t>
      </w:r>
      <w:r>
        <w:rPr>
          <w:rFonts w:hint="eastAsia"/>
          <w:color w:val="auto"/>
          <w:szCs w:val="21"/>
          <w:u w:val="single"/>
          <w:lang w:val="en-US" w:eastAsia="zh-CN"/>
        </w:rPr>
        <w:t xml:space="preserve">      </w:t>
      </w:r>
      <w:r>
        <w:rPr>
          <w:color w:val="auto"/>
          <w:szCs w:val="21"/>
          <w:u w:val="single"/>
          <w:lang w:eastAsia="zh-CN"/>
        </w:rPr>
        <w:t xml:space="preserve">  </w:t>
      </w:r>
      <w:r>
        <w:rPr>
          <w:rFonts w:hint="eastAsia"/>
          <w:color w:val="auto"/>
          <w:szCs w:val="21"/>
          <w:u w:val="none"/>
          <w:lang w:val="en-US" w:eastAsia="zh-CN"/>
        </w:rPr>
        <w:t xml:space="preserve">                 </w:t>
      </w:r>
      <w:r>
        <w:rPr>
          <w:rFonts w:hint="eastAsia"/>
          <w:color w:val="auto"/>
          <w:szCs w:val="21"/>
          <w:lang w:eastAsia="zh-CN"/>
        </w:rPr>
        <w:t>法定代表人：</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委托代理人：</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委托代理人：</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电话：</w:t>
      </w:r>
      <w:r>
        <w:rPr>
          <w:rFonts w:hint="eastAsia"/>
          <w:color w:val="auto"/>
          <w:szCs w:val="21"/>
          <w:u w:val="single"/>
          <w:lang w:eastAsia="zh-CN"/>
        </w:rPr>
        <w:t></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lang w:eastAsia="zh-CN"/>
        </w:rPr>
        <w:t>电话：</w:t>
      </w:r>
      <w:r>
        <w:rPr>
          <w:rFonts w:hint="eastAsia"/>
          <w:color w:val="auto"/>
          <w:szCs w:val="21"/>
          <w:u w:val="single"/>
          <w:lang w:eastAsia="zh-CN"/>
        </w:rPr>
        <w:t></w:t>
      </w:r>
    </w:p>
    <w:p>
      <w:pPr>
        <w:spacing w:line="360" w:lineRule="auto"/>
        <w:rPr>
          <w:color w:val="auto"/>
          <w:szCs w:val="21"/>
          <w:lang w:eastAsia="zh-CN"/>
        </w:rPr>
      </w:pPr>
      <w:r>
        <w:rPr>
          <w:rFonts w:hint="eastAsia"/>
          <w:color w:val="auto"/>
          <w:szCs w:val="21"/>
          <w:lang w:eastAsia="zh-CN"/>
        </w:rPr>
        <w:t>传真：</w:t>
      </w:r>
      <w:r>
        <w:rPr>
          <w:rFonts w:hint="eastAsia"/>
          <w:color w:val="auto"/>
          <w:szCs w:val="21"/>
          <w:u w:val="single"/>
          <w:lang w:eastAsia="zh-CN"/>
        </w:rPr>
        <w:t></w:t>
      </w:r>
      <w:r>
        <w:rPr>
          <w:rFonts w:hint="eastAsia"/>
          <w:color w:val="auto"/>
          <w:szCs w:val="21"/>
          <w:u w:val="single"/>
          <w:lang w:val="en-US" w:eastAsia="zh-CN"/>
        </w:rPr>
        <w:t xml:space="preserve">           </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传真：</w:t>
      </w:r>
      <w:r>
        <w:rPr>
          <w:rFonts w:hint="eastAsia"/>
          <w:color w:val="auto"/>
          <w:szCs w:val="21"/>
          <w:u w:val="single"/>
          <w:lang w:eastAsia="zh-CN"/>
        </w:rPr>
        <w:t></w:t>
      </w:r>
    </w:p>
    <w:p>
      <w:pPr>
        <w:spacing w:line="360" w:lineRule="auto"/>
        <w:rPr>
          <w:color w:val="auto"/>
          <w:szCs w:val="21"/>
        </w:rPr>
      </w:pPr>
      <w:r>
        <w:rPr>
          <w:rFonts w:hint="eastAsia"/>
          <w:color w:val="auto"/>
          <w:szCs w:val="21"/>
        </w:rPr>
        <w:t>电子信箱：</w:t>
      </w:r>
      <w:r>
        <w:rPr>
          <w:rFonts w:hint="eastAsia"/>
          <w:color w:val="auto"/>
          <w:szCs w:val="21"/>
          <w:u w:val="single"/>
          <w:lang w:val="en-US" w:eastAsia="zh-CN"/>
        </w:rPr>
        <w:t xml:space="preserve">                   </w:t>
      </w:r>
      <w:r>
        <w:rPr>
          <w:rFonts w:hint="eastAsia"/>
          <w:color w:val="auto"/>
          <w:szCs w:val="21"/>
          <w:u w:val="none"/>
          <w:lang w:val="en-US" w:eastAsia="zh-CN"/>
        </w:rPr>
        <w:t xml:space="preserve">          </w:t>
      </w:r>
      <w:r>
        <w:rPr>
          <w:rFonts w:hint="eastAsia"/>
          <w:color w:val="auto"/>
          <w:szCs w:val="21"/>
        </w:rPr>
        <w:t>电子信箱：</w:t>
      </w:r>
      <w:r>
        <w:rPr>
          <w:rFonts w:hint="eastAsia"/>
          <w:color w:val="auto"/>
          <w:szCs w:val="21"/>
          <w:u w:val="single"/>
        </w:rPr>
        <w:t></w:t>
      </w:r>
    </w:p>
    <w:p>
      <w:pPr>
        <w:spacing w:line="360" w:lineRule="auto"/>
        <w:rPr>
          <w:color w:val="auto"/>
          <w:szCs w:val="21"/>
          <w:lang w:eastAsia="zh-CN"/>
        </w:rPr>
      </w:pPr>
      <w:r>
        <w:rPr>
          <w:rFonts w:hint="eastAsia"/>
          <w:color w:val="auto"/>
          <w:szCs w:val="21"/>
          <w:lang w:eastAsia="zh-CN"/>
        </w:rPr>
        <w:t>开户银行：</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开户银行：</w:t>
      </w:r>
    </w:p>
    <w:p>
      <w:pPr>
        <w:rPr>
          <w:color w:val="auto"/>
          <w:szCs w:val="21"/>
          <w:u w:val="single"/>
          <w:lang w:eastAsia="zh-CN"/>
        </w:rPr>
      </w:pPr>
      <w:r>
        <w:rPr>
          <w:rFonts w:hint="eastAsia"/>
          <w:color w:val="auto"/>
          <w:szCs w:val="21"/>
          <w:lang w:eastAsia="zh-CN"/>
        </w:rPr>
        <w:t>账号：</w:t>
      </w:r>
      <w:r>
        <w:rPr>
          <w:rFonts w:hint="eastAsia"/>
          <w:color w:val="auto"/>
          <w:szCs w:val="21"/>
          <w:u w:val="single"/>
          <w:lang w:eastAsia="zh-CN"/>
        </w:rPr>
        <w:t></w:t>
      </w:r>
      <w:r>
        <w:rPr>
          <w:rFonts w:hint="eastAsia"/>
          <w:color w:val="auto"/>
          <w:szCs w:val="21"/>
          <w:u w:val="none"/>
          <w:lang w:val="en-US" w:eastAsia="zh-CN"/>
        </w:rPr>
        <w:t xml:space="preserve">                      </w:t>
      </w:r>
      <w:r>
        <w:rPr>
          <w:rFonts w:hint="eastAsia"/>
          <w:color w:val="auto"/>
          <w:szCs w:val="21"/>
          <w:lang w:eastAsia="zh-CN"/>
        </w:rPr>
        <w:t>账号：</w:t>
      </w:r>
      <w:r>
        <w:rPr>
          <w:rFonts w:hint="eastAsia"/>
          <w:color w:val="auto"/>
          <w:szCs w:val="21"/>
          <w:u w:val="single"/>
          <w:lang w:eastAsia="zh-CN"/>
        </w:rPr>
        <w:t></w:t>
      </w:r>
    </w:p>
    <w:p>
      <w:pPr>
        <w:widowControl/>
        <w:rPr>
          <w:color w:val="auto"/>
          <w:szCs w:val="21"/>
          <w:u w:val="single"/>
          <w:lang w:eastAsia="zh-CN"/>
        </w:rPr>
      </w:pPr>
      <w:r>
        <w:rPr>
          <w:color w:val="auto"/>
          <w:szCs w:val="21"/>
          <w:lang w:eastAsia="zh-CN"/>
        </w:rPr>
        <w:br w:type="page"/>
      </w:r>
    </w:p>
    <w:p>
      <w:pPr>
        <w:keepNext/>
        <w:keepLines/>
        <w:spacing w:line="360" w:lineRule="auto"/>
        <w:jc w:val="center"/>
        <w:outlineLvl w:val="0"/>
        <w:rPr>
          <w:rFonts w:eastAsia="黑体"/>
          <w:b/>
          <w:bCs/>
          <w:color w:val="auto"/>
          <w:kern w:val="44"/>
          <w:sz w:val="32"/>
          <w:szCs w:val="44"/>
          <w:lang w:eastAsia="zh-CN"/>
        </w:rPr>
      </w:pPr>
      <w:bookmarkStart w:id="268" w:name="_Toc17820714"/>
      <w:bookmarkStart w:id="269" w:name="_Toc27379_WPSOffice_Level2"/>
      <w:bookmarkStart w:id="270" w:name="_Toc389065256"/>
      <w:bookmarkStart w:id="271" w:name="_Toc24759_WPSOffice_Level2"/>
      <w:bookmarkStart w:id="272" w:name="_Toc373227691"/>
      <w:bookmarkStart w:id="273" w:name="_Toc373478338"/>
      <w:bookmarkStart w:id="274" w:name="_Toc351203632"/>
      <w:r>
        <w:rPr>
          <w:rFonts w:hint="eastAsia" w:eastAsia="黑体"/>
          <w:b/>
          <w:bCs/>
          <w:color w:val="auto"/>
          <w:kern w:val="44"/>
          <w:sz w:val="32"/>
          <w:szCs w:val="44"/>
          <w:lang w:eastAsia="zh-CN"/>
        </w:rPr>
        <w:t>第二部分通用合同条款</w:t>
      </w:r>
      <w:bookmarkEnd w:id="268"/>
      <w:bookmarkEnd w:id="269"/>
      <w:bookmarkEnd w:id="270"/>
      <w:bookmarkEnd w:id="271"/>
    </w:p>
    <w:p>
      <w:pPr>
        <w:spacing w:line="360" w:lineRule="auto"/>
        <w:ind w:firstLine="440" w:firstLineChars="200"/>
        <w:rPr>
          <w:color w:val="auto"/>
          <w:szCs w:val="21"/>
          <w:lang w:eastAsia="zh-CN"/>
        </w:rPr>
      </w:pPr>
    </w:p>
    <w:p>
      <w:pPr>
        <w:spacing w:line="360" w:lineRule="auto"/>
        <w:ind w:firstLine="1546" w:firstLineChars="700"/>
        <w:rPr>
          <w:b/>
          <w:color w:val="auto"/>
          <w:szCs w:val="21"/>
          <w:lang w:eastAsia="zh-CN"/>
        </w:rPr>
      </w:pPr>
      <w:r>
        <w:rPr>
          <w:rFonts w:hint="eastAsia"/>
          <w:b/>
          <w:color w:val="auto"/>
          <w:szCs w:val="21"/>
          <w:lang w:eastAsia="zh-CN"/>
        </w:rPr>
        <w:t>采用《建设工程施工合同（示范文本）》（</w:t>
      </w:r>
      <w:r>
        <w:rPr>
          <w:b/>
          <w:color w:val="auto"/>
          <w:szCs w:val="21"/>
          <w:lang w:eastAsia="zh-CN"/>
        </w:rPr>
        <w:t>GF</w:t>
      </w:r>
      <w:r>
        <w:rPr>
          <w:rFonts w:hint="eastAsia"/>
          <w:b/>
          <w:color w:val="auto"/>
          <w:szCs w:val="21"/>
          <w:lang w:eastAsia="zh-CN"/>
        </w:rPr>
        <w:t>—</w:t>
      </w:r>
      <w:r>
        <w:rPr>
          <w:b/>
          <w:color w:val="auto"/>
          <w:szCs w:val="21"/>
          <w:lang w:eastAsia="zh-CN"/>
        </w:rPr>
        <w:t>201</w:t>
      </w:r>
      <w:r>
        <w:rPr>
          <w:rFonts w:hint="eastAsia"/>
          <w:b/>
          <w:color w:val="auto"/>
          <w:szCs w:val="21"/>
          <w:lang w:val="en-US" w:eastAsia="zh-CN"/>
        </w:rPr>
        <w:t>7</w:t>
      </w:r>
      <w:r>
        <w:rPr>
          <w:rFonts w:hint="eastAsia"/>
          <w:b/>
          <w:color w:val="auto"/>
          <w:szCs w:val="21"/>
          <w:lang w:eastAsia="zh-CN"/>
        </w:rPr>
        <w:t>—</w:t>
      </w:r>
      <w:r>
        <w:rPr>
          <w:b/>
          <w:color w:val="auto"/>
          <w:szCs w:val="21"/>
          <w:lang w:eastAsia="zh-CN"/>
        </w:rPr>
        <w:t>0201</w:t>
      </w:r>
      <w:r>
        <w:rPr>
          <w:rFonts w:hint="eastAsia"/>
          <w:b/>
          <w:color w:val="auto"/>
          <w:szCs w:val="21"/>
          <w:lang w:eastAsia="zh-CN"/>
        </w:rPr>
        <w:t>）。</w:t>
      </w:r>
    </w:p>
    <w:p>
      <w:pPr>
        <w:spacing w:line="360" w:lineRule="auto"/>
        <w:jc w:val="center"/>
        <w:outlineLvl w:val="0"/>
        <w:rPr>
          <w:rFonts w:eastAsia="黑体"/>
          <w:b/>
          <w:bCs/>
          <w:color w:val="auto"/>
          <w:kern w:val="44"/>
          <w:sz w:val="30"/>
          <w:szCs w:val="30"/>
          <w:lang w:eastAsia="zh-CN"/>
        </w:rPr>
      </w:pPr>
    </w:p>
    <w:bookmarkEnd w:id="272"/>
    <w:bookmarkEnd w:id="273"/>
    <w:bookmarkEnd w:id="274"/>
    <w:p>
      <w:pPr>
        <w:keepNext/>
        <w:keepLines/>
        <w:spacing w:before="60" w:after="60" w:line="400" w:lineRule="exact"/>
        <w:jc w:val="center"/>
        <w:outlineLvl w:val="1"/>
        <w:rPr>
          <w:rFonts w:ascii="黑体" w:hAnsi="黑体" w:eastAsia="黑体"/>
          <w:b/>
          <w:bCs/>
          <w:color w:val="auto"/>
          <w:sz w:val="30"/>
          <w:szCs w:val="30"/>
          <w:lang w:eastAsia="zh-CN"/>
        </w:rPr>
      </w:pPr>
      <w:bookmarkStart w:id="275" w:name="_Toc389065257"/>
      <w:bookmarkStart w:id="276" w:name="_Toc494025285"/>
      <w:bookmarkStart w:id="277" w:name="_Toc5081_WPSOffice_Level2"/>
      <w:bookmarkStart w:id="278" w:name="_Toc17820715"/>
      <w:bookmarkStart w:id="279" w:name="_Toc13735_WPSOffice_Level2"/>
      <w:r>
        <w:rPr>
          <w:rFonts w:hint="eastAsia" w:ascii="黑体" w:hAnsi="黑体" w:eastAsia="黑体"/>
          <w:b/>
          <w:bCs/>
          <w:color w:val="auto"/>
          <w:sz w:val="30"/>
          <w:szCs w:val="30"/>
          <w:lang w:eastAsia="zh-CN"/>
        </w:rPr>
        <w:t xml:space="preserve">第三部分 </w:t>
      </w:r>
      <w:bookmarkEnd w:id="275"/>
      <w:bookmarkEnd w:id="276"/>
      <w:bookmarkStart w:id="280" w:name="_Toc503349307"/>
      <w:bookmarkStart w:id="281" w:name="_Toc534293447"/>
      <w:r>
        <w:rPr>
          <w:rFonts w:hint="eastAsia" w:ascii="黑体" w:hAnsi="黑体" w:eastAsia="黑体"/>
          <w:b/>
          <w:bCs/>
          <w:color w:val="auto"/>
          <w:sz w:val="30"/>
          <w:szCs w:val="30"/>
          <w:lang w:eastAsia="zh-CN"/>
        </w:rPr>
        <w:t>专用合同条款</w:t>
      </w:r>
      <w:bookmarkEnd w:id="277"/>
      <w:bookmarkEnd w:id="278"/>
      <w:bookmarkEnd w:id="279"/>
      <w:bookmarkEnd w:id="280"/>
      <w:bookmarkEnd w:id="28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82" w:name="_Toc20408_WPSOffice_Level3"/>
      <w:bookmarkStart w:id="283" w:name="_Toc20956_WPSOffice_Level3"/>
      <w:bookmarkStart w:id="284" w:name="_Toc222032696"/>
      <w:bookmarkStart w:id="285" w:name="_Toc222031029"/>
      <w:bookmarkStart w:id="286" w:name="_Toc229305387"/>
      <w:bookmarkStart w:id="287" w:name="_Toc222029527"/>
      <w:bookmarkStart w:id="288" w:name="_Toc222033878"/>
      <w:bookmarkStart w:id="289" w:name="_Toc221951111"/>
      <w:r>
        <w:rPr>
          <w:rFonts w:hint="eastAsia" w:asciiTheme="minorEastAsia" w:hAnsiTheme="minorEastAsia" w:eastAsiaTheme="minorEastAsia" w:cstheme="minorEastAsia"/>
          <w:b/>
          <w:bCs/>
          <w:color w:val="auto"/>
          <w:sz w:val="21"/>
          <w:szCs w:val="21"/>
          <w:lang w:eastAsia="zh-CN"/>
        </w:rPr>
        <w:t>1．一般约定</w:t>
      </w:r>
      <w:bookmarkEnd w:id="282"/>
      <w:bookmarkEnd w:id="283"/>
      <w:bookmarkEnd w:id="284"/>
      <w:bookmarkEnd w:id="285"/>
      <w:bookmarkEnd w:id="286"/>
      <w:bookmarkEnd w:id="287"/>
      <w:bookmarkEnd w:id="288"/>
      <w:bookmarkEnd w:id="28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90" w:name="_Toc221951112"/>
      <w:r>
        <w:rPr>
          <w:rFonts w:hint="eastAsia" w:asciiTheme="minorEastAsia" w:hAnsiTheme="minorEastAsia" w:eastAsiaTheme="minorEastAsia" w:cstheme="minorEastAsia"/>
          <w:b/>
          <w:bCs/>
          <w:color w:val="auto"/>
          <w:sz w:val="21"/>
          <w:szCs w:val="21"/>
          <w:lang w:eastAsia="zh-CN"/>
        </w:rPr>
        <w:t>1.1  词语定义</w:t>
      </w:r>
      <w:bookmarkEnd w:id="290"/>
    </w:p>
    <w:p>
      <w:pPr>
        <w:spacing w:line="360" w:lineRule="auto"/>
        <w:rPr>
          <w:rFonts w:asciiTheme="minorEastAsia" w:hAnsiTheme="minorEastAsia" w:eastAsiaTheme="minorEastAsia" w:cstheme="minorEastAsia"/>
          <w:color w:val="auto"/>
          <w:sz w:val="21"/>
          <w:szCs w:val="21"/>
          <w:lang w:eastAsia="zh-CN"/>
        </w:rPr>
      </w:pPr>
      <w:bookmarkStart w:id="291" w:name="_Toc221951113"/>
      <w:r>
        <w:rPr>
          <w:rFonts w:hint="eastAsia" w:asciiTheme="minorEastAsia" w:hAnsiTheme="minorEastAsia" w:eastAsiaTheme="minorEastAsia" w:cstheme="minorEastAsia"/>
          <w:color w:val="auto"/>
          <w:sz w:val="21"/>
          <w:szCs w:val="21"/>
          <w:lang w:eastAsia="zh-CN"/>
        </w:rPr>
        <w:t>1.1.2  合同当事人和人员</w:t>
      </w:r>
      <w:bookmarkEnd w:id="291"/>
    </w:p>
    <w:p>
      <w:pPr>
        <w:spacing w:line="360" w:lineRule="auto"/>
        <w:rPr>
          <w:rFonts w:asciiTheme="minorEastAsia" w:hAnsiTheme="minorEastAsia" w:eastAsiaTheme="minorEastAsia" w:cstheme="minorEastAsia"/>
          <w:color w:val="auto"/>
          <w:sz w:val="21"/>
          <w:szCs w:val="21"/>
          <w:lang w:eastAsia="zh-CN"/>
        </w:rPr>
      </w:pPr>
      <w:bookmarkStart w:id="292" w:name="_Toc221951114"/>
      <w:r>
        <w:rPr>
          <w:rFonts w:hint="eastAsia" w:asciiTheme="minorEastAsia" w:hAnsiTheme="minorEastAsia" w:eastAsiaTheme="minorEastAsia" w:cstheme="minorEastAsia"/>
          <w:color w:val="auto"/>
          <w:sz w:val="21"/>
          <w:szCs w:val="21"/>
          <w:lang w:eastAsia="zh-CN"/>
        </w:rPr>
        <w:t>1.1.2.2  发包人：</w:t>
      </w:r>
      <w:r>
        <w:rPr>
          <w:rFonts w:hint="eastAsia" w:asciiTheme="minorEastAsia" w:hAnsiTheme="minorEastAsia" w:eastAsiaTheme="minorEastAsia" w:cstheme="minorEastAsia"/>
          <w:b/>
          <w:bCs/>
          <w:color w:val="auto"/>
          <w:sz w:val="21"/>
          <w:szCs w:val="21"/>
          <w:u w:val="single"/>
          <w:lang w:eastAsia="zh-CN"/>
        </w:rPr>
        <w:t>钦州市钦北区农业农村局</w:t>
      </w:r>
      <w:r>
        <w:rPr>
          <w:rFonts w:hint="eastAsia" w:asciiTheme="minorEastAsia" w:hAnsiTheme="minorEastAsia" w:eastAsiaTheme="minorEastAsia" w:cstheme="minorEastAsia"/>
          <w:color w:val="auto"/>
          <w:sz w:val="21"/>
          <w:szCs w:val="21"/>
          <w:lang w:eastAsia="zh-CN"/>
        </w:rPr>
        <w:t>。</w:t>
      </w:r>
      <w:bookmarkEnd w:id="292"/>
    </w:p>
    <w:p>
      <w:pPr>
        <w:spacing w:line="360" w:lineRule="auto"/>
        <w:rPr>
          <w:rFonts w:asciiTheme="minorEastAsia" w:hAnsiTheme="minorEastAsia" w:eastAsiaTheme="minorEastAsia" w:cstheme="minorEastAsia"/>
          <w:color w:val="auto"/>
          <w:sz w:val="21"/>
          <w:szCs w:val="21"/>
          <w:lang w:eastAsia="zh-CN"/>
        </w:rPr>
      </w:pPr>
      <w:bookmarkStart w:id="293" w:name="_Toc221951115"/>
      <w:r>
        <w:rPr>
          <w:rFonts w:hint="eastAsia" w:asciiTheme="minorEastAsia" w:hAnsiTheme="minorEastAsia" w:eastAsiaTheme="minorEastAsia" w:cstheme="minorEastAsia"/>
          <w:color w:val="auto"/>
          <w:sz w:val="21"/>
          <w:szCs w:val="21"/>
          <w:lang w:eastAsia="zh-CN"/>
        </w:rPr>
        <w:t>1.1.2.3  承包人：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eastAsia="zh-CN"/>
        </w:rPr>
        <w:t>。</w:t>
      </w:r>
      <w:bookmarkEnd w:id="293"/>
    </w:p>
    <w:p>
      <w:pPr>
        <w:spacing w:line="360" w:lineRule="auto"/>
        <w:rPr>
          <w:rFonts w:asciiTheme="minorEastAsia" w:hAnsiTheme="minorEastAsia" w:eastAsiaTheme="minorEastAsia" w:cstheme="minorEastAsia"/>
          <w:color w:val="auto"/>
          <w:sz w:val="21"/>
          <w:szCs w:val="21"/>
          <w:lang w:eastAsia="zh-CN"/>
        </w:rPr>
      </w:pPr>
      <w:bookmarkStart w:id="294" w:name="_Toc221951116"/>
      <w:r>
        <w:rPr>
          <w:rFonts w:hint="eastAsia" w:asciiTheme="minorEastAsia" w:hAnsiTheme="minorEastAsia" w:eastAsiaTheme="minorEastAsia" w:cstheme="minorEastAsia"/>
          <w:color w:val="auto"/>
          <w:sz w:val="21"/>
          <w:szCs w:val="21"/>
          <w:lang w:eastAsia="zh-CN"/>
        </w:rPr>
        <w:t>1.1.2.5  分包人：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bookmarkEnd w:id="294"/>
    </w:p>
    <w:p>
      <w:pPr>
        <w:spacing w:line="360" w:lineRule="auto"/>
        <w:rPr>
          <w:rFonts w:asciiTheme="minorEastAsia" w:hAnsiTheme="minorEastAsia" w:eastAsiaTheme="minorEastAsia" w:cstheme="minorEastAsia"/>
          <w:color w:val="auto"/>
          <w:sz w:val="21"/>
          <w:szCs w:val="21"/>
          <w:lang w:eastAsia="zh-CN"/>
        </w:rPr>
      </w:pPr>
      <w:bookmarkStart w:id="295" w:name="_Toc221951117"/>
      <w:r>
        <w:rPr>
          <w:rFonts w:hint="eastAsia" w:asciiTheme="minorEastAsia" w:hAnsiTheme="minorEastAsia" w:eastAsiaTheme="minorEastAsia" w:cstheme="minorEastAsia"/>
          <w:color w:val="auto"/>
          <w:sz w:val="21"/>
          <w:szCs w:val="21"/>
          <w:lang w:eastAsia="zh-CN"/>
        </w:rPr>
        <w:t>1.1.2.6  监理人：</w:t>
      </w:r>
      <w:r>
        <w:rPr>
          <w:rFonts w:hint="eastAsia" w:asciiTheme="minorEastAsia" w:hAnsiTheme="minorEastAsia" w:eastAsiaTheme="minorEastAsia" w:cstheme="minorEastAsia"/>
          <w:color w:val="auto"/>
          <w:sz w:val="21"/>
          <w:szCs w:val="21"/>
          <w:u w:val="single"/>
          <w:lang w:eastAsia="zh-CN"/>
        </w:rPr>
        <w:t xml:space="preserve">             (填入监理人名称)     </w:t>
      </w:r>
      <w:r>
        <w:rPr>
          <w:rFonts w:hint="eastAsia" w:asciiTheme="minorEastAsia" w:hAnsiTheme="minorEastAsia" w:eastAsiaTheme="minorEastAsia" w:cstheme="minorEastAsia"/>
          <w:color w:val="auto"/>
          <w:sz w:val="21"/>
          <w:szCs w:val="21"/>
          <w:lang w:eastAsia="zh-CN"/>
        </w:rPr>
        <w:t xml:space="preserve"> 。</w:t>
      </w:r>
      <w:bookmarkEnd w:id="295"/>
    </w:p>
    <w:p>
      <w:pPr>
        <w:spacing w:line="360" w:lineRule="auto"/>
        <w:rPr>
          <w:rFonts w:asciiTheme="minorEastAsia" w:hAnsiTheme="minorEastAsia" w:eastAsiaTheme="minorEastAsia" w:cstheme="minorEastAsia"/>
          <w:color w:val="auto"/>
          <w:sz w:val="21"/>
          <w:szCs w:val="21"/>
          <w:lang w:eastAsia="zh-CN"/>
        </w:rPr>
      </w:pPr>
      <w:bookmarkStart w:id="296" w:name="_Toc221951125"/>
      <w:r>
        <w:rPr>
          <w:rFonts w:hint="eastAsia" w:asciiTheme="minorEastAsia" w:hAnsiTheme="minorEastAsia" w:eastAsiaTheme="minorEastAsia" w:cstheme="minorEastAsia"/>
          <w:color w:val="auto"/>
          <w:sz w:val="21"/>
          <w:szCs w:val="21"/>
          <w:lang w:eastAsia="zh-CN"/>
        </w:rPr>
        <w:t>1.1.4  日期</w:t>
      </w:r>
      <w:bookmarkEnd w:id="296"/>
    </w:p>
    <w:p>
      <w:pPr>
        <w:spacing w:line="360" w:lineRule="auto"/>
        <w:rPr>
          <w:rFonts w:asciiTheme="minorEastAsia" w:hAnsiTheme="minorEastAsia" w:eastAsiaTheme="minorEastAsia" w:cstheme="minorEastAsia"/>
          <w:color w:val="auto"/>
          <w:sz w:val="21"/>
          <w:szCs w:val="21"/>
          <w:u w:val="single"/>
          <w:lang w:eastAsia="zh-CN"/>
        </w:rPr>
      </w:pPr>
      <w:bookmarkStart w:id="297" w:name="_Toc221951126"/>
      <w:r>
        <w:rPr>
          <w:rFonts w:hint="eastAsia" w:asciiTheme="minorEastAsia" w:hAnsiTheme="minorEastAsia" w:eastAsiaTheme="minorEastAsia" w:cstheme="minorEastAsia"/>
          <w:color w:val="auto"/>
          <w:sz w:val="21"/>
          <w:szCs w:val="21"/>
          <w:lang w:eastAsia="zh-CN"/>
        </w:rPr>
        <w:t>1.1.4.5  缺陷责任期（工程质量保修期）：</w:t>
      </w:r>
      <w:bookmarkEnd w:id="297"/>
      <w:r>
        <w:rPr>
          <w:rFonts w:hint="eastAsia" w:asciiTheme="minorEastAsia" w:hAnsiTheme="minorEastAsia" w:eastAsiaTheme="minorEastAsia" w:cstheme="minorEastAsia"/>
          <w:color w:val="auto"/>
          <w:sz w:val="21"/>
          <w:szCs w:val="21"/>
          <w:u w:val="single"/>
          <w:lang w:eastAsia="zh-CN"/>
        </w:rPr>
        <w:t>双方约定本项目的质量保修期为保修期的起算日至通过竣工验收后一年。</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298" w:name="_Toc221951127"/>
      <w:r>
        <w:rPr>
          <w:rFonts w:hint="eastAsia" w:asciiTheme="minorEastAsia" w:hAnsiTheme="minorEastAsia" w:eastAsiaTheme="minorEastAsia" w:cstheme="minorEastAsia"/>
          <w:b/>
          <w:bCs/>
          <w:color w:val="auto"/>
          <w:sz w:val="21"/>
          <w:szCs w:val="21"/>
          <w:lang w:eastAsia="zh-CN"/>
        </w:rPr>
        <w:t>1.4  合同文件的优先顺序</w:t>
      </w:r>
      <w:bookmarkEnd w:id="298"/>
    </w:p>
    <w:p>
      <w:pPr>
        <w:spacing w:line="360" w:lineRule="auto"/>
        <w:rPr>
          <w:rFonts w:asciiTheme="minorEastAsia" w:hAnsiTheme="minorEastAsia" w:eastAsiaTheme="minorEastAsia" w:cstheme="minorEastAsia"/>
          <w:color w:val="auto"/>
          <w:sz w:val="21"/>
          <w:szCs w:val="21"/>
          <w:lang w:eastAsia="zh-CN"/>
        </w:rPr>
      </w:pPr>
      <w:bookmarkStart w:id="299" w:name="_Toc221951128"/>
      <w:r>
        <w:rPr>
          <w:rFonts w:hint="eastAsia" w:asciiTheme="minorEastAsia" w:hAnsiTheme="minorEastAsia" w:eastAsiaTheme="minorEastAsia" w:cstheme="minorEastAsia"/>
          <w:color w:val="auto"/>
          <w:sz w:val="21"/>
          <w:szCs w:val="21"/>
          <w:lang w:eastAsia="zh-CN"/>
        </w:rPr>
        <w:t>进入合同的各项文件及其优先顺序</w:t>
      </w:r>
      <w:bookmarkEnd w:id="299"/>
      <w:r>
        <w:rPr>
          <w:rFonts w:hint="eastAsia" w:asciiTheme="minorEastAsia" w:hAnsiTheme="minorEastAsia" w:eastAsiaTheme="minorEastAsia" w:cstheme="minorEastAsia"/>
          <w:color w:val="auto"/>
          <w:sz w:val="21"/>
          <w:szCs w:val="21"/>
          <w:lang w:eastAsia="zh-CN"/>
        </w:rPr>
        <w:t>如下：</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（1）合同协议书（包括补充协议、合同谈判备忘录）；</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（2）中标通知书；</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（3）投标函；</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（4）专用合同条款（含附加条款）；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（5）通用合同条款；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（6）技术标准和要求（合同技术条款）；</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（7）图纸；</w:t>
      </w:r>
    </w:p>
    <w:p>
      <w:pPr>
        <w:spacing w:line="360" w:lineRule="auto"/>
        <w:ind w:firstLine="359" w:firstLineChars="171"/>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（8）已标价工程量清单；</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（9）投标文件其他内容；</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（10）其他合同文件。</w:t>
      </w:r>
    </w:p>
    <w:p>
      <w:pPr>
        <w:spacing w:line="360" w:lineRule="auto"/>
        <w:ind w:firstLine="525" w:firstLineChars="25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1.5合同签订</w:t>
      </w:r>
    </w:p>
    <w:p>
      <w:pPr>
        <w:spacing w:line="360" w:lineRule="auto"/>
        <w:ind w:firstLine="525" w:firstLineChars="25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00" w:name="_Toc221951129"/>
      <w:r>
        <w:rPr>
          <w:rFonts w:hint="eastAsia" w:asciiTheme="minorEastAsia" w:hAnsiTheme="minorEastAsia" w:eastAsiaTheme="minorEastAsia" w:cstheme="minorEastAsia"/>
          <w:b/>
          <w:bCs/>
          <w:color w:val="auto"/>
          <w:sz w:val="21"/>
          <w:szCs w:val="21"/>
          <w:lang w:eastAsia="zh-CN"/>
        </w:rPr>
        <w:t>1.7  联络</w:t>
      </w:r>
      <w:bookmarkEnd w:id="300"/>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301" w:name="_Toc221951130"/>
      <w:r>
        <w:rPr>
          <w:rFonts w:hint="eastAsia" w:asciiTheme="minorEastAsia" w:hAnsiTheme="minorEastAsia" w:eastAsiaTheme="minorEastAsia" w:cstheme="minorEastAsia"/>
          <w:color w:val="auto"/>
          <w:sz w:val="21"/>
          <w:szCs w:val="21"/>
          <w:lang w:eastAsia="zh-CN"/>
        </w:rPr>
        <w:t xml:space="preserve">1.7.2  来往函件均应按技术标准和要求（合同技术条款）约定的期限送达 </w:t>
      </w:r>
      <w:r>
        <w:rPr>
          <w:rFonts w:hint="eastAsia" w:asciiTheme="minorEastAsia" w:hAnsiTheme="minorEastAsia" w:eastAsiaTheme="minorEastAsia" w:cstheme="minorEastAsia"/>
          <w:color w:val="auto"/>
          <w:sz w:val="21"/>
          <w:szCs w:val="21"/>
          <w:u w:val="single"/>
          <w:lang w:eastAsia="zh-CN"/>
        </w:rPr>
        <w:t xml:space="preserve">  双方办公处   </w:t>
      </w:r>
      <w:r>
        <w:rPr>
          <w:rFonts w:hint="eastAsia" w:asciiTheme="minorEastAsia" w:hAnsiTheme="minorEastAsia" w:eastAsiaTheme="minorEastAsia" w:cstheme="minorEastAsia"/>
          <w:color w:val="auto"/>
          <w:sz w:val="21"/>
          <w:szCs w:val="21"/>
          <w:lang w:eastAsia="zh-CN"/>
        </w:rPr>
        <w:t xml:space="preserve"> 。</w:t>
      </w:r>
      <w:bookmarkEnd w:id="30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02" w:name="_Toc222029528"/>
      <w:bookmarkStart w:id="303" w:name="_Toc229305388"/>
      <w:bookmarkStart w:id="304" w:name="_Toc221951131"/>
      <w:bookmarkStart w:id="305" w:name="_Toc222032697"/>
      <w:bookmarkStart w:id="306" w:name="_Toc222031030"/>
      <w:bookmarkStart w:id="307" w:name="_Toc10695_WPSOffice_Level3"/>
      <w:bookmarkStart w:id="308" w:name="_Toc10679_WPSOffice_Level3"/>
      <w:bookmarkStart w:id="309" w:name="_Toc222033879"/>
      <w:r>
        <w:rPr>
          <w:rFonts w:hint="eastAsia" w:asciiTheme="minorEastAsia" w:hAnsiTheme="minorEastAsia" w:eastAsiaTheme="minorEastAsia" w:cstheme="minorEastAsia"/>
          <w:b/>
          <w:bCs/>
          <w:color w:val="auto"/>
          <w:sz w:val="21"/>
          <w:szCs w:val="21"/>
          <w:lang w:eastAsia="zh-CN"/>
        </w:rPr>
        <w:t>2  发包人义务</w:t>
      </w:r>
      <w:bookmarkEnd w:id="302"/>
      <w:bookmarkEnd w:id="303"/>
      <w:bookmarkEnd w:id="304"/>
      <w:bookmarkEnd w:id="305"/>
      <w:bookmarkEnd w:id="306"/>
      <w:bookmarkEnd w:id="307"/>
      <w:bookmarkEnd w:id="308"/>
      <w:bookmarkEnd w:id="30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0" w:name="_Toc221951132"/>
      <w:r>
        <w:rPr>
          <w:rFonts w:hint="eastAsia" w:asciiTheme="minorEastAsia" w:hAnsiTheme="minorEastAsia" w:eastAsiaTheme="minorEastAsia" w:cstheme="minorEastAsia"/>
          <w:b/>
          <w:bCs/>
          <w:color w:val="auto"/>
          <w:sz w:val="21"/>
          <w:szCs w:val="21"/>
          <w:lang w:eastAsia="zh-CN"/>
        </w:rPr>
        <w:t>2.3  提供施工场地</w:t>
      </w:r>
      <w:bookmarkEnd w:id="310"/>
    </w:p>
    <w:p>
      <w:pPr>
        <w:spacing w:line="360" w:lineRule="auto"/>
        <w:ind w:right="248" w:firstLine="480"/>
        <w:rPr>
          <w:rFonts w:asciiTheme="minorEastAsia" w:hAnsiTheme="minorEastAsia" w:eastAsiaTheme="minorEastAsia" w:cstheme="minorEastAsia"/>
          <w:b/>
          <w:bCs/>
          <w:color w:val="auto"/>
          <w:sz w:val="21"/>
          <w:szCs w:val="21"/>
          <w:lang w:eastAsia="zh-CN"/>
        </w:rPr>
      </w:pPr>
      <w:bookmarkStart w:id="311" w:name="_Toc221951133"/>
      <w:r>
        <w:rPr>
          <w:rFonts w:hint="eastAsia" w:asciiTheme="minorEastAsia" w:hAnsiTheme="minorEastAsia" w:eastAsiaTheme="minorEastAsia" w:cstheme="minorEastAsia"/>
          <w:color w:val="auto"/>
          <w:sz w:val="21"/>
          <w:szCs w:val="21"/>
          <w:lang w:eastAsia="zh-CN"/>
        </w:rPr>
        <w:t>2.3.2发包人提供的施工场地范围为：</w:t>
      </w:r>
      <w:bookmarkEnd w:id="311"/>
      <w:r>
        <w:rPr>
          <w:rFonts w:hint="eastAsia" w:asciiTheme="minorEastAsia" w:hAnsiTheme="minorEastAsia" w:eastAsiaTheme="minorEastAsia" w:cstheme="minorEastAsia"/>
          <w:color w:val="auto"/>
          <w:sz w:val="21"/>
          <w:szCs w:val="21"/>
          <w:u w:val="single"/>
          <w:lang w:eastAsia="zh-CN"/>
        </w:rPr>
        <w:t>发包人负责办理工地范围内的征地、拆迁和移民等有关手续，向承包人提供施工用地。提供的用地范围和期限在签订协议书时商定。</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2.3.3承包人自行勘察的施工场地范围为：</w:t>
      </w:r>
      <w:r>
        <w:rPr>
          <w:rFonts w:hint="eastAsia" w:asciiTheme="minorEastAsia" w:hAnsiTheme="minorEastAsia" w:eastAsiaTheme="minorEastAsia" w:cstheme="minorEastAsia"/>
          <w:color w:val="auto"/>
          <w:sz w:val="21"/>
          <w:szCs w:val="21"/>
          <w:u w:val="single"/>
          <w:lang w:eastAsia="zh-CN"/>
        </w:rPr>
        <w:t xml:space="preserve"> 按设计施工图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2" w:name="_Toc221951134"/>
      <w:r>
        <w:rPr>
          <w:rFonts w:hint="eastAsia" w:asciiTheme="minorEastAsia" w:hAnsiTheme="minorEastAsia" w:eastAsiaTheme="minorEastAsia" w:cstheme="minorEastAsia"/>
          <w:b/>
          <w:bCs/>
          <w:color w:val="auto"/>
          <w:sz w:val="21"/>
          <w:szCs w:val="21"/>
          <w:lang w:eastAsia="zh-CN"/>
        </w:rPr>
        <w:t>2.8  其它义务</w:t>
      </w:r>
      <w:bookmarkEnd w:id="312"/>
    </w:p>
    <w:p>
      <w:pPr>
        <w:spacing w:line="360" w:lineRule="auto"/>
        <w:ind w:left="240" w:right="248" w:firstLine="480"/>
        <w:rPr>
          <w:rFonts w:asciiTheme="minorEastAsia" w:hAnsiTheme="minorEastAsia" w:eastAsiaTheme="minorEastAsia" w:cstheme="minorEastAsia"/>
          <w:b/>
          <w:color w:val="auto"/>
          <w:sz w:val="21"/>
          <w:szCs w:val="21"/>
          <w:lang w:eastAsia="zh-CN"/>
        </w:rPr>
      </w:pPr>
      <w:bookmarkStart w:id="313" w:name="_Toc7091_WPSOffice_Level3"/>
      <w:bookmarkStart w:id="314" w:name="_Toc221951139"/>
      <w:r>
        <w:rPr>
          <w:rFonts w:hint="eastAsia" w:asciiTheme="minorEastAsia" w:hAnsiTheme="minorEastAsia" w:eastAsiaTheme="minorEastAsia" w:cstheme="minorEastAsia"/>
          <w:b/>
          <w:color w:val="auto"/>
          <w:sz w:val="21"/>
          <w:szCs w:val="21"/>
          <w:lang w:eastAsia="zh-CN"/>
        </w:rPr>
        <w:t>（一）其他未尽事宜待签订施工合同时双方再协商。</w:t>
      </w:r>
      <w:bookmarkEnd w:id="313"/>
      <w:bookmarkEnd w:id="31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15" w:name="_Toc229305389"/>
      <w:bookmarkStart w:id="316" w:name="_Toc222033880"/>
      <w:bookmarkStart w:id="317" w:name="_Toc222029529"/>
      <w:bookmarkStart w:id="318" w:name="_Toc10863_WPSOffice_Level3"/>
      <w:bookmarkStart w:id="319" w:name="_Toc222031031"/>
      <w:bookmarkStart w:id="320" w:name="_Toc222032698"/>
      <w:bookmarkStart w:id="321" w:name="_Toc221951140"/>
      <w:r>
        <w:rPr>
          <w:rFonts w:hint="eastAsia" w:asciiTheme="minorEastAsia" w:hAnsiTheme="minorEastAsia" w:eastAsiaTheme="minorEastAsia" w:cstheme="minorEastAsia"/>
          <w:b/>
          <w:bCs/>
          <w:color w:val="auto"/>
          <w:sz w:val="21"/>
          <w:szCs w:val="21"/>
          <w:lang w:eastAsia="zh-CN"/>
        </w:rPr>
        <w:t>3  监理人</w:t>
      </w:r>
      <w:bookmarkEnd w:id="315"/>
      <w:bookmarkEnd w:id="316"/>
      <w:bookmarkEnd w:id="317"/>
      <w:bookmarkEnd w:id="318"/>
      <w:bookmarkEnd w:id="319"/>
      <w:bookmarkEnd w:id="320"/>
      <w:bookmarkEnd w:id="32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22" w:name="_Toc221951141"/>
      <w:r>
        <w:rPr>
          <w:rFonts w:hint="eastAsia" w:asciiTheme="minorEastAsia" w:hAnsiTheme="minorEastAsia" w:eastAsiaTheme="minorEastAsia" w:cstheme="minorEastAsia"/>
          <w:b/>
          <w:bCs/>
          <w:color w:val="auto"/>
          <w:sz w:val="21"/>
          <w:szCs w:val="21"/>
          <w:lang w:eastAsia="zh-CN"/>
        </w:rPr>
        <w:t>3.1  监理人的职责和权力</w:t>
      </w:r>
      <w:bookmarkEnd w:id="322"/>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323" w:name="_Toc221951142"/>
      <w:r>
        <w:rPr>
          <w:rFonts w:hint="eastAsia" w:asciiTheme="minorEastAsia" w:hAnsiTheme="minorEastAsia" w:eastAsiaTheme="minorEastAsia" w:cstheme="minorEastAsia"/>
          <w:color w:val="auto"/>
          <w:sz w:val="21"/>
          <w:szCs w:val="21"/>
          <w:lang w:eastAsia="zh-CN"/>
        </w:rPr>
        <w:t>3.1.1</w:t>
      </w:r>
      <w:bookmarkEnd w:id="323"/>
      <w:r>
        <w:rPr>
          <w:rFonts w:hint="eastAsia" w:asciiTheme="minorEastAsia" w:hAnsiTheme="minorEastAsia" w:eastAsiaTheme="minorEastAsia" w:cstheme="minorEastAsia"/>
          <w:color w:val="auto"/>
          <w:sz w:val="21"/>
          <w:szCs w:val="21"/>
          <w:lang w:eastAsia="zh-CN"/>
        </w:rPr>
        <w:t>　</w:t>
      </w:r>
      <w:bookmarkStart w:id="324" w:name="_Toc221951143"/>
      <w:r>
        <w:rPr>
          <w:rFonts w:hint="eastAsia" w:asciiTheme="minorEastAsia" w:hAnsiTheme="minorEastAsia" w:eastAsiaTheme="minorEastAsia" w:cstheme="minorEastAsia"/>
          <w:color w:val="auto"/>
          <w:sz w:val="21"/>
          <w:szCs w:val="21"/>
          <w:lang w:eastAsia="zh-CN"/>
        </w:rPr>
        <w:t>监理人须根据发包人事先批准的权力范围行使权力，发包人批准的权力范围：</w:t>
      </w:r>
      <w:bookmarkEnd w:id="324"/>
      <w:r>
        <w:rPr>
          <w:rFonts w:hint="eastAsia" w:asciiTheme="minorEastAsia" w:hAnsiTheme="minorEastAsia" w:eastAsiaTheme="minorEastAsia" w:cstheme="minorEastAsia"/>
          <w:color w:val="auto"/>
          <w:sz w:val="21"/>
          <w:szCs w:val="21"/>
          <w:lang w:eastAsia="zh-CN"/>
        </w:rPr>
        <w:t>按本工程委托监理合同。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25" w:name="_Toc222029530"/>
      <w:bookmarkStart w:id="326" w:name="_Toc229305390"/>
      <w:bookmarkStart w:id="327" w:name="_Toc222032699"/>
      <w:bookmarkStart w:id="328" w:name="_Toc222033881"/>
      <w:bookmarkStart w:id="329" w:name="_Toc221951150"/>
      <w:bookmarkStart w:id="330" w:name="_Toc222031032"/>
      <w:bookmarkStart w:id="331" w:name="_Toc8157_WPSOffice_Level3"/>
      <w:r>
        <w:rPr>
          <w:rFonts w:hint="eastAsia" w:asciiTheme="minorEastAsia" w:hAnsiTheme="minorEastAsia" w:eastAsiaTheme="minorEastAsia" w:cstheme="minorEastAsia"/>
          <w:b/>
          <w:bCs/>
          <w:color w:val="auto"/>
          <w:sz w:val="21"/>
          <w:szCs w:val="21"/>
          <w:lang w:eastAsia="zh-CN"/>
        </w:rPr>
        <w:t>4  承包人</w:t>
      </w:r>
      <w:bookmarkEnd w:id="325"/>
      <w:bookmarkEnd w:id="326"/>
      <w:bookmarkEnd w:id="327"/>
      <w:bookmarkEnd w:id="328"/>
      <w:bookmarkEnd w:id="329"/>
      <w:bookmarkEnd w:id="330"/>
      <w:bookmarkEnd w:id="33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32" w:name="_Toc221951151"/>
      <w:r>
        <w:rPr>
          <w:rFonts w:hint="eastAsia" w:asciiTheme="minorEastAsia" w:hAnsiTheme="minorEastAsia" w:eastAsiaTheme="minorEastAsia" w:cstheme="minorEastAsia"/>
          <w:b/>
          <w:bCs/>
          <w:color w:val="auto"/>
          <w:sz w:val="21"/>
          <w:szCs w:val="21"/>
          <w:lang w:eastAsia="zh-CN"/>
        </w:rPr>
        <w:t>4.1  承包人的一般义务</w:t>
      </w:r>
      <w:bookmarkEnd w:id="332"/>
    </w:p>
    <w:p>
      <w:pPr>
        <w:spacing w:line="360" w:lineRule="auto"/>
        <w:ind w:right="248" w:firstLine="480"/>
        <w:rPr>
          <w:rFonts w:asciiTheme="minorEastAsia" w:hAnsiTheme="minorEastAsia" w:eastAsiaTheme="minorEastAsia" w:cstheme="minorEastAsia"/>
          <w:color w:val="auto"/>
          <w:sz w:val="21"/>
          <w:szCs w:val="21"/>
          <w:lang w:eastAsia="zh-CN"/>
        </w:rPr>
      </w:pPr>
      <w:bookmarkStart w:id="333" w:name="_Toc221951152"/>
      <w:r>
        <w:rPr>
          <w:rFonts w:hint="eastAsia" w:asciiTheme="minorEastAsia" w:hAnsiTheme="minorEastAsia" w:eastAsiaTheme="minorEastAsia" w:cstheme="minorEastAsia"/>
          <w:color w:val="auto"/>
          <w:sz w:val="21"/>
          <w:szCs w:val="21"/>
          <w:lang w:eastAsia="zh-CN"/>
        </w:rPr>
        <w:t>4.1.10  其他义务</w:t>
      </w:r>
      <w:bookmarkEnd w:id="333"/>
    </w:p>
    <w:p>
      <w:pPr>
        <w:spacing w:line="360" w:lineRule="auto"/>
        <w:ind w:right="248" w:firstLine="480"/>
        <w:rPr>
          <w:rFonts w:asciiTheme="minorEastAsia" w:hAnsiTheme="minorEastAsia" w:eastAsiaTheme="minorEastAsia" w:cstheme="minorEastAsia"/>
          <w:b/>
          <w:color w:val="auto"/>
          <w:sz w:val="21"/>
          <w:szCs w:val="21"/>
          <w:lang w:eastAsia="zh-CN"/>
        </w:rPr>
      </w:pPr>
      <w:bookmarkStart w:id="334" w:name="_Toc23699_WPSOffice_Level3"/>
      <w:r>
        <w:rPr>
          <w:rFonts w:hint="eastAsia" w:asciiTheme="minorEastAsia" w:hAnsiTheme="minorEastAsia" w:eastAsiaTheme="minorEastAsia" w:cstheme="minorEastAsia"/>
          <w:b/>
          <w:color w:val="auto"/>
          <w:sz w:val="21"/>
          <w:szCs w:val="21"/>
          <w:lang w:eastAsia="zh-CN"/>
        </w:rPr>
        <w:t>（一）办理建筑意外伤害保险。</w:t>
      </w:r>
      <w:bookmarkEnd w:id="334"/>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保险期限自投保之日（工程开工之日）起至工程竣工验收时止，时间上涵盖施工全过程的任一时段。</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auto"/>
        <w:ind w:right="248" w:firstLine="422" w:firstLineChars="200"/>
        <w:rPr>
          <w:rFonts w:asciiTheme="minorEastAsia" w:hAnsiTheme="minorEastAsia" w:eastAsiaTheme="minorEastAsia" w:cstheme="minorEastAsia"/>
          <w:b/>
          <w:color w:val="auto"/>
          <w:sz w:val="21"/>
          <w:szCs w:val="21"/>
          <w:lang w:eastAsia="zh-CN"/>
        </w:rPr>
      </w:pPr>
      <w:bookmarkStart w:id="335" w:name="_Toc20789_WPSOffice_Level3"/>
      <w:r>
        <w:rPr>
          <w:rFonts w:hint="eastAsia" w:asciiTheme="minorEastAsia" w:hAnsiTheme="minorEastAsia" w:eastAsiaTheme="minorEastAsia" w:cstheme="minorEastAsia"/>
          <w:b/>
          <w:color w:val="auto"/>
          <w:sz w:val="21"/>
          <w:szCs w:val="21"/>
          <w:lang w:eastAsia="zh-CN"/>
        </w:rPr>
        <w:t>（二）其他未尽事宜待签订施工合同时双方再协商。</w:t>
      </w:r>
      <w:bookmarkEnd w:id="335"/>
    </w:p>
    <w:p>
      <w:pPr>
        <w:spacing w:line="360" w:lineRule="auto"/>
        <w:ind w:right="248" w:firstLine="480"/>
        <w:rPr>
          <w:rFonts w:asciiTheme="minorEastAsia" w:hAnsiTheme="minorEastAsia" w:eastAsiaTheme="minorEastAsia" w:cstheme="minorEastAsia"/>
          <w:b/>
          <w:color w:val="auto"/>
          <w:sz w:val="21"/>
          <w:szCs w:val="21"/>
          <w:lang w:eastAsia="zh-CN"/>
        </w:rPr>
      </w:pPr>
      <w:bookmarkStart w:id="336" w:name="_Toc7165_WPSOffice_Level3"/>
      <w:r>
        <w:rPr>
          <w:rFonts w:hint="eastAsia" w:asciiTheme="minorEastAsia" w:hAnsiTheme="minorEastAsia" w:eastAsiaTheme="minorEastAsia" w:cstheme="minorEastAsia"/>
          <w:b/>
          <w:color w:val="auto"/>
          <w:sz w:val="21"/>
          <w:szCs w:val="21"/>
          <w:lang w:eastAsia="zh-CN"/>
        </w:rPr>
        <w:t>（三）工程施工的义务和责任</w:t>
      </w:r>
      <w:bookmarkEnd w:id="336"/>
    </w:p>
    <w:p>
      <w:pPr>
        <w:spacing w:line="360" w:lineRule="auto"/>
        <w:ind w:firstLine="420" w:firstLineChars="200"/>
        <w:rPr>
          <w:rFonts w:asciiTheme="minorEastAsia" w:hAnsiTheme="minorEastAsia" w:eastAsiaTheme="minorEastAsia" w:cstheme="minorEastAsia"/>
          <w:bCs/>
          <w:color w:val="auto"/>
          <w:sz w:val="21"/>
          <w:szCs w:val="21"/>
          <w:lang w:eastAsia="zh-CN"/>
        </w:rPr>
      </w:pPr>
      <w:bookmarkStart w:id="337" w:name="_Toc221951153"/>
      <w:r>
        <w:rPr>
          <w:rFonts w:hint="eastAsia" w:asciiTheme="minorEastAsia" w:hAnsiTheme="minorEastAsia" w:eastAsiaTheme="minorEastAsia" w:cstheme="minorEastAsia"/>
          <w:bCs/>
          <w:color w:val="auto"/>
          <w:sz w:val="21"/>
          <w:szCs w:val="21"/>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（2）除民房外、承包人应按监理人的指示负责拆除、清理已征用土地上的杂物、灌木、树木、树根、杂草等。</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（3）承包人应充分理解有一些设施（如施工道路、桥梁）可能会有其它人和单位使用通行，在使用过程中发生干扰时，应立即通知监理人并服从监理人的决定。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（4）承包人应为监理人、发包人现场代表对施工现场的检查监督提供必要的配合，并对这种配合对施工的影响应有充分的考虑。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（5）工程竣工后，承包人应按监理人的指示清理施工现场直至监理人、发包人满意为止。</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（6）对上述（1）～（5）项工作,费用已包括在有关单价和总价中，发包人不再另行支付由此所发生的一切费用。</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（8）承包人必须文明、安全施工，在施工期间发生的一切人员伤亡和财产损失等责任事故和所发生的一切费用概由承包人承担。</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（9）按照发包人的要求作好安全文明宣传、领导检查宣传等工作，相关费用由承包人承担。</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（10）承包人应按约定时间和要求，完成以下工作：</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①按时提交施工组织设计、单位工程的施工方案。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②每月25日向监理人提交当月工程进度报表及下月进度计划。</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③承包人自行负责施工安全保卫工作及夜间施工照明。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④需承包人办理的有关施工场地交通、环卫和施工噪音管理等手续：遵守有关部门对施工现场交通、环卫和施工噪音管理规定，如有发生，费用由承包人承担。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⑥承包人有义务对施工场地周围管线（含地上及地下）和邻近建筑物、构筑物(含文物保护建筑)、古树名木等进行探明并负责保护。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⑦施工场地清洁卫生的要求：按城建卫生有关规定执行，由承包人负责，费用由承包人承担。 </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⑧承包人承担施工场地、水电及运输通道的修建和维护、清场等费用。</w:t>
      </w:r>
    </w:p>
    <w:p>
      <w:pPr>
        <w:tabs>
          <w:tab w:val="left" w:pos="6300"/>
          <w:tab w:val="left" w:pos="6510"/>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（11）双方约定承包人应做的其他工作：</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工程完工后，承包人应按监理人的指示清理施工现场。并在工程完工后15日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（12）其他未尽事宜待签订施工合同时双方再协商。</w:t>
      </w:r>
    </w:p>
    <w:p>
      <w:pPr>
        <w:keepNext/>
        <w:keepLines/>
        <w:tabs>
          <w:tab w:val="left" w:pos="720"/>
        </w:tabs>
        <w:spacing w:line="360" w:lineRule="auto"/>
        <w:outlineLvl w:val="2"/>
        <w:rPr>
          <w:rFonts w:asciiTheme="minorEastAsia" w:hAnsiTheme="minorEastAsia" w:eastAsiaTheme="minorEastAsia" w:cstheme="minorEastAsia"/>
          <w:b/>
          <w:bCs/>
          <w:color w:val="auto"/>
          <w:sz w:val="21"/>
          <w:szCs w:val="21"/>
          <w:lang w:eastAsia="zh-CN"/>
        </w:rPr>
      </w:pPr>
      <w:bookmarkStart w:id="338" w:name="_Toc17820716"/>
      <w:bookmarkStart w:id="339" w:name="_Toc398374515"/>
      <w:r>
        <w:rPr>
          <w:rFonts w:hint="eastAsia" w:asciiTheme="minorEastAsia" w:hAnsiTheme="minorEastAsia" w:eastAsiaTheme="minorEastAsia" w:cstheme="minorEastAsia"/>
          <w:b/>
          <w:bCs/>
          <w:color w:val="auto"/>
          <w:sz w:val="21"/>
          <w:szCs w:val="21"/>
          <w:lang w:eastAsia="zh-CN"/>
        </w:rPr>
        <w:t>4.2  履约担保</w:t>
      </w:r>
      <w:bookmarkEnd w:id="338"/>
      <w:bookmarkEnd w:id="339"/>
    </w:p>
    <w:p>
      <w:pPr>
        <w:pStyle w:val="26"/>
        <w:spacing w:before="76" w:line="348" w:lineRule="auto"/>
        <w:ind w:left="105" w:right="96" w:firstLine="420" w:firstLineChars="200"/>
        <w:rPr>
          <w:rFonts w:ascii="楷体"/>
          <w:color w:val="auto"/>
          <w:kern w:val="2"/>
          <w:sz w:val="21"/>
          <w:lang w:eastAsia="zh-CN"/>
        </w:rPr>
      </w:pPr>
      <w:r>
        <w:rPr>
          <w:color w:val="auto"/>
          <w:kern w:val="2"/>
          <w:sz w:val="21"/>
          <w:lang w:eastAsia="zh-CN"/>
        </w:rPr>
        <w:t>履约保证金的形式：</w:t>
      </w:r>
      <w:r>
        <w:rPr>
          <w:rFonts w:hint="eastAsia"/>
          <w:color w:val="auto"/>
          <w:spacing w:val="5"/>
          <w:kern w:val="2"/>
          <w:sz w:val="21"/>
          <w:u w:val="single"/>
          <w:lang w:eastAsia="zh-CN"/>
        </w:rPr>
        <w:t>支票、汇票、本票或者金融机构、担保机构出具的保函等非现金形式提交。</w:t>
      </w:r>
    </w:p>
    <w:p>
      <w:pPr>
        <w:spacing w:line="360" w:lineRule="auto"/>
        <w:ind w:firstLine="420" w:firstLineChars="200"/>
        <w:rPr>
          <w:rFonts w:hint="eastAsia"/>
          <w:color w:val="auto"/>
          <w:kern w:val="2"/>
          <w:sz w:val="21"/>
          <w:u w:val="single"/>
          <w:lang w:val="en-US"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color w:val="auto"/>
          <w:spacing w:val="-3"/>
          <w:kern w:val="2"/>
          <w:sz w:val="21"/>
        </w:rPr>
        <w:t>金</w:t>
      </w:r>
      <w:r>
        <w:rPr>
          <w:color w:val="auto"/>
          <w:kern w:val="2"/>
          <w:sz w:val="21"/>
        </w:rPr>
        <w:t>额：</w:t>
      </w:r>
      <w:r>
        <w:rPr>
          <w:rFonts w:hint="eastAsia"/>
          <w:color w:val="auto"/>
          <w:kern w:val="2"/>
          <w:sz w:val="21"/>
          <w:u w:val="single"/>
          <w:lang w:eastAsia="zh-CN"/>
        </w:rPr>
        <w:t>合同价的</w:t>
      </w:r>
      <w:r>
        <w:rPr>
          <w:rFonts w:hint="eastAsia"/>
          <w:color w:val="auto"/>
          <w:kern w:val="2"/>
          <w:sz w:val="21"/>
          <w:u w:val="single"/>
          <w:lang w:val="en-US" w:eastAsia="zh-CN"/>
        </w:rPr>
        <w:t>2%。</w:t>
      </w:r>
    </w:p>
    <w:p>
      <w:pPr>
        <w:spacing w:line="360" w:lineRule="auto"/>
        <w:ind w:firstLine="420" w:firstLineChars="200"/>
        <w:rPr>
          <w:rFonts w:asciiTheme="minorEastAsia" w:hAnsiTheme="minorEastAsia" w:eastAsiaTheme="minorEastAsia" w:cstheme="minorEastAsia"/>
          <w:color w:val="auto"/>
          <w:sz w:val="21"/>
          <w:szCs w:val="21"/>
          <w:lang w:eastAsia="zh-CN"/>
        </w:rPr>
      </w:pPr>
      <w:r>
        <w:rPr>
          <w:color w:val="auto"/>
          <w:kern w:val="2"/>
          <w:sz w:val="21"/>
        </w:rPr>
        <w:t>履约</w:t>
      </w:r>
      <w:r>
        <w:rPr>
          <w:color w:val="auto"/>
          <w:spacing w:val="-3"/>
          <w:kern w:val="2"/>
          <w:sz w:val="21"/>
        </w:rPr>
        <w:t>保</w:t>
      </w:r>
      <w:r>
        <w:rPr>
          <w:color w:val="auto"/>
          <w:kern w:val="2"/>
          <w:sz w:val="21"/>
        </w:rPr>
        <w:t>证</w:t>
      </w:r>
      <w:r>
        <w:rPr>
          <w:color w:val="auto"/>
          <w:spacing w:val="-3"/>
          <w:kern w:val="2"/>
          <w:sz w:val="21"/>
        </w:rPr>
        <w:t>金</w:t>
      </w:r>
      <w:r>
        <w:rPr>
          <w:color w:val="auto"/>
          <w:kern w:val="2"/>
          <w:sz w:val="21"/>
        </w:rPr>
        <w:t>的</w:t>
      </w:r>
      <w:r>
        <w:rPr>
          <w:rFonts w:hint="eastAsia"/>
          <w:color w:val="auto"/>
          <w:kern w:val="2"/>
          <w:sz w:val="21"/>
          <w:lang w:eastAsia="zh-CN"/>
        </w:rPr>
        <w:t>退还</w:t>
      </w:r>
      <w:r>
        <w:rPr>
          <w:color w:val="auto"/>
          <w:kern w:val="2"/>
          <w:sz w:val="21"/>
        </w:rPr>
        <w:t>：</w:t>
      </w:r>
      <w:r>
        <w:rPr>
          <w:rFonts w:hint="eastAsia"/>
          <w:color w:val="auto"/>
          <w:kern w:val="2"/>
          <w:sz w:val="21"/>
          <w:u w:val="single"/>
          <w:lang w:eastAsia="zh-CN"/>
        </w:rPr>
        <w:t>工程审计完成后退还。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4.3  分包</w:t>
      </w:r>
      <w:bookmarkEnd w:id="337"/>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40" w:name="_Toc221951158"/>
      <w:r>
        <w:rPr>
          <w:rFonts w:hint="eastAsia" w:asciiTheme="minorEastAsia" w:hAnsiTheme="minorEastAsia" w:eastAsiaTheme="minorEastAsia" w:cstheme="minorEastAsia"/>
          <w:color w:val="auto"/>
          <w:sz w:val="21"/>
          <w:szCs w:val="21"/>
          <w:lang w:eastAsia="zh-CN"/>
        </w:rPr>
        <w:t>本工程不得分包</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4.11  不利物质条件</w:t>
      </w:r>
      <w:bookmarkEnd w:id="340"/>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41" w:name="_Toc221951159"/>
      <w:r>
        <w:rPr>
          <w:rFonts w:hint="eastAsia" w:asciiTheme="minorEastAsia" w:hAnsiTheme="minorEastAsia" w:eastAsiaTheme="minorEastAsia" w:cstheme="minorEastAsia"/>
          <w:color w:val="auto"/>
          <w:sz w:val="21"/>
          <w:szCs w:val="21"/>
          <w:lang w:eastAsia="zh-CN"/>
        </w:rPr>
        <w:t>4.11.1不利物质条件的范围：</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bookmarkEnd w:id="341"/>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42" w:name="_Toc222031033"/>
      <w:bookmarkStart w:id="343" w:name="_Toc229305391"/>
      <w:bookmarkStart w:id="344" w:name="_Toc222033882"/>
      <w:bookmarkStart w:id="345" w:name="_Toc222032700"/>
      <w:bookmarkStart w:id="346" w:name="_Toc26502_WPSOffice_Level3"/>
      <w:bookmarkStart w:id="347" w:name="_Toc221951160"/>
      <w:bookmarkStart w:id="348" w:name="_Toc222029531"/>
      <w:r>
        <w:rPr>
          <w:rFonts w:hint="eastAsia" w:asciiTheme="minorEastAsia" w:hAnsiTheme="minorEastAsia" w:eastAsiaTheme="minorEastAsia" w:cstheme="minorEastAsia"/>
          <w:b/>
          <w:bCs/>
          <w:color w:val="auto"/>
          <w:sz w:val="21"/>
          <w:szCs w:val="21"/>
          <w:lang w:eastAsia="zh-CN"/>
        </w:rPr>
        <w:t>5  材料和工程设备</w:t>
      </w:r>
      <w:bookmarkEnd w:id="342"/>
      <w:bookmarkEnd w:id="343"/>
      <w:bookmarkEnd w:id="344"/>
      <w:bookmarkEnd w:id="345"/>
      <w:bookmarkEnd w:id="346"/>
      <w:bookmarkEnd w:id="347"/>
      <w:bookmarkEnd w:id="348"/>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49" w:name="_Toc221951163"/>
      <w:r>
        <w:rPr>
          <w:rFonts w:hint="eastAsia" w:asciiTheme="minorEastAsia" w:hAnsiTheme="minorEastAsia" w:eastAsiaTheme="minorEastAsia" w:cstheme="minorEastAsia"/>
          <w:b/>
          <w:bCs/>
          <w:color w:val="auto"/>
          <w:sz w:val="21"/>
          <w:szCs w:val="21"/>
          <w:lang w:eastAsia="zh-CN"/>
        </w:rPr>
        <w:t>5.2  发包人提供的材料和工程设备</w:t>
      </w:r>
      <w:bookmarkEnd w:id="349"/>
    </w:p>
    <w:p>
      <w:pPr>
        <w:spacing w:line="360" w:lineRule="auto"/>
        <w:ind w:right="248" w:firstLine="424" w:firstLineChars="202"/>
        <w:rPr>
          <w:rFonts w:asciiTheme="minorEastAsia" w:hAnsiTheme="minorEastAsia" w:eastAsiaTheme="minorEastAsia" w:cstheme="minorEastAsia"/>
          <w:color w:val="auto"/>
          <w:sz w:val="21"/>
          <w:szCs w:val="21"/>
          <w:lang w:eastAsia="zh-CN"/>
        </w:rPr>
      </w:pPr>
      <w:bookmarkStart w:id="350" w:name="_Toc229305392"/>
      <w:bookmarkStart w:id="351" w:name="_Toc222031034"/>
      <w:bookmarkStart w:id="352" w:name="_Toc222033883"/>
      <w:bookmarkStart w:id="353" w:name="_Toc221951166"/>
      <w:bookmarkStart w:id="354" w:name="_Toc222029532"/>
      <w:bookmarkStart w:id="355" w:name="_Toc222032701"/>
      <w:r>
        <w:rPr>
          <w:rFonts w:hint="eastAsia" w:asciiTheme="minorEastAsia" w:hAnsiTheme="minorEastAsia" w:eastAsiaTheme="minorEastAsia" w:cstheme="minorEastAsia"/>
          <w:color w:val="auto"/>
          <w:sz w:val="21"/>
          <w:szCs w:val="21"/>
          <w:lang w:eastAsia="zh-CN"/>
        </w:rPr>
        <w:t>5.2.1 发包人与承包人签订的施工合同中约定是否提供材料和工程设备。</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6" w:name="_Toc11424_WPSOffice_Level3"/>
      <w:r>
        <w:rPr>
          <w:rFonts w:hint="eastAsia" w:asciiTheme="minorEastAsia" w:hAnsiTheme="minorEastAsia" w:eastAsiaTheme="minorEastAsia" w:cstheme="minorEastAsia"/>
          <w:b/>
          <w:bCs/>
          <w:color w:val="auto"/>
          <w:sz w:val="21"/>
          <w:szCs w:val="21"/>
          <w:lang w:eastAsia="zh-CN"/>
        </w:rPr>
        <w:t>6  施工设备和临时设施</w:t>
      </w:r>
      <w:bookmarkEnd w:id="350"/>
      <w:bookmarkEnd w:id="351"/>
      <w:bookmarkEnd w:id="352"/>
      <w:bookmarkEnd w:id="353"/>
      <w:bookmarkEnd w:id="354"/>
      <w:bookmarkEnd w:id="355"/>
      <w:bookmarkEnd w:id="356"/>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7" w:name="_Toc229593367"/>
      <w:r>
        <w:rPr>
          <w:rFonts w:hint="eastAsia" w:asciiTheme="minorEastAsia" w:hAnsiTheme="minorEastAsia" w:eastAsiaTheme="minorEastAsia" w:cstheme="minorEastAsia"/>
          <w:b/>
          <w:bCs/>
          <w:color w:val="auto"/>
          <w:sz w:val="21"/>
          <w:szCs w:val="21"/>
          <w:lang w:eastAsia="zh-CN"/>
        </w:rPr>
        <w:t>6.1 承包人提供的施工设备和临时设施</w:t>
      </w:r>
      <w:bookmarkEnd w:id="357"/>
    </w:p>
    <w:p>
      <w:pPr>
        <w:spacing w:line="360" w:lineRule="auto"/>
        <w:ind w:right="248" w:firstLine="424" w:firstLineChars="202"/>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6.1.2 承包人自行承担修建临时设施的费用，需要临时占地的，由承包人办理相关申请手续，发包人予以协助，发生的相关费用由承包人承担。</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58" w:name="_Toc221951167"/>
      <w:r>
        <w:rPr>
          <w:rFonts w:hint="eastAsia" w:asciiTheme="minorEastAsia" w:hAnsiTheme="minorEastAsia" w:eastAsiaTheme="minorEastAsia" w:cstheme="minorEastAsia"/>
          <w:b/>
          <w:bCs/>
          <w:color w:val="auto"/>
          <w:sz w:val="21"/>
          <w:szCs w:val="21"/>
          <w:lang w:eastAsia="zh-CN"/>
        </w:rPr>
        <w:t>6.2  发包人提供的施工设备和临时设施</w:t>
      </w:r>
      <w:bookmarkEnd w:id="358"/>
    </w:p>
    <w:p>
      <w:pPr>
        <w:spacing w:line="360" w:lineRule="auto"/>
        <w:ind w:right="248" w:firstLine="424" w:firstLineChars="202"/>
        <w:rPr>
          <w:rFonts w:asciiTheme="minorEastAsia" w:hAnsiTheme="minorEastAsia" w:eastAsiaTheme="minorEastAsia" w:cstheme="minorEastAsia"/>
          <w:color w:val="auto"/>
          <w:sz w:val="21"/>
          <w:szCs w:val="21"/>
          <w:lang w:eastAsia="zh-CN"/>
        </w:rPr>
      </w:pPr>
      <w:bookmarkStart w:id="359" w:name="_Toc221951169"/>
      <w:r>
        <w:rPr>
          <w:rFonts w:hint="eastAsia" w:asciiTheme="minorEastAsia" w:hAnsiTheme="minorEastAsia" w:eastAsiaTheme="minorEastAsia" w:cstheme="minorEastAsia"/>
          <w:color w:val="auto"/>
          <w:sz w:val="21"/>
          <w:szCs w:val="21"/>
          <w:lang w:eastAsia="zh-CN"/>
        </w:rPr>
        <w:t>（1）发包人提供的的施工设备</w:t>
      </w:r>
      <w:bookmarkEnd w:id="359"/>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24" w:firstLineChars="202"/>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（2）发包人提供的临时设施：</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7交通运输</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7.1道路通行权和场外设施</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道路通行权和场外设施的约定：</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8 测量放线</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8.1施工控制网</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8.1.1施工控制网的约定：</w:t>
      </w:r>
      <w:r>
        <w:rPr>
          <w:rFonts w:hint="eastAsia" w:asciiTheme="minorEastAsia" w:hAnsiTheme="minorEastAsia" w:eastAsiaTheme="minorEastAsia" w:cstheme="minorEastAsia"/>
          <w:color w:val="auto"/>
          <w:sz w:val="21"/>
          <w:szCs w:val="21"/>
          <w:u w:val="single"/>
          <w:lang w:eastAsia="zh-CN"/>
        </w:rPr>
        <w:t xml:space="preserve">由承包人负责测设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 施工安全、治安保卫和环境保护</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9.2承包人的施工安全责任</w:t>
      </w:r>
    </w:p>
    <w:p>
      <w:pPr>
        <w:spacing w:line="360" w:lineRule="auto"/>
        <w:ind w:right="248"/>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9.2.12下列工程应编制专项施工方案：</w:t>
      </w:r>
      <w:r>
        <w:rPr>
          <w:rFonts w:hint="eastAsia" w:asciiTheme="minorEastAsia" w:hAnsiTheme="minorEastAsia" w:eastAsiaTheme="minorEastAsia" w:cstheme="minorEastAsia"/>
          <w:color w:val="auto"/>
          <w:sz w:val="21"/>
          <w:szCs w:val="21"/>
          <w:u w:val="single"/>
          <w:lang w:eastAsia="zh-CN"/>
        </w:rPr>
        <w:t xml:space="preserve">  另议   </w:t>
      </w:r>
      <w:r>
        <w:rPr>
          <w:rFonts w:hint="eastAsia" w:asciiTheme="minorEastAsia" w:hAnsiTheme="minorEastAsia" w:eastAsiaTheme="minorEastAsia" w:cstheme="minorEastAsia"/>
          <w:color w:val="auto"/>
          <w:sz w:val="21"/>
          <w:szCs w:val="21"/>
          <w:lang w:eastAsia="zh-CN"/>
        </w:rPr>
        <w:t>。其中应组织专家论证和审查的专项施工方案：</w:t>
      </w:r>
      <w:r>
        <w:rPr>
          <w:rFonts w:hint="eastAsia" w:asciiTheme="minorEastAsia" w:hAnsiTheme="minorEastAsia" w:eastAsiaTheme="minorEastAsia" w:cstheme="minorEastAsia"/>
          <w:color w:val="auto"/>
          <w:sz w:val="21"/>
          <w:szCs w:val="21"/>
          <w:u w:val="single"/>
          <w:lang w:eastAsia="zh-CN"/>
        </w:rPr>
        <w:t xml:space="preserve">  另议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9.7文明工地</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9.7.1 本合同文明工地的约定：</w:t>
      </w:r>
      <w:r>
        <w:rPr>
          <w:rFonts w:hint="eastAsia" w:asciiTheme="minorEastAsia" w:hAnsiTheme="minorEastAsia" w:eastAsiaTheme="minorEastAsia" w:cstheme="minorEastAsia"/>
          <w:bCs/>
          <w:color w:val="auto"/>
          <w:sz w:val="21"/>
          <w:szCs w:val="21"/>
          <w:u w:val="single"/>
          <w:lang w:eastAsia="zh-CN"/>
        </w:rPr>
        <w:t>按水利部《水利系统文明建设工地评审管理办法》创建文明建设工地</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60" w:name="_Toc222032705"/>
      <w:bookmarkStart w:id="361" w:name="_Toc222033887"/>
      <w:bookmarkStart w:id="362" w:name="_Toc222029536"/>
      <w:bookmarkStart w:id="363" w:name="_Toc229305394"/>
      <w:bookmarkStart w:id="364" w:name="_Toc222031038"/>
      <w:bookmarkStart w:id="365" w:name="_Toc221951188"/>
      <w:r>
        <w:rPr>
          <w:rFonts w:hint="eastAsia" w:asciiTheme="minorEastAsia" w:hAnsiTheme="minorEastAsia" w:eastAsiaTheme="minorEastAsia" w:cstheme="minorEastAsia"/>
          <w:b/>
          <w:bCs/>
          <w:color w:val="auto"/>
          <w:sz w:val="21"/>
          <w:szCs w:val="21"/>
          <w:lang w:eastAsia="zh-CN"/>
        </w:rPr>
        <w:t>11  开工和竣工</w:t>
      </w:r>
      <w:bookmarkEnd w:id="360"/>
      <w:bookmarkEnd w:id="361"/>
      <w:bookmarkEnd w:id="362"/>
      <w:bookmarkEnd w:id="363"/>
      <w:bookmarkEnd w:id="364"/>
      <w:bookmarkEnd w:id="365"/>
      <w:r>
        <w:rPr>
          <w:rFonts w:hint="eastAsia" w:asciiTheme="minorEastAsia" w:hAnsiTheme="minorEastAsia" w:eastAsiaTheme="minorEastAsia" w:cstheme="minorEastAsia"/>
          <w:b/>
          <w:bCs/>
          <w:color w:val="auto"/>
          <w:sz w:val="21"/>
          <w:szCs w:val="21"/>
          <w:lang w:eastAsia="zh-CN"/>
        </w:rPr>
        <w:t>（完工）</w:t>
      </w:r>
    </w:p>
    <w:p>
      <w:pPr>
        <w:spacing w:line="360" w:lineRule="auto"/>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11.2  本工程主体工程完工时间为：年月日。</w:t>
      </w:r>
    </w:p>
    <w:p>
      <w:pPr>
        <w:keepNext/>
        <w:keepLines/>
        <w:spacing w:line="360" w:lineRule="auto"/>
        <w:outlineLvl w:val="2"/>
        <w:rPr>
          <w:rFonts w:asciiTheme="minorEastAsia" w:hAnsiTheme="minorEastAsia" w:eastAsiaTheme="minorEastAsia" w:cstheme="minorEastAsia"/>
          <w:b/>
          <w:color w:val="auto"/>
          <w:sz w:val="21"/>
          <w:szCs w:val="21"/>
          <w:lang w:eastAsia="zh-CN"/>
        </w:rPr>
      </w:pPr>
      <w:bookmarkStart w:id="366" w:name="_Toc398374516"/>
      <w:r>
        <w:rPr>
          <w:rFonts w:hint="eastAsia" w:asciiTheme="minorEastAsia" w:hAnsiTheme="minorEastAsia" w:eastAsiaTheme="minorEastAsia" w:cstheme="minorEastAsia"/>
          <w:b/>
          <w:color w:val="auto"/>
          <w:sz w:val="21"/>
          <w:szCs w:val="21"/>
          <w:lang w:eastAsia="zh-CN"/>
        </w:rPr>
        <w:t>11.3  发包人的工期延误</w:t>
      </w:r>
      <w:bookmarkEnd w:id="366"/>
    </w:p>
    <w:p>
      <w:pPr>
        <w:spacing w:line="360" w:lineRule="auto"/>
        <w:rPr>
          <w:rFonts w:asciiTheme="minorEastAsia" w:hAnsiTheme="minorEastAsia" w:eastAsiaTheme="minorEastAsia" w:cstheme="minorEastAsia"/>
          <w:color w:val="auto"/>
          <w:sz w:val="21"/>
          <w:szCs w:val="21"/>
          <w:lang w:eastAsia="zh-CN"/>
        </w:rPr>
      </w:pP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67" w:name="_Toc221951189"/>
      <w:r>
        <w:rPr>
          <w:rFonts w:hint="eastAsia" w:asciiTheme="minorEastAsia" w:hAnsiTheme="minorEastAsia" w:eastAsiaTheme="minorEastAsia" w:cstheme="minorEastAsia"/>
          <w:b/>
          <w:bCs/>
          <w:color w:val="auto"/>
          <w:sz w:val="21"/>
          <w:szCs w:val="21"/>
          <w:lang w:eastAsia="zh-CN"/>
        </w:rPr>
        <w:t>11.4  异常恶劣的气候条件</w:t>
      </w:r>
      <w:bookmarkEnd w:id="367"/>
    </w:p>
    <w:p>
      <w:pPr>
        <w:spacing w:line="360" w:lineRule="auto"/>
        <w:ind w:right="248" w:firstLine="480"/>
        <w:rPr>
          <w:rFonts w:asciiTheme="minorEastAsia" w:hAnsiTheme="minorEastAsia" w:eastAsiaTheme="minorEastAsia" w:cstheme="minorEastAsia"/>
          <w:color w:val="auto"/>
          <w:sz w:val="21"/>
          <w:szCs w:val="21"/>
          <w:lang w:eastAsia="zh-CN"/>
        </w:rPr>
      </w:pPr>
      <w:bookmarkStart w:id="368" w:name="_Toc221951191"/>
      <w:r>
        <w:rPr>
          <w:rFonts w:hint="eastAsia" w:asciiTheme="minorEastAsia" w:hAnsiTheme="minorEastAsia" w:eastAsiaTheme="minorEastAsia" w:cstheme="minorEastAsia"/>
          <w:color w:val="auto"/>
          <w:sz w:val="21"/>
          <w:szCs w:val="21"/>
          <w:lang w:eastAsia="zh-CN"/>
        </w:rPr>
        <w:t>11.4.3 本合同工程界定异常恶劣气候条件的范围为：</w:t>
      </w:r>
      <w:bookmarkEnd w:id="368"/>
    </w:p>
    <w:p>
      <w:pPr>
        <w:spacing w:line="360" w:lineRule="auto"/>
        <w:ind w:right="248" w:firstLine="480"/>
        <w:rPr>
          <w:rFonts w:asciiTheme="minorEastAsia" w:hAnsiTheme="minorEastAsia" w:eastAsiaTheme="minorEastAsia" w:cstheme="minorEastAsia"/>
          <w:color w:val="auto"/>
          <w:sz w:val="21"/>
          <w:szCs w:val="21"/>
          <w:lang w:eastAsia="zh-CN"/>
        </w:rPr>
      </w:pPr>
      <w:bookmarkStart w:id="369" w:name="_Toc221951192"/>
      <w:r>
        <w:rPr>
          <w:rFonts w:hint="eastAsia" w:asciiTheme="minorEastAsia" w:hAnsiTheme="minorEastAsia" w:eastAsiaTheme="minorEastAsia" w:cstheme="minorEastAsia"/>
          <w:color w:val="auto"/>
          <w:sz w:val="21"/>
          <w:szCs w:val="21"/>
          <w:lang w:eastAsia="zh-CN"/>
        </w:rPr>
        <w:t>（1）日降雨量大于</w:t>
      </w:r>
      <w:r>
        <w:rPr>
          <w:rFonts w:hint="eastAsia" w:asciiTheme="minorEastAsia" w:hAnsiTheme="minorEastAsia" w:eastAsiaTheme="minorEastAsia" w:cstheme="minorEastAsia"/>
          <w:color w:val="auto"/>
          <w:sz w:val="21"/>
          <w:szCs w:val="21"/>
          <w:u w:val="single"/>
          <w:lang w:eastAsia="zh-CN"/>
        </w:rPr>
        <w:t xml:space="preserve"> 150 </w:t>
      </w:r>
      <w:r>
        <w:rPr>
          <w:rFonts w:hint="eastAsia" w:asciiTheme="minorEastAsia" w:hAnsiTheme="minorEastAsia" w:eastAsiaTheme="minorEastAsia" w:cstheme="minorEastAsia"/>
          <w:color w:val="auto"/>
          <w:sz w:val="21"/>
          <w:szCs w:val="21"/>
          <w:lang w:eastAsia="zh-CN"/>
        </w:rPr>
        <w:t>㎜的雨日超过</w:t>
      </w:r>
      <w:r>
        <w:rPr>
          <w:rFonts w:hint="eastAsia" w:asciiTheme="minorEastAsia" w:hAnsiTheme="minorEastAsia" w:eastAsiaTheme="minorEastAsia" w:cstheme="minorEastAsia"/>
          <w:color w:val="auto"/>
          <w:sz w:val="21"/>
          <w:szCs w:val="21"/>
          <w:u w:val="single"/>
          <w:lang w:eastAsia="zh-CN"/>
        </w:rPr>
        <w:t xml:space="preserve"> 1 </w:t>
      </w:r>
      <w:r>
        <w:rPr>
          <w:rFonts w:hint="eastAsia" w:asciiTheme="minorEastAsia" w:hAnsiTheme="minorEastAsia" w:eastAsiaTheme="minorEastAsia" w:cstheme="minorEastAsia"/>
          <w:color w:val="auto"/>
          <w:sz w:val="21"/>
          <w:szCs w:val="21"/>
          <w:lang w:eastAsia="zh-CN"/>
        </w:rPr>
        <w:t>天；</w:t>
      </w:r>
      <w:bookmarkEnd w:id="369"/>
    </w:p>
    <w:p>
      <w:pPr>
        <w:spacing w:line="360" w:lineRule="auto"/>
        <w:ind w:right="248" w:firstLine="480"/>
        <w:rPr>
          <w:rFonts w:asciiTheme="minorEastAsia" w:hAnsiTheme="minorEastAsia" w:eastAsiaTheme="minorEastAsia" w:cstheme="minorEastAsia"/>
          <w:color w:val="auto"/>
          <w:sz w:val="21"/>
          <w:szCs w:val="21"/>
          <w:lang w:eastAsia="zh-CN"/>
        </w:rPr>
      </w:pPr>
      <w:bookmarkStart w:id="370" w:name="_Toc221951193"/>
      <w:r>
        <w:rPr>
          <w:rFonts w:hint="eastAsia" w:asciiTheme="minorEastAsia" w:hAnsiTheme="minorEastAsia" w:eastAsiaTheme="minorEastAsia" w:cstheme="minorEastAsia"/>
          <w:color w:val="auto"/>
          <w:sz w:val="21"/>
          <w:szCs w:val="21"/>
          <w:lang w:eastAsia="zh-CN"/>
        </w:rPr>
        <w:t>（2）</w:t>
      </w:r>
      <w:bookmarkEnd w:id="370"/>
      <w:r>
        <w:rPr>
          <w:rFonts w:hint="eastAsia" w:asciiTheme="minorEastAsia" w:hAnsiTheme="minorEastAsia" w:eastAsiaTheme="minorEastAsia" w:cstheme="minorEastAsia"/>
          <w:color w:val="auto"/>
          <w:sz w:val="21"/>
          <w:szCs w:val="21"/>
          <w:u w:val="single"/>
          <w:lang w:eastAsia="zh-CN"/>
        </w:rPr>
        <w:t xml:space="preserve"> 10 </w:t>
      </w:r>
      <w:r>
        <w:rPr>
          <w:rFonts w:hint="eastAsia" w:asciiTheme="minorEastAsia" w:hAnsiTheme="minorEastAsia" w:eastAsiaTheme="minorEastAsia" w:cstheme="minorEastAsia"/>
          <w:color w:val="auto"/>
          <w:sz w:val="21"/>
          <w:szCs w:val="21"/>
          <w:lang w:eastAsia="zh-CN"/>
        </w:rPr>
        <w:t>级以上的持续</w:t>
      </w:r>
      <w:r>
        <w:rPr>
          <w:rFonts w:hint="eastAsia" w:asciiTheme="minorEastAsia" w:hAnsiTheme="minorEastAsia" w:eastAsiaTheme="minorEastAsia" w:cstheme="minorEastAsia"/>
          <w:color w:val="auto"/>
          <w:sz w:val="21"/>
          <w:szCs w:val="21"/>
          <w:u w:val="single"/>
          <w:lang w:eastAsia="zh-CN"/>
        </w:rPr>
        <w:t xml:space="preserve"> 1 </w:t>
      </w:r>
      <w:r>
        <w:rPr>
          <w:rFonts w:hint="eastAsia" w:asciiTheme="minorEastAsia" w:hAnsiTheme="minorEastAsia" w:eastAsiaTheme="minorEastAsia" w:cstheme="minorEastAsia"/>
          <w:color w:val="auto"/>
          <w:sz w:val="21"/>
          <w:szCs w:val="21"/>
          <w:lang w:eastAsia="zh-CN"/>
        </w:rPr>
        <w:t>日的大风（以气象部门鉴定为准））</w:t>
      </w:r>
    </w:p>
    <w:p>
      <w:pPr>
        <w:spacing w:line="360" w:lineRule="auto"/>
        <w:ind w:right="248" w:firstLine="480"/>
        <w:rPr>
          <w:rFonts w:asciiTheme="minorEastAsia" w:hAnsiTheme="minorEastAsia" w:eastAsiaTheme="minorEastAsia" w:cstheme="minorEastAsia"/>
          <w:color w:val="auto"/>
          <w:sz w:val="21"/>
          <w:szCs w:val="21"/>
          <w:lang w:eastAsia="zh-CN"/>
        </w:rPr>
      </w:pPr>
      <w:bookmarkStart w:id="371" w:name="_Toc221951194"/>
      <w:r>
        <w:rPr>
          <w:rFonts w:hint="eastAsia" w:asciiTheme="minorEastAsia" w:hAnsiTheme="minorEastAsia" w:eastAsiaTheme="minorEastAsia" w:cstheme="minorEastAsia"/>
          <w:color w:val="auto"/>
          <w:sz w:val="21"/>
          <w:szCs w:val="21"/>
          <w:lang w:eastAsia="zh-CN"/>
        </w:rPr>
        <w:t>（3）</w:t>
      </w:r>
      <w:bookmarkEnd w:id="371"/>
      <w:r>
        <w:rPr>
          <w:rFonts w:hint="eastAsia" w:asciiTheme="minorEastAsia" w:hAnsiTheme="minorEastAsia" w:eastAsiaTheme="minorEastAsia" w:cstheme="minorEastAsia"/>
          <w:color w:val="auto"/>
          <w:sz w:val="21"/>
          <w:szCs w:val="21"/>
          <w:lang w:eastAsia="zh-CN"/>
        </w:rPr>
        <w:t>日气温超过</w:t>
      </w:r>
      <w:r>
        <w:rPr>
          <w:rFonts w:hint="eastAsia" w:asciiTheme="minorEastAsia" w:hAnsiTheme="minorEastAsia" w:eastAsiaTheme="minorEastAsia" w:cstheme="minorEastAsia"/>
          <w:color w:val="auto"/>
          <w:sz w:val="21"/>
          <w:szCs w:val="21"/>
          <w:u w:val="single"/>
          <w:lang w:eastAsia="zh-CN"/>
        </w:rPr>
        <w:t xml:space="preserve"> 38 </w:t>
      </w:r>
      <w:r>
        <w:rPr>
          <w:rFonts w:hint="eastAsia" w:asciiTheme="minorEastAsia" w:hAnsiTheme="minorEastAsia" w:eastAsiaTheme="minorEastAsia" w:cstheme="minorEastAsia"/>
          <w:color w:val="auto"/>
          <w:sz w:val="21"/>
          <w:szCs w:val="21"/>
          <w:lang w:eastAsia="zh-CN"/>
        </w:rPr>
        <w:t>℃的高温大于</w:t>
      </w:r>
      <w:r>
        <w:rPr>
          <w:rFonts w:hint="eastAsia" w:asciiTheme="minorEastAsia" w:hAnsiTheme="minorEastAsia" w:eastAsiaTheme="minorEastAsia" w:cstheme="minorEastAsia"/>
          <w:color w:val="auto"/>
          <w:sz w:val="21"/>
          <w:szCs w:val="21"/>
          <w:u w:val="single"/>
          <w:lang w:eastAsia="zh-CN"/>
        </w:rPr>
        <w:t xml:space="preserve"> 2 </w:t>
      </w:r>
      <w:r>
        <w:rPr>
          <w:rFonts w:hint="eastAsia" w:asciiTheme="minorEastAsia" w:hAnsiTheme="minorEastAsia" w:eastAsiaTheme="minorEastAsia" w:cstheme="minorEastAsia"/>
          <w:color w:val="auto"/>
          <w:sz w:val="21"/>
          <w:szCs w:val="21"/>
          <w:lang w:eastAsia="zh-CN"/>
        </w:rPr>
        <w:t>天；</w:t>
      </w:r>
      <w:bookmarkStart w:id="372" w:name="_Toc221951195"/>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w:t>
      </w:r>
      <w:bookmarkEnd w:id="372"/>
      <w:r>
        <w:rPr>
          <w:rFonts w:hint="eastAsia" w:asciiTheme="minorEastAsia" w:hAnsiTheme="minorEastAsia" w:eastAsiaTheme="minorEastAsia" w:cstheme="minorEastAsia"/>
          <w:color w:val="auto"/>
          <w:sz w:val="21"/>
          <w:szCs w:val="21"/>
          <w:lang w:eastAsia="zh-CN"/>
        </w:rPr>
        <w:t>日气温低于</w:t>
      </w:r>
      <w:r>
        <w:rPr>
          <w:rFonts w:hint="eastAsia" w:asciiTheme="minorEastAsia" w:hAnsiTheme="minorEastAsia" w:eastAsiaTheme="minorEastAsia" w:cstheme="minorEastAsia"/>
          <w:color w:val="auto"/>
          <w:sz w:val="21"/>
          <w:szCs w:val="21"/>
          <w:u w:val="single"/>
          <w:lang w:eastAsia="zh-CN"/>
        </w:rPr>
        <w:t xml:space="preserve"> -10 </w:t>
      </w:r>
      <w:r>
        <w:rPr>
          <w:rFonts w:hint="eastAsia" w:asciiTheme="minorEastAsia" w:hAnsiTheme="minorEastAsia" w:eastAsiaTheme="minorEastAsia" w:cstheme="minorEastAsia"/>
          <w:color w:val="auto"/>
          <w:sz w:val="21"/>
          <w:szCs w:val="21"/>
          <w:lang w:eastAsia="zh-CN"/>
        </w:rPr>
        <w:t>℃的严寒大于</w:t>
      </w:r>
      <w:r>
        <w:rPr>
          <w:rFonts w:hint="eastAsia" w:asciiTheme="minorEastAsia" w:hAnsiTheme="minorEastAsia" w:eastAsiaTheme="minorEastAsia" w:cstheme="minorEastAsia"/>
          <w:color w:val="auto"/>
          <w:sz w:val="21"/>
          <w:szCs w:val="21"/>
          <w:u w:val="single"/>
          <w:lang w:eastAsia="zh-CN"/>
        </w:rPr>
        <w:t xml:space="preserve"> 2 </w:t>
      </w:r>
      <w:r>
        <w:rPr>
          <w:rFonts w:hint="eastAsia" w:asciiTheme="minorEastAsia" w:hAnsiTheme="minorEastAsia" w:eastAsiaTheme="minorEastAsia" w:cstheme="minorEastAsia"/>
          <w:color w:val="auto"/>
          <w:sz w:val="21"/>
          <w:szCs w:val="21"/>
          <w:lang w:eastAsia="zh-CN"/>
        </w:rPr>
        <w:t>天。</w:t>
      </w:r>
      <w:bookmarkStart w:id="373" w:name="_Toc221951196"/>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w:t>
      </w:r>
      <w:bookmarkEnd w:id="373"/>
      <w:r>
        <w:rPr>
          <w:rFonts w:hint="eastAsia" w:asciiTheme="minorEastAsia" w:hAnsiTheme="minorEastAsia" w:eastAsiaTheme="minorEastAsia" w:cstheme="minorEastAsia"/>
          <w:color w:val="auto"/>
          <w:sz w:val="21"/>
          <w:szCs w:val="21"/>
          <w:lang w:eastAsia="zh-CN"/>
        </w:rPr>
        <w:t>造成工程损坏的冰雹和大雪灾害；</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w:t>
      </w:r>
      <w:r>
        <w:rPr>
          <w:rFonts w:hint="eastAsia" w:asciiTheme="minorEastAsia" w:hAnsiTheme="minorEastAsia" w:eastAsiaTheme="minorEastAsia" w:cstheme="minorEastAsia"/>
          <w:color w:val="auto"/>
          <w:sz w:val="21"/>
          <w:szCs w:val="21"/>
          <w:u w:val="single"/>
          <w:lang w:eastAsia="zh-CN"/>
        </w:rPr>
        <w:t xml:space="preserve"> 6 </w:t>
      </w:r>
      <w:r>
        <w:rPr>
          <w:rFonts w:hint="eastAsia" w:asciiTheme="minorEastAsia" w:hAnsiTheme="minorEastAsia" w:eastAsiaTheme="minorEastAsia" w:cstheme="minorEastAsia"/>
          <w:color w:val="auto"/>
          <w:sz w:val="21"/>
          <w:szCs w:val="21"/>
          <w:lang w:eastAsia="zh-CN"/>
        </w:rPr>
        <w:t>级以上的地震；</w:t>
      </w:r>
    </w:p>
    <w:p>
      <w:pPr>
        <w:spacing w:line="360" w:lineRule="auto"/>
        <w:ind w:right="248" w:firstLine="48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color w:val="auto"/>
          <w:sz w:val="21"/>
          <w:szCs w:val="21"/>
          <w:u w:val="single"/>
          <w:lang w:eastAsia="zh-CN"/>
        </w:rPr>
        <w:t xml:space="preserve"> 50 </w:t>
      </w:r>
      <w:r>
        <w:rPr>
          <w:rFonts w:hint="eastAsia" w:asciiTheme="minorEastAsia" w:hAnsiTheme="minorEastAsia" w:eastAsiaTheme="minorEastAsia" w:cstheme="minorEastAsia"/>
          <w:color w:val="auto"/>
          <w:sz w:val="21"/>
          <w:szCs w:val="21"/>
          <w:lang w:eastAsia="zh-CN"/>
        </w:rPr>
        <w:t>年一遇及以上的洪水；</w:t>
      </w:r>
    </w:p>
    <w:p>
      <w:pPr>
        <w:spacing w:line="360" w:lineRule="auto"/>
        <w:ind w:right="248" w:firstLine="480"/>
        <w:rPr>
          <w:rFonts w:asciiTheme="minorEastAsia" w:hAnsiTheme="minorEastAsia" w:eastAsiaTheme="minorEastAsia" w:cstheme="minorEastAsia"/>
          <w:color w:val="auto"/>
          <w:sz w:val="21"/>
          <w:szCs w:val="21"/>
          <w:lang w:eastAsia="zh-CN"/>
        </w:rPr>
      </w:pPr>
      <w:bookmarkStart w:id="374" w:name="_Toc221951197"/>
      <w:r>
        <w:rPr>
          <w:rFonts w:hint="eastAsia" w:asciiTheme="minorEastAsia" w:hAnsiTheme="minorEastAsia" w:eastAsiaTheme="minorEastAsia" w:cstheme="minorEastAsia"/>
          <w:color w:val="auto"/>
          <w:sz w:val="21"/>
          <w:szCs w:val="21"/>
          <w:lang w:eastAsia="zh-CN"/>
        </w:rPr>
        <w:t>（8）其他异常恶劣气候灾害。</w:t>
      </w:r>
      <w:bookmarkEnd w:id="37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75" w:name="_Toc221951198"/>
      <w:r>
        <w:rPr>
          <w:rFonts w:hint="eastAsia" w:asciiTheme="minorEastAsia" w:hAnsiTheme="minorEastAsia" w:eastAsiaTheme="minorEastAsia" w:cstheme="minorEastAsia"/>
          <w:b/>
          <w:bCs/>
          <w:color w:val="auto"/>
          <w:sz w:val="21"/>
          <w:szCs w:val="21"/>
          <w:lang w:eastAsia="zh-CN"/>
        </w:rPr>
        <w:t>11.5  承包人工期延误</w:t>
      </w:r>
      <w:bookmarkEnd w:id="375"/>
      <w:bookmarkStart w:id="376" w:name="_Toc221951200"/>
    </w:p>
    <w:p>
      <w:pPr>
        <w:spacing w:line="360" w:lineRule="auto"/>
        <w:ind w:right="248"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（1）逾期完工违约金表(参考格式)</w:t>
      </w:r>
      <w:bookmarkEnd w:id="376"/>
    </w:p>
    <w:tbl>
      <w:tblPr>
        <w:tblStyle w:val="1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color w:val="auto"/>
                <w:kern w:val="2"/>
                <w:sz w:val="21"/>
                <w:szCs w:val="21"/>
              </w:rPr>
            </w:pPr>
            <w:bookmarkStart w:id="377" w:name="_Toc221951201"/>
            <w:r>
              <w:rPr>
                <w:rFonts w:hint="eastAsia" w:asciiTheme="minorEastAsia" w:hAnsiTheme="minorEastAsia" w:eastAsiaTheme="minorEastAsia" w:cstheme="minorEastAsia"/>
                <w:color w:val="auto"/>
                <w:kern w:val="2"/>
                <w:sz w:val="21"/>
                <w:szCs w:val="21"/>
              </w:rPr>
              <w:t>序号</w:t>
            </w:r>
            <w:bookmarkEnd w:id="377"/>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color w:val="auto"/>
                <w:kern w:val="2"/>
                <w:sz w:val="21"/>
                <w:szCs w:val="21"/>
              </w:rPr>
            </w:pPr>
            <w:bookmarkStart w:id="378" w:name="_Toc221951202"/>
            <w:r>
              <w:rPr>
                <w:rFonts w:hint="eastAsia" w:asciiTheme="minorEastAsia" w:hAnsiTheme="minorEastAsia" w:eastAsiaTheme="minorEastAsia" w:cstheme="minorEastAsia"/>
                <w:color w:val="auto"/>
                <w:kern w:val="2"/>
                <w:sz w:val="21"/>
                <w:szCs w:val="21"/>
              </w:rPr>
              <w:t>项目及其说明</w:t>
            </w:r>
            <w:bookmarkEnd w:id="378"/>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9"/>
              <w:jc w:val="center"/>
              <w:rPr>
                <w:rFonts w:asciiTheme="minorEastAsia" w:hAnsiTheme="minorEastAsia" w:eastAsiaTheme="minorEastAsia" w:cstheme="minorEastAsia"/>
                <w:color w:val="auto"/>
                <w:kern w:val="2"/>
                <w:sz w:val="21"/>
                <w:szCs w:val="21"/>
              </w:rPr>
            </w:pPr>
            <w:bookmarkStart w:id="379" w:name="_Toc221951203"/>
            <w:r>
              <w:rPr>
                <w:rFonts w:hint="eastAsia" w:asciiTheme="minorEastAsia" w:hAnsiTheme="minorEastAsia" w:eastAsiaTheme="minorEastAsia" w:cstheme="minorEastAsia"/>
                <w:color w:val="auto"/>
                <w:kern w:val="2"/>
                <w:sz w:val="21"/>
                <w:szCs w:val="21"/>
              </w:rPr>
              <w:t>要求完工日期</w:t>
            </w:r>
            <w:bookmarkEnd w:id="379"/>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9"/>
              <w:jc w:val="center"/>
              <w:rPr>
                <w:rFonts w:asciiTheme="minorEastAsia" w:hAnsiTheme="minorEastAsia" w:eastAsiaTheme="minorEastAsia" w:cstheme="minorEastAsia"/>
                <w:color w:val="auto"/>
                <w:kern w:val="2"/>
                <w:sz w:val="21"/>
                <w:szCs w:val="21"/>
              </w:rPr>
            </w:pPr>
            <w:bookmarkStart w:id="380" w:name="_Toc221951204"/>
            <w:r>
              <w:rPr>
                <w:rFonts w:hint="eastAsia" w:asciiTheme="minorEastAsia" w:hAnsiTheme="minorEastAsia" w:eastAsiaTheme="minorEastAsia" w:cstheme="minorEastAsia"/>
                <w:color w:val="auto"/>
                <w:kern w:val="2"/>
                <w:sz w:val="21"/>
                <w:szCs w:val="21"/>
              </w:rPr>
              <w:t>违约金(元/天)</w:t>
            </w:r>
            <w:bookmarkEnd w:id="38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Cs/>
                <w:color w:val="auto"/>
                <w:sz w:val="21"/>
                <w:szCs w:val="21"/>
              </w:rPr>
              <w:t>工程完工</w:t>
            </w: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年  月   日</w:t>
            </w:r>
          </w:p>
        </w:tc>
        <w:tc>
          <w:tcPr>
            <w:tcW w:w="199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color w:val="auto"/>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color w:val="auto"/>
                <w:kern w:val="2"/>
                <w:sz w:val="21"/>
                <w:szCs w:val="21"/>
              </w:rPr>
            </w:pPr>
          </w:p>
        </w:tc>
      </w:tr>
    </w:tbl>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381" w:name="_Toc221951205"/>
      <w:r>
        <w:rPr>
          <w:rFonts w:hint="eastAsia" w:asciiTheme="minorEastAsia" w:hAnsiTheme="minorEastAsia" w:eastAsiaTheme="minorEastAsia" w:cstheme="minorEastAsia"/>
          <w:color w:val="auto"/>
          <w:sz w:val="21"/>
          <w:szCs w:val="21"/>
          <w:lang w:eastAsia="zh-CN"/>
        </w:rPr>
        <w:t xml:space="preserve"> 承包人如未能按上表各节点要求的完工日期前完工，</w:t>
      </w:r>
      <w:r>
        <w:rPr>
          <w:rFonts w:hint="eastAsia" w:asciiTheme="minorEastAsia" w:hAnsiTheme="minorEastAsia" w:eastAsiaTheme="minorEastAsia" w:cstheme="minorEastAsia"/>
          <w:bCs/>
          <w:color w:val="auto"/>
          <w:sz w:val="21"/>
          <w:szCs w:val="21"/>
          <w:lang w:eastAsia="zh-CN"/>
        </w:rPr>
        <w:t>逾期完工违约金按</w:t>
      </w:r>
      <w:r>
        <w:rPr>
          <w:rFonts w:hint="eastAsia" w:asciiTheme="minorEastAsia" w:hAnsiTheme="minorEastAsia" w:eastAsiaTheme="minorEastAsia" w:cstheme="minorEastAsia"/>
          <w:color w:val="auto"/>
          <w:sz w:val="21"/>
          <w:szCs w:val="21"/>
          <w:u w:val="single"/>
          <w:lang w:eastAsia="zh-CN"/>
        </w:rPr>
        <w:t>1000</w:t>
      </w:r>
      <w:r>
        <w:rPr>
          <w:rFonts w:hint="eastAsia" w:asciiTheme="minorEastAsia" w:hAnsiTheme="minorEastAsia" w:eastAsiaTheme="minorEastAsia" w:cstheme="minorEastAsia"/>
          <w:bCs/>
          <w:color w:val="auto"/>
          <w:sz w:val="21"/>
          <w:szCs w:val="21"/>
          <w:lang w:eastAsia="zh-CN"/>
        </w:rPr>
        <w:t>元/天”计算。</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（2）全部逾期完工违约金的总限额不超过合同总价的</w:t>
      </w:r>
      <w:r>
        <w:rPr>
          <w:rFonts w:hint="eastAsia" w:asciiTheme="minorEastAsia" w:hAnsiTheme="minorEastAsia" w:eastAsiaTheme="minorEastAsia" w:cstheme="minorEastAsia"/>
          <w:color w:val="auto"/>
          <w:sz w:val="21"/>
          <w:szCs w:val="21"/>
          <w:u w:val="single"/>
          <w:lang w:eastAsia="zh-CN"/>
        </w:rPr>
        <w:t xml:space="preserve"> 5 </w:t>
      </w:r>
      <w:r>
        <w:rPr>
          <w:rFonts w:hint="eastAsia" w:asciiTheme="minorEastAsia" w:hAnsiTheme="minorEastAsia" w:eastAsiaTheme="minorEastAsia" w:cstheme="minorEastAsia"/>
          <w:color w:val="auto"/>
          <w:sz w:val="21"/>
          <w:szCs w:val="21"/>
          <w:lang w:eastAsia="zh-CN"/>
        </w:rPr>
        <w:t xml:space="preserve"> %，发包人可从应向承包人支付的任何金额中扣除此项违约金或以其他方式收回此款，此违约金的支付并不能解除承包人应完成工程的责任或合同规定的其他责任 。</w:t>
      </w:r>
      <w:bookmarkEnd w:id="381"/>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11.6工期提前</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工期提前的资金约定：</w:t>
      </w:r>
      <w:r>
        <w:rPr>
          <w:rFonts w:hint="eastAsia" w:asciiTheme="minorEastAsia" w:hAnsiTheme="minorEastAsia" w:eastAsiaTheme="minorEastAsia" w:cstheme="minorEastAsia"/>
          <w:bCs/>
          <w:color w:val="auto"/>
          <w:sz w:val="21"/>
          <w:szCs w:val="21"/>
          <w:u w:val="single"/>
          <w:lang w:eastAsia="zh-CN"/>
        </w:rPr>
        <w:t>在保证工程质量的前提下，发包人鼓励承包人提前完工，但本合同工程无提前工期奖金或本合同工程的提前工期奖金在签订施工承包合同时约定</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82" w:name="_Toc222032706"/>
      <w:bookmarkStart w:id="383" w:name="_Toc222029537"/>
      <w:bookmarkStart w:id="384" w:name="_Toc221951206"/>
      <w:bookmarkStart w:id="385" w:name="_Toc229305395"/>
      <w:bookmarkStart w:id="386" w:name="_Toc222033888"/>
      <w:bookmarkStart w:id="387" w:name="_Toc222031039"/>
      <w:r>
        <w:rPr>
          <w:rFonts w:hint="eastAsia" w:asciiTheme="minorEastAsia" w:hAnsiTheme="minorEastAsia" w:eastAsiaTheme="minorEastAsia" w:cstheme="minorEastAsia"/>
          <w:b/>
          <w:bCs/>
          <w:color w:val="auto"/>
          <w:sz w:val="21"/>
          <w:szCs w:val="21"/>
          <w:lang w:eastAsia="zh-CN"/>
        </w:rPr>
        <w:t>12  暂停施工</w:t>
      </w:r>
      <w:bookmarkEnd w:id="382"/>
      <w:bookmarkEnd w:id="383"/>
      <w:bookmarkEnd w:id="384"/>
      <w:bookmarkEnd w:id="385"/>
      <w:bookmarkEnd w:id="386"/>
      <w:bookmarkEnd w:id="38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88" w:name="_Toc221951207"/>
      <w:r>
        <w:rPr>
          <w:rFonts w:hint="eastAsia" w:asciiTheme="minorEastAsia" w:hAnsiTheme="minorEastAsia" w:eastAsiaTheme="minorEastAsia" w:cstheme="minorEastAsia"/>
          <w:b/>
          <w:bCs/>
          <w:color w:val="auto"/>
          <w:sz w:val="21"/>
          <w:szCs w:val="21"/>
          <w:lang w:eastAsia="zh-CN"/>
        </w:rPr>
        <w:t>12.1  承包人暂停施工的责任</w:t>
      </w:r>
      <w:bookmarkEnd w:id="388"/>
    </w:p>
    <w:p>
      <w:pPr>
        <w:spacing w:line="360" w:lineRule="auto"/>
        <w:ind w:right="248" w:firstLine="480"/>
        <w:rPr>
          <w:rFonts w:asciiTheme="minorEastAsia" w:hAnsiTheme="minorEastAsia" w:eastAsiaTheme="minorEastAsia" w:cstheme="minorEastAsia"/>
          <w:color w:val="auto"/>
          <w:sz w:val="21"/>
          <w:szCs w:val="21"/>
          <w:lang w:eastAsia="zh-CN"/>
        </w:rPr>
      </w:pPr>
      <w:bookmarkStart w:id="389" w:name="_Toc221951209"/>
      <w:r>
        <w:rPr>
          <w:rFonts w:hint="eastAsia" w:asciiTheme="minorEastAsia" w:hAnsiTheme="minorEastAsia" w:eastAsiaTheme="minorEastAsia" w:cstheme="minorEastAsia"/>
          <w:color w:val="auto"/>
          <w:sz w:val="21"/>
          <w:szCs w:val="21"/>
          <w:lang w:eastAsia="zh-CN"/>
        </w:rPr>
        <w:t xml:space="preserve"> (5) 承包人承担暂停施工责任的其它情形：</w:t>
      </w:r>
      <w:r>
        <w:rPr>
          <w:rFonts w:hint="eastAsia" w:asciiTheme="minorEastAsia" w:hAnsiTheme="minorEastAsia" w:eastAsiaTheme="minorEastAsia" w:cstheme="minorEastAsia"/>
          <w:color w:val="auto"/>
          <w:sz w:val="21"/>
          <w:szCs w:val="21"/>
          <w:u w:val="single"/>
          <w:lang w:eastAsia="zh-CN"/>
        </w:rPr>
        <w:t>承包人在合同工期内非异常恶劣的气候条件、政策性调整和发包人等因素暂停施工所产生相关费用由承包人承担，工期照计</w:t>
      </w:r>
      <w:r>
        <w:rPr>
          <w:rFonts w:hint="eastAsia" w:asciiTheme="minorEastAsia" w:hAnsiTheme="minorEastAsia" w:eastAsiaTheme="minorEastAsia" w:cstheme="minorEastAsia"/>
          <w:color w:val="auto"/>
          <w:sz w:val="21"/>
          <w:szCs w:val="21"/>
          <w:lang w:eastAsia="zh-CN"/>
        </w:rPr>
        <w:t>。</w:t>
      </w:r>
      <w:bookmarkEnd w:id="389"/>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12.2  发包人暂停施工的责任</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 (3) 发包人承担暂停施工责任的其它情形：</w:t>
      </w:r>
      <w:r>
        <w:rPr>
          <w:rFonts w:hint="eastAsia" w:asciiTheme="minorEastAsia" w:hAnsiTheme="minorEastAsia" w:eastAsiaTheme="minorEastAsia" w:cstheme="minorEastAsia"/>
          <w:color w:val="auto"/>
          <w:sz w:val="21"/>
          <w:szCs w:val="21"/>
          <w:u w:val="single"/>
          <w:lang w:eastAsia="zh-CN"/>
        </w:rPr>
        <w:t xml:space="preserve"> 无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  工程质量</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13.7质量评定</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13.7.4重要隐蔽单元工程和关键部位单元工程质量评定的约定：</w:t>
      </w:r>
      <w:r>
        <w:rPr>
          <w:rFonts w:hint="eastAsia" w:asciiTheme="minorEastAsia" w:hAnsiTheme="minorEastAsia" w:eastAsiaTheme="minorEastAsia" w:cstheme="minorEastAsia"/>
          <w:color w:val="auto"/>
          <w:sz w:val="21"/>
          <w:szCs w:val="21"/>
          <w:u w:val="single"/>
          <w:lang w:eastAsia="zh-CN"/>
        </w:rPr>
        <w:t>按项目划分结果确定</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13.7.7工程合格标准为：</w:t>
      </w:r>
      <w:r>
        <w:rPr>
          <w:rFonts w:hint="eastAsia" w:asciiTheme="minorEastAsia" w:hAnsiTheme="minorEastAsia" w:eastAsiaTheme="minorEastAsia" w:cstheme="minorEastAsia"/>
          <w:color w:val="auto"/>
          <w:sz w:val="21"/>
          <w:szCs w:val="21"/>
          <w:u w:val="single"/>
          <w:lang w:eastAsia="zh-CN"/>
        </w:rPr>
        <w:t>达到设计要求及工程施工质量检验与评定规程要求的合格标准</w:t>
      </w:r>
      <w:r>
        <w:rPr>
          <w:rFonts w:hint="eastAsia" w:asciiTheme="minorEastAsia" w:hAnsiTheme="minorEastAsia" w:eastAsiaTheme="minorEastAsia" w:cstheme="minorEastAsia"/>
          <w:color w:val="auto"/>
          <w:sz w:val="21"/>
          <w:szCs w:val="21"/>
          <w:lang w:eastAsia="zh-CN"/>
        </w:rPr>
        <w:t>；优良标准为：</w:t>
      </w:r>
      <w:r>
        <w:rPr>
          <w:rFonts w:hint="eastAsia" w:asciiTheme="minorEastAsia" w:hAnsiTheme="minorEastAsia" w:eastAsiaTheme="minorEastAsia" w:cstheme="minorEastAsia"/>
          <w:color w:val="auto"/>
          <w:sz w:val="21"/>
          <w:szCs w:val="21"/>
          <w:u w:val="single"/>
          <w:lang w:eastAsia="zh-CN"/>
        </w:rPr>
        <w:t>达到设计要求及工程施工质量检验与评定规程要求的优良标准</w:t>
      </w:r>
      <w:r>
        <w:rPr>
          <w:rFonts w:hint="eastAsia" w:asciiTheme="minorEastAsia" w:hAnsiTheme="minorEastAsia" w:eastAsiaTheme="minorEastAsia" w:cstheme="minorEastAsia"/>
          <w:color w:val="auto"/>
          <w:sz w:val="21"/>
          <w:szCs w:val="21"/>
          <w:lang w:eastAsia="zh-CN"/>
        </w:rPr>
        <w:t>。达到优良的奖金为：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13.8  质量事故处理</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13.8.4工程竣工验收时，</w:t>
      </w:r>
      <w:r>
        <w:rPr>
          <w:rFonts w:hint="eastAsia" w:asciiTheme="minorEastAsia" w:hAnsiTheme="minorEastAsia" w:eastAsiaTheme="minorEastAsia" w:cstheme="minorEastAsia"/>
          <w:color w:val="auto"/>
          <w:sz w:val="21"/>
          <w:szCs w:val="21"/>
          <w:u w:val="single"/>
          <w:lang w:eastAsia="zh-CN"/>
        </w:rPr>
        <w:t xml:space="preserve">  承包人及监理人   </w:t>
      </w:r>
      <w:r>
        <w:rPr>
          <w:rFonts w:hint="eastAsia" w:asciiTheme="minorEastAsia" w:hAnsiTheme="minorEastAsia" w:eastAsiaTheme="minorEastAsia" w:cstheme="minorEastAsia"/>
          <w:color w:val="auto"/>
          <w:sz w:val="21"/>
          <w:szCs w:val="21"/>
          <w:lang w:eastAsia="zh-CN"/>
        </w:rPr>
        <w:t>向竣工验收委员会汇报并提交历次质量缺陷处理的备案资料。</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14. 试验和检验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14.1材料、工程设备和工程的试验和检验</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14.1.5 水工金属结构、启闭机及机电产品进场后的交货检查和验收中，承包人负责</w:t>
      </w:r>
      <w:r>
        <w:rPr>
          <w:rFonts w:hint="eastAsia" w:asciiTheme="minorEastAsia" w:hAnsiTheme="minorEastAsia" w:eastAsiaTheme="minorEastAsia" w:cstheme="minorEastAsia"/>
          <w:bCs/>
          <w:color w:val="auto"/>
          <w:sz w:val="21"/>
          <w:szCs w:val="21"/>
          <w:u w:val="single"/>
          <w:lang w:eastAsia="zh-CN"/>
        </w:rPr>
        <w:t>查收设备规格及数量，并保管设备</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14.1.6 本工程实行见证取样的试块、试件及有关材料：</w:t>
      </w:r>
      <w:r>
        <w:rPr>
          <w:rFonts w:hint="eastAsia" w:asciiTheme="minorEastAsia" w:hAnsiTheme="minorEastAsia" w:eastAsiaTheme="minorEastAsia" w:cstheme="minorEastAsia"/>
          <w:color w:val="auto"/>
          <w:sz w:val="21"/>
          <w:szCs w:val="21"/>
          <w:u w:val="single"/>
          <w:lang w:eastAsia="zh-CN"/>
        </w:rPr>
        <w:t>水泥、钢筋、砂、碎石、混凝土试块、砂浆试块</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0" w:name="_Toc222033890"/>
      <w:bookmarkStart w:id="391" w:name="_Toc229305396"/>
      <w:bookmarkStart w:id="392" w:name="_Toc222031041"/>
      <w:bookmarkStart w:id="393" w:name="_Toc221951213"/>
      <w:bookmarkStart w:id="394" w:name="_Toc222029539"/>
      <w:bookmarkStart w:id="395" w:name="_Toc222032708"/>
      <w:r>
        <w:rPr>
          <w:rFonts w:hint="eastAsia" w:asciiTheme="minorEastAsia" w:hAnsiTheme="minorEastAsia" w:eastAsiaTheme="minorEastAsia" w:cstheme="minorEastAsia"/>
          <w:b/>
          <w:bCs/>
          <w:color w:val="auto"/>
          <w:sz w:val="21"/>
          <w:szCs w:val="21"/>
          <w:lang w:eastAsia="zh-CN"/>
        </w:rPr>
        <w:t>15  变更</w:t>
      </w:r>
      <w:bookmarkEnd w:id="390"/>
      <w:bookmarkEnd w:id="391"/>
      <w:bookmarkEnd w:id="392"/>
      <w:bookmarkEnd w:id="393"/>
      <w:bookmarkEnd w:id="394"/>
      <w:bookmarkEnd w:id="395"/>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6" w:name="_Toc221951214"/>
      <w:r>
        <w:rPr>
          <w:rFonts w:hint="eastAsia" w:asciiTheme="minorEastAsia" w:hAnsiTheme="minorEastAsia" w:eastAsiaTheme="minorEastAsia" w:cstheme="minorEastAsia"/>
          <w:b/>
          <w:bCs/>
          <w:color w:val="auto"/>
          <w:sz w:val="21"/>
          <w:szCs w:val="21"/>
          <w:lang w:eastAsia="zh-CN"/>
        </w:rPr>
        <w:t>15.1  变更的范围和内容</w:t>
      </w:r>
      <w:bookmarkEnd w:id="396"/>
    </w:p>
    <w:p>
      <w:pPr>
        <w:spacing w:line="360" w:lineRule="auto"/>
        <w:ind w:right="248" w:firstLine="480"/>
        <w:rPr>
          <w:rFonts w:asciiTheme="minorEastAsia" w:hAnsiTheme="minorEastAsia" w:eastAsiaTheme="minorEastAsia" w:cstheme="minorEastAsia"/>
          <w:color w:val="auto"/>
          <w:sz w:val="21"/>
          <w:szCs w:val="21"/>
          <w:lang w:eastAsia="zh-CN"/>
        </w:rPr>
      </w:pPr>
      <w:bookmarkStart w:id="397" w:name="_Toc221951216"/>
      <w:r>
        <w:rPr>
          <w:rFonts w:hint="eastAsia" w:asciiTheme="minorEastAsia" w:hAnsiTheme="minorEastAsia" w:eastAsiaTheme="minorEastAsia" w:cstheme="minorEastAsia"/>
          <w:color w:val="auto"/>
          <w:sz w:val="21"/>
          <w:szCs w:val="21"/>
          <w:lang w:eastAsia="zh-CN"/>
        </w:rPr>
        <w:t>关于变更估价的约定：工程变更合同价款按下列方法进行：①《工程量清单》中有适用于变更工作的项目时，应采用该项目的单价；②合同中只有类似清单项目的，参照该类似清单项目价格进行计算；</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lang w:eastAsia="zh-CN"/>
        </w:rPr>
        <w:instrText xml:space="preserve"> = 3 \* GB3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eastAsia="zh-CN"/>
        </w:rPr>
        <w:t>③</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lang w:eastAsia="zh-CN"/>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397"/>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398" w:name="_Toc221951218"/>
      <w:r>
        <w:rPr>
          <w:rFonts w:hint="eastAsia" w:asciiTheme="minorEastAsia" w:hAnsiTheme="minorEastAsia" w:eastAsiaTheme="minorEastAsia" w:cstheme="minorEastAsia"/>
          <w:b/>
          <w:bCs/>
          <w:color w:val="auto"/>
          <w:sz w:val="21"/>
          <w:szCs w:val="21"/>
          <w:lang w:eastAsia="zh-CN"/>
        </w:rPr>
        <w:t>15.2承包人的合理化建议</w:t>
      </w:r>
    </w:p>
    <w:p>
      <w:pPr>
        <w:spacing w:line="360" w:lineRule="auto"/>
        <w:ind w:firstLine="42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 xml:space="preserve">15.5.2 </w:t>
      </w:r>
      <w:bookmarkEnd w:id="398"/>
      <w:bookmarkStart w:id="399" w:name="_Toc221951219"/>
      <w:r>
        <w:rPr>
          <w:rFonts w:hint="eastAsia" w:asciiTheme="minorEastAsia" w:hAnsiTheme="minorEastAsia" w:eastAsiaTheme="minorEastAsia" w:cstheme="minorEastAsia"/>
          <w:color w:val="auto"/>
          <w:sz w:val="21"/>
          <w:szCs w:val="21"/>
          <w:lang w:eastAsia="zh-CN"/>
        </w:rPr>
        <w:t>承包人实现合理化建议的奖励金额为：</w:t>
      </w:r>
      <w:bookmarkEnd w:id="399"/>
      <w:bookmarkStart w:id="400" w:name="_Toc221951220"/>
      <w:r>
        <w:rPr>
          <w:rFonts w:hint="eastAsia" w:asciiTheme="minorEastAsia" w:hAnsiTheme="minorEastAsia" w:eastAsiaTheme="minorEastAsia" w:cstheme="minorEastAsia"/>
          <w:color w:val="auto"/>
          <w:sz w:val="21"/>
          <w:szCs w:val="21"/>
          <w:u w:val="single"/>
          <w:lang w:eastAsia="zh-CN"/>
        </w:rPr>
        <w:t xml:space="preserve">无 </w:t>
      </w:r>
      <w:r>
        <w:rPr>
          <w:rFonts w:hint="eastAsia" w:asciiTheme="minorEastAsia" w:hAnsiTheme="minorEastAsia" w:eastAsiaTheme="minorEastAsia" w:cstheme="minorEastAsia"/>
          <w:color w:val="auto"/>
          <w:sz w:val="21"/>
          <w:szCs w:val="21"/>
          <w:lang w:eastAsia="zh-CN"/>
        </w:rPr>
        <w:t>。</w:t>
      </w:r>
      <w:bookmarkEnd w:id="400"/>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1" w:name="_Toc229305397"/>
      <w:r>
        <w:rPr>
          <w:rFonts w:hint="eastAsia" w:asciiTheme="minorEastAsia" w:hAnsiTheme="minorEastAsia" w:eastAsiaTheme="minorEastAsia" w:cstheme="minorEastAsia"/>
          <w:b/>
          <w:bCs/>
          <w:color w:val="auto"/>
          <w:sz w:val="21"/>
          <w:szCs w:val="21"/>
          <w:lang w:eastAsia="zh-CN"/>
        </w:rPr>
        <w:t>16 价格调整</w:t>
      </w:r>
      <w:bookmarkEnd w:id="401"/>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 xml:space="preserve">16.1 物价波动引起的价格调整  </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9"/>
                    <a:stretch>
                      <a:fillRect/>
                    </a:stretch>
                  </pic:blipFill>
                  <pic:spPr>
                    <a:xfrm>
                      <a:off x="0" y="0"/>
                      <a:ext cx="155575" cy="155575"/>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1"/>
          <w:szCs w:val="21"/>
          <w:lang w:eastAsia="zh-CN"/>
        </w:rPr>
        <w:t>本项目不因为物价波动及调差政策原因引起合同价格变动而调整。</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□本项目由于物价波动原因引起合同价格变动时，对其价格按下列方式进行调整。</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2" w:name="_Toc222031042"/>
      <w:bookmarkStart w:id="403" w:name="_Toc222029540"/>
      <w:bookmarkStart w:id="404" w:name="_Toc229305398"/>
      <w:bookmarkStart w:id="405" w:name="_Toc222032709"/>
      <w:bookmarkStart w:id="406" w:name="_Toc222033891"/>
      <w:bookmarkStart w:id="407" w:name="_Toc221951223"/>
      <w:r>
        <w:rPr>
          <w:rFonts w:hint="eastAsia" w:asciiTheme="minorEastAsia" w:hAnsiTheme="minorEastAsia" w:eastAsiaTheme="minorEastAsia" w:cstheme="minorEastAsia"/>
          <w:b/>
          <w:bCs/>
          <w:color w:val="auto"/>
          <w:sz w:val="21"/>
          <w:szCs w:val="21"/>
          <w:lang w:eastAsia="zh-CN"/>
        </w:rPr>
        <w:t>17  计量与支付</w:t>
      </w:r>
      <w:bookmarkEnd w:id="402"/>
      <w:bookmarkEnd w:id="403"/>
      <w:bookmarkEnd w:id="404"/>
      <w:bookmarkEnd w:id="405"/>
      <w:bookmarkEnd w:id="406"/>
      <w:bookmarkEnd w:id="40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08" w:name="_Toc221951224"/>
      <w:r>
        <w:rPr>
          <w:rFonts w:hint="eastAsia" w:asciiTheme="minorEastAsia" w:hAnsiTheme="minorEastAsia" w:eastAsiaTheme="minorEastAsia" w:cstheme="minorEastAsia"/>
          <w:b/>
          <w:bCs/>
          <w:color w:val="auto"/>
          <w:sz w:val="21"/>
          <w:szCs w:val="21"/>
          <w:lang w:eastAsia="zh-CN"/>
        </w:rPr>
        <w:t>17.2  预付款</w:t>
      </w:r>
      <w:bookmarkEnd w:id="408"/>
    </w:p>
    <w:p>
      <w:pPr>
        <w:spacing w:line="360" w:lineRule="auto"/>
        <w:ind w:right="248" w:firstLine="480"/>
        <w:rPr>
          <w:rFonts w:asciiTheme="minorEastAsia" w:hAnsiTheme="minorEastAsia" w:eastAsiaTheme="minorEastAsia" w:cstheme="minorEastAsia"/>
          <w:color w:val="auto"/>
          <w:sz w:val="21"/>
          <w:szCs w:val="21"/>
          <w:lang w:eastAsia="zh-CN"/>
        </w:rPr>
      </w:pPr>
      <w:bookmarkStart w:id="409" w:name="_Toc221951226"/>
      <w:r>
        <w:rPr>
          <w:rFonts w:hint="eastAsia" w:asciiTheme="minorEastAsia" w:hAnsiTheme="minorEastAsia" w:eastAsiaTheme="minorEastAsia" w:cstheme="minorEastAsia"/>
          <w:color w:val="auto"/>
          <w:sz w:val="21"/>
          <w:szCs w:val="21"/>
          <w:lang w:eastAsia="zh-CN"/>
        </w:rPr>
        <w:t>17.2.1预付款</w:t>
      </w:r>
      <w:bookmarkEnd w:id="409"/>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预付款支付比例或金额：</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30%</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预付款支付期限：</w:t>
      </w:r>
      <w:r>
        <w:rPr>
          <w:rFonts w:hint="eastAsia" w:asciiTheme="minorEastAsia" w:hAnsiTheme="minorEastAsia" w:eastAsiaTheme="minorEastAsia" w:cstheme="minorEastAsia"/>
          <w:color w:val="auto"/>
          <w:sz w:val="21"/>
          <w:szCs w:val="21"/>
          <w:u w:val="single"/>
          <w:lang w:eastAsia="zh-CN"/>
        </w:rPr>
        <w:t>进场后</w:t>
      </w:r>
      <w:r>
        <w:rPr>
          <w:rFonts w:hint="eastAsia" w:asciiTheme="minorEastAsia" w:hAnsiTheme="minorEastAsia" w:eastAsiaTheme="minorEastAsia" w:cstheme="minorEastAsia"/>
          <w:color w:val="auto"/>
          <w:sz w:val="21"/>
          <w:szCs w:val="21"/>
          <w:u w:val="single"/>
          <w:lang w:val="en-US" w:eastAsia="zh-CN"/>
        </w:rPr>
        <w:t>30日内</w:t>
      </w:r>
      <w:r>
        <w:rPr>
          <w:rFonts w:hint="eastAsia" w:asciiTheme="minorEastAsia" w:hAnsiTheme="minorEastAsia" w:eastAsiaTheme="minorEastAsia" w:cstheme="minorEastAsia"/>
          <w:color w:val="auto"/>
          <w:sz w:val="21"/>
          <w:szCs w:val="21"/>
          <w:lang w:eastAsia="zh-CN"/>
        </w:rPr>
        <w:t>。</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预付款扣回的方式：</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10" w:name="_Toc221951235"/>
      <w:r>
        <w:rPr>
          <w:rFonts w:hint="eastAsia" w:asciiTheme="minorEastAsia" w:hAnsiTheme="minorEastAsia" w:eastAsiaTheme="minorEastAsia" w:cstheme="minorEastAsia"/>
          <w:color w:val="auto"/>
          <w:sz w:val="21"/>
          <w:szCs w:val="21"/>
          <w:lang w:eastAsia="zh-CN"/>
        </w:rPr>
        <w:t>17.2.2 预付款保函</w:t>
      </w:r>
      <w:bookmarkEnd w:id="410"/>
      <w:r>
        <w:rPr>
          <w:rFonts w:hint="eastAsia" w:asciiTheme="minorEastAsia" w:hAnsiTheme="minorEastAsia" w:eastAsiaTheme="minorEastAsia" w:cstheme="minorEastAsia"/>
          <w:color w:val="auto"/>
          <w:sz w:val="21"/>
          <w:szCs w:val="21"/>
          <w:lang w:eastAsia="zh-CN"/>
        </w:rPr>
        <w:t>（担保）</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承包人提交预付款担保的期限：</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预付款担保的形式为：</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预付款担保格式见合同附件三。</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17.3.2进度付款申请单</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承包人提交进度付款申请单的份数：</w:t>
      </w:r>
      <w:r>
        <w:rPr>
          <w:rFonts w:hint="eastAsia" w:asciiTheme="minorEastAsia" w:hAnsiTheme="minorEastAsia" w:eastAsiaTheme="minorEastAsia" w:cstheme="minorEastAsia"/>
          <w:color w:val="auto"/>
          <w:sz w:val="21"/>
          <w:szCs w:val="21"/>
          <w:u w:val="single"/>
          <w:lang w:eastAsia="zh-CN"/>
        </w:rPr>
        <w:t xml:space="preserve">  4份   </w:t>
      </w:r>
      <w:r>
        <w:rPr>
          <w:rFonts w:hint="eastAsia" w:asciiTheme="minorEastAsia" w:hAnsiTheme="minorEastAsia" w:eastAsiaTheme="minorEastAsia" w:cstheme="minorEastAsia"/>
          <w:color w:val="auto"/>
          <w:sz w:val="21"/>
          <w:szCs w:val="21"/>
          <w:lang w:eastAsia="zh-CN"/>
        </w:rPr>
        <w:t>。</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17.3.3进度付款证书和支付时间</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（2）本款“专用合同条款的约定支付逾期付款违约金”为按中国人民银行规定的同期贷款最高利率计算的逾期付款金额的利息。</w:t>
      </w:r>
    </w:p>
    <w:p>
      <w:pPr>
        <w:adjustRightInd w:val="0"/>
        <w:spacing w:line="360" w:lineRule="auto"/>
        <w:ind w:left="-440" w:leftChars="-200" w:right="-440" w:rightChars="-200" w:firstLine="840" w:firstLineChars="4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17.3.5 工程进度款的支付：</w:t>
      </w:r>
    </w:p>
    <w:p>
      <w:pPr>
        <w:adjustRightInd w:val="0"/>
        <w:spacing w:line="360" w:lineRule="auto"/>
        <w:ind w:left="-440" w:leftChars="-200" w:right="-440" w:rightChars="-200" w:firstLine="840" w:firstLineChars="400"/>
        <w:rPr>
          <w:rFonts w:asciiTheme="minorEastAsia" w:hAnsiTheme="minorEastAsia" w:eastAsiaTheme="minorEastAsia" w:cstheme="minorEastAsia"/>
          <w:bCs/>
          <w:color w:val="auto"/>
          <w:sz w:val="21"/>
          <w:szCs w:val="21"/>
          <w:u w:val="single"/>
          <w:lang w:eastAsia="zh-CN"/>
        </w:rPr>
      </w:pPr>
      <w:r>
        <w:rPr>
          <w:rFonts w:hint="eastAsia" w:asciiTheme="minorEastAsia" w:hAnsiTheme="minorEastAsia" w:eastAsiaTheme="minorEastAsia" w:cstheme="minorEastAsia"/>
          <w:bCs/>
          <w:color w:val="auto"/>
          <w:sz w:val="21"/>
          <w:szCs w:val="21"/>
          <w:u w:val="single"/>
          <w:lang w:eastAsia="zh-CN"/>
        </w:rPr>
        <w:t>工程完工并质量检测合格后，付至合同价款的90%；通过有资质审计部门审定后，工程款支付至结算总价的</w:t>
      </w:r>
      <w:r>
        <w:rPr>
          <w:rFonts w:hint="eastAsia" w:asciiTheme="minorEastAsia" w:hAnsiTheme="minorEastAsia" w:eastAsiaTheme="minorEastAsia" w:cstheme="minorEastAsia"/>
          <w:bCs/>
          <w:color w:val="auto"/>
          <w:sz w:val="21"/>
          <w:szCs w:val="21"/>
          <w:u w:val="single"/>
          <w:lang w:val="en-US" w:eastAsia="zh-CN"/>
        </w:rPr>
        <w:t>97</w:t>
      </w:r>
      <w:r>
        <w:rPr>
          <w:rFonts w:hint="eastAsia" w:asciiTheme="minorEastAsia" w:hAnsiTheme="minorEastAsia" w:eastAsiaTheme="minorEastAsia" w:cstheme="minorEastAsia"/>
          <w:bCs/>
          <w:color w:val="auto"/>
          <w:sz w:val="21"/>
          <w:szCs w:val="21"/>
          <w:u w:val="single"/>
          <w:lang w:eastAsia="zh-CN"/>
        </w:rPr>
        <w:t>%；剩余的</w:t>
      </w:r>
      <w:r>
        <w:rPr>
          <w:rFonts w:hint="eastAsia" w:asciiTheme="minorEastAsia" w:hAnsiTheme="minorEastAsia" w:eastAsiaTheme="minorEastAsia" w:cstheme="minorEastAsia"/>
          <w:bCs/>
          <w:color w:val="auto"/>
          <w:sz w:val="21"/>
          <w:szCs w:val="21"/>
          <w:u w:val="single"/>
          <w:lang w:val="en-US" w:eastAsia="zh-CN"/>
        </w:rPr>
        <w:t>3%作为</w:t>
      </w:r>
      <w:r>
        <w:rPr>
          <w:rFonts w:hint="eastAsia" w:asciiTheme="minorEastAsia" w:hAnsiTheme="minorEastAsia" w:eastAsiaTheme="minorEastAsia" w:cstheme="minorEastAsia"/>
          <w:bCs/>
          <w:color w:val="auto"/>
          <w:sz w:val="21"/>
          <w:szCs w:val="21"/>
          <w:u w:val="single"/>
          <w:lang w:eastAsia="zh-CN"/>
        </w:rPr>
        <w:t>工</w:t>
      </w:r>
      <w:r>
        <w:rPr>
          <w:rFonts w:hint="eastAsia" w:asciiTheme="minorEastAsia" w:hAnsiTheme="minorEastAsia" w:eastAsiaTheme="minorEastAsia" w:cstheme="minorEastAsia"/>
          <w:bCs/>
          <w:color w:val="auto"/>
          <w:sz w:val="21"/>
          <w:szCs w:val="21"/>
          <w:u w:val="single"/>
          <w:lang w:val="en-US" w:eastAsia="zh-CN"/>
        </w:rPr>
        <w:t>程质量保证金，</w:t>
      </w:r>
      <w:r>
        <w:rPr>
          <w:rFonts w:hint="eastAsia" w:asciiTheme="minorEastAsia" w:hAnsiTheme="minorEastAsia" w:eastAsiaTheme="minorEastAsia" w:cstheme="minorEastAsia"/>
          <w:bCs/>
          <w:color w:val="auto"/>
          <w:sz w:val="21"/>
          <w:szCs w:val="21"/>
          <w:u w:val="single"/>
          <w:lang w:eastAsia="zh-CN"/>
        </w:rPr>
        <w:t>待工程缺陷责任期满后返还。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1" w:name="_Toc221951260"/>
      <w:r>
        <w:rPr>
          <w:rFonts w:hint="eastAsia" w:asciiTheme="minorEastAsia" w:hAnsiTheme="minorEastAsia" w:eastAsiaTheme="minorEastAsia" w:cstheme="minorEastAsia"/>
          <w:b/>
          <w:bCs/>
          <w:color w:val="auto"/>
          <w:sz w:val="21"/>
          <w:szCs w:val="21"/>
          <w:lang w:eastAsia="zh-CN"/>
        </w:rPr>
        <w:t>17.4  质量保证金</w:t>
      </w:r>
      <w:bookmarkEnd w:id="411"/>
    </w:p>
    <w:p>
      <w:pPr>
        <w:spacing w:line="360" w:lineRule="auto"/>
        <w:ind w:right="248" w:firstLine="420" w:firstLineChars="200"/>
        <w:rPr>
          <w:rFonts w:hint="default" w:asciiTheme="minorEastAsia" w:hAnsiTheme="minorEastAsia" w:eastAsiaTheme="minorEastAsia" w:cstheme="minorEastAsia"/>
          <w:color w:val="auto"/>
          <w:sz w:val="21"/>
          <w:szCs w:val="21"/>
          <w:lang w:val="en-US" w:eastAsia="zh-CN"/>
        </w:rPr>
      </w:pPr>
      <w:bookmarkStart w:id="412" w:name="_Toc221951262"/>
      <w:r>
        <w:rPr>
          <w:rFonts w:hint="eastAsia" w:asciiTheme="minorEastAsia" w:hAnsiTheme="minorEastAsia" w:eastAsiaTheme="minorEastAsia" w:cstheme="minorEastAsia"/>
          <w:color w:val="auto"/>
          <w:sz w:val="21"/>
          <w:szCs w:val="21"/>
          <w:lang w:eastAsia="zh-CN"/>
        </w:rPr>
        <w:t>17.4.1</w:t>
      </w:r>
      <w:bookmarkEnd w:id="412"/>
      <w:r>
        <w:rPr>
          <w:rFonts w:hint="eastAsia" w:asciiTheme="minorEastAsia" w:hAnsiTheme="minorEastAsia" w:eastAsiaTheme="minorEastAsia" w:cstheme="minorEastAsia"/>
          <w:color w:val="auto"/>
          <w:sz w:val="21"/>
          <w:szCs w:val="21"/>
          <w:lang w:eastAsia="zh-CN"/>
        </w:rPr>
        <w:t>扣留的质量保证金总额为签约合同价的</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3</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工程质量保证期限为一年，质保期满后，无质量缺陷问题的，退还质量保证金，如有质量缺陷未按要求完成整改的，质量保证金不予退还。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3" w:name="_Toc221951265"/>
      <w:r>
        <w:rPr>
          <w:rFonts w:hint="eastAsia" w:asciiTheme="minorEastAsia" w:hAnsiTheme="minorEastAsia" w:eastAsiaTheme="minorEastAsia" w:cstheme="minorEastAsia"/>
          <w:b/>
          <w:bCs/>
          <w:color w:val="auto"/>
          <w:sz w:val="21"/>
          <w:szCs w:val="21"/>
          <w:lang w:eastAsia="zh-CN"/>
        </w:rPr>
        <w:t>17.5  竣工（完工）结算</w:t>
      </w:r>
      <w:bookmarkEnd w:id="413"/>
    </w:p>
    <w:p>
      <w:pPr>
        <w:spacing w:line="360" w:lineRule="auto"/>
        <w:ind w:right="248" w:firstLine="480"/>
        <w:rPr>
          <w:rFonts w:asciiTheme="minorEastAsia" w:hAnsiTheme="minorEastAsia" w:eastAsiaTheme="minorEastAsia" w:cstheme="minorEastAsia"/>
          <w:color w:val="auto"/>
          <w:sz w:val="21"/>
          <w:szCs w:val="21"/>
          <w:lang w:eastAsia="zh-CN"/>
        </w:rPr>
      </w:pPr>
      <w:bookmarkStart w:id="414" w:name="_Toc221951266"/>
      <w:r>
        <w:rPr>
          <w:rFonts w:hint="eastAsia" w:asciiTheme="minorEastAsia" w:hAnsiTheme="minorEastAsia" w:eastAsiaTheme="minorEastAsia" w:cstheme="minorEastAsia"/>
          <w:color w:val="auto"/>
          <w:sz w:val="21"/>
          <w:szCs w:val="21"/>
          <w:lang w:eastAsia="zh-CN"/>
        </w:rPr>
        <w:t>17.5.1  竣工（完工）付款申请单</w:t>
      </w:r>
      <w:bookmarkEnd w:id="414"/>
    </w:p>
    <w:p>
      <w:pPr>
        <w:spacing w:line="360" w:lineRule="auto"/>
        <w:ind w:right="248" w:firstLine="480"/>
        <w:rPr>
          <w:rFonts w:asciiTheme="minorEastAsia" w:hAnsiTheme="minorEastAsia" w:eastAsiaTheme="minorEastAsia" w:cstheme="minorEastAsia"/>
          <w:color w:val="auto"/>
          <w:sz w:val="21"/>
          <w:szCs w:val="21"/>
          <w:lang w:eastAsia="zh-CN"/>
        </w:rPr>
      </w:pPr>
      <w:bookmarkStart w:id="415" w:name="_Toc221951267"/>
      <w:r>
        <w:rPr>
          <w:rFonts w:hint="eastAsia" w:asciiTheme="minorEastAsia" w:hAnsiTheme="minorEastAsia" w:eastAsiaTheme="minorEastAsia" w:cstheme="minorEastAsia"/>
          <w:color w:val="auto"/>
          <w:sz w:val="21"/>
          <w:szCs w:val="21"/>
          <w:lang w:eastAsia="zh-CN"/>
        </w:rPr>
        <w:t>（1）承包人应提交竣工付款申请单份数：</w:t>
      </w:r>
      <w:r>
        <w:rPr>
          <w:rFonts w:hint="eastAsia" w:asciiTheme="minorEastAsia" w:hAnsiTheme="minorEastAsia" w:eastAsiaTheme="minorEastAsia" w:cstheme="minorEastAsia"/>
          <w:color w:val="auto"/>
          <w:sz w:val="21"/>
          <w:szCs w:val="21"/>
          <w:u w:val="single"/>
          <w:lang w:eastAsia="zh-CN"/>
        </w:rPr>
        <w:t>4份</w:t>
      </w:r>
      <w:r>
        <w:rPr>
          <w:rFonts w:hint="eastAsia" w:asciiTheme="minorEastAsia" w:hAnsiTheme="minorEastAsia" w:eastAsiaTheme="minorEastAsia" w:cstheme="minorEastAsia"/>
          <w:color w:val="auto"/>
          <w:sz w:val="21"/>
          <w:szCs w:val="21"/>
          <w:lang w:eastAsia="zh-CN"/>
        </w:rPr>
        <w:t>。</w:t>
      </w:r>
      <w:bookmarkEnd w:id="415"/>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17.5.3除按通用合同条款所说的内容外，增加以下内容：最终结算以财政评审结果或审计结果为准。</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6" w:name="_Toc221951268"/>
      <w:r>
        <w:rPr>
          <w:rFonts w:hint="eastAsia" w:asciiTheme="minorEastAsia" w:hAnsiTheme="minorEastAsia" w:eastAsiaTheme="minorEastAsia" w:cstheme="minorEastAsia"/>
          <w:b/>
          <w:bCs/>
          <w:color w:val="auto"/>
          <w:sz w:val="21"/>
          <w:szCs w:val="21"/>
          <w:lang w:eastAsia="zh-CN"/>
        </w:rPr>
        <w:t>17.6  最终结清</w:t>
      </w:r>
      <w:bookmarkEnd w:id="416"/>
    </w:p>
    <w:p>
      <w:pPr>
        <w:spacing w:line="360" w:lineRule="auto"/>
        <w:ind w:right="248" w:firstLine="480"/>
        <w:rPr>
          <w:rFonts w:asciiTheme="minorEastAsia" w:hAnsiTheme="minorEastAsia" w:eastAsiaTheme="minorEastAsia" w:cstheme="minorEastAsia"/>
          <w:color w:val="auto"/>
          <w:sz w:val="21"/>
          <w:szCs w:val="21"/>
          <w:lang w:eastAsia="zh-CN"/>
        </w:rPr>
      </w:pPr>
      <w:bookmarkStart w:id="417" w:name="_Toc221951269"/>
      <w:r>
        <w:rPr>
          <w:rFonts w:hint="eastAsia" w:asciiTheme="minorEastAsia" w:hAnsiTheme="minorEastAsia" w:eastAsiaTheme="minorEastAsia" w:cstheme="minorEastAsia"/>
          <w:color w:val="auto"/>
          <w:sz w:val="21"/>
          <w:szCs w:val="21"/>
          <w:lang w:eastAsia="zh-CN"/>
        </w:rPr>
        <w:t>17.6 1  最终结清申请单</w:t>
      </w:r>
      <w:bookmarkEnd w:id="417"/>
    </w:p>
    <w:p>
      <w:pPr>
        <w:spacing w:line="360" w:lineRule="auto"/>
        <w:ind w:right="248" w:firstLine="480"/>
        <w:rPr>
          <w:rFonts w:asciiTheme="minorEastAsia" w:hAnsiTheme="minorEastAsia" w:eastAsiaTheme="minorEastAsia" w:cstheme="minorEastAsia"/>
          <w:color w:val="auto"/>
          <w:sz w:val="21"/>
          <w:szCs w:val="21"/>
          <w:lang w:eastAsia="zh-CN"/>
        </w:rPr>
      </w:pPr>
      <w:bookmarkStart w:id="418" w:name="_Toc221951270"/>
      <w:r>
        <w:rPr>
          <w:rFonts w:hint="eastAsia" w:asciiTheme="minorEastAsia" w:hAnsiTheme="minorEastAsia" w:eastAsiaTheme="minorEastAsia" w:cstheme="minorEastAsia"/>
          <w:color w:val="auto"/>
          <w:sz w:val="21"/>
          <w:szCs w:val="21"/>
          <w:lang w:eastAsia="zh-CN"/>
        </w:rPr>
        <w:t>（1）承包人应提交最终结清申请单</w:t>
      </w:r>
      <w:bookmarkEnd w:id="418"/>
      <w:r>
        <w:rPr>
          <w:rFonts w:hint="eastAsia" w:asciiTheme="minorEastAsia" w:hAnsiTheme="minorEastAsia" w:eastAsiaTheme="minorEastAsia" w:cstheme="minorEastAsia"/>
          <w:color w:val="auto"/>
          <w:sz w:val="21"/>
          <w:szCs w:val="21"/>
          <w:lang w:eastAsia="zh-CN"/>
        </w:rPr>
        <w:t>份数：</w:t>
      </w:r>
      <w:r>
        <w:rPr>
          <w:rFonts w:hint="eastAsia" w:asciiTheme="minorEastAsia" w:hAnsiTheme="minorEastAsia" w:eastAsiaTheme="minorEastAsia" w:cstheme="minorEastAsia"/>
          <w:color w:val="auto"/>
          <w:sz w:val="21"/>
          <w:szCs w:val="21"/>
          <w:u w:val="single"/>
          <w:lang w:eastAsia="zh-CN"/>
        </w:rPr>
        <w:t>4份</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17.7  竣工财务决算</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承包人应为竣工财务决算编制提供的资料：</w:t>
      </w:r>
      <w:r>
        <w:rPr>
          <w:rFonts w:hint="eastAsia" w:asciiTheme="minorEastAsia" w:hAnsiTheme="minorEastAsia" w:eastAsiaTheme="minorEastAsia" w:cstheme="minorEastAsia"/>
          <w:color w:val="auto"/>
          <w:sz w:val="21"/>
          <w:szCs w:val="21"/>
          <w:u w:val="single"/>
          <w:lang w:eastAsia="zh-CN"/>
        </w:rPr>
        <w:t>财务决算所需的一切资料</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19" w:name="_Toc222031043"/>
      <w:bookmarkStart w:id="420" w:name="_Toc222032710"/>
      <w:bookmarkStart w:id="421" w:name="_Toc222033892"/>
      <w:bookmarkStart w:id="422" w:name="_Toc221951271"/>
      <w:bookmarkStart w:id="423" w:name="_Toc222029541"/>
      <w:bookmarkStart w:id="424" w:name="_Toc229305399"/>
      <w:r>
        <w:rPr>
          <w:rFonts w:hint="eastAsia" w:asciiTheme="minorEastAsia" w:hAnsiTheme="minorEastAsia" w:eastAsiaTheme="minorEastAsia" w:cstheme="minorEastAsia"/>
          <w:b/>
          <w:bCs/>
          <w:color w:val="auto"/>
          <w:sz w:val="21"/>
          <w:szCs w:val="21"/>
          <w:lang w:eastAsia="zh-CN"/>
        </w:rPr>
        <w:t>18  竣工验收</w:t>
      </w:r>
      <w:bookmarkEnd w:id="419"/>
      <w:bookmarkEnd w:id="420"/>
      <w:bookmarkEnd w:id="421"/>
      <w:bookmarkEnd w:id="422"/>
      <w:bookmarkEnd w:id="423"/>
      <w:bookmarkEnd w:id="424"/>
      <w:r>
        <w:rPr>
          <w:rFonts w:hint="eastAsia" w:asciiTheme="minorEastAsia" w:hAnsiTheme="minorEastAsia" w:eastAsiaTheme="minorEastAsia" w:cstheme="minorEastAsia"/>
          <w:b/>
          <w:bCs/>
          <w:color w:val="auto"/>
          <w:sz w:val="21"/>
          <w:szCs w:val="21"/>
          <w:lang w:eastAsia="zh-CN"/>
        </w:rPr>
        <w:t>（验收）</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25" w:name="_Toc221951272"/>
      <w:r>
        <w:rPr>
          <w:rFonts w:hint="eastAsia" w:asciiTheme="minorEastAsia" w:hAnsiTheme="minorEastAsia" w:eastAsiaTheme="minorEastAsia" w:cstheme="minorEastAsia"/>
          <w:b/>
          <w:bCs/>
          <w:color w:val="auto"/>
          <w:sz w:val="21"/>
          <w:szCs w:val="21"/>
          <w:lang w:eastAsia="zh-CN"/>
        </w:rPr>
        <w:t xml:space="preserve">18.1 </w:t>
      </w:r>
      <w:bookmarkEnd w:id="425"/>
      <w:r>
        <w:rPr>
          <w:rFonts w:hint="eastAsia" w:asciiTheme="minorEastAsia" w:hAnsiTheme="minorEastAsia" w:eastAsiaTheme="minorEastAsia" w:cstheme="minorEastAsia"/>
          <w:b/>
          <w:bCs/>
          <w:color w:val="auto"/>
          <w:sz w:val="21"/>
          <w:szCs w:val="21"/>
          <w:lang w:eastAsia="zh-CN"/>
        </w:rPr>
        <w:t>验收工作分类</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26" w:name="_Toc221951274"/>
      <w:r>
        <w:rPr>
          <w:rFonts w:hint="eastAsia" w:asciiTheme="minorEastAsia" w:hAnsiTheme="minorEastAsia" w:eastAsiaTheme="minorEastAsia" w:cstheme="minorEastAsia"/>
          <w:color w:val="auto"/>
          <w:sz w:val="21"/>
          <w:szCs w:val="21"/>
          <w:lang w:eastAsia="zh-CN"/>
        </w:rPr>
        <w:t>根据《水利工程建设项目验收管理规定》(水利部令第30号)和《水利水电建设工程验收规程》（SL223-2008）的相关规定执行。</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18.2  分部工程验收</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18.2.2本工程由发包人主持的分部工程验收为 ：</w:t>
      </w:r>
      <w:r>
        <w:rPr>
          <w:rFonts w:hint="eastAsia" w:asciiTheme="minorEastAsia" w:hAnsiTheme="minorEastAsia" w:eastAsiaTheme="minorEastAsia" w:cstheme="minorEastAsia"/>
          <w:color w:val="auto"/>
          <w:sz w:val="21"/>
          <w:szCs w:val="21"/>
          <w:u w:val="single"/>
          <w:lang w:eastAsia="zh-CN"/>
        </w:rPr>
        <w:t>主体部分工程</w:t>
      </w:r>
      <w:r>
        <w:rPr>
          <w:rFonts w:hint="eastAsia" w:asciiTheme="minorEastAsia" w:hAnsiTheme="minorEastAsia" w:eastAsiaTheme="minorEastAsia" w:cstheme="minorEastAsia"/>
          <w:color w:val="auto"/>
          <w:sz w:val="21"/>
          <w:szCs w:val="21"/>
          <w:lang w:eastAsia="zh-CN"/>
        </w:rPr>
        <w:t>，其余由监理主持。</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18.3  单位工程验收</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18.3.4  提前投入使用的单位工程包括：</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bookmarkEnd w:id="426"/>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27" w:name="_Toc221951282"/>
      <w:r>
        <w:rPr>
          <w:rFonts w:hint="eastAsia" w:asciiTheme="minorEastAsia" w:hAnsiTheme="minorEastAsia" w:eastAsiaTheme="minorEastAsia" w:cstheme="minorEastAsia"/>
          <w:b/>
          <w:bCs/>
          <w:color w:val="auto"/>
          <w:sz w:val="21"/>
          <w:szCs w:val="21"/>
          <w:lang w:eastAsia="zh-CN"/>
        </w:rPr>
        <w:t xml:space="preserve">18.5  </w:t>
      </w:r>
      <w:bookmarkEnd w:id="427"/>
      <w:r>
        <w:rPr>
          <w:rFonts w:hint="eastAsia" w:asciiTheme="minorEastAsia" w:hAnsiTheme="minorEastAsia" w:eastAsiaTheme="minorEastAsia" w:cstheme="minorEastAsia"/>
          <w:b/>
          <w:bCs/>
          <w:color w:val="auto"/>
          <w:sz w:val="21"/>
          <w:szCs w:val="21"/>
          <w:lang w:eastAsia="zh-CN"/>
        </w:rPr>
        <w:t>阶段验收</w:t>
      </w:r>
    </w:p>
    <w:p>
      <w:pPr>
        <w:spacing w:line="360" w:lineRule="auto"/>
        <w:ind w:firstLine="420" w:firstLineChars="200"/>
        <w:rPr>
          <w:rFonts w:asciiTheme="minorEastAsia" w:hAnsiTheme="minorEastAsia" w:eastAsiaTheme="minorEastAsia" w:cstheme="minorEastAsia"/>
          <w:color w:val="auto"/>
          <w:sz w:val="21"/>
          <w:szCs w:val="21"/>
          <w:lang w:eastAsia="zh-CN"/>
        </w:rPr>
      </w:pPr>
      <w:bookmarkStart w:id="428" w:name="_Toc221951283"/>
      <w:r>
        <w:rPr>
          <w:rFonts w:hint="eastAsia" w:asciiTheme="minorEastAsia" w:hAnsiTheme="minorEastAsia" w:eastAsiaTheme="minorEastAsia" w:cstheme="minorEastAsia"/>
          <w:color w:val="auto"/>
          <w:sz w:val="21"/>
          <w:szCs w:val="21"/>
          <w:lang w:eastAsia="zh-CN"/>
        </w:rPr>
        <w:t>18.5.1 本合同工程阶段验收类别包括：</w:t>
      </w:r>
      <w:bookmarkEnd w:id="428"/>
      <w:bookmarkStart w:id="429" w:name="_Toc221951284"/>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bookmarkEnd w:id="42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0" w:name="_Toc221951285"/>
      <w:r>
        <w:rPr>
          <w:rFonts w:hint="eastAsia" w:asciiTheme="minorEastAsia" w:hAnsiTheme="minorEastAsia" w:eastAsiaTheme="minorEastAsia" w:cstheme="minorEastAsia"/>
          <w:b/>
          <w:bCs/>
          <w:color w:val="auto"/>
          <w:sz w:val="21"/>
          <w:szCs w:val="21"/>
          <w:lang w:eastAsia="zh-CN"/>
        </w:rPr>
        <w:t xml:space="preserve">18.6  </w:t>
      </w:r>
      <w:bookmarkEnd w:id="430"/>
      <w:r>
        <w:rPr>
          <w:rFonts w:hint="eastAsia" w:asciiTheme="minorEastAsia" w:hAnsiTheme="minorEastAsia" w:eastAsiaTheme="minorEastAsia" w:cstheme="minorEastAsia"/>
          <w:b/>
          <w:bCs/>
          <w:color w:val="auto"/>
          <w:sz w:val="21"/>
          <w:szCs w:val="21"/>
          <w:lang w:eastAsia="zh-CN"/>
        </w:rPr>
        <w:t xml:space="preserve">专项验收   </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31" w:name="_Toc221951286"/>
      <w:r>
        <w:rPr>
          <w:rFonts w:hint="eastAsia" w:asciiTheme="minorEastAsia" w:hAnsiTheme="minorEastAsia" w:eastAsiaTheme="minorEastAsia" w:cstheme="minorEastAsia"/>
          <w:color w:val="auto"/>
          <w:sz w:val="21"/>
          <w:szCs w:val="21"/>
          <w:lang w:eastAsia="zh-CN"/>
        </w:rPr>
        <w:t xml:space="preserve">18.6.2 </w:t>
      </w:r>
      <w:bookmarkEnd w:id="431"/>
      <w:r>
        <w:rPr>
          <w:rFonts w:hint="eastAsia" w:asciiTheme="minorEastAsia" w:hAnsiTheme="minorEastAsia" w:eastAsiaTheme="minorEastAsia" w:cstheme="minorEastAsia"/>
          <w:color w:val="auto"/>
          <w:sz w:val="21"/>
          <w:szCs w:val="21"/>
          <w:lang w:eastAsia="zh-CN"/>
        </w:rPr>
        <w:t>本合同工程专项验收类别包括：</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2" w:name="_Toc221951289"/>
      <w:r>
        <w:rPr>
          <w:rFonts w:hint="eastAsia" w:asciiTheme="minorEastAsia" w:hAnsiTheme="minorEastAsia" w:eastAsiaTheme="minorEastAsia" w:cstheme="minorEastAsia"/>
          <w:b/>
          <w:bCs/>
          <w:color w:val="auto"/>
          <w:sz w:val="21"/>
          <w:szCs w:val="21"/>
          <w:lang w:eastAsia="zh-CN"/>
        </w:rPr>
        <w:t>18.7 竣工</w:t>
      </w:r>
      <w:bookmarkEnd w:id="432"/>
      <w:r>
        <w:rPr>
          <w:rFonts w:hint="eastAsia" w:asciiTheme="minorEastAsia" w:hAnsiTheme="minorEastAsia" w:eastAsiaTheme="minorEastAsia" w:cstheme="minorEastAsia"/>
          <w:b/>
          <w:bCs/>
          <w:color w:val="auto"/>
          <w:sz w:val="21"/>
          <w:szCs w:val="21"/>
          <w:lang w:eastAsia="zh-CN"/>
        </w:rPr>
        <w:t>验收</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bookmarkStart w:id="433" w:name="_Toc221951290"/>
      <w:r>
        <w:rPr>
          <w:rFonts w:hint="eastAsia" w:asciiTheme="minorEastAsia" w:hAnsiTheme="minorEastAsia" w:eastAsiaTheme="minorEastAsia" w:cstheme="minorEastAsia"/>
          <w:color w:val="auto"/>
          <w:sz w:val="21"/>
          <w:szCs w:val="21"/>
          <w:lang w:eastAsia="zh-CN"/>
        </w:rPr>
        <w:t>18.7.3本工程</w:t>
      </w:r>
      <w:r>
        <w:rPr>
          <w:rFonts w:hint="eastAsia" w:asciiTheme="minorEastAsia" w:hAnsiTheme="minorEastAsia" w:eastAsiaTheme="minorEastAsia" w:cstheme="minorEastAsia"/>
          <w:color w:val="auto"/>
          <w:sz w:val="21"/>
          <w:szCs w:val="21"/>
          <w:u w:val="single"/>
          <w:lang w:eastAsia="zh-CN"/>
        </w:rPr>
        <w:t>需要</w:t>
      </w:r>
      <w:r>
        <w:rPr>
          <w:rFonts w:hint="eastAsia" w:asciiTheme="minorEastAsia" w:hAnsiTheme="minorEastAsia" w:eastAsiaTheme="minorEastAsia" w:cstheme="minorEastAsia"/>
          <w:color w:val="auto"/>
          <w:sz w:val="21"/>
          <w:szCs w:val="21"/>
          <w:lang w:eastAsia="zh-CN"/>
        </w:rPr>
        <w:t>竣工验收技术鉴定（蓄水安全鉴定）。</w:t>
      </w:r>
      <w:bookmarkEnd w:id="433"/>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18.8 施工期运行</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18.8.1需要在施工期运行的单位工程或工程设备为：</w:t>
      </w:r>
      <w:r>
        <w:rPr>
          <w:rFonts w:hint="eastAsia" w:asciiTheme="minorEastAsia" w:hAnsiTheme="minorEastAsia" w:eastAsiaTheme="minorEastAsia" w:cstheme="minorEastAsia"/>
          <w:color w:val="auto"/>
          <w:sz w:val="21"/>
          <w:szCs w:val="21"/>
          <w:u w:val="single"/>
          <w:lang w:eastAsia="zh-CN"/>
        </w:rPr>
        <w:t xml:space="preserve">   按工程量清单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18.9试运行</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18.9.1试运行的组织：</w:t>
      </w:r>
      <w:r>
        <w:rPr>
          <w:rFonts w:hint="eastAsia" w:asciiTheme="minorEastAsia" w:hAnsiTheme="minorEastAsia" w:eastAsiaTheme="minorEastAsia" w:cstheme="minorEastAsia"/>
          <w:color w:val="auto"/>
          <w:sz w:val="21"/>
          <w:szCs w:val="21"/>
          <w:u w:val="single"/>
          <w:lang w:eastAsia="zh-CN"/>
        </w:rPr>
        <w:t>承包人组织</w:t>
      </w:r>
      <w:r>
        <w:rPr>
          <w:rFonts w:hint="eastAsia" w:asciiTheme="minorEastAsia" w:hAnsiTheme="minorEastAsia" w:eastAsiaTheme="minorEastAsia" w:cstheme="minorEastAsia"/>
          <w:color w:val="auto"/>
          <w:sz w:val="21"/>
          <w:szCs w:val="21"/>
          <w:lang w:eastAsia="zh-CN"/>
        </w:rPr>
        <w:t>；费用承担：</w:t>
      </w:r>
      <w:r>
        <w:rPr>
          <w:rFonts w:hint="eastAsia" w:asciiTheme="minorEastAsia" w:hAnsiTheme="minorEastAsia" w:eastAsiaTheme="minorEastAsia" w:cstheme="minorEastAsia"/>
          <w:color w:val="auto"/>
          <w:sz w:val="21"/>
          <w:szCs w:val="21"/>
          <w:u w:val="single"/>
          <w:lang w:eastAsia="zh-CN"/>
        </w:rPr>
        <w:t>承包人组织</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19  缺陷责任与保修责任</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19.1 缺陷责任期（工程质量保修期）的起算时间</w:t>
      </w:r>
    </w:p>
    <w:p>
      <w:pPr>
        <w:spacing w:line="360" w:lineRule="auto"/>
        <w:ind w:right="248"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本工程缺陷责任期（工程质量保修）计算如下：起算日 按通用条款19.1和19.7的约定，终止日按专用条款1.1.4.5约定。</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34" w:name="_Toc222029542"/>
      <w:bookmarkStart w:id="435" w:name="_Toc221951299"/>
      <w:bookmarkStart w:id="436" w:name="_Toc222032711"/>
      <w:bookmarkStart w:id="437" w:name="_Toc222033893"/>
      <w:bookmarkStart w:id="438" w:name="_Toc222031044"/>
      <w:bookmarkStart w:id="439" w:name="_Toc229305400"/>
      <w:r>
        <w:rPr>
          <w:rFonts w:hint="eastAsia" w:asciiTheme="minorEastAsia" w:hAnsiTheme="minorEastAsia" w:eastAsiaTheme="minorEastAsia" w:cstheme="minorEastAsia"/>
          <w:b/>
          <w:bCs/>
          <w:color w:val="auto"/>
          <w:sz w:val="21"/>
          <w:szCs w:val="21"/>
          <w:lang w:eastAsia="zh-CN"/>
        </w:rPr>
        <w:t>20  保险</w:t>
      </w:r>
      <w:bookmarkEnd w:id="434"/>
      <w:bookmarkEnd w:id="435"/>
      <w:bookmarkEnd w:id="436"/>
      <w:bookmarkEnd w:id="437"/>
      <w:bookmarkEnd w:id="438"/>
      <w:bookmarkEnd w:id="439"/>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0" w:name="_Toc221951321"/>
      <w:r>
        <w:rPr>
          <w:rFonts w:hint="eastAsia" w:asciiTheme="minorEastAsia" w:hAnsiTheme="minorEastAsia" w:eastAsiaTheme="minorEastAsia" w:cstheme="minorEastAsia"/>
          <w:b/>
          <w:bCs/>
          <w:color w:val="auto"/>
          <w:sz w:val="21"/>
          <w:szCs w:val="21"/>
          <w:lang w:eastAsia="zh-CN"/>
        </w:rPr>
        <w:t>20.1  工程保险</w:t>
      </w:r>
      <w:bookmarkEnd w:id="440"/>
    </w:p>
    <w:p>
      <w:pPr>
        <w:spacing w:line="360" w:lineRule="auto"/>
        <w:ind w:right="248" w:firstLine="480"/>
        <w:rPr>
          <w:rFonts w:asciiTheme="minorEastAsia" w:hAnsiTheme="minorEastAsia" w:eastAsiaTheme="minorEastAsia" w:cstheme="minorEastAsia"/>
          <w:color w:val="auto"/>
          <w:sz w:val="21"/>
          <w:szCs w:val="21"/>
          <w:lang w:eastAsia="zh-CN"/>
        </w:rPr>
      </w:pPr>
      <w:bookmarkStart w:id="441" w:name="_Toc221951323"/>
      <w:r>
        <w:rPr>
          <w:rFonts w:hint="eastAsia" w:asciiTheme="minorEastAsia" w:hAnsiTheme="minorEastAsia" w:eastAsiaTheme="minorEastAsia" w:cstheme="minorEastAsia"/>
          <w:color w:val="auto"/>
          <w:sz w:val="21"/>
          <w:szCs w:val="21"/>
          <w:lang w:eastAsia="zh-CN"/>
        </w:rPr>
        <w:t>建筑工程一切险和（或）安装工程一切险投保人：</w:t>
      </w:r>
      <w:r>
        <w:rPr>
          <w:rFonts w:hint="eastAsia" w:asciiTheme="minorEastAsia" w:hAnsiTheme="minorEastAsia" w:eastAsiaTheme="minorEastAsia" w:cstheme="minorEastAsia"/>
          <w:color w:val="auto"/>
          <w:sz w:val="21"/>
          <w:szCs w:val="21"/>
          <w:u w:val="single"/>
          <w:lang w:eastAsia="zh-CN"/>
        </w:rPr>
        <w:t xml:space="preserve">  承包人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投保内容：</w:t>
      </w:r>
      <w:r>
        <w:rPr>
          <w:rFonts w:hint="eastAsia" w:asciiTheme="minorEastAsia" w:hAnsiTheme="minorEastAsia" w:eastAsiaTheme="minorEastAsia" w:cstheme="minorEastAsia"/>
          <w:color w:val="auto"/>
          <w:sz w:val="21"/>
          <w:szCs w:val="21"/>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保险金额、保险费率和保险期限：</w:t>
      </w:r>
      <w:r>
        <w:rPr>
          <w:rFonts w:hint="eastAsia" w:asciiTheme="minorEastAsia" w:hAnsiTheme="minorEastAsia" w:eastAsiaTheme="minorEastAsia" w:cstheme="minorEastAsia"/>
          <w:color w:val="auto"/>
          <w:sz w:val="21"/>
          <w:szCs w:val="21"/>
          <w:u w:val="single"/>
          <w:lang w:eastAsia="zh-CN"/>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20.4  第三者责任险</w:t>
      </w:r>
      <w:bookmarkEnd w:id="441"/>
    </w:p>
    <w:p>
      <w:pPr>
        <w:spacing w:line="360" w:lineRule="auto"/>
        <w:ind w:right="248" w:firstLine="480"/>
        <w:rPr>
          <w:rFonts w:asciiTheme="minorEastAsia" w:hAnsiTheme="minorEastAsia" w:eastAsiaTheme="minorEastAsia" w:cstheme="minorEastAsia"/>
          <w:color w:val="auto"/>
          <w:sz w:val="21"/>
          <w:szCs w:val="21"/>
          <w:lang w:eastAsia="zh-CN"/>
        </w:rPr>
      </w:pPr>
      <w:bookmarkStart w:id="442" w:name="_Toc221951325"/>
      <w:r>
        <w:rPr>
          <w:rFonts w:hint="eastAsia" w:asciiTheme="minorEastAsia" w:hAnsiTheme="minorEastAsia" w:eastAsiaTheme="minorEastAsia" w:cstheme="minorEastAsia"/>
          <w:color w:val="auto"/>
          <w:sz w:val="21"/>
          <w:szCs w:val="21"/>
          <w:lang w:eastAsia="zh-CN"/>
        </w:rPr>
        <w:t>20.4.2  第三者责任险保险费率：</w:t>
      </w:r>
      <w:r>
        <w:rPr>
          <w:rFonts w:hint="eastAsia" w:asciiTheme="minorEastAsia" w:hAnsiTheme="minorEastAsia" w:eastAsiaTheme="minorEastAsia" w:cstheme="minorEastAsia"/>
          <w:color w:val="auto"/>
          <w:sz w:val="21"/>
          <w:szCs w:val="21"/>
          <w:u w:val="single"/>
          <w:lang w:eastAsia="zh-CN"/>
        </w:rPr>
        <w:t xml:space="preserve">  由承包人自行投保  </w:t>
      </w:r>
      <w:r>
        <w:rPr>
          <w:rFonts w:hint="eastAsia" w:asciiTheme="minorEastAsia" w:hAnsiTheme="minorEastAsia" w:eastAsiaTheme="minorEastAsia" w:cstheme="minorEastAsia"/>
          <w:color w:val="auto"/>
          <w:sz w:val="21"/>
          <w:szCs w:val="21"/>
          <w:lang w:eastAsia="zh-CN"/>
        </w:rPr>
        <w:t xml:space="preserve">；                                       </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43" w:name="_Toc17138_WPSOffice_Level2"/>
      <w:bookmarkStart w:id="444" w:name="_Toc18213_WPSOffice_Level2"/>
      <w:r>
        <w:rPr>
          <w:rFonts w:hint="eastAsia" w:asciiTheme="minorEastAsia" w:hAnsiTheme="minorEastAsia" w:eastAsiaTheme="minorEastAsia" w:cstheme="minorEastAsia"/>
          <w:color w:val="auto"/>
          <w:sz w:val="21"/>
          <w:szCs w:val="21"/>
          <w:lang w:eastAsia="zh-CN"/>
        </w:rPr>
        <w:t>第三者责任险保险金额：</w:t>
      </w:r>
      <w:r>
        <w:rPr>
          <w:rFonts w:hint="eastAsia" w:asciiTheme="minorEastAsia" w:hAnsiTheme="minorEastAsia" w:eastAsiaTheme="minorEastAsia" w:cstheme="minorEastAsia"/>
          <w:color w:val="auto"/>
          <w:sz w:val="21"/>
          <w:szCs w:val="21"/>
          <w:u w:val="single"/>
          <w:lang w:eastAsia="zh-CN"/>
        </w:rPr>
        <w:t xml:space="preserve">由承包人自行投保  </w:t>
      </w:r>
      <w:r>
        <w:rPr>
          <w:rFonts w:hint="eastAsia" w:asciiTheme="minorEastAsia" w:hAnsiTheme="minorEastAsia" w:eastAsiaTheme="minorEastAsia" w:cstheme="minorEastAsia"/>
          <w:color w:val="auto"/>
          <w:sz w:val="21"/>
          <w:szCs w:val="21"/>
          <w:lang w:eastAsia="zh-CN"/>
        </w:rPr>
        <w:t>。</w:t>
      </w:r>
      <w:bookmarkEnd w:id="443"/>
      <w:bookmarkEnd w:id="444"/>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5" w:name="_Toc5707_WPSOffice_Level3"/>
      <w:bookmarkStart w:id="446" w:name="_Toc3400_WPSOffice_Level3"/>
      <w:r>
        <w:rPr>
          <w:rFonts w:hint="eastAsia" w:asciiTheme="minorEastAsia" w:hAnsiTheme="minorEastAsia" w:eastAsiaTheme="minorEastAsia" w:cstheme="minorEastAsia"/>
          <w:b/>
          <w:bCs/>
          <w:color w:val="auto"/>
          <w:sz w:val="21"/>
          <w:szCs w:val="21"/>
          <w:lang w:eastAsia="zh-CN"/>
        </w:rPr>
        <w:t>20.5  其他保险</w:t>
      </w:r>
      <w:bookmarkEnd w:id="442"/>
      <w:bookmarkEnd w:id="445"/>
      <w:bookmarkEnd w:id="446"/>
    </w:p>
    <w:p>
      <w:pPr>
        <w:spacing w:line="360" w:lineRule="auto"/>
        <w:ind w:right="248" w:firstLine="480"/>
        <w:rPr>
          <w:rFonts w:asciiTheme="minorEastAsia" w:hAnsiTheme="minorEastAsia" w:eastAsiaTheme="minorEastAsia" w:cstheme="minorEastAsia"/>
          <w:color w:val="auto"/>
          <w:sz w:val="21"/>
          <w:szCs w:val="21"/>
          <w:lang w:eastAsia="zh-CN"/>
        </w:rPr>
      </w:pPr>
      <w:bookmarkStart w:id="447" w:name="_Toc221951327"/>
      <w:r>
        <w:rPr>
          <w:rFonts w:hint="eastAsia" w:asciiTheme="minorEastAsia" w:hAnsiTheme="minorEastAsia" w:eastAsiaTheme="minorEastAsia" w:cstheme="minorEastAsia"/>
          <w:color w:val="auto"/>
          <w:sz w:val="21"/>
          <w:szCs w:val="21"/>
          <w:lang w:eastAsia="zh-CN"/>
        </w:rPr>
        <w:t>需要投保的其他内容：</w:t>
      </w:r>
      <w:r>
        <w:rPr>
          <w:rFonts w:hint="eastAsia" w:asciiTheme="minorEastAsia" w:hAnsiTheme="minorEastAsia" w:eastAsiaTheme="minorEastAsia" w:cstheme="minorEastAsia"/>
          <w:color w:val="auto"/>
          <w:sz w:val="21"/>
          <w:szCs w:val="21"/>
          <w:u w:val="single"/>
          <w:lang w:eastAsia="zh-CN"/>
        </w:rPr>
        <w:t xml:space="preserve">  由承包人自行投保   </w:t>
      </w:r>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保险金额、保险费率和保险期限：</w:t>
      </w:r>
      <w:r>
        <w:rPr>
          <w:rFonts w:hint="eastAsia" w:asciiTheme="minorEastAsia" w:hAnsiTheme="minorEastAsia" w:eastAsiaTheme="minorEastAsia" w:cstheme="minorEastAsia"/>
          <w:color w:val="auto"/>
          <w:sz w:val="21"/>
          <w:szCs w:val="21"/>
          <w:u w:val="single"/>
          <w:lang w:eastAsia="zh-CN"/>
        </w:rPr>
        <w:t xml:space="preserve">由承包人自行投保   </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48" w:name="_Toc22875_WPSOffice_Level3"/>
      <w:bookmarkStart w:id="449" w:name="_Toc3805_WPSOffice_Level3"/>
      <w:r>
        <w:rPr>
          <w:rFonts w:hint="eastAsia" w:asciiTheme="minorEastAsia" w:hAnsiTheme="minorEastAsia" w:eastAsiaTheme="minorEastAsia" w:cstheme="minorEastAsia"/>
          <w:b/>
          <w:bCs/>
          <w:color w:val="auto"/>
          <w:sz w:val="21"/>
          <w:szCs w:val="21"/>
          <w:lang w:eastAsia="zh-CN"/>
        </w:rPr>
        <w:t>20.6  对各项保险的一般要求</w:t>
      </w:r>
      <w:bookmarkEnd w:id="447"/>
      <w:bookmarkEnd w:id="448"/>
      <w:bookmarkEnd w:id="449"/>
    </w:p>
    <w:p>
      <w:pPr>
        <w:spacing w:line="360" w:lineRule="auto"/>
        <w:ind w:firstLine="525" w:firstLineChars="250"/>
        <w:rPr>
          <w:rFonts w:asciiTheme="minorEastAsia" w:hAnsiTheme="minorEastAsia" w:eastAsiaTheme="minorEastAsia" w:cstheme="minorEastAsia"/>
          <w:color w:val="auto"/>
          <w:sz w:val="21"/>
          <w:szCs w:val="21"/>
          <w:lang w:eastAsia="zh-CN"/>
        </w:rPr>
      </w:pPr>
      <w:bookmarkStart w:id="450" w:name="_Toc221951328"/>
      <w:r>
        <w:rPr>
          <w:rFonts w:hint="eastAsia" w:asciiTheme="minorEastAsia" w:hAnsiTheme="minorEastAsia" w:eastAsiaTheme="minorEastAsia" w:cstheme="minorEastAsia"/>
          <w:color w:val="auto"/>
          <w:sz w:val="21"/>
          <w:szCs w:val="21"/>
          <w:lang w:eastAsia="zh-CN"/>
        </w:rPr>
        <w:t>20.6.1  保险凭证</w:t>
      </w:r>
      <w:bookmarkEnd w:id="450"/>
    </w:p>
    <w:p>
      <w:pPr>
        <w:spacing w:line="360" w:lineRule="auto"/>
        <w:ind w:right="248" w:firstLine="480"/>
        <w:rPr>
          <w:rFonts w:asciiTheme="minorEastAsia" w:hAnsiTheme="minorEastAsia" w:eastAsiaTheme="minorEastAsia" w:cstheme="minorEastAsia"/>
          <w:color w:val="auto"/>
          <w:sz w:val="21"/>
          <w:szCs w:val="21"/>
          <w:lang w:eastAsia="zh-CN"/>
        </w:rPr>
      </w:pPr>
      <w:bookmarkStart w:id="451" w:name="_Toc221951329"/>
      <w:r>
        <w:rPr>
          <w:rFonts w:hint="eastAsia" w:asciiTheme="minorEastAsia" w:hAnsiTheme="minorEastAsia" w:eastAsiaTheme="minorEastAsia" w:cstheme="minorEastAsia"/>
          <w:color w:val="auto"/>
          <w:sz w:val="21"/>
          <w:szCs w:val="21"/>
          <w:lang w:eastAsia="zh-CN"/>
        </w:rPr>
        <w:t>承包人提交保险凭证的期限：</w:t>
      </w:r>
      <w:r>
        <w:rPr>
          <w:rFonts w:hint="eastAsia" w:asciiTheme="minorEastAsia" w:hAnsiTheme="minorEastAsia" w:eastAsiaTheme="minorEastAsia" w:cstheme="minorEastAsia"/>
          <w:color w:val="auto"/>
          <w:sz w:val="21"/>
          <w:szCs w:val="21"/>
          <w:u w:val="single"/>
          <w:lang w:eastAsia="zh-CN"/>
        </w:rPr>
        <w:t xml:space="preserve">  保险手续办理完毕后7天内提交  </w:t>
      </w:r>
      <w:bookmarkEnd w:id="451"/>
      <w:r>
        <w:rPr>
          <w:rFonts w:hint="eastAsia" w:asciiTheme="minorEastAsia" w:hAnsiTheme="minorEastAsia" w:eastAsiaTheme="minorEastAsia" w:cstheme="minorEastAsia"/>
          <w:color w:val="auto"/>
          <w:sz w:val="21"/>
          <w:szCs w:val="21"/>
          <w:lang w:eastAsia="zh-CN"/>
        </w:rPr>
        <w:t>；</w:t>
      </w:r>
    </w:p>
    <w:p>
      <w:pPr>
        <w:spacing w:line="360" w:lineRule="auto"/>
        <w:ind w:right="248" w:firstLine="480"/>
        <w:rPr>
          <w:rFonts w:asciiTheme="minorEastAsia" w:hAnsiTheme="minorEastAsia" w:eastAsiaTheme="minorEastAsia" w:cstheme="minorEastAsia"/>
          <w:color w:val="auto"/>
          <w:sz w:val="21"/>
          <w:szCs w:val="21"/>
          <w:lang w:eastAsia="zh-CN"/>
        </w:rPr>
      </w:pPr>
      <w:bookmarkStart w:id="452" w:name="_Toc221951330"/>
      <w:r>
        <w:rPr>
          <w:rFonts w:hint="eastAsia" w:asciiTheme="minorEastAsia" w:hAnsiTheme="minorEastAsia" w:eastAsiaTheme="minorEastAsia" w:cstheme="minorEastAsia"/>
          <w:color w:val="auto"/>
          <w:sz w:val="21"/>
          <w:szCs w:val="21"/>
          <w:lang w:eastAsia="zh-CN"/>
        </w:rPr>
        <w:t>保险条件：</w:t>
      </w:r>
      <w:r>
        <w:rPr>
          <w:rFonts w:hint="eastAsia" w:asciiTheme="minorEastAsia" w:hAnsiTheme="minorEastAsia" w:eastAsiaTheme="minorEastAsia" w:cstheme="minorEastAsia"/>
          <w:color w:val="auto"/>
          <w:sz w:val="21"/>
          <w:szCs w:val="21"/>
          <w:u w:val="single"/>
          <w:lang w:eastAsia="zh-CN"/>
        </w:rPr>
        <w:t xml:space="preserve">                            /                   </w:t>
      </w:r>
      <w:r>
        <w:rPr>
          <w:rFonts w:hint="eastAsia" w:asciiTheme="minorEastAsia" w:hAnsiTheme="minorEastAsia" w:eastAsiaTheme="minorEastAsia" w:cstheme="minorEastAsia"/>
          <w:color w:val="auto"/>
          <w:sz w:val="21"/>
          <w:szCs w:val="21"/>
          <w:lang w:eastAsia="zh-CN"/>
        </w:rPr>
        <w:t>。</w:t>
      </w:r>
      <w:bookmarkEnd w:id="452"/>
    </w:p>
    <w:p>
      <w:pPr>
        <w:spacing w:line="360" w:lineRule="auto"/>
        <w:ind w:right="248" w:firstLine="480"/>
        <w:rPr>
          <w:rFonts w:asciiTheme="minorEastAsia" w:hAnsiTheme="minorEastAsia" w:eastAsiaTheme="minorEastAsia" w:cstheme="minorEastAsia"/>
          <w:color w:val="auto"/>
          <w:sz w:val="21"/>
          <w:szCs w:val="21"/>
          <w:lang w:eastAsia="zh-CN"/>
        </w:rPr>
      </w:pPr>
      <w:bookmarkStart w:id="453" w:name="_Toc221951331"/>
      <w:r>
        <w:rPr>
          <w:rFonts w:hint="eastAsia" w:asciiTheme="minorEastAsia" w:hAnsiTheme="minorEastAsia" w:eastAsiaTheme="minorEastAsia" w:cstheme="minorEastAsia"/>
          <w:color w:val="auto"/>
          <w:sz w:val="21"/>
          <w:szCs w:val="21"/>
          <w:lang w:eastAsia="zh-CN"/>
        </w:rPr>
        <w:t>20.6.4  保险金不足的补偿</w:t>
      </w:r>
      <w:bookmarkEnd w:id="453"/>
    </w:p>
    <w:p>
      <w:pPr>
        <w:spacing w:line="360" w:lineRule="auto"/>
        <w:ind w:left="922" w:leftChars="228" w:right="248" w:hanging="420" w:hangingChars="200"/>
        <w:rPr>
          <w:rFonts w:asciiTheme="minorEastAsia" w:hAnsiTheme="minorEastAsia" w:eastAsiaTheme="minorEastAsia" w:cstheme="minorEastAsia"/>
          <w:color w:val="auto"/>
          <w:sz w:val="21"/>
          <w:szCs w:val="21"/>
          <w:lang w:eastAsia="zh-CN"/>
        </w:rPr>
      </w:pPr>
      <w:bookmarkStart w:id="454" w:name="_Toc221951332"/>
      <w:r>
        <w:rPr>
          <w:rFonts w:hint="eastAsia" w:asciiTheme="minorEastAsia" w:hAnsiTheme="minorEastAsia" w:eastAsiaTheme="minorEastAsia" w:cstheme="minorEastAsia"/>
          <w:color w:val="auto"/>
          <w:sz w:val="21"/>
          <w:szCs w:val="21"/>
          <w:lang w:eastAsia="zh-CN"/>
        </w:rPr>
        <w:t>承包人负责补偿的范围与金额：</w:t>
      </w:r>
      <w:bookmarkEnd w:id="454"/>
      <w:r>
        <w:rPr>
          <w:rFonts w:hint="eastAsia" w:asciiTheme="minorEastAsia" w:hAnsiTheme="minorEastAsia" w:eastAsiaTheme="minorEastAsia" w:cstheme="minorEastAsia"/>
          <w:color w:val="auto"/>
          <w:sz w:val="21"/>
          <w:szCs w:val="21"/>
          <w:u w:val="single"/>
          <w:lang w:eastAsia="zh-CN"/>
        </w:rPr>
        <w:t>保险金额不足的补偿由承包人负责</w:t>
      </w:r>
      <w:r>
        <w:rPr>
          <w:rFonts w:hint="eastAsia" w:asciiTheme="minorEastAsia" w:hAnsiTheme="minorEastAsia" w:eastAsiaTheme="minorEastAsia" w:cstheme="minorEastAsia"/>
          <w:color w:val="auto"/>
          <w:sz w:val="21"/>
          <w:szCs w:val="21"/>
          <w:lang w:eastAsia="zh-CN"/>
        </w:rPr>
        <w:t>；</w:t>
      </w:r>
    </w:p>
    <w:p>
      <w:pPr>
        <w:spacing w:line="360" w:lineRule="auto"/>
        <w:ind w:left="922" w:leftChars="228" w:right="248" w:hanging="420" w:hanging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发包人负责补偿的范围与金额：</w:t>
      </w:r>
      <w:r>
        <w:rPr>
          <w:rFonts w:hint="eastAsia" w:asciiTheme="minorEastAsia" w:hAnsiTheme="minorEastAsia" w:eastAsiaTheme="minorEastAsia" w:cstheme="minorEastAsia"/>
          <w:color w:val="auto"/>
          <w:sz w:val="21"/>
          <w:szCs w:val="21"/>
          <w:u w:val="single"/>
          <w:lang w:eastAsia="zh-CN"/>
        </w:rPr>
        <w:t>由于本工程一切保险均有投标人负责投保，其费用均列入报价，故发包人不承担保险金不足的补偿</w:t>
      </w:r>
      <w:r>
        <w:rPr>
          <w:rFonts w:hint="eastAsia" w:asciiTheme="minorEastAsia" w:hAnsiTheme="minorEastAsia" w:eastAsiaTheme="minorEastAsia" w:cstheme="minorEastAsia"/>
          <w:color w:val="auto"/>
          <w:sz w:val="21"/>
          <w:szCs w:val="21"/>
          <w:lang w:eastAsia="zh-CN"/>
        </w:rPr>
        <w:t>。</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55" w:name="_Toc216003201"/>
      <w:bookmarkStart w:id="456" w:name="_Toc241491287"/>
      <w:bookmarkStart w:id="457" w:name="_Toc229593394"/>
      <w:r>
        <w:rPr>
          <w:rFonts w:hint="eastAsia" w:asciiTheme="minorEastAsia" w:hAnsiTheme="minorEastAsia" w:eastAsiaTheme="minorEastAsia" w:cstheme="minorEastAsia"/>
          <w:b/>
          <w:bCs/>
          <w:color w:val="auto"/>
          <w:sz w:val="21"/>
          <w:szCs w:val="21"/>
          <w:lang w:eastAsia="zh-CN"/>
        </w:rPr>
        <w:t>21. 不可抗力</w:t>
      </w:r>
      <w:bookmarkEnd w:id="455"/>
      <w:bookmarkEnd w:id="456"/>
      <w:bookmarkEnd w:id="457"/>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58" w:name="_Toc229593395"/>
      <w:bookmarkStart w:id="459" w:name="_Toc216003202"/>
      <w:r>
        <w:rPr>
          <w:rFonts w:hint="eastAsia" w:asciiTheme="minorEastAsia" w:hAnsiTheme="minorEastAsia" w:eastAsiaTheme="minorEastAsia" w:cstheme="minorEastAsia"/>
          <w:b/>
          <w:bCs/>
          <w:color w:val="auto"/>
          <w:sz w:val="21"/>
          <w:szCs w:val="21"/>
          <w:lang w:eastAsia="zh-CN"/>
        </w:rPr>
        <w:t>21.1 不可抗力的确认</w:t>
      </w:r>
      <w:bookmarkEnd w:id="458"/>
      <w:bookmarkEnd w:id="459"/>
    </w:p>
    <w:p>
      <w:pPr>
        <w:spacing w:line="360" w:lineRule="auto"/>
        <w:ind w:right="248" w:firstLine="420" w:firstLineChars="200"/>
        <w:rPr>
          <w:rFonts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60" w:name="_Toc222029543"/>
      <w:bookmarkStart w:id="461" w:name="_Toc222033894"/>
      <w:bookmarkStart w:id="462" w:name="_Toc222032712"/>
      <w:bookmarkStart w:id="463" w:name="_Toc222031045"/>
      <w:bookmarkStart w:id="464" w:name="_Toc221951334"/>
      <w:bookmarkStart w:id="465" w:name="_Toc229305401"/>
      <w:r>
        <w:rPr>
          <w:rFonts w:hint="eastAsia" w:asciiTheme="minorEastAsia" w:hAnsiTheme="minorEastAsia" w:eastAsiaTheme="minorEastAsia" w:cstheme="minorEastAsia"/>
          <w:b/>
          <w:bCs/>
          <w:color w:val="auto"/>
          <w:sz w:val="21"/>
          <w:szCs w:val="21"/>
          <w:lang w:eastAsia="zh-CN"/>
        </w:rPr>
        <w:t>24. 争议的解决</w:t>
      </w:r>
      <w:bookmarkEnd w:id="460"/>
      <w:bookmarkEnd w:id="461"/>
      <w:bookmarkEnd w:id="462"/>
      <w:bookmarkEnd w:id="463"/>
      <w:bookmarkEnd w:id="464"/>
      <w:bookmarkEnd w:id="465"/>
    </w:p>
    <w:p>
      <w:pPr>
        <w:keepNext/>
        <w:keepLines/>
        <w:spacing w:line="360" w:lineRule="auto"/>
        <w:outlineLvl w:val="3"/>
        <w:rPr>
          <w:rFonts w:asciiTheme="minorEastAsia" w:hAnsiTheme="minorEastAsia" w:eastAsiaTheme="minorEastAsia" w:cstheme="minorEastAsia"/>
          <w:b/>
          <w:bCs/>
          <w:color w:val="auto"/>
          <w:sz w:val="21"/>
          <w:szCs w:val="21"/>
          <w:lang w:eastAsia="zh-CN"/>
        </w:rPr>
      </w:pPr>
      <w:bookmarkStart w:id="466" w:name="_Toc221951335"/>
      <w:r>
        <w:rPr>
          <w:rFonts w:hint="eastAsia" w:asciiTheme="minorEastAsia" w:hAnsiTheme="minorEastAsia" w:eastAsiaTheme="minorEastAsia" w:cstheme="minorEastAsia"/>
          <w:b/>
          <w:bCs/>
          <w:color w:val="auto"/>
          <w:sz w:val="21"/>
          <w:szCs w:val="21"/>
          <w:lang w:eastAsia="zh-CN"/>
        </w:rPr>
        <w:t>24.1 争议的解决方式</w:t>
      </w:r>
    </w:p>
    <w:p>
      <w:pPr>
        <w:spacing w:line="360" w:lineRule="auto"/>
        <w:ind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合同当事人友好协商解决不成、不愿提请争议评审或不接受争议评审组意见的，约定的合同争议解决方式 ：</w:t>
      </w:r>
      <w:bookmarkEnd w:id="466"/>
      <w:r>
        <w:rPr>
          <w:rFonts w:hint="eastAsia" w:asciiTheme="minorEastAsia" w:hAnsiTheme="minorEastAsia" w:eastAsiaTheme="minorEastAsia" w:cstheme="minorEastAsia"/>
          <w:color w:val="auto"/>
          <w:sz w:val="21"/>
          <w:szCs w:val="21"/>
          <w:u w:val="single"/>
          <w:lang w:eastAsia="zh-CN"/>
        </w:rPr>
        <w:t>向约定的仲裁委员会申请仲裁或向有管辖权的人民法院提起诉讼</w:t>
      </w:r>
      <w:r>
        <w:rPr>
          <w:rFonts w:hint="eastAsia" w:asciiTheme="minorEastAsia" w:hAnsiTheme="minorEastAsia" w:eastAsiaTheme="minorEastAsia" w:cstheme="minorEastAsia"/>
          <w:color w:val="auto"/>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25.附加条款</w:t>
      </w:r>
    </w:p>
    <w:p>
      <w:pPr>
        <w:spacing w:line="360" w:lineRule="auto"/>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25.1</w:t>
      </w:r>
      <w:r>
        <w:rPr>
          <w:rFonts w:hint="eastAsia" w:asciiTheme="minorEastAsia" w:hAnsiTheme="minorEastAsia" w:eastAsiaTheme="minorEastAsia" w:cstheme="minorEastAsia"/>
          <w:bCs/>
          <w:color w:val="auto"/>
          <w:sz w:val="21"/>
          <w:szCs w:val="21"/>
          <w:lang w:eastAsia="zh-CN"/>
        </w:rPr>
        <w:t>对承包人的要求</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1、</w:t>
      </w:r>
      <w:r>
        <w:rPr>
          <w:rFonts w:hint="eastAsia" w:asciiTheme="minorEastAsia" w:hAnsiTheme="minorEastAsia" w:eastAsiaTheme="minorEastAsia" w:cstheme="minorEastAsia"/>
          <w:bCs/>
          <w:color w:val="auto"/>
          <w:sz w:val="21"/>
          <w:szCs w:val="21"/>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2、</w:t>
      </w:r>
      <w:r>
        <w:rPr>
          <w:rFonts w:hint="eastAsia" w:asciiTheme="minorEastAsia" w:hAnsiTheme="minorEastAsia" w:eastAsiaTheme="minorEastAsia" w:cstheme="minorEastAsia"/>
          <w:bCs/>
          <w:color w:val="auto"/>
          <w:sz w:val="21"/>
          <w:szCs w:val="21"/>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3、</w:t>
      </w:r>
      <w:r>
        <w:rPr>
          <w:rFonts w:hint="eastAsia" w:asciiTheme="minorEastAsia" w:hAnsiTheme="minorEastAsia" w:eastAsiaTheme="minorEastAsia" w:cstheme="minorEastAsia"/>
          <w:bCs/>
          <w:color w:val="auto"/>
          <w:sz w:val="21"/>
          <w:szCs w:val="21"/>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4、</w:t>
      </w:r>
      <w:r>
        <w:rPr>
          <w:rFonts w:hint="eastAsia" w:asciiTheme="minorEastAsia" w:hAnsiTheme="minorEastAsia" w:eastAsiaTheme="minorEastAsia" w:cstheme="minorEastAsia"/>
          <w:bCs/>
          <w:color w:val="auto"/>
          <w:sz w:val="21"/>
          <w:szCs w:val="21"/>
          <w:lang w:eastAsia="zh-CN"/>
        </w:rPr>
        <w:t>按有关施工规程规范及本招标文件技术条款进行组织施工并实施施工过程和移交前工程保护措施。</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5、</w:t>
      </w:r>
      <w:r>
        <w:rPr>
          <w:rFonts w:hint="eastAsia" w:asciiTheme="minorEastAsia" w:hAnsiTheme="minorEastAsia" w:eastAsiaTheme="minorEastAsia" w:cstheme="minorEastAsia"/>
          <w:bCs/>
          <w:color w:val="auto"/>
          <w:sz w:val="21"/>
          <w:szCs w:val="21"/>
          <w:lang w:eastAsia="zh-CN"/>
        </w:rPr>
        <w:t>按水利部《水利系统文明建设工地评审管理办法》创建文明建设工地。</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6、</w:t>
      </w:r>
      <w:r>
        <w:rPr>
          <w:rFonts w:hint="eastAsia" w:asciiTheme="minorEastAsia" w:hAnsiTheme="minorEastAsia" w:eastAsiaTheme="minorEastAsia" w:cstheme="minorEastAsia"/>
          <w:bCs/>
          <w:color w:val="auto"/>
          <w:sz w:val="21"/>
          <w:szCs w:val="21"/>
          <w:lang w:eastAsia="zh-CN"/>
        </w:rPr>
        <w:t>承包人违约有以下情况之一者，发包人有权采取合同规定的以下措施处理，并视情节轻重处予违约金。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（1）未经发包人批准，施工期内承包人调走主要施工技术人员（包括建造师、专业工程师），经发现不及时调回的，违约金额为履约保证金金额的5%～20%（视情节严重而定）。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（2）未经发包人批准，施工期内自行调走主要施工机械，经发现不及时调回的，违约金额为履约保证金金额的5%～20%（视情节严重而定）。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（5）合同签订之日起15日内，承包人无法按合同规定进场全部人员和机械时，作为承包人违约，发包人可解除合同，没收其全部履约保证金，另行发包工程。</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7、</w:t>
      </w:r>
      <w:r>
        <w:rPr>
          <w:rFonts w:hint="eastAsia" w:asciiTheme="minorEastAsia" w:hAnsiTheme="minorEastAsia" w:eastAsiaTheme="minorEastAsia" w:cstheme="minorEastAsia"/>
          <w:bCs/>
          <w:color w:val="auto"/>
          <w:sz w:val="21"/>
          <w:szCs w:val="21"/>
          <w:lang w:eastAsia="zh-CN"/>
        </w:rPr>
        <w:t>承包人生活设施及施工场地，应自费配备消防设备，防止火灾发生。</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8、</w:t>
      </w:r>
      <w:r>
        <w:rPr>
          <w:rFonts w:hint="eastAsia" w:asciiTheme="minorEastAsia" w:hAnsiTheme="minorEastAsia" w:eastAsiaTheme="minorEastAsia" w:cstheme="minorEastAsia"/>
          <w:bCs/>
          <w:color w:val="auto"/>
          <w:sz w:val="21"/>
          <w:szCs w:val="21"/>
          <w:lang w:eastAsia="zh-CN"/>
        </w:rPr>
        <w:t>承包人使用的劳动力均应进行保险，否则不准安排工作，禁止使用童工。</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9、</w:t>
      </w:r>
      <w:r>
        <w:rPr>
          <w:rFonts w:hint="eastAsia" w:asciiTheme="minorEastAsia" w:hAnsiTheme="minorEastAsia" w:eastAsiaTheme="minorEastAsia" w:cstheme="minorEastAsia"/>
          <w:bCs/>
          <w:color w:val="auto"/>
          <w:sz w:val="21"/>
          <w:szCs w:val="21"/>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25.2 发包人所有付款(含预付款)均转入如下承包人单位基本账户      (签订施工合同时标明),承包人单位基本账户发生改变时, 承包人应书面通知（法定代表人签名并加盖单位公章）发包人。</w:t>
      </w:r>
    </w:p>
    <w:p>
      <w:pPr>
        <w:spacing w:line="360" w:lineRule="auto"/>
        <w:ind w:firstLine="420" w:firstLineChars="200"/>
        <w:rPr>
          <w:rFonts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25.3 专用合同条款中未尽事宜，在签订施工合同时双方再商定。</w:t>
      </w:r>
    </w:p>
    <w:p>
      <w:pPr>
        <w:spacing w:line="360" w:lineRule="exact"/>
        <w:jc w:val="center"/>
        <w:rPr>
          <w:b/>
          <w:bCs/>
          <w:color w:val="auto"/>
          <w:szCs w:val="21"/>
          <w:lang w:eastAsia="zh-CN"/>
        </w:rPr>
      </w:pPr>
      <w:r>
        <w:rPr>
          <w:rFonts w:hint="eastAsia"/>
          <w:bCs/>
          <w:color w:val="auto"/>
          <w:szCs w:val="21"/>
          <w:lang w:eastAsia="zh-CN"/>
        </w:rPr>
        <w:br w:type="page"/>
      </w:r>
    </w:p>
    <w:p>
      <w:pPr>
        <w:keepNext/>
        <w:keepLines/>
        <w:spacing w:beforeLines="50" w:afterLines="50"/>
        <w:outlineLvl w:val="3"/>
        <w:rPr>
          <w:bCs/>
          <w:color w:val="auto"/>
          <w:szCs w:val="21"/>
          <w:lang w:eastAsia="zh-CN"/>
        </w:rPr>
      </w:pPr>
      <w:bookmarkStart w:id="467" w:name="_Toc21340_WPSOffice_Level2"/>
      <w:bookmarkStart w:id="468" w:name="_Toc168476287"/>
      <w:bookmarkStart w:id="469" w:name="_Toc144974827"/>
      <w:bookmarkStart w:id="470" w:name="_Toc12267_WPSOffice_Level2"/>
      <w:bookmarkStart w:id="471" w:name="_Toc168475884"/>
      <w:r>
        <w:rPr>
          <w:rFonts w:hint="eastAsia"/>
          <w:bCs/>
          <w:color w:val="auto"/>
          <w:szCs w:val="21"/>
          <w:lang w:eastAsia="zh-CN"/>
        </w:rPr>
        <w:t>附件一：</w:t>
      </w:r>
      <w:bookmarkEnd w:id="467"/>
      <w:bookmarkEnd w:id="468"/>
      <w:bookmarkEnd w:id="469"/>
      <w:bookmarkEnd w:id="470"/>
      <w:bookmarkEnd w:id="471"/>
    </w:p>
    <w:p>
      <w:pPr>
        <w:spacing w:line="440" w:lineRule="exact"/>
        <w:jc w:val="center"/>
        <w:rPr>
          <w:b/>
          <w:color w:val="auto"/>
          <w:szCs w:val="21"/>
          <w:lang w:eastAsia="zh-CN"/>
        </w:rPr>
      </w:pPr>
      <w:bookmarkStart w:id="472" w:name="_Toc18640_WPSOffice_Level2"/>
      <w:bookmarkStart w:id="473" w:name="_Toc29809_WPSOffice_Level3"/>
      <w:r>
        <w:rPr>
          <w:rFonts w:hint="eastAsia"/>
          <w:b/>
          <w:color w:val="auto"/>
          <w:szCs w:val="21"/>
          <w:lang w:eastAsia="zh-CN"/>
        </w:rPr>
        <w:t>合同协议书</w:t>
      </w:r>
      <w:bookmarkEnd w:id="472"/>
      <w:bookmarkEnd w:id="473"/>
    </w:p>
    <w:p>
      <w:pPr>
        <w:spacing w:line="440" w:lineRule="exact"/>
        <w:rPr>
          <w:color w:val="auto"/>
          <w:szCs w:val="21"/>
          <w:lang w:eastAsia="zh-CN"/>
        </w:rPr>
      </w:pPr>
      <w:r>
        <w:rPr>
          <w:rFonts w:hint="eastAsia"/>
          <w:color w:val="auto"/>
          <w:szCs w:val="21"/>
          <w:lang w:eastAsia="zh-CN"/>
        </w:rPr>
        <w:t>（发包人名称，以下简称“发包人”）</w:t>
      </w:r>
      <w:r>
        <w:rPr>
          <w:rFonts w:hint="eastAsia"/>
          <w:color w:val="auto"/>
          <w:szCs w:val="21"/>
          <w:u w:val="single"/>
          <w:lang w:val="en-US" w:eastAsia="zh-CN"/>
        </w:rPr>
        <w:t xml:space="preserve">            </w:t>
      </w:r>
      <w:r>
        <w:rPr>
          <w:rFonts w:hint="eastAsia"/>
          <w:color w:val="auto"/>
          <w:szCs w:val="21"/>
          <w:lang w:eastAsia="zh-CN"/>
        </w:rPr>
        <w:t xml:space="preserve">   </w:t>
      </w:r>
    </w:p>
    <w:p>
      <w:pPr>
        <w:spacing w:line="440" w:lineRule="exact"/>
        <w:ind w:firstLine="480"/>
        <w:rPr>
          <w:color w:val="auto"/>
          <w:szCs w:val="21"/>
          <w:lang w:eastAsia="zh-CN"/>
        </w:rPr>
      </w:pPr>
      <w:r>
        <w:rPr>
          <w:rFonts w:hint="eastAsia"/>
          <w:color w:val="auto"/>
          <w:szCs w:val="21"/>
          <w:lang w:eastAsia="zh-CN"/>
        </w:rPr>
        <w:t>为实施</w:t>
      </w:r>
      <w:r>
        <w:rPr>
          <w:rFonts w:hint="eastAsia"/>
          <w:color w:val="auto"/>
          <w:szCs w:val="21"/>
          <w:u w:val="single"/>
          <w:lang w:eastAsia="zh-CN"/>
        </w:rPr>
        <w:t xml:space="preserve">                       （项目名称）</w:t>
      </w:r>
      <w:r>
        <w:rPr>
          <w:rFonts w:hint="eastAsia" w:asciiTheme="minorEastAsia" w:hAnsiTheme="minorEastAsia" w:eastAsiaTheme="minorEastAsia" w:cstheme="minorEastAsia"/>
          <w:color w:val="auto"/>
          <w:sz w:val="22"/>
          <w:szCs w:val="22"/>
          <w:lang w:eastAsia="zh-CN"/>
        </w:rPr>
        <w:t>№.</w:t>
      </w:r>
      <w:r>
        <w:rPr>
          <w:rFonts w:hint="eastAsia" w:asciiTheme="minorEastAsia" w:hAnsiTheme="minorEastAsia" w:eastAsiaTheme="minorEastAsia" w:cstheme="minorEastAsia"/>
          <w:color w:val="auto"/>
          <w:sz w:val="22"/>
          <w:szCs w:val="22"/>
          <w:u w:val="single"/>
          <w:lang w:val="en-US" w:eastAsia="zh-CN"/>
        </w:rPr>
        <w:t xml:space="preserve">    </w:t>
      </w:r>
      <w:r>
        <w:rPr>
          <w:rFonts w:hint="eastAsia" w:asciiTheme="minorEastAsia" w:hAnsiTheme="minorEastAsia" w:eastAsiaTheme="minorEastAsia" w:cstheme="minorEastAsia"/>
          <w:color w:val="auto"/>
          <w:sz w:val="22"/>
          <w:szCs w:val="22"/>
          <w:u w:val="none"/>
          <w:lang w:val="en-US" w:eastAsia="zh-CN"/>
        </w:rPr>
        <w:t>标段</w:t>
      </w:r>
      <w:r>
        <w:rPr>
          <w:rFonts w:hint="eastAsia"/>
          <w:color w:val="auto"/>
          <w:szCs w:val="21"/>
          <w:lang w:eastAsia="zh-CN"/>
        </w:rPr>
        <w:t>，已接受对该项目的投标。发包人和承包人共同达成如下协议。</w:t>
      </w:r>
    </w:p>
    <w:p>
      <w:pPr>
        <w:spacing w:line="440" w:lineRule="exact"/>
        <w:ind w:firstLine="480"/>
        <w:rPr>
          <w:color w:val="auto"/>
          <w:szCs w:val="21"/>
          <w:lang w:eastAsia="zh-CN"/>
        </w:rPr>
      </w:pPr>
      <w:bookmarkStart w:id="474" w:name="_Toc168475885"/>
      <w:bookmarkStart w:id="475" w:name="_Toc144974828"/>
      <w:bookmarkStart w:id="476" w:name="_Toc168476288"/>
      <w:r>
        <w:rPr>
          <w:rFonts w:hint="eastAsia"/>
          <w:color w:val="auto"/>
          <w:szCs w:val="21"/>
          <w:lang w:eastAsia="zh-CN"/>
        </w:rPr>
        <w:t>1. 本协议书与下列文件一起构成合同文件：</w:t>
      </w:r>
      <w:bookmarkEnd w:id="474"/>
      <w:bookmarkEnd w:id="475"/>
      <w:bookmarkEnd w:id="476"/>
    </w:p>
    <w:p>
      <w:pPr>
        <w:spacing w:line="400" w:lineRule="exact"/>
        <w:ind w:firstLine="376" w:firstLineChars="171"/>
        <w:rPr>
          <w:color w:val="auto"/>
          <w:szCs w:val="21"/>
          <w:lang w:eastAsia="zh-CN"/>
        </w:rPr>
      </w:pPr>
      <w:bookmarkStart w:id="477" w:name="_Toc7654_WPSOffice_Level2"/>
      <w:bookmarkStart w:id="478" w:name="_Toc168475886"/>
      <w:bookmarkStart w:id="479" w:name="_Toc144974829"/>
      <w:bookmarkStart w:id="480" w:name="_Toc168476289"/>
      <w:r>
        <w:rPr>
          <w:rFonts w:hint="eastAsia"/>
          <w:color w:val="auto"/>
          <w:szCs w:val="21"/>
          <w:lang w:eastAsia="zh-CN"/>
        </w:rPr>
        <w:t>（1）合同协议书（包括补充协议、合同谈判备忘录）；</w:t>
      </w:r>
      <w:bookmarkEnd w:id="477"/>
    </w:p>
    <w:p>
      <w:pPr>
        <w:spacing w:line="400" w:lineRule="exact"/>
        <w:ind w:firstLine="376" w:firstLineChars="171"/>
        <w:rPr>
          <w:color w:val="auto"/>
          <w:szCs w:val="21"/>
          <w:lang w:eastAsia="zh-CN"/>
        </w:rPr>
      </w:pPr>
      <w:bookmarkStart w:id="481" w:name="_Toc24700_WPSOffice_Level2"/>
      <w:r>
        <w:rPr>
          <w:rFonts w:hint="eastAsia"/>
          <w:color w:val="auto"/>
          <w:szCs w:val="21"/>
          <w:lang w:eastAsia="zh-CN"/>
        </w:rPr>
        <w:t>（2）中标通知书；</w:t>
      </w:r>
      <w:bookmarkEnd w:id="481"/>
    </w:p>
    <w:p>
      <w:pPr>
        <w:spacing w:line="400" w:lineRule="exact"/>
        <w:ind w:firstLine="376" w:firstLineChars="171"/>
        <w:rPr>
          <w:color w:val="auto"/>
          <w:szCs w:val="21"/>
          <w:lang w:eastAsia="zh-CN"/>
        </w:rPr>
      </w:pPr>
      <w:bookmarkStart w:id="482" w:name="_Toc27812_WPSOffice_Level2"/>
      <w:r>
        <w:rPr>
          <w:rFonts w:hint="eastAsia"/>
          <w:color w:val="auto"/>
          <w:szCs w:val="21"/>
          <w:lang w:eastAsia="zh-CN"/>
        </w:rPr>
        <w:t>（3）投标函；</w:t>
      </w:r>
      <w:bookmarkEnd w:id="482"/>
    </w:p>
    <w:p>
      <w:pPr>
        <w:spacing w:line="400" w:lineRule="exact"/>
        <w:ind w:firstLine="376" w:firstLineChars="171"/>
        <w:rPr>
          <w:color w:val="auto"/>
          <w:szCs w:val="21"/>
          <w:lang w:eastAsia="zh-CN"/>
        </w:rPr>
      </w:pPr>
      <w:bookmarkStart w:id="483" w:name="_Toc16416_WPSOffice_Level2"/>
      <w:r>
        <w:rPr>
          <w:rFonts w:hint="eastAsia"/>
          <w:color w:val="auto"/>
          <w:szCs w:val="21"/>
          <w:lang w:eastAsia="zh-CN"/>
        </w:rPr>
        <w:t>（4）专用合同条款（含附加条款）；</w:t>
      </w:r>
      <w:bookmarkEnd w:id="483"/>
    </w:p>
    <w:p>
      <w:pPr>
        <w:spacing w:line="400" w:lineRule="exact"/>
        <w:ind w:firstLine="376" w:firstLineChars="171"/>
        <w:rPr>
          <w:color w:val="auto"/>
          <w:szCs w:val="21"/>
          <w:lang w:eastAsia="zh-CN"/>
        </w:rPr>
      </w:pPr>
      <w:bookmarkStart w:id="484" w:name="_Toc17086_WPSOffice_Level2"/>
      <w:r>
        <w:rPr>
          <w:rFonts w:hint="eastAsia"/>
          <w:color w:val="auto"/>
          <w:szCs w:val="21"/>
          <w:lang w:eastAsia="zh-CN"/>
        </w:rPr>
        <w:t>（5）通用合同条款；</w:t>
      </w:r>
      <w:bookmarkEnd w:id="484"/>
    </w:p>
    <w:p>
      <w:pPr>
        <w:spacing w:line="400" w:lineRule="exact"/>
        <w:ind w:firstLine="376" w:firstLineChars="171"/>
        <w:rPr>
          <w:color w:val="auto"/>
          <w:szCs w:val="21"/>
          <w:lang w:eastAsia="zh-CN"/>
        </w:rPr>
      </w:pPr>
      <w:bookmarkStart w:id="485" w:name="_Toc21725_WPSOffice_Level2"/>
      <w:r>
        <w:rPr>
          <w:rFonts w:hint="eastAsia"/>
          <w:color w:val="auto"/>
          <w:szCs w:val="21"/>
          <w:lang w:eastAsia="zh-CN"/>
        </w:rPr>
        <w:t>（6）技术标准和要求（合同技术条款）；</w:t>
      </w:r>
      <w:bookmarkEnd w:id="485"/>
    </w:p>
    <w:p>
      <w:pPr>
        <w:spacing w:line="400" w:lineRule="exact"/>
        <w:ind w:firstLine="376" w:firstLineChars="171"/>
        <w:rPr>
          <w:color w:val="auto"/>
          <w:szCs w:val="21"/>
          <w:lang w:eastAsia="zh-CN"/>
        </w:rPr>
      </w:pPr>
      <w:bookmarkStart w:id="486" w:name="_Toc23817_WPSOffice_Level2"/>
      <w:r>
        <w:rPr>
          <w:rFonts w:hint="eastAsia"/>
          <w:color w:val="auto"/>
          <w:szCs w:val="21"/>
          <w:lang w:eastAsia="zh-CN"/>
        </w:rPr>
        <w:t>（7）图纸；</w:t>
      </w:r>
      <w:bookmarkEnd w:id="486"/>
    </w:p>
    <w:p>
      <w:pPr>
        <w:spacing w:line="400" w:lineRule="exact"/>
        <w:ind w:firstLine="376" w:firstLineChars="171"/>
        <w:rPr>
          <w:color w:val="auto"/>
          <w:szCs w:val="21"/>
          <w:lang w:eastAsia="zh-CN"/>
        </w:rPr>
      </w:pPr>
      <w:bookmarkStart w:id="487" w:name="_Toc9120_WPSOffice_Level2"/>
      <w:r>
        <w:rPr>
          <w:rFonts w:hint="eastAsia"/>
          <w:color w:val="auto"/>
          <w:szCs w:val="21"/>
          <w:lang w:eastAsia="zh-CN"/>
        </w:rPr>
        <w:t>（8）已标价工程量清单；</w:t>
      </w:r>
      <w:bookmarkEnd w:id="487"/>
    </w:p>
    <w:p>
      <w:pPr>
        <w:spacing w:line="400" w:lineRule="exact"/>
        <w:ind w:firstLine="440" w:firstLineChars="200"/>
        <w:rPr>
          <w:color w:val="auto"/>
          <w:szCs w:val="21"/>
          <w:lang w:eastAsia="zh-CN"/>
        </w:rPr>
      </w:pPr>
      <w:bookmarkStart w:id="488" w:name="_Toc8826_WPSOffice_Level2"/>
      <w:r>
        <w:rPr>
          <w:rFonts w:hint="eastAsia"/>
          <w:color w:val="auto"/>
          <w:szCs w:val="21"/>
          <w:lang w:eastAsia="zh-CN"/>
        </w:rPr>
        <w:t>（9）投标文件其他内容；</w:t>
      </w:r>
      <w:bookmarkEnd w:id="488"/>
    </w:p>
    <w:p>
      <w:pPr>
        <w:spacing w:line="400" w:lineRule="exact"/>
        <w:ind w:firstLine="440" w:firstLineChars="200"/>
        <w:rPr>
          <w:color w:val="auto"/>
          <w:szCs w:val="21"/>
          <w:lang w:eastAsia="zh-CN"/>
        </w:rPr>
      </w:pPr>
      <w:bookmarkStart w:id="489" w:name="_Toc7744_WPSOffice_Level2"/>
      <w:r>
        <w:rPr>
          <w:rFonts w:hint="eastAsia"/>
          <w:color w:val="auto"/>
          <w:szCs w:val="21"/>
          <w:lang w:eastAsia="zh-CN"/>
        </w:rPr>
        <w:t>（10）其他合同文件。</w:t>
      </w:r>
      <w:bookmarkEnd w:id="489"/>
    </w:p>
    <w:p>
      <w:pPr>
        <w:spacing w:line="440" w:lineRule="exact"/>
        <w:ind w:firstLine="480"/>
        <w:rPr>
          <w:color w:val="auto"/>
          <w:szCs w:val="21"/>
          <w:lang w:eastAsia="zh-CN"/>
        </w:rPr>
      </w:pPr>
      <w:r>
        <w:rPr>
          <w:rFonts w:hint="eastAsia"/>
          <w:color w:val="auto"/>
          <w:szCs w:val="21"/>
          <w:lang w:eastAsia="zh-CN"/>
        </w:rPr>
        <w:t>2. 上述文件互相补充和解释，如有不明确或不一致之处，以合同约定次序在先者为准。</w:t>
      </w:r>
      <w:bookmarkEnd w:id="478"/>
      <w:bookmarkEnd w:id="479"/>
      <w:bookmarkEnd w:id="480"/>
    </w:p>
    <w:p>
      <w:pPr>
        <w:spacing w:line="300" w:lineRule="auto"/>
        <w:ind w:firstLine="440" w:firstLineChars="200"/>
        <w:rPr>
          <w:color w:val="auto"/>
          <w:szCs w:val="21"/>
          <w:lang w:eastAsia="zh-CN"/>
        </w:rPr>
      </w:pPr>
      <w:r>
        <w:rPr>
          <w:rFonts w:hint="eastAsia"/>
          <w:color w:val="auto"/>
          <w:szCs w:val="21"/>
          <w:lang w:eastAsia="zh-CN"/>
        </w:rPr>
        <w:t>3. 签约合同价：人民币（大写）。</w:t>
      </w:r>
    </w:p>
    <w:p>
      <w:pPr>
        <w:spacing w:line="300" w:lineRule="auto"/>
        <w:ind w:firstLine="440" w:firstLineChars="200"/>
        <w:rPr>
          <w:color w:val="auto"/>
          <w:szCs w:val="21"/>
          <w:u w:val="single"/>
          <w:lang w:eastAsia="zh-CN"/>
        </w:rPr>
      </w:pPr>
      <w:r>
        <w:rPr>
          <w:rFonts w:hint="eastAsia"/>
          <w:color w:val="auto"/>
          <w:szCs w:val="21"/>
          <w:lang w:eastAsia="zh-CN"/>
        </w:rPr>
        <w:t>4. 承包人项目经理：。</w:t>
      </w:r>
    </w:p>
    <w:p>
      <w:pPr>
        <w:spacing w:line="300" w:lineRule="auto"/>
        <w:ind w:firstLine="440" w:firstLineChars="200"/>
        <w:rPr>
          <w:color w:val="auto"/>
          <w:szCs w:val="21"/>
          <w:lang w:eastAsia="zh-CN"/>
        </w:rPr>
      </w:pPr>
      <w:r>
        <w:rPr>
          <w:rFonts w:hint="eastAsia"/>
          <w:color w:val="auto"/>
          <w:szCs w:val="21"/>
          <w:lang w:eastAsia="zh-CN"/>
        </w:rPr>
        <w:t>5. 工程质量符合</w:t>
      </w:r>
      <w:r>
        <w:rPr>
          <w:rFonts w:hint="eastAsia"/>
          <w:color w:val="auto"/>
          <w:szCs w:val="21"/>
          <w:u w:val="single"/>
          <w:lang w:eastAsia="zh-CN"/>
        </w:rPr>
        <w:t>国家施工验收规范合格</w:t>
      </w:r>
      <w:r>
        <w:rPr>
          <w:rFonts w:hint="eastAsia"/>
          <w:color w:val="auto"/>
          <w:szCs w:val="21"/>
          <w:lang w:eastAsia="zh-CN"/>
        </w:rPr>
        <w:t>标准。</w:t>
      </w:r>
    </w:p>
    <w:p>
      <w:pPr>
        <w:spacing w:line="300" w:lineRule="auto"/>
        <w:ind w:firstLine="440" w:firstLineChars="200"/>
        <w:rPr>
          <w:color w:val="auto"/>
          <w:szCs w:val="21"/>
          <w:lang w:eastAsia="zh-CN"/>
        </w:rPr>
      </w:pPr>
      <w:r>
        <w:rPr>
          <w:rFonts w:hint="eastAsia"/>
          <w:color w:val="auto"/>
          <w:szCs w:val="21"/>
          <w:lang w:eastAsia="zh-CN"/>
        </w:rPr>
        <w:t>6. 承包人承诺按合同约定承担工程的实施、完成及缺陷修复。</w:t>
      </w:r>
    </w:p>
    <w:p>
      <w:pPr>
        <w:spacing w:line="300" w:lineRule="auto"/>
        <w:ind w:firstLine="440" w:firstLineChars="200"/>
        <w:rPr>
          <w:color w:val="auto"/>
          <w:szCs w:val="21"/>
          <w:lang w:eastAsia="zh-CN"/>
        </w:rPr>
      </w:pPr>
      <w:r>
        <w:rPr>
          <w:rFonts w:hint="eastAsia"/>
          <w:color w:val="auto"/>
          <w:szCs w:val="21"/>
          <w:lang w:eastAsia="zh-CN"/>
        </w:rPr>
        <w:t>7. 发包人承诺按合同约定的条件、时间和方式向承包人支付合同价款。</w:t>
      </w:r>
    </w:p>
    <w:p>
      <w:pPr>
        <w:spacing w:line="300" w:lineRule="auto"/>
        <w:ind w:firstLine="440" w:firstLineChars="200"/>
        <w:rPr>
          <w:color w:val="auto"/>
          <w:szCs w:val="21"/>
          <w:lang w:eastAsia="zh-CN"/>
        </w:rPr>
      </w:pPr>
      <w:r>
        <w:rPr>
          <w:rFonts w:hint="eastAsia"/>
          <w:color w:val="auto"/>
          <w:szCs w:val="21"/>
          <w:lang w:eastAsia="zh-CN"/>
        </w:rPr>
        <w:t>8. 承包人承诺执行监理人开工通知，计划工期为</w:t>
      </w:r>
      <w:r>
        <w:rPr>
          <w:rFonts w:hint="eastAsia"/>
          <w:color w:val="auto"/>
          <w:szCs w:val="21"/>
          <w:u w:val="single"/>
          <w:lang w:val="en-US" w:eastAsia="zh-CN"/>
        </w:rPr>
        <w:t xml:space="preserve">     </w:t>
      </w:r>
      <w:r>
        <w:rPr>
          <w:rFonts w:hint="eastAsia"/>
          <w:color w:val="auto"/>
          <w:szCs w:val="21"/>
          <w:u w:val="single"/>
          <w:lang w:eastAsia="zh-CN"/>
        </w:rPr>
        <w:t>日历</w:t>
      </w:r>
      <w:r>
        <w:rPr>
          <w:rFonts w:hint="eastAsia"/>
          <w:color w:val="auto"/>
          <w:szCs w:val="21"/>
          <w:lang w:eastAsia="zh-CN"/>
        </w:rPr>
        <w:t>天。</w:t>
      </w:r>
    </w:p>
    <w:p>
      <w:pPr>
        <w:spacing w:line="300" w:lineRule="auto"/>
        <w:ind w:firstLine="440" w:firstLineChars="200"/>
        <w:rPr>
          <w:color w:val="auto"/>
          <w:szCs w:val="21"/>
          <w:lang w:eastAsia="zh-CN"/>
        </w:rPr>
      </w:pPr>
      <w:r>
        <w:rPr>
          <w:rFonts w:hint="eastAsia"/>
          <w:color w:val="auto"/>
          <w:szCs w:val="21"/>
          <w:lang w:eastAsia="zh-CN"/>
        </w:rPr>
        <w:t>9. 本协议书一式</w:t>
      </w:r>
      <w:r>
        <w:rPr>
          <w:rFonts w:hint="eastAsia"/>
          <w:color w:val="auto"/>
          <w:szCs w:val="21"/>
          <w:u w:val="none"/>
          <w:lang w:eastAsia="zh-CN"/>
        </w:rPr>
        <w:t xml:space="preserve"> </w:t>
      </w:r>
      <w:r>
        <w:rPr>
          <w:rFonts w:hint="eastAsia"/>
          <w:color w:val="auto"/>
          <w:szCs w:val="21"/>
          <w:u w:val="none"/>
          <w:lang w:val="en-US" w:eastAsia="zh-CN"/>
        </w:rPr>
        <w:t>6</w:t>
      </w:r>
      <w:r>
        <w:rPr>
          <w:rFonts w:hint="eastAsia"/>
          <w:color w:val="auto"/>
          <w:szCs w:val="21"/>
          <w:u w:val="none"/>
          <w:lang w:eastAsia="zh-CN"/>
        </w:rPr>
        <w:t xml:space="preserve"> </w:t>
      </w:r>
      <w:r>
        <w:rPr>
          <w:rFonts w:hint="eastAsia"/>
          <w:color w:val="auto"/>
          <w:szCs w:val="21"/>
          <w:lang w:eastAsia="zh-CN"/>
        </w:rPr>
        <w:t>份，合同双方各执</w:t>
      </w:r>
      <w:r>
        <w:rPr>
          <w:rFonts w:hint="eastAsia"/>
          <w:color w:val="auto"/>
          <w:szCs w:val="21"/>
          <w:lang w:val="en-US" w:eastAsia="zh-CN"/>
        </w:rPr>
        <w:t xml:space="preserve"> </w:t>
      </w:r>
      <w:r>
        <w:rPr>
          <w:rFonts w:hint="eastAsia"/>
          <w:color w:val="auto"/>
          <w:szCs w:val="21"/>
          <w:u w:val="none"/>
          <w:lang w:val="en-US" w:eastAsia="zh-CN"/>
        </w:rPr>
        <w:t xml:space="preserve">2 </w:t>
      </w:r>
      <w:r>
        <w:rPr>
          <w:rFonts w:hint="eastAsia"/>
          <w:color w:val="auto"/>
          <w:szCs w:val="21"/>
          <w:lang w:eastAsia="zh-CN"/>
        </w:rPr>
        <w:t>份，采购代理机构</w:t>
      </w:r>
      <w:r>
        <w:rPr>
          <w:rFonts w:hint="eastAsia"/>
          <w:color w:val="auto"/>
          <w:szCs w:val="21"/>
          <w:lang w:val="en-US" w:eastAsia="zh-CN"/>
        </w:rPr>
        <w:t xml:space="preserve"> </w:t>
      </w:r>
      <w:r>
        <w:rPr>
          <w:rFonts w:hint="eastAsia"/>
          <w:color w:val="auto"/>
          <w:szCs w:val="21"/>
          <w:lang w:eastAsia="zh-CN"/>
        </w:rPr>
        <w:t>1份，监督部门</w:t>
      </w:r>
      <w:r>
        <w:rPr>
          <w:rFonts w:hint="eastAsia"/>
          <w:color w:val="auto"/>
          <w:szCs w:val="21"/>
          <w:lang w:val="en-US" w:eastAsia="zh-CN"/>
        </w:rPr>
        <w:t xml:space="preserve"> </w:t>
      </w:r>
      <w:r>
        <w:rPr>
          <w:rFonts w:hint="eastAsia"/>
          <w:color w:val="auto"/>
          <w:szCs w:val="21"/>
          <w:lang w:eastAsia="zh-CN"/>
        </w:rPr>
        <w:t>1份。</w:t>
      </w:r>
    </w:p>
    <w:p>
      <w:pPr>
        <w:spacing w:line="440" w:lineRule="exact"/>
        <w:ind w:firstLine="480"/>
        <w:rPr>
          <w:color w:val="auto"/>
          <w:szCs w:val="21"/>
          <w:lang w:eastAsia="zh-CN"/>
        </w:rPr>
      </w:pPr>
      <w:bookmarkStart w:id="490" w:name="_Toc168476290"/>
      <w:bookmarkStart w:id="491" w:name="_Toc144974830"/>
      <w:bookmarkStart w:id="492" w:name="_Toc168475887"/>
      <w:r>
        <w:rPr>
          <w:rFonts w:hint="eastAsia"/>
          <w:color w:val="auto"/>
          <w:szCs w:val="21"/>
          <w:lang w:eastAsia="zh-CN"/>
        </w:rPr>
        <w:t>10. 合同未尽事宜，双方另行签订补充协议。补充协议是合同的组成部分。</w:t>
      </w:r>
      <w:bookmarkEnd w:id="490"/>
      <w:bookmarkEnd w:id="491"/>
      <w:bookmarkEnd w:id="492"/>
    </w:p>
    <w:p>
      <w:pPr>
        <w:spacing w:line="440" w:lineRule="exact"/>
        <w:ind w:firstLine="480"/>
        <w:rPr>
          <w:color w:val="auto"/>
          <w:szCs w:val="21"/>
          <w:lang w:eastAsia="zh-CN"/>
        </w:rPr>
      </w:pPr>
    </w:p>
    <w:p>
      <w:pPr>
        <w:spacing w:line="440" w:lineRule="exact"/>
        <w:ind w:firstLine="480"/>
        <w:rPr>
          <w:color w:val="auto"/>
          <w:szCs w:val="21"/>
          <w:lang w:eastAsia="zh-CN"/>
        </w:rPr>
      </w:pPr>
    </w:p>
    <w:p>
      <w:pPr>
        <w:spacing w:line="300" w:lineRule="auto"/>
        <w:rPr>
          <w:color w:val="auto"/>
          <w:szCs w:val="21"/>
          <w:lang w:eastAsia="zh-CN"/>
        </w:rPr>
      </w:pPr>
      <w:r>
        <w:rPr>
          <w:rFonts w:hint="eastAsia"/>
          <w:color w:val="auto"/>
          <w:szCs w:val="21"/>
          <w:lang w:eastAsia="zh-CN"/>
        </w:rPr>
        <w:t>发包人：</w:t>
      </w:r>
      <w:r>
        <w:rPr>
          <w:rFonts w:hint="eastAsia"/>
          <w:color w:val="auto"/>
          <w:szCs w:val="21"/>
          <w:u w:val="single"/>
          <w:lang w:eastAsia="zh-CN"/>
        </w:rPr>
        <w:t xml:space="preserve"> 钦州市钦北区农业农村局 </w:t>
      </w:r>
      <w:r>
        <w:rPr>
          <w:rFonts w:hint="eastAsia"/>
          <w:color w:val="auto"/>
          <w:szCs w:val="21"/>
          <w:lang w:eastAsia="zh-CN"/>
        </w:rPr>
        <w:t>（公章）      承包人：（公章）</w:t>
      </w:r>
    </w:p>
    <w:p>
      <w:pPr>
        <w:spacing w:line="440" w:lineRule="exact"/>
        <w:rPr>
          <w:color w:val="auto"/>
          <w:szCs w:val="21"/>
          <w:lang w:eastAsia="zh-CN"/>
        </w:rPr>
      </w:pPr>
      <w:r>
        <w:rPr>
          <w:rFonts w:hint="eastAsia"/>
          <w:color w:val="auto"/>
          <w:szCs w:val="21"/>
          <w:lang w:eastAsia="zh-CN"/>
        </w:rPr>
        <w:t>法定代表人或其委托代理人：（签字）     法定代表人或其委托代理人：（签字）</w:t>
      </w:r>
    </w:p>
    <w:p>
      <w:pPr>
        <w:spacing w:line="440" w:lineRule="exact"/>
        <w:rPr>
          <w:color w:val="auto"/>
          <w:szCs w:val="21"/>
          <w:lang w:eastAsia="zh-CN"/>
        </w:rPr>
      </w:pPr>
      <w:r>
        <w:rPr>
          <w:rFonts w:hint="eastAsia"/>
          <w:color w:val="auto"/>
          <w:szCs w:val="21"/>
          <w:lang w:eastAsia="zh-CN"/>
        </w:rPr>
        <w:t xml:space="preserve">年月  日               </w:t>
      </w:r>
      <w:r>
        <w:rPr>
          <w:rFonts w:hint="eastAsia"/>
          <w:color w:val="auto"/>
          <w:szCs w:val="21"/>
          <w:lang w:val="en-US" w:eastAsia="zh-CN"/>
        </w:rPr>
        <w:t xml:space="preserve">                      </w:t>
      </w:r>
      <w:r>
        <w:rPr>
          <w:rFonts w:hint="eastAsia"/>
          <w:color w:val="auto"/>
          <w:szCs w:val="21"/>
          <w:lang w:eastAsia="zh-CN"/>
        </w:rPr>
        <w:t xml:space="preserve"> 年月 日</w:t>
      </w:r>
    </w:p>
    <w:p>
      <w:pPr>
        <w:pStyle w:val="23"/>
        <w:rPr>
          <w:color w:val="auto"/>
        </w:rPr>
      </w:pPr>
    </w:p>
    <w:p>
      <w:pPr>
        <w:pStyle w:val="23"/>
        <w:rPr>
          <w:color w:val="auto"/>
        </w:rPr>
      </w:pPr>
    </w:p>
    <w:p>
      <w:pPr>
        <w:pStyle w:val="27"/>
        <w:wordWrap w:val="0"/>
        <w:topLinePunct/>
        <w:spacing w:line="420" w:lineRule="exact"/>
        <w:rPr>
          <w:rFonts w:ascii="宋体" w:hAnsi="宋体" w:cs="宋体"/>
          <w:color w:val="auto"/>
          <w:sz w:val="24"/>
          <w:szCs w:val="24"/>
        </w:rPr>
      </w:pPr>
      <w:bookmarkStart w:id="493" w:name="_Toc28760_WPSOffice_Level2"/>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p>
    <w:p>
      <w:pPr>
        <w:pStyle w:val="27"/>
        <w:wordWrap w:val="0"/>
        <w:topLinePunct/>
        <w:spacing w:line="420" w:lineRule="exact"/>
        <w:rPr>
          <w:rFonts w:ascii="宋体" w:hAnsi="宋体" w:cs="宋体"/>
          <w:color w:val="auto"/>
          <w:sz w:val="24"/>
          <w:szCs w:val="24"/>
        </w:rPr>
      </w:pPr>
      <w:bookmarkStart w:id="494" w:name="_Toc16099_WPSOffice_Level2"/>
      <w:r>
        <w:rPr>
          <w:rFonts w:hint="eastAsia" w:ascii="宋体" w:hAnsi="宋体" w:cs="宋体"/>
          <w:color w:val="auto"/>
          <w:sz w:val="24"/>
          <w:szCs w:val="24"/>
        </w:rPr>
        <w:t>附件二：</w:t>
      </w:r>
      <w:bookmarkEnd w:id="493"/>
      <w:bookmarkEnd w:id="494"/>
    </w:p>
    <w:p>
      <w:pPr>
        <w:pStyle w:val="27"/>
        <w:wordWrap w:val="0"/>
        <w:topLinePunct/>
        <w:spacing w:before="120" w:after="120" w:line="420" w:lineRule="exact"/>
        <w:jc w:val="center"/>
        <w:rPr>
          <w:rFonts w:ascii="宋体" w:hAnsi="宋体" w:cs="宋体"/>
          <w:color w:val="auto"/>
          <w:sz w:val="24"/>
          <w:szCs w:val="24"/>
        </w:rPr>
      </w:pPr>
      <w:bookmarkStart w:id="495" w:name="_Toc19164_WPSOffice_Level2"/>
      <w:bookmarkStart w:id="496" w:name="_Toc4872_WPSOffice_Level2"/>
      <w:r>
        <w:rPr>
          <w:rFonts w:hint="eastAsia" w:ascii="宋体" w:hAnsi="宋体" w:cs="宋体"/>
          <w:color w:val="auto"/>
          <w:sz w:val="24"/>
          <w:szCs w:val="24"/>
        </w:rPr>
        <w:t>承包人主要施工管理人员表</w:t>
      </w:r>
      <w:bookmarkEnd w:id="495"/>
      <w:bookmarkEnd w:id="496"/>
    </w:p>
    <w:tbl>
      <w:tblPr>
        <w:tblStyle w:val="1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名    称</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姓名</w:t>
            </w: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职务</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职称</w:t>
            </w: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项目主管</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jc w:val="both"/>
              <w:rPr>
                <w:rFonts w:ascii="宋体" w:hAnsi="宋体" w:cs="宋体"/>
                <w:color w:val="auto"/>
                <w:kern w:val="2"/>
                <w:sz w:val="24"/>
                <w:szCs w:val="24"/>
              </w:rPr>
            </w:pPr>
            <w:r>
              <w:rPr>
                <w:rFonts w:hint="eastAsia" w:ascii="宋体" w:hAnsi="宋体" w:cs="宋体"/>
                <w:color w:val="auto"/>
                <w:kern w:val="2"/>
                <w:sz w:val="24"/>
                <w:szCs w:val="24"/>
              </w:rPr>
              <w:t>部门主管</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其他人员</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项目经理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项目经理</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技术总工</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ascii="宋体" w:hAnsi="宋体" w:cs="宋体"/>
                <w:color w:val="auto"/>
                <w:kern w:val="2"/>
                <w:sz w:val="24"/>
                <w:szCs w:val="24"/>
              </w:rPr>
              <w:t>测量员</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造价管理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27"/>
              <w:wordWrap w:val="0"/>
              <w:topLinePunct/>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质量管理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质量员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材料管理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材料员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计划管理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安全管理</w:t>
            </w: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安全员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其他人员</w:t>
            </w:r>
          </w:p>
        </w:tc>
        <w:tc>
          <w:tcPr>
            <w:tcW w:w="1246" w:type="dxa"/>
            <w:tcBorders>
              <w:top w:val="single" w:color="auto" w:sz="4" w:space="0"/>
              <w:left w:val="nil"/>
              <w:bottom w:val="single" w:color="auto" w:sz="4" w:space="0"/>
              <w:right w:val="single" w:color="auto" w:sz="4" w:space="0"/>
            </w:tcBorders>
            <w:noWrap/>
            <w:vAlign w:val="center"/>
          </w:tcPr>
          <w:p>
            <w:pPr>
              <w:ind w:left="233" w:hanging="233" w:hangingChars="106"/>
              <w:jc w:val="center"/>
              <w:rPr>
                <w:rFonts w:ascii="新宋体" w:hAnsi="新宋体" w:eastAsia="新宋体" w:cs="新宋体"/>
                <w:color w:val="auto"/>
                <w:kern w:val="2"/>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施工员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color w:val="auto"/>
                <w:kern w:val="2"/>
                <w:sz w:val="24"/>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资料员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color w:val="auto"/>
                <w:kern w:val="2"/>
                <w:sz w:val="24"/>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r>
              <w:rPr>
                <w:rFonts w:hint="eastAsia" w:ascii="宋体" w:hAnsi="宋体" w:cs="宋体"/>
                <w:color w:val="auto"/>
                <w:kern w:val="2"/>
                <w:sz w:val="24"/>
                <w:szCs w:val="24"/>
              </w:rPr>
              <w:t>机械员</w:t>
            </w: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7"/>
              <w:wordWrap w:val="0"/>
              <w:topLinePunct/>
              <w:spacing w:line="420" w:lineRule="exact"/>
              <w:jc w:val="left"/>
              <w:rPr>
                <w:rFonts w:ascii="宋体" w:hAnsi="宋体" w:cs="宋体"/>
                <w:color w:val="auto"/>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8"/>
              <w:wordWrap w:val="0"/>
              <w:topLinePunct/>
              <w:adjustRightInd/>
              <w:spacing w:after="0" w:line="420" w:lineRule="exact"/>
              <w:ind w:left="0" w:leftChars="0" w:right="0" w:rightChars="0"/>
              <w:rPr>
                <w:rFonts w:ascii="宋体" w:hAnsi="宋体" w:cs="宋体"/>
                <w:color w:val="auto"/>
                <w:kern w:val="2"/>
                <w:sz w:val="24"/>
                <w:szCs w:val="24"/>
              </w:rPr>
            </w:pPr>
          </w:p>
        </w:tc>
      </w:tr>
    </w:tbl>
    <w:p>
      <w:pPr>
        <w:rPr>
          <w:color w:val="auto"/>
        </w:rPr>
      </w:pPr>
    </w:p>
    <w:p>
      <w:pPr>
        <w:pStyle w:val="3"/>
        <w:rPr>
          <w:color w:val="auto"/>
          <w:sz w:val="20"/>
        </w:rPr>
      </w:pPr>
    </w:p>
    <w:p>
      <w:pPr>
        <w:pStyle w:val="3"/>
        <w:rPr>
          <w:color w:val="auto"/>
          <w:sz w:val="20"/>
        </w:rPr>
      </w:pPr>
    </w:p>
    <w:p>
      <w:pPr>
        <w:pStyle w:val="3"/>
        <w:rPr>
          <w:color w:val="auto"/>
          <w:sz w:val="20"/>
        </w:rPr>
      </w:pPr>
    </w:p>
    <w:p>
      <w:pPr>
        <w:pStyle w:val="3"/>
        <w:rPr>
          <w:color w:val="auto"/>
          <w:sz w:val="20"/>
        </w:rPr>
      </w:pPr>
    </w:p>
    <w:p>
      <w:pPr>
        <w:pStyle w:val="3"/>
        <w:spacing w:before="10"/>
        <w:rPr>
          <w:color w:val="auto"/>
          <w:sz w:val="26"/>
          <w:lang w:eastAsia="zh-CN"/>
        </w:rPr>
      </w:pPr>
    </w:p>
    <w:p>
      <w:pPr>
        <w:pStyle w:val="3"/>
        <w:rPr>
          <w:color w:val="auto"/>
          <w:sz w:val="20"/>
        </w:rPr>
      </w:pPr>
      <w:bookmarkStart w:id="497" w:name="_Toc296890982"/>
      <w:bookmarkStart w:id="498" w:name="_Toc351203480"/>
      <w:bookmarkStart w:id="499" w:name="_Toc296503025"/>
      <w:bookmarkStart w:id="500" w:name="_Toc17820713"/>
      <w:bookmarkStart w:id="501" w:name="_Toc373478199"/>
      <w:bookmarkStart w:id="502" w:name="_Toc373227552"/>
      <w:bookmarkStart w:id="503" w:name="_Toc389065255"/>
    </w:p>
    <w:p>
      <w:pPr>
        <w:pStyle w:val="3"/>
        <w:rPr>
          <w:color w:val="auto"/>
          <w:sz w:val="20"/>
        </w:rPr>
      </w:pPr>
    </w:p>
    <w:bookmarkEnd w:id="497"/>
    <w:bookmarkEnd w:id="498"/>
    <w:bookmarkEnd w:id="499"/>
    <w:bookmarkEnd w:id="500"/>
    <w:bookmarkEnd w:id="501"/>
    <w:bookmarkEnd w:id="502"/>
    <w:bookmarkEnd w:id="503"/>
    <w:p>
      <w:pPr>
        <w:pStyle w:val="3"/>
        <w:rPr>
          <w:color w:val="auto"/>
          <w:sz w:val="20"/>
        </w:rPr>
      </w:pPr>
    </w:p>
    <w:p>
      <w:pPr>
        <w:pStyle w:val="5"/>
        <w:spacing w:before="154"/>
        <w:rPr>
          <w:color w:val="auto"/>
        </w:rPr>
      </w:pPr>
      <w:bookmarkStart w:id="504" w:name="_Toc2976_WPSOffice_Level1"/>
      <w:r>
        <w:rPr>
          <w:color w:val="auto"/>
        </w:rPr>
        <w:t>第五章 工程量清单</w:t>
      </w:r>
      <w:bookmarkEnd w:id="504"/>
    </w:p>
    <w:p>
      <w:pPr>
        <w:pStyle w:val="3"/>
        <w:rPr>
          <w:rFonts w:ascii="黑体"/>
          <w:b/>
          <w:color w:val="auto"/>
          <w:sz w:val="32"/>
        </w:rPr>
      </w:pPr>
    </w:p>
    <w:p>
      <w:pPr>
        <w:pStyle w:val="3"/>
        <w:spacing w:before="13"/>
        <w:rPr>
          <w:rFonts w:ascii="黑体"/>
          <w:b/>
          <w:color w:val="auto"/>
          <w:sz w:val="22"/>
        </w:rPr>
      </w:pPr>
    </w:p>
    <w:p>
      <w:pPr>
        <w:spacing w:before="200"/>
        <w:ind w:left="2"/>
        <w:jc w:val="center"/>
        <w:rPr>
          <w:b/>
          <w:color w:val="auto"/>
          <w:w w:val="95"/>
          <w:sz w:val="32"/>
        </w:rPr>
      </w:pPr>
      <w:bookmarkStart w:id="505" w:name="_bookmark163"/>
      <w:bookmarkEnd w:id="505"/>
      <w:bookmarkStart w:id="506" w:name="_Toc19297_WPSOffice_Level2"/>
      <w:r>
        <w:rPr>
          <w:b/>
          <w:color w:val="auto"/>
          <w:w w:val="95"/>
          <w:sz w:val="32"/>
        </w:rPr>
        <w:t>（另行发放）</w:t>
      </w:r>
      <w:bookmarkEnd w:id="506"/>
    </w:p>
    <w:p>
      <w:pPr>
        <w:pStyle w:val="23"/>
        <w:rPr>
          <w:b/>
          <w:color w:val="auto"/>
          <w:w w:val="95"/>
          <w:sz w:val="32"/>
        </w:rPr>
      </w:pPr>
    </w:p>
    <w:p>
      <w:pPr>
        <w:pStyle w:val="23"/>
        <w:rPr>
          <w:b/>
          <w:color w:val="auto"/>
          <w:w w:val="95"/>
          <w:sz w:val="32"/>
        </w:rPr>
      </w:pPr>
    </w:p>
    <w:p>
      <w:pPr>
        <w:pStyle w:val="23"/>
        <w:rPr>
          <w:b/>
          <w:color w:val="auto"/>
          <w:w w:val="95"/>
          <w:sz w:val="32"/>
        </w:rPr>
      </w:pPr>
    </w:p>
    <w:p>
      <w:pPr>
        <w:pStyle w:val="5"/>
        <w:tabs>
          <w:tab w:val="left" w:pos="1766"/>
        </w:tabs>
        <w:rPr>
          <w:color w:val="auto"/>
        </w:rPr>
      </w:pPr>
      <w:bookmarkStart w:id="507" w:name="_Toc12468_WPSOffice_Level1"/>
      <w:r>
        <w:rPr>
          <w:color w:val="auto"/>
        </w:rPr>
        <w:t>第六章 图</w:t>
      </w:r>
      <w:r>
        <w:rPr>
          <w:color w:val="auto"/>
        </w:rPr>
        <w:tab/>
      </w:r>
      <w:r>
        <w:rPr>
          <w:color w:val="auto"/>
        </w:rPr>
        <w:t>纸</w:t>
      </w:r>
      <w:bookmarkEnd w:id="507"/>
    </w:p>
    <w:p>
      <w:pPr>
        <w:spacing w:before="200"/>
        <w:ind w:left="2"/>
        <w:jc w:val="center"/>
        <w:rPr>
          <w:b/>
          <w:color w:val="auto"/>
          <w:sz w:val="32"/>
        </w:rPr>
      </w:pPr>
      <w:bookmarkStart w:id="508" w:name="_Toc7213_WPSOffice_Level2"/>
      <w:r>
        <w:rPr>
          <w:b/>
          <w:color w:val="auto"/>
          <w:w w:val="95"/>
          <w:sz w:val="32"/>
        </w:rPr>
        <w:t>（另行发放）</w:t>
      </w:r>
      <w:bookmarkEnd w:id="508"/>
    </w:p>
    <w:p>
      <w:pPr>
        <w:pStyle w:val="23"/>
        <w:rPr>
          <w:b/>
          <w:color w:val="auto"/>
          <w:w w:val="95"/>
          <w:sz w:val="32"/>
        </w:rPr>
      </w:pPr>
    </w:p>
    <w:p>
      <w:pPr>
        <w:pStyle w:val="23"/>
        <w:rPr>
          <w:b/>
          <w:color w:val="auto"/>
          <w:w w:val="95"/>
          <w:sz w:val="32"/>
        </w:rPr>
      </w:pPr>
    </w:p>
    <w:p>
      <w:pPr>
        <w:pStyle w:val="23"/>
        <w:rPr>
          <w:b/>
          <w:color w:val="auto"/>
          <w:w w:val="95"/>
          <w:sz w:val="32"/>
        </w:rPr>
      </w:pPr>
    </w:p>
    <w:p>
      <w:pPr>
        <w:pStyle w:val="5"/>
        <w:ind w:left="2785"/>
        <w:jc w:val="left"/>
        <w:rPr>
          <w:color w:val="auto"/>
        </w:rPr>
      </w:pPr>
      <w:bookmarkStart w:id="509" w:name="_Toc6977_WPSOffice_Level1"/>
      <w:r>
        <w:rPr>
          <w:color w:val="auto"/>
        </w:rPr>
        <w:t>第七章 技术标准和要求</w:t>
      </w:r>
      <w:bookmarkEnd w:id="509"/>
    </w:p>
    <w:p>
      <w:pPr>
        <w:pStyle w:val="3"/>
        <w:rPr>
          <w:rFonts w:ascii="黑体"/>
          <w:b/>
          <w:color w:val="auto"/>
          <w:sz w:val="32"/>
        </w:rPr>
      </w:pPr>
    </w:p>
    <w:p>
      <w:pPr>
        <w:pStyle w:val="3"/>
        <w:spacing w:before="1"/>
        <w:rPr>
          <w:rFonts w:ascii="黑体"/>
          <w:b/>
          <w:color w:val="auto"/>
          <w:sz w:val="24"/>
        </w:rPr>
      </w:pPr>
    </w:p>
    <w:p>
      <w:pPr>
        <w:spacing w:line="273" w:lineRule="exact"/>
        <w:ind w:left="138"/>
        <w:rPr>
          <w:b/>
          <w:color w:val="auto"/>
          <w:sz w:val="21"/>
          <w:lang w:eastAsia="zh-CN"/>
        </w:rPr>
      </w:pPr>
      <w:bookmarkStart w:id="510" w:name="_Toc13235_WPSOffice_Level2"/>
      <w:r>
        <w:rPr>
          <w:b/>
          <w:color w:val="auto"/>
          <w:sz w:val="21"/>
          <w:lang w:eastAsia="zh-CN"/>
        </w:rPr>
        <w:t>一、工程建设地点的现场条件：</w:t>
      </w:r>
      <w:bookmarkEnd w:id="510"/>
    </w:p>
    <w:p>
      <w:pPr>
        <w:pStyle w:val="3"/>
        <w:ind w:left="138" w:right="188"/>
        <w:rPr>
          <w:color w:val="auto"/>
          <w:lang w:eastAsia="zh-CN"/>
        </w:rPr>
      </w:pPr>
      <w:r>
        <w:rPr>
          <w:color w:val="auto"/>
          <w:lang w:eastAsia="zh-CN"/>
        </w:rPr>
        <w:t>（一）现场自然条件（包括：现场环境、地形、地貌、地质、水文、地震烈度及气温、雨量、风向、风力等。）详见设计图纸，已满足施工要求。</w:t>
      </w:r>
    </w:p>
    <w:p>
      <w:pPr>
        <w:pStyle w:val="3"/>
        <w:ind w:left="138" w:right="188"/>
        <w:rPr>
          <w:color w:val="auto"/>
        </w:rPr>
      </w:pPr>
      <w:r>
        <w:rPr>
          <w:color w:val="auto"/>
          <w:lang w:eastAsia="zh-CN"/>
        </w:rPr>
        <w:t>（二）现场施工条件（包括：建设用地面积、建筑物占地面积、场地拆迁及平整情况，施工用水、电及有关勘探资料等。</w:t>
      </w:r>
      <w:r>
        <w:rPr>
          <w:color w:val="auto"/>
        </w:rPr>
        <w:t>）</w:t>
      </w:r>
    </w:p>
    <w:p>
      <w:pPr>
        <w:ind w:left="138" w:right="5232"/>
        <w:rPr>
          <w:b/>
          <w:color w:val="auto"/>
          <w:sz w:val="21"/>
          <w:lang w:eastAsia="zh-CN"/>
        </w:rPr>
      </w:pPr>
      <w:bookmarkStart w:id="511" w:name="_Toc10513_WPSOffice_Level2"/>
      <w:r>
        <w:rPr>
          <w:color w:val="auto"/>
          <w:sz w:val="21"/>
          <w:lang w:eastAsia="zh-CN"/>
        </w:rPr>
        <w:t>详见设计图纸，现场已符合施工要求。</w:t>
      </w:r>
      <w:r>
        <w:rPr>
          <w:b/>
          <w:color w:val="auto"/>
          <w:sz w:val="21"/>
          <w:lang w:eastAsia="zh-CN"/>
        </w:rPr>
        <w:t>二、技术规范</w:t>
      </w:r>
      <w:bookmarkEnd w:id="511"/>
    </w:p>
    <w:p>
      <w:pPr>
        <w:pStyle w:val="3"/>
        <w:ind w:left="138" w:right="189" w:firstLine="419"/>
        <w:rPr>
          <w:color w:val="auto"/>
          <w:lang w:eastAsia="zh-CN"/>
        </w:rPr>
      </w:pPr>
      <w:r>
        <w:rPr>
          <w:color w:val="auto"/>
          <w:lang w:eastAsia="zh-CN"/>
        </w:rPr>
        <w:t>本项目应该认真按照设计施工图纸的要求进行施工，同时也要严格执行工业与民用建筑工程和安装工程各专业相关的现行标准和技术规范。</w:t>
      </w:r>
    </w:p>
    <w:p>
      <w:pPr>
        <w:pStyle w:val="23"/>
        <w:rPr>
          <w:b/>
          <w:color w:val="auto"/>
          <w:w w:val="95"/>
          <w:sz w:val="32"/>
        </w:rPr>
        <w:sectPr>
          <w:headerReference r:id="rId6" w:type="default"/>
          <w:footerReference r:id="rId7" w:type="default"/>
          <w:pgSz w:w="11910" w:h="16850"/>
          <w:pgMar w:top="1100" w:right="1300" w:bottom="1020" w:left="1660" w:header="877" w:footer="835" w:gutter="0"/>
          <w:cols w:space="720" w:num="1"/>
        </w:sectPr>
      </w:pPr>
    </w:p>
    <w:p>
      <w:pPr>
        <w:pStyle w:val="3"/>
        <w:rPr>
          <w:color w:val="auto"/>
          <w:sz w:val="20"/>
          <w:lang w:eastAsia="zh-CN"/>
        </w:rPr>
      </w:pPr>
    </w:p>
    <w:p>
      <w:pPr>
        <w:pStyle w:val="3"/>
        <w:spacing w:before="2"/>
        <w:rPr>
          <w:color w:val="auto"/>
          <w:sz w:val="20"/>
          <w:lang w:eastAsia="zh-CN"/>
        </w:rPr>
      </w:pPr>
    </w:p>
    <w:p>
      <w:pPr>
        <w:pStyle w:val="5"/>
        <w:ind w:left="2946"/>
        <w:jc w:val="left"/>
        <w:rPr>
          <w:color w:val="auto"/>
          <w:lang w:eastAsia="zh-CN"/>
        </w:rPr>
      </w:pPr>
      <w:bookmarkStart w:id="512" w:name="_Toc21552_WPSOffice_Level1"/>
      <w:r>
        <w:rPr>
          <w:color w:val="auto"/>
          <w:lang w:eastAsia="zh-CN"/>
        </w:rPr>
        <w:t>第八章 投标文件格式</w:t>
      </w:r>
      <w:bookmarkEnd w:id="512"/>
    </w:p>
    <w:p>
      <w:pPr>
        <w:pStyle w:val="3"/>
        <w:rPr>
          <w:rFonts w:ascii="黑体"/>
          <w:b/>
          <w:color w:val="auto"/>
          <w:sz w:val="32"/>
          <w:lang w:eastAsia="zh-CN"/>
        </w:rPr>
      </w:pPr>
    </w:p>
    <w:p>
      <w:pPr>
        <w:pStyle w:val="3"/>
        <w:rPr>
          <w:rFonts w:ascii="黑体"/>
          <w:b/>
          <w:color w:val="auto"/>
          <w:sz w:val="32"/>
          <w:lang w:eastAsia="zh-CN"/>
        </w:rPr>
      </w:pPr>
    </w:p>
    <w:p>
      <w:pPr>
        <w:pStyle w:val="3"/>
        <w:spacing w:before="5"/>
        <w:rPr>
          <w:rFonts w:ascii="黑体"/>
          <w:b/>
          <w:color w:val="auto"/>
          <w:sz w:val="41"/>
          <w:lang w:eastAsia="zh-CN"/>
        </w:rPr>
      </w:pPr>
    </w:p>
    <w:p>
      <w:pPr>
        <w:tabs>
          <w:tab w:val="left" w:pos="5512"/>
        </w:tabs>
        <w:ind w:left="2713" w:firstLine="548" w:firstLineChars="200"/>
        <w:rPr>
          <w:color w:val="auto"/>
          <w:sz w:val="28"/>
          <w:lang w:eastAsia="zh-CN"/>
        </w:rPr>
      </w:pPr>
      <w:r>
        <w:rPr>
          <w:color w:val="auto"/>
          <w:spacing w:val="-3"/>
          <w:sz w:val="28"/>
          <w:lang w:eastAsia="zh-CN"/>
        </w:rPr>
        <w:t>（</w:t>
      </w:r>
      <w:r>
        <w:rPr>
          <w:color w:val="auto"/>
          <w:sz w:val="28"/>
          <w:lang w:eastAsia="zh-CN"/>
        </w:rPr>
        <w:t>项目名</w:t>
      </w:r>
      <w:r>
        <w:rPr>
          <w:color w:val="auto"/>
          <w:spacing w:val="-3"/>
          <w:sz w:val="28"/>
          <w:lang w:eastAsia="zh-CN"/>
        </w:rPr>
        <w:t>称</w:t>
      </w:r>
      <w:r>
        <w:rPr>
          <w:color w:val="auto"/>
          <w:sz w:val="28"/>
          <w:lang w:eastAsia="zh-CN"/>
        </w:rPr>
        <w:t>）</w:t>
      </w:r>
      <w:r>
        <w:rPr>
          <w:color w:val="auto"/>
          <w:sz w:val="28"/>
          <w:lang w:eastAsia="zh-CN"/>
        </w:rPr>
        <w:tab/>
      </w:r>
    </w:p>
    <w:p>
      <w:pPr>
        <w:pStyle w:val="3"/>
        <w:spacing w:line="20" w:lineRule="exact"/>
        <w:ind w:left="623"/>
        <w:rPr>
          <w:color w:val="auto"/>
          <w:sz w:val="2"/>
        </w:rPr>
      </w:pPr>
      <w:r>
        <w:rPr>
          <w:color w:val="auto"/>
          <w:spacing w:val="5"/>
          <w:sz w:val="2"/>
        </w:rPr>
        <w:pict>
          <v:group id="_x0000_s1027" o:spid="_x0000_s1027" o:spt="203" style="height:0.85pt;width:328.15pt;" coordsize="6563,17203">
            <o:lock v:ext="edit"/>
            <v:line id="_x0000_s1028" o:spid="_x0000_s1028" o:spt="20" style="position:absolute;left:0;top:8;height:0;width:6563;" coordsize="21600,21600">
              <v:path arrowok="t"/>
              <v:fill focussize="0,0"/>
              <v:stroke weight="0.84pt"/>
              <v:imagedata o:title=""/>
              <o:lock v:ext="edit"/>
            </v:line>
            <w10:wrap type="none"/>
            <w10:anchorlock/>
          </v:group>
        </w:pict>
      </w:r>
    </w:p>
    <w:p>
      <w:pPr>
        <w:pStyle w:val="3"/>
        <w:rPr>
          <w:color w:val="auto"/>
          <w:sz w:val="20"/>
        </w:rPr>
      </w:pPr>
    </w:p>
    <w:p>
      <w:pPr>
        <w:pStyle w:val="3"/>
        <w:spacing w:before="6"/>
        <w:rPr>
          <w:color w:val="auto"/>
          <w:sz w:val="25"/>
        </w:rPr>
      </w:pPr>
    </w:p>
    <w:p>
      <w:pPr>
        <w:tabs>
          <w:tab w:val="left" w:pos="3692"/>
          <w:tab w:val="left" w:pos="4734"/>
          <w:tab w:val="left" w:pos="5774"/>
        </w:tabs>
        <w:spacing w:line="621" w:lineRule="exact"/>
        <w:ind w:left="2653"/>
        <w:rPr>
          <w:color w:val="auto"/>
          <w:sz w:val="52"/>
          <w:lang w:eastAsia="zh-CN"/>
        </w:rPr>
      </w:pPr>
    </w:p>
    <w:p>
      <w:pPr>
        <w:tabs>
          <w:tab w:val="left" w:pos="3692"/>
          <w:tab w:val="left" w:pos="4734"/>
          <w:tab w:val="left" w:pos="5774"/>
        </w:tabs>
        <w:spacing w:line="621" w:lineRule="exact"/>
        <w:ind w:left="2653"/>
        <w:rPr>
          <w:color w:val="auto"/>
          <w:sz w:val="52"/>
          <w:lang w:eastAsia="zh-CN"/>
        </w:rPr>
      </w:pPr>
      <w:bookmarkStart w:id="513" w:name="_Toc28112_WPSOffice_Level1"/>
      <w:r>
        <w:rPr>
          <w:color w:val="auto"/>
          <w:sz w:val="52"/>
          <w:lang w:eastAsia="zh-CN"/>
        </w:rPr>
        <w:t>投</w:t>
      </w:r>
      <w:r>
        <w:rPr>
          <w:color w:val="auto"/>
          <w:sz w:val="52"/>
          <w:lang w:eastAsia="zh-CN"/>
        </w:rPr>
        <w:tab/>
      </w:r>
      <w:r>
        <w:rPr>
          <w:color w:val="auto"/>
          <w:sz w:val="52"/>
          <w:lang w:eastAsia="zh-CN"/>
        </w:rPr>
        <w:t>标</w:t>
      </w:r>
      <w:r>
        <w:rPr>
          <w:color w:val="auto"/>
          <w:sz w:val="52"/>
          <w:lang w:eastAsia="zh-CN"/>
        </w:rPr>
        <w:tab/>
      </w:r>
      <w:r>
        <w:rPr>
          <w:color w:val="auto"/>
          <w:sz w:val="52"/>
          <w:lang w:eastAsia="zh-CN"/>
        </w:rPr>
        <w:t>文</w:t>
      </w:r>
      <w:r>
        <w:rPr>
          <w:color w:val="auto"/>
          <w:sz w:val="52"/>
          <w:lang w:eastAsia="zh-CN"/>
        </w:rPr>
        <w:tab/>
      </w:r>
      <w:r>
        <w:rPr>
          <w:color w:val="auto"/>
          <w:sz w:val="52"/>
          <w:lang w:eastAsia="zh-CN"/>
        </w:rPr>
        <w:t>件</w:t>
      </w:r>
      <w:bookmarkEnd w:id="513"/>
    </w:p>
    <w:p>
      <w:pPr>
        <w:pStyle w:val="3"/>
        <w:rPr>
          <w:color w:val="auto"/>
          <w:sz w:val="52"/>
          <w:lang w:eastAsia="zh-CN"/>
        </w:rPr>
      </w:pPr>
    </w:p>
    <w:p>
      <w:pPr>
        <w:pStyle w:val="3"/>
        <w:rPr>
          <w:color w:val="auto"/>
          <w:sz w:val="70"/>
          <w:lang w:eastAsia="zh-CN"/>
        </w:rPr>
      </w:pPr>
    </w:p>
    <w:p>
      <w:pPr>
        <w:tabs>
          <w:tab w:val="left" w:pos="7205"/>
        </w:tabs>
        <w:ind w:left="2519"/>
        <w:rPr>
          <w:rFonts w:ascii="Times New Roman" w:eastAsia="Times New Roman"/>
          <w:color w:val="auto"/>
          <w:sz w:val="28"/>
          <w:lang w:eastAsia="zh-CN"/>
        </w:rPr>
      </w:pPr>
      <w:r>
        <w:rPr>
          <w:color w:val="auto"/>
          <w:sz w:val="28"/>
          <w:lang w:eastAsia="zh-CN"/>
        </w:rPr>
        <w:t>项目编号：</w:t>
      </w:r>
      <w:r>
        <w:rPr>
          <w:rFonts w:ascii="Times New Roman" w:eastAsia="Times New Roman"/>
          <w:color w:val="auto"/>
          <w:sz w:val="28"/>
          <w:u w:val="single"/>
          <w:lang w:eastAsia="zh-CN"/>
        </w:rPr>
        <w:tab/>
      </w:r>
    </w:p>
    <w:p>
      <w:pPr>
        <w:spacing w:before="171"/>
        <w:ind w:left="3468" w:right="3586"/>
        <w:jc w:val="center"/>
        <w:rPr>
          <w:color w:val="auto"/>
          <w:w w:val="95"/>
          <w:sz w:val="32"/>
          <w:lang w:eastAsia="zh-CN"/>
        </w:rPr>
      </w:pPr>
    </w:p>
    <w:p>
      <w:pPr>
        <w:spacing w:before="171"/>
        <w:ind w:left="3468" w:right="3586"/>
        <w:jc w:val="center"/>
        <w:rPr>
          <w:color w:val="auto"/>
          <w:sz w:val="32"/>
          <w:lang w:eastAsia="zh-CN"/>
        </w:rPr>
      </w:pPr>
      <w:bookmarkStart w:id="514" w:name="_Toc2325_WPSOffice_Level1"/>
      <w:r>
        <w:rPr>
          <w:color w:val="auto"/>
          <w:w w:val="95"/>
          <w:sz w:val="32"/>
          <w:lang w:eastAsia="zh-CN"/>
        </w:rPr>
        <w:t>（正本/副本）</w:t>
      </w:r>
      <w:bookmarkEnd w:id="514"/>
    </w:p>
    <w:p>
      <w:pPr>
        <w:pStyle w:val="3"/>
        <w:rPr>
          <w:color w:val="auto"/>
          <w:sz w:val="32"/>
          <w:lang w:eastAsia="zh-CN"/>
        </w:rPr>
      </w:pPr>
    </w:p>
    <w:p>
      <w:pPr>
        <w:pStyle w:val="3"/>
        <w:rPr>
          <w:color w:val="auto"/>
          <w:sz w:val="32"/>
          <w:lang w:eastAsia="zh-CN"/>
        </w:rPr>
      </w:pPr>
    </w:p>
    <w:p>
      <w:pPr>
        <w:pStyle w:val="3"/>
        <w:rPr>
          <w:color w:val="auto"/>
          <w:sz w:val="32"/>
          <w:lang w:eastAsia="zh-CN"/>
        </w:rPr>
      </w:pPr>
    </w:p>
    <w:p>
      <w:pPr>
        <w:pStyle w:val="3"/>
        <w:jc w:val="center"/>
        <w:rPr>
          <w:rFonts w:asciiTheme="minorEastAsia" w:hAnsiTheme="minorEastAsia" w:eastAsiaTheme="minorEastAsia" w:cstheme="minorEastAsia"/>
          <w:color w:val="auto"/>
          <w:kern w:val="2"/>
          <w:sz w:val="44"/>
          <w:szCs w:val="44"/>
          <w:lang w:eastAsia="zh-CN"/>
        </w:rPr>
      </w:pPr>
      <w:bookmarkStart w:id="515" w:name="_Toc7816_WPSOffice_Level1"/>
      <w:r>
        <w:rPr>
          <w:rFonts w:hint="eastAsia" w:asciiTheme="minorEastAsia" w:hAnsiTheme="minorEastAsia" w:eastAsiaTheme="minorEastAsia" w:cstheme="minorEastAsia"/>
          <w:color w:val="auto"/>
          <w:kern w:val="2"/>
          <w:sz w:val="44"/>
          <w:szCs w:val="44"/>
          <w:lang w:eastAsia="zh-CN"/>
        </w:rPr>
        <w:t>№.</w:t>
      </w:r>
      <w:r>
        <w:rPr>
          <w:rFonts w:hint="eastAsia" w:asciiTheme="minorEastAsia" w:hAnsiTheme="minorEastAsia" w:eastAsiaTheme="minorEastAsia" w:cstheme="minorEastAsia"/>
          <w:color w:val="auto"/>
          <w:kern w:val="2"/>
          <w:sz w:val="44"/>
          <w:szCs w:val="44"/>
          <w:u w:val="single"/>
          <w:lang w:val="en-US" w:eastAsia="zh-CN"/>
        </w:rPr>
        <w:t xml:space="preserve">     </w:t>
      </w:r>
      <w:r>
        <w:rPr>
          <w:rFonts w:hint="eastAsia" w:asciiTheme="minorEastAsia" w:hAnsiTheme="minorEastAsia" w:eastAsiaTheme="minorEastAsia" w:cstheme="minorEastAsia"/>
          <w:color w:val="auto"/>
          <w:kern w:val="2"/>
          <w:sz w:val="44"/>
          <w:szCs w:val="44"/>
          <w:lang w:eastAsia="zh-CN"/>
        </w:rPr>
        <w:t>标段</w:t>
      </w:r>
      <w:bookmarkEnd w:id="515"/>
    </w:p>
    <w:p>
      <w:pPr>
        <w:pStyle w:val="3"/>
        <w:rPr>
          <w:color w:val="auto"/>
          <w:sz w:val="32"/>
          <w:lang w:eastAsia="zh-CN"/>
        </w:rPr>
      </w:pPr>
    </w:p>
    <w:p>
      <w:pPr>
        <w:pStyle w:val="3"/>
        <w:rPr>
          <w:color w:val="auto"/>
          <w:sz w:val="32"/>
          <w:lang w:eastAsia="zh-CN"/>
        </w:rPr>
      </w:pPr>
    </w:p>
    <w:p>
      <w:pPr>
        <w:pStyle w:val="3"/>
        <w:rPr>
          <w:color w:val="auto"/>
          <w:sz w:val="32"/>
          <w:lang w:eastAsia="zh-CN"/>
        </w:rPr>
      </w:pPr>
    </w:p>
    <w:p>
      <w:pPr>
        <w:pStyle w:val="3"/>
        <w:rPr>
          <w:color w:val="auto"/>
          <w:sz w:val="32"/>
          <w:lang w:eastAsia="zh-CN"/>
        </w:rPr>
      </w:pPr>
    </w:p>
    <w:p>
      <w:pPr>
        <w:pStyle w:val="3"/>
        <w:rPr>
          <w:color w:val="auto"/>
          <w:sz w:val="32"/>
          <w:lang w:eastAsia="zh-CN"/>
        </w:rPr>
      </w:pPr>
    </w:p>
    <w:p>
      <w:pPr>
        <w:pStyle w:val="3"/>
        <w:spacing w:before="6"/>
        <w:rPr>
          <w:color w:val="auto"/>
          <w:sz w:val="40"/>
          <w:lang w:eastAsia="zh-CN"/>
        </w:rPr>
      </w:pPr>
    </w:p>
    <w:p>
      <w:pPr>
        <w:tabs>
          <w:tab w:val="left" w:pos="4617"/>
          <w:tab w:val="left" w:pos="6986"/>
          <w:tab w:val="left" w:pos="7128"/>
          <w:tab w:val="left" w:pos="7841"/>
        </w:tabs>
        <w:spacing w:line="357" w:lineRule="auto"/>
        <w:ind w:left="1537" w:right="114"/>
        <w:rPr>
          <w:color w:val="auto"/>
          <w:sz w:val="28"/>
          <w:lang w:eastAsia="zh-CN"/>
        </w:rPr>
      </w:pPr>
      <w:r>
        <w:rPr>
          <w:color w:val="auto"/>
          <w:sz w:val="28"/>
          <w:lang w:eastAsia="zh-CN"/>
        </w:rPr>
        <w:t>投标</w:t>
      </w:r>
      <w:r>
        <w:rPr>
          <w:color w:val="auto"/>
          <w:spacing w:val="-3"/>
          <w:sz w:val="28"/>
          <w:lang w:eastAsia="zh-CN"/>
        </w:rPr>
        <w:t>人</w:t>
      </w:r>
      <w:r>
        <w:rPr>
          <w:color w:val="auto"/>
          <w:sz w:val="28"/>
          <w:lang w:eastAsia="zh-CN"/>
        </w:rPr>
        <w:t>：</w:t>
      </w:r>
      <w:r>
        <w:rPr>
          <w:color w:val="auto"/>
          <w:sz w:val="28"/>
          <w:u w:val="single"/>
          <w:lang w:eastAsia="zh-CN"/>
        </w:rPr>
        <w:tab/>
      </w:r>
      <w:r>
        <w:rPr>
          <w:color w:val="auto"/>
          <w:sz w:val="28"/>
          <w:u w:val="single"/>
          <w:lang w:eastAsia="zh-CN"/>
        </w:rPr>
        <w:tab/>
      </w:r>
      <w:r>
        <w:rPr>
          <w:color w:val="auto"/>
          <w:sz w:val="28"/>
          <w:u w:val="single"/>
          <w:lang w:eastAsia="zh-CN"/>
        </w:rPr>
        <w:tab/>
      </w:r>
      <w:r>
        <w:rPr>
          <w:color w:val="auto"/>
          <w:sz w:val="28"/>
          <w:u w:val="single"/>
          <w:lang w:eastAsia="zh-CN"/>
        </w:rPr>
        <w:t>（</w:t>
      </w:r>
      <w:r>
        <w:rPr>
          <w:color w:val="auto"/>
          <w:sz w:val="28"/>
          <w:lang w:eastAsia="zh-CN"/>
        </w:rPr>
        <w:t>盖单位章） 法定代</w:t>
      </w:r>
      <w:r>
        <w:rPr>
          <w:color w:val="auto"/>
          <w:spacing w:val="-3"/>
          <w:sz w:val="28"/>
          <w:lang w:eastAsia="zh-CN"/>
        </w:rPr>
        <w:t>表</w:t>
      </w:r>
      <w:r>
        <w:rPr>
          <w:color w:val="auto"/>
          <w:sz w:val="28"/>
          <w:lang w:eastAsia="zh-CN"/>
        </w:rPr>
        <w:t>人或</w:t>
      </w:r>
      <w:r>
        <w:rPr>
          <w:color w:val="auto"/>
          <w:spacing w:val="-3"/>
          <w:sz w:val="28"/>
          <w:lang w:eastAsia="zh-CN"/>
        </w:rPr>
        <w:t>其委</w:t>
      </w:r>
      <w:r>
        <w:rPr>
          <w:color w:val="auto"/>
          <w:sz w:val="28"/>
          <w:lang w:eastAsia="zh-CN"/>
        </w:rPr>
        <w:t>托代理</w:t>
      </w:r>
      <w:r>
        <w:rPr>
          <w:color w:val="auto"/>
          <w:spacing w:val="-3"/>
          <w:sz w:val="28"/>
          <w:lang w:eastAsia="zh-CN"/>
        </w:rPr>
        <w:t>人</w:t>
      </w:r>
      <w:r>
        <w:rPr>
          <w:color w:val="auto"/>
          <w:sz w:val="28"/>
          <w:lang w:eastAsia="zh-CN"/>
        </w:rPr>
        <w:t>：</w:t>
      </w:r>
      <w:r>
        <w:rPr>
          <w:color w:val="auto"/>
          <w:sz w:val="28"/>
          <w:u w:val="single"/>
          <w:lang w:eastAsia="zh-CN"/>
        </w:rPr>
        <w:tab/>
      </w:r>
      <w:r>
        <w:rPr>
          <w:color w:val="auto"/>
          <w:spacing w:val="-1"/>
          <w:sz w:val="28"/>
          <w:u w:val="single"/>
          <w:lang w:eastAsia="zh-CN"/>
        </w:rPr>
        <w:t>（</w:t>
      </w:r>
      <w:r>
        <w:rPr>
          <w:color w:val="auto"/>
          <w:spacing w:val="-1"/>
          <w:sz w:val="28"/>
          <w:lang w:eastAsia="zh-CN"/>
        </w:rPr>
        <w:t>签</w:t>
      </w:r>
      <w:r>
        <w:rPr>
          <w:color w:val="auto"/>
          <w:sz w:val="28"/>
          <w:lang w:eastAsia="zh-CN"/>
        </w:rPr>
        <w:t>字或盖章）</w:t>
      </w:r>
    </w:p>
    <w:p>
      <w:pPr>
        <w:pStyle w:val="3"/>
        <w:rPr>
          <w:color w:val="auto"/>
          <w:sz w:val="20"/>
          <w:lang w:eastAsia="zh-CN"/>
        </w:rPr>
      </w:pPr>
    </w:p>
    <w:p>
      <w:pPr>
        <w:pStyle w:val="3"/>
        <w:spacing w:before="6"/>
        <w:rPr>
          <w:color w:val="auto"/>
          <w:sz w:val="14"/>
          <w:lang w:eastAsia="zh-CN"/>
        </w:rPr>
      </w:pPr>
    </w:p>
    <w:p>
      <w:pPr>
        <w:tabs>
          <w:tab w:val="left" w:pos="3421"/>
          <w:tab w:val="left" w:pos="4962"/>
          <w:tab w:val="left" w:pos="6504"/>
        </w:tabs>
        <w:spacing w:before="14"/>
        <w:ind w:left="2164"/>
        <w:rPr>
          <w:color w:val="auto"/>
          <w:sz w:val="28"/>
          <w:lang w:eastAsia="zh-CN"/>
        </w:rPr>
      </w:pPr>
      <w:r>
        <w:rPr>
          <w:rFonts w:ascii="Times New Roman" w:eastAsia="Times New Roman"/>
          <w:color w:val="auto"/>
          <w:sz w:val="28"/>
          <w:u w:val="single"/>
          <w:lang w:eastAsia="zh-CN"/>
        </w:rPr>
        <w:tab/>
      </w:r>
      <w:r>
        <w:rPr>
          <w:color w:val="auto"/>
          <w:sz w:val="28"/>
          <w:lang w:eastAsia="zh-CN"/>
        </w:rPr>
        <w:t>年</w:t>
      </w:r>
      <w:r>
        <w:rPr>
          <w:color w:val="auto"/>
          <w:sz w:val="28"/>
          <w:u w:val="single"/>
          <w:lang w:eastAsia="zh-CN"/>
        </w:rPr>
        <w:tab/>
      </w:r>
      <w:r>
        <w:rPr>
          <w:color w:val="auto"/>
          <w:sz w:val="28"/>
          <w:lang w:eastAsia="zh-CN"/>
        </w:rPr>
        <w:t>月</w:t>
      </w:r>
      <w:r>
        <w:rPr>
          <w:color w:val="auto"/>
          <w:sz w:val="28"/>
          <w:u w:val="single"/>
          <w:lang w:eastAsia="zh-CN"/>
        </w:rPr>
        <w:tab/>
      </w:r>
      <w:r>
        <w:rPr>
          <w:color w:val="auto"/>
          <w:sz w:val="28"/>
          <w:lang w:eastAsia="zh-CN"/>
        </w:rPr>
        <w:t>日</w:t>
      </w:r>
    </w:p>
    <w:p>
      <w:pPr>
        <w:rPr>
          <w:color w:val="auto"/>
          <w:sz w:val="28"/>
          <w:lang w:eastAsia="zh-CN"/>
        </w:rPr>
        <w:sectPr>
          <w:pgSz w:w="11910" w:h="16850"/>
          <w:pgMar w:top="1100" w:right="1180" w:bottom="1020" w:left="1660" w:header="877" w:footer="835" w:gutter="0"/>
          <w:cols w:space="720" w:num="1"/>
        </w:sectPr>
      </w:pPr>
    </w:p>
    <w:p>
      <w:pPr>
        <w:pStyle w:val="3"/>
        <w:spacing w:before="12"/>
        <w:jc w:val="center"/>
        <w:rPr>
          <w:rFonts w:hint="eastAsia"/>
          <w:b/>
          <w:bCs/>
          <w:color w:val="auto"/>
          <w:sz w:val="44"/>
          <w:szCs w:val="44"/>
          <w:lang w:eastAsia="zh-CN"/>
        </w:rPr>
      </w:pPr>
      <w:bookmarkStart w:id="516" w:name="_Toc2390_WPSOffice_Level1"/>
      <w:r>
        <w:rPr>
          <w:rFonts w:hint="eastAsia"/>
          <w:b/>
          <w:bCs/>
          <w:color w:val="auto"/>
          <w:sz w:val="44"/>
          <w:szCs w:val="44"/>
          <w:lang w:eastAsia="zh-CN"/>
        </w:rPr>
        <w:t>目</w:t>
      </w:r>
      <w:r>
        <w:rPr>
          <w:rFonts w:hint="eastAsia"/>
          <w:b/>
          <w:bCs/>
          <w:color w:val="auto"/>
          <w:sz w:val="44"/>
          <w:szCs w:val="44"/>
          <w:lang w:val="en-US" w:eastAsia="zh-CN"/>
        </w:rPr>
        <w:t xml:space="preserve">  </w:t>
      </w:r>
      <w:r>
        <w:rPr>
          <w:rFonts w:hint="eastAsia"/>
          <w:b/>
          <w:bCs/>
          <w:color w:val="auto"/>
          <w:sz w:val="44"/>
          <w:szCs w:val="44"/>
          <w:lang w:eastAsia="zh-CN"/>
        </w:rPr>
        <w:t>录</w:t>
      </w:r>
      <w:bookmarkEnd w:id="516"/>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17" w:name="_Toc18454_WPSOffice_Level2"/>
      <w:r>
        <w:rPr>
          <w:b/>
          <w:bCs/>
          <w:color w:val="auto"/>
          <w:spacing w:val="-3"/>
          <w:kern w:val="2"/>
          <w:sz w:val="24"/>
          <w:szCs w:val="24"/>
          <w:lang w:eastAsia="zh-CN"/>
        </w:rPr>
        <w:t>资格审查部分</w:t>
      </w:r>
      <w:r>
        <w:rPr>
          <w:rFonts w:hint="eastAsia"/>
          <w:b/>
          <w:bCs/>
          <w:color w:val="auto"/>
          <w:spacing w:val="-3"/>
          <w:kern w:val="2"/>
          <w:sz w:val="24"/>
          <w:szCs w:val="24"/>
          <w:lang w:eastAsia="zh-CN"/>
        </w:rPr>
        <w:t>：</w:t>
      </w:r>
      <w:bookmarkEnd w:id="517"/>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（1）法定代表人身份证明原件及身份证复印件</w:t>
      </w:r>
      <w:r>
        <w:rPr>
          <w:rFonts w:hint="eastAsia"/>
          <w:color w:val="auto"/>
          <w:spacing w:val="-3"/>
          <w:kern w:val="2"/>
          <w:sz w:val="21"/>
          <w:lang w:eastAsia="zh-CN"/>
        </w:rPr>
        <w:t>；</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（法定代表人签署投标文件时提供）或者投标文件签署授权委托书（原件），附：法定代表人身份证明及身份证、授权代理人身份证等材料的复印件（委托代理人签署投标文件时提供） ；</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（2）投标人基本情况表（附有效的企业营业执照、企业资质证书副本和安全生产许可证副本等的复印件）；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rFonts w:hint="eastAsia"/>
          <w:color w:val="auto"/>
          <w:spacing w:val="-3"/>
          <w:kern w:val="2"/>
          <w:sz w:val="21"/>
          <w:lang w:eastAsia="zh-CN"/>
        </w:rPr>
        <w:t>（3）</w:t>
      </w:r>
      <w:r>
        <w:rPr>
          <w:color w:val="auto"/>
          <w:spacing w:val="-3"/>
          <w:kern w:val="2"/>
          <w:sz w:val="21"/>
          <w:lang w:eastAsia="zh-CN"/>
        </w:rPr>
        <w:t>建设工程项目管理承诺书；</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4</w:t>
      </w:r>
      <w:r>
        <w:rPr>
          <w:color w:val="auto"/>
          <w:spacing w:val="-3"/>
          <w:kern w:val="2"/>
          <w:sz w:val="21"/>
          <w:lang w:eastAsia="zh-CN"/>
        </w:rPr>
        <w:t>）项目经理注册建造师注册证书和安全生产考核合格证书（B  类）的复印件；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5</w:t>
      </w:r>
      <w:r>
        <w:rPr>
          <w:color w:val="auto"/>
          <w:spacing w:val="-3"/>
          <w:kern w:val="2"/>
          <w:sz w:val="21"/>
          <w:lang w:eastAsia="zh-CN"/>
        </w:rPr>
        <w:t>）项目技术负责人职称证书复印件；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6</w:t>
      </w:r>
      <w:r>
        <w:rPr>
          <w:color w:val="auto"/>
          <w:spacing w:val="-3"/>
          <w:kern w:val="2"/>
          <w:sz w:val="21"/>
          <w:lang w:eastAsia="zh-CN"/>
        </w:rPr>
        <w:t>）专职安全员安全生产考核合格证书（C类）的复印件；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7</w:t>
      </w:r>
      <w:r>
        <w:rPr>
          <w:color w:val="auto"/>
          <w:spacing w:val="-3"/>
          <w:kern w:val="2"/>
          <w:sz w:val="21"/>
          <w:lang w:eastAsia="zh-CN"/>
        </w:rPr>
        <w:t>）委托代理人、项目经理、技术负责人和主要管理人员近 3 个月（</w:t>
      </w:r>
      <w:r>
        <w:rPr>
          <w:rFonts w:hint="eastAsia"/>
          <w:color w:val="auto"/>
          <w:spacing w:val="-3"/>
          <w:kern w:val="2"/>
          <w:sz w:val="21"/>
          <w:lang w:eastAsia="zh-CN"/>
        </w:rPr>
        <w:t xml:space="preserve">2021 年 </w:t>
      </w:r>
      <w:r>
        <w:rPr>
          <w:rFonts w:hint="eastAsia"/>
          <w:color w:val="auto"/>
          <w:spacing w:val="-3"/>
          <w:kern w:val="2"/>
          <w:sz w:val="21"/>
          <w:lang w:val="en-US" w:eastAsia="zh-CN"/>
        </w:rPr>
        <w:t>6</w:t>
      </w:r>
      <w:r>
        <w:rPr>
          <w:rFonts w:hint="eastAsia"/>
          <w:color w:val="auto"/>
          <w:spacing w:val="-3"/>
          <w:kern w:val="2"/>
          <w:sz w:val="21"/>
          <w:lang w:eastAsia="zh-CN"/>
        </w:rPr>
        <w:t>月至2021年</w:t>
      </w:r>
      <w:r>
        <w:rPr>
          <w:rFonts w:hint="eastAsia"/>
          <w:color w:val="auto"/>
          <w:spacing w:val="-3"/>
          <w:kern w:val="2"/>
          <w:sz w:val="21"/>
          <w:lang w:val="en-US" w:eastAsia="zh-CN"/>
        </w:rPr>
        <w:t>8</w:t>
      </w:r>
      <w:r>
        <w:rPr>
          <w:rFonts w:hint="eastAsia"/>
          <w:color w:val="auto"/>
          <w:spacing w:val="-3"/>
          <w:kern w:val="2"/>
          <w:sz w:val="21"/>
          <w:lang w:eastAsia="zh-CN"/>
        </w:rPr>
        <w:t xml:space="preserve"> 月</w:t>
      </w:r>
      <w:r>
        <w:rPr>
          <w:color w:val="auto"/>
          <w:spacing w:val="-3"/>
          <w:kern w:val="2"/>
          <w:sz w:val="21"/>
          <w:lang w:eastAsia="zh-CN"/>
        </w:rPr>
        <w:t>） 在现任职单位依法缴纳社会保险的证明材料复印件；</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lang w:eastAsia="zh-CN"/>
        </w:rPr>
      </w:pPr>
      <w:r>
        <w:rPr>
          <w:color w:val="auto"/>
          <w:spacing w:val="-3"/>
          <w:kern w:val="2"/>
          <w:sz w:val="21"/>
          <w:lang w:eastAsia="zh-CN"/>
        </w:rPr>
        <w:t>（</w:t>
      </w:r>
      <w:r>
        <w:rPr>
          <w:rFonts w:hint="eastAsia"/>
          <w:color w:val="auto"/>
          <w:spacing w:val="-3"/>
          <w:kern w:val="2"/>
          <w:sz w:val="21"/>
          <w:lang w:eastAsia="zh-CN"/>
        </w:rPr>
        <w:t>8</w:t>
      </w:r>
      <w:r>
        <w:rPr>
          <w:color w:val="auto"/>
          <w:spacing w:val="-3"/>
          <w:kern w:val="2"/>
          <w:sz w:val="21"/>
          <w:lang w:eastAsia="zh-CN"/>
        </w:rPr>
        <w:t>）资格审查需要的其他材料：项目管理机构配备情况表、拟投入施工机械设备情况表、企业近 3 年财务状况表（如有）等。</w:t>
      </w: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18" w:name="_Toc5335_WPSOffice_Level2"/>
      <w:r>
        <w:rPr>
          <w:b/>
          <w:bCs/>
          <w:color w:val="auto"/>
          <w:spacing w:val="-3"/>
          <w:kern w:val="2"/>
          <w:sz w:val="24"/>
          <w:szCs w:val="24"/>
          <w:lang w:eastAsia="zh-CN"/>
        </w:rPr>
        <w:t>商务标部分：</w:t>
      </w:r>
      <w:bookmarkEnd w:id="518"/>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19" w:name="_Toc31638_WPSOffice_Level2"/>
      <w:r>
        <w:rPr>
          <w:rFonts w:hint="eastAsia"/>
          <w:color w:val="auto"/>
          <w:spacing w:val="-3"/>
          <w:kern w:val="2"/>
          <w:sz w:val="21"/>
          <w:lang w:eastAsia="zh-CN"/>
        </w:rPr>
        <w:t>（</w:t>
      </w:r>
      <w:r>
        <w:rPr>
          <w:rFonts w:hint="eastAsia"/>
          <w:color w:val="auto"/>
          <w:spacing w:val="-3"/>
          <w:kern w:val="2"/>
          <w:sz w:val="21"/>
          <w:lang w:val="en-US" w:eastAsia="zh-CN"/>
        </w:rPr>
        <w:t>1</w:t>
      </w:r>
      <w:r>
        <w:rPr>
          <w:rFonts w:hint="eastAsia"/>
          <w:color w:val="auto"/>
          <w:spacing w:val="-3"/>
          <w:kern w:val="2"/>
          <w:sz w:val="21"/>
          <w:lang w:eastAsia="zh-CN"/>
        </w:rPr>
        <w:t>）</w:t>
      </w:r>
      <w:r>
        <w:rPr>
          <w:color w:val="auto"/>
          <w:spacing w:val="-3"/>
          <w:kern w:val="2"/>
          <w:sz w:val="21"/>
        </w:rPr>
        <w:t>投标函；</w:t>
      </w:r>
      <w:bookmarkEnd w:id="519"/>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20" w:name="_Toc16648_WPSOffice_Level2"/>
      <w:r>
        <w:rPr>
          <w:rFonts w:hint="eastAsia"/>
          <w:color w:val="auto"/>
          <w:spacing w:val="-3"/>
          <w:kern w:val="2"/>
          <w:sz w:val="21"/>
          <w:lang w:eastAsia="zh-CN"/>
        </w:rPr>
        <w:t>（</w:t>
      </w:r>
      <w:r>
        <w:rPr>
          <w:rFonts w:hint="eastAsia"/>
          <w:color w:val="auto"/>
          <w:spacing w:val="-3"/>
          <w:kern w:val="2"/>
          <w:sz w:val="21"/>
          <w:lang w:val="en-US" w:eastAsia="zh-CN"/>
        </w:rPr>
        <w:t>2</w:t>
      </w:r>
      <w:r>
        <w:rPr>
          <w:rFonts w:hint="eastAsia"/>
          <w:color w:val="auto"/>
          <w:spacing w:val="-3"/>
          <w:kern w:val="2"/>
          <w:sz w:val="21"/>
          <w:lang w:eastAsia="zh-CN"/>
        </w:rPr>
        <w:t>）</w:t>
      </w:r>
      <w:r>
        <w:rPr>
          <w:color w:val="auto"/>
          <w:spacing w:val="-3"/>
          <w:kern w:val="2"/>
          <w:sz w:val="21"/>
        </w:rPr>
        <w:t>投标报价表；</w:t>
      </w:r>
      <w:bookmarkEnd w:id="520"/>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color w:val="auto"/>
          <w:spacing w:val="-3"/>
          <w:kern w:val="2"/>
          <w:sz w:val="21"/>
        </w:rPr>
      </w:pPr>
      <w:bookmarkStart w:id="521" w:name="_Toc8597_WPSOffice_Level2"/>
      <w:r>
        <w:rPr>
          <w:rFonts w:hint="eastAsia"/>
          <w:color w:val="auto"/>
          <w:spacing w:val="-3"/>
          <w:kern w:val="2"/>
          <w:sz w:val="21"/>
          <w:lang w:eastAsia="zh-CN"/>
        </w:rPr>
        <w:t>（</w:t>
      </w:r>
      <w:r>
        <w:rPr>
          <w:rFonts w:hint="eastAsia"/>
          <w:color w:val="auto"/>
          <w:spacing w:val="-3"/>
          <w:kern w:val="2"/>
          <w:sz w:val="21"/>
          <w:lang w:val="en-US" w:eastAsia="zh-CN"/>
        </w:rPr>
        <w:t>3</w:t>
      </w:r>
      <w:r>
        <w:rPr>
          <w:rFonts w:hint="eastAsia"/>
          <w:color w:val="auto"/>
          <w:spacing w:val="-3"/>
          <w:kern w:val="2"/>
          <w:sz w:val="21"/>
          <w:lang w:eastAsia="zh-CN"/>
        </w:rPr>
        <w:t>）</w:t>
      </w:r>
      <w:r>
        <w:rPr>
          <w:color w:val="auto"/>
          <w:spacing w:val="-3"/>
          <w:kern w:val="2"/>
          <w:sz w:val="21"/>
        </w:rPr>
        <w:t>已标价工程量清单</w:t>
      </w:r>
      <w:r>
        <w:rPr>
          <w:rFonts w:hint="eastAsia"/>
          <w:color w:val="auto"/>
          <w:spacing w:val="-3"/>
          <w:kern w:val="2"/>
          <w:sz w:val="21"/>
          <w:lang w:eastAsia="zh-CN"/>
        </w:rPr>
        <w:t>。</w:t>
      </w:r>
      <w:bookmarkEnd w:id="521"/>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b/>
          <w:bCs/>
          <w:color w:val="auto"/>
          <w:spacing w:val="-3"/>
          <w:kern w:val="2"/>
          <w:sz w:val="24"/>
          <w:szCs w:val="24"/>
          <w:lang w:eastAsia="zh-CN"/>
        </w:rPr>
      </w:pPr>
      <w:bookmarkStart w:id="522" w:name="_Toc21364_WPSOffice_Level2"/>
      <w:r>
        <w:rPr>
          <w:b/>
          <w:bCs/>
          <w:color w:val="auto"/>
          <w:spacing w:val="-3"/>
          <w:kern w:val="2"/>
          <w:sz w:val="24"/>
          <w:szCs w:val="24"/>
          <w:lang w:eastAsia="zh-CN"/>
        </w:rPr>
        <w:t>技术标部分：</w:t>
      </w:r>
      <w:bookmarkEnd w:id="522"/>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textAlignment w:val="auto"/>
        <w:rPr>
          <w:rFonts w:hint="eastAsia" w:eastAsia="宋体"/>
          <w:color w:val="auto"/>
          <w:spacing w:val="-3"/>
          <w:kern w:val="2"/>
          <w:sz w:val="21"/>
          <w:lang w:val="en-US" w:eastAsia="zh-CN"/>
        </w:rPr>
      </w:pPr>
      <w:bookmarkStart w:id="523" w:name="_Toc25772_WPSOffice_Level1"/>
      <w:r>
        <w:rPr>
          <w:color w:val="auto"/>
          <w:spacing w:val="-3"/>
          <w:kern w:val="2"/>
          <w:sz w:val="21"/>
        </w:rPr>
        <w:t>（1）施工组织设计</w:t>
      </w:r>
      <w:r>
        <w:rPr>
          <w:rFonts w:hint="eastAsia"/>
          <w:color w:val="auto"/>
          <w:spacing w:val="-3"/>
          <w:kern w:val="2"/>
          <w:sz w:val="21"/>
          <w:lang w:eastAsia="zh-CN"/>
        </w:rPr>
        <w:t>。</w:t>
      </w:r>
      <w:bookmarkEnd w:id="523"/>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jc w:val="both"/>
        <w:textAlignment w:val="auto"/>
        <w:rPr>
          <w:b/>
          <w:bCs/>
          <w:color w:val="auto"/>
          <w:spacing w:val="-3"/>
          <w:kern w:val="2"/>
          <w:sz w:val="28"/>
          <w:szCs w:val="28"/>
          <w:lang w:eastAsia="zh-CN"/>
        </w:rPr>
      </w:pPr>
    </w:p>
    <w:p>
      <w:pPr>
        <w:pStyle w:val="26"/>
        <w:keepNext w:val="0"/>
        <w:keepLines w:val="0"/>
        <w:pageBreakBefore w:val="0"/>
        <w:widowControl w:val="0"/>
        <w:numPr>
          <w:ilvl w:val="0"/>
          <w:numId w:val="0"/>
        </w:numPr>
        <w:tabs>
          <w:tab w:val="left" w:pos="739"/>
        </w:tabs>
        <w:kinsoku/>
        <w:wordWrap/>
        <w:overflowPunct/>
        <w:topLinePunct w:val="0"/>
        <w:autoSpaceDE w:val="0"/>
        <w:autoSpaceDN w:val="0"/>
        <w:bidi w:val="0"/>
        <w:adjustRightInd/>
        <w:snapToGrid/>
        <w:spacing w:before="96" w:line="360" w:lineRule="auto"/>
        <w:ind w:left="108" w:leftChars="0"/>
        <w:jc w:val="center"/>
        <w:textAlignment w:val="auto"/>
        <w:rPr>
          <w:b/>
          <w:bCs/>
          <w:color w:val="auto"/>
          <w:spacing w:val="-3"/>
          <w:kern w:val="2"/>
          <w:sz w:val="44"/>
          <w:szCs w:val="44"/>
          <w:lang w:eastAsia="zh-CN"/>
        </w:rPr>
      </w:pPr>
      <w:bookmarkStart w:id="524" w:name="_Toc26588_WPSOffice_Level1"/>
      <w:r>
        <w:rPr>
          <w:b/>
          <w:bCs/>
          <w:color w:val="auto"/>
          <w:spacing w:val="-3"/>
          <w:kern w:val="2"/>
          <w:sz w:val="44"/>
          <w:szCs w:val="44"/>
          <w:lang w:eastAsia="zh-CN"/>
        </w:rPr>
        <w:t>资格审查部分</w:t>
      </w:r>
      <w:bookmarkEnd w:id="524"/>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pStyle w:val="3"/>
        <w:spacing w:before="12"/>
        <w:rPr>
          <w:rFonts w:hint="eastAsia"/>
          <w:color w:val="auto"/>
          <w:sz w:val="19"/>
          <w:lang w:eastAsia="zh-CN"/>
        </w:rPr>
      </w:pPr>
    </w:p>
    <w:p>
      <w:pPr>
        <w:spacing w:before="15"/>
        <w:ind w:left="2716"/>
        <w:rPr>
          <w:rFonts w:ascii="Calibri" w:eastAsia="Calibri"/>
          <w:b/>
          <w:color w:val="auto"/>
          <w:w w:val="95"/>
          <w:sz w:val="28"/>
          <w:lang w:eastAsia="zh-CN"/>
        </w:rPr>
      </w:pPr>
    </w:p>
    <w:p>
      <w:pPr>
        <w:pStyle w:val="5"/>
        <w:rPr>
          <w:color w:val="auto"/>
          <w:lang w:eastAsia="zh-CN"/>
        </w:rPr>
      </w:pPr>
    </w:p>
    <w:p>
      <w:pPr>
        <w:spacing w:before="15"/>
        <w:ind w:left="2716"/>
        <w:rPr>
          <w:b/>
          <w:color w:val="auto"/>
          <w:sz w:val="28"/>
          <w:lang w:eastAsia="zh-CN"/>
        </w:rPr>
      </w:pPr>
      <w:r>
        <w:rPr>
          <w:rFonts w:ascii="Calibri" w:eastAsia="Calibri"/>
          <w:b/>
          <w:color w:val="auto"/>
          <w:w w:val="95"/>
          <w:sz w:val="28"/>
          <w:lang w:eastAsia="zh-CN"/>
        </w:rPr>
        <w:t>1</w:t>
      </w:r>
      <w:r>
        <w:rPr>
          <w:b/>
          <w:color w:val="auto"/>
          <w:w w:val="95"/>
          <w:sz w:val="28"/>
          <w:lang w:eastAsia="zh-CN"/>
        </w:rPr>
        <w:t>、投标文件签署授权委托书</w:t>
      </w:r>
    </w:p>
    <w:p>
      <w:pPr>
        <w:pStyle w:val="3"/>
        <w:rPr>
          <w:b/>
          <w:color w:val="auto"/>
          <w:sz w:val="30"/>
          <w:lang w:eastAsia="zh-CN"/>
        </w:rPr>
      </w:pPr>
    </w:p>
    <w:p>
      <w:pPr>
        <w:pStyle w:val="3"/>
        <w:rPr>
          <w:b/>
          <w:color w:val="auto"/>
          <w:sz w:val="30"/>
          <w:lang w:eastAsia="zh-CN"/>
        </w:rPr>
      </w:pPr>
    </w:p>
    <w:p>
      <w:pPr>
        <w:pStyle w:val="3"/>
        <w:tabs>
          <w:tab w:val="left" w:pos="3498"/>
          <w:tab w:val="left" w:pos="6725"/>
        </w:tabs>
        <w:spacing w:before="248" w:line="360" w:lineRule="auto"/>
        <w:ind w:left="750"/>
        <w:rPr>
          <w:color w:val="auto"/>
          <w:lang w:eastAsia="zh-CN"/>
        </w:rPr>
      </w:pPr>
      <w:r>
        <w:rPr>
          <w:color w:val="auto"/>
        </w:rPr>
        <w:pict>
          <v:group id="_x0000_s1029" o:spid="_x0000_s1029" o:spt="203" style="position:absolute;left:0pt;margin-left:224.8pt;margin-top:14.55pt;height:12.85pt;width:44.3pt;mso-position-horizontal-relative:page;z-index:-251654144;mso-width-relative:page;mso-height-relative:page;" coordorigin="4496,292" coordsize="886,257203">
            <o:lock v:ext="edit"/>
            <v:shape id="_x0000_s1030" o:spid="_x0000_s1030" o:spt="75" type="#_x0000_t75" style="position:absolute;left:4496;top:291;height:257;width:630;" filled="f" o:preferrelative="t" stroked="f" coordsize="21600,21600">
              <v:path/>
              <v:fill on="f" focussize="0,0"/>
              <v:stroke on="f" joinstyle="miter"/>
              <v:imagedata r:id="rId10" o:title=""/>
              <o:lock v:ext="edit" aspectratio="t"/>
            </v:shape>
            <v:shape id="_x0000_s1031" o:spid="_x0000_s1031" o:spt="75" type="#_x0000_t75" style="position:absolute;left:4964;top:291;height:257;width:418;" filled="f" o:preferrelative="t" stroked="f" coordsize="21600,21600">
              <v:path/>
              <v:fill on="f" focussize="0,0"/>
              <v:stroke on="f" joinstyle="miter"/>
              <v:imagedata r:id="rId11" o:title=""/>
              <o:lock v:ext="edit" aspectratio="t"/>
            </v:shape>
          </v:group>
        </w:pict>
      </w:r>
      <w:r>
        <w:rPr>
          <w:color w:val="auto"/>
          <w:lang w:eastAsia="zh-CN"/>
        </w:rPr>
        <w:t>本授</w:t>
      </w:r>
      <w:r>
        <w:rPr>
          <w:color w:val="auto"/>
          <w:spacing w:val="-3"/>
          <w:lang w:eastAsia="zh-CN"/>
        </w:rPr>
        <w:t>权</w:t>
      </w:r>
      <w:r>
        <w:rPr>
          <w:color w:val="auto"/>
          <w:lang w:eastAsia="zh-CN"/>
        </w:rPr>
        <w:t>委</w:t>
      </w:r>
      <w:r>
        <w:rPr>
          <w:color w:val="auto"/>
          <w:spacing w:val="-3"/>
          <w:lang w:eastAsia="zh-CN"/>
        </w:rPr>
        <w:t>托</w:t>
      </w:r>
      <w:r>
        <w:rPr>
          <w:color w:val="auto"/>
          <w:lang w:eastAsia="zh-CN"/>
        </w:rPr>
        <w:t>书</w:t>
      </w:r>
      <w:r>
        <w:rPr>
          <w:color w:val="auto"/>
          <w:spacing w:val="-3"/>
          <w:lang w:eastAsia="zh-CN"/>
        </w:rPr>
        <w:t>声明</w:t>
      </w:r>
      <w:r>
        <w:rPr>
          <w:color w:val="auto"/>
          <w:spacing w:val="-15"/>
          <w:lang w:eastAsia="zh-CN"/>
        </w:rPr>
        <w:t>：</w:t>
      </w:r>
      <w:r>
        <w:rPr>
          <w:color w:val="auto"/>
          <w:spacing w:val="-3"/>
          <w:lang w:eastAsia="zh-CN"/>
        </w:rPr>
        <w:t>我</w:t>
      </w:r>
      <w:r>
        <w:rPr>
          <w:color w:val="auto"/>
          <w:spacing w:val="-3"/>
          <w:u w:val="single"/>
          <w:lang w:eastAsia="zh-CN"/>
        </w:rPr>
        <w:tab/>
      </w:r>
      <w:r>
        <w:rPr>
          <w:color w:val="auto"/>
          <w:lang w:eastAsia="zh-CN"/>
        </w:rPr>
        <w:t>（</w:t>
      </w:r>
      <w:r>
        <w:rPr>
          <w:color w:val="auto"/>
          <w:spacing w:val="-3"/>
          <w:lang w:eastAsia="zh-CN"/>
        </w:rPr>
        <w:t>姓名</w:t>
      </w:r>
      <w:r>
        <w:rPr>
          <w:color w:val="auto"/>
          <w:spacing w:val="-15"/>
          <w:lang w:eastAsia="zh-CN"/>
        </w:rPr>
        <w:t>）</w:t>
      </w:r>
      <w:r>
        <w:rPr>
          <w:color w:val="auto"/>
          <w:lang w:eastAsia="zh-CN"/>
        </w:rPr>
        <w:t>系</w:t>
      </w:r>
      <w:r>
        <w:rPr>
          <w:color w:val="auto"/>
          <w:u w:val="single"/>
          <w:lang w:eastAsia="zh-CN"/>
        </w:rPr>
        <w:tab/>
      </w:r>
      <w:r>
        <w:rPr>
          <w:color w:val="auto"/>
          <w:lang w:eastAsia="zh-CN"/>
        </w:rPr>
        <w:t>（</w:t>
      </w:r>
      <w:r>
        <w:rPr>
          <w:color w:val="auto"/>
          <w:spacing w:val="-3"/>
          <w:lang w:eastAsia="zh-CN"/>
        </w:rPr>
        <w:t>投</w:t>
      </w:r>
      <w:r>
        <w:rPr>
          <w:color w:val="auto"/>
          <w:lang w:eastAsia="zh-CN"/>
        </w:rPr>
        <w:t>标</w:t>
      </w:r>
      <w:r>
        <w:rPr>
          <w:color w:val="auto"/>
          <w:spacing w:val="-3"/>
          <w:lang w:eastAsia="zh-CN"/>
        </w:rPr>
        <w:t>人名</w:t>
      </w:r>
      <w:r>
        <w:rPr>
          <w:color w:val="auto"/>
          <w:lang w:eastAsia="zh-CN"/>
        </w:rPr>
        <w:t>称</w:t>
      </w:r>
      <w:r>
        <w:rPr>
          <w:color w:val="auto"/>
          <w:spacing w:val="-17"/>
          <w:lang w:eastAsia="zh-CN"/>
        </w:rPr>
        <w:t>）</w:t>
      </w:r>
      <w:r>
        <w:rPr>
          <w:color w:val="auto"/>
          <w:lang w:eastAsia="zh-CN"/>
        </w:rPr>
        <w:t>的</w:t>
      </w:r>
      <w:r>
        <w:rPr>
          <w:color w:val="auto"/>
          <w:spacing w:val="-3"/>
          <w:lang w:eastAsia="zh-CN"/>
        </w:rPr>
        <w:t>法</w:t>
      </w:r>
      <w:r>
        <w:rPr>
          <w:color w:val="auto"/>
          <w:lang w:eastAsia="zh-CN"/>
        </w:rPr>
        <w:t>定</w:t>
      </w:r>
    </w:p>
    <w:p>
      <w:pPr>
        <w:pStyle w:val="3"/>
        <w:spacing w:before="9" w:line="360" w:lineRule="auto"/>
        <w:rPr>
          <w:color w:val="auto"/>
          <w:sz w:val="10"/>
          <w:lang w:eastAsia="zh-CN"/>
        </w:rPr>
      </w:pPr>
    </w:p>
    <w:p>
      <w:pPr>
        <w:pStyle w:val="3"/>
        <w:tabs>
          <w:tab w:val="left" w:pos="4370"/>
          <w:tab w:val="left" w:pos="6909"/>
        </w:tabs>
        <w:spacing w:before="44" w:line="360" w:lineRule="auto"/>
        <w:ind w:left="138"/>
        <w:rPr>
          <w:color w:val="auto"/>
          <w:lang w:eastAsia="zh-CN"/>
        </w:rPr>
      </w:pPr>
      <w:r>
        <w:rPr>
          <w:color w:val="auto"/>
          <w:lang w:eastAsia="zh-CN"/>
        </w:rPr>
        <w:t>代表人，现授权委托</w:t>
      </w:r>
      <w:r>
        <w:rPr>
          <w:color w:val="auto"/>
          <w:u w:val="single"/>
          <w:lang w:eastAsia="zh-CN"/>
        </w:rPr>
        <w:tab/>
      </w:r>
      <w:r>
        <w:rPr>
          <w:color w:val="auto"/>
          <w:lang w:eastAsia="zh-CN"/>
        </w:rPr>
        <w:t>（姓名）为我公司签署</w:t>
      </w:r>
      <w:r>
        <w:rPr>
          <w:color w:val="auto"/>
          <w:u w:val="single"/>
          <w:lang w:eastAsia="zh-CN"/>
        </w:rPr>
        <w:tab/>
      </w:r>
      <w:r>
        <w:rPr>
          <w:rFonts w:hint="eastAsia"/>
          <w:color w:val="auto"/>
          <w:lang w:eastAsia="zh-CN"/>
        </w:rPr>
        <w:t>（项目名称）№.</w:t>
      </w:r>
      <w:r>
        <w:rPr>
          <w:rFonts w:hint="eastAsia"/>
          <w:color w:val="auto"/>
          <w:u w:val="single"/>
          <w:lang w:val="en-US" w:eastAsia="zh-CN"/>
        </w:rPr>
        <w:t xml:space="preserve">      </w:t>
      </w:r>
      <w:r>
        <w:rPr>
          <w:rFonts w:hint="eastAsia"/>
          <w:color w:val="auto"/>
          <w:lang w:eastAsia="zh-CN"/>
        </w:rPr>
        <w:t>标段的投标文件的法定</w:t>
      </w:r>
      <w:r>
        <w:rPr>
          <w:color w:val="auto"/>
          <w:lang w:eastAsia="zh-CN"/>
        </w:rPr>
        <w:t>代表人授权委托代理人，我承认代理人全权代表我所签署的本工程的投标文件的内容。</w:t>
      </w:r>
    </w:p>
    <w:p>
      <w:pPr>
        <w:pStyle w:val="3"/>
        <w:spacing w:line="20" w:lineRule="exact"/>
        <w:ind w:left="343"/>
        <w:rPr>
          <w:color w:val="auto"/>
          <w:sz w:val="2"/>
          <w:lang w:eastAsia="zh-CN"/>
        </w:rPr>
      </w:pPr>
    </w:p>
    <w:p>
      <w:pPr>
        <w:pStyle w:val="3"/>
        <w:spacing w:before="5"/>
        <w:rPr>
          <w:color w:val="auto"/>
          <w:sz w:val="11"/>
          <w:lang w:eastAsia="zh-CN"/>
        </w:rPr>
      </w:pPr>
    </w:p>
    <w:p>
      <w:pPr>
        <w:pStyle w:val="3"/>
        <w:spacing w:before="37" w:line="712" w:lineRule="auto"/>
        <w:ind w:right="817"/>
        <w:rPr>
          <w:color w:val="auto"/>
          <w:lang w:eastAsia="zh-CN"/>
        </w:rPr>
      </w:pPr>
      <w:r>
        <w:rPr>
          <w:color w:val="auto"/>
          <w:lang w:eastAsia="zh-CN"/>
        </w:rPr>
        <w:t>代理人无转委托权，特此委托。</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10"/>
        <w:rPr>
          <w:color w:val="auto"/>
          <w:sz w:val="25"/>
          <w:lang w:eastAsia="zh-CN"/>
        </w:rPr>
      </w:pPr>
    </w:p>
    <w:p>
      <w:pPr>
        <w:pStyle w:val="3"/>
        <w:tabs>
          <w:tab w:val="left" w:pos="5150"/>
          <w:tab w:val="left" w:pos="7147"/>
          <w:tab w:val="left" w:pos="8558"/>
        </w:tabs>
        <w:spacing w:before="1"/>
        <w:ind w:left="2838"/>
        <w:rPr>
          <w:rFonts w:ascii="Times New Roman" w:eastAsia="Times New Roman"/>
          <w:color w:val="auto"/>
          <w:lang w:eastAsia="zh-CN"/>
        </w:rPr>
      </w:pPr>
      <w:r>
        <w:rPr>
          <w:color w:val="auto"/>
          <w:lang w:eastAsia="zh-CN"/>
        </w:rPr>
        <w:t>代理</w:t>
      </w:r>
      <w:r>
        <w:rPr>
          <w:color w:val="auto"/>
          <w:spacing w:val="-3"/>
          <w:lang w:eastAsia="zh-CN"/>
        </w:rPr>
        <w:t>人</w:t>
      </w:r>
      <w:r>
        <w:rPr>
          <w:color w:val="auto"/>
          <w:lang w:eastAsia="zh-CN"/>
        </w:rPr>
        <w:t>：</w:t>
      </w:r>
      <w:r>
        <w:rPr>
          <w:color w:val="auto"/>
          <w:u w:val="single"/>
          <w:lang w:eastAsia="zh-CN"/>
        </w:rPr>
        <w:tab/>
      </w:r>
      <w:r>
        <w:rPr>
          <w:color w:val="auto"/>
          <w:lang w:eastAsia="zh-CN"/>
        </w:rPr>
        <w:t>性别：</w:t>
      </w:r>
      <w:r>
        <w:rPr>
          <w:color w:val="auto"/>
          <w:u w:val="single"/>
          <w:lang w:eastAsia="zh-CN"/>
        </w:rPr>
        <w:tab/>
      </w:r>
      <w:r>
        <w:rPr>
          <w:color w:val="auto"/>
          <w:spacing w:val="-3"/>
          <w:lang w:eastAsia="zh-CN"/>
        </w:rPr>
        <w:t>年龄</w:t>
      </w:r>
      <w:r>
        <w:rPr>
          <w:color w:val="auto"/>
          <w:lang w:eastAsia="zh-CN"/>
        </w:rPr>
        <w:t>：</w:t>
      </w:r>
      <w:r>
        <w:rPr>
          <w:rFonts w:ascii="Times New Roman" w:eastAsia="Times New Roman"/>
          <w:color w:val="auto"/>
          <w:u w:val="single"/>
          <w:lang w:eastAsia="zh-CN"/>
        </w:rPr>
        <w:tab/>
      </w:r>
    </w:p>
    <w:p>
      <w:pPr>
        <w:pStyle w:val="3"/>
        <w:spacing w:before="9"/>
        <w:rPr>
          <w:rFonts w:ascii="Times New Roman"/>
          <w:color w:val="auto"/>
          <w:sz w:val="19"/>
          <w:lang w:eastAsia="zh-CN"/>
        </w:rPr>
      </w:pPr>
    </w:p>
    <w:p>
      <w:pPr>
        <w:pStyle w:val="3"/>
        <w:tabs>
          <w:tab w:val="left" w:pos="6199"/>
          <w:tab w:val="left" w:pos="8558"/>
        </w:tabs>
        <w:spacing w:before="43"/>
        <w:ind w:left="2838"/>
        <w:rPr>
          <w:rFonts w:ascii="Times New Roman" w:eastAsia="Times New Roman"/>
          <w:color w:val="auto"/>
          <w:lang w:eastAsia="zh-CN"/>
        </w:rPr>
      </w:pPr>
      <w:r>
        <w:rPr>
          <w:color w:val="auto"/>
          <w:lang w:eastAsia="zh-CN"/>
        </w:rPr>
        <w:t>身份</w:t>
      </w:r>
      <w:r>
        <w:rPr>
          <w:color w:val="auto"/>
          <w:spacing w:val="-3"/>
          <w:lang w:eastAsia="zh-CN"/>
        </w:rPr>
        <w:t>证</w:t>
      </w:r>
      <w:r>
        <w:rPr>
          <w:color w:val="auto"/>
          <w:lang w:eastAsia="zh-CN"/>
        </w:rPr>
        <w:t>号</w:t>
      </w:r>
      <w:r>
        <w:rPr>
          <w:color w:val="auto"/>
          <w:spacing w:val="-3"/>
          <w:lang w:eastAsia="zh-CN"/>
        </w:rPr>
        <w:t>码</w:t>
      </w:r>
      <w:r>
        <w:rPr>
          <w:color w:val="auto"/>
          <w:lang w:eastAsia="zh-CN"/>
        </w:rPr>
        <w:t>：</w:t>
      </w:r>
      <w:r>
        <w:rPr>
          <w:color w:val="auto"/>
          <w:u w:val="single"/>
          <w:lang w:eastAsia="zh-CN"/>
        </w:rPr>
        <w:tab/>
      </w:r>
      <w:r>
        <w:rPr>
          <w:color w:val="auto"/>
          <w:spacing w:val="-1"/>
          <w:lang w:eastAsia="zh-CN"/>
        </w:rPr>
        <w:t>职</w:t>
      </w:r>
      <w:r>
        <w:rPr>
          <w:color w:val="auto"/>
          <w:spacing w:val="-3"/>
          <w:lang w:eastAsia="zh-CN"/>
        </w:rPr>
        <w:t>务</w:t>
      </w:r>
      <w:r>
        <w:rPr>
          <w:color w:val="auto"/>
          <w:lang w:eastAsia="zh-CN"/>
        </w:rPr>
        <w:t>：</w:t>
      </w:r>
      <w:r>
        <w:rPr>
          <w:rFonts w:ascii="Times New Roman" w:eastAsia="Times New Roman"/>
          <w:color w:val="auto"/>
          <w:u w:val="single"/>
          <w:lang w:eastAsia="zh-CN"/>
        </w:rPr>
        <w:tab/>
      </w:r>
    </w:p>
    <w:p>
      <w:pPr>
        <w:pStyle w:val="3"/>
        <w:rPr>
          <w:rFonts w:ascii="Times New Roman"/>
          <w:color w:val="auto"/>
          <w:sz w:val="20"/>
          <w:lang w:eastAsia="zh-CN"/>
        </w:rPr>
      </w:pPr>
    </w:p>
    <w:p>
      <w:pPr>
        <w:pStyle w:val="3"/>
        <w:rPr>
          <w:rFonts w:ascii="Times New Roman"/>
          <w:color w:val="auto"/>
          <w:sz w:val="20"/>
          <w:lang w:eastAsia="zh-CN"/>
        </w:rPr>
      </w:pPr>
    </w:p>
    <w:p>
      <w:pPr>
        <w:pStyle w:val="3"/>
        <w:spacing w:before="2"/>
        <w:rPr>
          <w:rFonts w:ascii="Times New Roman"/>
          <w:color w:val="auto"/>
          <w:sz w:val="24"/>
          <w:lang w:eastAsia="zh-CN"/>
        </w:rPr>
      </w:pPr>
    </w:p>
    <w:p>
      <w:pPr>
        <w:pStyle w:val="3"/>
        <w:tabs>
          <w:tab w:val="left" w:pos="7250"/>
        </w:tabs>
        <w:spacing w:before="43"/>
        <w:ind w:left="2838"/>
        <w:rPr>
          <w:color w:val="auto"/>
          <w:lang w:eastAsia="zh-CN"/>
        </w:rPr>
      </w:pPr>
      <w:r>
        <w:rPr>
          <w:color w:val="auto"/>
          <w:lang w:eastAsia="zh-CN"/>
        </w:rPr>
        <w:t>投标</w:t>
      </w:r>
      <w:r>
        <w:rPr>
          <w:color w:val="auto"/>
          <w:spacing w:val="-3"/>
          <w:lang w:eastAsia="zh-CN"/>
        </w:rPr>
        <w:t>人</w:t>
      </w:r>
      <w:r>
        <w:rPr>
          <w:color w:val="auto"/>
          <w:lang w:eastAsia="zh-CN"/>
        </w:rPr>
        <w:t>：</w:t>
      </w:r>
      <w:r>
        <w:rPr>
          <w:color w:val="auto"/>
          <w:u w:val="single"/>
          <w:lang w:eastAsia="zh-CN"/>
        </w:rPr>
        <w:tab/>
      </w:r>
      <w:r>
        <w:rPr>
          <w:color w:val="auto"/>
          <w:spacing w:val="-3"/>
          <w:u w:val="single"/>
          <w:lang w:eastAsia="zh-CN"/>
        </w:rPr>
        <w:t>（盖</w:t>
      </w:r>
      <w:r>
        <w:rPr>
          <w:color w:val="auto"/>
          <w:u w:val="single"/>
          <w:lang w:eastAsia="zh-CN"/>
        </w:rPr>
        <w:t>单位</w:t>
      </w:r>
      <w:r>
        <w:rPr>
          <w:color w:val="auto"/>
          <w:spacing w:val="-3"/>
          <w:u w:val="single"/>
          <w:lang w:eastAsia="zh-CN"/>
        </w:rPr>
        <w:t>章）</w:t>
      </w:r>
    </w:p>
    <w:p>
      <w:pPr>
        <w:pStyle w:val="3"/>
        <w:spacing w:before="4"/>
        <w:rPr>
          <w:color w:val="auto"/>
          <w:sz w:val="17"/>
          <w:lang w:eastAsia="zh-CN"/>
        </w:rPr>
      </w:pPr>
    </w:p>
    <w:p>
      <w:pPr>
        <w:pStyle w:val="3"/>
        <w:tabs>
          <w:tab w:val="left" w:pos="7039"/>
        </w:tabs>
        <w:spacing w:before="43"/>
        <w:ind w:left="2838"/>
        <w:rPr>
          <w:color w:val="auto"/>
          <w:lang w:eastAsia="zh-CN"/>
        </w:rPr>
      </w:pPr>
      <w:r>
        <w:rPr>
          <w:color w:val="auto"/>
          <w:lang w:eastAsia="zh-CN"/>
        </w:rPr>
        <w:t>法定</w:t>
      </w:r>
      <w:r>
        <w:rPr>
          <w:color w:val="auto"/>
          <w:spacing w:val="-3"/>
          <w:lang w:eastAsia="zh-CN"/>
        </w:rPr>
        <w:t>代</w:t>
      </w:r>
      <w:r>
        <w:rPr>
          <w:color w:val="auto"/>
          <w:lang w:eastAsia="zh-CN"/>
        </w:rPr>
        <w:t>表</w:t>
      </w:r>
      <w:r>
        <w:rPr>
          <w:color w:val="auto"/>
          <w:spacing w:val="-3"/>
          <w:lang w:eastAsia="zh-CN"/>
        </w:rPr>
        <w:t>人</w:t>
      </w:r>
      <w:r>
        <w:rPr>
          <w:color w:val="auto"/>
          <w:lang w:eastAsia="zh-CN"/>
        </w:rPr>
        <w:t>：</w:t>
      </w:r>
      <w:r>
        <w:rPr>
          <w:color w:val="auto"/>
          <w:u w:val="single"/>
          <w:lang w:eastAsia="zh-CN"/>
        </w:rPr>
        <w:tab/>
      </w:r>
      <w:r>
        <w:rPr>
          <w:color w:val="auto"/>
          <w:u w:val="single"/>
          <w:lang w:eastAsia="zh-CN"/>
        </w:rPr>
        <w:t>（</w:t>
      </w:r>
      <w:r>
        <w:rPr>
          <w:color w:val="auto"/>
          <w:spacing w:val="-3"/>
          <w:u w:val="single"/>
          <w:lang w:eastAsia="zh-CN"/>
        </w:rPr>
        <w:t>签字</w:t>
      </w:r>
      <w:r>
        <w:rPr>
          <w:color w:val="auto"/>
          <w:u w:val="single"/>
          <w:lang w:eastAsia="zh-CN"/>
        </w:rPr>
        <w:t>或盖</w:t>
      </w:r>
      <w:r>
        <w:rPr>
          <w:color w:val="auto"/>
          <w:spacing w:val="-3"/>
          <w:u w:val="single"/>
          <w:lang w:eastAsia="zh-CN"/>
        </w:rPr>
        <w:t>章</w:t>
      </w:r>
      <w:r>
        <w:rPr>
          <w:color w:val="auto"/>
          <w:u w:val="single"/>
          <w:lang w:eastAsia="zh-CN"/>
        </w:rPr>
        <w:t>）</w:t>
      </w:r>
    </w:p>
    <w:p>
      <w:pPr>
        <w:pStyle w:val="3"/>
        <w:spacing w:before="4"/>
        <w:rPr>
          <w:color w:val="auto"/>
          <w:sz w:val="17"/>
          <w:lang w:eastAsia="zh-CN"/>
        </w:rPr>
      </w:pPr>
    </w:p>
    <w:p>
      <w:pPr>
        <w:pStyle w:val="3"/>
        <w:tabs>
          <w:tab w:val="left" w:pos="5778"/>
          <w:tab w:val="left" w:pos="6516"/>
          <w:tab w:val="left" w:pos="7250"/>
        </w:tabs>
        <w:spacing w:before="43"/>
        <w:ind w:left="2838"/>
        <w:rPr>
          <w:color w:val="auto"/>
          <w:lang w:eastAsia="zh-CN"/>
        </w:rPr>
      </w:pPr>
      <w:r>
        <w:rPr>
          <w:color w:val="auto"/>
          <w:lang w:eastAsia="zh-CN"/>
        </w:rPr>
        <w:t>授权</w:t>
      </w:r>
      <w:r>
        <w:rPr>
          <w:color w:val="auto"/>
          <w:spacing w:val="-3"/>
          <w:lang w:eastAsia="zh-CN"/>
        </w:rPr>
        <w:t>委</w:t>
      </w:r>
      <w:r>
        <w:rPr>
          <w:color w:val="auto"/>
          <w:lang w:eastAsia="zh-CN"/>
        </w:rPr>
        <w:t>托</w:t>
      </w:r>
      <w:r>
        <w:rPr>
          <w:color w:val="auto"/>
          <w:spacing w:val="-3"/>
          <w:lang w:eastAsia="zh-CN"/>
        </w:rPr>
        <w:t>日</w:t>
      </w:r>
      <w:r>
        <w:rPr>
          <w:color w:val="auto"/>
          <w:lang w:eastAsia="zh-CN"/>
        </w:rPr>
        <w:t>期</w:t>
      </w:r>
      <w:r>
        <w:rPr>
          <w:color w:val="auto"/>
          <w:spacing w:val="-3"/>
          <w:lang w:eastAsia="zh-CN"/>
        </w:rPr>
        <w:t>：</w:t>
      </w:r>
      <w:r>
        <w:rPr>
          <w:color w:val="auto"/>
          <w:spacing w:val="-3"/>
          <w:u w:val="single"/>
          <w:lang w:eastAsia="zh-CN"/>
        </w:rPr>
        <w:tab/>
      </w:r>
      <w:r>
        <w:rPr>
          <w:color w:val="auto"/>
          <w:lang w:eastAsia="zh-CN"/>
        </w:rPr>
        <w:t>年</w:t>
      </w:r>
      <w:r>
        <w:rPr>
          <w:color w:val="auto"/>
          <w:u w:val="single"/>
          <w:lang w:eastAsia="zh-CN"/>
        </w:rPr>
        <w:tab/>
      </w:r>
      <w:r>
        <w:rPr>
          <w:color w:val="auto"/>
          <w:spacing w:val="-3"/>
          <w:lang w:eastAsia="zh-CN"/>
        </w:rPr>
        <w:t>月</w:t>
      </w:r>
      <w:r>
        <w:rPr>
          <w:color w:val="auto"/>
          <w:spacing w:val="-3"/>
          <w:u w:val="single"/>
          <w:lang w:eastAsia="zh-CN"/>
        </w:rPr>
        <w:tab/>
      </w:r>
      <w:r>
        <w:rPr>
          <w:color w:val="auto"/>
          <w:lang w:eastAsia="zh-CN"/>
        </w:rPr>
        <w:t>日</w:t>
      </w:r>
    </w:p>
    <w:p>
      <w:pPr>
        <w:pStyle w:val="3"/>
        <w:rPr>
          <w:color w:val="auto"/>
          <w:sz w:val="20"/>
          <w:lang w:eastAsia="zh-CN"/>
        </w:rPr>
      </w:pPr>
    </w:p>
    <w:p>
      <w:pPr>
        <w:pStyle w:val="3"/>
        <w:rPr>
          <w:color w:val="auto"/>
          <w:sz w:val="20"/>
          <w:lang w:eastAsia="zh-CN"/>
        </w:rPr>
      </w:pPr>
    </w:p>
    <w:p>
      <w:pPr>
        <w:pStyle w:val="3"/>
        <w:spacing w:before="2"/>
        <w:rPr>
          <w:color w:val="auto"/>
          <w:sz w:val="27"/>
          <w:lang w:eastAsia="zh-CN"/>
        </w:rPr>
      </w:pPr>
    </w:p>
    <w:p>
      <w:pPr>
        <w:pStyle w:val="3"/>
        <w:spacing w:before="36" w:line="384" w:lineRule="auto"/>
        <w:ind w:left="138" w:right="132"/>
        <w:rPr>
          <w:rFonts w:ascii="楷体" w:eastAsia="楷体"/>
          <w:color w:val="auto"/>
          <w:lang w:eastAsia="zh-CN"/>
        </w:rPr>
      </w:pPr>
      <w:r>
        <w:rPr>
          <w:rFonts w:hint="eastAsia" w:ascii="楷体" w:eastAsia="楷体"/>
          <w:color w:val="auto"/>
          <w:lang w:eastAsia="zh-CN"/>
        </w:rPr>
        <w:t>【备注： 附法定代表人身份证明及其身份证、 委托代理人身份证，以上复印件均须加盖投标人单位公章】</w:t>
      </w:r>
    </w:p>
    <w:p>
      <w:pPr>
        <w:spacing w:line="384" w:lineRule="auto"/>
        <w:rPr>
          <w:rFonts w:ascii="楷体" w:eastAsia="楷体"/>
          <w:color w:val="auto"/>
          <w:lang w:eastAsia="zh-CN"/>
        </w:rPr>
        <w:sectPr>
          <w:pgSz w:w="11910" w:h="16850"/>
          <w:pgMar w:top="1100" w:right="1300" w:bottom="1020" w:left="1660" w:header="877" w:footer="835" w:gutter="0"/>
          <w:cols w:space="720" w:num="1"/>
        </w:sectPr>
      </w:pPr>
    </w:p>
    <w:p>
      <w:pPr>
        <w:pStyle w:val="3"/>
        <w:spacing w:before="12"/>
        <w:rPr>
          <w:rFonts w:ascii="楷体"/>
          <w:color w:val="auto"/>
          <w:sz w:val="19"/>
          <w:lang w:eastAsia="zh-CN"/>
        </w:rPr>
      </w:pPr>
    </w:p>
    <w:p>
      <w:pPr>
        <w:spacing w:before="15"/>
        <w:ind w:left="3472"/>
        <w:rPr>
          <w:b/>
          <w:color w:val="auto"/>
          <w:sz w:val="28"/>
          <w:lang w:eastAsia="zh-CN"/>
        </w:rPr>
      </w:pPr>
      <w:bookmarkStart w:id="525" w:name="_Toc20665_WPSOffice_Level2"/>
      <w:r>
        <w:rPr>
          <w:b/>
          <w:color w:val="auto"/>
          <w:w w:val="95"/>
          <w:sz w:val="28"/>
          <w:lang w:eastAsia="zh-CN"/>
        </w:rPr>
        <w:t>法定代表人身份证明</w:t>
      </w:r>
      <w:bookmarkEnd w:id="525"/>
    </w:p>
    <w:p>
      <w:pPr>
        <w:pStyle w:val="3"/>
        <w:rPr>
          <w:b/>
          <w:color w:val="auto"/>
          <w:sz w:val="28"/>
          <w:lang w:eastAsia="zh-CN"/>
        </w:rPr>
      </w:pPr>
    </w:p>
    <w:p>
      <w:pPr>
        <w:pStyle w:val="3"/>
        <w:tabs>
          <w:tab w:val="left" w:pos="7641"/>
        </w:tabs>
        <w:spacing w:before="244"/>
        <w:ind w:left="663"/>
        <w:rPr>
          <w:rFonts w:ascii="Times New Roman" w:eastAsia="Times New Roman"/>
          <w:color w:val="auto"/>
          <w:lang w:eastAsia="zh-CN"/>
        </w:rPr>
      </w:pPr>
      <w:r>
        <w:rPr>
          <w:color w:val="auto"/>
          <w:lang w:eastAsia="zh-CN"/>
        </w:rPr>
        <w:t>投标人：</w:t>
      </w:r>
      <w:r>
        <w:rPr>
          <w:rFonts w:ascii="Times New Roman" w:eastAsia="Times New Roman"/>
          <w:color w:val="auto"/>
          <w:u w:val="single"/>
          <w:lang w:eastAsia="zh-CN"/>
        </w:rPr>
        <w:tab/>
      </w:r>
    </w:p>
    <w:p>
      <w:pPr>
        <w:pStyle w:val="3"/>
        <w:spacing w:before="11"/>
        <w:rPr>
          <w:rFonts w:ascii="Times New Roman"/>
          <w:color w:val="auto"/>
          <w:sz w:val="20"/>
          <w:lang w:eastAsia="zh-CN"/>
        </w:rPr>
      </w:pPr>
    </w:p>
    <w:p>
      <w:pPr>
        <w:pStyle w:val="3"/>
        <w:tabs>
          <w:tab w:val="left" w:pos="7641"/>
        </w:tabs>
        <w:spacing w:before="43"/>
        <w:ind w:left="663"/>
        <w:rPr>
          <w:rFonts w:ascii="Times New Roman" w:eastAsia="Times New Roman"/>
          <w:color w:val="auto"/>
          <w:lang w:eastAsia="zh-CN"/>
        </w:rPr>
      </w:pPr>
      <w:r>
        <w:rPr>
          <w:color w:val="auto"/>
          <w:spacing w:val="-1"/>
          <w:lang w:eastAsia="zh-CN"/>
        </w:rPr>
        <w:t>单位</w:t>
      </w:r>
      <w:r>
        <w:rPr>
          <w:color w:val="auto"/>
          <w:spacing w:val="-3"/>
          <w:lang w:eastAsia="zh-CN"/>
        </w:rPr>
        <w:t>性</w:t>
      </w:r>
      <w:r>
        <w:rPr>
          <w:color w:val="auto"/>
          <w:lang w:eastAsia="zh-CN"/>
        </w:rPr>
        <w:t>质：</w:t>
      </w:r>
      <w:r>
        <w:rPr>
          <w:rFonts w:ascii="Times New Roman" w:eastAsia="Times New Roman"/>
          <w:color w:val="auto"/>
          <w:u w:val="single"/>
          <w:lang w:eastAsia="zh-CN"/>
        </w:rPr>
        <w:tab/>
      </w:r>
    </w:p>
    <w:p>
      <w:pPr>
        <w:pStyle w:val="3"/>
        <w:spacing w:before="11"/>
        <w:rPr>
          <w:rFonts w:ascii="Times New Roman"/>
          <w:color w:val="auto"/>
          <w:sz w:val="20"/>
          <w:lang w:eastAsia="zh-CN"/>
        </w:rPr>
      </w:pPr>
    </w:p>
    <w:p>
      <w:pPr>
        <w:pStyle w:val="3"/>
        <w:tabs>
          <w:tab w:val="left" w:pos="1294"/>
          <w:tab w:val="left" w:pos="7641"/>
        </w:tabs>
        <w:spacing w:before="43"/>
        <w:ind w:left="663"/>
        <w:rPr>
          <w:rFonts w:ascii="Times New Roman" w:eastAsia="Times New Roman"/>
          <w:color w:val="auto"/>
          <w:lang w:eastAsia="zh-CN"/>
        </w:rPr>
      </w:pPr>
      <w:r>
        <w:rPr>
          <w:color w:val="auto"/>
          <w:lang w:eastAsia="zh-CN"/>
        </w:rPr>
        <w:t>地</w:t>
      </w:r>
      <w:r>
        <w:rPr>
          <w:color w:val="auto"/>
          <w:lang w:eastAsia="zh-CN"/>
        </w:rPr>
        <w:tab/>
      </w:r>
      <w:r>
        <w:rPr>
          <w:color w:val="auto"/>
          <w:spacing w:val="-1"/>
          <w:lang w:eastAsia="zh-CN"/>
        </w:rPr>
        <w:t>址：</w:t>
      </w:r>
      <w:r>
        <w:rPr>
          <w:rFonts w:ascii="Times New Roman" w:eastAsia="Times New Roman"/>
          <w:color w:val="auto"/>
          <w:u w:val="single"/>
          <w:lang w:eastAsia="zh-CN"/>
        </w:rPr>
        <w:tab/>
      </w:r>
    </w:p>
    <w:p>
      <w:pPr>
        <w:pStyle w:val="3"/>
        <w:spacing w:before="2"/>
        <w:rPr>
          <w:rFonts w:ascii="Times New Roman"/>
          <w:color w:val="auto"/>
          <w:lang w:eastAsia="zh-CN"/>
        </w:rPr>
      </w:pPr>
    </w:p>
    <w:p>
      <w:pPr>
        <w:pStyle w:val="3"/>
        <w:tabs>
          <w:tab w:val="left" w:pos="3500"/>
          <w:tab w:val="left" w:pos="5181"/>
          <w:tab w:val="left" w:pos="6859"/>
        </w:tabs>
        <w:spacing w:before="43"/>
        <w:ind w:left="663"/>
        <w:rPr>
          <w:color w:val="auto"/>
          <w:lang w:eastAsia="zh-CN"/>
        </w:rPr>
      </w:pPr>
      <w:r>
        <w:rPr>
          <w:color w:val="auto"/>
          <w:lang w:eastAsia="zh-CN"/>
        </w:rPr>
        <w:t>成立</w:t>
      </w:r>
      <w:r>
        <w:rPr>
          <w:color w:val="auto"/>
          <w:spacing w:val="-3"/>
          <w:lang w:eastAsia="zh-CN"/>
        </w:rPr>
        <w:t>时</w:t>
      </w:r>
      <w:r>
        <w:rPr>
          <w:color w:val="auto"/>
          <w:lang w:eastAsia="zh-CN"/>
        </w:rPr>
        <w:t>间：</w:t>
      </w:r>
      <w:r>
        <w:rPr>
          <w:color w:val="auto"/>
          <w:u w:val="single"/>
          <w:lang w:eastAsia="zh-CN"/>
        </w:rPr>
        <w:tab/>
      </w:r>
      <w:r>
        <w:rPr>
          <w:color w:val="auto"/>
          <w:spacing w:val="-3"/>
          <w:lang w:eastAsia="zh-CN"/>
        </w:rPr>
        <w:t>年</w:t>
      </w:r>
      <w:r>
        <w:rPr>
          <w:color w:val="auto"/>
          <w:spacing w:val="-3"/>
          <w:u w:val="single"/>
          <w:lang w:eastAsia="zh-CN"/>
        </w:rPr>
        <w:tab/>
      </w:r>
      <w:r>
        <w:rPr>
          <w:color w:val="auto"/>
          <w:spacing w:val="-3"/>
          <w:lang w:eastAsia="zh-CN"/>
        </w:rPr>
        <w:t>月</w:t>
      </w:r>
      <w:r>
        <w:rPr>
          <w:color w:val="auto"/>
          <w:spacing w:val="-3"/>
          <w:u w:val="single"/>
          <w:lang w:eastAsia="zh-CN"/>
        </w:rPr>
        <w:tab/>
      </w:r>
      <w:r>
        <w:rPr>
          <w:color w:val="auto"/>
          <w:lang w:eastAsia="zh-CN"/>
        </w:rPr>
        <w:t>日</w:t>
      </w:r>
    </w:p>
    <w:p>
      <w:pPr>
        <w:pStyle w:val="3"/>
        <w:spacing w:before="5"/>
        <w:rPr>
          <w:color w:val="auto"/>
          <w:sz w:val="18"/>
          <w:lang w:eastAsia="zh-CN"/>
        </w:rPr>
      </w:pPr>
    </w:p>
    <w:p>
      <w:pPr>
        <w:pStyle w:val="3"/>
        <w:tabs>
          <w:tab w:val="left" w:pos="7641"/>
        </w:tabs>
        <w:spacing w:before="43"/>
        <w:ind w:left="663"/>
        <w:rPr>
          <w:rFonts w:ascii="Times New Roman" w:eastAsia="Times New Roman"/>
          <w:color w:val="auto"/>
          <w:lang w:eastAsia="zh-CN"/>
        </w:rPr>
      </w:pPr>
      <w:r>
        <w:rPr>
          <w:color w:val="auto"/>
          <w:spacing w:val="-1"/>
          <w:lang w:eastAsia="zh-CN"/>
        </w:rPr>
        <w:t>经营</w:t>
      </w:r>
      <w:r>
        <w:rPr>
          <w:color w:val="auto"/>
          <w:spacing w:val="-3"/>
          <w:lang w:eastAsia="zh-CN"/>
        </w:rPr>
        <w:t>期</w:t>
      </w:r>
      <w:r>
        <w:rPr>
          <w:color w:val="auto"/>
          <w:lang w:eastAsia="zh-CN"/>
        </w:rPr>
        <w:t>限：</w:t>
      </w:r>
      <w:r>
        <w:rPr>
          <w:rFonts w:ascii="Times New Roman" w:eastAsia="Times New Roman"/>
          <w:color w:val="auto"/>
          <w:u w:val="single"/>
          <w:lang w:eastAsia="zh-CN"/>
        </w:rPr>
        <w:tab/>
      </w:r>
    </w:p>
    <w:p>
      <w:pPr>
        <w:pStyle w:val="3"/>
        <w:rPr>
          <w:rFonts w:ascii="Times New Roman"/>
          <w:color w:val="auto"/>
          <w:lang w:eastAsia="zh-CN"/>
        </w:rPr>
      </w:pPr>
    </w:p>
    <w:p>
      <w:pPr>
        <w:pStyle w:val="3"/>
        <w:tabs>
          <w:tab w:val="left" w:pos="1294"/>
          <w:tab w:val="left" w:pos="4444"/>
          <w:tab w:val="left" w:pos="5181"/>
          <w:tab w:val="left" w:pos="7643"/>
        </w:tabs>
        <w:spacing w:before="43"/>
        <w:ind w:left="663"/>
        <w:rPr>
          <w:rFonts w:ascii="Times New Roman" w:eastAsia="Times New Roman"/>
          <w:color w:val="auto"/>
          <w:lang w:eastAsia="zh-CN"/>
        </w:rPr>
      </w:pPr>
      <w:r>
        <w:rPr>
          <w:color w:val="auto"/>
          <w:lang w:eastAsia="zh-CN"/>
        </w:rPr>
        <w:t>姓</w:t>
      </w:r>
      <w:r>
        <w:rPr>
          <w:color w:val="auto"/>
          <w:lang w:eastAsia="zh-CN"/>
        </w:rPr>
        <w:tab/>
      </w:r>
      <w:r>
        <w:rPr>
          <w:color w:val="auto"/>
          <w:lang w:eastAsia="zh-CN"/>
        </w:rPr>
        <w:t>名：</w:t>
      </w:r>
      <w:r>
        <w:rPr>
          <w:color w:val="auto"/>
          <w:u w:val="single"/>
          <w:lang w:eastAsia="zh-CN"/>
        </w:rPr>
        <w:tab/>
      </w:r>
      <w:r>
        <w:rPr>
          <w:color w:val="auto"/>
          <w:lang w:eastAsia="zh-CN"/>
        </w:rPr>
        <w:t>性</w:t>
      </w:r>
      <w:r>
        <w:rPr>
          <w:color w:val="auto"/>
          <w:lang w:eastAsia="zh-CN"/>
        </w:rPr>
        <w:tab/>
      </w:r>
      <w:r>
        <w:rPr>
          <w:color w:val="auto"/>
          <w:spacing w:val="-3"/>
          <w:lang w:eastAsia="zh-CN"/>
        </w:rPr>
        <w:t>别</w:t>
      </w:r>
      <w:r>
        <w:rPr>
          <w:color w:val="auto"/>
          <w:lang w:eastAsia="zh-CN"/>
        </w:rPr>
        <w:t>：</w:t>
      </w:r>
      <w:r>
        <w:rPr>
          <w:rFonts w:ascii="Times New Roman" w:eastAsia="Times New Roman"/>
          <w:color w:val="auto"/>
          <w:u w:val="single"/>
          <w:lang w:eastAsia="zh-CN"/>
        </w:rPr>
        <w:tab/>
      </w:r>
    </w:p>
    <w:p>
      <w:pPr>
        <w:pStyle w:val="3"/>
        <w:spacing w:before="2"/>
        <w:rPr>
          <w:rFonts w:ascii="Times New Roman"/>
          <w:color w:val="auto"/>
          <w:lang w:eastAsia="zh-CN"/>
        </w:rPr>
      </w:pPr>
    </w:p>
    <w:p>
      <w:pPr>
        <w:pStyle w:val="3"/>
        <w:tabs>
          <w:tab w:val="left" w:pos="1294"/>
          <w:tab w:val="left" w:pos="4444"/>
          <w:tab w:val="left" w:pos="5181"/>
          <w:tab w:val="left" w:pos="7643"/>
        </w:tabs>
        <w:spacing w:before="43"/>
        <w:ind w:left="663"/>
        <w:rPr>
          <w:rFonts w:ascii="Times New Roman" w:eastAsia="Times New Roman"/>
          <w:color w:val="auto"/>
          <w:lang w:eastAsia="zh-CN"/>
        </w:rPr>
      </w:pPr>
      <w:r>
        <w:rPr>
          <w:color w:val="auto"/>
          <w:lang w:eastAsia="zh-CN"/>
        </w:rPr>
        <w:t>年</w:t>
      </w:r>
      <w:r>
        <w:rPr>
          <w:color w:val="auto"/>
          <w:lang w:eastAsia="zh-CN"/>
        </w:rPr>
        <w:tab/>
      </w:r>
      <w:r>
        <w:rPr>
          <w:color w:val="auto"/>
          <w:lang w:eastAsia="zh-CN"/>
        </w:rPr>
        <w:t>龄：</w:t>
      </w:r>
      <w:r>
        <w:rPr>
          <w:color w:val="auto"/>
          <w:u w:val="single"/>
          <w:lang w:eastAsia="zh-CN"/>
        </w:rPr>
        <w:tab/>
      </w:r>
      <w:r>
        <w:rPr>
          <w:color w:val="auto"/>
          <w:lang w:eastAsia="zh-CN"/>
        </w:rPr>
        <w:t>职</w:t>
      </w:r>
      <w:r>
        <w:rPr>
          <w:color w:val="auto"/>
          <w:lang w:eastAsia="zh-CN"/>
        </w:rPr>
        <w:tab/>
      </w:r>
      <w:r>
        <w:rPr>
          <w:color w:val="auto"/>
          <w:spacing w:val="-3"/>
          <w:lang w:eastAsia="zh-CN"/>
        </w:rPr>
        <w:t>务</w:t>
      </w:r>
      <w:r>
        <w:rPr>
          <w:color w:val="auto"/>
          <w:lang w:eastAsia="zh-CN"/>
        </w:rPr>
        <w:t>：</w:t>
      </w:r>
      <w:r>
        <w:rPr>
          <w:rFonts w:ascii="Times New Roman" w:eastAsia="Times New Roman"/>
          <w:color w:val="auto"/>
          <w:u w:val="single"/>
          <w:lang w:eastAsia="zh-CN"/>
        </w:rPr>
        <w:tab/>
      </w:r>
    </w:p>
    <w:p>
      <w:pPr>
        <w:pStyle w:val="3"/>
        <w:spacing w:before="11"/>
        <w:rPr>
          <w:rFonts w:ascii="Times New Roman"/>
          <w:color w:val="auto"/>
          <w:sz w:val="20"/>
          <w:lang w:eastAsia="zh-CN"/>
        </w:rPr>
      </w:pPr>
    </w:p>
    <w:p>
      <w:pPr>
        <w:pStyle w:val="3"/>
        <w:tabs>
          <w:tab w:val="left" w:pos="5944"/>
        </w:tabs>
        <w:spacing w:before="43"/>
        <w:ind w:left="663"/>
        <w:rPr>
          <w:color w:val="auto"/>
          <w:lang w:eastAsia="zh-CN"/>
        </w:rPr>
      </w:pPr>
      <w:r>
        <w:rPr>
          <w:color w:val="auto"/>
          <w:lang w:eastAsia="zh-CN"/>
        </w:rPr>
        <w:t>系</w:t>
      </w:r>
      <w:r>
        <w:rPr>
          <w:color w:val="auto"/>
          <w:u w:val="single"/>
          <w:lang w:eastAsia="zh-CN"/>
        </w:rPr>
        <w:tab/>
      </w:r>
      <w:r>
        <w:rPr>
          <w:color w:val="auto"/>
          <w:u w:val="single"/>
          <w:lang w:eastAsia="zh-CN"/>
        </w:rPr>
        <w:t>（</w:t>
      </w:r>
      <w:r>
        <w:rPr>
          <w:color w:val="auto"/>
          <w:spacing w:val="-3"/>
          <w:lang w:eastAsia="zh-CN"/>
        </w:rPr>
        <w:t>投</w:t>
      </w:r>
      <w:r>
        <w:rPr>
          <w:color w:val="auto"/>
          <w:lang w:eastAsia="zh-CN"/>
        </w:rPr>
        <w:t>标</w:t>
      </w:r>
      <w:r>
        <w:rPr>
          <w:color w:val="auto"/>
          <w:spacing w:val="-3"/>
          <w:lang w:eastAsia="zh-CN"/>
        </w:rPr>
        <w:t>人</w:t>
      </w:r>
      <w:r>
        <w:rPr>
          <w:color w:val="auto"/>
          <w:lang w:eastAsia="zh-CN"/>
        </w:rPr>
        <w:t>名</w:t>
      </w:r>
      <w:r>
        <w:rPr>
          <w:color w:val="auto"/>
          <w:spacing w:val="-3"/>
          <w:lang w:eastAsia="zh-CN"/>
        </w:rPr>
        <w:t>称</w:t>
      </w:r>
      <w:r>
        <w:rPr>
          <w:color w:val="auto"/>
          <w:spacing w:val="-77"/>
          <w:lang w:eastAsia="zh-CN"/>
        </w:rPr>
        <w:t>）</w:t>
      </w:r>
      <w:r>
        <w:rPr>
          <w:color w:val="auto"/>
          <w:lang w:eastAsia="zh-CN"/>
        </w:rPr>
        <w:t>的</w:t>
      </w:r>
      <w:r>
        <w:rPr>
          <w:color w:val="auto"/>
          <w:spacing w:val="-3"/>
          <w:lang w:eastAsia="zh-CN"/>
        </w:rPr>
        <w:t>法</w:t>
      </w:r>
      <w:r>
        <w:rPr>
          <w:color w:val="auto"/>
          <w:lang w:eastAsia="zh-CN"/>
        </w:rPr>
        <w:t>定代</w:t>
      </w:r>
      <w:r>
        <w:rPr>
          <w:color w:val="auto"/>
          <w:spacing w:val="-3"/>
          <w:lang w:eastAsia="zh-CN"/>
        </w:rPr>
        <w:t>表</w:t>
      </w:r>
      <w:r>
        <w:rPr>
          <w:color w:val="auto"/>
          <w:lang w:eastAsia="zh-CN"/>
        </w:rPr>
        <w:t>人。</w:t>
      </w:r>
    </w:p>
    <w:p>
      <w:pPr>
        <w:pStyle w:val="3"/>
        <w:spacing w:before="12"/>
        <w:rPr>
          <w:color w:val="auto"/>
          <w:sz w:val="18"/>
          <w:lang w:eastAsia="zh-CN"/>
        </w:rPr>
      </w:pPr>
    </w:p>
    <w:p>
      <w:pPr>
        <w:pStyle w:val="3"/>
        <w:spacing w:before="36"/>
        <w:ind w:left="663"/>
        <w:rPr>
          <w:color w:val="auto"/>
          <w:lang w:eastAsia="zh-CN"/>
        </w:rPr>
      </w:pPr>
      <w:r>
        <w:rPr>
          <w:color w:val="auto"/>
          <w:lang w:eastAsia="zh-CN"/>
        </w:rPr>
        <w:t>特此证明。</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tabs>
          <w:tab w:val="left" w:pos="7553"/>
        </w:tabs>
        <w:spacing w:before="190"/>
        <w:ind w:left="3981"/>
        <w:rPr>
          <w:color w:val="auto"/>
          <w:lang w:eastAsia="zh-CN"/>
        </w:rPr>
      </w:pPr>
      <w:r>
        <w:rPr>
          <w:color w:val="auto"/>
          <w:lang w:eastAsia="zh-CN"/>
        </w:rPr>
        <w:t>投标</w:t>
      </w:r>
      <w:r>
        <w:rPr>
          <w:color w:val="auto"/>
          <w:spacing w:val="-3"/>
          <w:lang w:eastAsia="zh-CN"/>
        </w:rPr>
        <w:t>人</w:t>
      </w:r>
      <w:r>
        <w:rPr>
          <w:color w:val="auto"/>
          <w:lang w:eastAsia="zh-CN"/>
        </w:rPr>
        <w:t>：</w:t>
      </w:r>
      <w:r>
        <w:rPr>
          <w:color w:val="auto"/>
          <w:u w:val="single"/>
          <w:lang w:eastAsia="zh-CN"/>
        </w:rPr>
        <w:tab/>
      </w:r>
      <w:r>
        <w:rPr>
          <w:color w:val="auto"/>
          <w:spacing w:val="-3"/>
          <w:lang w:eastAsia="zh-CN"/>
        </w:rPr>
        <w:t>（</w:t>
      </w:r>
      <w:r>
        <w:rPr>
          <w:color w:val="auto"/>
          <w:lang w:eastAsia="zh-CN"/>
        </w:rPr>
        <w:t>盖</w:t>
      </w:r>
      <w:r>
        <w:rPr>
          <w:color w:val="auto"/>
          <w:spacing w:val="-3"/>
          <w:lang w:eastAsia="zh-CN"/>
        </w:rPr>
        <w:t>单</w:t>
      </w:r>
      <w:r>
        <w:rPr>
          <w:color w:val="auto"/>
          <w:lang w:eastAsia="zh-CN"/>
        </w:rPr>
        <w:t>位</w:t>
      </w:r>
      <w:r>
        <w:rPr>
          <w:color w:val="auto"/>
          <w:spacing w:val="-3"/>
          <w:lang w:eastAsia="zh-CN"/>
        </w:rPr>
        <w:t>章</w:t>
      </w:r>
      <w:r>
        <w:rPr>
          <w:color w:val="auto"/>
          <w:lang w:eastAsia="zh-CN"/>
        </w:rPr>
        <w:t>）</w:t>
      </w:r>
    </w:p>
    <w:p>
      <w:pPr>
        <w:pStyle w:val="3"/>
        <w:spacing w:before="7"/>
        <w:rPr>
          <w:color w:val="auto"/>
          <w:sz w:val="14"/>
          <w:lang w:eastAsia="zh-CN"/>
        </w:rPr>
      </w:pPr>
    </w:p>
    <w:p>
      <w:pPr>
        <w:pStyle w:val="3"/>
        <w:tabs>
          <w:tab w:val="left" w:pos="6504"/>
          <w:tab w:val="left" w:pos="7553"/>
          <w:tab w:val="left" w:pos="8602"/>
        </w:tabs>
        <w:spacing w:before="36"/>
        <w:ind w:left="4821"/>
        <w:rPr>
          <w:color w:val="auto"/>
          <w:lang w:eastAsia="zh-CN"/>
        </w:rPr>
      </w:pPr>
      <w:r>
        <w:rPr>
          <w:rFonts w:ascii="Times New Roman" w:eastAsia="Times New Roman"/>
          <w:color w:val="auto"/>
          <w:u w:val="single"/>
          <w:lang w:eastAsia="zh-CN"/>
        </w:rPr>
        <w:tab/>
      </w:r>
      <w:r>
        <w:rPr>
          <w:color w:val="auto"/>
          <w:spacing w:val="-3"/>
          <w:lang w:eastAsia="zh-CN"/>
        </w:rPr>
        <w:t>年</w:t>
      </w:r>
      <w:r>
        <w:rPr>
          <w:color w:val="auto"/>
          <w:spacing w:val="-3"/>
          <w:u w:val="single"/>
          <w:lang w:eastAsia="zh-CN"/>
        </w:rPr>
        <w:tab/>
      </w:r>
      <w:r>
        <w:rPr>
          <w:color w:val="auto"/>
          <w:lang w:eastAsia="zh-CN"/>
        </w:rPr>
        <w:t>月</w:t>
      </w:r>
      <w:r>
        <w:rPr>
          <w:color w:val="auto"/>
          <w:u w:val="single"/>
          <w:lang w:eastAsia="zh-CN"/>
        </w:rPr>
        <w:tab/>
      </w:r>
      <w:r>
        <w:rPr>
          <w:color w:val="auto"/>
          <w:lang w:eastAsia="zh-CN"/>
        </w:rPr>
        <w:t>日</w:t>
      </w:r>
    </w:p>
    <w:p>
      <w:pPr>
        <w:rPr>
          <w:color w:val="auto"/>
          <w:lang w:eastAsia="zh-CN"/>
        </w:rPr>
        <w:sectPr>
          <w:pgSz w:w="11910" w:h="16850"/>
          <w:pgMar w:top="1100" w:right="1300" w:bottom="1020" w:left="1660" w:header="877" w:footer="835" w:gutter="0"/>
          <w:cols w:space="720" w:num="1"/>
        </w:sectPr>
      </w:pPr>
    </w:p>
    <w:p>
      <w:pPr>
        <w:pStyle w:val="3"/>
        <w:spacing w:before="12"/>
        <w:rPr>
          <w:color w:val="auto"/>
          <w:sz w:val="19"/>
          <w:lang w:eastAsia="zh-CN"/>
        </w:rPr>
      </w:pPr>
    </w:p>
    <w:p>
      <w:pPr>
        <w:pStyle w:val="7"/>
        <w:ind w:left="3520"/>
        <w:rPr>
          <w:color w:val="auto"/>
          <w:lang w:eastAsia="zh-CN"/>
        </w:rPr>
      </w:pPr>
      <w:r>
        <w:rPr>
          <w:rFonts w:ascii="Calibri" w:eastAsia="Calibri"/>
          <w:color w:val="auto"/>
          <w:w w:val="95"/>
          <w:lang w:eastAsia="zh-CN"/>
        </w:rPr>
        <w:t>2</w:t>
      </w:r>
      <w:r>
        <w:rPr>
          <w:color w:val="auto"/>
          <w:w w:val="95"/>
          <w:lang w:eastAsia="zh-CN"/>
        </w:rPr>
        <w:t>、投标人基本情况表</w:t>
      </w:r>
    </w:p>
    <w:p>
      <w:pPr>
        <w:pStyle w:val="3"/>
        <w:spacing w:before="4"/>
        <w:rPr>
          <w:b/>
          <w:color w:val="auto"/>
          <w:sz w:val="28"/>
          <w:lang w:eastAsia="zh-CN"/>
        </w:rPr>
      </w:pPr>
    </w:p>
    <w:tbl>
      <w:tblPr>
        <w:tblStyle w:val="18"/>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2"/>
              <w:ind w:left="269" w:right="255"/>
              <w:jc w:val="center"/>
              <w:rPr>
                <w:color w:val="auto"/>
                <w:kern w:val="2"/>
                <w:sz w:val="21"/>
              </w:rPr>
            </w:pPr>
            <w:r>
              <w:rPr>
                <w:color w:val="auto"/>
                <w:kern w:val="2"/>
                <w:sz w:val="21"/>
              </w:rPr>
              <w:t>投标人名称</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4"/>
              <w:ind w:left="269" w:right="255"/>
              <w:jc w:val="center"/>
              <w:rPr>
                <w:color w:val="auto"/>
                <w:kern w:val="2"/>
                <w:sz w:val="21"/>
              </w:rPr>
            </w:pPr>
            <w:r>
              <w:rPr>
                <w:color w:val="auto"/>
                <w:kern w:val="2"/>
                <w:sz w:val="21"/>
              </w:rPr>
              <w:t>注册地址</w:t>
            </w:r>
          </w:p>
        </w:tc>
        <w:tc>
          <w:tcPr>
            <w:tcW w:w="3390" w:type="dxa"/>
            <w:gridSpan w:val="4"/>
          </w:tcPr>
          <w:p>
            <w:pPr>
              <w:pStyle w:val="26"/>
              <w:rPr>
                <w:rFonts w:ascii="Times New Roman"/>
                <w:color w:val="auto"/>
                <w:kern w:val="2"/>
                <w:sz w:val="20"/>
              </w:rPr>
            </w:pPr>
          </w:p>
        </w:tc>
        <w:tc>
          <w:tcPr>
            <w:tcW w:w="1287" w:type="dxa"/>
          </w:tcPr>
          <w:p>
            <w:pPr>
              <w:pStyle w:val="26"/>
              <w:spacing w:before="114"/>
              <w:ind w:right="30"/>
              <w:jc w:val="center"/>
              <w:rPr>
                <w:color w:val="auto"/>
                <w:kern w:val="2"/>
                <w:sz w:val="21"/>
              </w:rPr>
            </w:pPr>
            <w:r>
              <w:rPr>
                <w:color w:val="auto"/>
                <w:kern w:val="2"/>
                <w:sz w:val="21"/>
              </w:rPr>
              <w:t>邮政编码</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6"/>
              <w:rPr>
                <w:b/>
                <w:color w:val="auto"/>
                <w:kern w:val="2"/>
                <w:sz w:val="20"/>
              </w:rPr>
            </w:pPr>
          </w:p>
          <w:p>
            <w:pPr>
              <w:pStyle w:val="26"/>
              <w:spacing w:before="141"/>
              <w:ind w:left="393"/>
              <w:rPr>
                <w:color w:val="auto"/>
                <w:kern w:val="2"/>
                <w:sz w:val="21"/>
              </w:rPr>
            </w:pPr>
            <w:r>
              <w:rPr>
                <w:color w:val="auto"/>
                <w:kern w:val="2"/>
                <w:sz w:val="21"/>
              </w:rPr>
              <w:t>联系方式</w:t>
            </w:r>
          </w:p>
        </w:tc>
        <w:tc>
          <w:tcPr>
            <w:tcW w:w="898" w:type="dxa"/>
          </w:tcPr>
          <w:p>
            <w:pPr>
              <w:pStyle w:val="26"/>
              <w:spacing w:before="114"/>
              <w:ind w:left="9"/>
              <w:jc w:val="center"/>
              <w:rPr>
                <w:color w:val="auto"/>
                <w:kern w:val="2"/>
                <w:sz w:val="21"/>
              </w:rPr>
            </w:pPr>
            <w:r>
              <w:rPr>
                <w:color w:val="auto"/>
                <w:kern w:val="2"/>
                <w:sz w:val="21"/>
              </w:rPr>
              <w:t>联系人</w:t>
            </w:r>
          </w:p>
        </w:tc>
        <w:tc>
          <w:tcPr>
            <w:tcW w:w="2492" w:type="dxa"/>
            <w:gridSpan w:val="3"/>
          </w:tcPr>
          <w:p>
            <w:pPr>
              <w:pStyle w:val="26"/>
              <w:rPr>
                <w:rFonts w:ascii="Times New Roman"/>
                <w:color w:val="auto"/>
                <w:kern w:val="2"/>
                <w:sz w:val="20"/>
              </w:rPr>
            </w:pPr>
          </w:p>
        </w:tc>
        <w:tc>
          <w:tcPr>
            <w:tcW w:w="1287" w:type="dxa"/>
          </w:tcPr>
          <w:p>
            <w:pPr>
              <w:pStyle w:val="26"/>
              <w:tabs>
                <w:tab w:val="left" w:pos="422"/>
              </w:tabs>
              <w:spacing w:before="114"/>
              <w:ind w:right="28"/>
              <w:jc w:val="center"/>
              <w:rPr>
                <w:color w:val="auto"/>
                <w:kern w:val="2"/>
                <w:sz w:val="21"/>
              </w:rPr>
            </w:pPr>
            <w:r>
              <w:rPr>
                <w:color w:val="auto"/>
                <w:kern w:val="2"/>
                <w:sz w:val="21"/>
              </w:rPr>
              <w:t>电</w:t>
            </w:r>
            <w:r>
              <w:rPr>
                <w:color w:val="auto"/>
                <w:kern w:val="2"/>
                <w:sz w:val="21"/>
              </w:rPr>
              <w:tab/>
            </w:r>
            <w:r>
              <w:rPr>
                <w:color w:val="auto"/>
                <w:kern w:val="2"/>
                <w:sz w:val="21"/>
              </w:rPr>
              <w:t>话</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color w:val="auto"/>
                <w:kern w:val="2"/>
                <w:sz w:val="2"/>
                <w:szCs w:val="2"/>
              </w:rPr>
            </w:pPr>
          </w:p>
        </w:tc>
        <w:tc>
          <w:tcPr>
            <w:tcW w:w="898" w:type="dxa"/>
          </w:tcPr>
          <w:p>
            <w:pPr>
              <w:pStyle w:val="26"/>
              <w:tabs>
                <w:tab w:val="left" w:pos="432"/>
              </w:tabs>
              <w:spacing w:before="112"/>
              <w:ind w:left="9"/>
              <w:jc w:val="center"/>
              <w:rPr>
                <w:color w:val="auto"/>
                <w:kern w:val="2"/>
                <w:sz w:val="21"/>
              </w:rPr>
            </w:pPr>
            <w:r>
              <w:rPr>
                <w:color w:val="auto"/>
                <w:kern w:val="2"/>
                <w:sz w:val="21"/>
              </w:rPr>
              <w:t>传</w:t>
            </w:r>
            <w:r>
              <w:rPr>
                <w:color w:val="auto"/>
                <w:kern w:val="2"/>
                <w:sz w:val="21"/>
              </w:rPr>
              <w:tab/>
            </w:r>
            <w:r>
              <w:rPr>
                <w:color w:val="auto"/>
                <w:kern w:val="2"/>
                <w:sz w:val="21"/>
              </w:rPr>
              <w:t>真</w:t>
            </w:r>
          </w:p>
        </w:tc>
        <w:tc>
          <w:tcPr>
            <w:tcW w:w="2492" w:type="dxa"/>
            <w:gridSpan w:val="3"/>
          </w:tcPr>
          <w:p>
            <w:pPr>
              <w:pStyle w:val="26"/>
              <w:rPr>
                <w:rFonts w:ascii="Times New Roman"/>
                <w:color w:val="auto"/>
                <w:kern w:val="2"/>
                <w:sz w:val="20"/>
              </w:rPr>
            </w:pPr>
          </w:p>
        </w:tc>
        <w:tc>
          <w:tcPr>
            <w:tcW w:w="1287" w:type="dxa"/>
          </w:tcPr>
          <w:p>
            <w:pPr>
              <w:pStyle w:val="26"/>
              <w:tabs>
                <w:tab w:val="left" w:pos="422"/>
              </w:tabs>
              <w:spacing w:before="112"/>
              <w:ind w:right="28"/>
              <w:jc w:val="center"/>
              <w:rPr>
                <w:color w:val="auto"/>
                <w:kern w:val="2"/>
                <w:sz w:val="21"/>
              </w:rPr>
            </w:pPr>
            <w:r>
              <w:rPr>
                <w:color w:val="auto"/>
                <w:kern w:val="2"/>
                <w:sz w:val="21"/>
              </w:rPr>
              <w:t>网</w:t>
            </w:r>
            <w:r>
              <w:rPr>
                <w:color w:val="auto"/>
                <w:kern w:val="2"/>
                <w:sz w:val="21"/>
              </w:rPr>
              <w:tab/>
            </w:r>
            <w:r>
              <w:rPr>
                <w:color w:val="auto"/>
                <w:kern w:val="2"/>
                <w:sz w:val="21"/>
              </w:rPr>
              <w:t>址</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1625" w:type="dxa"/>
          </w:tcPr>
          <w:p>
            <w:pPr>
              <w:pStyle w:val="26"/>
              <w:spacing w:before="3" w:line="274" w:lineRule="exact"/>
              <w:ind w:left="602" w:right="168" w:hanging="420"/>
              <w:rPr>
                <w:color w:val="auto"/>
                <w:kern w:val="2"/>
                <w:sz w:val="21"/>
              </w:rPr>
            </w:pPr>
            <w:r>
              <w:rPr>
                <w:color w:val="auto"/>
                <w:kern w:val="2"/>
                <w:sz w:val="21"/>
              </w:rPr>
              <w:t>统一社会信用代码</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法定代表人</w:t>
            </w:r>
          </w:p>
        </w:tc>
        <w:tc>
          <w:tcPr>
            <w:tcW w:w="898" w:type="dxa"/>
          </w:tcPr>
          <w:p>
            <w:pPr>
              <w:pStyle w:val="26"/>
              <w:spacing w:before="112"/>
              <w:ind w:left="9"/>
              <w:jc w:val="center"/>
              <w:rPr>
                <w:color w:val="auto"/>
                <w:kern w:val="2"/>
                <w:sz w:val="21"/>
              </w:rPr>
            </w:pPr>
            <w:r>
              <w:rPr>
                <w:color w:val="auto"/>
                <w:kern w:val="2"/>
                <w:sz w:val="21"/>
              </w:rPr>
              <w:t>姓名</w:t>
            </w:r>
          </w:p>
        </w:tc>
        <w:tc>
          <w:tcPr>
            <w:tcW w:w="1022" w:type="dxa"/>
          </w:tcPr>
          <w:p>
            <w:pPr>
              <w:pStyle w:val="26"/>
              <w:rPr>
                <w:rFonts w:ascii="Times New Roman"/>
                <w:color w:val="auto"/>
                <w:kern w:val="2"/>
                <w:sz w:val="20"/>
              </w:rPr>
            </w:pPr>
          </w:p>
        </w:tc>
        <w:tc>
          <w:tcPr>
            <w:tcW w:w="1159" w:type="dxa"/>
          </w:tcPr>
          <w:p>
            <w:pPr>
              <w:pStyle w:val="26"/>
              <w:spacing w:before="112"/>
              <w:ind w:left="137" w:right="132"/>
              <w:jc w:val="center"/>
              <w:rPr>
                <w:color w:val="auto"/>
                <w:kern w:val="2"/>
                <w:sz w:val="21"/>
              </w:rPr>
            </w:pPr>
            <w:r>
              <w:rPr>
                <w:color w:val="auto"/>
                <w:kern w:val="2"/>
                <w:sz w:val="21"/>
              </w:rPr>
              <w:t>技术职称</w:t>
            </w:r>
          </w:p>
        </w:tc>
        <w:tc>
          <w:tcPr>
            <w:tcW w:w="1598" w:type="dxa"/>
            <w:gridSpan w:val="2"/>
          </w:tcPr>
          <w:p>
            <w:pPr>
              <w:pStyle w:val="26"/>
              <w:rPr>
                <w:rFonts w:ascii="Times New Roman"/>
                <w:color w:val="auto"/>
                <w:kern w:val="2"/>
                <w:sz w:val="20"/>
              </w:rPr>
            </w:pPr>
          </w:p>
        </w:tc>
        <w:tc>
          <w:tcPr>
            <w:tcW w:w="740" w:type="dxa"/>
          </w:tcPr>
          <w:p>
            <w:pPr>
              <w:pStyle w:val="26"/>
              <w:spacing w:before="112"/>
              <w:ind w:right="133"/>
              <w:jc w:val="right"/>
              <w:rPr>
                <w:color w:val="auto"/>
                <w:kern w:val="2"/>
                <w:sz w:val="21"/>
              </w:rPr>
            </w:pPr>
            <w:r>
              <w:rPr>
                <w:color w:val="auto"/>
                <w:kern w:val="2"/>
                <w:sz w:val="21"/>
              </w:rPr>
              <w:t>电话</w:t>
            </w:r>
          </w:p>
        </w:tc>
        <w:tc>
          <w:tcPr>
            <w:tcW w:w="1922"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114"/>
              <w:ind w:left="269" w:right="255"/>
              <w:jc w:val="center"/>
              <w:rPr>
                <w:color w:val="auto"/>
                <w:kern w:val="2"/>
                <w:sz w:val="21"/>
              </w:rPr>
            </w:pPr>
            <w:r>
              <w:rPr>
                <w:color w:val="auto"/>
                <w:kern w:val="2"/>
                <w:sz w:val="21"/>
              </w:rPr>
              <w:t>技术负责人</w:t>
            </w:r>
          </w:p>
        </w:tc>
        <w:tc>
          <w:tcPr>
            <w:tcW w:w="898" w:type="dxa"/>
          </w:tcPr>
          <w:p>
            <w:pPr>
              <w:pStyle w:val="26"/>
              <w:spacing w:before="114"/>
              <w:ind w:left="9"/>
              <w:jc w:val="center"/>
              <w:rPr>
                <w:color w:val="auto"/>
                <w:kern w:val="2"/>
                <w:sz w:val="21"/>
              </w:rPr>
            </w:pPr>
            <w:r>
              <w:rPr>
                <w:color w:val="auto"/>
                <w:kern w:val="2"/>
                <w:sz w:val="21"/>
              </w:rPr>
              <w:t>姓名</w:t>
            </w:r>
          </w:p>
        </w:tc>
        <w:tc>
          <w:tcPr>
            <w:tcW w:w="1022" w:type="dxa"/>
          </w:tcPr>
          <w:p>
            <w:pPr>
              <w:pStyle w:val="26"/>
              <w:rPr>
                <w:rFonts w:ascii="Times New Roman"/>
                <w:color w:val="auto"/>
                <w:kern w:val="2"/>
                <w:sz w:val="20"/>
              </w:rPr>
            </w:pPr>
          </w:p>
        </w:tc>
        <w:tc>
          <w:tcPr>
            <w:tcW w:w="1159" w:type="dxa"/>
          </w:tcPr>
          <w:p>
            <w:pPr>
              <w:pStyle w:val="26"/>
              <w:spacing w:before="114"/>
              <w:ind w:left="137" w:right="132"/>
              <w:jc w:val="center"/>
              <w:rPr>
                <w:color w:val="auto"/>
                <w:kern w:val="2"/>
                <w:sz w:val="21"/>
              </w:rPr>
            </w:pPr>
            <w:r>
              <w:rPr>
                <w:color w:val="auto"/>
                <w:kern w:val="2"/>
                <w:sz w:val="21"/>
              </w:rPr>
              <w:t>技术职称</w:t>
            </w:r>
          </w:p>
        </w:tc>
        <w:tc>
          <w:tcPr>
            <w:tcW w:w="1598" w:type="dxa"/>
            <w:gridSpan w:val="2"/>
          </w:tcPr>
          <w:p>
            <w:pPr>
              <w:pStyle w:val="26"/>
              <w:rPr>
                <w:rFonts w:ascii="Times New Roman"/>
                <w:color w:val="auto"/>
                <w:kern w:val="2"/>
                <w:sz w:val="20"/>
              </w:rPr>
            </w:pPr>
          </w:p>
        </w:tc>
        <w:tc>
          <w:tcPr>
            <w:tcW w:w="740" w:type="dxa"/>
          </w:tcPr>
          <w:p>
            <w:pPr>
              <w:pStyle w:val="26"/>
              <w:spacing w:before="114"/>
              <w:ind w:right="133"/>
              <w:jc w:val="right"/>
              <w:rPr>
                <w:color w:val="auto"/>
                <w:kern w:val="2"/>
                <w:sz w:val="21"/>
              </w:rPr>
            </w:pPr>
            <w:r>
              <w:rPr>
                <w:color w:val="auto"/>
                <w:kern w:val="2"/>
                <w:sz w:val="21"/>
              </w:rPr>
              <w:t>电话</w:t>
            </w:r>
          </w:p>
        </w:tc>
        <w:tc>
          <w:tcPr>
            <w:tcW w:w="1922"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成立时间</w:t>
            </w:r>
          </w:p>
        </w:tc>
        <w:tc>
          <w:tcPr>
            <w:tcW w:w="1920" w:type="dxa"/>
            <w:gridSpan w:val="2"/>
          </w:tcPr>
          <w:p>
            <w:pPr>
              <w:pStyle w:val="26"/>
              <w:rPr>
                <w:rFonts w:ascii="Times New Roman"/>
                <w:color w:val="auto"/>
                <w:kern w:val="2"/>
                <w:sz w:val="20"/>
              </w:rPr>
            </w:pPr>
          </w:p>
        </w:tc>
        <w:tc>
          <w:tcPr>
            <w:tcW w:w="5419" w:type="dxa"/>
            <w:gridSpan w:val="5"/>
          </w:tcPr>
          <w:p>
            <w:pPr>
              <w:pStyle w:val="26"/>
              <w:spacing w:before="112"/>
              <w:ind w:left="2060" w:right="2049"/>
              <w:jc w:val="center"/>
              <w:rPr>
                <w:color w:val="auto"/>
                <w:kern w:val="2"/>
                <w:sz w:val="21"/>
              </w:rPr>
            </w:pPr>
            <w:r>
              <w:rPr>
                <w:color w:val="auto"/>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6"/>
              <w:spacing w:before="112"/>
              <w:ind w:left="269" w:right="255"/>
              <w:jc w:val="center"/>
              <w:rPr>
                <w:color w:val="auto"/>
                <w:kern w:val="2"/>
                <w:sz w:val="21"/>
              </w:rPr>
            </w:pPr>
            <w:r>
              <w:rPr>
                <w:color w:val="auto"/>
                <w:kern w:val="2"/>
                <w:sz w:val="21"/>
              </w:rPr>
              <w:t>资质等级</w:t>
            </w:r>
          </w:p>
        </w:tc>
        <w:tc>
          <w:tcPr>
            <w:tcW w:w="1920" w:type="dxa"/>
            <w:gridSpan w:val="2"/>
          </w:tcPr>
          <w:p>
            <w:pPr>
              <w:pStyle w:val="26"/>
              <w:rPr>
                <w:rFonts w:ascii="Times New Roman"/>
                <w:color w:val="auto"/>
                <w:kern w:val="2"/>
                <w:sz w:val="20"/>
              </w:rPr>
            </w:pPr>
          </w:p>
        </w:tc>
        <w:tc>
          <w:tcPr>
            <w:tcW w:w="1159"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10"/>
              <w:rPr>
                <w:b/>
                <w:color w:val="auto"/>
                <w:kern w:val="2"/>
                <w:sz w:val="16"/>
              </w:rPr>
            </w:pPr>
          </w:p>
          <w:p>
            <w:pPr>
              <w:pStyle w:val="26"/>
              <w:ind w:left="367"/>
              <w:rPr>
                <w:color w:val="auto"/>
                <w:kern w:val="2"/>
                <w:sz w:val="21"/>
              </w:rPr>
            </w:pPr>
            <w:r>
              <w:rPr>
                <w:color w:val="auto"/>
                <w:kern w:val="2"/>
                <w:sz w:val="21"/>
              </w:rPr>
              <w:t>其中</w:t>
            </w:r>
          </w:p>
        </w:tc>
        <w:tc>
          <w:tcPr>
            <w:tcW w:w="1598" w:type="dxa"/>
            <w:gridSpan w:val="2"/>
          </w:tcPr>
          <w:p>
            <w:pPr>
              <w:pStyle w:val="26"/>
              <w:spacing w:before="112"/>
              <w:ind w:left="389"/>
              <w:rPr>
                <w:color w:val="auto"/>
                <w:kern w:val="2"/>
                <w:sz w:val="21"/>
              </w:rPr>
            </w:pPr>
            <w:r>
              <w:rPr>
                <w:color w:val="auto"/>
                <w:kern w:val="2"/>
                <w:sz w:val="21"/>
              </w:rPr>
              <w:t>项目经理</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4" w:line="274" w:lineRule="exact"/>
              <w:ind w:left="602" w:right="168" w:hanging="420"/>
              <w:rPr>
                <w:color w:val="auto"/>
                <w:kern w:val="2"/>
                <w:sz w:val="21"/>
              </w:rPr>
            </w:pPr>
            <w:r>
              <w:rPr>
                <w:color w:val="auto"/>
                <w:kern w:val="2"/>
                <w:sz w:val="21"/>
              </w:rPr>
              <w:t>安全生产许可证号</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4"/>
              <w:ind w:left="180"/>
              <w:rPr>
                <w:color w:val="auto"/>
                <w:kern w:val="2"/>
                <w:sz w:val="21"/>
              </w:rPr>
            </w:pPr>
            <w:r>
              <w:rPr>
                <w:color w:val="auto"/>
                <w:kern w:val="2"/>
                <w:sz w:val="21"/>
              </w:rPr>
              <w:t>高级职称人员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9" w:right="255"/>
              <w:jc w:val="center"/>
              <w:rPr>
                <w:color w:val="auto"/>
                <w:kern w:val="2"/>
                <w:sz w:val="21"/>
              </w:rPr>
            </w:pPr>
            <w:r>
              <w:rPr>
                <w:color w:val="auto"/>
                <w:kern w:val="2"/>
                <w:sz w:val="21"/>
              </w:rPr>
              <w:t>注册资金</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2"/>
              <w:ind w:left="180"/>
              <w:rPr>
                <w:color w:val="auto"/>
                <w:kern w:val="2"/>
                <w:sz w:val="21"/>
              </w:rPr>
            </w:pPr>
            <w:r>
              <w:rPr>
                <w:color w:val="auto"/>
                <w:kern w:val="2"/>
                <w:sz w:val="21"/>
              </w:rPr>
              <w:t>中级职称人员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6"/>
              <w:spacing w:before="114"/>
              <w:ind w:left="269" w:right="255"/>
              <w:jc w:val="center"/>
              <w:rPr>
                <w:color w:val="auto"/>
                <w:kern w:val="2"/>
                <w:sz w:val="21"/>
              </w:rPr>
            </w:pPr>
            <w:r>
              <w:rPr>
                <w:color w:val="auto"/>
                <w:kern w:val="2"/>
                <w:sz w:val="21"/>
              </w:rPr>
              <w:t>开户银行</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spacing w:before="114"/>
              <w:ind w:left="180"/>
              <w:rPr>
                <w:color w:val="auto"/>
                <w:kern w:val="2"/>
                <w:sz w:val="21"/>
              </w:rPr>
            </w:pPr>
            <w:r>
              <w:rPr>
                <w:color w:val="auto"/>
                <w:kern w:val="2"/>
                <w:sz w:val="21"/>
              </w:rPr>
              <w:t>初级职称人员</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6"/>
              <w:spacing w:before="112"/>
              <w:ind w:left="266" w:right="255"/>
              <w:jc w:val="center"/>
              <w:rPr>
                <w:color w:val="auto"/>
                <w:kern w:val="2"/>
                <w:sz w:val="21"/>
              </w:rPr>
            </w:pPr>
            <w:r>
              <w:rPr>
                <w:color w:val="auto"/>
                <w:kern w:val="2"/>
                <w:sz w:val="21"/>
              </w:rPr>
              <w:t>账号</w:t>
            </w:r>
          </w:p>
        </w:tc>
        <w:tc>
          <w:tcPr>
            <w:tcW w:w="1920" w:type="dxa"/>
            <w:gridSpan w:val="2"/>
          </w:tcPr>
          <w:p>
            <w:pPr>
              <w:pStyle w:val="26"/>
              <w:rPr>
                <w:rFonts w:ascii="Times New Roman"/>
                <w:color w:val="auto"/>
                <w:kern w:val="2"/>
                <w:sz w:val="20"/>
              </w:rPr>
            </w:pPr>
          </w:p>
        </w:tc>
        <w:tc>
          <w:tcPr>
            <w:tcW w:w="1159" w:type="dxa"/>
            <w:vMerge w:val="continue"/>
            <w:tcBorders>
              <w:top w:val="nil"/>
            </w:tcBorders>
          </w:tcPr>
          <w:p>
            <w:pPr>
              <w:rPr>
                <w:color w:val="auto"/>
                <w:kern w:val="2"/>
                <w:sz w:val="2"/>
                <w:szCs w:val="2"/>
              </w:rPr>
            </w:pPr>
          </w:p>
        </w:tc>
        <w:tc>
          <w:tcPr>
            <w:tcW w:w="1598" w:type="dxa"/>
            <w:gridSpan w:val="2"/>
          </w:tcPr>
          <w:p>
            <w:pPr>
              <w:pStyle w:val="26"/>
              <w:tabs>
                <w:tab w:val="left" w:pos="917"/>
              </w:tabs>
              <w:spacing w:before="112"/>
              <w:ind w:left="495"/>
              <w:rPr>
                <w:color w:val="auto"/>
                <w:kern w:val="2"/>
                <w:sz w:val="21"/>
              </w:rPr>
            </w:pPr>
            <w:r>
              <w:rPr>
                <w:color w:val="auto"/>
                <w:kern w:val="2"/>
                <w:sz w:val="21"/>
              </w:rPr>
              <w:t>技</w:t>
            </w:r>
            <w:r>
              <w:rPr>
                <w:color w:val="auto"/>
                <w:kern w:val="2"/>
                <w:sz w:val="21"/>
              </w:rPr>
              <w:tab/>
            </w:r>
            <w:r>
              <w:rPr>
                <w:color w:val="auto"/>
                <w:kern w:val="2"/>
                <w:sz w:val="21"/>
              </w:rPr>
              <w:t>工</w:t>
            </w:r>
          </w:p>
        </w:tc>
        <w:tc>
          <w:tcPr>
            <w:tcW w:w="2662" w:type="dxa"/>
            <w:gridSpan w:val="2"/>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26"/>
              <w:rPr>
                <w:b/>
                <w:color w:val="auto"/>
                <w:kern w:val="2"/>
                <w:sz w:val="20"/>
              </w:rPr>
            </w:pPr>
          </w:p>
          <w:p>
            <w:pPr>
              <w:pStyle w:val="26"/>
              <w:rPr>
                <w:b/>
                <w:color w:val="auto"/>
                <w:kern w:val="2"/>
                <w:sz w:val="20"/>
              </w:rPr>
            </w:pPr>
          </w:p>
          <w:p>
            <w:pPr>
              <w:pStyle w:val="26"/>
              <w:spacing w:before="2"/>
              <w:rPr>
                <w:b/>
                <w:color w:val="auto"/>
                <w:kern w:val="2"/>
                <w:sz w:val="17"/>
              </w:rPr>
            </w:pPr>
          </w:p>
          <w:p>
            <w:pPr>
              <w:pStyle w:val="26"/>
              <w:ind w:left="269" w:right="255"/>
              <w:jc w:val="center"/>
              <w:rPr>
                <w:color w:val="auto"/>
                <w:kern w:val="2"/>
                <w:sz w:val="21"/>
              </w:rPr>
            </w:pPr>
            <w:r>
              <w:rPr>
                <w:color w:val="auto"/>
                <w:kern w:val="2"/>
                <w:sz w:val="21"/>
              </w:rPr>
              <w:t>经营范围</w:t>
            </w:r>
          </w:p>
        </w:tc>
        <w:tc>
          <w:tcPr>
            <w:tcW w:w="7339" w:type="dxa"/>
            <w:gridSpan w:val="7"/>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25" w:type="dxa"/>
          </w:tcPr>
          <w:p>
            <w:pPr>
              <w:pStyle w:val="26"/>
              <w:spacing w:before="112"/>
              <w:ind w:left="266" w:right="255"/>
              <w:jc w:val="center"/>
              <w:rPr>
                <w:color w:val="auto"/>
                <w:kern w:val="2"/>
                <w:sz w:val="21"/>
              </w:rPr>
            </w:pPr>
            <w:r>
              <w:rPr>
                <w:color w:val="auto"/>
                <w:kern w:val="2"/>
                <w:sz w:val="21"/>
              </w:rPr>
              <w:t>备注</w:t>
            </w:r>
          </w:p>
        </w:tc>
        <w:tc>
          <w:tcPr>
            <w:tcW w:w="7339" w:type="dxa"/>
            <w:gridSpan w:val="7"/>
          </w:tcPr>
          <w:p>
            <w:pPr>
              <w:pStyle w:val="26"/>
              <w:rPr>
                <w:rFonts w:ascii="Times New Roman"/>
                <w:color w:val="auto"/>
                <w:kern w:val="2"/>
                <w:sz w:val="20"/>
              </w:rPr>
            </w:pPr>
          </w:p>
        </w:tc>
      </w:tr>
    </w:tbl>
    <w:p>
      <w:pPr>
        <w:pStyle w:val="3"/>
        <w:spacing w:before="1"/>
        <w:rPr>
          <w:b/>
          <w:color w:val="auto"/>
          <w:sz w:val="31"/>
        </w:rPr>
      </w:pPr>
    </w:p>
    <w:p>
      <w:pPr>
        <w:pStyle w:val="3"/>
        <w:spacing w:before="1" w:line="472" w:lineRule="auto"/>
        <w:ind w:left="2440" w:right="212" w:hanging="1657"/>
        <w:rPr>
          <w:rFonts w:ascii="楷体" w:eastAsia="楷体"/>
          <w:color w:val="auto"/>
          <w:lang w:eastAsia="zh-CN"/>
        </w:rPr>
        <w:sectPr>
          <w:pgSz w:w="11910" w:h="16850"/>
          <w:pgMar w:top="1100" w:right="1160" w:bottom="1020" w:left="1540" w:header="877" w:footer="835" w:gutter="0"/>
          <w:cols w:space="720" w:num="1"/>
        </w:sectPr>
      </w:pPr>
      <w:r>
        <w:rPr>
          <w:rFonts w:hint="eastAsia" w:ascii="楷体" w:eastAsia="楷体"/>
          <w:color w:val="auto"/>
          <w:lang w:eastAsia="zh-CN"/>
        </w:rPr>
        <w:t>【备注： 附有效的企业营业执照、 企业资质证书和安全生产许可证的复印件。 以上复印件均须加盖投标人单位公章】</w:t>
      </w:r>
    </w:p>
    <w:p>
      <w:pPr>
        <w:pStyle w:val="7"/>
        <w:ind w:left="2716"/>
        <w:rPr>
          <w:color w:val="auto"/>
          <w:lang w:eastAsia="zh-CN"/>
        </w:rPr>
      </w:pPr>
      <w:r>
        <w:rPr>
          <w:rFonts w:hint="eastAsia" w:ascii="Calibri"/>
          <w:color w:val="auto"/>
          <w:w w:val="95"/>
          <w:lang w:eastAsia="zh-CN"/>
        </w:rPr>
        <w:t>3</w:t>
      </w:r>
      <w:r>
        <w:rPr>
          <w:color w:val="auto"/>
          <w:w w:val="95"/>
          <w:lang w:eastAsia="zh-CN"/>
        </w:rPr>
        <w:t>、建设工程项目管理承诺书</w:t>
      </w:r>
    </w:p>
    <w:p>
      <w:pPr>
        <w:pStyle w:val="3"/>
        <w:rPr>
          <w:b/>
          <w:color w:val="auto"/>
          <w:sz w:val="20"/>
          <w:lang w:eastAsia="zh-CN"/>
        </w:rPr>
      </w:pPr>
    </w:p>
    <w:p>
      <w:pPr>
        <w:pStyle w:val="3"/>
        <w:rPr>
          <w:b/>
          <w:color w:val="auto"/>
          <w:sz w:val="20"/>
          <w:lang w:eastAsia="zh-CN"/>
        </w:rPr>
      </w:pPr>
    </w:p>
    <w:p>
      <w:pPr>
        <w:pStyle w:val="3"/>
        <w:rPr>
          <w:b/>
          <w:color w:val="auto"/>
          <w:sz w:val="20"/>
          <w:lang w:eastAsia="zh-CN"/>
        </w:rPr>
      </w:pPr>
    </w:p>
    <w:p>
      <w:pPr>
        <w:pStyle w:val="3"/>
        <w:spacing w:before="2"/>
        <w:rPr>
          <w:b/>
          <w:color w:val="auto"/>
          <w:sz w:val="18"/>
          <w:lang w:eastAsia="zh-CN"/>
        </w:rPr>
      </w:pPr>
    </w:p>
    <w:p>
      <w:pPr>
        <w:pStyle w:val="3"/>
        <w:spacing w:before="36"/>
        <w:ind w:left="138"/>
        <w:rPr>
          <w:color w:val="auto"/>
          <w:lang w:eastAsia="zh-CN"/>
        </w:rPr>
      </w:pPr>
      <w:r>
        <w:rPr>
          <w:color w:val="auto"/>
          <w:lang w:eastAsia="zh-CN"/>
        </w:rPr>
        <w:t>致（招标人名称）</w:t>
      </w:r>
      <w:r>
        <w:rPr>
          <w:rFonts w:hint="eastAsia"/>
          <w:color w:val="auto"/>
          <w:u w:val="single"/>
          <w:lang w:val="en-US" w:eastAsia="zh-CN"/>
        </w:rPr>
        <w:t xml:space="preserve">               </w:t>
      </w:r>
      <w:r>
        <w:rPr>
          <w:color w:val="auto"/>
          <w:lang w:eastAsia="zh-CN"/>
        </w:rPr>
        <w:t xml:space="preserve"> ：</w:t>
      </w:r>
    </w:p>
    <w:p>
      <w:pPr>
        <w:pStyle w:val="3"/>
        <w:spacing w:before="9"/>
        <w:rPr>
          <w:color w:val="auto"/>
          <w:sz w:val="18"/>
          <w:lang w:eastAsia="zh-CN"/>
        </w:rPr>
      </w:pPr>
    </w:p>
    <w:p>
      <w:pPr>
        <w:pStyle w:val="3"/>
        <w:spacing w:line="456" w:lineRule="auto"/>
        <w:ind w:left="126" w:right="281" w:firstLine="419"/>
        <w:rPr>
          <w:color w:val="auto"/>
          <w:lang w:eastAsia="zh-CN"/>
        </w:rPr>
      </w:pPr>
      <w:r>
        <w:rPr>
          <w:color w:val="auto"/>
          <w:lang w:eastAsia="zh-CN"/>
        </w:rPr>
        <w:t>作为参与</w:t>
      </w:r>
      <w:r>
        <w:rPr>
          <w:rFonts w:hint="eastAsia"/>
          <w:color w:val="auto"/>
          <w:u w:val="single"/>
          <w:lang w:val="en-US" w:eastAsia="zh-CN"/>
        </w:rPr>
        <w:t xml:space="preserve">           </w:t>
      </w:r>
      <w:r>
        <w:rPr>
          <w:color w:val="auto"/>
          <w:lang w:eastAsia="zh-CN"/>
        </w:rPr>
        <w:t>（工程名称）</w:t>
      </w:r>
      <w:r>
        <w:rPr>
          <w:rFonts w:hint="eastAsia"/>
          <w:color w:val="auto"/>
          <w:lang w:eastAsia="zh-CN"/>
        </w:rPr>
        <w:t>№.</w:t>
      </w:r>
      <w:r>
        <w:rPr>
          <w:rFonts w:hint="eastAsia"/>
          <w:color w:val="auto"/>
          <w:u w:val="single"/>
          <w:lang w:val="en-US" w:eastAsia="zh-CN"/>
        </w:rPr>
        <w:t xml:space="preserve">           </w:t>
      </w:r>
      <w:r>
        <w:rPr>
          <w:rFonts w:hint="eastAsia"/>
          <w:color w:val="auto"/>
          <w:lang w:eastAsia="zh-CN"/>
        </w:rPr>
        <w:t>标段</w:t>
      </w:r>
      <w:r>
        <w:rPr>
          <w:color w:val="auto"/>
          <w:lang w:eastAsia="zh-CN"/>
        </w:rPr>
        <w:t>的投标方，根据国家、自治区及</w:t>
      </w:r>
      <w:r>
        <w:rPr>
          <w:rFonts w:hint="eastAsia"/>
          <w:color w:val="auto"/>
          <w:lang w:eastAsia="zh-CN"/>
        </w:rPr>
        <w:t>钦州</w:t>
      </w:r>
      <w:r>
        <w:rPr>
          <w:color w:val="auto"/>
          <w:lang w:eastAsia="zh-CN"/>
        </w:rPr>
        <w:t>市相关文件规定，我方在此向招标人承诺：</w:t>
      </w:r>
    </w:p>
    <w:p>
      <w:pPr>
        <w:pStyle w:val="3"/>
        <w:spacing w:before="54" w:line="415" w:lineRule="auto"/>
        <w:ind w:left="126" w:right="211" w:firstLine="419"/>
        <w:jc w:val="both"/>
        <w:rPr>
          <w:color w:val="auto"/>
          <w:lang w:eastAsia="zh-CN"/>
        </w:rPr>
      </w:pPr>
      <w:r>
        <w:rPr>
          <w:rFonts w:ascii="Calibri" w:eastAsia="Calibri"/>
          <w:color w:val="auto"/>
          <w:lang w:eastAsia="zh-CN"/>
        </w:rPr>
        <w:t>1</w:t>
      </w:r>
      <w:r>
        <w:rPr>
          <w:color w:val="auto"/>
          <w:spacing w:val="-7"/>
          <w:lang w:eastAsia="zh-CN"/>
        </w:rPr>
        <w:t>、一旦中标，我方保证由法人签署授权书确认项目负责人，项目负责人签署建设工程质量</w:t>
      </w:r>
      <w:r>
        <w:rPr>
          <w:color w:val="auto"/>
          <w:spacing w:val="-5"/>
          <w:lang w:eastAsia="zh-CN"/>
        </w:rPr>
        <w:t>终身责任制承诺书，自觉承担建设工程终身责任。</w:t>
      </w:r>
    </w:p>
    <w:p>
      <w:pPr>
        <w:pStyle w:val="3"/>
        <w:spacing w:before="93" w:line="412" w:lineRule="auto"/>
        <w:ind w:left="126" w:right="105" w:firstLine="419"/>
        <w:rPr>
          <w:color w:val="auto"/>
          <w:lang w:eastAsia="zh-CN"/>
        </w:rPr>
      </w:pPr>
      <w:r>
        <w:rPr>
          <w:rFonts w:ascii="Calibri" w:eastAsia="Calibri"/>
          <w:color w:val="auto"/>
          <w:lang w:eastAsia="zh-CN"/>
        </w:rPr>
        <w:t>2</w:t>
      </w:r>
      <w:r>
        <w:rPr>
          <w:color w:val="auto"/>
          <w:spacing w:val="-15"/>
          <w:lang w:eastAsia="zh-CN"/>
        </w:rPr>
        <w:t xml:space="preserve">、一旦中标，我方保证项目负责人和管理人员按招标文件和合同约定持证上岗并履职到位， </w:t>
      </w:r>
      <w:r>
        <w:rPr>
          <w:color w:val="auto"/>
          <w:spacing w:val="-7"/>
          <w:lang w:eastAsia="zh-CN"/>
        </w:rPr>
        <w:t>如不到位，愿意接受发包人和主管部门处罚。</w:t>
      </w:r>
    </w:p>
    <w:p>
      <w:pPr>
        <w:pStyle w:val="3"/>
        <w:spacing w:before="95" w:line="412" w:lineRule="auto"/>
        <w:ind w:left="126" w:right="211" w:firstLine="419"/>
        <w:jc w:val="both"/>
        <w:rPr>
          <w:color w:val="auto"/>
          <w:lang w:eastAsia="zh-CN"/>
        </w:rPr>
      </w:pPr>
      <w:r>
        <w:rPr>
          <w:rFonts w:ascii="Calibri" w:eastAsia="Calibri"/>
          <w:color w:val="auto"/>
          <w:lang w:eastAsia="zh-CN"/>
        </w:rPr>
        <w:t>3</w:t>
      </w:r>
      <w:r>
        <w:rPr>
          <w:color w:val="auto"/>
          <w:spacing w:val="-3"/>
          <w:lang w:eastAsia="zh-CN"/>
        </w:rPr>
        <w:t xml:space="preserve">、一旦中标，我方保证在施工过程中，严格执行《大气污染防治法》 </w:t>
      </w:r>
      <w:r>
        <w:rPr>
          <w:color w:val="auto"/>
          <w:lang w:eastAsia="zh-CN"/>
        </w:rPr>
        <w:t>（</w:t>
      </w:r>
      <w:r>
        <w:rPr>
          <w:color w:val="auto"/>
          <w:spacing w:val="-3"/>
          <w:lang w:eastAsia="zh-CN"/>
        </w:rPr>
        <w:t>主席令第三十一号）</w:t>
      </w:r>
      <w:r>
        <w:rPr>
          <w:color w:val="auto"/>
          <w:spacing w:val="-14"/>
          <w:lang w:eastAsia="zh-CN"/>
        </w:rPr>
        <w:t xml:space="preserve"> 、《广西壮族自治区建设工程安全文明施工费使用管理细则》 </w:t>
      </w:r>
      <w:r>
        <w:rPr>
          <w:color w:val="auto"/>
          <w:spacing w:val="-3"/>
          <w:lang w:eastAsia="zh-CN"/>
        </w:rPr>
        <w:t>（</w:t>
      </w:r>
      <w:r>
        <w:rPr>
          <w:color w:val="auto"/>
          <w:spacing w:val="-2"/>
          <w:lang w:eastAsia="zh-CN"/>
        </w:rPr>
        <w:t>桂建质</w:t>
      </w:r>
      <w:r>
        <w:rPr>
          <w:rFonts w:ascii="Calibri" w:eastAsia="Calibri"/>
          <w:color w:val="auto"/>
          <w:lang w:eastAsia="zh-CN"/>
        </w:rPr>
        <w:t xml:space="preserve">[2015]16 </w:t>
      </w:r>
      <w:r>
        <w:rPr>
          <w:color w:val="auto"/>
          <w:lang w:eastAsia="zh-CN"/>
        </w:rPr>
        <w:t>号</w:t>
      </w:r>
      <w:r>
        <w:rPr>
          <w:color w:val="auto"/>
          <w:spacing w:val="-15"/>
          <w:lang w:eastAsia="zh-CN"/>
        </w:rPr>
        <w:t>）</w:t>
      </w:r>
      <w:r>
        <w:rPr>
          <w:color w:val="auto"/>
          <w:spacing w:val="-2"/>
          <w:lang w:eastAsia="zh-CN"/>
        </w:rPr>
        <w:t>的有</w:t>
      </w:r>
      <w:r>
        <w:rPr>
          <w:color w:val="auto"/>
          <w:spacing w:val="-3"/>
          <w:lang w:eastAsia="zh-CN"/>
        </w:rPr>
        <w:t>关规定，必须与合法运输企业签订运输合同，使用符合城管部门密闭标准规定的合法车辆进行</w:t>
      </w:r>
    </w:p>
    <w:p>
      <w:pPr>
        <w:pStyle w:val="3"/>
        <w:spacing w:before="95" w:line="453" w:lineRule="auto"/>
        <w:ind w:left="126" w:right="280"/>
        <w:jc w:val="both"/>
        <w:rPr>
          <w:color w:val="auto"/>
          <w:lang w:eastAsia="zh-CN"/>
        </w:rPr>
      </w:pPr>
      <w:r>
        <w:rPr>
          <w:color w:val="auto"/>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3"/>
        <w:spacing w:before="59"/>
        <w:ind w:left="545"/>
        <w:rPr>
          <w:rFonts w:ascii="Calibri" w:eastAsia="Calibri"/>
          <w:color w:val="auto"/>
          <w:lang w:eastAsia="zh-CN"/>
        </w:rPr>
      </w:pPr>
      <w:r>
        <w:rPr>
          <w:rFonts w:ascii="Calibri" w:eastAsia="Calibri"/>
          <w:color w:val="auto"/>
          <w:spacing w:val="-1"/>
          <w:lang w:eastAsia="zh-CN"/>
        </w:rPr>
        <w:t>4</w:t>
      </w:r>
      <w:r>
        <w:rPr>
          <w:color w:val="auto"/>
          <w:spacing w:val="-24"/>
          <w:lang w:eastAsia="zh-CN"/>
        </w:rPr>
        <w:t>、一旦中标，我方保证严格执行《危险性较大的分部分项工程安全管理办法》</w:t>
      </w:r>
      <w:r>
        <w:rPr>
          <w:color w:val="auto"/>
          <w:lang w:eastAsia="zh-CN"/>
        </w:rPr>
        <w:t>（</w:t>
      </w:r>
      <w:r>
        <w:rPr>
          <w:color w:val="auto"/>
          <w:spacing w:val="-2"/>
          <w:lang w:eastAsia="zh-CN"/>
        </w:rPr>
        <w:t>建质</w:t>
      </w:r>
      <w:r>
        <w:rPr>
          <w:rFonts w:ascii="Calibri" w:eastAsia="Calibri"/>
          <w:color w:val="auto"/>
          <w:lang w:eastAsia="zh-CN"/>
        </w:rPr>
        <w:t>[2009]87</w:t>
      </w:r>
    </w:p>
    <w:p>
      <w:pPr>
        <w:pStyle w:val="3"/>
        <w:spacing w:before="11"/>
        <w:rPr>
          <w:rFonts w:ascii="Calibri"/>
          <w:color w:val="auto"/>
          <w:sz w:val="17"/>
          <w:lang w:eastAsia="zh-CN"/>
        </w:rPr>
      </w:pPr>
    </w:p>
    <w:p>
      <w:pPr>
        <w:pStyle w:val="3"/>
        <w:spacing w:before="1" w:line="453" w:lineRule="auto"/>
        <w:ind w:left="126" w:right="280"/>
        <w:jc w:val="both"/>
        <w:rPr>
          <w:color w:val="auto"/>
          <w:lang w:eastAsia="zh-CN"/>
        </w:rPr>
      </w:pPr>
      <w:r>
        <w:rPr>
          <w:color w:val="auto"/>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3"/>
        <w:spacing w:before="59" w:line="432" w:lineRule="auto"/>
        <w:ind w:left="126" w:right="113" w:firstLine="419"/>
        <w:jc w:val="both"/>
        <w:rPr>
          <w:color w:val="auto"/>
          <w:sz w:val="20"/>
          <w:lang w:eastAsia="zh-CN"/>
        </w:rPr>
      </w:pPr>
      <w:r>
        <w:rPr>
          <w:rFonts w:ascii="Calibri" w:eastAsia="Calibri"/>
          <w:color w:val="auto"/>
          <w:lang w:eastAsia="zh-CN"/>
        </w:rPr>
        <w:t>5</w:t>
      </w:r>
      <w:r>
        <w:rPr>
          <w:color w:val="auto"/>
          <w:spacing w:val="-3"/>
          <w:lang w:eastAsia="zh-CN"/>
        </w:rPr>
        <w:t xml:space="preserve">、一旦中标，我方保证在施工过程中，严格执行散装水泥和预拌混凝土管理的有关规定， </w:t>
      </w:r>
      <w:r>
        <w:rPr>
          <w:color w:val="auto"/>
          <w:spacing w:val="-6"/>
          <w:lang w:eastAsia="zh-CN"/>
        </w:rPr>
        <w:t>确保建设工程按规定使用散装水泥和合同约定的相应质量等级的预拌混凝土。同时我方承诺，。</w:t>
      </w:r>
      <w:r>
        <w:rPr>
          <w:color w:val="auto"/>
          <w:spacing w:val="-4"/>
          <w:lang w:eastAsia="zh-CN"/>
        </w:rPr>
        <w:t>如我方在该项目的承包中出现未按规定执行的情形，我方愿意按照相关规定接受发包人及有关</w:t>
      </w:r>
      <w:r>
        <w:rPr>
          <w:color w:val="auto"/>
          <w:lang w:eastAsia="zh-CN"/>
        </w:rPr>
        <w:t>主管部门的处罚。</w:t>
      </w:r>
    </w:p>
    <w:p>
      <w:pPr>
        <w:pStyle w:val="3"/>
        <w:spacing w:before="37" w:line="415" w:lineRule="auto"/>
        <w:ind w:left="126" w:right="130" w:firstLine="419"/>
        <w:rPr>
          <w:color w:val="auto"/>
          <w:lang w:eastAsia="zh-CN"/>
        </w:rPr>
      </w:pPr>
      <w:r>
        <w:rPr>
          <w:rFonts w:ascii="Calibri" w:eastAsia="Calibri"/>
          <w:color w:val="auto"/>
          <w:lang w:eastAsia="zh-CN"/>
        </w:rPr>
        <w:t>6</w:t>
      </w:r>
      <w:r>
        <w:rPr>
          <w:color w:val="auto"/>
          <w:spacing w:val="-9"/>
          <w:lang w:eastAsia="zh-CN"/>
        </w:rPr>
        <w:t>、一旦中标，我方保证按照政府相关部门的规定，在发出发</w:t>
      </w:r>
      <w:r>
        <w:rPr>
          <w:color w:val="auto"/>
          <w:lang w:eastAsia="zh-CN"/>
        </w:rPr>
        <w:t>（</w:t>
      </w:r>
      <w:r>
        <w:rPr>
          <w:color w:val="auto"/>
          <w:spacing w:val="-3"/>
          <w:lang w:eastAsia="zh-CN"/>
        </w:rPr>
        <w:t>承</w:t>
      </w:r>
      <w:r>
        <w:rPr>
          <w:color w:val="auto"/>
          <w:spacing w:val="-20"/>
          <w:lang w:eastAsia="zh-CN"/>
        </w:rPr>
        <w:t>）</w:t>
      </w:r>
      <w:r>
        <w:rPr>
          <w:color w:val="auto"/>
          <w:spacing w:val="-8"/>
          <w:lang w:eastAsia="zh-CN"/>
        </w:rPr>
        <w:t xml:space="preserve">包通知书之日起 </w:t>
      </w:r>
      <w:r>
        <w:rPr>
          <w:rFonts w:ascii="Calibri" w:eastAsia="Calibri"/>
          <w:color w:val="auto"/>
          <w:lang w:eastAsia="zh-CN"/>
        </w:rPr>
        <w:t xml:space="preserve">7 </w:t>
      </w:r>
      <w:r>
        <w:rPr>
          <w:color w:val="auto"/>
          <w:lang w:eastAsia="zh-CN"/>
        </w:rPr>
        <w:t>个工</w:t>
      </w:r>
      <w:r>
        <w:rPr>
          <w:color w:val="auto"/>
          <w:spacing w:val="-3"/>
          <w:lang w:eastAsia="zh-CN"/>
        </w:rPr>
        <w:t>作日内足额将农民工工资保障金转入农民工工资保障金专用账户。 一旦我方所承包的该项目中</w:t>
      </w:r>
    </w:p>
    <w:p>
      <w:pPr>
        <w:pStyle w:val="3"/>
        <w:spacing w:before="90" w:line="456" w:lineRule="auto"/>
        <w:ind w:left="126" w:right="200"/>
        <w:rPr>
          <w:color w:val="auto"/>
          <w:lang w:eastAsia="zh-CN"/>
        </w:rPr>
      </w:pPr>
      <w:r>
        <w:rPr>
          <w:color w:val="auto"/>
          <w:lang w:eastAsia="zh-CN"/>
        </w:rPr>
        <w:t>出现拖欠农民工和工人工资情况，由建设行政主管部门或财政部门从我方农民工工资保障金中先予划支。我方如不按时、足额存入农民工工资保障金的，将被取消承包资格。</w:t>
      </w:r>
    </w:p>
    <w:p>
      <w:pPr>
        <w:pStyle w:val="3"/>
        <w:spacing w:before="56" w:line="432" w:lineRule="auto"/>
        <w:ind w:left="126" w:right="131" w:firstLine="419"/>
        <w:rPr>
          <w:color w:val="auto"/>
          <w:lang w:eastAsia="zh-CN"/>
        </w:rPr>
      </w:pPr>
      <w:r>
        <w:rPr>
          <w:rFonts w:ascii="Calibri" w:eastAsia="Calibri"/>
          <w:color w:val="auto"/>
          <w:lang w:eastAsia="zh-CN"/>
        </w:rPr>
        <w:t>7</w:t>
      </w:r>
      <w:r>
        <w:rPr>
          <w:color w:val="auto"/>
          <w:spacing w:val="-7"/>
          <w:lang w:eastAsia="zh-CN"/>
        </w:rPr>
        <w:t>、一旦中标，我方承诺按现行建筑市场专业分包的实际状况，将本工程非主体部分的专业</w:t>
      </w:r>
      <w:r>
        <w:rPr>
          <w:color w:val="auto"/>
          <w:spacing w:val="-5"/>
          <w:lang w:eastAsia="zh-CN"/>
        </w:rPr>
        <w:t>承包工程分包给有信誉、实力强、有资质、在</w:t>
      </w:r>
      <w:r>
        <w:rPr>
          <w:rFonts w:hint="eastAsia"/>
          <w:color w:val="auto"/>
          <w:spacing w:val="-5"/>
          <w:lang w:eastAsia="zh-CN"/>
        </w:rPr>
        <w:t>钦州</w:t>
      </w:r>
      <w:r>
        <w:rPr>
          <w:color w:val="auto"/>
          <w:spacing w:val="-5"/>
          <w:lang w:eastAsia="zh-CN"/>
        </w:rPr>
        <w:t>市注册的企业负责施工，并及时办理相关分</w:t>
      </w:r>
      <w:r>
        <w:rPr>
          <w:color w:val="auto"/>
          <w:spacing w:val="-4"/>
          <w:lang w:eastAsia="zh-CN"/>
        </w:rPr>
        <w:t>包施工合同备案手续。</w:t>
      </w:r>
    </w:p>
    <w:p>
      <w:pPr>
        <w:pStyle w:val="3"/>
        <w:spacing w:before="78" w:line="412" w:lineRule="auto"/>
        <w:ind w:left="126" w:right="131" w:firstLine="419"/>
        <w:rPr>
          <w:color w:val="auto"/>
          <w:lang w:eastAsia="zh-CN"/>
        </w:rPr>
      </w:pPr>
      <w:r>
        <w:rPr>
          <w:rFonts w:ascii="Calibri" w:eastAsia="Calibri"/>
          <w:color w:val="auto"/>
          <w:lang w:eastAsia="zh-CN"/>
        </w:rPr>
        <w:t>8</w:t>
      </w:r>
      <w:r>
        <w:rPr>
          <w:color w:val="auto"/>
          <w:spacing w:val="-7"/>
          <w:lang w:eastAsia="zh-CN"/>
        </w:rPr>
        <w:t>、一旦中标，我方将接受有关部门、专家对我方的诚信考评，出现未达到相关诚信要求的</w:t>
      </w:r>
      <w:r>
        <w:rPr>
          <w:color w:val="auto"/>
          <w:spacing w:val="-5"/>
          <w:lang w:eastAsia="zh-CN"/>
        </w:rPr>
        <w:t>情形，我方愿意按照有关规定接受建设单位及有关主管部门的处罚。</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2"/>
        <w:rPr>
          <w:color w:val="auto"/>
          <w:sz w:val="29"/>
          <w:lang w:eastAsia="zh-CN"/>
        </w:rPr>
      </w:pPr>
    </w:p>
    <w:p>
      <w:pPr>
        <w:pStyle w:val="3"/>
        <w:spacing w:before="1" w:line="355" w:lineRule="auto"/>
        <w:ind w:left="4444" w:right="399" w:firstLine="736"/>
        <w:rPr>
          <w:color w:val="auto"/>
          <w:lang w:eastAsia="zh-CN"/>
        </w:rPr>
      </w:pPr>
      <w:r>
        <w:rPr>
          <w:color w:val="auto"/>
          <w:lang w:eastAsia="zh-CN"/>
        </w:rPr>
        <w:t>投标人：</w:t>
      </w:r>
      <w:r>
        <w:rPr>
          <w:color w:val="auto"/>
          <w:u w:val="single"/>
          <w:lang w:eastAsia="zh-CN"/>
        </w:rPr>
        <w:t xml:space="preserve"> （投标人名称） （盖章） </w:t>
      </w:r>
      <w:r>
        <w:rPr>
          <w:color w:val="auto"/>
          <w:lang w:eastAsia="zh-CN"/>
        </w:rPr>
        <w:t>法定代表人或授权代理人：</w:t>
      </w:r>
      <w:r>
        <w:rPr>
          <w:color w:val="auto"/>
          <w:u w:val="single"/>
          <w:lang w:eastAsia="zh-CN"/>
        </w:rPr>
        <w:t xml:space="preserve"> （签字或盖章）</w:t>
      </w:r>
    </w:p>
    <w:p>
      <w:pPr>
        <w:pStyle w:val="3"/>
        <w:tabs>
          <w:tab w:val="left" w:pos="1048"/>
          <w:tab w:val="left" w:pos="1468"/>
          <w:tab w:val="left" w:pos="1889"/>
        </w:tabs>
        <w:spacing w:before="33"/>
        <w:ind w:right="296"/>
        <w:jc w:val="right"/>
        <w:rPr>
          <w:color w:val="auto"/>
          <w:lang w:eastAsia="zh-CN"/>
        </w:rPr>
        <w:sectPr>
          <w:pgSz w:w="11910" w:h="16850"/>
          <w:pgMar w:top="1100" w:right="1300" w:bottom="1020" w:left="1660" w:header="877" w:footer="835" w:gutter="0"/>
          <w:cols w:space="720" w:num="1"/>
        </w:sectPr>
      </w:pPr>
      <w:r>
        <w:rPr>
          <w:color w:val="auto"/>
          <w:spacing w:val="-3"/>
          <w:lang w:eastAsia="zh-CN"/>
        </w:rPr>
        <w:t>日</w:t>
      </w:r>
      <w:r>
        <w:rPr>
          <w:color w:val="auto"/>
          <w:lang w:eastAsia="zh-CN"/>
        </w:rPr>
        <w:t>期：</w:t>
      </w:r>
      <w:r>
        <w:rPr>
          <w:color w:val="auto"/>
          <w:u w:val="single"/>
          <w:lang w:eastAsia="zh-CN"/>
        </w:rPr>
        <w:tab/>
      </w:r>
      <w:r>
        <w:rPr>
          <w:color w:val="auto"/>
          <w:u w:val="single"/>
          <w:lang w:eastAsia="zh-CN"/>
        </w:rPr>
        <w:t>年</w:t>
      </w:r>
      <w:r>
        <w:rPr>
          <w:color w:val="auto"/>
          <w:u w:val="single"/>
          <w:lang w:eastAsia="zh-CN"/>
        </w:rPr>
        <w:tab/>
      </w:r>
      <w:r>
        <w:rPr>
          <w:color w:val="auto"/>
          <w:u w:val="single"/>
          <w:lang w:eastAsia="zh-CN"/>
        </w:rPr>
        <w:t>月</w:t>
      </w:r>
      <w:r>
        <w:rPr>
          <w:color w:val="auto"/>
          <w:u w:val="single"/>
          <w:lang w:eastAsia="zh-CN"/>
        </w:rPr>
        <w:tab/>
      </w:r>
      <w:r>
        <w:rPr>
          <w:color w:val="auto"/>
          <w:u w:val="single"/>
          <w:lang w:eastAsia="zh-CN"/>
        </w:rPr>
        <w:t>日</w:t>
      </w:r>
    </w:p>
    <w:p>
      <w:pPr>
        <w:pStyle w:val="7"/>
        <w:ind w:left="1318"/>
        <w:rPr>
          <w:color w:val="auto"/>
          <w:lang w:eastAsia="zh-CN"/>
        </w:rPr>
      </w:pPr>
      <w:bookmarkStart w:id="526" w:name="_Toc14323_WPSOffice_Level2"/>
      <w:r>
        <w:rPr>
          <w:color w:val="auto"/>
          <w:w w:val="95"/>
          <w:lang w:eastAsia="zh-CN"/>
        </w:rPr>
        <w:t>广西壮族自治区建筑工程安全文明施工措施项目清单内容</w:t>
      </w:r>
      <w:bookmarkEnd w:id="526"/>
    </w:p>
    <w:p>
      <w:pPr>
        <w:spacing w:before="187" w:line="324" w:lineRule="auto"/>
        <w:ind w:left="3990" w:right="2715" w:hanging="692"/>
        <w:rPr>
          <w:b/>
          <w:color w:val="auto"/>
          <w:sz w:val="24"/>
          <w:lang w:eastAsia="zh-CN"/>
        </w:rPr>
      </w:pPr>
      <w:bookmarkStart w:id="527" w:name="_Toc24086_WPSOffice_Level2"/>
      <w:r>
        <w:rPr>
          <w:color w:val="auto"/>
          <w:sz w:val="24"/>
          <w:lang w:eastAsia="zh-CN"/>
        </w:rPr>
        <w:t>（桂建质〔</w:t>
      </w:r>
      <w:r>
        <w:rPr>
          <w:rFonts w:ascii="Calibri" w:eastAsia="Calibri"/>
          <w:color w:val="auto"/>
          <w:sz w:val="24"/>
          <w:lang w:eastAsia="zh-CN"/>
        </w:rPr>
        <w:t>2015</w:t>
      </w:r>
      <w:r>
        <w:rPr>
          <w:color w:val="auto"/>
          <w:sz w:val="24"/>
          <w:lang w:eastAsia="zh-CN"/>
        </w:rPr>
        <w:t>〕</w:t>
      </w:r>
      <w:r>
        <w:rPr>
          <w:rFonts w:ascii="Calibri" w:eastAsia="Calibri"/>
          <w:color w:val="auto"/>
          <w:sz w:val="24"/>
          <w:lang w:eastAsia="zh-CN"/>
        </w:rPr>
        <w:t xml:space="preserve">16 </w:t>
      </w:r>
      <w:r>
        <w:rPr>
          <w:color w:val="auto"/>
          <w:sz w:val="24"/>
          <w:lang w:eastAsia="zh-CN"/>
        </w:rPr>
        <w:t xml:space="preserve">号文附件一） </w:t>
      </w:r>
      <w:r>
        <w:rPr>
          <w:b/>
          <w:color w:val="auto"/>
          <w:w w:val="95"/>
          <w:sz w:val="24"/>
          <w:lang w:eastAsia="zh-CN"/>
        </w:rPr>
        <w:t>广西壮族自治区</w:t>
      </w:r>
      <w:bookmarkEnd w:id="527"/>
    </w:p>
    <w:p>
      <w:pPr>
        <w:pStyle w:val="8"/>
        <w:spacing w:before="0" w:after="36" w:line="228" w:lineRule="exact"/>
        <w:ind w:left="3141"/>
        <w:rPr>
          <w:color w:val="auto"/>
          <w:lang w:eastAsia="zh-CN"/>
        </w:rPr>
      </w:pPr>
      <w:bookmarkStart w:id="528" w:name="_Toc11619_WPSOffice_Level2"/>
      <w:r>
        <w:rPr>
          <w:color w:val="auto"/>
          <w:w w:val="85"/>
          <w:lang w:eastAsia="zh-CN"/>
        </w:rPr>
        <w:t>建设工程安全文明施工措施项目清单内容</w:t>
      </w:r>
      <w:bookmarkEnd w:id="528"/>
    </w:p>
    <w:tbl>
      <w:tblPr>
        <w:tblStyle w:val="1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6"/>
              <w:spacing w:before="69"/>
              <w:ind w:left="155"/>
              <w:rPr>
                <w:b/>
                <w:color w:val="auto"/>
                <w:kern w:val="2"/>
                <w:sz w:val="21"/>
              </w:rPr>
            </w:pPr>
            <w:r>
              <w:rPr>
                <w:b/>
                <w:color w:val="auto"/>
                <w:kern w:val="2"/>
                <w:sz w:val="21"/>
              </w:rPr>
              <w:t>类别</w:t>
            </w:r>
          </w:p>
        </w:tc>
        <w:tc>
          <w:tcPr>
            <w:tcW w:w="1787" w:type="dxa"/>
            <w:gridSpan w:val="2"/>
          </w:tcPr>
          <w:p>
            <w:pPr>
              <w:pStyle w:val="26"/>
              <w:spacing w:before="69"/>
              <w:ind w:left="469"/>
              <w:rPr>
                <w:b/>
                <w:color w:val="auto"/>
                <w:kern w:val="2"/>
                <w:sz w:val="21"/>
              </w:rPr>
            </w:pPr>
            <w:r>
              <w:rPr>
                <w:b/>
                <w:color w:val="auto"/>
                <w:kern w:val="2"/>
                <w:sz w:val="21"/>
              </w:rPr>
              <w:t>项目名称</w:t>
            </w:r>
          </w:p>
        </w:tc>
        <w:tc>
          <w:tcPr>
            <w:tcW w:w="6931" w:type="dxa"/>
          </w:tcPr>
          <w:p>
            <w:pPr>
              <w:pStyle w:val="26"/>
              <w:tabs>
                <w:tab w:val="left" w:pos="428"/>
                <w:tab w:val="left" w:pos="848"/>
                <w:tab w:val="left" w:pos="1271"/>
              </w:tabs>
              <w:spacing w:before="69"/>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133" w:line="261" w:lineRule="auto"/>
              <w:ind w:left="155" w:right="146"/>
              <w:jc w:val="center"/>
              <w:rPr>
                <w:color w:val="auto"/>
                <w:kern w:val="2"/>
                <w:sz w:val="21"/>
              </w:rPr>
            </w:pPr>
            <w:r>
              <w:rPr>
                <w:color w:val="auto"/>
                <w:kern w:val="2"/>
                <w:sz w:val="21"/>
              </w:rPr>
              <w:t>文明施工与 环境保护</w:t>
            </w:r>
          </w:p>
        </w:tc>
        <w:tc>
          <w:tcPr>
            <w:tcW w:w="1787" w:type="dxa"/>
            <w:gridSpan w:val="2"/>
          </w:tcPr>
          <w:p>
            <w:pPr>
              <w:pStyle w:val="26"/>
              <w:spacing w:line="269" w:lineRule="exact"/>
              <w:ind w:left="453" w:right="443"/>
              <w:jc w:val="center"/>
              <w:rPr>
                <w:color w:val="auto"/>
                <w:kern w:val="2"/>
                <w:sz w:val="21"/>
              </w:rPr>
            </w:pPr>
            <w:r>
              <w:rPr>
                <w:color w:val="auto"/>
                <w:kern w:val="2"/>
                <w:sz w:val="21"/>
              </w:rPr>
              <w:t>安全警示</w:t>
            </w:r>
          </w:p>
          <w:p>
            <w:pPr>
              <w:pStyle w:val="26"/>
              <w:spacing w:before="25"/>
              <w:ind w:left="450" w:right="443"/>
              <w:jc w:val="center"/>
              <w:rPr>
                <w:color w:val="auto"/>
                <w:kern w:val="2"/>
                <w:sz w:val="21"/>
              </w:rPr>
            </w:pPr>
            <w:r>
              <w:rPr>
                <w:color w:val="auto"/>
                <w:kern w:val="2"/>
                <w:sz w:val="21"/>
              </w:rPr>
              <w:t>标志牌</w:t>
            </w:r>
          </w:p>
        </w:tc>
        <w:tc>
          <w:tcPr>
            <w:tcW w:w="6931" w:type="dxa"/>
          </w:tcPr>
          <w:p>
            <w:pPr>
              <w:pStyle w:val="26"/>
              <w:spacing w:line="269" w:lineRule="exact"/>
              <w:ind w:left="106"/>
              <w:rPr>
                <w:color w:val="auto"/>
                <w:kern w:val="2"/>
                <w:sz w:val="21"/>
                <w:lang w:eastAsia="zh-CN"/>
              </w:rPr>
            </w:pPr>
            <w:r>
              <w:rPr>
                <w:color w:val="auto"/>
                <w:kern w:val="2"/>
                <w:sz w:val="21"/>
                <w:lang w:eastAsia="zh-CN"/>
              </w:rPr>
              <w:t>在易发伤亡事故（或危险）处设置明显的、符合国家标准要求的安全警示</w:t>
            </w:r>
          </w:p>
          <w:p>
            <w:pPr>
              <w:pStyle w:val="26"/>
              <w:spacing w:before="25"/>
              <w:ind w:left="106"/>
              <w:rPr>
                <w:color w:val="auto"/>
                <w:kern w:val="2"/>
                <w:sz w:val="21"/>
              </w:rPr>
            </w:pPr>
            <w:r>
              <w:rPr>
                <w:color w:val="auto"/>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rPr>
            </w:pPr>
          </w:p>
        </w:tc>
        <w:tc>
          <w:tcPr>
            <w:tcW w:w="1787" w:type="dxa"/>
            <w:gridSpan w:val="2"/>
          </w:tcPr>
          <w:p>
            <w:pPr>
              <w:pStyle w:val="26"/>
              <w:spacing w:before="144"/>
              <w:ind w:left="472"/>
              <w:rPr>
                <w:color w:val="auto"/>
                <w:kern w:val="2"/>
                <w:sz w:val="21"/>
              </w:rPr>
            </w:pPr>
            <w:r>
              <w:rPr>
                <w:color w:val="auto"/>
                <w:kern w:val="2"/>
                <w:sz w:val="21"/>
              </w:rPr>
              <w:t>现场围挡</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 xml:space="preserve">现场采用封闭围挡，高度不小于 </w:t>
            </w:r>
            <w:r>
              <w:rPr>
                <w:rFonts w:ascii="Calibri" w:eastAsia="Calibri"/>
                <w:color w:val="auto"/>
                <w:kern w:val="2"/>
                <w:sz w:val="21"/>
                <w:lang w:eastAsia="zh-CN"/>
              </w:rPr>
              <w:t>1.8m</w:t>
            </w:r>
            <w:r>
              <w:rPr>
                <w:color w:val="auto"/>
                <w:kern w:val="2"/>
                <w:sz w:val="21"/>
                <w:lang w:eastAsia="zh-CN"/>
              </w:rPr>
              <w:t>；</w:t>
            </w:r>
          </w:p>
          <w:p>
            <w:pPr>
              <w:pStyle w:val="26"/>
              <w:spacing w:line="285"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232"/>
              <w:ind w:left="472"/>
              <w:rPr>
                <w:rFonts w:ascii="微软雅黑" w:eastAsia="微软雅黑"/>
                <w:color w:val="auto"/>
                <w:kern w:val="2"/>
                <w:sz w:val="21"/>
              </w:rPr>
            </w:pPr>
            <w:r>
              <w:rPr>
                <w:rFonts w:hint="eastAsia" w:ascii="微软雅黑" w:eastAsia="微软雅黑"/>
                <w:color w:val="auto"/>
                <w:kern w:val="2"/>
                <w:sz w:val="21"/>
              </w:rPr>
              <w:t>七牌二图</w:t>
            </w:r>
          </w:p>
        </w:tc>
        <w:tc>
          <w:tcPr>
            <w:tcW w:w="6931" w:type="dxa"/>
          </w:tcPr>
          <w:p>
            <w:pPr>
              <w:pStyle w:val="26"/>
              <w:spacing w:line="300" w:lineRule="exact"/>
              <w:ind w:left="106" w:right="86"/>
              <w:jc w:val="both"/>
              <w:rPr>
                <w:color w:val="auto"/>
                <w:kern w:val="2"/>
                <w:sz w:val="21"/>
                <w:lang w:eastAsia="zh-CN"/>
              </w:rPr>
            </w:pPr>
            <w:r>
              <w:rPr>
                <w:color w:val="auto"/>
                <w:kern w:val="2"/>
                <w:sz w:val="21"/>
                <w:lang w:eastAsia="zh-CN"/>
              </w:rPr>
              <w:t>在进门处悬挂工程概况</w:t>
            </w:r>
            <w:r>
              <w:rPr>
                <w:rFonts w:hint="eastAsia" w:ascii="微软雅黑" w:eastAsia="微软雅黑"/>
                <w:color w:val="auto"/>
                <w:kern w:val="2"/>
                <w:sz w:val="21"/>
                <w:lang w:eastAsia="zh-CN"/>
              </w:rPr>
              <w:t>、现场出入制度</w:t>
            </w:r>
            <w:r>
              <w:rPr>
                <w:color w:val="auto"/>
                <w:kern w:val="2"/>
                <w:sz w:val="21"/>
                <w:lang w:eastAsia="zh-CN"/>
              </w:rPr>
              <w:t>、管理人员名单及监督电话、安全生产规定、文明施工、消防保卫</w:t>
            </w:r>
            <w:r>
              <w:rPr>
                <w:rFonts w:hint="eastAsia" w:ascii="微软雅黑" w:eastAsia="微软雅黑"/>
                <w:color w:val="auto"/>
                <w:kern w:val="2"/>
                <w:sz w:val="21"/>
                <w:lang w:eastAsia="zh-CN"/>
              </w:rPr>
              <w:t>、节能公示等</w:t>
            </w:r>
            <w:r>
              <w:rPr>
                <w:color w:val="auto"/>
                <w:kern w:val="2"/>
                <w:sz w:val="21"/>
                <w:lang w:eastAsia="zh-CN"/>
              </w:rPr>
              <w:t>七牌；施工现场总平面图、</w:t>
            </w:r>
            <w:r>
              <w:rPr>
                <w:rFonts w:hint="eastAsia" w:ascii="微软雅黑" w:eastAsia="微软雅黑"/>
                <w:color w:val="auto"/>
                <w:kern w:val="2"/>
                <w:sz w:val="21"/>
                <w:lang w:eastAsia="zh-CN"/>
              </w:rPr>
              <w:t>工程效果图</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00"/>
              <w:ind w:left="472"/>
              <w:rPr>
                <w:color w:val="auto"/>
                <w:kern w:val="2"/>
                <w:sz w:val="21"/>
              </w:rPr>
            </w:pPr>
            <w:r>
              <w:rPr>
                <w:color w:val="auto"/>
                <w:kern w:val="2"/>
                <w:sz w:val="21"/>
              </w:rPr>
              <w:t>企业标志</w:t>
            </w:r>
          </w:p>
        </w:tc>
        <w:tc>
          <w:tcPr>
            <w:tcW w:w="6931" w:type="dxa"/>
          </w:tcPr>
          <w:p>
            <w:pPr>
              <w:pStyle w:val="26"/>
              <w:spacing w:before="100"/>
              <w:ind w:left="106"/>
              <w:rPr>
                <w:color w:val="auto"/>
                <w:kern w:val="2"/>
                <w:sz w:val="21"/>
                <w:lang w:eastAsia="zh-CN"/>
              </w:rPr>
            </w:pPr>
            <w:r>
              <w:rPr>
                <w:color w:val="auto"/>
                <w:kern w:val="2"/>
                <w:sz w:val="21"/>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rPr>
                <w:b/>
                <w:color w:val="auto"/>
                <w:kern w:val="2"/>
                <w:sz w:val="20"/>
                <w:lang w:eastAsia="zh-CN"/>
              </w:rPr>
            </w:pPr>
          </w:p>
          <w:p>
            <w:pPr>
              <w:pStyle w:val="26"/>
              <w:spacing w:before="11"/>
              <w:rPr>
                <w:b/>
                <w:color w:val="auto"/>
                <w:kern w:val="2"/>
                <w:sz w:val="13"/>
                <w:lang w:eastAsia="zh-CN"/>
              </w:rPr>
            </w:pPr>
          </w:p>
          <w:p>
            <w:pPr>
              <w:pStyle w:val="26"/>
              <w:ind w:left="472"/>
              <w:rPr>
                <w:color w:val="auto"/>
                <w:kern w:val="2"/>
                <w:sz w:val="21"/>
              </w:rPr>
            </w:pPr>
            <w:r>
              <w:rPr>
                <w:color w:val="auto"/>
                <w:kern w:val="2"/>
                <w:sz w:val="21"/>
              </w:rPr>
              <w:t>场容场貌</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道路畅通；</w:t>
            </w:r>
          </w:p>
          <w:p>
            <w:pPr>
              <w:pStyle w:val="26"/>
              <w:spacing w:line="300"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排水沟、排水设施畅通；</w:t>
            </w:r>
          </w:p>
          <w:p>
            <w:pPr>
              <w:pStyle w:val="26"/>
              <w:ind w:left="106" w:right="97"/>
              <w:rPr>
                <w:color w:val="auto"/>
                <w:kern w:val="2"/>
                <w:sz w:val="21"/>
                <w:lang w:eastAsia="zh-CN"/>
              </w:rPr>
            </w:pPr>
            <w:r>
              <w:rPr>
                <w:rFonts w:ascii="Calibri" w:eastAsia="Calibri"/>
                <w:color w:val="auto"/>
                <w:kern w:val="2"/>
                <w:sz w:val="21"/>
                <w:lang w:eastAsia="zh-CN"/>
              </w:rPr>
              <w:t>3.</w:t>
            </w:r>
            <w:r>
              <w:rPr>
                <w:color w:val="auto"/>
                <w:kern w:val="2"/>
                <w:sz w:val="21"/>
                <w:lang w:eastAsia="zh-CN"/>
              </w:rPr>
              <w:t>工地地面硬化处理（办公区，生活区，现场道路，材料堆放、混凝土搅</w:t>
            </w:r>
            <w:r>
              <w:rPr>
                <w:color w:val="auto"/>
                <w:spacing w:val="-3"/>
                <w:kern w:val="2"/>
                <w:sz w:val="21"/>
                <w:lang w:eastAsia="zh-CN"/>
              </w:rPr>
              <w:t>拌、砂浆搅拌、钢筋加工等场地，外脚手架基础等</w:t>
            </w:r>
            <w:r>
              <w:rPr>
                <w:color w:val="auto"/>
                <w:spacing w:val="-108"/>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7"/>
              <w:rPr>
                <w:b/>
                <w:color w:val="auto"/>
                <w:kern w:val="2"/>
                <w:lang w:eastAsia="zh-CN"/>
              </w:rPr>
            </w:pPr>
          </w:p>
          <w:p>
            <w:pPr>
              <w:pStyle w:val="26"/>
              <w:ind w:left="472"/>
              <w:rPr>
                <w:color w:val="auto"/>
                <w:kern w:val="2"/>
                <w:sz w:val="21"/>
              </w:rPr>
            </w:pPr>
            <w:r>
              <w:rPr>
                <w:color w:val="auto"/>
                <w:kern w:val="2"/>
                <w:sz w:val="21"/>
              </w:rPr>
              <w:t>材料堆放</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材料、构件、料具等堆放时，应有名称、品种、规格等标牌；</w:t>
            </w:r>
          </w:p>
          <w:p>
            <w:pPr>
              <w:pStyle w:val="26"/>
              <w:spacing w:line="300"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水泥和其他易飞扬细颗粒建筑材料应封闭存放或采取覆盖等措施；</w:t>
            </w:r>
          </w:p>
          <w:p>
            <w:pPr>
              <w:pStyle w:val="26"/>
              <w:spacing w:line="284" w:lineRule="exact"/>
              <w:ind w:left="106"/>
              <w:rPr>
                <w:color w:val="auto"/>
                <w:kern w:val="2"/>
                <w:sz w:val="21"/>
                <w:lang w:eastAsia="zh-CN"/>
              </w:rPr>
            </w:pPr>
            <w:r>
              <w:rPr>
                <w:rFonts w:ascii="Calibri" w:eastAsia="Calibri"/>
                <w:color w:val="auto"/>
                <w:kern w:val="2"/>
                <w:sz w:val="21"/>
                <w:lang w:eastAsia="zh-CN"/>
              </w:rPr>
              <w:t>3.</w:t>
            </w:r>
            <w:r>
              <w:rPr>
                <w:color w:val="auto"/>
                <w:kern w:val="2"/>
                <w:sz w:val="21"/>
                <w:lang w:eastAsia="zh-CN"/>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5"/>
              <w:ind w:left="472"/>
              <w:rPr>
                <w:color w:val="auto"/>
                <w:kern w:val="2"/>
                <w:sz w:val="21"/>
              </w:rPr>
            </w:pPr>
            <w:r>
              <w:rPr>
                <w:color w:val="auto"/>
                <w:kern w:val="2"/>
                <w:sz w:val="21"/>
              </w:rPr>
              <w:t>现场防火</w:t>
            </w:r>
          </w:p>
        </w:tc>
        <w:tc>
          <w:tcPr>
            <w:tcW w:w="6931" w:type="dxa"/>
          </w:tcPr>
          <w:p>
            <w:pPr>
              <w:pStyle w:val="26"/>
              <w:spacing w:before="95"/>
              <w:ind w:left="106"/>
              <w:rPr>
                <w:color w:val="auto"/>
                <w:kern w:val="2"/>
                <w:sz w:val="21"/>
              </w:rPr>
            </w:pPr>
            <w:r>
              <w:rPr>
                <w:color w:val="auto"/>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rPr>
            </w:pPr>
          </w:p>
        </w:tc>
        <w:tc>
          <w:tcPr>
            <w:tcW w:w="1787" w:type="dxa"/>
            <w:gridSpan w:val="2"/>
          </w:tcPr>
          <w:p>
            <w:pPr>
              <w:pStyle w:val="26"/>
              <w:spacing w:before="143"/>
              <w:ind w:left="472"/>
              <w:rPr>
                <w:color w:val="auto"/>
                <w:kern w:val="2"/>
                <w:sz w:val="21"/>
              </w:rPr>
            </w:pPr>
            <w:r>
              <w:rPr>
                <w:color w:val="auto"/>
                <w:kern w:val="2"/>
                <w:sz w:val="21"/>
              </w:rPr>
              <w:t>垃圾清运</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施工现场应设置密闭式垃圾站，施工垃圾、生活垃圾应分类存放。</w:t>
            </w:r>
          </w:p>
          <w:p>
            <w:pPr>
              <w:pStyle w:val="26"/>
              <w:spacing w:line="284" w:lineRule="exact"/>
              <w:ind w:left="106"/>
              <w:rPr>
                <w:color w:val="auto"/>
                <w:kern w:val="2"/>
                <w:sz w:val="21"/>
                <w:lang w:eastAsia="zh-CN"/>
              </w:rPr>
            </w:pPr>
            <w:r>
              <w:rPr>
                <w:rFonts w:ascii="Calibri" w:eastAsia="Calibri"/>
                <w:color w:val="auto"/>
                <w:kern w:val="2"/>
                <w:sz w:val="21"/>
                <w:lang w:eastAsia="zh-CN"/>
              </w:rPr>
              <w:t>2.</w:t>
            </w:r>
            <w:r>
              <w:rPr>
                <w:color w:val="auto"/>
                <w:kern w:val="2"/>
                <w:sz w:val="21"/>
                <w:lang w:eastAsia="zh-CN"/>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line="300" w:lineRule="exact"/>
              <w:ind w:left="366" w:right="145" w:hanging="212"/>
              <w:rPr>
                <w:color w:val="auto"/>
                <w:kern w:val="2"/>
                <w:sz w:val="21"/>
                <w:lang w:eastAsia="zh-CN"/>
              </w:rPr>
            </w:pPr>
            <w:r>
              <w:rPr>
                <w:color w:val="auto"/>
                <w:kern w:val="2"/>
                <w:sz w:val="21"/>
                <w:lang w:eastAsia="zh-CN"/>
              </w:rPr>
              <w:t>宣传栏、环保及不扰民措施</w:t>
            </w:r>
          </w:p>
        </w:tc>
        <w:tc>
          <w:tcPr>
            <w:tcW w:w="6931" w:type="dxa"/>
          </w:tcPr>
          <w:p>
            <w:pPr>
              <w:pStyle w:val="26"/>
              <w:spacing w:line="300" w:lineRule="exact"/>
              <w:ind w:left="106" w:right="96"/>
              <w:rPr>
                <w:color w:val="auto"/>
                <w:kern w:val="2"/>
                <w:sz w:val="21"/>
                <w:lang w:eastAsia="zh-CN"/>
              </w:rPr>
            </w:pPr>
            <w:r>
              <w:rPr>
                <w:color w:val="auto"/>
                <w:kern w:val="2"/>
                <w:sz w:val="21"/>
                <w:lang w:eastAsia="zh-CN"/>
              </w:rPr>
              <w:t>宣传栏、安全宣传标语等，洗车（防止污染市区道路</w:t>
            </w:r>
            <w:r>
              <w:rPr>
                <w:color w:val="auto"/>
                <w:spacing w:val="-101"/>
                <w:kern w:val="2"/>
                <w:sz w:val="21"/>
                <w:lang w:eastAsia="zh-CN"/>
              </w:rPr>
              <w:t>）</w:t>
            </w:r>
            <w:r>
              <w:rPr>
                <w:color w:val="auto"/>
                <w:kern w:val="2"/>
                <w:sz w:val="21"/>
                <w:lang w:eastAsia="zh-CN"/>
              </w:rPr>
              <w:t>、粉尘、噪声控制</w:t>
            </w:r>
            <w:r>
              <w:rPr>
                <w:color w:val="auto"/>
                <w:spacing w:val="-1"/>
                <w:kern w:val="2"/>
                <w:sz w:val="21"/>
                <w:lang w:eastAsia="zh-CN"/>
              </w:rPr>
              <w:t>和排污</w:t>
            </w:r>
            <w:r>
              <w:rPr>
                <w:color w:val="auto"/>
                <w:kern w:val="2"/>
                <w:sz w:val="21"/>
                <w:lang w:eastAsia="zh-CN"/>
              </w:rPr>
              <w:t>（</w:t>
            </w:r>
            <w:r>
              <w:rPr>
                <w:color w:val="auto"/>
                <w:spacing w:val="-3"/>
                <w:kern w:val="2"/>
                <w:sz w:val="21"/>
                <w:lang w:eastAsia="zh-CN"/>
              </w:rPr>
              <w:t>污水、废气</w:t>
            </w:r>
            <w:r>
              <w:rPr>
                <w:color w:val="auto"/>
                <w:kern w:val="2"/>
                <w:sz w:val="21"/>
                <w:lang w:eastAsia="zh-CN"/>
              </w:rPr>
              <w:t>）</w:t>
            </w:r>
            <w:r>
              <w:rPr>
                <w:color w:val="auto"/>
                <w:spacing w:val="-2"/>
                <w:kern w:val="2"/>
                <w:sz w:val="21"/>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spacing w:before="10"/>
              <w:rPr>
                <w:b/>
                <w:color w:val="auto"/>
                <w:kern w:val="2"/>
                <w:sz w:val="29"/>
                <w:lang w:eastAsia="zh-CN"/>
              </w:rPr>
            </w:pPr>
          </w:p>
          <w:p>
            <w:pPr>
              <w:pStyle w:val="26"/>
              <w:spacing w:before="1" w:line="261" w:lineRule="auto"/>
              <w:ind w:left="155" w:right="146"/>
              <w:rPr>
                <w:color w:val="auto"/>
                <w:kern w:val="2"/>
                <w:sz w:val="21"/>
              </w:rPr>
            </w:pPr>
            <w:r>
              <w:rPr>
                <w:color w:val="auto"/>
                <w:kern w:val="2"/>
                <w:sz w:val="21"/>
              </w:rPr>
              <w:t>临时设施</w:t>
            </w:r>
          </w:p>
        </w:tc>
        <w:tc>
          <w:tcPr>
            <w:tcW w:w="1787" w:type="dxa"/>
            <w:gridSpan w:val="2"/>
          </w:tcPr>
          <w:p>
            <w:pPr>
              <w:pStyle w:val="26"/>
              <w:spacing w:before="145" w:line="261" w:lineRule="auto"/>
              <w:ind w:left="472" w:right="460"/>
              <w:rPr>
                <w:color w:val="auto"/>
                <w:kern w:val="2"/>
                <w:sz w:val="21"/>
              </w:rPr>
            </w:pPr>
            <w:r>
              <w:rPr>
                <w:color w:val="auto"/>
                <w:kern w:val="2"/>
                <w:sz w:val="21"/>
              </w:rPr>
              <w:t>现场办公生活设施</w:t>
            </w:r>
          </w:p>
        </w:tc>
        <w:tc>
          <w:tcPr>
            <w:tcW w:w="6931" w:type="dxa"/>
          </w:tcPr>
          <w:p>
            <w:pPr>
              <w:pStyle w:val="26"/>
              <w:spacing w:line="295"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施工现场办公、生活区与作业区分开设置，保持安全距离。</w:t>
            </w:r>
          </w:p>
          <w:p>
            <w:pPr>
              <w:pStyle w:val="26"/>
              <w:ind w:left="106" w:right="97"/>
              <w:rPr>
                <w:color w:val="auto"/>
                <w:kern w:val="2"/>
                <w:sz w:val="21"/>
                <w:lang w:eastAsia="zh-CN"/>
              </w:rPr>
            </w:pPr>
            <w:r>
              <w:rPr>
                <w:rFonts w:ascii="Calibri" w:eastAsia="Calibri"/>
                <w:color w:val="auto"/>
                <w:kern w:val="2"/>
                <w:sz w:val="21"/>
                <w:lang w:eastAsia="zh-CN"/>
              </w:rPr>
              <w:t>2.</w:t>
            </w:r>
            <w:r>
              <w:rPr>
                <w:color w:val="auto"/>
                <w:kern w:val="2"/>
                <w:sz w:val="21"/>
                <w:lang w:eastAsia="zh-CN"/>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color w:val="auto"/>
                <w:kern w:val="2"/>
                <w:sz w:val="2"/>
                <w:szCs w:val="2"/>
                <w:lang w:eastAsia="zh-CN"/>
              </w:rPr>
            </w:pPr>
          </w:p>
        </w:tc>
        <w:tc>
          <w:tcPr>
            <w:tcW w:w="526" w:type="dxa"/>
            <w:vMerge w:val="restart"/>
          </w:tcPr>
          <w:p>
            <w:pPr>
              <w:pStyle w:val="26"/>
              <w:rPr>
                <w:b/>
                <w:color w:val="auto"/>
                <w:kern w:val="2"/>
                <w:sz w:val="20"/>
                <w:lang w:eastAsia="zh-CN"/>
              </w:rPr>
            </w:pPr>
          </w:p>
          <w:p>
            <w:pPr>
              <w:pStyle w:val="26"/>
              <w:spacing w:before="2"/>
              <w:rPr>
                <w:b/>
                <w:color w:val="auto"/>
                <w:kern w:val="2"/>
                <w:sz w:val="26"/>
                <w:lang w:eastAsia="zh-CN"/>
              </w:rPr>
            </w:pPr>
          </w:p>
          <w:p>
            <w:pPr>
              <w:pStyle w:val="26"/>
              <w:spacing w:line="261" w:lineRule="auto"/>
              <w:ind w:left="155" w:right="147"/>
              <w:jc w:val="both"/>
              <w:rPr>
                <w:color w:val="auto"/>
                <w:kern w:val="2"/>
                <w:sz w:val="21"/>
              </w:rPr>
            </w:pPr>
            <w:r>
              <w:rPr>
                <w:color w:val="auto"/>
                <w:kern w:val="2"/>
                <w:sz w:val="21"/>
              </w:rPr>
              <w:t>施工现场临时用电</w:t>
            </w:r>
          </w:p>
        </w:tc>
        <w:tc>
          <w:tcPr>
            <w:tcW w:w="1261" w:type="dxa"/>
          </w:tcPr>
          <w:p>
            <w:pPr>
              <w:pStyle w:val="26"/>
              <w:rPr>
                <w:b/>
                <w:color w:val="auto"/>
                <w:kern w:val="2"/>
                <w:sz w:val="20"/>
              </w:rPr>
            </w:pPr>
          </w:p>
          <w:p>
            <w:pPr>
              <w:pStyle w:val="26"/>
              <w:spacing w:before="1"/>
              <w:rPr>
                <w:b/>
                <w:color w:val="auto"/>
                <w:kern w:val="2"/>
                <w:sz w:val="14"/>
              </w:rPr>
            </w:pPr>
          </w:p>
          <w:p>
            <w:pPr>
              <w:pStyle w:val="26"/>
              <w:ind w:left="207"/>
              <w:rPr>
                <w:color w:val="auto"/>
                <w:kern w:val="2"/>
                <w:sz w:val="21"/>
              </w:rPr>
            </w:pPr>
            <w:r>
              <w:rPr>
                <w:color w:val="auto"/>
                <w:kern w:val="2"/>
                <w:sz w:val="21"/>
              </w:rPr>
              <w:t>配电线路</w:t>
            </w:r>
          </w:p>
        </w:tc>
        <w:tc>
          <w:tcPr>
            <w:tcW w:w="6931" w:type="dxa"/>
          </w:tcPr>
          <w:p>
            <w:pPr>
              <w:pStyle w:val="26"/>
              <w:spacing w:line="296"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 xml:space="preserve">按照 </w:t>
            </w:r>
            <w:r>
              <w:rPr>
                <w:rFonts w:ascii="Calibri" w:eastAsia="Calibri"/>
                <w:color w:val="auto"/>
                <w:kern w:val="2"/>
                <w:sz w:val="21"/>
                <w:lang w:eastAsia="zh-CN"/>
              </w:rPr>
              <w:t xml:space="preserve">TN-S </w:t>
            </w:r>
            <w:r>
              <w:rPr>
                <w:color w:val="auto"/>
                <w:kern w:val="2"/>
                <w:sz w:val="21"/>
                <w:lang w:eastAsia="zh-CN"/>
              </w:rPr>
              <w:t>系统要求配备五芯电缆、四芯电缆和三芯电缆。</w:t>
            </w:r>
          </w:p>
          <w:p>
            <w:pPr>
              <w:pStyle w:val="26"/>
              <w:ind w:left="106" w:right="97"/>
              <w:rPr>
                <w:color w:val="auto"/>
                <w:kern w:val="2"/>
                <w:sz w:val="21"/>
                <w:lang w:eastAsia="zh-CN"/>
              </w:rPr>
            </w:pPr>
            <w:r>
              <w:rPr>
                <w:rFonts w:ascii="Calibri" w:eastAsia="Calibri"/>
                <w:color w:val="auto"/>
                <w:kern w:val="2"/>
                <w:sz w:val="21"/>
                <w:lang w:eastAsia="zh-CN"/>
              </w:rPr>
              <w:t>2.</w:t>
            </w:r>
            <w:r>
              <w:rPr>
                <w:color w:val="auto"/>
                <w:kern w:val="2"/>
                <w:sz w:val="21"/>
                <w:lang w:eastAsia="zh-CN"/>
              </w:rPr>
              <w:t>按要求架设临时用电线路的电杆、横担、瓷夹、瓷瓶等，或电缆埋地的地沟。</w:t>
            </w:r>
          </w:p>
          <w:p>
            <w:pPr>
              <w:pStyle w:val="26"/>
              <w:spacing w:before="25" w:line="285" w:lineRule="exact"/>
              <w:ind w:left="106"/>
              <w:rPr>
                <w:color w:val="auto"/>
                <w:kern w:val="2"/>
                <w:sz w:val="21"/>
                <w:lang w:eastAsia="zh-CN"/>
              </w:rPr>
            </w:pPr>
            <w:r>
              <w:rPr>
                <w:rFonts w:ascii="Calibri" w:eastAsia="Calibri"/>
                <w:color w:val="auto"/>
                <w:kern w:val="2"/>
                <w:sz w:val="21"/>
                <w:lang w:eastAsia="zh-CN"/>
              </w:rPr>
              <w:t>3.</w:t>
            </w:r>
            <w:r>
              <w:rPr>
                <w:color w:val="auto"/>
                <w:kern w:val="2"/>
                <w:sz w:val="21"/>
                <w:lang w:eastAsia="zh-CN"/>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rPr>
                <w:b/>
                <w:color w:val="auto"/>
                <w:kern w:val="2"/>
                <w:sz w:val="20"/>
                <w:lang w:eastAsia="zh-CN"/>
              </w:rPr>
            </w:pPr>
          </w:p>
          <w:p>
            <w:pPr>
              <w:pStyle w:val="26"/>
              <w:spacing w:before="5"/>
              <w:rPr>
                <w:b/>
                <w:color w:val="auto"/>
                <w:kern w:val="2"/>
                <w:sz w:val="25"/>
                <w:lang w:eastAsia="zh-CN"/>
              </w:rPr>
            </w:pPr>
          </w:p>
          <w:p>
            <w:pPr>
              <w:pStyle w:val="26"/>
              <w:spacing w:line="261" w:lineRule="auto"/>
              <w:ind w:left="313" w:right="301"/>
              <w:rPr>
                <w:color w:val="auto"/>
                <w:kern w:val="2"/>
                <w:sz w:val="21"/>
              </w:rPr>
            </w:pPr>
            <w:r>
              <w:rPr>
                <w:color w:val="auto"/>
                <w:kern w:val="2"/>
                <w:sz w:val="21"/>
              </w:rPr>
              <w:t>配电箱开关箱</w:t>
            </w:r>
          </w:p>
        </w:tc>
        <w:tc>
          <w:tcPr>
            <w:tcW w:w="6931" w:type="dxa"/>
          </w:tcPr>
          <w:p>
            <w:pPr>
              <w:pStyle w:val="26"/>
              <w:spacing w:line="249" w:lineRule="auto"/>
              <w:ind w:left="106" w:right="93"/>
              <w:jc w:val="both"/>
              <w:rPr>
                <w:color w:val="auto"/>
                <w:kern w:val="2"/>
                <w:sz w:val="21"/>
                <w:lang w:eastAsia="zh-CN"/>
              </w:rPr>
            </w:pPr>
            <w:r>
              <w:rPr>
                <w:rFonts w:ascii="Calibri" w:eastAsia="Calibri"/>
                <w:color w:val="auto"/>
                <w:kern w:val="2"/>
                <w:sz w:val="21"/>
                <w:lang w:eastAsia="zh-CN"/>
              </w:rPr>
              <w:t>1.</w:t>
            </w:r>
            <w:r>
              <w:rPr>
                <w:color w:val="auto"/>
                <w:kern w:val="2"/>
                <w:sz w:val="21"/>
                <w:lang w:eastAsia="zh-CN"/>
              </w:rPr>
              <w:t>按三级配电要求，配备总配电箱、分配电箱、开关箱三类（铁质）标准电箱，开关箱应符合一机、一箱、一闸、一漏，三类电箱中的各类电器应是合格品。</w:t>
            </w:r>
          </w:p>
          <w:p>
            <w:pPr>
              <w:pStyle w:val="26"/>
              <w:spacing w:before="22"/>
              <w:ind w:left="106" w:right="97"/>
              <w:jc w:val="both"/>
              <w:rPr>
                <w:color w:val="auto"/>
                <w:kern w:val="2"/>
                <w:sz w:val="21"/>
                <w:lang w:eastAsia="zh-CN"/>
              </w:rPr>
            </w:pPr>
            <w:r>
              <w:rPr>
                <w:rFonts w:ascii="Calibri" w:eastAsia="Calibri"/>
                <w:color w:val="auto"/>
                <w:kern w:val="2"/>
                <w:sz w:val="21"/>
                <w:lang w:eastAsia="zh-CN"/>
              </w:rPr>
              <w:t>2.</w:t>
            </w:r>
            <w:r>
              <w:rPr>
                <w:color w:val="auto"/>
                <w:kern w:val="2"/>
                <w:sz w:val="21"/>
                <w:lang w:eastAsia="zh-CN"/>
              </w:rPr>
              <w:t>按两级保护的要求，选取符合容量要求和质量合格的总配电箱和开关箱中的漏电保护器。</w:t>
            </w:r>
          </w:p>
          <w:p>
            <w:pPr>
              <w:pStyle w:val="26"/>
              <w:spacing w:before="25" w:line="285" w:lineRule="exact"/>
              <w:ind w:left="106"/>
              <w:jc w:val="both"/>
              <w:rPr>
                <w:color w:val="auto"/>
                <w:kern w:val="2"/>
                <w:sz w:val="21"/>
                <w:lang w:eastAsia="zh-CN"/>
              </w:rPr>
            </w:pPr>
            <w:r>
              <w:rPr>
                <w:rFonts w:ascii="Calibri" w:eastAsia="Calibri"/>
                <w:color w:val="auto"/>
                <w:kern w:val="2"/>
                <w:sz w:val="21"/>
                <w:lang w:eastAsia="zh-CN"/>
              </w:rPr>
              <w:t>3.</w:t>
            </w:r>
            <w:r>
              <w:rPr>
                <w:color w:val="auto"/>
                <w:kern w:val="2"/>
                <w:sz w:val="21"/>
                <w:lang w:eastAsia="zh-CN"/>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2" w:line="300" w:lineRule="exact"/>
              <w:ind w:left="419" w:right="198" w:hanging="212"/>
              <w:rPr>
                <w:color w:val="auto"/>
                <w:kern w:val="2"/>
                <w:sz w:val="21"/>
              </w:rPr>
            </w:pPr>
            <w:r>
              <w:rPr>
                <w:color w:val="auto"/>
                <w:kern w:val="2"/>
                <w:sz w:val="21"/>
              </w:rPr>
              <w:t>接地保护装置</w:t>
            </w:r>
          </w:p>
        </w:tc>
        <w:tc>
          <w:tcPr>
            <w:tcW w:w="6931" w:type="dxa"/>
          </w:tcPr>
          <w:p>
            <w:pPr>
              <w:pStyle w:val="26"/>
              <w:spacing w:before="145"/>
              <w:ind w:left="106"/>
              <w:rPr>
                <w:color w:val="auto"/>
                <w:kern w:val="2"/>
                <w:sz w:val="21"/>
                <w:lang w:eastAsia="zh-CN"/>
              </w:rPr>
            </w:pPr>
            <w:r>
              <w:rPr>
                <w:color w:val="auto"/>
                <w:kern w:val="2"/>
                <w:sz w:val="21"/>
                <w:lang w:eastAsia="zh-CN"/>
              </w:rPr>
              <w:t>施工现场应设置不少于三处的重复接地装置。</w:t>
            </w:r>
          </w:p>
        </w:tc>
      </w:tr>
    </w:tbl>
    <w:p>
      <w:pPr>
        <w:rPr>
          <w:color w:val="auto"/>
          <w:sz w:val="21"/>
          <w:lang w:eastAsia="zh-CN"/>
        </w:rPr>
        <w:sectPr>
          <w:pgSz w:w="11910" w:h="16850"/>
          <w:pgMar w:top="1100" w:right="920" w:bottom="1020" w:left="1300" w:header="877" w:footer="835" w:gutter="0"/>
          <w:cols w:space="720" w:num="1"/>
        </w:sectPr>
      </w:pPr>
    </w:p>
    <w:p>
      <w:pPr>
        <w:pStyle w:val="3"/>
        <w:spacing w:before="7"/>
        <w:rPr>
          <w:b/>
          <w:color w:val="auto"/>
          <w:sz w:val="24"/>
          <w:lang w:eastAsia="zh-CN"/>
        </w:rPr>
      </w:pPr>
    </w:p>
    <w:tbl>
      <w:tblPr>
        <w:tblStyle w:val="1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6"/>
              <w:spacing w:before="67"/>
              <w:ind w:left="155"/>
              <w:rPr>
                <w:b/>
                <w:color w:val="auto"/>
                <w:kern w:val="2"/>
                <w:sz w:val="21"/>
              </w:rPr>
            </w:pPr>
            <w:r>
              <w:rPr>
                <w:b/>
                <w:color w:val="auto"/>
                <w:kern w:val="2"/>
                <w:sz w:val="21"/>
              </w:rPr>
              <w:t>类别</w:t>
            </w:r>
          </w:p>
        </w:tc>
        <w:tc>
          <w:tcPr>
            <w:tcW w:w="1787" w:type="dxa"/>
            <w:gridSpan w:val="2"/>
          </w:tcPr>
          <w:p>
            <w:pPr>
              <w:pStyle w:val="26"/>
              <w:spacing w:before="67"/>
              <w:ind w:left="469"/>
              <w:rPr>
                <w:b/>
                <w:color w:val="auto"/>
                <w:kern w:val="2"/>
                <w:sz w:val="21"/>
              </w:rPr>
            </w:pPr>
            <w:r>
              <w:rPr>
                <w:b/>
                <w:color w:val="auto"/>
                <w:kern w:val="2"/>
                <w:sz w:val="21"/>
              </w:rPr>
              <w:t>项目名称</w:t>
            </w:r>
          </w:p>
        </w:tc>
        <w:tc>
          <w:tcPr>
            <w:tcW w:w="6931" w:type="dxa"/>
          </w:tcPr>
          <w:p>
            <w:pPr>
              <w:pStyle w:val="26"/>
              <w:tabs>
                <w:tab w:val="left" w:pos="428"/>
                <w:tab w:val="left" w:pos="848"/>
                <w:tab w:val="left" w:pos="1271"/>
              </w:tabs>
              <w:spacing w:before="67"/>
              <w:ind w:left="6"/>
              <w:jc w:val="center"/>
              <w:rPr>
                <w:b/>
                <w:color w:val="auto"/>
                <w:kern w:val="2"/>
                <w:sz w:val="21"/>
              </w:rPr>
            </w:pPr>
            <w:r>
              <w:rPr>
                <w:b/>
                <w:color w:val="auto"/>
                <w:kern w:val="2"/>
                <w:sz w:val="21"/>
              </w:rPr>
              <w:t>具</w:t>
            </w:r>
            <w:r>
              <w:rPr>
                <w:b/>
                <w:color w:val="auto"/>
                <w:kern w:val="2"/>
                <w:sz w:val="21"/>
              </w:rPr>
              <w:tab/>
            </w:r>
            <w:r>
              <w:rPr>
                <w:b/>
                <w:color w:val="auto"/>
                <w:kern w:val="2"/>
                <w:sz w:val="21"/>
              </w:rPr>
              <w:t>体</w:t>
            </w:r>
            <w:r>
              <w:rPr>
                <w:b/>
                <w:color w:val="auto"/>
                <w:kern w:val="2"/>
                <w:sz w:val="21"/>
              </w:rPr>
              <w:tab/>
            </w:r>
            <w:r>
              <w:rPr>
                <w:b/>
                <w:color w:val="auto"/>
                <w:kern w:val="2"/>
                <w:sz w:val="21"/>
              </w:rPr>
              <w:t>内</w:t>
            </w:r>
            <w:r>
              <w:rPr>
                <w:b/>
                <w:color w:val="auto"/>
                <w:kern w:val="2"/>
                <w:sz w:val="21"/>
              </w:rPr>
              <w:tab/>
            </w:r>
            <w:r>
              <w:rPr>
                <w:b/>
                <w:color w:val="auto"/>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6"/>
              <w:rPr>
                <w:rFonts w:ascii="Times New Roman"/>
                <w:color w:val="auto"/>
                <w:kern w:val="2"/>
                <w:sz w:val="20"/>
              </w:rPr>
            </w:pPr>
          </w:p>
        </w:tc>
        <w:tc>
          <w:tcPr>
            <w:tcW w:w="526" w:type="dxa"/>
          </w:tcPr>
          <w:p>
            <w:pPr>
              <w:pStyle w:val="26"/>
              <w:rPr>
                <w:rFonts w:ascii="Times New Roman"/>
                <w:color w:val="auto"/>
                <w:kern w:val="2"/>
                <w:sz w:val="20"/>
              </w:rPr>
            </w:pPr>
          </w:p>
        </w:tc>
        <w:tc>
          <w:tcPr>
            <w:tcW w:w="1261" w:type="dxa"/>
          </w:tcPr>
          <w:p>
            <w:pPr>
              <w:pStyle w:val="26"/>
              <w:spacing w:before="10"/>
              <w:rPr>
                <w:b/>
                <w:color w:val="auto"/>
                <w:kern w:val="2"/>
                <w:sz w:val="21"/>
              </w:rPr>
            </w:pPr>
          </w:p>
          <w:p>
            <w:pPr>
              <w:pStyle w:val="26"/>
              <w:spacing w:line="261" w:lineRule="auto"/>
              <w:ind w:left="313" w:right="198" w:hanging="106"/>
              <w:rPr>
                <w:color w:val="auto"/>
                <w:kern w:val="2"/>
                <w:sz w:val="21"/>
              </w:rPr>
            </w:pPr>
            <w:r>
              <w:rPr>
                <w:color w:val="auto"/>
                <w:kern w:val="2"/>
                <w:sz w:val="21"/>
              </w:rPr>
              <w:t>现场变配电装置</w:t>
            </w:r>
          </w:p>
        </w:tc>
        <w:tc>
          <w:tcPr>
            <w:tcW w:w="6931" w:type="dxa"/>
          </w:tcPr>
          <w:p>
            <w:pPr>
              <w:pStyle w:val="26"/>
              <w:rPr>
                <w:b/>
                <w:color w:val="auto"/>
                <w:kern w:val="2"/>
                <w:sz w:val="20"/>
                <w:lang w:eastAsia="zh-CN"/>
              </w:rPr>
            </w:pPr>
          </w:p>
          <w:p>
            <w:pPr>
              <w:pStyle w:val="26"/>
              <w:spacing w:before="174"/>
              <w:ind w:left="106"/>
              <w:rPr>
                <w:color w:val="auto"/>
                <w:kern w:val="2"/>
                <w:sz w:val="21"/>
                <w:lang w:eastAsia="zh-CN"/>
              </w:rPr>
            </w:pPr>
            <w:r>
              <w:rPr>
                <w:color w:val="auto"/>
                <w:kern w:val="2"/>
                <w:sz w:val="21"/>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rPr>
                <w:b/>
                <w:color w:val="auto"/>
                <w:kern w:val="2"/>
                <w:sz w:val="20"/>
                <w:lang w:eastAsia="zh-CN"/>
              </w:rPr>
            </w:pPr>
          </w:p>
          <w:p>
            <w:pPr>
              <w:pStyle w:val="26"/>
              <w:spacing w:before="1"/>
              <w:rPr>
                <w:b/>
                <w:color w:val="auto"/>
                <w:kern w:val="2"/>
                <w:sz w:val="26"/>
                <w:lang w:eastAsia="zh-CN"/>
              </w:rPr>
            </w:pPr>
          </w:p>
          <w:p>
            <w:pPr>
              <w:pStyle w:val="26"/>
              <w:spacing w:before="1" w:line="261" w:lineRule="auto"/>
              <w:ind w:left="155" w:right="146"/>
              <w:rPr>
                <w:color w:val="auto"/>
                <w:kern w:val="2"/>
                <w:sz w:val="21"/>
              </w:rPr>
            </w:pPr>
            <w:r>
              <w:rPr>
                <w:color w:val="auto"/>
                <w:kern w:val="2"/>
                <w:sz w:val="21"/>
              </w:rPr>
              <w:t>安全施工</w:t>
            </w:r>
          </w:p>
        </w:tc>
        <w:tc>
          <w:tcPr>
            <w:tcW w:w="526" w:type="dxa"/>
            <w:vMerge w:val="restart"/>
          </w:tcPr>
          <w:p>
            <w:pPr>
              <w:pStyle w:val="26"/>
              <w:rPr>
                <w:b/>
                <w:color w:val="auto"/>
                <w:kern w:val="2"/>
                <w:sz w:val="20"/>
                <w:lang w:eastAsia="zh-CN"/>
              </w:rPr>
            </w:pPr>
          </w:p>
          <w:p>
            <w:pPr>
              <w:pStyle w:val="26"/>
              <w:spacing w:before="2"/>
              <w:rPr>
                <w:b/>
                <w:color w:val="auto"/>
                <w:kern w:val="2"/>
                <w:sz w:val="28"/>
                <w:lang w:eastAsia="zh-CN"/>
              </w:rPr>
            </w:pPr>
          </w:p>
          <w:p>
            <w:pPr>
              <w:pStyle w:val="26"/>
              <w:spacing w:line="261" w:lineRule="auto"/>
              <w:ind w:left="155" w:right="147"/>
              <w:jc w:val="both"/>
              <w:rPr>
                <w:color w:val="auto"/>
                <w:kern w:val="2"/>
                <w:sz w:val="21"/>
                <w:lang w:eastAsia="zh-CN"/>
              </w:rPr>
            </w:pPr>
            <w:r>
              <w:rPr>
                <w:color w:val="auto"/>
                <w:kern w:val="2"/>
                <w:sz w:val="21"/>
                <w:lang w:eastAsia="zh-CN"/>
              </w:rPr>
              <w:t>临边洞口交叉高处作业防护</w:t>
            </w:r>
          </w:p>
        </w:tc>
        <w:tc>
          <w:tcPr>
            <w:tcW w:w="1261" w:type="dxa"/>
          </w:tcPr>
          <w:p>
            <w:pPr>
              <w:pStyle w:val="26"/>
              <w:spacing w:before="2" w:line="300" w:lineRule="exact"/>
              <w:ind w:left="107" w:right="95" w:hanging="3"/>
              <w:jc w:val="center"/>
              <w:rPr>
                <w:color w:val="auto"/>
                <w:kern w:val="2"/>
                <w:sz w:val="21"/>
                <w:lang w:eastAsia="zh-CN"/>
              </w:rPr>
            </w:pPr>
            <w:r>
              <w:rPr>
                <w:color w:val="auto"/>
                <w:spacing w:val="-1"/>
                <w:kern w:val="2"/>
                <w:sz w:val="21"/>
                <w:lang w:eastAsia="zh-CN"/>
              </w:rPr>
              <w:t xml:space="preserve">楼层、屋 </w:t>
            </w:r>
            <w:r>
              <w:rPr>
                <w:color w:val="auto"/>
                <w:spacing w:val="-4"/>
                <w:kern w:val="2"/>
                <w:sz w:val="21"/>
                <w:lang w:eastAsia="zh-CN"/>
              </w:rPr>
              <w:t>面、阳台等</w:t>
            </w:r>
            <w:r>
              <w:rPr>
                <w:color w:val="auto"/>
                <w:spacing w:val="-3"/>
                <w:kern w:val="2"/>
                <w:sz w:val="21"/>
                <w:lang w:eastAsia="zh-CN"/>
              </w:rPr>
              <w:t>临边防护</w:t>
            </w:r>
          </w:p>
        </w:tc>
        <w:tc>
          <w:tcPr>
            <w:tcW w:w="6931" w:type="dxa"/>
          </w:tcPr>
          <w:p>
            <w:pPr>
              <w:pStyle w:val="26"/>
              <w:spacing w:before="9"/>
              <w:rPr>
                <w:b/>
                <w:color w:val="auto"/>
                <w:kern w:val="2"/>
                <w:lang w:eastAsia="zh-CN"/>
              </w:rPr>
            </w:pPr>
          </w:p>
          <w:p>
            <w:pPr>
              <w:pStyle w:val="26"/>
              <w:ind w:left="106"/>
              <w:rPr>
                <w:color w:val="auto"/>
                <w:kern w:val="2"/>
                <w:sz w:val="21"/>
                <w:lang w:eastAsia="zh-CN"/>
              </w:rPr>
            </w:pPr>
            <w:r>
              <w:rPr>
                <w:color w:val="auto"/>
                <w:kern w:val="2"/>
                <w:sz w:val="21"/>
                <w:lang w:eastAsia="zh-CN"/>
              </w:rPr>
              <w:t xml:space="preserve">设两道防护栏杆和 </w:t>
            </w:r>
            <w:r>
              <w:rPr>
                <w:rFonts w:ascii="Calibri" w:eastAsia="Calibri"/>
                <w:color w:val="auto"/>
                <w:kern w:val="2"/>
                <w:sz w:val="21"/>
                <w:lang w:eastAsia="zh-CN"/>
              </w:rPr>
              <w:t xml:space="preserve">18cm </w:t>
            </w:r>
            <w:r>
              <w:rPr>
                <w:color w:val="auto"/>
                <w:kern w:val="2"/>
                <w:sz w:val="21"/>
                <w:lang w:eastAsia="zh-CN"/>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3"/>
              <w:ind w:left="85" w:right="76"/>
              <w:jc w:val="center"/>
              <w:rPr>
                <w:color w:val="auto"/>
                <w:kern w:val="2"/>
                <w:sz w:val="21"/>
              </w:rPr>
            </w:pPr>
            <w:r>
              <w:rPr>
                <w:color w:val="auto"/>
                <w:kern w:val="2"/>
                <w:sz w:val="21"/>
              </w:rPr>
              <w:t>通道口</w:t>
            </w:r>
          </w:p>
        </w:tc>
        <w:tc>
          <w:tcPr>
            <w:tcW w:w="6931" w:type="dxa"/>
          </w:tcPr>
          <w:p>
            <w:pPr>
              <w:pStyle w:val="26"/>
              <w:spacing w:line="237" w:lineRule="auto"/>
              <w:ind w:left="106" w:right="93"/>
              <w:rPr>
                <w:color w:val="auto"/>
                <w:kern w:val="2"/>
                <w:sz w:val="21"/>
                <w:lang w:eastAsia="zh-CN"/>
              </w:rPr>
            </w:pPr>
            <w:r>
              <w:rPr>
                <w:color w:val="auto"/>
                <w:spacing w:val="-7"/>
                <w:kern w:val="2"/>
                <w:sz w:val="21"/>
                <w:lang w:eastAsia="zh-CN"/>
              </w:rPr>
              <w:t xml:space="preserve">设防护棚，防护棚应为不小于 </w:t>
            </w:r>
            <w:r>
              <w:rPr>
                <w:rFonts w:ascii="Calibri" w:eastAsia="Calibri"/>
                <w:color w:val="auto"/>
                <w:kern w:val="2"/>
                <w:sz w:val="21"/>
                <w:lang w:eastAsia="zh-CN"/>
              </w:rPr>
              <w:t xml:space="preserve">5cm </w:t>
            </w:r>
            <w:r>
              <w:rPr>
                <w:color w:val="auto"/>
                <w:spacing w:val="-8"/>
                <w:kern w:val="2"/>
                <w:sz w:val="21"/>
                <w:lang w:eastAsia="zh-CN"/>
              </w:rPr>
              <w:t xml:space="preserve">厚的木板或两道相距 </w:t>
            </w:r>
            <w:r>
              <w:rPr>
                <w:rFonts w:ascii="Calibri" w:eastAsia="Calibri"/>
                <w:color w:val="auto"/>
                <w:kern w:val="2"/>
                <w:sz w:val="21"/>
                <w:lang w:eastAsia="zh-CN"/>
              </w:rPr>
              <w:t xml:space="preserve">50cm </w:t>
            </w:r>
            <w:r>
              <w:rPr>
                <w:color w:val="auto"/>
                <w:spacing w:val="-3"/>
                <w:kern w:val="2"/>
                <w:sz w:val="21"/>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3"/>
              <w:ind w:left="83" w:right="76"/>
              <w:jc w:val="center"/>
              <w:rPr>
                <w:color w:val="auto"/>
                <w:kern w:val="2"/>
                <w:sz w:val="21"/>
              </w:rPr>
            </w:pPr>
            <w:r>
              <w:rPr>
                <w:color w:val="auto"/>
                <w:kern w:val="2"/>
                <w:sz w:val="21"/>
              </w:rPr>
              <w:t>预留洞口</w:t>
            </w:r>
          </w:p>
        </w:tc>
        <w:tc>
          <w:tcPr>
            <w:tcW w:w="6931" w:type="dxa"/>
          </w:tcPr>
          <w:p>
            <w:pPr>
              <w:pStyle w:val="26"/>
              <w:ind w:left="106" w:right="93"/>
              <w:rPr>
                <w:color w:val="auto"/>
                <w:kern w:val="2"/>
                <w:sz w:val="21"/>
                <w:lang w:eastAsia="zh-CN"/>
              </w:rPr>
            </w:pPr>
            <w:r>
              <w:rPr>
                <w:color w:val="auto"/>
                <w:kern w:val="2"/>
                <w:sz w:val="21"/>
                <w:lang w:eastAsia="zh-CN"/>
              </w:rPr>
              <w:t xml:space="preserve">用硬质材料全封闭；短边超过 </w:t>
            </w:r>
            <w:r>
              <w:rPr>
                <w:rFonts w:ascii="Calibri" w:eastAsia="Calibri"/>
                <w:color w:val="auto"/>
                <w:kern w:val="2"/>
                <w:sz w:val="21"/>
                <w:lang w:eastAsia="zh-CN"/>
              </w:rPr>
              <w:t xml:space="preserve">1.5m </w:t>
            </w:r>
            <w:r>
              <w:rPr>
                <w:color w:val="auto"/>
                <w:kern w:val="2"/>
                <w:sz w:val="21"/>
                <w:lang w:eastAsia="zh-CN"/>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5"/>
              <w:ind w:left="83" w:right="76"/>
              <w:jc w:val="center"/>
              <w:rPr>
                <w:color w:val="auto"/>
                <w:kern w:val="2"/>
                <w:sz w:val="21"/>
              </w:rPr>
            </w:pPr>
            <w:r>
              <w:rPr>
                <w:color w:val="auto"/>
                <w:kern w:val="2"/>
                <w:sz w:val="21"/>
              </w:rPr>
              <w:t>电梯井口</w:t>
            </w:r>
          </w:p>
        </w:tc>
        <w:tc>
          <w:tcPr>
            <w:tcW w:w="6931" w:type="dxa"/>
          </w:tcPr>
          <w:p>
            <w:pPr>
              <w:pStyle w:val="26"/>
              <w:spacing w:line="237" w:lineRule="auto"/>
              <w:ind w:left="106" w:right="-15"/>
              <w:rPr>
                <w:color w:val="auto"/>
                <w:kern w:val="2"/>
                <w:sz w:val="21"/>
                <w:lang w:eastAsia="zh-CN"/>
              </w:rPr>
            </w:pPr>
            <w:r>
              <w:rPr>
                <w:color w:val="auto"/>
                <w:spacing w:val="-20"/>
                <w:kern w:val="2"/>
                <w:sz w:val="21"/>
                <w:lang w:eastAsia="zh-CN"/>
              </w:rPr>
              <w:t xml:space="preserve">设置定型化、工具化、标准化的防护门。在电梯井内每隔 </w:t>
            </w:r>
            <w:r>
              <w:rPr>
                <w:rFonts w:ascii="Calibri" w:eastAsia="Calibri"/>
                <w:color w:val="auto"/>
                <w:kern w:val="2"/>
                <w:sz w:val="21"/>
                <w:lang w:eastAsia="zh-CN"/>
              </w:rPr>
              <w:t>2</w:t>
            </w:r>
            <w:r>
              <w:rPr>
                <w:color w:val="auto"/>
                <w:spacing w:val="-85"/>
                <w:kern w:val="2"/>
                <w:sz w:val="21"/>
                <w:lang w:eastAsia="zh-CN"/>
              </w:rPr>
              <w:t>层</w:t>
            </w:r>
            <w:r>
              <w:rPr>
                <w:color w:val="auto"/>
                <w:spacing w:val="-3"/>
                <w:kern w:val="2"/>
                <w:sz w:val="21"/>
                <w:lang w:eastAsia="zh-CN"/>
              </w:rPr>
              <w:t>（</w:t>
            </w:r>
            <w:r>
              <w:rPr>
                <w:color w:val="auto"/>
                <w:spacing w:val="-13"/>
                <w:kern w:val="2"/>
                <w:sz w:val="21"/>
                <w:lang w:eastAsia="zh-CN"/>
              </w:rPr>
              <w:t xml:space="preserve">不大于 </w:t>
            </w:r>
            <w:r>
              <w:rPr>
                <w:rFonts w:ascii="Calibri" w:eastAsia="Calibri"/>
                <w:color w:val="auto"/>
                <w:kern w:val="2"/>
                <w:sz w:val="21"/>
                <w:lang w:eastAsia="zh-CN"/>
              </w:rPr>
              <w:t>10m</w:t>
            </w:r>
            <w:r>
              <w:rPr>
                <w:color w:val="auto"/>
                <w:kern w:val="2"/>
                <w:sz w:val="21"/>
                <w:lang w:eastAsia="zh-CN"/>
              </w:rPr>
              <w:t xml:space="preserve">） </w:t>
            </w:r>
            <w:r>
              <w:rPr>
                <w:color w:val="auto"/>
                <w:spacing w:val="-3"/>
                <w:kern w:val="2"/>
                <w:sz w:val="21"/>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269" w:lineRule="exact"/>
              <w:ind w:left="85" w:right="76"/>
              <w:jc w:val="center"/>
              <w:rPr>
                <w:color w:val="auto"/>
                <w:kern w:val="2"/>
                <w:sz w:val="21"/>
              </w:rPr>
            </w:pPr>
            <w:r>
              <w:rPr>
                <w:color w:val="auto"/>
                <w:kern w:val="2"/>
                <w:sz w:val="21"/>
              </w:rPr>
              <w:t>楼梯边</w:t>
            </w:r>
          </w:p>
        </w:tc>
        <w:tc>
          <w:tcPr>
            <w:tcW w:w="6931" w:type="dxa"/>
          </w:tcPr>
          <w:p>
            <w:pPr>
              <w:pStyle w:val="26"/>
              <w:spacing w:line="280" w:lineRule="exact"/>
              <w:ind w:left="106"/>
              <w:rPr>
                <w:color w:val="auto"/>
                <w:kern w:val="2"/>
                <w:sz w:val="21"/>
                <w:lang w:eastAsia="zh-CN"/>
              </w:rPr>
            </w:pPr>
            <w:r>
              <w:rPr>
                <w:color w:val="auto"/>
                <w:kern w:val="2"/>
                <w:sz w:val="21"/>
                <w:lang w:eastAsia="zh-CN"/>
              </w:rPr>
              <w:t xml:space="preserve">设 </w:t>
            </w:r>
            <w:r>
              <w:rPr>
                <w:rFonts w:ascii="Calibri" w:eastAsia="Calibri"/>
                <w:color w:val="auto"/>
                <w:kern w:val="2"/>
                <w:sz w:val="21"/>
                <w:lang w:eastAsia="zh-CN"/>
              </w:rPr>
              <w:t xml:space="preserve">1.2m </w:t>
            </w:r>
            <w:r>
              <w:rPr>
                <w:color w:val="auto"/>
                <w:kern w:val="2"/>
                <w:sz w:val="21"/>
                <w:lang w:eastAsia="zh-CN"/>
              </w:rPr>
              <w:t>高的定型化、工具化的防护栏，</w:t>
            </w:r>
            <w:r>
              <w:rPr>
                <w:rFonts w:ascii="Calibri" w:eastAsia="Calibri"/>
                <w:color w:val="auto"/>
                <w:kern w:val="2"/>
                <w:sz w:val="21"/>
                <w:lang w:eastAsia="zh-CN"/>
              </w:rPr>
              <w:t xml:space="preserve">18cm </w:t>
            </w:r>
            <w:r>
              <w:rPr>
                <w:color w:val="auto"/>
                <w:kern w:val="2"/>
                <w:sz w:val="21"/>
                <w:lang w:eastAsia="zh-CN"/>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300" w:lineRule="exact"/>
              <w:ind w:left="207" w:right="198"/>
              <w:rPr>
                <w:color w:val="auto"/>
                <w:kern w:val="2"/>
                <w:sz w:val="21"/>
              </w:rPr>
            </w:pPr>
            <w:r>
              <w:rPr>
                <w:color w:val="auto"/>
                <w:kern w:val="2"/>
                <w:sz w:val="21"/>
              </w:rPr>
              <w:t>垂直方向交叉作业</w:t>
            </w:r>
          </w:p>
        </w:tc>
        <w:tc>
          <w:tcPr>
            <w:tcW w:w="6931" w:type="dxa"/>
          </w:tcPr>
          <w:p>
            <w:pPr>
              <w:pStyle w:val="26"/>
              <w:spacing w:before="145"/>
              <w:ind w:left="106"/>
              <w:rPr>
                <w:color w:val="auto"/>
                <w:kern w:val="2"/>
                <w:sz w:val="21"/>
                <w:lang w:eastAsia="zh-CN"/>
              </w:rPr>
            </w:pPr>
            <w:r>
              <w:rPr>
                <w:color w:val="auto"/>
                <w:kern w:val="2"/>
                <w:sz w:val="21"/>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45"/>
              <w:ind w:left="83" w:right="76"/>
              <w:jc w:val="center"/>
              <w:rPr>
                <w:color w:val="auto"/>
                <w:kern w:val="2"/>
                <w:sz w:val="21"/>
              </w:rPr>
            </w:pPr>
            <w:r>
              <w:rPr>
                <w:color w:val="auto"/>
                <w:kern w:val="2"/>
                <w:sz w:val="21"/>
              </w:rPr>
              <w:t>高空作业</w:t>
            </w:r>
          </w:p>
        </w:tc>
        <w:tc>
          <w:tcPr>
            <w:tcW w:w="6931" w:type="dxa"/>
          </w:tcPr>
          <w:p>
            <w:pPr>
              <w:pStyle w:val="26"/>
              <w:spacing w:before="2" w:line="300" w:lineRule="exact"/>
              <w:ind w:left="106" w:right="93"/>
              <w:rPr>
                <w:color w:val="auto"/>
                <w:kern w:val="2"/>
                <w:sz w:val="21"/>
                <w:lang w:eastAsia="zh-CN"/>
              </w:rPr>
            </w:pPr>
            <w:r>
              <w:rPr>
                <w:color w:val="auto"/>
                <w:kern w:val="2"/>
                <w:sz w:val="21"/>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line="269" w:lineRule="exact"/>
              <w:ind w:left="85" w:right="76"/>
              <w:jc w:val="center"/>
              <w:rPr>
                <w:color w:val="auto"/>
                <w:kern w:val="2"/>
                <w:sz w:val="21"/>
              </w:rPr>
            </w:pPr>
            <w:r>
              <w:rPr>
                <w:color w:val="auto"/>
                <w:kern w:val="2"/>
                <w:sz w:val="21"/>
              </w:rPr>
              <w:t>基坑、卸料</w:t>
            </w:r>
          </w:p>
          <w:p>
            <w:pPr>
              <w:pStyle w:val="26"/>
              <w:spacing w:before="25"/>
              <w:ind w:left="85" w:right="76"/>
              <w:jc w:val="center"/>
              <w:rPr>
                <w:color w:val="auto"/>
                <w:kern w:val="2"/>
                <w:sz w:val="21"/>
              </w:rPr>
            </w:pPr>
            <w:r>
              <w:rPr>
                <w:color w:val="auto"/>
                <w:kern w:val="2"/>
                <w:sz w:val="21"/>
              </w:rPr>
              <w:t>平台</w:t>
            </w:r>
          </w:p>
        </w:tc>
        <w:tc>
          <w:tcPr>
            <w:tcW w:w="6931" w:type="dxa"/>
          </w:tcPr>
          <w:p>
            <w:pPr>
              <w:pStyle w:val="26"/>
              <w:spacing w:before="143"/>
              <w:ind w:left="106"/>
              <w:rPr>
                <w:color w:val="auto"/>
                <w:kern w:val="2"/>
                <w:sz w:val="21"/>
                <w:lang w:eastAsia="zh-CN"/>
              </w:rPr>
            </w:pPr>
            <w:r>
              <w:rPr>
                <w:color w:val="auto"/>
                <w:kern w:val="2"/>
                <w:sz w:val="21"/>
                <w:lang w:eastAsia="zh-CN"/>
              </w:rPr>
              <w:t xml:space="preserve">设 </w:t>
            </w:r>
            <w:r>
              <w:rPr>
                <w:rFonts w:ascii="Calibri" w:eastAsia="Calibri"/>
                <w:color w:val="auto"/>
                <w:kern w:val="2"/>
                <w:sz w:val="21"/>
                <w:lang w:eastAsia="zh-CN"/>
              </w:rPr>
              <w:t xml:space="preserve">1.2m </w:t>
            </w:r>
            <w:r>
              <w:rPr>
                <w:color w:val="auto"/>
                <w:kern w:val="2"/>
                <w:sz w:val="21"/>
                <w:lang w:eastAsia="zh-CN"/>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43"/>
              <w:ind w:left="261"/>
              <w:rPr>
                <w:color w:val="auto"/>
                <w:kern w:val="2"/>
                <w:sz w:val="21"/>
              </w:rPr>
            </w:pPr>
            <w:r>
              <w:rPr>
                <w:color w:val="auto"/>
                <w:kern w:val="2"/>
                <w:sz w:val="21"/>
              </w:rPr>
              <w:t>安全防护用品</w:t>
            </w:r>
          </w:p>
        </w:tc>
        <w:tc>
          <w:tcPr>
            <w:tcW w:w="6931" w:type="dxa"/>
          </w:tcPr>
          <w:p>
            <w:pPr>
              <w:pStyle w:val="26"/>
              <w:spacing w:line="269" w:lineRule="exact"/>
              <w:ind w:left="106"/>
              <w:rPr>
                <w:color w:val="auto"/>
                <w:kern w:val="2"/>
                <w:sz w:val="21"/>
                <w:lang w:eastAsia="zh-CN"/>
              </w:rPr>
            </w:pPr>
            <w:r>
              <w:rPr>
                <w:color w:val="auto"/>
                <w:kern w:val="2"/>
                <w:sz w:val="21"/>
                <w:lang w:eastAsia="zh-CN"/>
              </w:rPr>
              <w:t>安全帽、安全带、特种作业人员（电工、焊工、架子工等）防护服装、用</w:t>
            </w:r>
          </w:p>
          <w:p>
            <w:pPr>
              <w:pStyle w:val="26"/>
              <w:spacing w:before="25"/>
              <w:ind w:left="106"/>
              <w:rPr>
                <w:color w:val="auto"/>
                <w:kern w:val="2"/>
                <w:sz w:val="21"/>
              </w:rPr>
            </w:pPr>
            <w:r>
              <w:rPr>
                <w:color w:val="auto"/>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rPr>
                <w:b/>
                <w:color w:val="auto"/>
                <w:kern w:val="2"/>
                <w:sz w:val="20"/>
              </w:rPr>
            </w:pPr>
          </w:p>
          <w:p>
            <w:pPr>
              <w:pStyle w:val="26"/>
              <w:spacing w:before="2"/>
              <w:rPr>
                <w:b/>
                <w:color w:val="auto"/>
                <w:kern w:val="2"/>
                <w:sz w:val="19"/>
              </w:rPr>
            </w:pPr>
          </w:p>
          <w:p>
            <w:pPr>
              <w:pStyle w:val="26"/>
              <w:ind w:left="155"/>
              <w:rPr>
                <w:color w:val="auto"/>
                <w:kern w:val="2"/>
                <w:sz w:val="21"/>
              </w:rPr>
            </w:pPr>
            <w:r>
              <w:rPr>
                <w:color w:val="auto"/>
                <w:kern w:val="2"/>
                <w:sz w:val="21"/>
              </w:rPr>
              <w:t>其他</w:t>
            </w:r>
          </w:p>
        </w:tc>
        <w:tc>
          <w:tcPr>
            <w:tcW w:w="526" w:type="dxa"/>
            <w:vMerge w:val="restart"/>
          </w:tcPr>
          <w:p>
            <w:pPr>
              <w:pStyle w:val="26"/>
              <w:spacing w:line="261" w:lineRule="auto"/>
              <w:ind w:left="155" w:right="147"/>
              <w:jc w:val="both"/>
              <w:rPr>
                <w:color w:val="auto"/>
                <w:kern w:val="2"/>
                <w:sz w:val="21"/>
              </w:rPr>
            </w:pPr>
            <w:r>
              <w:rPr>
                <w:color w:val="auto"/>
                <w:kern w:val="2"/>
                <w:sz w:val="21"/>
              </w:rPr>
              <w:t>机械设备防</w:t>
            </w:r>
          </w:p>
          <w:p>
            <w:pPr>
              <w:pStyle w:val="26"/>
              <w:spacing w:before="11"/>
              <w:ind w:left="155"/>
              <w:jc w:val="both"/>
              <w:rPr>
                <w:color w:val="auto"/>
                <w:kern w:val="2"/>
                <w:sz w:val="21"/>
              </w:rPr>
            </w:pPr>
            <w:r>
              <w:rPr>
                <w:color w:val="auto"/>
                <w:kern w:val="2"/>
                <w:sz w:val="21"/>
              </w:rPr>
              <w:t>护</w:t>
            </w:r>
          </w:p>
        </w:tc>
        <w:tc>
          <w:tcPr>
            <w:tcW w:w="1261" w:type="dxa"/>
          </w:tcPr>
          <w:p>
            <w:pPr>
              <w:pStyle w:val="26"/>
              <w:spacing w:line="269" w:lineRule="exact"/>
              <w:ind w:left="83" w:right="76"/>
              <w:jc w:val="center"/>
              <w:rPr>
                <w:color w:val="auto"/>
                <w:kern w:val="2"/>
                <w:sz w:val="21"/>
              </w:rPr>
            </w:pPr>
            <w:r>
              <w:rPr>
                <w:color w:val="auto"/>
                <w:kern w:val="2"/>
                <w:sz w:val="21"/>
              </w:rPr>
              <w:t>中小型机</w:t>
            </w:r>
          </w:p>
          <w:p>
            <w:pPr>
              <w:pStyle w:val="26"/>
              <w:spacing w:before="25"/>
              <w:ind w:left="4"/>
              <w:jc w:val="center"/>
              <w:rPr>
                <w:color w:val="auto"/>
                <w:kern w:val="2"/>
                <w:sz w:val="21"/>
              </w:rPr>
            </w:pPr>
            <w:r>
              <w:rPr>
                <w:color w:val="auto"/>
                <w:kern w:val="2"/>
                <w:sz w:val="21"/>
              </w:rPr>
              <w:t>械</w:t>
            </w:r>
          </w:p>
        </w:tc>
        <w:tc>
          <w:tcPr>
            <w:tcW w:w="6931" w:type="dxa"/>
          </w:tcPr>
          <w:p>
            <w:pPr>
              <w:pStyle w:val="26"/>
              <w:spacing w:before="145"/>
              <w:ind w:left="106"/>
              <w:rPr>
                <w:color w:val="auto"/>
                <w:kern w:val="2"/>
                <w:sz w:val="21"/>
                <w:lang w:eastAsia="zh-CN"/>
              </w:rPr>
            </w:pPr>
            <w:r>
              <w:rPr>
                <w:color w:val="auto"/>
                <w:spacing w:val="-1"/>
                <w:kern w:val="2"/>
                <w:sz w:val="21"/>
                <w:lang w:eastAsia="zh-CN"/>
              </w:rPr>
              <w:t>设防护棚</w:t>
            </w:r>
            <w:r>
              <w:rPr>
                <w:color w:val="auto"/>
                <w:spacing w:val="-3"/>
                <w:kern w:val="2"/>
                <w:sz w:val="21"/>
                <w:lang w:eastAsia="zh-CN"/>
              </w:rPr>
              <w:t>（同通道口防护并有防雨措施</w:t>
            </w:r>
            <w:r>
              <w:rPr>
                <w:color w:val="auto"/>
                <w:spacing w:val="-108"/>
                <w:kern w:val="2"/>
                <w:sz w:val="21"/>
                <w:lang w:eastAsia="zh-CN"/>
              </w:rPr>
              <w:t>）</w:t>
            </w:r>
            <w:r>
              <w:rPr>
                <w:color w:val="auto"/>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color w:val="auto"/>
                <w:kern w:val="2"/>
                <w:sz w:val="2"/>
                <w:szCs w:val="2"/>
                <w:lang w:eastAsia="zh-CN"/>
              </w:rPr>
            </w:pPr>
          </w:p>
        </w:tc>
        <w:tc>
          <w:tcPr>
            <w:tcW w:w="526" w:type="dxa"/>
            <w:vMerge w:val="continue"/>
            <w:tcBorders>
              <w:top w:val="nil"/>
            </w:tcBorders>
          </w:tcPr>
          <w:p>
            <w:pPr>
              <w:rPr>
                <w:color w:val="auto"/>
                <w:kern w:val="2"/>
                <w:sz w:val="2"/>
                <w:szCs w:val="2"/>
                <w:lang w:eastAsia="zh-CN"/>
              </w:rPr>
            </w:pPr>
          </w:p>
        </w:tc>
        <w:tc>
          <w:tcPr>
            <w:tcW w:w="1261" w:type="dxa"/>
          </w:tcPr>
          <w:p>
            <w:pPr>
              <w:pStyle w:val="26"/>
              <w:spacing w:before="1"/>
              <w:rPr>
                <w:b/>
                <w:color w:val="auto"/>
                <w:kern w:val="2"/>
                <w:lang w:eastAsia="zh-CN"/>
              </w:rPr>
            </w:pPr>
          </w:p>
          <w:p>
            <w:pPr>
              <w:pStyle w:val="26"/>
              <w:spacing w:before="1" w:line="261" w:lineRule="auto"/>
              <w:ind w:left="419" w:right="198" w:hanging="212"/>
              <w:rPr>
                <w:color w:val="auto"/>
                <w:kern w:val="2"/>
                <w:sz w:val="21"/>
              </w:rPr>
            </w:pPr>
            <w:r>
              <w:rPr>
                <w:color w:val="auto"/>
                <w:kern w:val="2"/>
                <w:sz w:val="21"/>
              </w:rPr>
              <w:t>垂直运输设备</w:t>
            </w:r>
          </w:p>
        </w:tc>
        <w:tc>
          <w:tcPr>
            <w:tcW w:w="6931" w:type="dxa"/>
          </w:tcPr>
          <w:p>
            <w:pPr>
              <w:pStyle w:val="26"/>
              <w:spacing w:before="141" w:line="301" w:lineRule="exact"/>
              <w:ind w:left="106"/>
              <w:rPr>
                <w:color w:val="auto"/>
                <w:kern w:val="2"/>
                <w:sz w:val="21"/>
                <w:lang w:eastAsia="zh-CN"/>
              </w:rPr>
            </w:pPr>
            <w:r>
              <w:rPr>
                <w:rFonts w:ascii="Calibri" w:eastAsia="Calibri"/>
                <w:color w:val="auto"/>
                <w:kern w:val="2"/>
                <w:sz w:val="21"/>
                <w:lang w:eastAsia="zh-CN"/>
              </w:rPr>
              <w:t>1.</w:t>
            </w:r>
            <w:r>
              <w:rPr>
                <w:color w:val="auto"/>
                <w:kern w:val="2"/>
                <w:sz w:val="21"/>
                <w:lang w:eastAsia="zh-CN"/>
              </w:rPr>
              <w:t>垂直运输设备检测、检验。</w:t>
            </w:r>
          </w:p>
          <w:p>
            <w:pPr>
              <w:pStyle w:val="26"/>
              <w:ind w:left="106" w:right="-15"/>
              <w:rPr>
                <w:color w:val="auto"/>
                <w:kern w:val="2"/>
                <w:sz w:val="21"/>
                <w:lang w:eastAsia="zh-CN"/>
              </w:rPr>
            </w:pPr>
            <w:r>
              <w:rPr>
                <w:rFonts w:ascii="Calibri" w:eastAsia="Calibri"/>
                <w:color w:val="auto"/>
                <w:kern w:val="2"/>
                <w:sz w:val="21"/>
                <w:lang w:eastAsia="zh-CN"/>
              </w:rPr>
              <w:t>2.</w:t>
            </w:r>
            <w:r>
              <w:rPr>
                <w:color w:val="auto"/>
                <w:spacing w:val="-10"/>
                <w:kern w:val="2"/>
                <w:sz w:val="21"/>
                <w:lang w:eastAsia="zh-CN"/>
              </w:rPr>
              <w:t xml:space="preserve">物料提升机、施工电梯等卸料平台搭设、外侧用密目式安全立网全封闭， </w:t>
            </w:r>
            <w:r>
              <w:rPr>
                <w:color w:val="auto"/>
                <w:spacing w:val="-5"/>
                <w:kern w:val="2"/>
                <w:sz w:val="21"/>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5"/>
              <w:ind w:left="261"/>
              <w:rPr>
                <w:color w:val="auto"/>
                <w:kern w:val="2"/>
                <w:sz w:val="21"/>
              </w:rPr>
            </w:pPr>
            <w:r>
              <w:rPr>
                <w:color w:val="auto"/>
                <w:kern w:val="2"/>
                <w:sz w:val="21"/>
              </w:rPr>
              <w:t>专家论证审查</w:t>
            </w:r>
          </w:p>
        </w:tc>
        <w:tc>
          <w:tcPr>
            <w:tcW w:w="6931" w:type="dxa"/>
          </w:tcPr>
          <w:p>
            <w:pPr>
              <w:pStyle w:val="26"/>
              <w:spacing w:before="95"/>
              <w:ind w:left="106"/>
              <w:rPr>
                <w:color w:val="auto"/>
                <w:kern w:val="2"/>
                <w:sz w:val="21"/>
                <w:lang w:eastAsia="zh-CN"/>
              </w:rPr>
            </w:pPr>
            <w:r>
              <w:rPr>
                <w:color w:val="auto"/>
                <w:kern w:val="2"/>
                <w:sz w:val="21"/>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93"/>
              <w:ind w:left="261"/>
              <w:rPr>
                <w:color w:val="auto"/>
                <w:kern w:val="2"/>
                <w:sz w:val="21"/>
              </w:rPr>
            </w:pPr>
            <w:r>
              <w:rPr>
                <w:color w:val="auto"/>
                <w:kern w:val="2"/>
                <w:sz w:val="21"/>
              </w:rPr>
              <w:t>应急救援预案</w:t>
            </w:r>
          </w:p>
        </w:tc>
        <w:tc>
          <w:tcPr>
            <w:tcW w:w="6931" w:type="dxa"/>
          </w:tcPr>
          <w:p>
            <w:pPr>
              <w:pStyle w:val="26"/>
              <w:spacing w:before="93"/>
              <w:ind w:left="106"/>
              <w:rPr>
                <w:color w:val="auto"/>
                <w:kern w:val="2"/>
                <w:sz w:val="21"/>
                <w:lang w:eastAsia="zh-CN"/>
              </w:rPr>
            </w:pPr>
            <w:r>
              <w:rPr>
                <w:color w:val="auto"/>
                <w:kern w:val="2"/>
                <w:sz w:val="21"/>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color w:val="auto"/>
                <w:kern w:val="2"/>
                <w:sz w:val="2"/>
                <w:szCs w:val="2"/>
                <w:lang w:eastAsia="zh-CN"/>
              </w:rPr>
            </w:pPr>
          </w:p>
        </w:tc>
        <w:tc>
          <w:tcPr>
            <w:tcW w:w="1787" w:type="dxa"/>
            <w:gridSpan w:val="2"/>
          </w:tcPr>
          <w:p>
            <w:pPr>
              <w:pStyle w:val="26"/>
              <w:spacing w:before="146"/>
              <w:ind w:left="155"/>
              <w:rPr>
                <w:color w:val="auto"/>
                <w:kern w:val="2"/>
                <w:sz w:val="21"/>
              </w:rPr>
            </w:pPr>
            <w:r>
              <w:rPr>
                <w:color w:val="auto"/>
                <w:kern w:val="2"/>
                <w:sz w:val="21"/>
              </w:rPr>
              <w:t>非正常情况施工</w:t>
            </w:r>
          </w:p>
        </w:tc>
        <w:tc>
          <w:tcPr>
            <w:tcW w:w="6931" w:type="dxa"/>
          </w:tcPr>
          <w:p>
            <w:pPr>
              <w:pStyle w:val="26"/>
              <w:spacing w:line="269" w:lineRule="exact"/>
              <w:ind w:left="106"/>
              <w:rPr>
                <w:color w:val="auto"/>
                <w:kern w:val="2"/>
                <w:sz w:val="21"/>
                <w:lang w:eastAsia="zh-CN"/>
              </w:rPr>
            </w:pPr>
            <w:r>
              <w:rPr>
                <w:color w:val="auto"/>
                <w:kern w:val="2"/>
                <w:sz w:val="21"/>
                <w:lang w:eastAsia="zh-CN"/>
              </w:rPr>
              <w:t>其它特殊情况下的防护费用，如：城市主干道、人流密集、河边等处施工</w:t>
            </w:r>
          </w:p>
          <w:p>
            <w:pPr>
              <w:pStyle w:val="26"/>
              <w:spacing w:before="25"/>
              <w:ind w:left="106"/>
              <w:rPr>
                <w:color w:val="auto"/>
                <w:kern w:val="2"/>
                <w:sz w:val="21"/>
                <w:lang w:eastAsia="zh-CN"/>
              </w:rPr>
            </w:pPr>
            <w:r>
              <w:rPr>
                <w:color w:val="auto"/>
                <w:kern w:val="2"/>
                <w:sz w:val="21"/>
                <w:lang w:eastAsia="zh-CN"/>
              </w:rPr>
              <w:t>及文物、古建筑、古树保护等。</w:t>
            </w:r>
          </w:p>
        </w:tc>
      </w:tr>
    </w:tbl>
    <w:p>
      <w:pPr>
        <w:pStyle w:val="3"/>
        <w:spacing w:before="86"/>
        <w:ind w:left="498" w:right="514" w:firstLine="419"/>
        <w:rPr>
          <w:color w:val="auto"/>
          <w:lang w:eastAsia="zh-CN"/>
        </w:rPr>
      </w:pPr>
      <w:r>
        <w:rPr>
          <w:color w:val="auto"/>
          <w:lang w:eastAsia="zh-CN"/>
        </w:rPr>
        <w:t>注：本表所列建筑工程安全文明施工费，是依据现行法律法规及标准规范确定的。如法律法规和标准规范修订，本表所列项目应按照修订后的法律法规和标准规范进行调整。</w:t>
      </w:r>
    </w:p>
    <w:p>
      <w:pPr>
        <w:rPr>
          <w:color w:val="auto"/>
          <w:lang w:eastAsia="zh-CN"/>
        </w:rPr>
        <w:sectPr>
          <w:pgSz w:w="11910" w:h="16850"/>
          <w:pgMar w:top="1100" w:right="920" w:bottom="1020" w:left="1300" w:header="877" w:footer="835" w:gutter="0"/>
          <w:cols w:space="720" w:num="1"/>
        </w:sectPr>
      </w:pPr>
    </w:p>
    <w:p>
      <w:pPr>
        <w:pStyle w:val="3"/>
        <w:spacing w:before="10"/>
        <w:rPr>
          <w:color w:val="auto"/>
          <w:sz w:val="19"/>
          <w:lang w:eastAsia="zh-CN"/>
        </w:rPr>
      </w:pPr>
    </w:p>
    <w:p>
      <w:pPr>
        <w:pStyle w:val="7"/>
        <w:spacing w:before="14" w:line="324" w:lineRule="auto"/>
        <w:ind w:right="114"/>
        <w:rPr>
          <w:color w:val="auto"/>
          <w:lang w:eastAsia="zh-CN"/>
        </w:rPr>
      </w:pPr>
      <w:r>
        <w:rPr>
          <w:rFonts w:hint="eastAsia" w:ascii="Calibri"/>
          <w:color w:val="auto"/>
          <w:lang w:eastAsia="zh-CN"/>
        </w:rPr>
        <w:t>4</w:t>
      </w:r>
      <w:r>
        <w:rPr>
          <w:color w:val="auto"/>
          <w:lang w:eastAsia="zh-CN"/>
        </w:rPr>
        <w:t>、项目经理注册建造师执业资格证书和安全生产考核合格证书（</w:t>
      </w:r>
      <w:r>
        <w:rPr>
          <w:rFonts w:ascii="Calibri" w:eastAsia="Calibri"/>
          <w:color w:val="auto"/>
          <w:lang w:eastAsia="zh-CN"/>
        </w:rPr>
        <w:t xml:space="preserve">B </w:t>
      </w:r>
      <w:r>
        <w:rPr>
          <w:color w:val="auto"/>
          <w:lang w:eastAsia="zh-CN"/>
        </w:rPr>
        <w:t>类） 的复印件；</w:t>
      </w:r>
    </w:p>
    <w:p>
      <w:pPr>
        <w:pStyle w:val="3"/>
        <w:spacing w:before="214"/>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3"/>
        <w:spacing w:before="2"/>
        <w:rPr>
          <w:rFonts w:ascii="楷体"/>
          <w:color w:val="auto"/>
          <w:sz w:val="18"/>
          <w:lang w:eastAsia="zh-CN"/>
        </w:rPr>
      </w:pPr>
    </w:p>
    <w:p>
      <w:pPr>
        <w:pStyle w:val="7"/>
        <w:spacing w:before="1"/>
        <w:jc w:val="both"/>
        <w:rPr>
          <w:color w:val="auto"/>
          <w:lang w:eastAsia="zh-CN"/>
        </w:rPr>
      </w:pPr>
      <w:r>
        <w:rPr>
          <w:rFonts w:hint="eastAsia" w:ascii="Calibri"/>
          <w:color w:val="auto"/>
          <w:w w:val="95"/>
          <w:lang w:eastAsia="zh-CN"/>
        </w:rPr>
        <w:t>5</w:t>
      </w:r>
      <w:r>
        <w:rPr>
          <w:color w:val="auto"/>
          <w:w w:val="95"/>
          <w:lang w:eastAsia="zh-CN"/>
        </w:rPr>
        <w:t>、项目技术负责人职称证书复印件；</w:t>
      </w:r>
    </w:p>
    <w:p>
      <w:pPr>
        <w:pStyle w:val="3"/>
        <w:spacing w:before="2"/>
        <w:rPr>
          <w:b/>
          <w:color w:val="auto"/>
          <w:lang w:eastAsia="zh-CN"/>
        </w:rPr>
      </w:pPr>
    </w:p>
    <w:p>
      <w:pPr>
        <w:pStyle w:val="3"/>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3"/>
        <w:spacing w:before="2"/>
        <w:rPr>
          <w:rFonts w:ascii="楷体"/>
          <w:color w:val="auto"/>
          <w:sz w:val="18"/>
          <w:lang w:eastAsia="zh-CN"/>
        </w:rPr>
      </w:pPr>
    </w:p>
    <w:p>
      <w:pPr>
        <w:pStyle w:val="7"/>
        <w:spacing w:before="0"/>
        <w:jc w:val="both"/>
        <w:rPr>
          <w:color w:val="auto"/>
          <w:lang w:eastAsia="zh-CN"/>
        </w:rPr>
      </w:pPr>
      <w:r>
        <w:rPr>
          <w:rFonts w:hint="eastAsia" w:ascii="Calibri"/>
          <w:color w:val="auto"/>
          <w:lang w:eastAsia="zh-CN"/>
        </w:rPr>
        <w:t>6</w:t>
      </w:r>
      <w:r>
        <w:rPr>
          <w:color w:val="auto"/>
          <w:lang w:eastAsia="zh-CN"/>
        </w:rPr>
        <w:t>、专职安全员安全生产考核合格证书（</w:t>
      </w:r>
      <w:r>
        <w:rPr>
          <w:rFonts w:ascii="Calibri" w:eastAsia="Calibri"/>
          <w:color w:val="auto"/>
          <w:lang w:eastAsia="zh-CN"/>
        </w:rPr>
        <w:t xml:space="preserve">C </w:t>
      </w:r>
      <w:r>
        <w:rPr>
          <w:color w:val="auto"/>
          <w:lang w:eastAsia="zh-CN"/>
        </w:rPr>
        <w:t>类）的复印件；</w:t>
      </w:r>
    </w:p>
    <w:p>
      <w:pPr>
        <w:pStyle w:val="3"/>
        <w:spacing w:before="2"/>
        <w:rPr>
          <w:b/>
          <w:color w:val="auto"/>
          <w:lang w:eastAsia="zh-CN"/>
        </w:rPr>
      </w:pPr>
    </w:p>
    <w:p>
      <w:pPr>
        <w:pStyle w:val="3"/>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3"/>
        <w:spacing w:before="2"/>
        <w:rPr>
          <w:rFonts w:ascii="楷体"/>
          <w:color w:val="auto"/>
          <w:sz w:val="18"/>
          <w:lang w:eastAsia="zh-CN"/>
        </w:rPr>
      </w:pPr>
    </w:p>
    <w:p>
      <w:pPr>
        <w:spacing w:before="142"/>
        <w:ind w:left="138"/>
        <w:jc w:val="both"/>
        <w:rPr>
          <w:b/>
          <w:color w:val="auto"/>
          <w:sz w:val="28"/>
          <w:lang w:eastAsia="zh-CN"/>
        </w:rPr>
      </w:pPr>
      <w:r>
        <w:rPr>
          <w:rFonts w:hint="eastAsia"/>
          <w:b/>
          <w:color w:val="auto"/>
          <w:sz w:val="28"/>
          <w:lang w:eastAsia="zh-CN"/>
        </w:rPr>
        <w:t>7</w:t>
      </w:r>
      <w:r>
        <w:rPr>
          <w:b/>
          <w:color w:val="auto"/>
          <w:sz w:val="28"/>
          <w:lang w:eastAsia="zh-CN"/>
        </w:rPr>
        <w:t>、委托代理人、项目经理、技术负责人和主要管理人员近 3 个月（</w:t>
      </w:r>
      <w:r>
        <w:rPr>
          <w:rFonts w:hint="eastAsia"/>
          <w:b/>
          <w:color w:val="auto"/>
          <w:sz w:val="28"/>
          <w:lang w:eastAsia="zh-CN"/>
        </w:rPr>
        <w:t>2021年</w:t>
      </w:r>
      <w:r>
        <w:rPr>
          <w:rFonts w:hint="eastAsia"/>
          <w:b/>
          <w:color w:val="auto"/>
          <w:sz w:val="28"/>
          <w:lang w:val="en-US" w:eastAsia="zh-CN"/>
        </w:rPr>
        <w:t>6</w:t>
      </w:r>
      <w:r>
        <w:rPr>
          <w:rFonts w:hint="eastAsia"/>
          <w:b/>
          <w:color w:val="auto"/>
          <w:sz w:val="28"/>
          <w:lang w:eastAsia="zh-CN"/>
        </w:rPr>
        <w:t>月至2021年</w:t>
      </w:r>
      <w:r>
        <w:rPr>
          <w:rFonts w:hint="eastAsia"/>
          <w:b/>
          <w:color w:val="auto"/>
          <w:sz w:val="28"/>
          <w:lang w:val="en-US" w:eastAsia="zh-CN"/>
        </w:rPr>
        <w:t>8</w:t>
      </w:r>
      <w:r>
        <w:rPr>
          <w:rFonts w:hint="eastAsia"/>
          <w:b/>
          <w:color w:val="auto"/>
          <w:sz w:val="28"/>
          <w:lang w:eastAsia="zh-CN"/>
        </w:rPr>
        <w:t>月</w:t>
      </w:r>
      <w:r>
        <w:rPr>
          <w:b/>
          <w:color w:val="auto"/>
          <w:sz w:val="28"/>
          <w:lang w:eastAsia="zh-CN"/>
        </w:rPr>
        <w:t>）在现任职单位依法缴纳社会保险的证明材料复印件；</w:t>
      </w:r>
    </w:p>
    <w:p>
      <w:pPr>
        <w:pStyle w:val="3"/>
        <w:spacing w:before="1"/>
        <w:rPr>
          <w:b/>
          <w:color w:val="auto"/>
          <w:lang w:eastAsia="zh-CN"/>
        </w:rPr>
      </w:pPr>
    </w:p>
    <w:p>
      <w:pPr>
        <w:pStyle w:val="3"/>
        <w:ind w:left="138"/>
        <w:jc w:val="both"/>
        <w:rPr>
          <w:rFonts w:ascii="楷体" w:eastAsia="楷体"/>
          <w:color w:val="auto"/>
          <w:lang w:eastAsia="zh-CN"/>
        </w:rPr>
      </w:pPr>
      <w:r>
        <w:rPr>
          <w:rFonts w:hint="eastAsia" w:ascii="楷体" w:eastAsia="楷体"/>
          <w:color w:val="auto"/>
          <w:lang w:eastAsia="zh-CN"/>
        </w:rPr>
        <w:t>【备注： 以上复印件均须加盖投标人单位公章】</w:t>
      </w:r>
    </w:p>
    <w:p>
      <w:pPr>
        <w:pStyle w:val="3"/>
        <w:spacing w:before="4"/>
        <w:rPr>
          <w:rFonts w:ascii="楷体"/>
          <w:color w:val="auto"/>
          <w:sz w:val="18"/>
          <w:lang w:eastAsia="zh-CN"/>
        </w:rPr>
      </w:pPr>
    </w:p>
    <w:p>
      <w:pPr>
        <w:pStyle w:val="3"/>
        <w:spacing w:before="10"/>
        <w:rPr>
          <w:b/>
          <w:color w:val="auto"/>
          <w:sz w:val="22"/>
          <w:lang w:eastAsia="zh-CN"/>
        </w:rPr>
      </w:pPr>
    </w:p>
    <w:p>
      <w:pPr>
        <w:spacing w:line="345" w:lineRule="auto"/>
        <w:ind w:left="138" w:right="255"/>
        <w:jc w:val="both"/>
        <w:rPr>
          <w:b/>
          <w:color w:val="auto"/>
          <w:sz w:val="28"/>
          <w:lang w:eastAsia="zh-CN"/>
        </w:rPr>
      </w:pPr>
      <w:r>
        <w:rPr>
          <w:rFonts w:hint="eastAsia" w:ascii="Calibri"/>
          <w:b/>
          <w:color w:val="auto"/>
          <w:sz w:val="28"/>
          <w:lang w:eastAsia="zh-CN"/>
        </w:rPr>
        <w:t>8</w:t>
      </w:r>
      <w:r>
        <w:rPr>
          <w:b/>
          <w:color w:val="auto"/>
          <w:sz w:val="28"/>
          <w:lang w:eastAsia="zh-CN"/>
        </w:rPr>
        <w:t>、资格审查需要的其他材料：项目管理机构配备情况表、拟投入施工机械设备情况表、</w:t>
      </w:r>
      <w:r>
        <w:rPr>
          <w:b/>
          <w:color w:val="auto"/>
          <w:spacing w:val="-4"/>
          <w:sz w:val="28"/>
          <w:lang w:eastAsia="zh-CN"/>
        </w:rPr>
        <w:t>企业近</w:t>
      </w:r>
      <w:r>
        <w:rPr>
          <w:rFonts w:hint="eastAsia"/>
          <w:b/>
          <w:color w:val="auto"/>
          <w:spacing w:val="-4"/>
          <w:sz w:val="28"/>
          <w:lang w:eastAsia="zh-CN"/>
        </w:rPr>
        <w:t>3</w:t>
      </w:r>
      <w:r>
        <w:rPr>
          <w:b/>
          <w:color w:val="auto"/>
          <w:spacing w:val="-4"/>
          <w:sz w:val="28"/>
          <w:lang w:eastAsia="zh-CN"/>
        </w:rPr>
        <w:t>年财务状况表</w:t>
      </w:r>
      <w:r>
        <w:rPr>
          <w:b/>
          <w:color w:val="auto"/>
          <w:sz w:val="28"/>
          <w:lang w:eastAsia="zh-CN"/>
        </w:rPr>
        <w:t>（如有</w:t>
      </w:r>
      <w:r>
        <w:rPr>
          <w:b/>
          <w:color w:val="auto"/>
          <w:spacing w:val="-142"/>
          <w:sz w:val="28"/>
          <w:lang w:eastAsia="zh-CN"/>
        </w:rPr>
        <w:t>）</w:t>
      </w:r>
      <w:r>
        <w:rPr>
          <w:b/>
          <w:color w:val="auto"/>
          <w:spacing w:val="-4"/>
          <w:w w:val="95"/>
          <w:sz w:val="28"/>
          <w:lang w:eastAsia="zh-CN"/>
        </w:rPr>
        <w:t>等。</w:t>
      </w:r>
    </w:p>
    <w:p>
      <w:pPr>
        <w:spacing w:line="345" w:lineRule="auto"/>
        <w:jc w:val="both"/>
        <w:rPr>
          <w:color w:val="auto"/>
          <w:sz w:val="28"/>
          <w:lang w:eastAsia="zh-CN"/>
        </w:rPr>
        <w:sectPr>
          <w:pgSz w:w="11910" w:h="16850"/>
          <w:pgMar w:top="1100" w:right="1180" w:bottom="1020" w:left="1660" w:header="877" w:footer="835" w:gutter="0"/>
          <w:cols w:space="720" w:num="1"/>
        </w:sectPr>
      </w:pPr>
    </w:p>
    <w:p>
      <w:pPr>
        <w:pStyle w:val="3"/>
        <w:rPr>
          <w:b/>
          <w:color w:val="auto"/>
          <w:sz w:val="20"/>
          <w:lang w:eastAsia="zh-CN"/>
        </w:rPr>
      </w:pPr>
    </w:p>
    <w:p>
      <w:pPr>
        <w:spacing w:before="14"/>
        <w:ind w:left="658"/>
        <w:rPr>
          <w:b/>
          <w:color w:val="auto"/>
          <w:sz w:val="28"/>
          <w:lang w:eastAsia="zh-CN"/>
        </w:rPr>
      </w:pPr>
      <w:bookmarkStart w:id="529" w:name="_Toc15052_WPSOffice_Level2"/>
      <w:r>
        <w:rPr>
          <w:b/>
          <w:color w:val="auto"/>
          <w:w w:val="95"/>
          <w:sz w:val="28"/>
          <w:lang w:eastAsia="zh-CN"/>
        </w:rPr>
        <w:t>附表：</w:t>
      </w:r>
      <w:bookmarkEnd w:id="529"/>
    </w:p>
    <w:p>
      <w:pPr>
        <w:pStyle w:val="8"/>
        <w:spacing w:before="248"/>
        <w:ind w:left="1140"/>
        <w:rPr>
          <w:color w:val="auto"/>
          <w:lang w:eastAsia="zh-CN"/>
        </w:rPr>
      </w:pPr>
      <w:bookmarkStart w:id="530" w:name="_Toc9574_WPSOffice_Level1"/>
      <w:r>
        <w:rPr>
          <w:color w:val="auto"/>
          <w:w w:val="95"/>
          <w:lang w:eastAsia="zh-CN"/>
        </w:rPr>
        <w:t>（</w:t>
      </w:r>
      <w:r>
        <w:rPr>
          <w:rFonts w:ascii="Calibri" w:eastAsia="Calibri"/>
          <w:color w:val="auto"/>
          <w:w w:val="95"/>
          <w:lang w:eastAsia="zh-CN"/>
        </w:rPr>
        <w:t>1</w:t>
      </w:r>
      <w:r>
        <w:rPr>
          <w:color w:val="auto"/>
          <w:w w:val="95"/>
          <w:lang w:eastAsia="zh-CN"/>
        </w:rPr>
        <w:t>）项目管理机构配备情况表</w:t>
      </w:r>
      <w:bookmarkEnd w:id="530"/>
    </w:p>
    <w:tbl>
      <w:tblPr>
        <w:tblStyle w:val="18"/>
        <w:tblpPr w:leftFromText="180" w:rightFromText="180" w:vertAnchor="text" w:horzAnchor="page" w:tblpX="1069"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6"/>
              <w:spacing w:before="12"/>
              <w:rPr>
                <w:color w:val="auto"/>
                <w:kern w:val="2"/>
                <w:sz w:val="25"/>
                <w:lang w:eastAsia="zh-CN"/>
              </w:rPr>
            </w:pPr>
          </w:p>
          <w:p>
            <w:pPr>
              <w:pStyle w:val="26"/>
              <w:spacing w:before="1"/>
              <w:ind w:left="285"/>
              <w:rPr>
                <w:color w:val="auto"/>
                <w:kern w:val="2"/>
                <w:sz w:val="21"/>
              </w:rPr>
            </w:pPr>
            <w:r>
              <w:rPr>
                <w:color w:val="auto"/>
                <w:kern w:val="2"/>
                <w:sz w:val="21"/>
              </w:rPr>
              <w:t>岗位</w:t>
            </w:r>
          </w:p>
        </w:tc>
        <w:tc>
          <w:tcPr>
            <w:tcW w:w="828" w:type="dxa"/>
            <w:vMerge w:val="restart"/>
          </w:tcPr>
          <w:p>
            <w:pPr>
              <w:pStyle w:val="26"/>
              <w:spacing w:before="12"/>
              <w:rPr>
                <w:color w:val="auto"/>
                <w:kern w:val="2"/>
                <w:sz w:val="25"/>
              </w:rPr>
            </w:pPr>
          </w:p>
          <w:p>
            <w:pPr>
              <w:pStyle w:val="26"/>
              <w:spacing w:before="1"/>
              <w:ind w:left="200"/>
              <w:rPr>
                <w:color w:val="auto"/>
                <w:kern w:val="2"/>
                <w:sz w:val="21"/>
              </w:rPr>
            </w:pPr>
            <w:r>
              <w:rPr>
                <w:color w:val="auto"/>
                <w:kern w:val="2"/>
                <w:sz w:val="21"/>
              </w:rPr>
              <w:t>姓名</w:t>
            </w:r>
          </w:p>
        </w:tc>
        <w:tc>
          <w:tcPr>
            <w:tcW w:w="817" w:type="dxa"/>
            <w:vMerge w:val="restart"/>
          </w:tcPr>
          <w:p>
            <w:pPr>
              <w:pStyle w:val="26"/>
              <w:spacing w:before="12"/>
              <w:rPr>
                <w:color w:val="auto"/>
                <w:kern w:val="2"/>
                <w:sz w:val="25"/>
              </w:rPr>
            </w:pPr>
          </w:p>
          <w:p>
            <w:pPr>
              <w:pStyle w:val="26"/>
              <w:spacing w:before="1"/>
              <w:ind w:left="196"/>
              <w:rPr>
                <w:color w:val="auto"/>
                <w:kern w:val="2"/>
                <w:sz w:val="21"/>
              </w:rPr>
            </w:pPr>
            <w:r>
              <w:rPr>
                <w:color w:val="auto"/>
                <w:kern w:val="2"/>
                <w:sz w:val="21"/>
              </w:rPr>
              <w:t>职称</w:t>
            </w:r>
          </w:p>
        </w:tc>
        <w:tc>
          <w:tcPr>
            <w:tcW w:w="4596" w:type="dxa"/>
            <w:gridSpan w:val="4"/>
          </w:tcPr>
          <w:p>
            <w:pPr>
              <w:pStyle w:val="26"/>
              <w:spacing w:before="64"/>
              <w:ind w:left="1347"/>
              <w:rPr>
                <w:color w:val="auto"/>
                <w:kern w:val="2"/>
                <w:sz w:val="21"/>
              </w:rPr>
            </w:pPr>
            <w:r>
              <w:rPr>
                <w:color w:val="auto"/>
                <w:kern w:val="2"/>
                <w:sz w:val="21"/>
              </w:rPr>
              <w:t>执业或职业资格证明</w:t>
            </w:r>
          </w:p>
        </w:tc>
        <w:tc>
          <w:tcPr>
            <w:tcW w:w="2532" w:type="dxa"/>
            <w:gridSpan w:val="2"/>
          </w:tcPr>
          <w:p>
            <w:pPr>
              <w:pStyle w:val="26"/>
              <w:spacing w:before="64"/>
              <w:ind w:left="419"/>
              <w:rPr>
                <w:color w:val="auto"/>
                <w:kern w:val="2"/>
                <w:sz w:val="21"/>
              </w:rPr>
            </w:pPr>
            <w:r>
              <w:rPr>
                <w:color w:val="auto"/>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color w:val="auto"/>
                <w:kern w:val="2"/>
                <w:sz w:val="2"/>
                <w:szCs w:val="2"/>
              </w:rPr>
            </w:pPr>
          </w:p>
        </w:tc>
        <w:tc>
          <w:tcPr>
            <w:tcW w:w="828" w:type="dxa"/>
            <w:vMerge w:val="continue"/>
            <w:tcBorders>
              <w:top w:val="nil"/>
            </w:tcBorders>
          </w:tcPr>
          <w:p>
            <w:pPr>
              <w:rPr>
                <w:color w:val="auto"/>
                <w:kern w:val="2"/>
                <w:sz w:val="2"/>
                <w:szCs w:val="2"/>
              </w:rPr>
            </w:pPr>
          </w:p>
        </w:tc>
        <w:tc>
          <w:tcPr>
            <w:tcW w:w="817" w:type="dxa"/>
            <w:vMerge w:val="continue"/>
            <w:tcBorders>
              <w:top w:val="nil"/>
            </w:tcBorders>
          </w:tcPr>
          <w:p>
            <w:pPr>
              <w:rPr>
                <w:color w:val="auto"/>
                <w:kern w:val="2"/>
                <w:sz w:val="2"/>
                <w:szCs w:val="2"/>
              </w:rPr>
            </w:pPr>
          </w:p>
        </w:tc>
        <w:tc>
          <w:tcPr>
            <w:tcW w:w="1148" w:type="dxa"/>
          </w:tcPr>
          <w:p>
            <w:pPr>
              <w:pStyle w:val="26"/>
              <w:spacing w:before="102"/>
              <w:ind w:left="152"/>
              <w:rPr>
                <w:color w:val="auto"/>
                <w:kern w:val="2"/>
                <w:sz w:val="21"/>
              </w:rPr>
            </w:pPr>
            <w:r>
              <w:rPr>
                <w:color w:val="auto"/>
                <w:kern w:val="2"/>
                <w:sz w:val="21"/>
              </w:rPr>
              <w:t>证书名称</w:t>
            </w:r>
          </w:p>
        </w:tc>
        <w:tc>
          <w:tcPr>
            <w:tcW w:w="1151" w:type="dxa"/>
          </w:tcPr>
          <w:p>
            <w:pPr>
              <w:pStyle w:val="26"/>
              <w:spacing w:before="102"/>
              <w:ind w:left="360"/>
              <w:rPr>
                <w:color w:val="auto"/>
                <w:kern w:val="2"/>
                <w:sz w:val="21"/>
              </w:rPr>
            </w:pPr>
            <w:r>
              <w:rPr>
                <w:color w:val="auto"/>
                <w:kern w:val="2"/>
                <w:sz w:val="21"/>
              </w:rPr>
              <w:t>级别</w:t>
            </w:r>
          </w:p>
        </w:tc>
        <w:tc>
          <w:tcPr>
            <w:tcW w:w="1148" w:type="dxa"/>
          </w:tcPr>
          <w:p>
            <w:pPr>
              <w:pStyle w:val="26"/>
              <w:spacing w:before="102"/>
              <w:ind w:left="357"/>
              <w:rPr>
                <w:color w:val="auto"/>
                <w:kern w:val="2"/>
                <w:sz w:val="21"/>
              </w:rPr>
            </w:pPr>
            <w:r>
              <w:rPr>
                <w:color w:val="auto"/>
                <w:kern w:val="2"/>
                <w:sz w:val="21"/>
              </w:rPr>
              <w:t>证号</w:t>
            </w:r>
          </w:p>
        </w:tc>
        <w:tc>
          <w:tcPr>
            <w:tcW w:w="1149" w:type="dxa"/>
          </w:tcPr>
          <w:p>
            <w:pPr>
              <w:pStyle w:val="26"/>
              <w:spacing w:before="102"/>
              <w:ind w:left="358"/>
              <w:rPr>
                <w:color w:val="auto"/>
                <w:kern w:val="2"/>
                <w:sz w:val="21"/>
              </w:rPr>
            </w:pPr>
            <w:r>
              <w:rPr>
                <w:color w:val="auto"/>
                <w:kern w:val="2"/>
                <w:sz w:val="21"/>
              </w:rPr>
              <w:t>专业</w:t>
            </w:r>
          </w:p>
        </w:tc>
        <w:tc>
          <w:tcPr>
            <w:tcW w:w="853" w:type="dxa"/>
          </w:tcPr>
          <w:p>
            <w:pPr>
              <w:pStyle w:val="26"/>
              <w:spacing w:before="102"/>
              <w:ind w:left="103"/>
              <w:rPr>
                <w:color w:val="auto"/>
                <w:kern w:val="2"/>
                <w:sz w:val="21"/>
              </w:rPr>
            </w:pPr>
            <w:r>
              <w:rPr>
                <w:color w:val="auto"/>
                <w:kern w:val="2"/>
                <w:sz w:val="21"/>
              </w:rPr>
              <w:t>项目数</w:t>
            </w:r>
          </w:p>
        </w:tc>
        <w:tc>
          <w:tcPr>
            <w:tcW w:w="1679" w:type="dxa"/>
          </w:tcPr>
          <w:p>
            <w:pPr>
              <w:pStyle w:val="26"/>
              <w:spacing w:line="239" w:lineRule="exact"/>
              <w:ind w:left="394" w:right="395"/>
              <w:jc w:val="center"/>
              <w:rPr>
                <w:color w:val="auto"/>
                <w:kern w:val="2"/>
                <w:sz w:val="21"/>
              </w:rPr>
            </w:pPr>
            <w:r>
              <w:rPr>
                <w:color w:val="auto"/>
                <w:kern w:val="2"/>
                <w:sz w:val="21"/>
              </w:rPr>
              <w:t>主要项目</w:t>
            </w:r>
          </w:p>
          <w:p>
            <w:pPr>
              <w:pStyle w:val="26"/>
              <w:spacing w:line="273" w:lineRule="exact"/>
              <w:ind w:left="392" w:right="395"/>
              <w:jc w:val="center"/>
              <w:rPr>
                <w:color w:val="auto"/>
                <w:kern w:val="2"/>
                <w:sz w:val="21"/>
              </w:rPr>
            </w:pPr>
            <w:r>
              <w:rPr>
                <w:color w:val="auto"/>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6"/>
              <w:rPr>
                <w:rFonts w:ascii="Times New Roman"/>
                <w:color w:val="auto"/>
                <w:kern w:val="2"/>
                <w:sz w:val="20"/>
              </w:rPr>
            </w:pPr>
          </w:p>
        </w:tc>
        <w:tc>
          <w:tcPr>
            <w:tcW w:w="828" w:type="dxa"/>
          </w:tcPr>
          <w:p>
            <w:pPr>
              <w:pStyle w:val="26"/>
              <w:rPr>
                <w:rFonts w:ascii="Times New Roman"/>
                <w:color w:val="auto"/>
                <w:kern w:val="2"/>
                <w:sz w:val="20"/>
              </w:rPr>
            </w:pPr>
          </w:p>
        </w:tc>
        <w:tc>
          <w:tcPr>
            <w:tcW w:w="817"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51" w:type="dxa"/>
          </w:tcPr>
          <w:p>
            <w:pPr>
              <w:pStyle w:val="26"/>
              <w:rPr>
                <w:rFonts w:ascii="Times New Roman"/>
                <w:color w:val="auto"/>
                <w:kern w:val="2"/>
                <w:sz w:val="20"/>
              </w:rPr>
            </w:pPr>
          </w:p>
        </w:tc>
        <w:tc>
          <w:tcPr>
            <w:tcW w:w="1148" w:type="dxa"/>
          </w:tcPr>
          <w:p>
            <w:pPr>
              <w:pStyle w:val="26"/>
              <w:rPr>
                <w:rFonts w:ascii="Times New Roman"/>
                <w:color w:val="auto"/>
                <w:kern w:val="2"/>
                <w:sz w:val="20"/>
              </w:rPr>
            </w:pPr>
          </w:p>
        </w:tc>
        <w:tc>
          <w:tcPr>
            <w:tcW w:w="1149" w:type="dxa"/>
          </w:tcPr>
          <w:p>
            <w:pPr>
              <w:pStyle w:val="26"/>
              <w:rPr>
                <w:rFonts w:ascii="Times New Roman"/>
                <w:color w:val="auto"/>
                <w:kern w:val="2"/>
                <w:sz w:val="20"/>
              </w:rPr>
            </w:pPr>
          </w:p>
        </w:tc>
        <w:tc>
          <w:tcPr>
            <w:tcW w:w="853" w:type="dxa"/>
          </w:tcPr>
          <w:p>
            <w:pPr>
              <w:pStyle w:val="26"/>
              <w:rPr>
                <w:rFonts w:ascii="Times New Roman"/>
                <w:color w:val="auto"/>
                <w:kern w:val="2"/>
                <w:sz w:val="20"/>
              </w:rPr>
            </w:pPr>
          </w:p>
        </w:tc>
        <w:tc>
          <w:tcPr>
            <w:tcW w:w="1679" w:type="dxa"/>
          </w:tcPr>
          <w:p>
            <w:pPr>
              <w:pStyle w:val="26"/>
              <w:rPr>
                <w:rFonts w:ascii="Times New Roman"/>
                <w:color w:val="auto"/>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6"/>
              <w:spacing w:before="85" w:line="357" w:lineRule="auto"/>
              <w:ind w:left="107" w:right="109"/>
              <w:rPr>
                <w:color w:val="auto"/>
                <w:kern w:val="2"/>
                <w:sz w:val="21"/>
                <w:lang w:eastAsia="zh-CN"/>
              </w:rPr>
            </w:pPr>
            <w:r>
              <w:rPr>
                <w:color w:val="auto"/>
                <w:kern w:val="2"/>
                <w:sz w:val="21"/>
                <w:lang w:eastAsia="zh-CN"/>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3"/>
        <w:spacing w:before="1"/>
        <w:rPr>
          <w:b/>
          <w:color w:val="auto"/>
          <w:sz w:val="20"/>
          <w:lang w:eastAsia="zh-CN"/>
        </w:rPr>
      </w:pPr>
    </w:p>
    <w:p>
      <w:pPr>
        <w:pStyle w:val="3"/>
        <w:spacing w:before="9"/>
        <w:rPr>
          <w:color w:val="auto"/>
          <w:sz w:val="26"/>
          <w:lang w:eastAsia="zh-CN"/>
        </w:rPr>
      </w:pPr>
    </w:p>
    <w:p>
      <w:pPr>
        <w:pStyle w:val="3"/>
        <w:spacing w:line="355" w:lineRule="auto"/>
        <w:ind w:right="382"/>
        <w:rPr>
          <w:rFonts w:ascii="楷体" w:eastAsia="楷体"/>
          <w:color w:val="auto"/>
          <w:lang w:eastAsia="zh-CN"/>
        </w:rPr>
      </w:pPr>
      <w:r>
        <w:rPr>
          <w:rFonts w:hint="eastAsia" w:ascii="楷体" w:eastAsia="楷体"/>
          <w:color w:val="auto"/>
          <w:lang w:eastAsia="zh-CN"/>
        </w:rPr>
        <w:t>【备注： 附以上各岗位人员资格证件复印件， 以及投标人认为需要的其他证明材料复印件。 以上复印件均须加盖投标人单位公章】</w:t>
      </w:r>
    </w:p>
    <w:p>
      <w:pPr>
        <w:pStyle w:val="3"/>
        <w:spacing w:before="6"/>
        <w:rPr>
          <w:rFonts w:ascii="楷体"/>
          <w:color w:val="auto"/>
          <w:sz w:val="19"/>
          <w:lang w:eastAsia="zh-CN"/>
        </w:rPr>
      </w:pPr>
    </w:p>
    <w:p>
      <w:pPr>
        <w:pStyle w:val="8"/>
        <w:rPr>
          <w:color w:val="auto"/>
          <w:lang w:eastAsia="zh-CN"/>
        </w:rPr>
      </w:pPr>
      <w:bookmarkStart w:id="531" w:name="_Toc17258_WPSOffice_Level1"/>
      <w:r>
        <w:rPr>
          <w:color w:val="auto"/>
          <w:w w:val="95"/>
          <w:lang w:eastAsia="zh-CN"/>
        </w:rPr>
        <w:t>（</w:t>
      </w:r>
      <w:r>
        <w:rPr>
          <w:rFonts w:ascii="Calibri" w:eastAsia="Calibri"/>
          <w:color w:val="auto"/>
          <w:w w:val="95"/>
          <w:lang w:eastAsia="zh-CN"/>
        </w:rPr>
        <w:t>2</w:t>
      </w:r>
      <w:r>
        <w:rPr>
          <w:color w:val="auto"/>
          <w:w w:val="95"/>
          <w:lang w:eastAsia="zh-CN"/>
        </w:rPr>
        <w:t>）拟投入施工机械设备情况表（格式自拟）</w:t>
      </w:r>
      <w:bookmarkEnd w:id="531"/>
    </w:p>
    <w:p>
      <w:pPr>
        <w:pStyle w:val="3"/>
        <w:spacing w:before="6"/>
        <w:rPr>
          <w:b/>
          <w:color w:val="auto"/>
          <w:sz w:val="19"/>
          <w:lang w:eastAsia="zh-CN"/>
        </w:rPr>
      </w:pPr>
    </w:p>
    <w:p>
      <w:pPr>
        <w:pStyle w:val="3"/>
        <w:spacing w:before="6"/>
        <w:rPr>
          <w:rFonts w:ascii="楷体"/>
          <w:color w:val="auto"/>
          <w:sz w:val="19"/>
          <w:lang w:eastAsia="zh-CN"/>
        </w:rPr>
      </w:pPr>
    </w:p>
    <w:p>
      <w:pPr>
        <w:pStyle w:val="8"/>
        <w:ind w:left="558"/>
        <w:rPr>
          <w:color w:val="auto"/>
          <w:lang w:eastAsia="zh-CN"/>
        </w:rPr>
      </w:pPr>
      <w:bookmarkStart w:id="532" w:name="_Toc8618_WPSOffice_Level1"/>
      <w:r>
        <w:rPr>
          <w:color w:val="auto"/>
          <w:w w:val="95"/>
          <w:lang w:eastAsia="zh-CN"/>
        </w:rPr>
        <w:t>（</w:t>
      </w:r>
      <w:r>
        <w:rPr>
          <w:rFonts w:hint="eastAsia" w:ascii="Calibri" w:eastAsia="Calibri"/>
          <w:color w:val="auto"/>
          <w:w w:val="95"/>
          <w:lang w:val="en-US" w:eastAsia="zh-CN"/>
        </w:rPr>
        <w:t>3</w:t>
      </w:r>
      <w:r>
        <w:rPr>
          <w:color w:val="auto"/>
          <w:w w:val="95"/>
          <w:lang w:eastAsia="zh-CN"/>
        </w:rPr>
        <w:t>）近年财务状况表</w:t>
      </w:r>
      <w:bookmarkEnd w:id="532"/>
    </w:p>
    <w:p>
      <w:pPr>
        <w:pStyle w:val="3"/>
        <w:spacing w:before="12"/>
        <w:rPr>
          <w:b/>
          <w:color w:val="auto"/>
          <w:sz w:val="32"/>
          <w:lang w:eastAsia="zh-CN"/>
        </w:rPr>
      </w:pPr>
    </w:p>
    <w:p>
      <w:pPr>
        <w:pStyle w:val="3"/>
        <w:spacing w:before="1" w:line="357" w:lineRule="auto"/>
        <w:ind w:left="138" w:right="136"/>
        <w:jc w:val="both"/>
        <w:rPr>
          <w:rFonts w:ascii="楷体" w:eastAsia="楷体"/>
          <w:color w:val="auto"/>
        </w:rPr>
      </w:pPr>
      <w:r>
        <w:rPr>
          <w:rFonts w:hint="eastAsia" w:ascii="楷体" w:eastAsia="楷体"/>
          <w:color w:val="auto"/>
          <w:lang w:eastAsia="zh-CN"/>
        </w:rPr>
        <w:t>【备注：附经会计师事务所或审计机构审计的财务会计报表复印件，包括资产负债表、现金流量表、利润表复印件、投标人认为需要增加的其他证明材料复印件，以上复印件均须加盖投标人单位公章。</w:t>
      </w:r>
      <w:r>
        <w:rPr>
          <w:rFonts w:hint="eastAsia" w:ascii="楷体" w:eastAsia="楷体"/>
          <w:color w:val="auto"/>
        </w:rPr>
        <w:t>】</w:t>
      </w:r>
    </w:p>
    <w:p>
      <w:pPr>
        <w:spacing w:line="357" w:lineRule="auto"/>
        <w:jc w:val="both"/>
        <w:rPr>
          <w:rFonts w:ascii="楷体" w:eastAsia="楷体"/>
          <w:color w:val="auto"/>
        </w:rPr>
        <w:sectPr>
          <w:pgSz w:w="11910" w:h="16850"/>
          <w:pgMar w:top="1100" w:right="1300" w:bottom="1020" w:left="1660" w:header="877" w:footer="835" w:gutter="0"/>
          <w:cols w:space="720" w:num="1"/>
        </w:sect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color w:val="auto"/>
          <w:sz w:val="44"/>
          <w:szCs w:val="44"/>
          <w:lang w:eastAsia="zh-CN"/>
        </w:rPr>
        <w:sectPr>
          <w:pgSz w:w="11910" w:h="16850"/>
          <w:pgMar w:top="1100" w:right="1180" w:bottom="1020" w:left="1660" w:header="877" w:footer="835" w:gutter="0"/>
          <w:cols w:space="720" w:num="1"/>
        </w:sectPr>
      </w:pPr>
      <w:bookmarkStart w:id="533" w:name="_Toc26997_WPSOffice_Level1"/>
      <w:r>
        <w:rPr>
          <w:b/>
          <w:bCs/>
          <w:color w:val="auto"/>
          <w:spacing w:val="-3"/>
          <w:kern w:val="2"/>
          <w:sz w:val="44"/>
          <w:szCs w:val="44"/>
          <w:lang w:eastAsia="zh-CN"/>
        </w:rPr>
        <w:t>商务标部分</w:t>
      </w:r>
      <w:bookmarkEnd w:id="533"/>
    </w:p>
    <w:p>
      <w:pPr>
        <w:pStyle w:val="3"/>
        <w:spacing w:before="6"/>
        <w:rPr>
          <w:color w:val="auto"/>
          <w:sz w:val="19"/>
          <w:lang w:eastAsia="zh-CN"/>
        </w:rPr>
      </w:pPr>
    </w:p>
    <w:p>
      <w:pPr>
        <w:pStyle w:val="8"/>
        <w:ind w:left="3196" w:right="3275"/>
        <w:jc w:val="center"/>
        <w:rPr>
          <w:color w:val="auto"/>
          <w:lang w:eastAsia="zh-CN"/>
        </w:rPr>
      </w:pPr>
      <w:bookmarkStart w:id="534" w:name="_Toc2079_WPSOffice_Level1"/>
      <w:r>
        <w:rPr>
          <w:color w:val="auto"/>
          <w:w w:val="95"/>
          <w:lang w:eastAsia="zh-CN"/>
        </w:rPr>
        <w:t>一、</w:t>
      </w:r>
      <w:r>
        <w:rPr>
          <w:rFonts w:hint="eastAsia"/>
          <w:color w:val="auto"/>
          <w:w w:val="95"/>
          <w:lang w:eastAsia="zh-CN"/>
        </w:rPr>
        <w:t>投标函</w:t>
      </w:r>
      <w:bookmarkEnd w:id="534"/>
    </w:p>
    <w:p>
      <w:pPr>
        <w:pStyle w:val="3"/>
        <w:spacing w:before="9"/>
        <w:rPr>
          <w:b/>
          <w:color w:val="auto"/>
          <w:sz w:val="19"/>
          <w:lang w:eastAsia="zh-CN"/>
        </w:rPr>
      </w:pPr>
    </w:p>
    <w:p>
      <w:pPr>
        <w:pStyle w:val="3"/>
        <w:tabs>
          <w:tab w:val="left" w:pos="5315"/>
          <w:tab w:val="left" w:pos="6057"/>
          <w:tab w:val="left" w:pos="8386"/>
        </w:tabs>
        <w:spacing w:before="154"/>
        <w:ind w:left="558"/>
        <w:rPr>
          <w:color w:val="auto"/>
          <w:lang w:eastAsia="zh-CN"/>
        </w:rPr>
      </w:pPr>
      <w:r>
        <w:rPr>
          <w:rFonts w:ascii="Calibri" w:eastAsia="Calibri"/>
          <w:color w:val="auto"/>
          <w:lang w:eastAsia="zh-CN"/>
        </w:rPr>
        <w:t>1</w:t>
      </w:r>
      <w:r>
        <w:rPr>
          <w:color w:val="auto"/>
          <w:lang w:eastAsia="zh-CN"/>
        </w:rPr>
        <w:t>、根据你方项目招标编号为</w:t>
      </w:r>
      <w:r>
        <w:rPr>
          <w:color w:val="auto"/>
          <w:u w:val="single"/>
          <w:lang w:eastAsia="zh-CN"/>
        </w:rPr>
        <w:t>（项目招标编号）</w:t>
      </w:r>
      <w:r>
        <w:rPr>
          <w:color w:val="auto"/>
          <w:u w:val="single"/>
          <w:lang w:eastAsia="zh-CN"/>
        </w:rPr>
        <w:tab/>
      </w:r>
      <w:r>
        <w:rPr>
          <w:color w:val="auto"/>
          <w:lang w:eastAsia="zh-CN"/>
        </w:rPr>
        <w:t>的</w:t>
      </w:r>
      <w:r>
        <w:rPr>
          <w:color w:val="auto"/>
          <w:u w:val="single"/>
          <w:lang w:eastAsia="zh-CN"/>
        </w:rPr>
        <w:tab/>
      </w:r>
      <w:r>
        <w:rPr>
          <w:color w:val="auto"/>
          <w:u w:val="single"/>
          <w:lang w:eastAsia="zh-CN"/>
        </w:rPr>
        <w:t>（项目名称）</w:t>
      </w:r>
      <w:r>
        <w:rPr>
          <w:rFonts w:hint="eastAsia"/>
          <w:color w:val="auto"/>
          <w:lang w:eastAsia="zh-CN"/>
        </w:rPr>
        <w:t>№.</w:t>
      </w:r>
      <w:r>
        <w:rPr>
          <w:rFonts w:hint="eastAsia"/>
          <w:color w:val="auto"/>
          <w:u w:val="single"/>
          <w:lang w:val="en-US" w:eastAsia="zh-CN"/>
        </w:rPr>
        <w:t xml:space="preserve">    </w:t>
      </w:r>
      <w:r>
        <w:rPr>
          <w:rFonts w:hint="eastAsia"/>
          <w:color w:val="auto"/>
          <w:lang w:eastAsia="zh-CN"/>
        </w:rPr>
        <w:t>标段</w:t>
      </w:r>
    </w:p>
    <w:p>
      <w:pPr>
        <w:pStyle w:val="3"/>
        <w:spacing w:before="5"/>
        <w:rPr>
          <w:color w:val="auto"/>
          <w:sz w:val="9"/>
          <w:lang w:eastAsia="zh-CN"/>
        </w:rPr>
      </w:pPr>
    </w:p>
    <w:p>
      <w:pPr>
        <w:pStyle w:val="3"/>
        <w:spacing w:before="36"/>
        <w:ind w:left="138"/>
        <w:rPr>
          <w:color w:val="auto"/>
          <w:lang w:eastAsia="zh-CN"/>
        </w:rPr>
      </w:pPr>
      <w:r>
        <w:rPr>
          <w:color w:val="auto"/>
          <w:lang w:eastAsia="zh-CN"/>
        </w:rPr>
        <w:t xml:space="preserve"> 工程招标文件，遵照《中华人民共和国招标投标法》等有关规定，经踏勘项目现场和</w:t>
      </w:r>
    </w:p>
    <w:p>
      <w:pPr>
        <w:pStyle w:val="3"/>
        <w:spacing w:before="3"/>
        <w:rPr>
          <w:color w:val="auto"/>
          <w:sz w:val="11"/>
          <w:lang w:eastAsia="zh-CN"/>
        </w:rPr>
      </w:pPr>
    </w:p>
    <w:p>
      <w:pPr>
        <w:pStyle w:val="3"/>
        <w:tabs>
          <w:tab w:val="left" w:pos="3354"/>
          <w:tab w:val="left" w:pos="4974"/>
          <w:tab w:val="left" w:pos="8393"/>
        </w:tabs>
        <w:spacing w:before="36" w:line="403" w:lineRule="auto"/>
        <w:ind w:left="138" w:right="213"/>
        <w:rPr>
          <w:color w:val="auto"/>
          <w:lang w:eastAsia="zh-CN"/>
        </w:rPr>
      </w:pPr>
      <w:r>
        <w:rPr>
          <w:color w:val="auto"/>
          <w:lang w:eastAsia="zh-CN"/>
        </w:rPr>
        <w:t>研究上述招标文件的投标须知、合同条款、图纸、工程建设标准和工程量清单及其他有关文件后</w:t>
      </w:r>
      <w:r>
        <w:rPr>
          <w:color w:val="auto"/>
          <w:spacing w:val="-51"/>
          <w:lang w:eastAsia="zh-CN"/>
        </w:rPr>
        <w:t>，</w:t>
      </w:r>
      <w:r>
        <w:rPr>
          <w:color w:val="auto"/>
          <w:lang w:eastAsia="zh-CN"/>
        </w:rPr>
        <w:t>我</w:t>
      </w:r>
      <w:r>
        <w:rPr>
          <w:color w:val="auto"/>
          <w:spacing w:val="-3"/>
          <w:lang w:eastAsia="zh-CN"/>
        </w:rPr>
        <w:t>方</w:t>
      </w:r>
      <w:r>
        <w:rPr>
          <w:color w:val="auto"/>
          <w:lang w:eastAsia="zh-CN"/>
        </w:rPr>
        <w:t>愿</w:t>
      </w:r>
      <w:r>
        <w:rPr>
          <w:color w:val="auto"/>
          <w:spacing w:val="-3"/>
          <w:lang w:eastAsia="zh-CN"/>
        </w:rPr>
        <w:t>以</w:t>
      </w:r>
      <w:r>
        <w:rPr>
          <w:color w:val="auto"/>
          <w:lang w:eastAsia="zh-CN"/>
        </w:rPr>
        <w:t>人</w:t>
      </w:r>
      <w:r>
        <w:rPr>
          <w:color w:val="auto"/>
          <w:spacing w:val="-3"/>
          <w:lang w:eastAsia="zh-CN"/>
        </w:rPr>
        <w:t>民</w:t>
      </w:r>
      <w:r>
        <w:rPr>
          <w:color w:val="auto"/>
          <w:spacing w:val="-48"/>
          <w:lang w:eastAsia="zh-CN"/>
        </w:rPr>
        <w:t>币</w:t>
      </w:r>
      <w:r>
        <w:rPr>
          <w:color w:val="auto"/>
          <w:spacing w:val="-3"/>
          <w:lang w:eastAsia="zh-CN"/>
        </w:rPr>
        <w:t>（</w:t>
      </w:r>
      <w:r>
        <w:rPr>
          <w:color w:val="auto"/>
          <w:lang w:eastAsia="zh-CN"/>
        </w:rPr>
        <w:t>大</w:t>
      </w:r>
      <w:r>
        <w:rPr>
          <w:color w:val="auto"/>
          <w:spacing w:val="-3"/>
          <w:lang w:eastAsia="zh-CN"/>
        </w:rPr>
        <w:t>写</w:t>
      </w:r>
      <w:r>
        <w:rPr>
          <w:color w:val="auto"/>
          <w:lang w:eastAsia="zh-CN"/>
        </w:rPr>
        <w:t>）</w:t>
      </w:r>
      <w:r>
        <w:rPr>
          <w:color w:val="auto"/>
          <w:u w:val="single"/>
          <w:lang w:eastAsia="zh-CN"/>
        </w:rPr>
        <w:tab/>
      </w:r>
      <w:r>
        <w:rPr>
          <w:color w:val="auto"/>
          <w:spacing w:val="-48"/>
          <w:lang w:eastAsia="zh-CN"/>
        </w:rPr>
        <w:t>元</w:t>
      </w:r>
      <w:r>
        <w:rPr>
          <w:color w:val="auto"/>
          <w:lang w:eastAsia="zh-CN"/>
        </w:rPr>
        <w:t>（</w:t>
      </w:r>
      <w:r>
        <w:rPr>
          <w:rFonts w:ascii="Calibri" w:eastAsia="Calibri"/>
          <w:color w:val="auto"/>
          <w:lang w:eastAsia="zh-CN"/>
        </w:rPr>
        <w:t>RMB</w:t>
      </w:r>
      <w:r>
        <w:rPr>
          <w:color w:val="auto"/>
          <w:u w:val="single"/>
          <w:lang w:eastAsia="zh-CN"/>
        </w:rPr>
        <w:t>￥</w:t>
      </w:r>
      <w:r>
        <w:rPr>
          <w:color w:val="auto"/>
          <w:u w:val="single"/>
          <w:lang w:eastAsia="zh-CN"/>
        </w:rPr>
        <w:tab/>
      </w:r>
      <w:r>
        <w:rPr>
          <w:color w:val="auto"/>
          <w:lang w:eastAsia="zh-CN"/>
        </w:rPr>
        <w:t>元）的投标报价并按上述图纸、合同条款、工程建设标准和工程量清单（如有时）的条件要求承包上述工程的施工、竣工，并承担任何质量缺陷保修责任</w:t>
      </w:r>
      <w:r>
        <w:rPr>
          <w:color w:val="auto"/>
          <w:spacing w:val="-3"/>
          <w:lang w:eastAsia="zh-CN"/>
        </w:rPr>
        <w:t>。</w:t>
      </w:r>
      <w:r>
        <w:rPr>
          <w:color w:val="auto"/>
          <w:lang w:eastAsia="zh-CN"/>
        </w:rPr>
        <w:t>我</w:t>
      </w:r>
      <w:r>
        <w:rPr>
          <w:color w:val="auto"/>
          <w:spacing w:val="-3"/>
          <w:lang w:eastAsia="zh-CN"/>
        </w:rPr>
        <w:t>方</w:t>
      </w:r>
      <w:r>
        <w:rPr>
          <w:color w:val="auto"/>
          <w:lang w:eastAsia="zh-CN"/>
        </w:rPr>
        <w:t>保</w:t>
      </w:r>
      <w:r>
        <w:rPr>
          <w:color w:val="auto"/>
          <w:spacing w:val="-3"/>
          <w:lang w:eastAsia="zh-CN"/>
        </w:rPr>
        <w:t>证</w:t>
      </w:r>
      <w:r>
        <w:rPr>
          <w:color w:val="auto"/>
          <w:lang w:eastAsia="zh-CN"/>
        </w:rPr>
        <w:t>工</w:t>
      </w:r>
      <w:r>
        <w:rPr>
          <w:color w:val="auto"/>
          <w:spacing w:val="-3"/>
          <w:lang w:eastAsia="zh-CN"/>
        </w:rPr>
        <w:t>程</w:t>
      </w:r>
      <w:r>
        <w:rPr>
          <w:color w:val="auto"/>
          <w:lang w:eastAsia="zh-CN"/>
        </w:rPr>
        <w:t>质</w:t>
      </w:r>
      <w:r>
        <w:rPr>
          <w:color w:val="auto"/>
          <w:spacing w:val="-3"/>
          <w:lang w:eastAsia="zh-CN"/>
        </w:rPr>
        <w:t>量</w:t>
      </w:r>
      <w:r>
        <w:rPr>
          <w:color w:val="auto"/>
          <w:lang w:eastAsia="zh-CN"/>
        </w:rPr>
        <w:t>达到</w:t>
      </w:r>
      <w:r>
        <w:rPr>
          <w:color w:val="auto"/>
          <w:u w:val="single"/>
          <w:lang w:eastAsia="zh-CN"/>
        </w:rPr>
        <w:tab/>
      </w:r>
      <w:r>
        <w:rPr>
          <w:color w:val="auto"/>
          <w:spacing w:val="-3"/>
          <w:lang w:eastAsia="zh-CN"/>
        </w:rPr>
        <w:t>等</w:t>
      </w:r>
      <w:r>
        <w:rPr>
          <w:color w:val="auto"/>
          <w:lang w:eastAsia="zh-CN"/>
        </w:rPr>
        <w:t>级。</w:t>
      </w:r>
    </w:p>
    <w:p>
      <w:pPr>
        <w:pStyle w:val="3"/>
        <w:spacing w:before="43"/>
        <w:ind w:left="558"/>
        <w:rPr>
          <w:color w:val="auto"/>
          <w:lang w:eastAsia="zh-CN"/>
        </w:rPr>
      </w:pPr>
      <w:r>
        <w:rPr>
          <w:rFonts w:ascii="Calibri" w:eastAsia="Calibri"/>
          <w:color w:val="auto"/>
          <w:lang w:eastAsia="zh-CN"/>
        </w:rPr>
        <w:t>2</w:t>
      </w:r>
      <w:r>
        <w:rPr>
          <w:color w:val="auto"/>
          <w:lang w:eastAsia="zh-CN"/>
        </w:rPr>
        <w:t>、我方已详细审核全部招标文件，包括修改文件（如有时）及有关附件。</w:t>
      </w:r>
    </w:p>
    <w:p>
      <w:pPr>
        <w:pStyle w:val="3"/>
        <w:spacing w:before="157"/>
        <w:ind w:left="558"/>
        <w:rPr>
          <w:color w:val="auto"/>
          <w:lang w:eastAsia="zh-CN"/>
        </w:rPr>
      </w:pPr>
      <w:r>
        <w:rPr>
          <w:rFonts w:ascii="Calibri" w:eastAsia="Calibri"/>
          <w:color w:val="auto"/>
          <w:lang w:eastAsia="zh-CN"/>
        </w:rPr>
        <w:t>3</w:t>
      </w:r>
      <w:r>
        <w:rPr>
          <w:color w:val="auto"/>
          <w:lang w:eastAsia="zh-CN"/>
        </w:rPr>
        <w:t>、我方承认投标函附录是我方投标函的组成部分。</w:t>
      </w:r>
    </w:p>
    <w:p>
      <w:pPr>
        <w:pStyle w:val="3"/>
        <w:tabs>
          <w:tab w:val="left" w:pos="5975"/>
        </w:tabs>
        <w:spacing w:before="159"/>
        <w:ind w:left="558"/>
        <w:rPr>
          <w:color w:val="auto"/>
          <w:lang w:eastAsia="zh-CN"/>
        </w:rPr>
      </w:pPr>
      <w:r>
        <w:rPr>
          <w:rFonts w:ascii="Calibri" w:eastAsia="Calibri"/>
          <w:color w:val="auto"/>
          <w:lang w:eastAsia="zh-CN"/>
        </w:rPr>
        <w:t>4</w:t>
      </w:r>
      <w:r>
        <w:rPr>
          <w:color w:val="auto"/>
          <w:spacing w:val="-77"/>
          <w:lang w:eastAsia="zh-CN"/>
        </w:rPr>
        <w:t>、</w:t>
      </w:r>
      <w:r>
        <w:rPr>
          <w:color w:val="auto"/>
          <w:spacing w:val="-3"/>
          <w:lang w:eastAsia="zh-CN"/>
        </w:rPr>
        <w:t>一</w:t>
      </w:r>
      <w:r>
        <w:rPr>
          <w:color w:val="auto"/>
          <w:lang w:eastAsia="zh-CN"/>
        </w:rPr>
        <w:t>旦</w:t>
      </w:r>
      <w:r>
        <w:rPr>
          <w:color w:val="auto"/>
          <w:spacing w:val="-3"/>
          <w:lang w:eastAsia="zh-CN"/>
        </w:rPr>
        <w:t>我</w:t>
      </w:r>
      <w:r>
        <w:rPr>
          <w:color w:val="auto"/>
          <w:lang w:eastAsia="zh-CN"/>
        </w:rPr>
        <w:t>方</w:t>
      </w:r>
      <w:r>
        <w:rPr>
          <w:color w:val="auto"/>
          <w:spacing w:val="-3"/>
          <w:lang w:eastAsia="zh-CN"/>
        </w:rPr>
        <w:t>中</w:t>
      </w:r>
      <w:r>
        <w:rPr>
          <w:color w:val="auto"/>
          <w:lang w:eastAsia="zh-CN"/>
        </w:rPr>
        <w:t>标</w:t>
      </w:r>
      <w:r>
        <w:rPr>
          <w:color w:val="auto"/>
          <w:spacing w:val="-77"/>
          <w:lang w:eastAsia="zh-CN"/>
        </w:rPr>
        <w:t>，</w:t>
      </w:r>
      <w:r>
        <w:rPr>
          <w:color w:val="auto"/>
          <w:spacing w:val="-3"/>
          <w:lang w:eastAsia="zh-CN"/>
        </w:rPr>
        <w:t>我</w:t>
      </w:r>
      <w:r>
        <w:rPr>
          <w:color w:val="auto"/>
          <w:lang w:eastAsia="zh-CN"/>
        </w:rPr>
        <w:t>方</w:t>
      </w:r>
      <w:r>
        <w:rPr>
          <w:color w:val="auto"/>
          <w:spacing w:val="-3"/>
          <w:lang w:eastAsia="zh-CN"/>
        </w:rPr>
        <w:t>保</w:t>
      </w:r>
      <w:r>
        <w:rPr>
          <w:color w:val="auto"/>
          <w:lang w:eastAsia="zh-CN"/>
        </w:rPr>
        <w:t>证按</w:t>
      </w:r>
      <w:r>
        <w:rPr>
          <w:color w:val="auto"/>
          <w:spacing w:val="-3"/>
          <w:lang w:eastAsia="zh-CN"/>
        </w:rPr>
        <w:t>合</w:t>
      </w:r>
      <w:r>
        <w:rPr>
          <w:color w:val="auto"/>
          <w:lang w:eastAsia="zh-CN"/>
        </w:rPr>
        <w:t>同</w:t>
      </w:r>
      <w:r>
        <w:rPr>
          <w:color w:val="auto"/>
          <w:spacing w:val="-3"/>
          <w:lang w:eastAsia="zh-CN"/>
        </w:rPr>
        <w:t>书</w:t>
      </w:r>
      <w:r>
        <w:rPr>
          <w:color w:val="auto"/>
          <w:lang w:eastAsia="zh-CN"/>
        </w:rPr>
        <w:t>中</w:t>
      </w:r>
      <w:r>
        <w:rPr>
          <w:color w:val="auto"/>
          <w:spacing w:val="-3"/>
          <w:lang w:eastAsia="zh-CN"/>
        </w:rPr>
        <w:t>规</w:t>
      </w:r>
      <w:r>
        <w:rPr>
          <w:color w:val="auto"/>
          <w:lang w:eastAsia="zh-CN"/>
        </w:rPr>
        <w:t>定</w:t>
      </w:r>
      <w:r>
        <w:rPr>
          <w:color w:val="auto"/>
          <w:spacing w:val="-3"/>
          <w:lang w:eastAsia="zh-CN"/>
        </w:rPr>
        <w:t>的</w:t>
      </w:r>
      <w:r>
        <w:rPr>
          <w:color w:val="auto"/>
          <w:lang w:eastAsia="zh-CN"/>
        </w:rPr>
        <w:t>工期</w:t>
      </w:r>
      <w:r>
        <w:rPr>
          <w:color w:val="auto"/>
          <w:u w:val="single"/>
          <w:lang w:eastAsia="zh-CN"/>
        </w:rPr>
        <w:tab/>
      </w:r>
      <w:r>
        <w:rPr>
          <w:color w:val="auto"/>
          <w:spacing w:val="-3"/>
          <w:lang w:eastAsia="zh-CN"/>
        </w:rPr>
        <w:t>日</w:t>
      </w:r>
      <w:r>
        <w:rPr>
          <w:color w:val="auto"/>
          <w:lang w:eastAsia="zh-CN"/>
        </w:rPr>
        <w:t>历</w:t>
      </w:r>
      <w:r>
        <w:rPr>
          <w:color w:val="auto"/>
          <w:spacing w:val="-3"/>
          <w:lang w:eastAsia="zh-CN"/>
        </w:rPr>
        <w:t>天</w:t>
      </w:r>
      <w:r>
        <w:rPr>
          <w:color w:val="auto"/>
          <w:lang w:eastAsia="zh-CN"/>
        </w:rPr>
        <w:t>内</w:t>
      </w:r>
      <w:r>
        <w:rPr>
          <w:color w:val="auto"/>
          <w:spacing w:val="-3"/>
          <w:lang w:eastAsia="zh-CN"/>
        </w:rPr>
        <w:t>完</w:t>
      </w:r>
      <w:r>
        <w:rPr>
          <w:color w:val="auto"/>
          <w:lang w:eastAsia="zh-CN"/>
        </w:rPr>
        <w:t>成</w:t>
      </w:r>
      <w:r>
        <w:rPr>
          <w:color w:val="auto"/>
          <w:spacing w:val="-3"/>
          <w:lang w:eastAsia="zh-CN"/>
        </w:rPr>
        <w:t>并移</w:t>
      </w:r>
      <w:r>
        <w:rPr>
          <w:color w:val="auto"/>
          <w:lang w:eastAsia="zh-CN"/>
        </w:rPr>
        <w:t>交全</w:t>
      </w:r>
      <w:r>
        <w:rPr>
          <w:color w:val="auto"/>
          <w:spacing w:val="-3"/>
          <w:lang w:eastAsia="zh-CN"/>
        </w:rPr>
        <w:t>部</w:t>
      </w:r>
      <w:r>
        <w:rPr>
          <w:color w:val="auto"/>
          <w:lang w:eastAsia="zh-CN"/>
        </w:rPr>
        <w:t>工</w:t>
      </w:r>
      <w:r>
        <w:rPr>
          <w:color w:val="auto"/>
          <w:spacing w:val="-3"/>
          <w:lang w:eastAsia="zh-CN"/>
        </w:rPr>
        <w:t>程</w:t>
      </w:r>
      <w:r>
        <w:rPr>
          <w:color w:val="auto"/>
          <w:lang w:eastAsia="zh-CN"/>
        </w:rPr>
        <w:t>。</w:t>
      </w:r>
    </w:p>
    <w:p>
      <w:pPr>
        <w:pStyle w:val="3"/>
        <w:spacing w:before="159"/>
        <w:ind w:left="558"/>
        <w:rPr>
          <w:color w:val="auto"/>
          <w:lang w:eastAsia="zh-CN"/>
        </w:rPr>
      </w:pPr>
      <w:r>
        <w:rPr>
          <w:rFonts w:ascii="Calibri" w:eastAsia="Calibri"/>
          <w:color w:val="auto"/>
          <w:lang w:eastAsia="zh-CN"/>
        </w:rPr>
        <w:t>5</w:t>
      </w:r>
      <w:r>
        <w:rPr>
          <w:color w:val="auto"/>
          <w:lang w:eastAsia="zh-CN"/>
        </w:rPr>
        <w:t>、如果我方中标，我方将按照文件规定提交履约保证金作为履约担保。</w:t>
      </w:r>
    </w:p>
    <w:p>
      <w:pPr>
        <w:pStyle w:val="3"/>
        <w:spacing w:before="157" w:line="367" w:lineRule="auto"/>
        <w:ind w:left="138" w:right="210" w:firstLine="419"/>
        <w:rPr>
          <w:color w:val="auto"/>
          <w:lang w:eastAsia="zh-CN"/>
        </w:rPr>
      </w:pPr>
      <w:r>
        <w:rPr>
          <w:rFonts w:ascii="Calibri" w:hAnsi="Calibri" w:eastAsia="Calibri"/>
          <w:color w:val="auto"/>
          <w:lang w:eastAsia="zh-CN"/>
        </w:rPr>
        <w:t>6</w:t>
      </w:r>
      <w:r>
        <w:rPr>
          <w:color w:val="auto"/>
          <w:lang w:eastAsia="zh-CN"/>
        </w:rPr>
        <w:t xml:space="preserve">、我方同意所提交的投标文件在招标文件的“投标人须知”中第 </w:t>
      </w:r>
      <w:r>
        <w:rPr>
          <w:rFonts w:ascii="Calibri" w:hAnsi="Calibri" w:eastAsia="Calibri"/>
          <w:color w:val="auto"/>
          <w:lang w:eastAsia="zh-CN"/>
        </w:rPr>
        <w:t xml:space="preserve">3.3.1 </w:t>
      </w:r>
      <w:r>
        <w:rPr>
          <w:color w:val="auto"/>
          <w:lang w:eastAsia="zh-CN"/>
        </w:rPr>
        <w:t>条规定的投标有效期内有效，在此期间内如果中标，我方将受此约束。</w:t>
      </w:r>
    </w:p>
    <w:p>
      <w:pPr>
        <w:pStyle w:val="3"/>
        <w:spacing w:before="75" w:line="364" w:lineRule="auto"/>
        <w:ind w:left="138" w:right="211" w:firstLine="419"/>
        <w:rPr>
          <w:color w:val="auto"/>
          <w:lang w:eastAsia="zh-CN"/>
        </w:rPr>
      </w:pPr>
      <w:r>
        <w:rPr>
          <w:rFonts w:ascii="Calibri" w:eastAsia="Calibri"/>
          <w:color w:val="auto"/>
          <w:lang w:eastAsia="zh-CN"/>
        </w:rPr>
        <w:t>7</w:t>
      </w:r>
      <w:r>
        <w:rPr>
          <w:color w:val="auto"/>
          <w:spacing w:val="-9"/>
          <w:lang w:eastAsia="zh-CN"/>
        </w:rPr>
        <w:t>、除非另外达成协议并生效，你方的中标通知书和本投标文件将成为约束双方的合同文件</w:t>
      </w:r>
      <w:r>
        <w:rPr>
          <w:color w:val="auto"/>
          <w:spacing w:val="-5"/>
          <w:lang w:eastAsia="zh-CN"/>
        </w:rPr>
        <w:t>的组成部分。</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1"/>
        <w:rPr>
          <w:color w:val="auto"/>
          <w:sz w:val="22"/>
          <w:lang w:eastAsia="zh-CN"/>
        </w:rPr>
      </w:pPr>
    </w:p>
    <w:p>
      <w:pPr>
        <w:pStyle w:val="3"/>
        <w:tabs>
          <w:tab w:val="left" w:pos="7334"/>
          <w:tab w:val="left" w:pos="7382"/>
        </w:tabs>
        <w:spacing w:before="1" w:line="355" w:lineRule="auto"/>
        <w:ind w:left="2085" w:right="432"/>
        <w:rPr>
          <w:rFonts w:ascii="Times New Roman" w:eastAsia="Times New Roman"/>
          <w:color w:val="auto"/>
          <w:lang w:eastAsia="zh-CN"/>
        </w:rPr>
      </w:pPr>
      <w:r>
        <w:rPr>
          <w:color w:val="auto"/>
          <w:lang w:eastAsia="zh-CN"/>
        </w:rPr>
        <w:t xml:space="preserve">投 标 </w:t>
      </w:r>
      <w:r>
        <w:rPr>
          <w:color w:val="auto"/>
          <w:spacing w:val="-3"/>
          <w:lang w:eastAsia="zh-CN"/>
        </w:rPr>
        <w:t>人</w:t>
      </w:r>
      <w:r>
        <w:rPr>
          <w:color w:val="auto"/>
          <w:lang w:eastAsia="zh-CN"/>
        </w:rPr>
        <w:t>：</w:t>
      </w:r>
      <w:r>
        <w:rPr>
          <w:color w:val="auto"/>
          <w:u w:val="single"/>
          <w:lang w:eastAsia="zh-CN"/>
        </w:rPr>
        <w:tab/>
      </w:r>
      <w:r>
        <w:rPr>
          <w:color w:val="auto"/>
          <w:u w:val="single"/>
          <w:lang w:eastAsia="zh-CN"/>
        </w:rPr>
        <w:t>（</w:t>
      </w:r>
      <w:r>
        <w:rPr>
          <w:color w:val="auto"/>
          <w:spacing w:val="-3"/>
          <w:u w:val="single"/>
          <w:lang w:eastAsia="zh-CN"/>
        </w:rPr>
        <w:t>盖</w:t>
      </w:r>
      <w:r>
        <w:rPr>
          <w:color w:val="auto"/>
          <w:u w:val="single"/>
          <w:lang w:eastAsia="zh-CN"/>
        </w:rPr>
        <w:t>单</w:t>
      </w:r>
      <w:r>
        <w:rPr>
          <w:color w:val="auto"/>
          <w:spacing w:val="-3"/>
          <w:u w:val="single"/>
          <w:lang w:eastAsia="zh-CN"/>
        </w:rPr>
        <w:t xml:space="preserve">位章） </w:t>
      </w:r>
      <w:r>
        <w:rPr>
          <w:color w:val="auto"/>
          <w:spacing w:val="-1"/>
          <w:lang w:eastAsia="zh-CN"/>
        </w:rPr>
        <w:t>单</w:t>
      </w:r>
      <w:r>
        <w:rPr>
          <w:color w:val="auto"/>
          <w:spacing w:val="-3"/>
          <w:lang w:eastAsia="zh-CN"/>
        </w:rPr>
        <w:t>位</w:t>
      </w:r>
      <w:r>
        <w:rPr>
          <w:color w:val="auto"/>
          <w:lang w:eastAsia="zh-CN"/>
        </w:rPr>
        <w:t>地</w:t>
      </w:r>
      <w:r>
        <w:rPr>
          <w:color w:val="auto"/>
          <w:spacing w:val="-3"/>
          <w:lang w:eastAsia="zh-CN"/>
        </w:rPr>
        <w:t>址</w:t>
      </w:r>
      <w:r>
        <w:rPr>
          <w:color w:val="auto"/>
          <w:lang w:eastAsia="zh-CN"/>
        </w:rPr>
        <w:t>：</w:t>
      </w:r>
      <w:r>
        <w:rPr>
          <w:rFonts w:ascii="Times New Roman" w:eastAsia="Times New Roman"/>
          <w:color w:val="auto"/>
          <w:u w:val="single"/>
          <w:lang w:eastAsia="zh-CN"/>
        </w:rPr>
        <w:tab/>
      </w:r>
      <w:r>
        <w:rPr>
          <w:rFonts w:ascii="Times New Roman" w:eastAsia="Times New Roman"/>
          <w:color w:val="auto"/>
          <w:u w:val="single"/>
          <w:lang w:eastAsia="zh-CN"/>
        </w:rPr>
        <w:tab/>
      </w:r>
    </w:p>
    <w:p>
      <w:pPr>
        <w:pStyle w:val="3"/>
        <w:tabs>
          <w:tab w:val="left" w:pos="4185"/>
          <w:tab w:val="left" w:pos="5809"/>
          <w:tab w:val="left" w:pos="6914"/>
          <w:tab w:val="left" w:pos="7591"/>
        </w:tabs>
        <w:spacing w:before="32" w:line="355" w:lineRule="auto"/>
        <w:ind w:left="2082" w:right="638" w:firstLine="2"/>
        <w:rPr>
          <w:rFonts w:ascii="Times New Roman" w:eastAsia="Times New Roman"/>
          <w:color w:val="auto"/>
          <w:lang w:eastAsia="zh-CN"/>
        </w:rPr>
      </w:pPr>
      <w:r>
        <w:rPr>
          <w:color w:val="auto"/>
          <w:lang w:eastAsia="zh-CN"/>
        </w:rPr>
        <w:t>法</w:t>
      </w:r>
      <w:r>
        <w:rPr>
          <w:color w:val="auto"/>
          <w:spacing w:val="-3"/>
          <w:lang w:eastAsia="zh-CN"/>
        </w:rPr>
        <w:t>定</w:t>
      </w:r>
      <w:r>
        <w:rPr>
          <w:color w:val="auto"/>
          <w:lang w:eastAsia="zh-CN"/>
        </w:rPr>
        <w:t>代</w:t>
      </w:r>
      <w:r>
        <w:rPr>
          <w:color w:val="auto"/>
          <w:spacing w:val="-3"/>
          <w:lang w:eastAsia="zh-CN"/>
        </w:rPr>
        <w:t>表</w:t>
      </w:r>
      <w:r>
        <w:rPr>
          <w:color w:val="auto"/>
          <w:lang w:eastAsia="zh-CN"/>
        </w:rPr>
        <w:t>人</w:t>
      </w:r>
      <w:r>
        <w:rPr>
          <w:color w:val="auto"/>
          <w:spacing w:val="-3"/>
          <w:lang w:eastAsia="zh-CN"/>
        </w:rPr>
        <w:t>或其</w:t>
      </w:r>
      <w:r>
        <w:rPr>
          <w:color w:val="auto"/>
          <w:lang w:eastAsia="zh-CN"/>
        </w:rPr>
        <w:t>委托</w:t>
      </w:r>
      <w:r>
        <w:rPr>
          <w:color w:val="auto"/>
          <w:spacing w:val="-3"/>
          <w:lang w:eastAsia="zh-CN"/>
        </w:rPr>
        <w:t>代</w:t>
      </w:r>
      <w:r>
        <w:rPr>
          <w:color w:val="auto"/>
          <w:lang w:eastAsia="zh-CN"/>
        </w:rPr>
        <w:t>理</w:t>
      </w:r>
      <w:r>
        <w:rPr>
          <w:color w:val="auto"/>
          <w:spacing w:val="-3"/>
          <w:lang w:eastAsia="zh-CN"/>
        </w:rPr>
        <w:t>人</w:t>
      </w:r>
      <w:r>
        <w:rPr>
          <w:color w:val="auto"/>
          <w:lang w:eastAsia="zh-CN"/>
        </w:rPr>
        <w:t>：</w:t>
      </w:r>
      <w:r>
        <w:rPr>
          <w:color w:val="auto"/>
          <w:u w:val="single"/>
          <w:lang w:eastAsia="zh-CN"/>
        </w:rPr>
        <w:tab/>
      </w:r>
      <w:r>
        <w:rPr>
          <w:color w:val="auto"/>
          <w:u w:val="single"/>
          <w:lang w:eastAsia="zh-CN"/>
        </w:rPr>
        <w:tab/>
      </w:r>
      <w:r>
        <w:rPr>
          <w:color w:val="auto"/>
          <w:u w:val="single"/>
          <w:lang w:eastAsia="zh-CN"/>
        </w:rPr>
        <w:t>（</w:t>
      </w:r>
      <w:r>
        <w:rPr>
          <w:color w:val="auto"/>
          <w:spacing w:val="-3"/>
          <w:u w:val="single"/>
          <w:lang w:eastAsia="zh-CN"/>
        </w:rPr>
        <w:t>签</w:t>
      </w:r>
      <w:r>
        <w:rPr>
          <w:color w:val="auto"/>
          <w:u w:val="single"/>
          <w:lang w:eastAsia="zh-CN"/>
        </w:rPr>
        <w:t>字</w:t>
      </w:r>
      <w:r>
        <w:rPr>
          <w:color w:val="auto"/>
          <w:spacing w:val="-3"/>
          <w:u w:val="single"/>
          <w:lang w:eastAsia="zh-CN"/>
        </w:rPr>
        <w:t>或</w:t>
      </w:r>
      <w:r>
        <w:rPr>
          <w:color w:val="auto"/>
          <w:u w:val="single"/>
          <w:lang w:eastAsia="zh-CN"/>
        </w:rPr>
        <w:t>盖</w:t>
      </w:r>
      <w:r>
        <w:rPr>
          <w:color w:val="auto"/>
          <w:spacing w:val="-3"/>
          <w:u w:val="single"/>
          <w:lang w:eastAsia="zh-CN"/>
        </w:rPr>
        <w:t>章</w:t>
      </w:r>
      <w:r>
        <w:rPr>
          <w:color w:val="auto"/>
          <w:u w:val="single"/>
          <w:lang w:eastAsia="zh-CN"/>
        </w:rPr>
        <w:t xml:space="preserve">） </w:t>
      </w:r>
      <w:r>
        <w:rPr>
          <w:color w:val="auto"/>
          <w:lang w:eastAsia="zh-CN"/>
        </w:rPr>
        <w:t>邮政</w:t>
      </w:r>
      <w:r>
        <w:rPr>
          <w:color w:val="auto"/>
          <w:spacing w:val="-3"/>
          <w:lang w:eastAsia="zh-CN"/>
        </w:rPr>
        <w:t>编</w:t>
      </w:r>
      <w:r>
        <w:rPr>
          <w:color w:val="auto"/>
          <w:lang w:eastAsia="zh-CN"/>
        </w:rPr>
        <w:t>码</w:t>
      </w:r>
      <w:r>
        <w:rPr>
          <w:color w:val="auto"/>
          <w:spacing w:val="-3"/>
          <w:lang w:eastAsia="zh-CN"/>
        </w:rPr>
        <w:t>：</w:t>
      </w:r>
      <w:r>
        <w:rPr>
          <w:color w:val="auto"/>
          <w:spacing w:val="-3"/>
          <w:u w:val="single"/>
          <w:lang w:eastAsia="zh-CN"/>
        </w:rPr>
        <w:tab/>
      </w:r>
      <w:r>
        <w:rPr>
          <w:color w:val="auto"/>
          <w:spacing w:val="-3"/>
          <w:lang w:eastAsia="zh-CN"/>
        </w:rPr>
        <w:t>电</w:t>
      </w:r>
      <w:r>
        <w:rPr>
          <w:color w:val="auto"/>
          <w:lang w:eastAsia="zh-CN"/>
        </w:rPr>
        <w:t>话：</w:t>
      </w:r>
      <w:r>
        <w:rPr>
          <w:color w:val="auto"/>
          <w:u w:val="single"/>
          <w:lang w:eastAsia="zh-CN"/>
        </w:rPr>
        <w:tab/>
      </w:r>
      <w:r>
        <w:rPr>
          <w:color w:val="auto"/>
          <w:lang w:eastAsia="zh-CN"/>
        </w:rPr>
        <w:t>传</w:t>
      </w:r>
      <w:r>
        <w:rPr>
          <w:color w:val="auto"/>
          <w:spacing w:val="-3"/>
          <w:lang w:eastAsia="zh-CN"/>
        </w:rPr>
        <w:t>真</w:t>
      </w:r>
      <w:r>
        <w:rPr>
          <w:color w:val="auto"/>
          <w:lang w:eastAsia="zh-CN"/>
        </w:rPr>
        <w:t>：</w:t>
      </w:r>
      <w:r>
        <w:rPr>
          <w:rFonts w:ascii="Times New Roman" w:eastAsia="Times New Roman"/>
          <w:color w:val="auto"/>
          <w:u w:val="single"/>
          <w:lang w:eastAsia="zh-CN"/>
        </w:rPr>
        <w:tab/>
      </w:r>
      <w:r>
        <w:rPr>
          <w:rFonts w:ascii="Times New Roman" w:eastAsia="Times New Roman"/>
          <w:color w:val="auto"/>
          <w:u w:val="single"/>
          <w:lang w:eastAsia="zh-CN"/>
        </w:rPr>
        <w:tab/>
      </w:r>
    </w:p>
    <w:p>
      <w:pPr>
        <w:pStyle w:val="3"/>
        <w:tabs>
          <w:tab w:val="left" w:pos="3661"/>
          <w:tab w:val="left" w:pos="4710"/>
          <w:tab w:val="left" w:pos="5762"/>
          <w:tab w:val="left" w:pos="7382"/>
        </w:tabs>
        <w:spacing w:before="32" w:line="357" w:lineRule="auto"/>
        <w:ind w:left="2085" w:right="1641"/>
        <w:jc w:val="both"/>
        <w:rPr>
          <w:color w:val="auto"/>
          <w:spacing w:val="-3"/>
          <w:u w:val="single"/>
          <w:lang w:eastAsia="zh-CN"/>
        </w:rPr>
      </w:pPr>
      <w:r>
        <w:rPr>
          <w:color w:val="auto"/>
          <w:lang w:eastAsia="zh-CN"/>
        </w:rPr>
        <w:t>开</w:t>
      </w:r>
      <w:r>
        <w:rPr>
          <w:color w:val="auto"/>
          <w:spacing w:val="-3"/>
          <w:lang w:eastAsia="zh-CN"/>
        </w:rPr>
        <w:t>户</w:t>
      </w:r>
      <w:r>
        <w:rPr>
          <w:color w:val="auto"/>
          <w:lang w:eastAsia="zh-CN"/>
        </w:rPr>
        <w:t>银</w:t>
      </w:r>
      <w:r>
        <w:rPr>
          <w:color w:val="auto"/>
          <w:spacing w:val="-3"/>
          <w:lang w:eastAsia="zh-CN"/>
        </w:rPr>
        <w:t>行</w:t>
      </w:r>
      <w:r>
        <w:rPr>
          <w:color w:val="auto"/>
          <w:lang w:eastAsia="zh-CN"/>
        </w:rPr>
        <w:t>名</w:t>
      </w:r>
      <w:r>
        <w:rPr>
          <w:color w:val="auto"/>
          <w:spacing w:val="-3"/>
          <w:lang w:eastAsia="zh-CN"/>
        </w:rPr>
        <w:t>称：</w:t>
      </w:r>
      <w:r>
        <w:rPr>
          <w:color w:val="auto"/>
          <w:spacing w:val="-3"/>
          <w:u w:val="single"/>
          <w:lang w:eastAsia="zh-CN"/>
        </w:rPr>
        <w:tab/>
      </w:r>
      <w:r>
        <w:rPr>
          <w:color w:val="auto"/>
          <w:spacing w:val="-3"/>
          <w:u w:val="single"/>
          <w:lang w:eastAsia="zh-CN"/>
        </w:rPr>
        <w:tab/>
      </w:r>
      <w:r>
        <w:rPr>
          <w:color w:val="auto"/>
          <w:spacing w:val="-3"/>
          <w:u w:val="single"/>
          <w:lang w:eastAsia="zh-CN"/>
        </w:rPr>
        <w:tab/>
      </w:r>
    </w:p>
    <w:p>
      <w:pPr>
        <w:pStyle w:val="3"/>
        <w:tabs>
          <w:tab w:val="left" w:pos="3661"/>
          <w:tab w:val="left" w:pos="4710"/>
          <w:tab w:val="left" w:pos="5762"/>
          <w:tab w:val="left" w:pos="7382"/>
        </w:tabs>
        <w:spacing w:before="32" w:line="357" w:lineRule="auto"/>
        <w:ind w:left="2085" w:right="1641"/>
        <w:jc w:val="both"/>
        <w:rPr>
          <w:color w:val="auto"/>
          <w:spacing w:val="-3"/>
          <w:u w:val="single"/>
          <w:lang w:eastAsia="zh-CN"/>
        </w:rPr>
      </w:pPr>
      <w:r>
        <w:rPr>
          <w:color w:val="auto"/>
          <w:lang w:eastAsia="zh-CN"/>
        </w:rPr>
        <w:t>开</w:t>
      </w:r>
      <w:r>
        <w:rPr>
          <w:color w:val="auto"/>
          <w:spacing w:val="-3"/>
          <w:lang w:eastAsia="zh-CN"/>
        </w:rPr>
        <w:t>户</w:t>
      </w:r>
      <w:r>
        <w:rPr>
          <w:color w:val="auto"/>
          <w:lang w:eastAsia="zh-CN"/>
        </w:rPr>
        <w:t>银</w:t>
      </w:r>
      <w:r>
        <w:rPr>
          <w:color w:val="auto"/>
          <w:spacing w:val="-3"/>
          <w:lang w:eastAsia="zh-CN"/>
        </w:rPr>
        <w:t>行</w:t>
      </w:r>
      <w:r>
        <w:rPr>
          <w:color w:val="auto"/>
          <w:lang w:eastAsia="zh-CN"/>
        </w:rPr>
        <w:t>账</w:t>
      </w:r>
      <w:r>
        <w:rPr>
          <w:color w:val="auto"/>
          <w:spacing w:val="-3"/>
          <w:lang w:eastAsia="zh-CN"/>
        </w:rPr>
        <w:t>号：</w:t>
      </w:r>
      <w:r>
        <w:rPr>
          <w:color w:val="auto"/>
          <w:spacing w:val="-3"/>
          <w:u w:val="single"/>
          <w:lang w:eastAsia="zh-CN"/>
        </w:rPr>
        <w:tab/>
      </w:r>
      <w:r>
        <w:rPr>
          <w:color w:val="auto"/>
          <w:spacing w:val="-3"/>
          <w:u w:val="single"/>
          <w:lang w:eastAsia="zh-CN"/>
        </w:rPr>
        <w:tab/>
      </w:r>
      <w:r>
        <w:rPr>
          <w:color w:val="auto"/>
          <w:spacing w:val="-3"/>
          <w:u w:val="single"/>
          <w:lang w:eastAsia="zh-CN"/>
        </w:rPr>
        <w:tab/>
      </w:r>
    </w:p>
    <w:p>
      <w:pPr>
        <w:pStyle w:val="3"/>
        <w:tabs>
          <w:tab w:val="left" w:pos="3661"/>
          <w:tab w:val="left" w:pos="4710"/>
          <w:tab w:val="left" w:pos="5762"/>
          <w:tab w:val="left" w:pos="7382"/>
        </w:tabs>
        <w:spacing w:before="32" w:line="357" w:lineRule="auto"/>
        <w:ind w:left="2085" w:right="1641"/>
        <w:jc w:val="both"/>
        <w:rPr>
          <w:color w:val="auto"/>
          <w:lang w:eastAsia="zh-CN"/>
        </w:rPr>
      </w:pPr>
      <w:r>
        <w:rPr>
          <w:color w:val="auto"/>
          <w:lang w:eastAsia="zh-CN"/>
        </w:rPr>
        <w:t>日期</w:t>
      </w:r>
      <w:r>
        <w:rPr>
          <w:color w:val="auto"/>
          <w:spacing w:val="-3"/>
          <w:lang w:eastAsia="zh-CN"/>
        </w:rPr>
        <w:t>：</w:t>
      </w:r>
      <w:r>
        <w:rPr>
          <w:color w:val="auto"/>
          <w:spacing w:val="-3"/>
          <w:u w:val="single"/>
          <w:lang w:eastAsia="zh-CN"/>
        </w:rPr>
        <w:tab/>
      </w:r>
      <w:r>
        <w:rPr>
          <w:color w:val="auto"/>
          <w:lang w:eastAsia="zh-CN"/>
        </w:rPr>
        <w:t>年</w:t>
      </w:r>
      <w:r>
        <w:rPr>
          <w:color w:val="auto"/>
          <w:u w:val="single"/>
          <w:lang w:eastAsia="zh-CN"/>
        </w:rPr>
        <w:tab/>
      </w:r>
      <w:r>
        <w:rPr>
          <w:color w:val="auto"/>
          <w:lang w:eastAsia="zh-CN"/>
        </w:rPr>
        <w:t>月</w:t>
      </w:r>
      <w:r>
        <w:rPr>
          <w:color w:val="auto"/>
          <w:u w:val="single"/>
          <w:lang w:eastAsia="zh-CN"/>
        </w:rPr>
        <w:tab/>
      </w:r>
      <w:r>
        <w:rPr>
          <w:color w:val="auto"/>
          <w:lang w:eastAsia="zh-CN"/>
        </w:rPr>
        <w:t>日</w:t>
      </w:r>
    </w:p>
    <w:p>
      <w:pPr>
        <w:spacing w:line="357" w:lineRule="auto"/>
        <w:jc w:val="both"/>
        <w:rPr>
          <w:color w:val="auto"/>
          <w:lang w:eastAsia="zh-CN"/>
        </w:rPr>
        <w:sectPr>
          <w:pgSz w:w="11910" w:h="16850"/>
          <w:pgMar w:top="1100" w:right="1220" w:bottom="1020" w:left="1660" w:header="877" w:footer="835" w:gutter="0"/>
          <w:cols w:space="720" w:num="1"/>
        </w:sectPr>
      </w:pPr>
    </w:p>
    <w:p>
      <w:pPr>
        <w:pStyle w:val="3"/>
        <w:spacing w:before="6"/>
        <w:rPr>
          <w:color w:val="auto"/>
          <w:sz w:val="19"/>
          <w:lang w:eastAsia="zh-CN"/>
        </w:rPr>
      </w:pPr>
    </w:p>
    <w:p>
      <w:pPr>
        <w:pStyle w:val="8"/>
        <w:ind w:left="124"/>
        <w:jc w:val="center"/>
        <w:rPr>
          <w:color w:val="auto"/>
        </w:rPr>
      </w:pPr>
      <w:bookmarkStart w:id="535" w:name="_Toc12523_WPSOffice_Level1"/>
      <w:r>
        <w:rPr>
          <w:color w:val="auto"/>
          <w:w w:val="95"/>
        </w:rPr>
        <w:t>二、投标报价表</w:t>
      </w:r>
      <w:bookmarkEnd w:id="535"/>
    </w:p>
    <w:p>
      <w:pPr>
        <w:pStyle w:val="3"/>
        <w:spacing w:before="8"/>
        <w:rPr>
          <w:b/>
          <w:color w:val="auto"/>
          <w:sz w:val="22"/>
        </w:rPr>
      </w:pPr>
    </w:p>
    <w:p>
      <w:pPr>
        <w:pStyle w:val="3"/>
        <w:spacing w:line="20" w:lineRule="exact"/>
        <w:ind w:left="1844"/>
        <w:rPr>
          <w:color w:val="auto"/>
          <w:sz w:val="2"/>
        </w:rPr>
      </w:pPr>
    </w:p>
    <w:tbl>
      <w:tblPr>
        <w:tblStyle w:val="18"/>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6"/>
              <w:spacing w:before="97"/>
              <w:ind w:left="609" w:right="601"/>
              <w:jc w:val="center"/>
              <w:rPr>
                <w:color w:val="auto"/>
                <w:kern w:val="2"/>
                <w:sz w:val="21"/>
              </w:rPr>
            </w:pPr>
            <w:r>
              <w:rPr>
                <w:color w:val="auto"/>
                <w:kern w:val="2"/>
                <w:sz w:val="21"/>
              </w:rPr>
              <w:t>序号</w:t>
            </w:r>
          </w:p>
        </w:tc>
        <w:tc>
          <w:tcPr>
            <w:tcW w:w="6899" w:type="dxa"/>
          </w:tcPr>
          <w:p>
            <w:pPr>
              <w:pStyle w:val="26"/>
              <w:spacing w:before="97"/>
              <w:ind w:left="3218" w:right="3210"/>
              <w:jc w:val="center"/>
              <w:rPr>
                <w:color w:val="auto"/>
                <w:kern w:val="2"/>
                <w:sz w:val="21"/>
              </w:rPr>
            </w:pPr>
            <w:r>
              <w:rPr>
                <w:color w:val="auto"/>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6"/>
              <w:rPr>
                <w:color w:val="auto"/>
                <w:kern w:val="2"/>
                <w:sz w:val="20"/>
              </w:rPr>
            </w:pPr>
          </w:p>
          <w:p>
            <w:pPr>
              <w:pStyle w:val="26"/>
              <w:spacing w:before="3"/>
              <w:rPr>
                <w:color w:val="auto"/>
                <w:kern w:val="2"/>
                <w:sz w:val="16"/>
              </w:rPr>
            </w:pPr>
          </w:p>
          <w:p>
            <w:pPr>
              <w:pStyle w:val="26"/>
              <w:ind w:left="9"/>
              <w:jc w:val="center"/>
              <w:rPr>
                <w:rFonts w:ascii="Calibri"/>
                <w:color w:val="auto"/>
                <w:kern w:val="2"/>
                <w:sz w:val="21"/>
              </w:rPr>
            </w:pPr>
            <w:r>
              <w:rPr>
                <w:rFonts w:ascii="Calibri"/>
                <w:color w:val="auto"/>
                <w:kern w:val="2"/>
                <w:sz w:val="21"/>
              </w:rPr>
              <w:t>1</w:t>
            </w:r>
          </w:p>
        </w:tc>
        <w:tc>
          <w:tcPr>
            <w:tcW w:w="6899" w:type="dxa"/>
          </w:tcPr>
          <w:p>
            <w:pPr>
              <w:pStyle w:val="26"/>
              <w:spacing w:before="172"/>
              <w:ind w:left="107"/>
              <w:rPr>
                <w:rFonts w:hint="default"/>
                <w:color w:val="auto"/>
                <w:kern w:val="2"/>
                <w:sz w:val="21"/>
                <w:u w:val="single"/>
                <w:lang w:val="en-US" w:eastAsia="zh-CN"/>
              </w:rPr>
            </w:pPr>
            <w:r>
              <w:rPr>
                <w:color w:val="auto"/>
                <w:kern w:val="2"/>
                <w:sz w:val="21"/>
                <w:lang w:eastAsia="zh-CN"/>
              </w:rPr>
              <w:t>项目经理姓名：</w:t>
            </w:r>
            <w:r>
              <w:rPr>
                <w:rFonts w:hint="eastAsia"/>
                <w:color w:val="auto"/>
                <w:kern w:val="2"/>
                <w:sz w:val="21"/>
                <w:u w:val="single"/>
                <w:lang w:val="en-US" w:eastAsia="zh-CN"/>
              </w:rPr>
              <w:t xml:space="preserve">       </w:t>
            </w:r>
          </w:p>
          <w:p>
            <w:pPr>
              <w:pStyle w:val="26"/>
              <w:spacing w:before="4"/>
              <w:rPr>
                <w:color w:val="auto"/>
                <w:kern w:val="2"/>
                <w:sz w:val="19"/>
                <w:lang w:eastAsia="zh-CN"/>
              </w:rPr>
            </w:pPr>
          </w:p>
          <w:p>
            <w:pPr>
              <w:pStyle w:val="26"/>
              <w:ind w:left="107"/>
              <w:rPr>
                <w:rFonts w:hint="default"/>
                <w:color w:val="auto"/>
                <w:kern w:val="2"/>
                <w:sz w:val="21"/>
                <w:u w:val="single"/>
                <w:lang w:val="en-US" w:eastAsia="zh-CN"/>
              </w:rPr>
            </w:pPr>
            <w:r>
              <w:rPr>
                <w:color w:val="auto"/>
                <w:kern w:val="2"/>
                <w:sz w:val="21"/>
                <w:lang w:eastAsia="zh-CN"/>
              </w:rPr>
              <w:t>注册建造师证书专业、 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26"/>
              <w:spacing w:before="160"/>
              <w:ind w:left="9"/>
              <w:jc w:val="center"/>
              <w:rPr>
                <w:rFonts w:ascii="Calibri"/>
                <w:color w:val="auto"/>
                <w:kern w:val="2"/>
                <w:sz w:val="21"/>
              </w:rPr>
            </w:pPr>
            <w:r>
              <w:rPr>
                <w:rFonts w:ascii="Calibri"/>
                <w:color w:val="auto"/>
                <w:kern w:val="2"/>
                <w:sz w:val="21"/>
              </w:rPr>
              <w:t>2</w:t>
            </w:r>
          </w:p>
        </w:tc>
        <w:tc>
          <w:tcPr>
            <w:tcW w:w="6899" w:type="dxa"/>
            <w:vAlign w:val="center"/>
          </w:tcPr>
          <w:p>
            <w:pPr>
              <w:pStyle w:val="26"/>
              <w:tabs>
                <w:tab w:val="left" w:pos="4204"/>
                <w:tab w:val="left" w:pos="5673"/>
              </w:tabs>
              <w:spacing w:line="241" w:lineRule="exact"/>
              <w:ind w:left="107"/>
              <w:jc w:val="both"/>
              <w:rPr>
                <w:color w:val="auto"/>
                <w:kern w:val="2"/>
                <w:sz w:val="21"/>
                <w:lang w:eastAsia="zh-CN"/>
              </w:rPr>
            </w:pPr>
            <w:r>
              <w:rPr>
                <w:color w:val="auto"/>
                <w:kern w:val="2"/>
                <w:sz w:val="21"/>
                <w:lang w:eastAsia="zh-CN"/>
              </w:rPr>
              <w:t>投标</w:t>
            </w:r>
            <w:r>
              <w:rPr>
                <w:color w:val="auto"/>
                <w:spacing w:val="-3"/>
                <w:kern w:val="2"/>
                <w:sz w:val="21"/>
                <w:lang w:eastAsia="zh-CN"/>
              </w:rPr>
              <w:t>总</w:t>
            </w:r>
            <w:r>
              <w:rPr>
                <w:color w:val="auto"/>
                <w:kern w:val="2"/>
                <w:sz w:val="21"/>
                <w:lang w:eastAsia="zh-CN"/>
              </w:rPr>
              <w:t>报</w:t>
            </w:r>
            <w:r>
              <w:rPr>
                <w:color w:val="auto"/>
                <w:spacing w:val="-3"/>
                <w:kern w:val="2"/>
                <w:sz w:val="21"/>
                <w:lang w:eastAsia="zh-CN"/>
              </w:rPr>
              <w:t>价</w:t>
            </w:r>
            <w:r>
              <w:rPr>
                <w:color w:val="auto"/>
                <w:kern w:val="2"/>
                <w:sz w:val="21"/>
                <w:lang w:eastAsia="zh-CN"/>
              </w:rPr>
              <w:t>（</w:t>
            </w:r>
            <w:r>
              <w:rPr>
                <w:color w:val="auto"/>
                <w:spacing w:val="-3"/>
                <w:kern w:val="2"/>
                <w:sz w:val="21"/>
                <w:lang w:eastAsia="zh-CN"/>
              </w:rPr>
              <w:t>大</w:t>
            </w:r>
            <w:r>
              <w:rPr>
                <w:color w:val="auto"/>
                <w:kern w:val="2"/>
                <w:sz w:val="21"/>
                <w:lang w:eastAsia="zh-CN"/>
              </w:rPr>
              <w:t>写</w:t>
            </w:r>
            <w:r>
              <w:rPr>
                <w:color w:val="auto"/>
                <w:spacing w:val="-3"/>
                <w:kern w:val="2"/>
                <w:sz w:val="21"/>
                <w:lang w:eastAsia="zh-CN"/>
              </w:rPr>
              <w:t>人</w:t>
            </w:r>
            <w:r>
              <w:rPr>
                <w:color w:val="auto"/>
                <w:kern w:val="2"/>
                <w:sz w:val="21"/>
                <w:lang w:eastAsia="zh-CN"/>
              </w:rPr>
              <w:t>民</w:t>
            </w:r>
            <w:r>
              <w:rPr>
                <w:color w:val="auto"/>
                <w:spacing w:val="-3"/>
                <w:kern w:val="2"/>
                <w:sz w:val="21"/>
                <w:lang w:eastAsia="zh-CN"/>
              </w:rPr>
              <w:t>币</w:t>
            </w:r>
            <w:r>
              <w:rPr>
                <w:color w:val="auto"/>
                <w:spacing w:val="-108"/>
                <w:kern w:val="2"/>
                <w:sz w:val="21"/>
                <w:lang w:eastAsia="zh-CN"/>
              </w:rPr>
              <w:t>）</w:t>
            </w:r>
            <w:r>
              <w:rPr>
                <w:color w:val="auto"/>
                <w:spacing w:val="-1"/>
                <w:kern w:val="2"/>
                <w:sz w:val="21"/>
                <w:lang w:eastAsia="zh-CN"/>
              </w:rPr>
              <w:t>：</w:t>
            </w:r>
            <w:r>
              <w:rPr>
                <w:rFonts w:ascii="Times New Roman" w:eastAsia="Times New Roman"/>
                <w:color w:val="auto"/>
                <w:kern w:val="2"/>
                <w:sz w:val="21"/>
                <w:u w:val="single"/>
                <w:lang w:eastAsia="zh-CN"/>
              </w:rPr>
              <w:tab/>
            </w:r>
            <w:r>
              <w:rPr>
                <w:color w:val="auto"/>
                <w:spacing w:val="-3"/>
                <w:kern w:val="2"/>
                <w:sz w:val="21"/>
                <w:lang w:eastAsia="zh-CN"/>
              </w:rPr>
              <w:t>，</w:t>
            </w:r>
            <w:r>
              <w:rPr>
                <w:color w:val="auto"/>
                <w:kern w:val="2"/>
                <w:sz w:val="21"/>
                <w:lang w:eastAsia="zh-CN"/>
              </w:rPr>
              <w:t>￥</w:t>
            </w:r>
            <w:r>
              <w:rPr>
                <w:rFonts w:ascii="Times New Roman" w:eastAsia="Times New Roman"/>
                <w:color w:val="auto"/>
                <w:kern w:val="2"/>
                <w:sz w:val="21"/>
                <w:u w:val="single"/>
                <w:lang w:eastAsia="zh-CN"/>
              </w:rPr>
              <w:tab/>
            </w:r>
            <w:r>
              <w:rPr>
                <w:color w:val="auto"/>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3</w:t>
            </w:r>
          </w:p>
        </w:tc>
        <w:tc>
          <w:tcPr>
            <w:tcW w:w="6899" w:type="dxa"/>
          </w:tcPr>
          <w:p>
            <w:pPr>
              <w:pStyle w:val="26"/>
              <w:tabs>
                <w:tab w:val="left" w:pos="1472"/>
              </w:tabs>
              <w:spacing w:before="97"/>
              <w:ind w:left="107"/>
              <w:rPr>
                <w:color w:val="auto"/>
                <w:kern w:val="2"/>
                <w:sz w:val="21"/>
              </w:rPr>
            </w:pPr>
            <w:r>
              <w:rPr>
                <w:color w:val="auto"/>
                <w:kern w:val="2"/>
                <w:sz w:val="21"/>
              </w:rPr>
              <w:t>工期：</w:t>
            </w:r>
            <w:r>
              <w:rPr>
                <w:color w:val="auto"/>
                <w:kern w:val="2"/>
                <w:sz w:val="21"/>
                <w:u w:val="single"/>
              </w:rPr>
              <w:tab/>
            </w:r>
            <w:r>
              <w:rPr>
                <w:color w:val="auto"/>
                <w:kern w:val="2"/>
                <w:sz w:val="21"/>
              </w:rPr>
              <w:t>天</w:t>
            </w:r>
            <w:r>
              <w:rPr>
                <w:color w:val="auto"/>
                <w:spacing w:val="-3"/>
                <w:kern w:val="2"/>
                <w:sz w:val="21"/>
              </w:rPr>
              <w:t>（</w:t>
            </w:r>
            <w:r>
              <w:rPr>
                <w:color w:val="auto"/>
                <w:kern w:val="2"/>
                <w:sz w:val="21"/>
              </w:rPr>
              <w:t>日</w:t>
            </w:r>
            <w:r>
              <w:rPr>
                <w:color w:val="auto"/>
                <w:spacing w:val="-3"/>
                <w:kern w:val="2"/>
                <w:sz w:val="21"/>
              </w:rPr>
              <w:t>历日</w:t>
            </w:r>
            <w:r>
              <w:rPr>
                <w:color w:val="auto"/>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4</w:t>
            </w:r>
          </w:p>
        </w:tc>
        <w:tc>
          <w:tcPr>
            <w:tcW w:w="6899" w:type="dxa"/>
          </w:tcPr>
          <w:p>
            <w:pPr>
              <w:pStyle w:val="26"/>
              <w:spacing w:before="95"/>
              <w:ind w:left="107"/>
              <w:rPr>
                <w:rFonts w:hint="default" w:eastAsia="宋体"/>
                <w:color w:val="auto"/>
                <w:kern w:val="2"/>
                <w:sz w:val="21"/>
                <w:u w:val="single"/>
                <w:lang w:val="en-US" w:eastAsia="zh-CN"/>
              </w:rPr>
            </w:pPr>
            <w:r>
              <w:rPr>
                <w:color w:val="auto"/>
                <w:kern w:val="2"/>
                <w:sz w:val="21"/>
              </w:rPr>
              <w:t>质量等级：</w:t>
            </w:r>
            <w:r>
              <w:rPr>
                <w:rFonts w:hint="eastAsia"/>
                <w:color w:val="auto"/>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6"/>
              <w:spacing w:before="136"/>
              <w:ind w:left="9"/>
              <w:jc w:val="center"/>
              <w:rPr>
                <w:rFonts w:ascii="Calibri"/>
                <w:color w:val="auto"/>
                <w:kern w:val="2"/>
                <w:sz w:val="21"/>
              </w:rPr>
            </w:pPr>
            <w:r>
              <w:rPr>
                <w:rFonts w:ascii="Calibri"/>
                <w:color w:val="auto"/>
                <w:kern w:val="2"/>
                <w:sz w:val="21"/>
              </w:rPr>
              <w:t>5</w:t>
            </w:r>
          </w:p>
        </w:tc>
        <w:tc>
          <w:tcPr>
            <w:tcW w:w="6899" w:type="dxa"/>
          </w:tcPr>
          <w:p>
            <w:pPr>
              <w:pStyle w:val="26"/>
              <w:spacing w:before="97"/>
              <w:ind w:left="107"/>
              <w:rPr>
                <w:rFonts w:hint="default" w:eastAsia="宋体"/>
                <w:color w:val="auto"/>
                <w:kern w:val="2"/>
                <w:sz w:val="21"/>
                <w:u w:val="single"/>
                <w:lang w:val="en-US" w:eastAsia="zh-CN"/>
              </w:rPr>
            </w:pPr>
            <w:r>
              <w:rPr>
                <w:color w:val="auto"/>
                <w:kern w:val="2"/>
                <w:sz w:val="21"/>
              </w:rPr>
              <w:t>其 他：</w:t>
            </w:r>
            <w:r>
              <w:rPr>
                <w:rFonts w:hint="eastAsia"/>
                <w:color w:val="auto"/>
                <w:kern w:val="2"/>
                <w:sz w:val="21"/>
                <w:u w:val="single"/>
                <w:lang w:val="en-US" w:eastAsia="zh-CN"/>
              </w:rPr>
              <w:t xml:space="preserve">     </w:t>
            </w:r>
          </w:p>
        </w:tc>
      </w:tr>
    </w:tbl>
    <w:p>
      <w:pPr>
        <w:pStyle w:val="3"/>
        <w:spacing w:before="8"/>
        <w:rPr>
          <w:color w:val="auto"/>
          <w:sz w:val="20"/>
        </w:rPr>
      </w:pPr>
    </w:p>
    <w:p>
      <w:pPr>
        <w:pStyle w:val="3"/>
        <w:ind w:left="138"/>
        <w:rPr>
          <w:color w:val="auto"/>
          <w:lang w:eastAsia="zh-CN"/>
        </w:rPr>
      </w:pPr>
      <w:r>
        <w:rPr>
          <w:color w:val="auto"/>
          <w:lang w:eastAsia="zh-CN"/>
        </w:rPr>
        <w:t>注： 投标总报价应等于投标报价汇总表的合计数。</w:t>
      </w: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rPr>
          <w:color w:val="auto"/>
          <w:sz w:val="20"/>
          <w:lang w:eastAsia="zh-CN"/>
        </w:rPr>
      </w:pPr>
    </w:p>
    <w:p>
      <w:pPr>
        <w:pStyle w:val="3"/>
        <w:spacing w:before="12"/>
        <w:rPr>
          <w:color w:val="auto"/>
          <w:sz w:val="18"/>
          <w:lang w:eastAsia="zh-CN"/>
        </w:rPr>
      </w:pPr>
    </w:p>
    <w:p>
      <w:pPr>
        <w:pStyle w:val="3"/>
        <w:ind w:left="349"/>
        <w:rPr>
          <w:rFonts w:hint="default"/>
          <w:color w:val="auto"/>
          <w:u w:val="single"/>
          <w:lang w:val="en-US" w:eastAsia="zh-CN"/>
        </w:rPr>
      </w:pPr>
      <w:r>
        <w:rPr>
          <w:color w:val="auto"/>
          <w:spacing w:val="-1"/>
          <w:lang w:eastAsia="zh-CN"/>
        </w:rPr>
        <w:t>投标人</w:t>
      </w:r>
      <w:r>
        <w:rPr>
          <w:color w:val="auto"/>
          <w:lang w:eastAsia="zh-CN"/>
        </w:rPr>
        <w:t>（</w:t>
      </w:r>
      <w:r>
        <w:rPr>
          <w:color w:val="auto"/>
          <w:spacing w:val="-2"/>
          <w:lang w:eastAsia="zh-CN"/>
        </w:rPr>
        <w:t>盖单位章</w:t>
      </w:r>
      <w:r>
        <w:rPr>
          <w:color w:val="auto"/>
          <w:spacing w:val="-108"/>
          <w:lang w:eastAsia="zh-CN"/>
        </w:rPr>
        <w:t>）</w:t>
      </w:r>
      <w:r>
        <w:rPr>
          <w:color w:val="auto"/>
          <w:lang w:eastAsia="zh-CN"/>
        </w:rPr>
        <w:t>：</w:t>
      </w:r>
      <w:r>
        <w:rPr>
          <w:rFonts w:hint="eastAsia"/>
          <w:color w:val="auto"/>
          <w:u w:val="single"/>
          <w:lang w:val="en-US" w:eastAsia="zh-CN"/>
        </w:rPr>
        <w:t xml:space="preserve">              </w:t>
      </w:r>
    </w:p>
    <w:p>
      <w:pPr>
        <w:pStyle w:val="3"/>
        <w:spacing w:before="7"/>
        <w:rPr>
          <w:color w:val="auto"/>
          <w:sz w:val="20"/>
          <w:lang w:eastAsia="zh-CN"/>
        </w:rPr>
      </w:pPr>
    </w:p>
    <w:p>
      <w:pPr>
        <w:pStyle w:val="3"/>
        <w:tabs>
          <w:tab w:val="left" w:pos="2452"/>
          <w:tab w:val="left" w:pos="3289"/>
          <w:tab w:val="left" w:pos="4130"/>
        </w:tabs>
        <w:spacing w:before="1" w:line="475" w:lineRule="auto"/>
        <w:ind w:left="349" w:right="4495"/>
        <w:rPr>
          <w:color w:val="auto"/>
          <w:lang w:eastAsia="zh-CN"/>
        </w:rPr>
      </w:pPr>
      <w:r>
        <w:rPr>
          <w:color w:val="auto"/>
          <w:lang w:eastAsia="zh-CN"/>
        </w:rPr>
        <w:t>法定</w:t>
      </w:r>
      <w:r>
        <w:rPr>
          <w:color w:val="auto"/>
          <w:spacing w:val="-3"/>
          <w:lang w:eastAsia="zh-CN"/>
        </w:rPr>
        <w:t>代</w:t>
      </w:r>
      <w:r>
        <w:rPr>
          <w:color w:val="auto"/>
          <w:lang w:eastAsia="zh-CN"/>
        </w:rPr>
        <w:t>表</w:t>
      </w:r>
      <w:r>
        <w:rPr>
          <w:color w:val="auto"/>
          <w:spacing w:val="-3"/>
          <w:lang w:eastAsia="zh-CN"/>
        </w:rPr>
        <w:t>人</w:t>
      </w:r>
      <w:r>
        <w:rPr>
          <w:color w:val="auto"/>
          <w:lang w:eastAsia="zh-CN"/>
        </w:rPr>
        <w:t>或</w:t>
      </w:r>
      <w:r>
        <w:rPr>
          <w:color w:val="auto"/>
          <w:spacing w:val="-3"/>
          <w:lang w:eastAsia="zh-CN"/>
        </w:rPr>
        <w:t>其</w:t>
      </w:r>
      <w:r>
        <w:rPr>
          <w:color w:val="auto"/>
          <w:lang w:eastAsia="zh-CN"/>
        </w:rPr>
        <w:t>委</w:t>
      </w:r>
      <w:r>
        <w:rPr>
          <w:color w:val="auto"/>
          <w:spacing w:val="-3"/>
          <w:lang w:eastAsia="zh-CN"/>
        </w:rPr>
        <w:t>托</w:t>
      </w:r>
      <w:r>
        <w:rPr>
          <w:color w:val="auto"/>
          <w:lang w:eastAsia="zh-CN"/>
        </w:rPr>
        <w:t>代</w:t>
      </w:r>
      <w:r>
        <w:rPr>
          <w:color w:val="auto"/>
          <w:spacing w:val="-3"/>
          <w:lang w:eastAsia="zh-CN"/>
        </w:rPr>
        <w:t>理</w:t>
      </w:r>
      <w:r>
        <w:rPr>
          <w:color w:val="auto"/>
          <w:lang w:eastAsia="zh-CN"/>
        </w:rPr>
        <w:t>人（</w:t>
      </w:r>
      <w:r>
        <w:rPr>
          <w:color w:val="auto"/>
          <w:spacing w:val="-3"/>
          <w:lang w:eastAsia="zh-CN"/>
        </w:rPr>
        <w:t>签</w:t>
      </w:r>
      <w:r>
        <w:rPr>
          <w:color w:val="auto"/>
          <w:lang w:eastAsia="zh-CN"/>
        </w:rPr>
        <w:t>字</w:t>
      </w:r>
      <w:r>
        <w:rPr>
          <w:color w:val="auto"/>
          <w:spacing w:val="-3"/>
          <w:lang w:eastAsia="zh-CN"/>
        </w:rPr>
        <w:t>或</w:t>
      </w:r>
      <w:r>
        <w:rPr>
          <w:color w:val="auto"/>
          <w:lang w:eastAsia="zh-CN"/>
        </w:rPr>
        <w:t>盖</w:t>
      </w:r>
      <w:r>
        <w:rPr>
          <w:color w:val="auto"/>
          <w:spacing w:val="-3"/>
          <w:lang w:eastAsia="zh-CN"/>
        </w:rPr>
        <w:t>章</w:t>
      </w:r>
      <w:r>
        <w:rPr>
          <w:color w:val="auto"/>
          <w:spacing w:val="-106"/>
          <w:lang w:eastAsia="zh-CN"/>
        </w:rPr>
        <w:t>）</w:t>
      </w:r>
      <w:r>
        <w:rPr>
          <w:rFonts w:hint="eastAsia"/>
          <w:color w:val="auto"/>
          <w:spacing w:val="-106"/>
          <w:u w:val="single"/>
          <w:lang w:val="en-US" w:eastAsia="zh-CN"/>
        </w:rPr>
        <w:t xml:space="preserve">   </w:t>
      </w:r>
      <w:r>
        <w:rPr>
          <w:rFonts w:hint="eastAsia"/>
          <w:color w:val="auto"/>
          <w:spacing w:val="-106"/>
          <w:u w:val="none"/>
          <w:lang w:val="en-US" w:eastAsia="zh-CN"/>
        </w:rPr>
        <w:t xml:space="preserve"> </w:t>
      </w:r>
      <w:r>
        <w:rPr>
          <w:color w:val="auto"/>
          <w:lang w:eastAsia="zh-CN"/>
        </w:rPr>
        <w:t>：</w:t>
      </w:r>
      <w:r>
        <w:rPr>
          <w:rFonts w:hint="eastAsia"/>
          <w:color w:val="auto"/>
          <w:u w:val="single"/>
          <w:lang w:val="en-US" w:eastAsia="zh-CN"/>
        </w:rPr>
        <w:t xml:space="preserve">               </w:t>
      </w:r>
      <w:r>
        <w:rPr>
          <w:rFonts w:hint="eastAsia"/>
          <w:color w:val="auto"/>
          <w:u w:val="none"/>
          <w:lang w:val="en-US" w:eastAsia="zh-CN"/>
        </w:rPr>
        <w:t xml:space="preserve">     </w:t>
      </w:r>
      <w:r>
        <w:rPr>
          <w:rFonts w:hint="eastAsia"/>
          <w:color w:val="auto"/>
          <w:u w:val="single"/>
          <w:lang w:val="en-US" w:eastAsia="zh-CN"/>
        </w:rPr>
        <w:t xml:space="preserve">       </w:t>
      </w:r>
      <w:r>
        <w:rPr>
          <w:color w:val="auto"/>
          <w:lang w:eastAsia="zh-CN"/>
        </w:rPr>
        <w:t>日期</w:t>
      </w:r>
      <w:r>
        <w:rPr>
          <w:color w:val="auto"/>
          <w:spacing w:val="-3"/>
          <w:lang w:eastAsia="zh-CN"/>
        </w:rPr>
        <w:t>：</w:t>
      </w:r>
      <w:r>
        <w:rPr>
          <w:color w:val="auto"/>
          <w:spacing w:val="-3"/>
          <w:u w:val="single"/>
          <w:lang w:eastAsia="zh-CN"/>
        </w:rPr>
        <w:tab/>
      </w:r>
      <w:r>
        <w:rPr>
          <w:color w:val="auto"/>
          <w:spacing w:val="-3"/>
          <w:lang w:eastAsia="zh-CN"/>
        </w:rPr>
        <w:t>年</w:t>
      </w:r>
      <w:r>
        <w:rPr>
          <w:color w:val="auto"/>
          <w:spacing w:val="-3"/>
          <w:u w:val="single"/>
          <w:lang w:eastAsia="zh-CN"/>
        </w:rPr>
        <w:tab/>
      </w:r>
      <w:r>
        <w:rPr>
          <w:color w:val="auto"/>
          <w:lang w:eastAsia="zh-CN"/>
        </w:rPr>
        <w:t>月</w:t>
      </w:r>
      <w:r>
        <w:rPr>
          <w:color w:val="auto"/>
          <w:u w:val="single"/>
          <w:lang w:eastAsia="zh-CN"/>
        </w:rPr>
        <w:tab/>
      </w:r>
      <w:r>
        <w:rPr>
          <w:color w:val="auto"/>
          <w:lang w:eastAsia="zh-CN"/>
        </w:rPr>
        <w:t>日</w:t>
      </w:r>
    </w:p>
    <w:p>
      <w:pPr>
        <w:spacing w:line="475" w:lineRule="auto"/>
        <w:rPr>
          <w:color w:val="auto"/>
          <w:lang w:eastAsia="zh-CN"/>
        </w:rPr>
      </w:pPr>
    </w:p>
    <w:p>
      <w:pPr>
        <w:pStyle w:val="23"/>
        <w:rPr>
          <w:color w:val="auto"/>
        </w:rPr>
      </w:pPr>
    </w:p>
    <w:p>
      <w:pPr>
        <w:pStyle w:val="23"/>
        <w:rPr>
          <w:color w:val="auto"/>
        </w:rPr>
      </w:pPr>
    </w:p>
    <w:p>
      <w:pPr>
        <w:pStyle w:val="8"/>
        <w:ind w:left="421"/>
        <w:jc w:val="center"/>
        <w:rPr>
          <w:color w:val="auto"/>
          <w:lang w:eastAsia="zh-CN"/>
        </w:rPr>
        <w:sectPr>
          <w:pgSz w:w="11910" w:h="16850"/>
          <w:pgMar w:top="1100" w:right="1300" w:bottom="1020" w:left="1660" w:header="877" w:footer="835" w:gutter="0"/>
          <w:cols w:space="720" w:num="1"/>
        </w:sectPr>
      </w:pPr>
      <w:bookmarkStart w:id="536" w:name="_Toc13148_WPSOffice_Level1"/>
      <w:r>
        <w:rPr>
          <w:color w:val="auto"/>
          <w:w w:val="95"/>
          <w:lang w:eastAsia="zh-CN"/>
        </w:rPr>
        <w:t>三、已标价工程量清单</w:t>
      </w:r>
      <w:bookmarkEnd w:id="536"/>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b/>
          <w:bCs/>
          <w:color w:val="auto"/>
          <w:spacing w:val="-3"/>
          <w:kern w:val="2"/>
          <w:sz w:val="44"/>
          <w:szCs w:val="44"/>
          <w:lang w:eastAsia="zh-CN"/>
        </w:rPr>
      </w:pPr>
    </w:p>
    <w:p>
      <w:pPr>
        <w:jc w:val="center"/>
        <w:rPr>
          <w:color w:val="auto"/>
          <w:sz w:val="44"/>
          <w:szCs w:val="44"/>
          <w:lang w:eastAsia="zh-CN"/>
        </w:rPr>
        <w:sectPr>
          <w:pgSz w:w="11910" w:h="16850"/>
          <w:pgMar w:top="1100" w:right="1300" w:bottom="1020" w:left="1660" w:header="877" w:footer="835" w:gutter="0"/>
          <w:cols w:space="720" w:num="1"/>
        </w:sectPr>
      </w:pPr>
      <w:bookmarkStart w:id="537" w:name="_Toc21499_WPSOffice_Level1"/>
      <w:r>
        <w:rPr>
          <w:b/>
          <w:bCs/>
          <w:color w:val="auto"/>
          <w:spacing w:val="-3"/>
          <w:kern w:val="2"/>
          <w:sz w:val="44"/>
          <w:szCs w:val="44"/>
          <w:lang w:eastAsia="zh-CN"/>
        </w:rPr>
        <w:t>技术标部</w:t>
      </w:r>
      <w:bookmarkEnd w:id="537"/>
      <w:r>
        <w:rPr>
          <w:rFonts w:hint="eastAsia"/>
          <w:b/>
          <w:bCs/>
          <w:color w:val="auto"/>
          <w:spacing w:val="-3"/>
          <w:kern w:val="2"/>
          <w:sz w:val="44"/>
          <w:szCs w:val="44"/>
          <w:lang w:eastAsia="zh-CN"/>
        </w:rPr>
        <w:t>分</w:t>
      </w:r>
    </w:p>
    <w:p>
      <w:pPr>
        <w:pStyle w:val="3"/>
        <w:spacing w:before="7"/>
        <w:rPr>
          <w:color w:val="auto"/>
          <w:sz w:val="18"/>
          <w:lang w:eastAsia="zh-CN"/>
        </w:rPr>
      </w:pPr>
    </w:p>
    <w:p>
      <w:pPr>
        <w:pStyle w:val="8"/>
        <w:ind w:left="3510"/>
        <w:rPr>
          <w:color w:val="auto"/>
          <w:lang w:eastAsia="zh-CN"/>
        </w:rPr>
      </w:pPr>
      <w:bookmarkStart w:id="538" w:name="_Toc24312_WPSOffice_Level1"/>
      <w:r>
        <w:rPr>
          <w:color w:val="auto"/>
          <w:w w:val="95"/>
          <w:lang w:eastAsia="zh-CN"/>
        </w:rPr>
        <w:t>一、施工组织设计</w:t>
      </w:r>
      <w:bookmarkEnd w:id="538"/>
    </w:p>
    <w:p>
      <w:pPr>
        <w:pStyle w:val="3"/>
        <w:spacing w:before="8"/>
        <w:rPr>
          <w:b/>
          <w:color w:val="auto"/>
          <w:sz w:val="22"/>
          <w:lang w:eastAsia="zh-CN"/>
        </w:rPr>
      </w:pPr>
    </w:p>
    <w:p>
      <w:pPr>
        <w:pStyle w:val="3"/>
        <w:spacing w:before="1"/>
        <w:ind w:left="558"/>
        <w:rPr>
          <w:color w:val="auto"/>
          <w:lang w:eastAsia="zh-CN"/>
        </w:rPr>
      </w:pPr>
      <w:r>
        <w:rPr>
          <w:color w:val="auto"/>
          <w:lang w:eastAsia="zh-CN"/>
        </w:rPr>
        <w:t>投标人应按以下要点编制施工组织设计（文字宜精炼、内容具有针对性)：</w:t>
      </w:r>
    </w:p>
    <w:p>
      <w:pPr>
        <w:pStyle w:val="3"/>
        <w:spacing w:before="133" w:line="357" w:lineRule="auto"/>
        <w:ind w:left="138" w:right="134" w:firstLine="419"/>
        <w:jc w:val="both"/>
        <w:rPr>
          <w:color w:val="auto"/>
          <w:lang w:eastAsia="zh-CN"/>
        </w:rPr>
        <w:sectPr>
          <w:pgSz w:w="11910" w:h="16850"/>
          <w:pgMar w:top="1100" w:right="1300" w:bottom="1020" w:left="1660" w:header="877" w:footer="835" w:gutter="0"/>
          <w:cols w:space="720" w:num="1"/>
        </w:sectPr>
      </w:pPr>
      <w:r>
        <w:rPr>
          <w:color w:val="auto"/>
          <w:lang w:eastAsia="zh-CN"/>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color w:val="auto"/>
          <w:lang w:eastAsia="zh-CN"/>
        </w:rPr>
        <w:t>。</w:t>
      </w:r>
    </w:p>
    <w:p>
      <w:pPr>
        <w:pStyle w:val="17"/>
        <w:spacing w:line="311" w:lineRule="atLeast"/>
        <w:jc w:val="center"/>
        <w:rPr>
          <w:color w:val="auto"/>
          <w:kern w:val="2"/>
          <w:sz w:val="28"/>
          <w:szCs w:val="28"/>
          <w:lang w:eastAsia="zh-CN"/>
        </w:rPr>
      </w:pPr>
      <w:bookmarkStart w:id="539" w:name="_Toc2399_WPSOffice_Level1"/>
      <w:r>
        <w:rPr>
          <w:b/>
          <w:bCs/>
          <w:color w:val="auto"/>
          <w:kern w:val="2"/>
          <w:sz w:val="28"/>
          <w:szCs w:val="28"/>
          <w:lang w:eastAsia="zh-CN"/>
        </w:rPr>
        <w:t>以下附件格式不是必须提供的材料，由</w:t>
      </w:r>
      <w:r>
        <w:rPr>
          <w:rFonts w:hint="eastAsia"/>
          <w:b/>
          <w:bCs/>
          <w:color w:val="auto"/>
          <w:kern w:val="2"/>
          <w:sz w:val="28"/>
          <w:szCs w:val="28"/>
          <w:lang w:eastAsia="zh-CN"/>
        </w:rPr>
        <w:t>投标人</w:t>
      </w:r>
      <w:r>
        <w:rPr>
          <w:b/>
          <w:bCs/>
          <w:color w:val="auto"/>
          <w:kern w:val="2"/>
          <w:sz w:val="28"/>
          <w:szCs w:val="28"/>
          <w:lang w:eastAsia="zh-CN"/>
        </w:rPr>
        <w:t>视情况</w:t>
      </w:r>
      <w:r>
        <w:rPr>
          <w:rFonts w:hint="eastAsia"/>
          <w:b/>
          <w:bCs/>
          <w:color w:val="auto"/>
          <w:kern w:val="2"/>
          <w:sz w:val="28"/>
          <w:szCs w:val="28"/>
          <w:lang w:eastAsia="zh-CN"/>
        </w:rPr>
        <w:t>提供</w:t>
      </w:r>
      <w:r>
        <w:rPr>
          <w:b/>
          <w:bCs/>
          <w:color w:val="auto"/>
          <w:kern w:val="2"/>
          <w:sz w:val="28"/>
          <w:szCs w:val="28"/>
          <w:lang w:eastAsia="zh-CN"/>
        </w:rPr>
        <w:t>。</w:t>
      </w:r>
      <w:bookmarkEnd w:id="539"/>
    </w:p>
    <w:p>
      <w:pPr>
        <w:pStyle w:val="11"/>
        <w:spacing w:line="380" w:lineRule="exact"/>
        <w:rPr>
          <w:rFonts w:hAnsi="宋体"/>
          <w:b/>
          <w:color w:val="auto"/>
          <w:sz w:val="24"/>
          <w:lang w:eastAsia="zh-CN"/>
        </w:rPr>
      </w:pPr>
    </w:p>
    <w:p>
      <w:pPr>
        <w:pStyle w:val="11"/>
        <w:spacing w:line="380" w:lineRule="exact"/>
        <w:rPr>
          <w:rFonts w:hAnsi="宋体"/>
          <w:b/>
          <w:color w:val="auto"/>
          <w:sz w:val="24"/>
          <w:lang w:eastAsia="zh-CN"/>
        </w:rPr>
      </w:pPr>
      <w:bookmarkStart w:id="540" w:name="_Toc8017_WPSOffice_Level2"/>
      <w:r>
        <w:rPr>
          <w:rFonts w:hint="eastAsia" w:hAnsi="宋体"/>
          <w:b/>
          <w:color w:val="auto"/>
          <w:sz w:val="24"/>
          <w:lang w:eastAsia="zh-CN"/>
        </w:rPr>
        <w:t>附件：</w:t>
      </w:r>
      <w:bookmarkEnd w:id="540"/>
    </w:p>
    <w:p>
      <w:pPr>
        <w:pStyle w:val="3"/>
        <w:spacing w:line="297" w:lineRule="auto"/>
        <w:ind w:right="295" w:firstLine="640"/>
        <w:jc w:val="center"/>
        <w:rPr>
          <w:b/>
          <w:bCs/>
          <w:color w:val="auto"/>
          <w:spacing w:val="-2"/>
          <w:sz w:val="28"/>
          <w:szCs w:val="28"/>
          <w:lang w:eastAsia="zh-CN"/>
        </w:rPr>
      </w:pPr>
      <w:bookmarkStart w:id="541" w:name="_Toc12869_WPSOffice_Level1"/>
      <w:r>
        <w:rPr>
          <w:rFonts w:hint="eastAsia"/>
          <w:b/>
          <w:bCs/>
          <w:color w:val="auto"/>
          <w:spacing w:val="-2"/>
          <w:sz w:val="28"/>
          <w:szCs w:val="28"/>
          <w:lang w:eastAsia="zh-CN"/>
        </w:rPr>
        <w:t>中小企业声明函（工程、服务）</w:t>
      </w:r>
      <w:bookmarkEnd w:id="541"/>
    </w:p>
    <w:p>
      <w:pPr>
        <w:pStyle w:val="3"/>
        <w:spacing w:before="2"/>
        <w:rPr>
          <w:b/>
          <w:color w:val="auto"/>
          <w:sz w:val="28"/>
          <w:szCs w:val="28"/>
          <w:lang w:eastAsia="zh-CN"/>
        </w:rPr>
      </w:pPr>
    </w:p>
    <w:p>
      <w:pPr>
        <w:pStyle w:val="3"/>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本公司</w:t>
      </w:r>
      <w:r>
        <w:rPr>
          <w:rFonts w:hint="eastAsia"/>
          <w:color w:val="auto"/>
          <w:sz w:val="28"/>
          <w:szCs w:val="28"/>
          <w:lang w:eastAsia="zh-CN"/>
        </w:rPr>
        <w:t>（联合体</w:t>
      </w:r>
      <w:r>
        <w:rPr>
          <w:rFonts w:hint="eastAsia"/>
          <w:color w:val="auto"/>
          <w:spacing w:val="-5"/>
          <w:sz w:val="28"/>
          <w:szCs w:val="28"/>
          <w:lang w:eastAsia="zh-CN"/>
        </w:rPr>
        <w:t>）</w:t>
      </w:r>
      <w:r>
        <w:rPr>
          <w:rFonts w:hint="eastAsia"/>
          <w:color w:val="auto"/>
          <w:spacing w:val="-2"/>
          <w:sz w:val="28"/>
          <w:szCs w:val="28"/>
          <w:lang w:eastAsia="zh-CN"/>
        </w:rPr>
        <w:t>郑重声明，根据《政府采购促进中小</w:t>
      </w:r>
      <w:r>
        <w:rPr>
          <w:rFonts w:hint="eastAsia"/>
          <w:color w:val="auto"/>
          <w:spacing w:val="-18"/>
          <w:sz w:val="28"/>
          <w:szCs w:val="28"/>
          <w:lang w:eastAsia="zh-CN"/>
        </w:rPr>
        <w:t>企业发展管理办法》</w:t>
      </w:r>
      <w:r>
        <w:rPr>
          <w:rFonts w:hint="eastAsia"/>
          <w:color w:val="auto"/>
          <w:sz w:val="28"/>
          <w:szCs w:val="28"/>
          <w:lang w:eastAsia="zh-CN"/>
        </w:rPr>
        <w:t>（</w:t>
      </w:r>
      <w:r>
        <w:rPr>
          <w:rFonts w:hint="eastAsia"/>
          <w:color w:val="auto"/>
          <w:spacing w:val="5"/>
          <w:sz w:val="28"/>
          <w:szCs w:val="28"/>
          <w:lang w:eastAsia="zh-CN"/>
        </w:rPr>
        <w:t>财库</w:t>
      </w:r>
      <w:r>
        <w:rPr>
          <w:rFonts w:hint="eastAsia"/>
          <w:color w:val="auto"/>
          <w:sz w:val="28"/>
          <w:szCs w:val="28"/>
          <w:lang w:eastAsia="zh-CN"/>
        </w:rPr>
        <w:t>﹝2020﹞46</w:t>
      </w:r>
      <w:r>
        <w:rPr>
          <w:rFonts w:hint="eastAsia"/>
          <w:color w:val="auto"/>
          <w:spacing w:val="-38"/>
          <w:sz w:val="28"/>
          <w:szCs w:val="28"/>
          <w:lang w:eastAsia="zh-CN"/>
        </w:rPr>
        <w:t xml:space="preserve"> 号</w:t>
      </w:r>
      <w:r>
        <w:rPr>
          <w:rFonts w:hint="eastAsia"/>
          <w:color w:val="auto"/>
          <w:spacing w:val="5"/>
          <w:sz w:val="28"/>
          <w:szCs w:val="28"/>
          <w:lang w:eastAsia="zh-CN"/>
        </w:rPr>
        <w:t>）</w:t>
      </w:r>
      <w:r>
        <w:rPr>
          <w:rFonts w:hint="eastAsia"/>
          <w:color w:val="auto"/>
          <w:sz w:val="28"/>
          <w:szCs w:val="28"/>
          <w:lang w:eastAsia="zh-CN"/>
        </w:rPr>
        <w:t>的规定，本公司</w:t>
      </w:r>
      <w:r>
        <w:rPr>
          <w:rFonts w:hint="eastAsia"/>
          <w:color w:val="auto"/>
          <w:spacing w:val="-2"/>
          <w:sz w:val="28"/>
          <w:szCs w:val="28"/>
          <w:lang w:eastAsia="zh-CN"/>
        </w:rPr>
        <w:t>（联合体）参加</w:t>
      </w:r>
      <w:r>
        <w:rPr>
          <w:rFonts w:hint="eastAsia"/>
          <w:color w:val="auto"/>
          <w:spacing w:val="-2"/>
          <w:sz w:val="28"/>
          <w:szCs w:val="28"/>
          <w:u w:val="single"/>
          <w:lang w:eastAsia="zh-CN"/>
        </w:rPr>
        <w:t>（单位名称）</w:t>
      </w:r>
      <w:r>
        <w:rPr>
          <w:rFonts w:hint="eastAsia"/>
          <w:color w:val="auto"/>
          <w:spacing w:val="-2"/>
          <w:sz w:val="28"/>
          <w:szCs w:val="28"/>
          <w:lang w:eastAsia="zh-CN"/>
        </w:rPr>
        <w:t>的</w:t>
      </w:r>
      <w:r>
        <w:rPr>
          <w:rFonts w:hint="eastAsia"/>
          <w:color w:val="auto"/>
          <w:spacing w:val="-2"/>
          <w:sz w:val="28"/>
          <w:szCs w:val="28"/>
          <w:u w:val="single"/>
          <w:lang w:eastAsia="zh-CN"/>
        </w:rPr>
        <w:t>（项目名称）</w:t>
      </w:r>
      <w:r>
        <w:rPr>
          <w:rFonts w:hint="eastAsia"/>
          <w:color w:val="auto"/>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3"/>
        <w:autoSpaceDE/>
        <w:autoSpaceDN/>
        <w:spacing w:line="360" w:lineRule="auto"/>
        <w:ind w:right="295" w:firstLine="641"/>
        <w:rPr>
          <w:color w:val="auto"/>
          <w:spacing w:val="-2"/>
          <w:sz w:val="28"/>
          <w:szCs w:val="28"/>
          <w:lang w:eastAsia="zh-CN"/>
        </w:rPr>
      </w:pPr>
      <w:r>
        <w:rPr>
          <w:rFonts w:hint="eastAsia"/>
          <w:color w:val="auto"/>
          <w:spacing w:val="-2"/>
          <w:sz w:val="28"/>
          <w:szCs w:val="28"/>
          <w:u w:val="single"/>
          <w:lang w:eastAsia="zh-CN"/>
        </w:rPr>
        <w:t>（标的名称）</w:t>
      </w:r>
      <w:r>
        <w:rPr>
          <w:rFonts w:hint="eastAsia"/>
          <w:color w:val="auto"/>
          <w:spacing w:val="-2"/>
          <w:sz w:val="28"/>
          <w:szCs w:val="28"/>
          <w:lang w:eastAsia="zh-CN"/>
        </w:rPr>
        <w:t>，属于</w:t>
      </w:r>
      <w:r>
        <w:rPr>
          <w:rFonts w:hint="eastAsia"/>
          <w:color w:val="auto"/>
          <w:spacing w:val="-2"/>
          <w:sz w:val="28"/>
          <w:szCs w:val="28"/>
          <w:u w:val="single"/>
          <w:lang w:eastAsia="zh-CN"/>
        </w:rPr>
        <w:t>建筑业</w:t>
      </w:r>
      <w:r>
        <w:rPr>
          <w:rFonts w:hint="eastAsia"/>
          <w:color w:val="auto"/>
          <w:spacing w:val="-2"/>
          <w:sz w:val="28"/>
          <w:szCs w:val="28"/>
          <w:lang w:eastAsia="zh-CN"/>
        </w:rPr>
        <w:t>；承建（承接）企业为</w:t>
      </w:r>
      <w:r>
        <w:rPr>
          <w:rFonts w:hint="eastAsia"/>
          <w:color w:val="auto"/>
          <w:spacing w:val="-2"/>
          <w:sz w:val="28"/>
          <w:szCs w:val="28"/>
          <w:u w:val="single"/>
          <w:lang w:val="en-US" w:eastAsia="zh-CN"/>
        </w:rPr>
        <w:t xml:space="preserve"> </w:t>
      </w:r>
      <w:r>
        <w:rPr>
          <w:rFonts w:hint="eastAsia"/>
          <w:color w:val="auto"/>
          <w:spacing w:val="-2"/>
          <w:sz w:val="28"/>
          <w:szCs w:val="28"/>
          <w:u w:val="single"/>
          <w:lang w:eastAsia="zh-CN"/>
        </w:rPr>
        <w:t>（企业名称）</w:t>
      </w:r>
      <w:r>
        <w:rPr>
          <w:rFonts w:hint="eastAsia"/>
          <w:color w:val="auto"/>
          <w:spacing w:val="-2"/>
          <w:sz w:val="28"/>
          <w:szCs w:val="28"/>
          <w:u w:val="single"/>
          <w:lang w:val="en-US" w:eastAsia="zh-CN"/>
        </w:rPr>
        <w:t xml:space="preserve"> </w:t>
      </w:r>
      <w:r>
        <w:rPr>
          <w:rFonts w:hint="eastAsia"/>
          <w:color w:val="auto"/>
          <w:spacing w:val="-2"/>
          <w:sz w:val="28"/>
          <w:szCs w:val="28"/>
          <w:lang w:eastAsia="zh-CN"/>
        </w:rPr>
        <w:t>，从业人员</w:t>
      </w:r>
      <w:r>
        <w:rPr>
          <w:rFonts w:hint="eastAsia"/>
          <w:color w:val="auto"/>
          <w:spacing w:val="-2"/>
          <w:sz w:val="28"/>
          <w:szCs w:val="28"/>
          <w:u w:val="single"/>
          <w:lang w:eastAsia="zh-CN"/>
        </w:rPr>
        <w:tab/>
      </w:r>
      <w:r>
        <w:rPr>
          <w:rFonts w:hint="eastAsia"/>
          <w:color w:val="auto"/>
          <w:spacing w:val="-2"/>
          <w:sz w:val="28"/>
          <w:szCs w:val="28"/>
          <w:u w:val="single"/>
          <w:lang w:val="en-US" w:eastAsia="zh-CN"/>
        </w:rPr>
        <w:t xml:space="preserve">  </w:t>
      </w:r>
      <w:r>
        <w:rPr>
          <w:rFonts w:hint="eastAsia"/>
          <w:color w:val="auto"/>
          <w:spacing w:val="-2"/>
          <w:sz w:val="28"/>
          <w:szCs w:val="28"/>
          <w:lang w:eastAsia="zh-CN"/>
        </w:rPr>
        <w:t>人，营业收入为</w:t>
      </w:r>
      <w:r>
        <w:rPr>
          <w:rFonts w:hint="eastAsia"/>
          <w:color w:val="auto"/>
          <w:spacing w:val="-2"/>
          <w:sz w:val="28"/>
          <w:szCs w:val="28"/>
          <w:u w:val="single"/>
          <w:lang w:eastAsia="zh-CN"/>
        </w:rPr>
        <w:tab/>
      </w:r>
      <w:r>
        <w:rPr>
          <w:rFonts w:hint="eastAsia"/>
          <w:color w:val="auto"/>
          <w:spacing w:val="-2"/>
          <w:sz w:val="28"/>
          <w:szCs w:val="28"/>
          <w:u w:val="single"/>
          <w:lang w:val="en-US" w:eastAsia="zh-CN"/>
        </w:rPr>
        <w:t xml:space="preserve"> </w:t>
      </w:r>
      <w:r>
        <w:rPr>
          <w:rFonts w:hint="eastAsia"/>
          <w:color w:val="auto"/>
          <w:spacing w:val="-2"/>
          <w:sz w:val="28"/>
          <w:szCs w:val="28"/>
          <w:lang w:eastAsia="zh-CN"/>
        </w:rPr>
        <w:t>万元，资产总额为</w:t>
      </w:r>
      <w:r>
        <w:rPr>
          <w:rFonts w:hint="eastAsia"/>
          <w:color w:val="auto"/>
          <w:spacing w:val="-2"/>
          <w:sz w:val="28"/>
          <w:szCs w:val="28"/>
          <w:u w:val="single"/>
          <w:lang w:val="en-US" w:eastAsia="zh-CN"/>
        </w:rPr>
        <w:t xml:space="preserve">    </w:t>
      </w:r>
      <w:r>
        <w:rPr>
          <w:rFonts w:hint="eastAsia"/>
          <w:color w:val="auto"/>
          <w:spacing w:val="-2"/>
          <w:sz w:val="28"/>
          <w:szCs w:val="28"/>
          <w:lang w:eastAsia="zh-CN"/>
        </w:rPr>
        <w:t>万元，属于</w:t>
      </w:r>
      <w:r>
        <w:rPr>
          <w:rFonts w:hint="eastAsia"/>
          <w:color w:val="auto"/>
          <w:spacing w:val="-2"/>
          <w:sz w:val="28"/>
          <w:szCs w:val="28"/>
          <w:u w:val="single"/>
          <w:lang w:eastAsia="zh-CN"/>
        </w:rPr>
        <w:t>（中型企业、 小型企业、微型企业）</w:t>
      </w:r>
      <w:r>
        <w:rPr>
          <w:rFonts w:hint="eastAsia"/>
          <w:color w:val="auto"/>
          <w:spacing w:val="-2"/>
          <w:sz w:val="28"/>
          <w:szCs w:val="28"/>
          <w:lang w:eastAsia="zh-CN"/>
        </w:rPr>
        <w:t>；</w:t>
      </w:r>
    </w:p>
    <w:p>
      <w:pPr>
        <w:pStyle w:val="3"/>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以上企业，不属于大企业的分支机构，不存在控股股东为大企业的情形，也不存在与大企业的负责人为同一人的情 形。</w:t>
      </w:r>
    </w:p>
    <w:p>
      <w:pPr>
        <w:pStyle w:val="3"/>
        <w:autoSpaceDE/>
        <w:autoSpaceDN/>
        <w:spacing w:line="360" w:lineRule="auto"/>
        <w:ind w:right="295" w:firstLine="641"/>
        <w:rPr>
          <w:color w:val="auto"/>
          <w:spacing w:val="-2"/>
          <w:sz w:val="28"/>
          <w:szCs w:val="28"/>
          <w:lang w:eastAsia="zh-CN"/>
        </w:rPr>
      </w:pPr>
      <w:r>
        <w:rPr>
          <w:rFonts w:hint="eastAsia"/>
          <w:color w:val="auto"/>
          <w:spacing w:val="-2"/>
          <w:sz w:val="28"/>
          <w:szCs w:val="28"/>
          <w:lang w:eastAsia="zh-CN"/>
        </w:rPr>
        <w:t>本企业对上述声明内容的真实性负责。如有虚假，将依 法承担相应责任。</w:t>
      </w:r>
    </w:p>
    <w:p>
      <w:pPr>
        <w:pStyle w:val="3"/>
        <w:spacing w:line="297" w:lineRule="auto"/>
        <w:ind w:right="295" w:firstLine="640"/>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p>
    <w:p>
      <w:pPr>
        <w:pStyle w:val="3"/>
        <w:autoSpaceDE/>
        <w:autoSpaceDN/>
        <w:spacing w:line="360" w:lineRule="auto"/>
        <w:ind w:right="295" w:firstLine="6353" w:firstLineChars="2302"/>
        <w:rPr>
          <w:color w:val="auto"/>
          <w:spacing w:val="-2"/>
          <w:sz w:val="28"/>
          <w:szCs w:val="28"/>
          <w:lang w:eastAsia="zh-CN"/>
        </w:rPr>
      </w:pPr>
    </w:p>
    <w:p>
      <w:pPr>
        <w:autoSpaceDE/>
        <w:autoSpaceDN/>
        <w:spacing w:line="360" w:lineRule="auto"/>
        <w:ind w:left="20"/>
        <w:rPr>
          <w:color w:val="auto"/>
          <w:sz w:val="21"/>
          <w:szCs w:val="21"/>
          <w:lang w:eastAsia="zh-CN"/>
        </w:rPr>
      </w:pPr>
      <w:r>
        <w:rPr>
          <w:rFonts w:hint="eastAsia"/>
          <w:color w:val="auto"/>
          <w:sz w:val="21"/>
          <w:szCs w:val="21"/>
          <w:lang w:eastAsia="zh-CN"/>
        </w:rPr>
        <w:t>注：从业人员、营业收入、资产总额填报上一年度数据，无上一年度数据的新成立企业可不填报。</w:t>
      </w: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3"/>
        <w:spacing w:before="1" w:line="237" w:lineRule="auto"/>
        <w:ind w:left="418" w:right="411" w:firstLine="419"/>
        <w:rPr>
          <w:rFonts w:hint="eastAsia" w:ascii="楷体" w:eastAsia="楷体"/>
          <w:color w:val="auto"/>
          <w:spacing w:val="-3"/>
          <w:lang w:eastAsia="zh-CN"/>
        </w:rPr>
      </w:pPr>
    </w:p>
    <w:p>
      <w:pPr>
        <w:pStyle w:val="17"/>
        <w:spacing w:line="360" w:lineRule="auto"/>
        <w:jc w:val="center"/>
        <w:rPr>
          <w:color w:val="auto"/>
          <w:kern w:val="2"/>
          <w:sz w:val="28"/>
          <w:szCs w:val="28"/>
          <w:lang w:eastAsia="zh-CN"/>
        </w:rPr>
      </w:pPr>
      <w:bookmarkStart w:id="542" w:name="_Toc24759_WPSOffice_Level1"/>
      <w:r>
        <w:rPr>
          <w:color w:val="auto"/>
          <w:kern w:val="2"/>
          <w:sz w:val="28"/>
          <w:szCs w:val="28"/>
          <w:lang w:eastAsia="zh-CN"/>
        </w:rPr>
        <w:t>监狱企业声明函</w:t>
      </w:r>
      <w:bookmarkEnd w:id="542"/>
    </w:p>
    <w:p>
      <w:pPr>
        <w:pStyle w:val="17"/>
        <w:spacing w:line="360" w:lineRule="auto"/>
        <w:ind w:firstLine="480" w:firstLineChars="200"/>
        <w:jc w:val="both"/>
        <w:rPr>
          <w:color w:val="auto"/>
          <w:kern w:val="2"/>
          <w:lang w:eastAsia="zh-CN"/>
        </w:rPr>
      </w:pPr>
      <w:r>
        <w:rPr>
          <w:color w:val="auto"/>
          <w:kern w:val="2"/>
          <w:lang w:eastAsia="zh-CN"/>
        </w:rPr>
        <w:t>本单位郑重声明，根据</w:t>
      </w:r>
      <w:r>
        <w:rPr>
          <w:bCs/>
          <w:color w:val="auto"/>
          <w:lang w:eastAsia="zh-CN"/>
        </w:rPr>
        <w:t>《关于我区政府采购支持监狱企业发展有关问题的通知》（桂财采[2015]24号）文件</w:t>
      </w:r>
      <w:r>
        <w:rPr>
          <w:color w:val="auto"/>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17"/>
        <w:spacing w:line="360" w:lineRule="auto"/>
        <w:ind w:firstLine="600" w:firstLineChars="250"/>
        <w:jc w:val="both"/>
        <w:rPr>
          <w:color w:val="auto"/>
          <w:kern w:val="2"/>
          <w:lang w:eastAsia="zh-CN"/>
        </w:rPr>
      </w:pPr>
      <w:r>
        <w:rPr>
          <w:color w:val="auto"/>
          <w:kern w:val="2"/>
          <w:lang w:eastAsia="zh-CN"/>
        </w:rPr>
        <w:t>本单位对上述声明的真实性负责。如有虚假，将依法承担相应责任。</w:t>
      </w:r>
    </w:p>
    <w:p>
      <w:pPr>
        <w:pStyle w:val="17"/>
        <w:spacing w:line="360" w:lineRule="auto"/>
        <w:jc w:val="both"/>
        <w:rPr>
          <w:color w:val="auto"/>
          <w:kern w:val="2"/>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17"/>
        <w:spacing w:line="360" w:lineRule="auto"/>
        <w:jc w:val="center"/>
        <w:rPr>
          <w:color w:val="auto"/>
          <w:lang w:eastAsia="zh-CN"/>
        </w:rPr>
      </w:pPr>
    </w:p>
    <w:p>
      <w:pPr>
        <w:pStyle w:val="17"/>
        <w:spacing w:line="360" w:lineRule="auto"/>
        <w:jc w:val="center"/>
        <w:rPr>
          <w:color w:val="auto"/>
          <w:kern w:val="2"/>
          <w:sz w:val="28"/>
          <w:szCs w:val="28"/>
          <w:lang w:eastAsia="zh-CN"/>
        </w:rPr>
      </w:pPr>
      <w:bookmarkStart w:id="543" w:name="_Toc13735_WPSOffice_Level1"/>
      <w:r>
        <w:rPr>
          <w:color w:val="auto"/>
          <w:kern w:val="2"/>
          <w:sz w:val="28"/>
          <w:szCs w:val="28"/>
          <w:lang w:eastAsia="zh-CN"/>
        </w:rPr>
        <w:t>残疾人福利性单位声明函</w:t>
      </w:r>
      <w:bookmarkEnd w:id="543"/>
    </w:p>
    <w:p>
      <w:pPr>
        <w:pStyle w:val="17"/>
        <w:spacing w:line="360" w:lineRule="auto"/>
        <w:ind w:firstLine="480" w:firstLineChars="200"/>
        <w:jc w:val="both"/>
        <w:rPr>
          <w:color w:val="auto"/>
          <w:kern w:val="2"/>
          <w:szCs w:val="24"/>
          <w:lang w:eastAsia="zh-CN"/>
        </w:rPr>
      </w:pPr>
      <w:r>
        <w:rPr>
          <w:color w:val="auto"/>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7"/>
        <w:spacing w:line="360" w:lineRule="auto"/>
        <w:ind w:firstLine="600" w:firstLineChars="250"/>
        <w:jc w:val="both"/>
        <w:rPr>
          <w:color w:val="auto"/>
          <w:kern w:val="2"/>
          <w:szCs w:val="24"/>
          <w:lang w:eastAsia="zh-CN"/>
        </w:rPr>
      </w:pPr>
      <w:r>
        <w:rPr>
          <w:color w:val="auto"/>
          <w:kern w:val="2"/>
          <w:szCs w:val="24"/>
          <w:lang w:eastAsia="zh-CN"/>
        </w:rPr>
        <w:t>本单位对上述声明的真实性负责。如有虚假，将依法承担相应责任。</w:t>
      </w:r>
    </w:p>
    <w:p>
      <w:pPr>
        <w:pStyle w:val="17"/>
        <w:spacing w:line="360" w:lineRule="auto"/>
        <w:jc w:val="both"/>
        <w:rPr>
          <w:color w:val="auto"/>
          <w:kern w:val="2"/>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企业名称（盖章）：</w:t>
      </w:r>
    </w:p>
    <w:p>
      <w:pPr>
        <w:pStyle w:val="3"/>
        <w:spacing w:line="297" w:lineRule="auto"/>
        <w:ind w:right="295" w:firstLine="6353" w:firstLineChars="2302"/>
        <w:rPr>
          <w:color w:val="auto"/>
          <w:spacing w:val="-2"/>
          <w:sz w:val="28"/>
          <w:szCs w:val="28"/>
          <w:lang w:eastAsia="zh-CN"/>
        </w:rPr>
      </w:pPr>
    </w:p>
    <w:p>
      <w:pPr>
        <w:pStyle w:val="3"/>
        <w:spacing w:line="297" w:lineRule="auto"/>
        <w:ind w:right="295" w:firstLine="6353" w:firstLineChars="2302"/>
        <w:rPr>
          <w:color w:val="auto"/>
          <w:spacing w:val="-2"/>
          <w:sz w:val="28"/>
          <w:szCs w:val="28"/>
          <w:lang w:eastAsia="zh-CN"/>
        </w:rPr>
      </w:pPr>
      <w:r>
        <w:rPr>
          <w:rFonts w:hint="eastAsia"/>
          <w:color w:val="auto"/>
          <w:spacing w:val="-2"/>
          <w:sz w:val="28"/>
          <w:szCs w:val="28"/>
          <w:lang w:eastAsia="zh-CN"/>
        </w:rPr>
        <w:t>日 期：</w:t>
      </w:r>
    </w:p>
    <w:p>
      <w:pPr>
        <w:pStyle w:val="3"/>
        <w:spacing w:before="1" w:line="237" w:lineRule="auto"/>
        <w:ind w:left="418" w:right="411" w:firstLine="419"/>
        <w:rPr>
          <w:rFonts w:ascii="楷体" w:eastAsia="楷体"/>
          <w:color w:val="auto"/>
          <w:spacing w:val="-3"/>
          <w:lang w:eastAsia="zh-CN"/>
        </w:rPr>
      </w:pPr>
    </w:p>
    <w:sectPr>
      <w:pgSz w:w="11910" w:h="16850"/>
      <w:pgMar w:top="1100" w:right="1020" w:bottom="1020" w:left="1380" w:header="877" w:footer="8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63" o:spid="_x0000_s206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65" o:spid="_x0000_s206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34</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5">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18"/>
  </w:num>
  <w:num w:numId="3">
    <w:abstractNumId w:val="9"/>
  </w:num>
  <w:num w:numId="4">
    <w:abstractNumId w:val="7"/>
  </w:num>
  <w:num w:numId="5">
    <w:abstractNumId w:val="2"/>
  </w:num>
  <w:num w:numId="6">
    <w:abstractNumId w:val="5"/>
  </w:num>
  <w:num w:numId="7">
    <w:abstractNumId w:val="6"/>
  </w:num>
  <w:num w:numId="8">
    <w:abstractNumId w:val="1"/>
  </w:num>
  <w:num w:numId="9">
    <w:abstractNumId w:val="16"/>
  </w:num>
  <w:num w:numId="10">
    <w:abstractNumId w:val="10"/>
  </w:num>
  <w:num w:numId="11">
    <w:abstractNumId w:val="15"/>
  </w:num>
  <w:num w:numId="12">
    <w:abstractNumId w:val="11"/>
  </w:num>
  <w:num w:numId="13">
    <w:abstractNumId w:val="19"/>
  </w:num>
  <w:num w:numId="14">
    <w:abstractNumId w:val="0"/>
  </w:num>
  <w:num w:numId="15">
    <w:abstractNumId w:val="8"/>
  </w:num>
  <w:num w:numId="16">
    <w:abstractNumId w:val="13"/>
  </w:num>
  <w:num w:numId="17">
    <w:abstractNumId w:val="17"/>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3117C"/>
    <w:rsid w:val="00173138"/>
    <w:rsid w:val="002E242C"/>
    <w:rsid w:val="00326094"/>
    <w:rsid w:val="0053117C"/>
    <w:rsid w:val="00A656B6"/>
    <w:rsid w:val="00BC7E67"/>
    <w:rsid w:val="00F8670F"/>
    <w:rsid w:val="018F1238"/>
    <w:rsid w:val="01C96D5C"/>
    <w:rsid w:val="02182AB8"/>
    <w:rsid w:val="024746EA"/>
    <w:rsid w:val="03D52CED"/>
    <w:rsid w:val="04D100E3"/>
    <w:rsid w:val="051F2946"/>
    <w:rsid w:val="055047CF"/>
    <w:rsid w:val="05D36253"/>
    <w:rsid w:val="065929DB"/>
    <w:rsid w:val="065E17A1"/>
    <w:rsid w:val="066775F2"/>
    <w:rsid w:val="075214A3"/>
    <w:rsid w:val="07665C26"/>
    <w:rsid w:val="09773C56"/>
    <w:rsid w:val="0A3C7C42"/>
    <w:rsid w:val="0A852CBC"/>
    <w:rsid w:val="0BFA2B76"/>
    <w:rsid w:val="0CC3303B"/>
    <w:rsid w:val="0DDD65E7"/>
    <w:rsid w:val="0E336286"/>
    <w:rsid w:val="0F5F5443"/>
    <w:rsid w:val="10971B0C"/>
    <w:rsid w:val="10D5729E"/>
    <w:rsid w:val="111B239F"/>
    <w:rsid w:val="115729EE"/>
    <w:rsid w:val="11616264"/>
    <w:rsid w:val="1196003B"/>
    <w:rsid w:val="11F50075"/>
    <w:rsid w:val="12612187"/>
    <w:rsid w:val="126976D8"/>
    <w:rsid w:val="12C72D36"/>
    <w:rsid w:val="137C73CE"/>
    <w:rsid w:val="13B34670"/>
    <w:rsid w:val="14544687"/>
    <w:rsid w:val="16001EAE"/>
    <w:rsid w:val="16082B5A"/>
    <w:rsid w:val="16421B44"/>
    <w:rsid w:val="175347A4"/>
    <w:rsid w:val="18102B8F"/>
    <w:rsid w:val="1852475C"/>
    <w:rsid w:val="188F5F12"/>
    <w:rsid w:val="18FC176A"/>
    <w:rsid w:val="19A36A80"/>
    <w:rsid w:val="1BD62F24"/>
    <w:rsid w:val="1CAD45D8"/>
    <w:rsid w:val="1D5C2A64"/>
    <w:rsid w:val="1D90178C"/>
    <w:rsid w:val="1DB44898"/>
    <w:rsid w:val="1ED64E5C"/>
    <w:rsid w:val="1F2F7194"/>
    <w:rsid w:val="1F317AA5"/>
    <w:rsid w:val="202D2FDC"/>
    <w:rsid w:val="20C16C36"/>
    <w:rsid w:val="216B57BE"/>
    <w:rsid w:val="21F617F0"/>
    <w:rsid w:val="2350455C"/>
    <w:rsid w:val="238B5539"/>
    <w:rsid w:val="24D51862"/>
    <w:rsid w:val="2566773C"/>
    <w:rsid w:val="27EF4545"/>
    <w:rsid w:val="292C1E58"/>
    <w:rsid w:val="2ACB2B08"/>
    <w:rsid w:val="2B2C54D2"/>
    <w:rsid w:val="2B59701C"/>
    <w:rsid w:val="2BC90E8B"/>
    <w:rsid w:val="2CE0581D"/>
    <w:rsid w:val="2D477C67"/>
    <w:rsid w:val="2E412220"/>
    <w:rsid w:val="2E7F0C91"/>
    <w:rsid w:val="30B9218C"/>
    <w:rsid w:val="30C77245"/>
    <w:rsid w:val="3625651A"/>
    <w:rsid w:val="37822866"/>
    <w:rsid w:val="384B580C"/>
    <w:rsid w:val="39265824"/>
    <w:rsid w:val="3A1F267F"/>
    <w:rsid w:val="3AC903D5"/>
    <w:rsid w:val="3B860986"/>
    <w:rsid w:val="3C412812"/>
    <w:rsid w:val="3CA51AEB"/>
    <w:rsid w:val="3D317FDF"/>
    <w:rsid w:val="3D912339"/>
    <w:rsid w:val="3EE62241"/>
    <w:rsid w:val="3EEA06BE"/>
    <w:rsid w:val="3FAC232E"/>
    <w:rsid w:val="3FC138CB"/>
    <w:rsid w:val="405024F0"/>
    <w:rsid w:val="414A2C43"/>
    <w:rsid w:val="433E38FF"/>
    <w:rsid w:val="436F4378"/>
    <w:rsid w:val="437E7BA8"/>
    <w:rsid w:val="439D5E7B"/>
    <w:rsid w:val="45537203"/>
    <w:rsid w:val="48C21E18"/>
    <w:rsid w:val="48F46940"/>
    <w:rsid w:val="48FE50FD"/>
    <w:rsid w:val="4BD1026E"/>
    <w:rsid w:val="4BE841B9"/>
    <w:rsid w:val="4DC60D72"/>
    <w:rsid w:val="4DE70063"/>
    <w:rsid w:val="4E6D06CE"/>
    <w:rsid w:val="4EE14510"/>
    <w:rsid w:val="4EF348E7"/>
    <w:rsid w:val="4F187999"/>
    <w:rsid w:val="4F2169FC"/>
    <w:rsid w:val="52253116"/>
    <w:rsid w:val="531348D5"/>
    <w:rsid w:val="543D417E"/>
    <w:rsid w:val="54966DBC"/>
    <w:rsid w:val="56455A36"/>
    <w:rsid w:val="5807271D"/>
    <w:rsid w:val="581A69EC"/>
    <w:rsid w:val="5A307228"/>
    <w:rsid w:val="5A7F1CC4"/>
    <w:rsid w:val="5C7D134C"/>
    <w:rsid w:val="61A860CC"/>
    <w:rsid w:val="625E695A"/>
    <w:rsid w:val="62926B05"/>
    <w:rsid w:val="62EF797A"/>
    <w:rsid w:val="638221D6"/>
    <w:rsid w:val="639146CE"/>
    <w:rsid w:val="63A22371"/>
    <w:rsid w:val="63B2684D"/>
    <w:rsid w:val="644B0944"/>
    <w:rsid w:val="64C73E9A"/>
    <w:rsid w:val="654C5FA3"/>
    <w:rsid w:val="662E6760"/>
    <w:rsid w:val="67A75753"/>
    <w:rsid w:val="68726FE8"/>
    <w:rsid w:val="68C87409"/>
    <w:rsid w:val="69984675"/>
    <w:rsid w:val="6A0559E5"/>
    <w:rsid w:val="6B775E8D"/>
    <w:rsid w:val="6CD22D0F"/>
    <w:rsid w:val="6E0A6D3A"/>
    <w:rsid w:val="6ED476A7"/>
    <w:rsid w:val="6FC2263C"/>
    <w:rsid w:val="71D6259C"/>
    <w:rsid w:val="72221E55"/>
    <w:rsid w:val="725D2B37"/>
    <w:rsid w:val="731E3EB4"/>
    <w:rsid w:val="73200829"/>
    <w:rsid w:val="73367EF6"/>
    <w:rsid w:val="73FB19F1"/>
    <w:rsid w:val="74A0349F"/>
    <w:rsid w:val="75013451"/>
    <w:rsid w:val="75B14452"/>
    <w:rsid w:val="7608183A"/>
    <w:rsid w:val="761F4342"/>
    <w:rsid w:val="7648262B"/>
    <w:rsid w:val="78EC3226"/>
    <w:rsid w:val="795751DA"/>
    <w:rsid w:val="795F6A38"/>
    <w:rsid w:val="79926098"/>
    <w:rsid w:val="7B4B1EF5"/>
    <w:rsid w:val="7BD90330"/>
    <w:rsid w:val="7BEA5B17"/>
    <w:rsid w:val="7C09761E"/>
    <w:rsid w:val="7D892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qFormat/>
    <w:uiPriority w:val="1"/>
    <w:pPr>
      <w:spacing w:line="621" w:lineRule="exact"/>
      <w:ind w:left="2653"/>
      <w:outlineLvl w:val="0"/>
    </w:pPr>
    <w:rPr>
      <w:sz w:val="52"/>
      <w:szCs w:val="52"/>
    </w:rPr>
  </w:style>
  <w:style w:type="paragraph" w:styleId="5">
    <w:name w:val="heading 2"/>
    <w:basedOn w:val="1"/>
    <w:next w:val="1"/>
    <w:qFormat/>
    <w:uiPriority w:val="1"/>
    <w:pPr>
      <w:spacing w:before="1"/>
      <w:jc w:val="center"/>
      <w:outlineLvl w:val="1"/>
    </w:pPr>
    <w:rPr>
      <w:rFonts w:ascii="黑体" w:hAnsi="黑体" w:eastAsia="黑体" w:cs="黑体"/>
      <w:b/>
      <w:bCs/>
      <w:sz w:val="32"/>
      <w:szCs w:val="32"/>
    </w:rPr>
  </w:style>
  <w:style w:type="paragraph" w:styleId="6">
    <w:name w:val="heading 3"/>
    <w:basedOn w:val="1"/>
    <w:next w:val="1"/>
    <w:qFormat/>
    <w:uiPriority w:val="1"/>
    <w:pPr>
      <w:spacing w:before="1"/>
      <w:ind w:left="554"/>
      <w:outlineLvl w:val="2"/>
    </w:pPr>
    <w:rPr>
      <w:sz w:val="32"/>
      <w:szCs w:val="32"/>
    </w:rPr>
  </w:style>
  <w:style w:type="paragraph" w:styleId="7">
    <w:name w:val="heading 4"/>
    <w:basedOn w:val="1"/>
    <w:next w:val="1"/>
    <w:qFormat/>
    <w:uiPriority w:val="1"/>
    <w:pPr>
      <w:spacing w:before="15"/>
      <w:ind w:left="138"/>
      <w:outlineLvl w:val="3"/>
    </w:pPr>
    <w:rPr>
      <w:b/>
      <w:bCs/>
      <w:sz w:val="28"/>
      <w:szCs w:val="28"/>
    </w:rPr>
  </w:style>
  <w:style w:type="paragraph" w:styleId="8">
    <w:name w:val="heading 5"/>
    <w:basedOn w:val="1"/>
    <w:next w:val="1"/>
    <w:qFormat/>
    <w:uiPriority w:val="1"/>
    <w:pPr>
      <w:spacing w:before="26"/>
      <w:ind w:left="620"/>
      <w:outlineLvl w:val="4"/>
    </w:pPr>
    <w:rPr>
      <w:b/>
      <w:bCs/>
      <w:sz w:val="24"/>
      <w:szCs w:val="24"/>
    </w:rPr>
  </w:style>
  <w:style w:type="paragraph" w:styleId="9">
    <w:name w:val="heading 6"/>
    <w:basedOn w:val="1"/>
    <w:next w:val="1"/>
    <w:qFormat/>
    <w:uiPriority w:val="1"/>
    <w:pPr>
      <w:ind w:left="512"/>
      <w:outlineLvl w:val="5"/>
    </w:pPr>
    <w:rPr>
      <w:rFonts w:ascii="黑体" w:hAnsi="黑体" w:eastAsia="黑体" w:cs="黑体"/>
      <w:b/>
      <w:bCs/>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jc w:val="both"/>
    </w:pPr>
    <w:rPr>
      <w:rFonts w:ascii="Times New Roman" w:hAnsi="Times New Roman" w:eastAsia="宋体" w:cs="Times New Roman"/>
      <w:color w:val="000000"/>
      <w:szCs w:val="24"/>
    </w:rPr>
  </w:style>
  <w:style w:type="paragraph" w:styleId="3">
    <w:name w:val="Body Text"/>
    <w:basedOn w:val="1"/>
    <w:qFormat/>
    <w:uiPriority w:val="1"/>
    <w:rPr>
      <w:sz w:val="21"/>
      <w:szCs w:val="21"/>
    </w:rPr>
  </w:style>
  <w:style w:type="paragraph" w:styleId="10">
    <w:name w:val="toc 3"/>
    <w:basedOn w:val="1"/>
    <w:next w:val="1"/>
    <w:qFormat/>
    <w:uiPriority w:val="1"/>
    <w:pPr>
      <w:spacing w:line="272" w:lineRule="exact"/>
      <w:ind w:left="1350" w:hanging="372"/>
    </w:pPr>
    <w:rPr>
      <w:sz w:val="21"/>
      <w:szCs w:val="21"/>
    </w:rPr>
  </w:style>
  <w:style w:type="paragraph" w:styleId="11">
    <w:name w:val="Plain Text"/>
    <w:basedOn w:val="1"/>
    <w:qFormat/>
    <w:uiPriority w:val="0"/>
    <w:rPr>
      <w:rFonts w:hAnsi="Courier New"/>
      <w:szCs w:val="20"/>
    </w:rPr>
  </w:style>
  <w:style w:type="paragraph" w:styleId="12">
    <w:name w:val="Balloon Text"/>
    <w:basedOn w:val="1"/>
    <w:link w:val="32"/>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158"/>
      <w:ind w:left="138"/>
    </w:pPr>
    <w:rPr>
      <w:rFonts w:ascii="黑体" w:hAnsi="黑体" w:eastAsia="黑体" w:cs="黑体"/>
      <w:sz w:val="21"/>
      <w:szCs w:val="21"/>
    </w:rPr>
  </w:style>
  <w:style w:type="paragraph" w:styleId="16">
    <w:name w:val="toc 2"/>
    <w:basedOn w:val="1"/>
    <w:next w:val="1"/>
    <w:qFormat/>
    <w:uiPriority w:val="1"/>
    <w:pPr>
      <w:spacing w:line="272" w:lineRule="exact"/>
      <w:ind w:left="558"/>
    </w:pPr>
    <w:rPr>
      <w:sz w:val="21"/>
      <w:szCs w:val="21"/>
    </w:rPr>
  </w:style>
  <w:style w:type="paragraph" w:styleId="17">
    <w:name w:val="Normal (Web)"/>
    <w:basedOn w:val="1"/>
    <w:qFormat/>
    <w:uiPriority w:val="0"/>
    <w:pPr>
      <w:widowControl/>
      <w:spacing w:before="100" w:beforeAutospacing="1" w:after="100" w:afterAutospacing="1"/>
    </w:pPr>
    <w:rPr>
      <w:rFonts w:ascii="ˎ̥" w:hAnsi="ˎ̥"/>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333333"/>
      <w:u w:val="none"/>
    </w:rPr>
  </w:style>
  <w:style w:type="character" w:styleId="22">
    <w:name w:val="Hyperlink"/>
    <w:basedOn w:val="20"/>
    <w:qFormat/>
    <w:uiPriority w:val="0"/>
    <w:rPr>
      <w:color w:val="333333"/>
      <w:u w:val="none"/>
    </w:rPr>
  </w:style>
  <w:style w:type="paragraph" w:customStyle="1" w:styleId="2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138" w:firstLine="420"/>
    </w:pPr>
  </w:style>
  <w:style w:type="paragraph" w:customStyle="1" w:styleId="26">
    <w:name w:val="Table Paragraph"/>
    <w:basedOn w:val="1"/>
    <w:qFormat/>
    <w:uiPriority w:val="1"/>
  </w:style>
  <w:style w:type="paragraph" w:customStyle="1" w:styleId="2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文本_0"/>
    <w:basedOn w:val="2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批注框文本 Char"/>
    <w:basedOn w:val="20"/>
    <w:link w:val="12"/>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cd6251-cbb6-4fd2-9689-33c0884a552c}"/>
        <w:style w:val=""/>
        <w:category>
          <w:name w:val="常规"/>
          <w:gallery w:val="placeholder"/>
        </w:category>
        <w:types>
          <w:type w:val="bbPlcHdr"/>
        </w:types>
        <w:behaviors>
          <w:behavior w:val="content"/>
        </w:behaviors>
        <w:description w:val=""/>
        <w:guid w:val="{67cd6251-cbb6-4fd2-9689-33c0884a552c}"/>
      </w:docPartPr>
      <w:docPartBody>
        <w:p>
          <w:r>
            <w:rPr>
              <w:color w:val="808080"/>
            </w:rPr>
            <w:t>单击此处输入文字。</w:t>
          </w:r>
        </w:p>
      </w:docPartBody>
    </w:docPart>
    <w:docPart>
      <w:docPartPr>
        <w:name w:val="{fc0dd3be-558c-466e-a75a-15762b040a39}"/>
        <w:style w:val=""/>
        <w:category>
          <w:name w:val="常规"/>
          <w:gallery w:val="placeholder"/>
        </w:category>
        <w:types>
          <w:type w:val="bbPlcHdr"/>
        </w:types>
        <w:behaviors>
          <w:behavior w:val="content"/>
        </w:behaviors>
        <w:description w:val=""/>
        <w:guid w:val="{fc0dd3be-558c-466e-a75a-15762b040a39}"/>
      </w:docPartPr>
      <w:docPartBody>
        <w:p>
          <w:r>
            <w:rPr>
              <w:color w:val="808080"/>
            </w:rPr>
            <w:t>单击此处输入文字。</w:t>
          </w:r>
        </w:p>
      </w:docPartBody>
    </w:docPart>
    <w:docPart>
      <w:docPartPr>
        <w:name w:val="{6ec2d729-3fc5-401d-8de7-b2b470b25da2}"/>
        <w:style w:val=""/>
        <w:category>
          <w:name w:val="常规"/>
          <w:gallery w:val="placeholder"/>
        </w:category>
        <w:types>
          <w:type w:val="bbPlcHdr"/>
        </w:types>
        <w:behaviors>
          <w:behavior w:val="content"/>
        </w:behaviors>
        <w:description w:val=""/>
        <w:guid w:val="{6ec2d729-3fc5-401d-8de7-b2b470b25da2}"/>
      </w:docPartPr>
      <w:docPartBody>
        <w:p>
          <w:r>
            <w:rPr>
              <w:color w:val="808080"/>
            </w:rPr>
            <w:t>单击此处输入文字。</w:t>
          </w:r>
        </w:p>
      </w:docPartBody>
    </w:docPart>
    <w:docPart>
      <w:docPartPr>
        <w:name w:val="{9710d1d8-39ba-4656-ac5b-0f9dc5eb084f}"/>
        <w:style w:val=""/>
        <w:category>
          <w:name w:val="常规"/>
          <w:gallery w:val="placeholder"/>
        </w:category>
        <w:types>
          <w:type w:val="bbPlcHdr"/>
        </w:types>
        <w:behaviors>
          <w:behavior w:val="content"/>
        </w:behaviors>
        <w:description w:val=""/>
        <w:guid w:val="{9710d1d8-39ba-4656-ac5b-0f9dc5eb084f}"/>
      </w:docPartPr>
      <w:docPartBody>
        <w:p>
          <w:r>
            <w:rPr>
              <w:color w:val="808080"/>
            </w:rPr>
            <w:t>单击此处输入文字。</w:t>
          </w:r>
        </w:p>
      </w:docPartBody>
    </w:docPart>
    <w:docPart>
      <w:docPartPr>
        <w:name w:val="{1dfc726e-e8e8-46bb-a06a-bfc326af7234}"/>
        <w:style w:val=""/>
        <w:category>
          <w:name w:val="常规"/>
          <w:gallery w:val="placeholder"/>
        </w:category>
        <w:types>
          <w:type w:val="bbPlcHdr"/>
        </w:types>
        <w:behaviors>
          <w:behavior w:val="content"/>
        </w:behaviors>
        <w:description w:val=""/>
        <w:guid w:val="{1dfc726e-e8e8-46bb-a06a-bfc326af7234}"/>
      </w:docPartPr>
      <w:docPartBody>
        <w:p>
          <w:r>
            <w:rPr>
              <w:color w:val="808080"/>
            </w:rPr>
            <w:t>单击此处输入文字。</w:t>
          </w:r>
        </w:p>
      </w:docPartBody>
    </w:docPart>
    <w:docPart>
      <w:docPartPr>
        <w:name w:val="{1f2d990f-bf4b-46f0-85e4-1aa5ad1ece4a}"/>
        <w:style w:val=""/>
        <w:category>
          <w:name w:val="常规"/>
          <w:gallery w:val="placeholder"/>
        </w:category>
        <w:types>
          <w:type w:val="bbPlcHdr"/>
        </w:types>
        <w:behaviors>
          <w:behavior w:val="content"/>
        </w:behaviors>
        <w:description w:val=""/>
        <w:guid w:val="{1f2d990f-bf4b-46f0-85e4-1aa5ad1ece4a}"/>
      </w:docPartPr>
      <w:docPartBody>
        <w:p>
          <w:r>
            <w:rPr>
              <w:color w:val="808080"/>
            </w:rPr>
            <w:t>单击此处输入文字。</w:t>
          </w:r>
        </w:p>
      </w:docPartBody>
    </w:docPart>
    <w:docPart>
      <w:docPartPr>
        <w:name w:val="{4e474919-7e7c-4f87-85ea-1a115d58298c}"/>
        <w:style w:val=""/>
        <w:category>
          <w:name w:val="常规"/>
          <w:gallery w:val="placeholder"/>
        </w:category>
        <w:types>
          <w:type w:val="bbPlcHdr"/>
        </w:types>
        <w:behaviors>
          <w:behavior w:val="content"/>
        </w:behaviors>
        <w:description w:val=""/>
        <w:guid w:val="{4e474919-7e7c-4f87-85ea-1a115d58298c}"/>
      </w:docPartPr>
      <w:docPartBody>
        <w:p>
          <w:r>
            <w:rPr>
              <w:color w:val="808080"/>
            </w:rPr>
            <w:t>单击此处输入文字。</w:t>
          </w:r>
        </w:p>
      </w:docPartBody>
    </w:docPart>
    <w:docPart>
      <w:docPartPr>
        <w:name w:val="{1fe71996-9931-471f-9454-c02e213bca94}"/>
        <w:style w:val=""/>
        <w:category>
          <w:name w:val="常规"/>
          <w:gallery w:val="placeholder"/>
        </w:category>
        <w:types>
          <w:type w:val="bbPlcHdr"/>
        </w:types>
        <w:behaviors>
          <w:behavior w:val="content"/>
        </w:behaviors>
        <w:description w:val=""/>
        <w:guid w:val="{1fe71996-9931-471f-9454-c02e213bca9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65"/>
    <customShpInfo spid="_x0000_s1028"/>
    <customShpInfo spid="_x0000_s1027"/>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39138</Words>
  <Characters>40987</Characters>
  <Lines>425</Lines>
  <Paragraphs>119</Paragraphs>
  <TotalTime>14</TotalTime>
  <ScaleCrop>false</ScaleCrop>
  <LinksUpToDate>false</LinksUpToDate>
  <CharactersWithSpaces>45522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Administrator</cp:lastModifiedBy>
  <cp:lastPrinted>2021-09-07T00:43:00Z</cp:lastPrinted>
  <dcterms:modified xsi:type="dcterms:W3CDTF">2021-09-14T07:12:42Z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2052-11.1.0.10938</vt:lpwstr>
  </property>
  <property fmtid="{D5CDD505-2E9C-101B-9397-08002B2CF9AE}" pid="6" name="ICV">
    <vt:lpwstr>72AE26914ED24662A8D802992C90CFA4</vt:lpwstr>
  </property>
</Properties>
</file>