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35" w:firstLineChars="350"/>
        <w:rPr>
          <w:rFonts w:ascii="楷体_GB2312" w:hAnsi="宋体" w:eastAsia="黑体" w:cs="宋体"/>
          <w:bCs/>
          <w:kern w:val="0"/>
          <w:sz w:val="44"/>
          <w:szCs w:val="44"/>
          <w:u w:val="double"/>
        </w:rPr>
      </w:pPr>
      <w:r>
        <w:drawing>
          <wp:inline distT="0" distB="0" distL="114300" distR="114300">
            <wp:extent cx="913765" cy="726440"/>
            <wp:effectExtent l="0" t="0" r="63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13765" cy="726440"/>
                    </a:xfrm>
                    <a:prstGeom prst="rect">
                      <a:avLst/>
                    </a:prstGeom>
                    <a:noFill/>
                    <a:ln>
                      <a:noFill/>
                    </a:ln>
                  </pic:spPr>
                </pic:pic>
              </a:graphicData>
            </a:graphic>
          </wp:inline>
        </w:drawing>
      </w:r>
      <w:r>
        <w:rPr>
          <w:rFonts w:hint="eastAsia" w:ascii="黑体" w:hAnsi="宋体" w:eastAsia="黑体" w:cs="宋体"/>
          <w:b/>
          <w:bCs/>
          <w:kern w:val="0"/>
          <w:sz w:val="36"/>
          <w:szCs w:val="36"/>
        </w:rPr>
        <w:t>广西鸿业建设工程管理咨询有限公司</w:t>
      </w:r>
    </w:p>
    <w:tbl>
      <w:tblPr>
        <w:tblStyle w:val="83"/>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180" w:type="dxa"/>
            <w:tcBorders>
              <w:top w:val="thickThinSmallGap" w:color="auto" w:sz="24" w:space="0"/>
            </w:tcBorders>
            <w:noWrap/>
          </w:tcPr>
          <w:p>
            <w:pPr>
              <w:spacing w:line="240" w:lineRule="exact"/>
              <w:jc w:val="center"/>
              <w:rPr>
                <w:rFonts w:ascii="楷体_GB2312" w:hAnsi="宋体" w:eastAsia="楷体_GB2312" w:cs="宋体"/>
                <w:bCs/>
                <w:kern w:val="0"/>
                <w:sz w:val="28"/>
                <w:szCs w:val="28"/>
              </w:rPr>
            </w:pPr>
          </w:p>
        </w:tc>
      </w:tr>
    </w:tbl>
    <w:p>
      <w:pPr>
        <w:spacing w:line="500" w:lineRule="exact"/>
        <w:jc w:val="both"/>
        <w:rPr>
          <w:rFonts w:ascii="宋体"/>
          <w:b/>
          <w:sz w:val="72"/>
          <w:szCs w:val="72"/>
        </w:rPr>
      </w:pPr>
    </w:p>
    <w:p>
      <w:pPr>
        <w:spacing w:line="500" w:lineRule="exact"/>
        <w:jc w:val="center"/>
        <w:rPr>
          <w:rFonts w:ascii="宋体"/>
          <w:b/>
          <w:sz w:val="72"/>
          <w:szCs w:val="72"/>
        </w:rPr>
      </w:pPr>
    </w:p>
    <w:p>
      <w:pPr>
        <w:spacing w:line="500" w:lineRule="exact"/>
        <w:jc w:val="center"/>
        <w:rPr>
          <w:rFonts w:ascii="宋体"/>
          <w:b/>
          <w:sz w:val="72"/>
          <w:szCs w:val="72"/>
        </w:rPr>
      </w:pPr>
    </w:p>
    <w:p>
      <w:pPr>
        <w:spacing w:line="500" w:lineRule="exact"/>
        <w:jc w:val="center"/>
        <w:rPr>
          <w:rFonts w:ascii="宋体"/>
          <w:b/>
          <w:sz w:val="72"/>
          <w:szCs w:val="72"/>
        </w:rPr>
      </w:pPr>
    </w:p>
    <w:p>
      <w:pPr>
        <w:spacing w:beforeLines="100" w:afterLines="50"/>
        <w:jc w:val="center"/>
        <w:rPr>
          <w:rFonts w:ascii="黑体" w:eastAsia="黑体"/>
          <w:b/>
          <w:sz w:val="72"/>
          <w:szCs w:val="72"/>
        </w:rPr>
      </w:pPr>
    </w:p>
    <w:p>
      <w:pPr>
        <w:spacing w:beforeLines="100" w:afterLines="50"/>
        <w:jc w:val="center"/>
        <w:rPr>
          <w:rFonts w:ascii="黑体" w:eastAsia="黑体"/>
          <w:b/>
          <w:sz w:val="72"/>
          <w:szCs w:val="72"/>
        </w:rPr>
      </w:pPr>
      <w:r>
        <w:rPr>
          <w:rFonts w:hint="eastAsia" w:ascii="黑体" w:eastAsia="黑体"/>
          <w:b/>
          <w:sz w:val="72"/>
          <w:szCs w:val="72"/>
        </w:rPr>
        <w:t>竞争性磋商文件</w:t>
      </w:r>
    </w:p>
    <w:p>
      <w:pPr>
        <w:spacing w:beforeLines="100" w:afterLines="50" w:line="500" w:lineRule="exact"/>
        <w:jc w:val="center"/>
        <w:rPr>
          <w:rFonts w:ascii="宋体"/>
          <w:b/>
          <w:sz w:val="72"/>
          <w:szCs w:val="72"/>
        </w:rPr>
      </w:pPr>
    </w:p>
    <w:p>
      <w:pPr>
        <w:spacing w:beforeLines="100" w:afterLines="50" w:line="500" w:lineRule="exact"/>
        <w:jc w:val="center"/>
        <w:rPr>
          <w:rFonts w:ascii="宋体"/>
          <w:b/>
          <w:sz w:val="72"/>
          <w:szCs w:val="72"/>
        </w:rPr>
      </w:pPr>
    </w:p>
    <w:p>
      <w:pPr>
        <w:pStyle w:val="93"/>
        <w:rPr>
          <w:rFonts w:ascii="宋体"/>
          <w:b/>
          <w:sz w:val="72"/>
          <w:szCs w:val="72"/>
        </w:rPr>
      </w:pPr>
    </w:p>
    <w:p>
      <w:pPr>
        <w:pStyle w:val="93"/>
        <w:rPr>
          <w:rFonts w:ascii="宋体"/>
          <w:b/>
          <w:sz w:val="72"/>
          <w:szCs w:val="72"/>
        </w:rPr>
      </w:pPr>
    </w:p>
    <w:p>
      <w:pPr>
        <w:ind w:left="626" w:leftChars="298"/>
        <w:jc w:val="left"/>
        <w:rPr>
          <w:rFonts w:ascii="宋体"/>
          <w:b/>
          <w:sz w:val="32"/>
          <w:szCs w:val="32"/>
        </w:rPr>
      </w:pPr>
    </w:p>
    <w:p>
      <w:pPr>
        <w:ind w:left="626" w:leftChars="298" w:firstLine="1285" w:firstLineChars="400"/>
        <w:rPr>
          <w:rFonts w:hint="eastAsia" w:ascii="宋体" w:eastAsia="宋体"/>
          <w:b/>
          <w:sz w:val="32"/>
          <w:szCs w:val="32"/>
          <w:lang w:eastAsia="zh-CN"/>
        </w:rPr>
      </w:pPr>
      <w:r>
        <w:rPr>
          <w:rFonts w:hint="eastAsia" w:ascii="宋体"/>
          <w:b/>
          <w:sz w:val="32"/>
          <w:szCs w:val="32"/>
        </w:rPr>
        <w:t>项目名称：</w:t>
      </w:r>
      <w:r>
        <w:rPr>
          <w:rFonts w:hint="eastAsia" w:ascii="宋体"/>
          <w:b/>
          <w:sz w:val="32"/>
          <w:szCs w:val="32"/>
          <w:lang w:eastAsia="zh-CN"/>
        </w:rPr>
        <w:t>那良镇白赖村学才组桥梁工程</w:t>
      </w:r>
    </w:p>
    <w:p>
      <w:pPr>
        <w:spacing w:line="500" w:lineRule="exact"/>
        <w:rPr>
          <w:rFonts w:ascii="宋体"/>
          <w:b/>
          <w:sz w:val="32"/>
          <w:szCs w:val="32"/>
        </w:rPr>
      </w:pPr>
    </w:p>
    <w:p>
      <w:pPr>
        <w:ind w:firstLine="1928" w:firstLineChars="600"/>
        <w:rPr>
          <w:rFonts w:hint="eastAsia" w:ascii="宋体" w:eastAsia="宋体"/>
          <w:b/>
          <w:sz w:val="32"/>
          <w:szCs w:val="32"/>
          <w:lang w:eastAsia="zh-CN"/>
        </w:rPr>
      </w:pPr>
      <w:r>
        <w:rPr>
          <w:rFonts w:hint="eastAsia" w:ascii="宋体"/>
          <w:b/>
          <w:sz w:val="32"/>
          <w:szCs w:val="32"/>
        </w:rPr>
        <w:t>项目编号：</w:t>
      </w:r>
      <w:r>
        <w:rPr>
          <w:rFonts w:hint="eastAsia" w:ascii="宋体"/>
          <w:b/>
          <w:sz w:val="32"/>
          <w:szCs w:val="32"/>
          <w:lang w:eastAsia="zh-CN"/>
        </w:rPr>
        <w:t>FCZC2021-C2-30004-GXHY</w:t>
      </w:r>
    </w:p>
    <w:p>
      <w:pPr>
        <w:ind w:firstLine="2731" w:firstLineChars="850"/>
        <w:rPr>
          <w:rFonts w:ascii="宋体"/>
          <w:b/>
          <w:sz w:val="32"/>
          <w:szCs w:val="32"/>
        </w:rPr>
      </w:pPr>
    </w:p>
    <w:p>
      <w:pPr>
        <w:ind w:firstLine="1928" w:firstLineChars="600"/>
        <w:rPr>
          <w:rFonts w:ascii="宋体"/>
          <w:b/>
          <w:sz w:val="32"/>
          <w:szCs w:val="32"/>
        </w:rPr>
      </w:pPr>
      <w:r>
        <w:rPr>
          <w:rFonts w:hint="eastAsia" w:ascii="宋体"/>
          <w:b/>
          <w:sz w:val="32"/>
          <w:szCs w:val="32"/>
        </w:rPr>
        <w:t>采购单位：防城港市防城区民族宗教事务局</w:t>
      </w:r>
    </w:p>
    <w:p>
      <w:pPr>
        <w:ind w:firstLine="2731" w:firstLineChars="850"/>
        <w:rPr>
          <w:rFonts w:ascii="宋体"/>
          <w:b/>
          <w:sz w:val="32"/>
          <w:szCs w:val="32"/>
        </w:rPr>
      </w:pPr>
    </w:p>
    <w:p>
      <w:pPr>
        <w:ind w:firstLine="1928" w:firstLineChars="600"/>
        <w:rPr>
          <w:rFonts w:hint="eastAsia" w:ascii="宋体" w:eastAsia="宋体"/>
          <w:b/>
          <w:sz w:val="32"/>
          <w:szCs w:val="32"/>
          <w:lang w:eastAsia="zh-CN"/>
        </w:rPr>
      </w:pPr>
      <w:r>
        <w:rPr>
          <w:rFonts w:hint="eastAsia" w:ascii="宋体"/>
          <w:b/>
          <w:sz w:val="32"/>
          <w:szCs w:val="32"/>
        </w:rPr>
        <w:t>代理机构：</w:t>
      </w:r>
      <w:r>
        <w:rPr>
          <w:rFonts w:hint="eastAsia" w:ascii="宋体"/>
          <w:b/>
          <w:sz w:val="32"/>
          <w:szCs w:val="32"/>
          <w:lang w:eastAsia="zh-CN"/>
        </w:rPr>
        <w:t>广西鸿业建设工程管理咨询有限公司</w:t>
      </w:r>
    </w:p>
    <w:p>
      <w:pPr>
        <w:ind w:firstLine="2731" w:firstLineChars="850"/>
        <w:rPr>
          <w:rFonts w:ascii="宋体"/>
          <w:b/>
          <w:sz w:val="32"/>
          <w:szCs w:val="32"/>
        </w:rPr>
      </w:pPr>
    </w:p>
    <w:p>
      <w:pPr>
        <w:ind w:firstLine="1928" w:firstLineChars="600"/>
        <w:rPr>
          <w:rFonts w:ascii="宋体"/>
          <w:b/>
          <w:sz w:val="32"/>
          <w:szCs w:val="32"/>
        </w:rPr>
      </w:pPr>
      <w:r>
        <w:rPr>
          <w:rFonts w:hint="eastAsia" w:ascii="宋体"/>
          <w:b/>
          <w:sz w:val="32"/>
          <w:szCs w:val="32"/>
        </w:rPr>
        <w:t>采购日期：</w:t>
      </w:r>
      <w:r>
        <w:rPr>
          <w:rFonts w:hint="eastAsia" w:ascii="宋体"/>
          <w:b/>
          <w:sz w:val="32"/>
          <w:szCs w:val="32"/>
          <w:lang w:val="en-US" w:eastAsia="zh-CN"/>
        </w:rPr>
        <w:t>2021</w:t>
      </w:r>
      <w:r>
        <w:rPr>
          <w:rFonts w:hint="eastAsia" w:ascii="宋体"/>
          <w:b/>
          <w:sz w:val="32"/>
          <w:szCs w:val="32"/>
        </w:rPr>
        <w:t>年</w:t>
      </w:r>
      <w:r>
        <w:rPr>
          <w:rFonts w:hint="eastAsia" w:ascii="宋体"/>
          <w:b/>
          <w:sz w:val="32"/>
          <w:szCs w:val="32"/>
          <w:lang w:val="en-US" w:eastAsia="zh-CN"/>
        </w:rPr>
        <w:t>3</w:t>
      </w:r>
      <w:r>
        <w:rPr>
          <w:rFonts w:hint="eastAsia" w:ascii="宋体"/>
          <w:b/>
          <w:sz w:val="32"/>
          <w:szCs w:val="32"/>
        </w:rPr>
        <w:t>月</w:t>
      </w:r>
    </w:p>
    <w:p>
      <w:pPr>
        <w:spacing w:line="500" w:lineRule="exact"/>
        <w:jc w:val="both"/>
        <w:rPr>
          <w:rFonts w:ascii="宋体"/>
          <w:b/>
          <w:sz w:val="32"/>
          <w:szCs w:val="32"/>
        </w:rPr>
      </w:pPr>
    </w:p>
    <w:p>
      <w:pPr>
        <w:rPr>
          <w:rFonts w:hint="eastAsia" w:ascii="宋体"/>
          <w:b/>
          <w:sz w:val="32"/>
          <w:szCs w:val="32"/>
        </w:rPr>
      </w:pPr>
      <w:r>
        <w:rPr>
          <w:rFonts w:hint="eastAsia" w:ascii="宋体"/>
          <w:b/>
          <w:sz w:val="32"/>
          <w:szCs w:val="32"/>
        </w:rPr>
        <w:br w:type="page"/>
      </w:r>
    </w:p>
    <w:p>
      <w:pPr>
        <w:spacing w:line="500" w:lineRule="exact"/>
        <w:jc w:val="center"/>
        <w:rPr>
          <w:rFonts w:ascii="宋体"/>
          <w:b/>
          <w:sz w:val="32"/>
          <w:szCs w:val="32"/>
        </w:rPr>
      </w:pPr>
      <w:r>
        <w:rPr>
          <w:rFonts w:hint="eastAsia" w:ascii="宋体"/>
          <w:b/>
          <w:sz w:val="32"/>
          <w:szCs w:val="32"/>
        </w:rPr>
        <w:t>目       录</w:t>
      </w:r>
    </w:p>
    <w:p>
      <w:pPr>
        <w:spacing w:line="500" w:lineRule="exact"/>
        <w:rPr>
          <w:rFonts w:ascii="宋体"/>
          <w:b/>
          <w:sz w:val="32"/>
          <w:szCs w:val="32"/>
        </w:rPr>
      </w:pPr>
    </w:p>
    <w:p>
      <w:pPr>
        <w:spacing w:line="500" w:lineRule="exact"/>
        <w:rPr>
          <w:rFonts w:ascii="宋体"/>
          <w:b/>
          <w:sz w:val="32"/>
          <w:szCs w:val="32"/>
        </w:rPr>
      </w:pPr>
    </w:p>
    <w:p>
      <w:pPr>
        <w:spacing w:line="380" w:lineRule="exact"/>
        <w:ind w:firstLine="420" w:firstLineChars="200"/>
        <w:jc w:val="left"/>
        <w:rPr>
          <w:rFonts w:hint="eastAsia" w:ascii="宋体" w:eastAsia="宋体"/>
          <w:szCs w:val="21"/>
          <w:lang w:eastAsia="zh-CN"/>
        </w:rPr>
      </w:pPr>
      <w:r>
        <w:rPr>
          <w:rFonts w:hint="eastAsia" w:ascii="宋体"/>
          <w:szCs w:val="21"/>
        </w:rPr>
        <w:t>第一章   竞争性磋商公告</w:t>
      </w:r>
      <w:r>
        <w:rPr>
          <w:rFonts w:ascii="宋体"/>
          <w:szCs w:val="21"/>
        </w:rPr>
        <w:t>.....................................................................</w:t>
      </w:r>
      <w:r>
        <w:rPr>
          <w:rFonts w:hint="eastAsia" w:ascii="宋体"/>
          <w:szCs w:val="21"/>
        </w:rPr>
        <w:t>.</w:t>
      </w:r>
      <w:r>
        <w:rPr>
          <w:rFonts w:ascii="宋体"/>
          <w:szCs w:val="21"/>
        </w:rPr>
        <w:t>.</w:t>
      </w:r>
      <w:r>
        <w:rPr>
          <w:rFonts w:hint="eastAsia" w:ascii="宋体"/>
          <w:szCs w:val="21"/>
          <w:lang w:val="en-US" w:eastAsia="zh-CN"/>
        </w:rPr>
        <w:t>1</w:t>
      </w:r>
    </w:p>
    <w:p>
      <w:pPr>
        <w:pStyle w:val="69"/>
        <w:tabs>
          <w:tab w:val="right" w:leader="dot" w:pos="10456"/>
        </w:tabs>
        <w:spacing w:line="380" w:lineRule="exact"/>
        <w:ind w:left="420"/>
        <w:jc w:val="left"/>
        <w:rPr>
          <w:rFonts w:ascii="宋体"/>
          <w:szCs w:val="22"/>
        </w:rPr>
      </w:pPr>
      <w:r>
        <w:rPr>
          <w:rFonts w:hint="eastAsia" w:ascii="宋体"/>
          <w:b/>
          <w:szCs w:val="21"/>
        </w:rPr>
        <w:fldChar w:fldCharType="begin"/>
      </w:r>
      <w:r>
        <w:rPr>
          <w:rFonts w:hint="eastAsia" w:ascii="宋体"/>
          <w:b/>
          <w:szCs w:val="21"/>
        </w:rPr>
        <w:instrText xml:space="preserve"> TOC \o "1-3" \h \z \u </w:instrText>
      </w:r>
      <w:r>
        <w:rPr>
          <w:rFonts w:hint="eastAsia" w:ascii="宋体"/>
          <w:b/>
          <w:szCs w:val="21"/>
        </w:rPr>
        <w:fldChar w:fldCharType="separate"/>
      </w:r>
      <w:r>
        <w:fldChar w:fldCharType="begin"/>
      </w:r>
      <w:r>
        <w:instrText xml:space="preserve"> HYPERLINK \l "_Toc9850700" </w:instrText>
      </w:r>
      <w:r>
        <w:fldChar w:fldCharType="separate"/>
      </w:r>
      <w:r>
        <w:rPr>
          <w:rFonts w:hint="eastAsia" w:ascii="宋体"/>
        </w:rPr>
        <w:t>第二章</w:t>
      </w:r>
      <w:r>
        <w:rPr>
          <w:rFonts w:ascii="宋体"/>
        </w:rPr>
        <w:t xml:space="preserve"> </w:t>
      </w:r>
      <w:r>
        <w:rPr>
          <w:rFonts w:hint="eastAsia" w:ascii="宋体"/>
        </w:rPr>
        <w:t xml:space="preserve">  磋商须知</w:t>
      </w:r>
      <w:r>
        <w:rPr>
          <w:rFonts w:ascii="宋体"/>
        </w:rPr>
        <w:t>.............................................................................</w:t>
      </w:r>
      <w:r>
        <w:rPr>
          <w:rFonts w:hint="eastAsia" w:ascii="宋体"/>
          <w:lang w:val="en-US" w:eastAsia="zh-CN"/>
        </w:rPr>
        <w:t>3</w:t>
      </w:r>
      <w:r>
        <w:rPr>
          <w:rFonts w:hint="eastAsia" w:ascii="宋体"/>
        </w:rPr>
        <w:fldChar w:fldCharType="end"/>
      </w:r>
    </w:p>
    <w:p>
      <w:pPr>
        <w:pStyle w:val="55"/>
        <w:tabs>
          <w:tab w:val="right" w:leader="dot" w:pos="10456"/>
        </w:tabs>
        <w:spacing w:line="380" w:lineRule="exact"/>
        <w:ind w:firstLine="420" w:firstLineChars="200"/>
        <w:jc w:val="left"/>
        <w:rPr>
          <w:rFonts w:hint="eastAsia" w:ascii="宋体" w:eastAsia="宋体"/>
          <w:szCs w:val="22"/>
          <w:lang w:eastAsia="zh-CN"/>
        </w:rPr>
      </w:pPr>
      <w:r>
        <w:fldChar w:fldCharType="begin"/>
      </w:r>
      <w:r>
        <w:instrText xml:space="preserve"> HYPERLINK \l "_Toc9850701" </w:instrText>
      </w:r>
      <w:r>
        <w:fldChar w:fldCharType="separate"/>
      </w:r>
      <w:r>
        <w:rPr>
          <w:rFonts w:hint="eastAsia" w:ascii="宋体"/>
        </w:rPr>
        <w:t>第三章</w:t>
      </w:r>
      <w:r>
        <w:rPr>
          <w:rFonts w:ascii="宋体"/>
        </w:rPr>
        <w:t xml:space="preserve">  </w:t>
      </w:r>
      <w:r>
        <w:rPr>
          <w:rFonts w:hint="eastAsia" w:ascii="宋体"/>
        </w:rPr>
        <w:t xml:space="preserve"> 评标办法（综合评估法）</w:t>
      </w:r>
      <w:r>
        <w:rPr>
          <w:rFonts w:ascii="宋体"/>
        </w:rPr>
        <w:t>......................</w:t>
      </w:r>
      <w:r>
        <w:rPr>
          <w:rFonts w:hint="eastAsia" w:ascii="宋体"/>
        </w:rPr>
        <w:t>........................................1</w:t>
      </w:r>
      <w:r>
        <w:rPr>
          <w:rFonts w:hint="eastAsia" w:ascii="宋体"/>
        </w:rPr>
        <w:fldChar w:fldCharType="end"/>
      </w:r>
      <w:r>
        <w:rPr>
          <w:rFonts w:hint="eastAsia" w:ascii="宋体"/>
          <w:lang w:val="en-US" w:eastAsia="zh-CN"/>
        </w:rPr>
        <w:t>0</w:t>
      </w:r>
    </w:p>
    <w:p>
      <w:pPr>
        <w:pStyle w:val="69"/>
        <w:tabs>
          <w:tab w:val="left" w:pos="1395"/>
          <w:tab w:val="right" w:leader="dot" w:pos="10456"/>
        </w:tabs>
        <w:spacing w:line="380" w:lineRule="exact"/>
        <w:ind w:left="420"/>
        <w:jc w:val="left"/>
        <w:rPr>
          <w:rFonts w:hint="eastAsia" w:ascii="宋体" w:eastAsia="宋体"/>
          <w:szCs w:val="22"/>
          <w:lang w:eastAsia="zh-CN"/>
        </w:rPr>
      </w:pPr>
      <w:r>
        <w:fldChar w:fldCharType="begin"/>
      </w:r>
      <w:r>
        <w:instrText xml:space="preserve"> HYPERLINK \l "_Toc9850703" </w:instrText>
      </w:r>
      <w:r>
        <w:fldChar w:fldCharType="separate"/>
      </w:r>
      <w:r>
        <w:rPr>
          <w:rFonts w:hint="eastAsia" w:ascii="宋体"/>
        </w:rPr>
        <w:t>第四章</w:t>
      </w:r>
      <w:r>
        <w:rPr>
          <w:rFonts w:ascii="宋体"/>
          <w:szCs w:val="22"/>
        </w:rPr>
        <w:tab/>
      </w:r>
      <w:r>
        <w:rPr>
          <w:rFonts w:hint="eastAsia" w:ascii="宋体"/>
        </w:rPr>
        <w:t>合同主要条款</w:t>
      </w:r>
      <w:r>
        <w:rPr>
          <w:rFonts w:ascii="宋体"/>
        </w:rPr>
        <w:t>......................</w:t>
      </w:r>
      <w:r>
        <w:rPr>
          <w:rFonts w:hint="eastAsia" w:ascii="宋体"/>
        </w:rPr>
        <w:t>..................................................1</w:t>
      </w:r>
      <w:r>
        <w:rPr>
          <w:rFonts w:hint="eastAsia" w:ascii="宋体"/>
        </w:rPr>
        <w:fldChar w:fldCharType="end"/>
      </w:r>
      <w:r>
        <w:rPr>
          <w:rFonts w:hint="eastAsia" w:ascii="宋体"/>
          <w:lang w:val="en-US" w:eastAsia="zh-CN"/>
        </w:rPr>
        <w:t>3</w:t>
      </w:r>
    </w:p>
    <w:p>
      <w:pPr>
        <w:pStyle w:val="69"/>
        <w:tabs>
          <w:tab w:val="right" w:leader="dot" w:pos="10456"/>
        </w:tabs>
        <w:spacing w:line="380" w:lineRule="exact"/>
        <w:ind w:left="420"/>
        <w:jc w:val="left"/>
        <w:rPr>
          <w:rFonts w:hint="eastAsia" w:ascii="宋体" w:eastAsia="宋体"/>
          <w:szCs w:val="22"/>
          <w:lang w:val="en-US" w:eastAsia="zh-CN"/>
        </w:rPr>
      </w:pPr>
      <w:r>
        <w:fldChar w:fldCharType="begin"/>
      </w:r>
      <w:r>
        <w:instrText xml:space="preserve"> HYPERLINK \l "_Toc9850705" </w:instrText>
      </w:r>
      <w:r>
        <w:fldChar w:fldCharType="separate"/>
      </w:r>
      <w:r>
        <w:rPr>
          <w:rFonts w:hint="eastAsia" w:ascii="宋体"/>
        </w:rPr>
        <w:t>第五章</w:t>
      </w:r>
      <w:r>
        <w:rPr>
          <w:rFonts w:ascii="宋体"/>
        </w:rPr>
        <w:t xml:space="preserve"> </w:t>
      </w:r>
      <w:r>
        <w:rPr>
          <w:rFonts w:hint="eastAsia" w:ascii="宋体"/>
        </w:rPr>
        <w:t xml:space="preserve">  响应文件格式</w:t>
      </w:r>
      <w:r>
        <w:rPr>
          <w:rFonts w:ascii="宋体"/>
        </w:rPr>
        <w:t>......................</w:t>
      </w:r>
      <w:r>
        <w:rPr>
          <w:rFonts w:hint="eastAsia" w:ascii="宋体"/>
        </w:rPr>
        <w:t>..................................................</w:t>
      </w:r>
      <w:r>
        <w:rPr>
          <w:rFonts w:hint="eastAsia" w:ascii="宋体"/>
          <w:lang w:val="en-US" w:eastAsia="zh-CN"/>
        </w:rPr>
        <w:t>2</w:t>
      </w:r>
      <w:r>
        <w:rPr>
          <w:rFonts w:ascii="宋体"/>
        </w:rPr>
        <w:fldChar w:fldCharType="end"/>
      </w:r>
      <w:r>
        <w:rPr>
          <w:rFonts w:hint="eastAsia" w:ascii="宋体"/>
          <w:lang w:val="en-US" w:eastAsia="zh-CN"/>
        </w:rPr>
        <w:t>8</w:t>
      </w:r>
    </w:p>
    <w:p>
      <w:pPr>
        <w:spacing w:line="380" w:lineRule="exact"/>
        <w:jc w:val="left"/>
        <w:rPr>
          <w:rFonts w:ascii="宋体"/>
          <w:b/>
          <w:sz w:val="30"/>
          <w:szCs w:val="30"/>
        </w:rPr>
      </w:pPr>
      <w:r>
        <w:rPr>
          <w:rFonts w:hint="eastAsia" w:ascii="宋体"/>
          <w:b/>
          <w:szCs w:val="21"/>
        </w:rPr>
        <w:fldChar w:fldCharType="end"/>
      </w: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400" w:lineRule="exact"/>
        <w:rPr>
          <w:rFonts w:ascii="宋体"/>
          <w:b/>
          <w:sz w:val="32"/>
          <w:szCs w:val="32"/>
        </w:rPr>
      </w:pPr>
    </w:p>
    <w:p>
      <w:pPr>
        <w:spacing w:line="400" w:lineRule="exact"/>
        <w:rPr>
          <w:rFonts w:ascii="宋体"/>
          <w:b/>
          <w:sz w:val="32"/>
          <w:szCs w:val="32"/>
        </w:rPr>
      </w:pPr>
    </w:p>
    <w:p>
      <w:pPr>
        <w:spacing w:line="400" w:lineRule="exact"/>
        <w:rPr>
          <w:rFonts w:ascii="宋体"/>
          <w:b/>
          <w:sz w:val="32"/>
          <w:szCs w:val="32"/>
        </w:rPr>
      </w:pPr>
    </w:p>
    <w:p>
      <w:pPr>
        <w:spacing w:line="400" w:lineRule="exact"/>
        <w:jc w:val="center"/>
        <w:rPr>
          <w:rFonts w:hint="eastAsia" w:ascii="宋体"/>
          <w:b/>
          <w:sz w:val="32"/>
          <w:szCs w:val="32"/>
        </w:rPr>
        <w:sectPr>
          <w:headerReference r:id="rId3" w:type="default"/>
          <w:pgSz w:w="11906" w:h="16838"/>
          <w:pgMar w:top="720" w:right="720" w:bottom="720" w:left="720" w:header="851" w:footer="992" w:gutter="0"/>
          <w:pgNumType w:start="1"/>
          <w:cols w:space="720" w:num="1"/>
          <w:docGrid w:linePitch="286" w:charSpace="0"/>
        </w:sectPr>
      </w:pPr>
    </w:p>
    <w:p>
      <w:pPr>
        <w:spacing w:line="400" w:lineRule="exact"/>
        <w:jc w:val="center"/>
        <w:rPr>
          <w:b/>
          <w:bCs/>
          <w:sz w:val="32"/>
          <w:szCs w:val="32"/>
        </w:rPr>
      </w:pPr>
      <w:r>
        <w:rPr>
          <w:rFonts w:hint="eastAsia" w:ascii="宋体"/>
          <w:b/>
          <w:sz w:val="32"/>
          <w:szCs w:val="32"/>
        </w:rPr>
        <w:t xml:space="preserve">第一章  </w:t>
      </w:r>
      <w:r>
        <w:rPr>
          <w:rFonts w:hint="eastAsia"/>
          <w:b/>
          <w:bCs/>
          <w:sz w:val="32"/>
          <w:szCs w:val="32"/>
        </w:rPr>
        <w:t>竞争性磋商公告</w:t>
      </w:r>
    </w:p>
    <w:p>
      <w:pPr>
        <w:spacing w:line="400" w:lineRule="exact"/>
        <w:jc w:val="center"/>
        <w:rPr>
          <w:rFonts w:ascii="宋体"/>
          <w:color w:val="auto"/>
          <w:sz w:val="30"/>
          <w:szCs w:val="30"/>
          <w:highlight w:val="none"/>
        </w:rPr>
      </w:pPr>
      <w:r>
        <w:rPr>
          <w:rFonts w:hint="eastAsia" w:hAnsi="宋体"/>
          <w:b/>
          <w:bCs/>
          <w:color w:val="auto"/>
          <w:sz w:val="32"/>
          <w:szCs w:val="32"/>
          <w:highlight w:val="none"/>
        </w:rPr>
        <w:t>广西鸿业建设工程管理咨询有限公司</w:t>
      </w:r>
      <w:r>
        <w:rPr>
          <w:rFonts w:hint="eastAsia"/>
          <w:b/>
          <w:bCs/>
          <w:color w:val="auto"/>
          <w:sz w:val="32"/>
          <w:szCs w:val="32"/>
          <w:highlight w:val="none"/>
          <w:lang w:eastAsia="zh-CN"/>
        </w:rPr>
        <w:t>那良镇白赖村学才组桥梁工程</w:t>
      </w:r>
      <w:r>
        <w:rPr>
          <w:rFonts w:hint="eastAsia"/>
          <w:b/>
          <w:bCs/>
          <w:color w:val="auto"/>
          <w:sz w:val="32"/>
          <w:szCs w:val="32"/>
          <w:highlight w:val="none"/>
        </w:rPr>
        <w:t>（</w:t>
      </w:r>
      <w:r>
        <w:rPr>
          <w:rFonts w:hint="eastAsia"/>
          <w:b/>
          <w:bCs/>
          <w:color w:val="auto"/>
          <w:sz w:val="32"/>
          <w:szCs w:val="32"/>
          <w:highlight w:val="none"/>
          <w:lang w:eastAsia="zh-CN"/>
        </w:rPr>
        <w:t>FCZC2021-C2-30004-GXHY</w:t>
      </w:r>
      <w:r>
        <w:rPr>
          <w:rFonts w:hint="eastAsia"/>
          <w:b/>
          <w:bCs/>
          <w:color w:val="auto"/>
          <w:sz w:val="32"/>
          <w:szCs w:val="32"/>
          <w:highlight w:val="none"/>
        </w:rPr>
        <w:t>）竞争性磋商公告</w:t>
      </w:r>
    </w:p>
    <w:p>
      <w:pPr>
        <w:keepNext w:val="0"/>
        <w:keepLines w:val="0"/>
        <w:pageBreakBefore w:val="0"/>
        <w:widowControl w:val="0"/>
        <w:kinsoku/>
        <w:wordWrap/>
        <w:overflowPunct/>
        <w:topLinePunct w:val="0"/>
        <w:autoSpaceDE/>
        <w:autoSpaceDN/>
        <w:bidi w:val="0"/>
        <w:spacing w:line="260" w:lineRule="auto"/>
        <w:textAlignment w:val="auto"/>
        <w:rPr>
          <w:rFonts w:hint="default" w:ascii="宋体" w:hAnsi="宋体" w:eastAsia="宋体" w:cs="Tahoma"/>
          <w:color w:val="auto"/>
          <w:kern w:val="0"/>
          <w:sz w:val="24"/>
          <w:highlight w:val="none"/>
          <w:u w:val="single"/>
          <w:lang w:val="en-US" w:eastAsia="zh-CN"/>
        </w:rPr>
      </w:pPr>
      <w:r>
        <w:rPr>
          <w:rFonts w:hint="eastAsia" w:ascii="宋体" w:hAnsi="宋体" w:cs="Tahoma"/>
          <w:color w:val="auto"/>
          <w:kern w:val="0"/>
          <w:sz w:val="24"/>
          <w:highlight w:val="none"/>
          <w:u w:val="none"/>
          <w:lang w:val="en-US" w:eastAsia="zh-CN"/>
        </w:rPr>
        <w:t>项目概况：</w:t>
      </w:r>
    </w:p>
    <w:p>
      <w:pPr>
        <w:keepNext w:val="0"/>
        <w:keepLines w:val="0"/>
        <w:pageBreakBefore w:val="0"/>
        <w:widowControl w:val="0"/>
        <w:kinsoku/>
        <w:wordWrap/>
        <w:overflowPunct/>
        <w:topLinePunct w:val="0"/>
        <w:autoSpaceDE/>
        <w:autoSpaceDN/>
        <w:bidi w:val="0"/>
        <w:spacing w:line="260" w:lineRule="auto"/>
        <w:ind w:firstLine="480" w:firstLineChars="200"/>
        <w:textAlignment w:val="auto"/>
        <w:rPr>
          <w:rFonts w:hint="eastAsia" w:ascii="宋体"/>
          <w:color w:val="auto"/>
          <w:sz w:val="24"/>
          <w:highlight w:val="none"/>
          <w:u w:val="none"/>
          <w:lang w:eastAsia="zh-CN"/>
        </w:rPr>
      </w:pPr>
      <w:r>
        <w:rPr>
          <w:rFonts w:hint="eastAsia" w:ascii="宋体" w:hAnsi="宋体" w:cs="Tahoma"/>
          <w:color w:val="auto"/>
          <w:kern w:val="0"/>
          <w:sz w:val="24"/>
          <w:highlight w:val="none"/>
          <w:u w:val="none"/>
          <w:lang w:eastAsia="zh-CN"/>
        </w:rPr>
        <w:t>那良镇白赖村学才组桥梁工程</w:t>
      </w:r>
      <w:r>
        <w:rPr>
          <w:rFonts w:hint="eastAsia" w:ascii="宋体" w:hAnsi="宋体" w:cs="Tahoma"/>
          <w:color w:val="auto"/>
          <w:kern w:val="0"/>
          <w:sz w:val="24"/>
          <w:highlight w:val="none"/>
          <w:u w:val="none"/>
        </w:rPr>
        <w:t>项目的潜在供应商通过政采云平台报名的方式获取竞争性磋商文件，并于</w:t>
      </w:r>
      <w:r>
        <w:rPr>
          <w:rFonts w:hint="eastAsia" w:ascii="宋体" w:hAnsi="宋体" w:cs="Tahoma"/>
          <w:color w:val="auto"/>
          <w:kern w:val="0"/>
          <w:sz w:val="24"/>
          <w:highlight w:val="none"/>
          <w:u w:val="none"/>
          <w:lang w:eastAsia="zh-CN"/>
        </w:rPr>
        <w:t>2021年3月24日9时30分</w:t>
      </w:r>
      <w:r>
        <w:rPr>
          <w:rFonts w:hint="eastAsia" w:ascii="宋体" w:hAnsi="宋体" w:cs="Tahoma"/>
          <w:color w:val="auto"/>
          <w:kern w:val="0"/>
          <w:sz w:val="24"/>
          <w:highlight w:val="none"/>
          <w:u w:val="none"/>
        </w:rPr>
        <w:t>（北京时间）前提交响应文件。</w:t>
      </w:r>
    </w:p>
    <w:p>
      <w:pPr>
        <w:keepNext w:val="0"/>
        <w:keepLines w:val="0"/>
        <w:pageBreakBefore w:val="0"/>
        <w:widowControl w:val="0"/>
        <w:kinsoku/>
        <w:wordWrap/>
        <w:overflowPunct/>
        <w:topLinePunct w:val="0"/>
        <w:autoSpaceDE/>
        <w:autoSpaceDN/>
        <w:bidi w:val="0"/>
        <w:spacing w:line="260" w:lineRule="auto"/>
        <w:jc w:val="left"/>
        <w:textAlignment w:val="auto"/>
        <w:rPr>
          <w:rFonts w:ascii="宋体" w:hAnsi="宋体"/>
          <w:b/>
          <w:bCs/>
          <w:color w:val="auto"/>
          <w:sz w:val="24"/>
          <w:highlight w:val="none"/>
        </w:rPr>
      </w:pPr>
      <w:r>
        <w:rPr>
          <w:rFonts w:hint="eastAsia" w:ascii="宋体" w:hAnsi="宋体"/>
          <w:b/>
          <w:bCs/>
          <w:color w:val="auto"/>
          <w:sz w:val="24"/>
          <w:highlight w:val="none"/>
        </w:rPr>
        <w:t>一、项目基本情况</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eastAsia="zh-CN"/>
        </w:rPr>
        <w:t>FCZC2021-C2-30004-GXHY</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采购计划书编号：</w:t>
      </w:r>
      <w:r>
        <w:rPr>
          <w:rFonts w:ascii="宋体" w:hAnsi="宋体"/>
          <w:color w:val="auto"/>
          <w:sz w:val="24"/>
          <w:highlight w:val="none"/>
        </w:rPr>
        <w:t>FCZC</w:t>
      </w:r>
      <w:r>
        <w:rPr>
          <w:rFonts w:hint="eastAsia" w:ascii="宋体" w:hAnsi="宋体"/>
          <w:color w:val="auto"/>
          <w:sz w:val="24"/>
          <w:highlight w:val="none"/>
        </w:rPr>
        <w:t>2021</w:t>
      </w:r>
      <w:r>
        <w:rPr>
          <w:rFonts w:ascii="宋体" w:hAnsi="宋体"/>
          <w:color w:val="auto"/>
          <w:sz w:val="24"/>
          <w:highlight w:val="none"/>
        </w:rPr>
        <w:t>-C2-</w:t>
      </w:r>
      <w:r>
        <w:rPr>
          <w:rFonts w:hint="eastAsia" w:ascii="宋体" w:hAnsi="宋体"/>
          <w:color w:val="auto"/>
          <w:sz w:val="24"/>
          <w:highlight w:val="none"/>
          <w:lang w:val="en-US" w:eastAsia="zh-CN"/>
        </w:rPr>
        <w:t>00134</w:t>
      </w:r>
      <w:r>
        <w:rPr>
          <w:rFonts w:ascii="宋体" w:hAnsi="宋体"/>
          <w:color w:val="auto"/>
          <w:sz w:val="24"/>
          <w:highlight w:val="none"/>
        </w:rPr>
        <w:t>-001</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s="Tahoma"/>
          <w:color w:val="auto"/>
          <w:kern w:val="0"/>
          <w:sz w:val="24"/>
          <w:highlight w:val="none"/>
          <w:u w:val="none"/>
          <w:lang w:eastAsia="zh-CN"/>
        </w:rPr>
        <w:t>那良镇白赖村学才组桥梁工程</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采购方式：竞争性磋商</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预算金额：</w:t>
      </w:r>
      <w:r>
        <w:rPr>
          <w:rFonts w:hint="eastAsia" w:ascii="宋体" w:hAnsi="宋体"/>
          <w:color w:val="auto"/>
          <w:sz w:val="24"/>
          <w:highlight w:val="none"/>
          <w:lang w:val="en-US" w:eastAsia="zh-CN"/>
        </w:rPr>
        <w:t>83.6697</w:t>
      </w:r>
      <w:r>
        <w:rPr>
          <w:rFonts w:hint="eastAsia" w:ascii="宋体" w:hAnsi="宋体"/>
          <w:color w:val="auto"/>
          <w:sz w:val="24"/>
          <w:highlight w:val="none"/>
        </w:rPr>
        <w:t>万元；</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最高限价：无；</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采购需求：</w:t>
      </w:r>
      <w:r>
        <w:rPr>
          <w:rFonts w:hint="eastAsia" w:ascii="宋体" w:hAnsi="宋体" w:cs="Tahoma"/>
          <w:color w:val="auto"/>
          <w:kern w:val="0"/>
          <w:sz w:val="24"/>
          <w:highlight w:val="none"/>
          <w:u w:val="none"/>
          <w:lang w:eastAsia="zh-CN"/>
        </w:rPr>
        <w:t>那良镇白赖村学才组桥梁工程</w:t>
      </w:r>
      <w:r>
        <w:rPr>
          <w:rFonts w:hint="eastAsia" w:ascii="宋体" w:hAnsi="宋体"/>
          <w:color w:val="auto"/>
          <w:sz w:val="24"/>
          <w:highlight w:val="none"/>
        </w:rPr>
        <w:t>其内容包括</w:t>
      </w:r>
      <w:r>
        <w:rPr>
          <w:rFonts w:hint="eastAsia" w:ascii="宋体" w:hAnsi="宋体"/>
          <w:color w:val="auto"/>
          <w:sz w:val="24"/>
          <w:highlight w:val="none"/>
          <w:lang w:val="en-US" w:eastAsia="zh-CN"/>
        </w:rPr>
        <w:t>建设桥长16m，桥面全宽6m</w:t>
      </w:r>
      <w:r>
        <w:rPr>
          <w:rFonts w:hint="eastAsia" w:ascii="宋体" w:hAnsi="宋体"/>
          <w:color w:val="auto"/>
          <w:sz w:val="24"/>
          <w:highlight w:val="none"/>
        </w:rPr>
        <w:t>等。具体详见工程量清单。</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lang w:val="en-US" w:eastAsia="zh-CN"/>
        </w:rPr>
        <w:t>工期</w:t>
      </w:r>
      <w:r>
        <w:rPr>
          <w:rFonts w:hint="eastAsia" w:ascii="宋体" w:hAnsi="宋体"/>
          <w:color w:val="auto"/>
          <w:sz w:val="24"/>
          <w:highlight w:val="none"/>
        </w:rPr>
        <w:t>：</w:t>
      </w:r>
      <w:r>
        <w:rPr>
          <w:rFonts w:hint="eastAsia" w:ascii="宋体" w:hAnsi="宋体"/>
          <w:color w:val="auto"/>
          <w:sz w:val="24"/>
          <w:highlight w:val="none"/>
          <w:lang w:val="en-US" w:eastAsia="zh-CN"/>
        </w:rPr>
        <w:t>150日历天</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本项目不接受联合体。</w:t>
      </w:r>
    </w:p>
    <w:p>
      <w:pPr>
        <w:keepNext w:val="0"/>
        <w:keepLines w:val="0"/>
        <w:pageBreakBefore w:val="0"/>
        <w:widowControl w:val="0"/>
        <w:kinsoku/>
        <w:wordWrap/>
        <w:overflowPunct/>
        <w:topLinePunct w:val="0"/>
        <w:autoSpaceDE/>
        <w:autoSpaceDN/>
        <w:bidi w:val="0"/>
        <w:spacing w:line="260" w:lineRule="auto"/>
        <w:jc w:val="left"/>
        <w:textAlignment w:val="auto"/>
        <w:rPr>
          <w:rFonts w:ascii="宋体" w:hAnsi="宋体"/>
          <w:b/>
          <w:bCs/>
          <w:color w:val="auto"/>
          <w:sz w:val="24"/>
          <w:highlight w:val="none"/>
        </w:rPr>
      </w:pPr>
      <w:r>
        <w:rPr>
          <w:rFonts w:hint="eastAsia" w:ascii="宋体" w:hAnsi="宋体"/>
          <w:b/>
          <w:bCs/>
          <w:color w:val="auto"/>
          <w:sz w:val="24"/>
          <w:highlight w:val="none"/>
        </w:rPr>
        <w:t>二、申请人的资格要求</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1.符合《中华人民共和国政府采购法》第二十二条的规定；具有独立法人资格且具有公路工程或桥梁工程施工总承包叁级以上（含叁级） 资质的施工企业，并在人员、设备、资金等方面具备相应的施工能力；</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2.竞标人拟派项目经理须具备</w:t>
      </w:r>
      <w:r>
        <w:rPr>
          <w:rFonts w:hint="eastAsia" w:ascii="宋体"/>
          <w:color w:val="auto"/>
          <w:sz w:val="24"/>
          <w:highlight w:val="none"/>
        </w:rPr>
        <w:t>[公路工程专业贰级]</w:t>
      </w:r>
      <w:r>
        <w:rPr>
          <w:rFonts w:ascii="宋体"/>
          <w:color w:val="auto"/>
          <w:sz w:val="24"/>
          <w:highlight w:val="none"/>
        </w:rPr>
        <w:t>或</w:t>
      </w:r>
      <w:r>
        <w:rPr>
          <w:rFonts w:hint="eastAsia" w:ascii="宋体"/>
          <w:color w:val="auto"/>
          <w:sz w:val="24"/>
          <w:highlight w:val="none"/>
        </w:rPr>
        <w:t>[</w:t>
      </w:r>
      <w:r>
        <w:rPr>
          <w:rFonts w:ascii="宋体"/>
          <w:color w:val="auto"/>
          <w:sz w:val="24"/>
          <w:highlight w:val="none"/>
        </w:rPr>
        <w:t>桥梁</w:t>
      </w:r>
      <w:r>
        <w:rPr>
          <w:rFonts w:hint="eastAsia" w:ascii="宋体"/>
          <w:color w:val="auto"/>
          <w:sz w:val="24"/>
          <w:highlight w:val="none"/>
        </w:rPr>
        <w:t>工程专业贰级]及以上专业注册建造师执业资格</w:t>
      </w:r>
      <w:r>
        <w:rPr>
          <w:rFonts w:hint="eastAsia" w:ascii="宋体" w:hAnsi="宋体"/>
          <w:color w:val="auto"/>
          <w:sz w:val="24"/>
          <w:highlight w:val="none"/>
        </w:rPr>
        <w:t>，具备有效的安全生产考核合格证书（B 类）及以上专业注册建造师执业资格。</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3.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不得参与政府采购活动。</w:t>
      </w:r>
    </w:p>
    <w:p>
      <w:pPr>
        <w:keepNext w:val="0"/>
        <w:keepLines w:val="0"/>
        <w:pageBreakBefore w:val="0"/>
        <w:widowControl w:val="0"/>
        <w:kinsoku/>
        <w:wordWrap/>
        <w:overflowPunct/>
        <w:topLinePunct w:val="0"/>
        <w:autoSpaceDE/>
        <w:autoSpaceDN/>
        <w:bidi w:val="0"/>
        <w:spacing w:line="260" w:lineRule="auto"/>
        <w:jc w:val="left"/>
        <w:textAlignment w:val="auto"/>
        <w:rPr>
          <w:rFonts w:ascii="宋体" w:hAnsi="宋体"/>
          <w:b/>
          <w:bCs/>
          <w:color w:val="auto"/>
          <w:sz w:val="24"/>
          <w:highlight w:val="none"/>
        </w:rPr>
      </w:pPr>
      <w:r>
        <w:rPr>
          <w:rFonts w:hint="eastAsia" w:ascii="宋体" w:hAnsi="宋体"/>
          <w:b/>
          <w:bCs/>
          <w:color w:val="auto"/>
          <w:sz w:val="24"/>
          <w:highlight w:val="none"/>
        </w:rPr>
        <w:t>三、获取采购文件</w:t>
      </w:r>
    </w:p>
    <w:p>
      <w:pPr>
        <w:keepNext w:val="0"/>
        <w:keepLines w:val="0"/>
        <w:pageBreakBefore w:val="0"/>
        <w:widowControl w:val="0"/>
        <w:kinsoku/>
        <w:wordWrap/>
        <w:overflowPunct/>
        <w:topLinePunct w:val="0"/>
        <w:autoSpaceDE/>
        <w:autoSpaceDN/>
        <w:bidi w:val="0"/>
        <w:spacing w:line="2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时间：2021年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日至2021年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18</w:t>
      </w:r>
      <w:r>
        <w:rPr>
          <w:rFonts w:hint="eastAsia" w:ascii="宋体" w:hAnsi="宋体"/>
          <w:color w:val="auto"/>
          <w:sz w:val="24"/>
          <w:highlight w:val="none"/>
        </w:rPr>
        <w:t>日，每天上午8时00分至12时00分，下午15时00分至18时00分（北京时间，法定节假日除外 ）</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地点：政采云平台（https://www.zcygov.cn/）</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方式：1.由潜在投标人登陆政采云平台进行网上报名，潜在投标人申请报名后应及时联系代理机构审核报名。审核通过后，方可下载招标文件电子版,并根据招标文件规定的投标截止时间和地点提交投标文件。</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2.未注册的供应商可登录政采云平台进行注册（政采云平台-商家入驻-注册），如在操作过程中遇到问题或者需要技术支持，请致电政采云客服热线：400-881-7190。</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3.供应商未按以上时间、方式获取本项目招标文件的，本公司将拒收其投标文件。</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hint="eastAsia" w:ascii="宋体" w:hAnsi="宋体" w:cs="Times New Roman"/>
          <w:color w:val="auto"/>
          <w:sz w:val="24"/>
          <w:highlight w:val="none"/>
          <w:lang w:val="en-US" w:eastAsia="zh-CN"/>
        </w:rPr>
      </w:pPr>
      <w:r>
        <w:rPr>
          <w:rFonts w:hint="eastAsia"/>
          <w:color w:val="auto"/>
          <w:sz w:val="24"/>
          <w:highlight w:val="none"/>
        </w:rPr>
        <w:t>注：</w:t>
      </w:r>
      <w:r>
        <w:rPr>
          <w:rFonts w:hint="eastAsia" w:ascii="宋体" w:hAnsi="宋体" w:cs="Times New Roman"/>
          <w:color w:val="auto"/>
          <w:sz w:val="24"/>
          <w:highlight w:val="none"/>
          <w:lang w:val="en-US" w:eastAsia="zh-CN"/>
        </w:rPr>
        <w:t>竞标人在报名时需上传以下材料，资料通过后方可下载采购文件：</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w:t>
      </w:r>
      <w:r>
        <w:rPr>
          <w:rFonts w:hint="eastAsia" w:ascii="宋体"/>
          <w:color w:val="auto"/>
          <w:sz w:val="24"/>
          <w:highlight w:val="none"/>
        </w:rPr>
        <w:t>法定代表人身份证或授权委托代理人身份证及法人授权委托书（委托代理时必须提供）</w:t>
      </w:r>
      <w:r>
        <w:rPr>
          <w:rFonts w:hint="eastAsia" w:ascii="宋体"/>
          <w:color w:val="auto"/>
          <w:sz w:val="24"/>
          <w:highlight w:val="none"/>
          <w:lang w:eastAsia="zh-CN"/>
        </w:rPr>
        <w:t>、</w:t>
      </w:r>
      <w:r>
        <w:rPr>
          <w:rFonts w:hint="eastAsia" w:ascii="宋体" w:hAnsi="宋体" w:cs="Times New Roman"/>
          <w:color w:val="auto"/>
          <w:sz w:val="24"/>
          <w:highlight w:val="none"/>
          <w:lang w:val="en-US" w:eastAsia="zh-CN"/>
        </w:rPr>
        <w:t>有效的企业营业执照副本、有效的资质证书副本、</w:t>
      </w:r>
      <w:r>
        <w:rPr>
          <w:rFonts w:hint="eastAsia" w:ascii="宋体" w:hAnsi="宋体"/>
          <w:color w:val="auto"/>
          <w:sz w:val="24"/>
          <w:highlight w:val="none"/>
          <w:lang w:val="en-US" w:eastAsia="zh-CN"/>
        </w:rPr>
        <w:t>有效的安全生产许可证副本</w:t>
      </w:r>
      <w:r>
        <w:rPr>
          <w:rFonts w:hint="eastAsia" w:ascii="宋体" w:hAnsi="宋体" w:cs="Times New Roman"/>
          <w:color w:val="auto"/>
          <w:sz w:val="24"/>
          <w:highlight w:val="none"/>
          <w:lang w:val="en-US" w:eastAsia="zh-CN"/>
        </w:rPr>
        <w:t>，以上材料均需加盖单位公章。</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w:t>
      </w:r>
      <w:r>
        <w:rPr>
          <w:rFonts w:hint="eastAsia" w:ascii="宋体" w:hAnsi="宋体" w:cs="Times New Roman"/>
          <w:color w:val="auto"/>
          <w:sz w:val="24"/>
          <w:highlight w:val="none"/>
        </w:rPr>
        <w:t>竞标人在报名时必需做出书面承诺，承诺竞标人成交后，保证在签订施工合同后五个工作日内进场施工，并按照合同规定工期完工；能自行协调和处理好与当地群众的关系，保证正常施工，并承担由此引起的额外费用增加。如成交后受上述原因影响，不能按时开工或开工后不能正常施工的，可能造成工程进度滞后并有可能导致延误工期的，视为成交人违约，采购人有权终止合同，将工程另行发包，且采购单位有权惩罚该公司1年内不能参加采购单位工程项目的采购活动。</w:t>
      </w:r>
    </w:p>
    <w:p>
      <w:pPr>
        <w:keepNext w:val="0"/>
        <w:keepLines w:val="0"/>
        <w:pageBreakBefore w:val="0"/>
        <w:widowControl w:val="0"/>
        <w:kinsoku/>
        <w:wordWrap/>
        <w:overflowPunct/>
        <w:topLinePunct w:val="0"/>
        <w:autoSpaceDE/>
        <w:autoSpaceDN/>
        <w:bidi w:val="0"/>
        <w:spacing w:line="260" w:lineRule="auto"/>
        <w:jc w:val="left"/>
        <w:textAlignment w:val="auto"/>
        <w:rPr>
          <w:rFonts w:ascii="宋体" w:hAnsi="宋体"/>
          <w:b/>
          <w:bCs/>
          <w:color w:val="auto"/>
          <w:sz w:val="24"/>
          <w:highlight w:val="none"/>
        </w:rPr>
      </w:pPr>
      <w:r>
        <w:rPr>
          <w:rFonts w:hint="eastAsia" w:ascii="宋体" w:hAnsi="宋体"/>
          <w:b/>
          <w:bCs/>
          <w:color w:val="auto"/>
          <w:sz w:val="24"/>
          <w:highlight w:val="none"/>
        </w:rPr>
        <w:t>四、响应文件提交</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截止时间：</w:t>
      </w:r>
      <w:r>
        <w:rPr>
          <w:rFonts w:hint="eastAsia" w:ascii="宋体" w:hAnsi="宋体" w:cs="Tahoma"/>
          <w:color w:val="auto"/>
          <w:kern w:val="0"/>
          <w:sz w:val="24"/>
          <w:highlight w:val="none"/>
          <w:u w:val="none"/>
          <w:lang w:eastAsia="zh-CN"/>
        </w:rPr>
        <w:t>2021年3月24日9时30分</w:t>
      </w:r>
      <w:r>
        <w:rPr>
          <w:rFonts w:hint="eastAsia" w:ascii="宋体" w:hAnsi="宋体"/>
          <w:color w:val="auto"/>
          <w:sz w:val="24"/>
          <w:highlight w:val="none"/>
        </w:rPr>
        <w:t>（北京时间）</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地点：防城港市公共资源交易中心开标厅（防城港市迎宾路红树林大厦东塔，具体开标室详见6楼电子大屏安排）</w:t>
      </w:r>
    </w:p>
    <w:p>
      <w:pPr>
        <w:keepNext w:val="0"/>
        <w:keepLines w:val="0"/>
        <w:pageBreakBefore w:val="0"/>
        <w:widowControl w:val="0"/>
        <w:kinsoku/>
        <w:wordWrap/>
        <w:overflowPunct/>
        <w:topLinePunct w:val="0"/>
        <w:autoSpaceDE/>
        <w:autoSpaceDN/>
        <w:bidi w:val="0"/>
        <w:spacing w:line="260" w:lineRule="auto"/>
        <w:jc w:val="left"/>
        <w:textAlignment w:val="auto"/>
        <w:rPr>
          <w:rFonts w:ascii="宋体" w:hAnsi="宋体"/>
          <w:b/>
          <w:bCs/>
          <w:color w:val="auto"/>
          <w:sz w:val="24"/>
          <w:highlight w:val="none"/>
        </w:rPr>
      </w:pPr>
      <w:r>
        <w:rPr>
          <w:rFonts w:hint="eastAsia" w:ascii="宋体" w:hAnsi="宋体"/>
          <w:b/>
          <w:bCs/>
          <w:color w:val="auto"/>
          <w:sz w:val="24"/>
          <w:highlight w:val="none"/>
        </w:rPr>
        <w:t>五、开启</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时间：</w:t>
      </w:r>
      <w:r>
        <w:rPr>
          <w:rFonts w:hint="eastAsia" w:ascii="宋体" w:hAnsi="宋体" w:cs="Tahoma"/>
          <w:color w:val="auto"/>
          <w:kern w:val="0"/>
          <w:sz w:val="24"/>
          <w:highlight w:val="none"/>
          <w:u w:val="none"/>
          <w:lang w:eastAsia="zh-CN"/>
        </w:rPr>
        <w:t>2021年3月24日9时30分</w:t>
      </w:r>
      <w:r>
        <w:rPr>
          <w:rFonts w:hint="eastAsia" w:ascii="宋体" w:hAnsi="宋体"/>
          <w:color w:val="auto"/>
          <w:sz w:val="24"/>
          <w:highlight w:val="none"/>
        </w:rPr>
        <w:t>（北京时间）</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地点：防城港市公共资源交易中心（防城港市迎宾路红树林大厦东塔）</w:t>
      </w:r>
    </w:p>
    <w:p>
      <w:pPr>
        <w:keepNext w:val="0"/>
        <w:keepLines w:val="0"/>
        <w:pageBreakBefore w:val="0"/>
        <w:widowControl w:val="0"/>
        <w:kinsoku/>
        <w:wordWrap/>
        <w:overflowPunct/>
        <w:topLinePunct w:val="0"/>
        <w:autoSpaceDE/>
        <w:autoSpaceDN/>
        <w:bidi w:val="0"/>
        <w:spacing w:line="260" w:lineRule="auto"/>
        <w:jc w:val="left"/>
        <w:textAlignment w:val="auto"/>
        <w:rPr>
          <w:rFonts w:ascii="宋体" w:hAnsi="宋体"/>
          <w:color w:val="auto"/>
          <w:sz w:val="24"/>
          <w:highlight w:val="none"/>
        </w:rPr>
      </w:pPr>
      <w:r>
        <w:rPr>
          <w:rFonts w:hint="eastAsia" w:ascii="宋体" w:hAnsi="宋体"/>
          <w:b/>
          <w:bCs/>
          <w:color w:val="auto"/>
          <w:sz w:val="24"/>
          <w:highlight w:val="none"/>
        </w:rPr>
        <w:t>六、公告期限</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自本公告发布之日起5个工作日。</w:t>
      </w:r>
    </w:p>
    <w:p>
      <w:pPr>
        <w:keepNext w:val="0"/>
        <w:keepLines w:val="0"/>
        <w:pageBreakBefore w:val="0"/>
        <w:widowControl w:val="0"/>
        <w:kinsoku/>
        <w:wordWrap/>
        <w:overflowPunct/>
        <w:topLinePunct w:val="0"/>
        <w:autoSpaceDE/>
        <w:autoSpaceDN/>
        <w:bidi w:val="0"/>
        <w:spacing w:line="260" w:lineRule="auto"/>
        <w:jc w:val="left"/>
        <w:textAlignment w:val="auto"/>
        <w:rPr>
          <w:rFonts w:ascii="宋体" w:hAnsi="宋体"/>
          <w:b/>
          <w:bCs/>
          <w:color w:val="auto"/>
          <w:sz w:val="24"/>
          <w:highlight w:val="none"/>
        </w:rPr>
      </w:pPr>
      <w:r>
        <w:rPr>
          <w:rFonts w:hint="eastAsia" w:ascii="宋体" w:hAnsi="宋体"/>
          <w:b/>
          <w:bCs/>
          <w:color w:val="auto"/>
          <w:sz w:val="24"/>
          <w:highlight w:val="none"/>
        </w:rPr>
        <w:t>七、其他补充事宜</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1.网上查询：中国政府采购网、广西壮族自治区政府采购网、防城港市公共资源交易中心网、防城港市防城区政府门户网。</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2.本项目需要落实的政府采购政策：</w:t>
      </w:r>
    </w:p>
    <w:p>
      <w:pPr>
        <w:keepNext w:val="0"/>
        <w:keepLines w:val="0"/>
        <w:pageBreakBefore w:val="0"/>
        <w:widowControl w:val="0"/>
        <w:kinsoku/>
        <w:wordWrap/>
        <w:overflowPunct/>
        <w:topLinePunct w:val="0"/>
        <w:autoSpaceDE/>
        <w:autoSpaceDN/>
        <w:bidi w:val="0"/>
        <w:spacing w:line="260" w:lineRule="auto"/>
        <w:ind w:firstLine="360" w:firstLineChars="150"/>
        <w:jc w:val="left"/>
        <w:textAlignment w:val="auto"/>
        <w:rPr>
          <w:rFonts w:ascii="宋体" w:hAnsi="宋体"/>
          <w:color w:val="auto"/>
          <w:sz w:val="24"/>
          <w:highlight w:val="none"/>
        </w:rPr>
      </w:pPr>
      <w:r>
        <w:rPr>
          <w:rFonts w:hint="eastAsia" w:ascii="宋体" w:hAnsi="宋体"/>
          <w:color w:val="auto"/>
          <w:sz w:val="24"/>
          <w:highlight w:val="none"/>
        </w:rPr>
        <w:t>（1）政府采购促进中小企业发展；</w:t>
      </w:r>
    </w:p>
    <w:p>
      <w:pPr>
        <w:keepNext w:val="0"/>
        <w:keepLines w:val="0"/>
        <w:pageBreakBefore w:val="0"/>
        <w:widowControl w:val="0"/>
        <w:kinsoku/>
        <w:wordWrap/>
        <w:overflowPunct/>
        <w:topLinePunct w:val="0"/>
        <w:autoSpaceDE/>
        <w:autoSpaceDN/>
        <w:bidi w:val="0"/>
        <w:spacing w:line="260" w:lineRule="auto"/>
        <w:ind w:firstLine="360" w:firstLineChars="150"/>
        <w:jc w:val="left"/>
        <w:textAlignment w:val="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）促进残疾人就业政府采购政策；</w:t>
      </w:r>
    </w:p>
    <w:p>
      <w:pPr>
        <w:keepNext w:val="0"/>
        <w:keepLines w:val="0"/>
        <w:pageBreakBefore w:val="0"/>
        <w:widowControl w:val="0"/>
        <w:kinsoku/>
        <w:wordWrap/>
        <w:overflowPunct/>
        <w:topLinePunct w:val="0"/>
        <w:autoSpaceDE/>
        <w:autoSpaceDN/>
        <w:bidi w:val="0"/>
        <w:spacing w:line="260" w:lineRule="auto"/>
        <w:ind w:firstLine="360" w:firstLineChars="150"/>
        <w:jc w:val="left"/>
        <w:textAlignment w:val="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）政府采购支持监狱企业发展；</w:t>
      </w:r>
    </w:p>
    <w:p>
      <w:pPr>
        <w:keepNext w:val="0"/>
        <w:keepLines w:val="0"/>
        <w:pageBreakBefore w:val="0"/>
        <w:widowControl w:val="0"/>
        <w:kinsoku/>
        <w:wordWrap/>
        <w:overflowPunct/>
        <w:topLinePunct w:val="0"/>
        <w:autoSpaceDE/>
        <w:autoSpaceDN/>
        <w:bidi w:val="0"/>
        <w:spacing w:line="260" w:lineRule="auto"/>
        <w:jc w:val="left"/>
        <w:textAlignment w:val="auto"/>
        <w:rPr>
          <w:rFonts w:ascii="宋体" w:hAnsi="宋体"/>
          <w:b/>
          <w:bCs/>
          <w:color w:val="auto"/>
          <w:sz w:val="24"/>
          <w:highlight w:val="none"/>
        </w:rPr>
      </w:pPr>
      <w:r>
        <w:rPr>
          <w:rFonts w:hint="eastAsia" w:ascii="宋体" w:hAnsi="宋体"/>
          <w:b/>
          <w:bCs/>
          <w:color w:val="auto"/>
          <w:sz w:val="24"/>
          <w:highlight w:val="none"/>
        </w:rPr>
        <w:t>八、联系事项</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1.采购单位信息</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称：</w:t>
      </w:r>
      <w:r>
        <w:rPr>
          <w:rFonts w:hint="eastAsia" w:ascii="宋体"/>
          <w:color w:val="auto"/>
          <w:sz w:val="24"/>
          <w:highlight w:val="none"/>
        </w:rPr>
        <w:t>防城港市防城区民族宗教事务局</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地</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址：</w:t>
      </w:r>
      <w:r>
        <w:rPr>
          <w:rFonts w:hint="eastAsia" w:ascii="宋体"/>
          <w:bCs/>
          <w:color w:val="auto"/>
          <w:sz w:val="24"/>
          <w:highlight w:val="none"/>
        </w:rPr>
        <w:t>广西壮族自治区防城港市防城区防北路112号</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联系方式：</w:t>
      </w:r>
      <w:r>
        <w:rPr>
          <w:rFonts w:hint="eastAsia" w:ascii="宋体" w:hAnsi="宋体"/>
          <w:color w:val="auto"/>
          <w:sz w:val="24"/>
          <w:highlight w:val="none"/>
          <w:lang w:val="en-US" w:eastAsia="zh-CN"/>
        </w:rPr>
        <w:t>江文姬 13377101103</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2.采购代理机构信息</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称：广西鸿业建设工程管理咨询有限公司</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地</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址：防城港市港口区西湾广场财苑小区8栋</w:t>
      </w:r>
    </w:p>
    <w:p>
      <w:pPr>
        <w:keepNext w:val="0"/>
        <w:keepLines w:val="0"/>
        <w:pageBreakBefore w:val="0"/>
        <w:widowControl w:val="0"/>
        <w:kinsoku/>
        <w:wordWrap/>
        <w:overflowPunct/>
        <w:topLinePunct w:val="0"/>
        <w:autoSpaceDE/>
        <w:autoSpaceDN/>
        <w:bidi w:val="0"/>
        <w:adjustRightInd w:val="0"/>
        <w:snapToGrid w:val="0"/>
        <w:spacing w:line="2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 xml:space="preserve">联系方式：吕碧影0770-2862599  15677197511 </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3.监督部门：防城港市防城区政府采购中心       </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话：0770-2218602</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4.项目联系方式</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项目联系人：吕碧影</w:t>
      </w:r>
    </w:p>
    <w:p>
      <w:pPr>
        <w:keepNext w:val="0"/>
        <w:keepLines w:val="0"/>
        <w:pageBreakBefore w:val="0"/>
        <w:widowControl w:val="0"/>
        <w:kinsoku/>
        <w:wordWrap/>
        <w:overflowPunct/>
        <w:topLinePunct w:val="0"/>
        <w:autoSpaceDE/>
        <w:autoSpaceDN/>
        <w:bidi w:val="0"/>
        <w:spacing w:line="260" w:lineRule="auto"/>
        <w:ind w:firstLine="480" w:firstLineChars="200"/>
        <w:jc w:val="left"/>
        <w:textAlignment w:val="auto"/>
        <w:rPr>
          <w:color w:val="auto"/>
          <w:highlight w:val="none"/>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话：15677197511</w:t>
      </w:r>
    </w:p>
    <w:p>
      <w:pPr>
        <w:spacing w:line="300" w:lineRule="exact"/>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p>
    <w:p>
      <w:pPr>
        <w:spacing w:line="300" w:lineRule="exact"/>
        <w:ind w:firstLine="480" w:firstLineChars="200"/>
        <w:jc w:val="left"/>
        <w:rPr>
          <w:rFonts w:hint="eastAsia" w:ascii="宋体" w:hAnsi="宋体"/>
          <w:color w:val="auto"/>
          <w:sz w:val="24"/>
          <w:highlight w:val="none"/>
          <w:lang w:val="en-US" w:eastAsia="zh-CN"/>
        </w:rPr>
      </w:pPr>
    </w:p>
    <w:p>
      <w:pPr>
        <w:spacing w:line="300" w:lineRule="exact"/>
        <w:ind w:firstLine="4080" w:firstLineChars="1700"/>
        <w:jc w:val="left"/>
        <w:rPr>
          <w:rFonts w:ascii="宋体" w:hAnsi="宋体"/>
          <w:color w:val="auto"/>
          <w:sz w:val="24"/>
          <w:highlight w:val="none"/>
        </w:rPr>
      </w:pPr>
      <w:r>
        <w:rPr>
          <w:rFonts w:hint="eastAsia" w:ascii="宋体" w:hAnsi="宋体"/>
          <w:color w:val="auto"/>
          <w:sz w:val="24"/>
          <w:highlight w:val="none"/>
        </w:rPr>
        <w:t>采购代理机构：广西鸿业建设工程管理咨询有限公司</w:t>
      </w:r>
    </w:p>
    <w:p>
      <w:pPr>
        <w:spacing w:line="300" w:lineRule="exact"/>
        <w:ind w:firstLine="480" w:firstLineChars="200"/>
        <w:jc w:val="center"/>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2021年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w:t>
      </w:r>
    </w:p>
    <w:p>
      <w:pPr>
        <w:rPr>
          <w:color w:val="auto"/>
          <w:sz w:val="44"/>
          <w:szCs w:val="44"/>
          <w:highlight w:val="none"/>
        </w:rPr>
      </w:pPr>
      <w:r>
        <w:rPr>
          <w:rFonts w:hint="eastAsia" w:ascii="宋体"/>
          <w:b/>
          <w:bCs/>
          <w:color w:val="auto"/>
          <w:sz w:val="24"/>
          <w:highlight w:val="none"/>
        </w:rPr>
        <w:br w:type="page"/>
      </w:r>
      <w:bookmarkStart w:id="0" w:name="_Toc9850700"/>
    </w:p>
    <w:bookmarkEnd w:id="0"/>
    <w:p>
      <w:pPr>
        <w:pStyle w:val="582"/>
        <w:spacing w:line="440" w:lineRule="exact"/>
        <w:ind w:left="1678" w:leftChars="799" w:firstLine="1928" w:firstLineChars="600"/>
        <w:jc w:val="both"/>
        <w:rPr>
          <w:rFonts w:hint="eastAsia"/>
          <w:b/>
          <w:bCs/>
          <w:color w:val="auto"/>
          <w:sz w:val="32"/>
          <w:szCs w:val="32"/>
          <w:highlight w:val="none"/>
        </w:rPr>
      </w:pPr>
      <w:r>
        <w:rPr>
          <w:rFonts w:hint="eastAsia"/>
          <w:b/>
          <w:bCs/>
          <w:color w:val="auto"/>
          <w:sz w:val="32"/>
          <w:szCs w:val="32"/>
          <w:highlight w:val="none"/>
        </w:rPr>
        <w:t>第二章</w:t>
      </w:r>
      <w:r>
        <w:rPr>
          <w:b/>
          <w:bCs/>
          <w:color w:val="auto"/>
          <w:sz w:val="32"/>
          <w:szCs w:val="32"/>
          <w:highlight w:val="none"/>
        </w:rPr>
        <w:t xml:space="preserve"> </w:t>
      </w:r>
      <w:r>
        <w:rPr>
          <w:rFonts w:hint="eastAsia"/>
          <w:b/>
          <w:bCs/>
          <w:color w:val="auto"/>
          <w:sz w:val="32"/>
          <w:szCs w:val="32"/>
          <w:highlight w:val="none"/>
        </w:rPr>
        <w:t>磋商须知</w:t>
      </w:r>
    </w:p>
    <w:p>
      <w:pPr>
        <w:pStyle w:val="582"/>
        <w:spacing w:line="440" w:lineRule="exact"/>
        <w:ind w:left="1678" w:leftChars="799" w:firstLine="1928" w:firstLineChars="600"/>
        <w:jc w:val="left"/>
        <w:rPr>
          <w:b/>
          <w:bCs/>
          <w:color w:val="auto"/>
          <w:sz w:val="32"/>
          <w:szCs w:val="32"/>
          <w:highlight w:val="none"/>
        </w:rPr>
      </w:pPr>
      <w:r>
        <w:rPr>
          <w:rFonts w:hint="eastAsia" w:ascii="宋体"/>
          <w:b/>
          <w:color w:val="auto"/>
          <w:sz w:val="32"/>
          <w:szCs w:val="32"/>
          <w:highlight w:val="none"/>
        </w:rPr>
        <w:t>竞标人须知前附表</w:t>
      </w:r>
    </w:p>
    <w:tbl>
      <w:tblPr>
        <w:tblStyle w:val="83"/>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133"/>
        <w:gridCol w:w="7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pPr>
              <w:spacing w:line="296" w:lineRule="exact"/>
              <w:jc w:val="center"/>
              <w:rPr>
                <w:rFonts w:ascii="宋体"/>
                <w:b/>
                <w:color w:val="auto"/>
                <w:szCs w:val="21"/>
                <w:highlight w:val="none"/>
              </w:rPr>
            </w:pPr>
            <w:r>
              <w:rPr>
                <w:rFonts w:hint="eastAsia" w:ascii="宋体"/>
                <w:b/>
                <w:color w:val="auto"/>
                <w:szCs w:val="21"/>
                <w:highlight w:val="none"/>
              </w:rPr>
              <w:t>序号</w:t>
            </w:r>
          </w:p>
        </w:tc>
        <w:tc>
          <w:tcPr>
            <w:tcW w:w="2133" w:type="dxa"/>
            <w:tcBorders>
              <w:top w:val="single" w:color="000000" w:sz="4" w:space="0"/>
              <w:left w:val="single" w:color="000000" w:sz="4" w:space="0"/>
              <w:bottom w:val="single" w:color="000000" w:sz="4" w:space="0"/>
              <w:right w:val="single" w:color="000000" w:sz="4" w:space="0"/>
            </w:tcBorders>
          </w:tcPr>
          <w:p>
            <w:pPr>
              <w:spacing w:line="296" w:lineRule="exact"/>
              <w:jc w:val="center"/>
              <w:rPr>
                <w:rFonts w:ascii="宋体"/>
                <w:b/>
                <w:color w:val="auto"/>
                <w:szCs w:val="21"/>
                <w:highlight w:val="none"/>
              </w:rPr>
            </w:pPr>
            <w:r>
              <w:rPr>
                <w:rFonts w:hint="eastAsia" w:ascii="宋体" w:cs="宋体"/>
                <w:b/>
                <w:bCs/>
                <w:color w:val="auto"/>
                <w:highlight w:val="none"/>
              </w:rPr>
              <w:t>说明名称</w:t>
            </w:r>
          </w:p>
        </w:tc>
        <w:tc>
          <w:tcPr>
            <w:tcW w:w="7790" w:type="dxa"/>
            <w:tcBorders>
              <w:top w:val="single" w:color="000000" w:sz="4" w:space="0"/>
              <w:left w:val="single" w:color="000000" w:sz="4" w:space="0"/>
              <w:bottom w:val="single" w:color="000000" w:sz="4" w:space="0"/>
              <w:right w:val="single" w:color="000000" w:sz="4" w:space="0"/>
            </w:tcBorders>
          </w:tcPr>
          <w:p>
            <w:pPr>
              <w:spacing w:line="296" w:lineRule="exact"/>
              <w:jc w:val="center"/>
              <w:rPr>
                <w:rFonts w:ascii="宋体"/>
                <w:b/>
                <w:color w:val="auto"/>
                <w:szCs w:val="21"/>
                <w:highlight w:val="none"/>
              </w:rPr>
            </w:pPr>
            <w:r>
              <w:rPr>
                <w:rFonts w:hint="eastAsia" w:ascii="宋体"/>
                <w:b/>
                <w:color w:val="auto"/>
                <w:szCs w:val="21"/>
                <w:highlight w:val="none"/>
              </w:rPr>
              <w:t>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675" w:type="dxa"/>
            <w:tcBorders>
              <w:top w:val="single" w:color="000000" w:sz="4" w:space="0"/>
              <w:left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宋体"/>
                <w:b/>
                <w:color w:val="auto"/>
                <w:szCs w:val="21"/>
                <w:highlight w:val="none"/>
              </w:rPr>
            </w:pPr>
            <w:r>
              <w:rPr>
                <w:rFonts w:hint="eastAsia" w:ascii="宋体"/>
                <w:b/>
                <w:color w:val="auto"/>
                <w:szCs w:val="21"/>
                <w:highlight w:val="none"/>
              </w:rPr>
              <w:t>项目名称及编号</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70" w:lineRule="exact"/>
              <w:rPr>
                <w:rFonts w:hint="eastAsia" w:ascii="宋体" w:eastAsia="宋体"/>
                <w:color w:val="auto"/>
                <w:szCs w:val="21"/>
                <w:highlight w:val="none"/>
                <w:lang w:eastAsia="zh-CN"/>
              </w:rPr>
            </w:pPr>
            <w:r>
              <w:rPr>
                <w:rFonts w:hint="eastAsia" w:ascii="宋体"/>
                <w:color w:val="auto"/>
                <w:szCs w:val="21"/>
                <w:highlight w:val="none"/>
              </w:rPr>
              <w:t>项目名称：</w:t>
            </w:r>
            <w:r>
              <w:rPr>
                <w:rFonts w:hint="eastAsia" w:ascii="宋体"/>
                <w:color w:val="auto"/>
                <w:szCs w:val="21"/>
                <w:highlight w:val="none"/>
                <w:lang w:eastAsia="zh-CN"/>
              </w:rPr>
              <w:t>那良镇白赖村学才组桥梁工程</w:t>
            </w:r>
          </w:p>
          <w:p>
            <w:pPr>
              <w:spacing w:line="370" w:lineRule="exact"/>
              <w:rPr>
                <w:rFonts w:hint="eastAsia" w:ascii="宋体" w:eastAsia="宋体"/>
                <w:color w:val="auto"/>
                <w:szCs w:val="21"/>
                <w:highlight w:val="none"/>
                <w:lang w:eastAsia="zh-CN"/>
              </w:rPr>
            </w:pPr>
            <w:r>
              <w:rPr>
                <w:rFonts w:hint="eastAsia" w:ascii="宋体"/>
                <w:color w:val="auto"/>
                <w:szCs w:val="21"/>
                <w:highlight w:val="none"/>
              </w:rPr>
              <w:t>项目编号：</w:t>
            </w:r>
            <w:r>
              <w:rPr>
                <w:rFonts w:hint="eastAsia" w:ascii="宋体"/>
                <w:color w:val="auto"/>
                <w:kern w:val="0"/>
                <w:highlight w:val="none"/>
                <w:lang w:eastAsia="zh-CN"/>
              </w:rPr>
              <w:t>FCZC2021-C2-30004-GXHY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675" w:type="dxa"/>
            <w:tcBorders>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2</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宋体"/>
                <w:b/>
                <w:color w:val="auto"/>
                <w:szCs w:val="21"/>
                <w:highlight w:val="none"/>
              </w:rPr>
            </w:pPr>
            <w:r>
              <w:rPr>
                <w:rFonts w:hint="eastAsia" w:ascii="宋体"/>
                <w:b/>
                <w:color w:val="auto"/>
                <w:szCs w:val="21"/>
                <w:highlight w:val="none"/>
              </w:rPr>
              <w:t>预算金额（人民币）</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70" w:lineRule="exact"/>
              <w:rPr>
                <w:rFonts w:ascii="宋体"/>
                <w:color w:val="auto"/>
                <w:szCs w:val="21"/>
                <w:highlight w:val="none"/>
              </w:rPr>
            </w:pPr>
            <w:r>
              <w:rPr>
                <w:rFonts w:hint="eastAsia" w:ascii="宋体"/>
                <w:color w:val="auto"/>
                <w:szCs w:val="21"/>
                <w:highlight w:val="none"/>
                <w:lang w:val="en-US" w:eastAsia="zh-CN"/>
              </w:rPr>
              <w:t>捌拾叁万陆仟陆佰玖拾柒元整</w:t>
            </w:r>
            <w:r>
              <w:rPr>
                <w:rFonts w:hint="eastAsia" w:ascii="宋体"/>
                <w:color w:val="auto"/>
                <w:szCs w:val="21"/>
                <w:highlight w:val="none"/>
              </w:rPr>
              <w:t>(¥</w:t>
            </w:r>
            <w:r>
              <w:rPr>
                <w:rFonts w:hint="eastAsia" w:ascii="宋体"/>
                <w:color w:val="auto"/>
                <w:szCs w:val="21"/>
                <w:highlight w:val="none"/>
                <w:lang w:val="en-US" w:eastAsia="zh-CN"/>
              </w:rPr>
              <w:t>836697</w:t>
            </w:r>
            <w:r>
              <w:rPr>
                <w:rFonts w:hint="eastAsia" w:ascii="宋体"/>
                <w:color w:val="auto"/>
                <w:szCs w:val="21"/>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3</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宋体"/>
                <w:b/>
                <w:color w:val="auto"/>
                <w:szCs w:val="21"/>
                <w:highlight w:val="none"/>
              </w:rPr>
            </w:pPr>
            <w:r>
              <w:rPr>
                <w:rFonts w:hint="eastAsia" w:ascii="宋体"/>
                <w:b/>
                <w:color w:val="auto"/>
                <w:szCs w:val="21"/>
                <w:highlight w:val="none"/>
              </w:rPr>
              <w:t>项目简要描述</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color w:val="auto"/>
                <w:szCs w:val="21"/>
                <w:highlight w:val="none"/>
              </w:rPr>
            </w:pPr>
            <w:r>
              <w:rPr>
                <w:rFonts w:hint="eastAsia" w:ascii="宋体"/>
                <w:color w:val="auto"/>
                <w:szCs w:val="21"/>
                <w:highlight w:val="none"/>
                <w:lang w:eastAsia="zh-CN"/>
              </w:rPr>
              <w:t>那良镇白赖村学才组桥梁工程</w:t>
            </w:r>
            <w:r>
              <w:rPr>
                <w:rFonts w:hint="eastAsia" w:ascii="宋体"/>
                <w:color w:val="auto"/>
                <w:szCs w:val="21"/>
                <w:highlight w:val="none"/>
              </w:rPr>
              <w:t>其内容包括</w:t>
            </w:r>
            <w:r>
              <w:rPr>
                <w:rFonts w:hint="eastAsia" w:ascii="宋体"/>
                <w:color w:val="auto"/>
                <w:szCs w:val="21"/>
                <w:highlight w:val="none"/>
                <w:lang w:val="en-US" w:eastAsia="zh-CN"/>
              </w:rPr>
              <w:t>建设桥长16m，桥面全宽6m</w:t>
            </w:r>
            <w:r>
              <w:rPr>
                <w:rFonts w:hint="eastAsia" w:ascii="宋体"/>
                <w:color w:val="auto"/>
                <w:szCs w:val="21"/>
                <w:highlight w:val="none"/>
              </w:rPr>
              <w:t>等。具体详见工程量清单。</w:t>
            </w:r>
          </w:p>
          <w:p>
            <w:pPr>
              <w:spacing w:line="300" w:lineRule="exact"/>
              <w:jc w:val="left"/>
              <w:rPr>
                <w:rFonts w:hint="eastAsia" w:ascii="宋体"/>
                <w:color w:val="auto"/>
                <w:szCs w:val="21"/>
                <w:highlight w:val="none"/>
              </w:rPr>
            </w:pPr>
            <w:r>
              <w:rPr>
                <w:rFonts w:hint="eastAsia" w:ascii="宋体"/>
                <w:color w:val="auto"/>
                <w:szCs w:val="21"/>
                <w:highlight w:val="none"/>
              </w:rPr>
              <w:t>建设地点：</w:t>
            </w:r>
            <w:r>
              <w:rPr>
                <w:rFonts w:hint="eastAsia" w:ascii="宋体" w:hAnsi="Times New Roman" w:cs="Times New Roman"/>
                <w:color w:val="auto"/>
                <w:szCs w:val="21"/>
                <w:highlight w:val="none"/>
                <w:u w:val="single"/>
                <w:lang w:eastAsia="zh-CN"/>
              </w:rPr>
              <w:t>那良镇白赖村</w:t>
            </w:r>
            <w:r>
              <w:rPr>
                <w:rFonts w:hint="eastAsia" w:ascii="宋体" w:hAnsi="Times New Roman" w:cs="Times New Roman"/>
                <w:color w:val="auto"/>
                <w:szCs w:val="21"/>
                <w:highlight w:val="none"/>
                <w:u w:val="none"/>
              </w:rPr>
              <w:t>；</w:t>
            </w:r>
          </w:p>
          <w:p>
            <w:pPr>
              <w:spacing w:line="300" w:lineRule="exact"/>
              <w:jc w:val="left"/>
              <w:rPr>
                <w:rFonts w:hint="eastAsia" w:ascii="宋体"/>
                <w:color w:val="auto"/>
                <w:szCs w:val="21"/>
                <w:highlight w:val="none"/>
              </w:rPr>
            </w:pPr>
            <w:r>
              <w:rPr>
                <w:rFonts w:hint="eastAsia" w:ascii="宋体"/>
                <w:color w:val="auto"/>
                <w:szCs w:val="21"/>
                <w:highlight w:val="none"/>
              </w:rPr>
              <w:t>工期：</w:t>
            </w:r>
            <w:r>
              <w:rPr>
                <w:rFonts w:hint="eastAsia" w:ascii="宋体"/>
                <w:color w:val="auto"/>
                <w:szCs w:val="21"/>
                <w:highlight w:val="none"/>
                <w:u w:val="single"/>
                <w:lang w:val="en-US" w:eastAsia="zh-CN"/>
              </w:rPr>
              <w:t>150日历天</w:t>
            </w:r>
            <w:r>
              <w:rPr>
                <w:rFonts w:hint="eastAsia" w:ascii="宋体"/>
                <w:color w:val="auto"/>
                <w:szCs w:val="21"/>
                <w:highlight w:val="none"/>
              </w:rPr>
              <w:t>；</w:t>
            </w:r>
          </w:p>
          <w:p>
            <w:pPr>
              <w:spacing w:line="300" w:lineRule="exact"/>
              <w:jc w:val="left"/>
              <w:rPr>
                <w:rFonts w:ascii="宋体"/>
                <w:color w:val="auto"/>
                <w:szCs w:val="21"/>
                <w:highlight w:val="none"/>
              </w:rPr>
            </w:pPr>
            <w:r>
              <w:rPr>
                <w:rFonts w:hint="eastAsia" w:ascii="宋体"/>
                <w:color w:val="auto"/>
                <w:szCs w:val="21"/>
                <w:highlight w:val="none"/>
              </w:rPr>
              <w:t>质量：</w:t>
            </w:r>
            <w:r>
              <w:rPr>
                <w:rFonts w:hint="eastAsia" w:ascii="宋体"/>
                <w:color w:val="auto"/>
                <w:szCs w:val="21"/>
                <w:highlight w:val="none"/>
                <w:u w:val="single"/>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4</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olor w:val="auto"/>
                <w:szCs w:val="21"/>
                <w:highlight w:val="none"/>
              </w:rPr>
            </w:pPr>
            <w:r>
              <w:rPr>
                <w:rFonts w:hint="eastAsia" w:ascii="宋体"/>
                <w:b/>
                <w:color w:val="auto"/>
                <w:szCs w:val="21"/>
                <w:highlight w:val="none"/>
              </w:rPr>
              <w:t>磋商竞标人资格要求</w:t>
            </w:r>
          </w:p>
        </w:tc>
        <w:tc>
          <w:tcPr>
            <w:tcW w:w="7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26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1.符合《中华人民共和国政府采购法》第二十二条的规定；具有独立法人资格且具有公路工程或桥梁工程施工总承包叁级以上（含叁级） 资质的施工企业，并在人员、设备、资金等方面具备相应的施工能力；</w:t>
            </w:r>
          </w:p>
          <w:p>
            <w:pPr>
              <w:keepNext w:val="0"/>
              <w:keepLines w:val="0"/>
              <w:pageBreakBefore w:val="0"/>
              <w:widowControl w:val="0"/>
              <w:kinsoku/>
              <w:wordWrap/>
              <w:overflowPunct/>
              <w:topLinePunct w:val="0"/>
              <w:autoSpaceDE/>
              <w:autoSpaceDN/>
              <w:bidi w:val="0"/>
              <w:spacing w:line="260" w:lineRule="auto"/>
              <w:jc w:val="left"/>
              <w:textAlignment w:val="auto"/>
              <w:rPr>
                <w:rFonts w:ascii="宋体" w:hAnsi="宋体"/>
                <w:color w:val="auto"/>
                <w:sz w:val="21"/>
                <w:szCs w:val="21"/>
                <w:highlight w:val="none"/>
              </w:rPr>
            </w:pPr>
            <w:r>
              <w:rPr>
                <w:rFonts w:hint="eastAsia" w:ascii="宋体" w:hAnsi="宋体"/>
                <w:color w:val="auto"/>
                <w:sz w:val="21"/>
                <w:szCs w:val="21"/>
                <w:highlight w:val="none"/>
              </w:rPr>
              <w:t>2.竞标人拟派项目经理须具备</w:t>
            </w:r>
            <w:r>
              <w:rPr>
                <w:rFonts w:hint="eastAsia" w:ascii="宋体"/>
                <w:color w:val="auto"/>
                <w:sz w:val="21"/>
                <w:szCs w:val="21"/>
                <w:highlight w:val="none"/>
              </w:rPr>
              <w:t>[公路工程专业贰级]</w:t>
            </w:r>
            <w:r>
              <w:rPr>
                <w:rFonts w:ascii="宋体"/>
                <w:color w:val="auto"/>
                <w:sz w:val="21"/>
                <w:szCs w:val="21"/>
                <w:highlight w:val="none"/>
              </w:rPr>
              <w:t>或</w:t>
            </w:r>
            <w:r>
              <w:rPr>
                <w:rFonts w:hint="eastAsia" w:ascii="宋体"/>
                <w:color w:val="auto"/>
                <w:sz w:val="21"/>
                <w:szCs w:val="21"/>
                <w:highlight w:val="none"/>
              </w:rPr>
              <w:t>[</w:t>
            </w:r>
            <w:r>
              <w:rPr>
                <w:rFonts w:ascii="宋体"/>
                <w:color w:val="auto"/>
                <w:sz w:val="21"/>
                <w:szCs w:val="21"/>
                <w:highlight w:val="none"/>
              </w:rPr>
              <w:t>桥梁</w:t>
            </w:r>
            <w:r>
              <w:rPr>
                <w:rFonts w:hint="eastAsia" w:ascii="宋体"/>
                <w:color w:val="auto"/>
                <w:sz w:val="21"/>
                <w:szCs w:val="21"/>
                <w:highlight w:val="none"/>
              </w:rPr>
              <w:t>工程专业贰级]及以上专业注册建造师执业资格</w:t>
            </w:r>
            <w:r>
              <w:rPr>
                <w:rFonts w:hint="eastAsia" w:ascii="宋体" w:hAnsi="宋体"/>
                <w:color w:val="auto"/>
                <w:sz w:val="21"/>
                <w:szCs w:val="21"/>
                <w:highlight w:val="none"/>
              </w:rPr>
              <w:t>，具备有效的安全生产考核合格证书（B 类）及以上专业注册建造师执业资格。</w:t>
            </w:r>
          </w:p>
          <w:p>
            <w:pPr>
              <w:keepNext w:val="0"/>
              <w:keepLines w:val="0"/>
              <w:pageBreakBefore w:val="0"/>
              <w:widowControl w:val="0"/>
              <w:kinsoku/>
              <w:wordWrap/>
              <w:overflowPunct/>
              <w:topLinePunct w:val="0"/>
              <w:autoSpaceDE/>
              <w:autoSpaceDN/>
              <w:bidi w:val="0"/>
              <w:spacing w:line="260" w:lineRule="auto"/>
              <w:jc w:val="left"/>
              <w:textAlignment w:val="auto"/>
              <w:rPr>
                <w:rFonts w:ascii="宋体" w:hAnsi="宋体"/>
                <w:color w:val="auto"/>
                <w:sz w:val="21"/>
                <w:szCs w:val="21"/>
                <w:highlight w:val="none"/>
              </w:rPr>
            </w:pPr>
            <w:r>
              <w:rPr>
                <w:rFonts w:hint="eastAsia" w:ascii="宋体" w:hAnsi="宋体"/>
                <w:color w:val="auto"/>
                <w:sz w:val="21"/>
                <w:szCs w:val="21"/>
                <w:highlight w:val="none"/>
              </w:rPr>
              <w:t>3.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keepNext w:val="0"/>
              <w:keepLines w:val="0"/>
              <w:pageBreakBefore w:val="0"/>
              <w:widowControl w:val="0"/>
              <w:kinsoku/>
              <w:wordWrap/>
              <w:overflowPunct/>
              <w:topLinePunct w:val="0"/>
              <w:autoSpaceDE/>
              <w:autoSpaceDN/>
              <w:bidi w:val="0"/>
              <w:spacing w:line="260" w:lineRule="auto"/>
              <w:jc w:val="left"/>
              <w:textAlignment w:val="auto"/>
              <w:rPr>
                <w:rFonts w:ascii="等线" w:eastAsia="等线" w:cs="等线"/>
                <w:color w:val="auto"/>
                <w:sz w:val="21"/>
                <w:szCs w:val="21"/>
                <w:highlight w:val="none"/>
              </w:rPr>
            </w:pPr>
            <w:r>
              <w:rPr>
                <w:rFonts w:hint="eastAsia" w:ascii="宋体" w:hAnsi="宋体"/>
                <w:color w:val="auto"/>
                <w:sz w:val="21"/>
                <w:szCs w:val="21"/>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5</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olor w:val="auto"/>
                <w:szCs w:val="21"/>
                <w:highlight w:val="none"/>
              </w:rPr>
            </w:pPr>
            <w:r>
              <w:rPr>
                <w:rFonts w:hint="eastAsia" w:ascii="宋体"/>
                <w:b/>
                <w:color w:val="auto"/>
                <w:szCs w:val="21"/>
                <w:highlight w:val="none"/>
              </w:rPr>
              <w:t>磋商保证金</w:t>
            </w:r>
          </w:p>
        </w:tc>
        <w:tc>
          <w:tcPr>
            <w:tcW w:w="779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rPr>
                <w:rFonts w:hint="eastAsia" w:ascii="宋体" w:eastAsia="宋体"/>
                <w:color w:val="auto"/>
                <w:sz w:val="21"/>
                <w:szCs w:val="21"/>
                <w:highlight w:val="none"/>
                <w:lang w:val="en-US" w:eastAsia="zh-CN"/>
              </w:rPr>
            </w:pPr>
            <w:r>
              <w:rPr>
                <w:rFonts w:hint="eastAsia" w:ascii="宋体"/>
                <w:color w:val="auto"/>
                <w:sz w:val="21"/>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cs="宋体"/>
                <w:b/>
                <w:color w:val="auto"/>
                <w:szCs w:val="21"/>
                <w:highlight w:val="none"/>
              </w:rPr>
            </w:pPr>
            <w:r>
              <w:rPr>
                <w:rFonts w:hint="eastAsia" w:cs="宋体"/>
                <w:b/>
                <w:color w:val="auto"/>
                <w:szCs w:val="21"/>
                <w:highlight w:val="none"/>
              </w:rPr>
              <w:t>6</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cs="宋体"/>
                <w:b/>
                <w:color w:val="auto"/>
                <w:szCs w:val="21"/>
                <w:highlight w:val="none"/>
              </w:rPr>
            </w:pPr>
            <w:r>
              <w:rPr>
                <w:rFonts w:hint="eastAsia" w:cs="宋体"/>
                <w:b/>
                <w:color w:val="auto"/>
                <w:szCs w:val="21"/>
                <w:highlight w:val="none"/>
              </w:rPr>
              <w:t>履约保证金</w:t>
            </w:r>
          </w:p>
        </w:tc>
        <w:tc>
          <w:tcPr>
            <w:tcW w:w="7790"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按成交价的5%收取，在签订合同前按成交通知书的规定必须提供相应金额的履约保函或按相关法律规定提供履约担保书。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cs="宋体"/>
                <w:b/>
                <w:color w:val="auto"/>
                <w:szCs w:val="21"/>
                <w:highlight w:val="none"/>
              </w:rPr>
            </w:pPr>
            <w:r>
              <w:rPr>
                <w:rFonts w:hint="eastAsia" w:cs="宋体"/>
                <w:b/>
                <w:color w:val="auto"/>
                <w:szCs w:val="21"/>
                <w:highlight w:val="none"/>
              </w:rPr>
              <w:t>7</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cs="宋体"/>
                <w:b/>
                <w:color w:val="auto"/>
                <w:szCs w:val="21"/>
                <w:highlight w:val="none"/>
              </w:rPr>
            </w:pPr>
            <w:r>
              <w:rPr>
                <w:rFonts w:hint="eastAsia" w:cs="宋体"/>
                <w:b/>
                <w:color w:val="auto"/>
                <w:szCs w:val="21"/>
                <w:highlight w:val="none"/>
              </w:rPr>
              <w:t>农民工工资保证金</w:t>
            </w:r>
          </w:p>
        </w:tc>
        <w:tc>
          <w:tcPr>
            <w:tcW w:w="7790"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本工程的农民工工资保证金按合同总价的2％计算，承包人需在开工前向发包人提供农民工工资缴纳凭证和银行、人社签订三方监管协议。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8</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color w:val="auto"/>
                <w:szCs w:val="21"/>
                <w:highlight w:val="none"/>
              </w:rPr>
            </w:pPr>
            <w:r>
              <w:rPr>
                <w:rFonts w:hint="eastAsia" w:ascii="宋体"/>
                <w:b/>
                <w:color w:val="auto"/>
                <w:szCs w:val="21"/>
                <w:highlight w:val="none"/>
              </w:rPr>
              <w:t>响应文件份数</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正本一份、副本四份</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9</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color w:val="auto"/>
                <w:szCs w:val="21"/>
                <w:highlight w:val="none"/>
              </w:rPr>
            </w:pPr>
            <w:r>
              <w:rPr>
                <w:rFonts w:hint="eastAsia" w:ascii="宋体"/>
                <w:b/>
                <w:color w:val="auto"/>
                <w:szCs w:val="21"/>
                <w:highlight w:val="none"/>
              </w:rPr>
              <w:t>响应文件</w:t>
            </w:r>
          </w:p>
          <w:p>
            <w:pPr>
              <w:spacing w:line="296" w:lineRule="exact"/>
              <w:jc w:val="center"/>
              <w:rPr>
                <w:rFonts w:ascii="宋体"/>
                <w:color w:val="auto"/>
                <w:szCs w:val="21"/>
                <w:highlight w:val="none"/>
              </w:rPr>
            </w:pPr>
            <w:r>
              <w:rPr>
                <w:rFonts w:hint="eastAsia" w:ascii="宋体"/>
                <w:b/>
                <w:color w:val="auto"/>
                <w:szCs w:val="21"/>
                <w:highlight w:val="none"/>
              </w:rPr>
              <w:t>递交截止时间</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21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cs="Tahoma"/>
                <w:color w:val="auto"/>
                <w:kern w:val="0"/>
                <w:sz w:val="24"/>
                <w:highlight w:val="none"/>
                <w:u w:val="none"/>
                <w:lang w:eastAsia="zh-CN"/>
              </w:rPr>
              <w:t>2021年3月24日9时30分</w:t>
            </w:r>
            <w:r>
              <w:rPr>
                <w:rFonts w:hint="eastAsia" w:ascii="宋体" w:hAnsi="宋体" w:eastAsia="宋体" w:cs="宋体"/>
                <w:color w:val="auto"/>
                <w:sz w:val="21"/>
                <w:szCs w:val="21"/>
                <w:highlight w:val="none"/>
              </w:rPr>
              <w:t>；</w:t>
            </w:r>
          </w:p>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竞标人递交响应文件的地点：防城港市公共资源交易中心开标厅（防城港市迎宾路红树林大厦东塔，具体开标室详见6楼电子大屏安排），竞标人应按竞争性磋商文件中规定的响应截止时间前递交响应文件。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10</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color w:val="auto"/>
                <w:szCs w:val="21"/>
                <w:highlight w:val="none"/>
              </w:rPr>
            </w:pPr>
            <w:r>
              <w:rPr>
                <w:rFonts w:hint="eastAsia" w:ascii="宋体"/>
                <w:b/>
                <w:color w:val="auto"/>
                <w:szCs w:val="21"/>
                <w:highlight w:val="none"/>
              </w:rPr>
              <w:t>磋商时间</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磋商时间：响应文件递交截止时间：</w:t>
            </w:r>
            <w:r>
              <w:rPr>
                <w:rFonts w:hint="eastAsia" w:ascii="宋体" w:hAnsi="宋体" w:cs="Tahoma"/>
                <w:color w:val="auto"/>
                <w:kern w:val="0"/>
                <w:sz w:val="24"/>
                <w:highlight w:val="none"/>
                <w:u w:val="none"/>
                <w:lang w:eastAsia="zh-CN"/>
              </w:rPr>
              <w:t>2021年3月24日9时30分</w:t>
            </w:r>
            <w:r>
              <w:rPr>
                <w:rFonts w:hint="eastAsia" w:ascii="宋体" w:hAnsi="宋体" w:eastAsia="宋体" w:cs="宋体"/>
                <w:color w:val="auto"/>
                <w:sz w:val="21"/>
                <w:szCs w:val="21"/>
                <w:highlight w:val="none"/>
              </w:rPr>
              <w:t>截标后（具体时间由代理机构工作人员另行通知）</w:t>
            </w:r>
          </w:p>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磋商地点：</w:t>
            </w:r>
            <w:r>
              <w:rPr>
                <w:rFonts w:hint="eastAsia" w:ascii="宋体" w:hAnsi="宋体"/>
                <w:color w:val="auto"/>
                <w:sz w:val="21"/>
                <w:szCs w:val="21"/>
                <w:highlight w:val="none"/>
              </w:rPr>
              <w:t>防城港市公共资源交易中心（防城港市迎宾路红树林大厦东塔）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11</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color w:val="auto"/>
                <w:szCs w:val="21"/>
                <w:highlight w:val="none"/>
              </w:rPr>
            </w:pPr>
            <w:r>
              <w:rPr>
                <w:rFonts w:hint="eastAsia" w:ascii="宋体"/>
                <w:b/>
                <w:color w:val="auto"/>
                <w:szCs w:val="21"/>
                <w:highlight w:val="none"/>
              </w:rPr>
              <w:t>评定方法</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评定方法：综合评估法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12</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color w:val="auto"/>
                <w:szCs w:val="21"/>
                <w:highlight w:val="none"/>
              </w:rPr>
            </w:pPr>
            <w:r>
              <w:rPr>
                <w:rFonts w:hint="eastAsia" w:ascii="宋体"/>
                <w:b/>
                <w:color w:val="auto"/>
                <w:szCs w:val="21"/>
                <w:highlight w:val="none"/>
              </w:rPr>
              <w:t>磋商有效期</w:t>
            </w:r>
          </w:p>
        </w:tc>
        <w:tc>
          <w:tcPr>
            <w:tcW w:w="7790"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afterLines="0" w:line="300" w:lineRule="exact"/>
              <w:ind w:lef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磋商有效期：60日历天 （从磋商截止之日算起）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13</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color w:val="auto"/>
                <w:szCs w:val="21"/>
                <w:highlight w:val="none"/>
              </w:rPr>
            </w:pPr>
            <w:r>
              <w:rPr>
                <w:rFonts w:hint="eastAsia"/>
                <w:b/>
                <w:color w:val="auto"/>
                <w:szCs w:val="21"/>
                <w:highlight w:val="none"/>
              </w:rPr>
              <w:t>采购代理服务费</w:t>
            </w:r>
          </w:p>
        </w:tc>
        <w:tc>
          <w:tcPr>
            <w:tcW w:w="77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按国家发展计划委员会计价格[2002]1980号《招标代理服务费管理暂行办法》及发改价格[2011]534号文的规定的收费标准收取，由成交人在领取成交通知书前一次性向招标代理机构支付。</w:t>
            </w:r>
          </w:p>
        </w:tc>
      </w:tr>
    </w:tbl>
    <w:p>
      <w:pPr>
        <w:widowControl/>
        <w:spacing w:beforeAutospacing="1" w:afterAutospacing="1"/>
        <w:jc w:val="left"/>
        <w:rPr>
          <w:rFonts w:ascii="宋体"/>
          <w:b/>
          <w:color w:val="auto"/>
          <w:sz w:val="32"/>
          <w:szCs w:val="32"/>
          <w:highlight w:val="none"/>
        </w:rPr>
        <w:sectPr>
          <w:footerReference r:id="rId4" w:type="default"/>
          <w:pgSz w:w="11906" w:h="16838"/>
          <w:pgMar w:top="720" w:right="720" w:bottom="720" w:left="720" w:header="851" w:footer="992" w:gutter="0"/>
          <w:pgNumType w:fmt="decimal" w:start="1"/>
          <w:cols w:space="720" w:num="1"/>
          <w:docGrid w:linePitch="286" w:charSpace="0"/>
        </w:sectPr>
      </w:pPr>
    </w:p>
    <w:p>
      <w:pPr>
        <w:spacing w:line="500" w:lineRule="exact"/>
        <w:jc w:val="center"/>
        <w:rPr>
          <w:rFonts w:ascii="宋体"/>
          <w:b/>
          <w:color w:val="auto"/>
          <w:sz w:val="32"/>
          <w:szCs w:val="32"/>
          <w:highlight w:val="none"/>
        </w:rPr>
      </w:pPr>
      <w:r>
        <w:rPr>
          <w:rFonts w:hint="eastAsia" w:ascii="宋体"/>
          <w:b/>
          <w:color w:val="auto"/>
          <w:sz w:val="32"/>
          <w:szCs w:val="32"/>
          <w:highlight w:val="none"/>
        </w:rPr>
        <w:t>竞标人须知</w:t>
      </w:r>
    </w:p>
    <w:p>
      <w:pPr>
        <w:spacing w:line="340" w:lineRule="exact"/>
        <w:rPr>
          <w:rFonts w:ascii="宋体"/>
          <w:b/>
          <w:color w:val="auto"/>
          <w:szCs w:val="21"/>
          <w:highlight w:val="none"/>
        </w:rPr>
      </w:pPr>
    </w:p>
    <w:p>
      <w:pPr>
        <w:spacing w:line="340" w:lineRule="exact"/>
        <w:rPr>
          <w:rFonts w:ascii="宋体"/>
          <w:b/>
          <w:color w:val="auto"/>
          <w:szCs w:val="21"/>
          <w:highlight w:val="none"/>
        </w:rPr>
      </w:pPr>
      <w:r>
        <w:rPr>
          <w:rFonts w:hint="eastAsia" w:ascii="宋体"/>
          <w:b/>
          <w:color w:val="auto"/>
          <w:szCs w:val="21"/>
          <w:highlight w:val="none"/>
        </w:rPr>
        <w:t>一、总　则</w:t>
      </w:r>
    </w:p>
    <w:p>
      <w:pPr>
        <w:spacing w:line="340" w:lineRule="exact"/>
        <w:rPr>
          <w:rFonts w:ascii="宋体"/>
          <w:color w:val="auto"/>
          <w:szCs w:val="21"/>
          <w:highlight w:val="none"/>
        </w:rPr>
      </w:pPr>
      <w:r>
        <w:rPr>
          <w:rFonts w:hint="eastAsia" w:ascii="宋体"/>
          <w:color w:val="auto"/>
          <w:szCs w:val="21"/>
          <w:highlight w:val="none"/>
        </w:rPr>
        <w:t>1. 适用范围</w:t>
      </w:r>
    </w:p>
    <w:p>
      <w:pPr>
        <w:spacing w:line="340" w:lineRule="exact"/>
        <w:rPr>
          <w:rFonts w:hint="eastAsia" w:ascii="宋体" w:eastAsia="宋体"/>
          <w:color w:val="auto"/>
          <w:szCs w:val="21"/>
          <w:highlight w:val="none"/>
          <w:lang w:eastAsia="zh-CN"/>
        </w:rPr>
      </w:pPr>
      <w:r>
        <w:rPr>
          <w:rFonts w:hint="eastAsia" w:ascii="宋体"/>
          <w:color w:val="auto"/>
          <w:szCs w:val="21"/>
          <w:highlight w:val="none"/>
        </w:rPr>
        <w:t>1.1项目名称：</w:t>
      </w:r>
      <w:r>
        <w:rPr>
          <w:rFonts w:hint="eastAsia" w:ascii="宋体"/>
          <w:color w:val="auto"/>
          <w:szCs w:val="21"/>
          <w:highlight w:val="none"/>
          <w:lang w:eastAsia="zh-CN"/>
        </w:rPr>
        <w:t>那良镇白赖村学才组桥梁工程</w:t>
      </w:r>
    </w:p>
    <w:p>
      <w:pPr>
        <w:spacing w:line="34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rPr>
        <w:t>项目编号：</w:t>
      </w:r>
      <w:r>
        <w:rPr>
          <w:rFonts w:hint="eastAsia" w:ascii="宋体"/>
          <w:color w:val="auto"/>
          <w:kern w:val="0"/>
          <w:szCs w:val="21"/>
          <w:highlight w:val="none"/>
          <w:lang w:eastAsia="zh-CN"/>
        </w:rPr>
        <w:t>FCZC2021-C2-30004-GXHY</w:t>
      </w:r>
    </w:p>
    <w:p>
      <w:pPr>
        <w:spacing w:line="340" w:lineRule="exact"/>
        <w:ind w:firstLine="420" w:firstLineChars="200"/>
        <w:rPr>
          <w:rFonts w:ascii="宋体"/>
          <w:color w:val="auto"/>
          <w:szCs w:val="21"/>
          <w:highlight w:val="none"/>
        </w:rPr>
      </w:pPr>
      <w:r>
        <w:rPr>
          <w:rFonts w:hint="eastAsia" w:ascii="宋体"/>
          <w:color w:val="auto"/>
          <w:szCs w:val="21"/>
          <w:highlight w:val="none"/>
        </w:rPr>
        <w:t>本文件仅适用于本文件中所叙述的工程类采购项目。</w:t>
      </w:r>
    </w:p>
    <w:p>
      <w:pPr>
        <w:spacing w:line="340" w:lineRule="exact"/>
        <w:rPr>
          <w:rFonts w:ascii="宋体"/>
          <w:color w:val="auto"/>
          <w:szCs w:val="21"/>
          <w:highlight w:val="none"/>
        </w:rPr>
      </w:pPr>
      <w:r>
        <w:rPr>
          <w:rFonts w:hint="eastAsia" w:ascii="宋体"/>
          <w:color w:val="auto"/>
          <w:szCs w:val="21"/>
          <w:highlight w:val="none"/>
        </w:rPr>
        <w:t>2. 定义</w:t>
      </w: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2.1“采购人”是指：依法进行采购的国家机关、事业单位、团体组织。                 </w:t>
      </w:r>
    </w:p>
    <w:p>
      <w:pPr>
        <w:spacing w:line="34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rPr>
        <w:t>2.2“采购代理机构”是指：</w:t>
      </w:r>
      <w:r>
        <w:rPr>
          <w:rFonts w:hint="eastAsia" w:ascii="宋体"/>
          <w:color w:val="auto"/>
          <w:szCs w:val="21"/>
          <w:highlight w:val="none"/>
          <w:lang w:eastAsia="zh-CN"/>
        </w:rPr>
        <w:t>广西鸿业建设工程管理咨询有限公司</w:t>
      </w:r>
    </w:p>
    <w:p>
      <w:pPr>
        <w:spacing w:line="340" w:lineRule="exact"/>
        <w:ind w:firstLine="422" w:firstLineChars="200"/>
        <w:rPr>
          <w:rFonts w:ascii="宋体"/>
          <w:b/>
          <w:color w:val="auto"/>
          <w:szCs w:val="21"/>
          <w:highlight w:val="none"/>
        </w:rPr>
      </w:pPr>
      <w:r>
        <w:rPr>
          <w:rFonts w:hint="eastAsia" w:ascii="宋体"/>
          <w:b/>
          <w:color w:val="auto"/>
          <w:szCs w:val="21"/>
          <w:highlight w:val="none"/>
        </w:rPr>
        <w:t>2.3“竞标人”是指响应本文件要求，参加磋商的法人或者其他组织。如果该竞标人在本次磋商中成交，即成为“成交人”。</w:t>
      </w:r>
    </w:p>
    <w:p>
      <w:pPr>
        <w:spacing w:line="340" w:lineRule="exact"/>
        <w:ind w:firstLine="420" w:firstLineChars="200"/>
        <w:rPr>
          <w:rFonts w:ascii="宋体"/>
          <w:color w:val="auto"/>
          <w:szCs w:val="21"/>
          <w:highlight w:val="none"/>
        </w:rPr>
      </w:pPr>
      <w:r>
        <w:rPr>
          <w:rFonts w:hint="eastAsia" w:ascii="宋体"/>
          <w:color w:val="auto"/>
          <w:szCs w:val="21"/>
          <w:highlight w:val="none"/>
        </w:rPr>
        <w:t>2.4</w:t>
      </w:r>
      <w:r>
        <w:rPr>
          <w:rFonts w:hint="eastAsia" w:ascii="宋体"/>
          <w:color w:val="auto"/>
          <w:spacing w:val="-10"/>
          <w:szCs w:val="21"/>
          <w:highlight w:val="none"/>
        </w:rPr>
        <w:t>“响应文件”是指：竞标人根据本文件要求，编制包含报价、技术和服务等所有内容的响应文件。</w:t>
      </w:r>
    </w:p>
    <w:p>
      <w:pPr>
        <w:spacing w:line="340" w:lineRule="exact"/>
        <w:rPr>
          <w:rFonts w:ascii="宋体"/>
          <w:color w:val="auto"/>
          <w:szCs w:val="21"/>
          <w:highlight w:val="none"/>
        </w:rPr>
      </w:pPr>
      <w:r>
        <w:rPr>
          <w:rFonts w:hint="eastAsia" w:ascii="宋体"/>
          <w:color w:val="auto"/>
          <w:szCs w:val="21"/>
          <w:highlight w:val="none"/>
        </w:rPr>
        <w:t>3. 竞标人的基本条件：见竞标人须知前附表。</w:t>
      </w:r>
    </w:p>
    <w:p>
      <w:pPr>
        <w:spacing w:line="340" w:lineRule="exact"/>
        <w:rPr>
          <w:rFonts w:ascii="宋体"/>
          <w:color w:val="auto"/>
          <w:szCs w:val="21"/>
          <w:highlight w:val="none"/>
        </w:rPr>
      </w:pPr>
      <w:r>
        <w:rPr>
          <w:rFonts w:hint="eastAsia" w:ascii="宋体"/>
          <w:color w:val="auto"/>
          <w:szCs w:val="21"/>
          <w:highlight w:val="none"/>
        </w:rPr>
        <w:t>4. 磋商费用</w:t>
      </w:r>
    </w:p>
    <w:p>
      <w:pPr>
        <w:spacing w:line="340" w:lineRule="exact"/>
        <w:ind w:firstLine="420" w:firstLineChars="200"/>
        <w:rPr>
          <w:rFonts w:ascii="宋体"/>
          <w:color w:val="auto"/>
          <w:szCs w:val="21"/>
          <w:highlight w:val="none"/>
        </w:rPr>
      </w:pPr>
      <w:r>
        <w:rPr>
          <w:rFonts w:hint="eastAsia" w:ascii="宋体"/>
          <w:color w:val="auto"/>
          <w:szCs w:val="21"/>
          <w:highlight w:val="none"/>
        </w:rPr>
        <w:t>4.1 竞标人应自行承担所有与编写和提交响应文件有关的费用，不论磋商结果如何，采购人和采购代理机构在任何情况下无义务和责任承担此类费用。</w:t>
      </w:r>
    </w:p>
    <w:p>
      <w:pPr>
        <w:spacing w:line="340" w:lineRule="exact"/>
        <w:ind w:firstLine="420" w:firstLineChars="200"/>
        <w:rPr>
          <w:rFonts w:ascii="宋体"/>
          <w:color w:val="auto"/>
          <w:szCs w:val="21"/>
          <w:highlight w:val="none"/>
        </w:rPr>
      </w:pPr>
      <w:r>
        <w:rPr>
          <w:rFonts w:hint="eastAsia" w:ascii="宋体"/>
          <w:color w:val="auto"/>
          <w:szCs w:val="21"/>
          <w:highlight w:val="none"/>
        </w:rPr>
        <w:t>4.2本项目代理服务费：见竞标人须知前附表。</w:t>
      </w:r>
    </w:p>
    <w:p>
      <w:pPr>
        <w:spacing w:line="340" w:lineRule="exact"/>
        <w:rPr>
          <w:rFonts w:ascii="宋体"/>
          <w:color w:val="auto"/>
          <w:szCs w:val="21"/>
          <w:highlight w:val="none"/>
        </w:rPr>
      </w:pPr>
      <w:r>
        <w:rPr>
          <w:rFonts w:hint="eastAsia" w:ascii="宋体"/>
          <w:color w:val="auto"/>
          <w:szCs w:val="21"/>
          <w:highlight w:val="none"/>
        </w:rPr>
        <w:t>5.</w:t>
      </w:r>
      <w:r>
        <w:rPr>
          <w:rFonts w:ascii="宋体"/>
          <w:color w:val="auto"/>
          <w:szCs w:val="21"/>
          <w:highlight w:val="none"/>
        </w:rPr>
        <w:t xml:space="preserve"> </w:t>
      </w:r>
      <w:r>
        <w:rPr>
          <w:rFonts w:hint="eastAsia" w:ascii="宋体"/>
          <w:color w:val="auto"/>
          <w:szCs w:val="21"/>
          <w:highlight w:val="none"/>
        </w:rPr>
        <w:t>竞争性磋商文件（以下简称磋商文件）的澄清与修改 、公告</w:t>
      </w:r>
    </w:p>
    <w:p>
      <w:pPr>
        <w:spacing w:line="340" w:lineRule="exact"/>
        <w:ind w:firstLine="420" w:firstLineChars="200"/>
        <w:rPr>
          <w:rFonts w:ascii="宋体"/>
          <w:color w:val="auto"/>
          <w:szCs w:val="21"/>
          <w:highlight w:val="none"/>
        </w:rPr>
      </w:pPr>
      <w:r>
        <w:rPr>
          <w:rFonts w:hint="eastAsia" w:ascii="宋体"/>
          <w:color w:val="auto"/>
          <w:szCs w:val="21"/>
          <w:highlight w:val="none"/>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竞标人；不足5日的，采购人、采购代理机构应当顺延提交首次响应文件截止时间。</w:t>
      </w: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5.2公告见中国政府采购网、广西壮族自治区政府采购网、防城港市公共资源交易中心网、防城港市防城区政府门户网； </w:t>
      </w:r>
    </w:p>
    <w:p>
      <w:pPr>
        <w:spacing w:line="340" w:lineRule="exact"/>
        <w:rPr>
          <w:rFonts w:hint="eastAsia" w:ascii="宋体"/>
          <w:b/>
          <w:color w:val="auto"/>
          <w:szCs w:val="21"/>
          <w:highlight w:val="none"/>
        </w:rPr>
      </w:pPr>
    </w:p>
    <w:p>
      <w:pPr>
        <w:spacing w:line="340" w:lineRule="exact"/>
        <w:rPr>
          <w:rFonts w:ascii="宋体"/>
          <w:b/>
          <w:color w:val="auto"/>
          <w:szCs w:val="21"/>
          <w:highlight w:val="none"/>
        </w:rPr>
      </w:pPr>
      <w:r>
        <w:rPr>
          <w:rFonts w:hint="eastAsia" w:ascii="宋体"/>
          <w:b/>
          <w:color w:val="auto"/>
          <w:szCs w:val="21"/>
          <w:highlight w:val="none"/>
        </w:rPr>
        <w:t>二、响应文件的编制</w:t>
      </w:r>
    </w:p>
    <w:p>
      <w:pPr>
        <w:spacing w:line="340" w:lineRule="exact"/>
        <w:ind w:firstLine="420" w:firstLineChars="200"/>
        <w:rPr>
          <w:rFonts w:ascii="宋体"/>
          <w:color w:val="auto"/>
          <w:szCs w:val="21"/>
          <w:highlight w:val="none"/>
        </w:rPr>
      </w:pPr>
      <w:r>
        <w:rPr>
          <w:rFonts w:hint="eastAsia" w:ascii="宋体"/>
          <w:color w:val="auto"/>
          <w:szCs w:val="21"/>
          <w:highlight w:val="none"/>
        </w:rPr>
        <w:t>6. 响应文件编制基本要求</w:t>
      </w:r>
    </w:p>
    <w:p>
      <w:pPr>
        <w:spacing w:line="340" w:lineRule="exact"/>
        <w:ind w:firstLine="420" w:firstLineChars="200"/>
        <w:rPr>
          <w:rFonts w:ascii="宋体"/>
          <w:color w:val="auto"/>
          <w:szCs w:val="21"/>
          <w:highlight w:val="none"/>
        </w:rPr>
      </w:pPr>
      <w:r>
        <w:rPr>
          <w:rFonts w:hint="eastAsia" w:ascii="宋体"/>
          <w:color w:val="auto"/>
          <w:szCs w:val="21"/>
          <w:highlight w:val="none"/>
        </w:rPr>
        <w:t>6.1竞标人对响应文件的编制应按要求装订和封装。</w:t>
      </w:r>
    </w:p>
    <w:p>
      <w:pPr>
        <w:spacing w:line="340" w:lineRule="exact"/>
        <w:ind w:firstLine="420" w:firstLineChars="200"/>
        <w:rPr>
          <w:rFonts w:ascii="宋体"/>
          <w:color w:val="auto"/>
          <w:szCs w:val="21"/>
          <w:highlight w:val="none"/>
        </w:rPr>
      </w:pPr>
      <w:r>
        <w:rPr>
          <w:rFonts w:hint="eastAsia" w:ascii="宋体"/>
          <w:color w:val="auto"/>
          <w:szCs w:val="21"/>
          <w:highlight w:val="none"/>
        </w:rPr>
        <w:t>6.2竞标人提交的响应文件以及竞标人与采购代理机构和采购人就有关磋商的所有来往函电均应使用中文。竞标人提交的支持文件和印刷的文献可以使用别的语言，但其相应内容必须附有中文翻译文本，在解释响应文件时以翻译文本为主。</w:t>
      </w:r>
    </w:p>
    <w:p>
      <w:pPr>
        <w:spacing w:line="340" w:lineRule="exact"/>
        <w:ind w:firstLine="420" w:firstLineChars="200"/>
        <w:rPr>
          <w:rFonts w:ascii="宋体"/>
          <w:color w:val="auto"/>
          <w:szCs w:val="21"/>
          <w:highlight w:val="none"/>
        </w:rPr>
      </w:pPr>
      <w:r>
        <w:rPr>
          <w:rFonts w:hint="eastAsia" w:ascii="宋体"/>
          <w:color w:val="auto"/>
          <w:szCs w:val="21"/>
          <w:highlight w:val="none"/>
        </w:rPr>
        <w:t>6.3竞标人应认真阅读、并充分理解本文件的全部内容（包括所有的补充、修改内容），承诺并履行本文件中各项条款规定及要求。</w:t>
      </w:r>
    </w:p>
    <w:p>
      <w:pPr>
        <w:spacing w:line="340" w:lineRule="exact"/>
        <w:ind w:firstLine="420" w:firstLineChars="200"/>
        <w:rPr>
          <w:rFonts w:ascii="宋体"/>
          <w:color w:val="auto"/>
          <w:szCs w:val="21"/>
          <w:highlight w:val="none"/>
        </w:rPr>
      </w:pPr>
      <w:r>
        <w:rPr>
          <w:rFonts w:hint="eastAsia" w:ascii="宋体"/>
          <w:color w:val="auto"/>
          <w:szCs w:val="21"/>
          <w:highlight w:val="none"/>
        </w:rPr>
        <w:t>6.4响应文件必须按本文件的全部内容，包括所有的补充通知及附件进行编制。</w:t>
      </w:r>
    </w:p>
    <w:p>
      <w:pPr>
        <w:spacing w:line="340" w:lineRule="exact"/>
        <w:ind w:firstLine="420" w:firstLineChars="200"/>
        <w:rPr>
          <w:rFonts w:ascii="宋体"/>
          <w:color w:val="auto"/>
          <w:szCs w:val="21"/>
          <w:highlight w:val="none"/>
        </w:rPr>
      </w:pPr>
      <w:r>
        <w:rPr>
          <w:rFonts w:hint="eastAsia" w:ascii="宋体"/>
          <w:color w:val="auto"/>
          <w:szCs w:val="21"/>
          <w:highlight w:val="none"/>
        </w:rPr>
        <w:t>6.5如因竞标人只填写和提供了本文件要求的部分内容和附件，而给评审造成困难，其可能导致的结果和责任由竞标人自行承担。</w:t>
      </w:r>
    </w:p>
    <w:p>
      <w:pPr>
        <w:spacing w:line="340" w:lineRule="exact"/>
        <w:ind w:firstLine="422" w:firstLineChars="200"/>
        <w:rPr>
          <w:rFonts w:ascii="宋体" w:cs="宋体"/>
          <w:b/>
          <w:color w:val="auto"/>
          <w:szCs w:val="21"/>
          <w:highlight w:val="none"/>
        </w:rPr>
      </w:pPr>
      <w:r>
        <w:rPr>
          <w:rFonts w:hint="eastAsia" w:ascii="宋体"/>
          <w:b/>
          <w:color w:val="auto"/>
          <w:szCs w:val="21"/>
          <w:highlight w:val="none"/>
        </w:rPr>
        <w:t>6.6响应文件的组成：</w:t>
      </w:r>
      <w:r>
        <w:rPr>
          <w:rFonts w:hint="eastAsia" w:ascii="MS Mincho" w:eastAsia="MS Mincho" w:cs="MS Mincho"/>
          <w:b/>
          <w:color w:val="auto"/>
          <w:szCs w:val="21"/>
          <w:highlight w:val="none"/>
        </w:rPr>
        <w:t>☑</w:t>
      </w:r>
      <w:r>
        <w:rPr>
          <w:rFonts w:hint="eastAsia" w:ascii="宋体"/>
          <w:b/>
          <w:color w:val="auto"/>
          <w:szCs w:val="21"/>
          <w:highlight w:val="none"/>
        </w:rPr>
        <w:t xml:space="preserve">资格审查  </w:t>
      </w:r>
      <w:r>
        <w:rPr>
          <w:rFonts w:hint="eastAsia" w:ascii="MS Mincho" w:eastAsia="MS Mincho" w:cs="MS Mincho"/>
          <w:b/>
          <w:color w:val="auto"/>
          <w:szCs w:val="21"/>
          <w:highlight w:val="none"/>
        </w:rPr>
        <w:t>☑</w:t>
      </w:r>
      <w:r>
        <w:rPr>
          <w:rFonts w:hint="eastAsia" w:ascii="宋体"/>
          <w:b/>
          <w:color w:val="auto"/>
          <w:szCs w:val="21"/>
          <w:highlight w:val="none"/>
        </w:rPr>
        <w:t xml:space="preserve">技术部分  </w:t>
      </w:r>
      <w:r>
        <w:rPr>
          <w:rFonts w:hint="eastAsia" w:ascii="MS Mincho" w:eastAsia="MS Mincho" w:cs="MS Mincho"/>
          <w:b/>
          <w:color w:val="auto"/>
          <w:szCs w:val="21"/>
          <w:highlight w:val="none"/>
        </w:rPr>
        <w:t>☑</w:t>
      </w:r>
      <w:r>
        <w:rPr>
          <w:rFonts w:hint="eastAsia" w:ascii="宋体" w:cs="宋体"/>
          <w:b/>
          <w:color w:val="auto"/>
          <w:szCs w:val="21"/>
          <w:highlight w:val="none"/>
        </w:rPr>
        <w:t>商务及资信业绩</w:t>
      </w:r>
    </w:p>
    <w:p>
      <w:pPr>
        <w:spacing w:line="340" w:lineRule="exact"/>
        <w:ind w:firstLine="422" w:firstLineChars="200"/>
        <w:rPr>
          <w:rFonts w:ascii="宋体"/>
          <w:b/>
          <w:color w:val="auto"/>
          <w:szCs w:val="21"/>
          <w:highlight w:val="none"/>
        </w:rPr>
      </w:pPr>
      <w:r>
        <w:rPr>
          <w:rFonts w:hint="eastAsia" w:ascii="宋体"/>
          <w:b/>
          <w:color w:val="auto"/>
          <w:szCs w:val="21"/>
          <w:highlight w:val="none"/>
        </w:rPr>
        <w:t>6.6.1资格审查</w:t>
      </w:r>
    </w:p>
    <w:p>
      <w:pPr>
        <w:spacing w:line="340" w:lineRule="exact"/>
        <w:ind w:firstLine="420" w:firstLineChars="200"/>
        <w:rPr>
          <w:rFonts w:ascii="宋体"/>
          <w:color w:val="auto"/>
          <w:szCs w:val="21"/>
          <w:highlight w:val="none"/>
        </w:rPr>
      </w:pPr>
      <w:r>
        <w:rPr>
          <w:rFonts w:hint="eastAsia" w:ascii="宋体"/>
          <w:color w:val="auto"/>
          <w:szCs w:val="21"/>
          <w:highlight w:val="none"/>
        </w:rPr>
        <w:t>（1）投标文件签署授权委托书（原件）；</w:t>
      </w: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（2）竞标人基本情况表； </w:t>
      </w:r>
    </w:p>
    <w:p>
      <w:pPr>
        <w:spacing w:line="340" w:lineRule="exact"/>
        <w:ind w:firstLine="420" w:firstLineChars="200"/>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color w:val="auto"/>
          <w:szCs w:val="21"/>
          <w:highlight w:val="none"/>
        </w:rPr>
        <w:t>）基本账户开户许可证复印件；</w:t>
      </w:r>
    </w:p>
    <w:p>
      <w:pPr>
        <w:spacing w:line="340" w:lineRule="exact"/>
        <w:ind w:firstLine="420" w:firstLineChars="200"/>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）建设工程项目管理承诺书；</w:t>
      </w:r>
    </w:p>
    <w:p>
      <w:pPr>
        <w:spacing w:line="340" w:lineRule="exact"/>
        <w:ind w:firstLine="420" w:firstLineChars="200"/>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）拟派项目经理、项目施工专职安全员基本情况表及相应的注册证书、职称证书；</w:t>
      </w:r>
    </w:p>
    <w:p>
      <w:pPr>
        <w:spacing w:line="340" w:lineRule="exact"/>
        <w:ind w:firstLine="420" w:firstLineChars="200"/>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）资格审查需要的其他材料：企业信誉实力一览表、企业近三年（201</w:t>
      </w:r>
      <w:r>
        <w:rPr>
          <w:rFonts w:hint="eastAsia" w:ascii="宋体"/>
          <w:color w:val="auto"/>
          <w:szCs w:val="21"/>
          <w:highlight w:val="none"/>
          <w:lang w:val="en-US" w:eastAsia="zh-CN"/>
        </w:rPr>
        <w:t>7</w:t>
      </w:r>
      <w:r>
        <w:rPr>
          <w:rFonts w:hint="eastAsia" w:ascii="宋体"/>
          <w:color w:val="auto"/>
          <w:szCs w:val="21"/>
          <w:highlight w:val="none"/>
        </w:rPr>
        <w:t>-201</w:t>
      </w:r>
      <w:r>
        <w:rPr>
          <w:rFonts w:hint="eastAsia" w:ascii="宋体"/>
          <w:color w:val="auto"/>
          <w:szCs w:val="21"/>
          <w:highlight w:val="none"/>
          <w:lang w:val="en-US" w:eastAsia="zh-CN"/>
        </w:rPr>
        <w:t>9</w:t>
      </w:r>
      <w:r>
        <w:rPr>
          <w:rFonts w:hint="eastAsia" w:ascii="宋体"/>
          <w:color w:val="auto"/>
          <w:szCs w:val="21"/>
          <w:highlight w:val="none"/>
        </w:rPr>
        <w:t>年）年度财务状况表、近三年发生的诉讼和仲裁情况等。</w:t>
      </w:r>
    </w:p>
    <w:p>
      <w:pPr>
        <w:spacing w:line="340" w:lineRule="exact"/>
        <w:ind w:firstLine="422" w:firstLineChars="200"/>
        <w:rPr>
          <w:rFonts w:ascii="宋体"/>
          <w:b/>
          <w:color w:val="auto"/>
          <w:szCs w:val="21"/>
          <w:highlight w:val="none"/>
        </w:rPr>
      </w:pPr>
      <w:r>
        <w:rPr>
          <w:rFonts w:hint="eastAsia" w:ascii="宋体"/>
          <w:b/>
          <w:color w:val="auto"/>
          <w:szCs w:val="21"/>
          <w:highlight w:val="none"/>
        </w:rPr>
        <w:t>6.6.2技术部分</w:t>
      </w:r>
    </w:p>
    <w:p>
      <w:pPr>
        <w:spacing w:line="340" w:lineRule="exact"/>
        <w:ind w:firstLine="420" w:firstLineChars="200"/>
        <w:rPr>
          <w:rFonts w:ascii="宋体"/>
          <w:color w:val="auto"/>
          <w:szCs w:val="21"/>
          <w:highlight w:val="none"/>
        </w:rPr>
      </w:pPr>
      <w:r>
        <w:rPr>
          <w:rFonts w:hint="eastAsia" w:ascii="宋体"/>
          <w:color w:val="auto"/>
          <w:szCs w:val="21"/>
          <w:highlight w:val="none"/>
        </w:rPr>
        <w:t>施工组织设计。</w:t>
      </w:r>
    </w:p>
    <w:p>
      <w:pPr>
        <w:spacing w:line="340" w:lineRule="exact"/>
        <w:ind w:firstLine="422" w:firstLineChars="200"/>
        <w:rPr>
          <w:rFonts w:ascii="宋体"/>
          <w:color w:val="auto"/>
          <w:szCs w:val="21"/>
          <w:highlight w:val="none"/>
        </w:rPr>
      </w:pPr>
      <w:r>
        <w:rPr>
          <w:rFonts w:hint="eastAsia" w:ascii="宋体"/>
          <w:b/>
          <w:color w:val="auto"/>
          <w:szCs w:val="21"/>
          <w:highlight w:val="none"/>
        </w:rPr>
        <w:t>6.6.3商务及资信业绩</w:t>
      </w:r>
    </w:p>
    <w:p>
      <w:pPr>
        <w:spacing w:line="340" w:lineRule="exact"/>
        <w:ind w:firstLine="420" w:firstLineChars="200"/>
        <w:rPr>
          <w:rFonts w:ascii="宋体"/>
          <w:color w:val="auto"/>
          <w:szCs w:val="21"/>
          <w:highlight w:val="none"/>
        </w:rPr>
      </w:pPr>
      <w:r>
        <w:rPr>
          <w:rFonts w:hint="eastAsia" w:ascii="宋体"/>
          <w:color w:val="auto"/>
          <w:szCs w:val="21"/>
          <w:highlight w:val="none"/>
        </w:rPr>
        <w:t>（1）竞标函；</w:t>
      </w:r>
    </w:p>
    <w:p>
      <w:pPr>
        <w:spacing w:line="340" w:lineRule="exact"/>
        <w:ind w:firstLine="420" w:firstLineChars="200"/>
        <w:rPr>
          <w:rFonts w:ascii="宋体"/>
          <w:color w:val="auto"/>
          <w:szCs w:val="21"/>
          <w:highlight w:val="none"/>
        </w:rPr>
      </w:pPr>
      <w:r>
        <w:rPr>
          <w:rFonts w:hint="eastAsia" w:ascii="宋体"/>
          <w:color w:val="auto"/>
          <w:szCs w:val="21"/>
          <w:highlight w:val="none"/>
        </w:rPr>
        <w:t>（2）竞标函附录；</w:t>
      </w:r>
    </w:p>
    <w:p>
      <w:pPr>
        <w:spacing w:line="340" w:lineRule="exact"/>
        <w:ind w:firstLine="420" w:firstLineChars="200"/>
        <w:rPr>
          <w:rFonts w:ascii="宋体"/>
          <w:color w:val="auto"/>
          <w:szCs w:val="21"/>
          <w:highlight w:val="none"/>
        </w:rPr>
      </w:pPr>
      <w:r>
        <w:rPr>
          <w:rFonts w:hint="eastAsia" w:ascii="宋体"/>
          <w:color w:val="auto"/>
          <w:szCs w:val="21"/>
          <w:highlight w:val="none"/>
        </w:rPr>
        <w:t>（3）竞标报价表</w:t>
      </w:r>
    </w:p>
    <w:p>
      <w:pPr>
        <w:spacing w:line="340" w:lineRule="exact"/>
        <w:ind w:firstLine="420" w:firstLineChars="200"/>
        <w:rPr>
          <w:rFonts w:ascii="宋体"/>
          <w:color w:val="auto"/>
          <w:szCs w:val="21"/>
          <w:highlight w:val="none"/>
        </w:rPr>
      </w:pPr>
      <w:r>
        <w:rPr>
          <w:rFonts w:hint="eastAsia" w:ascii="宋体"/>
          <w:color w:val="auto"/>
          <w:szCs w:val="21"/>
          <w:highlight w:val="none"/>
        </w:rPr>
        <w:t>（4）工程量清单报价文件。</w:t>
      </w:r>
    </w:p>
    <w:p>
      <w:pPr>
        <w:spacing w:line="340" w:lineRule="exact"/>
        <w:ind w:firstLine="420" w:firstLineChars="200"/>
        <w:rPr>
          <w:rFonts w:ascii="宋体"/>
          <w:bCs/>
          <w:color w:val="auto"/>
          <w:szCs w:val="21"/>
          <w:highlight w:val="none"/>
        </w:rPr>
      </w:pPr>
      <w:r>
        <w:rPr>
          <w:rFonts w:hint="eastAsia" w:ascii="宋体"/>
          <w:bCs/>
          <w:color w:val="auto"/>
          <w:szCs w:val="21"/>
          <w:highlight w:val="none"/>
        </w:rPr>
        <w:t>（5）资信业绩（格式自拟）</w:t>
      </w:r>
    </w:p>
    <w:p>
      <w:pPr>
        <w:spacing w:line="340" w:lineRule="exact"/>
        <w:ind w:firstLine="422" w:firstLineChars="200"/>
        <w:rPr>
          <w:rFonts w:ascii="宋体"/>
          <w:b/>
          <w:color w:val="auto"/>
          <w:szCs w:val="21"/>
          <w:highlight w:val="none"/>
        </w:rPr>
      </w:pPr>
      <w:r>
        <w:rPr>
          <w:rFonts w:hint="eastAsia" w:ascii="宋体"/>
          <w:b/>
          <w:color w:val="auto"/>
          <w:szCs w:val="21"/>
          <w:highlight w:val="none"/>
        </w:rPr>
        <w:t>7. 计量单位</w:t>
      </w:r>
    </w:p>
    <w:p>
      <w:pPr>
        <w:spacing w:line="340" w:lineRule="exact"/>
        <w:ind w:firstLine="420" w:firstLineChars="200"/>
        <w:rPr>
          <w:rFonts w:ascii="宋体"/>
          <w:color w:val="auto"/>
          <w:szCs w:val="21"/>
          <w:highlight w:val="none"/>
        </w:rPr>
      </w:pPr>
      <w:r>
        <w:rPr>
          <w:rFonts w:hint="eastAsia" w:ascii="宋体"/>
          <w:color w:val="auto"/>
          <w:szCs w:val="21"/>
          <w:highlight w:val="none"/>
        </w:rPr>
        <w:t>除技术要求中另有规定外，本文件所要求使用的计量单位均应采用国家法定计量单位。</w:t>
      </w:r>
    </w:p>
    <w:p>
      <w:pPr>
        <w:spacing w:line="340" w:lineRule="exact"/>
        <w:rPr>
          <w:rFonts w:hint="eastAsia" w:ascii="宋体"/>
          <w:b/>
          <w:color w:val="auto"/>
          <w:szCs w:val="21"/>
          <w:highlight w:val="none"/>
        </w:rPr>
      </w:pPr>
    </w:p>
    <w:p>
      <w:pPr>
        <w:spacing w:line="340" w:lineRule="exact"/>
        <w:rPr>
          <w:rFonts w:ascii="宋体"/>
          <w:b/>
          <w:color w:val="auto"/>
          <w:szCs w:val="21"/>
          <w:highlight w:val="none"/>
        </w:rPr>
      </w:pPr>
      <w:r>
        <w:rPr>
          <w:rFonts w:hint="eastAsia" w:ascii="宋体"/>
          <w:b/>
          <w:color w:val="auto"/>
          <w:szCs w:val="21"/>
          <w:highlight w:val="none"/>
        </w:rPr>
        <w:t>三、响应文件的份数、封装和递交</w:t>
      </w:r>
    </w:p>
    <w:p>
      <w:pPr>
        <w:spacing w:line="340" w:lineRule="exact"/>
        <w:ind w:firstLine="422" w:firstLineChars="200"/>
        <w:rPr>
          <w:rFonts w:ascii="宋体"/>
          <w:b/>
          <w:color w:val="auto"/>
          <w:szCs w:val="21"/>
          <w:highlight w:val="none"/>
        </w:rPr>
      </w:pPr>
      <w:r>
        <w:rPr>
          <w:rFonts w:hint="eastAsia" w:ascii="宋体"/>
          <w:b/>
          <w:color w:val="auto"/>
          <w:szCs w:val="21"/>
          <w:highlight w:val="none"/>
        </w:rPr>
        <w:t>8. 磋商响应文件的份数和封装</w:t>
      </w:r>
    </w:p>
    <w:p>
      <w:pPr>
        <w:spacing w:line="340" w:lineRule="exact"/>
        <w:ind w:firstLine="420" w:firstLineChars="200"/>
        <w:rPr>
          <w:rFonts w:ascii="宋体"/>
          <w:color w:val="auto"/>
          <w:szCs w:val="21"/>
          <w:highlight w:val="none"/>
        </w:rPr>
      </w:pPr>
      <w:r>
        <w:rPr>
          <w:rFonts w:hint="eastAsia" w:ascii="宋体"/>
          <w:color w:val="auto"/>
          <w:szCs w:val="21"/>
          <w:highlight w:val="none"/>
        </w:rPr>
        <w:t>8.1竞标人应分别将竞争性磋商响应文件中“资格审查”、“技术部分”及“商务及资信业绩”全部装订成一册（封面写明“资格审查”、“技术部分”及“商务及资信业绩”字样），活页装订的将视为废标。</w:t>
      </w: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竞标人将竞争性磋商响应文件按正、副本分别装订成册，在每个正、副本封面上标明“正本”或“副本”，以及项目名称、项目编号、竞标人名称等内容。 </w:t>
      </w:r>
    </w:p>
    <w:p>
      <w:pPr>
        <w:spacing w:line="340" w:lineRule="exact"/>
        <w:ind w:firstLine="420" w:firstLineChars="200"/>
        <w:rPr>
          <w:rFonts w:ascii="宋体"/>
          <w:color w:val="auto"/>
          <w:szCs w:val="21"/>
          <w:highlight w:val="none"/>
        </w:rPr>
      </w:pPr>
      <w:r>
        <w:rPr>
          <w:rFonts w:hint="eastAsia" w:ascii="宋体"/>
          <w:color w:val="auto"/>
          <w:szCs w:val="21"/>
          <w:highlight w:val="none"/>
        </w:rPr>
        <w:t>8.2竞标人应将竞争性磋商响应文件正、副本（正本一份，副本四份）装入到一个竞争性磋商响应文件袋内，封装并加以密封签章（公章、法定代表人或其委托代理人签字均可，要求文件袋无明显缝隙露出袋内文件）。文件袋外层封面上应写明：</w:t>
      </w:r>
    </w:p>
    <w:p>
      <w:pPr>
        <w:spacing w:line="340" w:lineRule="exact"/>
        <w:ind w:firstLine="420" w:firstLineChars="200"/>
        <w:rPr>
          <w:rFonts w:ascii="宋体"/>
          <w:color w:val="auto"/>
          <w:szCs w:val="21"/>
          <w:highlight w:val="none"/>
        </w:rPr>
      </w:pPr>
      <w:r>
        <w:rPr>
          <w:rFonts w:hint="eastAsia" w:ascii="宋体"/>
          <w:color w:val="auto"/>
          <w:szCs w:val="21"/>
          <w:highlight w:val="none"/>
        </w:rPr>
        <w:t>1）项目编号；</w:t>
      </w:r>
    </w:p>
    <w:p>
      <w:pPr>
        <w:spacing w:line="340" w:lineRule="exact"/>
        <w:ind w:firstLine="420" w:firstLineChars="200"/>
        <w:rPr>
          <w:rFonts w:ascii="宋体"/>
          <w:color w:val="auto"/>
          <w:szCs w:val="21"/>
          <w:highlight w:val="none"/>
        </w:rPr>
      </w:pPr>
      <w:r>
        <w:rPr>
          <w:rFonts w:hint="eastAsia" w:ascii="宋体"/>
          <w:color w:val="auto"/>
          <w:szCs w:val="21"/>
          <w:highlight w:val="none"/>
        </w:rPr>
        <w:t>2）项目名称；</w:t>
      </w:r>
    </w:p>
    <w:p>
      <w:pPr>
        <w:spacing w:line="340" w:lineRule="exact"/>
        <w:ind w:firstLine="420" w:firstLineChars="200"/>
        <w:rPr>
          <w:rFonts w:ascii="宋体"/>
          <w:color w:val="auto"/>
          <w:szCs w:val="21"/>
          <w:highlight w:val="none"/>
        </w:rPr>
      </w:pPr>
      <w:r>
        <w:rPr>
          <w:rFonts w:hint="eastAsia" w:ascii="宋体"/>
          <w:color w:val="auto"/>
          <w:szCs w:val="21"/>
          <w:highlight w:val="none"/>
        </w:rPr>
        <w:t>3）竞标人名称；</w:t>
      </w:r>
    </w:p>
    <w:p>
      <w:pPr>
        <w:spacing w:line="340" w:lineRule="exact"/>
        <w:ind w:firstLine="420" w:firstLineChars="200"/>
        <w:rPr>
          <w:rFonts w:ascii="宋体"/>
          <w:color w:val="auto"/>
          <w:szCs w:val="21"/>
          <w:highlight w:val="none"/>
        </w:rPr>
      </w:pPr>
      <w:r>
        <w:rPr>
          <w:rFonts w:hint="eastAsia" w:ascii="宋体"/>
          <w:bCs/>
          <w:color w:val="auto"/>
          <w:szCs w:val="21"/>
          <w:highlight w:val="none"/>
        </w:rPr>
        <w:t>4）开标时才能启封。</w:t>
      </w:r>
    </w:p>
    <w:p>
      <w:pPr>
        <w:spacing w:line="340" w:lineRule="exact"/>
        <w:ind w:firstLine="422" w:firstLineChars="200"/>
        <w:rPr>
          <w:rFonts w:ascii="宋体"/>
          <w:b/>
          <w:color w:val="auto"/>
          <w:szCs w:val="21"/>
          <w:highlight w:val="none"/>
        </w:rPr>
      </w:pPr>
      <w:r>
        <w:rPr>
          <w:rFonts w:hint="eastAsia" w:ascii="宋体"/>
          <w:b/>
          <w:color w:val="auto"/>
          <w:szCs w:val="21"/>
          <w:highlight w:val="none"/>
        </w:rPr>
        <w:t>9. 响应文件的递交</w:t>
      </w:r>
    </w:p>
    <w:p>
      <w:pPr>
        <w:spacing w:line="340" w:lineRule="exact"/>
        <w:ind w:firstLine="420" w:firstLineChars="200"/>
        <w:rPr>
          <w:rFonts w:ascii="宋体"/>
          <w:color w:val="auto"/>
          <w:szCs w:val="21"/>
          <w:highlight w:val="none"/>
        </w:rPr>
      </w:pPr>
      <w:r>
        <w:rPr>
          <w:rFonts w:hint="eastAsia" w:ascii="宋体"/>
          <w:color w:val="auto"/>
          <w:szCs w:val="21"/>
          <w:highlight w:val="none"/>
        </w:rPr>
        <w:t>9.1响应文件递交起止时间及磋商截止时间</w:t>
      </w:r>
    </w:p>
    <w:p>
      <w:pPr>
        <w:spacing w:line="340" w:lineRule="exact"/>
        <w:ind w:firstLine="420" w:firstLineChars="200"/>
        <w:rPr>
          <w:rFonts w:ascii="宋体"/>
          <w:color w:val="auto"/>
          <w:szCs w:val="21"/>
          <w:highlight w:val="none"/>
        </w:rPr>
      </w:pPr>
      <w:r>
        <w:rPr>
          <w:rFonts w:hint="eastAsia" w:ascii="宋体"/>
          <w:color w:val="auto"/>
          <w:szCs w:val="21"/>
          <w:highlight w:val="none"/>
        </w:rPr>
        <w:t>响应文件递交起止时间：见竞标人须知前附表。</w:t>
      </w:r>
    </w:p>
    <w:p>
      <w:pPr>
        <w:spacing w:line="340" w:lineRule="exact"/>
        <w:ind w:firstLine="420" w:firstLineChars="200"/>
        <w:rPr>
          <w:rFonts w:ascii="宋体"/>
          <w:color w:val="auto"/>
          <w:szCs w:val="21"/>
          <w:highlight w:val="none"/>
        </w:rPr>
      </w:pPr>
      <w:r>
        <w:rPr>
          <w:rFonts w:hint="eastAsia" w:ascii="宋体"/>
          <w:color w:val="auto"/>
          <w:szCs w:val="21"/>
          <w:highlight w:val="none"/>
        </w:rPr>
        <w:t>磋商截止时间：见竞标人须知前附表。</w:t>
      </w:r>
    </w:p>
    <w:p>
      <w:pPr>
        <w:spacing w:line="340" w:lineRule="exact"/>
        <w:ind w:firstLine="420" w:firstLineChars="200"/>
        <w:rPr>
          <w:rFonts w:ascii="宋体"/>
          <w:color w:val="auto"/>
          <w:szCs w:val="21"/>
          <w:highlight w:val="none"/>
        </w:rPr>
      </w:pPr>
      <w:r>
        <w:rPr>
          <w:rFonts w:hint="eastAsia" w:ascii="宋体"/>
          <w:color w:val="auto"/>
          <w:szCs w:val="21"/>
          <w:highlight w:val="none"/>
        </w:rPr>
        <w:t>竞标人应按竞争性磋商文件中规定的磋商截止时间前递交响应文件。</w:t>
      </w:r>
    </w:p>
    <w:p>
      <w:pPr>
        <w:spacing w:line="340" w:lineRule="exact"/>
        <w:ind w:firstLine="420" w:firstLineChars="200"/>
        <w:rPr>
          <w:rFonts w:ascii="宋体"/>
          <w:color w:val="auto"/>
          <w:szCs w:val="21"/>
          <w:highlight w:val="none"/>
        </w:rPr>
      </w:pPr>
      <w:r>
        <w:rPr>
          <w:rFonts w:hint="eastAsia" w:ascii="宋体"/>
          <w:color w:val="auto"/>
          <w:szCs w:val="21"/>
          <w:highlight w:val="none"/>
        </w:rPr>
        <w:t>9.2竞标人递交响应文件的地点：见竞标人须知前附表。</w:t>
      </w:r>
    </w:p>
    <w:p>
      <w:pPr>
        <w:spacing w:line="340" w:lineRule="exact"/>
        <w:ind w:firstLine="420" w:firstLineChars="200"/>
        <w:rPr>
          <w:rFonts w:ascii="宋体"/>
          <w:color w:val="auto"/>
          <w:szCs w:val="21"/>
          <w:highlight w:val="none"/>
        </w:rPr>
      </w:pPr>
      <w:r>
        <w:rPr>
          <w:rFonts w:hint="eastAsia" w:ascii="宋体"/>
          <w:color w:val="auto"/>
          <w:szCs w:val="21"/>
          <w:highlight w:val="none"/>
        </w:rPr>
        <w:t>9.3 竞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40" w:lineRule="exact"/>
        <w:ind w:firstLine="420" w:firstLineChars="200"/>
        <w:rPr>
          <w:rFonts w:ascii="宋体"/>
          <w:color w:val="auto"/>
          <w:szCs w:val="21"/>
          <w:highlight w:val="none"/>
        </w:rPr>
      </w:pPr>
      <w:r>
        <w:rPr>
          <w:rFonts w:hint="eastAsia" w:ascii="宋体"/>
          <w:color w:val="auto"/>
          <w:szCs w:val="21"/>
          <w:highlight w:val="none"/>
        </w:rPr>
        <w:t>9.4迟交的响应文件</w:t>
      </w:r>
    </w:p>
    <w:p>
      <w:pPr>
        <w:spacing w:line="340" w:lineRule="exact"/>
        <w:ind w:firstLine="420" w:firstLineChars="200"/>
        <w:rPr>
          <w:rFonts w:ascii="宋体"/>
          <w:color w:val="auto"/>
          <w:szCs w:val="21"/>
          <w:highlight w:val="none"/>
        </w:rPr>
      </w:pPr>
      <w:r>
        <w:rPr>
          <w:rFonts w:hint="eastAsia" w:ascii="宋体"/>
          <w:color w:val="auto"/>
          <w:szCs w:val="21"/>
          <w:highlight w:val="none"/>
        </w:rPr>
        <w:t>代理机构有权拒绝或原封退回在其规定的递交响应文件截止时间之后收到的任何响应文件。</w:t>
      </w:r>
    </w:p>
    <w:p>
      <w:pPr>
        <w:spacing w:line="340" w:lineRule="exact"/>
        <w:ind w:firstLine="420" w:firstLineChars="200"/>
        <w:rPr>
          <w:rFonts w:ascii="宋体"/>
          <w:color w:val="auto"/>
          <w:szCs w:val="21"/>
          <w:highlight w:val="none"/>
        </w:rPr>
      </w:pPr>
    </w:p>
    <w:p>
      <w:pPr>
        <w:spacing w:line="340" w:lineRule="exact"/>
        <w:rPr>
          <w:rFonts w:ascii="宋体"/>
          <w:b/>
          <w:color w:val="auto"/>
          <w:szCs w:val="21"/>
          <w:highlight w:val="none"/>
        </w:rPr>
      </w:pPr>
      <w:r>
        <w:rPr>
          <w:rFonts w:hint="eastAsia" w:ascii="宋体"/>
          <w:b/>
          <w:color w:val="auto"/>
          <w:szCs w:val="21"/>
          <w:highlight w:val="none"/>
        </w:rPr>
        <w:t>四、竞争性磋商（简称磋商）与评审</w:t>
      </w:r>
    </w:p>
    <w:p>
      <w:pPr>
        <w:spacing w:line="340" w:lineRule="exact"/>
        <w:ind w:firstLine="420" w:firstLineChars="200"/>
        <w:rPr>
          <w:rFonts w:ascii="宋体"/>
          <w:color w:val="auto"/>
          <w:szCs w:val="21"/>
          <w:highlight w:val="none"/>
        </w:rPr>
      </w:pPr>
      <w:r>
        <w:rPr>
          <w:rFonts w:hint="eastAsia" w:ascii="宋体"/>
          <w:color w:val="auto"/>
          <w:szCs w:val="21"/>
          <w:highlight w:val="none"/>
        </w:rPr>
        <w:t>10.磋商小组组成及磋商时间、地点、人员</w:t>
      </w:r>
    </w:p>
    <w:p>
      <w:pPr>
        <w:spacing w:line="340" w:lineRule="exact"/>
        <w:ind w:firstLine="420" w:firstLineChars="200"/>
        <w:rPr>
          <w:rFonts w:ascii="宋体"/>
          <w:color w:val="auto"/>
          <w:szCs w:val="21"/>
          <w:highlight w:val="none"/>
        </w:rPr>
      </w:pPr>
      <w:r>
        <w:rPr>
          <w:rFonts w:hint="eastAsia" w:ascii="宋体"/>
          <w:color w:val="auto"/>
          <w:szCs w:val="21"/>
          <w:highlight w:val="none"/>
        </w:rPr>
        <w:t>10.1磋商小组构成：本项目的磋商小组由采购人代表和专家组成。成员人数应当为3人以上单数（含3人）。其中专家不得少于成员总数的三分之二。</w:t>
      </w:r>
    </w:p>
    <w:p>
      <w:pPr>
        <w:spacing w:line="340" w:lineRule="exact"/>
        <w:ind w:firstLine="420" w:firstLineChars="200"/>
        <w:rPr>
          <w:rFonts w:ascii="宋体"/>
          <w:color w:val="auto"/>
          <w:szCs w:val="21"/>
          <w:highlight w:val="none"/>
        </w:rPr>
      </w:pPr>
      <w:r>
        <w:rPr>
          <w:rFonts w:hint="eastAsia" w:ascii="宋体"/>
          <w:color w:val="auto"/>
          <w:szCs w:val="21"/>
          <w:highlight w:val="none"/>
        </w:rPr>
        <w:t>10.2 具体的磋商时间、地点、人员见竞标人须知前附表，参加磋商的法定代表人或委托代理人必须持证件（法定代表人凭身份证或委托代理人凭法人授权委托书和身份证）依时到达指定地点等候当面磋商。</w:t>
      </w:r>
    </w:p>
    <w:p>
      <w:pPr>
        <w:spacing w:line="340" w:lineRule="exact"/>
        <w:ind w:firstLine="420" w:firstLineChars="200"/>
        <w:rPr>
          <w:rFonts w:ascii="宋体"/>
          <w:color w:val="auto"/>
          <w:szCs w:val="21"/>
          <w:highlight w:val="none"/>
        </w:rPr>
      </w:pPr>
      <w:r>
        <w:rPr>
          <w:rFonts w:hint="eastAsia" w:ascii="宋体"/>
          <w:color w:val="auto"/>
          <w:szCs w:val="21"/>
          <w:highlight w:val="none"/>
        </w:rPr>
        <w:t>11．评审原则和评审办法</w:t>
      </w:r>
    </w:p>
    <w:p>
      <w:pPr>
        <w:spacing w:line="340" w:lineRule="exact"/>
        <w:ind w:firstLine="420" w:firstLineChars="200"/>
        <w:rPr>
          <w:rFonts w:ascii="宋体"/>
          <w:color w:val="auto"/>
          <w:szCs w:val="21"/>
          <w:highlight w:val="none"/>
        </w:rPr>
      </w:pPr>
      <w:r>
        <w:rPr>
          <w:rFonts w:hint="eastAsia" w:ascii="宋体"/>
          <w:color w:val="auto"/>
          <w:szCs w:val="21"/>
          <w:highlight w:val="none"/>
        </w:rPr>
        <w:t>具体评审原则和评审办法见评分标准。</w:t>
      </w:r>
    </w:p>
    <w:p>
      <w:pPr>
        <w:spacing w:line="340" w:lineRule="exact"/>
        <w:ind w:firstLine="420" w:firstLineChars="200"/>
        <w:rPr>
          <w:rFonts w:ascii="宋体"/>
          <w:color w:val="auto"/>
          <w:szCs w:val="21"/>
          <w:highlight w:val="none"/>
        </w:rPr>
      </w:pPr>
      <w:r>
        <w:rPr>
          <w:rFonts w:hint="eastAsia" w:ascii="宋体"/>
          <w:color w:val="auto"/>
          <w:szCs w:val="21"/>
          <w:highlight w:val="none"/>
        </w:rPr>
        <w:t>12.响应文件评审及磋商的步骤</w:t>
      </w:r>
    </w:p>
    <w:p>
      <w:pPr>
        <w:spacing w:line="340" w:lineRule="exact"/>
        <w:ind w:firstLine="420" w:firstLineChars="200"/>
        <w:rPr>
          <w:rFonts w:ascii="宋体"/>
          <w:color w:val="auto"/>
          <w:szCs w:val="21"/>
          <w:highlight w:val="none"/>
        </w:rPr>
      </w:pPr>
      <w:r>
        <w:rPr>
          <w:rFonts w:hint="eastAsia" w:ascii="宋体"/>
          <w:color w:val="auto"/>
          <w:szCs w:val="21"/>
          <w:highlight w:val="none"/>
        </w:rPr>
        <w:t>12.1</w:t>
      </w:r>
      <w:r>
        <w:rPr>
          <w:rFonts w:hint="eastAsia" w:ascii="宋体"/>
          <w:b/>
          <w:color w:val="auto"/>
          <w:szCs w:val="21"/>
          <w:highlight w:val="none"/>
        </w:rPr>
        <w:t>磋商保证金的确认</w:t>
      </w:r>
      <w:r>
        <w:rPr>
          <w:rFonts w:hint="eastAsia" w:ascii="宋体"/>
          <w:color w:val="auto"/>
          <w:szCs w:val="21"/>
          <w:highlight w:val="none"/>
        </w:rPr>
        <w:t>：磋商小组确认竞争性磋商文件，磋商小组将以保证金收缴情况表记录情况作为评审依据，对应交未交磋商保证金的响应文件，将会在评审中按照无效响应文件处理。</w:t>
      </w:r>
    </w:p>
    <w:p>
      <w:pPr>
        <w:spacing w:line="340" w:lineRule="exact"/>
        <w:ind w:firstLine="420" w:firstLineChars="200"/>
        <w:rPr>
          <w:rFonts w:ascii="宋体"/>
          <w:color w:val="auto"/>
          <w:szCs w:val="21"/>
          <w:highlight w:val="none"/>
        </w:rPr>
      </w:pPr>
      <w:r>
        <w:rPr>
          <w:rFonts w:hint="eastAsia" w:ascii="宋体"/>
          <w:color w:val="auto"/>
          <w:szCs w:val="21"/>
          <w:highlight w:val="none"/>
        </w:rPr>
        <w:t>12.2</w:t>
      </w:r>
      <w:r>
        <w:rPr>
          <w:rFonts w:hint="eastAsia" w:ascii="宋体"/>
          <w:b/>
          <w:color w:val="auto"/>
          <w:szCs w:val="21"/>
          <w:highlight w:val="none"/>
        </w:rPr>
        <w:t>资格（符合性）审查：</w:t>
      </w:r>
      <w:r>
        <w:rPr>
          <w:rFonts w:hint="eastAsia" w:ascii="宋体"/>
          <w:color w:val="auto"/>
          <w:szCs w:val="21"/>
          <w:highlight w:val="none"/>
        </w:rPr>
        <w:t>磋商小组对磋商资格条件及响应文件进行评审，并从符合竞争性磋商文件规定的相应资格条件的竞标人名单中确定竞标人参加磋商。资格条件不符合的竞标人或未实质性响应磋商文件的响应文件按无效响应处理，磋商小组应当告知有关竞标人。</w:t>
      </w:r>
    </w:p>
    <w:p>
      <w:pPr>
        <w:spacing w:line="340" w:lineRule="exact"/>
        <w:ind w:firstLine="420" w:firstLineChars="200"/>
        <w:rPr>
          <w:rFonts w:ascii="宋体"/>
          <w:color w:val="auto"/>
          <w:szCs w:val="21"/>
          <w:highlight w:val="none"/>
        </w:rPr>
      </w:pPr>
    </w:p>
    <w:p>
      <w:pPr>
        <w:spacing w:line="340" w:lineRule="exact"/>
        <w:ind w:firstLine="422" w:firstLineChars="200"/>
        <w:rPr>
          <w:rFonts w:ascii="宋体"/>
          <w:b/>
          <w:color w:val="auto"/>
          <w:szCs w:val="21"/>
          <w:highlight w:val="none"/>
        </w:rPr>
      </w:pPr>
      <w:r>
        <w:rPr>
          <w:rFonts w:hint="eastAsia" w:ascii="宋体"/>
          <w:b/>
          <w:color w:val="auto"/>
          <w:szCs w:val="21"/>
          <w:highlight w:val="none"/>
        </w:rPr>
        <w:t>12.3第一轮磋商</w:t>
      </w:r>
    </w:p>
    <w:p>
      <w:pPr>
        <w:spacing w:line="340" w:lineRule="exact"/>
        <w:ind w:firstLine="420" w:firstLineChars="200"/>
        <w:rPr>
          <w:rFonts w:ascii="宋体"/>
          <w:color w:val="auto"/>
          <w:szCs w:val="21"/>
          <w:highlight w:val="none"/>
        </w:rPr>
      </w:pPr>
      <w:r>
        <w:rPr>
          <w:rFonts w:hint="eastAsia" w:ascii="宋体"/>
          <w:color w:val="auto"/>
          <w:szCs w:val="21"/>
          <w:highlight w:val="none"/>
        </w:rPr>
        <w:t>磋商小组按已确定的磋商顺序，磋商小组所有成员应当集中与单一竞标人分别进行磋商，并给予所有参加磋商的竞标人平等的磋商机会。</w:t>
      </w:r>
    </w:p>
    <w:p>
      <w:pPr>
        <w:spacing w:line="340" w:lineRule="exact"/>
        <w:ind w:firstLine="420" w:firstLineChars="200"/>
        <w:rPr>
          <w:rFonts w:ascii="宋体"/>
          <w:color w:val="auto"/>
          <w:szCs w:val="21"/>
          <w:highlight w:val="none"/>
        </w:rPr>
      </w:pPr>
      <w:r>
        <w:rPr>
          <w:rFonts w:hint="eastAsia" w:asci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spacing w:line="340" w:lineRule="exact"/>
        <w:ind w:firstLine="420" w:firstLineChars="200"/>
        <w:rPr>
          <w:rFonts w:ascii="宋体"/>
          <w:color w:val="auto"/>
          <w:szCs w:val="21"/>
          <w:highlight w:val="none"/>
        </w:rPr>
      </w:pPr>
      <w:r>
        <w:rPr>
          <w:rFonts w:hint="eastAsia" w:ascii="宋体"/>
          <w:color w:val="auto"/>
          <w:szCs w:val="21"/>
          <w:highlight w:val="none"/>
        </w:rPr>
        <w:t>对磋商文件作出的实质性变动是磋商文件的有效组成部分，磋商小组应当及时以书面形式同时通知所有参加磋商的竞标人。</w:t>
      </w:r>
    </w:p>
    <w:p>
      <w:pPr>
        <w:spacing w:line="340" w:lineRule="exact"/>
        <w:ind w:firstLine="420" w:firstLineChars="200"/>
        <w:rPr>
          <w:rFonts w:ascii="宋体"/>
          <w:color w:val="auto"/>
          <w:szCs w:val="21"/>
          <w:highlight w:val="none"/>
        </w:rPr>
      </w:pPr>
      <w:r>
        <w:rPr>
          <w:rFonts w:hint="eastAsia" w:ascii="宋体"/>
          <w:color w:val="auto"/>
          <w:szCs w:val="21"/>
          <w:highlight w:val="none"/>
        </w:rPr>
        <w:t>竞标人应当按照磋商文件的变动情况和磋商小组的要求重新提交响应文件，并由其法定代表人或授权代表签字或者加盖公章。由授权代表签字的，应当附法定代表人授权书。</w:t>
      </w:r>
    </w:p>
    <w:p>
      <w:pPr>
        <w:spacing w:line="340" w:lineRule="exact"/>
        <w:ind w:firstLine="420" w:firstLineChars="200"/>
        <w:rPr>
          <w:rFonts w:ascii="宋体"/>
          <w:color w:val="auto"/>
          <w:szCs w:val="21"/>
          <w:highlight w:val="none"/>
        </w:rPr>
      </w:pPr>
      <w:r>
        <w:rPr>
          <w:rFonts w:hint="eastAsia" w:ascii="宋体"/>
          <w:color w:val="auto"/>
          <w:szCs w:val="21"/>
          <w:highlight w:val="none"/>
        </w:rPr>
        <w:t>磋商中，磋商的任何一方不得透露与磋商有关的其他竞标人的技术资料、价格和其他信息。</w:t>
      </w:r>
    </w:p>
    <w:p>
      <w:pPr>
        <w:spacing w:line="340" w:lineRule="exact"/>
        <w:ind w:firstLine="420" w:firstLineChars="200"/>
        <w:rPr>
          <w:rFonts w:ascii="宋体"/>
          <w:color w:val="auto"/>
          <w:szCs w:val="21"/>
          <w:highlight w:val="none"/>
        </w:rPr>
      </w:pPr>
      <w:r>
        <w:rPr>
          <w:rFonts w:hint="eastAsia" w:ascii="宋体"/>
          <w:color w:val="auto"/>
          <w:szCs w:val="21"/>
          <w:highlight w:val="none"/>
        </w:rPr>
        <w:t>采购代理机构对磋商过程和重要磋商内容进行记录，磋商双方在记录上签字确认。</w:t>
      </w:r>
    </w:p>
    <w:p>
      <w:pPr>
        <w:spacing w:line="340" w:lineRule="exact"/>
        <w:ind w:firstLine="420" w:firstLineChars="200"/>
        <w:rPr>
          <w:rFonts w:ascii="宋体"/>
          <w:color w:val="auto"/>
          <w:szCs w:val="21"/>
          <w:highlight w:val="none"/>
        </w:rPr>
      </w:pPr>
      <w:r>
        <w:rPr>
          <w:rFonts w:hint="eastAsia" w:ascii="宋体"/>
          <w:color w:val="auto"/>
          <w:szCs w:val="21"/>
          <w:highlight w:val="none"/>
        </w:rPr>
        <w:t>磋商小组一致确定响应竞标人符合磋商文件要求的，按磋商文件设定的方法和标准确定成交候选人。第一轮磋商磋商小组未能确定成交候选人的，对磋商文件修正后进行第二轮磋商。</w:t>
      </w:r>
    </w:p>
    <w:p>
      <w:pPr>
        <w:spacing w:line="340" w:lineRule="exact"/>
        <w:ind w:firstLine="420" w:firstLineChars="200"/>
        <w:rPr>
          <w:rFonts w:ascii="宋体"/>
          <w:color w:val="auto"/>
          <w:szCs w:val="21"/>
          <w:highlight w:val="none"/>
        </w:rPr>
      </w:pPr>
    </w:p>
    <w:p>
      <w:pPr>
        <w:spacing w:line="340" w:lineRule="exact"/>
        <w:ind w:firstLine="422" w:firstLineChars="200"/>
        <w:rPr>
          <w:rFonts w:ascii="宋体"/>
          <w:b/>
          <w:color w:val="auto"/>
          <w:szCs w:val="21"/>
          <w:highlight w:val="none"/>
        </w:rPr>
      </w:pPr>
      <w:r>
        <w:rPr>
          <w:rFonts w:hint="eastAsia" w:ascii="宋体"/>
          <w:b/>
          <w:color w:val="auto"/>
          <w:szCs w:val="21"/>
          <w:highlight w:val="none"/>
        </w:rPr>
        <w:t>12.4磋商文件修正</w:t>
      </w:r>
    </w:p>
    <w:p>
      <w:pPr>
        <w:spacing w:line="340" w:lineRule="exact"/>
        <w:ind w:firstLine="420" w:firstLineChars="200"/>
        <w:rPr>
          <w:rFonts w:ascii="宋体"/>
          <w:color w:val="auto"/>
          <w:szCs w:val="21"/>
          <w:highlight w:val="none"/>
        </w:rPr>
      </w:pPr>
      <w:r>
        <w:rPr>
          <w:rFonts w:hint="eastAsia" w:ascii="宋体"/>
          <w:color w:val="auto"/>
          <w:szCs w:val="21"/>
          <w:highlight w:val="none"/>
        </w:rPr>
        <w:t>⑴第一轮磋商结束后，各响应竞标人退场等候，磋商小组进行合议。根据第一轮磋商掌握的情况，可以对磋商文件进行修改，确定采购内容的详细规格或具体要求，优化采购方案。</w:t>
      </w:r>
    </w:p>
    <w:p>
      <w:pPr>
        <w:spacing w:line="340" w:lineRule="exact"/>
        <w:ind w:firstLine="420" w:firstLineChars="200"/>
        <w:rPr>
          <w:rFonts w:ascii="宋体"/>
          <w:color w:val="auto"/>
          <w:szCs w:val="21"/>
          <w:highlight w:val="none"/>
        </w:rPr>
      </w:pPr>
      <w:r>
        <w:rPr>
          <w:rFonts w:hint="eastAsia" w:ascii="宋体"/>
          <w:color w:val="auto"/>
          <w:szCs w:val="21"/>
          <w:highlight w:val="none"/>
        </w:rPr>
        <w:t>⑵采购代理机构通知响应竞标人集中，磋商小组强调调整后的采购要求，将磋商文件的修改结果以书面形式通知响应竞标人，向响应竞标人提供较充分的修正时间。</w:t>
      </w:r>
    </w:p>
    <w:p>
      <w:pPr>
        <w:spacing w:line="340" w:lineRule="exact"/>
        <w:ind w:firstLine="420" w:firstLineChars="200"/>
        <w:rPr>
          <w:rFonts w:ascii="宋体"/>
          <w:color w:val="auto"/>
          <w:szCs w:val="21"/>
          <w:highlight w:val="none"/>
        </w:rPr>
      </w:pPr>
      <w:r>
        <w:rPr>
          <w:rFonts w:hint="eastAsia" w:ascii="宋体"/>
          <w:color w:val="auto"/>
          <w:szCs w:val="21"/>
          <w:highlight w:val="none"/>
        </w:rPr>
        <w:t>⑶响应竞标人根据第一轮磋商情况和磋商文件修改书面通知，对原响应文件进行修正，并将修正文件签字后密封送交磋商小组。逾时不交的，视同放弃磋商。修正文件与响应文件同具法律效力。</w:t>
      </w:r>
    </w:p>
    <w:p>
      <w:pPr>
        <w:spacing w:line="340" w:lineRule="exact"/>
        <w:ind w:firstLine="420" w:firstLineChars="200"/>
        <w:rPr>
          <w:rFonts w:ascii="宋体"/>
          <w:color w:val="auto"/>
          <w:szCs w:val="21"/>
          <w:highlight w:val="none"/>
        </w:rPr>
      </w:pPr>
    </w:p>
    <w:p>
      <w:pPr>
        <w:spacing w:line="340" w:lineRule="exact"/>
        <w:ind w:firstLine="422" w:firstLineChars="200"/>
        <w:rPr>
          <w:rFonts w:ascii="宋体"/>
          <w:b/>
          <w:color w:val="auto"/>
          <w:szCs w:val="21"/>
          <w:highlight w:val="none"/>
        </w:rPr>
      </w:pPr>
      <w:r>
        <w:rPr>
          <w:rFonts w:hint="eastAsia" w:ascii="宋体"/>
          <w:b/>
          <w:color w:val="auto"/>
          <w:szCs w:val="21"/>
          <w:highlight w:val="none"/>
        </w:rPr>
        <w:t>12.5第二轮磋商</w:t>
      </w:r>
    </w:p>
    <w:p>
      <w:pPr>
        <w:spacing w:line="340" w:lineRule="exact"/>
        <w:ind w:firstLine="420" w:firstLineChars="200"/>
        <w:rPr>
          <w:rFonts w:ascii="宋体"/>
          <w:color w:val="auto"/>
          <w:szCs w:val="21"/>
          <w:highlight w:val="none"/>
        </w:rPr>
      </w:pPr>
      <w:r>
        <w:rPr>
          <w:rFonts w:hint="eastAsia" w:ascii="宋体"/>
          <w:color w:val="auto"/>
          <w:szCs w:val="21"/>
          <w:highlight w:val="none"/>
        </w:rPr>
        <w:t>磋商小组就修正后的磋商文件与响应竞标人分别进行磋商。采购代理机构对磋商过程和重要磋商内容进行记录，磋商双方在记录上签字确认。磋商小组按磋商文件设定的方法和标准确定成交候选人。</w:t>
      </w:r>
    </w:p>
    <w:p>
      <w:pPr>
        <w:spacing w:line="340" w:lineRule="exact"/>
        <w:ind w:firstLine="420" w:firstLineChars="200"/>
        <w:rPr>
          <w:rFonts w:ascii="宋体"/>
          <w:color w:val="auto"/>
          <w:szCs w:val="21"/>
          <w:highlight w:val="none"/>
        </w:rPr>
      </w:pPr>
      <w:r>
        <w:rPr>
          <w:rFonts w:hint="eastAsia" w:ascii="宋体"/>
          <w:color w:val="auto"/>
          <w:szCs w:val="21"/>
          <w:highlight w:val="none"/>
        </w:rPr>
        <w:t>第二轮磋商磋商小组未能确定成交候选人的，对磋商文件修正后进行第三轮磋商。以此类推。</w:t>
      </w:r>
    </w:p>
    <w:p>
      <w:pPr>
        <w:spacing w:line="340" w:lineRule="exact"/>
        <w:ind w:firstLine="420" w:firstLineChars="200"/>
        <w:rPr>
          <w:rFonts w:ascii="宋体"/>
          <w:color w:val="auto"/>
          <w:szCs w:val="21"/>
          <w:highlight w:val="none"/>
        </w:rPr>
      </w:pPr>
    </w:p>
    <w:p>
      <w:pPr>
        <w:spacing w:line="340" w:lineRule="exact"/>
        <w:ind w:firstLine="422" w:firstLineChars="200"/>
        <w:rPr>
          <w:rFonts w:ascii="宋体"/>
          <w:b/>
          <w:color w:val="auto"/>
          <w:szCs w:val="21"/>
          <w:highlight w:val="none"/>
        </w:rPr>
      </w:pPr>
      <w:r>
        <w:rPr>
          <w:rFonts w:hint="eastAsia" w:ascii="宋体"/>
          <w:b/>
          <w:color w:val="auto"/>
          <w:szCs w:val="21"/>
          <w:highlight w:val="none"/>
        </w:rPr>
        <w:t>12.6最后报价</w:t>
      </w:r>
    </w:p>
    <w:p>
      <w:pPr>
        <w:spacing w:line="340" w:lineRule="exact"/>
        <w:ind w:firstLine="420" w:firstLineChars="200"/>
        <w:rPr>
          <w:rFonts w:ascii="宋体"/>
          <w:color w:val="auto"/>
          <w:szCs w:val="21"/>
          <w:highlight w:val="none"/>
        </w:rPr>
      </w:pPr>
      <w:r>
        <w:rPr>
          <w:rFonts w:hint="eastAsia" w:ascii="宋体"/>
          <w:color w:val="auto"/>
          <w:szCs w:val="21"/>
          <w:highlight w:val="none"/>
        </w:rPr>
        <w:t>12.6.1磋商文件能够详细列明采购标的的技术、服务要求的，磋商结束后，磋商小组应当要求所有继续参加磋商的竞标人在规定时间内密封提交最后报价，提交最后报价的竞标人不得少于3家。</w:t>
      </w:r>
    </w:p>
    <w:p>
      <w:pPr>
        <w:spacing w:line="340" w:lineRule="exact"/>
        <w:ind w:firstLine="420" w:firstLineChars="200"/>
        <w:rPr>
          <w:rFonts w:ascii="宋体"/>
          <w:color w:val="auto"/>
          <w:szCs w:val="21"/>
          <w:highlight w:val="none"/>
        </w:rPr>
      </w:pPr>
      <w:r>
        <w:rPr>
          <w:rFonts w:hint="eastAsia" w:ascii="宋体"/>
          <w:color w:val="auto"/>
          <w:szCs w:val="21"/>
          <w:highlight w:val="none"/>
        </w:rPr>
        <w:t>12.6.2最后报价是竞标人响应文件的有效组成部分。</w:t>
      </w:r>
    </w:p>
    <w:p>
      <w:pPr>
        <w:spacing w:line="340" w:lineRule="exact"/>
        <w:ind w:firstLine="420" w:firstLineChars="200"/>
        <w:rPr>
          <w:rFonts w:ascii="宋体"/>
          <w:color w:val="auto"/>
          <w:szCs w:val="21"/>
          <w:highlight w:val="none"/>
        </w:rPr>
      </w:pPr>
      <w:r>
        <w:rPr>
          <w:rFonts w:hint="eastAsia" w:ascii="宋体"/>
          <w:color w:val="auto"/>
          <w:szCs w:val="21"/>
          <w:highlight w:val="none"/>
        </w:rPr>
        <w:t>12.6.3 已经提交响应文件的竞标人，在提交最后报价之前，如有变动磋商文件中的其他内容可以根据磋商情况退出磋商，否则采购人、采购代理机构将退还退出磋商的竞标人的保证金。</w:t>
      </w:r>
    </w:p>
    <w:p>
      <w:pPr>
        <w:spacing w:line="340" w:lineRule="exact"/>
        <w:ind w:firstLine="420" w:firstLineChars="200"/>
        <w:rPr>
          <w:rFonts w:ascii="宋体"/>
          <w:color w:val="auto"/>
          <w:szCs w:val="21"/>
          <w:highlight w:val="none"/>
        </w:rPr>
      </w:pPr>
    </w:p>
    <w:p>
      <w:pPr>
        <w:spacing w:line="340" w:lineRule="exact"/>
        <w:ind w:firstLine="422" w:firstLineChars="200"/>
        <w:rPr>
          <w:rFonts w:ascii="宋体"/>
          <w:color w:val="auto"/>
          <w:szCs w:val="21"/>
          <w:highlight w:val="none"/>
        </w:rPr>
      </w:pPr>
      <w:r>
        <w:rPr>
          <w:rFonts w:hint="eastAsia" w:ascii="宋体"/>
          <w:b/>
          <w:color w:val="auto"/>
          <w:szCs w:val="21"/>
          <w:highlight w:val="none"/>
        </w:rPr>
        <w:t>12.7综合评分：</w:t>
      </w:r>
      <w:r>
        <w:rPr>
          <w:rFonts w:hint="eastAsia" w:ascii="宋体"/>
          <w:color w:val="auto"/>
          <w:szCs w:val="21"/>
          <w:highlight w:val="none"/>
        </w:rPr>
        <w:t>经磋商确定最终采购需求和提交最后报价的竞标人后，由磋商小组采用综合评分法对提交最后报价的竞标人的响应文件和最后报价进行综合评分。</w:t>
      </w:r>
    </w:p>
    <w:p>
      <w:pPr>
        <w:spacing w:line="340" w:lineRule="exact"/>
        <w:ind w:firstLine="420" w:firstLineChars="200"/>
        <w:rPr>
          <w:rFonts w:ascii="宋体"/>
          <w:color w:val="auto"/>
          <w:szCs w:val="21"/>
          <w:highlight w:val="none"/>
        </w:rPr>
      </w:pPr>
      <w:r>
        <w:rPr>
          <w:rFonts w:hint="eastAsia" w:ascii="宋体"/>
          <w:color w:val="auto"/>
          <w:szCs w:val="21"/>
          <w:highlight w:val="none"/>
        </w:rPr>
        <w:t>磋商小组应当根据综合评分情况，按照评审得分由高到低顺序推荐3名以上成交候选竞标人，并编写评审报告。符合《政府采购竞争性磋商采购方式管理暂行办法》（财库﹝</w:t>
      </w:r>
      <w:r>
        <w:rPr>
          <w:rFonts w:ascii="宋体"/>
          <w:color w:val="auto"/>
          <w:szCs w:val="21"/>
          <w:highlight w:val="none"/>
        </w:rPr>
        <w:t>2014</w:t>
      </w:r>
      <w:r>
        <w:rPr>
          <w:rFonts w:hint="eastAsia" w:ascii="宋体"/>
          <w:color w:val="auto"/>
          <w:szCs w:val="21"/>
          <w:highlight w:val="none"/>
        </w:rPr>
        <w:t>﹞</w:t>
      </w:r>
      <w:r>
        <w:rPr>
          <w:rFonts w:ascii="宋体"/>
          <w:color w:val="auto"/>
          <w:szCs w:val="21"/>
          <w:highlight w:val="none"/>
        </w:rPr>
        <w:t>214</w:t>
      </w:r>
      <w:r>
        <w:rPr>
          <w:rFonts w:hint="eastAsia" w:ascii="宋体"/>
          <w:color w:val="auto"/>
          <w:szCs w:val="21"/>
          <w:highlight w:val="none"/>
        </w:rPr>
        <w:t>号）第二十一条第三款情形的，可以推荐2家成交候选竞标人。评审得分相同的，按照最后报价由低到高的顺序推荐。评审得分且最后报价相同的，则按照项目实施方案优劣顺序推荐。</w:t>
      </w:r>
    </w:p>
    <w:p>
      <w:pPr>
        <w:spacing w:line="340" w:lineRule="exact"/>
        <w:ind w:firstLine="422" w:firstLineChars="200"/>
        <w:rPr>
          <w:rFonts w:ascii="宋体"/>
          <w:color w:val="auto"/>
          <w:szCs w:val="21"/>
          <w:highlight w:val="none"/>
        </w:rPr>
      </w:pPr>
      <w:r>
        <w:rPr>
          <w:rFonts w:hint="eastAsia" w:ascii="宋体"/>
          <w:b/>
          <w:color w:val="auto"/>
          <w:szCs w:val="21"/>
          <w:highlight w:val="none"/>
        </w:rPr>
        <w:t>12.8</w:t>
      </w:r>
      <w:r>
        <w:rPr>
          <w:rFonts w:hint="eastAsia" w:ascii="宋体"/>
          <w:color w:val="auto"/>
          <w:szCs w:val="21"/>
          <w:highlight w:val="none"/>
        </w:rPr>
        <w:t>响应竞标人的报价均超过了采购预算，采购人不能支付的，磋商活动终止。</w:t>
      </w:r>
    </w:p>
    <w:p>
      <w:pPr>
        <w:spacing w:line="340" w:lineRule="exact"/>
        <w:ind w:firstLine="422" w:firstLineChars="200"/>
        <w:rPr>
          <w:rFonts w:ascii="宋体"/>
          <w:bCs/>
          <w:color w:val="auto"/>
          <w:szCs w:val="21"/>
          <w:highlight w:val="none"/>
        </w:rPr>
      </w:pPr>
      <w:r>
        <w:rPr>
          <w:rFonts w:hint="eastAsia" w:ascii="宋体"/>
          <w:b/>
          <w:color w:val="auto"/>
          <w:szCs w:val="21"/>
          <w:highlight w:val="none"/>
        </w:rPr>
        <w:t>12.9</w:t>
      </w:r>
      <w:r>
        <w:rPr>
          <w:rFonts w:hint="eastAsia" w:ascii="宋体"/>
          <w:bCs/>
          <w:color w:val="auto"/>
          <w:szCs w:val="21"/>
          <w:highlight w:val="none"/>
        </w:rPr>
        <w:t>在评标过程中出现法律法规和磋商文件均没有明确规定的情形时，由磋商小组现场协商解决，协商不一致的，由全体磋商小组投票表决，以得票率半数以上专家的意见为准。</w:t>
      </w:r>
    </w:p>
    <w:p>
      <w:pPr>
        <w:spacing w:line="340" w:lineRule="exact"/>
        <w:ind w:firstLine="420" w:firstLineChars="200"/>
        <w:rPr>
          <w:rFonts w:ascii="宋体"/>
          <w:bCs/>
          <w:color w:val="auto"/>
          <w:szCs w:val="21"/>
          <w:highlight w:val="none"/>
        </w:rPr>
      </w:pPr>
    </w:p>
    <w:p>
      <w:pPr>
        <w:spacing w:line="340" w:lineRule="exact"/>
        <w:ind w:firstLine="422" w:firstLineChars="200"/>
        <w:rPr>
          <w:rFonts w:ascii="宋体"/>
          <w:b/>
          <w:color w:val="auto"/>
          <w:szCs w:val="21"/>
          <w:highlight w:val="none"/>
        </w:rPr>
      </w:pPr>
      <w:r>
        <w:rPr>
          <w:rFonts w:hint="eastAsia" w:ascii="宋体"/>
          <w:b/>
          <w:bCs/>
          <w:color w:val="auto"/>
          <w:szCs w:val="21"/>
          <w:highlight w:val="none"/>
        </w:rPr>
        <w:t>13.</w:t>
      </w:r>
      <w:r>
        <w:rPr>
          <w:rFonts w:hint="eastAsia" w:ascii="宋体"/>
          <w:b/>
          <w:color w:val="auto"/>
          <w:szCs w:val="21"/>
          <w:highlight w:val="none"/>
        </w:rPr>
        <w:t>特别说明：</w:t>
      </w:r>
    </w:p>
    <w:p>
      <w:pPr>
        <w:spacing w:line="340" w:lineRule="exact"/>
        <w:ind w:firstLine="420" w:firstLineChars="200"/>
        <w:rPr>
          <w:rFonts w:ascii="宋体"/>
          <w:color w:val="auto"/>
          <w:szCs w:val="21"/>
          <w:highlight w:val="none"/>
        </w:rPr>
      </w:pPr>
      <w:r>
        <w:rPr>
          <w:rFonts w:hint="eastAsia" w:ascii="宋体"/>
          <w:color w:val="auto"/>
          <w:szCs w:val="21"/>
          <w:highlight w:val="none"/>
        </w:rPr>
        <w:t>13.1竞标人竞标所使用的资格、信誉、荣誉、业绩与企业认证必须为本法人所拥有（特殊要求除外）。竞标人竞标所使用的采购项目实施人员必须为本法人员工（或必须为本法人或控股公司正式员工）。</w:t>
      </w:r>
    </w:p>
    <w:p>
      <w:pPr>
        <w:spacing w:line="340" w:lineRule="exact"/>
        <w:ind w:firstLine="420" w:firstLineChars="200"/>
        <w:rPr>
          <w:rFonts w:ascii="宋体"/>
          <w:color w:val="auto"/>
          <w:szCs w:val="21"/>
          <w:highlight w:val="none"/>
        </w:rPr>
      </w:pPr>
      <w:r>
        <w:rPr>
          <w:rFonts w:hint="eastAsia" w:ascii="宋体"/>
          <w:color w:val="auto"/>
          <w:szCs w:val="21"/>
          <w:highlight w:val="none"/>
        </w:rPr>
        <w:t>13.2竞标人应仔细阅读竞争性磋商文件的所有内容，按照竞争性磋商文件的要求提交响应文件，并对所提供的全部资料的真实性承担法律责任。</w:t>
      </w:r>
    </w:p>
    <w:p>
      <w:pPr>
        <w:spacing w:line="340" w:lineRule="exact"/>
        <w:ind w:firstLine="420" w:firstLineChars="200"/>
        <w:rPr>
          <w:rFonts w:ascii="宋体"/>
          <w:color w:val="auto"/>
          <w:szCs w:val="21"/>
          <w:highlight w:val="none"/>
        </w:rPr>
      </w:pPr>
      <w:r>
        <w:rPr>
          <w:rFonts w:hint="eastAsia" w:ascii="宋体"/>
          <w:color w:val="auto"/>
          <w:szCs w:val="21"/>
          <w:highlight w:val="none"/>
        </w:rPr>
        <w:t>13.3竞标人在磋商活动中提供任何虚假材料，其磋商无效，并报监管部门查处；成交后发现的，成交竞标人须依照《中华人民共和国消费者权益保护法》第五十五条第一款之规定三倍赔偿采购人，且民事赔偿并不免除违法竞标人的行政与刑事责任。</w:t>
      </w:r>
    </w:p>
    <w:p>
      <w:pPr>
        <w:spacing w:line="340" w:lineRule="exact"/>
        <w:ind w:firstLine="422" w:firstLineChars="200"/>
        <w:rPr>
          <w:rFonts w:ascii="宋体"/>
          <w:b/>
          <w:color w:val="auto"/>
          <w:szCs w:val="21"/>
          <w:highlight w:val="none"/>
        </w:rPr>
      </w:pPr>
      <w:r>
        <w:rPr>
          <w:rFonts w:hint="eastAsia" w:ascii="宋体"/>
          <w:b/>
          <w:color w:val="auto"/>
          <w:szCs w:val="21"/>
          <w:highlight w:val="none"/>
        </w:rPr>
        <w:t>13.4补充说明：</w:t>
      </w:r>
    </w:p>
    <w:p>
      <w:pPr>
        <w:spacing w:line="340" w:lineRule="exact"/>
        <w:ind w:firstLine="422" w:firstLineChars="200"/>
        <w:rPr>
          <w:rFonts w:ascii="宋体"/>
          <w:b/>
          <w:color w:val="auto"/>
          <w:szCs w:val="21"/>
          <w:highlight w:val="none"/>
        </w:rPr>
      </w:pPr>
      <w:r>
        <w:rPr>
          <w:rFonts w:ascii="宋体"/>
          <w:b/>
          <w:color w:val="auto"/>
          <w:szCs w:val="21"/>
          <w:highlight w:val="none"/>
        </w:rPr>
        <w:t>1.</w:t>
      </w:r>
      <w:r>
        <w:rPr>
          <w:rFonts w:hint="eastAsia" w:ascii="宋体"/>
          <w:b/>
          <w:color w:val="auto"/>
          <w:szCs w:val="21"/>
          <w:highlight w:val="none"/>
        </w:rPr>
        <w:t>价格合同：承包方式为包工包料，采</w:t>
      </w:r>
      <w:r>
        <w:rPr>
          <w:rFonts w:hint="eastAsia" w:ascii="宋体" w:hAnsi="Times New Roman" w:cs="Times New Roman"/>
          <w:b/>
          <w:color w:val="auto"/>
          <w:szCs w:val="21"/>
          <w:highlight w:val="none"/>
        </w:rPr>
        <w:t>用固定综合单价包干。</w:t>
      </w:r>
    </w:p>
    <w:p>
      <w:pPr>
        <w:spacing w:line="340" w:lineRule="exact"/>
        <w:ind w:firstLine="422" w:firstLineChars="200"/>
        <w:rPr>
          <w:rFonts w:ascii="宋体"/>
          <w:b/>
          <w:color w:val="auto"/>
          <w:szCs w:val="21"/>
          <w:highlight w:val="none"/>
        </w:rPr>
      </w:pPr>
      <w:r>
        <w:rPr>
          <w:rFonts w:ascii="宋体"/>
          <w:b/>
          <w:color w:val="auto"/>
          <w:szCs w:val="21"/>
          <w:highlight w:val="none"/>
        </w:rPr>
        <w:t>2.</w:t>
      </w:r>
      <w:r>
        <w:rPr>
          <w:rFonts w:hint="eastAsia" w:ascii="宋体"/>
          <w:b/>
          <w:color w:val="auto"/>
          <w:szCs w:val="21"/>
          <w:highlight w:val="none"/>
        </w:rPr>
        <w:t>要求各潜在竞标人充分考虑材料运输条件，中标后业主方对二次材料运输不作补偿。</w:t>
      </w:r>
    </w:p>
    <w:p>
      <w:pPr>
        <w:spacing w:line="340" w:lineRule="exact"/>
        <w:ind w:firstLine="422"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请各潜在竞标人充分考虑项目过程中的材料试验费、各部位的试块试件检验费等，该类涉及项目质量检验试验的费用一律由中标单位负责出资检测以保证工程质量合格，业主方不作补偿。</w:t>
      </w:r>
    </w:p>
    <w:p>
      <w:pPr>
        <w:spacing w:line="340" w:lineRule="exact"/>
        <w:ind w:firstLine="422" w:firstLineChars="200"/>
        <w:rPr>
          <w:rFonts w:ascii="宋体"/>
          <w:b/>
          <w:color w:val="auto"/>
          <w:szCs w:val="21"/>
          <w:highlight w:val="none"/>
        </w:rPr>
      </w:pPr>
      <w:r>
        <w:rPr>
          <w:rFonts w:hint="eastAsia" w:ascii="宋体"/>
          <w:b/>
          <w:color w:val="auto"/>
          <w:szCs w:val="21"/>
          <w:highlight w:val="none"/>
        </w:rPr>
        <w:t>14.低于成本报价</w:t>
      </w:r>
    </w:p>
    <w:p>
      <w:pPr>
        <w:spacing w:line="340" w:lineRule="exact"/>
        <w:ind w:firstLine="422" w:firstLineChars="200"/>
        <w:rPr>
          <w:rFonts w:ascii="宋体"/>
          <w:b/>
          <w:color w:val="auto"/>
          <w:szCs w:val="21"/>
          <w:highlight w:val="none"/>
        </w:rPr>
      </w:pPr>
      <w:r>
        <w:rPr>
          <w:rFonts w:hint="eastAsia" w:ascii="宋体"/>
          <w:b/>
          <w:color w:val="auto"/>
          <w:szCs w:val="21"/>
          <w:highlight w:val="none"/>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磋商，其磋商无效。</w:t>
      </w:r>
    </w:p>
    <w:p>
      <w:pPr>
        <w:spacing w:line="340" w:lineRule="exact"/>
        <w:ind w:firstLine="422" w:firstLineChars="200"/>
        <w:rPr>
          <w:rFonts w:ascii="宋体"/>
          <w:b/>
          <w:color w:val="auto"/>
          <w:szCs w:val="21"/>
          <w:highlight w:val="none"/>
        </w:rPr>
      </w:pPr>
      <w:r>
        <w:rPr>
          <w:rFonts w:hint="eastAsia" w:ascii="宋体"/>
          <w:b/>
          <w:color w:val="auto"/>
          <w:szCs w:val="21"/>
          <w:highlight w:val="none"/>
        </w:rPr>
        <w:t>15.最终磋商结束后，磋商小组不得再与竞标人进行任何形式的商谈。</w:t>
      </w:r>
    </w:p>
    <w:p>
      <w:pPr>
        <w:spacing w:line="340" w:lineRule="exact"/>
        <w:ind w:firstLine="422" w:firstLineChars="200"/>
        <w:rPr>
          <w:rFonts w:ascii="宋体"/>
          <w:b/>
          <w:color w:val="auto"/>
          <w:szCs w:val="21"/>
          <w:highlight w:val="none"/>
        </w:rPr>
      </w:pPr>
      <w:r>
        <w:rPr>
          <w:rFonts w:hint="eastAsia" w:ascii="宋体"/>
          <w:b/>
          <w:color w:val="auto"/>
          <w:szCs w:val="21"/>
          <w:highlight w:val="none"/>
        </w:rPr>
        <w:t>16.竞标人有下列情形之一的，磋商保证金将不予退还：</w:t>
      </w:r>
    </w:p>
    <w:p>
      <w:pPr>
        <w:spacing w:line="340" w:lineRule="exact"/>
        <w:ind w:firstLine="420" w:firstLineChars="200"/>
        <w:rPr>
          <w:rFonts w:ascii="宋体"/>
          <w:color w:val="auto"/>
          <w:szCs w:val="21"/>
          <w:highlight w:val="none"/>
        </w:rPr>
      </w:pPr>
      <w:r>
        <w:rPr>
          <w:rFonts w:hint="eastAsia" w:ascii="宋体"/>
          <w:color w:val="auto"/>
          <w:szCs w:val="21"/>
          <w:highlight w:val="none"/>
        </w:rPr>
        <w:t>（1）竞标人在提交响应文件截止时间后撤回响应文件的；</w:t>
      </w:r>
    </w:p>
    <w:p>
      <w:pPr>
        <w:spacing w:line="340" w:lineRule="exact"/>
        <w:ind w:firstLine="420" w:firstLineChars="200"/>
        <w:rPr>
          <w:rFonts w:ascii="宋体"/>
          <w:color w:val="auto"/>
          <w:szCs w:val="21"/>
          <w:highlight w:val="none"/>
        </w:rPr>
      </w:pPr>
      <w:r>
        <w:rPr>
          <w:rFonts w:hint="eastAsia" w:ascii="宋体"/>
          <w:color w:val="auto"/>
          <w:szCs w:val="21"/>
          <w:highlight w:val="none"/>
        </w:rPr>
        <w:t>（2）竞标人在响应文件中提供虚假材料的；</w:t>
      </w:r>
    </w:p>
    <w:p>
      <w:pPr>
        <w:spacing w:line="340" w:lineRule="exact"/>
        <w:ind w:firstLine="420" w:firstLineChars="200"/>
        <w:rPr>
          <w:rFonts w:ascii="宋体"/>
          <w:color w:val="auto"/>
          <w:szCs w:val="21"/>
          <w:highlight w:val="none"/>
        </w:rPr>
      </w:pPr>
      <w:r>
        <w:rPr>
          <w:rFonts w:hint="eastAsia" w:ascii="宋体"/>
          <w:color w:val="auto"/>
          <w:szCs w:val="21"/>
          <w:highlight w:val="none"/>
        </w:rPr>
        <w:t>（3）除因不可抗力或磋商文件认可的情形以外，成交竞标人不与采购人签订合同的；</w:t>
      </w:r>
    </w:p>
    <w:p>
      <w:pPr>
        <w:spacing w:line="340" w:lineRule="exact"/>
        <w:ind w:firstLine="420" w:firstLineChars="200"/>
        <w:rPr>
          <w:rFonts w:ascii="宋体"/>
          <w:color w:val="auto"/>
          <w:szCs w:val="21"/>
          <w:highlight w:val="none"/>
        </w:rPr>
      </w:pPr>
      <w:r>
        <w:rPr>
          <w:rFonts w:hint="eastAsia" w:ascii="宋体"/>
          <w:color w:val="auto"/>
          <w:szCs w:val="21"/>
          <w:highlight w:val="none"/>
        </w:rPr>
        <w:t>（4）竞标人与采购人、其他竞标人或者采购代理机构恶意串通的；</w:t>
      </w:r>
    </w:p>
    <w:p>
      <w:pPr>
        <w:spacing w:line="340" w:lineRule="exact"/>
        <w:ind w:firstLine="420" w:firstLineChars="200"/>
        <w:rPr>
          <w:rFonts w:ascii="宋体"/>
          <w:color w:val="auto"/>
          <w:szCs w:val="21"/>
          <w:highlight w:val="none"/>
        </w:rPr>
      </w:pPr>
      <w:r>
        <w:rPr>
          <w:rFonts w:hint="eastAsia" w:ascii="宋体"/>
          <w:color w:val="auto"/>
          <w:szCs w:val="21"/>
          <w:highlight w:val="none"/>
        </w:rPr>
        <w:t>（5）磋商文件规定的其他情形。</w:t>
      </w:r>
    </w:p>
    <w:p>
      <w:pPr>
        <w:spacing w:line="340" w:lineRule="exact"/>
        <w:rPr>
          <w:rFonts w:hint="eastAsia" w:ascii="宋体"/>
          <w:b/>
          <w:color w:val="auto"/>
          <w:szCs w:val="21"/>
          <w:highlight w:val="none"/>
        </w:rPr>
      </w:pPr>
    </w:p>
    <w:p>
      <w:pPr>
        <w:spacing w:line="340" w:lineRule="exact"/>
        <w:rPr>
          <w:rFonts w:ascii="宋体"/>
          <w:b/>
          <w:color w:val="auto"/>
          <w:szCs w:val="21"/>
          <w:highlight w:val="none"/>
        </w:rPr>
      </w:pPr>
      <w:r>
        <w:rPr>
          <w:rFonts w:hint="eastAsia" w:ascii="宋体"/>
          <w:b/>
          <w:color w:val="auto"/>
          <w:szCs w:val="21"/>
          <w:highlight w:val="none"/>
        </w:rPr>
        <w:t>五、确定成交竞标人办法及结果公告</w:t>
      </w:r>
    </w:p>
    <w:p>
      <w:pPr>
        <w:spacing w:line="340" w:lineRule="exact"/>
        <w:ind w:firstLine="420" w:firstLineChars="200"/>
        <w:rPr>
          <w:rFonts w:ascii="宋体"/>
          <w:color w:val="auto"/>
          <w:szCs w:val="21"/>
          <w:highlight w:val="none"/>
        </w:rPr>
      </w:pPr>
      <w:r>
        <w:rPr>
          <w:rFonts w:hint="eastAsia" w:ascii="宋体"/>
          <w:color w:val="auto"/>
          <w:szCs w:val="21"/>
          <w:highlight w:val="none"/>
        </w:rPr>
        <w:t>15.采购代理机构应当在评审结束后2个工作日内将评审报告送采购人确认。采购人应当在收到评审报告后5个工作日，从评审报告提出的成交候选竞标人中，按照排序由高到低的原则确定成交竞标人，也可以书面授权磋商小组直接确定成交竞标人。采购人逾期未确定成交竞标人且不提出异议的，视为确定评审报告提出的排序第一的竞标人为成交竞标人。</w:t>
      </w:r>
    </w:p>
    <w:p>
      <w:pPr>
        <w:spacing w:line="340" w:lineRule="exact"/>
        <w:ind w:firstLine="420" w:firstLineChars="200"/>
        <w:rPr>
          <w:rFonts w:ascii="宋体"/>
          <w:color w:val="auto"/>
          <w:szCs w:val="21"/>
          <w:highlight w:val="none"/>
        </w:rPr>
      </w:pPr>
      <w:r>
        <w:rPr>
          <w:rFonts w:hint="eastAsia" w:ascii="宋体"/>
          <w:color w:val="auto"/>
          <w:szCs w:val="21"/>
          <w:highlight w:val="none"/>
        </w:rPr>
        <w:t>16.采购代理机构应当在成交竞标人确定后2个工作日内，在竞争性磋商公告发布媒体上公告成交结果，同时向成交竞标人发出成交通知书。</w:t>
      </w:r>
    </w:p>
    <w:p>
      <w:pPr>
        <w:spacing w:line="340" w:lineRule="exact"/>
        <w:rPr>
          <w:rFonts w:hint="eastAsia" w:ascii="宋体"/>
          <w:b/>
          <w:color w:val="auto"/>
          <w:szCs w:val="21"/>
          <w:highlight w:val="none"/>
        </w:rPr>
      </w:pPr>
    </w:p>
    <w:p>
      <w:pPr>
        <w:spacing w:line="340" w:lineRule="exact"/>
        <w:rPr>
          <w:rFonts w:ascii="宋体"/>
          <w:b/>
          <w:color w:val="auto"/>
          <w:szCs w:val="21"/>
          <w:highlight w:val="none"/>
        </w:rPr>
      </w:pPr>
      <w:r>
        <w:rPr>
          <w:rFonts w:hint="eastAsia" w:ascii="宋体"/>
          <w:b/>
          <w:color w:val="auto"/>
          <w:szCs w:val="21"/>
          <w:highlight w:val="none"/>
        </w:rPr>
        <w:t>六、签订合同</w:t>
      </w:r>
    </w:p>
    <w:p>
      <w:pPr>
        <w:spacing w:line="340" w:lineRule="exact"/>
        <w:ind w:firstLine="420" w:firstLineChars="200"/>
        <w:rPr>
          <w:rFonts w:ascii="宋体"/>
          <w:b/>
          <w:color w:val="auto"/>
          <w:szCs w:val="21"/>
          <w:highlight w:val="none"/>
        </w:rPr>
      </w:pPr>
      <w:r>
        <w:rPr>
          <w:rFonts w:hint="eastAsia" w:ascii="宋体"/>
          <w:color w:val="auto"/>
          <w:szCs w:val="21"/>
          <w:highlight w:val="none"/>
        </w:rPr>
        <w:t>16.履约保证金（人民币）：按成交价的5%收取，在签订合同前按成交通知书的规定必须提供相应金额的履约保函或按相关法律规定提供履约担保书。具体账号信息由采购人提供。</w:t>
      </w:r>
    </w:p>
    <w:p>
      <w:pPr>
        <w:spacing w:line="340" w:lineRule="exact"/>
        <w:ind w:firstLine="420" w:firstLineChars="200"/>
        <w:rPr>
          <w:rFonts w:ascii="宋体"/>
          <w:color w:val="auto"/>
          <w:szCs w:val="21"/>
          <w:highlight w:val="none"/>
        </w:rPr>
      </w:pPr>
      <w:r>
        <w:rPr>
          <w:rFonts w:hint="eastAsia" w:ascii="宋体"/>
          <w:color w:val="auto"/>
          <w:szCs w:val="21"/>
          <w:highlight w:val="none"/>
        </w:rPr>
        <w:t>17.履约保证金在成交人完成服务内容后，经成交人提出退付要求，采购人从接到成交人的退付函后，十个工作日内退付（无息）。如成交人不按竞争性磋商文件及相应文件承诺的价格、质量和时间提供服务的，视为违约，采购人有权单方面终止合同，并扣除履约保证金。</w:t>
      </w:r>
    </w:p>
    <w:p>
      <w:pPr>
        <w:spacing w:line="340" w:lineRule="exact"/>
        <w:ind w:firstLine="420" w:firstLineChars="200"/>
        <w:rPr>
          <w:rFonts w:ascii="宋体"/>
          <w:color w:val="auto"/>
          <w:szCs w:val="21"/>
          <w:highlight w:val="none"/>
        </w:rPr>
      </w:pPr>
      <w:r>
        <w:rPr>
          <w:rFonts w:hint="eastAsia" w:ascii="宋体"/>
          <w:color w:val="auto"/>
          <w:szCs w:val="21"/>
          <w:highlight w:val="none"/>
        </w:rPr>
        <w:t>18.成交竞标人在收到成交通知书后，按规定与采购人签订采购合同。</w:t>
      </w:r>
    </w:p>
    <w:p>
      <w:pPr>
        <w:spacing w:line="340" w:lineRule="exact"/>
        <w:ind w:firstLine="420" w:firstLineChars="200"/>
        <w:rPr>
          <w:rFonts w:ascii="宋体"/>
          <w:color w:val="auto"/>
          <w:szCs w:val="21"/>
          <w:highlight w:val="none"/>
        </w:rPr>
      </w:pPr>
      <w:r>
        <w:rPr>
          <w:rFonts w:hint="eastAsia" w:ascii="宋体"/>
          <w:color w:val="auto"/>
          <w:szCs w:val="21"/>
          <w:highlight w:val="none"/>
        </w:rPr>
        <w:t>19成交竞标人拒绝签订采购合同的，采购人可以按本项目确定成交竞标人办法确定其他竞标人作为成交竞标人并签订采购合同，也可以重新开展采购活动。拒绝签订采购合同的成交竞标人不得参加对该项目重新开展的采购活动。</w:t>
      </w:r>
    </w:p>
    <w:p>
      <w:pPr>
        <w:spacing w:line="340" w:lineRule="exact"/>
        <w:rPr>
          <w:rFonts w:hint="eastAsia" w:ascii="宋体"/>
          <w:b/>
          <w:color w:val="auto"/>
          <w:szCs w:val="21"/>
          <w:highlight w:val="none"/>
        </w:rPr>
      </w:pPr>
    </w:p>
    <w:p>
      <w:pPr>
        <w:spacing w:line="340" w:lineRule="exact"/>
        <w:rPr>
          <w:rFonts w:ascii="宋体"/>
          <w:b/>
          <w:color w:val="auto"/>
          <w:szCs w:val="21"/>
          <w:highlight w:val="none"/>
        </w:rPr>
      </w:pPr>
      <w:r>
        <w:rPr>
          <w:rFonts w:hint="eastAsia" w:ascii="宋体"/>
          <w:b/>
          <w:color w:val="auto"/>
          <w:szCs w:val="21"/>
          <w:highlight w:val="none"/>
        </w:rPr>
        <w:t>七、政府采购合同公告</w:t>
      </w:r>
    </w:p>
    <w:p>
      <w:pPr>
        <w:spacing w:line="340" w:lineRule="exact"/>
        <w:ind w:firstLine="420" w:firstLineChars="200"/>
        <w:rPr>
          <w:rFonts w:ascii="宋体"/>
          <w:color w:val="auto"/>
          <w:szCs w:val="21"/>
          <w:highlight w:val="none"/>
        </w:rPr>
      </w:pPr>
      <w:r>
        <w:rPr>
          <w:rFonts w:hint="eastAsia" w:ascii="宋体"/>
          <w:color w:val="auto"/>
          <w:szCs w:val="21"/>
          <w:highlight w:val="none"/>
        </w:rPr>
        <w:t>20.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40" w:lineRule="exact"/>
        <w:rPr>
          <w:rFonts w:hint="eastAsia" w:ascii="宋体"/>
          <w:b/>
          <w:color w:val="auto"/>
          <w:szCs w:val="21"/>
          <w:highlight w:val="none"/>
        </w:rPr>
      </w:pPr>
    </w:p>
    <w:p>
      <w:pPr>
        <w:spacing w:line="340" w:lineRule="exact"/>
        <w:rPr>
          <w:rFonts w:ascii="宋体"/>
          <w:b/>
          <w:color w:val="auto"/>
          <w:szCs w:val="21"/>
          <w:highlight w:val="none"/>
        </w:rPr>
      </w:pPr>
      <w:r>
        <w:rPr>
          <w:rFonts w:hint="eastAsia" w:ascii="宋体"/>
          <w:b/>
          <w:color w:val="auto"/>
          <w:szCs w:val="21"/>
          <w:highlight w:val="none"/>
        </w:rPr>
        <w:t>八、适用法律</w:t>
      </w:r>
    </w:p>
    <w:p>
      <w:pPr>
        <w:spacing w:line="340" w:lineRule="exact"/>
        <w:ind w:firstLine="420" w:firstLineChars="200"/>
        <w:rPr>
          <w:rFonts w:ascii="宋体"/>
          <w:b/>
          <w:color w:val="auto"/>
          <w:szCs w:val="21"/>
          <w:highlight w:val="none"/>
        </w:rPr>
      </w:pPr>
      <w:r>
        <w:rPr>
          <w:rFonts w:hint="eastAsia" w:ascii="宋体"/>
          <w:color w:val="auto"/>
          <w:szCs w:val="21"/>
          <w:highlight w:val="none"/>
        </w:rPr>
        <w:t>21.</w:t>
      </w:r>
      <w:r>
        <w:rPr>
          <w:rFonts w:ascii="宋体"/>
          <w:color w:val="auto"/>
          <w:szCs w:val="21"/>
          <w:highlight w:val="none"/>
        </w:rPr>
        <w:t xml:space="preserve"> </w:t>
      </w:r>
      <w:r>
        <w:rPr>
          <w:rFonts w:hint="eastAsia" w:ascii="宋体"/>
          <w:color w:val="auto"/>
          <w:szCs w:val="21"/>
          <w:highlight w:val="none"/>
        </w:rPr>
        <w:t>采购当事人的一切活动均适用于《中华人民共和国政府采购法》、《中华人民共和国政府合同法》、《政府采购竞争性磋商采购方式管理暂行办法》及相关规定。</w:t>
      </w:r>
    </w:p>
    <w:p>
      <w:pPr>
        <w:spacing w:line="340" w:lineRule="exact"/>
        <w:rPr>
          <w:rFonts w:hint="eastAsia" w:ascii="宋体"/>
          <w:b/>
          <w:color w:val="auto"/>
          <w:szCs w:val="21"/>
          <w:highlight w:val="none"/>
        </w:rPr>
      </w:pPr>
    </w:p>
    <w:p>
      <w:pPr>
        <w:spacing w:line="340" w:lineRule="exact"/>
        <w:rPr>
          <w:rFonts w:ascii="宋体"/>
          <w:b/>
          <w:color w:val="auto"/>
          <w:szCs w:val="21"/>
          <w:highlight w:val="none"/>
        </w:rPr>
      </w:pPr>
      <w:r>
        <w:rPr>
          <w:rFonts w:hint="eastAsia" w:ascii="宋体"/>
          <w:b/>
          <w:color w:val="auto"/>
          <w:szCs w:val="21"/>
          <w:highlight w:val="none"/>
        </w:rPr>
        <w:t>九、其他事项</w:t>
      </w:r>
    </w:p>
    <w:p>
      <w:pPr>
        <w:spacing w:line="340" w:lineRule="exact"/>
        <w:ind w:firstLine="420" w:firstLineChars="200"/>
        <w:rPr>
          <w:rFonts w:ascii="宋体"/>
          <w:b/>
          <w:color w:val="auto"/>
          <w:szCs w:val="21"/>
          <w:highlight w:val="none"/>
        </w:rPr>
      </w:pPr>
      <w:r>
        <w:rPr>
          <w:rFonts w:hint="eastAsia" w:ascii="宋体"/>
          <w:color w:val="auto"/>
          <w:szCs w:val="21"/>
          <w:highlight w:val="none"/>
        </w:rPr>
        <w:t>22.签订合同前，成交人在领取成交通知书前一次性向招标代理机构支付代理费。</w:t>
      </w:r>
    </w:p>
    <w:p>
      <w:pPr>
        <w:spacing w:line="340" w:lineRule="exact"/>
        <w:ind w:firstLine="422" w:firstLineChars="200"/>
        <w:rPr>
          <w:rFonts w:ascii="宋体"/>
          <w:b/>
          <w:color w:val="auto"/>
          <w:szCs w:val="21"/>
          <w:highlight w:val="none"/>
        </w:rPr>
      </w:pPr>
      <w:r>
        <w:rPr>
          <w:rFonts w:hint="eastAsia" w:ascii="宋体"/>
          <w:b/>
          <w:color w:val="auto"/>
          <w:szCs w:val="21"/>
          <w:highlight w:val="none"/>
        </w:rPr>
        <w:t>22.1解释权</w:t>
      </w:r>
    </w:p>
    <w:p>
      <w:pPr>
        <w:spacing w:line="340" w:lineRule="exact"/>
        <w:ind w:firstLine="420" w:firstLineChars="200"/>
        <w:rPr>
          <w:rFonts w:ascii="宋体"/>
          <w:color w:val="auto"/>
          <w:szCs w:val="21"/>
          <w:highlight w:val="none"/>
        </w:rPr>
      </w:pPr>
      <w:r>
        <w:rPr>
          <w:rFonts w:hint="eastAsia" w:ascii="宋体"/>
          <w:color w:val="auto"/>
          <w:szCs w:val="21"/>
          <w:highlight w:val="none"/>
        </w:rPr>
        <w:t>本磋商文件解释权属</w:t>
      </w:r>
      <w:r>
        <w:rPr>
          <w:rFonts w:hint="eastAsia" w:ascii="宋体"/>
          <w:color w:val="auto"/>
          <w:szCs w:val="21"/>
          <w:highlight w:val="none"/>
          <w:lang w:eastAsia="zh-CN"/>
        </w:rPr>
        <w:t>广西鸿业建设工程管理咨询有限公司</w:t>
      </w:r>
      <w:r>
        <w:rPr>
          <w:rFonts w:hint="eastAsia" w:ascii="宋体"/>
          <w:color w:val="auto"/>
          <w:szCs w:val="21"/>
          <w:highlight w:val="none"/>
        </w:rPr>
        <w:t>。</w:t>
      </w:r>
    </w:p>
    <w:p>
      <w:pPr>
        <w:spacing w:line="340" w:lineRule="exact"/>
        <w:ind w:firstLine="422" w:firstLineChars="200"/>
        <w:rPr>
          <w:rFonts w:ascii="宋体"/>
          <w:color w:val="auto"/>
          <w:szCs w:val="21"/>
          <w:highlight w:val="none"/>
        </w:rPr>
      </w:pPr>
      <w:r>
        <w:rPr>
          <w:rFonts w:hint="eastAsia" w:ascii="宋体"/>
          <w:b/>
          <w:color w:val="auto"/>
          <w:szCs w:val="21"/>
          <w:highlight w:val="none"/>
        </w:rPr>
        <w:t>22.2有关事宜</w:t>
      </w:r>
    </w:p>
    <w:p>
      <w:pPr>
        <w:spacing w:line="340" w:lineRule="exact"/>
        <w:ind w:firstLine="422" w:firstLineChars="200"/>
        <w:rPr>
          <w:rFonts w:ascii="宋体"/>
          <w:b/>
          <w:color w:val="auto"/>
          <w:szCs w:val="21"/>
          <w:highlight w:val="none"/>
        </w:rPr>
      </w:pPr>
      <w:r>
        <w:rPr>
          <w:rFonts w:hint="eastAsia" w:ascii="宋体"/>
          <w:b/>
          <w:color w:val="auto"/>
          <w:szCs w:val="21"/>
          <w:highlight w:val="none"/>
        </w:rPr>
        <w:t>所有与本磋商文件有关的函件请按下列通讯地址联系：</w:t>
      </w:r>
    </w:p>
    <w:p>
      <w:pPr>
        <w:spacing w:line="340" w:lineRule="exact"/>
        <w:ind w:firstLine="420" w:firstLineChars="200"/>
        <w:rPr>
          <w:rFonts w:hint="eastAsia" w:ascii="宋体" w:eastAsia="宋体"/>
          <w:color w:val="auto"/>
          <w:sz w:val="21"/>
          <w:szCs w:val="21"/>
          <w:highlight w:val="none"/>
          <w:lang w:eastAsia="zh-CN"/>
        </w:rPr>
      </w:pPr>
      <w:r>
        <w:rPr>
          <w:rFonts w:hint="eastAsia" w:ascii="宋体"/>
          <w:color w:val="auto"/>
          <w:sz w:val="21"/>
          <w:szCs w:val="21"/>
          <w:highlight w:val="none"/>
          <w:lang w:eastAsia="zh-CN"/>
        </w:rPr>
        <w:t>广西鸿业建设工程管理咨询有限公司</w:t>
      </w:r>
    </w:p>
    <w:p>
      <w:pPr>
        <w:spacing w:line="340" w:lineRule="exact"/>
        <w:ind w:firstLine="420" w:firstLineChars="200"/>
        <w:rPr>
          <w:rFonts w:ascii="宋体"/>
          <w:color w:val="auto"/>
          <w:sz w:val="21"/>
          <w:szCs w:val="21"/>
          <w:highlight w:val="none"/>
        </w:rPr>
      </w:pPr>
      <w:r>
        <w:rPr>
          <w:rFonts w:hint="eastAsia" w:ascii="宋体"/>
          <w:color w:val="auto"/>
          <w:sz w:val="21"/>
          <w:szCs w:val="21"/>
          <w:highlight w:val="none"/>
        </w:rPr>
        <w:t>邮政编码：</w:t>
      </w:r>
      <w:r>
        <w:rPr>
          <w:rFonts w:hint="eastAsia" w:ascii="宋体" w:hAnsi="宋体"/>
          <w:color w:val="auto"/>
          <w:sz w:val="21"/>
          <w:szCs w:val="21"/>
          <w:highlight w:val="none"/>
        </w:rPr>
        <w:t xml:space="preserve">538001 </w:t>
      </w:r>
    </w:p>
    <w:p>
      <w:pPr>
        <w:spacing w:line="340" w:lineRule="exact"/>
        <w:ind w:firstLine="420" w:firstLineChars="200"/>
        <w:rPr>
          <w:rFonts w:hint="eastAsia" w:ascii="宋体" w:hAnsi="Times New Roman" w:cs="Times New Roman"/>
          <w:color w:val="auto"/>
          <w:sz w:val="21"/>
          <w:szCs w:val="21"/>
          <w:highlight w:val="none"/>
          <w:lang w:eastAsia="zh-CN"/>
        </w:rPr>
      </w:pPr>
      <w:r>
        <w:rPr>
          <w:rFonts w:hint="eastAsia" w:ascii="宋体"/>
          <w:color w:val="auto"/>
          <w:sz w:val="21"/>
          <w:szCs w:val="21"/>
          <w:highlight w:val="none"/>
        </w:rPr>
        <w:t>通讯地址：</w:t>
      </w:r>
      <w:r>
        <w:rPr>
          <w:rFonts w:hint="eastAsia" w:ascii="宋体"/>
          <w:color w:val="auto"/>
          <w:sz w:val="21"/>
          <w:szCs w:val="21"/>
          <w:highlight w:val="none"/>
          <w:lang w:eastAsia="zh-CN"/>
        </w:rPr>
        <w:t>广西鸿业建设工程管理咨询有限公司</w:t>
      </w:r>
      <w:r>
        <w:rPr>
          <w:rFonts w:hint="eastAsia" w:ascii="宋体" w:hAnsi="Times New Roman" w:cs="Times New Roman"/>
          <w:color w:val="auto"/>
          <w:sz w:val="21"/>
          <w:szCs w:val="21"/>
          <w:highlight w:val="none"/>
          <w:lang w:eastAsia="zh-CN"/>
        </w:rPr>
        <w:t>（防城港市港口区西湾广场财苑小区8栋）</w:t>
      </w:r>
    </w:p>
    <w:p>
      <w:pPr>
        <w:spacing w:line="340" w:lineRule="exact"/>
        <w:ind w:firstLine="420" w:firstLineChars="200"/>
        <w:rPr>
          <w:rFonts w:ascii="宋体"/>
          <w:color w:val="auto"/>
          <w:sz w:val="21"/>
          <w:szCs w:val="21"/>
          <w:highlight w:val="none"/>
        </w:rPr>
      </w:pPr>
      <w:r>
        <w:rPr>
          <w:rFonts w:hint="eastAsia" w:ascii="宋体"/>
          <w:color w:val="auto"/>
          <w:sz w:val="21"/>
          <w:szCs w:val="21"/>
          <w:highlight w:val="none"/>
        </w:rPr>
        <w:t>联 系 人：</w:t>
      </w:r>
      <w:r>
        <w:rPr>
          <w:rFonts w:hint="eastAsia" w:ascii="宋体" w:hAnsi="宋体"/>
          <w:color w:val="auto"/>
          <w:sz w:val="21"/>
          <w:szCs w:val="21"/>
          <w:highlight w:val="none"/>
        </w:rPr>
        <w:t>吕碧影</w:t>
      </w:r>
    </w:p>
    <w:p>
      <w:pPr>
        <w:spacing w:line="340" w:lineRule="exact"/>
        <w:ind w:firstLine="420" w:firstLineChars="200"/>
        <w:rPr>
          <w:rFonts w:ascii="宋体"/>
          <w:color w:val="auto"/>
          <w:sz w:val="21"/>
          <w:szCs w:val="21"/>
          <w:highlight w:val="none"/>
        </w:rPr>
      </w:pPr>
      <w:r>
        <w:rPr>
          <w:rFonts w:hint="eastAsia" w:ascii="宋体"/>
          <w:color w:val="auto"/>
          <w:sz w:val="21"/>
          <w:szCs w:val="21"/>
          <w:highlight w:val="none"/>
        </w:rPr>
        <w:t>电</w:t>
      </w:r>
      <w:r>
        <w:rPr>
          <w:rFonts w:ascii="宋体"/>
          <w:color w:val="auto"/>
          <w:sz w:val="21"/>
          <w:szCs w:val="21"/>
          <w:highlight w:val="none"/>
        </w:rPr>
        <w:t xml:space="preserve">    </w:t>
      </w:r>
      <w:r>
        <w:rPr>
          <w:rFonts w:hint="eastAsia" w:ascii="宋体"/>
          <w:color w:val="auto"/>
          <w:sz w:val="21"/>
          <w:szCs w:val="21"/>
          <w:highlight w:val="none"/>
        </w:rPr>
        <w:t>话：</w:t>
      </w:r>
      <w:r>
        <w:rPr>
          <w:rFonts w:hint="eastAsia" w:ascii="宋体" w:hAnsi="宋体"/>
          <w:color w:val="auto"/>
          <w:sz w:val="21"/>
          <w:szCs w:val="21"/>
          <w:highlight w:val="none"/>
        </w:rPr>
        <w:t xml:space="preserve">15677197511 </w:t>
      </w:r>
    </w:p>
    <w:p>
      <w:pPr>
        <w:spacing w:line="340" w:lineRule="exact"/>
        <w:rPr>
          <w:rFonts w:ascii="宋体"/>
          <w:color w:val="auto"/>
          <w:szCs w:val="21"/>
          <w:highlight w:val="none"/>
        </w:rPr>
      </w:pPr>
    </w:p>
    <w:p>
      <w:pPr>
        <w:rPr>
          <w:rFonts w:hint="eastAsia" w:ascii="宋体"/>
          <w:color w:val="auto"/>
          <w:szCs w:val="21"/>
          <w:highlight w:val="none"/>
        </w:rPr>
      </w:pPr>
      <w:r>
        <w:rPr>
          <w:rFonts w:hint="eastAsia" w:ascii="宋体"/>
          <w:color w:val="auto"/>
          <w:szCs w:val="21"/>
          <w:highlight w:val="none"/>
        </w:rPr>
        <w:br w:type="page"/>
      </w:r>
    </w:p>
    <w:p>
      <w:pPr>
        <w:spacing w:line="340" w:lineRule="exact"/>
        <w:ind w:firstLine="420" w:firstLineChars="200"/>
        <w:jc w:val="center"/>
        <w:rPr>
          <w:rFonts w:ascii="宋体"/>
          <w:color w:val="auto"/>
          <w:szCs w:val="21"/>
          <w:highlight w:val="none"/>
        </w:rPr>
      </w:pPr>
      <w:r>
        <w:rPr>
          <w:rFonts w:hint="eastAsia" w:ascii="宋体"/>
          <w:color w:val="auto"/>
          <w:szCs w:val="21"/>
          <w:highlight w:val="none"/>
        </w:rPr>
        <w:t>附：采购代理服务收费标准</w:t>
      </w:r>
    </w:p>
    <w:tbl>
      <w:tblPr>
        <w:tblStyle w:val="83"/>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pPr>
              <w:spacing w:line="340" w:lineRule="exact"/>
              <w:ind w:firstLine="105" w:firstLineChars="50"/>
              <w:rPr>
                <w:rFonts w:ascii="宋体"/>
                <w:color w:val="auto"/>
                <w:szCs w:val="21"/>
                <w:highlight w:val="none"/>
              </w:rPr>
            </w:pPr>
            <w:r>
              <w:rPr>
                <w:rFonts w:ascii="宋体"/>
                <w:color w:val="auto"/>
                <w:szCs w:val="21"/>
                <w:highlight w:val="none"/>
              </w:rPr>
              <w:pict>
                <v:line id="直线 2" o:spid="_x0000_s1027" o:spt="20" style="position:absolute;left:0pt;margin-left:-4.25pt;margin-top:9pt;height:58.5pt;width:122.75pt;z-index:251659264;mso-width-relative:page;mso-height-relative:page;" filled="f" stroked="t" coordsize="21600,21600">
                  <v:path arrowok="t"/>
                  <v:fill on="f" focussize="0,0"/>
                  <v:stroke color="#000000"/>
                  <v:imagedata o:title=""/>
                  <o:lock v:ext="edit" aspectratio="f"/>
                </v:line>
              </w:pict>
            </w:r>
            <w:r>
              <w:rPr>
                <w:rFonts w:ascii="宋体"/>
                <w:color w:val="auto"/>
                <w:szCs w:val="21"/>
                <w:highlight w:val="none"/>
              </w:rPr>
              <w:pict>
                <v:line id="直线 4" o:spid="_x0000_s1026" o:spt="20" style="position:absolute;left:0pt;margin-left:23.35pt;margin-top:0.85pt;height:49.7pt;width:106.5pt;z-index:251659264;mso-width-relative:page;mso-height-relative:page;" coordsize="21600,21600">
                  <v:path arrowok="t"/>
                  <v:fill focussize="0,0"/>
                  <v:stroke/>
                  <v:imagedata o:title=""/>
                  <o:lock v:ext="edit"/>
                </v:line>
              </w:pict>
            </w:r>
            <w:r>
              <w:rPr>
                <w:rFonts w:hint="eastAsia" w:ascii="宋体"/>
                <w:color w:val="auto"/>
                <w:szCs w:val="21"/>
                <w:highlight w:val="none"/>
              </w:rPr>
              <w:t>费率          服务类型</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rPr>
                <w:rFonts w:ascii="宋体"/>
                <w:color w:val="auto"/>
                <w:szCs w:val="21"/>
                <w:highlight w:val="none"/>
              </w:rPr>
            </w:pPr>
            <w:r>
              <w:rPr>
                <w:rFonts w:hint="eastAsia" w:ascii="宋体"/>
                <w:color w:val="auto"/>
                <w:szCs w:val="21"/>
                <w:highlight w:val="none"/>
              </w:rPr>
              <w:t>成交金额（万元）</w:t>
            </w:r>
          </w:p>
        </w:tc>
        <w:tc>
          <w:tcPr>
            <w:tcW w:w="2002" w:type="dxa"/>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货物招标</w:t>
            </w:r>
          </w:p>
        </w:tc>
        <w:tc>
          <w:tcPr>
            <w:tcW w:w="1992" w:type="dxa"/>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服务招标</w:t>
            </w:r>
          </w:p>
        </w:tc>
        <w:tc>
          <w:tcPr>
            <w:tcW w:w="2293" w:type="dxa"/>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spacing w:line="340" w:lineRule="exact"/>
              <w:ind w:firstLine="420" w:firstLineChars="200"/>
              <w:rPr>
                <w:rFonts w:ascii="宋体"/>
                <w:color w:val="auto"/>
                <w:szCs w:val="21"/>
                <w:highlight w:val="none"/>
              </w:rPr>
            </w:pPr>
            <w:r>
              <w:rPr>
                <w:rFonts w:hint="eastAsia" w:ascii="宋体"/>
                <w:color w:val="auto"/>
                <w:szCs w:val="21"/>
                <w:highlight w:val="none"/>
              </w:rPr>
              <w:t>100以下</w:t>
            </w:r>
          </w:p>
        </w:tc>
        <w:tc>
          <w:tcPr>
            <w:tcW w:w="200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1.5%</w:t>
            </w:r>
          </w:p>
        </w:tc>
        <w:tc>
          <w:tcPr>
            <w:tcW w:w="199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1.5%</w:t>
            </w:r>
          </w:p>
        </w:tc>
        <w:tc>
          <w:tcPr>
            <w:tcW w:w="2293" w:type="dxa"/>
          </w:tcPr>
          <w:p>
            <w:pPr>
              <w:spacing w:line="340" w:lineRule="exact"/>
              <w:ind w:firstLine="420" w:firstLineChars="200"/>
              <w:rPr>
                <w:rFonts w:ascii="宋体"/>
                <w:color w:val="auto"/>
                <w:szCs w:val="21"/>
                <w:highlight w:val="none"/>
              </w:rPr>
            </w:pPr>
            <w:r>
              <w:rPr>
                <w:rFonts w:hint="eastAsia" w:ascii="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spacing w:line="340" w:lineRule="exact"/>
              <w:ind w:firstLine="420" w:firstLineChars="200"/>
              <w:rPr>
                <w:rFonts w:ascii="宋体"/>
                <w:color w:val="auto"/>
                <w:szCs w:val="21"/>
                <w:highlight w:val="none"/>
              </w:rPr>
            </w:pPr>
            <w:r>
              <w:rPr>
                <w:rFonts w:hint="eastAsia" w:ascii="宋体"/>
                <w:color w:val="auto"/>
                <w:szCs w:val="21"/>
                <w:highlight w:val="none"/>
              </w:rPr>
              <w:t>100-500</w:t>
            </w:r>
          </w:p>
        </w:tc>
        <w:tc>
          <w:tcPr>
            <w:tcW w:w="200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1.1%</w:t>
            </w:r>
          </w:p>
        </w:tc>
        <w:tc>
          <w:tcPr>
            <w:tcW w:w="199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0.8%</w:t>
            </w:r>
          </w:p>
        </w:tc>
        <w:tc>
          <w:tcPr>
            <w:tcW w:w="2293"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spacing w:line="340" w:lineRule="exact"/>
              <w:ind w:firstLine="420" w:firstLineChars="200"/>
              <w:rPr>
                <w:rFonts w:ascii="宋体"/>
                <w:color w:val="auto"/>
                <w:szCs w:val="21"/>
                <w:highlight w:val="none"/>
              </w:rPr>
            </w:pPr>
            <w:r>
              <w:rPr>
                <w:rFonts w:hint="eastAsia" w:ascii="宋体"/>
                <w:color w:val="auto"/>
                <w:szCs w:val="21"/>
                <w:highlight w:val="none"/>
              </w:rPr>
              <w:t>500-1000</w:t>
            </w:r>
          </w:p>
        </w:tc>
        <w:tc>
          <w:tcPr>
            <w:tcW w:w="200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0.8%</w:t>
            </w:r>
          </w:p>
        </w:tc>
        <w:tc>
          <w:tcPr>
            <w:tcW w:w="199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0.45%</w:t>
            </w:r>
          </w:p>
        </w:tc>
        <w:tc>
          <w:tcPr>
            <w:tcW w:w="2293"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spacing w:line="340" w:lineRule="exact"/>
              <w:ind w:firstLine="420" w:firstLineChars="200"/>
              <w:rPr>
                <w:rFonts w:ascii="宋体"/>
                <w:color w:val="auto"/>
                <w:szCs w:val="21"/>
                <w:highlight w:val="none"/>
              </w:rPr>
            </w:pPr>
            <w:r>
              <w:rPr>
                <w:rFonts w:hint="eastAsia" w:ascii="宋体"/>
                <w:color w:val="auto"/>
                <w:szCs w:val="21"/>
                <w:highlight w:val="none"/>
              </w:rPr>
              <w:t>1000-5000</w:t>
            </w:r>
          </w:p>
        </w:tc>
        <w:tc>
          <w:tcPr>
            <w:tcW w:w="200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0.5%</w:t>
            </w:r>
          </w:p>
        </w:tc>
        <w:tc>
          <w:tcPr>
            <w:tcW w:w="199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0.25%</w:t>
            </w:r>
          </w:p>
        </w:tc>
        <w:tc>
          <w:tcPr>
            <w:tcW w:w="2293"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spacing w:line="340" w:lineRule="exact"/>
              <w:ind w:firstLine="420" w:firstLineChars="200"/>
              <w:rPr>
                <w:rFonts w:ascii="宋体"/>
                <w:color w:val="auto"/>
                <w:szCs w:val="21"/>
                <w:highlight w:val="none"/>
              </w:rPr>
            </w:pPr>
            <w:r>
              <w:rPr>
                <w:rFonts w:hint="eastAsia" w:ascii="宋体"/>
                <w:color w:val="auto"/>
                <w:szCs w:val="21"/>
                <w:highlight w:val="none"/>
              </w:rPr>
              <w:t>5000-10000</w:t>
            </w:r>
          </w:p>
        </w:tc>
        <w:tc>
          <w:tcPr>
            <w:tcW w:w="200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0.25%</w:t>
            </w:r>
          </w:p>
        </w:tc>
        <w:tc>
          <w:tcPr>
            <w:tcW w:w="199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0.1%</w:t>
            </w:r>
          </w:p>
        </w:tc>
        <w:tc>
          <w:tcPr>
            <w:tcW w:w="2293"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spacing w:line="340" w:lineRule="exact"/>
              <w:ind w:firstLine="420" w:firstLineChars="200"/>
              <w:rPr>
                <w:rFonts w:ascii="宋体"/>
                <w:color w:val="auto"/>
                <w:szCs w:val="21"/>
                <w:highlight w:val="none"/>
              </w:rPr>
            </w:pPr>
            <w:r>
              <w:rPr>
                <w:rFonts w:hint="eastAsia" w:ascii="宋体"/>
                <w:color w:val="auto"/>
                <w:szCs w:val="21"/>
                <w:highlight w:val="none"/>
              </w:rPr>
              <w:t>10000-100000</w:t>
            </w:r>
          </w:p>
        </w:tc>
        <w:tc>
          <w:tcPr>
            <w:tcW w:w="200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0.05%</w:t>
            </w:r>
          </w:p>
        </w:tc>
        <w:tc>
          <w:tcPr>
            <w:tcW w:w="199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0.05%</w:t>
            </w:r>
          </w:p>
        </w:tc>
        <w:tc>
          <w:tcPr>
            <w:tcW w:w="2293"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spacing w:line="340" w:lineRule="exact"/>
              <w:ind w:firstLine="420" w:firstLineChars="200"/>
              <w:rPr>
                <w:rFonts w:ascii="宋体"/>
                <w:color w:val="auto"/>
                <w:szCs w:val="21"/>
                <w:highlight w:val="none"/>
              </w:rPr>
            </w:pPr>
            <w:r>
              <w:rPr>
                <w:rFonts w:hint="eastAsia" w:ascii="宋体"/>
                <w:color w:val="auto"/>
                <w:szCs w:val="21"/>
                <w:highlight w:val="none"/>
              </w:rPr>
              <w:t>100000以上</w:t>
            </w:r>
          </w:p>
        </w:tc>
        <w:tc>
          <w:tcPr>
            <w:tcW w:w="200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0.01%</w:t>
            </w:r>
          </w:p>
        </w:tc>
        <w:tc>
          <w:tcPr>
            <w:tcW w:w="1992"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0.01%</w:t>
            </w:r>
          </w:p>
        </w:tc>
        <w:tc>
          <w:tcPr>
            <w:tcW w:w="2293" w:type="dxa"/>
          </w:tcPr>
          <w:p>
            <w:pPr>
              <w:spacing w:line="340" w:lineRule="exact"/>
              <w:ind w:firstLine="420" w:firstLineChars="200"/>
              <w:rPr>
                <w:rFonts w:ascii="宋体"/>
                <w:color w:val="auto"/>
                <w:szCs w:val="21"/>
                <w:highlight w:val="none"/>
              </w:rPr>
            </w:pPr>
            <w:r>
              <w:rPr>
                <w:rFonts w:hint="eastAsia" w:ascii="宋体"/>
                <w:color w:val="auto"/>
                <w:szCs w:val="21"/>
                <w:highlight w:val="none"/>
              </w:rPr>
              <w:t>0.01%</w:t>
            </w:r>
          </w:p>
        </w:tc>
      </w:tr>
    </w:tbl>
    <w:p>
      <w:pPr>
        <w:spacing w:line="340" w:lineRule="exact"/>
        <w:ind w:firstLine="420" w:firstLineChars="200"/>
        <w:rPr>
          <w:rFonts w:ascii="宋体"/>
          <w:color w:val="auto"/>
          <w:szCs w:val="21"/>
          <w:highlight w:val="none"/>
        </w:rPr>
      </w:pPr>
      <w:r>
        <w:rPr>
          <w:rFonts w:hint="eastAsia" w:ascii="宋体"/>
          <w:color w:val="auto"/>
          <w:szCs w:val="21"/>
          <w:highlight w:val="none"/>
        </w:rPr>
        <w:t>注：采购代理服务收费按差额定率累进法计算。</w:t>
      </w:r>
    </w:p>
    <w:p>
      <w:pPr>
        <w:spacing w:line="340" w:lineRule="exact"/>
        <w:ind w:firstLine="422" w:firstLineChars="200"/>
        <w:rPr>
          <w:rFonts w:ascii="宋体"/>
          <w:b/>
          <w:bCs/>
          <w:color w:val="auto"/>
          <w:szCs w:val="21"/>
          <w:highlight w:val="none"/>
        </w:rPr>
      </w:pPr>
      <w:bookmarkStart w:id="1" w:name="_Toc9850701"/>
      <w:bookmarkStart w:id="2" w:name="_Toc5703"/>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rPr>
          <w:rFonts w:hint="eastAsia" w:ascii="宋体"/>
          <w:b/>
          <w:bCs/>
          <w:color w:val="auto"/>
          <w:sz w:val="30"/>
          <w:szCs w:val="30"/>
          <w:highlight w:val="none"/>
        </w:rPr>
      </w:pPr>
    </w:p>
    <w:p>
      <w:pPr>
        <w:rPr>
          <w:rFonts w:hint="eastAsia" w:ascii="宋体"/>
          <w:b/>
          <w:bCs/>
          <w:color w:val="auto"/>
          <w:sz w:val="30"/>
          <w:szCs w:val="30"/>
          <w:highlight w:val="none"/>
        </w:rPr>
      </w:pPr>
      <w:r>
        <w:rPr>
          <w:rFonts w:hint="eastAsia" w:ascii="宋体"/>
          <w:b/>
          <w:bCs/>
          <w:color w:val="auto"/>
          <w:sz w:val="30"/>
          <w:szCs w:val="30"/>
          <w:highlight w:val="none"/>
        </w:rPr>
        <w:br w:type="page"/>
      </w:r>
    </w:p>
    <w:p>
      <w:pPr>
        <w:spacing w:line="340" w:lineRule="exact"/>
        <w:ind w:firstLine="602" w:firstLineChars="200"/>
        <w:jc w:val="center"/>
        <w:rPr>
          <w:rFonts w:ascii="宋体"/>
          <w:b/>
          <w:bCs/>
          <w:color w:val="auto"/>
          <w:sz w:val="30"/>
          <w:szCs w:val="30"/>
          <w:highlight w:val="none"/>
        </w:rPr>
      </w:pPr>
      <w:r>
        <w:rPr>
          <w:rFonts w:hint="eastAsia" w:ascii="宋体"/>
          <w:b/>
          <w:bCs/>
          <w:color w:val="auto"/>
          <w:sz w:val="30"/>
          <w:szCs w:val="30"/>
          <w:highlight w:val="none"/>
        </w:rPr>
        <w:t xml:space="preserve">第三章  </w:t>
      </w:r>
      <w:r>
        <w:rPr>
          <w:rFonts w:ascii="宋体"/>
          <w:b/>
          <w:bCs/>
          <w:color w:val="auto"/>
          <w:sz w:val="30"/>
          <w:szCs w:val="30"/>
          <w:highlight w:val="none"/>
        </w:rPr>
        <w:t>评标办法（综合评估法）</w:t>
      </w:r>
      <w:bookmarkEnd w:id="1"/>
      <w:bookmarkEnd w:id="2"/>
    </w:p>
    <w:p>
      <w:pPr>
        <w:spacing w:line="340" w:lineRule="exact"/>
        <w:ind w:firstLine="422" w:firstLineChars="200"/>
        <w:jc w:val="center"/>
        <w:rPr>
          <w:rFonts w:ascii="宋体"/>
          <w:b/>
          <w:bCs/>
          <w:color w:val="auto"/>
          <w:szCs w:val="21"/>
          <w:highlight w:val="none"/>
        </w:rPr>
      </w:pPr>
      <w:bookmarkStart w:id="3" w:name="_Toc419363613"/>
      <w:bookmarkStart w:id="4" w:name="_Toc513815845"/>
      <w:bookmarkStart w:id="5" w:name="_Toc505241387"/>
      <w:bookmarkStart w:id="6" w:name="_Toc528512950"/>
      <w:bookmarkStart w:id="7" w:name="_Toc514078584"/>
      <w:bookmarkStart w:id="8" w:name="_Toc419321220"/>
      <w:bookmarkStart w:id="9" w:name="_Toc419320184"/>
      <w:bookmarkStart w:id="10" w:name="_Toc433988654"/>
      <w:bookmarkStart w:id="11" w:name="_Toc9850702"/>
      <w:bookmarkStart w:id="12" w:name="_Toc419364311"/>
      <w:bookmarkStart w:id="13" w:name="_Toc31521"/>
      <w:r>
        <w:rPr>
          <w:rFonts w:ascii="宋体"/>
          <w:b/>
          <w:bCs/>
          <w:color w:val="auto"/>
          <w:szCs w:val="21"/>
          <w:highlight w:val="none"/>
        </w:rPr>
        <w:t>评标办法前附表</w:t>
      </w:r>
      <w:bookmarkEnd w:id="3"/>
      <w:bookmarkEnd w:id="4"/>
      <w:bookmarkEnd w:id="5"/>
      <w:bookmarkEnd w:id="6"/>
      <w:bookmarkEnd w:id="7"/>
      <w:bookmarkEnd w:id="8"/>
      <w:bookmarkEnd w:id="9"/>
      <w:bookmarkEnd w:id="10"/>
      <w:bookmarkEnd w:id="11"/>
      <w:bookmarkEnd w:id="12"/>
      <w:bookmarkEnd w:id="13"/>
    </w:p>
    <w:tbl>
      <w:tblPr>
        <w:tblStyle w:val="83"/>
        <w:tblW w:w="10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1"/>
        <w:gridCol w:w="709"/>
        <w:gridCol w:w="969"/>
        <w:gridCol w:w="2433"/>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1" w:type="dxa"/>
            <w:shd w:val="clear" w:color="auto" w:fill="E6E6E6"/>
            <w:vAlign w:val="center"/>
          </w:tcPr>
          <w:p>
            <w:pPr>
              <w:spacing w:line="340" w:lineRule="exact"/>
              <w:rPr>
                <w:rFonts w:ascii="宋体"/>
                <w:color w:val="auto"/>
                <w:szCs w:val="21"/>
                <w:highlight w:val="none"/>
              </w:rPr>
            </w:pPr>
            <w:r>
              <w:rPr>
                <w:rFonts w:ascii="宋体"/>
                <w:color w:val="auto"/>
                <w:szCs w:val="21"/>
                <w:highlight w:val="none"/>
              </w:rPr>
              <w:t>条款号</w:t>
            </w:r>
          </w:p>
        </w:tc>
        <w:tc>
          <w:tcPr>
            <w:tcW w:w="4962" w:type="dxa"/>
            <w:gridSpan w:val="4"/>
            <w:shd w:val="clear" w:color="auto" w:fill="E6E6E6"/>
            <w:vAlign w:val="center"/>
          </w:tcPr>
          <w:p>
            <w:pPr>
              <w:spacing w:line="340" w:lineRule="exact"/>
              <w:ind w:firstLine="420" w:firstLineChars="200"/>
              <w:rPr>
                <w:rFonts w:ascii="宋体"/>
                <w:color w:val="auto"/>
                <w:szCs w:val="21"/>
                <w:highlight w:val="none"/>
              </w:rPr>
            </w:pPr>
            <w:r>
              <w:rPr>
                <w:rFonts w:ascii="宋体"/>
                <w:color w:val="auto"/>
                <w:szCs w:val="21"/>
                <w:highlight w:val="none"/>
              </w:rPr>
              <w:t>评审因素</w:t>
            </w:r>
          </w:p>
        </w:tc>
        <w:tc>
          <w:tcPr>
            <w:tcW w:w="4906" w:type="dxa"/>
            <w:shd w:val="clear" w:color="auto" w:fill="E6E6E6"/>
            <w:vAlign w:val="center"/>
          </w:tcPr>
          <w:p>
            <w:pPr>
              <w:spacing w:line="340" w:lineRule="exact"/>
              <w:ind w:firstLine="420" w:firstLineChars="200"/>
              <w:rPr>
                <w:rFonts w:ascii="宋体"/>
                <w:color w:val="auto"/>
                <w:szCs w:val="21"/>
                <w:highlight w:val="none"/>
              </w:rPr>
            </w:pPr>
            <w:r>
              <w:rPr>
                <w:rFonts w:ascii="宋体"/>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restart"/>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560" w:type="dxa"/>
            <w:gridSpan w:val="2"/>
            <w:vMerge w:val="restart"/>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969" w:type="dxa"/>
            <w:vMerge w:val="restart"/>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w:t>
            </w:r>
          </w:p>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w:t>
            </w:r>
          </w:p>
        </w:tc>
        <w:tc>
          <w:tcPr>
            <w:tcW w:w="7339" w:type="dxa"/>
            <w:gridSpan w:val="2"/>
            <w:vAlign w:val="center"/>
          </w:tcPr>
          <w:p>
            <w:p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1560" w:type="dxa"/>
            <w:gridSpan w:val="2"/>
            <w:vMerge w:val="continue"/>
            <w:vAlign w:val="center"/>
          </w:tcPr>
          <w:p>
            <w:pPr>
              <w:rPr>
                <w:rFonts w:hint="eastAsia" w:ascii="宋体" w:hAnsi="宋体" w:eastAsia="宋体" w:cs="宋体"/>
                <w:color w:val="auto"/>
                <w:sz w:val="21"/>
                <w:szCs w:val="21"/>
                <w:highlight w:val="none"/>
              </w:rPr>
            </w:pPr>
          </w:p>
        </w:tc>
        <w:tc>
          <w:tcPr>
            <w:tcW w:w="969" w:type="dxa"/>
            <w:vMerge w:val="continue"/>
            <w:vAlign w:val="center"/>
          </w:tcPr>
          <w:p>
            <w:pPr>
              <w:rPr>
                <w:rFonts w:hint="eastAsia" w:ascii="宋体" w:hAnsi="宋体" w:eastAsia="宋体" w:cs="宋体"/>
                <w:color w:val="auto"/>
                <w:sz w:val="21"/>
                <w:szCs w:val="21"/>
                <w:highlight w:val="none"/>
              </w:rPr>
            </w:pPr>
          </w:p>
        </w:tc>
        <w:tc>
          <w:tcPr>
            <w:tcW w:w="7339" w:type="dxa"/>
            <w:gridSpan w:val="2"/>
            <w:vAlign w:val="center"/>
          </w:tcPr>
          <w:p>
            <w:p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（1）投标文件签署授权委托书（原件）；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1560" w:type="dxa"/>
            <w:gridSpan w:val="2"/>
            <w:vMerge w:val="continue"/>
            <w:vAlign w:val="center"/>
          </w:tcPr>
          <w:p>
            <w:pPr>
              <w:rPr>
                <w:rFonts w:hint="eastAsia" w:ascii="宋体" w:hAnsi="宋体" w:eastAsia="宋体" w:cs="宋体"/>
                <w:color w:val="auto"/>
                <w:sz w:val="21"/>
                <w:szCs w:val="21"/>
                <w:highlight w:val="none"/>
              </w:rPr>
            </w:pPr>
          </w:p>
        </w:tc>
        <w:tc>
          <w:tcPr>
            <w:tcW w:w="969" w:type="dxa"/>
            <w:vMerge w:val="continue"/>
            <w:vAlign w:val="center"/>
          </w:tcPr>
          <w:p>
            <w:pPr>
              <w:rPr>
                <w:rFonts w:hint="eastAsia" w:ascii="宋体" w:hAnsi="宋体" w:eastAsia="宋体" w:cs="宋体"/>
                <w:color w:val="auto"/>
                <w:sz w:val="21"/>
                <w:szCs w:val="21"/>
                <w:highlight w:val="none"/>
              </w:rPr>
            </w:pPr>
          </w:p>
        </w:tc>
        <w:tc>
          <w:tcPr>
            <w:tcW w:w="7339" w:type="dxa"/>
            <w:gridSpan w:val="2"/>
            <w:vAlign w:val="center"/>
          </w:tcPr>
          <w:p>
            <w:p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（2）磋商竞标人基本情况表；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1560" w:type="dxa"/>
            <w:gridSpan w:val="2"/>
            <w:vMerge w:val="continue"/>
            <w:vAlign w:val="center"/>
          </w:tcPr>
          <w:p>
            <w:pPr>
              <w:rPr>
                <w:rFonts w:hint="eastAsia" w:ascii="宋体" w:hAnsi="宋体" w:eastAsia="宋体" w:cs="宋体"/>
                <w:color w:val="auto"/>
                <w:sz w:val="21"/>
                <w:szCs w:val="21"/>
                <w:highlight w:val="none"/>
              </w:rPr>
            </w:pPr>
          </w:p>
        </w:tc>
        <w:tc>
          <w:tcPr>
            <w:tcW w:w="969" w:type="dxa"/>
            <w:vMerge w:val="continue"/>
            <w:vAlign w:val="center"/>
          </w:tcPr>
          <w:p>
            <w:pPr>
              <w:rPr>
                <w:rFonts w:hint="eastAsia" w:ascii="宋体" w:hAnsi="宋体" w:eastAsia="宋体" w:cs="宋体"/>
                <w:color w:val="auto"/>
                <w:sz w:val="21"/>
                <w:szCs w:val="21"/>
                <w:highlight w:val="none"/>
              </w:rPr>
            </w:pPr>
          </w:p>
        </w:tc>
        <w:tc>
          <w:tcPr>
            <w:tcW w:w="7339" w:type="dxa"/>
            <w:gridSpan w:val="2"/>
            <w:vAlign w:val="center"/>
          </w:tcPr>
          <w:p>
            <w:p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）基本账户开户许可证；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1560" w:type="dxa"/>
            <w:gridSpan w:val="2"/>
            <w:vMerge w:val="continue"/>
            <w:vAlign w:val="center"/>
          </w:tcPr>
          <w:p>
            <w:pPr>
              <w:rPr>
                <w:rFonts w:hint="eastAsia" w:ascii="宋体" w:hAnsi="宋体" w:eastAsia="宋体" w:cs="宋体"/>
                <w:color w:val="auto"/>
                <w:sz w:val="21"/>
                <w:szCs w:val="21"/>
                <w:highlight w:val="none"/>
              </w:rPr>
            </w:pPr>
          </w:p>
        </w:tc>
        <w:tc>
          <w:tcPr>
            <w:tcW w:w="969" w:type="dxa"/>
            <w:vMerge w:val="continue"/>
            <w:vAlign w:val="center"/>
          </w:tcPr>
          <w:p>
            <w:pPr>
              <w:rPr>
                <w:rFonts w:hint="eastAsia" w:ascii="宋体" w:hAnsi="宋体" w:eastAsia="宋体" w:cs="宋体"/>
                <w:color w:val="auto"/>
                <w:sz w:val="21"/>
                <w:szCs w:val="21"/>
                <w:highlight w:val="none"/>
              </w:rPr>
            </w:pPr>
          </w:p>
        </w:tc>
        <w:tc>
          <w:tcPr>
            <w:tcW w:w="7339" w:type="dxa"/>
            <w:gridSpan w:val="2"/>
            <w:vAlign w:val="center"/>
          </w:tcPr>
          <w:p>
            <w:p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）建设工程项目管理承诺书；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1560" w:type="dxa"/>
            <w:gridSpan w:val="2"/>
            <w:vMerge w:val="continue"/>
            <w:vAlign w:val="center"/>
          </w:tcPr>
          <w:p>
            <w:pPr>
              <w:rPr>
                <w:rFonts w:hint="eastAsia" w:ascii="宋体" w:hAnsi="宋体" w:eastAsia="宋体" w:cs="宋体"/>
                <w:color w:val="auto"/>
                <w:sz w:val="21"/>
                <w:szCs w:val="21"/>
                <w:highlight w:val="none"/>
              </w:rPr>
            </w:pPr>
          </w:p>
        </w:tc>
        <w:tc>
          <w:tcPr>
            <w:tcW w:w="969" w:type="dxa"/>
            <w:vMerge w:val="continue"/>
            <w:vAlign w:val="center"/>
          </w:tcPr>
          <w:p>
            <w:pPr>
              <w:rPr>
                <w:rFonts w:hint="eastAsia" w:ascii="宋体" w:hAnsi="宋体" w:eastAsia="宋体" w:cs="宋体"/>
                <w:color w:val="auto"/>
                <w:sz w:val="21"/>
                <w:szCs w:val="21"/>
                <w:highlight w:val="none"/>
              </w:rPr>
            </w:pPr>
          </w:p>
        </w:tc>
        <w:tc>
          <w:tcPr>
            <w:tcW w:w="7339" w:type="dxa"/>
            <w:gridSpan w:val="2"/>
            <w:vAlign w:val="center"/>
          </w:tcPr>
          <w:p>
            <w:p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）拟派项目经理、项目施工专职安全员基本情况表及相应的注册证书、职称证书；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1560" w:type="dxa"/>
            <w:gridSpan w:val="2"/>
            <w:vMerge w:val="continue"/>
            <w:vAlign w:val="center"/>
          </w:tcPr>
          <w:p>
            <w:pPr>
              <w:rPr>
                <w:rFonts w:hint="eastAsia" w:ascii="宋体" w:hAnsi="宋体" w:eastAsia="宋体" w:cs="宋体"/>
                <w:color w:val="auto"/>
                <w:sz w:val="21"/>
                <w:szCs w:val="21"/>
                <w:highlight w:val="none"/>
              </w:rPr>
            </w:pPr>
          </w:p>
        </w:tc>
        <w:tc>
          <w:tcPr>
            <w:tcW w:w="969" w:type="dxa"/>
            <w:vMerge w:val="continue"/>
            <w:vAlign w:val="center"/>
          </w:tcPr>
          <w:p>
            <w:pPr>
              <w:rPr>
                <w:rFonts w:hint="eastAsia" w:ascii="宋体" w:hAnsi="宋体" w:eastAsia="宋体" w:cs="宋体"/>
                <w:color w:val="auto"/>
                <w:sz w:val="21"/>
                <w:szCs w:val="21"/>
                <w:highlight w:val="none"/>
              </w:rPr>
            </w:pPr>
          </w:p>
        </w:tc>
        <w:tc>
          <w:tcPr>
            <w:tcW w:w="7339" w:type="dxa"/>
            <w:gridSpan w:val="2"/>
            <w:vAlign w:val="center"/>
          </w:tcPr>
          <w:p>
            <w:p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）资格审查需要的其他材料：企业信誉实力一览表、企业近三年财务状况表、近三年发生的诉讼和仲裁情况等。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61" w:type="dxa"/>
            <w:vMerge w:val="restart"/>
            <w:vAlign w:val="center"/>
          </w:tcPr>
          <w:p>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2529" w:type="dxa"/>
            <w:gridSpan w:val="3"/>
            <w:vMerge w:val="restart"/>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433"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磋商竞标人名称</w:t>
            </w:r>
          </w:p>
        </w:tc>
        <w:tc>
          <w:tcPr>
            <w:tcW w:w="4906"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2529" w:type="dxa"/>
            <w:gridSpan w:val="3"/>
            <w:vMerge w:val="continue"/>
            <w:vAlign w:val="center"/>
          </w:tcPr>
          <w:p>
            <w:pPr>
              <w:rPr>
                <w:rFonts w:hint="eastAsia" w:ascii="宋体" w:hAnsi="宋体" w:eastAsia="宋体" w:cs="宋体"/>
                <w:color w:val="auto"/>
                <w:sz w:val="21"/>
                <w:szCs w:val="21"/>
                <w:highlight w:val="none"/>
              </w:rPr>
            </w:pPr>
          </w:p>
        </w:tc>
        <w:tc>
          <w:tcPr>
            <w:tcW w:w="2433"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4906"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法定代表人或其委托代理人签字或盖章及加盖磋商竞标人单位公章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vMerge w:val="restart"/>
            <w:vAlign w:val="center"/>
          </w:tcPr>
          <w:p>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2529" w:type="dxa"/>
            <w:gridSpan w:val="3"/>
            <w:vMerge w:val="restart"/>
            <w:vAlign w:val="center"/>
          </w:tcPr>
          <w:p>
            <w:pPr>
              <w:spacing w:line="340" w:lineRule="exac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【备注：招标人可按项目需求分为商务标响应性评审和技术部分响应性评审两部分】</w:t>
            </w:r>
          </w:p>
        </w:tc>
        <w:tc>
          <w:tcPr>
            <w:tcW w:w="2433"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4906"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符合第二章“磋商竞标人须知”第2项规定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2529" w:type="dxa"/>
            <w:gridSpan w:val="3"/>
            <w:vMerge w:val="continue"/>
            <w:vAlign w:val="center"/>
          </w:tcPr>
          <w:p>
            <w:pPr>
              <w:rPr>
                <w:rFonts w:hint="eastAsia" w:ascii="宋体" w:hAnsi="宋体" w:eastAsia="宋体" w:cs="宋体"/>
                <w:color w:val="auto"/>
                <w:sz w:val="21"/>
                <w:szCs w:val="21"/>
                <w:highlight w:val="none"/>
              </w:rPr>
            </w:pPr>
          </w:p>
        </w:tc>
        <w:tc>
          <w:tcPr>
            <w:tcW w:w="2433"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4906"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符合第二章“磋商竞标人须知”第2项规定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2529" w:type="dxa"/>
            <w:gridSpan w:val="3"/>
            <w:vMerge w:val="continue"/>
            <w:vAlign w:val="center"/>
          </w:tcPr>
          <w:p>
            <w:pPr>
              <w:rPr>
                <w:rFonts w:hint="eastAsia" w:ascii="宋体" w:hAnsi="宋体" w:eastAsia="宋体" w:cs="宋体"/>
                <w:color w:val="auto"/>
                <w:sz w:val="21"/>
                <w:szCs w:val="21"/>
                <w:highlight w:val="none"/>
              </w:rPr>
            </w:pPr>
          </w:p>
        </w:tc>
        <w:tc>
          <w:tcPr>
            <w:tcW w:w="2433"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4906"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符合第二章“磋商竞标人须知”第2项规定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2529" w:type="dxa"/>
            <w:gridSpan w:val="3"/>
            <w:vMerge w:val="continue"/>
            <w:vAlign w:val="center"/>
          </w:tcPr>
          <w:p>
            <w:pPr>
              <w:rPr>
                <w:rFonts w:hint="eastAsia" w:ascii="宋体" w:hAnsi="宋体" w:eastAsia="宋体" w:cs="宋体"/>
                <w:color w:val="auto"/>
                <w:sz w:val="21"/>
                <w:szCs w:val="21"/>
                <w:highlight w:val="none"/>
              </w:rPr>
            </w:pPr>
          </w:p>
        </w:tc>
        <w:tc>
          <w:tcPr>
            <w:tcW w:w="2433"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4906"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符合第二章“磋商竞标人须知”第4项规定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2529" w:type="dxa"/>
            <w:gridSpan w:val="3"/>
            <w:vMerge w:val="continue"/>
            <w:vAlign w:val="center"/>
          </w:tcPr>
          <w:p>
            <w:pPr>
              <w:rPr>
                <w:rFonts w:hint="eastAsia" w:ascii="宋体" w:hAnsi="宋体" w:eastAsia="宋体" w:cs="宋体"/>
                <w:color w:val="auto"/>
                <w:sz w:val="21"/>
                <w:szCs w:val="21"/>
                <w:highlight w:val="none"/>
              </w:rPr>
            </w:pPr>
          </w:p>
        </w:tc>
        <w:tc>
          <w:tcPr>
            <w:tcW w:w="2433"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4906"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2529" w:type="dxa"/>
            <w:gridSpan w:val="3"/>
            <w:vMerge w:val="continue"/>
            <w:vAlign w:val="center"/>
          </w:tcPr>
          <w:p>
            <w:pPr>
              <w:rPr>
                <w:rFonts w:hint="eastAsia" w:ascii="宋体" w:hAnsi="宋体" w:eastAsia="宋体" w:cs="宋体"/>
                <w:color w:val="auto"/>
                <w:sz w:val="21"/>
                <w:szCs w:val="21"/>
                <w:highlight w:val="none"/>
              </w:rPr>
            </w:pPr>
          </w:p>
        </w:tc>
        <w:tc>
          <w:tcPr>
            <w:tcW w:w="2433"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资格和要求</w:t>
            </w:r>
          </w:p>
        </w:tc>
        <w:tc>
          <w:tcPr>
            <w:tcW w:w="4906"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符合第二章“磋商竞标人须知”第3项规定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61" w:type="dxa"/>
            <w:vAlign w:val="center"/>
          </w:tcPr>
          <w:p>
            <w:pPr>
              <w:spacing w:line="34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2.2</w:t>
            </w:r>
          </w:p>
        </w:tc>
        <w:tc>
          <w:tcPr>
            <w:tcW w:w="2529" w:type="dxa"/>
            <w:gridSpan w:val="3"/>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详细评审</w:t>
            </w:r>
          </w:p>
        </w:tc>
        <w:tc>
          <w:tcPr>
            <w:tcW w:w="7339" w:type="dxa"/>
            <w:gridSpan w:val="2"/>
            <w:vAlign w:val="center"/>
          </w:tcPr>
          <w:p>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通过资格审查的合格磋商竞标人，只有通过了形式性评审和响应性评审，才能进入详细评审程序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1" w:type="dxa"/>
            <w:vAlign w:val="center"/>
          </w:tcPr>
          <w:p>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2.2.1</w:t>
            </w:r>
          </w:p>
        </w:tc>
        <w:tc>
          <w:tcPr>
            <w:tcW w:w="2529" w:type="dxa"/>
            <w:gridSpan w:val="3"/>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详细评审内容</w:t>
            </w:r>
          </w:p>
        </w:tc>
        <w:tc>
          <w:tcPr>
            <w:tcW w:w="2433" w:type="dxa"/>
            <w:vAlign w:val="center"/>
          </w:tcPr>
          <w:p>
            <w:pPr>
              <w:spacing w:line="3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4906" w:type="dxa"/>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1.价格</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分</w:t>
            </w:r>
          </w:p>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分</w:t>
            </w:r>
          </w:p>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3.商务资信业绩</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61" w:type="dxa"/>
            <w:vAlign w:val="center"/>
          </w:tcPr>
          <w:p>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p>
            <w:pPr>
              <w:spacing w:line="34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p>
        </w:tc>
        <w:tc>
          <w:tcPr>
            <w:tcW w:w="851"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价格（满分30）</w:t>
            </w:r>
          </w:p>
        </w:tc>
        <w:tc>
          <w:tcPr>
            <w:tcW w:w="4111" w:type="dxa"/>
            <w:gridSpan w:val="3"/>
            <w:vAlign w:val="center"/>
          </w:tcPr>
          <w:p>
            <w:pPr>
              <w:spacing w:line="34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采用低价优先法计算，即满足磋商文件要求且最后报价最低的竞标人的价格为磋商基准价，其价格分30分为满分</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rPr>
              <w:t>（30分）</w:t>
            </w:r>
          </w:p>
        </w:tc>
        <w:tc>
          <w:tcPr>
            <w:tcW w:w="4906" w:type="dxa"/>
            <w:vAlign w:val="center"/>
          </w:tcPr>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磋商基准价</w:t>
            </w:r>
          </w:p>
          <w:p>
            <w:pPr>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某竞标人价格分=-------------------×30分</w:t>
            </w:r>
          </w:p>
          <w:p>
            <w:pPr>
              <w:spacing w:line="340" w:lineRule="exact"/>
              <w:ind w:firstLine="1785" w:firstLineChars="8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最后磋商报价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61" w:type="dxa"/>
            <w:vMerge w:val="restart"/>
            <w:vAlign w:val="center"/>
          </w:tcPr>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rPr>
                <w:rFonts w:hint="eastAsia" w:ascii="宋体" w:hAnsi="宋体" w:eastAsia="宋体" w:cs="宋体"/>
                <w:color w:val="auto"/>
                <w:sz w:val="21"/>
                <w:szCs w:val="21"/>
                <w:highlight w:val="none"/>
              </w:rPr>
            </w:pPr>
          </w:p>
        </w:tc>
        <w:tc>
          <w:tcPr>
            <w:tcW w:w="851" w:type="dxa"/>
            <w:vMerge w:val="restart"/>
            <w:vAlign w:val="center"/>
          </w:tcPr>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施工组织评分标准（满分60分）</w:t>
            </w: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p>
            <w:pPr>
              <w:spacing w:line="340" w:lineRule="exact"/>
              <w:ind w:firstLine="420" w:firstLineChars="200"/>
              <w:jc w:val="center"/>
              <w:rPr>
                <w:rFonts w:hint="eastAsia" w:ascii="宋体" w:hAnsi="宋体" w:eastAsia="宋体" w:cs="宋体"/>
                <w:color w:val="auto"/>
                <w:sz w:val="21"/>
                <w:szCs w:val="21"/>
                <w:highlight w:val="none"/>
              </w:rPr>
            </w:pPr>
          </w:p>
        </w:tc>
        <w:tc>
          <w:tcPr>
            <w:tcW w:w="1678" w:type="dxa"/>
            <w:gridSpan w:val="2"/>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主要施工方法（10分）</w:t>
            </w:r>
          </w:p>
        </w:tc>
        <w:tc>
          <w:tcPr>
            <w:tcW w:w="7339" w:type="dxa"/>
            <w:gridSpan w:val="2"/>
            <w:vAlign w:val="center"/>
          </w:tcPr>
          <w:p>
            <w:pPr>
              <w:spacing w:line="2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各主要分部施工方法符合项目实际，须有详尽的施工技术方案，工艺先进、方法科学合理、可行，能指导具体施工并确保安全。</w:t>
            </w:r>
          </w:p>
          <w:p>
            <w:pPr>
              <w:spacing w:line="2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w:t>
            </w:r>
            <w:r>
              <w:rPr>
                <w:rFonts w:hint="eastAsia" w:ascii="宋体" w:hAnsi="宋体" w:eastAsia="宋体" w:cs="宋体"/>
                <w:color w:val="auto"/>
                <w:sz w:val="21"/>
                <w:szCs w:val="21"/>
                <w:highlight w:val="none"/>
              </w:rPr>
              <w:t>（差：0~3.5分，中：3.6~7.0分，优：7.1~10.0分）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851" w:type="dxa"/>
            <w:vMerge w:val="continue"/>
            <w:vAlign w:val="center"/>
          </w:tcPr>
          <w:p>
            <w:pPr>
              <w:rPr>
                <w:rFonts w:hint="eastAsia" w:ascii="宋体" w:hAnsi="宋体" w:eastAsia="宋体" w:cs="宋体"/>
                <w:color w:val="auto"/>
                <w:sz w:val="21"/>
                <w:szCs w:val="21"/>
                <w:highlight w:val="none"/>
              </w:rPr>
            </w:pPr>
          </w:p>
        </w:tc>
        <w:tc>
          <w:tcPr>
            <w:tcW w:w="1678" w:type="dxa"/>
            <w:gridSpan w:val="2"/>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拟投入的主要物资计划</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7339" w:type="dxa"/>
            <w:gridSpan w:val="2"/>
            <w:vAlign w:val="center"/>
          </w:tcPr>
          <w:p>
            <w:pPr>
              <w:spacing w:line="2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投入的施工材料有详细的组织计划且计划周密，数量、选型配置、进场时间安排合理，满足施工需要。</w:t>
            </w:r>
          </w:p>
          <w:p>
            <w:pPr>
              <w:spacing w:line="2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w:t>
            </w:r>
            <w:r>
              <w:rPr>
                <w:rFonts w:hint="eastAsia" w:ascii="宋体" w:hAnsi="宋体" w:eastAsia="宋体" w:cs="宋体"/>
                <w:color w:val="auto"/>
                <w:sz w:val="21"/>
                <w:szCs w:val="21"/>
                <w:highlight w:val="none"/>
              </w:rPr>
              <w:t>（差：0~3.5分，中：3.6~7.0分，优：7.1~10.0分）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851" w:type="dxa"/>
            <w:vMerge w:val="continue"/>
            <w:vAlign w:val="center"/>
          </w:tcPr>
          <w:p>
            <w:pPr>
              <w:rPr>
                <w:rFonts w:hint="eastAsia" w:ascii="宋体" w:hAnsi="宋体" w:eastAsia="宋体" w:cs="宋体"/>
                <w:color w:val="auto"/>
                <w:sz w:val="21"/>
                <w:szCs w:val="21"/>
                <w:highlight w:val="none"/>
              </w:rPr>
            </w:pPr>
          </w:p>
        </w:tc>
        <w:tc>
          <w:tcPr>
            <w:tcW w:w="1678" w:type="dxa"/>
            <w:gridSpan w:val="2"/>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拟投入的主要施工机械、设备计划（10分）</w:t>
            </w:r>
          </w:p>
        </w:tc>
        <w:tc>
          <w:tcPr>
            <w:tcW w:w="7339" w:type="dxa"/>
            <w:gridSpan w:val="2"/>
            <w:vAlign w:val="center"/>
          </w:tcPr>
          <w:p>
            <w:pPr>
              <w:spacing w:line="2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投入的施工机械、设备、机具有详细的组织计划且计划周密，设备数量、选型配置、进场时间安排合理，满足施工需要。</w:t>
            </w:r>
          </w:p>
          <w:p>
            <w:pPr>
              <w:spacing w:line="2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w:t>
            </w:r>
            <w:r>
              <w:rPr>
                <w:rFonts w:hint="eastAsia" w:ascii="宋体" w:hAnsi="宋体" w:eastAsia="宋体" w:cs="宋体"/>
                <w:color w:val="auto"/>
                <w:sz w:val="21"/>
                <w:szCs w:val="21"/>
                <w:highlight w:val="none"/>
              </w:rPr>
              <w:t>（差：0~3.5分，中：3.6~7.0分，优：7.1~10.0分）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851" w:type="dxa"/>
            <w:vMerge w:val="continue"/>
            <w:vAlign w:val="center"/>
          </w:tcPr>
          <w:p>
            <w:pPr>
              <w:rPr>
                <w:rFonts w:hint="eastAsia" w:ascii="宋体" w:hAnsi="宋体" w:eastAsia="宋体" w:cs="宋体"/>
                <w:color w:val="auto"/>
                <w:sz w:val="21"/>
                <w:szCs w:val="21"/>
                <w:highlight w:val="none"/>
              </w:rPr>
            </w:pPr>
          </w:p>
        </w:tc>
        <w:tc>
          <w:tcPr>
            <w:tcW w:w="1678" w:type="dxa"/>
            <w:gridSpan w:val="2"/>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劳动力安排计划（5分）</w:t>
            </w:r>
          </w:p>
        </w:tc>
        <w:tc>
          <w:tcPr>
            <w:tcW w:w="7339" w:type="dxa"/>
            <w:gridSpan w:val="2"/>
            <w:vAlign w:val="center"/>
          </w:tcPr>
          <w:p>
            <w:pPr>
              <w:spacing w:line="2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各主要施工工序应有详细周密的劳动力安排计划，有各工种劳动力安排计划，劳动力投入合理，满足施工需要。</w:t>
            </w:r>
          </w:p>
          <w:p>
            <w:pPr>
              <w:spacing w:line="2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评分：（差：0~1.5分，中：1.6~3分，优：3.1~5.0分）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851" w:type="dxa"/>
            <w:vMerge w:val="continue"/>
            <w:vAlign w:val="center"/>
          </w:tcPr>
          <w:p>
            <w:pPr>
              <w:rPr>
                <w:rFonts w:hint="eastAsia" w:ascii="宋体" w:hAnsi="宋体" w:eastAsia="宋体" w:cs="宋体"/>
                <w:color w:val="auto"/>
                <w:sz w:val="21"/>
                <w:szCs w:val="21"/>
                <w:highlight w:val="none"/>
              </w:rPr>
            </w:pPr>
          </w:p>
        </w:tc>
        <w:tc>
          <w:tcPr>
            <w:tcW w:w="1678" w:type="dxa"/>
            <w:gridSpan w:val="2"/>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确保工程质量的技术组织措施（5分）</w:t>
            </w:r>
          </w:p>
        </w:tc>
        <w:tc>
          <w:tcPr>
            <w:tcW w:w="7339" w:type="dxa"/>
            <w:gridSpan w:val="2"/>
            <w:vAlign w:val="center"/>
          </w:tcPr>
          <w:p>
            <w:pPr>
              <w:spacing w:line="2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应有专门的质量技术管理班子和制度，且人员配备合理，制度健全。主要工序应有质量技术保证措施和手段，自控体系完整，能有效保证技术质量，达到承诺的质量标准。</w:t>
            </w:r>
          </w:p>
          <w:p>
            <w:pPr>
              <w:spacing w:line="2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评分：（差：0~1.5分，中：1.6~3分，优：3.1~5.0分）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851" w:type="dxa"/>
            <w:vMerge w:val="continue"/>
            <w:vAlign w:val="center"/>
          </w:tcPr>
          <w:p>
            <w:pPr>
              <w:rPr>
                <w:rFonts w:hint="eastAsia" w:ascii="宋体" w:hAnsi="宋体" w:eastAsia="宋体" w:cs="宋体"/>
                <w:color w:val="auto"/>
                <w:sz w:val="21"/>
                <w:szCs w:val="21"/>
                <w:highlight w:val="none"/>
              </w:rPr>
            </w:pPr>
          </w:p>
        </w:tc>
        <w:tc>
          <w:tcPr>
            <w:tcW w:w="1678" w:type="dxa"/>
            <w:gridSpan w:val="2"/>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确保安全生产的技术组织措施（5分）</w:t>
            </w:r>
          </w:p>
        </w:tc>
        <w:tc>
          <w:tcPr>
            <w:tcW w:w="7339" w:type="dxa"/>
            <w:gridSpan w:val="2"/>
            <w:vAlign w:val="center"/>
          </w:tcPr>
          <w:p>
            <w:pPr>
              <w:spacing w:line="2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应有专门的安全管理人员和制度，且人员配备合理，制度健全，各道工序安全技术措施针对性强，符合实际且满足有关安全技术部分准要求。现场防火、应急救援、社会治安安全措施得力。</w:t>
            </w:r>
          </w:p>
          <w:p>
            <w:pPr>
              <w:spacing w:line="2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评分：（差：0~1.5分，中：1.6~3分，优：3.1~5.0分）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851" w:type="dxa"/>
            <w:vMerge w:val="continue"/>
            <w:vAlign w:val="center"/>
          </w:tcPr>
          <w:p>
            <w:pPr>
              <w:rPr>
                <w:rFonts w:hint="eastAsia" w:ascii="宋体" w:hAnsi="宋体" w:eastAsia="宋体" w:cs="宋体"/>
                <w:color w:val="auto"/>
                <w:sz w:val="21"/>
                <w:szCs w:val="21"/>
                <w:highlight w:val="none"/>
              </w:rPr>
            </w:pPr>
          </w:p>
        </w:tc>
        <w:tc>
          <w:tcPr>
            <w:tcW w:w="1678" w:type="dxa"/>
            <w:gridSpan w:val="2"/>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确保工期的技术组织措施</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7339" w:type="dxa"/>
            <w:gridSpan w:val="2"/>
            <w:vAlign w:val="center"/>
          </w:tcPr>
          <w:p>
            <w:pPr>
              <w:spacing w:line="2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pPr>
              <w:spacing w:line="2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评分：（差：0~1.5分，中：1.6~3分，优：3.1~5.0分）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851" w:type="dxa"/>
            <w:vMerge w:val="continue"/>
            <w:vAlign w:val="center"/>
          </w:tcPr>
          <w:p>
            <w:pPr>
              <w:rPr>
                <w:rFonts w:hint="eastAsia" w:ascii="宋体" w:hAnsi="宋体" w:eastAsia="宋体" w:cs="宋体"/>
                <w:color w:val="auto"/>
                <w:sz w:val="21"/>
                <w:szCs w:val="21"/>
                <w:highlight w:val="none"/>
              </w:rPr>
            </w:pPr>
          </w:p>
        </w:tc>
        <w:tc>
          <w:tcPr>
            <w:tcW w:w="1678" w:type="dxa"/>
            <w:gridSpan w:val="2"/>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确保文明施工的技术组织措施（5分）</w:t>
            </w:r>
          </w:p>
        </w:tc>
        <w:tc>
          <w:tcPr>
            <w:tcW w:w="7339" w:type="dxa"/>
            <w:gridSpan w:val="2"/>
            <w:vAlign w:val="center"/>
          </w:tcPr>
          <w:p>
            <w:pPr>
              <w:spacing w:line="2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pPr>
              <w:spacing w:line="2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评分：（差：0~1.5分，中：1.6~3分，优：3.1~5.0分）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851" w:type="dxa"/>
            <w:vMerge w:val="continue"/>
            <w:vAlign w:val="center"/>
          </w:tcPr>
          <w:p>
            <w:pPr>
              <w:rPr>
                <w:rFonts w:hint="eastAsia" w:ascii="宋体" w:hAnsi="宋体" w:eastAsia="宋体" w:cs="宋体"/>
                <w:color w:val="auto"/>
                <w:sz w:val="21"/>
                <w:szCs w:val="21"/>
                <w:highlight w:val="none"/>
              </w:rPr>
            </w:pPr>
          </w:p>
        </w:tc>
        <w:tc>
          <w:tcPr>
            <w:tcW w:w="1678" w:type="dxa"/>
            <w:gridSpan w:val="2"/>
            <w:vAlign w:val="center"/>
          </w:tcPr>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工程施工的重点和难点及保证措施（5分）</w:t>
            </w:r>
          </w:p>
        </w:tc>
        <w:tc>
          <w:tcPr>
            <w:tcW w:w="7339" w:type="dxa"/>
            <w:gridSpan w:val="2"/>
            <w:vAlign w:val="center"/>
          </w:tcPr>
          <w:p>
            <w:pPr>
              <w:spacing w:line="2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针对本工程的特点，阐述本工程的重点和难点，解决重点和难点问题的方法是否合理。</w:t>
            </w:r>
          </w:p>
          <w:p>
            <w:pPr>
              <w:spacing w:line="2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评分：（差：0~1.5分，中：1.6~3分，优：3.1~5.0分）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1" w:type="dxa"/>
            <w:vMerge w:val="restart"/>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1" w:type="dxa"/>
            <w:vMerge w:val="restart"/>
            <w:vAlign w:val="center"/>
          </w:tcPr>
          <w:p>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商务资信业绩评分标准</w:t>
            </w:r>
          </w:p>
          <w:p>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（满分10分）</w:t>
            </w:r>
          </w:p>
        </w:tc>
        <w:tc>
          <w:tcPr>
            <w:tcW w:w="1678" w:type="dxa"/>
            <w:gridSpan w:val="2"/>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信誉（满分5分）</w:t>
            </w:r>
          </w:p>
        </w:tc>
        <w:tc>
          <w:tcPr>
            <w:tcW w:w="7339" w:type="dxa"/>
            <w:gridSpan w:val="2"/>
            <w:vAlign w:val="center"/>
          </w:tcPr>
          <w:p>
            <w:pPr>
              <w:spacing w:line="26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资质条件：（满分3分）</w:t>
            </w:r>
          </w:p>
          <w:p>
            <w:pPr>
              <w:spacing w:line="260" w:lineRule="exact"/>
              <w:ind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施工资质：企业具有公路工程或桥梁工程施工总承包壹级的得3分；具有公路工程或桥梁工程施工总承包贰级的得2分；具有公路工程或桥梁工程施工总承包叁级的得1分</w:t>
            </w:r>
            <w:r>
              <w:rPr>
                <w:rFonts w:hint="eastAsia" w:ascii="宋体" w:hAnsi="宋体" w:cs="宋体"/>
                <w:color w:val="auto"/>
                <w:sz w:val="21"/>
                <w:szCs w:val="21"/>
                <w:highlight w:val="none"/>
                <w:lang w:eastAsia="zh-CN"/>
              </w:rPr>
              <w:t>；</w:t>
            </w:r>
          </w:p>
          <w:p>
            <w:pPr>
              <w:spacing w:line="26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企业管理体系：（满分2分）</w:t>
            </w:r>
          </w:p>
          <w:p>
            <w:pPr>
              <w:spacing w:line="260" w:lineRule="exact"/>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磋商竞标人同时具有质量管理体系认证证书、环境管理体系认证证书和职业健康安全管理体系认证证书的得2分。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851" w:type="dxa"/>
            <w:vMerge w:val="continue"/>
            <w:vAlign w:val="center"/>
          </w:tcPr>
          <w:p>
            <w:pPr>
              <w:rPr>
                <w:rFonts w:hint="eastAsia" w:ascii="宋体" w:hAnsi="宋体" w:eastAsia="宋体" w:cs="宋体"/>
                <w:color w:val="auto"/>
                <w:sz w:val="21"/>
                <w:szCs w:val="21"/>
                <w:highlight w:val="none"/>
              </w:rPr>
            </w:pPr>
          </w:p>
        </w:tc>
        <w:tc>
          <w:tcPr>
            <w:tcW w:w="1678" w:type="dxa"/>
            <w:gridSpan w:val="2"/>
            <w:vAlign w:val="center"/>
          </w:tcPr>
          <w:p>
            <w:pPr>
              <w:spacing w:line="3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项目业绩</w:t>
            </w:r>
          </w:p>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（满分2分）</w:t>
            </w:r>
          </w:p>
        </w:tc>
        <w:tc>
          <w:tcPr>
            <w:tcW w:w="7339" w:type="dxa"/>
            <w:gridSpan w:val="2"/>
            <w:vAlign w:val="center"/>
          </w:tcPr>
          <w:p>
            <w:pPr>
              <w:spacing w:line="26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2018年1月1日</w:t>
            </w:r>
            <w:r>
              <w:rPr>
                <w:rFonts w:hint="eastAsia" w:ascii="宋体" w:hAnsi="宋体" w:eastAsia="宋体" w:cs="宋体"/>
                <w:bCs/>
                <w:color w:val="auto"/>
                <w:sz w:val="21"/>
                <w:szCs w:val="21"/>
                <w:highlight w:val="none"/>
              </w:rPr>
              <w:t>至投标截止日期有承担过</w:t>
            </w:r>
            <w:r>
              <w:rPr>
                <w:rFonts w:hint="eastAsia" w:ascii="宋体" w:hAnsi="宋体" w:eastAsia="宋体" w:cs="宋体"/>
                <w:bCs/>
                <w:color w:val="auto"/>
                <w:sz w:val="21"/>
                <w:szCs w:val="21"/>
                <w:highlight w:val="none"/>
                <w:u w:val="single"/>
              </w:rPr>
              <w:t>公路工程</w:t>
            </w:r>
            <w:r>
              <w:rPr>
                <w:rFonts w:hint="eastAsia" w:ascii="宋体" w:hAnsi="宋体" w:cs="宋体"/>
                <w:bCs/>
                <w:color w:val="auto"/>
                <w:sz w:val="21"/>
                <w:szCs w:val="21"/>
                <w:highlight w:val="none"/>
                <w:u w:val="single"/>
                <w:lang w:val="en-US" w:eastAsia="zh-CN"/>
              </w:rPr>
              <w:t>或桥梁工程</w:t>
            </w:r>
            <w:r>
              <w:rPr>
                <w:rFonts w:hint="eastAsia" w:ascii="宋体" w:hAnsi="宋体" w:eastAsia="宋体" w:cs="宋体"/>
                <w:bCs/>
                <w:color w:val="auto"/>
                <w:sz w:val="21"/>
                <w:szCs w:val="21"/>
                <w:highlight w:val="none"/>
                <w:u w:val="single"/>
              </w:rPr>
              <w:t>施工</w:t>
            </w:r>
            <w:r>
              <w:rPr>
                <w:rFonts w:hint="eastAsia" w:ascii="宋体" w:hAnsi="宋体" w:eastAsia="宋体" w:cs="宋体"/>
                <w:color w:val="auto"/>
                <w:sz w:val="21"/>
                <w:szCs w:val="21"/>
                <w:highlight w:val="none"/>
                <w:u w:val="single"/>
              </w:rPr>
              <w:t>合同单价</w:t>
            </w:r>
            <w:r>
              <w:rPr>
                <w:rFonts w:hint="eastAsia" w:ascii="宋体" w:hAnsi="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万以上（含</w:t>
            </w:r>
            <w:r>
              <w:rPr>
                <w:rFonts w:hint="eastAsia" w:ascii="宋体" w:hAnsi="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万）的</w:t>
            </w:r>
            <w:r>
              <w:rPr>
                <w:rFonts w:hint="eastAsia" w:ascii="宋体" w:hAnsi="宋体" w:eastAsia="宋体" w:cs="宋体"/>
                <w:bCs/>
                <w:color w:val="auto"/>
                <w:sz w:val="21"/>
                <w:szCs w:val="21"/>
                <w:highlight w:val="none"/>
              </w:rPr>
              <w:t>，每个得1分。满分2分。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1" w:type="dxa"/>
            <w:vMerge w:val="continue"/>
            <w:vAlign w:val="center"/>
          </w:tcPr>
          <w:p>
            <w:pPr>
              <w:rPr>
                <w:rFonts w:hint="eastAsia" w:ascii="宋体" w:hAnsi="宋体" w:eastAsia="宋体" w:cs="宋体"/>
                <w:color w:val="auto"/>
                <w:sz w:val="21"/>
                <w:szCs w:val="21"/>
                <w:highlight w:val="none"/>
              </w:rPr>
            </w:pPr>
          </w:p>
        </w:tc>
        <w:tc>
          <w:tcPr>
            <w:tcW w:w="851" w:type="dxa"/>
            <w:vMerge w:val="continue"/>
            <w:vAlign w:val="center"/>
          </w:tcPr>
          <w:p>
            <w:pPr>
              <w:rPr>
                <w:rFonts w:hint="eastAsia" w:ascii="宋体" w:hAnsi="宋体" w:eastAsia="宋体" w:cs="宋体"/>
                <w:color w:val="auto"/>
                <w:sz w:val="21"/>
                <w:szCs w:val="21"/>
                <w:highlight w:val="none"/>
              </w:rPr>
            </w:pPr>
          </w:p>
        </w:tc>
        <w:tc>
          <w:tcPr>
            <w:tcW w:w="1678" w:type="dxa"/>
            <w:gridSpan w:val="2"/>
            <w:vAlign w:val="center"/>
          </w:tcPr>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项目经理业绩</w:t>
            </w:r>
          </w:p>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（满分3分）</w:t>
            </w:r>
          </w:p>
        </w:tc>
        <w:tc>
          <w:tcPr>
            <w:tcW w:w="7339" w:type="dxa"/>
            <w:gridSpan w:val="2"/>
            <w:vAlign w:val="center"/>
          </w:tcPr>
          <w:p>
            <w:pPr>
              <w:spacing w:line="2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2018年1月1日</w:t>
            </w:r>
            <w:r>
              <w:rPr>
                <w:rFonts w:hint="eastAsia" w:ascii="宋体" w:hAnsi="宋体" w:eastAsia="宋体" w:cs="宋体"/>
                <w:bCs/>
                <w:color w:val="auto"/>
                <w:sz w:val="21"/>
                <w:szCs w:val="21"/>
                <w:highlight w:val="none"/>
              </w:rPr>
              <w:t>至投标截止日期有承担过</w:t>
            </w:r>
            <w:r>
              <w:rPr>
                <w:rFonts w:hint="eastAsia" w:ascii="宋体" w:hAnsi="宋体" w:eastAsia="宋体" w:cs="宋体"/>
                <w:bCs/>
                <w:color w:val="auto"/>
                <w:sz w:val="21"/>
                <w:szCs w:val="21"/>
                <w:highlight w:val="none"/>
                <w:u w:val="single"/>
              </w:rPr>
              <w:t>公路工程</w:t>
            </w:r>
            <w:r>
              <w:rPr>
                <w:rFonts w:hint="eastAsia" w:ascii="宋体" w:hAnsi="宋体" w:cs="宋体"/>
                <w:bCs/>
                <w:color w:val="auto"/>
                <w:sz w:val="21"/>
                <w:szCs w:val="21"/>
                <w:highlight w:val="none"/>
                <w:u w:val="single"/>
                <w:lang w:val="en-US" w:eastAsia="zh-CN"/>
              </w:rPr>
              <w:t>或桥梁工程</w:t>
            </w:r>
            <w:r>
              <w:rPr>
                <w:rFonts w:hint="eastAsia" w:ascii="宋体" w:hAnsi="宋体" w:eastAsia="宋体" w:cs="宋体"/>
                <w:bCs/>
                <w:color w:val="auto"/>
                <w:sz w:val="21"/>
                <w:szCs w:val="21"/>
                <w:highlight w:val="none"/>
                <w:u w:val="single"/>
              </w:rPr>
              <w:t>施工</w:t>
            </w:r>
            <w:r>
              <w:rPr>
                <w:rFonts w:hint="eastAsia" w:ascii="宋体" w:hAnsi="宋体" w:eastAsia="宋体" w:cs="宋体"/>
                <w:color w:val="auto"/>
                <w:sz w:val="21"/>
                <w:szCs w:val="21"/>
                <w:highlight w:val="none"/>
                <w:u w:val="single"/>
              </w:rPr>
              <w:t>合同单价</w:t>
            </w:r>
            <w:r>
              <w:rPr>
                <w:rFonts w:hint="eastAsia" w:ascii="宋体" w:hAnsi="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万以上（含</w:t>
            </w:r>
            <w:r>
              <w:rPr>
                <w:rFonts w:hint="eastAsia" w:ascii="宋体" w:hAnsi="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万）的</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每个得1分。满分3分。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90" w:type="dxa"/>
            <w:gridSpan w:val="4"/>
            <w:vAlign w:val="center"/>
          </w:tcPr>
          <w:p>
            <w:pPr>
              <w:spacing w:line="340" w:lineRule="exac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磋商竞标人汇总得分</w:t>
            </w:r>
          </w:p>
        </w:tc>
        <w:tc>
          <w:tcPr>
            <w:tcW w:w="7339" w:type="dxa"/>
            <w:gridSpan w:val="2"/>
            <w:vAlign w:val="center"/>
          </w:tcPr>
          <w:p>
            <w:pPr>
              <w:spacing w:line="3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磋商竞标人汇总得分=2.2.2（1）+2.2.2（2）+2.2.2（3）</w:t>
            </w:r>
          </w:p>
        </w:tc>
      </w:tr>
    </w:tbl>
    <w:p>
      <w:pPr>
        <w:spacing w:line="340" w:lineRule="exact"/>
        <w:rPr>
          <w:rFonts w:ascii="宋体"/>
          <w:b/>
          <w:bCs/>
          <w:color w:val="auto"/>
          <w:szCs w:val="21"/>
          <w:highlight w:val="none"/>
        </w:rPr>
      </w:pPr>
      <w:r>
        <w:rPr>
          <w:rFonts w:hint="eastAsia" w:ascii="宋体"/>
          <w:b/>
          <w:bCs/>
          <w:color w:val="auto"/>
          <w:szCs w:val="21"/>
          <w:highlight w:val="none"/>
        </w:rPr>
        <w:t>三、成交候选人推荐原则</w:t>
      </w:r>
    </w:p>
    <w:p>
      <w:pPr>
        <w:spacing w:line="340" w:lineRule="exact"/>
        <w:ind w:firstLine="420" w:firstLineChars="200"/>
        <w:rPr>
          <w:rFonts w:ascii="宋体"/>
          <w:bCs/>
          <w:color w:val="auto"/>
          <w:szCs w:val="21"/>
          <w:highlight w:val="none"/>
        </w:rPr>
      </w:pPr>
      <w:r>
        <w:rPr>
          <w:rFonts w:hint="eastAsia" w:ascii="宋体"/>
          <w:bCs/>
          <w:color w:val="auto"/>
          <w:szCs w:val="21"/>
          <w:highlight w:val="none"/>
        </w:rPr>
        <w:t>1.本工程竞标人的有效竞标报价：竞标人竞标报价低于或等于本工程上限预算控制价。竞标人提供的已标价工程量清单中单价低于招标人编制预算的15%，且超过3项的则视为不合理竞标；经磋商小组审定存在严重不平衡、不合理、低于其企业成本的竞标报价或竞标人竞标报价超出有效竞标报价范围，作废标处理。在评审过程中，磋商小组发现竞标人的竞标报价明显低于其他竞标报价，使得其竞标报价可能低于其成本的，应当要求该竞标人做出书面说明并提供相关证明材料。竞标人不能合理说明或者不能提供相关证明材料的，由磋商小组认定该竞标人以低于成本竞标报价竞标，竞标报价严重不平衡、不合理，其竞标作废标处理。</w:t>
      </w:r>
    </w:p>
    <w:p>
      <w:pPr>
        <w:spacing w:line="340" w:lineRule="exact"/>
        <w:ind w:firstLine="420" w:firstLineChars="200"/>
        <w:rPr>
          <w:rFonts w:ascii="宋体"/>
          <w:bCs/>
          <w:color w:val="auto"/>
          <w:szCs w:val="21"/>
          <w:highlight w:val="none"/>
        </w:rPr>
      </w:pPr>
      <w:r>
        <w:rPr>
          <w:rFonts w:hint="eastAsia" w:ascii="宋体"/>
          <w:bCs/>
          <w:color w:val="auto"/>
          <w:szCs w:val="21"/>
          <w:highlight w:val="none"/>
        </w:rPr>
        <w:t>2.磋商小组应当根据综合评分情况，按照评审得分由高到低顺序推荐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pPr>
        <w:spacing w:line="340" w:lineRule="exact"/>
        <w:ind w:firstLine="420" w:firstLineChars="200"/>
        <w:rPr>
          <w:rFonts w:ascii="宋体"/>
          <w:bCs/>
          <w:color w:val="auto"/>
          <w:szCs w:val="21"/>
          <w:highlight w:val="none"/>
        </w:rPr>
      </w:pPr>
      <w:r>
        <w:rPr>
          <w:rFonts w:hint="eastAsia" w:ascii="宋体"/>
          <w:bCs/>
          <w:color w:val="auto"/>
          <w:szCs w:val="21"/>
          <w:highlight w:val="none"/>
        </w:rPr>
        <w:t>3.第一名成交候选人放弃成交或因不可抗力等原因提出不能履行合同，采购人可以确定排名次位的候选人为成交人，以此类推。但确定为成交人的候选人放弃成交时，采购人也可以重新开展磋商。</w:t>
      </w:r>
    </w:p>
    <w:p>
      <w:pPr>
        <w:spacing w:line="340" w:lineRule="exact"/>
        <w:ind w:firstLine="420" w:firstLineChars="200"/>
        <w:rPr>
          <w:rFonts w:hint="eastAsia" w:ascii="宋体"/>
          <w:bCs/>
          <w:color w:val="auto"/>
          <w:szCs w:val="21"/>
          <w:highlight w:val="none"/>
        </w:rPr>
      </w:pPr>
      <w:r>
        <w:rPr>
          <w:rFonts w:hint="eastAsia" w:ascii="宋体"/>
          <w:bCs/>
          <w:color w:val="auto"/>
          <w:szCs w:val="21"/>
          <w:highlight w:val="none"/>
        </w:rPr>
        <w:t>4.磋商小组认为，某竞标人的有效响应报价或者某些分项报价明显不合理或者低于成本，有可能影响商品质量和不能诚信履约的，应要求其在规定的期限内提供书面文件予以解释说明，并提交相关证明材料，否则，磋商小组可以取消该竞标人的成交候选资格，按顺序由排在其后面的竞标人递补，以此类推。</w:t>
      </w:r>
    </w:p>
    <w:p>
      <w:pPr>
        <w:pStyle w:val="41"/>
        <w:spacing w:line="288" w:lineRule="auto"/>
        <w:ind w:firstLine="420"/>
        <w:jc w:val="left"/>
        <w:rPr>
          <w:rFonts w:hint="eastAsia" w:ascii="宋体" w:hAnsi="Times New Roman" w:eastAsia="宋体" w:cs="Times New Roman"/>
          <w:bCs/>
          <w:color w:val="auto"/>
          <w:kern w:val="2"/>
          <w:sz w:val="21"/>
          <w:szCs w:val="21"/>
          <w:highlight w:val="none"/>
          <w:lang w:val="en-US" w:eastAsia="zh-CN" w:bidi="ar-SA"/>
        </w:rPr>
      </w:pPr>
      <w:r>
        <w:rPr>
          <w:rFonts w:hint="eastAsia" w:ascii="宋体" w:hAnsi="Times New Roman" w:eastAsia="宋体" w:cs="Times New Roman"/>
          <w:bCs/>
          <w:color w:val="auto"/>
          <w:kern w:val="2"/>
          <w:sz w:val="21"/>
          <w:szCs w:val="21"/>
          <w:highlight w:val="none"/>
          <w:lang w:val="en-US" w:eastAsia="zh-CN" w:bidi="ar-SA"/>
        </w:rPr>
        <w:t>5.按照《政府采购促进中小企业发展管理办法》（财库﹝2020﹞46 号），竞标人认定为小型和微型企业的（以提供的符合规定的有关证明材料为准），对最后报价给予</w:t>
      </w:r>
      <w:r>
        <w:rPr>
          <w:rFonts w:hint="eastAsia" w:cs="Times New Roman"/>
          <w:bCs/>
          <w:color w:val="auto"/>
          <w:kern w:val="2"/>
          <w:sz w:val="21"/>
          <w:szCs w:val="21"/>
          <w:highlight w:val="none"/>
          <w:lang w:val="en-US" w:eastAsia="zh-CN" w:bidi="ar-SA"/>
        </w:rPr>
        <w:t>3</w:t>
      </w:r>
      <w:r>
        <w:rPr>
          <w:rFonts w:hint="eastAsia" w:ascii="宋体" w:hAnsi="Times New Roman" w:eastAsia="宋体" w:cs="Times New Roman"/>
          <w:bCs/>
          <w:color w:val="auto"/>
          <w:kern w:val="2"/>
          <w:sz w:val="21"/>
          <w:szCs w:val="21"/>
          <w:highlight w:val="none"/>
          <w:lang w:val="en-US" w:eastAsia="zh-CN" w:bidi="ar-SA"/>
        </w:rPr>
        <w:t>%的扣除，扣除后的价格为评标价，即评标价=最后报价×（1-</w:t>
      </w:r>
      <w:r>
        <w:rPr>
          <w:rFonts w:hint="eastAsia" w:cs="Times New Roman"/>
          <w:bCs/>
          <w:color w:val="auto"/>
          <w:kern w:val="2"/>
          <w:sz w:val="21"/>
          <w:szCs w:val="21"/>
          <w:highlight w:val="none"/>
          <w:lang w:val="en-US" w:eastAsia="zh-CN" w:bidi="ar-SA"/>
        </w:rPr>
        <w:t>3</w:t>
      </w:r>
      <w:bookmarkStart w:id="31" w:name="_GoBack"/>
      <w:bookmarkEnd w:id="31"/>
      <w:r>
        <w:rPr>
          <w:rFonts w:hint="eastAsia" w:ascii="宋体" w:hAnsi="Times New Roman" w:eastAsia="宋体" w:cs="Times New Roman"/>
          <w:bCs/>
          <w:color w:val="auto"/>
          <w:kern w:val="2"/>
          <w:sz w:val="21"/>
          <w:szCs w:val="21"/>
          <w:highlight w:val="none"/>
          <w:lang w:val="en-US" w:eastAsia="zh-CN" w:bidi="ar-SA"/>
        </w:rPr>
        <w:t>%）；扣除后的最后报价将仅作为评审排序，不作为合同签订报价，合同将按实际最后报价签订。</w:t>
      </w:r>
    </w:p>
    <w:p>
      <w:pPr>
        <w:pStyle w:val="93"/>
        <w:rPr>
          <w:rFonts w:hint="eastAsia" w:ascii="宋体" w:hAnsi="Times New Roman" w:eastAsia="宋体" w:cs="Times New Roman"/>
          <w:bCs/>
          <w:color w:val="auto"/>
          <w:kern w:val="2"/>
          <w:sz w:val="21"/>
          <w:szCs w:val="21"/>
          <w:highlight w:val="none"/>
          <w:lang w:val="en-US" w:eastAsia="zh-CN" w:bidi="ar-SA"/>
        </w:rPr>
      </w:pPr>
    </w:p>
    <w:p>
      <w:pPr>
        <w:spacing w:line="340" w:lineRule="exact"/>
        <w:ind w:firstLine="422" w:firstLineChars="200"/>
        <w:rPr>
          <w:rFonts w:ascii="宋体"/>
          <w:b/>
          <w:bCs/>
          <w:color w:val="auto"/>
          <w:szCs w:val="21"/>
          <w:highlight w:val="none"/>
        </w:rPr>
      </w:pPr>
      <w:bookmarkStart w:id="14" w:name="_Toc11798"/>
      <w:bookmarkStart w:id="15" w:name="_Toc358476596"/>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2" w:firstLineChars="200"/>
        <w:rPr>
          <w:rFonts w:ascii="宋体"/>
          <w:b/>
          <w:bCs/>
          <w:color w:val="auto"/>
          <w:szCs w:val="21"/>
          <w:highlight w:val="none"/>
        </w:rPr>
      </w:pPr>
    </w:p>
    <w:p>
      <w:pPr>
        <w:rPr>
          <w:rFonts w:hint="eastAsia" w:ascii="宋体"/>
          <w:b/>
          <w:bCs/>
          <w:color w:val="auto"/>
          <w:sz w:val="32"/>
          <w:szCs w:val="32"/>
          <w:highlight w:val="none"/>
        </w:rPr>
      </w:pPr>
      <w:r>
        <w:rPr>
          <w:rFonts w:hint="eastAsia" w:ascii="宋体"/>
          <w:b/>
          <w:bCs/>
          <w:color w:val="auto"/>
          <w:sz w:val="32"/>
          <w:szCs w:val="32"/>
          <w:highlight w:val="none"/>
        </w:rPr>
        <w:br w:type="page"/>
      </w:r>
    </w:p>
    <w:bookmarkEnd w:id="14"/>
    <w:bookmarkEnd w:id="15"/>
    <w:p>
      <w:pPr>
        <w:spacing w:line="340" w:lineRule="exact"/>
        <w:jc w:val="center"/>
        <w:rPr>
          <w:rFonts w:ascii="宋体"/>
          <w:b/>
          <w:bCs/>
          <w:color w:val="auto"/>
          <w:sz w:val="32"/>
          <w:szCs w:val="32"/>
          <w:highlight w:val="none"/>
        </w:rPr>
      </w:pPr>
      <w:bookmarkStart w:id="16" w:name="_Toc27323"/>
      <w:bookmarkStart w:id="17" w:name="_Toc9850705"/>
      <w:r>
        <w:rPr>
          <w:rFonts w:hint="eastAsia" w:ascii="宋体"/>
          <w:b/>
          <w:bCs/>
          <w:color w:val="auto"/>
          <w:sz w:val="32"/>
          <w:szCs w:val="32"/>
          <w:highlight w:val="none"/>
        </w:rPr>
        <w:t>第四章  合同条款及格式</w:t>
      </w:r>
    </w:p>
    <w:p>
      <w:pPr>
        <w:ind w:firstLine="1054" w:firstLineChars="500"/>
        <w:rPr>
          <w:rFonts w:hint="eastAsia" w:ascii="宋体" w:cs="宋体"/>
          <w:b/>
          <w:bCs/>
          <w:color w:val="auto"/>
          <w:highlight w:val="none"/>
        </w:rPr>
      </w:pPr>
      <w:bookmarkStart w:id="18" w:name="_Toc358569763"/>
    </w:p>
    <w:p>
      <w:pPr>
        <w:ind w:firstLine="1054" w:firstLineChars="500"/>
        <w:jc w:val="center"/>
        <w:rPr>
          <w:rFonts w:ascii="宋体"/>
          <w:b/>
          <w:bCs/>
          <w:color w:val="auto"/>
          <w:highlight w:val="none"/>
        </w:rPr>
      </w:pPr>
      <w:r>
        <w:rPr>
          <w:rFonts w:hint="eastAsia" w:ascii="宋体" w:cs="宋体"/>
          <w:b/>
          <w:bCs/>
          <w:color w:val="auto"/>
          <w:highlight w:val="none"/>
        </w:rPr>
        <w:t>工程施工合同</w:t>
      </w:r>
    </w:p>
    <w:p>
      <w:pPr>
        <w:rPr>
          <w:rFonts w:ascii="宋体"/>
          <w:color w:val="auto"/>
          <w:highlight w:val="none"/>
        </w:rPr>
      </w:pPr>
    </w:p>
    <w:p>
      <w:pPr>
        <w:rPr>
          <w:rFonts w:ascii="宋体"/>
          <w:color w:val="auto"/>
          <w:highlight w:val="none"/>
        </w:rPr>
      </w:pPr>
    </w:p>
    <w:p>
      <w:pPr>
        <w:rPr>
          <w:rFonts w:ascii="宋体"/>
          <w:color w:val="auto"/>
          <w:highlight w:val="none"/>
        </w:rPr>
      </w:pPr>
    </w:p>
    <w:p>
      <w:pPr>
        <w:ind w:firstLine="2108" w:firstLineChars="1000"/>
        <w:rPr>
          <w:rFonts w:ascii="宋体"/>
          <w:b/>
          <w:bCs/>
          <w:color w:val="auto"/>
          <w:highlight w:val="none"/>
        </w:rPr>
      </w:pPr>
      <w:r>
        <w:rPr>
          <w:rFonts w:hint="eastAsia" w:ascii="宋体" w:cs="宋体"/>
          <w:b/>
          <w:bCs/>
          <w:color w:val="auto"/>
          <w:highlight w:val="none"/>
        </w:rPr>
        <w:t>项目编号：</w:t>
      </w:r>
    </w:p>
    <w:p>
      <w:pPr>
        <w:rPr>
          <w:rFonts w:ascii="宋体"/>
          <w:color w:val="auto"/>
          <w:highlight w:val="none"/>
        </w:rPr>
      </w:pPr>
    </w:p>
    <w:p>
      <w:pPr>
        <w:rPr>
          <w:rFonts w:ascii="宋体"/>
          <w:color w:val="auto"/>
          <w:highlight w:val="none"/>
        </w:rPr>
      </w:pPr>
    </w:p>
    <w:p>
      <w:pPr>
        <w:rPr>
          <w:rFonts w:ascii="宋体"/>
          <w:color w:val="auto"/>
          <w:highlight w:val="none"/>
          <w:u w:val="singl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u w:val="single"/>
        </w:rPr>
      </w:pPr>
      <w:r>
        <w:rPr>
          <w:rFonts w:hint="eastAsia" w:ascii="宋体" w:cs="宋体"/>
          <w:color w:val="auto"/>
          <w:highlight w:val="none"/>
        </w:rPr>
        <w:t>发包人：</w:t>
      </w:r>
    </w:p>
    <w:p>
      <w:pPr>
        <w:rPr>
          <w:rFonts w:ascii="宋体"/>
          <w:color w:val="auto"/>
          <w:highlight w:val="none"/>
        </w:rPr>
      </w:pPr>
    </w:p>
    <w:p>
      <w:pPr>
        <w:rPr>
          <w:rFonts w:ascii="宋体"/>
          <w:color w:val="auto"/>
          <w:highlight w:val="none"/>
          <w:u w:val="single"/>
        </w:rPr>
      </w:pPr>
      <w:r>
        <w:rPr>
          <w:rFonts w:hint="eastAsia" w:ascii="宋体" w:cs="宋体"/>
          <w:color w:val="auto"/>
          <w:highlight w:val="none"/>
        </w:rPr>
        <w:t>承包人：</w:t>
      </w:r>
    </w:p>
    <w:p>
      <w:pPr>
        <w:rPr>
          <w:color w:val="auto"/>
          <w:highlight w:val="none"/>
        </w:rPr>
      </w:pPr>
    </w:p>
    <w:p>
      <w:pPr>
        <w:spacing w:line="520" w:lineRule="exact"/>
        <w:jc w:val="center"/>
        <w:rPr>
          <w:rFonts w:hint="eastAsia" w:ascii="宋体" w:hAnsi="宋体" w:eastAsia="宋体" w:cs="宋体"/>
          <w:b/>
          <w:color w:val="auto"/>
          <w:sz w:val="36"/>
          <w:szCs w:val="36"/>
          <w:highlight w:val="none"/>
        </w:rPr>
      </w:pPr>
      <w:r>
        <w:rPr>
          <w:color w:val="auto"/>
          <w:highlight w:val="none"/>
        </w:rPr>
        <w:br w:type="page"/>
      </w:r>
      <w:bookmarkEnd w:id="18"/>
      <w:r>
        <w:rPr>
          <w:rFonts w:hint="eastAsia" w:ascii="宋体" w:hAnsi="宋体" w:eastAsia="宋体" w:cs="宋体"/>
          <w:b/>
          <w:color w:val="auto"/>
          <w:sz w:val="36"/>
          <w:szCs w:val="36"/>
          <w:highlight w:val="none"/>
        </w:rPr>
        <w:t>一、合同协议书</w:t>
      </w:r>
    </w:p>
    <w:p>
      <w:pPr>
        <w:spacing w:line="520" w:lineRule="exact"/>
        <w:rPr>
          <w:rFonts w:hint="eastAsia" w:ascii="宋体" w:hAnsi="宋体" w:eastAsia="宋体" w:cs="宋体"/>
          <w:color w:val="auto"/>
          <w:sz w:val="21"/>
          <w:szCs w:val="21"/>
          <w:highlight w:val="none"/>
        </w:rPr>
      </w:pPr>
    </w:p>
    <w:p>
      <w:pPr>
        <w:spacing w:line="560" w:lineRule="exact"/>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rPr>
        <w:t>发包人（甲方）：</w:t>
      </w:r>
      <w:r>
        <w:rPr>
          <w:rFonts w:hint="eastAsia" w:ascii="宋体" w:hAnsi="宋体" w:eastAsia="宋体" w:cs="宋体"/>
          <w:b/>
          <w:bCs/>
          <w:color w:val="auto"/>
          <w:sz w:val="21"/>
          <w:szCs w:val="21"/>
          <w:highlight w:val="none"/>
          <w:u w:val="single"/>
          <w:lang w:eastAsia="zh-CN"/>
        </w:rPr>
        <w:t>防城港市防城区民族宗教事务局</w:t>
      </w:r>
    </w:p>
    <w:p>
      <w:pPr>
        <w:spacing w:line="560" w:lineRule="exac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承包人（乙方）：</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b/>
          <w:bCs/>
          <w:color w:val="auto"/>
          <w:sz w:val="21"/>
          <w:szCs w:val="21"/>
          <w:highlight w:val="none"/>
          <w:u w:val="single"/>
          <w:lang w:eastAsia="zh-CN"/>
        </w:rPr>
        <w:t>防城港市防城区民族宗教事务局</w:t>
      </w:r>
      <w:r>
        <w:rPr>
          <w:rFonts w:hint="eastAsia" w:ascii="宋体" w:hAnsi="宋体" w:eastAsia="宋体" w:cs="宋体"/>
          <w:color w:val="auto"/>
          <w:sz w:val="21"/>
          <w:szCs w:val="21"/>
          <w:highlight w:val="none"/>
        </w:rPr>
        <w:t>（以下简称“发包人”）为实施</w:t>
      </w:r>
      <w:r>
        <w:rPr>
          <w:rFonts w:hint="eastAsia" w:ascii="宋体" w:hAnsi="宋体" w:cs="宋体"/>
          <w:color w:val="auto"/>
          <w:sz w:val="21"/>
          <w:szCs w:val="21"/>
          <w:highlight w:val="none"/>
          <w:u w:val="single"/>
          <w:lang w:eastAsia="zh-CN"/>
        </w:rPr>
        <w:t>那良镇白赖村学才组桥梁工程</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，已接受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（以下简称“承包人”）对该项目竞标。发包人和承包人共同达成如下协议：</w:t>
      </w:r>
    </w:p>
    <w:p>
      <w:pPr>
        <w:keepNext w:val="0"/>
        <w:keepLines w:val="0"/>
        <w:pageBreakBefore w:val="0"/>
        <w:widowControl w:val="0"/>
        <w:kinsoku/>
        <w:wordWrap/>
        <w:overflowPunct/>
        <w:topLinePunct w:val="0"/>
        <w:autoSpaceDE/>
        <w:autoSpaceDN/>
        <w:bidi w:val="0"/>
        <w:spacing w:line="2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cs="宋体"/>
          <w:color w:val="auto"/>
          <w:kern w:val="0"/>
          <w:sz w:val="21"/>
          <w:szCs w:val="21"/>
          <w:highlight w:val="none"/>
          <w:u w:val="single"/>
          <w:lang w:eastAsia="zh-CN"/>
        </w:rPr>
        <w:t>那良镇白赖村学才组桥梁工程</w:t>
      </w:r>
      <w:r>
        <w:rPr>
          <w:rFonts w:hint="eastAsia" w:ascii="宋体" w:hAnsi="宋体" w:eastAsia="宋体" w:cs="宋体"/>
          <w:color w:val="auto"/>
          <w:sz w:val="21"/>
          <w:szCs w:val="21"/>
          <w:highlight w:val="none"/>
        </w:rPr>
        <w:t>其内容包括</w:t>
      </w:r>
      <w:r>
        <w:rPr>
          <w:rFonts w:hint="eastAsia" w:ascii="宋体" w:hAnsi="宋体" w:eastAsia="宋体" w:cs="宋体"/>
          <w:color w:val="auto"/>
          <w:sz w:val="21"/>
          <w:szCs w:val="21"/>
          <w:highlight w:val="none"/>
          <w:lang w:val="en-US" w:eastAsia="zh-CN"/>
        </w:rPr>
        <w:t>新建一座桥梁工程</w:t>
      </w:r>
      <w:r>
        <w:rPr>
          <w:rFonts w:hint="eastAsia" w:ascii="宋体" w:hAnsi="宋体" w:eastAsia="宋体" w:cs="宋体"/>
          <w:color w:val="auto"/>
          <w:sz w:val="21"/>
          <w:szCs w:val="21"/>
          <w:highlight w:val="none"/>
        </w:rPr>
        <w:t>等。具体详见工程量清单。</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2.下列文件应视为构成合同文件的组成部分：</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（1）本协议书及各种合同附件（含评标期间和合同谈判过程中的澄清文件和补充资料）；</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（2）成交通知书；</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（3）补遗书；</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（4）竞标函及竞标函附录；</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（5）项目专用合同条款；</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（6）公路工程专用合同条款；</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（7）通用合同条款；</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（8）技术规范；</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（9）图纸；</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（10）已标价工程量清单；</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（11）承包人有关人员、设备投入的承诺及竞标文件中的施工组织设计；</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（12）其他合同文件。</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上述文件互相补充和解释，如有不明确或不一致之处，以合同约定次序在先者为准。</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4.本项目采用固定综合单价包干方式，签约合同价：人民币</w:t>
      </w:r>
      <w:r>
        <w:rPr>
          <w:rFonts w:hint="eastAsia" w:ascii="宋体" w:hAnsi="宋体" w:eastAsia="宋体" w:cs="宋体"/>
          <w:color w:val="auto"/>
          <w:sz w:val="21"/>
          <w:szCs w:val="21"/>
          <w:highlight w:val="none"/>
          <w:u w:val="single"/>
        </w:rPr>
        <w:t xml:space="preserve">          元整（¥   .00）</w:t>
      </w:r>
      <w:r>
        <w:rPr>
          <w:rFonts w:hint="eastAsia" w:ascii="宋体" w:hAnsi="宋体" w:eastAsia="宋体" w:cs="宋体"/>
          <w:color w:val="auto"/>
          <w:sz w:val="21"/>
          <w:szCs w:val="21"/>
          <w:highlight w:val="none"/>
        </w:rPr>
        <w:t>。</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5.承包人项目经理</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，承包人项目总工：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6.工程质量符合标准。</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7.自双方签订本《建设项目施工合同书》后，承包人接到监理人指示开工之日起，工期为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日历天（不可抗拒的自然灾害和发包人原因可按天数顺延）。</w:t>
      </w:r>
    </w:p>
    <w:p>
      <w:pPr>
        <w:spacing w:line="5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8.本工程的农民工工资保证金按合同总价的2%计算，承包人需要在开工前向发包人提供农民工工资保证金缴纳凭证和人社、银行签订的《农民工工资保证金专用账户监管协议》。</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工程项目动工后，承包人凭工程支出有效票据（税票）向发包人申请30%的项目启动资金；工程完成工程量80%后，经项目监理部门确认，承包人凭工程支出有效票据（税票）向发包人申请60%以内（含60%）的工程进度款；工程竣工验收合格后，承包人凭工程支出有效票据（税票）向发包人申请80%以内（含80%）的工程进度款；承包人完善项目资料并提交给发包人，发包人会同项目监理和设计单位依据项目的实际工程量及工程质量商定结算价，发包人按商定结算价的3%预留作工程质量保证金外，余款一次性结算给承包人。工程质量保修期限为一年（自竣工验收合格之日起计），满一年后，经发包人组织有关人员对工程质量复验未发现质量问题后，由承包人提出拨款申请，发包人按规定将无息的工程质量保证金如数拨付给承包人。经复验发现工程质量存在问题的，发包人将按项目建设合同书规定的有关条款进行处置。</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本协议书在双方法定代表人或其委托代理人签署并加盖单位章后生效。全部工程完工后经竣交工验收合格、缺陷责任期满签发缺陷责任终止证书后失效。</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．本协议书一式</w:t>
      </w:r>
      <w:r>
        <w:rPr>
          <w:rFonts w:hint="eastAsia" w:ascii="宋体" w:hAnsi="宋体" w:eastAsia="宋体" w:cs="宋体"/>
          <w:color w:val="auto"/>
          <w:sz w:val="21"/>
          <w:szCs w:val="21"/>
          <w:highlight w:val="none"/>
          <w:lang w:eastAsia="zh-CN"/>
        </w:rPr>
        <w:t>伍</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发包人两份，承包人、</w:t>
      </w:r>
      <w:r>
        <w:rPr>
          <w:rFonts w:hint="eastAsia" w:ascii="宋体" w:hAnsi="宋体" w:eastAsia="宋体" w:cs="宋体"/>
          <w:color w:val="auto"/>
          <w:sz w:val="21"/>
          <w:szCs w:val="21"/>
          <w:highlight w:val="none"/>
        </w:rPr>
        <w:t xml:space="preserve"> 防城区财政局、防城区审计局各执一份。</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.合同未尽事宜，双方另行签订补充协议。补充协议是合同的组成部分。</w:t>
      </w:r>
    </w:p>
    <w:p>
      <w:pPr>
        <w:spacing w:line="560" w:lineRule="exact"/>
        <w:ind w:firstLine="420" w:firstLineChars="200"/>
        <w:rPr>
          <w:rFonts w:hint="eastAsia" w:ascii="宋体" w:hAnsi="宋体" w:eastAsia="宋体" w:cs="宋体"/>
          <w:color w:val="auto"/>
          <w:sz w:val="21"/>
          <w:szCs w:val="21"/>
          <w:highlight w:val="none"/>
        </w:rPr>
      </w:pPr>
    </w:p>
    <w:p>
      <w:pPr>
        <w:spacing w:line="560" w:lineRule="exact"/>
        <w:ind w:firstLine="420" w:firstLineChars="200"/>
        <w:rPr>
          <w:rFonts w:hint="eastAsia" w:ascii="宋体" w:hAnsi="宋体" w:eastAsia="宋体" w:cs="宋体"/>
          <w:color w:val="auto"/>
          <w:sz w:val="21"/>
          <w:szCs w:val="21"/>
          <w:highlight w:val="none"/>
        </w:rPr>
      </w:pP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发包人：（盖单位章）          承包人：（盖单位章）</w:t>
      </w:r>
    </w:p>
    <w:p>
      <w:pPr>
        <w:spacing w:line="560" w:lineRule="exact"/>
        <w:ind w:firstLine="420" w:firstLineChars="200"/>
        <w:rPr>
          <w:rFonts w:hint="eastAsia" w:ascii="宋体" w:hAnsi="宋体" w:eastAsia="宋体" w:cs="宋体"/>
          <w:color w:val="auto"/>
          <w:sz w:val="21"/>
          <w:szCs w:val="21"/>
          <w:highlight w:val="none"/>
        </w:rPr>
      </w:pP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          法定代表人（签字）：</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传真：</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                       帐号：</w:t>
      </w:r>
    </w:p>
    <w:p>
      <w:pPr>
        <w:spacing w:line="560" w:lineRule="exact"/>
        <w:ind w:firstLine="420" w:firstLineChars="200"/>
        <w:rPr>
          <w:rFonts w:hint="eastAsia" w:ascii="宋体" w:hAnsi="宋体" w:eastAsia="宋体" w:cs="宋体"/>
          <w:color w:val="auto"/>
          <w:sz w:val="21"/>
          <w:szCs w:val="21"/>
          <w:highlight w:val="none"/>
        </w:rPr>
      </w:pP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               　　　　年　　月  日</w:t>
      </w: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4"/>
        <w:spacing w:before="0" w:after="0" w:line="360" w:lineRule="auto"/>
        <w:jc w:val="center"/>
        <w:rPr>
          <w:rFonts w:hint="eastAsia" w:ascii="宋体" w:hAnsi="宋体" w:eastAsia="宋体" w:cs="宋体"/>
          <w:b/>
          <w:bCs w:val="0"/>
          <w:color w:val="auto"/>
          <w:kern w:val="2"/>
          <w:sz w:val="21"/>
          <w:szCs w:val="21"/>
          <w:highlight w:val="none"/>
          <w:lang w:val="en-US" w:eastAsia="zh-CN" w:bidi="ar-SA"/>
        </w:rPr>
      </w:pPr>
      <w:bookmarkStart w:id="19" w:name="_Toc524262065"/>
      <w:r>
        <w:rPr>
          <w:rFonts w:hint="eastAsia" w:ascii="宋体" w:hAnsi="宋体" w:eastAsia="宋体" w:cs="宋体"/>
          <w:b/>
          <w:bCs w:val="0"/>
          <w:color w:val="auto"/>
          <w:kern w:val="2"/>
          <w:sz w:val="21"/>
          <w:szCs w:val="21"/>
          <w:highlight w:val="none"/>
          <w:lang w:val="en-US" w:eastAsia="zh-CN" w:bidi="ar-SA"/>
        </w:rPr>
        <w:t>二、项目专用合同条款</w:t>
      </w:r>
      <w:bookmarkEnd w:id="19"/>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项目专用条款数据表</w:t>
      </w:r>
    </w:p>
    <w:p>
      <w:pPr>
        <w:spacing w:line="5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本数据表是项目专用合同条款中适用于本项目的信息和数据的归纳与提示，是项目专用合同条款的组成部分。第六章“竞标文件格式”的竞标函附录中的数据（供竞标人确认）与本表所列有重复。编写竞标文件的单位应仔细校核，不使数据出现差错或不一致。</w:t>
      </w:r>
    </w:p>
    <w:tbl>
      <w:tblPr>
        <w:tblStyle w:val="83"/>
        <w:tblW w:w="9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02"/>
        <w:gridCol w:w="951"/>
        <w:gridCol w:w="79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0" w:type="auto"/>
            <w:tcBorders>
              <w:top w:val="single" w:color="auto" w:sz="12"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0" w:type="auto"/>
            <w:tcBorders>
              <w:top w:val="single" w:color="auto" w:sz="12"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7987" w:type="dxa"/>
            <w:tcBorders>
              <w:top w:val="single" w:color="auto" w:sz="12"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w:t>
            </w:r>
          </w:p>
        </w:tc>
        <w:tc>
          <w:tcPr>
            <w:tcW w:w="7987" w:type="dxa"/>
            <w:vAlign w:val="center"/>
          </w:tcPr>
          <w:p>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缺陷责任期：自实际交工日期起计算</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发包人是否提供材料或工程设备：</w:t>
            </w:r>
            <w:r>
              <w:rPr>
                <w:rFonts w:hint="eastAsia" w:ascii="宋体" w:hAnsi="宋体" w:eastAsia="宋体" w:cs="宋体"/>
                <w:color w:val="auto"/>
                <w:sz w:val="21"/>
                <w:szCs w:val="21"/>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发包人是否提供施工设备和临时设施：</w:t>
            </w:r>
            <w:r>
              <w:rPr>
                <w:rFonts w:hint="eastAsia" w:ascii="宋体" w:hAnsi="宋体" w:eastAsia="宋体" w:cs="宋体"/>
                <w:color w:val="auto"/>
                <w:sz w:val="21"/>
                <w:szCs w:val="21"/>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w:t>
            </w:r>
            <w:r>
              <w:rPr>
                <w:rFonts w:hint="eastAsia" w:ascii="宋体" w:hAnsi="宋体" w:eastAsia="宋体" w:cs="宋体"/>
                <w:color w:val="auto"/>
                <w:sz w:val="21"/>
                <w:szCs w:val="21"/>
                <w:highlight w:val="none"/>
                <w:u w:val="single"/>
              </w:rPr>
              <w:t xml:space="preserve"> 500 </w:t>
            </w:r>
            <w:r>
              <w:rPr>
                <w:rFonts w:hint="eastAsia" w:ascii="宋体" w:hAnsi="宋体" w:eastAsia="宋体" w:cs="宋体"/>
                <w:color w:val="auto"/>
                <w:sz w:val="21"/>
                <w:szCs w:val="21"/>
                <w:highlight w:val="none"/>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逾期交工违约金限额：</w:t>
            </w:r>
            <w:r>
              <w:rPr>
                <w:rFonts w:hint="eastAsia" w:ascii="宋体" w:hAnsi="宋体" w:eastAsia="宋体" w:cs="宋体"/>
                <w:color w:val="auto"/>
                <w:sz w:val="21"/>
                <w:szCs w:val="21"/>
                <w:highlight w:val="none"/>
                <w:u w:val="single"/>
              </w:rPr>
              <w:t xml:space="preserve"> 10 </w:t>
            </w:r>
            <w:r>
              <w:rPr>
                <w:rFonts w:hint="eastAsia" w:ascii="宋体" w:hAnsi="宋体" w:eastAsia="宋体" w:cs="宋体"/>
                <w:color w:val="auto"/>
                <w:sz w:val="21"/>
                <w:szCs w:val="21"/>
                <w:highlight w:val="none"/>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材料、设备预付款比例：砂、碎石等主要材料、设备单据所列费用的</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承包人在每个付款周期末向监理人提交进度付款申请单的份数：</w:t>
            </w:r>
            <w:r>
              <w:rPr>
                <w:rFonts w:hint="eastAsia" w:ascii="宋体" w:hAnsi="宋体" w:eastAsia="宋体" w:cs="宋体"/>
                <w:color w:val="auto"/>
                <w:sz w:val="21"/>
                <w:szCs w:val="21"/>
                <w:highlight w:val="none"/>
                <w:u w:val="single"/>
              </w:rPr>
              <w:t xml:space="preserve"> 4 </w:t>
            </w:r>
            <w:r>
              <w:rPr>
                <w:rFonts w:hint="eastAsia" w:ascii="宋体" w:hAnsi="宋体" w:eastAsia="宋体" w:cs="宋体"/>
                <w:color w:val="auto"/>
                <w:sz w:val="21"/>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17.4.1</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质量保证金限额：施工结算价的</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承包人向监理人提交交工付款申请单（包括相关证明材料）的份数：</w:t>
            </w:r>
            <w:r>
              <w:rPr>
                <w:rFonts w:hint="eastAsia" w:ascii="宋体" w:hAnsi="宋体" w:eastAsia="宋体" w:cs="宋体"/>
                <w:color w:val="auto"/>
                <w:sz w:val="21"/>
                <w:szCs w:val="21"/>
                <w:highlight w:val="none"/>
                <w:u w:val="single"/>
              </w:rPr>
              <w:t xml:space="preserve"> 4 </w:t>
            </w:r>
            <w:r>
              <w:rPr>
                <w:rFonts w:hint="eastAsia" w:ascii="宋体" w:hAnsi="宋体" w:eastAsia="宋体" w:cs="宋体"/>
                <w:color w:val="auto"/>
                <w:sz w:val="21"/>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承包人向监理人提交最终结清申请单（包括相关证明材料）的份数：</w:t>
            </w:r>
            <w:r>
              <w:rPr>
                <w:rFonts w:hint="eastAsia" w:ascii="宋体" w:hAnsi="宋体" w:eastAsia="宋体" w:cs="宋体"/>
                <w:color w:val="auto"/>
                <w:sz w:val="21"/>
                <w:szCs w:val="21"/>
                <w:highlight w:val="none"/>
                <w:u w:val="single"/>
              </w:rPr>
              <w:t xml:space="preserve"> 4 </w:t>
            </w:r>
            <w:r>
              <w:rPr>
                <w:rFonts w:hint="eastAsia" w:ascii="宋体" w:hAnsi="宋体" w:eastAsia="宋体" w:cs="宋体"/>
                <w:color w:val="auto"/>
                <w:sz w:val="21"/>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单位工程或工程设备是否需投入施工期运行：</w:t>
            </w:r>
            <w:r>
              <w:rPr>
                <w:rFonts w:hint="eastAsia" w:ascii="宋体" w:hAnsi="宋体" w:eastAsia="宋体" w:cs="宋体"/>
                <w:color w:val="auto"/>
                <w:sz w:val="21"/>
                <w:szCs w:val="21"/>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本工程及工程设备是否进行试运行：</w:t>
            </w:r>
            <w:r>
              <w:rPr>
                <w:rFonts w:hint="eastAsia" w:ascii="宋体" w:hAnsi="宋体" w:eastAsia="宋体" w:cs="宋体"/>
                <w:color w:val="auto"/>
                <w:sz w:val="21"/>
                <w:szCs w:val="21"/>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保修期：自实际交工日期起计算</w:t>
            </w:r>
            <w:r>
              <w:rPr>
                <w:rFonts w:hint="eastAsia" w:ascii="宋体" w:hAnsi="宋体" w:eastAsia="宋体" w:cs="宋体"/>
                <w:color w:val="auto"/>
                <w:sz w:val="21"/>
                <w:szCs w:val="21"/>
                <w:highlight w:val="none"/>
                <w:u w:val="single"/>
              </w:rPr>
              <w:t xml:space="preserve"> 1</w:t>
            </w:r>
            <w:r>
              <w:rPr>
                <w:rFonts w:hint="eastAsia" w:ascii="宋体" w:hAnsi="宋体" w:eastAsia="宋体" w:cs="宋体"/>
                <w:color w:val="auto"/>
                <w:sz w:val="21"/>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0" w:type="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7987"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建筑工程一切险的保险费率：</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工程一切险由承包人承担并支付，竞标人应在所报的单价或总额价中对该保险费予以考虑，业主不单独进行计量与支付。</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保险范围：由承包人与业主协商，根据竞争性谈判条件书和工程实际情况确定。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exact"/>
          <w:jc w:val="center"/>
        </w:trPr>
        <w:tc>
          <w:tcPr>
            <w:tcW w:w="0" w:type="auto"/>
            <w:tcBorders>
              <w:bottom w:val="single" w:color="auto" w:sz="12"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0" w:type="auto"/>
            <w:tcBorders>
              <w:bottom w:val="single" w:color="auto" w:sz="12"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7987" w:type="dxa"/>
            <w:tcBorders>
              <w:bottom w:val="single" w:color="auto" w:sz="12"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争议的最终解决方式：</w:t>
            </w:r>
            <w:r>
              <w:rPr>
                <w:rFonts w:hint="eastAsia" w:ascii="宋体" w:hAnsi="宋体" w:eastAsia="宋体" w:cs="宋体"/>
                <w:color w:val="auto"/>
                <w:sz w:val="21"/>
                <w:szCs w:val="21"/>
                <w:highlight w:val="none"/>
                <w:u w:val="single"/>
              </w:rPr>
              <w:t xml:space="preserve">仲裁 </w:t>
            </w:r>
            <w:r>
              <w:rPr>
                <w:rFonts w:hint="eastAsia" w:ascii="宋体" w:hAnsi="宋体" w:eastAsia="宋体" w:cs="宋体"/>
                <w:color w:val="auto"/>
                <w:sz w:val="21"/>
                <w:szCs w:val="21"/>
                <w:highlight w:val="none"/>
              </w:rPr>
              <w:t>;仲裁委员会名称：</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eastAsia="zh-CN"/>
              </w:rPr>
              <w:t>防城港市</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仲裁委员会</w:t>
            </w:r>
          </w:p>
        </w:tc>
      </w:tr>
    </w:tbl>
    <w:p>
      <w:pPr>
        <w:spacing w:before="240" w:after="240"/>
        <w:ind w:firstLine="2214" w:firstLineChars="1050"/>
        <w:rPr>
          <w:rFonts w:hint="eastAsia" w:ascii="宋体" w:hAnsi="宋体" w:eastAsia="宋体" w:cs="宋体"/>
          <w:b/>
          <w:bCs/>
          <w:color w:val="auto"/>
          <w:sz w:val="21"/>
          <w:szCs w:val="21"/>
          <w:highlight w:val="none"/>
        </w:rPr>
      </w:pPr>
    </w:p>
    <w:p>
      <w:pPr>
        <w:spacing w:before="240" w:after="240"/>
        <w:ind w:firstLine="2214" w:firstLineChars="1050"/>
        <w:rPr>
          <w:rFonts w:hint="eastAsia" w:ascii="宋体" w:hAnsi="宋体" w:eastAsia="宋体" w:cs="宋体"/>
          <w:b/>
          <w:bCs/>
          <w:color w:val="auto"/>
          <w:sz w:val="21"/>
          <w:szCs w:val="21"/>
          <w:highlight w:val="none"/>
        </w:rPr>
      </w:pPr>
    </w:p>
    <w:p>
      <w:pPr>
        <w:spacing w:before="240" w:after="240"/>
        <w:ind w:firstLine="2214" w:firstLineChars="1050"/>
        <w:rPr>
          <w:rFonts w:hint="eastAsia" w:ascii="宋体" w:hAnsi="宋体" w:eastAsia="宋体" w:cs="宋体"/>
          <w:b/>
          <w:bCs/>
          <w:color w:val="auto"/>
          <w:sz w:val="21"/>
          <w:szCs w:val="21"/>
          <w:highlight w:val="none"/>
        </w:rPr>
      </w:pPr>
    </w:p>
    <w:p>
      <w:pPr>
        <w:spacing w:before="240" w:after="240"/>
        <w:ind w:firstLine="2214" w:firstLineChars="1050"/>
        <w:rPr>
          <w:rFonts w:hint="eastAsia" w:ascii="宋体" w:hAnsi="宋体" w:eastAsia="宋体" w:cs="宋体"/>
          <w:b/>
          <w:bCs/>
          <w:color w:val="auto"/>
          <w:sz w:val="21"/>
          <w:szCs w:val="21"/>
          <w:highlight w:val="none"/>
        </w:rPr>
      </w:pPr>
    </w:p>
    <w:p>
      <w:pPr>
        <w:spacing w:before="240" w:after="240"/>
        <w:rPr>
          <w:rFonts w:hint="eastAsia" w:ascii="宋体" w:hAnsi="宋体" w:eastAsia="宋体" w:cs="宋体"/>
          <w:b/>
          <w:bCs/>
          <w:color w:val="auto"/>
          <w:sz w:val="21"/>
          <w:szCs w:val="21"/>
          <w:highlight w:val="none"/>
        </w:rPr>
      </w:pPr>
    </w:p>
    <w:p>
      <w:pPr>
        <w:spacing w:before="240" w:after="240"/>
        <w:ind w:firstLine="3689" w:firstLineChars="175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项目专用合同条款</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bCs/>
          <w:color w:val="auto"/>
          <w:szCs w:val="21"/>
          <w:highlight w:val="none"/>
        </w:rPr>
        <w:t>说明：本部分所列的项目专用合同条款是对“公路工程专用合同条款”中规定必须在项目专用合同条款中明确的内容的集中，采购人编制的“项目专用合同条款”不限于本部分所列内容。</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4.1承包人的一般义务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4.1.10 其他义务</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（4）承包人应履行的其他义务：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落实质量责任制和健全质量保证体系</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a.分项施工现场应实行标示牌管理，写明作业内容、项目质量管理责任人(施工作业管理专业工程师、试验、测量、质检工程师、总工、项目经理及监理工程师及现场监理)和质量管理举报电话；</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b.认真执行三检制度：</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施工作业管理的专业工程师在测量、试验工程师配合下完成施工自检并作施工记录（工艺及原材料使用等）；</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质检工程师在测量、试验工程师配合下加强中间质量检测，严格控制工序质量，及时完成工序、分项完工检验并提交质量检验记录，收集工序、分项资料与检验申请经项目总工签认后报送监理工程师。</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试验、测量工程师根据施工质检需要完成试验与测量作业并及时交检验结果报告专业工程师、质检工程师。</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质量责任制的落实，必须做到“三个到位”、“三个同时”，即：质量管理人员到位，检测工具到位，记录表格到位；施工作业与专业工程师质量检查、检验同时，承包人质量检验工程师、监理的检验与施工作业同时，检查、检验与记录同时。</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质量管理记录的原始记录包括作业记录、测量记录、试验记录、检验记录及验收记录，地基、基础、填挖交界碾压，墙台背回填等隐蔽工程应摄象或照相作为现场记录保存。</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c.加强对质量通病的预防与治理，减少工程质量隐患。</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d.承包人应加强工程进度计划管理，努力实现均衡组织施工的目标。</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关键工程及分项应有独立详细的施工组织设计，并采取措施确保落实。</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承包人应加强文明施工，保障道路通畅的管理</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a.承包人在施工期内应按国家、交通主管部门与公路管理机构文明施工，保障畅通的有关规定组织施工，对出现的交通堵塞无条件地采取措施进行疏通。</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b.工程施工过程中不得在道路上堆放材料或占道施工影响交通。</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承包人应自觉接受交通主管部门、质量监督单位、公路管理机构的监督，对指出的问题进行认真的整改，及时报告处理结果。</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在整个施工过程中，监理工程师、业主对承包人履行责任有权进行监督，并向承包人提出整改要求。承包人应认真履行责任，执行业主、监理工程师的指令，否则将按第22.1款视为承包人违约。</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4.11不利物质条件</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4.11.1不利物质条件的范围：按通用条款内容</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 合同文件的差错</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承包人有责任复核合同文件,在复核或工程施工过程中发现有关工程设计差错、遗漏及在执行规范中的疑问,应立即通知监理工程师,并应按监理工程师的指令办理，否则承包人应承担全部责任。</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8.4承包人工程资金的管理</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工程进度款等为本工程的专款专用资金，承包人违反下述规定的，业主将中止其任何款项的支付。</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（1）各承包人及其内部核算单位必须在业主指定的银行开立结算帐户。凡不在业主指定银行开户的承包人，业主将不对其支付任何款项。</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中国人民银行有关规定，每个承包人只能在一个银行开立一个结算帐户，不允许多头开户。业主按合同条款规定对承包人支付的款项，只对合同规定的法人或者法人代表的授权代理人支付，不对其内部独立核算单位直接支付（合同有专项规定者除外）。</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（3）在合同执行期间，必要时业主有权监督和检查承包人的财务开支和资金流向，并委托各承包人的开户银行协办。承包人必须接受业主的监督与检查。</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执行期间，承包人购买用于本工程的各种材料、施工机械设备、配件等，凡是每次支付的货款金额在贰万元以上、拾万元以下者，须凭购货发票或购（订）货合同协议，每次汇付金额在拾万元以上，须经业主批准，承包人的开户银行才给予受理转帐或汇款。</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执行期间，承包人必须保证业主按合同规定支付的各项工程建设资金专款专用，不允许挪作它用或私自调走资金，承包人收到业主支付的款项后，必须优先支付工人特别是农民工的工资，其次是材料价款以及工程建设直接的成本。承包人凡是汇往其上级主管部门、基地或其所属的部门、单位的款项，不管其以任何理由、用途和采取何方式，都必须经业主批准后，各承包人的开户银行才给予受理。承包人按合同规定按期按质按量完成工程施工，并交工验收后，承包人结存的资金，任由承包人调度。</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（6）业主有权监督承包人对其雇员的工资发放。</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通过交工验收后，由业主对承包人支付农民工工资等内容进行公示，公示期不少于15天。公示期结束后，经全部农民工签字确认证实承包人不存在损害农民工合法权益、拖欠农民工工资等情况后由业主一次性返还给承包人。对承包人拖欠的农民工工资，凭农民工提供的有效证明由业主代承包人直接从该部分费用中支付给农民工。</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业主支付的计量支付款，首先应支付民工工资，并做好记录备案。</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10.1 合同进度计划</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承包人编制施工方案的内容：</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11.4异常恶劣的气候条件</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异常恶劣的气候条件的范围：异常恶劣的气候条件，对本项目而言，指发生烈度7度（含7度）以上地震、龙卷风、施工场地受淹超过业主提供的设计图纸指明的设计洪水水位引起的延误的情况。</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12.1承包人暂停施工的责任</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12.1（6）由承包人承担的其他暂停施工：</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14.1 工程进度计划的提交</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工程进度计划应按照业主的进度要求，达到实现均衡组织施工的目标。</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15.1 承包人对合同工程管理</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承包人投入的人员必须满足竞标文件要求，在开工时未能按时进场到位，不论何种原因均视为承包人违约，除非监理工程师同意并报经业主批准。</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1 安全、保卫与环境保护</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⑵子款后增加：“安全防护设施费用由承包人在工程量清单报价中综合考虑，不单独计列”。承包人必须按《道路交通安全法》、《安全生产法》的规定，设置施工标志和安全标志等，同时确保足够的安全生产经费和人员的投入，杜绝重大伤亡事故的发生；承包人不执行有关规定由业主设置相应施工标志和安全标志产生的费用由承包人承担。</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1 工程的保险</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一切险和第三方责任险由承包人以承包人与业主联名投保，承包人可根据中国人民保险公司广西分公司有关工程建设、安装保险条款向当地保险公司投保。保险费由承包人承担并支付，竞标人应在所报的单价或总额价中对该保险费予以考虑，业主不单独进行计量与支付。</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21.2不可抗力的确认</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21.2.1（6）不可抗力的其他情形：按通用条款内容</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22.1承包人违约</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22.1.2当承包人发生第22.1.1项约定的违约情况时，发包人有权向承包人课以违约金，具体约定如下：违约金处理：</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22.1.2.1有本项（1）目行为的，可对承包人处以以下的违约金。</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a．由于承包人没有履行合同规定的义务与责任，同类事件第一次被监理工程师、业主工作指令整改的处500元/次；第二次出现指令整改的处1000元/次；多次重复出现被责令整改的处5000元/次。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b．在指令规定时间内拒不整改的同一事件被第二次及以上责令整改的处2000元/次。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22.1.2.2有本项（2）、（3）、（5）、（6）目行为的，除按合同相关条款处理外，由监理工程师发出整改工作指令，按22.1.2.1对承包人处以违约金。</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22.1.2.3有本项（4）、（7）目行为的，可对承包人处以以下的违约金。</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a．未按规定开工的，可处以1000元/天的业主延期损失偿金。</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b．未按指令采取措施加快进行本工程或其关键部分的施工，可处以1000元/天的业主延期损失偿金。</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c．未按均衡组织施工要求组织施工的，处每项1000元/月次。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22.1.2.4有本项（8）目行为的，可对承包人按以下处以违约金。</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a.承包人未经业主、监理工程师同意更换人员，项目经理处2万元/次，总工（或技术负责人）处1万元/次。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b.项目经理、总工驻工地不满60天，处2000元/人，其他主要人员处800元/人。</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c.未经请假准允离开工地，经理、总工处500元/人·日，其他主要人员处100元/人·日。</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d.主要设备没有按承诺进场的处500元台/日。</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22.1.2.4有本项（9）目行为的，可对承包人处以以下的违约金。</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a．安全生产管理</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（a）出现下列行为之一可处100元/（人）次。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Ⅰ需持证上岗人员无证上岗的；</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Ⅱ需配戴安全防护用具作业的；</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Ⅲ未经登记、安全培训教育上岗的。</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（b）出现下列行为之一可处300元/处次。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Ⅰ无专职安全检查人员；</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Ⅱ无安全生产检查日志；</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Ⅲ作业点或危险施工路段安全标志不全；</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Ⅳ安全标志（牌）、线（绳）不符国家规定的；</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Ⅴ易燃易爆物品管理不符合管理要求。</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（c）出现下列行为之一可处500元/处次。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Ⅰ施工作业点或施工形成的危险路段无规定的安全标志；</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Ⅱ需设安全防护设施的未按规定设置；</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Ⅲ出现一般安全生事故负有责任的；</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Ⅳ发生重大安全事故不按规定报告的。</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（d）出现下列行为之一可处5000元/处次。</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出现重大安全生产事故负有责任的。</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22.1.2.5有本项（10）目违反合同专用条款规定的其他重要规定，可对承包人处以以下的违约金。</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a.质量管理</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(a)出现下列行为之一可处100元/（人）次。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Ⅰ分项工程施工现场无合格的施工责任牌；</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Ⅱ分项工程施工现场无其相关责任人；</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Ⅲ施工现场无基本的检测检验工具；</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Ⅳ施工现场相关责任人无检查检验记录表；</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Ⅴ现场已完成工作无检查记录。</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（b）出现以下行为之一，可处500元/次。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Ⅰ未按工序申请检验进入下一道工序的；</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Ⅱ隐蔽工程记录文件不全；</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Ⅲ施工试验检验频率不符合施工规范规定；</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Ⅳ分项工程质量自检验收检验频率不符合质量评定标准规定的。</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（c）出现以下行为之一，可处1000元/次。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Ⅰ出现质量问题，且承包人负有直接责任的，或不能证明其履行其职责的。</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Ⅱ发生质量事故，未按有关规定和时间向有关部门报告的；</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Ⅲ已经施工完成的工程没有按竣工文件收集归档管理办法要求依分项工程、工序将施工作业记录、测量记录、试验检测记录及工序报验审批记录等收集归档。</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（d）出现以下行为之一，可处3000元/次。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Ⅰ施工单位不接受质监机构监督；</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Ⅱ出现二、三级一般质量事故，且承包人负有直接责任，或不能证明其履行其职责的；</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Ⅲ构造物、中小型预制构件等一次单点实体抽查合格率为50%—75%的；</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Ⅳ使用主要材料（钢筋、水泥、沥青、碎石、砂、砂砾等）不合格的。</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Ⅴ已经施工完成的工程无法提供按竣工文件收集归档管理办法要求应收集的分项工程、工序的施工作业记录、测量记录、试验检测记录及工序报验审批记录等质量管理文件的。</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（e）出现以下行为之一，可处5000元/次。</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Ⅰ发生一级一般质量事故或重大质量事故，且承包人负有直接责任，或不能证明其履行其职责的；或</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Ⅱ构造物、中小型预制构件等一次单点实体抽查合格率小于50%的；</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Ⅲ未按要求进行自检，弄虚作假、捏造数据、伪造试验报告的。</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（f）因质量问题被地市级及以上交通主管部门、质量监督单位、公路管理机构通报（批评）的，可对承包人处以10000元违约金，红牌警告5000元，黄牌警告3000元。</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b．文明施工与环境保护，交通通畅</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（a）由于施工原因造成污染、破坏被群众向政府、主管单位投诉或被环保、水利部门责令整改的，处1000元/次。</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（b）其他重要规定违约处理</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有下列行为之一的处500元/人次违约金并责令承包人进行整改。</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a)劳务人员未按规定签订聘用合同并向业主、监理工程师报备；</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b)签订的劳务合同不符合劳动法等法规要求；</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c)务人员未编入承包人施工班组，并持项目经理签发的劳务上岗证上岗。</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22.1.3上述被处的违约金在计量支付时从履约担保金中扣除，当扣除额达履约担保金总额30%时，承包人无条件进行足额补充。</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22.1.4业主（项目法人）按合同进行违约处理后，并不解除承包人按照国家法规与合同应承担的责任与义务。</w:t>
      </w:r>
    </w:p>
    <w:p>
      <w:pPr>
        <w:keepNext w:val="0"/>
        <w:keepLines w:val="0"/>
        <w:pageBreakBefore w:val="0"/>
        <w:widowControl w:val="0"/>
        <w:tabs>
          <w:tab w:val="left" w:pos="3193"/>
        </w:tabs>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25.其它（增加）</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增加）承包人应严格按照《中华人民共和国农业法》、《中华人民共和国土地管理法》、《基本农田保护条例》等的规定占用或使用土地，切实保护耕地，承包人的临时用地应作好复耕、绿化、地质灾害防护或恢复至使用状态。同时，在工程施工中，依据国家和地方有关环境的法律法规和文件、环境影响报告书、有关技术规范及设计文件等，在生态保护、水土保持、地质灾害防治、绿化、污染物防治等方面执行有关环境规定。对承包人违反耕地保护和环境保护的相关规定的，监理工程师有权作出指令要求承包人进行整改或修复并监理工程师满意，若承包人不执行监理工程师指令的，监理工程师有权中止支付或另行处理，所发生费用由承包人承担。</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28.1 料场使用费</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碎石、砂砾等材料在承包人的料场所发生的推堆费用由承包人负责。</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29.1 施工对邻近房产和群众的干扰</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（1）施工路段不得出现晴天扬尘，雨天打滑现象；破环或污染旧路面出现扬尘、打滑，必须洒水或铺垫，确保文明施工，交通畅通。</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（2）有道口的，要先恢复群众道口保证晴雨均能通行，方可进行施工作业。</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（3）承包单位的项目管理人员必须具有较高的思想理论和业务素质会做群众思想工作，必须妥善自行处理和解决工程项目施工过程中遇到的各种困难和问题，确保工程按质、按量、按期顺利实施。</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32.1 承包人保持现场整洁</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在原条款末增加：施工时不得向用地外丢弃土石，用地内应按规范施工，边上土边平整；路基高出地表后必须按路基宽度进行整理，一经整理后不得再弃方。所有弃方应运送到弃土场地。</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34.1</w:t>
      </w:r>
      <w:r>
        <w:rPr>
          <w:rFonts w:hint="eastAsia" w:ascii="宋体" w:hAnsi="宋体" w:eastAsia="宋体" w:cs="宋体"/>
          <w:b/>
          <w:bCs/>
          <w:color w:val="auto"/>
          <w:sz w:val="21"/>
          <w:szCs w:val="21"/>
          <w:highlight w:val="none"/>
          <w:lang w:eastAsia="zh-CN"/>
        </w:rPr>
        <w:t>劳动用工制度</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劳动用工制度，切实维护农民工的合法权益。加强配合交通主管部门和业主对承包人使用农民工情况的检查，承包人必须依法与农民工签订劳动用工合同，明确合同期限、劳动报酬、工作内容、工作时间、劳动保护、劳动条件、工资支付方式及违反劳动合同的责任等内容。不与农民工签订劳动用工合同、损害农民工合法权益的承包人，交通主管部门和业主将依法予以严肃处理。</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必须实行工资支付担保制度、工资支付公示制度等措施，由交通主管部门和业主对承包人进行监管，确保农民工工资按时足额发放。由业主从每次计量款中留2%计量款作为民工工资保障金，等工程完工后进行完工公示，公示期不少于15天，确定无拖欠民工工资后，一次性退还承包人。</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劳务用工行为。严禁无劳务资质的分包人承接劳务分包作业。承包人不得招用零散的劳务人员或使用无资质的劳务队伍。承包人进行劳务作业分包，须经监理工程师批准，劳务合同及农民工名册必须报业主备案。</w:t>
      </w:r>
    </w:p>
    <w:p>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34.2 </w:t>
      </w:r>
      <w:r>
        <w:rPr>
          <w:rFonts w:hint="eastAsia" w:ascii="宋体" w:hAnsi="宋体" w:eastAsia="宋体" w:cs="宋体"/>
          <w:color w:val="auto"/>
          <w:sz w:val="21"/>
          <w:szCs w:val="21"/>
          <w:highlight w:val="none"/>
        </w:rPr>
        <w:t>承包人在任何时候均采用一切合理的预防措施，以防止其雇员或在其雇员之中发生任何违法、暴乱性的或妨碍治安的行为，为维护治安和保卫工程附近的个人或财产免受上述行为的破坏。</w:t>
      </w:r>
    </w:p>
    <w:p>
      <w:pPr>
        <w:pStyle w:val="47"/>
        <w:keepNext w:val="0"/>
        <w:keepLines w:val="0"/>
        <w:pageBreakBefore w:val="0"/>
        <w:widowControl w:val="0"/>
        <w:tabs>
          <w:tab w:val="left" w:pos="1065"/>
        </w:tabs>
        <w:kinsoku/>
        <w:wordWrap/>
        <w:overflowPunct/>
        <w:topLinePunct w:val="0"/>
        <w:autoSpaceDE/>
        <w:autoSpaceDN/>
        <w:bidi w:val="0"/>
        <w:adjustRightInd/>
        <w:snapToGrid w:val="0"/>
        <w:spacing w:line="288" w:lineRule="auto"/>
        <w:ind w:firstLine="3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临时用地的租用</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文“临时工程用地范围包括承包人驻地的办公室、食堂、宿舍、道路和机械设备停放场、材料堆放场地、弃土场、预制场、拌和场、仓库、进场临时道路、临时便道、便桥等。……”，改为：“临时工程用地范围包括承包人驻地的办公室、食堂、宿舍、道路和机械设备停放场、材料堆放场地、弃土场、借土场、预制场、拌和场、仓库、进场临时道路、临时便道、便桥等。……”。</w:t>
      </w:r>
    </w:p>
    <w:p>
      <w:pPr>
        <w:pStyle w:val="47"/>
        <w:keepNext w:val="0"/>
        <w:keepLines w:val="0"/>
        <w:pageBreakBefore w:val="0"/>
        <w:widowControl w:val="0"/>
        <w:kinsoku/>
        <w:wordWrap/>
        <w:overflowPunct/>
        <w:topLinePunct w:val="0"/>
        <w:autoSpaceDE/>
        <w:autoSpaceDN/>
        <w:bidi w:val="0"/>
        <w:adjustRightInd/>
        <w:snapToGrid w:val="0"/>
        <w:spacing w:line="288" w:lineRule="auto"/>
        <w:ind w:firstLine="38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44</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1 工期的延长</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（3）异常恶劣的气候条件，对本项目而言，指发生烈度7度（含7度）以上地震、龙卷风、施工场地受淹超过业主提供的设计图纸指明的设计洪水水位引起的延误的情况。</w:t>
      </w:r>
    </w:p>
    <w:p>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46.2 </w:t>
      </w:r>
      <w:r>
        <w:rPr>
          <w:rFonts w:hint="eastAsia" w:ascii="宋体" w:hAnsi="宋体" w:eastAsia="宋体" w:cs="宋体"/>
          <w:color w:val="auto"/>
          <w:sz w:val="21"/>
          <w:szCs w:val="21"/>
          <w:highlight w:val="none"/>
        </w:rPr>
        <w:t>如果监理工程师认为承包人的施工进度滞后于调整后已批准进度计划的20%，在监理工程师提出书面警告后，承包人仍不能采取有效措施明显加快进度，继续照此进度明显不能按合同工期完工时，在监理工程师向业主提出报告后，由业主决定。</w:t>
      </w:r>
    </w:p>
    <w:p>
      <w:pPr>
        <w:keepNext w:val="0"/>
        <w:keepLines w:val="0"/>
        <w:pageBreakBefore w:val="0"/>
        <w:widowControl w:val="0"/>
        <w:kinsoku/>
        <w:wordWrap/>
        <w:overflowPunct/>
        <w:topLinePunct w:val="0"/>
        <w:autoSpaceDE/>
        <w:autoSpaceDN/>
        <w:bidi w:val="0"/>
        <w:adjustRightInd/>
        <w:spacing w:line="288"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48.1交工验收和交工证书</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组织办理交工验收和签发交工证书的费用由承包人承担，其费用包含在相关单价或总额价中，业主不单独另行计量与支付。</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48.3 竣工文件</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工程竣工文件的立卷归档按交通部《公路工程竣工文件材料立卷归档管理办法》（交办发[2001]390号）和广西区公路管理局《广西公路网建设工程档案验收办法》（路工程函[2005]591号）执行。</w:t>
      </w:r>
    </w:p>
    <w:p>
      <w:pPr>
        <w:pStyle w:val="41"/>
        <w:keepNext w:val="0"/>
        <w:keepLines w:val="0"/>
        <w:pageBreakBefore w:val="0"/>
        <w:widowControl w:val="0"/>
        <w:numPr>
          <w:ilvl w:val="0"/>
          <w:numId w:val="0"/>
        </w:numPr>
        <w:kinsoku/>
        <w:wordWrap/>
        <w:overflowPunct/>
        <w:topLinePunct w:val="0"/>
        <w:autoSpaceDE/>
        <w:autoSpaceDN/>
        <w:bidi w:val="0"/>
        <w:adjustRightInd/>
        <w:spacing w:line="288" w:lineRule="auto"/>
        <w:ind w:left="284" w:leftChars="0" w:firstLine="211" w:firstLineChars="100"/>
        <w:textAlignment w:val="auto"/>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52.3</w:t>
      </w:r>
      <w:r>
        <w:rPr>
          <w:rFonts w:hint="eastAsia" w:ascii="宋体" w:hAnsi="宋体" w:eastAsia="宋体" w:cs="宋体"/>
          <w:b/>
          <w:bCs/>
          <w:color w:val="auto"/>
          <w:sz w:val="21"/>
          <w:szCs w:val="21"/>
          <w:highlight w:val="none"/>
        </w:rPr>
        <w:t>工程变更</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因设计变更或签证引起工程项目、工程量变化的，变更合同价款按下列方法进行：</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（1）合同中已有适用于变更工程的价格，按合同已有的价格变更合同价款；</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（2）合同中只有类似于变更工程的价格，可以参照类似价格变更合同价款；</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中没有适用或类似于变更工程的价格，则有定额的套定额计算（土石方除外），并乘以下浮系数（中标价/招标控制价）计算，其中材料价格有信息价的按施工同期的信息价进行计算，无信息价的按市场价；无定额可套的，根据市场价格协商；新增项目无定额可套的，由发包人、承包人、监理人进行市场询价确定。</w:t>
      </w:r>
    </w:p>
    <w:p>
      <w:pPr>
        <w:pStyle w:val="47"/>
        <w:keepNext w:val="0"/>
        <w:keepLines w:val="0"/>
        <w:pageBreakBefore w:val="0"/>
        <w:widowControl w:val="0"/>
        <w:kinsoku/>
        <w:wordWrap/>
        <w:overflowPunct/>
        <w:topLinePunct w:val="0"/>
        <w:autoSpaceDE/>
        <w:autoSpaceDN/>
        <w:bidi w:val="0"/>
        <w:adjustRightInd/>
        <w:snapToGrid w:val="0"/>
        <w:spacing w:line="288" w:lineRule="auto"/>
        <w:ind w:firstLine="3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kern w:val="2"/>
          <w:sz w:val="21"/>
          <w:szCs w:val="21"/>
          <w:highlight w:val="none"/>
          <w:lang w:val="en-US" w:eastAsia="zh-CN" w:bidi="ar-SA"/>
        </w:rPr>
        <w:t>工程初期必须进场的主要设备指：推土机、压路机、挖掘机、装载机、自卸汽车、空压机等机械设备。</w:t>
      </w:r>
    </w:p>
    <w:p>
      <w:pPr>
        <w:pStyle w:val="47"/>
        <w:keepNext w:val="0"/>
        <w:keepLines w:val="0"/>
        <w:pageBreakBefore w:val="0"/>
        <w:widowControl w:val="0"/>
        <w:kinsoku/>
        <w:wordWrap/>
        <w:overflowPunct/>
        <w:topLinePunct w:val="0"/>
        <w:autoSpaceDE/>
        <w:autoSpaceDN/>
        <w:bidi w:val="0"/>
        <w:adjustRightInd/>
        <w:snapToGrid w:val="0"/>
        <w:spacing w:line="288" w:lineRule="auto"/>
        <w:ind w:firstLine="3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 交通堵塞的处罚</w:t>
      </w:r>
    </w:p>
    <w:p>
      <w:pPr>
        <w:pStyle w:val="47"/>
        <w:keepNext w:val="0"/>
        <w:keepLines w:val="0"/>
        <w:pageBreakBefore w:val="0"/>
        <w:widowControl w:val="0"/>
        <w:kinsoku/>
        <w:wordWrap/>
        <w:overflowPunct/>
        <w:topLinePunct w:val="0"/>
        <w:autoSpaceDE/>
        <w:autoSpaceDN/>
        <w:bidi w:val="0"/>
        <w:adjustRightInd/>
        <w:snapToGrid w:val="0"/>
        <w:spacing w:line="288" w:lineRule="auto"/>
        <w:ind w:firstLine="3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(a)承包人在施工过程中应对出现交通堵塞及时采取措施进行排除，对堵车采取措施不力的，由业主和监理工程师采取措施所涉及的费用由承包人承担。</w:t>
      </w:r>
    </w:p>
    <w:p>
      <w:pPr>
        <w:pStyle w:val="47"/>
        <w:keepNext w:val="0"/>
        <w:keepLines w:val="0"/>
        <w:pageBreakBefore w:val="0"/>
        <w:widowControl w:val="0"/>
        <w:kinsoku/>
        <w:wordWrap/>
        <w:overflowPunct/>
        <w:topLinePunct w:val="0"/>
        <w:autoSpaceDE/>
        <w:autoSpaceDN/>
        <w:bidi w:val="0"/>
        <w:adjustRightInd/>
        <w:snapToGrid w:val="0"/>
        <w:spacing w:line="288" w:lineRule="auto"/>
        <w:ind w:firstLine="3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(b)对未经批准进行旧路开挖或填筑的，承包人应向业主支付违约金，违约金每项次3000元，并且业主和监理工程师有权责令停工，由承包人恢复原良好的通车条件，承担一切费用。</w:t>
      </w:r>
    </w:p>
    <w:p>
      <w:pPr>
        <w:pStyle w:val="47"/>
        <w:keepNext w:val="0"/>
        <w:keepLines w:val="0"/>
        <w:pageBreakBefore w:val="0"/>
        <w:widowControl w:val="0"/>
        <w:kinsoku/>
        <w:wordWrap/>
        <w:overflowPunct/>
        <w:topLinePunct w:val="0"/>
        <w:autoSpaceDE/>
        <w:autoSpaceDN/>
        <w:bidi w:val="0"/>
        <w:adjustRightInd/>
        <w:snapToGrid w:val="0"/>
        <w:spacing w:line="288" w:lineRule="auto"/>
        <w:ind w:firstLine="3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2 监理工程师费用</w:t>
      </w:r>
    </w:p>
    <w:p>
      <w:pPr>
        <w:pStyle w:val="47"/>
        <w:keepNext w:val="0"/>
        <w:keepLines w:val="0"/>
        <w:pageBreakBefore w:val="0"/>
        <w:widowControl w:val="0"/>
        <w:kinsoku/>
        <w:wordWrap/>
        <w:overflowPunct/>
        <w:topLinePunct w:val="0"/>
        <w:autoSpaceDE/>
        <w:autoSpaceDN/>
        <w:bidi w:val="0"/>
        <w:adjustRightInd/>
        <w:snapToGrid w:val="0"/>
        <w:spacing w:line="288" w:lineRule="auto"/>
        <w:ind w:firstLine="3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监理工程师及其代表进驻工地施工现场的有关监理费用，均由业主另行支付，合同价格不计该费用，承包人不得以任何理由向监理人员赠送礼品和报酬，否则作行贿处理。</w:t>
      </w:r>
    </w:p>
    <w:p>
      <w:pPr>
        <w:pStyle w:val="47"/>
        <w:keepNext w:val="0"/>
        <w:keepLines w:val="0"/>
        <w:pageBreakBefore w:val="0"/>
        <w:widowControl w:val="0"/>
        <w:kinsoku/>
        <w:wordWrap/>
        <w:overflowPunct/>
        <w:topLinePunct w:val="0"/>
        <w:autoSpaceDE/>
        <w:autoSpaceDN/>
        <w:bidi w:val="0"/>
        <w:adjustRightInd/>
        <w:snapToGrid w:val="0"/>
        <w:spacing w:line="288" w:lineRule="auto"/>
        <w:ind w:firstLine="3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 承包人管理</w:t>
      </w:r>
    </w:p>
    <w:p>
      <w:pPr>
        <w:pStyle w:val="47"/>
        <w:keepNext w:val="0"/>
        <w:keepLines w:val="0"/>
        <w:pageBreakBefore w:val="0"/>
        <w:widowControl w:val="0"/>
        <w:kinsoku/>
        <w:wordWrap/>
        <w:overflowPunct/>
        <w:topLinePunct w:val="0"/>
        <w:autoSpaceDE/>
        <w:autoSpaceDN/>
        <w:bidi w:val="0"/>
        <w:adjustRightInd/>
        <w:snapToGrid w:val="0"/>
        <w:spacing w:line="288" w:lineRule="auto"/>
        <w:ind w:firstLine="3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竞标人在竞标文件中列明的项目经理和总工必须是能够具体在本工程服务的人员，并且能在本工程服务一年以上（除非是该名人员被总监或业主驱逐，或经申请被总监及业主特殊批准外）。</w:t>
      </w:r>
    </w:p>
    <w:p>
      <w:pPr>
        <w:pStyle w:val="47"/>
        <w:keepNext w:val="0"/>
        <w:keepLines w:val="0"/>
        <w:pageBreakBefore w:val="0"/>
        <w:widowControl w:val="0"/>
        <w:kinsoku/>
        <w:wordWrap/>
        <w:overflowPunct/>
        <w:topLinePunct w:val="0"/>
        <w:autoSpaceDE/>
        <w:autoSpaceDN/>
        <w:bidi w:val="0"/>
        <w:adjustRightInd/>
        <w:snapToGrid w:val="0"/>
        <w:spacing w:line="288" w:lineRule="auto"/>
        <w:ind w:firstLine="3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竞标人中标后更换项目经理和总工两人或其中一人，属中标人违约，除在开工前15天内更换补充令业主和总监满意的合格的人员外，还应向业主支付违约金，违约金按项目经理5万元/人，总工4万元/人计算，并由业主将承包人违约情况上报上级主管部门。</w:t>
      </w:r>
    </w:p>
    <w:p>
      <w:pPr>
        <w:pStyle w:val="47"/>
        <w:keepNext w:val="0"/>
        <w:keepLines w:val="0"/>
        <w:pageBreakBefore w:val="0"/>
        <w:widowControl w:val="0"/>
        <w:kinsoku/>
        <w:wordWrap/>
        <w:overflowPunct/>
        <w:topLinePunct w:val="0"/>
        <w:autoSpaceDE/>
        <w:autoSpaceDN/>
        <w:bidi w:val="0"/>
        <w:adjustRightInd/>
        <w:snapToGrid w:val="0"/>
        <w:spacing w:line="288" w:lineRule="auto"/>
        <w:ind w:firstLine="3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76</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1 工程进度款</w:t>
      </w:r>
    </w:p>
    <w:p>
      <w:pPr>
        <w:keepNext w:val="0"/>
        <w:keepLines w:val="0"/>
        <w:pageBreakBefore w:val="0"/>
        <w:widowControl w:val="0"/>
        <w:kinsoku/>
        <w:wordWrap/>
        <w:overflowPunct/>
        <w:topLinePunct w:val="0"/>
        <w:autoSpaceDE/>
        <w:autoSpaceDN/>
        <w:bidi w:val="0"/>
        <w:adjustRightInd/>
        <w:spacing w:line="288" w:lineRule="auto"/>
        <w:ind w:left="42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按实际签订施工合同时约定。</w:t>
      </w:r>
    </w:p>
    <w:p>
      <w:pPr>
        <w:spacing w:line="400" w:lineRule="exact"/>
        <w:ind w:left="420"/>
        <w:rPr>
          <w:rFonts w:hint="eastAsia" w:ascii="宋体" w:hAnsi="宋体" w:eastAsia="宋体" w:cs="宋体"/>
          <w:b/>
          <w:bCs/>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br w:type="page"/>
      </w:r>
    </w:p>
    <w:p>
      <w:pPr>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三、廉政合同</w:t>
      </w:r>
    </w:p>
    <w:p>
      <w:pPr>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color w:val="auto"/>
          <w:kern w:val="2"/>
          <w:sz w:val="21"/>
          <w:szCs w:val="21"/>
          <w:highlight w:val="none"/>
          <w:u w:val="single"/>
          <w:lang w:val="en-US" w:eastAsia="zh-CN" w:bidi="ar-SA"/>
        </w:rPr>
        <w:t xml:space="preserve">（全称）          </w:t>
      </w:r>
      <w:r>
        <w:rPr>
          <w:rFonts w:hint="eastAsia" w:ascii="宋体" w:hAnsi="宋体" w:eastAsia="宋体" w:cs="宋体"/>
          <w:color w:val="auto"/>
          <w:kern w:val="2"/>
          <w:sz w:val="21"/>
          <w:szCs w:val="21"/>
          <w:highlight w:val="none"/>
          <w:lang w:val="en-US" w:eastAsia="zh-CN" w:bidi="ar-SA"/>
        </w:rPr>
        <w:t>（以下简称“甲方”）与施工单位</w:t>
      </w:r>
      <w:r>
        <w:rPr>
          <w:rFonts w:hint="eastAsia" w:ascii="宋体" w:hAnsi="宋体" w:eastAsia="宋体" w:cs="宋体"/>
          <w:color w:val="auto"/>
          <w:kern w:val="2"/>
          <w:sz w:val="21"/>
          <w:szCs w:val="21"/>
          <w:highlight w:val="none"/>
          <w:u w:val="single"/>
          <w:lang w:val="en-US" w:eastAsia="zh-CN" w:bidi="ar-SA"/>
        </w:rPr>
        <w:t xml:space="preserve">（全称）       </w:t>
      </w:r>
      <w:r>
        <w:rPr>
          <w:rFonts w:hint="eastAsia" w:ascii="宋体" w:hAnsi="宋体" w:eastAsia="宋体" w:cs="宋体"/>
          <w:color w:val="auto"/>
          <w:kern w:val="2"/>
          <w:sz w:val="21"/>
          <w:szCs w:val="21"/>
          <w:highlight w:val="none"/>
          <w:lang w:val="en-US" w:eastAsia="zh-CN" w:bidi="ar-SA"/>
        </w:rPr>
        <w:t>（以下简称“乙方”），特订立如下合同。</w:t>
      </w:r>
    </w:p>
    <w:p>
      <w:pPr>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1.甲乙双方的权利和义务</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（1）严格遵守党和国家的有关法律法规及中纪委监察部的有关规定。</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（2）严格执行</w:t>
      </w:r>
      <w:r>
        <w:rPr>
          <w:rFonts w:hint="eastAsia" w:ascii="宋体" w:hAnsi="宋体" w:eastAsia="宋体" w:cs="宋体"/>
          <w:color w:val="auto"/>
          <w:kern w:val="2"/>
          <w:sz w:val="21"/>
          <w:szCs w:val="21"/>
          <w:highlight w:val="none"/>
          <w:u w:val="single"/>
          <w:lang w:val="en-US" w:eastAsia="zh-CN" w:bidi="ar-SA"/>
        </w:rPr>
        <w:t xml:space="preserve">（项目名称）            </w:t>
      </w:r>
      <w:r>
        <w:rPr>
          <w:rFonts w:hint="eastAsia" w:ascii="宋体" w:hAnsi="宋体" w:eastAsia="宋体" w:cs="宋体"/>
          <w:color w:val="auto"/>
          <w:kern w:val="2"/>
          <w:sz w:val="21"/>
          <w:szCs w:val="21"/>
          <w:highlight w:val="none"/>
          <w:lang w:val="en-US" w:eastAsia="zh-CN" w:bidi="ar-SA"/>
        </w:rPr>
        <w:t>工程的合同文件，自觉按合同办事。</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（3）双方的业务活动坚持公开、公正、诚信、透明的原则（法律认定的商业秘密和合同文件另有规定除外），不得损害国家和集体利益，违反工程建设管理规章制度。</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（4）建立健全廉政制度，开展廉政教育，设立廉政告示牌，公布举报电话，监督并认真查处违法违纪行为。</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（5）发现对方在业务活动中有违反廉政规定的行为，有及时提醒对方纠正的权利和义务。</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（6）发现对方严重违反本合同义务条款的行为，有向其上级有关部门举报、建议给予处理并要求告知处理结果的权利。</w:t>
      </w:r>
    </w:p>
    <w:p>
      <w:pPr>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2.甲方的义务</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（1）甲方及其工作人员不得索要或接受乙方的礼金、有价证券和贵重物品，不得在乙方报销任何应由甲方或甲方工作人员个人支付的费用等。</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（2）甲方工作人员不得参加乙方安排的超标准宴请和娱乐活动；不得接受乙方提供的通讯工具、交通工具和高档办公用品等。</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（3）甲方及其工作人员不得要求或者接受乙方为其住房装修、婚丧嫁娶活动、配偶子女的工作安排以及出国出境、旅游等提供方便等。</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（4）甲方工作人及其配偶、子女不得从事与甲方工程有关的材料设备供应、工程分包、劳务等经济活动等。</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（5）甲方及其工作人员不得以任何理由向乙方推荐分包单位或推销材料，不得要求乙方购买合同规定外的材料和设备。</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（6）甲方工作人员要秉公办事，不准营私舞弊，不准利用职权从事各种个人有偿中介活动和安排个人施工队伍。</w:t>
      </w:r>
    </w:p>
    <w:p>
      <w:pPr>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3.乙方义务</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（1）乙方不得以任何理由向甲方及其工作人员行贿或馈赠礼金、有价证券、贵重礼品。</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（2）乙方不得以任何名义为甲方及其工作人员报销应由甲方单位或个人支付的任何费用。</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（3）乙方不得以任何理由安排甲方工作人员参加超标准宴请及娱乐活动。</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（4）乙方不得为甲方单位和个人购置或提供通讯工具、交通工具和高档办公用品等。</w:t>
      </w:r>
    </w:p>
    <w:p>
      <w:pPr>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4.违约责任</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（1）甲方及其工作人员违反本合同第一、二条，按管理权限，依据有关规定给予党纪、政纪或组织处理；涉嫌犯罪的，移交司法机关追究刑事责任；给乙方单位造成经济损失的，应予以赔偿。</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5.双方约定：</w:t>
      </w:r>
      <w:r>
        <w:rPr>
          <w:rFonts w:hint="eastAsia" w:ascii="宋体" w:hAnsi="宋体" w:eastAsia="宋体" w:cs="宋体"/>
          <w:color w:val="auto"/>
          <w:kern w:val="2"/>
          <w:sz w:val="21"/>
          <w:szCs w:val="21"/>
          <w:highlight w:val="none"/>
          <w:lang w:val="en-US" w:eastAsia="zh-CN" w:bidi="ar-SA"/>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6.本合同有效期为甲乙双签署之日起至该工程项目竣工验收后止。</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7.本合同作为（项目名称）工程施工合同的附件，与工程施工合同具有同等的法律效力，经合同双方签署立即生效。</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 xml:space="preserve"> 8.本</w:t>
      </w:r>
      <w:r>
        <w:rPr>
          <w:rFonts w:hint="eastAsia" w:ascii="宋体" w:hAnsi="宋体" w:eastAsia="宋体" w:cs="宋体"/>
          <w:color w:val="auto"/>
          <w:sz w:val="21"/>
          <w:szCs w:val="21"/>
          <w:highlight w:val="none"/>
        </w:rPr>
        <w:t>协议书一式</w:t>
      </w:r>
      <w:r>
        <w:rPr>
          <w:rFonts w:hint="eastAsia" w:ascii="宋体" w:hAnsi="宋体" w:eastAsia="宋体" w:cs="宋体"/>
          <w:color w:val="auto"/>
          <w:sz w:val="21"/>
          <w:szCs w:val="21"/>
          <w:highlight w:val="none"/>
          <w:lang w:eastAsia="zh-CN"/>
        </w:rPr>
        <w:t>伍</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发包人两份，承包人、</w:t>
      </w:r>
      <w:r>
        <w:rPr>
          <w:rFonts w:hint="eastAsia" w:ascii="宋体" w:hAnsi="宋体" w:eastAsia="宋体" w:cs="宋体"/>
          <w:color w:val="auto"/>
          <w:sz w:val="21"/>
          <w:szCs w:val="21"/>
          <w:highlight w:val="none"/>
        </w:rPr>
        <w:t xml:space="preserve"> 防城区财政局、防城区审计局各执一份。</w:t>
      </w:r>
    </w:p>
    <w:p>
      <w:pPr>
        <w:spacing w:line="440" w:lineRule="exact"/>
        <w:ind w:firstLine="315" w:firstLineChars="150"/>
        <w:rPr>
          <w:rFonts w:hint="eastAsia" w:ascii="宋体" w:hAnsi="宋体" w:eastAsia="宋体" w:cs="宋体"/>
          <w:color w:val="auto"/>
          <w:sz w:val="21"/>
          <w:szCs w:val="21"/>
          <w:highlight w:val="none"/>
        </w:rPr>
      </w:pPr>
    </w:p>
    <w:p>
      <w:pPr>
        <w:spacing w:line="440" w:lineRule="exact"/>
        <w:ind w:firstLine="315" w:firstLineChars="150"/>
        <w:rPr>
          <w:rFonts w:hint="eastAsia" w:ascii="宋体" w:hAnsi="宋体" w:eastAsia="宋体" w:cs="宋体"/>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甲方：（单位全称）（盖章）      乙方：（单位全称）（盖章）</w:t>
      </w:r>
    </w:p>
    <w:p>
      <w:pPr>
        <w:spacing w:line="440" w:lineRule="exact"/>
        <w:rPr>
          <w:rFonts w:hint="eastAsia" w:ascii="宋体" w:hAnsi="宋体" w:eastAsia="宋体" w:cs="宋体"/>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法定代表人或其授权的代理人：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法定代表人或其授权的代理人：</w:t>
      </w:r>
    </w:p>
    <w:p>
      <w:pPr>
        <w:spacing w:line="440" w:lineRule="exact"/>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地址：</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日期：</w:t>
      </w:r>
    </w:p>
    <w:p>
      <w:pPr>
        <w:spacing w:line="360" w:lineRule="auto"/>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br w:type="page"/>
      </w:r>
    </w:p>
    <w:p>
      <w:pPr>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四、安全生产合同</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为在施工合同的实施过程中创造安全、高效的施工环境，切实搞好本项目的安全管理工作，本项目业主（以下简称“甲方”）与承包人（全称）（以下简称“乙方”）特此签订安全生产合同：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一、甲方职责</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1.严格遵守国家有关安全生产的法律法规，认真执行工程承包合同中的有关安全要求。</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2.按照“安全第一、预防为主”和坚持“管生产必须管安全”的原则进行安全生产管理，做到生产与安全工作同时计划、布置、检查、总结和评比。</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3.重要的安全设施必须坚持与主体工程“三同时”的原则，即：同时设计、审批，同时施工，同时验收，投入使用。</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4.及时传达中央及地方有关安全生产的精神。</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5.组织对乙方施工现场安全生产检查，监督乙方及时处理发现的各种安全隐患。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二、乙方职责</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1.严格遵守国家有关安全生产的法律法规及建筑工程有关安全生产的规定，认真执行工程承包合同中的有关安全要求。</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4.乙方在任何时候都应采取各种合理的预防措施，防止其员工发生任何违法、违禁、暴力或妨碍治安的行为。</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7.操作人员上岗，必须按规定穿戴防护用品。施工负责人和安全检查员应随时检查劳动防护用品的穿戴情况，不按规定穿戴防护用品的人员不得上岗。</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8.所有施工机械设备和高空作业的设备均应定期检查，并有安全员的签字记录，保证其经常处于完好状态；不合格的机具、设备和劳动保护用品严禁使用。</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9.施工中采用新技术、新工艺、新设备、新材料时，必须制定相应的安全技术措施，施工现场必须具有相关的安全标志牌。</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三、违约责任</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如因甲方或乙方违约造成安全事故，将依法追究责任。</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本协议书一式</w:t>
      </w:r>
      <w:r>
        <w:rPr>
          <w:rFonts w:hint="eastAsia" w:ascii="宋体" w:hAnsi="宋体" w:eastAsia="宋体" w:cs="宋体"/>
          <w:color w:val="auto"/>
          <w:sz w:val="21"/>
          <w:szCs w:val="21"/>
          <w:highlight w:val="none"/>
          <w:lang w:eastAsia="zh-CN"/>
        </w:rPr>
        <w:t>伍</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发包人两份，承包人、</w:t>
      </w:r>
      <w:r>
        <w:rPr>
          <w:rFonts w:hint="eastAsia" w:ascii="宋体" w:hAnsi="宋体" w:eastAsia="宋体" w:cs="宋体"/>
          <w:color w:val="auto"/>
          <w:sz w:val="21"/>
          <w:szCs w:val="21"/>
          <w:highlight w:val="none"/>
        </w:rPr>
        <w:t xml:space="preserve"> 防城区财政局、防城区审计局各执一份。由双方法定代表人或其授权的代理人签署与加盖公章后生效，全部工程竣工验收后失效。</w:t>
      </w:r>
    </w:p>
    <w:p>
      <w:pPr>
        <w:spacing w:line="440" w:lineRule="exact"/>
        <w:ind w:firstLine="315" w:firstLineChars="150"/>
        <w:rPr>
          <w:rFonts w:hint="eastAsia" w:ascii="宋体" w:hAnsi="宋体" w:eastAsia="宋体" w:cs="宋体"/>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甲方：（单位全称）（盖章）      乙方：（单位全称）（盖章）</w:t>
      </w:r>
    </w:p>
    <w:p>
      <w:pPr>
        <w:spacing w:line="440" w:lineRule="exact"/>
        <w:rPr>
          <w:rFonts w:hint="eastAsia" w:ascii="宋体" w:hAnsi="宋体" w:eastAsia="宋体" w:cs="宋体"/>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法定代表人或其授权的代理人：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法定代表人或其授权的代理人：</w:t>
      </w:r>
    </w:p>
    <w:p>
      <w:pPr>
        <w:spacing w:line="440" w:lineRule="exact"/>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地址：</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日期：</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pStyle w:val="93"/>
        <w:rPr>
          <w:rFonts w:hint="eastAsia" w:ascii="宋体" w:hAnsi="宋体" w:eastAsia="宋体" w:cs="宋体"/>
          <w:color w:val="auto"/>
          <w:sz w:val="21"/>
          <w:szCs w:val="21"/>
          <w:highlight w:val="none"/>
        </w:rPr>
      </w:pPr>
    </w:p>
    <w:p>
      <w:pP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br w:type="page"/>
      </w:r>
    </w:p>
    <w:p>
      <w:pPr>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五、项目经理委托书</w:t>
      </w:r>
    </w:p>
    <w:p>
      <w:pPr>
        <w:spacing w:line="400" w:lineRule="exact"/>
        <w:rPr>
          <w:rFonts w:hint="eastAsia" w:ascii="宋体" w:hAnsi="宋体" w:eastAsia="宋体" w:cs="宋体"/>
          <w:color w:val="auto"/>
          <w:sz w:val="21"/>
          <w:szCs w:val="21"/>
          <w:highlight w:val="none"/>
        </w:rPr>
      </w:pPr>
    </w:p>
    <w:p>
      <w:pPr>
        <w:spacing w:line="400" w:lineRule="exact"/>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（承包人全称）</w:t>
      </w:r>
    </w:p>
    <w:p>
      <w:pPr>
        <w:spacing w:line="400" w:lineRule="exact"/>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（合同工程名称）项目经理委任书</w:t>
      </w:r>
    </w:p>
    <w:p>
      <w:pPr>
        <w:spacing w:line="400" w:lineRule="exact"/>
        <w:rPr>
          <w:rFonts w:hint="eastAsia" w:ascii="宋体" w:hAnsi="宋体" w:eastAsia="宋体" w:cs="宋体"/>
          <w:color w:val="auto"/>
          <w:sz w:val="21"/>
          <w:szCs w:val="21"/>
          <w:highlight w:val="none"/>
        </w:rPr>
      </w:pPr>
    </w:p>
    <w:p>
      <w:pPr>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（发包人全称）</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（承包人全称）</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（职务、姓名）</w:t>
      </w:r>
      <w:r>
        <w:rPr>
          <w:rFonts w:hint="eastAsia" w:ascii="宋体" w:hAnsi="宋体" w:eastAsia="宋体" w:cs="宋体"/>
          <w:color w:val="auto"/>
          <w:sz w:val="21"/>
          <w:szCs w:val="21"/>
          <w:highlight w:val="none"/>
        </w:rPr>
        <w:t>代表本单位委任</w:t>
      </w:r>
      <w:r>
        <w:rPr>
          <w:rFonts w:hint="eastAsia" w:ascii="宋体" w:hAnsi="宋体" w:eastAsia="宋体" w:cs="宋体"/>
          <w:color w:val="auto"/>
          <w:sz w:val="21"/>
          <w:szCs w:val="21"/>
          <w:highlight w:val="none"/>
          <w:u w:val="single"/>
        </w:rPr>
        <w:t>（职务、姓名）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（合同工程名称）</w:t>
      </w:r>
      <w:r>
        <w:rPr>
          <w:rFonts w:hint="eastAsia" w:ascii="宋体" w:hAnsi="宋体" w:eastAsia="宋体" w:cs="宋体"/>
          <w:color w:val="auto"/>
          <w:sz w:val="21"/>
          <w:szCs w:val="21"/>
          <w:highlight w:val="none"/>
        </w:rPr>
        <w:t>的项目经理。凡本合同执行中的有关技术、工程进度、现场管理、质量检验、结算与支付等方面工作，由</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代表本单位全面负责。</w:t>
      </w:r>
    </w:p>
    <w:p>
      <w:pPr>
        <w:spacing w:line="440" w:lineRule="exact"/>
        <w:rPr>
          <w:rFonts w:hint="eastAsia" w:ascii="宋体" w:hAnsi="宋体" w:eastAsia="宋体" w:cs="宋体"/>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（盖单位章）</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（职务）</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p>
      <w:pPr>
        <w:spacing w:line="440" w:lineRule="exact"/>
        <w:rPr>
          <w:rFonts w:hint="eastAsia" w:ascii="宋体" w:hAnsi="宋体" w:eastAsia="宋体" w:cs="宋体"/>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line="440" w:lineRule="exact"/>
        <w:rPr>
          <w:rFonts w:hint="eastAsia" w:ascii="宋体" w:hAnsi="宋体" w:eastAsia="宋体" w:cs="宋体"/>
          <w:color w:val="auto"/>
          <w:sz w:val="32"/>
          <w:szCs w:val="32"/>
          <w:highlight w:val="none"/>
          <w:lang w:val="en-US" w:eastAsia="zh-CN"/>
        </w:rPr>
      </w:pPr>
    </w:p>
    <w:p>
      <w:pPr>
        <w:spacing w:line="440" w:lineRule="exact"/>
        <w:rPr>
          <w:rFonts w:hint="eastAsia" w:ascii="宋体" w:hAnsi="宋体" w:eastAsia="宋体" w:cs="宋体"/>
          <w:color w:val="auto"/>
          <w:sz w:val="32"/>
          <w:szCs w:val="32"/>
          <w:highlight w:val="none"/>
        </w:rPr>
      </w:pPr>
    </w:p>
    <w:p>
      <w:pPr>
        <w:spacing w:line="440" w:lineRule="exact"/>
        <w:rPr>
          <w:rFonts w:hint="eastAsia" w:ascii="宋体" w:hAnsi="宋体" w:eastAsia="宋体" w:cs="宋体"/>
          <w:color w:val="auto"/>
          <w:sz w:val="32"/>
          <w:szCs w:val="32"/>
          <w:highlight w:val="none"/>
        </w:rPr>
      </w:pPr>
    </w:p>
    <w:p>
      <w:pPr>
        <w:spacing w:line="440" w:lineRule="exact"/>
        <w:rPr>
          <w:rFonts w:hint="eastAsia" w:ascii="宋体" w:hAnsi="宋体" w:eastAsia="宋体" w:cs="宋体"/>
          <w:color w:val="auto"/>
          <w:sz w:val="32"/>
          <w:szCs w:val="32"/>
          <w:highlight w:val="none"/>
        </w:rPr>
      </w:pPr>
    </w:p>
    <w:p>
      <w:pPr>
        <w:spacing w:line="440" w:lineRule="exact"/>
        <w:rPr>
          <w:rFonts w:hint="eastAsia" w:ascii="宋体" w:hAnsi="宋体" w:eastAsia="宋体" w:cs="宋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宋体"/>
          <w:b/>
          <w:bCs/>
          <w:color w:val="auto"/>
          <w:sz w:val="21"/>
          <w:szCs w:val="21"/>
          <w:highlight w:val="none"/>
          <w:lang w:val="en-US" w:eastAsia="zh-CN"/>
        </w:rPr>
      </w:pPr>
      <w:r>
        <w:rPr>
          <w:color w:val="auto"/>
          <w:highlight w:val="none"/>
        </w:rPr>
        <w:br w:type="page"/>
      </w:r>
      <w:r>
        <w:rPr>
          <w:rFonts w:hint="eastAsia" w:ascii="宋体" w:hAnsi="宋体" w:eastAsia="宋体" w:cs="宋体"/>
          <w:b/>
          <w:bCs/>
          <w:color w:val="auto"/>
          <w:sz w:val="21"/>
          <w:szCs w:val="21"/>
          <w:highlight w:val="none"/>
          <w:lang w:val="en-US" w:eastAsia="zh-CN"/>
        </w:rPr>
        <w:t>六、工程质量保修书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发包人(全称)：</w:t>
      </w:r>
      <w:r>
        <w:rPr>
          <w:rFonts w:hint="eastAsia" w:ascii="宋体" w:hAnsi="宋体" w:eastAsia="宋体" w:cs="宋体"/>
          <w:b/>
          <w:bCs/>
          <w:color w:val="auto"/>
          <w:sz w:val="21"/>
          <w:szCs w:val="21"/>
          <w:highlight w:val="none"/>
          <w:u w:val="single"/>
          <w:lang w:val="en-US" w:eastAsia="zh-CN"/>
        </w:rPr>
        <w:t>防城港市防城区</w:t>
      </w:r>
      <w:r>
        <w:rPr>
          <w:rFonts w:hint="eastAsia" w:ascii="宋体" w:hAnsi="宋体" w:cs="宋体"/>
          <w:b/>
          <w:bCs/>
          <w:color w:val="auto"/>
          <w:sz w:val="21"/>
          <w:szCs w:val="21"/>
          <w:highlight w:val="none"/>
          <w:u w:val="single"/>
          <w:lang w:val="en-US" w:eastAsia="zh-CN"/>
        </w:rPr>
        <w:t>民族宗教事务局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承包人(全称)：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为保证</w:t>
      </w:r>
      <w:r>
        <w:rPr>
          <w:rFonts w:hint="eastAsia" w:ascii="宋体" w:hAnsi="宋体" w:cs="宋体"/>
          <w:color w:val="auto"/>
          <w:sz w:val="21"/>
          <w:szCs w:val="21"/>
          <w:highlight w:val="none"/>
          <w:lang w:val="en-US" w:eastAsia="zh-CN"/>
        </w:rPr>
        <w:t>那良镇白赖村学才组桥梁工程</w:t>
      </w:r>
      <w:r>
        <w:rPr>
          <w:rFonts w:hint="eastAsia" w:ascii="宋体" w:hAnsi="宋体" w:eastAsia="宋体" w:cs="宋体"/>
          <w:color w:val="auto"/>
          <w:sz w:val="21"/>
          <w:szCs w:val="21"/>
          <w:highlight w:val="none"/>
          <w:lang w:val="en-US" w:eastAsia="zh-CN"/>
        </w:rPr>
        <w:t>在合理使用期限内正常使用，发包人和承包人协商一致签订工程质量保修书。承包人在质量保修期内按照有关管理规定及双方约定承担工程质量保修责任。</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一、工程质量保修范围和内容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承包人在质量保修期内，按照有关法律、法规，规章规定和双方约定，承担本工程质量保修责任。 </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二、质量保修期</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质量保修期为1年从工程实际竣工验收通过之日算起。</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三、质量保修保质责任</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（一）属于保修范围、内容的项目，承包人应在接到修理通知之日后2日内派人维修。承包人不在约定期限内派人维修，发包人可以委托他人修理，保修费用由质量保修金内扣除。</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（二）发生紧急抢修事故的，承包人在接到事故通知后，应立即到达事故现场抢修。非承包人施工质量引起的事故，抢修费用由发包人承担。</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在保修期内，如发生涉涉及结构安全的质量问题，发包人和承包人应当立即向当地建设行政主管部门报告，并采取安全防范措施；由原设计单位或者具有相应资质等级的设计单位提出保修方案，承包人实施保修。因承包人原因致使工程在合理使用期限内造成人身和财产损害的，承包人应承担损害赔偿责任。</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（四）质量保修完成后，由发包人组织验收。</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四、质量保修金的支付</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本工程约定的工程质量保修金为施工结算价的3％。质量保修金不计利息。</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五、质量保修金的返还</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包人在应付款中扣出，在工程竣工保修期满后14天内，将保修金(不计利息)余额退回承包人。在保修期内承包人应按保修内容进行保修，若承包人接到发包人保修通知书在七天内未派人进行修理的，发包人则安排其它公司修理，在保修期内发生的修理费用由承包人负责或由发包人从保修金中扣除。</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六、其他</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双方约定的其他工程质量保修事项。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本工程质量保修书作为施工合同附件，由施工合同发包人和承包人双方共同签署。</w:t>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 方：</w:t>
      </w:r>
      <w:r>
        <w:rPr>
          <w:rFonts w:hint="eastAsia" w:ascii="宋体" w:hAnsi="宋体" w:eastAsia="宋体" w:cs="宋体"/>
          <w:b/>
          <w:bCs/>
          <w:color w:val="auto"/>
          <w:w w:val="90"/>
          <w:sz w:val="21"/>
          <w:szCs w:val="21"/>
          <w:highlight w:val="none"/>
          <w:u w:val="single"/>
          <w:lang w:val="en-US" w:eastAsia="zh-CN"/>
        </w:rPr>
        <w:t>防城港市防城区</w:t>
      </w:r>
      <w:r>
        <w:rPr>
          <w:rFonts w:hint="eastAsia" w:ascii="宋体" w:hAnsi="宋体" w:cs="宋体"/>
          <w:b/>
          <w:bCs/>
          <w:color w:val="auto"/>
          <w:w w:val="90"/>
          <w:sz w:val="21"/>
          <w:szCs w:val="21"/>
          <w:highlight w:val="none"/>
          <w:u w:val="single"/>
          <w:lang w:val="en-US" w:eastAsia="zh-CN"/>
        </w:rPr>
        <w:t>民族宗教事务局</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乙 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法定代表人（签章）：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法定代表人（签章）：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地址：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地址：</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电话：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电话：</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2021年  月  日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2021年  月  日</w:t>
      </w:r>
    </w:p>
    <w:p>
      <w:pPr>
        <w:rPr>
          <w:color w:val="auto"/>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spacing w:line="340" w:lineRule="exact"/>
        <w:ind w:firstLine="643" w:firstLineChars="200"/>
        <w:jc w:val="center"/>
        <w:rPr>
          <w:rFonts w:hint="eastAsia" w:ascii="宋体"/>
          <w:b/>
          <w:bCs/>
          <w:color w:val="auto"/>
          <w:sz w:val="32"/>
          <w:szCs w:val="32"/>
          <w:highlight w:val="none"/>
        </w:rPr>
      </w:pPr>
    </w:p>
    <w:p>
      <w:pPr>
        <w:rPr>
          <w:rFonts w:hint="eastAsia" w:ascii="宋体"/>
          <w:b/>
          <w:bCs/>
          <w:color w:val="auto"/>
          <w:sz w:val="32"/>
          <w:szCs w:val="32"/>
          <w:highlight w:val="none"/>
        </w:rPr>
      </w:pPr>
    </w:p>
    <w:p>
      <w:pPr>
        <w:rPr>
          <w:rFonts w:hint="eastAsia" w:ascii="宋体"/>
          <w:b/>
          <w:bCs/>
          <w:color w:val="auto"/>
          <w:sz w:val="32"/>
          <w:szCs w:val="32"/>
          <w:highlight w:val="none"/>
        </w:rPr>
      </w:pPr>
      <w:r>
        <w:rPr>
          <w:rFonts w:hint="eastAsia" w:ascii="宋体"/>
          <w:b/>
          <w:bCs/>
          <w:color w:val="auto"/>
          <w:sz w:val="32"/>
          <w:szCs w:val="32"/>
          <w:highlight w:val="none"/>
        </w:rPr>
        <w:br w:type="page"/>
      </w:r>
    </w:p>
    <w:p>
      <w:pPr>
        <w:spacing w:line="340" w:lineRule="exact"/>
        <w:ind w:firstLine="643" w:firstLineChars="200"/>
        <w:jc w:val="center"/>
        <w:rPr>
          <w:rFonts w:ascii="宋体"/>
          <w:b/>
          <w:bCs/>
          <w:color w:val="auto"/>
          <w:sz w:val="32"/>
          <w:szCs w:val="32"/>
          <w:highlight w:val="none"/>
        </w:rPr>
      </w:pPr>
      <w:r>
        <w:rPr>
          <w:rFonts w:hint="eastAsia" w:ascii="宋体"/>
          <w:b/>
          <w:bCs/>
          <w:color w:val="auto"/>
          <w:sz w:val="32"/>
          <w:szCs w:val="32"/>
          <w:highlight w:val="none"/>
        </w:rPr>
        <w:t>第五章</w:t>
      </w:r>
      <w:r>
        <w:rPr>
          <w:rFonts w:ascii="宋体"/>
          <w:b/>
          <w:bCs/>
          <w:color w:val="auto"/>
          <w:sz w:val="32"/>
          <w:szCs w:val="32"/>
          <w:highlight w:val="none"/>
        </w:rPr>
        <w:t xml:space="preserve"> </w:t>
      </w:r>
      <w:r>
        <w:rPr>
          <w:rFonts w:hint="eastAsia" w:ascii="宋体"/>
          <w:b/>
          <w:bCs/>
          <w:color w:val="auto"/>
          <w:sz w:val="32"/>
          <w:szCs w:val="32"/>
          <w:highlight w:val="none"/>
        </w:rPr>
        <w:t>响应文件格式</w:t>
      </w:r>
      <w:bookmarkEnd w:id="16"/>
      <w:bookmarkEnd w:id="17"/>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r>
        <w:rPr>
          <w:rFonts w:hint="eastAsia" w:ascii="宋体"/>
          <w:b/>
          <w:color w:val="auto"/>
          <w:szCs w:val="21"/>
          <w:highlight w:val="none"/>
        </w:rPr>
        <w:t>（一）响应文件封面格式：</w:t>
      </w: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0" w:firstLineChars="200"/>
        <w:jc w:val="center"/>
        <w:rPr>
          <w:rFonts w:ascii="宋体"/>
          <w:color w:val="auto"/>
          <w:szCs w:val="21"/>
          <w:highlight w:val="none"/>
        </w:rPr>
      </w:pPr>
      <w:r>
        <w:rPr>
          <w:rFonts w:hint="eastAsia" w:ascii="宋体"/>
          <w:color w:val="auto"/>
          <w:szCs w:val="21"/>
          <w:highlight w:val="none"/>
          <w:u w:val="single"/>
        </w:rPr>
        <w:t xml:space="preserve">正/副 </w:t>
      </w:r>
      <w:r>
        <w:rPr>
          <w:rFonts w:hint="eastAsia" w:ascii="宋体"/>
          <w:color w:val="auto"/>
          <w:szCs w:val="21"/>
          <w:highlight w:val="none"/>
        </w:rPr>
        <w:t>本</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jc w:val="center"/>
        <w:rPr>
          <w:rFonts w:ascii="宋体"/>
          <w:color w:val="auto"/>
          <w:szCs w:val="21"/>
          <w:highlight w:val="none"/>
        </w:rPr>
      </w:pPr>
      <w:r>
        <w:rPr>
          <w:rFonts w:hint="eastAsia" w:ascii="宋体"/>
          <w:color w:val="auto"/>
          <w:szCs w:val="21"/>
          <w:highlight w:val="none"/>
        </w:rPr>
        <w:t>竞争性磋商响应文件</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pStyle w:val="93"/>
        <w:rPr>
          <w:rFonts w:ascii="宋体"/>
          <w:color w:val="auto"/>
          <w:szCs w:val="21"/>
          <w:highlight w:val="none"/>
        </w:rPr>
      </w:pPr>
    </w:p>
    <w:p>
      <w:pPr>
        <w:pStyle w:val="93"/>
        <w:rPr>
          <w:rFonts w:ascii="宋体"/>
          <w:color w:val="auto"/>
          <w:szCs w:val="21"/>
          <w:highlight w:val="none"/>
        </w:rPr>
      </w:pPr>
    </w:p>
    <w:p>
      <w:pPr>
        <w:pStyle w:val="93"/>
        <w:rPr>
          <w:rFonts w:ascii="宋体"/>
          <w:color w:val="auto"/>
          <w:szCs w:val="21"/>
          <w:highlight w:val="none"/>
        </w:rPr>
      </w:pPr>
    </w:p>
    <w:p>
      <w:pPr>
        <w:pStyle w:val="93"/>
        <w:rPr>
          <w:rFonts w:ascii="宋体"/>
          <w:color w:val="auto"/>
          <w:szCs w:val="21"/>
          <w:highlight w:val="none"/>
        </w:rPr>
      </w:pPr>
    </w:p>
    <w:p>
      <w:pPr>
        <w:pStyle w:val="93"/>
        <w:rPr>
          <w:rFonts w:ascii="宋体"/>
          <w:color w:val="auto"/>
          <w:szCs w:val="21"/>
          <w:highlight w:val="none"/>
        </w:rPr>
      </w:pPr>
    </w:p>
    <w:p>
      <w:pPr>
        <w:pStyle w:val="93"/>
        <w:rPr>
          <w:rFonts w:ascii="宋体"/>
          <w:color w:val="auto"/>
          <w:szCs w:val="21"/>
          <w:highlight w:val="none"/>
        </w:rPr>
      </w:pPr>
    </w:p>
    <w:p>
      <w:pPr>
        <w:pStyle w:val="93"/>
        <w:rPr>
          <w:rFonts w:ascii="宋体"/>
          <w:color w:val="auto"/>
          <w:szCs w:val="21"/>
          <w:highlight w:val="none"/>
        </w:rPr>
      </w:pPr>
    </w:p>
    <w:p>
      <w:pPr>
        <w:pStyle w:val="93"/>
        <w:rPr>
          <w:rFonts w:ascii="宋体"/>
          <w:color w:val="auto"/>
          <w:szCs w:val="21"/>
          <w:highlight w:val="none"/>
        </w:rPr>
      </w:pPr>
    </w:p>
    <w:p>
      <w:pPr>
        <w:spacing w:line="480" w:lineRule="auto"/>
        <w:ind w:firstLine="840" w:firstLineChars="400"/>
        <w:rPr>
          <w:rFonts w:ascii="宋体"/>
          <w:color w:val="auto"/>
          <w:szCs w:val="21"/>
          <w:highlight w:val="none"/>
          <w:u w:val="single"/>
        </w:rPr>
      </w:pPr>
      <w:r>
        <w:rPr>
          <w:rFonts w:hint="eastAsia" w:ascii="宋体"/>
          <w:color w:val="auto"/>
          <w:szCs w:val="21"/>
          <w:highlight w:val="none"/>
        </w:rPr>
        <w:t>项目名称：</w:t>
      </w:r>
      <w:r>
        <w:rPr>
          <w:rFonts w:hint="eastAsia" w:ascii="宋体"/>
          <w:color w:val="auto"/>
          <w:szCs w:val="21"/>
          <w:highlight w:val="none"/>
          <w:u w:val="single"/>
        </w:rPr>
        <w:t xml:space="preserve">                                     </w:t>
      </w:r>
    </w:p>
    <w:p>
      <w:pPr>
        <w:spacing w:line="480" w:lineRule="auto"/>
        <w:ind w:firstLine="840" w:firstLineChars="400"/>
        <w:rPr>
          <w:rFonts w:ascii="宋体"/>
          <w:color w:val="auto"/>
          <w:szCs w:val="21"/>
          <w:highlight w:val="none"/>
          <w:u w:val="single"/>
        </w:rPr>
      </w:pPr>
      <w:r>
        <w:rPr>
          <w:rFonts w:hint="eastAsia" w:ascii="宋体"/>
          <w:color w:val="auto"/>
          <w:szCs w:val="21"/>
          <w:highlight w:val="none"/>
        </w:rPr>
        <w:t>项目编号：</w:t>
      </w:r>
      <w:r>
        <w:rPr>
          <w:rFonts w:hint="eastAsia" w:ascii="宋体"/>
          <w:color w:val="auto"/>
          <w:szCs w:val="21"/>
          <w:highlight w:val="none"/>
          <w:u w:val="single"/>
        </w:rPr>
        <w:t xml:space="preserve">                                     </w:t>
      </w:r>
    </w:p>
    <w:p>
      <w:pPr>
        <w:spacing w:line="480" w:lineRule="auto"/>
        <w:ind w:firstLine="840" w:firstLineChars="400"/>
        <w:rPr>
          <w:rFonts w:ascii="宋体"/>
          <w:color w:val="auto"/>
          <w:szCs w:val="21"/>
          <w:highlight w:val="none"/>
          <w:u w:val="single"/>
        </w:rPr>
      </w:pPr>
      <w:r>
        <w:rPr>
          <w:rFonts w:hint="eastAsia" w:ascii="宋体"/>
          <w:color w:val="auto"/>
          <w:szCs w:val="21"/>
          <w:highlight w:val="none"/>
          <w:lang w:val="en-US" w:eastAsia="zh-CN"/>
        </w:rPr>
        <w:t>竞标人名称</w:t>
      </w:r>
      <w:r>
        <w:rPr>
          <w:rFonts w:hint="eastAsia" w:ascii="宋体"/>
          <w:color w:val="auto"/>
          <w:szCs w:val="21"/>
          <w:highlight w:val="none"/>
        </w:rPr>
        <w:t>：</w:t>
      </w:r>
      <w:r>
        <w:rPr>
          <w:rFonts w:hint="eastAsia" w:ascii="宋体"/>
          <w:color w:val="auto"/>
          <w:szCs w:val="21"/>
          <w:highlight w:val="none"/>
          <w:u w:val="single"/>
        </w:rPr>
        <w:t xml:space="preserve">                                       </w:t>
      </w:r>
    </w:p>
    <w:p>
      <w:pPr>
        <w:spacing w:line="480" w:lineRule="auto"/>
        <w:ind w:firstLine="840" w:firstLineChars="400"/>
        <w:rPr>
          <w:rFonts w:ascii="宋体"/>
          <w:color w:val="auto"/>
          <w:szCs w:val="21"/>
          <w:highlight w:val="none"/>
        </w:rPr>
      </w:pPr>
      <w:r>
        <w:rPr>
          <w:rFonts w:hint="eastAsia" w:ascii="宋体"/>
          <w:color w:val="auto"/>
          <w:szCs w:val="21"/>
          <w:highlight w:val="none"/>
        </w:rPr>
        <w:t>法定代表人或其委托代理人：</w:t>
      </w:r>
      <w:r>
        <w:rPr>
          <w:rFonts w:hint="eastAsia" w:ascii="宋体"/>
          <w:color w:val="auto"/>
          <w:szCs w:val="21"/>
          <w:highlight w:val="none"/>
          <w:u w:val="single"/>
        </w:rPr>
        <w:t xml:space="preserve">                     </w:t>
      </w:r>
    </w:p>
    <w:p>
      <w:pPr>
        <w:spacing w:line="480" w:lineRule="auto"/>
        <w:ind w:firstLine="840" w:firstLineChars="400"/>
        <w:rPr>
          <w:rFonts w:ascii="宋体"/>
          <w:color w:val="auto"/>
          <w:szCs w:val="21"/>
          <w:highlight w:val="none"/>
        </w:rPr>
      </w:pPr>
      <w:r>
        <w:rPr>
          <w:rFonts w:hint="eastAsia" w:ascii="宋体"/>
          <w:color w:val="auto"/>
          <w:szCs w:val="21"/>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spacing w:line="340" w:lineRule="exact"/>
        <w:ind w:firstLine="420" w:firstLineChars="200"/>
        <w:rPr>
          <w:rFonts w:ascii="宋体"/>
          <w:color w:val="auto"/>
          <w:szCs w:val="21"/>
          <w:highlight w:val="none"/>
        </w:rPr>
      </w:pPr>
      <w:bookmarkStart w:id="20" w:name="_Toc397585461"/>
      <w:bookmarkStart w:id="21" w:name="_Toc417029006"/>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bookmarkEnd w:id="20"/>
    <w:bookmarkEnd w:id="21"/>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643" w:firstLineChars="200"/>
        <w:jc w:val="center"/>
        <w:rPr>
          <w:rFonts w:ascii="宋体"/>
          <w:b/>
          <w:color w:val="auto"/>
          <w:sz w:val="32"/>
          <w:szCs w:val="32"/>
          <w:highlight w:val="none"/>
        </w:rPr>
      </w:pPr>
      <w:r>
        <w:rPr>
          <w:rFonts w:hint="eastAsia" w:ascii="宋体"/>
          <w:b/>
          <w:color w:val="auto"/>
          <w:sz w:val="32"/>
          <w:szCs w:val="32"/>
          <w:highlight w:val="none"/>
        </w:rPr>
        <w:t>磋  商  文  件</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u w:val="single"/>
        </w:rPr>
      </w:pPr>
      <w:r>
        <w:rPr>
          <w:rFonts w:hint="eastAsia" w:ascii="宋体"/>
          <w:color w:val="auto"/>
          <w:szCs w:val="21"/>
          <w:highlight w:val="none"/>
        </w:rPr>
        <w:t>项目名称及编号：</w:t>
      </w:r>
      <w:r>
        <w:rPr>
          <w:rFonts w:hint="eastAsia" w:ascii="宋体"/>
          <w:color w:val="auto"/>
          <w:szCs w:val="21"/>
          <w:highlight w:val="none"/>
          <w:u w:val="single"/>
        </w:rPr>
        <w:t xml:space="preserve">                   </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                                      （正本/副本）</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pStyle w:val="93"/>
        <w:rPr>
          <w:rFonts w:ascii="宋体"/>
          <w:color w:val="auto"/>
          <w:szCs w:val="21"/>
          <w:highlight w:val="none"/>
        </w:rPr>
      </w:pPr>
    </w:p>
    <w:p>
      <w:pPr>
        <w:pStyle w:val="93"/>
        <w:rPr>
          <w:rFonts w:ascii="宋体"/>
          <w:color w:val="auto"/>
          <w:szCs w:val="21"/>
          <w:highlight w:val="none"/>
        </w:rPr>
      </w:pPr>
    </w:p>
    <w:p>
      <w:pPr>
        <w:pStyle w:val="93"/>
        <w:rPr>
          <w:rFonts w:ascii="宋体"/>
          <w:color w:val="auto"/>
          <w:szCs w:val="21"/>
          <w:highlight w:val="none"/>
        </w:rPr>
      </w:pPr>
    </w:p>
    <w:p>
      <w:pPr>
        <w:spacing w:line="340" w:lineRule="exact"/>
        <w:ind w:firstLine="420" w:firstLineChars="200"/>
        <w:rPr>
          <w:rFonts w:ascii="宋体"/>
          <w:color w:val="auto"/>
          <w:szCs w:val="21"/>
          <w:highlight w:val="none"/>
          <w:u w:val="single"/>
        </w:rPr>
      </w:pPr>
      <w:r>
        <w:rPr>
          <w:rFonts w:hint="eastAsia" w:ascii="宋体"/>
          <w:color w:val="auto"/>
          <w:szCs w:val="21"/>
          <w:highlight w:val="none"/>
        </w:rPr>
        <w:t>磋商内容：</w:t>
      </w:r>
      <w:r>
        <w:rPr>
          <w:rFonts w:hint="eastAsia" w:ascii="宋体"/>
          <w:color w:val="auto"/>
          <w:szCs w:val="21"/>
          <w:highlight w:val="none"/>
          <w:u w:val="single"/>
        </w:rPr>
        <w:t xml:space="preserve">           资格审查              </w:t>
      </w:r>
    </w:p>
    <w:p>
      <w:pPr>
        <w:spacing w:line="340" w:lineRule="exact"/>
        <w:ind w:firstLine="420" w:firstLineChars="200"/>
        <w:rPr>
          <w:rFonts w:ascii="宋体"/>
          <w:color w:val="auto"/>
          <w:szCs w:val="21"/>
          <w:highlight w:val="none"/>
        </w:rPr>
      </w:pPr>
      <w:r>
        <w:rPr>
          <w:rFonts w:hint="eastAsia" w:ascii="宋体"/>
          <w:color w:val="auto"/>
          <w:szCs w:val="21"/>
          <w:highlight w:val="none"/>
        </w:rPr>
        <w:t>磋 商 人：</w:t>
      </w:r>
      <w:r>
        <w:rPr>
          <w:rFonts w:hint="eastAsia" w:ascii="宋体"/>
          <w:color w:val="auto"/>
          <w:szCs w:val="21"/>
          <w:highlight w:val="none"/>
          <w:u w:val="single"/>
        </w:rPr>
        <w:t xml:space="preserve">                                 </w:t>
      </w:r>
      <w:r>
        <w:rPr>
          <w:rFonts w:hint="eastAsia" w:ascii="宋体"/>
          <w:color w:val="auto"/>
          <w:szCs w:val="21"/>
          <w:highlight w:val="none"/>
        </w:rPr>
        <w:t>（盖单位章）</w:t>
      </w:r>
    </w:p>
    <w:p>
      <w:pPr>
        <w:spacing w:line="340" w:lineRule="exact"/>
        <w:ind w:firstLine="420" w:firstLineChars="200"/>
        <w:rPr>
          <w:rFonts w:ascii="宋体"/>
          <w:color w:val="auto"/>
          <w:szCs w:val="21"/>
          <w:highlight w:val="none"/>
        </w:rPr>
      </w:pPr>
      <w:r>
        <w:rPr>
          <w:rFonts w:hint="eastAsia" w:ascii="宋体"/>
          <w:color w:val="auto"/>
          <w:szCs w:val="21"/>
          <w:highlight w:val="none"/>
        </w:rPr>
        <w:t>法定代表人或其委托代理人：</w:t>
      </w:r>
      <w:r>
        <w:rPr>
          <w:rFonts w:hint="eastAsia" w:ascii="宋体"/>
          <w:color w:val="auto"/>
          <w:szCs w:val="21"/>
          <w:highlight w:val="none"/>
          <w:u w:val="single"/>
        </w:rPr>
        <w:t xml:space="preserve">                 </w:t>
      </w:r>
      <w:r>
        <w:rPr>
          <w:rFonts w:hint="eastAsia" w:ascii="宋体"/>
          <w:color w:val="auto"/>
          <w:szCs w:val="21"/>
          <w:highlight w:val="none"/>
        </w:rPr>
        <w:t>（签字或盖章）</w:t>
      </w:r>
    </w:p>
    <w:p>
      <w:pPr>
        <w:spacing w:line="340" w:lineRule="exact"/>
        <w:ind w:firstLine="420" w:firstLineChars="200"/>
        <w:rPr>
          <w:rFonts w:ascii="宋体"/>
          <w:color w:val="auto"/>
          <w:szCs w:val="21"/>
          <w:highlight w:val="none"/>
        </w:rPr>
      </w:pP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spacing w:line="340" w:lineRule="exact"/>
        <w:ind w:firstLine="420" w:firstLineChars="200"/>
        <w:rPr>
          <w:rFonts w:ascii="宋体"/>
          <w:color w:val="auto"/>
          <w:szCs w:val="21"/>
          <w:highlight w:val="none"/>
        </w:rPr>
      </w:pPr>
      <w:r>
        <w:rPr>
          <w:rFonts w:hint="eastAsia" w:ascii="宋体"/>
          <w:color w:val="auto"/>
          <w:szCs w:val="21"/>
          <w:highlight w:val="none"/>
        </w:rPr>
        <w:br w:type="page"/>
      </w:r>
    </w:p>
    <w:p>
      <w:pPr>
        <w:spacing w:line="340" w:lineRule="exact"/>
        <w:ind w:firstLine="422" w:firstLineChars="200"/>
        <w:jc w:val="center"/>
        <w:rPr>
          <w:rFonts w:ascii="宋体"/>
          <w:b/>
          <w:color w:val="auto"/>
          <w:szCs w:val="21"/>
          <w:highlight w:val="none"/>
        </w:rPr>
      </w:pPr>
      <w:r>
        <w:rPr>
          <w:rFonts w:hint="eastAsia" w:ascii="宋体"/>
          <w:b/>
          <w:color w:val="auto"/>
          <w:szCs w:val="21"/>
          <w:highlight w:val="none"/>
        </w:rPr>
        <w:t>目  录</w:t>
      </w:r>
    </w:p>
    <w:p>
      <w:pPr>
        <w:spacing w:line="34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1</w:t>
      </w:r>
      <w:r>
        <w:rPr>
          <w:rFonts w:hint="eastAsia" w:ascii="宋体"/>
          <w:color w:val="auto"/>
          <w:szCs w:val="21"/>
          <w:highlight w:val="none"/>
          <w:lang w:eastAsia="zh-CN"/>
        </w:rPr>
        <w:t>）</w:t>
      </w:r>
      <w:r>
        <w:rPr>
          <w:rFonts w:hint="eastAsia" w:ascii="宋体"/>
          <w:color w:val="auto"/>
          <w:szCs w:val="21"/>
          <w:highlight w:val="none"/>
        </w:rPr>
        <w:t>投标文件签署授权委托书（格式自拟），后附：法定代表人身份证明和企业法人营业执照副本、代理人身份证等材料的复印件；</w:t>
      </w:r>
    </w:p>
    <w:p>
      <w:pPr>
        <w:spacing w:line="34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2</w:t>
      </w:r>
      <w:r>
        <w:rPr>
          <w:rFonts w:hint="eastAsia" w:ascii="宋体"/>
          <w:color w:val="auto"/>
          <w:szCs w:val="21"/>
          <w:highlight w:val="none"/>
          <w:lang w:eastAsia="zh-CN"/>
        </w:rPr>
        <w:t>）</w:t>
      </w:r>
      <w:r>
        <w:rPr>
          <w:rFonts w:hint="eastAsia" w:ascii="宋体"/>
          <w:color w:val="auto"/>
          <w:szCs w:val="21"/>
          <w:highlight w:val="none"/>
        </w:rPr>
        <w:t>竞标人基本情况表（附企业法人营业执照副本、企业资质证书副本、安全生产许可证副本等材料的复印件）；</w:t>
      </w:r>
    </w:p>
    <w:p>
      <w:pPr>
        <w:spacing w:line="34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3</w:t>
      </w:r>
      <w:r>
        <w:rPr>
          <w:rFonts w:hint="eastAsia" w:ascii="宋体"/>
          <w:color w:val="auto"/>
          <w:szCs w:val="21"/>
          <w:highlight w:val="none"/>
          <w:lang w:eastAsia="zh-CN"/>
        </w:rPr>
        <w:t>）</w:t>
      </w:r>
      <w:r>
        <w:rPr>
          <w:rFonts w:hint="eastAsia" w:ascii="宋体"/>
          <w:color w:val="auto"/>
          <w:szCs w:val="21"/>
          <w:highlight w:val="none"/>
        </w:rPr>
        <w:t>基本账户开户许可证复印件；</w:t>
      </w:r>
    </w:p>
    <w:p>
      <w:pPr>
        <w:spacing w:line="340" w:lineRule="exact"/>
        <w:ind w:firstLine="420" w:firstLineChars="200"/>
        <w:rPr>
          <w:rFonts w:ascii="宋体"/>
          <w:color w:val="auto"/>
          <w:szCs w:val="21"/>
          <w:highlight w:val="none"/>
        </w:rPr>
      </w:pPr>
      <w:bookmarkStart w:id="22" w:name="_Toc419363891"/>
      <w:r>
        <w:rPr>
          <w:rFonts w:hint="eastAsia" w:ascii="宋体"/>
          <w:color w:val="auto"/>
          <w:szCs w:val="21"/>
          <w:highlight w:val="none"/>
          <w:lang w:eastAsia="zh-CN"/>
        </w:rPr>
        <w:t>（</w:t>
      </w:r>
      <w:r>
        <w:rPr>
          <w:rFonts w:hint="eastAsia" w:ascii="宋体"/>
          <w:color w:val="auto"/>
          <w:szCs w:val="21"/>
          <w:highlight w:val="none"/>
          <w:lang w:val="en-US" w:eastAsia="zh-CN"/>
        </w:rPr>
        <w:t>4</w:t>
      </w:r>
      <w:r>
        <w:rPr>
          <w:rFonts w:hint="eastAsia" w:ascii="宋体"/>
          <w:color w:val="auto"/>
          <w:szCs w:val="21"/>
          <w:highlight w:val="none"/>
          <w:lang w:eastAsia="zh-CN"/>
        </w:rPr>
        <w:t>）</w:t>
      </w:r>
      <w:r>
        <w:rPr>
          <w:rFonts w:hint="eastAsia" w:ascii="宋体"/>
          <w:color w:val="auto"/>
          <w:szCs w:val="21"/>
          <w:highlight w:val="none"/>
        </w:rPr>
        <w:t>建设工程项目管理承诺书；</w:t>
      </w:r>
      <w:bookmarkEnd w:id="22"/>
    </w:p>
    <w:p>
      <w:pPr>
        <w:spacing w:line="34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5</w:t>
      </w:r>
      <w:r>
        <w:rPr>
          <w:rFonts w:hint="eastAsia" w:ascii="宋体"/>
          <w:color w:val="auto"/>
          <w:szCs w:val="21"/>
          <w:highlight w:val="none"/>
          <w:lang w:eastAsia="zh-CN"/>
        </w:rPr>
        <w:t>）</w:t>
      </w:r>
      <w:r>
        <w:rPr>
          <w:rFonts w:hint="eastAsia" w:ascii="宋体"/>
          <w:color w:val="auto"/>
          <w:szCs w:val="21"/>
          <w:highlight w:val="none"/>
        </w:rPr>
        <w:t>拟派项目经理、项目施工专职安全员基本情况表（格式自拟）及相应的注册证书、职称证书；（附其相应注册证书，建造师安全生产考核合格证书（B类），项目施工专职安全员安全生产考核合格证书（C类），身份证</w:t>
      </w:r>
      <w:r>
        <w:rPr>
          <w:rFonts w:hint="eastAsia" w:ascii="宋体"/>
          <w:color w:val="auto"/>
          <w:szCs w:val="21"/>
          <w:highlight w:val="none"/>
          <w:lang w:eastAsia="zh-CN"/>
        </w:rPr>
        <w:t>，</w:t>
      </w:r>
      <w:r>
        <w:rPr>
          <w:rFonts w:hint="eastAsia" w:ascii="宋体"/>
          <w:color w:val="auto"/>
          <w:szCs w:val="21"/>
          <w:highlight w:val="none"/>
        </w:rPr>
        <w:t>职称证（如有）等材料的复印件）；</w:t>
      </w:r>
    </w:p>
    <w:p>
      <w:pPr>
        <w:spacing w:line="34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6</w:t>
      </w:r>
      <w:r>
        <w:rPr>
          <w:rFonts w:hint="eastAsia" w:ascii="宋体"/>
          <w:color w:val="auto"/>
          <w:szCs w:val="21"/>
          <w:highlight w:val="none"/>
          <w:lang w:eastAsia="zh-CN"/>
        </w:rPr>
        <w:t>）</w:t>
      </w:r>
      <w:r>
        <w:rPr>
          <w:rFonts w:hint="eastAsia" w:ascii="宋体"/>
          <w:color w:val="auto"/>
          <w:szCs w:val="21"/>
          <w:highlight w:val="none"/>
        </w:rPr>
        <w:t>资格审查需要的其他材料（格式自拟）：企业信誉实力一览表、企业近三年（201</w:t>
      </w:r>
      <w:r>
        <w:rPr>
          <w:rFonts w:hint="eastAsia" w:ascii="宋体"/>
          <w:color w:val="auto"/>
          <w:szCs w:val="21"/>
          <w:highlight w:val="none"/>
          <w:lang w:val="en-US" w:eastAsia="zh-CN"/>
        </w:rPr>
        <w:t>7</w:t>
      </w:r>
      <w:r>
        <w:rPr>
          <w:rFonts w:hint="eastAsia" w:ascii="宋体"/>
          <w:color w:val="auto"/>
          <w:szCs w:val="21"/>
          <w:highlight w:val="none"/>
        </w:rPr>
        <w:t>-20</w:t>
      </w:r>
      <w:r>
        <w:rPr>
          <w:rFonts w:ascii="宋体"/>
          <w:color w:val="auto"/>
          <w:szCs w:val="21"/>
          <w:highlight w:val="none"/>
        </w:rPr>
        <w:t>1</w:t>
      </w:r>
      <w:r>
        <w:rPr>
          <w:rFonts w:hint="eastAsia" w:ascii="宋体"/>
          <w:color w:val="auto"/>
          <w:szCs w:val="21"/>
          <w:highlight w:val="none"/>
          <w:lang w:val="en-US" w:eastAsia="zh-CN"/>
        </w:rPr>
        <w:t>9</w:t>
      </w:r>
      <w:r>
        <w:rPr>
          <w:rFonts w:hint="eastAsia" w:ascii="宋体"/>
          <w:color w:val="auto"/>
          <w:szCs w:val="21"/>
          <w:highlight w:val="none"/>
        </w:rPr>
        <w:t>年）年度财务状况表、近三年发生的诉讼和仲裁情况等。</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bookmarkStart w:id="23" w:name="_Toc349555831"/>
      <w:bookmarkStart w:id="24" w:name="_Toc251051976"/>
      <w:bookmarkStart w:id="25" w:name="_Toc349215544"/>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rPr>
          <w:rFonts w:hint="eastAsia" w:ascii="宋体"/>
          <w:b/>
          <w:color w:val="auto"/>
          <w:szCs w:val="21"/>
          <w:highlight w:val="none"/>
        </w:rPr>
      </w:pPr>
      <w:r>
        <w:rPr>
          <w:rFonts w:hint="eastAsia" w:ascii="宋体"/>
          <w:b/>
          <w:color w:val="auto"/>
          <w:szCs w:val="21"/>
          <w:highlight w:val="none"/>
        </w:rPr>
        <w:br w:type="page"/>
      </w:r>
    </w:p>
    <w:p>
      <w:pPr>
        <w:spacing w:line="340" w:lineRule="exact"/>
        <w:ind w:firstLine="422" w:firstLineChars="200"/>
        <w:jc w:val="center"/>
        <w:rPr>
          <w:rFonts w:ascii="宋体"/>
          <w:b/>
          <w:color w:val="auto"/>
          <w:szCs w:val="21"/>
          <w:highlight w:val="none"/>
        </w:rPr>
      </w:pPr>
      <w:r>
        <w:rPr>
          <w:rFonts w:hint="eastAsia" w:ascii="宋体"/>
          <w:b/>
          <w:color w:val="auto"/>
          <w:szCs w:val="21"/>
          <w:highlight w:val="none"/>
          <w:lang w:eastAsia="zh-CN"/>
        </w:rPr>
        <w:t>（</w:t>
      </w:r>
      <w:r>
        <w:rPr>
          <w:rFonts w:hint="eastAsia" w:ascii="宋体"/>
          <w:b/>
          <w:color w:val="auto"/>
          <w:szCs w:val="21"/>
          <w:highlight w:val="none"/>
          <w:lang w:val="en-US" w:eastAsia="zh-CN"/>
        </w:rPr>
        <w:t>2</w:t>
      </w:r>
      <w:r>
        <w:rPr>
          <w:rFonts w:hint="eastAsia" w:ascii="宋体"/>
          <w:b/>
          <w:color w:val="auto"/>
          <w:szCs w:val="21"/>
          <w:highlight w:val="none"/>
          <w:lang w:eastAsia="zh-CN"/>
        </w:rPr>
        <w:t>）</w:t>
      </w:r>
      <w:r>
        <w:rPr>
          <w:rFonts w:hint="eastAsia" w:ascii="宋体"/>
          <w:b/>
          <w:color w:val="auto"/>
          <w:szCs w:val="21"/>
          <w:highlight w:val="none"/>
        </w:rPr>
        <w:t>竞标人基本情况表</w:t>
      </w:r>
    </w:p>
    <w:tbl>
      <w:tblPr>
        <w:tblStyle w:val="83"/>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pacing w:line="340" w:lineRule="exact"/>
              <w:jc w:val="center"/>
              <w:rPr>
                <w:rFonts w:ascii="宋体"/>
                <w:color w:val="auto"/>
                <w:szCs w:val="21"/>
                <w:highlight w:val="none"/>
              </w:rPr>
            </w:pPr>
            <w:r>
              <w:rPr>
                <w:rFonts w:hint="eastAsia" w:ascii="宋体"/>
                <w:color w:val="auto"/>
                <w:szCs w:val="21"/>
                <w:highlight w:val="none"/>
              </w:rPr>
              <w:t>竞标人名称</w:t>
            </w:r>
          </w:p>
        </w:tc>
        <w:tc>
          <w:tcPr>
            <w:tcW w:w="7341" w:type="dxa"/>
            <w:gridSpan w:val="8"/>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pacing w:line="340" w:lineRule="exact"/>
              <w:jc w:val="center"/>
              <w:rPr>
                <w:rFonts w:ascii="宋体"/>
                <w:color w:val="auto"/>
                <w:szCs w:val="21"/>
                <w:highlight w:val="none"/>
              </w:rPr>
            </w:pPr>
            <w:r>
              <w:rPr>
                <w:rFonts w:hint="eastAsia" w:ascii="宋体"/>
                <w:color w:val="auto"/>
                <w:szCs w:val="21"/>
                <w:highlight w:val="none"/>
              </w:rPr>
              <w:t>注册地址</w:t>
            </w:r>
          </w:p>
        </w:tc>
        <w:tc>
          <w:tcPr>
            <w:tcW w:w="3389" w:type="dxa"/>
            <w:gridSpan w:val="4"/>
            <w:vAlign w:val="center"/>
          </w:tcPr>
          <w:p>
            <w:pPr>
              <w:spacing w:line="340" w:lineRule="exact"/>
              <w:ind w:firstLine="420" w:firstLineChars="200"/>
              <w:jc w:val="center"/>
              <w:rPr>
                <w:rFonts w:ascii="宋体"/>
                <w:color w:val="auto"/>
                <w:szCs w:val="21"/>
                <w:highlight w:val="none"/>
              </w:rPr>
            </w:pPr>
          </w:p>
        </w:tc>
        <w:tc>
          <w:tcPr>
            <w:tcW w:w="1246" w:type="dxa"/>
            <w:vAlign w:val="center"/>
          </w:tcPr>
          <w:p>
            <w:pPr>
              <w:spacing w:line="340" w:lineRule="exact"/>
              <w:jc w:val="center"/>
              <w:rPr>
                <w:rFonts w:ascii="宋体"/>
                <w:color w:val="auto"/>
                <w:szCs w:val="21"/>
                <w:highlight w:val="none"/>
              </w:rPr>
            </w:pPr>
            <w:r>
              <w:rPr>
                <w:rFonts w:hint="eastAsia" w:ascii="宋体"/>
                <w:color w:val="auto"/>
                <w:szCs w:val="21"/>
                <w:highlight w:val="none"/>
              </w:rPr>
              <w:t>邮政编码</w:t>
            </w:r>
          </w:p>
        </w:tc>
        <w:tc>
          <w:tcPr>
            <w:tcW w:w="2706" w:type="dxa"/>
            <w:gridSpan w:val="3"/>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spacing w:line="340" w:lineRule="exact"/>
              <w:jc w:val="center"/>
              <w:rPr>
                <w:rFonts w:ascii="宋体"/>
                <w:color w:val="auto"/>
                <w:szCs w:val="21"/>
                <w:highlight w:val="none"/>
              </w:rPr>
            </w:pPr>
            <w:r>
              <w:rPr>
                <w:rFonts w:hint="eastAsia" w:ascii="宋体"/>
                <w:color w:val="auto"/>
                <w:szCs w:val="21"/>
                <w:highlight w:val="none"/>
              </w:rPr>
              <w:t>联系方式</w:t>
            </w:r>
          </w:p>
        </w:tc>
        <w:tc>
          <w:tcPr>
            <w:tcW w:w="897" w:type="dxa"/>
            <w:vAlign w:val="center"/>
          </w:tcPr>
          <w:p>
            <w:pPr>
              <w:spacing w:line="340" w:lineRule="exact"/>
              <w:jc w:val="center"/>
              <w:rPr>
                <w:rFonts w:ascii="宋体"/>
                <w:color w:val="auto"/>
                <w:szCs w:val="21"/>
                <w:highlight w:val="none"/>
              </w:rPr>
            </w:pPr>
            <w:r>
              <w:rPr>
                <w:rFonts w:hint="eastAsia" w:ascii="宋体"/>
                <w:color w:val="auto"/>
                <w:szCs w:val="21"/>
                <w:highlight w:val="none"/>
              </w:rPr>
              <w:t>联系人</w:t>
            </w:r>
          </w:p>
        </w:tc>
        <w:tc>
          <w:tcPr>
            <w:tcW w:w="2492" w:type="dxa"/>
            <w:gridSpan w:val="3"/>
            <w:vAlign w:val="center"/>
          </w:tcPr>
          <w:p>
            <w:pPr>
              <w:spacing w:line="340" w:lineRule="exact"/>
              <w:ind w:firstLine="420" w:firstLineChars="200"/>
              <w:jc w:val="center"/>
              <w:rPr>
                <w:rFonts w:ascii="宋体"/>
                <w:color w:val="auto"/>
                <w:szCs w:val="21"/>
                <w:highlight w:val="none"/>
              </w:rPr>
            </w:pPr>
          </w:p>
        </w:tc>
        <w:tc>
          <w:tcPr>
            <w:tcW w:w="1246" w:type="dxa"/>
            <w:vAlign w:val="center"/>
          </w:tcPr>
          <w:p>
            <w:pPr>
              <w:spacing w:line="340" w:lineRule="exact"/>
              <w:jc w:val="center"/>
              <w:rPr>
                <w:rFonts w:ascii="宋体"/>
                <w:color w:val="auto"/>
                <w:szCs w:val="21"/>
                <w:highlight w:val="none"/>
              </w:rPr>
            </w:pPr>
            <w:r>
              <w:rPr>
                <w:rFonts w:hint="eastAsia" w:ascii="宋体"/>
                <w:color w:val="auto"/>
                <w:szCs w:val="21"/>
                <w:highlight w:val="none"/>
              </w:rPr>
              <w:t>电  话</w:t>
            </w:r>
          </w:p>
        </w:tc>
        <w:tc>
          <w:tcPr>
            <w:tcW w:w="2706" w:type="dxa"/>
            <w:gridSpan w:val="3"/>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rPr>
                <w:color w:val="auto"/>
                <w:highlight w:val="none"/>
              </w:rPr>
            </w:pPr>
          </w:p>
        </w:tc>
        <w:tc>
          <w:tcPr>
            <w:tcW w:w="897" w:type="dxa"/>
            <w:vAlign w:val="center"/>
          </w:tcPr>
          <w:p>
            <w:pPr>
              <w:spacing w:line="340" w:lineRule="exact"/>
              <w:jc w:val="center"/>
              <w:rPr>
                <w:rFonts w:ascii="宋体"/>
                <w:color w:val="auto"/>
                <w:szCs w:val="21"/>
                <w:highlight w:val="none"/>
              </w:rPr>
            </w:pPr>
            <w:r>
              <w:rPr>
                <w:rFonts w:hint="eastAsia" w:ascii="宋体"/>
                <w:color w:val="auto"/>
                <w:szCs w:val="21"/>
                <w:highlight w:val="none"/>
              </w:rPr>
              <w:t>传  真</w:t>
            </w:r>
          </w:p>
        </w:tc>
        <w:tc>
          <w:tcPr>
            <w:tcW w:w="2492" w:type="dxa"/>
            <w:gridSpan w:val="3"/>
            <w:vAlign w:val="center"/>
          </w:tcPr>
          <w:p>
            <w:pPr>
              <w:spacing w:line="340" w:lineRule="exact"/>
              <w:ind w:firstLine="420" w:firstLineChars="200"/>
              <w:jc w:val="center"/>
              <w:rPr>
                <w:rFonts w:ascii="宋体"/>
                <w:color w:val="auto"/>
                <w:szCs w:val="21"/>
                <w:highlight w:val="none"/>
              </w:rPr>
            </w:pPr>
          </w:p>
        </w:tc>
        <w:tc>
          <w:tcPr>
            <w:tcW w:w="1246" w:type="dxa"/>
            <w:vAlign w:val="center"/>
          </w:tcPr>
          <w:p>
            <w:pPr>
              <w:spacing w:line="340" w:lineRule="exact"/>
              <w:jc w:val="center"/>
              <w:rPr>
                <w:rFonts w:ascii="宋体"/>
                <w:color w:val="auto"/>
                <w:szCs w:val="21"/>
                <w:highlight w:val="none"/>
              </w:rPr>
            </w:pPr>
            <w:r>
              <w:rPr>
                <w:rFonts w:hint="eastAsia" w:ascii="宋体"/>
                <w:color w:val="auto"/>
                <w:szCs w:val="21"/>
                <w:highlight w:val="none"/>
              </w:rPr>
              <w:t>网  址</w:t>
            </w:r>
          </w:p>
        </w:tc>
        <w:tc>
          <w:tcPr>
            <w:tcW w:w="2706" w:type="dxa"/>
            <w:gridSpan w:val="3"/>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pacing w:line="340" w:lineRule="exact"/>
              <w:jc w:val="center"/>
              <w:rPr>
                <w:rFonts w:ascii="宋体"/>
                <w:color w:val="auto"/>
                <w:szCs w:val="21"/>
                <w:highlight w:val="none"/>
              </w:rPr>
            </w:pPr>
            <w:r>
              <w:rPr>
                <w:rFonts w:hint="eastAsia" w:ascii="宋体"/>
                <w:color w:val="auto"/>
                <w:szCs w:val="21"/>
                <w:highlight w:val="none"/>
              </w:rPr>
              <w:t>统一社会信用代码</w:t>
            </w:r>
          </w:p>
        </w:tc>
        <w:tc>
          <w:tcPr>
            <w:tcW w:w="7341" w:type="dxa"/>
            <w:gridSpan w:val="8"/>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pacing w:line="340" w:lineRule="exact"/>
              <w:jc w:val="center"/>
              <w:rPr>
                <w:rFonts w:ascii="宋体"/>
                <w:color w:val="auto"/>
                <w:szCs w:val="21"/>
                <w:highlight w:val="none"/>
              </w:rPr>
            </w:pPr>
            <w:r>
              <w:rPr>
                <w:rFonts w:hint="eastAsia" w:ascii="宋体"/>
                <w:color w:val="auto"/>
                <w:szCs w:val="21"/>
                <w:highlight w:val="none"/>
              </w:rPr>
              <w:t>法定代表人</w:t>
            </w:r>
          </w:p>
        </w:tc>
        <w:tc>
          <w:tcPr>
            <w:tcW w:w="897" w:type="dxa"/>
            <w:vAlign w:val="center"/>
          </w:tcPr>
          <w:p>
            <w:pPr>
              <w:spacing w:line="340" w:lineRule="exact"/>
              <w:jc w:val="center"/>
              <w:rPr>
                <w:rFonts w:ascii="宋体"/>
                <w:color w:val="auto"/>
                <w:szCs w:val="21"/>
                <w:highlight w:val="none"/>
              </w:rPr>
            </w:pPr>
            <w:r>
              <w:rPr>
                <w:rFonts w:hint="eastAsia" w:ascii="宋体"/>
                <w:color w:val="auto"/>
                <w:szCs w:val="21"/>
                <w:highlight w:val="none"/>
              </w:rPr>
              <w:t>姓名</w:t>
            </w:r>
          </w:p>
        </w:tc>
        <w:tc>
          <w:tcPr>
            <w:tcW w:w="1021" w:type="dxa"/>
            <w:vAlign w:val="center"/>
          </w:tcPr>
          <w:p>
            <w:pPr>
              <w:spacing w:line="340" w:lineRule="exact"/>
              <w:ind w:firstLine="420" w:firstLineChars="200"/>
              <w:jc w:val="center"/>
              <w:rPr>
                <w:rFonts w:ascii="宋体"/>
                <w:color w:val="auto"/>
                <w:szCs w:val="21"/>
                <w:highlight w:val="none"/>
              </w:rPr>
            </w:pPr>
          </w:p>
        </w:tc>
        <w:tc>
          <w:tcPr>
            <w:tcW w:w="1160" w:type="dxa"/>
            <w:vAlign w:val="center"/>
          </w:tcPr>
          <w:p>
            <w:pPr>
              <w:spacing w:line="340" w:lineRule="exact"/>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pPr>
              <w:spacing w:line="340" w:lineRule="exact"/>
              <w:ind w:firstLine="420" w:firstLineChars="200"/>
              <w:jc w:val="center"/>
              <w:rPr>
                <w:rFonts w:ascii="宋体"/>
                <w:color w:val="auto"/>
                <w:szCs w:val="21"/>
                <w:highlight w:val="none"/>
              </w:rPr>
            </w:pPr>
          </w:p>
        </w:tc>
        <w:tc>
          <w:tcPr>
            <w:tcW w:w="720" w:type="dxa"/>
            <w:vAlign w:val="center"/>
          </w:tcPr>
          <w:p>
            <w:pPr>
              <w:spacing w:line="340" w:lineRule="exact"/>
              <w:jc w:val="center"/>
              <w:rPr>
                <w:rFonts w:ascii="宋体"/>
                <w:color w:val="auto"/>
                <w:szCs w:val="21"/>
                <w:highlight w:val="none"/>
              </w:rPr>
            </w:pPr>
            <w:r>
              <w:rPr>
                <w:rFonts w:hint="eastAsia" w:ascii="宋体"/>
                <w:color w:val="auto"/>
                <w:szCs w:val="21"/>
                <w:highlight w:val="none"/>
              </w:rPr>
              <w:t>电话</w:t>
            </w:r>
          </w:p>
        </w:tc>
        <w:tc>
          <w:tcPr>
            <w:tcW w:w="1923" w:type="dxa"/>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pacing w:line="340" w:lineRule="exact"/>
              <w:jc w:val="center"/>
              <w:rPr>
                <w:rFonts w:ascii="宋体"/>
                <w:color w:val="auto"/>
                <w:szCs w:val="21"/>
                <w:highlight w:val="none"/>
              </w:rPr>
            </w:pPr>
            <w:r>
              <w:rPr>
                <w:rFonts w:hint="eastAsia" w:ascii="宋体"/>
                <w:color w:val="auto"/>
                <w:szCs w:val="21"/>
                <w:highlight w:val="none"/>
              </w:rPr>
              <w:t>技术负责人</w:t>
            </w:r>
          </w:p>
        </w:tc>
        <w:tc>
          <w:tcPr>
            <w:tcW w:w="897" w:type="dxa"/>
            <w:vAlign w:val="center"/>
          </w:tcPr>
          <w:p>
            <w:pPr>
              <w:spacing w:line="340" w:lineRule="exact"/>
              <w:jc w:val="center"/>
              <w:rPr>
                <w:rFonts w:ascii="宋体"/>
                <w:color w:val="auto"/>
                <w:szCs w:val="21"/>
                <w:highlight w:val="none"/>
              </w:rPr>
            </w:pPr>
            <w:r>
              <w:rPr>
                <w:rFonts w:hint="eastAsia" w:ascii="宋体"/>
                <w:color w:val="auto"/>
                <w:szCs w:val="21"/>
                <w:highlight w:val="none"/>
              </w:rPr>
              <w:t>姓名</w:t>
            </w:r>
          </w:p>
        </w:tc>
        <w:tc>
          <w:tcPr>
            <w:tcW w:w="1021" w:type="dxa"/>
            <w:vAlign w:val="center"/>
          </w:tcPr>
          <w:p>
            <w:pPr>
              <w:spacing w:line="340" w:lineRule="exact"/>
              <w:ind w:firstLine="420" w:firstLineChars="200"/>
              <w:jc w:val="center"/>
              <w:rPr>
                <w:rFonts w:ascii="宋体"/>
                <w:color w:val="auto"/>
                <w:szCs w:val="21"/>
                <w:highlight w:val="none"/>
              </w:rPr>
            </w:pPr>
          </w:p>
        </w:tc>
        <w:tc>
          <w:tcPr>
            <w:tcW w:w="1160" w:type="dxa"/>
            <w:vAlign w:val="center"/>
          </w:tcPr>
          <w:p>
            <w:pPr>
              <w:spacing w:line="340" w:lineRule="exact"/>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pPr>
              <w:spacing w:line="340" w:lineRule="exact"/>
              <w:ind w:firstLine="420" w:firstLineChars="200"/>
              <w:jc w:val="center"/>
              <w:rPr>
                <w:rFonts w:ascii="宋体"/>
                <w:color w:val="auto"/>
                <w:szCs w:val="21"/>
                <w:highlight w:val="none"/>
              </w:rPr>
            </w:pPr>
          </w:p>
        </w:tc>
        <w:tc>
          <w:tcPr>
            <w:tcW w:w="720" w:type="dxa"/>
            <w:vAlign w:val="center"/>
          </w:tcPr>
          <w:p>
            <w:pPr>
              <w:spacing w:line="340" w:lineRule="exact"/>
              <w:jc w:val="center"/>
              <w:rPr>
                <w:rFonts w:ascii="宋体"/>
                <w:color w:val="auto"/>
                <w:szCs w:val="21"/>
                <w:highlight w:val="none"/>
              </w:rPr>
            </w:pPr>
            <w:r>
              <w:rPr>
                <w:rFonts w:hint="eastAsia" w:ascii="宋体"/>
                <w:color w:val="auto"/>
                <w:szCs w:val="21"/>
                <w:highlight w:val="none"/>
              </w:rPr>
              <w:t>电话</w:t>
            </w:r>
          </w:p>
        </w:tc>
        <w:tc>
          <w:tcPr>
            <w:tcW w:w="1923" w:type="dxa"/>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成立时间</w:t>
            </w:r>
          </w:p>
        </w:tc>
        <w:tc>
          <w:tcPr>
            <w:tcW w:w="1918" w:type="dxa"/>
            <w:gridSpan w:val="2"/>
            <w:vAlign w:val="center"/>
          </w:tcPr>
          <w:p>
            <w:pPr>
              <w:spacing w:line="340" w:lineRule="exact"/>
              <w:ind w:firstLine="420" w:firstLineChars="200"/>
              <w:jc w:val="center"/>
              <w:rPr>
                <w:rFonts w:ascii="宋体"/>
                <w:color w:val="auto"/>
                <w:szCs w:val="21"/>
                <w:highlight w:val="none"/>
              </w:rPr>
            </w:pPr>
          </w:p>
        </w:tc>
        <w:tc>
          <w:tcPr>
            <w:tcW w:w="5423" w:type="dxa"/>
            <w:gridSpan w:val="6"/>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pacing w:line="340" w:lineRule="exact"/>
              <w:jc w:val="center"/>
              <w:rPr>
                <w:rFonts w:ascii="宋体"/>
                <w:color w:val="auto"/>
                <w:szCs w:val="21"/>
                <w:highlight w:val="none"/>
              </w:rPr>
            </w:pPr>
            <w:r>
              <w:rPr>
                <w:rFonts w:hint="eastAsia" w:ascii="宋体"/>
                <w:color w:val="auto"/>
                <w:szCs w:val="21"/>
                <w:highlight w:val="none"/>
              </w:rPr>
              <w:t>企业资质等级</w:t>
            </w:r>
          </w:p>
        </w:tc>
        <w:tc>
          <w:tcPr>
            <w:tcW w:w="1918" w:type="dxa"/>
            <w:gridSpan w:val="2"/>
            <w:vAlign w:val="center"/>
          </w:tcPr>
          <w:p>
            <w:pPr>
              <w:spacing w:line="340" w:lineRule="exact"/>
              <w:ind w:firstLine="420" w:firstLineChars="200"/>
              <w:jc w:val="center"/>
              <w:rPr>
                <w:rFonts w:ascii="宋体"/>
                <w:color w:val="auto"/>
                <w:szCs w:val="21"/>
                <w:highlight w:val="none"/>
              </w:rPr>
            </w:pPr>
          </w:p>
        </w:tc>
        <w:tc>
          <w:tcPr>
            <w:tcW w:w="1160" w:type="dxa"/>
            <w:vMerge w:val="restart"/>
            <w:vAlign w:val="center"/>
          </w:tcPr>
          <w:p>
            <w:pPr>
              <w:spacing w:line="340" w:lineRule="exact"/>
              <w:ind w:firstLine="210" w:firstLineChars="100"/>
              <w:rPr>
                <w:rFonts w:ascii="宋体"/>
                <w:color w:val="auto"/>
                <w:szCs w:val="21"/>
                <w:highlight w:val="none"/>
              </w:rPr>
            </w:pPr>
            <w:r>
              <w:rPr>
                <w:rFonts w:hint="eastAsia" w:ascii="宋体"/>
                <w:color w:val="auto"/>
                <w:szCs w:val="21"/>
                <w:highlight w:val="none"/>
              </w:rPr>
              <w:t>其中</w:t>
            </w:r>
          </w:p>
        </w:tc>
        <w:tc>
          <w:tcPr>
            <w:tcW w:w="1620" w:type="dxa"/>
            <w:gridSpan w:val="3"/>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项目经理</w:t>
            </w:r>
          </w:p>
        </w:tc>
        <w:tc>
          <w:tcPr>
            <w:tcW w:w="2643" w:type="dxa"/>
            <w:gridSpan w:val="2"/>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pacing w:line="340" w:lineRule="exact"/>
              <w:jc w:val="center"/>
              <w:rPr>
                <w:rFonts w:ascii="宋体"/>
                <w:color w:val="auto"/>
                <w:szCs w:val="21"/>
                <w:highlight w:val="none"/>
              </w:rPr>
            </w:pPr>
            <w:r>
              <w:rPr>
                <w:rFonts w:hint="eastAsia" w:ascii="宋体"/>
                <w:color w:val="auto"/>
                <w:szCs w:val="21"/>
                <w:highlight w:val="none"/>
              </w:rPr>
              <w:t>安全生产许可证号（如有）</w:t>
            </w:r>
          </w:p>
        </w:tc>
        <w:tc>
          <w:tcPr>
            <w:tcW w:w="1918" w:type="dxa"/>
            <w:gridSpan w:val="2"/>
            <w:vAlign w:val="center"/>
          </w:tcPr>
          <w:p>
            <w:pPr>
              <w:spacing w:line="340" w:lineRule="exact"/>
              <w:ind w:firstLine="420" w:firstLineChars="200"/>
              <w:jc w:val="center"/>
              <w:rPr>
                <w:rFonts w:ascii="宋体"/>
                <w:color w:val="auto"/>
                <w:szCs w:val="21"/>
                <w:highlight w:val="none"/>
              </w:rPr>
            </w:pPr>
          </w:p>
        </w:tc>
        <w:tc>
          <w:tcPr>
            <w:tcW w:w="1160" w:type="dxa"/>
            <w:vMerge w:val="continue"/>
            <w:vAlign w:val="center"/>
          </w:tcPr>
          <w:p>
            <w:pPr>
              <w:rPr>
                <w:color w:val="auto"/>
                <w:highlight w:val="none"/>
              </w:rPr>
            </w:pPr>
          </w:p>
        </w:tc>
        <w:tc>
          <w:tcPr>
            <w:tcW w:w="1620" w:type="dxa"/>
            <w:gridSpan w:val="3"/>
            <w:vAlign w:val="center"/>
          </w:tcPr>
          <w:p>
            <w:pPr>
              <w:spacing w:line="340" w:lineRule="exact"/>
              <w:jc w:val="center"/>
              <w:rPr>
                <w:rFonts w:ascii="宋体"/>
                <w:color w:val="auto"/>
                <w:szCs w:val="21"/>
                <w:highlight w:val="none"/>
              </w:rPr>
            </w:pPr>
            <w:r>
              <w:rPr>
                <w:rFonts w:hint="eastAsia" w:ascii="宋体"/>
                <w:color w:val="auto"/>
                <w:szCs w:val="21"/>
                <w:highlight w:val="none"/>
              </w:rPr>
              <w:t>高级职称人员</w:t>
            </w:r>
          </w:p>
        </w:tc>
        <w:tc>
          <w:tcPr>
            <w:tcW w:w="2643" w:type="dxa"/>
            <w:gridSpan w:val="2"/>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pacing w:line="340" w:lineRule="exact"/>
              <w:jc w:val="center"/>
              <w:rPr>
                <w:rFonts w:ascii="宋体"/>
                <w:color w:val="auto"/>
                <w:szCs w:val="21"/>
                <w:highlight w:val="none"/>
              </w:rPr>
            </w:pPr>
            <w:r>
              <w:rPr>
                <w:rFonts w:hint="eastAsia" w:ascii="宋体"/>
                <w:color w:val="auto"/>
                <w:szCs w:val="21"/>
                <w:highlight w:val="none"/>
              </w:rPr>
              <w:t>注册资金</w:t>
            </w:r>
          </w:p>
        </w:tc>
        <w:tc>
          <w:tcPr>
            <w:tcW w:w="1918" w:type="dxa"/>
            <w:gridSpan w:val="2"/>
            <w:vAlign w:val="center"/>
          </w:tcPr>
          <w:p>
            <w:pPr>
              <w:spacing w:line="340" w:lineRule="exact"/>
              <w:ind w:firstLine="420" w:firstLineChars="200"/>
              <w:jc w:val="center"/>
              <w:rPr>
                <w:rFonts w:ascii="宋体"/>
                <w:color w:val="auto"/>
                <w:szCs w:val="21"/>
                <w:highlight w:val="none"/>
              </w:rPr>
            </w:pPr>
          </w:p>
        </w:tc>
        <w:tc>
          <w:tcPr>
            <w:tcW w:w="1160" w:type="dxa"/>
            <w:vMerge w:val="continue"/>
            <w:vAlign w:val="center"/>
          </w:tcPr>
          <w:p>
            <w:pPr>
              <w:rPr>
                <w:color w:val="auto"/>
                <w:highlight w:val="none"/>
              </w:rPr>
            </w:pPr>
          </w:p>
        </w:tc>
        <w:tc>
          <w:tcPr>
            <w:tcW w:w="1620" w:type="dxa"/>
            <w:gridSpan w:val="3"/>
            <w:vAlign w:val="center"/>
          </w:tcPr>
          <w:p>
            <w:pPr>
              <w:spacing w:line="340" w:lineRule="exact"/>
              <w:jc w:val="center"/>
              <w:rPr>
                <w:rFonts w:ascii="宋体"/>
                <w:color w:val="auto"/>
                <w:szCs w:val="21"/>
                <w:highlight w:val="none"/>
              </w:rPr>
            </w:pPr>
            <w:r>
              <w:rPr>
                <w:rFonts w:hint="eastAsia" w:ascii="宋体"/>
                <w:color w:val="auto"/>
                <w:szCs w:val="21"/>
                <w:highlight w:val="none"/>
              </w:rPr>
              <w:t>中级职称人员</w:t>
            </w:r>
          </w:p>
        </w:tc>
        <w:tc>
          <w:tcPr>
            <w:tcW w:w="2643" w:type="dxa"/>
            <w:gridSpan w:val="2"/>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pacing w:line="340" w:lineRule="exact"/>
              <w:jc w:val="center"/>
              <w:rPr>
                <w:rFonts w:ascii="宋体"/>
                <w:color w:val="auto"/>
                <w:szCs w:val="21"/>
                <w:highlight w:val="none"/>
              </w:rPr>
            </w:pPr>
            <w:r>
              <w:rPr>
                <w:rFonts w:hint="eastAsia" w:ascii="宋体"/>
                <w:color w:val="auto"/>
                <w:szCs w:val="21"/>
                <w:highlight w:val="none"/>
              </w:rPr>
              <w:t>开户银行</w:t>
            </w:r>
          </w:p>
        </w:tc>
        <w:tc>
          <w:tcPr>
            <w:tcW w:w="1918" w:type="dxa"/>
            <w:gridSpan w:val="2"/>
            <w:vAlign w:val="center"/>
          </w:tcPr>
          <w:p>
            <w:pPr>
              <w:spacing w:line="340" w:lineRule="exact"/>
              <w:ind w:firstLine="420" w:firstLineChars="200"/>
              <w:jc w:val="center"/>
              <w:rPr>
                <w:rFonts w:ascii="宋体"/>
                <w:color w:val="auto"/>
                <w:szCs w:val="21"/>
                <w:highlight w:val="none"/>
              </w:rPr>
            </w:pPr>
          </w:p>
        </w:tc>
        <w:tc>
          <w:tcPr>
            <w:tcW w:w="1160" w:type="dxa"/>
            <w:vMerge w:val="continue"/>
            <w:vAlign w:val="center"/>
          </w:tcPr>
          <w:p>
            <w:pPr>
              <w:rPr>
                <w:color w:val="auto"/>
                <w:highlight w:val="none"/>
              </w:rPr>
            </w:pPr>
          </w:p>
        </w:tc>
        <w:tc>
          <w:tcPr>
            <w:tcW w:w="1620" w:type="dxa"/>
            <w:gridSpan w:val="3"/>
            <w:vAlign w:val="center"/>
          </w:tcPr>
          <w:p>
            <w:pPr>
              <w:spacing w:line="340" w:lineRule="exact"/>
              <w:jc w:val="center"/>
              <w:rPr>
                <w:rFonts w:ascii="宋体"/>
                <w:color w:val="auto"/>
                <w:szCs w:val="21"/>
                <w:highlight w:val="none"/>
              </w:rPr>
            </w:pPr>
            <w:r>
              <w:rPr>
                <w:rFonts w:hint="eastAsia" w:ascii="宋体"/>
                <w:color w:val="auto"/>
                <w:szCs w:val="21"/>
                <w:highlight w:val="none"/>
              </w:rPr>
              <w:t>初级职称人员</w:t>
            </w:r>
          </w:p>
        </w:tc>
        <w:tc>
          <w:tcPr>
            <w:tcW w:w="2643" w:type="dxa"/>
            <w:gridSpan w:val="2"/>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账号</w:t>
            </w:r>
          </w:p>
        </w:tc>
        <w:tc>
          <w:tcPr>
            <w:tcW w:w="1918" w:type="dxa"/>
            <w:gridSpan w:val="2"/>
            <w:vAlign w:val="center"/>
          </w:tcPr>
          <w:p>
            <w:pPr>
              <w:spacing w:line="340" w:lineRule="exact"/>
              <w:ind w:firstLine="420" w:firstLineChars="200"/>
              <w:jc w:val="center"/>
              <w:rPr>
                <w:rFonts w:ascii="宋体"/>
                <w:color w:val="auto"/>
                <w:szCs w:val="21"/>
                <w:highlight w:val="none"/>
              </w:rPr>
            </w:pPr>
          </w:p>
        </w:tc>
        <w:tc>
          <w:tcPr>
            <w:tcW w:w="1160" w:type="dxa"/>
            <w:vMerge w:val="continue"/>
            <w:vAlign w:val="center"/>
          </w:tcPr>
          <w:p>
            <w:pPr>
              <w:rPr>
                <w:color w:val="auto"/>
                <w:highlight w:val="none"/>
              </w:rPr>
            </w:pPr>
          </w:p>
        </w:tc>
        <w:tc>
          <w:tcPr>
            <w:tcW w:w="1620" w:type="dxa"/>
            <w:gridSpan w:val="3"/>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技  工</w:t>
            </w:r>
          </w:p>
        </w:tc>
        <w:tc>
          <w:tcPr>
            <w:tcW w:w="2643" w:type="dxa"/>
            <w:gridSpan w:val="2"/>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经营范围</w:t>
            </w:r>
          </w:p>
        </w:tc>
        <w:tc>
          <w:tcPr>
            <w:tcW w:w="7341" w:type="dxa"/>
            <w:gridSpan w:val="8"/>
            <w:vAlign w:val="center"/>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备注</w:t>
            </w:r>
          </w:p>
        </w:tc>
        <w:tc>
          <w:tcPr>
            <w:tcW w:w="7341" w:type="dxa"/>
            <w:gridSpan w:val="8"/>
            <w:vAlign w:val="center"/>
          </w:tcPr>
          <w:p>
            <w:pPr>
              <w:spacing w:line="340" w:lineRule="exact"/>
              <w:ind w:firstLine="420" w:firstLineChars="200"/>
              <w:rPr>
                <w:rFonts w:ascii="宋体"/>
                <w:color w:val="auto"/>
                <w:szCs w:val="21"/>
                <w:highlight w:val="none"/>
              </w:rPr>
            </w:pPr>
          </w:p>
        </w:tc>
      </w:tr>
    </w:tbl>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备注：附企业法人营业执照副本、企业资质证书副本、安全生产许可证副本等材料的复印件。</w:t>
      </w:r>
    </w:p>
    <w:p>
      <w:pPr>
        <w:spacing w:line="340" w:lineRule="exact"/>
        <w:ind w:firstLine="420" w:firstLineChars="200"/>
        <w:rPr>
          <w:rFonts w:ascii="宋体"/>
          <w:b/>
          <w:color w:val="auto"/>
          <w:szCs w:val="21"/>
          <w:highlight w:val="none"/>
        </w:rPr>
      </w:pPr>
      <w:r>
        <w:rPr>
          <w:rFonts w:hint="eastAsia" w:ascii="宋体"/>
          <w:color w:val="auto"/>
          <w:szCs w:val="21"/>
          <w:highlight w:val="none"/>
        </w:rPr>
        <w:br w:type="page"/>
      </w:r>
    </w:p>
    <w:p>
      <w:pPr>
        <w:spacing w:line="340" w:lineRule="exact"/>
        <w:ind w:firstLine="422" w:firstLineChars="200"/>
        <w:rPr>
          <w:rFonts w:hint="eastAsia" w:ascii="宋体"/>
          <w:b/>
          <w:color w:val="auto"/>
          <w:szCs w:val="21"/>
          <w:highlight w:val="none"/>
        </w:rPr>
      </w:pPr>
    </w:p>
    <w:p>
      <w:pPr>
        <w:spacing w:line="340" w:lineRule="exact"/>
        <w:ind w:firstLine="422" w:firstLineChars="200"/>
        <w:jc w:val="center"/>
        <w:rPr>
          <w:rFonts w:ascii="宋体"/>
          <w:b/>
          <w:color w:val="auto"/>
          <w:szCs w:val="21"/>
          <w:highlight w:val="none"/>
        </w:rPr>
      </w:pPr>
      <w:r>
        <w:rPr>
          <w:rFonts w:hint="eastAsia" w:ascii="宋体"/>
          <w:b/>
          <w:color w:val="auto"/>
          <w:szCs w:val="21"/>
          <w:highlight w:val="none"/>
          <w:lang w:val="en-US" w:eastAsia="zh-CN"/>
        </w:rPr>
        <w:t>（3）</w:t>
      </w:r>
      <w:r>
        <w:rPr>
          <w:rFonts w:ascii="宋体"/>
          <w:b/>
          <w:color w:val="auto"/>
          <w:szCs w:val="21"/>
          <w:highlight w:val="none"/>
        </w:rPr>
        <w:t>基本账户开户许可证复印件</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2" w:firstLineChars="200"/>
        <w:jc w:val="center"/>
        <w:rPr>
          <w:rFonts w:ascii="宋体"/>
          <w:b/>
          <w:color w:val="auto"/>
          <w:szCs w:val="21"/>
          <w:highlight w:val="none"/>
        </w:rPr>
      </w:pPr>
      <w:r>
        <w:rPr>
          <w:rFonts w:hint="eastAsia" w:ascii="宋体"/>
          <w:b/>
          <w:color w:val="auto"/>
          <w:szCs w:val="21"/>
          <w:highlight w:val="none"/>
          <w:lang w:val="en-US" w:eastAsia="zh-CN"/>
        </w:rPr>
        <w:t>（4）</w:t>
      </w:r>
      <w:r>
        <w:rPr>
          <w:rFonts w:hint="eastAsia" w:ascii="宋体"/>
          <w:b/>
          <w:color w:val="auto"/>
          <w:szCs w:val="21"/>
          <w:highlight w:val="none"/>
        </w:rPr>
        <w:t>建设工程项目管理承诺书</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致</w:t>
      </w:r>
      <w:r>
        <w:rPr>
          <w:rFonts w:hint="eastAsia" w:ascii="宋体"/>
          <w:color w:val="auto"/>
          <w:szCs w:val="21"/>
          <w:highlight w:val="none"/>
          <w:u w:val="single"/>
        </w:rPr>
        <w:t xml:space="preserve">                        </w:t>
      </w:r>
      <w:r>
        <w:rPr>
          <w:rFonts w:hint="eastAsia" w:ascii="宋体"/>
          <w:color w:val="auto"/>
          <w:szCs w:val="21"/>
          <w:highlight w:val="none"/>
        </w:rPr>
        <w:t>（招标人名称）：</w:t>
      </w:r>
    </w:p>
    <w:p>
      <w:pPr>
        <w:spacing w:line="340" w:lineRule="exact"/>
        <w:ind w:firstLine="420" w:firstLineChars="200"/>
        <w:rPr>
          <w:rFonts w:ascii="宋体"/>
          <w:color w:val="auto"/>
          <w:szCs w:val="21"/>
          <w:highlight w:val="none"/>
        </w:rPr>
      </w:pPr>
      <w:r>
        <w:rPr>
          <w:rFonts w:hint="eastAsia" w:ascii="宋体"/>
          <w:color w:val="auto"/>
          <w:szCs w:val="21"/>
          <w:highlight w:val="none"/>
        </w:rPr>
        <w:t>作为参与</w:t>
      </w:r>
      <w:r>
        <w:rPr>
          <w:rFonts w:hint="eastAsia" w:ascii="宋体"/>
          <w:color w:val="auto"/>
          <w:szCs w:val="21"/>
          <w:highlight w:val="none"/>
          <w:u w:val="single"/>
        </w:rPr>
        <w:t>                  </w:t>
      </w:r>
      <w:r>
        <w:rPr>
          <w:rFonts w:hint="eastAsia" w:ascii="宋体"/>
          <w:color w:val="auto"/>
          <w:szCs w:val="21"/>
          <w:highlight w:val="none"/>
        </w:rPr>
        <w:t>（工程名称）项目的投标方，根据国家、自治区相关文件规定，我方在此向招标人承诺：</w:t>
      </w:r>
    </w:p>
    <w:p>
      <w:pPr>
        <w:spacing w:line="340" w:lineRule="exact"/>
        <w:ind w:firstLine="420" w:firstLineChars="200"/>
        <w:rPr>
          <w:rFonts w:ascii="宋体"/>
          <w:color w:val="auto"/>
          <w:szCs w:val="21"/>
          <w:highlight w:val="none"/>
        </w:rPr>
      </w:pPr>
      <w:r>
        <w:rPr>
          <w:rFonts w:hint="eastAsia" w:ascii="宋体"/>
          <w:color w:val="auto"/>
          <w:szCs w:val="21"/>
          <w:highlight w:val="none"/>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pPr>
        <w:spacing w:line="340" w:lineRule="exact"/>
        <w:ind w:firstLine="420" w:firstLineChars="200"/>
        <w:rPr>
          <w:rFonts w:ascii="宋体"/>
          <w:color w:val="auto"/>
          <w:szCs w:val="21"/>
          <w:highlight w:val="none"/>
        </w:rPr>
      </w:pPr>
      <w:r>
        <w:rPr>
          <w:rFonts w:hint="eastAsia" w:ascii="宋体"/>
          <w:color w:val="auto"/>
          <w:szCs w:val="21"/>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340" w:lineRule="exact"/>
        <w:ind w:firstLine="420" w:firstLineChars="200"/>
        <w:rPr>
          <w:rFonts w:ascii="宋体"/>
          <w:color w:val="auto"/>
          <w:szCs w:val="21"/>
          <w:highlight w:val="none"/>
        </w:rPr>
      </w:pPr>
      <w:r>
        <w:rPr>
          <w:rFonts w:hint="eastAsia" w:ascii="宋体"/>
          <w:color w:val="auto"/>
          <w:szCs w:val="21"/>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340" w:lineRule="exact"/>
        <w:ind w:firstLine="420" w:firstLineChars="200"/>
        <w:rPr>
          <w:rFonts w:ascii="宋体"/>
          <w:color w:val="auto"/>
          <w:szCs w:val="21"/>
          <w:highlight w:val="none"/>
        </w:rPr>
      </w:pPr>
      <w:r>
        <w:rPr>
          <w:rFonts w:hint="eastAsia" w:ascii="宋体"/>
          <w:color w:val="auto"/>
          <w:szCs w:val="21"/>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u w:val="single"/>
        </w:rPr>
      </w:pPr>
      <w:r>
        <w:rPr>
          <w:rFonts w:hint="eastAsia" w:ascii="宋体"/>
          <w:color w:val="auto"/>
          <w:szCs w:val="21"/>
          <w:highlight w:val="none"/>
        </w:rPr>
        <w:t>竞标人：</w:t>
      </w:r>
      <w:r>
        <w:rPr>
          <w:rFonts w:hint="eastAsia" w:ascii="宋体"/>
          <w:color w:val="auto"/>
          <w:szCs w:val="21"/>
          <w:highlight w:val="none"/>
          <w:u w:val="single"/>
        </w:rPr>
        <w:t xml:space="preserve">                     （盖单位章）</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u w:val="single"/>
        </w:rPr>
      </w:pPr>
      <w:r>
        <w:rPr>
          <w:rFonts w:hint="eastAsia" w:ascii="宋体"/>
          <w:color w:val="auto"/>
          <w:szCs w:val="21"/>
          <w:highlight w:val="none"/>
        </w:rPr>
        <w:t>法定代表人或授权代理人：</w:t>
      </w:r>
      <w:r>
        <w:rPr>
          <w:rFonts w:hint="eastAsia" w:ascii="宋体"/>
          <w:color w:val="auto"/>
          <w:szCs w:val="21"/>
          <w:highlight w:val="none"/>
          <w:u w:val="single"/>
        </w:rPr>
        <w:t xml:space="preserve">              （签字或盖章）</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spacing w:line="340" w:lineRule="exact"/>
        <w:ind w:firstLine="420" w:firstLineChars="200"/>
        <w:jc w:val="center"/>
        <w:rPr>
          <w:rFonts w:ascii="宋体"/>
          <w:b/>
          <w:color w:val="auto"/>
          <w:szCs w:val="21"/>
          <w:highlight w:val="none"/>
        </w:rPr>
      </w:pPr>
      <w:r>
        <w:rPr>
          <w:rFonts w:hint="eastAsia" w:ascii="宋体"/>
          <w:color w:val="auto"/>
          <w:szCs w:val="21"/>
          <w:highlight w:val="none"/>
        </w:rPr>
        <w:br w:type="page"/>
      </w:r>
      <w:r>
        <w:rPr>
          <w:rFonts w:hint="eastAsia" w:ascii="宋体"/>
          <w:b/>
          <w:color w:val="auto"/>
          <w:szCs w:val="21"/>
          <w:highlight w:val="none"/>
        </w:rPr>
        <w:t>广西壮族自治区建筑工程安全文明施工措施项目清单内容</w:t>
      </w:r>
    </w:p>
    <w:bookmarkEnd w:id="23"/>
    <w:bookmarkEnd w:id="24"/>
    <w:bookmarkEnd w:id="25"/>
    <w:p>
      <w:pPr>
        <w:spacing w:line="340" w:lineRule="exact"/>
        <w:ind w:firstLine="420" w:firstLineChars="200"/>
        <w:jc w:val="center"/>
        <w:rPr>
          <w:rFonts w:ascii="宋体"/>
          <w:color w:val="auto"/>
          <w:szCs w:val="21"/>
          <w:highlight w:val="none"/>
        </w:rPr>
      </w:pPr>
      <w:r>
        <w:rPr>
          <w:rFonts w:hint="eastAsia" w:ascii="宋体"/>
          <w:color w:val="auto"/>
          <w:szCs w:val="21"/>
          <w:highlight w:val="none"/>
        </w:rPr>
        <w:t>（桂建质〔2015〕16号文附件一）</w:t>
      </w:r>
    </w:p>
    <w:tbl>
      <w:tblPr>
        <w:tblStyle w:val="83"/>
        <w:tblW w:w="9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blHeader/>
          <w:jc w:val="center"/>
        </w:trPr>
        <w:tc>
          <w:tcPr>
            <w:tcW w:w="738" w:type="dxa"/>
            <w:shd w:val="clear" w:color="auto" w:fill="EAEAEA"/>
            <w:vAlign w:val="center"/>
          </w:tcPr>
          <w:p>
            <w:pPr>
              <w:spacing w:line="340" w:lineRule="exact"/>
              <w:rPr>
                <w:rFonts w:ascii="宋体"/>
                <w:b/>
                <w:bCs/>
                <w:color w:val="auto"/>
                <w:szCs w:val="21"/>
                <w:highlight w:val="none"/>
              </w:rPr>
            </w:pPr>
            <w:r>
              <w:rPr>
                <w:rFonts w:hint="eastAsia" w:ascii="宋体"/>
                <w:b/>
                <w:bCs/>
                <w:color w:val="auto"/>
                <w:szCs w:val="21"/>
                <w:highlight w:val="none"/>
              </w:rPr>
              <w:t>类别</w:t>
            </w:r>
          </w:p>
        </w:tc>
        <w:tc>
          <w:tcPr>
            <w:tcW w:w="2070" w:type="dxa"/>
            <w:gridSpan w:val="2"/>
            <w:shd w:val="clear" w:color="auto" w:fill="EAEAEA"/>
            <w:vAlign w:val="center"/>
          </w:tcPr>
          <w:p>
            <w:pPr>
              <w:spacing w:line="340" w:lineRule="exact"/>
              <w:ind w:firstLine="422" w:firstLineChars="200"/>
              <w:rPr>
                <w:rFonts w:ascii="宋体"/>
                <w:b/>
                <w:bCs/>
                <w:color w:val="auto"/>
                <w:szCs w:val="21"/>
                <w:highlight w:val="none"/>
              </w:rPr>
            </w:pPr>
            <w:r>
              <w:rPr>
                <w:rFonts w:hint="eastAsia" w:ascii="宋体"/>
                <w:b/>
                <w:bCs/>
                <w:color w:val="auto"/>
                <w:szCs w:val="21"/>
                <w:highlight w:val="none"/>
              </w:rPr>
              <w:t>项目名称</w:t>
            </w:r>
          </w:p>
        </w:tc>
        <w:tc>
          <w:tcPr>
            <w:tcW w:w="6999" w:type="dxa"/>
            <w:shd w:val="clear" w:color="auto" w:fill="EAEAEA"/>
            <w:vAlign w:val="center"/>
          </w:tcPr>
          <w:p>
            <w:pPr>
              <w:spacing w:line="340" w:lineRule="exact"/>
              <w:ind w:firstLine="422" w:firstLineChars="200"/>
              <w:rPr>
                <w:rFonts w:ascii="宋体"/>
                <w:b/>
                <w:bCs/>
                <w:color w:val="auto"/>
                <w:szCs w:val="21"/>
                <w:highlight w:val="none"/>
              </w:rPr>
            </w:pPr>
            <w:r>
              <w:rPr>
                <w:rFonts w:hint="eastAsia" w:ascii="宋体"/>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spacing w:line="340" w:lineRule="exact"/>
              <w:jc w:val="center"/>
              <w:rPr>
                <w:rFonts w:ascii="宋体"/>
                <w:b/>
                <w:color w:val="auto"/>
                <w:szCs w:val="21"/>
                <w:highlight w:val="none"/>
              </w:rPr>
            </w:pPr>
            <w:r>
              <w:rPr>
                <w:rFonts w:hint="eastAsia" w:ascii="宋体"/>
                <w:b/>
                <w:color w:val="auto"/>
                <w:szCs w:val="21"/>
                <w:highlight w:val="none"/>
              </w:rPr>
              <w:t>文明</w:t>
            </w:r>
          </w:p>
          <w:p>
            <w:pPr>
              <w:spacing w:line="340" w:lineRule="exact"/>
              <w:jc w:val="center"/>
              <w:rPr>
                <w:rFonts w:ascii="宋体"/>
                <w:b/>
                <w:color w:val="auto"/>
                <w:szCs w:val="21"/>
                <w:highlight w:val="none"/>
              </w:rPr>
            </w:pPr>
            <w:r>
              <w:rPr>
                <w:rFonts w:hint="eastAsia" w:ascii="宋体"/>
                <w:b/>
                <w:color w:val="auto"/>
                <w:szCs w:val="21"/>
                <w:highlight w:val="none"/>
              </w:rPr>
              <w:t>施工</w:t>
            </w:r>
          </w:p>
          <w:p>
            <w:pPr>
              <w:spacing w:line="340" w:lineRule="exact"/>
              <w:jc w:val="center"/>
              <w:rPr>
                <w:rFonts w:ascii="宋体"/>
                <w:b/>
                <w:color w:val="auto"/>
                <w:szCs w:val="21"/>
                <w:highlight w:val="none"/>
              </w:rPr>
            </w:pPr>
            <w:r>
              <w:rPr>
                <w:rFonts w:hint="eastAsia" w:ascii="宋体"/>
                <w:b/>
                <w:color w:val="auto"/>
                <w:szCs w:val="21"/>
                <w:highlight w:val="none"/>
              </w:rPr>
              <w:t>与</w:t>
            </w:r>
          </w:p>
          <w:p>
            <w:pPr>
              <w:spacing w:line="340" w:lineRule="exact"/>
              <w:jc w:val="center"/>
              <w:rPr>
                <w:rFonts w:ascii="宋体"/>
                <w:b/>
                <w:color w:val="auto"/>
                <w:szCs w:val="21"/>
                <w:highlight w:val="none"/>
              </w:rPr>
            </w:pPr>
            <w:r>
              <w:rPr>
                <w:rFonts w:hint="eastAsia" w:ascii="宋体"/>
                <w:b/>
                <w:color w:val="auto"/>
                <w:szCs w:val="21"/>
                <w:highlight w:val="none"/>
              </w:rPr>
              <w:t>环境</w:t>
            </w:r>
          </w:p>
          <w:p>
            <w:pPr>
              <w:spacing w:line="340" w:lineRule="exact"/>
              <w:jc w:val="center"/>
              <w:rPr>
                <w:rFonts w:ascii="宋体"/>
                <w:color w:val="auto"/>
                <w:szCs w:val="21"/>
                <w:highlight w:val="none"/>
              </w:rPr>
            </w:pPr>
            <w:r>
              <w:rPr>
                <w:rFonts w:hint="eastAsia" w:ascii="宋体"/>
                <w:b/>
                <w:color w:val="auto"/>
                <w:szCs w:val="21"/>
                <w:highlight w:val="none"/>
              </w:rPr>
              <w:t>保护</w:t>
            </w:r>
          </w:p>
        </w:tc>
        <w:tc>
          <w:tcPr>
            <w:tcW w:w="2070" w:type="dxa"/>
            <w:gridSpan w:val="2"/>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安全警示</w:t>
            </w:r>
          </w:p>
          <w:p>
            <w:pPr>
              <w:spacing w:line="340" w:lineRule="exact"/>
              <w:ind w:firstLine="420" w:firstLineChars="200"/>
              <w:jc w:val="left"/>
              <w:rPr>
                <w:rFonts w:ascii="宋体"/>
                <w:color w:val="auto"/>
                <w:szCs w:val="21"/>
                <w:highlight w:val="none"/>
              </w:rPr>
            </w:pPr>
            <w:r>
              <w:rPr>
                <w:rFonts w:hint="eastAsia" w:ascii="宋体"/>
                <w:color w:val="auto"/>
                <w:szCs w:val="21"/>
                <w:highlight w:val="none"/>
              </w:rPr>
              <w:t>标志牌</w:t>
            </w:r>
          </w:p>
        </w:tc>
        <w:tc>
          <w:tcPr>
            <w:tcW w:w="6999" w:type="dxa"/>
            <w:vAlign w:val="center"/>
          </w:tcPr>
          <w:p>
            <w:pPr>
              <w:spacing w:line="340" w:lineRule="exact"/>
              <w:jc w:val="left"/>
              <w:rPr>
                <w:rFonts w:ascii="宋体"/>
                <w:color w:val="auto"/>
                <w:szCs w:val="21"/>
                <w:highlight w:val="none"/>
              </w:rPr>
            </w:pPr>
            <w:r>
              <w:rPr>
                <w:rFonts w:hint="eastAsia" w:ascii="宋体"/>
                <w:color w:val="auto"/>
                <w:szCs w:val="21"/>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现场围挡</w:t>
            </w:r>
          </w:p>
        </w:tc>
        <w:tc>
          <w:tcPr>
            <w:tcW w:w="6999" w:type="dxa"/>
            <w:vAlign w:val="center"/>
          </w:tcPr>
          <w:p>
            <w:pPr>
              <w:spacing w:line="340" w:lineRule="exact"/>
              <w:jc w:val="left"/>
              <w:rPr>
                <w:rFonts w:ascii="宋体"/>
                <w:color w:val="auto"/>
                <w:szCs w:val="21"/>
                <w:highlight w:val="none"/>
              </w:rPr>
            </w:pPr>
            <w:r>
              <w:rPr>
                <w:rFonts w:hint="eastAsia" w:ascii="宋体"/>
                <w:color w:val="auto"/>
                <w:szCs w:val="21"/>
                <w:highlight w:val="none"/>
              </w:rPr>
              <w:t>1. 现场采用封闭围挡，高度不小于1.8m。</w:t>
            </w:r>
          </w:p>
          <w:p>
            <w:pPr>
              <w:spacing w:line="340" w:lineRule="exact"/>
              <w:jc w:val="left"/>
              <w:rPr>
                <w:rFonts w:ascii="宋体"/>
                <w:color w:val="auto"/>
                <w:szCs w:val="21"/>
                <w:highlight w:val="none"/>
              </w:rPr>
            </w:pPr>
            <w:r>
              <w:rPr>
                <w:rFonts w:hint="eastAsia" w:ascii="宋体"/>
                <w:color w:val="auto"/>
                <w:szCs w:val="21"/>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七牌二图</w:t>
            </w:r>
          </w:p>
        </w:tc>
        <w:tc>
          <w:tcPr>
            <w:tcW w:w="6999" w:type="dxa"/>
            <w:vAlign w:val="center"/>
          </w:tcPr>
          <w:p>
            <w:pPr>
              <w:spacing w:line="340" w:lineRule="exact"/>
              <w:jc w:val="left"/>
              <w:rPr>
                <w:rFonts w:ascii="宋体"/>
                <w:color w:val="auto"/>
                <w:szCs w:val="21"/>
                <w:highlight w:val="none"/>
              </w:rPr>
            </w:pPr>
            <w:r>
              <w:rPr>
                <w:rFonts w:hint="eastAsia" w:ascii="宋体"/>
                <w:color w:val="auto"/>
                <w:szCs w:val="21"/>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pPr>
              <w:rPr>
                <w:color w:val="auto"/>
                <w:highlight w:val="none"/>
              </w:rPr>
            </w:pPr>
          </w:p>
        </w:tc>
        <w:tc>
          <w:tcPr>
            <w:tcW w:w="2070" w:type="dxa"/>
            <w:gridSpan w:val="2"/>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企业标志</w:t>
            </w:r>
          </w:p>
        </w:tc>
        <w:tc>
          <w:tcPr>
            <w:tcW w:w="6999" w:type="dxa"/>
            <w:vAlign w:val="center"/>
          </w:tcPr>
          <w:p>
            <w:pPr>
              <w:spacing w:line="340" w:lineRule="exact"/>
              <w:jc w:val="left"/>
              <w:rPr>
                <w:rFonts w:ascii="宋体"/>
                <w:color w:val="auto"/>
                <w:szCs w:val="21"/>
                <w:highlight w:val="none"/>
              </w:rPr>
            </w:pPr>
            <w:r>
              <w:rPr>
                <w:rFonts w:hint="eastAsia" w:ascii="宋体"/>
                <w:color w:val="auto"/>
                <w:szCs w:val="21"/>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场容场貌</w:t>
            </w:r>
          </w:p>
        </w:tc>
        <w:tc>
          <w:tcPr>
            <w:tcW w:w="6999" w:type="dxa"/>
            <w:vAlign w:val="center"/>
          </w:tcPr>
          <w:p>
            <w:pPr>
              <w:spacing w:line="340" w:lineRule="exact"/>
              <w:jc w:val="left"/>
              <w:rPr>
                <w:rFonts w:ascii="宋体"/>
                <w:color w:val="auto"/>
                <w:szCs w:val="21"/>
                <w:highlight w:val="none"/>
              </w:rPr>
            </w:pPr>
            <w:r>
              <w:rPr>
                <w:rFonts w:hint="eastAsia" w:ascii="宋体"/>
                <w:color w:val="auto"/>
                <w:szCs w:val="21"/>
                <w:highlight w:val="none"/>
              </w:rPr>
              <w:t>1. 道路畅通。</w:t>
            </w:r>
          </w:p>
          <w:p>
            <w:pPr>
              <w:spacing w:line="340" w:lineRule="exact"/>
              <w:jc w:val="left"/>
              <w:rPr>
                <w:rFonts w:ascii="宋体"/>
                <w:color w:val="auto"/>
                <w:szCs w:val="21"/>
                <w:highlight w:val="none"/>
              </w:rPr>
            </w:pPr>
            <w:r>
              <w:rPr>
                <w:rFonts w:hint="eastAsia" w:ascii="宋体"/>
                <w:color w:val="auto"/>
                <w:szCs w:val="21"/>
                <w:highlight w:val="none"/>
              </w:rPr>
              <w:t>2. 排水设施齐全畅通。</w:t>
            </w:r>
          </w:p>
          <w:p>
            <w:pPr>
              <w:spacing w:line="340" w:lineRule="exact"/>
              <w:jc w:val="left"/>
              <w:rPr>
                <w:rFonts w:ascii="宋体"/>
                <w:color w:val="auto"/>
                <w:szCs w:val="21"/>
                <w:highlight w:val="none"/>
              </w:rPr>
            </w:pPr>
            <w:r>
              <w:rPr>
                <w:rFonts w:hint="eastAsia" w:ascii="宋体"/>
                <w:color w:val="auto"/>
                <w:szCs w:val="21"/>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材料堆放</w:t>
            </w:r>
          </w:p>
        </w:tc>
        <w:tc>
          <w:tcPr>
            <w:tcW w:w="6999" w:type="dxa"/>
            <w:vAlign w:val="center"/>
          </w:tcPr>
          <w:p>
            <w:pPr>
              <w:numPr>
                <w:ilvl w:val="0"/>
                <w:numId w:val="0"/>
              </w:numPr>
              <w:spacing w:line="340" w:lineRule="exact"/>
              <w:jc w:val="left"/>
              <w:rPr>
                <w:rFonts w:ascii="宋体"/>
                <w:color w:val="auto"/>
                <w:szCs w:val="21"/>
                <w:highlight w:val="none"/>
              </w:rPr>
            </w:pPr>
            <w:r>
              <w:rPr>
                <w:rFonts w:hint="eastAsia" w:ascii="宋体"/>
                <w:color w:val="auto"/>
                <w:szCs w:val="21"/>
                <w:highlight w:val="none"/>
                <w:lang w:val="en-US" w:eastAsia="zh-CN"/>
              </w:rPr>
              <w:t>1.</w:t>
            </w:r>
            <w:r>
              <w:rPr>
                <w:rFonts w:hint="eastAsia" w:ascii="宋体"/>
                <w:color w:val="auto"/>
                <w:szCs w:val="21"/>
                <w:highlight w:val="none"/>
              </w:rPr>
              <w:t>材料、构件、料具等堆放时，应有名称、品种、规格等标牌。</w:t>
            </w:r>
          </w:p>
          <w:p>
            <w:pPr>
              <w:spacing w:line="340" w:lineRule="exact"/>
              <w:jc w:val="left"/>
              <w:rPr>
                <w:rFonts w:ascii="宋体"/>
                <w:color w:val="auto"/>
                <w:szCs w:val="21"/>
                <w:highlight w:val="none"/>
              </w:rPr>
            </w:pPr>
            <w:r>
              <w:rPr>
                <w:rFonts w:hint="eastAsia" w:ascii="宋体"/>
                <w:color w:val="auto"/>
                <w:szCs w:val="21"/>
                <w:highlight w:val="none"/>
              </w:rPr>
              <w:t>2. 水泥和其它易飞扬细颗粒建筑材料应封闭存放或采取覆盖等措施。</w:t>
            </w:r>
          </w:p>
          <w:p>
            <w:pPr>
              <w:spacing w:line="340" w:lineRule="exact"/>
              <w:jc w:val="left"/>
              <w:rPr>
                <w:rFonts w:ascii="宋体"/>
                <w:color w:val="auto"/>
                <w:szCs w:val="21"/>
                <w:highlight w:val="none"/>
              </w:rPr>
            </w:pPr>
            <w:r>
              <w:rPr>
                <w:rFonts w:hint="eastAsia" w:ascii="宋体"/>
                <w:color w:val="auto"/>
                <w:szCs w:val="21"/>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pPr>
              <w:rPr>
                <w:color w:val="auto"/>
                <w:highlight w:val="none"/>
              </w:rPr>
            </w:pPr>
          </w:p>
        </w:tc>
        <w:tc>
          <w:tcPr>
            <w:tcW w:w="2070" w:type="dxa"/>
            <w:gridSpan w:val="2"/>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现场防火</w:t>
            </w:r>
          </w:p>
        </w:tc>
        <w:tc>
          <w:tcPr>
            <w:tcW w:w="6999" w:type="dxa"/>
            <w:vAlign w:val="center"/>
          </w:tcPr>
          <w:p>
            <w:pPr>
              <w:spacing w:line="340" w:lineRule="exact"/>
              <w:jc w:val="left"/>
              <w:rPr>
                <w:rFonts w:ascii="宋体"/>
                <w:color w:val="auto"/>
                <w:szCs w:val="21"/>
                <w:highlight w:val="none"/>
              </w:rPr>
            </w:pPr>
            <w:r>
              <w:rPr>
                <w:rFonts w:hint="eastAsia" w:ascii="宋体"/>
                <w:color w:val="auto"/>
                <w:szCs w:val="21"/>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垃圾清运</w:t>
            </w:r>
          </w:p>
        </w:tc>
        <w:tc>
          <w:tcPr>
            <w:tcW w:w="6999" w:type="dxa"/>
            <w:vAlign w:val="center"/>
          </w:tcPr>
          <w:p>
            <w:pPr>
              <w:spacing w:line="340" w:lineRule="exact"/>
              <w:jc w:val="left"/>
              <w:rPr>
                <w:rFonts w:ascii="宋体"/>
                <w:color w:val="auto"/>
                <w:szCs w:val="21"/>
                <w:highlight w:val="none"/>
              </w:rPr>
            </w:pPr>
            <w:r>
              <w:rPr>
                <w:rFonts w:hint="eastAsia" w:ascii="宋体"/>
                <w:color w:val="auto"/>
                <w:szCs w:val="21"/>
                <w:highlight w:val="none"/>
              </w:rPr>
              <w:t>1. 施工现场应设置密闭式垃圾站，施工垃圾、生活垃圾应分类存放。</w:t>
            </w:r>
          </w:p>
          <w:p>
            <w:pPr>
              <w:spacing w:line="340" w:lineRule="exact"/>
              <w:jc w:val="left"/>
              <w:rPr>
                <w:rFonts w:ascii="宋体"/>
                <w:color w:val="auto"/>
                <w:szCs w:val="21"/>
                <w:highlight w:val="none"/>
              </w:rPr>
            </w:pPr>
            <w:r>
              <w:rPr>
                <w:rFonts w:hint="eastAsia" w:ascii="宋体"/>
                <w:color w:val="auto"/>
                <w:szCs w:val="21"/>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宣传栏、环保及不扰民措施</w:t>
            </w:r>
          </w:p>
        </w:tc>
        <w:tc>
          <w:tcPr>
            <w:tcW w:w="6999" w:type="dxa"/>
            <w:vAlign w:val="center"/>
          </w:tcPr>
          <w:p>
            <w:pPr>
              <w:spacing w:line="340" w:lineRule="exact"/>
              <w:jc w:val="left"/>
              <w:rPr>
                <w:rFonts w:ascii="宋体"/>
                <w:color w:val="auto"/>
                <w:szCs w:val="21"/>
                <w:highlight w:val="none"/>
              </w:rPr>
            </w:pPr>
            <w:r>
              <w:rPr>
                <w:rFonts w:hint="eastAsia" w:ascii="宋体"/>
                <w:color w:val="auto"/>
                <w:szCs w:val="21"/>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spacing w:line="340" w:lineRule="exact"/>
              <w:jc w:val="center"/>
              <w:rPr>
                <w:rFonts w:ascii="宋体"/>
                <w:color w:val="auto"/>
                <w:szCs w:val="21"/>
                <w:highlight w:val="none"/>
              </w:rPr>
            </w:pPr>
            <w:r>
              <w:rPr>
                <w:rFonts w:hint="eastAsia" w:ascii="宋体"/>
                <w:color w:val="auto"/>
                <w:szCs w:val="21"/>
                <w:highlight w:val="none"/>
              </w:rPr>
              <w:t>临时设施</w:t>
            </w:r>
          </w:p>
        </w:tc>
        <w:tc>
          <w:tcPr>
            <w:tcW w:w="2070" w:type="dxa"/>
            <w:gridSpan w:val="2"/>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现场办公</w:t>
            </w:r>
          </w:p>
          <w:p>
            <w:pPr>
              <w:spacing w:line="340" w:lineRule="exact"/>
              <w:ind w:firstLine="420" w:firstLineChars="200"/>
              <w:jc w:val="left"/>
              <w:rPr>
                <w:rFonts w:ascii="宋体"/>
                <w:color w:val="auto"/>
                <w:szCs w:val="21"/>
                <w:highlight w:val="none"/>
              </w:rPr>
            </w:pPr>
            <w:r>
              <w:rPr>
                <w:rFonts w:hint="eastAsia" w:ascii="宋体"/>
                <w:color w:val="auto"/>
                <w:szCs w:val="21"/>
                <w:highlight w:val="none"/>
              </w:rPr>
              <w:t>生活设施</w:t>
            </w:r>
          </w:p>
        </w:tc>
        <w:tc>
          <w:tcPr>
            <w:tcW w:w="6999" w:type="dxa"/>
            <w:vAlign w:val="center"/>
          </w:tcPr>
          <w:p>
            <w:pPr>
              <w:spacing w:line="340" w:lineRule="exact"/>
              <w:jc w:val="left"/>
              <w:rPr>
                <w:rFonts w:ascii="宋体"/>
                <w:color w:val="auto"/>
                <w:szCs w:val="21"/>
                <w:highlight w:val="none"/>
              </w:rPr>
            </w:pPr>
            <w:r>
              <w:rPr>
                <w:rFonts w:hint="eastAsia" w:ascii="宋体"/>
                <w:color w:val="auto"/>
                <w:szCs w:val="21"/>
                <w:highlight w:val="none"/>
              </w:rPr>
              <w:t>1. 施工现场办公、生活区与作业区分开设置，保持安全距离。</w:t>
            </w:r>
          </w:p>
          <w:p>
            <w:pPr>
              <w:spacing w:line="340" w:lineRule="exact"/>
              <w:jc w:val="left"/>
              <w:rPr>
                <w:rFonts w:ascii="宋体"/>
                <w:color w:val="auto"/>
                <w:szCs w:val="21"/>
                <w:highlight w:val="none"/>
              </w:rPr>
            </w:pPr>
            <w:r>
              <w:rPr>
                <w:rFonts w:hint="eastAsia" w:ascii="宋体"/>
                <w:color w:val="auto"/>
                <w:szCs w:val="21"/>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restart"/>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施工现场</w:t>
            </w:r>
          </w:p>
          <w:p>
            <w:pPr>
              <w:spacing w:line="340" w:lineRule="exact"/>
              <w:jc w:val="left"/>
              <w:rPr>
                <w:rFonts w:ascii="宋体"/>
                <w:color w:val="auto"/>
                <w:szCs w:val="21"/>
                <w:highlight w:val="none"/>
              </w:rPr>
            </w:pPr>
            <w:r>
              <w:rPr>
                <w:rFonts w:hint="eastAsia" w:ascii="宋体"/>
                <w:color w:val="auto"/>
                <w:szCs w:val="21"/>
                <w:highlight w:val="none"/>
              </w:rPr>
              <w:t>临时用电</w:t>
            </w:r>
          </w:p>
        </w:tc>
        <w:tc>
          <w:tcPr>
            <w:tcW w:w="1545" w:type="dxa"/>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配电线路</w:t>
            </w:r>
          </w:p>
        </w:tc>
        <w:tc>
          <w:tcPr>
            <w:tcW w:w="6999" w:type="dxa"/>
            <w:vAlign w:val="center"/>
          </w:tcPr>
          <w:p>
            <w:pPr>
              <w:spacing w:line="340" w:lineRule="exact"/>
              <w:jc w:val="left"/>
              <w:rPr>
                <w:rFonts w:ascii="宋体"/>
                <w:color w:val="auto"/>
                <w:szCs w:val="21"/>
                <w:highlight w:val="none"/>
              </w:rPr>
            </w:pPr>
            <w:r>
              <w:rPr>
                <w:rFonts w:hint="eastAsia" w:ascii="宋体"/>
                <w:color w:val="auto"/>
                <w:szCs w:val="21"/>
                <w:highlight w:val="none"/>
              </w:rPr>
              <w:t>1. 按照TN-S系统要求配备五芯电缆、四芯电缆和三芯电缆。</w:t>
            </w:r>
          </w:p>
          <w:p>
            <w:pPr>
              <w:spacing w:line="340" w:lineRule="exact"/>
              <w:jc w:val="left"/>
              <w:rPr>
                <w:rFonts w:ascii="宋体"/>
                <w:color w:val="auto"/>
                <w:szCs w:val="21"/>
                <w:highlight w:val="none"/>
              </w:rPr>
            </w:pPr>
            <w:r>
              <w:rPr>
                <w:rFonts w:hint="eastAsia" w:ascii="宋体"/>
                <w:color w:val="auto"/>
                <w:szCs w:val="21"/>
                <w:highlight w:val="none"/>
              </w:rPr>
              <w:t>2. 按要求架设临时用电线路的电杆、横担、瓷夹、瓷瓶等，或电缆埋地的地沟。</w:t>
            </w:r>
          </w:p>
          <w:p>
            <w:pPr>
              <w:spacing w:line="340" w:lineRule="exact"/>
              <w:jc w:val="left"/>
              <w:rPr>
                <w:rFonts w:ascii="宋体"/>
                <w:color w:val="auto"/>
                <w:szCs w:val="21"/>
                <w:highlight w:val="none"/>
              </w:rPr>
            </w:pPr>
            <w:r>
              <w:rPr>
                <w:rFonts w:hint="eastAsia" w:ascii="宋体"/>
                <w:color w:val="auto"/>
                <w:szCs w:val="21"/>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配电箱</w:t>
            </w:r>
          </w:p>
          <w:p>
            <w:pPr>
              <w:spacing w:line="340" w:lineRule="exact"/>
              <w:ind w:firstLine="420" w:firstLineChars="200"/>
              <w:jc w:val="left"/>
              <w:rPr>
                <w:rFonts w:ascii="宋体"/>
                <w:color w:val="auto"/>
                <w:szCs w:val="21"/>
                <w:highlight w:val="none"/>
              </w:rPr>
            </w:pPr>
            <w:r>
              <w:rPr>
                <w:rFonts w:hint="eastAsia" w:ascii="宋体"/>
                <w:color w:val="auto"/>
                <w:szCs w:val="21"/>
                <w:highlight w:val="none"/>
              </w:rPr>
              <w:t>开关箱</w:t>
            </w:r>
          </w:p>
        </w:tc>
        <w:tc>
          <w:tcPr>
            <w:tcW w:w="6999" w:type="dxa"/>
            <w:vAlign w:val="center"/>
          </w:tcPr>
          <w:p>
            <w:pPr>
              <w:spacing w:line="340" w:lineRule="exact"/>
              <w:jc w:val="left"/>
              <w:rPr>
                <w:rFonts w:ascii="宋体"/>
                <w:color w:val="auto"/>
                <w:szCs w:val="21"/>
                <w:highlight w:val="none"/>
              </w:rPr>
            </w:pPr>
            <w:r>
              <w:rPr>
                <w:rFonts w:hint="eastAsia" w:ascii="宋体"/>
                <w:color w:val="auto"/>
                <w:szCs w:val="21"/>
                <w:highlight w:val="none"/>
              </w:rPr>
              <w:t>1. 按三级配电要求，配备总配电箱、分配电箱、开关箱三类（铁质）标准电箱，开关箱应符合“一机、一箱、一闸、一漏”，三类电箱中的各类电器应是合格品。</w:t>
            </w:r>
          </w:p>
          <w:p>
            <w:pPr>
              <w:spacing w:line="340" w:lineRule="exact"/>
              <w:jc w:val="left"/>
              <w:rPr>
                <w:rFonts w:ascii="宋体"/>
                <w:color w:val="auto"/>
                <w:szCs w:val="21"/>
                <w:highlight w:val="none"/>
              </w:rPr>
            </w:pPr>
            <w:r>
              <w:rPr>
                <w:rFonts w:hint="eastAsia" w:ascii="宋体"/>
                <w:color w:val="auto"/>
                <w:szCs w:val="21"/>
                <w:highlight w:val="none"/>
              </w:rPr>
              <w:t>2. 按两级保护的要求，选取符合容量要求和质量合格的总配电箱和开关箱中的漏电保护器。</w:t>
            </w:r>
          </w:p>
          <w:p>
            <w:pPr>
              <w:spacing w:line="340" w:lineRule="exact"/>
              <w:jc w:val="left"/>
              <w:rPr>
                <w:rFonts w:ascii="宋体"/>
                <w:color w:val="auto"/>
                <w:szCs w:val="21"/>
                <w:highlight w:val="none"/>
              </w:rPr>
            </w:pPr>
            <w:r>
              <w:rPr>
                <w:rFonts w:hint="eastAsia" w:ascii="宋体"/>
                <w:color w:val="auto"/>
                <w:szCs w:val="21"/>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spacing w:line="340" w:lineRule="exact"/>
              <w:ind w:firstLine="420" w:firstLineChars="200"/>
              <w:jc w:val="left"/>
              <w:rPr>
                <w:rFonts w:ascii="宋体"/>
                <w:color w:val="auto"/>
                <w:szCs w:val="21"/>
                <w:highlight w:val="none"/>
              </w:rPr>
            </w:pPr>
            <w:r>
              <w:rPr>
                <w:rFonts w:hint="eastAsia" w:ascii="宋体"/>
                <w:color w:val="auto"/>
                <w:szCs w:val="21"/>
                <w:highlight w:val="none"/>
              </w:rPr>
              <w:t>接地装置</w:t>
            </w:r>
          </w:p>
        </w:tc>
        <w:tc>
          <w:tcPr>
            <w:tcW w:w="6999" w:type="dxa"/>
            <w:vAlign w:val="center"/>
          </w:tcPr>
          <w:p>
            <w:pPr>
              <w:spacing w:line="340" w:lineRule="exact"/>
              <w:jc w:val="left"/>
              <w:rPr>
                <w:rFonts w:ascii="宋体"/>
                <w:color w:val="auto"/>
                <w:szCs w:val="21"/>
                <w:highlight w:val="none"/>
              </w:rPr>
            </w:pPr>
            <w:r>
              <w:rPr>
                <w:rFonts w:hint="eastAsia" w:ascii="宋体"/>
                <w:color w:val="auto"/>
                <w:szCs w:val="21"/>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spacing w:line="340" w:lineRule="exact"/>
              <w:jc w:val="center"/>
              <w:rPr>
                <w:rFonts w:ascii="宋体"/>
                <w:color w:val="auto"/>
                <w:szCs w:val="21"/>
                <w:highlight w:val="none"/>
              </w:rPr>
            </w:pPr>
            <w:r>
              <w:rPr>
                <w:rFonts w:hint="eastAsia" w:ascii="宋体"/>
                <w:color w:val="auto"/>
                <w:szCs w:val="21"/>
                <w:highlight w:val="none"/>
              </w:rPr>
              <w:t>现场变配</w:t>
            </w:r>
          </w:p>
          <w:p>
            <w:pPr>
              <w:spacing w:line="340" w:lineRule="exact"/>
              <w:jc w:val="center"/>
              <w:rPr>
                <w:rFonts w:ascii="宋体"/>
                <w:color w:val="auto"/>
                <w:szCs w:val="21"/>
                <w:highlight w:val="none"/>
              </w:rPr>
            </w:pPr>
            <w:r>
              <w:rPr>
                <w:rFonts w:hint="eastAsia" w:ascii="宋体"/>
                <w:color w:val="auto"/>
                <w:szCs w:val="21"/>
                <w:highlight w:val="none"/>
              </w:rPr>
              <w:t>电装置</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spacing w:line="340" w:lineRule="exact"/>
              <w:rPr>
                <w:rFonts w:ascii="宋体"/>
                <w:color w:val="auto"/>
                <w:szCs w:val="21"/>
                <w:highlight w:val="none"/>
              </w:rPr>
            </w:pPr>
            <w:r>
              <w:rPr>
                <w:rFonts w:hint="eastAsia" w:ascii="宋体"/>
                <w:color w:val="auto"/>
                <w:szCs w:val="21"/>
                <w:highlight w:val="none"/>
              </w:rPr>
              <w:t>安全施工</w:t>
            </w:r>
          </w:p>
        </w:tc>
        <w:tc>
          <w:tcPr>
            <w:tcW w:w="525" w:type="dxa"/>
            <w:vMerge w:val="restart"/>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高处作业防护</w:t>
            </w:r>
          </w:p>
        </w:tc>
        <w:tc>
          <w:tcPr>
            <w:tcW w:w="1545" w:type="dxa"/>
            <w:vAlign w:val="center"/>
          </w:tcPr>
          <w:p>
            <w:pPr>
              <w:spacing w:line="340" w:lineRule="exact"/>
              <w:jc w:val="center"/>
              <w:rPr>
                <w:rFonts w:ascii="宋体"/>
                <w:color w:val="auto"/>
                <w:szCs w:val="21"/>
                <w:highlight w:val="none"/>
              </w:rPr>
            </w:pPr>
            <w:r>
              <w:rPr>
                <w:rFonts w:hint="eastAsia" w:ascii="宋体"/>
                <w:color w:val="auto"/>
                <w:szCs w:val="21"/>
                <w:highlight w:val="none"/>
              </w:rPr>
              <w:t>楼层、屋面、阳台等临边</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spacing w:line="340" w:lineRule="exact"/>
              <w:jc w:val="center"/>
              <w:rPr>
                <w:rFonts w:ascii="宋体"/>
                <w:color w:val="auto"/>
                <w:szCs w:val="21"/>
                <w:highlight w:val="none"/>
              </w:rPr>
            </w:pPr>
            <w:r>
              <w:rPr>
                <w:rFonts w:hint="eastAsia" w:ascii="宋体"/>
                <w:color w:val="auto"/>
                <w:szCs w:val="21"/>
                <w:highlight w:val="none"/>
              </w:rPr>
              <w:t>通道口</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spacing w:line="340" w:lineRule="exact"/>
              <w:jc w:val="center"/>
              <w:rPr>
                <w:rFonts w:ascii="宋体"/>
                <w:color w:val="auto"/>
                <w:szCs w:val="21"/>
                <w:highlight w:val="none"/>
              </w:rPr>
            </w:pPr>
            <w:r>
              <w:rPr>
                <w:rFonts w:hint="eastAsia" w:ascii="宋体"/>
                <w:color w:val="auto"/>
                <w:szCs w:val="21"/>
                <w:highlight w:val="none"/>
              </w:rPr>
              <w:t>预留洞口</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spacing w:line="340" w:lineRule="exact"/>
              <w:jc w:val="center"/>
              <w:rPr>
                <w:rFonts w:ascii="宋体"/>
                <w:color w:val="auto"/>
                <w:szCs w:val="21"/>
                <w:highlight w:val="none"/>
              </w:rPr>
            </w:pPr>
            <w:r>
              <w:rPr>
                <w:rFonts w:hint="eastAsia" w:ascii="宋体"/>
                <w:color w:val="auto"/>
                <w:szCs w:val="21"/>
                <w:highlight w:val="none"/>
              </w:rPr>
              <w:t>电梯井口</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spacing w:line="340" w:lineRule="exact"/>
              <w:jc w:val="center"/>
              <w:rPr>
                <w:rFonts w:ascii="宋体"/>
                <w:color w:val="auto"/>
                <w:szCs w:val="21"/>
                <w:highlight w:val="none"/>
              </w:rPr>
            </w:pPr>
            <w:r>
              <w:rPr>
                <w:rFonts w:hint="eastAsia" w:ascii="宋体"/>
                <w:color w:val="auto"/>
                <w:szCs w:val="21"/>
                <w:highlight w:val="none"/>
              </w:rPr>
              <w:t>楼梯边</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spacing w:line="340" w:lineRule="exact"/>
              <w:jc w:val="center"/>
              <w:rPr>
                <w:rFonts w:ascii="宋体"/>
                <w:color w:val="auto"/>
                <w:szCs w:val="21"/>
                <w:highlight w:val="none"/>
              </w:rPr>
            </w:pPr>
            <w:r>
              <w:rPr>
                <w:rFonts w:hint="eastAsia" w:ascii="宋体"/>
                <w:color w:val="auto"/>
                <w:szCs w:val="21"/>
                <w:highlight w:val="none"/>
              </w:rPr>
              <w:t>垂直方向交叉作业</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spacing w:line="340" w:lineRule="exact"/>
              <w:jc w:val="center"/>
              <w:rPr>
                <w:rFonts w:ascii="宋体"/>
                <w:color w:val="auto"/>
                <w:szCs w:val="21"/>
                <w:highlight w:val="none"/>
              </w:rPr>
            </w:pPr>
            <w:r>
              <w:rPr>
                <w:rFonts w:hint="eastAsia" w:ascii="宋体"/>
                <w:color w:val="auto"/>
                <w:szCs w:val="21"/>
                <w:highlight w:val="none"/>
              </w:rPr>
              <w:t>高处作业</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spacing w:line="340" w:lineRule="exact"/>
              <w:jc w:val="center"/>
              <w:rPr>
                <w:rFonts w:ascii="宋体"/>
                <w:color w:val="auto"/>
                <w:szCs w:val="21"/>
                <w:highlight w:val="none"/>
              </w:rPr>
            </w:pPr>
            <w:r>
              <w:rPr>
                <w:rFonts w:hint="eastAsia" w:ascii="宋体"/>
                <w:color w:val="auto"/>
                <w:szCs w:val="21"/>
                <w:highlight w:val="none"/>
              </w:rPr>
              <w:t>基坑、物料平台</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spacing w:line="340" w:lineRule="exact"/>
              <w:rPr>
                <w:rFonts w:ascii="宋体"/>
                <w:color w:val="auto"/>
                <w:szCs w:val="21"/>
                <w:highlight w:val="none"/>
              </w:rPr>
            </w:pPr>
            <w:r>
              <w:rPr>
                <w:rFonts w:hint="eastAsia" w:ascii="宋体"/>
                <w:color w:val="auto"/>
                <w:szCs w:val="21"/>
                <w:highlight w:val="none"/>
              </w:rPr>
              <w:t>安全防护用品</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vAlign w:val="center"/>
          </w:tcPr>
          <w:p>
            <w:pPr>
              <w:spacing w:line="340" w:lineRule="exact"/>
              <w:rPr>
                <w:rFonts w:ascii="宋体"/>
                <w:color w:val="auto"/>
                <w:szCs w:val="21"/>
                <w:highlight w:val="none"/>
              </w:rPr>
            </w:pPr>
            <w:r>
              <w:rPr>
                <w:rFonts w:hint="eastAsia" w:ascii="宋体"/>
                <w:color w:val="auto"/>
                <w:szCs w:val="21"/>
                <w:highlight w:val="none"/>
              </w:rPr>
              <w:t>其它</w:t>
            </w:r>
          </w:p>
        </w:tc>
        <w:tc>
          <w:tcPr>
            <w:tcW w:w="525" w:type="dxa"/>
            <w:vMerge w:val="restart"/>
            <w:vAlign w:val="center"/>
          </w:tcPr>
          <w:p>
            <w:pPr>
              <w:spacing w:line="340" w:lineRule="exact"/>
              <w:rPr>
                <w:rFonts w:ascii="宋体"/>
                <w:color w:val="auto"/>
                <w:szCs w:val="21"/>
                <w:highlight w:val="none"/>
              </w:rPr>
            </w:pPr>
            <w:r>
              <w:rPr>
                <w:rFonts w:hint="eastAsia" w:ascii="宋体"/>
                <w:color w:val="auto"/>
                <w:szCs w:val="21"/>
                <w:highlight w:val="none"/>
              </w:rPr>
              <w:t>械设备防护</w:t>
            </w:r>
          </w:p>
        </w:tc>
        <w:tc>
          <w:tcPr>
            <w:tcW w:w="1545" w:type="dxa"/>
            <w:vAlign w:val="center"/>
          </w:tcPr>
          <w:p>
            <w:pPr>
              <w:spacing w:line="340" w:lineRule="exact"/>
              <w:rPr>
                <w:rFonts w:ascii="宋体"/>
                <w:color w:val="auto"/>
                <w:szCs w:val="21"/>
                <w:highlight w:val="none"/>
              </w:rPr>
            </w:pPr>
            <w:r>
              <w:rPr>
                <w:rFonts w:hint="eastAsia" w:ascii="宋体"/>
                <w:color w:val="auto"/>
                <w:szCs w:val="21"/>
                <w:highlight w:val="none"/>
              </w:rPr>
              <w:t>中小型机械</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spacing w:line="340" w:lineRule="exact"/>
              <w:rPr>
                <w:rFonts w:ascii="宋体"/>
                <w:color w:val="auto"/>
                <w:szCs w:val="21"/>
                <w:highlight w:val="none"/>
              </w:rPr>
            </w:pPr>
            <w:r>
              <w:rPr>
                <w:rFonts w:hint="eastAsia" w:ascii="宋体"/>
                <w:color w:val="auto"/>
                <w:szCs w:val="21"/>
                <w:highlight w:val="none"/>
              </w:rPr>
              <w:t>垂直运输设备</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1. 垂直运输设备检测、检验、日常维护、保养等。</w:t>
            </w:r>
          </w:p>
          <w:p>
            <w:pPr>
              <w:spacing w:line="340" w:lineRule="exact"/>
              <w:rPr>
                <w:rFonts w:ascii="宋体"/>
                <w:color w:val="auto"/>
                <w:szCs w:val="21"/>
                <w:highlight w:val="none"/>
              </w:rPr>
            </w:pPr>
            <w:r>
              <w:rPr>
                <w:rFonts w:hint="eastAsia" w:ascii="宋体"/>
                <w:color w:val="auto"/>
                <w:szCs w:val="21"/>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pPr>
              <w:rPr>
                <w:color w:val="auto"/>
                <w:highlight w:val="none"/>
              </w:rPr>
            </w:pPr>
          </w:p>
        </w:tc>
        <w:tc>
          <w:tcPr>
            <w:tcW w:w="2070" w:type="dxa"/>
            <w:gridSpan w:val="2"/>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专家论证审查</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pPr>
              <w:rPr>
                <w:color w:val="auto"/>
                <w:highlight w:val="none"/>
              </w:rPr>
            </w:pPr>
          </w:p>
        </w:tc>
        <w:tc>
          <w:tcPr>
            <w:tcW w:w="2070" w:type="dxa"/>
            <w:gridSpan w:val="2"/>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应急救援预案</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spacing w:line="340" w:lineRule="exact"/>
              <w:rPr>
                <w:rFonts w:ascii="宋体"/>
                <w:color w:val="auto"/>
                <w:szCs w:val="21"/>
                <w:highlight w:val="none"/>
              </w:rPr>
            </w:pPr>
            <w:r>
              <w:rPr>
                <w:rFonts w:hint="eastAsia" w:ascii="宋体"/>
                <w:color w:val="auto"/>
                <w:szCs w:val="21"/>
                <w:highlight w:val="none"/>
              </w:rPr>
              <w:t>非正常情况施工</w:t>
            </w:r>
          </w:p>
        </w:tc>
        <w:tc>
          <w:tcPr>
            <w:tcW w:w="6999" w:type="dxa"/>
            <w:vAlign w:val="center"/>
          </w:tcPr>
          <w:p>
            <w:pPr>
              <w:spacing w:line="340" w:lineRule="exact"/>
              <w:rPr>
                <w:rFonts w:ascii="宋体"/>
                <w:color w:val="auto"/>
                <w:szCs w:val="21"/>
                <w:highlight w:val="none"/>
              </w:rPr>
            </w:pPr>
            <w:r>
              <w:rPr>
                <w:rFonts w:hint="eastAsia" w:ascii="宋体"/>
                <w:color w:val="auto"/>
                <w:szCs w:val="21"/>
                <w:highlight w:val="none"/>
              </w:rPr>
              <w:t>其它特殊情况下的防护费用，如：城市主干道、人流密集、河边等处施工及文物、古建筑、古树保护等。</w:t>
            </w:r>
          </w:p>
        </w:tc>
      </w:tr>
    </w:tbl>
    <w:p>
      <w:pPr>
        <w:spacing w:line="340" w:lineRule="exact"/>
        <w:ind w:firstLine="420" w:firstLineChars="200"/>
        <w:rPr>
          <w:rFonts w:ascii="宋体"/>
          <w:color w:val="auto"/>
          <w:szCs w:val="21"/>
          <w:highlight w:val="none"/>
        </w:rPr>
      </w:pPr>
      <w:r>
        <w:rPr>
          <w:rFonts w:hint="eastAsia" w:ascii="宋体"/>
          <w:color w:val="auto"/>
          <w:szCs w:val="21"/>
          <w:highlight w:val="none"/>
        </w:rPr>
        <w:t>注：本表所列建设工程安全文明施工费，是依据现行律法规及标准规范确定的。如法律法规和标准规范修订，本表所列项目应按照修订后的法律法规和标准规范进行调整。</w:t>
      </w:r>
    </w:p>
    <w:p>
      <w:pPr>
        <w:rPr>
          <w:rFonts w:hint="eastAsia" w:ascii="宋体"/>
          <w:b/>
          <w:bCs w:val="0"/>
          <w:color w:val="auto"/>
          <w:szCs w:val="21"/>
          <w:highlight w:val="none"/>
          <w:lang w:val="en-US" w:eastAsia="zh-CN"/>
        </w:rPr>
      </w:pPr>
    </w:p>
    <w:p>
      <w:pPr>
        <w:rPr>
          <w:rFonts w:hint="eastAsia" w:ascii="宋体"/>
          <w:b/>
          <w:bCs w:val="0"/>
          <w:color w:val="auto"/>
          <w:szCs w:val="21"/>
          <w:highlight w:val="none"/>
          <w:lang w:val="en-US" w:eastAsia="zh-CN"/>
        </w:rPr>
      </w:pPr>
      <w:r>
        <w:rPr>
          <w:rFonts w:hint="eastAsia" w:ascii="宋体"/>
          <w:b/>
          <w:bCs w:val="0"/>
          <w:color w:val="auto"/>
          <w:szCs w:val="21"/>
          <w:highlight w:val="none"/>
          <w:lang w:val="en-US" w:eastAsia="zh-CN"/>
        </w:rPr>
        <w:br w:type="page"/>
      </w:r>
    </w:p>
    <w:p>
      <w:pPr>
        <w:spacing w:line="340" w:lineRule="exact"/>
        <w:ind w:firstLine="422" w:firstLineChars="200"/>
        <w:jc w:val="center"/>
        <w:rPr>
          <w:rFonts w:ascii="宋体"/>
          <w:b/>
          <w:bCs w:val="0"/>
          <w:color w:val="auto"/>
          <w:szCs w:val="21"/>
          <w:highlight w:val="none"/>
        </w:rPr>
      </w:pPr>
      <w:r>
        <w:rPr>
          <w:rFonts w:hint="eastAsia" w:ascii="宋体"/>
          <w:b/>
          <w:bCs w:val="0"/>
          <w:color w:val="auto"/>
          <w:szCs w:val="21"/>
          <w:highlight w:val="none"/>
          <w:lang w:val="en-US" w:eastAsia="zh-CN"/>
        </w:rPr>
        <w:t>（5）</w:t>
      </w:r>
      <w:r>
        <w:rPr>
          <w:rFonts w:hint="eastAsia" w:ascii="宋体"/>
          <w:b/>
          <w:bCs w:val="0"/>
          <w:color w:val="auto"/>
          <w:szCs w:val="21"/>
          <w:highlight w:val="none"/>
        </w:rPr>
        <w:t>拟派项目经理、项目施工专职安全员基本情况表（格式自拟）及相应的注册证书、职称证书；</w:t>
      </w:r>
    </w:p>
    <w:p>
      <w:pPr>
        <w:spacing w:line="340" w:lineRule="exact"/>
        <w:ind w:firstLine="420" w:firstLineChars="200"/>
        <w:rPr>
          <w:rFonts w:hint="eastAsia" w:ascii="宋体"/>
          <w:color w:val="auto"/>
          <w:szCs w:val="21"/>
          <w:highlight w:val="none"/>
        </w:rPr>
      </w:pPr>
      <w:r>
        <w:rPr>
          <w:rFonts w:hint="eastAsia" w:ascii="宋体"/>
          <w:color w:val="auto"/>
          <w:szCs w:val="21"/>
          <w:highlight w:val="none"/>
        </w:rPr>
        <w:t>1.应附上述人员的相应注册证书，建造师安全生产考核合格证书（B类），项目施工专职安全员安全生产考核合格证书（C类），身份证</w:t>
      </w:r>
      <w:r>
        <w:rPr>
          <w:rFonts w:hint="eastAsia" w:ascii="宋体"/>
          <w:color w:val="auto"/>
          <w:szCs w:val="21"/>
          <w:highlight w:val="none"/>
          <w:lang w:eastAsia="zh-CN"/>
        </w:rPr>
        <w:t>，</w:t>
      </w:r>
      <w:r>
        <w:rPr>
          <w:rFonts w:hint="eastAsia" w:ascii="宋体"/>
          <w:color w:val="auto"/>
          <w:szCs w:val="21"/>
          <w:highlight w:val="none"/>
        </w:rPr>
        <w:t>职称证（如有）等材料的复印件。</w:t>
      </w:r>
    </w:p>
    <w:p>
      <w:pPr>
        <w:spacing w:line="340" w:lineRule="exact"/>
        <w:ind w:firstLine="420" w:firstLineChars="200"/>
        <w:rPr>
          <w:rFonts w:ascii="宋体"/>
          <w:color w:val="auto"/>
          <w:szCs w:val="21"/>
          <w:highlight w:val="none"/>
        </w:rPr>
      </w:pPr>
      <w:r>
        <w:rPr>
          <w:rFonts w:hint="eastAsia" w:ascii="宋体"/>
          <w:color w:val="auto"/>
          <w:szCs w:val="21"/>
          <w:highlight w:val="none"/>
        </w:rPr>
        <w:t>2.以上人员需提供</w:t>
      </w:r>
      <w:r>
        <w:rPr>
          <w:rFonts w:hint="eastAsia" w:ascii="宋体"/>
          <w:color w:val="auto"/>
          <w:szCs w:val="21"/>
          <w:highlight w:val="none"/>
          <w:lang w:val="en-US" w:eastAsia="zh-CN"/>
        </w:rPr>
        <w:t>2020</w:t>
      </w:r>
      <w:r>
        <w:rPr>
          <w:rFonts w:hint="eastAsia" w:ascii="宋体"/>
          <w:color w:val="auto"/>
          <w:szCs w:val="21"/>
          <w:highlight w:val="none"/>
        </w:rPr>
        <w:t>年</w:t>
      </w:r>
      <w:r>
        <w:rPr>
          <w:rFonts w:ascii="宋体"/>
          <w:color w:val="auto"/>
          <w:szCs w:val="21"/>
          <w:highlight w:val="none"/>
        </w:rPr>
        <w:t>11</w:t>
      </w:r>
      <w:r>
        <w:rPr>
          <w:rFonts w:hint="eastAsia" w:ascii="宋体"/>
          <w:color w:val="auto"/>
          <w:szCs w:val="21"/>
          <w:highlight w:val="none"/>
        </w:rPr>
        <w:t>月-20</w:t>
      </w:r>
      <w:r>
        <w:rPr>
          <w:rFonts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年</w:t>
      </w:r>
      <w:r>
        <w:rPr>
          <w:rFonts w:ascii="宋体"/>
          <w:color w:val="auto"/>
          <w:szCs w:val="21"/>
          <w:highlight w:val="none"/>
        </w:rPr>
        <w:t>1</w:t>
      </w:r>
      <w:r>
        <w:rPr>
          <w:rFonts w:hint="eastAsia" w:ascii="宋体"/>
          <w:color w:val="auto"/>
          <w:szCs w:val="21"/>
          <w:highlight w:val="none"/>
        </w:rPr>
        <w:t>月交纳的社保证明材料的复印件并加盖公章。</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2" w:firstLineChars="200"/>
        <w:jc w:val="center"/>
        <w:rPr>
          <w:rFonts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资格审查需要的其他材料</w:t>
      </w:r>
    </w:p>
    <w:p>
      <w:pPr>
        <w:spacing w:line="340" w:lineRule="exact"/>
        <w:ind w:firstLine="420" w:firstLineChars="200"/>
        <w:jc w:val="left"/>
        <w:rPr>
          <w:rFonts w:ascii="宋体"/>
          <w:color w:val="auto"/>
          <w:szCs w:val="21"/>
          <w:highlight w:val="none"/>
        </w:rPr>
      </w:pPr>
      <w:r>
        <w:rPr>
          <w:rFonts w:hint="eastAsia" w:ascii="宋体"/>
          <w:color w:val="auto"/>
          <w:szCs w:val="21"/>
          <w:highlight w:val="none"/>
        </w:rPr>
        <w:t>包括：企业信誉实力一览表、企业近三年（20</w:t>
      </w:r>
      <w:r>
        <w:rPr>
          <w:rFonts w:ascii="宋体"/>
          <w:color w:val="auto"/>
          <w:szCs w:val="21"/>
          <w:highlight w:val="none"/>
        </w:rPr>
        <w:t>1</w:t>
      </w:r>
      <w:r>
        <w:rPr>
          <w:rFonts w:hint="eastAsia" w:ascii="宋体"/>
          <w:color w:val="auto"/>
          <w:szCs w:val="21"/>
          <w:highlight w:val="none"/>
          <w:lang w:val="en-US" w:eastAsia="zh-CN"/>
        </w:rPr>
        <w:t>7</w:t>
      </w:r>
      <w:r>
        <w:rPr>
          <w:rFonts w:hint="eastAsia" w:ascii="宋体"/>
          <w:color w:val="auto"/>
          <w:szCs w:val="21"/>
          <w:highlight w:val="none"/>
        </w:rPr>
        <w:t>-20</w:t>
      </w:r>
      <w:r>
        <w:rPr>
          <w:rFonts w:ascii="宋体"/>
          <w:color w:val="auto"/>
          <w:szCs w:val="21"/>
          <w:highlight w:val="none"/>
        </w:rPr>
        <w:t>1</w:t>
      </w:r>
      <w:r>
        <w:rPr>
          <w:rFonts w:hint="eastAsia" w:ascii="宋体"/>
          <w:color w:val="auto"/>
          <w:szCs w:val="21"/>
          <w:highlight w:val="none"/>
          <w:lang w:val="en-US" w:eastAsia="zh-CN"/>
        </w:rPr>
        <w:t>9</w:t>
      </w:r>
      <w:r>
        <w:rPr>
          <w:rFonts w:hint="eastAsia" w:ascii="宋体"/>
          <w:color w:val="auto"/>
          <w:szCs w:val="21"/>
          <w:highlight w:val="none"/>
        </w:rPr>
        <w:t>）财务状况表、近三年发生的诉讼和仲裁情况等（需提供以上材料的复印件），对于从取得营业执照时间起到投标截止时间为止不足要求年数的企业，只需提交企业取得营业执照年份至所要求最近年份经审计的财务报表）</w:t>
      </w:r>
    </w:p>
    <w:p>
      <w:pPr>
        <w:spacing w:line="340" w:lineRule="exact"/>
        <w:ind w:firstLine="420" w:firstLineChars="200"/>
        <w:jc w:val="left"/>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rPr>
          <w:rFonts w:hint="eastAsia" w:ascii="宋体"/>
          <w:b/>
          <w:color w:val="auto"/>
          <w:sz w:val="32"/>
          <w:szCs w:val="32"/>
          <w:highlight w:val="none"/>
        </w:rPr>
      </w:pPr>
      <w:r>
        <w:rPr>
          <w:rFonts w:hint="eastAsia" w:ascii="宋体"/>
          <w:b/>
          <w:color w:val="auto"/>
          <w:sz w:val="32"/>
          <w:szCs w:val="32"/>
          <w:highlight w:val="none"/>
        </w:rPr>
        <w:br w:type="page"/>
      </w:r>
    </w:p>
    <w:p>
      <w:pPr>
        <w:spacing w:line="340" w:lineRule="exact"/>
        <w:ind w:firstLine="643" w:firstLineChars="200"/>
        <w:jc w:val="center"/>
        <w:rPr>
          <w:rFonts w:ascii="宋体"/>
          <w:b/>
          <w:color w:val="auto"/>
          <w:sz w:val="32"/>
          <w:szCs w:val="32"/>
          <w:highlight w:val="none"/>
        </w:rPr>
      </w:pPr>
      <w:r>
        <w:rPr>
          <w:rFonts w:hint="eastAsia" w:ascii="宋体"/>
          <w:b/>
          <w:color w:val="auto"/>
          <w:sz w:val="32"/>
          <w:szCs w:val="32"/>
          <w:highlight w:val="none"/>
        </w:rPr>
        <w:t>磋  商  文  件</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u w:val="single"/>
        </w:rPr>
      </w:pPr>
      <w:r>
        <w:rPr>
          <w:rFonts w:hint="eastAsia" w:ascii="宋体"/>
          <w:color w:val="auto"/>
          <w:szCs w:val="21"/>
          <w:highlight w:val="none"/>
        </w:rPr>
        <w:t>项目名称及编号：</w:t>
      </w:r>
      <w:r>
        <w:rPr>
          <w:rFonts w:hint="eastAsia" w:ascii="宋体"/>
          <w:color w:val="auto"/>
          <w:szCs w:val="21"/>
          <w:highlight w:val="none"/>
          <w:u w:val="single"/>
        </w:rPr>
        <w:t xml:space="preserve">                   </w:t>
      </w:r>
    </w:p>
    <w:p>
      <w:pPr>
        <w:spacing w:line="340" w:lineRule="exact"/>
        <w:ind w:firstLine="420" w:firstLineChars="200"/>
        <w:rPr>
          <w:rFonts w:ascii="宋体"/>
          <w:color w:val="auto"/>
          <w:szCs w:val="21"/>
          <w:highlight w:val="none"/>
        </w:rPr>
      </w:pPr>
    </w:p>
    <w:p>
      <w:pPr>
        <w:pStyle w:val="93"/>
        <w:rPr>
          <w:color w:val="auto"/>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                                      （正本/副本）</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pStyle w:val="93"/>
        <w:rPr>
          <w:color w:val="auto"/>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u w:val="single"/>
        </w:rPr>
      </w:pPr>
      <w:r>
        <w:rPr>
          <w:rFonts w:hint="eastAsia" w:ascii="宋体"/>
          <w:color w:val="auto"/>
          <w:szCs w:val="21"/>
          <w:highlight w:val="none"/>
        </w:rPr>
        <w:t>磋商内容：</w:t>
      </w:r>
      <w:r>
        <w:rPr>
          <w:rFonts w:hint="eastAsia" w:ascii="宋体"/>
          <w:color w:val="auto"/>
          <w:szCs w:val="21"/>
          <w:highlight w:val="none"/>
          <w:u w:val="single"/>
        </w:rPr>
        <w:t xml:space="preserve">              技术部分              </w:t>
      </w:r>
    </w:p>
    <w:p>
      <w:pPr>
        <w:spacing w:line="340" w:lineRule="exact"/>
        <w:ind w:firstLine="420" w:firstLineChars="200"/>
        <w:rPr>
          <w:rFonts w:ascii="宋体"/>
          <w:color w:val="auto"/>
          <w:szCs w:val="21"/>
          <w:highlight w:val="none"/>
        </w:rPr>
      </w:pPr>
      <w:r>
        <w:rPr>
          <w:rFonts w:hint="eastAsia" w:ascii="宋体"/>
          <w:color w:val="auto"/>
          <w:szCs w:val="21"/>
          <w:highlight w:val="none"/>
        </w:rPr>
        <w:t>磋商人：</w:t>
      </w:r>
      <w:r>
        <w:rPr>
          <w:rFonts w:hint="eastAsia" w:ascii="宋体"/>
          <w:color w:val="auto"/>
          <w:szCs w:val="21"/>
          <w:highlight w:val="none"/>
          <w:u w:val="single"/>
        </w:rPr>
        <w:t xml:space="preserve">                                </w:t>
      </w:r>
      <w:r>
        <w:rPr>
          <w:rFonts w:hint="eastAsia" w:ascii="宋体"/>
          <w:color w:val="auto"/>
          <w:szCs w:val="21"/>
          <w:highlight w:val="none"/>
        </w:rPr>
        <w:t>（盖单位章）</w:t>
      </w:r>
    </w:p>
    <w:p>
      <w:pPr>
        <w:spacing w:line="340" w:lineRule="exact"/>
        <w:ind w:firstLine="420" w:firstLineChars="200"/>
        <w:rPr>
          <w:rFonts w:ascii="宋体"/>
          <w:color w:val="auto"/>
          <w:szCs w:val="21"/>
          <w:highlight w:val="none"/>
        </w:rPr>
      </w:pPr>
      <w:r>
        <w:rPr>
          <w:rFonts w:hint="eastAsia" w:ascii="宋体"/>
          <w:color w:val="auto"/>
          <w:szCs w:val="21"/>
          <w:highlight w:val="none"/>
        </w:rPr>
        <w:t>法定代表人或其委托代理人：</w:t>
      </w:r>
      <w:r>
        <w:rPr>
          <w:rFonts w:hint="eastAsia" w:ascii="宋体"/>
          <w:color w:val="auto"/>
          <w:szCs w:val="21"/>
          <w:highlight w:val="none"/>
          <w:u w:val="single"/>
        </w:rPr>
        <w:t xml:space="preserve">                 </w:t>
      </w:r>
      <w:r>
        <w:rPr>
          <w:rFonts w:hint="eastAsia" w:ascii="宋体"/>
          <w:color w:val="auto"/>
          <w:szCs w:val="21"/>
          <w:highlight w:val="none"/>
        </w:rPr>
        <w:t>（签字或盖章）</w:t>
      </w:r>
    </w:p>
    <w:p>
      <w:pPr>
        <w:spacing w:line="340" w:lineRule="exact"/>
        <w:ind w:firstLine="420" w:firstLineChars="200"/>
        <w:rPr>
          <w:rFonts w:ascii="宋体"/>
          <w:color w:val="auto"/>
          <w:szCs w:val="21"/>
          <w:highlight w:val="none"/>
        </w:rPr>
      </w:pP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2" w:firstLineChars="200"/>
        <w:jc w:val="center"/>
        <w:rPr>
          <w:rFonts w:ascii="宋体"/>
          <w:b/>
          <w:color w:val="auto"/>
          <w:szCs w:val="21"/>
          <w:highlight w:val="none"/>
        </w:rPr>
      </w:pPr>
      <w:r>
        <w:rPr>
          <w:rFonts w:hint="eastAsia" w:ascii="宋体"/>
          <w:b/>
          <w:color w:val="auto"/>
          <w:szCs w:val="21"/>
          <w:highlight w:val="none"/>
        </w:rPr>
        <w:t>目 录</w:t>
      </w:r>
    </w:p>
    <w:p>
      <w:pPr>
        <w:spacing w:line="340" w:lineRule="exact"/>
        <w:ind w:firstLine="422" w:firstLineChars="200"/>
        <w:rPr>
          <w:rFonts w:ascii="宋体"/>
          <w:b/>
          <w:color w:val="auto"/>
          <w:szCs w:val="21"/>
          <w:highlight w:val="none"/>
        </w:rPr>
      </w:pPr>
      <w:bookmarkStart w:id="26" w:name="_Toc419363894"/>
    </w:p>
    <w:bookmarkEnd w:id="26"/>
    <w:p>
      <w:pPr>
        <w:spacing w:line="340" w:lineRule="exact"/>
        <w:ind w:firstLine="422" w:firstLineChars="200"/>
        <w:jc w:val="center"/>
        <w:rPr>
          <w:rFonts w:ascii="宋体"/>
          <w:b/>
          <w:color w:val="auto"/>
          <w:szCs w:val="21"/>
          <w:highlight w:val="none"/>
        </w:rPr>
      </w:pPr>
      <w:bookmarkStart w:id="27" w:name="_Toc419363895"/>
      <w:r>
        <w:rPr>
          <w:rFonts w:hint="eastAsia" w:ascii="宋体"/>
          <w:b/>
          <w:color w:val="auto"/>
          <w:szCs w:val="21"/>
          <w:highlight w:val="none"/>
        </w:rPr>
        <w:t>施工组织</w:t>
      </w:r>
      <w:bookmarkEnd w:id="27"/>
    </w:p>
    <w:p>
      <w:pPr>
        <w:spacing w:line="340" w:lineRule="exact"/>
        <w:ind w:firstLine="420" w:firstLineChars="200"/>
        <w:rPr>
          <w:rFonts w:ascii="宋体"/>
          <w:color w:val="auto"/>
          <w:szCs w:val="21"/>
          <w:highlight w:val="none"/>
        </w:rPr>
      </w:pPr>
    </w:p>
    <w:p>
      <w:pPr>
        <w:spacing w:line="340" w:lineRule="exact"/>
        <w:ind w:firstLine="420" w:firstLineChars="200"/>
        <w:jc w:val="center"/>
        <w:rPr>
          <w:rFonts w:ascii="宋体"/>
          <w:color w:val="auto"/>
          <w:szCs w:val="21"/>
          <w:highlight w:val="none"/>
        </w:rPr>
      </w:pPr>
      <w:r>
        <w:rPr>
          <w:rFonts w:hint="eastAsia" w:ascii="宋体"/>
          <w:color w:val="auto"/>
          <w:szCs w:val="21"/>
          <w:highlight w:val="none"/>
        </w:rPr>
        <w:t>【备注：格式自拟，所有资料均须加盖竞标人单位公章】</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bookmarkStart w:id="28" w:name="_Toc419363897"/>
      <w:r>
        <w:rPr>
          <w:rFonts w:ascii="宋体"/>
          <w:color w:val="auto"/>
          <w:szCs w:val="21"/>
          <w:highlight w:val="none"/>
        </w:rPr>
        <w:t xml:space="preserve"> </w:t>
      </w:r>
    </w:p>
    <w:p>
      <w:pPr>
        <w:spacing w:line="340" w:lineRule="exact"/>
        <w:ind w:firstLine="420" w:firstLineChars="200"/>
        <w:jc w:val="center"/>
        <w:rPr>
          <w:rFonts w:ascii="宋体"/>
          <w:b/>
          <w:color w:val="auto"/>
          <w:szCs w:val="21"/>
          <w:highlight w:val="none"/>
        </w:rPr>
      </w:pPr>
      <w:r>
        <w:rPr>
          <w:rFonts w:hint="eastAsia" w:ascii="宋体"/>
          <w:color w:val="auto"/>
          <w:szCs w:val="21"/>
          <w:highlight w:val="none"/>
        </w:rPr>
        <w:br w:type="page"/>
      </w:r>
      <w:r>
        <w:rPr>
          <w:rFonts w:hint="eastAsia" w:ascii="宋体"/>
          <w:b/>
          <w:color w:val="auto"/>
          <w:szCs w:val="21"/>
          <w:highlight w:val="none"/>
        </w:rPr>
        <w:t>施工组织设计</w:t>
      </w:r>
      <w:bookmarkEnd w:id="28"/>
    </w:p>
    <w:p>
      <w:pPr>
        <w:spacing w:line="340" w:lineRule="exact"/>
        <w:ind w:firstLine="420" w:firstLineChars="200"/>
        <w:rPr>
          <w:rFonts w:ascii="宋体"/>
          <w:color w:val="auto"/>
          <w:szCs w:val="21"/>
          <w:highlight w:val="none"/>
        </w:rPr>
      </w:pPr>
      <w:r>
        <w:rPr>
          <w:rFonts w:hint="eastAsia" w:ascii="宋体"/>
          <w:color w:val="auto"/>
          <w:szCs w:val="21"/>
          <w:highlight w:val="none"/>
        </w:rPr>
        <w:t>1、竞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及装配式技术在本项目中的应用分析（如有）。</w:t>
      </w:r>
    </w:p>
    <w:p>
      <w:pPr>
        <w:spacing w:line="340" w:lineRule="exact"/>
        <w:ind w:firstLine="420" w:firstLineChars="200"/>
        <w:rPr>
          <w:rFonts w:ascii="宋体"/>
          <w:color w:val="auto"/>
          <w:szCs w:val="21"/>
          <w:highlight w:val="none"/>
        </w:rPr>
      </w:pPr>
      <w:r>
        <w:rPr>
          <w:rFonts w:hint="eastAsia" w:ascii="宋体"/>
          <w:color w:val="auto"/>
          <w:szCs w:val="21"/>
          <w:highlight w:val="none"/>
        </w:rPr>
        <w:t>2．施工组织设计除采用文字表述外可附下列图表，图表及格式要求附后。</w:t>
      </w:r>
    </w:p>
    <w:p>
      <w:pPr>
        <w:spacing w:line="340" w:lineRule="exact"/>
        <w:ind w:firstLine="420" w:firstLineChars="200"/>
        <w:rPr>
          <w:rFonts w:ascii="宋体"/>
          <w:color w:val="auto"/>
          <w:szCs w:val="21"/>
          <w:highlight w:val="none"/>
        </w:rPr>
      </w:pPr>
      <w:r>
        <w:rPr>
          <w:rFonts w:hint="eastAsia" w:ascii="宋体"/>
          <w:color w:val="auto"/>
          <w:szCs w:val="21"/>
          <w:highlight w:val="none"/>
        </w:rPr>
        <w:t>附表一  拟投入本工程的主要施工设备表</w:t>
      </w:r>
    </w:p>
    <w:p>
      <w:pPr>
        <w:spacing w:line="340" w:lineRule="exact"/>
        <w:ind w:firstLine="420" w:firstLineChars="200"/>
        <w:rPr>
          <w:rFonts w:ascii="宋体"/>
          <w:color w:val="auto"/>
          <w:szCs w:val="21"/>
          <w:highlight w:val="none"/>
        </w:rPr>
      </w:pPr>
      <w:r>
        <w:rPr>
          <w:rFonts w:hint="eastAsia" w:ascii="宋体"/>
          <w:color w:val="auto"/>
          <w:szCs w:val="21"/>
          <w:highlight w:val="none"/>
        </w:rPr>
        <w:t>附表二  拟配备本工程的试验和检测仪器设备表</w:t>
      </w:r>
    </w:p>
    <w:p>
      <w:pPr>
        <w:spacing w:line="340" w:lineRule="exact"/>
        <w:ind w:firstLine="420" w:firstLineChars="200"/>
        <w:rPr>
          <w:rFonts w:ascii="宋体"/>
          <w:color w:val="auto"/>
          <w:szCs w:val="21"/>
          <w:highlight w:val="none"/>
        </w:rPr>
      </w:pPr>
      <w:r>
        <w:rPr>
          <w:rFonts w:hint="eastAsia" w:ascii="宋体"/>
          <w:color w:val="auto"/>
          <w:szCs w:val="21"/>
          <w:highlight w:val="none"/>
        </w:rPr>
        <w:t>附表三  劳动力计划表</w:t>
      </w:r>
    </w:p>
    <w:p>
      <w:pPr>
        <w:spacing w:line="340" w:lineRule="exact"/>
        <w:ind w:firstLine="420" w:firstLineChars="200"/>
        <w:rPr>
          <w:rFonts w:ascii="宋体"/>
          <w:color w:val="auto"/>
          <w:szCs w:val="21"/>
          <w:highlight w:val="none"/>
        </w:rPr>
      </w:pPr>
      <w:r>
        <w:rPr>
          <w:rFonts w:hint="eastAsia" w:ascii="宋体"/>
          <w:color w:val="auto"/>
          <w:szCs w:val="21"/>
          <w:highlight w:val="none"/>
        </w:rPr>
        <w:t>附表四  计划开、竣工日期和施工进度网络图</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附表一：拟投入本工程的主要施工设备表</w:t>
      </w:r>
    </w:p>
    <w:tbl>
      <w:tblPr>
        <w:tblStyle w:val="8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spacing w:line="340" w:lineRule="exact"/>
              <w:jc w:val="center"/>
              <w:rPr>
                <w:rFonts w:ascii="宋体"/>
                <w:color w:val="auto"/>
                <w:szCs w:val="21"/>
                <w:highlight w:val="none"/>
              </w:rPr>
            </w:pPr>
            <w:r>
              <w:rPr>
                <w:rFonts w:hint="eastAsia" w:ascii="宋体"/>
                <w:color w:val="auto"/>
                <w:szCs w:val="21"/>
                <w:highlight w:val="none"/>
              </w:rPr>
              <w:t>序号</w:t>
            </w:r>
          </w:p>
        </w:tc>
        <w:tc>
          <w:tcPr>
            <w:tcW w:w="1226" w:type="dxa"/>
            <w:vAlign w:val="center"/>
          </w:tcPr>
          <w:p>
            <w:pPr>
              <w:spacing w:line="340" w:lineRule="exact"/>
              <w:jc w:val="center"/>
              <w:rPr>
                <w:rFonts w:ascii="宋体"/>
                <w:color w:val="auto"/>
                <w:szCs w:val="21"/>
                <w:highlight w:val="none"/>
              </w:rPr>
            </w:pPr>
            <w:r>
              <w:rPr>
                <w:rFonts w:hint="eastAsia" w:ascii="宋体"/>
                <w:color w:val="auto"/>
                <w:szCs w:val="21"/>
                <w:highlight w:val="none"/>
              </w:rPr>
              <w:t>设备名称</w:t>
            </w:r>
          </w:p>
        </w:tc>
        <w:tc>
          <w:tcPr>
            <w:tcW w:w="851" w:type="dxa"/>
            <w:vAlign w:val="center"/>
          </w:tcPr>
          <w:p>
            <w:pPr>
              <w:spacing w:line="340" w:lineRule="exact"/>
              <w:jc w:val="center"/>
              <w:rPr>
                <w:rFonts w:ascii="宋体"/>
                <w:color w:val="auto"/>
                <w:szCs w:val="21"/>
                <w:highlight w:val="none"/>
              </w:rPr>
            </w:pPr>
            <w:r>
              <w:rPr>
                <w:rFonts w:hint="eastAsia" w:ascii="宋体"/>
                <w:color w:val="auto"/>
                <w:szCs w:val="21"/>
                <w:highlight w:val="none"/>
              </w:rPr>
              <w:t>型号</w:t>
            </w:r>
          </w:p>
          <w:p>
            <w:pPr>
              <w:spacing w:line="340" w:lineRule="exact"/>
              <w:jc w:val="center"/>
              <w:rPr>
                <w:rFonts w:ascii="宋体"/>
                <w:color w:val="auto"/>
                <w:szCs w:val="21"/>
                <w:highlight w:val="none"/>
              </w:rPr>
            </w:pPr>
            <w:r>
              <w:rPr>
                <w:rFonts w:hint="eastAsia" w:ascii="宋体"/>
                <w:color w:val="auto"/>
                <w:szCs w:val="21"/>
                <w:highlight w:val="none"/>
              </w:rPr>
              <w:t>规格</w:t>
            </w:r>
          </w:p>
        </w:tc>
        <w:tc>
          <w:tcPr>
            <w:tcW w:w="708" w:type="dxa"/>
            <w:vAlign w:val="center"/>
          </w:tcPr>
          <w:p>
            <w:pPr>
              <w:spacing w:line="340" w:lineRule="exact"/>
              <w:jc w:val="center"/>
              <w:rPr>
                <w:rFonts w:ascii="宋体"/>
                <w:color w:val="auto"/>
                <w:szCs w:val="21"/>
                <w:highlight w:val="none"/>
              </w:rPr>
            </w:pPr>
            <w:r>
              <w:rPr>
                <w:rFonts w:hint="eastAsia" w:ascii="宋体"/>
                <w:color w:val="auto"/>
                <w:szCs w:val="21"/>
                <w:highlight w:val="none"/>
              </w:rPr>
              <w:t>数量</w:t>
            </w:r>
          </w:p>
        </w:tc>
        <w:tc>
          <w:tcPr>
            <w:tcW w:w="709" w:type="dxa"/>
            <w:vAlign w:val="center"/>
          </w:tcPr>
          <w:p>
            <w:pPr>
              <w:spacing w:line="340" w:lineRule="exact"/>
              <w:jc w:val="center"/>
              <w:rPr>
                <w:rFonts w:ascii="宋体"/>
                <w:color w:val="auto"/>
                <w:szCs w:val="21"/>
                <w:highlight w:val="none"/>
              </w:rPr>
            </w:pPr>
            <w:r>
              <w:rPr>
                <w:rFonts w:hint="eastAsia" w:ascii="宋体"/>
                <w:color w:val="auto"/>
                <w:szCs w:val="21"/>
                <w:highlight w:val="none"/>
              </w:rPr>
              <w:t>国别</w:t>
            </w:r>
          </w:p>
          <w:p>
            <w:pPr>
              <w:spacing w:line="340" w:lineRule="exact"/>
              <w:jc w:val="center"/>
              <w:rPr>
                <w:rFonts w:ascii="宋体"/>
                <w:color w:val="auto"/>
                <w:szCs w:val="21"/>
                <w:highlight w:val="none"/>
              </w:rPr>
            </w:pPr>
            <w:r>
              <w:rPr>
                <w:rFonts w:hint="eastAsia" w:ascii="宋体"/>
                <w:color w:val="auto"/>
                <w:szCs w:val="21"/>
                <w:highlight w:val="none"/>
              </w:rPr>
              <w:t>产地</w:t>
            </w:r>
          </w:p>
        </w:tc>
        <w:tc>
          <w:tcPr>
            <w:tcW w:w="851" w:type="dxa"/>
            <w:vAlign w:val="center"/>
          </w:tcPr>
          <w:p>
            <w:pPr>
              <w:spacing w:line="340" w:lineRule="exact"/>
              <w:jc w:val="center"/>
              <w:rPr>
                <w:rFonts w:ascii="宋体"/>
                <w:color w:val="auto"/>
                <w:szCs w:val="21"/>
                <w:highlight w:val="none"/>
              </w:rPr>
            </w:pPr>
            <w:r>
              <w:rPr>
                <w:rFonts w:hint="eastAsia" w:ascii="宋体"/>
                <w:color w:val="auto"/>
                <w:szCs w:val="21"/>
                <w:highlight w:val="none"/>
              </w:rPr>
              <w:t>制造</w:t>
            </w:r>
          </w:p>
          <w:p>
            <w:pPr>
              <w:spacing w:line="340" w:lineRule="exact"/>
              <w:jc w:val="center"/>
              <w:rPr>
                <w:rFonts w:ascii="宋体"/>
                <w:color w:val="auto"/>
                <w:szCs w:val="21"/>
                <w:highlight w:val="none"/>
              </w:rPr>
            </w:pPr>
            <w:r>
              <w:rPr>
                <w:rFonts w:hint="eastAsia" w:ascii="宋体"/>
                <w:color w:val="auto"/>
                <w:szCs w:val="21"/>
                <w:highlight w:val="none"/>
              </w:rPr>
              <w:t>年份</w:t>
            </w:r>
          </w:p>
        </w:tc>
        <w:tc>
          <w:tcPr>
            <w:tcW w:w="1134" w:type="dxa"/>
            <w:vAlign w:val="center"/>
          </w:tcPr>
          <w:p>
            <w:pPr>
              <w:spacing w:line="340" w:lineRule="exact"/>
              <w:jc w:val="center"/>
              <w:rPr>
                <w:rFonts w:ascii="宋体"/>
                <w:color w:val="auto"/>
                <w:szCs w:val="21"/>
                <w:highlight w:val="none"/>
              </w:rPr>
            </w:pPr>
            <w:r>
              <w:rPr>
                <w:rFonts w:hint="eastAsia" w:ascii="宋体"/>
                <w:color w:val="auto"/>
                <w:szCs w:val="21"/>
                <w:highlight w:val="none"/>
              </w:rPr>
              <w:t>额定功率</w:t>
            </w:r>
          </w:p>
          <w:p>
            <w:pPr>
              <w:spacing w:line="340" w:lineRule="exact"/>
              <w:jc w:val="center"/>
              <w:rPr>
                <w:rFonts w:ascii="宋体"/>
                <w:color w:val="auto"/>
                <w:szCs w:val="21"/>
                <w:highlight w:val="none"/>
              </w:rPr>
            </w:pPr>
            <w:r>
              <w:rPr>
                <w:rFonts w:hint="eastAsia" w:ascii="宋体"/>
                <w:color w:val="auto"/>
                <w:szCs w:val="21"/>
                <w:highlight w:val="none"/>
              </w:rPr>
              <w:t>（KW）</w:t>
            </w:r>
          </w:p>
        </w:tc>
        <w:tc>
          <w:tcPr>
            <w:tcW w:w="992" w:type="dxa"/>
            <w:vAlign w:val="center"/>
          </w:tcPr>
          <w:p>
            <w:pPr>
              <w:spacing w:line="340" w:lineRule="exact"/>
              <w:jc w:val="center"/>
              <w:rPr>
                <w:rFonts w:ascii="宋体"/>
                <w:color w:val="auto"/>
                <w:szCs w:val="21"/>
                <w:highlight w:val="none"/>
              </w:rPr>
            </w:pPr>
            <w:r>
              <w:rPr>
                <w:rFonts w:hint="eastAsia" w:ascii="宋体"/>
                <w:color w:val="auto"/>
                <w:szCs w:val="21"/>
                <w:highlight w:val="none"/>
              </w:rPr>
              <w:t>生产</w:t>
            </w:r>
          </w:p>
          <w:p>
            <w:pPr>
              <w:spacing w:line="340" w:lineRule="exact"/>
              <w:jc w:val="center"/>
              <w:rPr>
                <w:rFonts w:ascii="宋体"/>
                <w:color w:val="auto"/>
                <w:szCs w:val="21"/>
                <w:highlight w:val="none"/>
              </w:rPr>
            </w:pPr>
            <w:r>
              <w:rPr>
                <w:rFonts w:hint="eastAsia" w:ascii="宋体"/>
                <w:color w:val="auto"/>
                <w:szCs w:val="21"/>
                <w:highlight w:val="none"/>
              </w:rPr>
              <w:t>能力</w:t>
            </w:r>
          </w:p>
        </w:tc>
        <w:tc>
          <w:tcPr>
            <w:tcW w:w="1134" w:type="dxa"/>
            <w:vAlign w:val="center"/>
          </w:tcPr>
          <w:p>
            <w:pPr>
              <w:spacing w:line="340" w:lineRule="exact"/>
              <w:jc w:val="center"/>
              <w:rPr>
                <w:rFonts w:ascii="宋体"/>
                <w:color w:val="auto"/>
                <w:szCs w:val="21"/>
                <w:highlight w:val="none"/>
              </w:rPr>
            </w:pPr>
            <w:r>
              <w:rPr>
                <w:rFonts w:hint="eastAsia" w:ascii="宋体"/>
                <w:color w:val="auto"/>
                <w:szCs w:val="21"/>
                <w:highlight w:val="none"/>
              </w:rPr>
              <w:t>用于施</w:t>
            </w:r>
          </w:p>
          <w:p>
            <w:pPr>
              <w:spacing w:line="340" w:lineRule="exact"/>
              <w:jc w:val="center"/>
              <w:rPr>
                <w:rFonts w:ascii="宋体"/>
                <w:color w:val="auto"/>
                <w:szCs w:val="21"/>
                <w:highlight w:val="none"/>
              </w:rPr>
            </w:pPr>
            <w:r>
              <w:rPr>
                <w:rFonts w:hint="eastAsia" w:ascii="宋体"/>
                <w:color w:val="auto"/>
                <w:szCs w:val="21"/>
                <w:highlight w:val="none"/>
              </w:rPr>
              <w:t>工部位</w:t>
            </w:r>
          </w:p>
        </w:tc>
        <w:tc>
          <w:tcPr>
            <w:tcW w:w="992" w:type="dxa"/>
            <w:vAlign w:val="center"/>
          </w:tcPr>
          <w:p>
            <w:pPr>
              <w:spacing w:line="340" w:lineRule="exact"/>
              <w:jc w:val="center"/>
              <w:rPr>
                <w:rFonts w:ascii="宋体"/>
                <w:color w:val="auto"/>
                <w:szCs w:val="21"/>
                <w:highlight w:val="none"/>
              </w:rPr>
            </w:pPr>
            <w:r>
              <w:rPr>
                <w:rFonts w:hint="eastAsia" w:asci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40" w:lineRule="exact"/>
              <w:ind w:firstLine="420" w:firstLineChars="200"/>
              <w:jc w:val="center"/>
              <w:rPr>
                <w:rFonts w:ascii="宋体"/>
                <w:color w:val="auto"/>
                <w:szCs w:val="21"/>
                <w:highlight w:val="none"/>
              </w:rPr>
            </w:pPr>
          </w:p>
        </w:tc>
        <w:tc>
          <w:tcPr>
            <w:tcW w:w="1226" w:type="dxa"/>
          </w:tcPr>
          <w:p>
            <w:pPr>
              <w:spacing w:line="340" w:lineRule="exact"/>
              <w:ind w:firstLine="420" w:firstLineChars="200"/>
              <w:jc w:val="center"/>
              <w:rPr>
                <w:rFonts w:ascii="宋体"/>
                <w:color w:val="auto"/>
                <w:szCs w:val="21"/>
                <w:highlight w:val="none"/>
              </w:rPr>
            </w:pPr>
          </w:p>
        </w:tc>
        <w:tc>
          <w:tcPr>
            <w:tcW w:w="851" w:type="dxa"/>
          </w:tcPr>
          <w:p>
            <w:pPr>
              <w:spacing w:line="340" w:lineRule="exact"/>
              <w:ind w:firstLine="420" w:firstLineChars="200"/>
              <w:jc w:val="center"/>
              <w:rPr>
                <w:rFonts w:ascii="宋体"/>
                <w:color w:val="auto"/>
                <w:szCs w:val="21"/>
                <w:highlight w:val="none"/>
              </w:rPr>
            </w:pPr>
          </w:p>
        </w:tc>
        <w:tc>
          <w:tcPr>
            <w:tcW w:w="708" w:type="dxa"/>
          </w:tcPr>
          <w:p>
            <w:pPr>
              <w:spacing w:line="340" w:lineRule="exact"/>
              <w:ind w:firstLine="420" w:firstLineChars="200"/>
              <w:jc w:val="center"/>
              <w:rPr>
                <w:rFonts w:ascii="宋体"/>
                <w:color w:val="auto"/>
                <w:szCs w:val="21"/>
                <w:highlight w:val="none"/>
              </w:rPr>
            </w:pPr>
          </w:p>
        </w:tc>
        <w:tc>
          <w:tcPr>
            <w:tcW w:w="709" w:type="dxa"/>
          </w:tcPr>
          <w:p>
            <w:pPr>
              <w:spacing w:line="340" w:lineRule="exact"/>
              <w:ind w:firstLine="420" w:firstLineChars="200"/>
              <w:jc w:val="center"/>
              <w:rPr>
                <w:rFonts w:ascii="宋体"/>
                <w:color w:val="auto"/>
                <w:szCs w:val="21"/>
                <w:highlight w:val="none"/>
              </w:rPr>
            </w:pPr>
          </w:p>
        </w:tc>
        <w:tc>
          <w:tcPr>
            <w:tcW w:w="851" w:type="dxa"/>
          </w:tcPr>
          <w:p>
            <w:pPr>
              <w:spacing w:line="340" w:lineRule="exact"/>
              <w:ind w:firstLine="420" w:firstLineChars="200"/>
              <w:jc w:val="center"/>
              <w:rPr>
                <w:rFonts w:ascii="宋体"/>
                <w:color w:val="auto"/>
                <w:szCs w:val="21"/>
                <w:highlight w:val="none"/>
              </w:rPr>
            </w:pPr>
          </w:p>
        </w:tc>
        <w:tc>
          <w:tcPr>
            <w:tcW w:w="1134" w:type="dxa"/>
          </w:tcPr>
          <w:p>
            <w:pPr>
              <w:spacing w:line="340" w:lineRule="exact"/>
              <w:ind w:firstLine="420" w:firstLineChars="200"/>
              <w:jc w:val="center"/>
              <w:rPr>
                <w:rFonts w:ascii="宋体"/>
                <w:color w:val="auto"/>
                <w:szCs w:val="21"/>
                <w:highlight w:val="none"/>
              </w:rPr>
            </w:pPr>
          </w:p>
        </w:tc>
        <w:tc>
          <w:tcPr>
            <w:tcW w:w="992" w:type="dxa"/>
          </w:tcPr>
          <w:p>
            <w:pPr>
              <w:spacing w:line="340" w:lineRule="exact"/>
              <w:ind w:firstLine="420" w:firstLineChars="200"/>
              <w:jc w:val="center"/>
              <w:rPr>
                <w:rFonts w:ascii="宋体"/>
                <w:color w:val="auto"/>
                <w:szCs w:val="21"/>
                <w:highlight w:val="none"/>
              </w:rPr>
            </w:pPr>
          </w:p>
        </w:tc>
        <w:tc>
          <w:tcPr>
            <w:tcW w:w="1134" w:type="dxa"/>
          </w:tcPr>
          <w:p>
            <w:pPr>
              <w:spacing w:line="340" w:lineRule="exact"/>
              <w:ind w:firstLine="420" w:firstLineChars="200"/>
              <w:jc w:val="center"/>
              <w:rPr>
                <w:rFonts w:ascii="宋体"/>
                <w:color w:val="auto"/>
                <w:szCs w:val="21"/>
                <w:highlight w:val="none"/>
              </w:rPr>
            </w:pPr>
          </w:p>
        </w:tc>
        <w:tc>
          <w:tcPr>
            <w:tcW w:w="992" w:type="dxa"/>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40" w:lineRule="exact"/>
              <w:ind w:firstLine="420" w:firstLineChars="200"/>
              <w:jc w:val="center"/>
              <w:rPr>
                <w:rFonts w:ascii="宋体"/>
                <w:color w:val="auto"/>
                <w:szCs w:val="21"/>
                <w:highlight w:val="none"/>
              </w:rPr>
            </w:pPr>
          </w:p>
        </w:tc>
        <w:tc>
          <w:tcPr>
            <w:tcW w:w="1226" w:type="dxa"/>
          </w:tcPr>
          <w:p>
            <w:pPr>
              <w:spacing w:line="340" w:lineRule="exact"/>
              <w:ind w:firstLine="420" w:firstLineChars="200"/>
              <w:jc w:val="center"/>
              <w:rPr>
                <w:rFonts w:ascii="宋体"/>
                <w:color w:val="auto"/>
                <w:szCs w:val="21"/>
                <w:highlight w:val="none"/>
              </w:rPr>
            </w:pPr>
          </w:p>
        </w:tc>
        <w:tc>
          <w:tcPr>
            <w:tcW w:w="851" w:type="dxa"/>
          </w:tcPr>
          <w:p>
            <w:pPr>
              <w:spacing w:line="340" w:lineRule="exact"/>
              <w:ind w:firstLine="420" w:firstLineChars="200"/>
              <w:jc w:val="center"/>
              <w:rPr>
                <w:rFonts w:ascii="宋体"/>
                <w:color w:val="auto"/>
                <w:szCs w:val="21"/>
                <w:highlight w:val="none"/>
              </w:rPr>
            </w:pPr>
          </w:p>
        </w:tc>
        <w:tc>
          <w:tcPr>
            <w:tcW w:w="708" w:type="dxa"/>
          </w:tcPr>
          <w:p>
            <w:pPr>
              <w:spacing w:line="340" w:lineRule="exact"/>
              <w:ind w:firstLine="420" w:firstLineChars="200"/>
              <w:jc w:val="center"/>
              <w:rPr>
                <w:rFonts w:ascii="宋体"/>
                <w:color w:val="auto"/>
                <w:szCs w:val="21"/>
                <w:highlight w:val="none"/>
              </w:rPr>
            </w:pPr>
          </w:p>
        </w:tc>
        <w:tc>
          <w:tcPr>
            <w:tcW w:w="709" w:type="dxa"/>
          </w:tcPr>
          <w:p>
            <w:pPr>
              <w:spacing w:line="340" w:lineRule="exact"/>
              <w:ind w:firstLine="420" w:firstLineChars="200"/>
              <w:jc w:val="center"/>
              <w:rPr>
                <w:rFonts w:ascii="宋体"/>
                <w:color w:val="auto"/>
                <w:szCs w:val="21"/>
                <w:highlight w:val="none"/>
              </w:rPr>
            </w:pPr>
          </w:p>
        </w:tc>
        <w:tc>
          <w:tcPr>
            <w:tcW w:w="851" w:type="dxa"/>
          </w:tcPr>
          <w:p>
            <w:pPr>
              <w:spacing w:line="340" w:lineRule="exact"/>
              <w:ind w:firstLine="420" w:firstLineChars="200"/>
              <w:jc w:val="center"/>
              <w:rPr>
                <w:rFonts w:ascii="宋体"/>
                <w:color w:val="auto"/>
                <w:szCs w:val="21"/>
                <w:highlight w:val="none"/>
              </w:rPr>
            </w:pPr>
          </w:p>
        </w:tc>
        <w:tc>
          <w:tcPr>
            <w:tcW w:w="1134" w:type="dxa"/>
          </w:tcPr>
          <w:p>
            <w:pPr>
              <w:spacing w:line="340" w:lineRule="exact"/>
              <w:ind w:firstLine="420" w:firstLineChars="200"/>
              <w:jc w:val="center"/>
              <w:rPr>
                <w:rFonts w:ascii="宋体"/>
                <w:color w:val="auto"/>
                <w:szCs w:val="21"/>
                <w:highlight w:val="none"/>
              </w:rPr>
            </w:pPr>
          </w:p>
        </w:tc>
        <w:tc>
          <w:tcPr>
            <w:tcW w:w="992" w:type="dxa"/>
          </w:tcPr>
          <w:p>
            <w:pPr>
              <w:spacing w:line="340" w:lineRule="exact"/>
              <w:ind w:firstLine="420" w:firstLineChars="200"/>
              <w:jc w:val="center"/>
              <w:rPr>
                <w:rFonts w:ascii="宋体"/>
                <w:color w:val="auto"/>
                <w:szCs w:val="21"/>
                <w:highlight w:val="none"/>
              </w:rPr>
            </w:pPr>
          </w:p>
        </w:tc>
        <w:tc>
          <w:tcPr>
            <w:tcW w:w="1134" w:type="dxa"/>
          </w:tcPr>
          <w:p>
            <w:pPr>
              <w:spacing w:line="340" w:lineRule="exact"/>
              <w:ind w:firstLine="420" w:firstLineChars="200"/>
              <w:jc w:val="center"/>
              <w:rPr>
                <w:rFonts w:ascii="宋体"/>
                <w:color w:val="auto"/>
                <w:szCs w:val="21"/>
                <w:highlight w:val="none"/>
              </w:rPr>
            </w:pPr>
          </w:p>
        </w:tc>
        <w:tc>
          <w:tcPr>
            <w:tcW w:w="992" w:type="dxa"/>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40" w:lineRule="exact"/>
              <w:ind w:firstLine="420" w:firstLineChars="200"/>
              <w:jc w:val="center"/>
              <w:rPr>
                <w:rFonts w:ascii="宋体"/>
                <w:color w:val="auto"/>
                <w:szCs w:val="21"/>
                <w:highlight w:val="none"/>
              </w:rPr>
            </w:pPr>
          </w:p>
        </w:tc>
        <w:tc>
          <w:tcPr>
            <w:tcW w:w="1226" w:type="dxa"/>
          </w:tcPr>
          <w:p>
            <w:pPr>
              <w:spacing w:line="340" w:lineRule="exact"/>
              <w:ind w:firstLine="420" w:firstLineChars="200"/>
              <w:jc w:val="center"/>
              <w:rPr>
                <w:rFonts w:ascii="宋体"/>
                <w:color w:val="auto"/>
                <w:szCs w:val="21"/>
                <w:highlight w:val="none"/>
              </w:rPr>
            </w:pPr>
          </w:p>
        </w:tc>
        <w:tc>
          <w:tcPr>
            <w:tcW w:w="851" w:type="dxa"/>
          </w:tcPr>
          <w:p>
            <w:pPr>
              <w:spacing w:line="340" w:lineRule="exact"/>
              <w:ind w:firstLine="420" w:firstLineChars="200"/>
              <w:jc w:val="center"/>
              <w:rPr>
                <w:rFonts w:ascii="宋体"/>
                <w:color w:val="auto"/>
                <w:szCs w:val="21"/>
                <w:highlight w:val="none"/>
              </w:rPr>
            </w:pPr>
          </w:p>
        </w:tc>
        <w:tc>
          <w:tcPr>
            <w:tcW w:w="708" w:type="dxa"/>
          </w:tcPr>
          <w:p>
            <w:pPr>
              <w:spacing w:line="340" w:lineRule="exact"/>
              <w:ind w:firstLine="420" w:firstLineChars="200"/>
              <w:jc w:val="center"/>
              <w:rPr>
                <w:rFonts w:ascii="宋体"/>
                <w:color w:val="auto"/>
                <w:szCs w:val="21"/>
                <w:highlight w:val="none"/>
              </w:rPr>
            </w:pPr>
          </w:p>
        </w:tc>
        <w:tc>
          <w:tcPr>
            <w:tcW w:w="709" w:type="dxa"/>
          </w:tcPr>
          <w:p>
            <w:pPr>
              <w:spacing w:line="340" w:lineRule="exact"/>
              <w:ind w:firstLine="420" w:firstLineChars="200"/>
              <w:jc w:val="center"/>
              <w:rPr>
                <w:rFonts w:ascii="宋体"/>
                <w:color w:val="auto"/>
                <w:szCs w:val="21"/>
                <w:highlight w:val="none"/>
              </w:rPr>
            </w:pPr>
          </w:p>
        </w:tc>
        <w:tc>
          <w:tcPr>
            <w:tcW w:w="851" w:type="dxa"/>
          </w:tcPr>
          <w:p>
            <w:pPr>
              <w:spacing w:line="340" w:lineRule="exact"/>
              <w:ind w:firstLine="420" w:firstLineChars="200"/>
              <w:jc w:val="center"/>
              <w:rPr>
                <w:rFonts w:ascii="宋体"/>
                <w:color w:val="auto"/>
                <w:szCs w:val="21"/>
                <w:highlight w:val="none"/>
              </w:rPr>
            </w:pPr>
          </w:p>
        </w:tc>
        <w:tc>
          <w:tcPr>
            <w:tcW w:w="1134" w:type="dxa"/>
          </w:tcPr>
          <w:p>
            <w:pPr>
              <w:spacing w:line="340" w:lineRule="exact"/>
              <w:ind w:firstLine="420" w:firstLineChars="200"/>
              <w:jc w:val="center"/>
              <w:rPr>
                <w:rFonts w:ascii="宋体"/>
                <w:color w:val="auto"/>
                <w:szCs w:val="21"/>
                <w:highlight w:val="none"/>
              </w:rPr>
            </w:pPr>
          </w:p>
        </w:tc>
        <w:tc>
          <w:tcPr>
            <w:tcW w:w="992" w:type="dxa"/>
          </w:tcPr>
          <w:p>
            <w:pPr>
              <w:spacing w:line="340" w:lineRule="exact"/>
              <w:ind w:firstLine="420" w:firstLineChars="200"/>
              <w:jc w:val="center"/>
              <w:rPr>
                <w:rFonts w:ascii="宋体"/>
                <w:color w:val="auto"/>
                <w:szCs w:val="21"/>
                <w:highlight w:val="none"/>
              </w:rPr>
            </w:pPr>
          </w:p>
        </w:tc>
        <w:tc>
          <w:tcPr>
            <w:tcW w:w="1134" w:type="dxa"/>
          </w:tcPr>
          <w:p>
            <w:pPr>
              <w:spacing w:line="340" w:lineRule="exact"/>
              <w:ind w:firstLine="420" w:firstLineChars="200"/>
              <w:jc w:val="center"/>
              <w:rPr>
                <w:rFonts w:ascii="宋体"/>
                <w:color w:val="auto"/>
                <w:szCs w:val="21"/>
                <w:highlight w:val="none"/>
              </w:rPr>
            </w:pPr>
          </w:p>
        </w:tc>
        <w:tc>
          <w:tcPr>
            <w:tcW w:w="992" w:type="dxa"/>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40" w:lineRule="exact"/>
              <w:ind w:firstLine="420" w:firstLineChars="200"/>
              <w:rPr>
                <w:rFonts w:ascii="宋体"/>
                <w:color w:val="auto"/>
                <w:szCs w:val="21"/>
                <w:highlight w:val="none"/>
              </w:rPr>
            </w:pPr>
          </w:p>
        </w:tc>
        <w:tc>
          <w:tcPr>
            <w:tcW w:w="1226" w:type="dxa"/>
          </w:tcPr>
          <w:p>
            <w:pPr>
              <w:spacing w:line="340" w:lineRule="exact"/>
              <w:ind w:firstLine="420" w:firstLineChars="200"/>
              <w:rPr>
                <w:rFonts w:ascii="宋体"/>
                <w:color w:val="auto"/>
                <w:szCs w:val="21"/>
                <w:highlight w:val="none"/>
              </w:rPr>
            </w:pPr>
          </w:p>
        </w:tc>
        <w:tc>
          <w:tcPr>
            <w:tcW w:w="851" w:type="dxa"/>
          </w:tcPr>
          <w:p>
            <w:pPr>
              <w:spacing w:line="340" w:lineRule="exact"/>
              <w:ind w:firstLine="420" w:firstLineChars="200"/>
              <w:rPr>
                <w:rFonts w:ascii="宋体"/>
                <w:color w:val="auto"/>
                <w:szCs w:val="21"/>
                <w:highlight w:val="none"/>
              </w:rPr>
            </w:pPr>
          </w:p>
        </w:tc>
        <w:tc>
          <w:tcPr>
            <w:tcW w:w="708" w:type="dxa"/>
          </w:tcPr>
          <w:p>
            <w:pPr>
              <w:spacing w:line="340" w:lineRule="exact"/>
              <w:ind w:firstLine="420" w:firstLineChars="200"/>
              <w:rPr>
                <w:rFonts w:ascii="宋体"/>
                <w:color w:val="auto"/>
                <w:szCs w:val="21"/>
                <w:highlight w:val="none"/>
              </w:rPr>
            </w:pPr>
          </w:p>
        </w:tc>
        <w:tc>
          <w:tcPr>
            <w:tcW w:w="709" w:type="dxa"/>
          </w:tcPr>
          <w:p>
            <w:pPr>
              <w:spacing w:line="340" w:lineRule="exact"/>
              <w:ind w:firstLine="420" w:firstLineChars="200"/>
              <w:rPr>
                <w:rFonts w:ascii="宋体"/>
                <w:color w:val="auto"/>
                <w:szCs w:val="21"/>
                <w:highlight w:val="none"/>
              </w:rPr>
            </w:pPr>
          </w:p>
        </w:tc>
        <w:tc>
          <w:tcPr>
            <w:tcW w:w="851" w:type="dxa"/>
          </w:tcPr>
          <w:p>
            <w:pPr>
              <w:spacing w:line="340" w:lineRule="exact"/>
              <w:ind w:firstLine="420" w:firstLineChars="200"/>
              <w:rPr>
                <w:rFonts w:ascii="宋体"/>
                <w:color w:val="auto"/>
                <w:szCs w:val="21"/>
                <w:highlight w:val="none"/>
              </w:rPr>
            </w:pPr>
          </w:p>
        </w:tc>
        <w:tc>
          <w:tcPr>
            <w:tcW w:w="1134" w:type="dxa"/>
          </w:tcPr>
          <w:p>
            <w:pPr>
              <w:spacing w:line="340" w:lineRule="exact"/>
              <w:ind w:firstLine="420" w:firstLineChars="200"/>
              <w:rPr>
                <w:rFonts w:ascii="宋体"/>
                <w:color w:val="auto"/>
                <w:szCs w:val="21"/>
                <w:highlight w:val="none"/>
              </w:rPr>
            </w:pPr>
          </w:p>
        </w:tc>
        <w:tc>
          <w:tcPr>
            <w:tcW w:w="992" w:type="dxa"/>
          </w:tcPr>
          <w:p>
            <w:pPr>
              <w:spacing w:line="340" w:lineRule="exact"/>
              <w:ind w:firstLine="420" w:firstLineChars="200"/>
              <w:rPr>
                <w:rFonts w:ascii="宋体"/>
                <w:color w:val="auto"/>
                <w:szCs w:val="21"/>
                <w:highlight w:val="none"/>
              </w:rPr>
            </w:pPr>
          </w:p>
        </w:tc>
        <w:tc>
          <w:tcPr>
            <w:tcW w:w="1134" w:type="dxa"/>
          </w:tcPr>
          <w:p>
            <w:pPr>
              <w:spacing w:line="340" w:lineRule="exact"/>
              <w:ind w:firstLine="420" w:firstLineChars="200"/>
              <w:rPr>
                <w:rFonts w:ascii="宋体"/>
                <w:color w:val="auto"/>
                <w:szCs w:val="21"/>
                <w:highlight w:val="none"/>
              </w:rPr>
            </w:pPr>
          </w:p>
        </w:tc>
        <w:tc>
          <w:tcPr>
            <w:tcW w:w="992" w:type="dxa"/>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40" w:lineRule="exact"/>
              <w:ind w:firstLine="420" w:firstLineChars="200"/>
              <w:rPr>
                <w:rFonts w:ascii="宋体"/>
                <w:color w:val="auto"/>
                <w:szCs w:val="21"/>
                <w:highlight w:val="none"/>
              </w:rPr>
            </w:pPr>
          </w:p>
        </w:tc>
        <w:tc>
          <w:tcPr>
            <w:tcW w:w="1226" w:type="dxa"/>
          </w:tcPr>
          <w:p>
            <w:pPr>
              <w:spacing w:line="340" w:lineRule="exact"/>
              <w:ind w:firstLine="420" w:firstLineChars="200"/>
              <w:rPr>
                <w:rFonts w:ascii="宋体"/>
                <w:color w:val="auto"/>
                <w:szCs w:val="21"/>
                <w:highlight w:val="none"/>
              </w:rPr>
            </w:pPr>
          </w:p>
        </w:tc>
        <w:tc>
          <w:tcPr>
            <w:tcW w:w="851" w:type="dxa"/>
          </w:tcPr>
          <w:p>
            <w:pPr>
              <w:spacing w:line="340" w:lineRule="exact"/>
              <w:ind w:firstLine="420" w:firstLineChars="200"/>
              <w:rPr>
                <w:rFonts w:ascii="宋体"/>
                <w:color w:val="auto"/>
                <w:szCs w:val="21"/>
                <w:highlight w:val="none"/>
              </w:rPr>
            </w:pPr>
          </w:p>
        </w:tc>
        <w:tc>
          <w:tcPr>
            <w:tcW w:w="708" w:type="dxa"/>
          </w:tcPr>
          <w:p>
            <w:pPr>
              <w:spacing w:line="340" w:lineRule="exact"/>
              <w:ind w:firstLine="420" w:firstLineChars="200"/>
              <w:rPr>
                <w:rFonts w:ascii="宋体"/>
                <w:color w:val="auto"/>
                <w:szCs w:val="21"/>
                <w:highlight w:val="none"/>
              </w:rPr>
            </w:pPr>
          </w:p>
        </w:tc>
        <w:tc>
          <w:tcPr>
            <w:tcW w:w="709" w:type="dxa"/>
          </w:tcPr>
          <w:p>
            <w:pPr>
              <w:spacing w:line="340" w:lineRule="exact"/>
              <w:ind w:firstLine="420" w:firstLineChars="200"/>
              <w:rPr>
                <w:rFonts w:ascii="宋体"/>
                <w:color w:val="auto"/>
                <w:szCs w:val="21"/>
                <w:highlight w:val="none"/>
              </w:rPr>
            </w:pPr>
          </w:p>
        </w:tc>
        <w:tc>
          <w:tcPr>
            <w:tcW w:w="851" w:type="dxa"/>
          </w:tcPr>
          <w:p>
            <w:pPr>
              <w:spacing w:line="340" w:lineRule="exact"/>
              <w:ind w:firstLine="420" w:firstLineChars="200"/>
              <w:rPr>
                <w:rFonts w:ascii="宋体"/>
                <w:color w:val="auto"/>
                <w:szCs w:val="21"/>
                <w:highlight w:val="none"/>
              </w:rPr>
            </w:pPr>
          </w:p>
        </w:tc>
        <w:tc>
          <w:tcPr>
            <w:tcW w:w="1134" w:type="dxa"/>
          </w:tcPr>
          <w:p>
            <w:pPr>
              <w:spacing w:line="340" w:lineRule="exact"/>
              <w:ind w:firstLine="420" w:firstLineChars="200"/>
              <w:rPr>
                <w:rFonts w:ascii="宋体"/>
                <w:color w:val="auto"/>
                <w:szCs w:val="21"/>
                <w:highlight w:val="none"/>
              </w:rPr>
            </w:pPr>
          </w:p>
        </w:tc>
        <w:tc>
          <w:tcPr>
            <w:tcW w:w="992" w:type="dxa"/>
          </w:tcPr>
          <w:p>
            <w:pPr>
              <w:spacing w:line="340" w:lineRule="exact"/>
              <w:ind w:firstLine="420" w:firstLineChars="200"/>
              <w:rPr>
                <w:rFonts w:ascii="宋体"/>
                <w:color w:val="auto"/>
                <w:szCs w:val="21"/>
                <w:highlight w:val="none"/>
              </w:rPr>
            </w:pPr>
          </w:p>
        </w:tc>
        <w:tc>
          <w:tcPr>
            <w:tcW w:w="1134" w:type="dxa"/>
          </w:tcPr>
          <w:p>
            <w:pPr>
              <w:spacing w:line="340" w:lineRule="exact"/>
              <w:ind w:firstLine="420" w:firstLineChars="200"/>
              <w:rPr>
                <w:rFonts w:ascii="宋体"/>
                <w:color w:val="auto"/>
                <w:szCs w:val="21"/>
                <w:highlight w:val="none"/>
              </w:rPr>
            </w:pPr>
          </w:p>
        </w:tc>
        <w:tc>
          <w:tcPr>
            <w:tcW w:w="992" w:type="dxa"/>
          </w:tcPr>
          <w:p>
            <w:pPr>
              <w:spacing w:line="340" w:lineRule="exact"/>
              <w:ind w:firstLine="420" w:firstLineChars="200"/>
              <w:rPr>
                <w:rFonts w:ascii="宋体"/>
                <w:color w:val="auto"/>
                <w:szCs w:val="21"/>
                <w:highlight w:val="none"/>
              </w:rPr>
            </w:pPr>
          </w:p>
        </w:tc>
      </w:tr>
    </w:tbl>
    <w:p>
      <w:pPr>
        <w:spacing w:line="340" w:lineRule="exact"/>
        <w:rPr>
          <w:rFonts w:ascii="宋体"/>
          <w:color w:val="auto"/>
          <w:szCs w:val="21"/>
          <w:highlight w:val="none"/>
        </w:rPr>
      </w:pPr>
    </w:p>
    <w:p>
      <w:pPr>
        <w:spacing w:line="340" w:lineRule="exact"/>
        <w:ind w:firstLine="315" w:firstLineChars="150"/>
        <w:rPr>
          <w:rFonts w:ascii="宋体"/>
          <w:color w:val="auto"/>
          <w:szCs w:val="21"/>
          <w:highlight w:val="none"/>
        </w:rPr>
      </w:pPr>
      <w:r>
        <w:rPr>
          <w:rFonts w:hint="eastAsia" w:ascii="宋体"/>
          <w:color w:val="auto"/>
          <w:szCs w:val="21"/>
          <w:highlight w:val="none"/>
        </w:rPr>
        <w:t>附表二：拟配备本工程的试验和检测仪器设备表</w:t>
      </w:r>
    </w:p>
    <w:tbl>
      <w:tblPr>
        <w:tblStyle w:val="8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40" w:lineRule="exact"/>
              <w:jc w:val="center"/>
              <w:rPr>
                <w:rFonts w:ascii="宋体"/>
                <w:color w:val="auto"/>
                <w:szCs w:val="21"/>
                <w:highlight w:val="none"/>
              </w:rPr>
            </w:pPr>
            <w:r>
              <w:rPr>
                <w:rFonts w:hint="eastAsia" w:ascii="宋体"/>
                <w:color w:val="auto"/>
                <w:szCs w:val="21"/>
                <w:highlight w:val="none"/>
              </w:rPr>
              <w:t>序号</w:t>
            </w:r>
          </w:p>
        </w:tc>
        <w:tc>
          <w:tcPr>
            <w:tcW w:w="1226" w:type="dxa"/>
            <w:vAlign w:val="center"/>
          </w:tcPr>
          <w:p>
            <w:pPr>
              <w:spacing w:line="340" w:lineRule="exact"/>
              <w:jc w:val="center"/>
              <w:rPr>
                <w:rFonts w:ascii="宋体"/>
                <w:color w:val="auto"/>
                <w:szCs w:val="21"/>
                <w:highlight w:val="none"/>
              </w:rPr>
            </w:pPr>
            <w:r>
              <w:rPr>
                <w:rFonts w:hint="eastAsia" w:ascii="宋体"/>
                <w:color w:val="auto"/>
                <w:szCs w:val="21"/>
                <w:highlight w:val="none"/>
              </w:rPr>
              <w:t>仪器设备名称</w:t>
            </w:r>
          </w:p>
        </w:tc>
        <w:tc>
          <w:tcPr>
            <w:tcW w:w="851" w:type="dxa"/>
            <w:vAlign w:val="center"/>
          </w:tcPr>
          <w:p>
            <w:pPr>
              <w:spacing w:line="340" w:lineRule="exact"/>
              <w:jc w:val="center"/>
              <w:rPr>
                <w:rFonts w:ascii="宋体"/>
                <w:color w:val="auto"/>
                <w:szCs w:val="21"/>
                <w:highlight w:val="none"/>
              </w:rPr>
            </w:pPr>
            <w:r>
              <w:rPr>
                <w:rFonts w:hint="eastAsia" w:ascii="宋体"/>
                <w:color w:val="auto"/>
                <w:szCs w:val="21"/>
                <w:highlight w:val="none"/>
              </w:rPr>
              <w:t>型号</w:t>
            </w:r>
          </w:p>
          <w:p>
            <w:pPr>
              <w:spacing w:line="340" w:lineRule="exact"/>
              <w:jc w:val="center"/>
              <w:rPr>
                <w:rFonts w:ascii="宋体"/>
                <w:color w:val="auto"/>
                <w:szCs w:val="21"/>
                <w:highlight w:val="none"/>
              </w:rPr>
            </w:pPr>
            <w:r>
              <w:rPr>
                <w:rFonts w:hint="eastAsia" w:ascii="宋体"/>
                <w:color w:val="auto"/>
                <w:szCs w:val="21"/>
                <w:highlight w:val="none"/>
              </w:rPr>
              <w:t>规格</w:t>
            </w:r>
          </w:p>
        </w:tc>
        <w:tc>
          <w:tcPr>
            <w:tcW w:w="708" w:type="dxa"/>
            <w:vAlign w:val="center"/>
          </w:tcPr>
          <w:p>
            <w:pPr>
              <w:spacing w:line="340" w:lineRule="exact"/>
              <w:jc w:val="center"/>
              <w:rPr>
                <w:rFonts w:ascii="宋体"/>
                <w:color w:val="auto"/>
                <w:szCs w:val="21"/>
                <w:highlight w:val="none"/>
              </w:rPr>
            </w:pPr>
            <w:r>
              <w:rPr>
                <w:rFonts w:hint="eastAsia" w:ascii="宋体"/>
                <w:color w:val="auto"/>
                <w:szCs w:val="21"/>
                <w:highlight w:val="none"/>
              </w:rPr>
              <w:t>数量</w:t>
            </w:r>
          </w:p>
        </w:tc>
        <w:tc>
          <w:tcPr>
            <w:tcW w:w="709" w:type="dxa"/>
            <w:vAlign w:val="center"/>
          </w:tcPr>
          <w:p>
            <w:pPr>
              <w:spacing w:line="340" w:lineRule="exact"/>
              <w:jc w:val="center"/>
              <w:rPr>
                <w:rFonts w:ascii="宋体"/>
                <w:color w:val="auto"/>
                <w:szCs w:val="21"/>
                <w:highlight w:val="none"/>
              </w:rPr>
            </w:pPr>
            <w:r>
              <w:rPr>
                <w:rFonts w:hint="eastAsia" w:ascii="宋体"/>
                <w:color w:val="auto"/>
                <w:szCs w:val="21"/>
                <w:highlight w:val="none"/>
              </w:rPr>
              <w:t>国别</w:t>
            </w:r>
          </w:p>
          <w:p>
            <w:pPr>
              <w:spacing w:line="340" w:lineRule="exact"/>
              <w:jc w:val="center"/>
              <w:rPr>
                <w:rFonts w:ascii="宋体"/>
                <w:color w:val="auto"/>
                <w:szCs w:val="21"/>
                <w:highlight w:val="none"/>
              </w:rPr>
            </w:pPr>
            <w:r>
              <w:rPr>
                <w:rFonts w:hint="eastAsia" w:ascii="宋体"/>
                <w:color w:val="auto"/>
                <w:szCs w:val="21"/>
                <w:highlight w:val="none"/>
              </w:rPr>
              <w:t>产地</w:t>
            </w:r>
          </w:p>
        </w:tc>
        <w:tc>
          <w:tcPr>
            <w:tcW w:w="1134" w:type="dxa"/>
            <w:vAlign w:val="center"/>
          </w:tcPr>
          <w:p>
            <w:pPr>
              <w:spacing w:line="340" w:lineRule="exact"/>
              <w:jc w:val="center"/>
              <w:rPr>
                <w:rFonts w:ascii="宋体"/>
                <w:color w:val="auto"/>
                <w:szCs w:val="21"/>
                <w:highlight w:val="none"/>
              </w:rPr>
            </w:pPr>
            <w:r>
              <w:rPr>
                <w:rFonts w:hint="eastAsia" w:ascii="宋体"/>
                <w:color w:val="auto"/>
                <w:szCs w:val="21"/>
                <w:highlight w:val="none"/>
              </w:rPr>
              <w:t>制造年份</w:t>
            </w:r>
          </w:p>
        </w:tc>
        <w:tc>
          <w:tcPr>
            <w:tcW w:w="1276" w:type="dxa"/>
            <w:vAlign w:val="center"/>
          </w:tcPr>
          <w:p>
            <w:pPr>
              <w:spacing w:line="340" w:lineRule="exact"/>
              <w:jc w:val="center"/>
              <w:rPr>
                <w:rFonts w:ascii="宋体"/>
                <w:color w:val="auto"/>
                <w:szCs w:val="21"/>
                <w:highlight w:val="none"/>
              </w:rPr>
            </w:pPr>
            <w:r>
              <w:rPr>
                <w:rFonts w:hint="eastAsia" w:ascii="宋体"/>
                <w:color w:val="auto"/>
                <w:szCs w:val="21"/>
                <w:highlight w:val="none"/>
              </w:rPr>
              <w:t>已使用台时数</w:t>
            </w:r>
          </w:p>
        </w:tc>
        <w:tc>
          <w:tcPr>
            <w:tcW w:w="1134" w:type="dxa"/>
            <w:vAlign w:val="center"/>
          </w:tcPr>
          <w:p>
            <w:pPr>
              <w:spacing w:line="340" w:lineRule="exact"/>
              <w:jc w:val="center"/>
              <w:rPr>
                <w:rFonts w:ascii="宋体"/>
                <w:color w:val="auto"/>
                <w:szCs w:val="21"/>
                <w:highlight w:val="none"/>
              </w:rPr>
            </w:pPr>
            <w:r>
              <w:rPr>
                <w:rFonts w:hint="eastAsia" w:ascii="宋体"/>
                <w:color w:val="auto"/>
                <w:szCs w:val="21"/>
                <w:highlight w:val="none"/>
              </w:rPr>
              <w:t>用途</w:t>
            </w:r>
          </w:p>
        </w:tc>
        <w:tc>
          <w:tcPr>
            <w:tcW w:w="1559" w:type="dxa"/>
            <w:vAlign w:val="center"/>
          </w:tcPr>
          <w:p>
            <w:pPr>
              <w:spacing w:line="340" w:lineRule="exact"/>
              <w:jc w:val="center"/>
              <w:rPr>
                <w:rFonts w:ascii="宋体"/>
                <w:color w:val="auto"/>
                <w:szCs w:val="21"/>
                <w:highlight w:val="none"/>
              </w:rPr>
            </w:pPr>
            <w:r>
              <w:rPr>
                <w:rFonts w:hint="eastAsia" w:asci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40" w:lineRule="exact"/>
              <w:ind w:firstLine="420" w:firstLineChars="200"/>
              <w:jc w:val="center"/>
              <w:rPr>
                <w:rFonts w:ascii="宋体"/>
                <w:color w:val="auto"/>
                <w:szCs w:val="21"/>
                <w:highlight w:val="none"/>
              </w:rPr>
            </w:pPr>
          </w:p>
        </w:tc>
        <w:tc>
          <w:tcPr>
            <w:tcW w:w="1226" w:type="dxa"/>
            <w:vAlign w:val="center"/>
          </w:tcPr>
          <w:p>
            <w:pPr>
              <w:spacing w:line="340" w:lineRule="exact"/>
              <w:ind w:firstLine="420" w:firstLineChars="200"/>
              <w:jc w:val="center"/>
              <w:rPr>
                <w:rFonts w:ascii="宋体"/>
                <w:color w:val="auto"/>
                <w:szCs w:val="21"/>
                <w:highlight w:val="none"/>
              </w:rPr>
            </w:pPr>
          </w:p>
        </w:tc>
        <w:tc>
          <w:tcPr>
            <w:tcW w:w="851" w:type="dxa"/>
            <w:vAlign w:val="center"/>
          </w:tcPr>
          <w:p>
            <w:pPr>
              <w:spacing w:line="340" w:lineRule="exact"/>
              <w:ind w:firstLine="420" w:firstLineChars="200"/>
              <w:jc w:val="center"/>
              <w:rPr>
                <w:rFonts w:ascii="宋体"/>
                <w:color w:val="auto"/>
                <w:szCs w:val="21"/>
                <w:highlight w:val="none"/>
              </w:rPr>
            </w:pPr>
          </w:p>
        </w:tc>
        <w:tc>
          <w:tcPr>
            <w:tcW w:w="708" w:type="dxa"/>
            <w:vAlign w:val="center"/>
          </w:tcPr>
          <w:p>
            <w:pPr>
              <w:spacing w:line="340" w:lineRule="exact"/>
              <w:ind w:firstLine="420" w:firstLineChars="200"/>
              <w:jc w:val="center"/>
              <w:rPr>
                <w:rFonts w:ascii="宋体"/>
                <w:color w:val="auto"/>
                <w:szCs w:val="21"/>
                <w:highlight w:val="none"/>
              </w:rPr>
            </w:pPr>
          </w:p>
        </w:tc>
        <w:tc>
          <w:tcPr>
            <w:tcW w:w="709" w:type="dxa"/>
            <w:vAlign w:val="center"/>
          </w:tcPr>
          <w:p>
            <w:pPr>
              <w:spacing w:line="340" w:lineRule="exact"/>
              <w:ind w:firstLine="420" w:firstLineChars="200"/>
              <w:jc w:val="center"/>
              <w:rPr>
                <w:rFonts w:ascii="宋体"/>
                <w:color w:val="auto"/>
                <w:szCs w:val="21"/>
                <w:highlight w:val="none"/>
              </w:rPr>
            </w:pPr>
          </w:p>
        </w:tc>
        <w:tc>
          <w:tcPr>
            <w:tcW w:w="1134" w:type="dxa"/>
            <w:vAlign w:val="center"/>
          </w:tcPr>
          <w:p>
            <w:pPr>
              <w:spacing w:line="340" w:lineRule="exact"/>
              <w:ind w:firstLine="420" w:firstLineChars="200"/>
              <w:jc w:val="center"/>
              <w:rPr>
                <w:rFonts w:ascii="宋体"/>
                <w:color w:val="auto"/>
                <w:szCs w:val="21"/>
                <w:highlight w:val="none"/>
              </w:rPr>
            </w:pPr>
          </w:p>
        </w:tc>
        <w:tc>
          <w:tcPr>
            <w:tcW w:w="1276" w:type="dxa"/>
            <w:vAlign w:val="center"/>
          </w:tcPr>
          <w:p>
            <w:pPr>
              <w:spacing w:line="340" w:lineRule="exact"/>
              <w:ind w:firstLine="420" w:firstLineChars="200"/>
              <w:jc w:val="center"/>
              <w:rPr>
                <w:rFonts w:ascii="宋体"/>
                <w:color w:val="auto"/>
                <w:szCs w:val="21"/>
                <w:highlight w:val="none"/>
              </w:rPr>
            </w:pPr>
          </w:p>
        </w:tc>
        <w:tc>
          <w:tcPr>
            <w:tcW w:w="1134" w:type="dxa"/>
            <w:vAlign w:val="center"/>
          </w:tcPr>
          <w:p>
            <w:pPr>
              <w:spacing w:line="340" w:lineRule="exact"/>
              <w:ind w:firstLine="420" w:firstLineChars="200"/>
              <w:jc w:val="center"/>
              <w:rPr>
                <w:rFonts w:ascii="宋体"/>
                <w:color w:val="auto"/>
                <w:szCs w:val="21"/>
                <w:highlight w:val="none"/>
              </w:rPr>
            </w:pPr>
          </w:p>
        </w:tc>
        <w:tc>
          <w:tcPr>
            <w:tcW w:w="1559" w:type="dxa"/>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40" w:lineRule="exact"/>
              <w:ind w:firstLine="420" w:firstLineChars="200"/>
              <w:jc w:val="center"/>
              <w:rPr>
                <w:rFonts w:ascii="宋体"/>
                <w:color w:val="auto"/>
                <w:szCs w:val="21"/>
                <w:highlight w:val="none"/>
              </w:rPr>
            </w:pPr>
          </w:p>
        </w:tc>
        <w:tc>
          <w:tcPr>
            <w:tcW w:w="1226" w:type="dxa"/>
            <w:vAlign w:val="center"/>
          </w:tcPr>
          <w:p>
            <w:pPr>
              <w:spacing w:line="340" w:lineRule="exact"/>
              <w:ind w:firstLine="420" w:firstLineChars="200"/>
              <w:jc w:val="center"/>
              <w:rPr>
                <w:rFonts w:ascii="宋体"/>
                <w:color w:val="auto"/>
                <w:szCs w:val="21"/>
                <w:highlight w:val="none"/>
              </w:rPr>
            </w:pPr>
          </w:p>
        </w:tc>
        <w:tc>
          <w:tcPr>
            <w:tcW w:w="851" w:type="dxa"/>
            <w:vAlign w:val="center"/>
          </w:tcPr>
          <w:p>
            <w:pPr>
              <w:spacing w:line="340" w:lineRule="exact"/>
              <w:ind w:firstLine="420" w:firstLineChars="200"/>
              <w:jc w:val="center"/>
              <w:rPr>
                <w:rFonts w:ascii="宋体"/>
                <w:color w:val="auto"/>
                <w:szCs w:val="21"/>
                <w:highlight w:val="none"/>
              </w:rPr>
            </w:pPr>
          </w:p>
        </w:tc>
        <w:tc>
          <w:tcPr>
            <w:tcW w:w="708" w:type="dxa"/>
            <w:vAlign w:val="center"/>
          </w:tcPr>
          <w:p>
            <w:pPr>
              <w:spacing w:line="340" w:lineRule="exact"/>
              <w:ind w:firstLine="420" w:firstLineChars="200"/>
              <w:jc w:val="center"/>
              <w:rPr>
                <w:rFonts w:ascii="宋体"/>
                <w:color w:val="auto"/>
                <w:szCs w:val="21"/>
                <w:highlight w:val="none"/>
              </w:rPr>
            </w:pPr>
          </w:p>
        </w:tc>
        <w:tc>
          <w:tcPr>
            <w:tcW w:w="709" w:type="dxa"/>
            <w:vAlign w:val="center"/>
          </w:tcPr>
          <w:p>
            <w:pPr>
              <w:spacing w:line="340" w:lineRule="exact"/>
              <w:ind w:firstLine="420" w:firstLineChars="200"/>
              <w:jc w:val="center"/>
              <w:rPr>
                <w:rFonts w:ascii="宋体"/>
                <w:color w:val="auto"/>
                <w:szCs w:val="21"/>
                <w:highlight w:val="none"/>
              </w:rPr>
            </w:pPr>
          </w:p>
        </w:tc>
        <w:tc>
          <w:tcPr>
            <w:tcW w:w="1134" w:type="dxa"/>
            <w:vAlign w:val="center"/>
          </w:tcPr>
          <w:p>
            <w:pPr>
              <w:spacing w:line="340" w:lineRule="exact"/>
              <w:ind w:firstLine="420" w:firstLineChars="200"/>
              <w:jc w:val="center"/>
              <w:rPr>
                <w:rFonts w:ascii="宋体"/>
                <w:color w:val="auto"/>
                <w:szCs w:val="21"/>
                <w:highlight w:val="none"/>
              </w:rPr>
            </w:pPr>
          </w:p>
        </w:tc>
        <w:tc>
          <w:tcPr>
            <w:tcW w:w="1276" w:type="dxa"/>
            <w:vAlign w:val="center"/>
          </w:tcPr>
          <w:p>
            <w:pPr>
              <w:spacing w:line="340" w:lineRule="exact"/>
              <w:ind w:firstLine="420" w:firstLineChars="200"/>
              <w:jc w:val="center"/>
              <w:rPr>
                <w:rFonts w:ascii="宋体"/>
                <w:color w:val="auto"/>
                <w:szCs w:val="21"/>
                <w:highlight w:val="none"/>
              </w:rPr>
            </w:pPr>
          </w:p>
        </w:tc>
        <w:tc>
          <w:tcPr>
            <w:tcW w:w="1134" w:type="dxa"/>
            <w:vAlign w:val="center"/>
          </w:tcPr>
          <w:p>
            <w:pPr>
              <w:spacing w:line="340" w:lineRule="exact"/>
              <w:ind w:firstLine="420" w:firstLineChars="200"/>
              <w:jc w:val="center"/>
              <w:rPr>
                <w:rFonts w:ascii="宋体"/>
                <w:color w:val="auto"/>
                <w:szCs w:val="21"/>
                <w:highlight w:val="none"/>
              </w:rPr>
            </w:pPr>
          </w:p>
        </w:tc>
        <w:tc>
          <w:tcPr>
            <w:tcW w:w="1559" w:type="dxa"/>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40" w:lineRule="exact"/>
              <w:ind w:firstLine="420" w:firstLineChars="200"/>
              <w:jc w:val="center"/>
              <w:rPr>
                <w:rFonts w:ascii="宋体"/>
                <w:color w:val="auto"/>
                <w:szCs w:val="21"/>
                <w:highlight w:val="none"/>
              </w:rPr>
            </w:pPr>
          </w:p>
        </w:tc>
        <w:tc>
          <w:tcPr>
            <w:tcW w:w="1226" w:type="dxa"/>
            <w:vAlign w:val="center"/>
          </w:tcPr>
          <w:p>
            <w:pPr>
              <w:spacing w:line="340" w:lineRule="exact"/>
              <w:ind w:firstLine="420" w:firstLineChars="200"/>
              <w:jc w:val="center"/>
              <w:rPr>
                <w:rFonts w:ascii="宋体"/>
                <w:color w:val="auto"/>
                <w:szCs w:val="21"/>
                <w:highlight w:val="none"/>
              </w:rPr>
            </w:pPr>
          </w:p>
        </w:tc>
        <w:tc>
          <w:tcPr>
            <w:tcW w:w="851" w:type="dxa"/>
            <w:vAlign w:val="center"/>
          </w:tcPr>
          <w:p>
            <w:pPr>
              <w:spacing w:line="340" w:lineRule="exact"/>
              <w:ind w:firstLine="420" w:firstLineChars="200"/>
              <w:jc w:val="center"/>
              <w:rPr>
                <w:rFonts w:ascii="宋体"/>
                <w:color w:val="auto"/>
                <w:szCs w:val="21"/>
                <w:highlight w:val="none"/>
              </w:rPr>
            </w:pPr>
          </w:p>
        </w:tc>
        <w:tc>
          <w:tcPr>
            <w:tcW w:w="708" w:type="dxa"/>
            <w:vAlign w:val="center"/>
          </w:tcPr>
          <w:p>
            <w:pPr>
              <w:spacing w:line="340" w:lineRule="exact"/>
              <w:ind w:firstLine="420" w:firstLineChars="200"/>
              <w:jc w:val="center"/>
              <w:rPr>
                <w:rFonts w:ascii="宋体"/>
                <w:color w:val="auto"/>
                <w:szCs w:val="21"/>
                <w:highlight w:val="none"/>
              </w:rPr>
            </w:pPr>
          </w:p>
        </w:tc>
        <w:tc>
          <w:tcPr>
            <w:tcW w:w="709" w:type="dxa"/>
            <w:vAlign w:val="center"/>
          </w:tcPr>
          <w:p>
            <w:pPr>
              <w:spacing w:line="340" w:lineRule="exact"/>
              <w:ind w:firstLine="420" w:firstLineChars="200"/>
              <w:jc w:val="center"/>
              <w:rPr>
                <w:rFonts w:ascii="宋体"/>
                <w:color w:val="auto"/>
                <w:szCs w:val="21"/>
                <w:highlight w:val="none"/>
              </w:rPr>
            </w:pPr>
          </w:p>
        </w:tc>
        <w:tc>
          <w:tcPr>
            <w:tcW w:w="1134" w:type="dxa"/>
            <w:vAlign w:val="center"/>
          </w:tcPr>
          <w:p>
            <w:pPr>
              <w:spacing w:line="340" w:lineRule="exact"/>
              <w:ind w:firstLine="420" w:firstLineChars="200"/>
              <w:jc w:val="center"/>
              <w:rPr>
                <w:rFonts w:ascii="宋体"/>
                <w:color w:val="auto"/>
                <w:szCs w:val="21"/>
                <w:highlight w:val="none"/>
              </w:rPr>
            </w:pPr>
          </w:p>
        </w:tc>
        <w:tc>
          <w:tcPr>
            <w:tcW w:w="1276" w:type="dxa"/>
            <w:vAlign w:val="center"/>
          </w:tcPr>
          <w:p>
            <w:pPr>
              <w:spacing w:line="340" w:lineRule="exact"/>
              <w:ind w:firstLine="420" w:firstLineChars="200"/>
              <w:jc w:val="center"/>
              <w:rPr>
                <w:rFonts w:ascii="宋体"/>
                <w:color w:val="auto"/>
                <w:szCs w:val="21"/>
                <w:highlight w:val="none"/>
              </w:rPr>
            </w:pPr>
          </w:p>
        </w:tc>
        <w:tc>
          <w:tcPr>
            <w:tcW w:w="1134" w:type="dxa"/>
            <w:vAlign w:val="center"/>
          </w:tcPr>
          <w:p>
            <w:pPr>
              <w:spacing w:line="340" w:lineRule="exact"/>
              <w:ind w:firstLine="420" w:firstLineChars="200"/>
              <w:jc w:val="center"/>
              <w:rPr>
                <w:rFonts w:ascii="宋体"/>
                <w:color w:val="auto"/>
                <w:szCs w:val="21"/>
                <w:highlight w:val="none"/>
              </w:rPr>
            </w:pPr>
          </w:p>
        </w:tc>
        <w:tc>
          <w:tcPr>
            <w:tcW w:w="1559" w:type="dxa"/>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40" w:lineRule="exact"/>
              <w:ind w:firstLine="420" w:firstLineChars="200"/>
              <w:jc w:val="center"/>
              <w:rPr>
                <w:rFonts w:ascii="宋体"/>
                <w:color w:val="auto"/>
                <w:szCs w:val="21"/>
                <w:highlight w:val="none"/>
              </w:rPr>
            </w:pPr>
          </w:p>
        </w:tc>
        <w:tc>
          <w:tcPr>
            <w:tcW w:w="1226" w:type="dxa"/>
            <w:vAlign w:val="center"/>
          </w:tcPr>
          <w:p>
            <w:pPr>
              <w:spacing w:line="340" w:lineRule="exact"/>
              <w:ind w:firstLine="420" w:firstLineChars="200"/>
              <w:jc w:val="center"/>
              <w:rPr>
                <w:rFonts w:ascii="宋体"/>
                <w:color w:val="auto"/>
                <w:szCs w:val="21"/>
                <w:highlight w:val="none"/>
              </w:rPr>
            </w:pPr>
          </w:p>
        </w:tc>
        <w:tc>
          <w:tcPr>
            <w:tcW w:w="851" w:type="dxa"/>
            <w:vAlign w:val="center"/>
          </w:tcPr>
          <w:p>
            <w:pPr>
              <w:spacing w:line="340" w:lineRule="exact"/>
              <w:ind w:firstLine="420" w:firstLineChars="200"/>
              <w:jc w:val="center"/>
              <w:rPr>
                <w:rFonts w:ascii="宋体"/>
                <w:color w:val="auto"/>
                <w:szCs w:val="21"/>
                <w:highlight w:val="none"/>
              </w:rPr>
            </w:pPr>
          </w:p>
        </w:tc>
        <w:tc>
          <w:tcPr>
            <w:tcW w:w="708" w:type="dxa"/>
            <w:vAlign w:val="center"/>
          </w:tcPr>
          <w:p>
            <w:pPr>
              <w:spacing w:line="340" w:lineRule="exact"/>
              <w:ind w:firstLine="420" w:firstLineChars="200"/>
              <w:jc w:val="center"/>
              <w:rPr>
                <w:rFonts w:ascii="宋体"/>
                <w:color w:val="auto"/>
                <w:szCs w:val="21"/>
                <w:highlight w:val="none"/>
              </w:rPr>
            </w:pPr>
          </w:p>
        </w:tc>
        <w:tc>
          <w:tcPr>
            <w:tcW w:w="709" w:type="dxa"/>
            <w:vAlign w:val="center"/>
          </w:tcPr>
          <w:p>
            <w:pPr>
              <w:spacing w:line="340" w:lineRule="exact"/>
              <w:ind w:firstLine="420" w:firstLineChars="200"/>
              <w:jc w:val="center"/>
              <w:rPr>
                <w:rFonts w:ascii="宋体"/>
                <w:color w:val="auto"/>
                <w:szCs w:val="21"/>
                <w:highlight w:val="none"/>
              </w:rPr>
            </w:pPr>
          </w:p>
        </w:tc>
        <w:tc>
          <w:tcPr>
            <w:tcW w:w="1134" w:type="dxa"/>
            <w:vAlign w:val="center"/>
          </w:tcPr>
          <w:p>
            <w:pPr>
              <w:spacing w:line="340" w:lineRule="exact"/>
              <w:ind w:firstLine="420" w:firstLineChars="200"/>
              <w:jc w:val="center"/>
              <w:rPr>
                <w:rFonts w:ascii="宋体"/>
                <w:color w:val="auto"/>
                <w:szCs w:val="21"/>
                <w:highlight w:val="none"/>
              </w:rPr>
            </w:pPr>
          </w:p>
        </w:tc>
        <w:tc>
          <w:tcPr>
            <w:tcW w:w="1276" w:type="dxa"/>
            <w:vAlign w:val="center"/>
          </w:tcPr>
          <w:p>
            <w:pPr>
              <w:spacing w:line="340" w:lineRule="exact"/>
              <w:ind w:firstLine="420" w:firstLineChars="200"/>
              <w:jc w:val="center"/>
              <w:rPr>
                <w:rFonts w:ascii="宋体"/>
                <w:color w:val="auto"/>
                <w:szCs w:val="21"/>
                <w:highlight w:val="none"/>
              </w:rPr>
            </w:pPr>
          </w:p>
        </w:tc>
        <w:tc>
          <w:tcPr>
            <w:tcW w:w="1134" w:type="dxa"/>
            <w:vAlign w:val="center"/>
          </w:tcPr>
          <w:p>
            <w:pPr>
              <w:spacing w:line="340" w:lineRule="exact"/>
              <w:ind w:firstLine="420" w:firstLineChars="200"/>
              <w:jc w:val="center"/>
              <w:rPr>
                <w:rFonts w:ascii="宋体"/>
                <w:color w:val="auto"/>
                <w:szCs w:val="21"/>
                <w:highlight w:val="none"/>
              </w:rPr>
            </w:pPr>
          </w:p>
        </w:tc>
        <w:tc>
          <w:tcPr>
            <w:tcW w:w="1559" w:type="dxa"/>
            <w:vAlign w:val="center"/>
          </w:tcPr>
          <w:p>
            <w:pPr>
              <w:spacing w:line="340" w:lineRule="exact"/>
              <w:ind w:firstLine="420" w:firstLineChars="200"/>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40" w:lineRule="exact"/>
              <w:ind w:firstLine="420" w:firstLineChars="200"/>
              <w:rPr>
                <w:rFonts w:ascii="宋体"/>
                <w:color w:val="auto"/>
                <w:szCs w:val="21"/>
                <w:highlight w:val="none"/>
              </w:rPr>
            </w:pPr>
          </w:p>
        </w:tc>
        <w:tc>
          <w:tcPr>
            <w:tcW w:w="1226" w:type="dxa"/>
            <w:vAlign w:val="center"/>
          </w:tcPr>
          <w:p>
            <w:pPr>
              <w:spacing w:line="340" w:lineRule="exact"/>
              <w:ind w:firstLine="420" w:firstLineChars="200"/>
              <w:rPr>
                <w:rFonts w:ascii="宋体"/>
                <w:color w:val="auto"/>
                <w:szCs w:val="21"/>
                <w:highlight w:val="none"/>
              </w:rPr>
            </w:pPr>
          </w:p>
        </w:tc>
        <w:tc>
          <w:tcPr>
            <w:tcW w:w="851" w:type="dxa"/>
            <w:vAlign w:val="center"/>
          </w:tcPr>
          <w:p>
            <w:pPr>
              <w:spacing w:line="340" w:lineRule="exact"/>
              <w:ind w:firstLine="420" w:firstLineChars="200"/>
              <w:rPr>
                <w:rFonts w:ascii="宋体"/>
                <w:color w:val="auto"/>
                <w:szCs w:val="21"/>
                <w:highlight w:val="none"/>
              </w:rPr>
            </w:pPr>
          </w:p>
        </w:tc>
        <w:tc>
          <w:tcPr>
            <w:tcW w:w="708" w:type="dxa"/>
            <w:vAlign w:val="center"/>
          </w:tcPr>
          <w:p>
            <w:pPr>
              <w:spacing w:line="340" w:lineRule="exact"/>
              <w:ind w:firstLine="420" w:firstLineChars="200"/>
              <w:rPr>
                <w:rFonts w:ascii="宋体"/>
                <w:color w:val="auto"/>
                <w:szCs w:val="21"/>
                <w:highlight w:val="none"/>
              </w:rPr>
            </w:pPr>
          </w:p>
        </w:tc>
        <w:tc>
          <w:tcPr>
            <w:tcW w:w="709" w:type="dxa"/>
            <w:vAlign w:val="center"/>
          </w:tcPr>
          <w:p>
            <w:pPr>
              <w:spacing w:line="340" w:lineRule="exact"/>
              <w:ind w:firstLine="420" w:firstLineChars="200"/>
              <w:rPr>
                <w:rFonts w:ascii="宋体"/>
                <w:color w:val="auto"/>
                <w:szCs w:val="21"/>
                <w:highlight w:val="none"/>
              </w:rPr>
            </w:pPr>
          </w:p>
        </w:tc>
        <w:tc>
          <w:tcPr>
            <w:tcW w:w="1134" w:type="dxa"/>
            <w:vAlign w:val="center"/>
          </w:tcPr>
          <w:p>
            <w:pPr>
              <w:spacing w:line="340" w:lineRule="exact"/>
              <w:ind w:firstLine="420" w:firstLineChars="200"/>
              <w:rPr>
                <w:rFonts w:ascii="宋体"/>
                <w:color w:val="auto"/>
                <w:szCs w:val="21"/>
                <w:highlight w:val="none"/>
              </w:rPr>
            </w:pPr>
          </w:p>
        </w:tc>
        <w:tc>
          <w:tcPr>
            <w:tcW w:w="1276" w:type="dxa"/>
            <w:vAlign w:val="center"/>
          </w:tcPr>
          <w:p>
            <w:pPr>
              <w:spacing w:line="340" w:lineRule="exact"/>
              <w:ind w:firstLine="420" w:firstLineChars="200"/>
              <w:rPr>
                <w:rFonts w:ascii="宋体"/>
                <w:color w:val="auto"/>
                <w:szCs w:val="21"/>
                <w:highlight w:val="none"/>
              </w:rPr>
            </w:pPr>
          </w:p>
        </w:tc>
        <w:tc>
          <w:tcPr>
            <w:tcW w:w="1134" w:type="dxa"/>
            <w:vAlign w:val="center"/>
          </w:tcPr>
          <w:p>
            <w:pPr>
              <w:spacing w:line="340" w:lineRule="exact"/>
              <w:ind w:firstLine="420" w:firstLineChars="200"/>
              <w:rPr>
                <w:rFonts w:ascii="宋体"/>
                <w:color w:val="auto"/>
                <w:szCs w:val="21"/>
                <w:highlight w:val="none"/>
              </w:rPr>
            </w:pPr>
          </w:p>
        </w:tc>
        <w:tc>
          <w:tcPr>
            <w:tcW w:w="1559" w:type="dxa"/>
            <w:vAlign w:val="center"/>
          </w:tcPr>
          <w:p>
            <w:pPr>
              <w:spacing w:line="340" w:lineRule="exact"/>
              <w:ind w:firstLine="420" w:firstLineChars="200"/>
              <w:rPr>
                <w:rFonts w:ascii="宋体"/>
                <w:color w:val="auto"/>
                <w:szCs w:val="21"/>
                <w:highlight w:val="none"/>
              </w:rPr>
            </w:pPr>
          </w:p>
        </w:tc>
      </w:tr>
    </w:tbl>
    <w:p>
      <w:pPr>
        <w:spacing w:line="340" w:lineRule="exact"/>
        <w:rPr>
          <w:rFonts w:ascii="宋体"/>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附表三：劳动力计划表</w:t>
      </w: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 xml:space="preserve">                                                                      </w:t>
      </w:r>
      <w:r>
        <w:rPr>
          <w:rFonts w:hint="eastAsia" w:ascii="宋体"/>
          <w:color w:val="auto"/>
          <w:szCs w:val="21"/>
          <w:highlight w:val="none"/>
        </w:rPr>
        <w:t xml:space="preserve"> 单位：人</w:t>
      </w:r>
    </w:p>
    <w:tbl>
      <w:tblPr>
        <w:tblStyle w:val="8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40" w:lineRule="exact"/>
              <w:jc w:val="center"/>
              <w:rPr>
                <w:rFonts w:ascii="宋体"/>
                <w:color w:val="auto"/>
                <w:szCs w:val="21"/>
                <w:highlight w:val="none"/>
              </w:rPr>
            </w:pPr>
            <w:r>
              <w:rPr>
                <w:rFonts w:hint="eastAsia" w:ascii="宋体"/>
                <w:color w:val="auto"/>
                <w:szCs w:val="21"/>
                <w:highlight w:val="none"/>
              </w:rPr>
              <w:t>工种</w:t>
            </w:r>
          </w:p>
        </w:tc>
        <w:tc>
          <w:tcPr>
            <w:tcW w:w="8506" w:type="dxa"/>
            <w:gridSpan w:val="7"/>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40" w:lineRule="exact"/>
              <w:ind w:firstLine="420" w:firstLineChars="200"/>
              <w:rPr>
                <w:rFonts w:ascii="宋体"/>
                <w:color w:val="auto"/>
                <w:szCs w:val="21"/>
                <w:highlight w:val="none"/>
              </w:rPr>
            </w:pPr>
          </w:p>
        </w:tc>
        <w:tc>
          <w:tcPr>
            <w:tcW w:w="961"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40" w:lineRule="exact"/>
              <w:ind w:firstLine="420" w:firstLineChars="200"/>
              <w:rPr>
                <w:rFonts w:ascii="宋体"/>
                <w:color w:val="auto"/>
                <w:szCs w:val="21"/>
                <w:highlight w:val="none"/>
              </w:rPr>
            </w:pPr>
          </w:p>
        </w:tc>
        <w:tc>
          <w:tcPr>
            <w:tcW w:w="961"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40" w:lineRule="exact"/>
              <w:ind w:firstLine="420" w:firstLineChars="200"/>
              <w:rPr>
                <w:rFonts w:ascii="宋体"/>
                <w:color w:val="auto"/>
                <w:szCs w:val="21"/>
                <w:highlight w:val="none"/>
              </w:rPr>
            </w:pPr>
          </w:p>
        </w:tc>
        <w:tc>
          <w:tcPr>
            <w:tcW w:w="961"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40" w:lineRule="exact"/>
              <w:ind w:firstLine="420" w:firstLineChars="200"/>
              <w:rPr>
                <w:rFonts w:ascii="宋体"/>
                <w:color w:val="auto"/>
                <w:szCs w:val="21"/>
                <w:highlight w:val="none"/>
              </w:rPr>
            </w:pPr>
          </w:p>
        </w:tc>
        <w:tc>
          <w:tcPr>
            <w:tcW w:w="961"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40" w:lineRule="exact"/>
              <w:ind w:firstLine="420" w:firstLineChars="200"/>
              <w:rPr>
                <w:rFonts w:ascii="宋体"/>
                <w:color w:val="auto"/>
                <w:szCs w:val="21"/>
                <w:highlight w:val="none"/>
              </w:rPr>
            </w:pPr>
          </w:p>
        </w:tc>
        <w:tc>
          <w:tcPr>
            <w:tcW w:w="961"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40" w:lineRule="exact"/>
              <w:ind w:firstLine="420" w:firstLineChars="200"/>
              <w:rPr>
                <w:rFonts w:ascii="宋体"/>
                <w:color w:val="auto"/>
                <w:szCs w:val="21"/>
                <w:highlight w:val="none"/>
              </w:rPr>
            </w:pPr>
          </w:p>
        </w:tc>
        <w:tc>
          <w:tcPr>
            <w:tcW w:w="961"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c>
          <w:tcPr>
            <w:tcW w:w="1257" w:type="dxa"/>
            <w:vAlign w:val="center"/>
          </w:tcPr>
          <w:p>
            <w:pPr>
              <w:spacing w:line="340" w:lineRule="exact"/>
              <w:ind w:firstLine="420" w:firstLineChars="200"/>
              <w:rPr>
                <w:rFonts w:ascii="宋体"/>
                <w:color w:val="auto"/>
                <w:szCs w:val="21"/>
                <w:highlight w:val="none"/>
              </w:rPr>
            </w:pPr>
          </w:p>
        </w:tc>
        <w:tc>
          <w:tcPr>
            <w:tcW w:w="1258" w:type="dxa"/>
            <w:vAlign w:val="center"/>
          </w:tcPr>
          <w:p>
            <w:pPr>
              <w:spacing w:line="340" w:lineRule="exact"/>
              <w:ind w:firstLine="420" w:firstLineChars="200"/>
              <w:rPr>
                <w:rFonts w:ascii="宋体"/>
                <w:color w:val="auto"/>
                <w:szCs w:val="21"/>
                <w:highlight w:val="none"/>
              </w:rPr>
            </w:pPr>
          </w:p>
        </w:tc>
      </w:tr>
    </w:tbl>
    <w:p>
      <w:pPr>
        <w:spacing w:line="340" w:lineRule="exact"/>
        <w:rPr>
          <w:rFonts w:ascii="宋体"/>
          <w:color w:val="auto"/>
          <w:szCs w:val="21"/>
          <w:highlight w:val="none"/>
        </w:rPr>
      </w:pPr>
      <w:r>
        <w:rPr>
          <w:rFonts w:hint="eastAsia" w:ascii="宋体"/>
          <w:color w:val="auto"/>
          <w:szCs w:val="21"/>
          <w:highlight w:val="none"/>
        </w:rPr>
        <w:t>附表四：计划开、竣工日期和施工进度计划（网络图或横道图）</w:t>
      </w:r>
    </w:p>
    <w:p>
      <w:pPr>
        <w:spacing w:line="340" w:lineRule="exact"/>
        <w:ind w:firstLine="420" w:firstLineChars="200"/>
        <w:rPr>
          <w:rFonts w:ascii="宋体"/>
          <w:color w:val="auto"/>
          <w:szCs w:val="21"/>
          <w:highlight w:val="none"/>
        </w:rPr>
      </w:pPr>
      <w:r>
        <w:rPr>
          <w:rFonts w:hint="eastAsia" w:ascii="宋体"/>
          <w:color w:val="auto"/>
          <w:szCs w:val="21"/>
          <w:highlight w:val="none"/>
        </w:rPr>
        <w:t>1. 竞标人应提交施工进度计划，说明按磋商文件要求的工期进行施工的各个关键日期。中标的竞标人还应按合同条件有关条款的要求提交详细的施工进度计划。</w:t>
      </w:r>
    </w:p>
    <w:p>
      <w:pPr>
        <w:spacing w:line="340" w:lineRule="exact"/>
        <w:ind w:firstLine="420" w:firstLineChars="200"/>
        <w:rPr>
          <w:rFonts w:ascii="宋体"/>
          <w:color w:val="auto"/>
          <w:szCs w:val="21"/>
          <w:highlight w:val="none"/>
        </w:rPr>
      </w:pPr>
      <w:r>
        <w:rPr>
          <w:rFonts w:hint="eastAsia" w:ascii="宋体"/>
          <w:color w:val="auto"/>
          <w:szCs w:val="21"/>
          <w:highlight w:val="none"/>
        </w:rPr>
        <w:t>2. 施工进度计划可采用网络图（或横道图）表示，说明计划开工日期和各分项工程各阶段的完工日期和分包合同签订的日期。</w:t>
      </w:r>
    </w:p>
    <w:p>
      <w:pPr>
        <w:spacing w:line="340" w:lineRule="exact"/>
        <w:ind w:firstLine="420" w:firstLineChars="200"/>
        <w:rPr>
          <w:rFonts w:ascii="宋体"/>
          <w:color w:val="auto"/>
          <w:szCs w:val="21"/>
          <w:highlight w:val="none"/>
        </w:rPr>
      </w:pPr>
      <w:r>
        <w:rPr>
          <w:rFonts w:hint="eastAsia" w:ascii="宋体"/>
          <w:color w:val="auto"/>
          <w:szCs w:val="21"/>
          <w:highlight w:val="none"/>
        </w:rPr>
        <w:t>3. 施工进度计划应与施工组织设计相适应。</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sectPr>
          <w:headerReference r:id="rId5" w:type="default"/>
          <w:type w:val="nextColumn"/>
          <w:pgSz w:w="11906" w:h="16838"/>
          <w:pgMar w:top="1134" w:right="1134" w:bottom="1134" w:left="1134" w:header="851" w:footer="851" w:gutter="0"/>
          <w:pgNumType w:fmt="decimal"/>
          <w:cols w:space="720" w:num="1"/>
          <w:docGrid w:linePitch="312" w:charSpace="0"/>
        </w:sectPr>
      </w:pPr>
    </w:p>
    <w:p>
      <w:pPr>
        <w:spacing w:line="340" w:lineRule="exact"/>
        <w:ind w:firstLine="420" w:firstLineChars="200"/>
        <w:rPr>
          <w:rFonts w:ascii="宋体"/>
          <w:color w:val="auto"/>
          <w:szCs w:val="21"/>
          <w:highlight w:val="none"/>
        </w:rPr>
      </w:pPr>
    </w:p>
    <w:p>
      <w:pPr>
        <w:spacing w:line="340" w:lineRule="exact"/>
        <w:ind w:firstLine="643" w:firstLineChars="200"/>
        <w:jc w:val="center"/>
        <w:rPr>
          <w:rFonts w:ascii="宋体"/>
          <w:b/>
          <w:color w:val="auto"/>
          <w:sz w:val="32"/>
          <w:szCs w:val="32"/>
          <w:highlight w:val="none"/>
        </w:rPr>
      </w:pPr>
      <w:r>
        <w:rPr>
          <w:rFonts w:hint="eastAsia" w:ascii="宋体"/>
          <w:b/>
          <w:color w:val="auto"/>
          <w:sz w:val="32"/>
          <w:szCs w:val="32"/>
          <w:highlight w:val="none"/>
        </w:rPr>
        <w:t>磋   商  文  件</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u w:val="single"/>
        </w:rPr>
      </w:pPr>
      <w:r>
        <w:rPr>
          <w:rFonts w:hint="eastAsia" w:ascii="宋体"/>
          <w:color w:val="auto"/>
          <w:szCs w:val="21"/>
          <w:highlight w:val="none"/>
        </w:rPr>
        <w:t>项目名称及编号：</w:t>
      </w:r>
      <w:r>
        <w:rPr>
          <w:rFonts w:hint="eastAsia" w:ascii="宋体"/>
          <w:color w:val="auto"/>
          <w:szCs w:val="21"/>
          <w:highlight w:val="none"/>
          <w:u w:val="single"/>
        </w:rPr>
        <w:t xml:space="preserve">                   </w:t>
      </w:r>
    </w:p>
    <w:p>
      <w:pPr>
        <w:spacing w:line="340" w:lineRule="exact"/>
        <w:ind w:firstLine="420" w:firstLineChars="200"/>
        <w:jc w:val="center"/>
        <w:rPr>
          <w:rFonts w:hint="eastAsia" w:ascii="宋体"/>
          <w:color w:val="auto"/>
          <w:szCs w:val="21"/>
          <w:highlight w:val="none"/>
        </w:rPr>
      </w:pPr>
    </w:p>
    <w:p>
      <w:pPr>
        <w:spacing w:line="340" w:lineRule="exact"/>
        <w:ind w:firstLine="420" w:firstLineChars="200"/>
        <w:jc w:val="center"/>
        <w:rPr>
          <w:rFonts w:hint="eastAsia" w:ascii="宋体"/>
          <w:color w:val="auto"/>
          <w:szCs w:val="21"/>
          <w:highlight w:val="none"/>
        </w:rPr>
      </w:pPr>
    </w:p>
    <w:p>
      <w:pPr>
        <w:spacing w:line="340" w:lineRule="exact"/>
        <w:ind w:firstLine="420" w:firstLineChars="200"/>
        <w:jc w:val="center"/>
        <w:rPr>
          <w:rFonts w:hint="eastAsia" w:ascii="宋体"/>
          <w:color w:val="auto"/>
          <w:szCs w:val="21"/>
          <w:highlight w:val="none"/>
        </w:rPr>
      </w:pPr>
    </w:p>
    <w:p>
      <w:pPr>
        <w:spacing w:line="340" w:lineRule="exact"/>
        <w:ind w:firstLine="420" w:firstLineChars="200"/>
        <w:jc w:val="center"/>
        <w:rPr>
          <w:rFonts w:ascii="宋体"/>
          <w:color w:val="auto"/>
          <w:szCs w:val="21"/>
          <w:highlight w:val="none"/>
        </w:rPr>
      </w:pPr>
      <w:r>
        <w:rPr>
          <w:rFonts w:hint="eastAsia" w:ascii="宋体"/>
          <w:color w:val="auto"/>
          <w:szCs w:val="21"/>
          <w:highlight w:val="none"/>
        </w:rPr>
        <w:t>（正本/副本）</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rPr>
          <w:rFonts w:ascii="宋体"/>
          <w:color w:val="auto"/>
          <w:szCs w:val="21"/>
          <w:highlight w:val="none"/>
        </w:rPr>
      </w:pPr>
    </w:p>
    <w:p>
      <w:pPr>
        <w:spacing w:line="340" w:lineRule="exact"/>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u w:val="single"/>
        </w:rPr>
      </w:pPr>
      <w:r>
        <w:rPr>
          <w:rFonts w:hint="eastAsia" w:ascii="宋体"/>
          <w:color w:val="auto"/>
          <w:szCs w:val="21"/>
          <w:highlight w:val="none"/>
        </w:rPr>
        <w:t>投标内容：</w:t>
      </w:r>
      <w:r>
        <w:rPr>
          <w:rFonts w:hint="eastAsia" w:ascii="宋体"/>
          <w:color w:val="auto"/>
          <w:szCs w:val="21"/>
          <w:highlight w:val="none"/>
          <w:u w:val="single"/>
        </w:rPr>
        <w:t xml:space="preserve">              商务及资信业绩         </w:t>
      </w:r>
    </w:p>
    <w:p>
      <w:pPr>
        <w:spacing w:line="340" w:lineRule="exact"/>
        <w:ind w:firstLine="420" w:firstLineChars="200"/>
        <w:rPr>
          <w:rFonts w:ascii="宋体"/>
          <w:color w:val="auto"/>
          <w:szCs w:val="21"/>
          <w:highlight w:val="none"/>
        </w:rPr>
      </w:pPr>
      <w:r>
        <w:rPr>
          <w:rFonts w:hint="eastAsia" w:ascii="宋体"/>
          <w:color w:val="auto"/>
          <w:szCs w:val="21"/>
          <w:highlight w:val="none"/>
        </w:rPr>
        <w:t>竞标人：</w:t>
      </w:r>
      <w:r>
        <w:rPr>
          <w:rFonts w:hint="eastAsia" w:ascii="宋体"/>
          <w:color w:val="auto"/>
          <w:szCs w:val="21"/>
          <w:highlight w:val="none"/>
          <w:u w:val="single"/>
        </w:rPr>
        <w:t xml:space="preserve">                                </w:t>
      </w:r>
      <w:r>
        <w:rPr>
          <w:rFonts w:hint="eastAsia" w:ascii="宋体"/>
          <w:color w:val="auto"/>
          <w:szCs w:val="21"/>
          <w:highlight w:val="none"/>
        </w:rPr>
        <w:t>（盖单位章）</w:t>
      </w:r>
    </w:p>
    <w:p>
      <w:pPr>
        <w:spacing w:line="340" w:lineRule="exact"/>
        <w:ind w:firstLine="420" w:firstLineChars="200"/>
        <w:rPr>
          <w:rFonts w:ascii="宋体"/>
          <w:color w:val="auto"/>
          <w:szCs w:val="21"/>
          <w:highlight w:val="none"/>
        </w:rPr>
      </w:pPr>
      <w:r>
        <w:rPr>
          <w:rFonts w:hint="eastAsia" w:ascii="宋体"/>
          <w:color w:val="auto"/>
          <w:szCs w:val="21"/>
          <w:highlight w:val="none"/>
        </w:rPr>
        <w:t>法定代表人或其委托代理人：</w:t>
      </w:r>
      <w:r>
        <w:rPr>
          <w:rFonts w:hint="eastAsia" w:ascii="宋体"/>
          <w:color w:val="auto"/>
          <w:szCs w:val="21"/>
          <w:highlight w:val="none"/>
          <w:u w:val="single"/>
        </w:rPr>
        <w:t xml:space="preserve">                 </w:t>
      </w:r>
      <w:r>
        <w:rPr>
          <w:rFonts w:hint="eastAsia" w:ascii="宋体"/>
          <w:color w:val="auto"/>
          <w:szCs w:val="21"/>
          <w:highlight w:val="none"/>
        </w:rPr>
        <w:t>（签字或盖章）</w:t>
      </w:r>
    </w:p>
    <w:p>
      <w:pPr>
        <w:spacing w:line="340" w:lineRule="exact"/>
        <w:ind w:firstLine="420" w:firstLineChars="200"/>
        <w:rPr>
          <w:rFonts w:ascii="宋体"/>
          <w:color w:val="auto"/>
          <w:szCs w:val="21"/>
          <w:highlight w:val="none"/>
        </w:rPr>
      </w:pP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spacing w:line="340" w:lineRule="exact"/>
        <w:ind w:firstLine="420" w:firstLineChars="200"/>
        <w:rPr>
          <w:rFonts w:ascii="宋体"/>
          <w:color w:val="auto"/>
          <w:szCs w:val="21"/>
          <w:highlight w:val="none"/>
        </w:rPr>
      </w:pPr>
    </w:p>
    <w:p>
      <w:pPr>
        <w:spacing w:line="340" w:lineRule="exact"/>
        <w:ind w:firstLine="420" w:firstLineChars="200"/>
        <w:jc w:val="center"/>
        <w:rPr>
          <w:rFonts w:ascii="宋体"/>
          <w:b/>
          <w:color w:val="auto"/>
          <w:szCs w:val="21"/>
          <w:highlight w:val="none"/>
        </w:rPr>
      </w:pPr>
      <w:r>
        <w:rPr>
          <w:rFonts w:hint="eastAsia" w:ascii="宋体"/>
          <w:color w:val="auto"/>
          <w:szCs w:val="21"/>
          <w:highlight w:val="none"/>
        </w:rPr>
        <w:br w:type="page"/>
      </w:r>
      <w:r>
        <w:rPr>
          <w:rFonts w:hint="eastAsia" w:ascii="宋体"/>
          <w:b/>
          <w:color w:val="auto"/>
          <w:szCs w:val="21"/>
          <w:highlight w:val="none"/>
        </w:rPr>
        <w:t>目 录</w:t>
      </w:r>
    </w:p>
    <w:p>
      <w:pPr>
        <w:spacing w:line="340" w:lineRule="exact"/>
        <w:ind w:firstLine="420" w:firstLineChars="200"/>
        <w:rPr>
          <w:rFonts w:ascii="宋体"/>
          <w:color w:val="auto"/>
          <w:szCs w:val="21"/>
          <w:highlight w:val="none"/>
        </w:rPr>
      </w:pPr>
    </w:p>
    <w:p>
      <w:pPr>
        <w:spacing w:line="340" w:lineRule="exact"/>
        <w:ind w:firstLine="422" w:firstLineChars="200"/>
        <w:rPr>
          <w:rFonts w:ascii="宋体"/>
          <w:b/>
          <w:bCs/>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（1）竞标函；</w:t>
      </w: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 </w:t>
      </w:r>
    </w:p>
    <w:p>
      <w:pPr>
        <w:spacing w:line="340" w:lineRule="exact"/>
        <w:ind w:firstLine="420" w:firstLineChars="200"/>
        <w:rPr>
          <w:rFonts w:ascii="宋体"/>
          <w:color w:val="auto"/>
          <w:szCs w:val="21"/>
          <w:highlight w:val="none"/>
        </w:rPr>
      </w:pPr>
      <w:r>
        <w:rPr>
          <w:rFonts w:hint="eastAsia" w:ascii="宋体"/>
          <w:color w:val="auto"/>
          <w:szCs w:val="21"/>
          <w:highlight w:val="none"/>
        </w:rPr>
        <w:t>（2）竞标函附录；</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（3）竞标报价表</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（4）工程量清单报价文件；</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（5）资信业绩。</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2" w:firstLineChars="200"/>
        <w:jc w:val="center"/>
        <w:rPr>
          <w:rFonts w:ascii="宋体"/>
          <w:b/>
          <w:bCs/>
          <w:color w:val="auto"/>
          <w:szCs w:val="21"/>
          <w:highlight w:val="none"/>
        </w:rPr>
      </w:pPr>
      <w:r>
        <w:rPr>
          <w:rFonts w:hint="eastAsia" w:ascii="宋体"/>
          <w:b/>
          <w:color w:val="auto"/>
          <w:szCs w:val="21"/>
          <w:highlight w:val="none"/>
        </w:rPr>
        <w:t>（1）</w:t>
      </w:r>
      <w:r>
        <w:rPr>
          <w:rFonts w:hint="eastAsia" w:ascii="宋体"/>
          <w:b/>
          <w:bCs/>
          <w:color w:val="auto"/>
          <w:szCs w:val="21"/>
          <w:highlight w:val="none"/>
        </w:rPr>
        <w:t>竞</w:t>
      </w:r>
      <w:r>
        <w:rPr>
          <w:rFonts w:ascii="宋体"/>
          <w:b/>
          <w:bCs/>
          <w:color w:val="auto"/>
          <w:szCs w:val="21"/>
          <w:highlight w:val="none"/>
        </w:rPr>
        <w:t xml:space="preserve"> </w:t>
      </w:r>
      <w:r>
        <w:rPr>
          <w:rFonts w:hint="eastAsia" w:ascii="宋体"/>
          <w:b/>
          <w:bCs/>
          <w:color w:val="auto"/>
          <w:szCs w:val="21"/>
          <w:highlight w:val="none"/>
        </w:rPr>
        <w:t>标</w:t>
      </w:r>
      <w:r>
        <w:rPr>
          <w:rFonts w:ascii="宋体"/>
          <w:b/>
          <w:bCs/>
          <w:color w:val="auto"/>
          <w:szCs w:val="21"/>
          <w:highlight w:val="none"/>
        </w:rPr>
        <w:t xml:space="preserve"> </w:t>
      </w:r>
      <w:r>
        <w:rPr>
          <w:rFonts w:hint="eastAsia" w:ascii="宋体"/>
          <w:b/>
          <w:bCs/>
          <w:color w:val="auto"/>
          <w:szCs w:val="21"/>
          <w:highlight w:val="none"/>
        </w:rPr>
        <w:t>函</w:t>
      </w:r>
    </w:p>
    <w:p>
      <w:pPr>
        <w:spacing w:line="340" w:lineRule="exact"/>
        <w:ind w:firstLine="422" w:firstLineChars="200"/>
        <w:rPr>
          <w:rFonts w:ascii="宋体"/>
          <w:b/>
          <w:bCs/>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致</w:t>
      </w:r>
      <w:r>
        <w:rPr>
          <w:rFonts w:hint="eastAsia" w:ascii="宋体"/>
          <w:color w:val="auto"/>
          <w:szCs w:val="21"/>
          <w:highlight w:val="none"/>
          <w:u w:val="single"/>
        </w:rPr>
        <w:t xml:space="preserve">：    （采购人名称） </w:t>
      </w:r>
      <w:r>
        <w:rPr>
          <w:rFonts w:hint="eastAsia" w:ascii="宋体"/>
          <w:color w:val="auto"/>
          <w:szCs w:val="21"/>
          <w:highlight w:val="none"/>
        </w:rPr>
        <w:t xml:space="preserve">   </w:t>
      </w:r>
    </w:p>
    <w:p>
      <w:pPr>
        <w:spacing w:line="340" w:lineRule="exact"/>
        <w:ind w:firstLine="420" w:firstLineChars="200"/>
        <w:rPr>
          <w:rFonts w:ascii="宋体"/>
          <w:color w:val="auto"/>
          <w:szCs w:val="21"/>
          <w:highlight w:val="none"/>
        </w:rPr>
      </w:pPr>
      <w:r>
        <w:rPr>
          <w:rFonts w:hint="eastAsia" w:ascii="宋体"/>
          <w:color w:val="auto"/>
          <w:szCs w:val="21"/>
          <w:highlight w:val="none"/>
        </w:rPr>
        <w:t>1.根据你方项目编号为</w:t>
      </w:r>
      <w:r>
        <w:rPr>
          <w:rFonts w:hint="eastAsia" w:ascii="宋体"/>
          <w:color w:val="auto"/>
          <w:szCs w:val="21"/>
          <w:highlight w:val="none"/>
          <w:u w:val="single"/>
        </w:rPr>
        <w:t xml:space="preserve"> （项目编号）</w:t>
      </w:r>
      <w:r>
        <w:rPr>
          <w:rFonts w:hint="eastAsia" w:ascii="宋体"/>
          <w:color w:val="auto"/>
          <w:szCs w:val="21"/>
          <w:highlight w:val="none"/>
        </w:rPr>
        <w:t>的</w:t>
      </w:r>
      <w:r>
        <w:rPr>
          <w:rFonts w:hint="eastAsia" w:ascii="宋体"/>
          <w:color w:val="auto"/>
          <w:szCs w:val="21"/>
          <w:highlight w:val="none"/>
          <w:u w:val="single"/>
        </w:rPr>
        <w:t xml:space="preserve">  （工程项目名称）   </w:t>
      </w:r>
      <w:r>
        <w:rPr>
          <w:rFonts w:hint="eastAsia" w:ascii="宋体"/>
          <w:color w:val="auto"/>
          <w:szCs w:val="21"/>
          <w:highlight w:val="none"/>
        </w:rPr>
        <w:t>工程竞争性磋商采购文件，遵照《中华人民共和国政府采购法》等有关规定，经踏勘项目现场和研究上述竞争性磋商采购文件的投标须知、合同条款、图纸、工程建设标准和工程量清单等文件后，我方愿以人民币（大写）</w:t>
      </w:r>
      <w:r>
        <w:rPr>
          <w:rFonts w:hint="eastAsia" w:ascii="宋体"/>
          <w:color w:val="auto"/>
          <w:szCs w:val="21"/>
          <w:highlight w:val="none"/>
          <w:u w:val="single"/>
        </w:rPr>
        <w:t xml:space="preserve">        </w:t>
      </w:r>
      <w:r>
        <w:rPr>
          <w:rFonts w:hint="eastAsia" w:ascii="宋体"/>
          <w:color w:val="auto"/>
          <w:szCs w:val="21"/>
          <w:highlight w:val="none"/>
        </w:rPr>
        <w:t xml:space="preserve"> 元</w:t>
      </w:r>
      <w:r>
        <w:rPr>
          <w:rFonts w:hint="eastAsia" w:ascii="宋体"/>
          <w:color w:val="auto"/>
          <w:szCs w:val="21"/>
          <w:highlight w:val="none"/>
          <w:u w:val="single"/>
        </w:rPr>
        <w:t>（¥      ）</w:t>
      </w:r>
      <w:r>
        <w:rPr>
          <w:rFonts w:hint="eastAsia" w:ascii="宋体"/>
          <w:color w:val="auto"/>
          <w:szCs w:val="21"/>
          <w:highlight w:val="none"/>
        </w:rPr>
        <w:t>（其中安全文明施工费</w:t>
      </w:r>
      <w:r>
        <w:rPr>
          <w:rFonts w:hint="eastAsia" w:ascii="宋体"/>
          <w:color w:val="auto"/>
          <w:szCs w:val="21"/>
          <w:highlight w:val="none"/>
          <w:u w:val="single"/>
        </w:rPr>
        <w:t xml:space="preserve">      </w:t>
      </w:r>
      <w:r>
        <w:rPr>
          <w:rFonts w:hint="eastAsia" w:ascii="宋体"/>
          <w:color w:val="auto"/>
          <w:szCs w:val="21"/>
          <w:highlight w:val="none"/>
        </w:rPr>
        <w:t>元）的竞标报价，按上述图纸、合同条款、工程建设标准和工程量清单的条件要求承包上述工程的施工、竣工，并承担任何质量缺陷责任。我方保证工程质量达到</w:t>
      </w:r>
      <w:r>
        <w:rPr>
          <w:rFonts w:hint="eastAsia" w:ascii="宋体"/>
          <w:color w:val="auto"/>
          <w:szCs w:val="21"/>
          <w:highlight w:val="none"/>
          <w:u w:val="single"/>
        </w:rPr>
        <w:t xml:space="preserve">      </w:t>
      </w:r>
      <w:r>
        <w:rPr>
          <w:rFonts w:hint="eastAsia" w:ascii="宋体"/>
          <w:color w:val="auto"/>
          <w:szCs w:val="21"/>
          <w:highlight w:val="none"/>
        </w:rPr>
        <w:t>等级。</w:t>
      </w:r>
    </w:p>
    <w:p>
      <w:pPr>
        <w:spacing w:line="340" w:lineRule="exact"/>
        <w:ind w:firstLine="420" w:firstLineChars="200"/>
        <w:rPr>
          <w:rFonts w:ascii="宋体"/>
          <w:color w:val="auto"/>
          <w:szCs w:val="21"/>
          <w:highlight w:val="none"/>
        </w:rPr>
      </w:pPr>
      <w:r>
        <w:rPr>
          <w:rFonts w:hint="eastAsia" w:ascii="宋体"/>
          <w:color w:val="auto"/>
          <w:szCs w:val="21"/>
          <w:highlight w:val="none"/>
        </w:rPr>
        <w:t>2.我方已详细审核全部竞争性磋商采购文件，包括修改文件（如有时）及有关附件。</w:t>
      </w:r>
    </w:p>
    <w:p>
      <w:pPr>
        <w:spacing w:line="340" w:lineRule="exact"/>
        <w:ind w:firstLine="420" w:firstLineChars="200"/>
        <w:rPr>
          <w:rFonts w:ascii="宋体"/>
          <w:color w:val="auto"/>
          <w:szCs w:val="21"/>
          <w:highlight w:val="none"/>
        </w:rPr>
      </w:pPr>
      <w:r>
        <w:rPr>
          <w:rFonts w:hint="eastAsia" w:ascii="宋体"/>
          <w:color w:val="auto"/>
          <w:szCs w:val="21"/>
          <w:highlight w:val="none"/>
        </w:rPr>
        <w:t>3.我方承认竞标函附录是我方竞标函的组成部分。</w:t>
      </w:r>
    </w:p>
    <w:p>
      <w:pPr>
        <w:spacing w:line="340" w:lineRule="exact"/>
        <w:ind w:firstLine="420" w:firstLineChars="200"/>
        <w:rPr>
          <w:rFonts w:ascii="宋体"/>
          <w:color w:val="auto"/>
          <w:szCs w:val="21"/>
          <w:highlight w:val="none"/>
        </w:rPr>
      </w:pPr>
      <w:r>
        <w:rPr>
          <w:rFonts w:hint="eastAsia" w:ascii="宋体"/>
          <w:color w:val="auto"/>
          <w:szCs w:val="21"/>
          <w:highlight w:val="none"/>
        </w:rPr>
        <w:t>4.一旦我方成交，我方保证按合同书中规定的工期</w:t>
      </w:r>
      <w:r>
        <w:rPr>
          <w:rFonts w:hint="eastAsia" w:ascii="宋体"/>
          <w:color w:val="auto"/>
          <w:szCs w:val="21"/>
          <w:highlight w:val="none"/>
          <w:u w:val="single"/>
        </w:rPr>
        <w:t xml:space="preserve">     </w:t>
      </w:r>
      <w:r>
        <w:rPr>
          <w:rFonts w:hint="eastAsia" w:ascii="宋体"/>
          <w:color w:val="auto"/>
          <w:szCs w:val="21"/>
          <w:highlight w:val="none"/>
        </w:rPr>
        <w:t>日历天内完成并移交全部工程。</w:t>
      </w:r>
    </w:p>
    <w:p>
      <w:pPr>
        <w:spacing w:line="340" w:lineRule="exact"/>
        <w:ind w:firstLine="420" w:firstLineChars="200"/>
        <w:rPr>
          <w:rFonts w:ascii="宋体"/>
          <w:color w:val="auto"/>
          <w:szCs w:val="21"/>
          <w:highlight w:val="none"/>
        </w:rPr>
      </w:pPr>
      <w:r>
        <w:rPr>
          <w:rFonts w:hint="eastAsia" w:ascii="宋体"/>
          <w:color w:val="auto"/>
          <w:szCs w:val="21"/>
          <w:highlight w:val="none"/>
        </w:rPr>
        <w:t>5.如果我方成交,我方将按照竞争性磋商采购文件规定提交履约保证金作为履约担保。</w:t>
      </w:r>
    </w:p>
    <w:p>
      <w:pPr>
        <w:spacing w:line="340" w:lineRule="exact"/>
        <w:ind w:firstLine="420" w:firstLineChars="200"/>
        <w:rPr>
          <w:rFonts w:ascii="宋体"/>
          <w:color w:val="auto"/>
          <w:szCs w:val="21"/>
          <w:highlight w:val="none"/>
        </w:rPr>
      </w:pPr>
      <w:r>
        <w:rPr>
          <w:rFonts w:hint="eastAsia" w:ascii="宋体"/>
          <w:color w:val="auto"/>
          <w:szCs w:val="21"/>
          <w:highlight w:val="none"/>
        </w:rPr>
        <w:t>6.我方同意所提交的竞标文件在竞争性磋商采购文件的“竞标须知”中第十条规定的竞标有效期内有效，在此期间内如果成交，我方将受此约束。</w:t>
      </w:r>
    </w:p>
    <w:p>
      <w:pPr>
        <w:spacing w:line="340" w:lineRule="exact"/>
        <w:ind w:firstLine="420" w:firstLineChars="200"/>
        <w:rPr>
          <w:rFonts w:ascii="宋体"/>
          <w:color w:val="auto"/>
          <w:szCs w:val="21"/>
          <w:highlight w:val="none"/>
        </w:rPr>
      </w:pPr>
      <w:r>
        <w:rPr>
          <w:rFonts w:hint="eastAsia" w:ascii="宋体"/>
          <w:color w:val="auto"/>
          <w:szCs w:val="21"/>
          <w:highlight w:val="none"/>
        </w:rPr>
        <w:t>7.除非另外达成协议并生效，你方的成交通知书和本竞标文件将成为约束双方的合同文件的组成部分。</w:t>
      </w:r>
    </w:p>
    <w:p>
      <w:pPr>
        <w:spacing w:line="340" w:lineRule="exact"/>
        <w:ind w:firstLine="420" w:firstLineChars="200"/>
        <w:rPr>
          <w:rFonts w:ascii="宋体"/>
          <w:color w:val="auto"/>
          <w:szCs w:val="21"/>
          <w:highlight w:val="none"/>
        </w:rPr>
      </w:pPr>
      <w:r>
        <w:rPr>
          <w:rFonts w:hint="eastAsia" w:ascii="宋体"/>
          <w:color w:val="auto"/>
          <w:szCs w:val="21"/>
          <w:highlight w:val="none"/>
        </w:rPr>
        <w:t>8.我方将与本竞标函一起，提交</w:t>
      </w:r>
      <w:r>
        <w:rPr>
          <w:rFonts w:hint="eastAsia" w:ascii="宋体"/>
          <w:color w:val="auto"/>
          <w:szCs w:val="21"/>
          <w:highlight w:val="none"/>
          <w:u w:val="single"/>
        </w:rPr>
        <w:t xml:space="preserve">      </w:t>
      </w:r>
      <w:r>
        <w:rPr>
          <w:rFonts w:hint="eastAsia" w:ascii="宋体"/>
          <w:color w:val="auto"/>
          <w:szCs w:val="21"/>
          <w:highlight w:val="none"/>
        </w:rPr>
        <w:t>元人民币作为竞标担保。</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                    </w:t>
      </w:r>
    </w:p>
    <w:p>
      <w:pPr>
        <w:spacing w:line="340" w:lineRule="exact"/>
        <w:ind w:firstLine="420" w:firstLineChars="200"/>
        <w:rPr>
          <w:rFonts w:ascii="宋体"/>
          <w:color w:val="auto"/>
          <w:szCs w:val="21"/>
          <w:highlight w:val="none"/>
          <w:u w:val="single"/>
        </w:rPr>
      </w:pPr>
      <w:r>
        <w:rPr>
          <w:rFonts w:hint="eastAsia" w:ascii="宋体"/>
          <w:color w:val="auto"/>
          <w:szCs w:val="21"/>
          <w:highlight w:val="none"/>
        </w:rPr>
        <w:t xml:space="preserve">         竞 标 人：</w:t>
      </w:r>
      <w:r>
        <w:rPr>
          <w:rFonts w:hint="eastAsia" w:ascii="宋体"/>
          <w:color w:val="auto"/>
          <w:szCs w:val="21"/>
          <w:highlight w:val="none"/>
          <w:u w:val="single"/>
        </w:rPr>
        <w:t xml:space="preserve">                                     </w:t>
      </w:r>
      <w:r>
        <w:rPr>
          <w:rFonts w:hint="eastAsia" w:ascii="宋体"/>
          <w:color w:val="auto"/>
          <w:szCs w:val="21"/>
          <w:highlight w:val="none"/>
        </w:rPr>
        <w:t xml:space="preserve">（盖章）   </w:t>
      </w:r>
    </w:p>
    <w:p>
      <w:pPr>
        <w:spacing w:line="340" w:lineRule="exact"/>
        <w:ind w:firstLine="420" w:firstLineChars="200"/>
        <w:rPr>
          <w:rFonts w:ascii="宋体"/>
          <w:color w:val="auto"/>
          <w:szCs w:val="21"/>
          <w:highlight w:val="none"/>
          <w:u w:val="single"/>
        </w:rPr>
      </w:pPr>
      <w:r>
        <w:rPr>
          <w:rFonts w:hint="eastAsia" w:ascii="宋体"/>
          <w:color w:val="auto"/>
          <w:szCs w:val="21"/>
          <w:highlight w:val="none"/>
        </w:rPr>
        <w:t xml:space="preserve">         单位地址：</w:t>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p>
    <w:p>
      <w:pPr>
        <w:spacing w:line="340" w:lineRule="exact"/>
        <w:ind w:firstLine="420" w:firstLineChars="200"/>
        <w:rPr>
          <w:rFonts w:ascii="宋体"/>
          <w:color w:val="auto"/>
          <w:szCs w:val="21"/>
          <w:highlight w:val="none"/>
          <w:u w:val="single"/>
        </w:rPr>
      </w:pPr>
      <w:r>
        <w:rPr>
          <w:rFonts w:hint="eastAsia" w:ascii="宋体"/>
          <w:color w:val="auto"/>
          <w:szCs w:val="21"/>
          <w:highlight w:val="none"/>
        </w:rPr>
        <w:t xml:space="preserve">         法定代表人或其委托代理人：</w:t>
      </w:r>
      <w:r>
        <w:rPr>
          <w:rFonts w:hint="eastAsia" w:ascii="宋体"/>
          <w:color w:val="auto"/>
          <w:szCs w:val="21"/>
          <w:highlight w:val="none"/>
          <w:u w:val="single"/>
        </w:rPr>
        <w:t xml:space="preserve">              </w:t>
      </w:r>
      <w:r>
        <w:rPr>
          <w:rFonts w:hint="eastAsia" w:ascii="宋体"/>
          <w:color w:val="auto"/>
          <w:szCs w:val="21"/>
          <w:highlight w:val="none"/>
        </w:rPr>
        <w:t>（签字或盖章）</w:t>
      </w: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         邮政编码：</w:t>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rPr>
        <w:t>电话：</w:t>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rPr>
        <w:t xml:space="preserve"> 传真：</w:t>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 xml:space="preserve"> </w:t>
      </w: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         开户银行名称：</w:t>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 xml:space="preserve"> </w:t>
      </w: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         开户银行账号：</w:t>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 xml:space="preserve">  </w:t>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 xml:space="preserve"> </w:t>
      </w:r>
    </w:p>
    <w:p>
      <w:pPr>
        <w:spacing w:line="340" w:lineRule="exact"/>
        <w:ind w:firstLine="1470" w:firstLineChars="700"/>
        <w:rPr>
          <w:rFonts w:ascii="宋体"/>
          <w:color w:val="auto"/>
          <w:szCs w:val="21"/>
          <w:highlight w:val="none"/>
        </w:rPr>
      </w:pPr>
      <w:r>
        <w:rPr>
          <w:rFonts w:hint="eastAsia" w:ascii="宋体"/>
          <w:color w:val="auto"/>
          <w:szCs w:val="21"/>
          <w:highlight w:val="none"/>
        </w:rPr>
        <w:t>开户银行地址：</w:t>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 xml:space="preserve"> </w:t>
      </w: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         开户银行电话：</w:t>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ab/>
      </w:r>
      <w:r>
        <w:rPr>
          <w:rFonts w:hint="eastAsia" w:ascii="宋体"/>
          <w:color w:val="auto"/>
          <w:szCs w:val="21"/>
          <w:highlight w:val="none"/>
          <w:u w:val="single"/>
        </w:rPr>
        <w:t xml:space="preserve"> </w:t>
      </w:r>
      <w:r>
        <w:rPr>
          <w:rFonts w:hint="eastAsia" w:ascii="宋体"/>
          <w:color w:val="auto"/>
          <w:szCs w:val="21"/>
          <w:highlight w:val="none"/>
        </w:rPr>
        <w:t xml:space="preserve">                                                                </w:t>
      </w:r>
    </w:p>
    <w:p>
      <w:pPr>
        <w:spacing w:line="340" w:lineRule="exact"/>
        <w:ind w:firstLine="1470" w:firstLineChars="700"/>
        <w:rPr>
          <w:rFonts w:ascii="宋体"/>
          <w:color w:val="auto"/>
          <w:szCs w:val="21"/>
          <w:highlight w:val="none"/>
        </w:rPr>
      </w:pPr>
      <w:r>
        <w:rPr>
          <w:rFonts w:hint="eastAsia" w:ascii="宋体"/>
          <w:color w:val="auto"/>
          <w:szCs w:val="21"/>
          <w:highlight w:val="none"/>
        </w:rPr>
        <w:t>日期：_____年____月____日</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rPr>
          <w:rFonts w:hint="eastAsia" w:ascii="宋体"/>
          <w:b/>
          <w:bCs/>
          <w:color w:val="auto"/>
          <w:szCs w:val="21"/>
          <w:highlight w:val="none"/>
        </w:rPr>
      </w:pPr>
      <w:bookmarkStart w:id="29" w:name="_Toc49449947"/>
      <w:bookmarkStart w:id="30" w:name="_Toc81461361"/>
      <w:r>
        <w:rPr>
          <w:rFonts w:hint="eastAsia" w:ascii="宋体"/>
          <w:b/>
          <w:bCs/>
          <w:color w:val="auto"/>
          <w:szCs w:val="21"/>
          <w:highlight w:val="none"/>
        </w:rPr>
        <w:br w:type="page"/>
      </w:r>
    </w:p>
    <w:p>
      <w:pPr>
        <w:spacing w:line="340" w:lineRule="exact"/>
        <w:jc w:val="center"/>
        <w:rPr>
          <w:rFonts w:ascii="宋体"/>
          <w:b/>
          <w:bCs/>
          <w:color w:val="auto"/>
          <w:szCs w:val="21"/>
          <w:highlight w:val="none"/>
        </w:rPr>
      </w:pPr>
      <w:r>
        <w:rPr>
          <w:rFonts w:hint="eastAsia" w:ascii="宋体"/>
          <w:b/>
          <w:bCs/>
          <w:color w:val="auto"/>
          <w:szCs w:val="21"/>
          <w:highlight w:val="none"/>
        </w:rPr>
        <w:t>（2）竞标函附录</w:t>
      </w:r>
      <w:bookmarkEnd w:id="29"/>
      <w:bookmarkEnd w:id="30"/>
    </w:p>
    <w:p>
      <w:pPr>
        <w:spacing w:line="340" w:lineRule="exact"/>
        <w:ind w:firstLine="422" w:firstLineChars="200"/>
        <w:jc w:val="center"/>
        <w:rPr>
          <w:rFonts w:ascii="宋体"/>
          <w:b/>
          <w:bCs/>
          <w:color w:val="auto"/>
          <w:szCs w:val="21"/>
          <w:highlight w:val="none"/>
        </w:rPr>
      </w:pPr>
    </w:p>
    <w:tbl>
      <w:tblPr>
        <w:tblStyle w:val="83"/>
        <w:tblW w:w="96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0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pPr>
              <w:spacing w:line="340" w:lineRule="exact"/>
              <w:jc w:val="center"/>
              <w:rPr>
                <w:rFonts w:ascii="宋体"/>
                <w:color w:val="auto"/>
                <w:szCs w:val="21"/>
                <w:highlight w:val="none"/>
              </w:rPr>
            </w:pPr>
            <w:r>
              <w:rPr>
                <w:rFonts w:hint="eastAsia" w:ascii="宋体"/>
                <w:color w:val="auto"/>
                <w:szCs w:val="21"/>
                <w:highlight w:val="none"/>
              </w:rPr>
              <w:t>序号</w:t>
            </w:r>
          </w:p>
        </w:tc>
        <w:tc>
          <w:tcPr>
            <w:tcW w:w="4501"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项 目 内 容</w:t>
            </w:r>
          </w:p>
        </w:tc>
        <w:tc>
          <w:tcPr>
            <w:tcW w:w="4253"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投  标  响  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pPr>
              <w:spacing w:line="340" w:lineRule="exact"/>
              <w:ind w:firstLine="210" w:firstLineChars="100"/>
              <w:jc w:val="both"/>
              <w:rPr>
                <w:rFonts w:hint="eastAsia" w:ascii="宋体" w:eastAsia="宋体"/>
                <w:color w:val="auto"/>
                <w:szCs w:val="21"/>
                <w:highlight w:val="none"/>
                <w:lang w:val="en-US" w:eastAsia="zh-CN"/>
              </w:rPr>
            </w:pPr>
            <w:r>
              <w:rPr>
                <w:rFonts w:hint="eastAsia" w:ascii="宋体"/>
                <w:color w:val="auto"/>
                <w:szCs w:val="21"/>
                <w:highlight w:val="none"/>
                <w:lang w:val="en-US" w:eastAsia="zh-CN"/>
              </w:rPr>
              <w:t>1</w:t>
            </w:r>
          </w:p>
        </w:tc>
        <w:tc>
          <w:tcPr>
            <w:tcW w:w="4501" w:type="dxa"/>
            <w:vAlign w:val="center"/>
          </w:tcPr>
          <w:p>
            <w:pPr>
              <w:spacing w:line="340" w:lineRule="exact"/>
              <w:ind w:firstLine="420" w:firstLineChars="200"/>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项目经理</w:t>
            </w:r>
          </w:p>
        </w:tc>
        <w:tc>
          <w:tcPr>
            <w:tcW w:w="4253" w:type="dxa"/>
            <w:vAlign w:val="center"/>
          </w:tcPr>
          <w:p>
            <w:pPr>
              <w:spacing w:line="340" w:lineRule="exact"/>
              <w:ind w:firstLine="420" w:firstLineChars="200"/>
              <w:jc w:val="both"/>
              <w:rPr>
                <w:rFonts w:hint="default" w:ascii="宋体" w:eastAsia="宋体"/>
                <w:color w:val="auto"/>
                <w:szCs w:val="21"/>
                <w:highlight w:val="none"/>
                <w:lang w:val="en-US" w:eastAsia="zh-CN"/>
              </w:rPr>
            </w:pPr>
            <w:r>
              <w:rPr>
                <w:rFonts w:hint="eastAsia" w:ascii="宋体"/>
                <w:color w:val="auto"/>
                <w:szCs w:val="21"/>
                <w:highlight w:val="none"/>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pPr>
              <w:spacing w:line="340" w:lineRule="exact"/>
              <w:ind w:firstLine="210" w:firstLineChars="100"/>
              <w:jc w:val="both"/>
              <w:rPr>
                <w:rFonts w:ascii="宋体"/>
                <w:color w:val="auto"/>
                <w:szCs w:val="21"/>
                <w:highlight w:val="none"/>
              </w:rPr>
            </w:pPr>
            <w:r>
              <w:rPr>
                <w:rFonts w:hint="eastAsia" w:ascii="宋体"/>
                <w:color w:val="auto"/>
                <w:szCs w:val="21"/>
                <w:highlight w:val="none"/>
              </w:rPr>
              <w:t>2</w:t>
            </w:r>
          </w:p>
        </w:tc>
        <w:tc>
          <w:tcPr>
            <w:tcW w:w="4501"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履约保证金</w:t>
            </w:r>
          </w:p>
        </w:tc>
        <w:tc>
          <w:tcPr>
            <w:tcW w:w="4253" w:type="dxa"/>
            <w:vAlign w:val="center"/>
          </w:tcPr>
          <w:p>
            <w:pPr>
              <w:spacing w:line="340" w:lineRule="exact"/>
              <w:ind w:firstLine="420" w:firstLineChars="200"/>
              <w:jc w:val="lef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pPr>
              <w:spacing w:line="340" w:lineRule="exact"/>
              <w:ind w:firstLine="210" w:firstLineChars="100"/>
              <w:jc w:val="both"/>
              <w:rPr>
                <w:rFonts w:ascii="宋体"/>
                <w:color w:val="auto"/>
                <w:szCs w:val="21"/>
                <w:highlight w:val="none"/>
              </w:rPr>
            </w:pPr>
            <w:r>
              <w:rPr>
                <w:rFonts w:hint="eastAsia" w:ascii="宋体"/>
                <w:color w:val="auto"/>
                <w:szCs w:val="21"/>
                <w:highlight w:val="none"/>
              </w:rPr>
              <w:t>3</w:t>
            </w:r>
          </w:p>
        </w:tc>
        <w:tc>
          <w:tcPr>
            <w:tcW w:w="4501"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竞标有效期</w:t>
            </w:r>
          </w:p>
        </w:tc>
        <w:tc>
          <w:tcPr>
            <w:tcW w:w="4253" w:type="dxa"/>
            <w:vAlign w:val="center"/>
          </w:tcPr>
          <w:p>
            <w:pPr>
              <w:spacing w:line="340" w:lineRule="exact"/>
              <w:ind w:firstLine="420" w:firstLineChars="200"/>
              <w:jc w:val="lef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pPr>
              <w:spacing w:line="340" w:lineRule="exact"/>
              <w:ind w:firstLine="210" w:firstLineChars="100"/>
              <w:jc w:val="both"/>
              <w:rPr>
                <w:rFonts w:ascii="宋体"/>
                <w:color w:val="auto"/>
                <w:szCs w:val="21"/>
                <w:highlight w:val="none"/>
              </w:rPr>
            </w:pPr>
            <w:r>
              <w:rPr>
                <w:rFonts w:hint="eastAsia" w:ascii="宋体"/>
                <w:color w:val="auto"/>
                <w:szCs w:val="21"/>
                <w:highlight w:val="none"/>
              </w:rPr>
              <w:t>4</w:t>
            </w:r>
          </w:p>
        </w:tc>
        <w:tc>
          <w:tcPr>
            <w:tcW w:w="4501"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施工工期</w:t>
            </w:r>
          </w:p>
        </w:tc>
        <w:tc>
          <w:tcPr>
            <w:tcW w:w="4253" w:type="dxa"/>
            <w:vAlign w:val="center"/>
          </w:tcPr>
          <w:p>
            <w:pPr>
              <w:spacing w:line="340" w:lineRule="exact"/>
              <w:ind w:firstLine="420" w:firstLineChars="200"/>
              <w:jc w:val="lef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pPr>
              <w:spacing w:line="340" w:lineRule="exact"/>
              <w:ind w:firstLine="210" w:firstLineChars="100"/>
              <w:jc w:val="both"/>
              <w:rPr>
                <w:rFonts w:ascii="宋体"/>
                <w:color w:val="auto"/>
                <w:szCs w:val="21"/>
                <w:highlight w:val="none"/>
              </w:rPr>
            </w:pPr>
            <w:r>
              <w:rPr>
                <w:rFonts w:hint="eastAsia" w:ascii="宋体"/>
                <w:color w:val="auto"/>
                <w:szCs w:val="21"/>
                <w:highlight w:val="none"/>
              </w:rPr>
              <w:t>5</w:t>
            </w:r>
          </w:p>
        </w:tc>
        <w:tc>
          <w:tcPr>
            <w:tcW w:w="4501"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延误工期赔偿金额</w:t>
            </w:r>
          </w:p>
        </w:tc>
        <w:tc>
          <w:tcPr>
            <w:tcW w:w="4253" w:type="dxa"/>
            <w:vAlign w:val="center"/>
          </w:tcPr>
          <w:p>
            <w:pPr>
              <w:spacing w:line="340" w:lineRule="exact"/>
              <w:ind w:firstLine="420" w:firstLineChars="200"/>
              <w:jc w:val="left"/>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pPr>
              <w:spacing w:line="340" w:lineRule="exact"/>
              <w:ind w:firstLine="210" w:firstLineChars="100"/>
              <w:jc w:val="both"/>
              <w:rPr>
                <w:rFonts w:ascii="宋体"/>
                <w:color w:val="auto"/>
                <w:szCs w:val="21"/>
                <w:highlight w:val="none"/>
              </w:rPr>
            </w:pPr>
            <w:r>
              <w:rPr>
                <w:rFonts w:hint="eastAsia" w:ascii="宋体"/>
                <w:color w:val="auto"/>
                <w:szCs w:val="21"/>
                <w:highlight w:val="none"/>
              </w:rPr>
              <w:t>6</w:t>
            </w:r>
          </w:p>
        </w:tc>
        <w:tc>
          <w:tcPr>
            <w:tcW w:w="4501"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延误工期赔偿金额限额</w:t>
            </w:r>
          </w:p>
        </w:tc>
        <w:tc>
          <w:tcPr>
            <w:tcW w:w="4253" w:type="dxa"/>
            <w:vAlign w:val="center"/>
          </w:tcPr>
          <w:p>
            <w:pPr>
              <w:spacing w:line="340" w:lineRule="exact"/>
              <w:ind w:firstLine="420" w:firstLineChars="200"/>
              <w:jc w:val="left"/>
              <w:rPr>
                <w:rFonts w:ascii="宋体"/>
                <w:color w:val="auto"/>
                <w:szCs w:val="21"/>
                <w:highlight w:val="none"/>
              </w:rPr>
            </w:pPr>
          </w:p>
        </w:tc>
      </w:tr>
    </w:tbl>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竞标人（盖章）：</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法定代表人或其委托代理人（签字或盖章）：</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r>
        <w:rPr>
          <w:rFonts w:hint="eastAsia" w:ascii="宋体"/>
          <w:color w:val="auto"/>
          <w:szCs w:val="21"/>
          <w:highlight w:val="none"/>
        </w:rPr>
        <w:t>日期：</w:t>
      </w:r>
      <w:r>
        <w:rPr>
          <w:rFonts w:ascii="宋体"/>
          <w:color w:val="auto"/>
          <w:szCs w:val="21"/>
          <w:highlight w:val="none"/>
        </w:rPr>
        <w:t xml:space="preserve">      </w:t>
      </w:r>
      <w:r>
        <w:rPr>
          <w:rFonts w:hint="eastAsia" w:ascii="宋体"/>
          <w:color w:val="auto"/>
          <w:szCs w:val="21"/>
          <w:highlight w:val="none"/>
        </w:rPr>
        <w:t>年</w:t>
      </w:r>
      <w:r>
        <w:rPr>
          <w:rFonts w:ascii="宋体"/>
          <w:color w:val="auto"/>
          <w:szCs w:val="21"/>
          <w:highlight w:val="none"/>
        </w:rPr>
        <w:t xml:space="preserve">    </w:t>
      </w:r>
      <w:r>
        <w:rPr>
          <w:rFonts w:hint="eastAsia" w:ascii="宋体"/>
          <w:color w:val="auto"/>
          <w:szCs w:val="21"/>
          <w:highlight w:val="none"/>
        </w:rPr>
        <w:t>月</w:t>
      </w:r>
      <w:r>
        <w:rPr>
          <w:rFonts w:ascii="宋体"/>
          <w:color w:val="auto"/>
          <w:szCs w:val="21"/>
          <w:highlight w:val="none"/>
        </w:rPr>
        <w:t xml:space="preserve">    </w:t>
      </w:r>
      <w:r>
        <w:rPr>
          <w:rFonts w:hint="eastAsia" w:ascii="宋体"/>
          <w:color w:val="auto"/>
          <w:szCs w:val="21"/>
          <w:highlight w:val="none"/>
        </w:rPr>
        <w:t>日</w:t>
      </w:r>
    </w:p>
    <w:p>
      <w:pPr>
        <w:spacing w:line="340" w:lineRule="exact"/>
        <w:ind w:firstLine="420" w:firstLineChars="200"/>
        <w:rPr>
          <w:rFonts w:ascii="宋体"/>
          <w:color w:val="auto"/>
          <w:szCs w:val="21"/>
          <w:highlight w:val="none"/>
        </w:rPr>
      </w:pPr>
    </w:p>
    <w:p>
      <w:pPr>
        <w:spacing w:line="340" w:lineRule="exact"/>
        <w:ind w:firstLine="420" w:firstLineChars="200"/>
        <w:jc w:val="center"/>
        <w:rPr>
          <w:rFonts w:ascii="宋体"/>
          <w:b/>
          <w:bCs/>
          <w:color w:val="auto"/>
          <w:szCs w:val="21"/>
          <w:highlight w:val="none"/>
        </w:rPr>
      </w:pPr>
      <w:r>
        <w:rPr>
          <w:rFonts w:ascii="宋体"/>
          <w:color w:val="auto"/>
          <w:szCs w:val="21"/>
          <w:highlight w:val="none"/>
        </w:rPr>
        <w:br w:type="page"/>
      </w:r>
      <w:r>
        <w:rPr>
          <w:rFonts w:hint="eastAsia" w:ascii="宋体"/>
          <w:b/>
          <w:bCs/>
          <w:color w:val="auto"/>
          <w:szCs w:val="21"/>
          <w:highlight w:val="none"/>
        </w:rPr>
        <w:t>（3）竞标报价表</w:t>
      </w:r>
    </w:p>
    <w:p>
      <w:pPr>
        <w:spacing w:line="340" w:lineRule="exact"/>
        <w:ind w:left="420" w:leftChars="200" w:firstLine="0" w:firstLineChars="0"/>
        <w:rPr>
          <w:rFonts w:ascii="宋体"/>
          <w:color w:val="auto"/>
          <w:szCs w:val="21"/>
          <w:highlight w:val="none"/>
        </w:rPr>
      </w:pPr>
      <w:r>
        <w:rPr>
          <w:rFonts w:hint="eastAsia" w:ascii="宋体"/>
          <w:color w:val="auto"/>
          <w:szCs w:val="21"/>
          <w:highlight w:val="none"/>
        </w:rPr>
        <w:t xml:space="preserve">                                                                                       工程规模：       </w:t>
      </w:r>
      <w:r>
        <w:rPr>
          <w:rFonts w:hint="eastAsia" w:ascii="宋体"/>
          <w:color w:val="auto"/>
          <w:szCs w:val="21"/>
          <w:highlight w:val="none"/>
          <w:vertAlign w:val="superscript"/>
        </w:rPr>
        <w:t xml:space="preserve">                                                                                                            </w:t>
      </w:r>
      <w:r>
        <w:rPr>
          <w:rFonts w:hint="eastAsia" w:ascii="宋体"/>
          <w:color w:val="auto"/>
          <w:szCs w:val="21"/>
          <w:highlight w:val="none"/>
        </w:rPr>
        <w:t>币种：人民币</w:t>
      </w:r>
      <w:r>
        <w:rPr>
          <w:rFonts w:hint="eastAsia" w:ascii="宋体"/>
          <w:color w:val="auto"/>
          <w:szCs w:val="21"/>
          <w:highlight w:val="none"/>
          <w:vertAlign w:val="superscript"/>
        </w:rPr>
        <w:t xml:space="preserve"> </w:t>
      </w:r>
    </w:p>
    <w:tbl>
      <w:tblPr>
        <w:tblStyle w:val="83"/>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271"/>
        <w:gridCol w:w="241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923" w:type="dxa"/>
            <w:gridSpan w:val="2"/>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竞标总报价</w:t>
            </w:r>
          </w:p>
        </w:tc>
        <w:tc>
          <w:tcPr>
            <w:tcW w:w="2410"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万元</w:t>
            </w:r>
          </w:p>
        </w:tc>
        <w:tc>
          <w:tcPr>
            <w:tcW w:w="1833" w:type="dxa"/>
          </w:tcPr>
          <w:p>
            <w:pPr>
              <w:spacing w:line="340" w:lineRule="exact"/>
              <w:ind w:firstLine="420" w:firstLineChars="200"/>
              <w:rPr>
                <w:rFonts w:ascii="宋体"/>
                <w:color w:val="auto"/>
                <w:szCs w:val="21"/>
                <w:highlight w:val="none"/>
              </w:rPr>
            </w:pPr>
            <w:r>
              <w:rPr>
                <w:rFonts w:hint="eastAsia" w:asci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652" w:type="dxa"/>
            <w:vMerge w:val="restart"/>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其中</w:t>
            </w:r>
          </w:p>
        </w:tc>
        <w:tc>
          <w:tcPr>
            <w:tcW w:w="3271" w:type="dxa"/>
            <w:vAlign w:val="center"/>
          </w:tcPr>
          <w:p>
            <w:pPr>
              <w:spacing w:line="340" w:lineRule="exact"/>
              <w:jc w:val="center"/>
              <w:rPr>
                <w:rFonts w:ascii="宋体"/>
                <w:color w:val="auto"/>
                <w:szCs w:val="21"/>
                <w:highlight w:val="none"/>
              </w:rPr>
            </w:pPr>
            <w:r>
              <w:rPr>
                <w:rFonts w:hint="eastAsia" w:ascii="宋体"/>
                <w:color w:val="auto"/>
                <w:szCs w:val="21"/>
                <w:highlight w:val="none"/>
              </w:rPr>
              <w:t>建安劳保费</w:t>
            </w:r>
          </w:p>
        </w:tc>
        <w:tc>
          <w:tcPr>
            <w:tcW w:w="2410"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万元</w:t>
            </w:r>
          </w:p>
        </w:tc>
        <w:tc>
          <w:tcPr>
            <w:tcW w:w="1833" w:type="dxa"/>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652" w:type="dxa"/>
            <w:vMerge w:val="continue"/>
            <w:vAlign w:val="center"/>
          </w:tcPr>
          <w:p>
            <w:pPr>
              <w:rPr>
                <w:color w:val="auto"/>
                <w:highlight w:val="none"/>
              </w:rPr>
            </w:pPr>
          </w:p>
        </w:tc>
        <w:tc>
          <w:tcPr>
            <w:tcW w:w="3271" w:type="dxa"/>
            <w:vAlign w:val="center"/>
          </w:tcPr>
          <w:p>
            <w:pPr>
              <w:spacing w:line="340" w:lineRule="exact"/>
              <w:jc w:val="center"/>
              <w:rPr>
                <w:rFonts w:ascii="宋体"/>
                <w:color w:val="auto"/>
                <w:szCs w:val="21"/>
                <w:highlight w:val="none"/>
              </w:rPr>
            </w:pPr>
            <w:r>
              <w:rPr>
                <w:rFonts w:hint="eastAsia" w:ascii="宋体"/>
                <w:color w:val="auto"/>
                <w:szCs w:val="21"/>
                <w:highlight w:val="none"/>
              </w:rPr>
              <w:t>安全文明施工费</w:t>
            </w:r>
          </w:p>
        </w:tc>
        <w:tc>
          <w:tcPr>
            <w:tcW w:w="2410"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万元</w:t>
            </w:r>
          </w:p>
        </w:tc>
        <w:tc>
          <w:tcPr>
            <w:tcW w:w="1833" w:type="dxa"/>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pPr>
              <w:rPr>
                <w:color w:val="auto"/>
                <w:highlight w:val="none"/>
              </w:rPr>
            </w:pPr>
          </w:p>
        </w:tc>
        <w:tc>
          <w:tcPr>
            <w:tcW w:w="3271" w:type="dxa"/>
            <w:vAlign w:val="center"/>
          </w:tcPr>
          <w:p>
            <w:pPr>
              <w:spacing w:line="340" w:lineRule="exact"/>
              <w:jc w:val="center"/>
              <w:rPr>
                <w:rFonts w:ascii="宋体"/>
                <w:color w:val="auto"/>
                <w:szCs w:val="21"/>
                <w:highlight w:val="none"/>
              </w:rPr>
            </w:pPr>
            <w:r>
              <w:rPr>
                <w:rFonts w:hint="eastAsia" w:ascii="宋体"/>
                <w:color w:val="auto"/>
                <w:szCs w:val="21"/>
                <w:highlight w:val="none"/>
              </w:rPr>
              <w:t>发包人提供材料</w:t>
            </w:r>
          </w:p>
        </w:tc>
        <w:tc>
          <w:tcPr>
            <w:tcW w:w="2410"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万元</w:t>
            </w:r>
          </w:p>
        </w:tc>
        <w:tc>
          <w:tcPr>
            <w:tcW w:w="1833" w:type="dxa"/>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pPr>
              <w:rPr>
                <w:color w:val="auto"/>
                <w:highlight w:val="none"/>
              </w:rPr>
            </w:pPr>
          </w:p>
        </w:tc>
        <w:tc>
          <w:tcPr>
            <w:tcW w:w="3271" w:type="dxa"/>
            <w:vAlign w:val="center"/>
          </w:tcPr>
          <w:p>
            <w:pPr>
              <w:spacing w:line="340" w:lineRule="exact"/>
              <w:jc w:val="center"/>
              <w:rPr>
                <w:rFonts w:ascii="宋体"/>
                <w:color w:val="auto"/>
                <w:szCs w:val="21"/>
                <w:highlight w:val="none"/>
              </w:rPr>
            </w:pPr>
            <w:r>
              <w:rPr>
                <w:rFonts w:hint="eastAsia" w:ascii="宋体"/>
                <w:color w:val="auto"/>
                <w:szCs w:val="21"/>
                <w:highlight w:val="none"/>
              </w:rPr>
              <w:t>承包人提供材料（设备）暂估价</w:t>
            </w:r>
          </w:p>
        </w:tc>
        <w:tc>
          <w:tcPr>
            <w:tcW w:w="2410"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万元</w:t>
            </w:r>
          </w:p>
        </w:tc>
        <w:tc>
          <w:tcPr>
            <w:tcW w:w="1833" w:type="dxa"/>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pPr>
              <w:rPr>
                <w:color w:val="auto"/>
                <w:highlight w:val="none"/>
              </w:rPr>
            </w:pPr>
          </w:p>
        </w:tc>
        <w:tc>
          <w:tcPr>
            <w:tcW w:w="3271" w:type="dxa"/>
            <w:vAlign w:val="center"/>
          </w:tcPr>
          <w:p>
            <w:pPr>
              <w:spacing w:line="340" w:lineRule="exact"/>
              <w:jc w:val="center"/>
              <w:rPr>
                <w:rFonts w:ascii="宋体"/>
                <w:color w:val="auto"/>
                <w:szCs w:val="21"/>
                <w:highlight w:val="none"/>
              </w:rPr>
            </w:pPr>
            <w:r>
              <w:rPr>
                <w:rFonts w:hint="eastAsia" w:ascii="宋体"/>
                <w:color w:val="auto"/>
                <w:szCs w:val="21"/>
                <w:highlight w:val="none"/>
              </w:rPr>
              <w:t>暂估专业工程</w:t>
            </w:r>
          </w:p>
        </w:tc>
        <w:tc>
          <w:tcPr>
            <w:tcW w:w="2410"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万元</w:t>
            </w:r>
          </w:p>
        </w:tc>
        <w:tc>
          <w:tcPr>
            <w:tcW w:w="1833" w:type="dxa"/>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pPr>
              <w:rPr>
                <w:color w:val="auto"/>
                <w:highlight w:val="none"/>
              </w:rPr>
            </w:pPr>
          </w:p>
        </w:tc>
        <w:tc>
          <w:tcPr>
            <w:tcW w:w="3271" w:type="dxa"/>
            <w:vAlign w:val="center"/>
          </w:tcPr>
          <w:p>
            <w:pPr>
              <w:spacing w:line="340" w:lineRule="exact"/>
              <w:jc w:val="center"/>
              <w:rPr>
                <w:rFonts w:ascii="宋体"/>
                <w:color w:val="auto"/>
                <w:szCs w:val="21"/>
                <w:highlight w:val="none"/>
              </w:rPr>
            </w:pPr>
            <w:r>
              <w:rPr>
                <w:rFonts w:hint="eastAsia" w:ascii="宋体"/>
                <w:color w:val="auto"/>
                <w:szCs w:val="21"/>
                <w:highlight w:val="none"/>
              </w:rPr>
              <w:t>暂列金额</w:t>
            </w:r>
          </w:p>
        </w:tc>
        <w:tc>
          <w:tcPr>
            <w:tcW w:w="2410"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万元</w:t>
            </w:r>
          </w:p>
        </w:tc>
        <w:tc>
          <w:tcPr>
            <w:tcW w:w="1833" w:type="dxa"/>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restart"/>
            <w:vAlign w:val="center"/>
          </w:tcPr>
          <w:p>
            <w:pPr>
              <w:spacing w:line="340" w:lineRule="exact"/>
              <w:rPr>
                <w:rFonts w:ascii="宋体"/>
                <w:color w:val="auto"/>
                <w:szCs w:val="21"/>
                <w:highlight w:val="none"/>
              </w:rPr>
            </w:pPr>
            <w:r>
              <w:rPr>
                <w:rFonts w:hint="eastAsia" w:ascii="宋体"/>
                <w:color w:val="auto"/>
                <w:szCs w:val="21"/>
                <w:highlight w:val="none"/>
              </w:rPr>
              <w:t>主要材料用量</w:t>
            </w:r>
          </w:p>
        </w:tc>
        <w:tc>
          <w:tcPr>
            <w:tcW w:w="3271" w:type="dxa"/>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钢筋</w:t>
            </w:r>
          </w:p>
        </w:tc>
        <w:tc>
          <w:tcPr>
            <w:tcW w:w="2410"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吨</w:t>
            </w:r>
          </w:p>
        </w:tc>
        <w:tc>
          <w:tcPr>
            <w:tcW w:w="1833" w:type="dxa"/>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continue"/>
            <w:vAlign w:val="center"/>
          </w:tcPr>
          <w:p>
            <w:pPr>
              <w:rPr>
                <w:color w:val="auto"/>
                <w:highlight w:val="none"/>
              </w:rPr>
            </w:pPr>
          </w:p>
        </w:tc>
        <w:tc>
          <w:tcPr>
            <w:tcW w:w="3271" w:type="dxa"/>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水泥（不含商品混凝土用量）</w:t>
            </w:r>
          </w:p>
        </w:tc>
        <w:tc>
          <w:tcPr>
            <w:tcW w:w="2410"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吨</w:t>
            </w:r>
          </w:p>
        </w:tc>
        <w:tc>
          <w:tcPr>
            <w:tcW w:w="1833" w:type="dxa"/>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Merge w:val="continue"/>
            <w:vAlign w:val="center"/>
          </w:tcPr>
          <w:p>
            <w:pPr>
              <w:rPr>
                <w:color w:val="auto"/>
                <w:highlight w:val="none"/>
              </w:rPr>
            </w:pPr>
          </w:p>
        </w:tc>
        <w:tc>
          <w:tcPr>
            <w:tcW w:w="3271" w:type="dxa"/>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商品砼</w:t>
            </w:r>
          </w:p>
        </w:tc>
        <w:tc>
          <w:tcPr>
            <w:tcW w:w="2410"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M</w:t>
            </w:r>
            <w:r>
              <w:rPr>
                <w:rFonts w:hint="eastAsia" w:ascii="宋体"/>
                <w:color w:val="auto"/>
                <w:szCs w:val="21"/>
                <w:highlight w:val="none"/>
                <w:vertAlign w:val="superscript"/>
              </w:rPr>
              <w:t>3</w:t>
            </w:r>
          </w:p>
        </w:tc>
        <w:tc>
          <w:tcPr>
            <w:tcW w:w="1833" w:type="dxa"/>
          </w:tcPr>
          <w:p>
            <w:pPr>
              <w:spacing w:line="340" w:lineRule="exact"/>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w:t>
            </w:r>
          </w:p>
        </w:tc>
        <w:tc>
          <w:tcPr>
            <w:tcW w:w="3271" w:type="dxa"/>
            <w:vAlign w:val="center"/>
          </w:tcPr>
          <w:p>
            <w:pPr>
              <w:spacing w:line="340" w:lineRule="exact"/>
              <w:ind w:firstLine="420" w:firstLineChars="200"/>
              <w:rPr>
                <w:rFonts w:ascii="宋体"/>
                <w:color w:val="auto"/>
                <w:szCs w:val="21"/>
                <w:highlight w:val="none"/>
              </w:rPr>
            </w:pPr>
            <w:r>
              <w:rPr>
                <w:rFonts w:hint="eastAsia" w:ascii="宋体"/>
                <w:color w:val="auto"/>
                <w:szCs w:val="21"/>
                <w:highlight w:val="none"/>
              </w:rPr>
              <w:t>……</w:t>
            </w:r>
          </w:p>
        </w:tc>
        <w:tc>
          <w:tcPr>
            <w:tcW w:w="2410" w:type="dxa"/>
            <w:vAlign w:val="center"/>
          </w:tcPr>
          <w:p>
            <w:pPr>
              <w:spacing w:line="340" w:lineRule="exact"/>
              <w:ind w:firstLine="420" w:firstLineChars="200"/>
              <w:jc w:val="center"/>
              <w:rPr>
                <w:rFonts w:ascii="宋体"/>
                <w:color w:val="auto"/>
                <w:szCs w:val="21"/>
                <w:highlight w:val="none"/>
              </w:rPr>
            </w:pPr>
            <w:r>
              <w:rPr>
                <w:rFonts w:hint="eastAsia" w:ascii="宋体"/>
                <w:color w:val="auto"/>
                <w:szCs w:val="21"/>
                <w:highlight w:val="none"/>
              </w:rPr>
              <w:t>……</w:t>
            </w:r>
          </w:p>
        </w:tc>
        <w:tc>
          <w:tcPr>
            <w:tcW w:w="1833" w:type="dxa"/>
          </w:tcPr>
          <w:p>
            <w:pPr>
              <w:spacing w:line="340" w:lineRule="exact"/>
              <w:ind w:firstLine="420" w:firstLineChars="200"/>
              <w:rPr>
                <w:rFonts w:ascii="宋体"/>
                <w:color w:val="auto"/>
                <w:szCs w:val="21"/>
                <w:highlight w:val="none"/>
              </w:rPr>
            </w:pPr>
            <w:r>
              <w:rPr>
                <w:rFonts w:hint="eastAsia" w:ascii="宋体"/>
                <w:color w:val="auto"/>
                <w:szCs w:val="21"/>
                <w:highlight w:val="none"/>
              </w:rPr>
              <w:t>……</w:t>
            </w:r>
          </w:p>
        </w:tc>
      </w:tr>
    </w:tbl>
    <w:p>
      <w:pPr>
        <w:spacing w:line="340" w:lineRule="exact"/>
        <w:ind w:firstLine="420" w:firstLineChars="200"/>
        <w:rPr>
          <w:rFonts w:ascii="宋体"/>
          <w:color w:val="auto"/>
          <w:szCs w:val="21"/>
          <w:highlight w:val="none"/>
        </w:rPr>
      </w:pPr>
      <w:r>
        <w:rPr>
          <w:rFonts w:hint="eastAsia" w:ascii="宋体"/>
          <w:color w:val="auto"/>
          <w:szCs w:val="21"/>
          <w:highlight w:val="none"/>
        </w:rPr>
        <w:t>（可根据实际内容自行填写）</w:t>
      </w:r>
    </w:p>
    <w:p>
      <w:pPr>
        <w:spacing w:line="340" w:lineRule="exact"/>
        <w:ind w:firstLine="420" w:firstLineChars="200"/>
        <w:rPr>
          <w:rFonts w:hint="eastAsia" w:ascii="宋体"/>
          <w:color w:val="auto"/>
          <w:szCs w:val="21"/>
          <w:highlight w:val="none"/>
        </w:rPr>
      </w:pPr>
    </w:p>
    <w:p>
      <w:pPr>
        <w:spacing w:line="340" w:lineRule="exact"/>
        <w:ind w:firstLine="420" w:firstLineChars="200"/>
        <w:rPr>
          <w:rFonts w:hint="eastAsia" w:ascii="宋体"/>
          <w:color w:val="auto"/>
          <w:szCs w:val="21"/>
          <w:highlight w:val="none"/>
        </w:rPr>
      </w:pPr>
    </w:p>
    <w:p>
      <w:pPr>
        <w:spacing w:line="340" w:lineRule="exact"/>
        <w:ind w:firstLine="420" w:firstLineChars="200"/>
        <w:rPr>
          <w:rFonts w:ascii="宋体"/>
          <w:color w:val="auto"/>
          <w:szCs w:val="21"/>
          <w:highlight w:val="none"/>
          <w:u w:val="single"/>
        </w:rPr>
      </w:pPr>
      <w:r>
        <w:rPr>
          <w:rFonts w:hint="eastAsia" w:ascii="宋体"/>
          <w:color w:val="auto"/>
          <w:szCs w:val="21"/>
          <w:highlight w:val="none"/>
        </w:rPr>
        <w:t>竞标人盖章：</w:t>
      </w:r>
    </w:p>
    <w:p>
      <w:pPr>
        <w:spacing w:line="340" w:lineRule="exact"/>
        <w:ind w:firstLine="420" w:firstLineChars="200"/>
        <w:rPr>
          <w:rFonts w:ascii="宋体"/>
          <w:color w:val="auto"/>
          <w:szCs w:val="21"/>
          <w:highlight w:val="none"/>
        </w:rPr>
      </w:pPr>
      <w:r>
        <w:rPr>
          <w:rFonts w:hint="eastAsia" w:ascii="宋体"/>
          <w:color w:val="auto"/>
          <w:szCs w:val="21"/>
          <w:highlight w:val="none"/>
        </w:rPr>
        <w:t>法定代表人或其委托代理人：</w:t>
      </w:r>
      <w:r>
        <w:rPr>
          <w:rFonts w:hint="eastAsia" w:ascii="宋体"/>
          <w:color w:val="auto"/>
          <w:szCs w:val="21"/>
          <w:highlight w:val="none"/>
          <w:u w:val="single"/>
        </w:rPr>
        <w:t xml:space="preserve">              </w:t>
      </w:r>
      <w:r>
        <w:rPr>
          <w:rFonts w:hint="eastAsia" w:ascii="宋体"/>
          <w:color w:val="auto"/>
          <w:szCs w:val="21"/>
          <w:highlight w:val="none"/>
        </w:rPr>
        <w:t>（签字、盖章）</w:t>
      </w:r>
    </w:p>
    <w:p>
      <w:pPr>
        <w:spacing w:line="340" w:lineRule="exact"/>
        <w:ind w:firstLine="420" w:firstLineChars="200"/>
        <w:rPr>
          <w:rFonts w:ascii="宋体"/>
          <w:color w:val="auto"/>
          <w:szCs w:val="21"/>
          <w:highlight w:val="none"/>
        </w:rPr>
      </w:pPr>
      <w:r>
        <w:rPr>
          <w:rFonts w:hint="eastAsia" w:ascii="宋体"/>
          <w:color w:val="auto"/>
          <w:szCs w:val="21"/>
          <w:highlight w:val="none"/>
        </w:rPr>
        <w:t xml:space="preserve">日期： </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0" w:firstLineChars="200"/>
        <w:rPr>
          <w:rFonts w:ascii="宋体"/>
          <w:color w:val="auto"/>
          <w:szCs w:val="21"/>
          <w:highlight w:val="none"/>
        </w:rPr>
      </w:pPr>
    </w:p>
    <w:p>
      <w:pPr>
        <w:spacing w:line="340" w:lineRule="exact"/>
        <w:ind w:firstLine="422" w:firstLineChars="200"/>
        <w:rPr>
          <w:rFonts w:ascii="宋体"/>
          <w:b/>
          <w:bCs/>
          <w:color w:val="auto"/>
          <w:szCs w:val="21"/>
          <w:highlight w:val="none"/>
        </w:rPr>
      </w:pPr>
    </w:p>
    <w:p>
      <w:pPr>
        <w:rPr>
          <w:rFonts w:hint="eastAsia" w:ascii="宋体"/>
          <w:b/>
          <w:bCs/>
          <w:color w:val="auto"/>
          <w:szCs w:val="21"/>
          <w:highlight w:val="none"/>
        </w:rPr>
      </w:pPr>
      <w:r>
        <w:rPr>
          <w:rFonts w:hint="eastAsia" w:ascii="宋体"/>
          <w:b/>
          <w:bCs/>
          <w:color w:val="auto"/>
          <w:szCs w:val="21"/>
          <w:highlight w:val="none"/>
        </w:rPr>
        <w:br w:type="page"/>
      </w:r>
    </w:p>
    <w:p>
      <w:pPr>
        <w:spacing w:line="340" w:lineRule="exact"/>
        <w:ind w:firstLine="422" w:firstLineChars="200"/>
        <w:jc w:val="center"/>
        <w:rPr>
          <w:rFonts w:hint="eastAsia" w:ascii="宋体" w:eastAsia="宋体"/>
          <w:b/>
          <w:bCs/>
          <w:color w:val="auto"/>
          <w:szCs w:val="21"/>
          <w:highlight w:val="none"/>
          <w:lang w:val="en-US" w:eastAsia="zh-CN"/>
        </w:rPr>
      </w:pPr>
      <w:r>
        <w:rPr>
          <w:rFonts w:hint="eastAsia" w:ascii="宋体"/>
          <w:b/>
          <w:bCs/>
          <w:color w:val="auto"/>
          <w:szCs w:val="21"/>
          <w:highlight w:val="none"/>
        </w:rPr>
        <w:t>（4）工程量清单报价</w:t>
      </w:r>
      <w:r>
        <w:rPr>
          <w:rFonts w:hint="eastAsia" w:ascii="宋体"/>
          <w:b/>
          <w:bCs/>
          <w:color w:val="auto"/>
          <w:szCs w:val="21"/>
          <w:highlight w:val="none"/>
          <w:lang w:val="en-US" w:eastAsia="zh-CN"/>
        </w:rPr>
        <w:t>文件</w:t>
      </w:r>
    </w:p>
    <w:p>
      <w:pPr>
        <w:spacing w:line="340" w:lineRule="exact"/>
        <w:ind w:firstLine="422" w:firstLineChars="200"/>
        <w:rPr>
          <w:rFonts w:ascii="宋体"/>
          <w:color w:val="auto"/>
          <w:szCs w:val="21"/>
          <w:highlight w:val="none"/>
        </w:rPr>
      </w:pPr>
      <w:r>
        <w:rPr>
          <w:rFonts w:hint="eastAsia" w:ascii="宋体"/>
          <w:b/>
          <w:bCs/>
          <w:color w:val="auto"/>
          <w:szCs w:val="21"/>
          <w:highlight w:val="none"/>
        </w:rPr>
        <w:t>竞标报价说明</w:t>
      </w:r>
    </w:p>
    <w:p>
      <w:pPr>
        <w:spacing w:line="340" w:lineRule="exact"/>
        <w:ind w:firstLine="420" w:firstLineChars="200"/>
        <w:rPr>
          <w:rFonts w:ascii="宋体"/>
          <w:color w:val="auto"/>
          <w:szCs w:val="21"/>
          <w:highlight w:val="none"/>
        </w:rPr>
      </w:pPr>
      <w:r>
        <w:rPr>
          <w:rFonts w:hint="eastAsia" w:ascii="宋体"/>
          <w:color w:val="auto"/>
          <w:szCs w:val="21"/>
          <w:highlight w:val="none"/>
        </w:rPr>
        <w:t>1.本报价依据本工程投标须知和合同文件的有关条款进行编制。按照格式制作并签字盖章。应包括以下内容：</w:t>
      </w:r>
    </w:p>
    <w:p>
      <w:pPr>
        <w:spacing w:line="340" w:lineRule="exact"/>
        <w:ind w:firstLine="420" w:firstLineChars="200"/>
        <w:rPr>
          <w:rFonts w:ascii="宋体"/>
          <w:color w:val="auto"/>
          <w:szCs w:val="21"/>
          <w:highlight w:val="none"/>
        </w:rPr>
      </w:pPr>
      <w:r>
        <w:rPr>
          <w:rFonts w:hint="eastAsia" w:ascii="宋体"/>
          <w:color w:val="auto"/>
          <w:szCs w:val="21"/>
          <w:highlight w:val="none"/>
        </w:rPr>
        <w:t>（1）投标总价</w:t>
      </w:r>
    </w:p>
    <w:p>
      <w:pPr>
        <w:spacing w:line="340" w:lineRule="exact"/>
        <w:ind w:firstLine="420" w:firstLineChars="200"/>
        <w:rPr>
          <w:rFonts w:ascii="宋体"/>
          <w:color w:val="auto"/>
          <w:szCs w:val="21"/>
          <w:highlight w:val="none"/>
        </w:rPr>
      </w:pPr>
      <w:r>
        <w:rPr>
          <w:rFonts w:hint="eastAsia" w:ascii="宋体"/>
          <w:color w:val="auto"/>
          <w:szCs w:val="21"/>
          <w:highlight w:val="none"/>
        </w:rPr>
        <w:t>（2）总说明</w:t>
      </w:r>
    </w:p>
    <w:p>
      <w:pPr>
        <w:spacing w:line="340" w:lineRule="exact"/>
        <w:ind w:firstLine="420" w:firstLineChars="200"/>
        <w:rPr>
          <w:rFonts w:ascii="宋体"/>
          <w:color w:val="auto"/>
          <w:szCs w:val="21"/>
          <w:highlight w:val="none"/>
        </w:rPr>
      </w:pPr>
      <w:r>
        <w:rPr>
          <w:rFonts w:hint="eastAsia" w:ascii="宋体"/>
          <w:color w:val="auto"/>
          <w:szCs w:val="21"/>
          <w:highlight w:val="none"/>
        </w:rPr>
        <w:t>（3）投标报价汇总表</w:t>
      </w:r>
    </w:p>
    <w:p>
      <w:pPr>
        <w:spacing w:line="340" w:lineRule="exact"/>
        <w:ind w:firstLine="420" w:firstLineChars="200"/>
        <w:rPr>
          <w:rFonts w:ascii="宋体"/>
          <w:color w:val="auto"/>
          <w:szCs w:val="21"/>
          <w:highlight w:val="none"/>
        </w:rPr>
      </w:pPr>
      <w:r>
        <w:rPr>
          <w:rFonts w:hint="eastAsia" w:ascii="宋体"/>
          <w:color w:val="auto"/>
          <w:szCs w:val="21"/>
          <w:highlight w:val="none"/>
        </w:rPr>
        <w:t>（4）工程量清单</w:t>
      </w:r>
    </w:p>
    <w:p>
      <w:pPr>
        <w:spacing w:line="340" w:lineRule="exact"/>
        <w:ind w:firstLine="420" w:firstLineChars="200"/>
        <w:rPr>
          <w:rFonts w:ascii="宋体"/>
          <w:color w:val="auto"/>
          <w:szCs w:val="21"/>
          <w:highlight w:val="none"/>
        </w:rPr>
      </w:pPr>
      <w:r>
        <w:rPr>
          <w:rFonts w:hint="eastAsia" w:ascii="宋体"/>
          <w:color w:val="auto"/>
          <w:szCs w:val="21"/>
          <w:highlight w:val="none"/>
        </w:rPr>
        <w:t>（5）人工、材料、机械台班单价汇总表</w:t>
      </w:r>
    </w:p>
    <w:p>
      <w:pPr>
        <w:spacing w:line="340" w:lineRule="exact"/>
        <w:ind w:firstLine="420" w:firstLineChars="200"/>
        <w:rPr>
          <w:rFonts w:ascii="宋体"/>
          <w:color w:val="auto"/>
          <w:szCs w:val="21"/>
          <w:highlight w:val="none"/>
        </w:rPr>
      </w:pPr>
      <w:r>
        <w:rPr>
          <w:rFonts w:hint="eastAsia" w:ascii="宋体"/>
          <w:color w:val="auto"/>
          <w:szCs w:val="21"/>
          <w:highlight w:val="none"/>
        </w:rPr>
        <w:t>（6）单价分析表</w:t>
      </w:r>
    </w:p>
    <w:p>
      <w:pPr>
        <w:spacing w:line="340" w:lineRule="exact"/>
        <w:ind w:firstLine="420" w:firstLineChars="200"/>
        <w:rPr>
          <w:rFonts w:ascii="宋体"/>
          <w:color w:val="auto"/>
          <w:szCs w:val="21"/>
          <w:highlight w:val="none"/>
        </w:rPr>
      </w:pPr>
      <w:r>
        <w:rPr>
          <w:rFonts w:hint="eastAsia" w:ascii="宋体"/>
          <w:color w:val="auto"/>
          <w:szCs w:val="21"/>
          <w:highlight w:val="none"/>
        </w:rPr>
        <w:t>2.工程量清单报价表中所填入的综合单价和合价均包括人工费、材料费、机械费、管理费、利润以及采用固定价格的工程所测算的风险金等全部费用。</w:t>
      </w:r>
    </w:p>
    <w:p>
      <w:pPr>
        <w:spacing w:line="340" w:lineRule="exact"/>
        <w:ind w:firstLine="420" w:firstLineChars="200"/>
        <w:rPr>
          <w:rFonts w:ascii="宋体"/>
          <w:color w:val="auto"/>
          <w:szCs w:val="21"/>
          <w:highlight w:val="none"/>
        </w:rPr>
      </w:pPr>
      <w:r>
        <w:rPr>
          <w:rFonts w:hint="eastAsia" w:ascii="宋体"/>
          <w:color w:val="auto"/>
          <w:szCs w:val="21"/>
          <w:highlight w:val="none"/>
        </w:rPr>
        <w:t>3.措施项目清单计价表中所填入的措施项目报价，包括为完成本项目施工必须采取的措施所发生的费用。</w:t>
      </w:r>
    </w:p>
    <w:p>
      <w:pPr>
        <w:spacing w:line="340" w:lineRule="exact"/>
        <w:ind w:firstLine="420" w:firstLineChars="200"/>
        <w:rPr>
          <w:rFonts w:ascii="宋体"/>
          <w:color w:val="auto"/>
          <w:szCs w:val="21"/>
          <w:highlight w:val="none"/>
        </w:rPr>
      </w:pPr>
      <w:r>
        <w:rPr>
          <w:rFonts w:hint="eastAsia" w:ascii="宋体"/>
          <w:color w:val="auto"/>
          <w:szCs w:val="21"/>
          <w:highlight w:val="none"/>
        </w:rPr>
        <w:t>4.其他项目清单计价表中所填入的其他项目报价，包括工程量清单计价表和措施项目清单计价表以外的，为完成本工程项目施工必须发生的其他费用。</w:t>
      </w:r>
    </w:p>
    <w:p>
      <w:pPr>
        <w:spacing w:line="340" w:lineRule="exact"/>
        <w:ind w:firstLine="420" w:firstLineChars="200"/>
        <w:rPr>
          <w:rFonts w:ascii="宋体"/>
          <w:color w:val="auto"/>
          <w:szCs w:val="21"/>
          <w:highlight w:val="none"/>
        </w:rPr>
      </w:pPr>
      <w:r>
        <w:rPr>
          <w:rFonts w:hint="eastAsia" w:ascii="宋体"/>
          <w:color w:val="auto"/>
          <w:szCs w:val="21"/>
          <w:highlight w:val="none"/>
        </w:rPr>
        <w:t>5.本工程量清单计价表中的每一单项均应填写单价和合价，对没有填写单价和合价的项目费用，视为已包括在工程量清单的其他单价或合价之中。竞标人必须按采购人提供的工程量清单填报，否则，由此造成的一切后果由竞标人承担。</w:t>
      </w:r>
    </w:p>
    <w:p>
      <w:pPr>
        <w:spacing w:line="340" w:lineRule="exact"/>
        <w:ind w:firstLine="420" w:firstLineChars="200"/>
        <w:rPr>
          <w:rFonts w:ascii="宋体"/>
          <w:color w:val="auto"/>
          <w:szCs w:val="21"/>
          <w:highlight w:val="none"/>
        </w:rPr>
      </w:pPr>
      <w:r>
        <w:rPr>
          <w:rFonts w:hint="eastAsia" w:ascii="宋体"/>
          <w:color w:val="auto"/>
          <w:szCs w:val="21"/>
          <w:highlight w:val="none"/>
        </w:rPr>
        <w:t>6.本报价的币种为人民币。</w:t>
      </w:r>
    </w:p>
    <w:p>
      <w:pPr>
        <w:spacing w:line="340" w:lineRule="exact"/>
        <w:ind w:firstLine="420" w:firstLineChars="200"/>
        <w:rPr>
          <w:rFonts w:ascii="宋体"/>
          <w:color w:val="auto"/>
          <w:szCs w:val="21"/>
          <w:highlight w:val="none"/>
        </w:rPr>
      </w:pPr>
      <w:r>
        <w:rPr>
          <w:rFonts w:hint="eastAsia" w:ascii="宋体"/>
          <w:color w:val="auto"/>
          <w:szCs w:val="21"/>
          <w:highlight w:val="none"/>
        </w:rPr>
        <w:t>7.竞标人应将投标报价需要说明的事项，用文字书写与投标报价表一并报送。</w:t>
      </w: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p>
    <w:p>
      <w:pPr>
        <w:spacing w:line="340" w:lineRule="exact"/>
        <w:ind w:firstLine="422" w:firstLineChars="200"/>
        <w:rPr>
          <w:rFonts w:ascii="宋体"/>
          <w:b/>
          <w:color w:val="auto"/>
          <w:szCs w:val="21"/>
          <w:highlight w:val="none"/>
        </w:rPr>
      </w:pPr>
      <w:r>
        <w:rPr>
          <w:rFonts w:ascii="宋体"/>
          <w:b/>
          <w:color w:val="auto"/>
          <w:szCs w:val="21"/>
          <w:highlight w:val="none"/>
        </w:rPr>
        <w:br w:type="page"/>
      </w:r>
    </w:p>
    <w:p>
      <w:pPr>
        <w:spacing w:line="340" w:lineRule="exact"/>
        <w:ind w:firstLine="422" w:firstLineChars="200"/>
        <w:jc w:val="center"/>
        <w:rPr>
          <w:rFonts w:hint="eastAsia" w:ascii="宋体"/>
          <w:b/>
          <w:bCs/>
          <w:color w:val="auto"/>
          <w:szCs w:val="21"/>
          <w:highlight w:val="none"/>
        </w:rPr>
      </w:pPr>
      <w:r>
        <w:rPr>
          <w:rFonts w:hint="eastAsia" w:ascii="宋体"/>
          <w:b/>
          <w:bCs/>
          <w:color w:val="auto"/>
          <w:szCs w:val="21"/>
          <w:highlight w:val="none"/>
        </w:rPr>
        <w:t>（5）资信业绩（格式自拟）</w:t>
      </w:r>
    </w:p>
    <w:p>
      <w:pPr>
        <w:rPr>
          <w:rFonts w:hint="eastAsia" w:ascii="宋体"/>
          <w:b/>
          <w:bCs/>
          <w:color w:val="auto"/>
          <w:szCs w:val="21"/>
          <w:highlight w:val="none"/>
        </w:rPr>
      </w:pPr>
      <w:r>
        <w:rPr>
          <w:rFonts w:hint="eastAsia" w:ascii="宋体"/>
          <w:b/>
          <w:bCs/>
          <w:color w:val="auto"/>
          <w:szCs w:val="21"/>
          <w:highlight w:val="none"/>
        </w:rPr>
        <w:br w:type="page"/>
      </w:r>
    </w:p>
    <w:p>
      <w:pPr>
        <w:keepNext w:val="0"/>
        <w:keepLines w:val="0"/>
        <w:widowControl/>
        <w:suppressLineNumbers w:val="0"/>
        <w:jc w:val="center"/>
        <w:rPr>
          <w:color w:val="auto"/>
          <w:highlight w:val="none"/>
        </w:rPr>
      </w:pPr>
      <w:r>
        <w:rPr>
          <w:rFonts w:hint="eastAsia" w:ascii="宋体" w:hAnsi="宋体" w:eastAsia="宋体" w:cs="宋体"/>
          <w:b/>
          <w:color w:val="auto"/>
          <w:kern w:val="0"/>
          <w:sz w:val="30"/>
          <w:szCs w:val="30"/>
          <w:highlight w:val="none"/>
          <w:lang w:val="en-US" w:eastAsia="zh-CN" w:bidi="ar"/>
        </w:rPr>
        <w:t>中小企业声明函（工程）</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本公司（联合体）郑重声明，根据《政府采购促进中小企业发展管理办法》（财库﹝2020﹞46 号）的规定，本公司 （联合体）参加</w:t>
      </w:r>
      <w:r>
        <w:rPr>
          <w:rFonts w:hint="eastAsia" w:ascii="宋体" w:hAnsi="宋体" w:eastAsia="宋体" w:cs="宋体"/>
          <w:i/>
          <w:color w:val="auto"/>
          <w:kern w:val="0"/>
          <w:sz w:val="21"/>
          <w:szCs w:val="21"/>
          <w:highlight w:val="none"/>
          <w:u w:val="single"/>
          <w:lang w:val="en-US" w:eastAsia="zh-CN" w:bidi="ar"/>
        </w:rPr>
        <w:t>（单位名称）</w:t>
      </w:r>
      <w:r>
        <w:rPr>
          <w:rFonts w:hint="eastAsia" w:ascii="宋体" w:hAnsi="宋体" w:eastAsia="宋体" w:cs="宋体"/>
          <w:color w:val="auto"/>
          <w:kern w:val="0"/>
          <w:sz w:val="21"/>
          <w:szCs w:val="21"/>
          <w:highlight w:val="none"/>
          <w:lang w:val="en-US" w:eastAsia="zh-CN" w:bidi="ar"/>
        </w:rPr>
        <w:t>的</w:t>
      </w:r>
      <w:r>
        <w:rPr>
          <w:rFonts w:hint="eastAsia" w:ascii="宋体" w:hAnsi="宋体" w:eastAsia="宋体" w:cs="宋体"/>
          <w:i/>
          <w:color w:val="auto"/>
          <w:kern w:val="0"/>
          <w:sz w:val="21"/>
          <w:szCs w:val="21"/>
          <w:highlight w:val="none"/>
          <w:u w:val="single"/>
          <w:lang w:val="en-US" w:eastAsia="zh-CN" w:bidi="ar"/>
        </w:rPr>
        <w:t>（项目名称）</w:t>
      </w:r>
      <w:r>
        <w:rPr>
          <w:rFonts w:hint="eastAsia" w:ascii="宋体" w:hAnsi="宋体" w:eastAsia="宋体" w:cs="宋体"/>
          <w:color w:val="auto"/>
          <w:kern w:val="0"/>
          <w:sz w:val="21"/>
          <w:szCs w:val="21"/>
          <w:highlight w:val="none"/>
          <w:lang w:val="en-US" w:eastAsia="zh-CN" w:bidi="ar"/>
        </w:rPr>
        <w:t>采购活动，工程的施工单位全部为符合政策要求的中小企业（或者：服务全部由符合政策要求的中小企业承接）。相关企业（含联合体中的中小企业、签订分包意向协议的中小企业）的具体情 况如下：</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i/>
          <w:color w:val="auto"/>
          <w:kern w:val="0"/>
          <w:sz w:val="21"/>
          <w:szCs w:val="21"/>
          <w:highlight w:val="none"/>
          <w:u w:val="single"/>
          <w:lang w:val="en-US" w:eastAsia="zh-CN" w:bidi="ar"/>
        </w:rPr>
        <w:t xml:space="preserve">（标的名称） </w:t>
      </w:r>
      <w:r>
        <w:rPr>
          <w:rFonts w:hint="eastAsia" w:ascii="宋体" w:hAnsi="宋体" w:eastAsia="宋体" w:cs="宋体"/>
          <w:color w:val="auto"/>
          <w:kern w:val="0"/>
          <w:sz w:val="21"/>
          <w:szCs w:val="21"/>
          <w:highlight w:val="none"/>
          <w:lang w:val="en-US" w:eastAsia="zh-CN" w:bidi="ar"/>
        </w:rPr>
        <w:t>，属于</w:t>
      </w:r>
      <w:r>
        <w:rPr>
          <w:rFonts w:hint="eastAsia" w:ascii="宋体" w:hAnsi="宋体" w:eastAsia="宋体" w:cs="宋体"/>
          <w:i/>
          <w:color w:val="auto"/>
          <w:kern w:val="0"/>
          <w:sz w:val="21"/>
          <w:szCs w:val="21"/>
          <w:highlight w:val="none"/>
          <w:u w:val="single"/>
          <w:lang w:val="en-US" w:eastAsia="zh-CN" w:bidi="ar"/>
        </w:rPr>
        <w:t>（采购文件中明确的所属行业）</w:t>
      </w:r>
      <w:r>
        <w:rPr>
          <w:rFonts w:hint="eastAsia" w:ascii="宋体" w:hAnsi="宋体" w:eastAsia="宋体" w:cs="宋体"/>
          <w:color w:val="auto"/>
          <w:kern w:val="0"/>
          <w:sz w:val="21"/>
          <w:szCs w:val="21"/>
          <w:highlight w:val="none"/>
          <w:lang w:val="en-US" w:eastAsia="zh-CN" w:bidi="ar"/>
        </w:rPr>
        <w:t>；承建（承接）企业为</w:t>
      </w:r>
      <w:r>
        <w:rPr>
          <w:rFonts w:hint="eastAsia" w:ascii="宋体" w:hAnsi="宋体" w:eastAsia="宋体" w:cs="宋体"/>
          <w:i/>
          <w:color w:val="auto"/>
          <w:kern w:val="0"/>
          <w:sz w:val="21"/>
          <w:szCs w:val="21"/>
          <w:highlight w:val="none"/>
          <w:u w:val="single"/>
          <w:lang w:val="en-US" w:eastAsia="zh-CN" w:bidi="ar"/>
        </w:rPr>
        <w:t>（企业名称）</w:t>
      </w:r>
      <w:r>
        <w:rPr>
          <w:rFonts w:hint="eastAsia" w:ascii="宋体" w:hAnsi="宋体" w:eastAsia="宋体" w:cs="宋体"/>
          <w:color w:val="auto"/>
          <w:kern w:val="0"/>
          <w:sz w:val="21"/>
          <w:szCs w:val="21"/>
          <w:highlight w:val="none"/>
          <w:lang w:val="en-US" w:eastAsia="zh-CN" w:bidi="ar"/>
        </w:rPr>
        <w:t>，从业人员</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人，营业收入为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万元，资产总额为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万元，属于</w:t>
      </w:r>
      <w:r>
        <w:rPr>
          <w:rFonts w:hint="eastAsia" w:ascii="宋体" w:hAnsi="宋体" w:eastAsia="宋体" w:cs="宋体"/>
          <w:i/>
          <w:color w:val="auto"/>
          <w:kern w:val="0"/>
          <w:sz w:val="21"/>
          <w:szCs w:val="21"/>
          <w:highlight w:val="none"/>
          <w:u w:val="single"/>
          <w:lang w:val="en-US" w:eastAsia="zh-CN" w:bidi="ar"/>
        </w:rPr>
        <w:t>（中型企业、小型企业、微型企业）</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i/>
          <w:color w:val="auto"/>
          <w:kern w:val="0"/>
          <w:sz w:val="21"/>
          <w:szCs w:val="21"/>
          <w:highlight w:val="none"/>
          <w:u w:val="single"/>
          <w:lang w:val="en-US" w:eastAsia="zh-CN" w:bidi="ar"/>
        </w:rPr>
        <w:t xml:space="preserve">（标的名称） </w:t>
      </w:r>
      <w:r>
        <w:rPr>
          <w:rFonts w:hint="eastAsia" w:ascii="宋体" w:hAnsi="宋体" w:eastAsia="宋体" w:cs="宋体"/>
          <w:color w:val="auto"/>
          <w:kern w:val="0"/>
          <w:sz w:val="21"/>
          <w:szCs w:val="21"/>
          <w:highlight w:val="none"/>
          <w:lang w:val="en-US" w:eastAsia="zh-CN" w:bidi="ar"/>
        </w:rPr>
        <w:t>，属于</w:t>
      </w:r>
      <w:r>
        <w:rPr>
          <w:rFonts w:hint="eastAsia" w:ascii="宋体" w:hAnsi="宋体" w:eastAsia="宋体" w:cs="宋体"/>
          <w:i/>
          <w:color w:val="auto"/>
          <w:kern w:val="0"/>
          <w:sz w:val="21"/>
          <w:szCs w:val="21"/>
          <w:highlight w:val="none"/>
          <w:u w:val="single"/>
          <w:lang w:val="en-US" w:eastAsia="zh-CN" w:bidi="ar"/>
        </w:rPr>
        <w:t>（采购文件中明确的所属行业）</w:t>
      </w:r>
      <w:r>
        <w:rPr>
          <w:rFonts w:hint="eastAsia" w:ascii="宋体" w:hAnsi="宋体" w:eastAsia="宋体" w:cs="宋体"/>
          <w:color w:val="auto"/>
          <w:kern w:val="0"/>
          <w:sz w:val="21"/>
          <w:szCs w:val="21"/>
          <w:highlight w:val="none"/>
          <w:lang w:val="en-US" w:eastAsia="zh-CN" w:bidi="ar"/>
        </w:rPr>
        <w:t>；承建（承接）企业为</w:t>
      </w:r>
      <w:r>
        <w:rPr>
          <w:rFonts w:hint="eastAsia" w:ascii="宋体" w:hAnsi="宋体" w:eastAsia="宋体" w:cs="宋体"/>
          <w:i/>
          <w:color w:val="auto"/>
          <w:kern w:val="0"/>
          <w:sz w:val="21"/>
          <w:szCs w:val="21"/>
          <w:highlight w:val="none"/>
          <w:u w:val="single"/>
          <w:lang w:val="en-US" w:eastAsia="zh-CN" w:bidi="ar"/>
        </w:rPr>
        <w:t>（企业名称）</w:t>
      </w:r>
      <w:r>
        <w:rPr>
          <w:rFonts w:hint="eastAsia" w:ascii="宋体" w:hAnsi="宋体" w:eastAsia="宋体" w:cs="宋体"/>
          <w:color w:val="auto"/>
          <w:kern w:val="0"/>
          <w:sz w:val="21"/>
          <w:szCs w:val="21"/>
          <w:highlight w:val="none"/>
          <w:lang w:val="en-US" w:eastAsia="zh-CN" w:bidi="ar"/>
        </w:rPr>
        <w:t>，从业人员</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人，营业收入为</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万元，资产总额为</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万元，属于</w:t>
      </w:r>
      <w:r>
        <w:rPr>
          <w:rFonts w:hint="eastAsia" w:ascii="宋体" w:hAnsi="宋体" w:eastAsia="宋体" w:cs="宋体"/>
          <w:i/>
          <w:color w:val="auto"/>
          <w:kern w:val="0"/>
          <w:sz w:val="21"/>
          <w:szCs w:val="21"/>
          <w:highlight w:val="none"/>
          <w:u w:val="single"/>
          <w:lang w:val="en-US" w:eastAsia="zh-CN" w:bidi="ar"/>
        </w:rPr>
        <w:t>（中型企业、小型企业、微型企业）</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8" w:lineRule="auto"/>
        <w:ind w:firstLine="5250" w:firstLineChars="25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5250" w:firstLineChars="25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日 期： </w:t>
      </w:r>
    </w:p>
    <w:p>
      <w:pPr>
        <w:pStyle w:val="93"/>
        <w:rPr>
          <w:rFonts w:hint="eastAsia" w:ascii="宋体" w:hAnsi="宋体" w:eastAsia="宋体" w:cs="宋体"/>
          <w:sz w:val="21"/>
          <w:szCs w:val="21"/>
        </w:rPr>
      </w:pPr>
    </w:p>
    <w:p>
      <w:pPr>
        <w:pStyle w:val="93"/>
      </w:pPr>
    </w:p>
    <w:p>
      <w:pPr>
        <w:spacing w:line="340" w:lineRule="exact"/>
        <w:ind w:firstLine="420" w:firstLineChars="200"/>
        <w:rPr>
          <w:rFonts w:ascii="宋体"/>
          <w:szCs w:val="21"/>
        </w:rPr>
      </w:pPr>
    </w:p>
    <w:sectPr>
      <w:headerReference r:id="rId6" w:type="default"/>
      <w:type w:val="nextColumn"/>
      <w:pgSz w:w="11906" w:h="16838"/>
      <w:pgMar w:top="1134" w:right="1134" w:bottom="1134" w:left="113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ial Narrow">
    <w:altName w:val="Arial"/>
    <w:panose1 w:val="00000000000000000000"/>
    <w:charset w:val="00"/>
    <w:family w:val="swiss"/>
    <w:pitch w:val="default"/>
    <w:sig w:usb0="00000000" w:usb1="00000000" w:usb2="00000000" w:usb3="00000000" w:csb0="2000009F" w:csb1="DFD7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综艺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汉仪中黑简">
    <w:altName w:val="黑体"/>
    <w:panose1 w:val="00000000000000000000"/>
    <w:charset w:val="86"/>
    <w:family w:val="modern"/>
    <w:pitch w:val="default"/>
    <w:sig w:usb0="00000000" w:usb1="00000000" w:usb2="00000012"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文鼎大标宋简">
    <w:altName w:val="黑体"/>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Garamond">
    <w:altName w:val="Segoe Print"/>
    <w:panose1 w:val="00000000000000000000"/>
    <w:charset w:val="00"/>
    <w:family w:val="roman"/>
    <w:pitch w:val="default"/>
    <w:sig w:usb0="00000000" w:usb1="00000000" w:usb2="00000000" w:usb3="00000000" w:csb0="0000009F" w:csb1="00000000"/>
  </w:font>
  <w:font w:name="方正隶变简体">
    <w:altName w:val="宋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hint="default"/>
        <w:lang w:val="en-US" w:eastAsia="zh-CN"/>
      </w:rPr>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left"/>
      <w:rPr>
        <w:rFonts w:ascii="宋体"/>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rFonts w:hint="eastAsia" w:ascii="宋体"/>
        <w:sz w:val="21"/>
        <w:szCs w:val="21"/>
        <w:u w:val="no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left"/>
      <w:rPr>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491"/>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pStyle w:val="635"/>
      <w:suff w:val="nothing"/>
      <w:lvlText w:val=""/>
      <w:lvlJc w:val="left"/>
      <w:pPr>
        <w:tabs>
          <w:tab w:val="left" w:pos="0"/>
        </w:tabs>
        <w:ind w:left="0" w:firstLine="0"/>
      </w:pPr>
    </w:lvl>
    <w:lvl w:ilvl="2" w:tentative="0">
      <w:start w:val="1"/>
      <w:numFmt w:val="none"/>
      <w:pStyle w:val="661"/>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8"/>
      <w:suff w:val="nothing"/>
      <w:lvlText w:val=""/>
      <w:lvlJc w:val="left"/>
      <w:pPr>
        <w:tabs>
          <w:tab w:val="left" w:pos="0"/>
        </w:tabs>
        <w:ind w:left="0" w:firstLine="0"/>
      </w:pPr>
    </w:lvl>
    <w:lvl w:ilvl="6" w:tentative="0">
      <w:start w:val="1"/>
      <w:numFmt w:val="none"/>
      <w:pStyle w:val="9"/>
      <w:suff w:val="nothing"/>
      <w:lvlText w:val=""/>
      <w:lvlJc w:val="left"/>
      <w:pPr>
        <w:tabs>
          <w:tab w:val="left" w:pos="0"/>
        </w:tabs>
        <w:ind w:left="0" w:firstLine="0"/>
      </w:pPr>
    </w:lvl>
    <w:lvl w:ilvl="7" w:tentative="0">
      <w:start w:val="1"/>
      <w:numFmt w:val="none"/>
      <w:pStyle w:val="10"/>
      <w:suff w:val="nothing"/>
      <w:lvlText w:val=""/>
      <w:lvlJc w:val="left"/>
      <w:pPr>
        <w:tabs>
          <w:tab w:val="left" w:pos="0"/>
        </w:tabs>
        <w:ind w:left="0" w:firstLine="0"/>
      </w:pPr>
    </w:lvl>
    <w:lvl w:ilvl="8" w:tentative="0">
      <w:start w:val="1"/>
      <w:numFmt w:val="none"/>
      <w:pStyle w:val="11"/>
      <w:suff w:val="nothing"/>
      <w:lvlText w:val=""/>
      <w:lvlJc w:val="left"/>
      <w:pPr>
        <w:tabs>
          <w:tab w:val="left" w:pos="0"/>
        </w:tabs>
        <w:ind w:left="0" w:firstLine="0"/>
      </w:pPr>
    </w:lvl>
  </w:abstractNum>
  <w:abstractNum w:abstractNumId="1">
    <w:nsid w:val="00000002"/>
    <w:multiLevelType w:val="singleLevel"/>
    <w:tmpl w:val="00000002"/>
    <w:lvl w:ilvl="0" w:tentative="0">
      <w:start w:val="1"/>
      <w:numFmt w:val="decimal"/>
      <w:pStyle w:val="33"/>
      <w:lvlText w:val="%1."/>
      <w:lvlJc w:val="left"/>
      <w:pPr>
        <w:tabs>
          <w:tab w:val="left" w:pos="0"/>
        </w:tabs>
        <w:ind w:left="1200" w:hanging="360"/>
      </w:pPr>
    </w:lvl>
  </w:abstractNum>
  <w:abstractNum w:abstractNumId="2">
    <w:nsid w:val="00000003"/>
    <w:multiLevelType w:val="multilevel"/>
    <w:tmpl w:val="00000003"/>
    <w:lvl w:ilvl="0" w:tentative="0">
      <w:start w:val="1"/>
      <w:numFmt w:val="decimal"/>
      <w:pStyle w:val="109"/>
      <w:lvlText w:val="%1."/>
      <w:lvlJc w:val="left"/>
      <w:pPr>
        <w:tabs>
          <w:tab w:val="left" w:pos="0"/>
        </w:tabs>
        <w:ind w:left="420" w:hanging="420"/>
      </w:pPr>
      <w:rPr>
        <w:rFonts w:cs="Times New Roman"/>
      </w:rPr>
    </w:lvl>
    <w:lvl w:ilvl="1" w:tentative="0">
      <w:start w:val="1"/>
      <w:numFmt w:val="decimal"/>
      <w:lvlText w:val="%2."/>
      <w:lvlJc w:val="left"/>
      <w:pPr>
        <w:tabs>
          <w:tab w:val="left" w:pos="0"/>
        </w:tabs>
        <w:ind w:left="1440" w:hanging="360"/>
      </w:pPr>
    </w:lvl>
    <w:lvl w:ilvl="2" w:tentative="0">
      <w:start w:val="1"/>
      <w:numFmt w:val="decimal"/>
      <w:lvlText w:val="%3."/>
      <w:lvlJc w:val="left"/>
      <w:pPr>
        <w:tabs>
          <w:tab w:val="left" w:pos="0"/>
        </w:tabs>
        <w:ind w:left="2160" w:hanging="360"/>
      </w:p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abstractNum w:abstractNumId="3">
    <w:nsid w:val="00000004"/>
    <w:multiLevelType w:val="multilevel"/>
    <w:tmpl w:val="00000004"/>
    <w:lvl w:ilvl="0" w:tentative="0">
      <w:start w:val="1"/>
      <w:numFmt w:val="decimal"/>
      <w:pStyle w:val="118"/>
      <w:lvlText w:val="（%1）"/>
      <w:lvlJc w:val="left"/>
      <w:pPr>
        <w:tabs>
          <w:tab w:val="left" w:pos="0"/>
        </w:tabs>
        <w:ind w:left="1275" w:hanging="750"/>
      </w:p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4">
    <w:nsid w:val="00000005"/>
    <w:multiLevelType w:val="multilevel"/>
    <w:tmpl w:val="00000005"/>
    <w:lvl w:ilvl="0" w:tentative="0">
      <w:start w:val="1"/>
      <w:numFmt w:val="decimal"/>
      <w:pStyle w:val="131"/>
      <w:lvlText w:val="%1．"/>
      <w:lvlJc w:val="left"/>
      <w:pPr>
        <w:tabs>
          <w:tab w:val="left" w:pos="0"/>
        </w:tabs>
        <w:ind w:left="1004" w:hanging="720"/>
      </w:p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5">
    <w:nsid w:val="00000006"/>
    <w:multiLevelType w:val="multilevel"/>
    <w:tmpl w:val="00000006"/>
    <w:lvl w:ilvl="0" w:tentative="0">
      <w:start w:val="1"/>
      <w:numFmt w:val="decimal"/>
      <w:pStyle w:val="142"/>
      <w:lvlText w:val="%1）"/>
      <w:lvlJc w:val="left"/>
      <w:pPr>
        <w:tabs>
          <w:tab w:val="left" w:pos="0"/>
        </w:tabs>
        <w:ind w:left="780" w:hanging="36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6">
    <w:nsid w:val="0000000E"/>
    <w:multiLevelType w:val="singleLevel"/>
    <w:tmpl w:val="0000000E"/>
    <w:lvl w:ilvl="0" w:tentative="0">
      <w:start w:val="1"/>
      <w:numFmt w:val="bullet"/>
      <w:pStyle w:val="774"/>
      <w:lvlText w:val=""/>
      <w:legacy w:legacy="1" w:legacySpace="0" w:legacyIndent="425"/>
      <w:lvlJc w:val="left"/>
      <w:pPr>
        <w:ind w:left="882" w:hanging="425"/>
      </w:pPr>
      <w:rPr>
        <w:rFonts w:hint="default"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growAutofit/>
    <w:useFELayout/>
    <w:compatSetting w:name="compatibilityMode" w:uri="http://schemas.microsoft.com/office/word" w:val="12"/>
  </w:compat>
  <w:rsids>
    <w:rsidRoot w:val="00BA587D"/>
    <w:rsid w:val="00093FEC"/>
    <w:rsid w:val="001C7C50"/>
    <w:rsid w:val="002553F4"/>
    <w:rsid w:val="00415D7A"/>
    <w:rsid w:val="0053417D"/>
    <w:rsid w:val="005557FB"/>
    <w:rsid w:val="005E0E5A"/>
    <w:rsid w:val="0074194F"/>
    <w:rsid w:val="00A21CE9"/>
    <w:rsid w:val="00BA587D"/>
    <w:rsid w:val="00C857B8"/>
    <w:rsid w:val="00DE5721"/>
    <w:rsid w:val="00F6341A"/>
    <w:rsid w:val="00F87A5A"/>
    <w:rsid w:val="01BB6CB1"/>
    <w:rsid w:val="02474DF4"/>
    <w:rsid w:val="055F4710"/>
    <w:rsid w:val="07015EA0"/>
    <w:rsid w:val="08154B8C"/>
    <w:rsid w:val="08281E08"/>
    <w:rsid w:val="0A1A2395"/>
    <w:rsid w:val="0AEB03D8"/>
    <w:rsid w:val="0E1A0230"/>
    <w:rsid w:val="0E340419"/>
    <w:rsid w:val="10280AE2"/>
    <w:rsid w:val="105F0E75"/>
    <w:rsid w:val="10AB2C52"/>
    <w:rsid w:val="110E13E7"/>
    <w:rsid w:val="11855C7E"/>
    <w:rsid w:val="14232057"/>
    <w:rsid w:val="14972398"/>
    <w:rsid w:val="14EC6F26"/>
    <w:rsid w:val="1564576C"/>
    <w:rsid w:val="156D7FCF"/>
    <w:rsid w:val="17B7365E"/>
    <w:rsid w:val="18E735C7"/>
    <w:rsid w:val="1A3902EB"/>
    <w:rsid w:val="1A501DAF"/>
    <w:rsid w:val="1B3A5567"/>
    <w:rsid w:val="1BC5783E"/>
    <w:rsid w:val="1E314A2B"/>
    <w:rsid w:val="1F6A214B"/>
    <w:rsid w:val="21643270"/>
    <w:rsid w:val="21752547"/>
    <w:rsid w:val="22572350"/>
    <w:rsid w:val="23351BAA"/>
    <w:rsid w:val="23EC0B7D"/>
    <w:rsid w:val="241C7A8F"/>
    <w:rsid w:val="24675E0A"/>
    <w:rsid w:val="250E6234"/>
    <w:rsid w:val="272C125C"/>
    <w:rsid w:val="279E4C8F"/>
    <w:rsid w:val="28555032"/>
    <w:rsid w:val="28FE5CD4"/>
    <w:rsid w:val="29FC1B27"/>
    <w:rsid w:val="2C304AE3"/>
    <w:rsid w:val="2D082C68"/>
    <w:rsid w:val="2E7F0D84"/>
    <w:rsid w:val="2EC65C93"/>
    <w:rsid w:val="2FAA2C40"/>
    <w:rsid w:val="2FC0057D"/>
    <w:rsid w:val="2FEA6189"/>
    <w:rsid w:val="3139327E"/>
    <w:rsid w:val="316013BC"/>
    <w:rsid w:val="31AF12FD"/>
    <w:rsid w:val="31C4790A"/>
    <w:rsid w:val="329240F7"/>
    <w:rsid w:val="32AC0CE9"/>
    <w:rsid w:val="33D37253"/>
    <w:rsid w:val="34FE0D7C"/>
    <w:rsid w:val="35AA148B"/>
    <w:rsid w:val="37632CF1"/>
    <w:rsid w:val="39520C7E"/>
    <w:rsid w:val="399835A9"/>
    <w:rsid w:val="39C93DDB"/>
    <w:rsid w:val="3A71472C"/>
    <w:rsid w:val="3AC74CB1"/>
    <w:rsid w:val="3C0F5E6A"/>
    <w:rsid w:val="3C4F06B5"/>
    <w:rsid w:val="3C532980"/>
    <w:rsid w:val="3C9E048E"/>
    <w:rsid w:val="3D712BCE"/>
    <w:rsid w:val="3F6D19F0"/>
    <w:rsid w:val="3F88147A"/>
    <w:rsid w:val="40615F0A"/>
    <w:rsid w:val="412A5F6B"/>
    <w:rsid w:val="420A62D8"/>
    <w:rsid w:val="420D780D"/>
    <w:rsid w:val="421F20B4"/>
    <w:rsid w:val="423A1C09"/>
    <w:rsid w:val="461C536B"/>
    <w:rsid w:val="48857D36"/>
    <w:rsid w:val="49034D8B"/>
    <w:rsid w:val="49236EB5"/>
    <w:rsid w:val="4A8F4B96"/>
    <w:rsid w:val="4B597C4C"/>
    <w:rsid w:val="4C23466E"/>
    <w:rsid w:val="4EA86C20"/>
    <w:rsid w:val="4ED3510A"/>
    <w:rsid w:val="510E3444"/>
    <w:rsid w:val="52650A96"/>
    <w:rsid w:val="53095B06"/>
    <w:rsid w:val="5311252D"/>
    <w:rsid w:val="538766A1"/>
    <w:rsid w:val="5473138A"/>
    <w:rsid w:val="54BC1D56"/>
    <w:rsid w:val="570B30C7"/>
    <w:rsid w:val="57230D83"/>
    <w:rsid w:val="57894BE1"/>
    <w:rsid w:val="590A5DD2"/>
    <w:rsid w:val="59510478"/>
    <w:rsid w:val="59555B7B"/>
    <w:rsid w:val="59650812"/>
    <w:rsid w:val="5A124681"/>
    <w:rsid w:val="5BE173C2"/>
    <w:rsid w:val="5D3724AC"/>
    <w:rsid w:val="5DA54324"/>
    <w:rsid w:val="5DAF308D"/>
    <w:rsid w:val="5E051D87"/>
    <w:rsid w:val="5E9820DF"/>
    <w:rsid w:val="5EB84F02"/>
    <w:rsid w:val="5FEF492C"/>
    <w:rsid w:val="601001C9"/>
    <w:rsid w:val="603A1CC2"/>
    <w:rsid w:val="60FF7295"/>
    <w:rsid w:val="62863C23"/>
    <w:rsid w:val="63981A45"/>
    <w:rsid w:val="63BB5CC6"/>
    <w:rsid w:val="6546673D"/>
    <w:rsid w:val="654E3899"/>
    <w:rsid w:val="661D0DE6"/>
    <w:rsid w:val="66CB5975"/>
    <w:rsid w:val="66F54C4F"/>
    <w:rsid w:val="67404858"/>
    <w:rsid w:val="67D11F0C"/>
    <w:rsid w:val="683561D0"/>
    <w:rsid w:val="683860F7"/>
    <w:rsid w:val="6ABE5E4A"/>
    <w:rsid w:val="6C2D69B5"/>
    <w:rsid w:val="6D6F48C6"/>
    <w:rsid w:val="6D7E1483"/>
    <w:rsid w:val="6D801A36"/>
    <w:rsid w:val="6E430009"/>
    <w:rsid w:val="6E434F64"/>
    <w:rsid w:val="6E6849B4"/>
    <w:rsid w:val="6FE47633"/>
    <w:rsid w:val="70855556"/>
    <w:rsid w:val="70D07A97"/>
    <w:rsid w:val="72DC229E"/>
    <w:rsid w:val="7334774E"/>
    <w:rsid w:val="742F106D"/>
    <w:rsid w:val="74397D9F"/>
    <w:rsid w:val="74AF04D5"/>
    <w:rsid w:val="75317312"/>
    <w:rsid w:val="75465B1C"/>
    <w:rsid w:val="757671C7"/>
    <w:rsid w:val="771651B6"/>
    <w:rsid w:val="785E7A21"/>
    <w:rsid w:val="791C3BE8"/>
    <w:rsid w:val="7A870B58"/>
    <w:rsid w:val="7B0A12AC"/>
    <w:rsid w:val="7BD5530D"/>
    <w:rsid w:val="7C6344F3"/>
    <w:rsid w:val="7E6B5998"/>
    <w:rsid w:val="7EDA149D"/>
    <w:rsid w:val="7EE51EE0"/>
    <w:rsid w:val="7FDF4FC2"/>
    <w:rsid w:val="7FEC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99"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5"/>
    <w:qFormat/>
    <w:uiPriority w:val="99"/>
    <w:pPr>
      <w:keepNext/>
      <w:keepLines/>
      <w:spacing w:before="340" w:after="330" w:line="576" w:lineRule="auto"/>
      <w:outlineLvl w:val="0"/>
    </w:pPr>
    <w:rPr>
      <w:b/>
      <w:bCs/>
      <w:kern w:val="44"/>
      <w:sz w:val="44"/>
      <w:szCs w:val="44"/>
    </w:rPr>
  </w:style>
  <w:style w:type="paragraph" w:styleId="4">
    <w:name w:val="heading 2"/>
    <w:basedOn w:val="1"/>
    <w:next w:val="1"/>
    <w:qFormat/>
    <w:uiPriority w:val="99"/>
    <w:pPr>
      <w:keepNext/>
      <w:keepLines/>
      <w:spacing w:before="260" w:after="260" w:line="413" w:lineRule="auto"/>
      <w:outlineLvl w:val="1"/>
    </w:pPr>
    <w:rPr>
      <w:rFonts w:ascii="Cambria" w:hAnsi="Cambria"/>
      <w:b/>
      <w:bCs/>
      <w:kern w:val="0"/>
      <w:sz w:val="32"/>
      <w:szCs w:val="32"/>
    </w:rPr>
  </w:style>
  <w:style w:type="paragraph" w:styleId="2">
    <w:name w:val="heading 3"/>
    <w:basedOn w:val="1"/>
    <w:next w:val="1"/>
    <w:link w:val="736"/>
    <w:qFormat/>
    <w:uiPriority w:val="99"/>
    <w:pPr>
      <w:keepNext/>
      <w:keepLines/>
      <w:spacing w:before="260" w:after="260" w:line="413" w:lineRule="auto"/>
      <w:outlineLvl w:val="2"/>
    </w:pPr>
    <w:rPr>
      <w:b/>
      <w:bCs/>
      <w:kern w:val="0"/>
      <w:sz w:val="32"/>
      <w:szCs w:val="32"/>
    </w:rPr>
  </w:style>
  <w:style w:type="paragraph" w:styleId="5">
    <w:name w:val="heading 4"/>
    <w:basedOn w:val="1"/>
    <w:next w:val="1"/>
    <w:link w:val="737"/>
    <w:qFormat/>
    <w:uiPriority w:val="99"/>
    <w:pPr>
      <w:keepNext/>
      <w:keepLines/>
      <w:spacing w:before="280" w:after="290" w:line="374" w:lineRule="auto"/>
      <w:outlineLvl w:val="3"/>
    </w:pPr>
    <w:rPr>
      <w:rFonts w:ascii="Arial" w:hAnsi="Arial" w:eastAsia="黑体"/>
      <w:b/>
      <w:bCs/>
      <w:kern w:val="0"/>
      <w:sz w:val="28"/>
      <w:szCs w:val="28"/>
    </w:rPr>
  </w:style>
  <w:style w:type="paragraph" w:styleId="6">
    <w:name w:val="heading 5"/>
    <w:basedOn w:val="1"/>
    <w:next w:val="7"/>
    <w:link w:val="738"/>
    <w:qFormat/>
    <w:uiPriority w:val="99"/>
    <w:pPr>
      <w:keepNext/>
      <w:keepLines/>
      <w:numPr>
        <w:ilvl w:val="4"/>
        <w:numId w:val="1"/>
      </w:numPr>
      <w:spacing w:before="280" w:after="290" w:line="374" w:lineRule="auto"/>
      <w:outlineLvl w:val="4"/>
    </w:pPr>
    <w:rPr>
      <w:b/>
      <w:kern w:val="0"/>
      <w:sz w:val="28"/>
    </w:rPr>
  </w:style>
  <w:style w:type="paragraph" w:styleId="8">
    <w:name w:val="heading 6"/>
    <w:basedOn w:val="1"/>
    <w:next w:val="7"/>
    <w:link w:val="739"/>
    <w:qFormat/>
    <w:uiPriority w:val="0"/>
    <w:pPr>
      <w:keepNext/>
      <w:keepLines/>
      <w:numPr>
        <w:ilvl w:val="5"/>
        <w:numId w:val="1"/>
      </w:numPr>
      <w:spacing w:before="240" w:after="64" w:line="317" w:lineRule="auto"/>
      <w:outlineLvl w:val="5"/>
    </w:pPr>
    <w:rPr>
      <w:rFonts w:ascii="Arial" w:hAnsi="Arial" w:eastAsia="黑体"/>
      <w:b/>
      <w:kern w:val="0"/>
      <w:sz w:val="24"/>
    </w:rPr>
  </w:style>
  <w:style w:type="paragraph" w:styleId="9">
    <w:name w:val="heading 7"/>
    <w:basedOn w:val="1"/>
    <w:next w:val="7"/>
    <w:link w:val="740"/>
    <w:qFormat/>
    <w:uiPriority w:val="99"/>
    <w:pPr>
      <w:keepNext/>
      <w:keepLines/>
      <w:numPr>
        <w:ilvl w:val="6"/>
        <w:numId w:val="1"/>
      </w:numPr>
      <w:spacing w:before="240" w:after="64" w:line="317" w:lineRule="auto"/>
      <w:outlineLvl w:val="6"/>
    </w:pPr>
    <w:rPr>
      <w:b/>
      <w:kern w:val="0"/>
      <w:sz w:val="24"/>
    </w:rPr>
  </w:style>
  <w:style w:type="paragraph" w:styleId="10">
    <w:name w:val="heading 8"/>
    <w:basedOn w:val="1"/>
    <w:next w:val="7"/>
    <w:link w:val="741"/>
    <w:qFormat/>
    <w:uiPriority w:val="99"/>
    <w:pPr>
      <w:keepNext/>
      <w:keepLines/>
      <w:numPr>
        <w:ilvl w:val="7"/>
        <w:numId w:val="1"/>
      </w:numPr>
      <w:spacing w:before="240" w:after="64" w:line="317" w:lineRule="auto"/>
      <w:outlineLvl w:val="7"/>
    </w:pPr>
    <w:rPr>
      <w:rFonts w:ascii="Arial" w:hAnsi="Arial" w:eastAsia="黑体"/>
      <w:kern w:val="0"/>
      <w:sz w:val="24"/>
    </w:rPr>
  </w:style>
  <w:style w:type="paragraph" w:styleId="11">
    <w:name w:val="heading 9"/>
    <w:basedOn w:val="1"/>
    <w:next w:val="7"/>
    <w:link w:val="742"/>
    <w:qFormat/>
    <w:uiPriority w:val="99"/>
    <w:pPr>
      <w:keepNext/>
      <w:keepLines/>
      <w:numPr>
        <w:ilvl w:val="8"/>
        <w:numId w:val="1"/>
      </w:numPr>
      <w:spacing w:before="240" w:after="64" w:line="317" w:lineRule="auto"/>
      <w:outlineLvl w:val="8"/>
    </w:pPr>
    <w:rPr>
      <w:rFonts w:ascii="Arial" w:hAnsi="Arial" w:eastAsia="黑体"/>
      <w:kern w:val="0"/>
      <w:sz w:val="20"/>
    </w:rPr>
  </w:style>
  <w:style w:type="character" w:default="1" w:styleId="85">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kern w:val="0"/>
      <w:sz w:val="20"/>
      <w:szCs w:val="20"/>
    </w:rPr>
  </w:style>
  <w:style w:type="paragraph" w:styleId="12">
    <w:name w:val="List 3"/>
    <w:basedOn w:val="1"/>
    <w:qFormat/>
    <w:uiPriority w:val="0"/>
    <w:pPr>
      <w:ind w:left="600" w:leftChars="400" w:hanging="200" w:hangingChars="200"/>
    </w:pPr>
  </w:style>
  <w:style w:type="paragraph" w:styleId="13">
    <w:name w:val="toc 7"/>
    <w:basedOn w:val="1"/>
    <w:next w:val="1"/>
    <w:qFormat/>
    <w:uiPriority w:val="99"/>
    <w:pPr>
      <w:ind w:left="1200" w:leftChars="1200"/>
    </w:pPr>
    <w:rPr>
      <w:rFonts w:ascii="Calibri" w:hAnsi="Calibri"/>
      <w:szCs w:val="22"/>
    </w:rPr>
  </w:style>
  <w:style w:type="paragraph" w:styleId="14">
    <w:name w:val="List Number 2"/>
    <w:basedOn w:val="1"/>
    <w:qFormat/>
    <w:uiPriority w:val="0"/>
    <w:pPr>
      <w:widowControl/>
      <w:tabs>
        <w:tab w:val="left" w:pos="780"/>
        <w:tab w:val="left" w:pos="840"/>
      </w:tabs>
      <w:ind w:left="840" w:hanging="420"/>
      <w:jc w:val="left"/>
    </w:pPr>
    <w:rPr>
      <w:rFonts w:ascii="宋体" w:cs="宋体"/>
      <w:kern w:val="0"/>
      <w:sz w:val="24"/>
    </w:rPr>
  </w:style>
  <w:style w:type="paragraph" w:styleId="15">
    <w:name w:val="Note Heading"/>
    <w:basedOn w:val="1"/>
    <w:next w:val="1"/>
    <w:link w:val="747"/>
    <w:qFormat/>
    <w:uiPriority w:val="0"/>
    <w:pPr>
      <w:adjustRightInd w:val="0"/>
      <w:spacing w:line="360" w:lineRule="auto"/>
      <w:jc w:val="center"/>
      <w:textAlignment w:val="baseline"/>
    </w:pPr>
    <w:rPr>
      <w:rFonts w:ascii="Calibri" w:hAnsi="Calibri"/>
      <w:kern w:val="0"/>
      <w:sz w:val="28"/>
      <w:szCs w:val="20"/>
    </w:rPr>
  </w:style>
  <w:style w:type="paragraph" w:styleId="16">
    <w:name w:val="List Bullet 4"/>
    <w:basedOn w:val="1"/>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7">
    <w:name w:val="index 8"/>
    <w:basedOn w:val="1"/>
    <w:next w:val="1"/>
    <w:qFormat/>
    <w:uiPriority w:val="0"/>
    <w:pPr>
      <w:ind w:left="1680" w:hanging="210"/>
      <w:jc w:val="left"/>
    </w:pPr>
    <w:rPr>
      <w:sz w:val="20"/>
      <w:szCs w:val="20"/>
    </w:rPr>
  </w:style>
  <w:style w:type="paragraph" w:styleId="18">
    <w:name w:val="E-mail Signature"/>
    <w:basedOn w:val="1"/>
    <w:link w:val="748"/>
    <w:qFormat/>
    <w:uiPriority w:val="0"/>
    <w:pPr>
      <w:widowControl/>
      <w:jc w:val="left"/>
    </w:pPr>
    <w:rPr>
      <w:rFonts w:ascii="宋体"/>
      <w:kern w:val="0"/>
      <w:sz w:val="24"/>
    </w:rPr>
  </w:style>
  <w:style w:type="paragraph" w:styleId="1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20">
    <w:name w:val="caption"/>
    <w:basedOn w:val="1"/>
    <w:next w:val="1"/>
    <w:qFormat/>
    <w:uiPriority w:val="0"/>
    <w:pPr>
      <w:spacing w:before="152" w:after="160"/>
    </w:pPr>
    <w:rPr>
      <w:rFonts w:ascii="Arial" w:hAnsi="Arial" w:eastAsia="黑体" w:cs="Arial"/>
      <w:sz w:val="20"/>
      <w:szCs w:val="20"/>
    </w:rPr>
  </w:style>
  <w:style w:type="paragraph" w:styleId="21">
    <w:name w:val="index 5"/>
    <w:basedOn w:val="1"/>
    <w:next w:val="1"/>
    <w:qFormat/>
    <w:uiPriority w:val="0"/>
    <w:pPr>
      <w:ind w:left="1050" w:hanging="210"/>
      <w:jc w:val="left"/>
    </w:pPr>
    <w:rPr>
      <w:sz w:val="20"/>
      <w:szCs w:val="20"/>
    </w:rPr>
  </w:style>
  <w:style w:type="paragraph" w:styleId="22">
    <w:name w:val="List Bullet"/>
    <w:basedOn w:val="1"/>
    <w:qFormat/>
    <w:uiPriority w:val="99"/>
    <w:pPr>
      <w:keepLines/>
      <w:widowControl/>
      <w:tabs>
        <w:tab w:val="left" w:pos="360"/>
        <w:tab w:val="left" w:pos="778"/>
      </w:tabs>
      <w:spacing w:line="360" w:lineRule="auto"/>
      <w:ind w:left="640" w:hanging="357"/>
    </w:pPr>
    <w:rPr>
      <w:rFonts w:ascii="Arial" w:hAnsi="Arial" w:cs="Arial"/>
      <w:kern w:val="0"/>
      <w:sz w:val="24"/>
      <w:lang w:val="fr-FR" w:eastAsia="en-GB"/>
    </w:rPr>
  </w:style>
  <w:style w:type="paragraph" w:styleId="23">
    <w:name w:val="envelope address"/>
    <w:basedOn w:val="1"/>
    <w:qFormat/>
    <w:uiPriority w:val="0"/>
    <w:pPr>
      <w:framePr w:w="7920" w:h="1980" w:hRule="exact" w:hSpace="180" w:wrap="around" w:vAnchor="margin" w:hAnchor="page" w:xAlign="center" w:yAlign="bottom"/>
      <w:widowControl/>
      <w:snapToGrid w:val="0"/>
      <w:ind w:left="1400" w:leftChars="1400"/>
      <w:jc w:val="left"/>
    </w:pPr>
    <w:rPr>
      <w:rFonts w:ascii="Arial" w:hAnsi="Arial" w:cs="Arial"/>
      <w:kern w:val="0"/>
      <w:sz w:val="24"/>
    </w:rPr>
  </w:style>
  <w:style w:type="paragraph" w:styleId="24">
    <w:name w:val="Document Map"/>
    <w:basedOn w:val="1"/>
    <w:link w:val="749"/>
    <w:qFormat/>
    <w:uiPriority w:val="0"/>
    <w:pPr>
      <w:shd w:val="clear" w:color="auto" w:fill="000080"/>
    </w:pPr>
    <w:rPr>
      <w:kern w:val="0"/>
      <w:sz w:val="20"/>
    </w:rPr>
  </w:style>
  <w:style w:type="paragraph" w:styleId="25">
    <w:name w:val="toa heading"/>
    <w:basedOn w:val="1"/>
    <w:next w:val="1"/>
    <w:qFormat/>
    <w:uiPriority w:val="0"/>
    <w:pPr>
      <w:adjustRightInd w:val="0"/>
      <w:spacing w:before="240" w:after="120" w:line="360" w:lineRule="auto"/>
      <w:jc w:val="center"/>
      <w:textAlignment w:val="baseline"/>
    </w:pPr>
    <w:rPr>
      <w:smallCaps/>
      <w:kern w:val="0"/>
      <w:sz w:val="22"/>
      <w:szCs w:val="22"/>
      <w:u w:val="single"/>
    </w:rPr>
  </w:style>
  <w:style w:type="paragraph" w:styleId="26">
    <w:name w:val="annotation text"/>
    <w:basedOn w:val="1"/>
    <w:link w:val="743"/>
    <w:qFormat/>
    <w:uiPriority w:val="99"/>
    <w:pPr>
      <w:jc w:val="left"/>
    </w:pPr>
    <w:rPr>
      <w:kern w:val="0"/>
      <w:sz w:val="20"/>
    </w:rPr>
  </w:style>
  <w:style w:type="paragraph" w:styleId="27">
    <w:name w:val="index 6"/>
    <w:basedOn w:val="1"/>
    <w:next w:val="1"/>
    <w:qFormat/>
    <w:uiPriority w:val="0"/>
    <w:pPr>
      <w:ind w:left="1260" w:hanging="210"/>
      <w:jc w:val="left"/>
    </w:pPr>
    <w:rPr>
      <w:sz w:val="20"/>
      <w:szCs w:val="20"/>
    </w:rPr>
  </w:style>
  <w:style w:type="paragraph" w:styleId="28">
    <w:name w:val="Salutation"/>
    <w:basedOn w:val="1"/>
    <w:next w:val="1"/>
    <w:link w:val="750"/>
    <w:qFormat/>
    <w:uiPriority w:val="0"/>
    <w:rPr>
      <w:rFonts w:ascii="Calibri" w:hAnsi="Calibri"/>
      <w:sz w:val="24"/>
      <w:szCs w:val="28"/>
    </w:rPr>
  </w:style>
  <w:style w:type="paragraph" w:styleId="29">
    <w:name w:val="Closing"/>
    <w:basedOn w:val="1"/>
    <w:link w:val="751"/>
    <w:qFormat/>
    <w:uiPriority w:val="0"/>
    <w:pPr>
      <w:widowControl/>
      <w:ind w:left="2100" w:leftChars="2100"/>
      <w:jc w:val="left"/>
    </w:pPr>
    <w:rPr>
      <w:rFonts w:ascii="宋体"/>
      <w:kern w:val="0"/>
      <w:sz w:val="24"/>
    </w:rPr>
  </w:style>
  <w:style w:type="paragraph" w:styleId="30">
    <w:name w:val="List Bullet 3"/>
    <w:basedOn w:val="1"/>
    <w:qFormat/>
    <w:uiPriority w:val="0"/>
    <w:pPr>
      <w:widowControl/>
      <w:tabs>
        <w:tab w:val="left" w:pos="720"/>
      </w:tabs>
      <w:ind w:left="720" w:hanging="360"/>
    </w:pPr>
    <w:rPr>
      <w:rFonts w:ascii="宋体" w:cs="宋体"/>
    </w:rPr>
  </w:style>
  <w:style w:type="paragraph" w:styleId="31">
    <w:name w:val="Body Text"/>
    <w:basedOn w:val="1"/>
    <w:link w:val="745"/>
    <w:qFormat/>
    <w:uiPriority w:val="99"/>
    <w:pPr>
      <w:spacing w:after="120"/>
    </w:pPr>
    <w:rPr>
      <w:rFonts w:ascii="Calibri" w:hAnsi="Calibri"/>
      <w:kern w:val="0"/>
      <w:sz w:val="20"/>
    </w:rPr>
  </w:style>
  <w:style w:type="paragraph" w:styleId="32">
    <w:name w:val="Body Text Indent"/>
    <w:basedOn w:val="1"/>
    <w:link w:val="752"/>
    <w:qFormat/>
    <w:uiPriority w:val="99"/>
    <w:pPr>
      <w:ind w:firstLine="352" w:firstLineChars="352"/>
    </w:pPr>
    <w:rPr>
      <w:rFonts w:ascii="仿宋_GB2312" w:eastAsia="仿宋_GB2312"/>
      <w:kern w:val="0"/>
      <w:sz w:val="32"/>
      <w:szCs w:val="20"/>
    </w:rPr>
  </w:style>
  <w:style w:type="paragraph" w:styleId="33">
    <w:name w:val="List Number 3"/>
    <w:basedOn w:val="1"/>
    <w:qFormat/>
    <w:uiPriority w:val="0"/>
    <w:pPr>
      <w:numPr>
        <w:ilvl w:val="0"/>
        <w:numId w:val="2"/>
      </w:numPr>
    </w:pPr>
  </w:style>
  <w:style w:type="paragraph" w:styleId="34">
    <w:name w:val="List 2"/>
    <w:basedOn w:val="1"/>
    <w:qFormat/>
    <w:uiPriority w:val="99"/>
    <w:pPr>
      <w:ind w:left="400" w:leftChars="200" w:hanging="200" w:hangingChars="200"/>
    </w:pPr>
    <w:rPr>
      <w:sz w:val="28"/>
    </w:rPr>
  </w:style>
  <w:style w:type="paragraph" w:styleId="35">
    <w:name w:val="List Continue"/>
    <w:basedOn w:val="1"/>
    <w:qFormat/>
    <w:uiPriority w:val="0"/>
    <w:pPr>
      <w:widowControl/>
      <w:spacing w:after="120"/>
      <w:ind w:left="200" w:leftChars="200"/>
    </w:pPr>
    <w:rPr>
      <w:rFonts w:ascii="宋体" w:cs="宋体"/>
    </w:rPr>
  </w:style>
  <w:style w:type="paragraph" w:styleId="36">
    <w:name w:val="Block Text"/>
    <w:basedOn w:val="1"/>
    <w:qFormat/>
    <w:uiPriority w:val="99"/>
    <w:pPr>
      <w:adjustRightInd w:val="0"/>
      <w:snapToGrid w:val="0"/>
      <w:spacing w:line="480" w:lineRule="atLeast"/>
      <w:ind w:left="-57" w:right="69"/>
    </w:pPr>
    <w:rPr>
      <w:rFonts w:ascii="宋体"/>
      <w:b/>
      <w:sz w:val="24"/>
      <w:szCs w:val="20"/>
    </w:rPr>
  </w:style>
  <w:style w:type="paragraph" w:styleId="37">
    <w:name w:val="List Bullet 2"/>
    <w:basedOn w:val="1"/>
    <w:qFormat/>
    <w:uiPriority w:val="0"/>
    <w:pPr>
      <w:tabs>
        <w:tab w:val="left" w:pos="780"/>
      </w:tabs>
      <w:ind w:left="780" w:hanging="360"/>
    </w:pPr>
    <w:rPr>
      <w:szCs w:val="20"/>
    </w:rPr>
  </w:style>
  <w:style w:type="paragraph" w:styleId="38">
    <w:name w:val="index 4"/>
    <w:basedOn w:val="1"/>
    <w:next w:val="1"/>
    <w:qFormat/>
    <w:uiPriority w:val="0"/>
    <w:pPr>
      <w:ind w:left="840" w:hanging="210"/>
      <w:jc w:val="left"/>
    </w:pPr>
    <w:rPr>
      <w:sz w:val="20"/>
      <w:szCs w:val="20"/>
    </w:rPr>
  </w:style>
  <w:style w:type="paragraph" w:styleId="39">
    <w:name w:val="toc 5"/>
    <w:basedOn w:val="1"/>
    <w:next w:val="1"/>
    <w:qFormat/>
    <w:uiPriority w:val="99"/>
    <w:pPr>
      <w:ind w:left="800" w:leftChars="800"/>
    </w:pPr>
    <w:rPr>
      <w:rFonts w:ascii="Calibri" w:hAnsi="Calibri"/>
      <w:szCs w:val="22"/>
    </w:rPr>
  </w:style>
  <w:style w:type="paragraph" w:styleId="40">
    <w:name w:val="toc 3"/>
    <w:basedOn w:val="1"/>
    <w:next w:val="1"/>
    <w:qFormat/>
    <w:uiPriority w:val="99"/>
    <w:pPr>
      <w:ind w:left="400" w:leftChars="400"/>
    </w:pPr>
    <w:rPr>
      <w:rFonts w:ascii="Calibri" w:hAnsi="Calibri"/>
      <w:szCs w:val="22"/>
    </w:rPr>
  </w:style>
  <w:style w:type="paragraph" w:styleId="41">
    <w:name w:val="Plain Text"/>
    <w:basedOn w:val="1"/>
    <w:qFormat/>
    <w:uiPriority w:val="99"/>
    <w:rPr>
      <w:rFonts w:ascii="宋体"/>
      <w:kern w:val="0"/>
      <w:sz w:val="20"/>
      <w:szCs w:val="21"/>
    </w:rPr>
  </w:style>
  <w:style w:type="paragraph" w:styleId="42">
    <w:name w:val="List Bullet 5"/>
    <w:basedOn w:val="1"/>
    <w:qFormat/>
    <w:uiPriority w:val="0"/>
    <w:pPr>
      <w:widowControl/>
      <w:tabs>
        <w:tab w:val="left" w:pos="0"/>
        <w:tab w:val="left" w:pos="2040"/>
      </w:tabs>
      <w:ind w:left="426" w:hanging="426"/>
      <w:jc w:val="left"/>
    </w:pPr>
    <w:rPr>
      <w:rFonts w:ascii="宋体" w:cs="宋体"/>
      <w:kern w:val="0"/>
      <w:sz w:val="24"/>
    </w:rPr>
  </w:style>
  <w:style w:type="paragraph" w:styleId="43">
    <w:name w:val="List Number 4"/>
    <w:basedOn w:val="1"/>
    <w:qFormat/>
    <w:uiPriority w:val="0"/>
    <w:pPr>
      <w:widowControl/>
      <w:tabs>
        <w:tab w:val="left" w:pos="1620"/>
      </w:tabs>
      <w:jc w:val="left"/>
    </w:pPr>
    <w:rPr>
      <w:rFonts w:ascii="宋体" w:cs="宋体"/>
      <w:kern w:val="0"/>
      <w:sz w:val="24"/>
    </w:rPr>
  </w:style>
  <w:style w:type="paragraph" w:styleId="44">
    <w:name w:val="toc 8"/>
    <w:basedOn w:val="1"/>
    <w:next w:val="1"/>
    <w:qFormat/>
    <w:uiPriority w:val="99"/>
    <w:pPr>
      <w:ind w:left="1400" w:leftChars="1400"/>
    </w:pPr>
    <w:rPr>
      <w:rFonts w:ascii="Calibri" w:hAnsi="Calibri"/>
      <w:szCs w:val="22"/>
    </w:rPr>
  </w:style>
  <w:style w:type="paragraph" w:styleId="45">
    <w:name w:val="index 3"/>
    <w:basedOn w:val="1"/>
    <w:next w:val="1"/>
    <w:qFormat/>
    <w:uiPriority w:val="0"/>
    <w:pPr>
      <w:ind w:left="630" w:hanging="210"/>
      <w:jc w:val="left"/>
    </w:pPr>
    <w:rPr>
      <w:sz w:val="20"/>
      <w:szCs w:val="20"/>
    </w:rPr>
  </w:style>
  <w:style w:type="paragraph" w:styleId="46">
    <w:name w:val="Date"/>
    <w:basedOn w:val="1"/>
    <w:next w:val="1"/>
    <w:link w:val="753"/>
    <w:qFormat/>
    <w:uiPriority w:val="99"/>
    <w:pPr>
      <w:ind w:left="2500" w:leftChars="2500"/>
    </w:pPr>
    <w:rPr>
      <w:kern w:val="0"/>
      <w:sz w:val="20"/>
    </w:rPr>
  </w:style>
  <w:style w:type="paragraph" w:styleId="47">
    <w:name w:val="Body Text Indent 2"/>
    <w:basedOn w:val="1"/>
    <w:link w:val="754"/>
    <w:qFormat/>
    <w:uiPriority w:val="99"/>
    <w:pPr>
      <w:ind w:firstLine="630"/>
    </w:pPr>
    <w:rPr>
      <w:kern w:val="0"/>
      <w:sz w:val="32"/>
      <w:szCs w:val="20"/>
    </w:rPr>
  </w:style>
  <w:style w:type="paragraph" w:styleId="48">
    <w:name w:val="endnote text"/>
    <w:basedOn w:val="1"/>
    <w:link w:val="755"/>
    <w:qFormat/>
    <w:uiPriority w:val="0"/>
    <w:pPr>
      <w:snapToGrid w:val="0"/>
      <w:jc w:val="left"/>
    </w:pPr>
    <w:rPr>
      <w:kern w:val="0"/>
      <w:sz w:val="20"/>
    </w:rPr>
  </w:style>
  <w:style w:type="paragraph" w:styleId="49">
    <w:name w:val="List Continue 5"/>
    <w:basedOn w:val="1"/>
    <w:qFormat/>
    <w:uiPriority w:val="0"/>
    <w:pPr>
      <w:widowControl/>
      <w:spacing w:after="120"/>
      <w:ind w:left="1000" w:leftChars="1000"/>
      <w:jc w:val="left"/>
    </w:pPr>
    <w:rPr>
      <w:rFonts w:ascii="宋体" w:cs="宋体"/>
      <w:kern w:val="0"/>
      <w:sz w:val="24"/>
    </w:rPr>
  </w:style>
  <w:style w:type="paragraph" w:styleId="50">
    <w:name w:val="Balloon Text"/>
    <w:basedOn w:val="1"/>
    <w:link w:val="756"/>
    <w:qFormat/>
    <w:uiPriority w:val="99"/>
    <w:rPr>
      <w:kern w:val="0"/>
      <w:sz w:val="18"/>
      <w:szCs w:val="18"/>
    </w:rPr>
  </w:style>
  <w:style w:type="paragraph" w:styleId="51">
    <w:name w:val="footer"/>
    <w:basedOn w:val="1"/>
    <w:link w:val="757"/>
    <w:qFormat/>
    <w:uiPriority w:val="99"/>
    <w:pPr>
      <w:tabs>
        <w:tab w:val="center" w:pos="4153"/>
        <w:tab w:val="right" w:pos="8306"/>
      </w:tabs>
      <w:snapToGrid w:val="0"/>
      <w:jc w:val="left"/>
    </w:pPr>
    <w:rPr>
      <w:rFonts w:ascii="Calibri" w:hAnsi="Calibri"/>
      <w:kern w:val="0"/>
      <w:sz w:val="18"/>
      <w:szCs w:val="18"/>
    </w:rPr>
  </w:style>
  <w:style w:type="paragraph" w:styleId="52">
    <w:name w:val="envelope return"/>
    <w:basedOn w:val="1"/>
    <w:qFormat/>
    <w:uiPriority w:val="0"/>
    <w:pPr>
      <w:widowControl/>
      <w:snapToGrid w:val="0"/>
      <w:jc w:val="left"/>
    </w:pPr>
    <w:rPr>
      <w:rFonts w:ascii="Arial" w:hAnsi="Arial" w:cs="Arial"/>
      <w:kern w:val="0"/>
      <w:sz w:val="24"/>
    </w:rPr>
  </w:style>
  <w:style w:type="paragraph" w:styleId="53">
    <w:name w:val="header"/>
    <w:basedOn w:val="1"/>
    <w:link w:val="759"/>
    <w:qFormat/>
    <w:uiPriority w:val="99"/>
    <w:pPr>
      <w:tabs>
        <w:tab w:val="center" w:pos="4153"/>
        <w:tab w:val="right" w:pos="8306"/>
      </w:tabs>
      <w:snapToGrid w:val="0"/>
    </w:pPr>
    <w:rPr>
      <w:sz w:val="18"/>
      <w:szCs w:val="18"/>
      <w:u w:val="single"/>
    </w:rPr>
  </w:style>
  <w:style w:type="paragraph" w:styleId="54">
    <w:name w:val="Signature"/>
    <w:basedOn w:val="1"/>
    <w:link w:val="760"/>
    <w:qFormat/>
    <w:uiPriority w:val="0"/>
    <w:pPr>
      <w:widowControl/>
      <w:ind w:left="2100" w:leftChars="2100"/>
      <w:jc w:val="left"/>
    </w:pPr>
    <w:rPr>
      <w:rFonts w:ascii="宋体"/>
      <w:kern w:val="0"/>
      <w:sz w:val="24"/>
    </w:rPr>
  </w:style>
  <w:style w:type="paragraph" w:styleId="55">
    <w:name w:val="toc 1"/>
    <w:basedOn w:val="1"/>
    <w:next w:val="1"/>
    <w:qFormat/>
    <w:uiPriority w:val="99"/>
  </w:style>
  <w:style w:type="paragraph" w:styleId="56">
    <w:name w:val="List Continue 4"/>
    <w:basedOn w:val="1"/>
    <w:qFormat/>
    <w:uiPriority w:val="0"/>
    <w:pPr>
      <w:widowControl/>
      <w:spacing w:after="120"/>
      <w:ind w:left="800" w:leftChars="800"/>
      <w:jc w:val="left"/>
    </w:pPr>
    <w:rPr>
      <w:rFonts w:ascii="宋体" w:cs="宋体"/>
      <w:kern w:val="0"/>
      <w:sz w:val="24"/>
    </w:rPr>
  </w:style>
  <w:style w:type="paragraph" w:styleId="57">
    <w:name w:val="toc 4"/>
    <w:basedOn w:val="1"/>
    <w:next w:val="1"/>
    <w:qFormat/>
    <w:uiPriority w:val="99"/>
    <w:pPr>
      <w:ind w:left="600" w:leftChars="600"/>
    </w:pPr>
    <w:rPr>
      <w:rFonts w:ascii="Calibri" w:hAnsi="Calibri"/>
      <w:szCs w:val="22"/>
    </w:rPr>
  </w:style>
  <w:style w:type="paragraph" w:styleId="58">
    <w:name w:val="index heading"/>
    <w:basedOn w:val="1"/>
    <w:next w:val="59"/>
    <w:qFormat/>
    <w:uiPriority w:val="0"/>
    <w:rPr>
      <w:szCs w:val="20"/>
    </w:rPr>
  </w:style>
  <w:style w:type="paragraph" w:styleId="59">
    <w:name w:val="index 1"/>
    <w:basedOn w:val="1"/>
    <w:next w:val="1"/>
    <w:qFormat/>
    <w:uiPriority w:val="0"/>
    <w:pPr>
      <w:spacing w:line="320" w:lineRule="exact"/>
      <w:ind w:firstLine="150" w:firstLineChars="150"/>
    </w:pPr>
    <w:rPr>
      <w:rFonts w:ascii="宋体"/>
      <w:bCs/>
      <w:szCs w:val="21"/>
    </w:rPr>
  </w:style>
  <w:style w:type="paragraph" w:styleId="60">
    <w:name w:val="Subtitle"/>
    <w:basedOn w:val="1"/>
    <w:link w:val="761"/>
    <w:qFormat/>
    <w:uiPriority w:val="0"/>
    <w:pPr>
      <w:widowControl/>
      <w:spacing w:before="240" w:after="60" w:line="312" w:lineRule="auto"/>
      <w:jc w:val="center"/>
      <w:outlineLvl w:val="1"/>
    </w:pPr>
    <w:rPr>
      <w:rFonts w:ascii="Arial" w:hAnsi="Arial"/>
      <w:b/>
      <w:bCs/>
      <w:kern w:val="28"/>
      <w:sz w:val="32"/>
      <w:szCs w:val="32"/>
    </w:rPr>
  </w:style>
  <w:style w:type="paragraph" w:styleId="61">
    <w:name w:val="List Number 5"/>
    <w:basedOn w:val="1"/>
    <w:qFormat/>
    <w:uiPriority w:val="0"/>
    <w:pPr>
      <w:widowControl/>
      <w:tabs>
        <w:tab w:val="left" w:pos="2040"/>
      </w:tabs>
      <w:ind w:left="870" w:hanging="450"/>
      <w:jc w:val="left"/>
    </w:pPr>
    <w:rPr>
      <w:rFonts w:ascii="宋体" w:cs="宋体"/>
      <w:kern w:val="0"/>
      <w:sz w:val="24"/>
    </w:rPr>
  </w:style>
  <w:style w:type="paragraph" w:styleId="62">
    <w:name w:val="List"/>
    <w:basedOn w:val="1"/>
    <w:qFormat/>
    <w:uiPriority w:val="0"/>
    <w:pPr>
      <w:ind w:left="200" w:hanging="200" w:hangingChars="200"/>
    </w:pPr>
    <w:rPr>
      <w:sz w:val="28"/>
    </w:rPr>
  </w:style>
  <w:style w:type="paragraph" w:styleId="63">
    <w:name w:val="footnote text"/>
    <w:basedOn w:val="1"/>
    <w:link w:val="762"/>
    <w:qFormat/>
    <w:uiPriority w:val="99"/>
    <w:pPr>
      <w:snapToGrid w:val="0"/>
      <w:jc w:val="left"/>
    </w:pPr>
    <w:rPr>
      <w:kern w:val="0"/>
      <w:sz w:val="18"/>
      <w:szCs w:val="18"/>
    </w:rPr>
  </w:style>
  <w:style w:type="paragraph" w:styleId="64">
    <w:name w:val="toc 6"/>
    <w:basedOn w:val="1"/>
    <w:next w:val="1"/>
    <w:qFormat/>
    <w:uiPriority w:val="99"/>
    <w:pPr>
      <w:ind w:left="1000" w:leftChars="1000"/>
    </w:pPr>
    <w:rPr>
      <w:rFonts w:ascii="Calibri" w:hAnsi="Calibri"/>
      <w:szCs w:val="22"/>
    </w:rPr>
  </w:style>
  <w:style w:type="paragraph" w:styleId="65">
    <w:name w:val="List 5"/>
    <w:basedOn w:val="1"/>
    <w:qFormat/>
    <w:uiPriority w:val="99"/>
    <w:pPr>
      <w:widowControl/>
      <w:ind w:left="1000" w:leftChars="800" w:hanging="200" w:hangingChars="200"/>
      <w:jc w:val="left"/>
    </w:pPr>
    <w:rPr>
      <w:rFonts w:ascii="宋体" w:cs="宋体"/>
      <w:kern w:val="0"/>
      <w:sz w:val="24"/>
    </w:rPr>
  </w:style>
  <w:style w:type="paragraph" w:styleId="66">
    <w:name w:val="Body Text Indent 3"/>
    <w:basedOn w:val="1"/>
    <w:link w:val="763"/>
    <w:qFormat/>
    <w:uiPriority w:val="99"/>
    <w:pPr>
      <w:spacing w:after="120"/>
      <w:ind w:left="200" w:leftChars="200"/>
    </w:pPr>
    <w:rPr>
      <w:kern w:val="0"/>
      <w:sz w:val="16"/>
      <w:szCs w:val="16"/>
    </w:rPr>
  </w:style>
  <w:style w:type="paragraph" w:styleId="67">
    <w:name w:val="index 7"/>
    <w:basedOn w:val="1"/>
    <w:next w:val="1"/>
    <w:qFormat/>
    <w:uiPriority w:val="0"/>
    <w:pPr>
      <w:ind w:left="1470" w:hanging="210"/>
      <w:jc w:val="left"/>
    </w:pPr>
    <w:rPr>
      <w:sz w:val="20"/>
      <w:szCs w:val="20"/>
    </w:rPr>
  </w:style>
  <w:style w:type="paragraph" w:styleId="68">
    <w:name w:val="index 9"/>
    <w:basedOn w:val="1"/>
    <w:next w:val="1"/>
    <w:qFormat/>
    <w:uiPriority w:val="0"/>
    <w:pPr>
      <w:ind w:left="1890" w:hanging="210"/>
      <w:jc w:val="left"/>
    </w:pPr>
    <w:rPr>
      <w:sz w:val="20"/>
      <w:szCs w:val="20"/>
    </w:rPr>
  </w:style>
  <w:style w:type="paragraph" w:styleId="69">
    <w:name w:val="toc 2"/>
    <w:basedOn w:val="1"/>
    <w:next w:val="1"/>
    <w:qFormat/>
    <w:uiPriority w:val="99"/>
    <w:pPr>
      <w:ind w:left="200" w:leftChars="200"/>
    </w:pPr>
  </w:style>
  <w:style w:type="paragraph" w:styleId="70">
    <w:name w:val="toc 9"/>
    <w:basedOn w:val="1"/>
    <w:next w:val="1"/>
    <w:qFormat/>
    <w:uiPriority w:val="99"/>
    <w:pPr>
      <w:ind w:left="1600" w:leftChars="1600"/>
    </w:pPr>
    <w:rPr>
      <w:rFonts w:ascii="Calibri" w:hAnsi="Calibri"/>
      <w:szCs w:val="22"/>
    </w:rPr>
  </w:style>
  <w:style w:type="paragraph" w:styleId="71">
    <w:name w:val="Body Text 2"/>
    <w:basedOn w:val="1"/>
    <w:link w:val="764"/>
    <w:qFormat/>
    <w:uiPriority w:val="99"/>
    <w:pPr>
      <w:spacing w:after="120" w:line="480" w:lineRule="auto"/>
    </w:pPr>
    <w:rPr>
      <w:kern w:val="0"/>
      <w:sz w:val="20"/>
    </w:rPr>
  </w:style>
  <w:style w:type="paragraph" w:styleId="72">
    <w:name w:val="List 4"/>
    <w:basedOn w:val="1"/>
    <w:qFormat/>
    <w:uiPriority w:val="0"/>
    <w:pPr>
      <w:widowControl/>
      <w:ind w:left="800" w:leftChars="600" w:hanging="200" w:hangingChars="200"/>
    </w:pPr>
    <w:rPr>
      <w:rFonts w:ascii="宋体" w:cs="宋体"/>
    </w:rPr>
  </w:style>
  <w:style w:type="paragraph" w:styleId="73">
    <w:name w:val="List Continue 2"/>
    <w:basedOn w:val="1"/>
    <w:qFormat/>
    <w:uiPriority w:val="0"/>
    <w:pPr>
      <w:widowControl/>
      <w:spacing w:after="120"/>
      <w:ind w:left="400" w:leftChars="400"/>
    </w:pPr>
    <w:rPr>
      <w:rFonts w:ascii="宋体" w:cs="宋体"/>
    </w:rPr>
  </w:style>
  <w:style w:type="paragraph" w:styleId="74">
    <w:name w:val="Message Header"/>
    <w:basedOn w:val="1"/>
    <w:link w:val="765"/>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left"/>
    </w:pPr>
    <w:rPr>
      <w:rFonts w:ascii="Arial" w:hAnsi="Arial"/>
      <w:kern w:val="0"/>
      <w:sz w:val="24"/>
    </w:rPr>
  </w:style>
  <w:style w:type="paragraph" w:styleId="75">
    <w:name w:val="HTML Preformatted"/>
    <w:basedOn w:val="1"/>
    <w:link w:val="7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76">
    <w:name w:val="Normal (Web)"/>
    <w:basedOn w:val="1"/>
    <w:qFormat/>
    <w:uiPriority w:val="99"/>
    <w:pPr>
      <w:widowControl/>
      <w:spacing w:before="100" w:beforeAutospacing="1" w:after="100" w:afterAutospacing="1"/>
      <w:jc w:val="left"/>
    </w:pPr>
    <w:rPr>
      <w:rFonts w:ascii="宋体"/>
      <w:kern w:val="0"/>
      <w:sz w:val="24"/>
    </w:rPr>
  </w:style>
  <w:style w:type="paragraph" w:styleId="77">
    <w:name w:val="List Continue 3"/>
    <w:basedOn w:val="1"/>
    <w:qFormat/>
    <w:uiPriority w:val="0"/>
    <w:pPr>
      <w:spacing w:after="120"/>
      <w:ind w:left="600" w:leftChars="600"/>
    </w:pPr>
    <w:rPr>
      <w:sz w:val="24"/>
    </w:rPr>
  </w:style>
  <w:style w:type="paragraph" w:styleId="78">
    <w:name w:val="index 2"/>
    <w:basedOn w:val="1"/>
    <w:next w:val="1"/>
    <w:qFormat/>
    <w:uiPriority w:val="0"/>
    <w:pPr>
      <w:ind w:left="420" w:hanging="210"/>
      <w:jc w:val="left"/>
    </w:pPr>
    <w:rPr>
      <w:sz w:val="20"/>
      <w:szCs w:val="20"/>
    </w:rPr>
  </w:style>
  <w:style w:type="paragraph" w:styleId="79">
    <w:name w:val="Title"/>
    <w:basedOn w:val="1"/>
    <w:next w:val="1"/>
    <w:link w:val="767"/>
    <w:qFormat/>
    <w:uiPriority w:val="0"/>
    <w:pPr>
      <w:spacing w:before="240" w:after="60"/>
      <w:jc w:val="center"/>
      <w:outlineLvl w:val="0"/>
    </w:pPr>
    <w:rPr>
      <w:rFonts w:ascii="Cambria" w:hAnsi="Cambria"/>
      <w:b/>
      <w:bCs/>
      <w:kern w:val="0"/>
      <w:sz w:val="32"/>
      <w:szCs w:val="32"/>
    </w:rPr>
  </w:style>
  <w:style w:type="paragraph" w:styleId="80">
    <w:name w:val="annotation subject"/>
    <w:basedOn w:val="26"/>
    <w:next w:val="26"/>
    <w:link w:val="744"/>
    <w:qFormat/>
    <w:uiPriority w:val="99"/>
    <w:rPr>
      <w:b/>
      <w:bCs/>
    </w:rPr>
  </w:style>
  <w:style w:type="paragraph" w:styleId="81">
    <w:name w:val="Body Text First Indent"/>
    <w:basedOn w:val="31"/>
    <w:link w:val="746"/>
    <w:qFormat/>
    <w:uiPriority w:val="0"/>
    <w:pPr>
      <w:ind w:firstLine="100" w:firstLineChars="100"/>
    </w:pPr>
    <w:rPr>
      <w:rFonts w:ascii="宋体"/>
      <w:szCs w:val="21"/>
    </w:rPr>
  </w:style>
  <w:style w:type="paragraph" w:styleId="82">
    <w:name w:val="Body Text First Indent 2"/>
    <w:basedOn w:val="32"/>
    <w:link w:val="758"/>
    <w:qFormat/>
    <w:uiPriority w:val="0"/>
    <w:pPr>
      <w:spacing w:after="120"/>
      <w:ind w:left="420" w:firstLine="210" w:firstLineChars="0"/>
    </w:pPr>
    <w:rPr>
      <w:rFonts w:ascii="Calibri" w:hAnsi="Calibri" w:eastAsia="宋体"/>
      <w:kern w:val="2"/>
      <w:sz w:val="21"/>
    </w:rPr>
  </w:style>
  <w:style w:type="table" w:styleId="84">
    <w:name w:val="Table Grid"/>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6">
    <w:name w:val="Strong"/>
    <w:qFormat/>
    <w:uiPriority w:val="0"/>
    <w:rPr>
      <w:rFonts w:ascii="Tahoma" w:hAnsi="Tahoma" w:eastAsia="宋体" w:cs="Tahoma"/>
      <w:b/>
      <w:bCs/>
      <w:spacing w:val="10"/>
      <w:kern w:val="2"/>
      <w:sz w:val="24"/>
      <w:szCs w:val="24"/>
      <w:lang w:val="en-US" w:eastAsia="zh-CN" w:bidi="ar-SA"/>
    </w:rPr>
  </w:style>
  <w:style w:type="character" w:styleId="87">
    <w:name w:val="page number"/>
    <w:basedOn w:val="85"/>
    <w:qFormat/>
    <w:uiPriority w:val="99"/>
  </w:style>
  <w:style w:type="character" w:styleId="88">
    <w:name w:val="FollowedHyperlink"/>
    <w:basedOn w:val="85"/>
    <w:qFormat/>
    <w:uiPriority w:val="99"/>
    <w:rPr>
      <w:color w:val="000000"/>
      <w:u w:val="none"/>
    </w:rPr>
  </w:style>
  <w:style w:type="character" w:styleId="89">
    <w:name w:val="Emphasis"/>
    <w:qFormat/>
    <w:uiPriority w:val="0"/>
    <w:rPr>
      <w:color w:val="CC0033"/>
    </w:rPr>
  </w:style>
  <w:style w:type="character" w:styleId="90">
    <w:name w:val="Hyperlink"/>
    <w:basedOn w:val="85"/>
    <w:qFormat/>
    <w:uiPriority w:val="99"/>
    <w:rPr>
      <w:color w:val="000000"/>
      <w:u w:val="none"/>
    </w:rPr>
  </w:style>
  <w:style w:type="character" w:styleId="91">
    <w:name w:val="annotation reference"/>
    <w:qFormat/>
    <w:uiPriority w:val="99"/>
    <w:rPr>
      <w:sz w:val="21"/>
      <w:szCs w:val="21"/>
    </w:rPr>
  </w:style>
  <w:style w:type="character" w:styleId="92">
    <w:name w:val="footnote reference"/>
    <w:qFormat/>
    <w:uiPriority w:val="99"/>
    <w:rPr>
      <w:vertAlign w:val="superscript"/>
    </w:rPr>
  </w:style>
  <w:style w:type="paragraph" w:customStyle="1" w:styleId="93">
    <w:name w:val="表格文字"/>
    <w:basedOn w:val="1"/>
    <w:qFormat/>
    <w:uiPriority w:val="0"/>
    <w:pPr>
      <w:spacing w:before="25" w:after="25"/>
      <w:jc w:val="left"/>
    </w:pPr>
    <w:rPr>
      <w:bCs/>
      <w:spacing w:val="10"/>
      <w:kern w:val="0"/>
      <w:sz w:val="24"/>
      <w:szCs w:val="20"/>
    </w:rPr>
  </w:style>
  <w:style w:type="paragraph" w:customStyle="1" w:styleId="94">
    <w:name w:val="标题1q"/>
    <w:basedOn w:val="3"/>
    <w:qFormat/>
    <w:uiPriority w:val="0"/>
    <w:pPr>
      <w:widowControl/>
      <w:tabs>
        <w:tab w:val="left" w:pos="2322"/>
      </w:tabs>
      <w:spacing w:line="240" w:lineRule="auto"/>
      <w:ind w:left="431" w:firstLine="200" w:firstLineChars="200"/>
      <w:jc w:val="center"/>
    </w:pPr>
    <w:rPr>
      <w:rFonts w:ascii="宋体" w:cs="宋体"/>
      <w:sz w:val="32"/>
      <w:szCs w:val="32"/>
    </w:rPr>
  </w:style>
  <w:style w:type="character" w:customStyle="1" w:styleId="95">
    <w:name w:val="标题 2 Char"/>
    <w:qFormat/>
    <w:uiPriority w:val="99"/>
    <w:rPr>
      <w:rFonts w:ascii="Cambria" w:hAnsi="Cambria" w:eastAsia="宋体" w:cs="Times New Roman"/>
      <w:b/>
      <w:bCs/>
      <w:sz w:val="32"/>
      <w:szCs w:val="32"/>
      <w:lang w:bidi="ar-SA"/>
    </w:rPr>
  </w:style>
  <w:style w:type="character" w:customStyle="1" w:styleId="96">
    <w:name w:val="标题 1 Char1"/>
    <w:qFormat/>
    <w:uiPriority w:val="0"/>
    <w:rPr>
      <w:b/>
      <w:bCs/>
      <w:kern w:val="44"/>
      <w:sz w:val="44"/>
      <w:szCs w:val="44"/>
    </w:rPr>
  </w:style>
  <w:style w:type="character" w:customStyle="1" w:styleId="97">
    <w:name w:val="标题 3 Char1"/>
    <w:qFormat/>
    <w:uiPriority w:val="0"/>
    <w:rPr>
      <w:b/>
      <w:bCs/>
      <w:kern w:val="2"/>
      <w:sz w:val="32"/>
      <w:szCs w:val="32"/>
    </w:rPr>
  </w:style>
  <w:style w:type="character" w:customStyle="1" w:styleId="98">
    <w:name w:val="标题 5 Char1"/>
    <w:qFormat/>
    <w:uiPriority w:val="0"/>
    <w:rPr>
      <w:b/>
      <w:bCs/>
      <w:kern w:val="2"/>
      <w:sz w:val="28"/>
      <w:szCs w:val="28"/>
    </w:rPr>
  </w:style>
  <w:style w:type="character" w:customStyle="1" w:styleId="99">
    <w:name w:val="标题 6 Char1"/>
    <w:qFormat/>
    <w:uiPriority w:val="0"/>
    <w:rPr>
      <w:rFonts w:ascii="Cambria" w:hAnsi="Cambria" w:eastAsia="宋体" w:cs="Times New Roman"/>
      <w:b/>
      <w:bCs/>
      <w:kern w:val="2"/>
      <w:sz w:val="24"/>
      <w:szCs w:val="24"/>
      <w:lang w:bidi="ar-SA"/>
    </w:rPr>
  </w:style>
  <w:style w:type="character" w:customStyle="1" w:styleId="100">
    <w:name w:val="标题 7 Char1"/>
    <w:qFormat/>
    <w:uiPriority w:val="0"/>
    <w:rPr>
      <w:b/>
      <w:bCs/>
      <w:kern w:val="2"/>
      <w:sz w:val="24"/>
      <w:szCs w:val="24"/>
    </w:rPr>
  </w:style>
  <w:style w:type="character" w:customStyle="1" w:styleId="101">
    <w:name w:val="标题 8 Char1"/>
    <w:qFormat/>
    <w:uiPriority w:val="0"/>
    <w:rPr>
      <w:rFonts w:ascii="Cambria" w:hAnsi="Cambria" w:eastAsia="宋体" w:cs="Times New Roman"/>
      <w:kern w:val="2"/>
      <w:sz w:val="24"/>
      <w:szCs w:val="24"/>
      <w:lang w:bidi="ar-SA"/>
    </w:rPr>
  </w:style>
  <w:style w:type="character" w:customStyle="1" w:styleId="102">
    <w:name w:val="标题 9 Char1"/>
    <w:qFormat/>
    <w:uiPriority w:val="0"/>
    <w:rPr>
      <w:rFonts w:ascii="Cambria" w:hAnsi="Cambria" w:eastAsia="宋体" w:cs="Times New Roman"/>
      <w:kern w:val="2"/>
      <w:sz w:val="21"/>
      <w:szCs w:val="21"/>
      <w:lang w:bidi="ar-SA"/>
    </w:rPr>
  </w:style>
  <w:style w:type="character" w:customStyle="1" w:styleId="103">
    <w:name w:val="页脚 Char1"/>
    <w:qFormat/>
    <w:uiPriority w:val="0"/>
    <w:rPr>
      <w:rFonts w:ascii="Times New Roman" w:hAnsi="Times New Roman" w:eastAsia="宋体" w:cs="Times New Roman"/>
      <w:sz w:val="18"/>
      <w:szCs w:val="18"/>
      <w:lang w:bidi="ar-SA"/>
    </w:rPr>
  </w:style>
  <w:style w:type="character" w:customStyle="1" w:styleId="104">
    <w:name w:val="正文文本 Char1"/>
    <w:qFormat/>
    <w:uiPriority w:val="0"/>
    <w:rPr>
      <w:rFonts w:ascii="Times New Roman" w:hAnsi="Times New Roman" w:eastAsia="宋体" w:cs="Times New Roman"/>
      <w:szCs w:val="24"/>
      <w:lang w:bidi="ar-SA"/>
    </w:rPr>
  </w:style>
  <w:style w:type="character" w:customStyle="1" w:styleId="105">
    <w:name w:val="正文文本缩进 Char1"/>
    <w:qFormat/>
    <w:uiPriority w:val="0"/>
    <w:rPr>
      <w:rFonts w:ascii="Times New Roman" w:hAnsi="Times New Roman" w:eastAsia="宋体" w:cs="Times New Roman"/>
      <w:szCs w:val="24"/>
      <w:lang w:bidi="ar-SA"/>
    </w:rPr>
  </w:style>
  <w:style w:type="character" w:customStyle="1" w:styleId="106">
    <w:name w:val="纯文本 Char"/>
    <w:qFormat/>
    <w:uiPriority w:val="99"/>
    <w:rPr>
      <w:rFonts w:ascii="宋体" w:eastAsia="宋体" w:cs="Courier New"/>
      <w:szCs w:val="21"/>
      <w:lang w:bidi="ar-SA"/>
    </w:rPr>
  </w:style>
  <w:style w:type="paragraph" w:customStyle="1" w:styleId="107">
    <w:name w:val="修订1"/>
    <w:qFormat/>
    <w:uiPriority w:val="99"/>
    <w:rPr>
      <w:rFonts w:ascii="Times New Roman" w:hAnsi="Times New Roman" w:eastAsia="宋体" w:cs="Times New Roman"/>
      <w:kern w:val="2"/>
      <w:sz w:val="21"/>
      <w:szCs w:val="24"/>
      <w:lang w:val="en-US" w:eastAsia="zh-CN" w:bidi="ar-SA"/>
    </w:rPr>
  </w:style>
  <w:style w:type="paragraph" w:customStyle="1" w:styleId="108">
    <w:name w:val="列出段落1"/>
    <w:basedOn w:val="1"/>
    <w:qFormat/>
    <w:uiPriority w:val="0"/>
    <w:pPr>
      <w:ind w:firstLine="200" w:firstLineChars="200"/>
    </w:pPr>
  </w:style>
  <w:style w:type="paragraph" w:customStyle="1" w:styleId="109">
    <w:name w:val="TOC 标题1"/>
    <w:basedOn w:val="3"/>
    <w:next w:val="1"/>
    <w:qFormat/>
    <w:uiPriority w:val="99"/>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0">
    <w:name w:val="Zchn Zchn"/>
    <w:basedOn w:val="1"/>
    <w:qFormat/>
    <w:uiPriority w:val="0"/>
    <w:rPr>
      <w:rFonts w:ascii="Tahoma" w:hAnsi="Tahoma"/>
      <w:sz w:val="24"/>
      <w:szCs w:val="20"/>
    </w:rPr>
  </w:style>
  <w:style w:type="paragraph" w:customStyle="1" w:styleId="111">
    <w:name w:val="正文列表"/>
    <w:basedOn w:val="1"/>
    <w:qFormat/>
    <w:uiPriority w:val="0"/>
    <w:pPr>
      <w:autoSpaceDE w:val="0"/>
      <w:autoSpaceDN w:val="0"/>
      <w:adjustRightInd w:val="0"/>
      <w:jc w:val="center"/>
    </w:pPr>
    <w:rPr>
      <w:rFonts w:ascii="宋体"/>
      <w:kern w:val="0"/>
      <w:sz w:val="24"/>
      <w:szCs w:val="20"/>
    </w:rPr>
  </w:style>
  <w:style w:type="paragraph" w:customStyle="1" w:styleId="112">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15">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6">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11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18">
    <w:name w:val="五级标题"/>
    <w:basedOn w:val="1"/>
    <w:qFormat/>
    <w:uiPriority w:val="0"/>
    <w:pPr>
      <w:numPr>
        <w:ilvl w:val="0"/>
        <w:numId w:val="4"/>
      </w:numPr>
      <w:spacing w:line="360" w:lineRule="auto"/>
      <w:outlineLvl w:val="4"/>
    </w:pPr>
    <w:rPr>
      <w:rFonts w:eastAsia="黑体"/>
      <w:b/>
      <w:sz w:val="28"/>
      <w:szCs w:val="20"/>
    </w:rPr>
  </w:style>
  <w:style w:type="paragraph" w:customStyle="1" w:styleId="119">
    <w:name w:val="题注4"/>
    <w:basedOn w:val="1"/>
    <w:next w:val="20"/>
    <w:qFormat/>
    <w:uiPriority w:val="0"/>
    <w:pPr>
      <w:ind w:left="-62" w:leftChars="-64" w:right="-50" w:rightChars="-50" w:hanging="2"/>
      <w:jc w:val="center"/>
    </w:pPr>
    <w:rPr>
      <w:b/>
      <w:color w:val="FF0000"/>
      <w:szCs w:val="21"/>
      <w:lang w:val="en-GB" w:eastAsia="en-GB"/>
    </w:rPr>
  </w:style>
  <w:style w:type="paragraph" w:customStyle="1" w:styleId="120">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b w:val="0"/>
      <w:bCs w:val="0"/>
      <w:sz w:val="28"/>
      <w:szCs w:val="20"/>
    </w:rPr>
  </w:style>
  <w:style w:type="paragraph" w:customStyle="1" w:styleId="122">
    <w:name w:val="Char Char2 Char"/>
    <w:basedOn w:val="1"/>
    <w:qFormat/>
    <w:uiPriority w:val="0"/>
    <w:rPr>
      <w:rFonts w:ascii="宋体"/>
      <w:b/>
      <w:sz w:val="28"/>
      <w:szCs w:val="28"/>
    </w:rPr>
  </w:style>
  <w:style w:type="paragraph" w:customStyle="1" w:styleId="123">
    <w:name w:val="招标文件样式2"/>
    <w:basedOn w:val="1"/>
    <w:qFormat/>
    <w:uiPriority w:val="0"/>
    <w:pPr>
      <w:jc w:val="center"/>
      <w:outlineLvl w:val="0"/>
    </w:pPr>
    <w:rPr>
      <w:rFonts w:ascii="宋体"/>
      <w:b/>
      <w:sz w:val="28"/>
      <w:szCs w:val="28"/>
    </w:rPr>
  </w:style>
  <w:style w:type="paragraph" w:customStyle="1" w:styleId="124">
    <w:name w:val="Char Char Char Char"/>
    <w:basedOn w:val="1"/>
    <w:qFormat/>
    <w:uiPriority w:val="0"/>
    <w:pPr>
      <w:tabs>
        <w:tab w:val="left" w:pos="780"/>
      </w:tabs>
      <w:ind w:left="780" w:hanging="360"/>
    </w:pPr>
    <w:rPr>
      <w:sz w:val="24"/>
    </w:rPr>
  </w:style>
  <w:style w:type="paragraph" w:customStyle="1" w:styleId="125">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26">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27">
    <w:name w:val="默认段落字体 Para Char"/>
    <w:basedOn w:val="1"/>
    <w:qFormat/>
    <w:uiPriority w:val="0"/>
    <w:rPr>
      <w:rFonts w:ascii="宋体"/>
      <w:b/>
      <w:sz w:val="28"/>
      <w:szCs w:val="28"/>
    </w:rPr>
  </w:style>
  <w:style w:type="paragraph" w:customStyle="1" w:styleId="128">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29">
    <w:name w:val="正文首行缩进两字符"/>
    <w:basedOn w:val="1"/>
    <w:qFormat/>
    <w:uiPriority w:val="0"/>
    <w:pPr>
      <w:spacing w:line="360" w:lineRule="auto"/>
      <w:ind w:firstLine="200" w:firstLineChars="200"/>
    </w:pPr>
  </w:style>
  <w:style w:type="paragraph" w:customStyle="1" w:styleId="130">
    <w:name w:val="Char Char Char Char Char Char Char"/>
    <w:basedOn w:val="1"/>
    <w:qFormat/>
    <w:uiPriority w:val="99"/>
    <w:pPr>
      <w:tabs>
        <w:tab w:val="left" w:pos="425"/>
      </w:tabs>
      <w:ind w:left="425" w:hanging="425"/>
    </w:pPr>
    <w:rPr>
      <w:rFonts w:eastAsia="仿宋_GB2312"/>
      <w:kern w:val="24"/>
      <w:sz w:val="24"/>
    </w:rPr>
  </w:style>
  <w:style w:type="paragraph" w:customStyle="1" w:styleId="131">
    <w:name w:val="四级标题"/>
    <w:basedOn w:val="1"/>
    <w:qFormat/>
    <w:uiPriority w:val="0"/>
    <w:pPr>
      <w:numPr>
        <w:ilvl w:val="0"/>
        <w:numId w:val="5"/>
      </w:numPr>
      <w:spacing w:line="360" w:lineRule="auto"/>
      <w:outlineLvl w:val="3"/>
    </w:pPr>
    <w:rPr>
      <w:rFonts w:eastAsia="黑体"/>
      <w:b/>
      <w:sz w:val="28"/>
      <w:szCs w:val="20"/>
    </w:rPr>
  </w:style>
  <w:style w:type="paragraph" w:customStyle="1" w:styleId="132">
    <w:name w:val="表格"/>
    <w:basedOn w:val="1"/>
    <w:qFormat/>
    <w:uiPriority w:val="0"/>
    <w:pPr>
      <w:spacing w:line="400" w:lineRule="exact"/>
    </w:pPr>
    <w:rPr>
      <w:sz w:val="24"/>
    </w:rPr>
  </w:style>
  <w:style w:type="paragraph" w:customStyle="1" w:styleId="13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w:basedOn w:val="24"/>
    <w:qFormat/>
    <w:uiPriority w:val="99"/>
    <w:rPr>
      <w:rFonts w:ascii="Tahoma" w:hAnsi="Tahoma" w:cs="Tahoma"/>
      <w:sz w:val="18"/>
    </w:rPr>
  </w:style>
  <w:style w:type="paragraph" w:customStyle="1" w:styleId="135">
    <w:name w:val="正文段"/>
    <w:basedOn w:val="1"/>
    <w:qFormat/>
    <w:uiPriority w:val="0"/>
    <w:pPr>
      <w:widowControl/>
      <w:snapToGrid w:val="0"/>
      <w:spacing w:afterLines="50"/>
      <w:ind w:firstLine="200" w:firstLineChars="200"/>
    </w:pPr>
    <w:rPr>
      <w:kern w:val="0"/>
      <w:sz w:val="24"/>
      <w:szCs w:val="20"/>
    </w:rPr>
  </w:style>
  <w:style w:type="paragraph" w:customStyle="1" w:styleId="136">
    <w:name w:val="Char1"/>
    <w:basedOn w:val="1"/>
    <w:qFormat/>
    <w:uiPriority w:val="99"/>
    <w:rPr>
      <w:szCs w:val="21"/>
    </w:rPr>
  </w:style>
  <w:style w:type="paragraph" w:customStyle="1" w:styleId="137">
    <w:name w:val="样式 首行缩进:  2 字符"/>
    <w:basedOn w:val="1"/>
    <w:qFormat/>
    <w:uiPriority w:val="0"/>
    <w:pPr>
      <w:spacing w:line="400" w:lineRule="exact"/>
      <w:ind w:firstLine="200" w:firstLineChars="200"/>
    </w:pPr>
    <w:rPr>
      <w:rFonts w:cs="宋体"/>
      <w:sz w:val="24"/>
    </w:rPr>
  </w:style>
  <w:style w:type="paragraph" w:customStyle="1" w:styleId="13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3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1">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42">
    <w:name w:val="Char Char2 Char Char Char Char Char"/>
    <w:basedOn w:val="1"/>
    <w:qFormat/>
    <w:uiPriority w:val="0"/>
    <w:pPr>
      <w:numPr>
        <w:ilvl w:val="0"/>
        <w:numId w:val="6"/>
      </w:numPr>
    </w:pPr>
    <w:rPr>
      <w:sz w:val="24"/>
    </w:rPr>
  </w:style>
  <w:style w:type="paragraph" w:customStyle="1" w:styleId="143">
    <w:name w:val="题注5"/>
    <w:basedOn w:val="1"/>
    <w:next w:val="20"/>
    <w:qFormat/>
    <w:uiPriority w:val="0"/>
    <w:pPr>
      <w:jc w:val="center"/>
    </w:pPr>
    <w:rPr>
      <w:b/>
      <w:color w:val="000000"/>
      <w:sz w:val="24"/>
      <w:szCs w:val="21"/>
    </w:rPr>
  </w:style>
  <w:style w:type="paragraph" w:customStyle="1" w:styleId="144">
    <w:name w:val="办公自动化专用标题"/>
    <w:basedOn w:val="79"/>
    <w:qFormat/>
    <w:uiPriority w:val="0"/>
    <w:pPr>
      <w:spacing w:line="560" w:lineRule="atLeast"/>
    </w:pPr>
    <w:rPr>
      <w:rFonts w:ascii="宋体"/>
      <w:bCs w:val="0"/>
      <w:sz w:val="44"/>
      <w:szCs w:val="20"/>
    </w:rPr>
  </w:style>
  <w:style w:type="paragraph" w:customStyle="1" w:styleId="145">
    <w:name w:val="标题-3"/>
    <w:basedOn w:val="1"/>
    <w:qFormat/>
    <w:uiPriority w:val="0"/>
    <w:pPr>
      <w:spacing w:beforeLines="50" w:afterLines="50"/>
      <w:outlineLvl w:val="2"/>
    </w:pPr>
    <w:rPr>
      <w:rFonts w:ascii="宋体"/>
      <w:b/>
      <w:kern w:val="0"/>
      <w:sz w:val="24"/>
    </w:rPr>
  </w:style>
  <w:style w:type="paragraph" w:customStyle="1" w:styleId="146">
    <w:name w:val="5 Char Char Char Char Char Char Char Char Char Char"/>
    <w:basedOn w:val="1"/>
    <w:qFormat/>
    <w:uiPriority w:val="0"/>
  </w:style>
  <w:style w:type="paragraph" w:customStyle="1" w:styleId="147">
    <w:name w:val="Char Char Char1 Char"/>
    <w:basedOn w:val="1"/>
    <w:qFormat/>
    <w:uiPriority w:val="0"/>
    <w:rPr>
      <w:rFonts w:ascii="Calibri" w:hAnsi="Calibri"/>
      <w:szCs w:val="22"/>
    </w:rPr>
  </w:style>
  <w:style w:type="paragraph" w:customStyle="1" w:styleId="148">
    <w:name w:val="1ji"/>
    <w:basedOn w:val="3"/>
    <w:qFormat/>
    <w:uiPriority w:val="0"/>
    <w:pPr>
      <w:keepLines w:val="0"/>
      <w:widowControl/>
      <w:spacing w:before="0" w:after="0" w:line="240" w:lineRule="auto"/>
      <w:jc w:val="center"/>
    </w:pPr>
    <w:rPr>
      <w:rFonts w:ascii="宋体" w:hAnsi="宋体" w:eastAsia="仿宋_GB2312"/>
      <w:sz w:val="36"/>
    </w:rPr>
  </w:style>
  <w:style w:type="paragraph" w:customStyle="1" w:styleId="149">
    <w:name w:val="1"/>
    <w:basedOn w:val="1"/>
    <w:next w:val="41"/>
    <w:qFormat/>
    <w:uiPriority w:val="0"/>
    <w:rPr>
      <w:rFonts w:ascii="宋体"/>
      <w:szCs w:val="20"/>
    </w:rPr>
  </w:style>
  <w:style w:type="paragraph" w:customStyle="1" w:styleId="150">
    <w:name w:val="pa-5"/>
    <w:basedOn w:val="1"/>
    <w:qFormat/>
    <w:uiPriority w:val="0"/>
    <w:pPr>
      <w:widowControl/>
      <w:spacing w:before="150" w:after="150"/>
      <w:jc w:val="left"/>
    </w:pPr>
    <w:rPr>
      <w:rFonts w:ascii="宋体" w:cs="宋体"/>
      <w:kern w:val="0"/>
      <w:sz w:val="24"/>
    </w:rPr>
  </w:style>
  <w:style w:type="paragraph" w:customStyle="1" w:styleId="15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52">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53">
    <w:name w:val="Char Char1 Char Char Char Char"/>
    <w:basedOn w:val="24"/>
    <w:qFormat/>
    <w:uiPriority w:val="0"/>
    <w:rPr>
      <w:rFonts w:ascii="Tahoma" w:hAnsi="Tahoma"/>
      <w:sz w:val="24"/>
    </w:rPr>
  </w:style>
  <w:style w:type="paragraph" w:customStyle="1" w:styleId="154">
    <w:name w:val="_Style 35"/>
    <w:basedOn w:val="24"/>
    <w:qFormat/>
    <w:uiPriority w:val="0"/>
    <w:pPr>
      <w:widowControl/>
      <w:ind w:firstLine="454"/>
      <w:jc w:val="left"/>
    </w:pPr>
  </w:style>
  <w:style w:type="paragraph" w:customStyle="1" w:styleId="155">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56">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57">
    <w:name w:val="apple-style-span"/>
    <w:basedOn w:val="85"/>
    <w:qFormat/>
    <w:uiPriority w:val="0"/>
  </w:style>
  <w:style w:type="character" w:customStyle="1" w:styleId="158">
    <w:name w:val="textcontents"/>
    <w:basedOn w:val="85"/>
    <w:qFormat/>
    <w:uiPriority w:val="0"/>
  </w:style>
  <w:style w:type="character" w:customStyle="1" w:styleId="159">
    <w:name w:val="fontorange1"/>
    <w:qFormat/>
    <w:uiPriority w:val="0"/>
    <w:rPr>
      <w:rFonts w:ascii="ˎ̥" w:hAnsi="ˎ̥" w:eastAsia="宋体"/>
      <w:color w:val="FF6600"/>
      <w:kern w:val="2"/>
      <w:sz w:val="18"/>
      <w:szCs w:val="18"/>
      <w:lang w:val="en-US" w:eastAsia="zh-CN" w:bidi="ar-SA"/>
    </w:rPr>
  </w:style>
  <w:style w:type="character" w:customStyle="1" w:styleId="160">
    <w:name w:val="Char Char17"/>
    <w:qFormat/>
    <w:uiPriority w:val="0"/>
    <w:rPr>
      <w:rFonts w:ascii="Cambria" w:hAnsi="Cambria" w:eastAsia="宋体" w:cs="Times New Roman"/>
      <w:b/>
      <w:bCs/>
      <w:sz w:val="24"/>
      <w:szCs w:val="24"/>
      <w:lang w:bidi="ar-SA"/>
    </w:rPr>
  </w:style>
  <w:style w:type="character" w:customStyle="1" w:styleId="161">
    <w:name w:val="Char Char12"/>
    <w:qFormat/>
    <w:uiPriority w:val="0"/>
    <w:rPr>
      <w:rFonts w:ascii="Times New Roman" w:hAnsi="Times New Roman" w:eastAsia="宋体" w:cs="Times New Roman"/>
      <w:kern w:val="2"/>
      <w:sz w:val="18"/>
      <w:szCs w:val="18"/>
      <w:lang w:bidi="ar-SA"/>
    </w:rPr>
  </w:style>
  <w:style w:type="character" w:customStyle="1" w:styleId="162">
    <w:name w:val="Char Char16"/>
    <w:qFormat/>
    <w:uiPriority w:val="0"/>
    <w:rPr>
      <w:rFonts w:ascii="Calibri" w:hAnsi="Calibri" w:eastAsia="宋体" w:cs="Times New Roman"/>
      <w:b/>
      <w:bCs/>
      <w:sz w:val="24"/>
      <w:szCs w:val="24"/>
      <w:lang w:bidi="ar-SA"/>
    </w:rPr>
  </w:style>
  <w:style w:type="character" w:customStyle="1" w:styleId="163">
    <w:name w:val="ca-12"/>
    <w:qFormat/>
    <w:uiPriority w:val="0"/>
    <w:rPr>
      <w:rFonts w:ascii="宋体" w:eastAsia="宋体" w:cs="Times New Roman"/>
      <w:kern w:val="2"/>
      <w:sz w:val="24"/>
      <w:szCs w:val="24"/>
      <w:lang w:val="en-US" w:eastAsia="zh-CN" w:bidi="ar-SA"/>
    </w:rPr>
  </w:style>
  <w:style w:type="character" w:customStyle="1" w:styleId="164">
    <w:name w:val="short_text"/>
    <w:uiPriority w:val="0"/>
    <w:rPr>
      <w:rFonts w:ascii="宋体" w:eastAsia="宋体"/>
      <w:kern w:val="2"/>
      <w:sz w:val="24"/>
      <w:szCs w:val="24"/>
      <w:lang w:val="en-US" w:eastAsia="zh-CN" w:bidi="ar-SA"/>
    </w:rPr>
  </w:style>
  <w:style w:type="character" w:customStyle="1" w:styleId="165">
    <w:name w:val="Char Char13"/>
    <w:qFormat/>
    <w:uiPriority w:val="0"/>
    <w:rPr>
      <w:rFonts w:ascii="Times New Roman" w:hAnsi="Times New Roman" w:eastAsia="宋体" w:cs="Times New Roman"/>
      <w:kern w:val="2"/>
      <w:sz w:val="18"/>
      <w:szCs w:val="18"/>
      <w:lang w:bidi="ar-SA"/>
    </w:rPr>
  </w:style>
  <w:style w:type="character" w:customStyle="1" w:styleId="166">
    <w:name w:val="2nd level Char"/>
    <w:qFormat/>
    <w:uiPriority w:val="0"/>
    <w:rPr>
      <w:rFonts w:ascii="Arial" w:hAnsi="Arial" w:eastAsia="黑体" w:cs="Times New Roman"/>
      <w:b/>
      <w:bCs/>
      <w:kern w:val="2"/>
      <w:sz w:val="32"/>
      <w:szCs w:val="32"/>
      <w:lang w:bidi="ar-SA"/>
    </w:rPr>
  </w:style>
  <w:style w:type="character" w:customStyle="1" w:styleId="167">
    <w:name w:val="apple-converted-space"/>
    <w:basedOn w:val="85"/>
    <w:qFormat/>
    <w:uiPriority w:val="0"/>
  </w:style>
  <w:style w:type="character" w:customStyle="1" w:styleId="168">
    <w:name w:val="正文小标题 Char Char"/>
    <w:qFormat/>
    <w:uiPriority w:val="0"/>
    <w:rPr>
      <w:rFonts w:ascii="仿宋_GB2312" w:eastAsia="仿宋_GB2312" w:cs="Times New Roman"/>
      <w:kern w:val="2"/>
      <w:sz w:val="32"/>
      <w:szCs w:val="20"/>
      <w:lang w:bidi="ar-SA"/>
    </w:rPr>
  </w:style>
  <w:style w:type="character" w:customStyle="1" w:styleId="169">
    <w:name w:val="Char Char15"/>
    <w:qFormat/>
    <w:uiPriority w:val="0"/>
    <w:rPr>
      <w:rFonts w:ascii="Cambria" w:hAnsi="Cambria" w:eastAsia="宋体" w:cs="Times New Roman"/>
      <w:sz w:val="24"/>
      <w:szCs w:val="24"/>
      <w:lang w:bidi="ar-SA"/>
    </w:rPr>
  </w:style>
  <w:style w:type="character" w:customStyle="1" w:styleId="170">
    <w:name w:val="Char Char14"/>
    <w:qFormat/>
    <w:uiPriority w:val="0"/>
    <w:rPr>
      <w:rFonts w:ascii="Cambria" w:hAnsi="Cambria" w:eastAsia="宋体" w:cs="Times New Roman"/>
      <w:sz w:val="21"/>
      <w:szCs w:val="21"/>
      <w:lang w:bidi="ar-SA"/>
    </w:rPr>
  </w:style>
  <w:style w:type="character" w:customStyle="1" w:styleId="171">
    <w:name w:val="Char Char9"/>
    <w:qFormat/>
    <w:uiPriority w:val="0"/>
    <w:rPr>
      <w:rFonts w:ascii="Calibri" w:hAnsi="Calibri" w:eastAsia="宋体" w:cs="Times New Roman"/>
      <w:kern w:val="2"/>
      <w:sz w:val="18"/>
      <w:szCs w:val="18"/>
      <w:lang w:val="en-US" w:eastAsia="zh-CN" w:bidi="ar-SA"/>
    </w:rPr>
  </w:style>
  <w:style w:type="character" w:customStyle="1" w:styleId="172">
    <w:name w:val="Char Char11"/>
    <w:qFormat/>
    <w:uiPriority w:val="0"/>
    <w:rPr>
      <w:rFonts w:ascii="Times New Roman" w:hAnsi="Times New Roman" w:eastAsia="宋体" w:cs="Times New Roman"/>
      <w:kern w:val="2"/>
      <w:sz w:val="21"/>
      <w:szCs w:val="20"/>
      <w:lang w:bidi="ar-SA"/>
    </w:rPr>
  </w:style>
  <w:style w:type="character" w:customStyle="1" w:styleId="173">
    <w:name w:val="无缩进 Char"/>
    <w:qFormat/>
    <w:uiPriority w:val="0"/>
    <w:rPr>
      <w:rFonts w:ascii="Times New Roman" w:hAnsi="Times New Roman" w:eastAsia="宋体" w:cs="Times New Roman"/>
      <w:kern w:val="2"/>
      <w:sz w:val="21"/>
      <w:szCs w:val="20"/>
      <w:lang w:bidi="ar-SA"/>
    </w:rPr>
  </w:style>
  <w:style w:type="character" w:customStyle="1" w:styleId="174">
    <w:name w:val="普通文字 Char Char2"/>
    <w:qFormat/>
    <w:uiPriority w:val="0"/>
    <w:rPr>
      <w:rFonts w:ascii="宋体" w:eastAsia="宋体"/>
      <w:kern w:val="2"/>
      <w:sz w:val="21"/>
      <w:lang w:val="en-US" w:eastAsia="zh-CN" w:bidi="ar-SA"/>
    </w:rPr>
  </w:style>
  <w:style w:type="character" w:customStyle="1" w:styleId="175">
    <w:name w:val="Char Char18"/>
    <w:qFormat/>
    <w:uiPriority w:val="0"/>
    <w:rPr>
      <w:rFonts w:ascii="Calibri" w:hAnsi="Calibri" w:eastAsia="宋体" w:cs="Times New Roman"/>
      <w:b/>
      <w:bCs/>
      <w:sz w:val="28"/>
      <w:szCs w:val="28"/>
      <w:lang w:bidi="ar-SA"/>
    </w:rPr>
  </w:style>
  <w:style w:type="character" w:customStyle="1" w:styleId="176">
    <w:name w:val="ca-2"/>
    <w:basedOn w:val="85"/>
    <w:qFormat/>
    <w:uiPriority w:val="0"/>
  </w:style>
  <w:style w:type="character" w:customStyle="1" w:styleId="177">
    <w:name w:val="ca-1"/>
    <w:basedOn w:val="85"/>
    <w:qFormat/>
    <w:uiPriority w:val="0"/>
  </w:style>
  <w:style w:type="character" w:customStyle="1" w:styleId="178">
    <w:name w:val="st1"/>
    <w:basedOn w:val="85"/>
    <w:qFormat/>
    <w:uiPriority w:val="0"/>
  </w:style>
  <w:style w:type="character" w:customStyle="1" w:styleId="179">
    <w:name w:val="Char Char3"/>
    <w:qFormat/>
    <w:uiPriority w:val="0"/>
    <w:rPr>
      <w:rFonts w:ascii="宋体" w:eastAsia="宋体"/>
      <w:kern w:val="2"/>
      <w:sz w:val="21"/>
      <w:szCs w:val="24"/>
      <w:lang w:val="en-US" w:eastAsia="zh-CN" w:bidi="ar-SA"/>
    </w:rPr>
  </w:style>
  <w:style w:type="paragraph" w:customStyle="1" w:styleId="180">
    <w:name w:val="样式1"/>
    <w:basedOn w:val="53"/>
    <w:qFormat/>
    <w:uiPriority w:val="0"/>
  </w:style>
  <w:style w:type="character" w:customStyle="1" w:styleId="181">
    <w:name w:val="Footer Char"/>
    <w:qFormat/>
    <w:uiPriority w:val="0"/>
    <w:rPr>
      <w:rFonts w:ascii="Times New Roman" w:hAnsi="Times New Roman" w:eastAsia="宋体" w:cs="Times New Roman"/>
      <w:sz w:val="18"/>
      <w:szCs w:val="18"/>
      <w:lang w:bidi="ar-SA"/>
    </w:rPr>
  </w:style>
  <w:style w:type="character" w:customStyle="1" w:styleId="182">
    <w:name w:val="Char Char23"/>
    <w:qFormat/>
    <w:uiPriority w:val="0"/>
    <w:rPr>
      <w:rFonts w:eastAsia="宋体"/>
      <w:b/>
      <w:bCs/>
      <w:kern w:val="44"/>
      <w:sz w:val="32"/>
      <w:szCs w:val="44"/>
      <w:lang w:val="en-US" w:eastAsia="zh-CN" w:bidi="ar-SA"/>
    </w:rPr>
  </w:style>
  <w:style w:type="character" w:customStyle="1" w:styleId="183">
    <w:name w:val="Char Char21"/>
    <w:qFormat/>
    <w:uiPriority w:val="0"/>
    <w:rPr>
      <w:rFonts w:ascii="Arial" w:hAnsi="Arial" w:eastAsia="黑体" w:cs="Times New Roman"/>
      <w:b/>
      <w:bCs/>
      <w:sz w:val="32"/>
      <w:szCs w:val="32"/>
      <w:lang w:bidi="ar-SA"/>
    </w:rPr>
  </w:style>
  <w:style w:type="character" w:customStyle="1" w:styleId="184">
    <w:name w:val="Heading 3 Char1"/>
    <w:qFormat/>
    <w:uiPriority w:val="0"/>
    <w:rPr>
      <w:rFonts w:eastAsia="宋体"/>
      <w:b/>
      <w:bCs/>
      <w:kern w:val="2"/>
      <w:sz w:val="24"/>
      <w:szCs w:val="32"/>
      <w:lang w:val="en-US" w:eastAsia="zh-CN" w:bidi="ar-SA"/>
    </w:rPr>
  </w:style>
  <w:style w:type="paragraph" w:customStyle="1" w:styleId="185">
    <w:name w:val="表头11"/>
    <w:basedOn w:val="1"/>
    <w:qFormat/>
    <w:uiPriority w:val="0"/>
    <w:pPr>
      <w:adjustRightInd w:val="0"/>
      <w:snapToGrid w:val="0"/>
      <w:spacing w:beforeLines="50" w:line="300" w:lineRule="auto"/>
      <w:ind w:firstLine="200" w:firstLineChars="200"/>
    </w:pPr>
    <w:rPr>
      <w:rFonts w:ascii="Calibri" w:hAnsi="Calibri" w:eastAsia="黑体"/>
      <w:kern w:val="0"/>
      <w:sz w:val="24"/>
    </w:rPr>
  </w:style>
  <w:style w:type="character" w:customStyle="1" w:styleId="186">
    <w:name w:val="Char Char19"/>
    <w:qFormat/>
    <w:uiPriority w:val="0"/>
    <w:rPr>
      <w:rFonts w:ascii="Arial" w:hAnsi="Arial" w:eastAsia="宋体" w:cs="Times New Roman"/>
      <w:b/>
      <w:bCs/>
      <w:szCs w:val="28"/>
      <w:lang w:bidi="ar-SA"/>
    </w:rPr>
  </w:style>
  <w:style w:type="character" w:customStyle="1" w:styleId="187">
    <w:name w:val="批注框文本 Char1"/>
    <w:qFormat/>
    <w:uiPriority w:val="0"/>
    <w:rPr>
      <w:rFonts w:ascii="Times New Roman" w:hAnsi="Times New Roman" w:eastAsia="宋体" w:cs="Times New Roman"/>
      <w:sz w:val="18"/>
      <w:szCs w:val="18"/>
      <w:lang w:bidi="ar-SA"/>
    </w:rPr>
  </w:style>
  <w:style w:type="character" w:customStyle="1" w:styleId="188">
    <w:name w:val="正文（首行缩进两字）1 Char1"/>
    <w:qFormat/>
    <w:uiPriority w:val="0"/>
    <w:rPr>
      <w:rFonts w:eastAsia="宋体"/>
      <w:kern w:val="2"/>
      <w:sz w:val="21"/>
      <w:szCs w:val="24"/>
      <w:lang w:val="en-US" w:eastAsia="zh-CN" w:bidi="ar-SA"/>
    </w:rPr>
  </w:style>
  <w:style w:type="character" w:customStyle="1" w:styleId="189">
    <w:name w:val="标题2 Char3"/>
    <w:qFormat/>
    <w:uiPriority w:val="0"/>
    <w:rPr>
      <w:rFonts w:ascii="Arial" w:hAnsi="Arial" w:eastAsia="宋体"/>
      <w:b/>
      <w:bCs/>
      <w:snapToGrid w:val="0"/>
      <w:kern w:val="2"/>
      <w:sz w:val="28"/>
      <w:szCs w:val="32"/>
      <w:lang w:val="en-US" w:eastAsia="zh-CN" w:bidi="ar-SA"/>
    </w:rPr>
  </w:style>
  <w:style w:type="character" w:customStyle="1" w:styleId="190">
    <w:name w:val="标题 Char2"/>
    <w:qFormat/>
    <w:uiPriority w:val="0"/>
    <w:rPr>
      <w:rFonts w:ascii="Cambria" w:hAnsi="Cambria" w:eastAsia="宋体" w:cs="Times New Roman"/>
      <w:b/>
      <w:bCs/>
      <w:sz w:val="32"/>
      <w:szCs w:val="32"/>
      <w:lang w:bidi="ar-SA"/>
    </w:rPr>
  </w:style>
  <w:style w:type="character" w:customStyle="1" w:styleId="191">
    <w:name w:val="标题 3 Char Char Char Char Char"/>
    <w:qFormat/>
    <w:uiPriority w:val="0"/>
    <w:rPr>
      <w:rFonts w:ascii="仿宋_GB2312" w:eastAsia="仿宋_GB2312"/>
      <w:b/>
      <w:bCs/>
      <w:snapToGrid w:val="0"/>
      <w:sz w:val="28"/>
      <w:szCs w:val="28"/>
      <w:lang w:val="en-US" w:eastAsia="en-US" w:bidi="ar-SA"/>
    </w:rPr>
  </w:style>
  <w:style w:type="character" w:customStyle="1" w:styleId="192">
    <w:name w:val="正文缩进 Char2"/>
    <w:qFormat/>
    <w:uiPriority w:val="0"/>
    <w:rPr>
      <w:rFonts w:eastAsia="宋体"/>
      <w:kern w:val="2"/>
      <w:sz w:val="21"/>
      <w:lang w:val="en-US" w:eastAsia="zh-CN" w:bidi="ar-SA"/>
    </w:rPr>
  </w:style>
  <w:style w:type="character" w:customStyle="1" w:styleId="193">
    <w:name w:val="Char Char2"/>
    <w:qFormat/>
    <w:uiPriority w:val="0"/>
    <w:rPr>
      <w:rFonts w:eastAsia="宋体"/>
      <w:kern w:val="2"/>
      <w:sz w:val="18"/>
      <w:lang w:val="en-US" w:eastAsia="zh-CN"/>
    </w:rPr>
  </w:style>
  <w:style w:type="paragraph" w:customStyle="1" w:styleId="194">
    <w:name w:val="说明书正文"/>
    <w:qFormat/>
    <w:uiPriority w:val="0"/>
    <w:pPr>
      <w:spacing w:line="480" w:lineRule="exact"/>
      <w:ind w:firstLine="200" w:firstLineChars="200"/>
    </w:pPr>
    <w:rPr>
      <w:rFonts w:ascii="Calibri" w:hAnsi="Calibri" w:eastAsia="方正书宋简体" w:cs="Times New Roman"/>
      <w:w w:val="90"/>
      <w:kern w:val="2"/>
      <w:sz w:val="32"/>
      <w:szCs w:val="32"/>
      <w:lang w:val="en-US" w:eastAsia="zh-CN" w:bidi="ar-SA"/>
    </w:rPr>
  </w:style>
  <w:style w:type="paragraph" w:customStyle="1" w:styleId="195">
    <w:name w:val="表头图名"/>
    <w:basedOn w:val="194"/>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character" w:customStyle="1" w:styleId="196">
    <w:name w:val="Char Char10"/>
    <w:qFormat/>
    <w:uiPriority w:val="0"/>
    <w:rPr>
      <w:rFonts w:eastAsia="宋体"/>
      <w:b/>
      <w:sz w:val="24"/>
      <w:lang w:val="en-US" w:eastAsia="zh-CN"/>
    </w:rPr>
  </w:style>
  <w:style w:type="character" w:customStyle="1" w:styleId="197">
    <w:name w:val="Char Char161"/>
    <w:qFormat/>
    <w:uiPriority w:val="0"/>
    <w:rPr>
      <w:rFonts w:eastAsia="宋体"/>
      <w:b/>
      <w:kern w:val="44"/>
      <w:sz w:val="44"/>
      <w:lang w:val="en-US" w:eastAsia="zh-CN"/>
    </w:rPr>
  </w:style>
  <w:style w:type="paragraph" w:customStyle="1" w:styleId="198">
    <w:name w:val="表格文字居中（小四）"/>
    <w:basedOn w:val="194"/>
    <w:qFormat/>
    <w:uiPriority w:val="0"/>
    <w:pPr>
      <w:widowControl w:val="0"/>
      <w:adjustRightInd w:val="0"/>
      <w:snapToGrid w:val="0"/>
      <w:spacing w:line="240" w:lineRule="auto"/>
      <w:ind w:right="-58" w:rightChars="-58" w:firstLine="0" w:firstLineChars="0"/>
      <w:jc w:val="center"/>
    </w:pPr>
    <w:rPr>
      <w:rFonts w:ascii="宋体" w:eastAsia="宋体"/>
      <w:w w:val="100"/>
      <w:sz w:val="21"/>
      <w:szCs w:val="21"/>
    </w:rPr>
  </w:style>
  <w:style w:type="paragraph" w:customStyle="1" w:styleId="199">
    <w:name w:val="表格文字居中"/>
    <w:basedOn w:val="81"/>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kern w:val="2"/>
      <w:sz w:val="24"/>
      <w:szCs w:val="24"/>
    </w:rPr>
  </w:style>
  <w:style w:type="character" w:customStyle="1" w:styleId="200">
    <w:name w:val="标题 Char1"/>
    <w:qFormat/>
    <w:uiPriority w:val="0"/>
    <w:rPr>
      <w:rFonts w:ascii="Cambria" w:hAnsi="Cambria" w:eastAsia="宋体" w:cs="Times New Roman"/>
      <w:b/>
      <w:bCs/>
      <w:sz w:val="32"/>
      <w:szCs w:val="32"/>
      <w:lang w:bidi="ar-SA"/>
    </w:rPr>
  </w:style>
  <w:style w:type="paragraph" w:customStyle="1" w:styleId="201">
    <w:name w:val="规范正文"/>
    <w:qFormat/>
    <w:uiPriority w:val="0"/>
    <w:pPr>
      <w:adjustRightInd w:val="0"/>
      <w:snapToGrid w:val="0"/>
      <w:spacing w:line="312" w:lineRule="auto"/>
    </w:pPr>
    <w:rPr>
      <w:rFonts w:ascii="Calibri" w:hAnsi="Calibri" w:eastAsia="Times New Roman" w:cs="Times New Roman"/>
      <w:w w:val="95"/>
      <w:kern w:val="2"/>
      <w:sz w:val="24"/>
      <w:szCs w:val="24"/>
      <w:lang w:val="en-US" w:eastAsia="zh-CN" w:bidi="ar-SA"/>
    </w:rPr>
  </w:style>
  <w:style w:type="character" w:customStyle="1" w:styleId="202">
    <w:name w:val="标题－4 Char"/>
    <w:qFormat/>
    <w:uiPriority w:val="0"/>
    <w:rPr>
      <w:rFonts w:ascii="黑体" w:eastAsia="黑体"/>
      <w:b/>
      <w:bCs/>
      <w:snapToGrid w:val="0"/>
      <w:color w:val="008000"/>
      <w:sz w:val="28"/>
      <w:szCs w:val="28"/>
      <w:lang w:val="en-US" w:eastAsia="zh-CN" w:bidi="ar-SA"/>
    </w:rPr>
  </w:style>
  <w:style w:type="character" w:customStyle="1" w:styleId="203">
    <w:name w:val="正文（首行缩进两字） Char Char Char"/>
    <w:qFormat/>
    <w:uiPriority w:val="0"/>
    <w:rPr>
      <w:rFonts w:eastAsia="宋体"/>
      <w:kern w:val="2"/>
      <w:sz w:val="28"/>
      <w:lang w:val="en-US" w:eastAsia="zh-CN"/>
    </w:rPr>
  </w:style>
  <w:style w:type="character" w:customStyle="1" w:styleId="204">
    <w:name w:val="引用 Char"/>
    <w:qFormat/>
    <w:uiPriority w:val="0"/>
    <w:rPr>
      <w:rFonts w:ascii="Calibri" w:hAnsi="Calibri" w:eastAsia="宋体"/>
      <w:i/>
      <w:sz w:val="24"/>
      <w:lang w:val="en-US" w:eastAsia="en-US"/>
    </w:rPr>
  </w:style>
  <w:style w:type="paragraph" w:customStyle="1" w:styleId="205">
    <w:name w:val="引用1"/>
    <w:basedOn w:val="1"/>
    <w:next w:val="1"/>
    <w:qFormat/>
    <w:uiPriority w:val="0"/>
    <w:pPr>
      <w:widowControl/>
      <w:jc w:val="left"/>
    </w:pPr>
    <w:rPr>
      <w:rFonts w:ascii="Calibri" w:hAnsi="Calibri"/>
      <w:i/>
      <w:sz w:val="24"/>
      <w:szCs w:val="20"/>
      <w:lang w:eastAsia="en-US"/>
    </w:rPr>
  </w:style>
  <w:style w:type="character" w:customStyle="1" w:styleId="206">
    <w:name w:val="明显参考1"/>
    <w:qFormat/>
    <w:uiPriority w:val="0"/>
    <w:rPr>
      <w:b/>
      <w:sz w:val="24"/>
      <w:u w:val="single"/>
    </w:rPr>
  </w:style>
  <w:style w:type="paragraph" w:customStyle="1" w:styleId="207">
    <w:name w:val="样式 正文缩进正文（首行缩进两字） + 宋体 四号"/>
    <w:basedOn w:val="7"/>
    <w:qFormat/>
    <w:uiPriority w:val="0"/>
    <w:pPr>
      <w:spacing w:after="156"/>
      <w:ind w:firstLine="200"/>
    </w:pPr>
    <w:rPr>
      <w:rFonts w:ascii="宋体"/>
      <w:kern w:val="2"/>
      <w:sz w:val="28"/>
    </w:rPr>
  </w:style>
  <w:style w:type="character" w:customStyle="1" w:styleId="208">
    <w:name w:val="Char Char32"/>
    <w:qFormat/>
    <w:uiPriority w:val="0"/>
    <w:rPr>
      <w:rFonts w:ascii="Arial" w:hAnsi="Arial" w:eastAsia="黑体"/>
      <w:b/>
      <w:bCs/>
      <w:kern w:val="2"/>
      <w:sz w:val="32"/>
      <w:szCs w:val="32"/>
      <w:lang w:val="en-US" w:eastAsia="zh-CN" w:bidi="ar-SA"/>
    </w:rPr>
  </w:style>
  <w:style w:type="paragraph" w:customStyle="1" w:styleId="209">
    <w:name w:val="黑~正文文本"/>
    <w:basedOn w:val="47"/>
    <w:qFormat/>
    <w:uiPriority w:val="0"/>
    <w:pPr>
      <w:spacing w:beforeLines="50" w:line="360" w:lineRule="auto"/>
      <w:ind w:firstLine="200" w:firstLineChars="200"/>
    </w:pPr>
    <w:rPr>
      <w:rFonts w:ascii="Calibri" w:hAnsi="Calibri"/>
      <w:kern w:val="2"/>
      <w:sz w:val="24"/>
      <w:szCs w:val="21"/>
    </w:rPr>
  </w:style>
  <w:style w:type="character" w:customStyle="1" w:styleId="210">
    <w:name w:val="Char Char6"/>
    <w:qFormat/>
    <w:uiPriority w:val="0"/>
    <w:rPr>
      <w:rFonts w:ascii="仿宋_GB2312" w:eastAsia="仿宋_GB2312"/>
      <w:b/>
      <w:kern w:val="2"/>
      <w:sz w:val="32"/>
      <w:lang w:val="en-US" w:eastAsia="zh-CN"/>
    </w:rPr>
  </w:style>
  <w:style w:type="character" w:customStyle="1" w:styleId="211">
    <w:name w:val="Char Char56"/>
    <w:qFormat/>
    <w:uiPriority w:val="0"/>
    <w:rPr>
      <w:rFonts w:ascii="Arial" w:hAnsi="Arial" w:eastAsia="黑体"/>
      <w:b/>
      <w:bCs/>
      <w:kern w:val="2"/>
      <w:sz w:val="32"/>
      <w:szCs w:val="32"/>
      <w:lang w:val="en-US" w:eastAsia="zh-CN" w:bidi="ar-SA"/>
    </w:rPr>
  </w:style>
  <w:style w:type="character" w:customStyle="1" w:styleId="212">
    <w:name w:val="正文文本 2 Char1"/>
    <w:qFormat/>
    <w:uiPriority w:val="0"/>
  </w:style>
  <w:style w:type="character" w:customStyle="1" w:styleId="213">
    <w:name w:val="正文 + 宋体 Char"/>
    <w:qFormat/>
    <w:uiPriority w:val="0"/>
    <w:rPr>
      <w:rFonts w:eastAsia="宋体"/>
      <w:b/>
      <w:spacing w:val="32"/>
      <w:kern w:val="2"/>
      <w:sz w:val="24"/>
      <w:szCs w:val="24"/>
      <w:lang w:val="en-US" w:eastAsia="zh-CN" w:bidi="ar-SA"/>
    </w:rPr>
  </w:style>
  <w:style w:type="character" w:customStyle="1" w:styleId="214">
    <w:name w:val="Char Char24"/>
    <w:qFormat/>
    <w:uiPriority w:val="0"/>
    <w:rPr>
      <w:rFonts w:eastAsia="宋体"/>
      <w:b/>
      <w:bCs/>
      <w:kern w:val="44"/>
      <w:sz w:val="32"/>
      <w:szCs w:val="44"/>
      <w:lang w:val="en-US" w:eastAsia="zh-CN" w:bidi="ar-SA"/>
    </w:rPr>
  </w:style>
  <w:style w:type="character" w:customStyle="1" w:styleId="215">
    <w:name w:val="批注文字 Char2"/>
    <w:qFormat/>
    <w:uiPriority w:val="0"/>
    <w:rPr>
      <w:rFonts w:eastAsia="宋体"/>
      <w:kern w:val="2"/>
      <w:sz w:val="21"/>
      <w:szCs w:val="24"/>
      <w:lang w:val="en-US" w:eastAsia="zh-CN" w:bidi="ar-SA"/>
    </w:rPr>
  </w:style>
  <w:style w:type="character" w:customStyle="1" w:styleId="216">
    <w:name w:val="引用 Char2"/>
    <w:qFormat/>
    <w:uiPriority w:val="0"/>
    <w:rPr>
      <w:i/>
      <w:iCs/>
      <w:color w:val="000000"/>
      <w:kern w:val="2"/>
      <w:sz w:val="21"/>
      <w:szCs w:val="24"/>
    </w:rPr>
  </w:style>
  <w:style w:type="paragraph" w:customStyle="1" w:styleId="217">
    <w:name w:val="明显引用1"/>
    <w:basedOn w:val="1"/>
    <w:next w:val="1"/>
    <w:qFormat/>
    <w:uiPriority w:val="0"/>
    <w:pPr>
      <w:widowControl/>
      <w:ind w:left="720" w:right="720"/>
      <w:jc w:val="left"/>
    </w:pPr>
    <w:rPr>
      <w:rFonts w:ascii="Calibri" w:hAnsi="Calibri"/>
      <w:b/>
      <w:i/>
      <w:sz w:val="24"/>
      <w:szCs w:val="20"/>
      <w:lang w:eastAsia="en-US"/>
    </w:rPr>
  </w:style>
  <w:style w:type="character" w:customStyle="1" w:styleId="218">
    <w:name w:val="批注文字 Char Char"/>
    <w:qFormat/>
    <w:uiPriority w:val="0"/>
    <w:rPr>
      <w:rFonts w:ascii="宋体" w:eastAsia="宋体" w:cs="Times New Roman"/>
      <w:sz w:val="28"/>
      <w:szCs w:val="20"/>
      <w:lang w:bidi="ar-SA"/>
    </w:rPr>
  </w:style>
  <w:style w:type="character" w:customStyle="1" w:styleId="219">
    <w:name w:val="日期 Char1"/>
    <w:qFormat/>
    <w:uiPriority w:val="0"/>
    <w:rPr>
      <w:rFonts w:ascii="Times New Roman" w:hAnsi="Times New Roman" w:eastAsia="宋体" w:cs="Times New Roman"/>
      <w:szCs w:val="24"/>
      <w:lang w:bidi="ar-SA"/>
    </w:rPr>
  </w:style>
  <w:style w:type="character" w:customStyle="1" w:styleId="220">
    <w:name w:val="标题 2 Char2 Char"/>
    <w:qFormat/>
    <w:uiPriority w:val="0"/>
    <w:rPr>
      <w:rFonts w:ascii="Arial" w:hAnsi="Arial" w:eastAsia="宋体"/>
      <w:b/>
      <w:bCs/>
      <w:snapToGrid w:val="0"/>
      <w:kern w:val="2"/>
      <w:sz w:val="28"/>
      <w:szCs w:val="32"/>
      <w:lang w:val="en-US" w:eastAsia="zh-CN" w:bidi="ar-SA"/>
    </w:rPr>
  </w:style>
  <w:style w:type="character" w:customStyle="1" w:styleId="221">
    <w:name w:val="纯文本 Char Char Char Char1"/>
    <w:qFormat/>
    <w:uiPriority w:val="0"/>
    <w:rPr>
      <w:rFonts w:ascii="宋体" w:eastAsia="宋体"/>
      <w:kern w:val="2"/>
      <w:sz w:val="21"/>
      <w:lang w:val="en-US" w:eastAsia="zh-CN" w:bidi="ar-SA"/>
    </w:rPr>
  </w:style>
  <w:style w:type="character" w:customStyle="1" w:styleId="222">
    <w:name w:val="正文文本 Char2"/>
    <w:qFormat/>
    <w:uiPriority w:val="0"/>
    <w:rPr>
      <w:rFonts w:eastAsia="宋体"/>
      <w:kern w:val="2"/>
      <w:sz w:val="21"/>
      <w:szCs w:val="24"/>
      <w:lang w:val="en-US" w:eastAsia="zh-CN" w:bidi="ar-SA"/>
    </w:rPr>
  </w:style>
  <w:style w:type="character" w:customStyle="1" w:styleId="223">
    <w:name w:val="Date Char"/>
    <w:qFormat/>
    <w:uiPriority w:val="0"/>
    <w:rPr>
      <w:rFonts w:ascii="Times New Roman" w:hAnsi="Times New Roman" w:eastAsia="仿宋_GB2312" w:cs="Times New Roman"/>
      <w:color w:val="FF0000"/>
      <w:sz w:val="24"/>
      <w:szCs w:val="24"/>
      <w:lang w:bidi="ar-SA"/>
    </w:rPr>
  </w:style>
  <w:style w:type="character" w:customStyle="1" w:styleId="224">
    <w:name w:val="脚注文本 Char1"/>
    <w:qFormat/>
    <w:uiPriority w:val="0"/>
    <w:rPr>
      <w:sz w:val="18"/>
      <w:szCs w:val="18"/>
    </w:rPr>
  </w:style>
  <w:style w:type="paragraph" w:customStyle="1" w:styleId="225">
    <w:name w:val="表内容"/>
    <w:qFormat/>
    <w:uiPriority w:val="0"/>
    <w:pPr>
      <w:widowControl w:val="0"/>
      <w:adjustRightInd w:val="0"/>
      <w:snapToGrid w:val="0"/>
      <w:spacing w:line="360" w:lineRule="exact"/>
      <w:ind w:left="-50" w:leftChars="-50" w:right="-56" w:rightChars="-56"/>
      <w:jc w:val="center"/>
      <w:textAlignment w:val="baseline"/>
    </w:pPr>
    <w:rPr>
      <w:rFonts w:ascii="Calibri" w:hAnsi="Calibri" w:eastAsia="Times New Roman" w:cs="Times New Roman"/>
      <w:sz w:val="21"/>
      <w:lang w:val="en-US" w:eastAsia="zh-CN" w:bidi="ar-SA"/>
    </w:rPr>
  </w:style>
  <w:style w:type="character" w:customStyle="1" w:styleId="226">
    <w:name w:val="Char Char171"/>
    <w:qFormat/>
    <w:uiPriority w:val="0"/>
    <w:rPr>
      <w:b/>
      <w:bCs/>
      <w:kern w:val="44"/>
      <w:sz w:val="32"/>
      <w:szCs w:val="44"/>
    </w:rPr>
  </w:style>
  <w:style w:type="character" w:customStyle="1" w:styleId="227">
    <w:name w:val="Char Char111"/>
    <w:qFormat/>
    <w:uiPriority w:val="0"/>
    <w:rPr>
      <w:rFonts w:ascii="Arial" w:hAnsi="Arial" w:eastAsia="黑体"/>
      <w:b/>
      <w:sz w:val="24"/>
      <w:lang w:val="en-US" w:eastAsia="zh-CN"/>
    </w:rPr>
  </w:style>
  <w:style w:type="character" w:customStyle="1" w:styleId="228">
    <w:name w:val="正文文本 3 Char1"/>
    <w:qFormat/>
    <w:uiPriority w:val="0"/>
    <w:rPr>
      <w:sz w:val="16"/>
      <w:szCs w:val="16"/>
    </w:rPr>
  </w:style>
  <w:style w:type="character" w:customStyle="1" w:styleId="229">
    <w:name w:val="正文文本缩进 3 Char1"/>
    <w:qFormat/>
    <w:uiPriority w:val="0"/>
    <w:rPr>
      <w:sz w:val="16"/>
      <w:szCs w:val="16"/>
    </w:rPr>
  </w:style>
  <w:style w:type="character" w:customStyle="1" w:styleId="230">
    <w:name w:val="Char Char241"/>
    <w:qFormat/>
    <w:uiPriority w:val="0"/>
    <w:rPr>
      <w:kern w:val="2"/>
      <w:sz w:val="18"/>
      <w:szCs w:val="18"/>
    </w:rPr>
  </w:style>
  <w:style w:type="character" w:customStyle="1" w:styleId="231">
    <w:name w:val="标题 Char3"/>
    <w:qFormat/>
    <w:uiPriority w:val="0"/>
    <w:rPr>
      <w:rFonts w:ascii="Arial" w:hAnsi="Arial" w:cs="Arial"/>
      <w:b/>
      <w:kern w:val="2"/>
      <w:sz w:val="32"/>
      <w:szCs w:val="24"/>
      <w:u w:val="single"/>
      <w:lang w:bidi="ar-SA"/>
    </w:rPr>
  </w:style>
  <w:style w:type="character" w:customStyle="1" w:styleId="232">
    <w:name w:val="不明显强调1"/>
    <w:qFormat/>
    <w:uiPriority w:val="0"/>
    <w:rPr>
      <w:i/>
      <w:color w:val="5A5A5A"/>
    </w:rPr>
  </w:style>
  <w:style w:type="character" w:customStyle="1" w:styleId="233">
    <w:name w:val="Header Char"/>
    <w:qFormat/>
    <w:uiPriority w:val="0"/>
    <w:rPr>
      <w:rFonts w:ascii="Times New Roman" w:hAnsi="Times New Roman" w:eastAsia="仿宋_GB2312" w:cs="Times New Roman"/>
      <w:sz w:val="18"/>
      <w:szCs w:val="18"/>
      <w:lang w:bidi="ar-SA"/>
    </w:rPr>
  </w:style>
  <w:style w:type="character" w:customStyle="1" w:styleId="234">
    <w:name w:val="正文文本 Char3"/>
    <w:qFormat/>
    <w:uiPriority w:val="0"/>
  </w:style>
  <w:style w:type="character" w:customStyle="1" w:styleId="235">
    <w:name w:val="emailstyle20"/>
    <w:qFormat/>
    <w:uiPriority w:val="0"/>
    <w:rPr>
      <w:rFonts w:ascii="Arial" w:hAnsi="Arial" w:eastAsia="宋体"/>
      <w:color w:val="000000"/>
      <w:sz w:val="20"/>
    </w:rPr>
  </w:style>
  <w:style w:type="character" w:customStyle="1" w:styleId="236">
    <w:name w:val="页眉 Char1"/>
    <w:qFormat/>
    <w:uiPriority w:val="0"/>
    <w:rPr>
      <w:sz w:val="18"/>
      <w:szCs w:val="18"/>
    </w:rPr>
  </w:style>
  <w:style w:type="character" w:customStyle="1" w:styleId="237">
    <w:name w:val="纯文本 Char4"/>
    <w:qFormat/>
    <w:uiPriority w:val="0"/>
    <w:rPr>
      <w:rFonts w:ascii="宋体" w:eastAsia="宋体"/>
      <w:kern w:val="2"/>
      <w:sz w:val="21"/>
      <w:lang w:val="en-US" w:eastAsia="zh-CN" w:bidi="ar-SA"/>
    </w:rPr>
  </w:style>
  <w:style w:type="paragraph" w:customStyle="1" w:styleId="238">
    <w:name w:val="表名"/>
    <w:basedOn w:val="1"/>
    <w:qFormat/>
    <w:uiPriority w:val="0"/>
    <w:pPr>
      <w:adjustRightInd w:val="0"/>
      <w:snapToGrid w:val="0"/>
      <w:spacing w:beforeLines="50" w:afterLines="10" w:line="300" w:lineRule="auto"/>
      <w:jc w:val="center"/>
    </w:pPr>
    <w:rPr>
      <w:rFonts w:ascii="黑体" w:eastAsia="黑体"/>
      <w:kern w:val="0"/>
      <w:sz w:val="24"/>
      <w:szCs w:val="20"/>
    </w:rPr>
  </w:style>
  <w:style w:type="paragraph" w:customStyle="1" w:styleId="239">
    <w:name w:val="表字"/>
    <w:basedOn w:val="1"/>
    <w:qFormat/>
    <w:uiPriority w:val="0"/>
    <w:pPr>
      <w:keepNext/>
      <w:widowControl/>
      <w:spacing w:line="360" w:lineRule="exact"/>
      <w:jc w:val="left"/>
    </w:pPr>
    <w:rPr>
      <w:rFonts w:ascii="Calibri" w:hAnsi="Calibri"/>
      <w:sz w:val="24"/>
    </w:rPr>
  </w:style>
  <w:style w:type="paragraph" w:customStyle="1" w:styleId="240">
    <w:name w:val="表头1-1"/>
    <w:basedOn w:val="239"/>
    <w:qFormat/>
    <w:uiPriority w:val="0"/>
    <w:pPr>
      <w:spacing w:beforeLines="50" w:line="300" w:lineRule="auto"/>
      <w:ind w:firstLine="200" w:firstLineChars="200"/>
    </w:pPr>
    <w:rPr>
      <w:rFonts w:eastAsia="黑体"/>
    </w:rPr>
  </w:style>
  <w:style w:type="character" w:customStyle="1" w:styleId="241">
    <w:name w:val="批注文字 Char4"/>
    <w:qFormat/>
    <w:uiPriority w:val="0"/>
  </w:style>
  <w:style w:type="character" w:customStyle="1" w:styleId="242">
    <w:name w:val="Char Char33"/>
    <w:qFormat/>
    <w:uiPriority w:val="0"/>
    <w:rPr>
      <w:rFonts w:eastAsia="宋体"/>
      <w:b/>
      <w:bCs/>
      <w:kern w:val="44"/>
      <w:sz w:val="44"/>
      <w:szCs w:val="44"/>
      <w:lang w:val="en-US" w:eastAsia="zh-CN" w:bidi="ar-SA"/>
    </w:rPr>
  </w:style>
  <w:style w:type="character" w:customStyle="1" w:styleId="243">
    <w:name w:val="Footnote Text Char"/>
    <w:qFormat/>
    <w:uiPriority w:val="0"/>
    <w:rPr>
      <w:rFonts w:eastAsia="宋体"/>
      <w:sz w:val="18"/>
      <w:lang w:val="en-US" w:eastAsia="zh-CN" w:bidi="ar-SA"/>
    </w:rPr>
  </w:style>
  <w:style w:type="character" w:customStyle="1" w:styleId="244">
    <w:name w:val="批注框文本 Char2"/>
    <w:qFormat/>
    <w:uiPriority w:val="0"/>
    <w:rPr>
      <w:sz w:val="18"/>
      <w:szCs w:val="18"/>
    </w:rPr>
  </w:style>
  <w:style w:type="character" w:customStyle="1" w:styleId="245">
    <w:name w:val="章 Char"/>
    <w:qFormat/>
    <w:uiPriority w:val="0"/>
    <w:rPr>
      <w:rFonts w:eastAsia="宋体"/>
      <w:b/>
      <w:kern w:val="44"/>
      <w:sz w:val="44"/>
      <w:lang w:val="en-US" w:eastAsia="zh-CN"/>
    </w:rPr>
  </w:style>
  <w:style w:type="character" w:customStyle="1" w:styleId="246">
    <w:name w:val="Body Text Indent 2 Char"/>
    <w:qFormat/>
    <w:uiPriority w:val="0"/>
    <w:rPr>
      <w:rFonts w:ascii="Times New Roman" w:hAnsi="Times New Roman" w:eastAsia="仿宋_GB2312" w:cs="Times New Roman"/>
      <w:sz w:val="24"/>
      <w:szCs w:val="24"/>
      <w:lang w:bidi="ar-SA"/>
    </w:rPr>
  </w:style>
  <w:style w:type="paragraph" w:customStyle="1" w:styleId="247">
    <w:name w:val="z-窗体底端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248">
    <w:name w:val="标题2 Char2"/>
    <w:qFormat/>
    <w:uiPriority w:val="0"/>
    <w:rPr>
      <w:rFonts w:ascii="Arial" w:hAnsi="Arial" w:eastAsia="宋体"/>
      <w:b/>
      <w:bCs/>
      <w:snapToGrid w:val="0"/>
      <w:kern w:val="2"/>
      <w:sz w:val="28"/>
      <w:szCs w:val="32"/>
      <w:lang w:val="en-US" w:eastAsia="zh-CN" w:bidi="ar-SA"/>
    </w:rPr>
  </w:style>
  <w:style w:type="character" w:customStyle="1" w:styleId="249">
    <w:name w:val="Char Char101"/>
    <w:qFormat/>
    <w:uiPriority w:val="0"/>
    <w:rPr>
      <w:rFonts w:eastAsia="宋体"/>
      <w:b/>
      <w:sz w:val="24"/>
      <w:lang w:val="en-US" w:eastAsia="zh-CN"/>
    </w:rPr>
  </w:style>
  <w:style w:type="character" w:customStyle="1" w:styleId="250">
    <w:name w:val="Char Char20"/>
    <w:qFormat/>
    <w:uiPriority w:val="0"/>
    <w:rPr>
      <w:rFonts w:ascii="Times New Roman" w:hAnsi="Times New Roman" w:eastAsia="宋体" w:cs="Times New Roman"/>
      <w:b/>
      <w:bCs/>
      <w:sz w:val="24"/>
      <w:szCs w:val="32"/>
      <w:lang w:bidi="ar-SA"/>
    </w:rPr>
  </w:style>
  <w:style w:type="character" w:customStyle="1" w:styleId="251">
    <w:name w:val="纯文本 Char2"/>
    <w:qFormat/>
    <w:uiPriority w:val="0"/>
    <w:rPr>
      <w:rFonts w:ascii="宋体" w:hAnsi="宋体"/>
      <w:sz w:val="21"/>
    </w:rPr>
  </w:style>
  <w:style w:type="character" w:customStyle="1" w:styleId="252">
    <w:name w:val="Body Text Indent Char"/>
    <w:qFormat/>
    <w:uiPriority w:val="0"/>
    <w:rPr>
      <w:rFonts w:ascii="Times New Roman" w:hAnsi="Times New Roman" w:eastAsia="仿宋_GB2312" w:cs="Times New Roman"/>
      <w:sz w:val="24"/>
      <w:szCs w:val="24"/>
      <w:lang w:bidi="ar-SA"/>
    </w:rPr>
  </w:style>
  <w:style w:type="character" w:customStyle="1" w:styleId="253">
    <w:name w:val="Char Char231"/>
    <w:qFormat/>
    <w:uiPriority w:val="0"/>
    <w:rPr>
      <w:kern w:val="2"/>
      <w:sz w:val="18"/>
      <w:szCs w:val="18"/>
    </w:rPr>
  </w:style>
  <w:style w:type="character" w:customStyle="1" w:styleId="254">
    <w:name w:val="Char Char201"/>
    <w:qFormat/>
    <w:uiPriority w:val="0"/>
    <w:rPr>
      <w:rFonts w:ascii="Times New Roman" w:hAnsi="Times New Roman" w:eastAsia="宋体" w:cs="Times New Roman"/>
      <w:b/>
      <w:bCs/>
      <w:sz w:val="24"/>
      <w:szCs w:val="32"/>
      <w:lang w:bidi="ar-SA"/>
    </w:rPr>
  </w:style>
  <w:style w:type="character" w:customStyle="1" w:styleId="255">
    <w:name w:val="Char Char191"/>
    <w:qFormat/>
    <w:uiPriority w:val="0"/>
    <w:rPr>
      <w:rFonts w:ascii="Arial" w:hAnsi="Arial" w:eastAsia="宋体" w:cs="Times New Roman"/>
      <w:b/>
      <w:bCs/>
      <w:szCs w:val="28"/>
      <w:lang w:bidi="ar-SA"/>
    </w:rPr>
  </w:style>
  <w:style w:type="character" w:customStyle="1" w:styleId="256">
    <w:name w:val="Balloon Text Char"/>
    <w:qFormat/>
    <w:uiPriority w:val="0"/>
    <w:rPr>
      <w:sz w:val="18"/>
      <w:lang w:bidi="ar-SA"/>
    </w:rPr>
  </w:style>
  <w:style w:type="paragraph" w:customStyle="1" w:styleId="257">
    <w:name w:val="图头"/>
    <w:basedOn w:val="1"/>
    <w:qFormat/>
    <w:uiPriority w:val="0"/>
    <w:pPr>
      <w:spacing w:beforeLines="50" w:line="300" w:lineRule="auto"/>
      <w:jc w:val="center"/>
    </w:pPr>
    <w:rPr>
      <w:rFonts w:ascii="Calibri" w:hAnsi="Calibri" w:eastAsia="黑体"/>
      <w:sz w:val="24"/>
    </w:rPr>
  </w:style>
  <w:style w:type="character" w:customStyle="1" w:styleId="258">
    <w:name w:val="Char Char5"/>
    <w:qFormat/>
    <w:uiPriority w:val="0"/>
    <w:rPr>
      <w:rFonts w:eastAsia="仿宋_GB2312"/>
      <w:kern w:val="2"/>
      <w:sz w:val="28"/>
      <w:lang w:val="en-US" w:eastAsia="zh-CN"/>
    </w:rPr>
  </w:style>
  <w:style w:type="paragraph" w:customStyle="1" w:styleId="259">
    <w:name w:val="工作范围3"/>
    <w:basedOn w:val="2"/>
    <w:next w:val="1"/>
    <w:qFormat/>
    <w:uiPriority w:val="0"/>
    <w:pPr>
      <w:keepNext w:val="0"/>
      <w:keepLines w:val="0"/>
      <w:tabs>
        <w:tab w:val="left" w:pos="482"/>
      </w:tabs>
      <w:spacing w:before="0" w:after="0" w:line="360" w:lineRule="auto"/>
    </w:pPr>
    <w:rPr>
      <w:rFonts w:ascii="Calibri" w:hAnsi="Calibri"/>
      <w:b w:val="0"/>
      <w:kern w:val="2"/>
      <w:sz w:val="24"/>
      <w:szCs w:val="24"/>
    </w:rPr>
  </w:style>
  <w:style w:type="character" w:customStyle="1" w:styleId="260">
    <w:name w:val="文档结构图 Char2"/>
    <w:qFormat/>
    <w:uiPriority w:val="0"/>
    <w:rPr>
      <w:rFonts w:ascii="宋体" w:eastAsia="宋体"/>
      <w:sz w:val="18"/>
      <w:szCs w:val="18"/>
    </w:rPr>
  </w:style>
  <w:style w:type="character" w:customStyle="1" w:styleId="261">
    <w:name w:val="批注文字 Char Char Char"/>
    <w:qFormat/>
    <w:uiPriority w:val="0"/>
    <w:rPr>
      <w:kern w:val="2"/>
      <w:sz w:val="21"/>
      <w:szCs w:val="24"/>
    </w:rPr>
  </w:style>
  <w:style w:type="character" w:customStyle="1" w:styleId="26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263">
    <w:name w:val="正文手行缩进2字 Char"/>
    <w:qFormat/>
    <w:uiPriority w:val="0"/>
    <w:rPr>
      <w:rFonts w:eastAsia="宋体"/>
      <w:kern w:val="2"/>
      <w:sz w:val="28"/>
      <w:szCs w:val="28"/>
      <w:lang w:val="en-US" w:eastAsia="zh-CN" w:bidi="ar-SA"/>
    </w:rPr>
  </w:style>
  <w:style w:type="character" w:customStyle="1" w:styleId="264">
    <w:name w:val="书籍标题1"/>
    <w:qFormat/>
    <w:uiPriority w:val="0"/>
    <w:rPr>
      <w:rFonts w:ascii="Cambria" w:hAnsi="Cambria" w:eastAsia="宋体"/>
      <w:b/>
      <w:i/>
      <w:sz w:val="24"/>
    </w:rPr>
  </w:style>
  <w:style w:type="paragraph" w:customStyle="1" w:styleId="265">
    <w:name w:val="3级标题"/>
    <w:basedOn w:val="2"/>
    <w:qFormat/>
    <w:uiPriority w:val="0"/>
    <w:pPr>
      <w:widowControl/>
      <w:adjustRightInd w:val="0"/>
      <w:snapToGrid w:val="0"/>
      <w:spacing w:beforeLines="50" w:after="0" w:line="300" w:lineRule="auto"/>
      <w:jc w:val="left"/>
    </w:pPr>
    <w:rPr>
      <w:rFonts w:ascii="Calibri" w:hAnsi="Calibri"/>
      <w:b w:val="0"/>
      <w:sz w:val="24"/>
    </w:rPr>
  </w:style>
  <w:style w:type="character" w:customStyle="1" w:styleId="266">
    <w:name w:val="不明显参考1"/>
    <w:qFormat/>
    <w:uiPriority w:val="0"/>
    <w:rPr>
      <w:sz w:val="24"/>
      <w:u w:val="single"/>
    </w:rPr>
  </w:style>
  <w:style w:type="character" w:customStyle="1" w:styleId="267">
    <w:name w:val="Char Char22"/>
    <w:qFormat/>
    <w:uiPriority w:val="0"/>
    <w:rPr>
      <w:rFonts w:ascii="Times New Roman" w:hAnsi="Times New Roman" w:eastAsia="宋体" w:cs="Times New Roman"/>
      <w:b/>
      <w:bCs/>
      <w:kern w:val="44"/>
      <w:sz w:val="32"/>
      <w:szCs w:val="44"/>
      <w:lang w:bidi="ar-SA"/>
    </w:rPr>
  </w:style>
  <w:style w:type="character" w:customStyle="1" w:styleId="268">
    <w:name w:val="图名 Char"/>
    <w:qFormat/>
    <w:uiPriority w:val="0"/>
    <w:rPr>
      <w:rFonts w:ascii="楷体_GB2312" w:eastAsia="楷体_GB2312"/>
      <w:kern w:val="2"/>
      <w:sz w:val="21"/>
      <w:szCs w:val="24"/>
      <w:lang w:val="en-US" w:eastAsia="zh-CN" w:bidi="ar-SA"/>
    </w:rPr>
  </w:style>
  <w:style w:type="character" w:customStyle="1" w:styleId="269">
    <w:name w:val="正文1234"/>
    <w:qFormat/>
    <w:uiPriority w:val="0"/>
    <w:rPr>
      <w:rFonts w:ascii="仿宋_GB2312" w:eastAsia="仿宋_GB2312"/>
      <w:b/>
      <w:bCs/>
      <w:snapToGrid w:val="0"/>
      <w:sz w:val="28"/>
      <w:szCs w:val="28"/>
      <w:lang w:val="en-US" w:eastAsia="en-US" w:bidi="ar-SA"/>
    </w:rPr>
  </w:style>
  <w:style w:type="character" w:customStyle="1" w:styleId="270">
    <w:name w:val="Char Char151"/>
    <w:qFormat/>
    <w:uiPriority w:val="0"/>
    <w:rPr>
      <w:rFonts w:ascii="Arial" w:hAnsi="Arial" w:eastAsia="黑体"/>
      <w:b/>
      <w:kern w:val="2"/>
      <w:sz w:val="32"/>
      <w:lang w:val="en-US" w:eastAsia="zh-CN"/>
    </w:rPr>
  </w:style>
  <w:style w:type="character" w:customStyle="1" w:styleId="271">
    <w:name w:val="标题4 Char"/>
    <w:qFormat/>
    <w:uiPriority w:val="0"/>
    <w:rPr>
      <w:rFonts w:ascii="黑体" w:eastAsia="黑体"/>
      <w:b/>
      <w:bCs/>
      <w:snapToGrid w:val="0"/>
      <w:color w:val="FF00FF"/>
      <w:sz w:val="24"/>
      <w:szCs w:val="28"/>
      <w:lang w:val="en-US" w:eastAsia="zh-CN" w:bidi="ar-SA"/>
    </w:rPr>
  </w:style>
  <w:style w:type="character" w:customStyle="1" w:styleId="272">
    <w:name w:val="Char Char141"/>
    <w:qFormat/>
    <w:uiPriority w:val="0"/>
    <w:rPr>
      <w:rFonts w:eastAsia="宋体"/>
      <w:kern w:val="2"/>
      <w:sz w:val="28"/>
      <w:lang w:val="en-US" w:eastAsia="zh-CN"/>
    </w:rPr>
  </w:style>
  <w:style w:type="character" w:customStyle="1" w:styleId="273">
    <w:name w:val="Heading 3 Char"/>
    <w:qFormat/>
    <w:uiPriority w:val="0"/>
    <w:rPr>
      <w:rFonts w:ascii="Times New Roman" w:hAnsi="Times New Roman" w:eastAsia="仿宋_GB2312" w:cs="Times New Roman"/>
      <w:b/>
      <w:bCs/>
      <w:sz w:val="32"/>
      <w:szCs w:val="32"/>
      <w:lang w:bidi="ar-SA"/>
    </w:rPr>
  </w:style>
  <w:style w:type="character" w:customStyle="1" w:styleId="274">
    <w:name w:val="批注文字 Char3"/>
    <w:qFormat/>
    <w:uiPriority w:val="0"/>
    <w:rPr>
      <w:rFonts w:eastAsia="宋体"/>
      <w:kern w:val="2"/>
      <w:sz w:val="21"/>
      <w:szCs w:val="24"/>
      <w:lang w:val="en-US" w:eastAsia="zh-CN" w:bidi="ar-SA"/>
    </w:rPr>
  </w:style>
  <w:style w:type="character" w:customStyle="1" w:styleId="275">
    <w:name w:val="批注文字 Char Char Char Char"/>
    <w:qFormat/>
    <w:uiPriority w:val="0"/>
    <w:rPr>
      <w:kern w:val="2"/>
      <w:sz w:val="21"/>
      <w:szCs w:val="24"/>
    </w:rPr>
  </w:style>
  <w:style w:type="character" w:customStyle="1" w:styleId="276">
    <w:name w:val="Title Char"/>
    <w:qFormat/>
    <w:uiPriority w:val="0"/>
    <w:rPr>
      <w:rFonts w:ascii="Cambria" w:hAnsi="Cambria"/>
      <w:b/>
      <w:sz w:val="32"/>
      <w:lang w:bidi="ar-SA"/>
    </w:rPr>
  </w:style>
  <w:style w:type="paragraph" w:customStyle="1" w:styleId="277">
    <w:name w:val="正文A"/>
    <w:basedOn w:val="1"/>
    <w:qFormat/>
    <w:uiPriority w:val="0"/>
    <w:pPr>
      <w:adjustRightInd w:val="0"/>
      <w:snapToGrid w:val="0"/>
      <w:spacing w:beforeLines="50" w:line="360" w:lineRule="auto"/>
      <w:ind w:right="200" w:rightChars="200" w:firstLine="225" w:firstLineChars="225"/>
      <w:jc w:val="left"/>
    </w:pPr>
    <w:rPr>
      <w:rFonts w:ascii="Calibri" w:hAnsi="Calibri"/>
      <w:snapToGrid w:val="0"/>
      <w:color w:val="FF0000"/>
      <w:kern w:val="0"/>
      <w:sz w:val="24"/>
    </w:rPr>
  </w:style>
  <w:style w:type="character" w:customStyle="1" w:styleId="278">
    <w:name w:val="Char Char181"/>
    <w:qFormat/>
    <w:uiPriority w:val="0"/>
    <w:rPr>
      <w:b/>
      <w:bCs/>
      <w:kern w:val="44"/>
      <w:sz w:val="44"/>
      <w:szCs w:val="44"/>
    </w:rPr>
  </w:style>
  <w:style w:type="character" w:customStyle="1" w:styleId="279">
    <w:name w:val="标题4 Char Char"/>
    <w:qFormat/>
    <w:uiPriority w:val="0"/>
    <w:rPr>
      <w:rFonts w:ascii="Arial" w:hAnsi="Arial"/>
      <w:b/>
      <w:bCs/>
      <w:sz w:val="24"/>
      <w:szCs w:val="32"/>
      <w:lang w:bidi="ar-SA"/>
    </w:rPr>
  </w:style>
  <w:style w:type="paragraph" w:customStyle="1" w:styleId="280">
    <w:name w:val="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81">
    <w:name w:val="批注主题 Char2"/>
    <w:qFormat/>
    <w:uiPriority w:val="0"/>
    <w:rPr>
      <w:b/>
      <w:bCs/>
    </w:rPr>
  </w:style>
  <w:style w:type="character" w:customStyle="1" w:styleId="282">
    <w:name w:val="Char Char131"/>
    <w:qFormat/>
    <w:uiPriority w:val="0"/>
    <w:rPr>
      <w:rFonts w:ascii="宋体" w:hAnsi="宋体"/>
      <w:sz w:val="21"/>
      <w:szCs w:val="21"/>
      <w:lang w:bidi="ar-SA"/>
    </w:rPr>
  </w:style>
  <w:style w:type="character" w:customStyle="1" w:styleId="283">
    <w:name w:val="1.1标题 2 Char Char"/>
    <w:qFormat/>
    <w:uiPriority w:val="0"/>
    <w:rPr>
      <w:rFonts w:ascii="黑体" w:eastAsia="黑体"/>
      <w:b/>
      <w:bCs/>
      <w:snapToGrid w:val="0"/>
      <w:kern w:val="2"/>
      <w:sz w:val="30"/>
      <w:szCs w:val="28"/>
      <w:lang w:val="en-US" w:eastAsia="zh-CN" w:bidi="ar-SA"/>
    </w:rPr>
  </w:style>
  <w:style w:type="character" w:customStyle="1" w:styleId="284">
    <w:name w:val="纯文本 Char Char Char Char Char Char"/>
    <w:qFormat/>
    <w:uiPriority w:val="0"/>
    <w:rPr>
      <w:rFonts w:ascii="宋体" w:eastAsia="宋体"/>
      <w:kern w:val="2"/>
      <w:sz w:val="21"/>
      <w:lang w:val="en-US" w:eastAsia="zh-CN" w:bidi="ar-SA"/>
    </w:rPr>
  </w:style>
  <w:style w:type="character" w:customStyle="1" w:styleId="285">
    <w:name w:val="明显引用 Char1"/>
    <w:qFormat/>
    <w:uiPriority w:val="0"/>
    <w:rPr>
      <w:rFonts w:ascii="Times New Roman" w:hAnsi="Times New Roman" w:eastAsia="宋体" w:cs="Times New Roman"/>
      <w:b/>
      <w:bCs/>
      <w:i/>
      <w:iCs/>
      <w:color w:val="4F81BD"/>
      <w:szCs w:val="24"/>
      <w:lang w:bidi="ar-SA"/>
    </w:rPr>
  </w:style>
  <w:style w:type="paragraph" w:customStyle="1" w:styleId="286">
    <w:name w:val="工作范围4"/>
    <w:basedOn w:val="1"/>
    <w:qFormat/>
    <w:uiPriority w:val="0"/>
    <w:pPr>
      <w:tabs>
        <w:tab w:val="left" w:pos="792"/>
      </w:tabs>
      <w:spacing w:line="360" w:lineRule="auto"/>
      <w:ind w:left="792"/>
    </w:pPr>
    <w:rPr>
      <w:rFonts w:ascii="Calibri" w:hAnsi="Calibri"/>
      <w:sz w:val="24"/>
    </w:rPr>
  </w:style>
  <w:style w:type="character" w:customStyle="1" w:styleId="287">
    <w:name w:val="Char Char31"/>
    <w:qFormat/>
    <w:uiPriority w:val="0"/>
    <w:rPr>
      <w:rFonts w:eastAsia="宋体"/>
      <w:kern w:val="2"/>
      <w:sz w:val="18"/>
      <w:lang w:val="en-US" w:eastAsia="zh-CN"/>
    </w:rPr>
  </w:style>
  <w:style w:type="paragraph" w:customStyle="1" w:styleId="288">
    <w:name w:val="林宝辉 标题1"/>
    <w:basedOn w:val="1"/>
    <w:qFormat/>
    <w:uiPriority w:val="0"/>
    <w:pPr>
      <w:tabs>
        <w:tab w:val="left" w:pos="397"/>
        <w:tab w:val="left" w:pos="960"/>
      </w:tabs>
      <w:spacing w:line="360" w:lineRule="auto"/>
      <w:ind w:left="960" w:hanging="480"/>
      <w:jc w:val="center"/>
      <w:outlineLvl w:val="0"/>
    </w:pPr>
    <w:rPr>
      <w:rFonts w:ascii="Calibri" w:hAnsi="Calibri" w:eastAsia="新宋体"/>
      <w:b/>
      <w:bCs/>
      <w:sz w:val="28"/>
      <w:szCs w:val="28"/>
    </w:rPr>
  </w:style>
  <w:style w:type="character" w:customStyle="1" w:styleId="289">
    <w:name w:val="Char Char91"/>
    <w:qFormat/>
    <w:uiPriority w:val="0"/>
    <w:rPr>
      <w:rFonts w:ascii="Arial" w:hAnsi="Arial" w:eastAsia="黑体"/>
      <w:sz w:val="24"/>
      <w:lang w:val="en-US" w:eastAsia="zh-CN"/>
    </w:rPr>
  </w:style>
  <w:style w:type="character" w:customStyle="1" w:styleId="290">
    <w:name w:val="Char Char57"/>
    <w:qFormat/>
    <w:uiPriority w:val="0"/>
    <w:rPr>
      <w:rFonts w:eastAsia="宋体"/>
      <w:b/>
      <w:bCs/>
      <w:kern w:val="44"/>
      <w:sz w:val="32"/>
      <w:szCs w:val="44"/>
      <w:lang w:val="en-US" w:eastAsia="zh-CN" w:bidi="ar-SA"/>
    </w:rPr>
  </w:style>
  <w:style w:type="character" w:customStyle="1" w:styleId="291">
    <w:name w:val="Heading 5 Char"/>
    <w:qFormat/>
    <w:uiPriority w:val="0"/>
    <w:rPr>
      <w:rFonts w:eastAsia="宋体"/>
      <w:b/>
      <w:bCs/>
      <w:kern w:val="2"/>
      <w:sz w:val="28"/>
      <w:szCs w:val="28"/>
      <w:lang w:val="en-US" w:eastAsia="zh-CN" w:bidi="ar-SA"/>
    </w:rPr>
  </w:style>
  <w:style w:type="character" w:customStyle="1" w:styleId="292">
    <w:name w:val="明显引用 Char"/>
    <w:qFormat/>
    <w:uiPriority w:val="0"/>
    <w:rPr>
      <w:rFonts w:ascii="Calibri" w:hAnsi="Calibri" w:eastAsia="宋体"/>
      <w:b/>
      <w:i/>
      <w:sz w:val="24"/>
      <w:lang w:val="en-US" w:eastAsia="en-US"/>
    </w:rPr>
  </w:style>
  <w:style w:type="paragraph" w:customStyle="1" w:styleId="293">
    <w:name w:val="牛元镇标题2"/>
    <w:basedOn w:val="1"/>
    <w:qFormat/>
    <w:uiPriority w:val="0"/>
    <w:pPr>
      <w:keepNext/>
      <w:keepLines/>
      <w:adjustRightInd w:val="0"/>
      <w:snapToGrid w:val="0"/>
      <w:spacing w:line="336" w:lineRule="auto"/>
      <w:ind w:right="100" w:rightChars="100" w:firstLine="100" w:firstLineChars="100"/>
      <w:textAlignment w:val="baseline"/>
      <w:outlineLvl w:val="0"/>
    </w:pPr>
    <w:rPr>
      <w:rFonts w:ascii="Arial" w:hAnsi="Arial"/>
      <w:color w:val="0000FF"/>
      <w:kern w:val="44"/>
      <w:sz w:val="24"/>
    </w:rPr>
  </w:style>
  <w:style w:type="character" w:customStyle="1" w:styleId="294">
    <w:name w:val="纯文本 Char3"/>
    <w:qFormat/>
    <w:uiPriority w:val="0"/>
    <w:rPr>
      <w:rFonts w:ascii="宋体" w:eastAsia="宋体"/>
      <w:kern w:val="2"/>
      <w:sz w:val="21"/>
      <w:lang w:val="en-US" w:eastAsia="zh-CN" w:bidi="ar-SA"/>
    </w:rPr>
  </w:style>
  <w:style w:type="character" w:customStyle="1" w:styleId="295">
    <w:name w:val="批注主题 Char1"/>
    <w:qFormat/>
    <w:uiPriority w:val="0"/>
    <w:rPr>
      <w:rFonts w:ascii="Times New Roman" w:hAnsi="Times New Roman" w:eastAsia="宋体" w:cs="Times New Roman"/>
      <w:b/>
      <w:bCs/>
      <w:szCs w:val="24"/>
      <w:lang w:bidi="ar-SA"/>
    </w:rPr>
  </w:style>
  <w:style w:type="character" w:customStyle="1" w:styleId="296">
    <w:name w:val="文档结构图 Char1"/>
    <w:qFormat/>
    <w:uiPriority w:val="0"/>
    <w:rPr>
      <w:rFonts w:ascii="宋体" w:eastAsia="宋体" w:cs="Times New Roman"/>
      <w:sz w:val="18"/>
      <w:szCs w:val="18"/>
      <w:lang w:bidi="ar-SA"/>
    </w:rPr>
  </w:style>
  <w:style w:type="character" w:customStyle="1" w:styleId="297">
    <w:name w:val="cucd-1 Char"/>
    <w:qFormat/>
    <w:uiPriority w:val="0"/>
    <w:rPr>
      <w:rFonts w:eastAsia="黑体"/>
      <w:b/>
      <w:kern w:val="2"/>
      <w:sz w:val="36"/>
      <w:lang w:val="en-US" w:eastAsia="zh-CN" w:bidi="ar-SA"/>
    </w:rPr>
  </w:style>
  <w:style w:type="character" w:customStyle="1" w:styleId="298">
    <w:name w:val="Char Char51"/>
    <w:qFormat/>
    <w:uiPriority w:val="0"/>
    <w:rPr>
      <w:rFonts w:eastAsia="仿宋_GB2312"/>
      <w:kern w:val="2"/>
      <w:sz w:val="28"/>
      <w:lang w:val="en-US" w:eastAsia="zh-CN"/>
    </w:rPr>
  </w:style>
  <w:style w:type="character" w:customStyle="1" w:styleId="299">
    <w:name w:val="Char Char25"/>
    <w:qFormat/>
    <w:uiPriority w:val="0"/>
    <w:rPr>
      <w:rFonts w:eastAsia="宋体"/>
      <w:kern w:val="2"/>
      <w:sz w:val="18"/>
      <w:lang w:val="en-US" w:eastAsia="zh-CN" w:bidi="ar-SA"/>
    </w:rPr>
  </w:style>
  <w:style w:type="character" w:customStyle="1" w:styleId="300">
    <w:name w:val="font161"/>
    <w:qFormat/>
    <w:uiPriority w:val="0"/>
    <w:rPr>
      <w:b/>
      <w:bCs/>
      <w:sz w:val="32"/>
      <w:szCs w:val="32"/>
    </w:rPr>
  </w:style>
  <w:style w:type="character" w:customStyle="1" w:styleId="301">
    <w:name w:val="Comment Text Char"/>
    <w:qFormat/>
    <w:uiPriority w:val="0"/>
    <w:rPr>
      <w:rFonts w:cs="Times New Roman"/>
      <w:sz w:val="24"/>
      <w:szCs w:val="24"/>
      <w:lang w:bidi="ar-SA"/>
    </w:rPr>
  </w:style>
  <w:style w:type="character" w:customStyle="1" w:styleId="302">
    <w:name w:val="正文文本缩进 2 Char1"/>
    <w:qFormat/>
    <w:uiPriority w:val="0"/>
  </w:style>
  <w:style w:type="character" w:customStyle="1" w:styleId="303">
    <w:name w:val="Char Char7"/>
    <w:qFormat/>
    <w:uiPriority w:val="0"/>
    <w:rPr>
      <w:rFonts w:eastAsia="宋体"/>
      <w:sz w:val="24"/>
      <w:lang w:val="en-US" w:eastAsia="zh-CN"/>
    </w:rPr>
  </w:style>
  <w:style w:type="character" w:customStyle="1" w:styleId="304">
    <w:name w:val="批注文字 Char1"/>
    <w:qFormat/>
    <w:uiPriority w:val="0"/>
    <w:rPr>
      <w:rFonts w:ascii="Times New Roman" w:hAnsi="Times New Roman" w:eastAsia="宋体" w:cs="Times New Roman"/>
      <w:szCs w:val="24"/>
      <w:lang w:bidi="ar-SA"/>
    </w:rPr>
  </w:style>
  <w:style w:type="paragraph" w:customStyle="1" w:styleId="305">
    <w:name w:val="内容"/>
    <w:basedOn w:val="1"/>
    <w:qFormat/>
    <w:uiPriority w:val="0"/>
    <w:pPr>
      <w:adjustRightInd w:val="0"/>
      <w:snapToGrid w:val="0"/>
      <w:spacing w:line="360" w:lineRule="auto"/>
      <w:ind w:left="100" w:leftChars="100" w:right="100" w:rightChars="100" w:firstLine="200" w:firstLineChars="200"/>
    </w:pPr>
    <w:rPr>
      <w:rFonts w:ascii="Calibri" w:hAnsi="Calibri"/>
      <w:sz w:val="28"/>
      <w:szCs w:val="28"/>
    </w:rPr>
  </w:style>
  <w:style w:type="paragraph" w:customStyle="1" w:styleId="306">
    <w:name w:val="马学海内容"/>
    <w:basedOn w:val="1"/>
    <w:qFormat/>
    <w:uiPriority w:val="0"/>
    <w:pPr>
      <w:tabs>
        <w:tab w:val="left" w:pos="5725"/>
        <w:tab w:val="left" w:pos="5880"/>
      </w:tabs>
      <w:spacing w:line="360" w:lineRule="auto"/>
      <w:ind w:firstLine="200" w:firstLineChars="200"/>
    </w:pPr>
    <w:rPr>
      <w:rFonts w:ascii="新宋体" w:hAnsi="新宋体"/>
      <w:kern w:val="44"/>
      <w:sz w:val="24"/>
    </w:rPr>
  </w:style>
  <w:style w:type="paragraph" w:customStyle="1" w:styleId="307">
    <w:name w:val="报告正文"/>
    <w:basedOn w:val="1"/>
    <w:qFormat/>
    <w:uiPriority w:val="0"/>
    <w:pPr>
      <w:adjustRightInd w:val="0"/>
      <w:snapToGrid w:val="0"/>
      <w:spacing w:line="300" w:lineRule="auto"/>
    </w:pPr>
    <w:rPr>
      <w:rFonts w:ascii="宋体"/>
      <w:sz w:val="28"/>
      <w:szCs w:val="28"/>
    </w:rPr>
  </w:style>
  <w:style w:type="paragraph" w:customStyle="1" w:styleId="308">
    <w:name w:val="正文：样式 小四 首行缩进:  0.74 厘米 行距: 1.5 倍行距"/>
    <w:basedOn w:val="1"/>
    <w:qFormat/>
    <w:uiPriority w:val="0"/>
    <w:pPr>
      <w:spacing w:line="360" w:lineRule="auto"/>
      <w:ind w:firstLine="420"/>
    </w:pPr>
    <w:rPr>
      <w:rFonts w:ascii="Calibri" w:hAnsi="Calibri"/>
      <w:sz w:val="24"/>
      <w:szCs w:val="20"/>
    </w:rPr>
  </w:style>
  <w:style w:type="character" w:customStyle="1" w:styleId="309">
    <w:name w:val="Char Char61"/>
    <w:qFormat/>
    <w:uiPriority w:val="0"/>
    <w:rPr>
      <w:rFonts w:eastAsia="宋体"/>
      <w:b/>
      <w:bCs/>
      <w:kern w:val="44"/>
      <w:sz w:val="32"/>
      <w:szCs w:val="44"/>
      <w:lang w:val="en-US" w:eastAsia="zh-CN" w:bidi="ar-SA"/>
    </w:rPr>
  </w:style>
  <w:style w:type="character" w:customStyle="1" w:styleId="310">
    <w:name w:val="Heading 1 Char"/>
    <w:qFormat/>
    <w:uiPriority w:val="0"/>
    <w:rPr>
      <w:rFonts w:ascii="Times New Roman" w:hAnsi="Times New Roman" w:eastAsia="仿宋_GB2312" w:cs="Times New Roman"/>
      <w:b/>
      <w:bCs/>
      <w:kern w:val="44"/>
      <w:sz w:val="44"/>
      <w:szCs w:val="44"/>
      <w:lang w:bidi="ar-SA"/>
    </w:rPr>
  </w:style>
  <w:style w:type="character" w:customStyle="1" w:styleId="311">
    <w:name w:val="15"/>
    <w:qFormat/>
    <w:uiPriority w:val="0"/>
    <w:rPr>
      <w:rFonts w:ascii="Calibri" w:hAnsi="Calibri"/>
      <w:color w:val="0000FF"/>
      <w:u w:val="single"/>
    </w:rPr>
  </w:style>
  <w:style w:type="character" w:customStyle="1" w:styleId="312">
    <w:name w:val="Char Char561"/>
    <w:qFormat/>
    <w:uiPriority w:val="0"/>
    <w:rPr>
      <w:rFonts w:ascii="Arial" w:hAnsi="Arial" w:eastAsia="黑体"/>
      <w:b/>
      <w:bCs/>
      <w:kern w:val="2"/>
      <w:sz w:val="32"/>
      <w:szCs w:val="32"/>
      <w:lang w:val="en-US" w:eastAsia="zh-CN" w:bidi="ar-SA"/>
    </w:rPr>
  </w:style>
  <w:style w:type="character" w:customStyle="1" w:styleId="313">
    <w:name w:val="明显引用 Char2"/>
    <w:qFormat/>
    <w:uiPriority w:val="0"/>
    <w:rPr>
      <w:b/>
      <w:bCs/>
      <w:i/>
      <w:iCs/>
      <w:color w:val="4F81BD"/>
      <w:kern w:val="2"/>
      <w:sz w:val="21"/>
      <w:szCs w:val="24"/>
    </w:rPr>
  </w:style>
  <w:style w:type="character" w:customStyle="1" w:styleId="314">
    <w:name w:val="Document Map Char"/>
    <w:qFormat/>
    <w:uiPriority w:val="0"/>
    <w:rPr>
      <w:rFonts w:eastAsia="宋体"/>
      <w:kern w:val="2"/>
      <w:sz w:val="21"/>
      <w:szCs w:val="24"/>
      <w:lang w:val="en-US" w:eastAsia="zh-CN" w:bidi="ar-SA"/>
    </w:rPr>
  </w:style>
  <w:style w:type="paragraph" w:customStyle="1" w:styleId="315">
    <w:name w:val="标题 41"/>
    <w:basedOn w:val="1"/>
    <w:next w:val="316"/>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paragraph" w:customStyle="1" w:styleId="316">
    <w:name w:val="正文缩进1"/>
    <w:basedOn w:val="1"/>
    <w:qFormat/>
    <w:uiPriority w:val="0"/>
    <w:pPr>
      <w:tabs>
        <w:tab w:val="left" w:pos="-709"/>
        <w:tab w:val="left" w:pos="284"/>
      </w:tabs>
      <w:spacing w:line="300" w:lineRule="auto"/>
      <w:ind w:firstLine="510"/>
      <w:jc w:val="center"/>
      <w:textAlignment w:val="baseline"/>
    </w:pPr>
    <w:rPr>
      <w:rFonts w:ascii="宋体"/>
      <w:sz w:val="24"/>
      <w:szCs w:val="20"/>
    </w:rPr>
  </w:style>
  <w:style w:type="character" w:customStyle="1" w:styleId="317">
    <w:name w:val="篇号"/>
    <w:qFormat/>
    <w:uiPriority w:val="0"/>
    <w:rPr>
      <w:rFonts w:eastAsia="宋体"/>
    </w:rPr>
  </w:style>
  <w:style w:type="character" w:customStyle="1" w:styleId="318">
    <w:name w:val="标题 1 Char Char Char"/>
    <w:qFormat/>
    <w:uiPriority w:val="0"/>
    <w:rPr>
      <w:rFonts w:ascii="宋体" w:eastAsia="宋体"/>
      <w:b/>
      <w:color w:val="000000"/>
      <w:kern w:val="32"/>
      <w:sz w:val="32"/>
      <w:szCs w:val="32"/>
      <w:lang w:val="en-US" w:eastAsia="zh-CN" w:bidi="ar-SA"/>
    </w:rPr>
  </w:style>
  <w:style w:type="character" w:customStyle="1" w:styleId="319">
    <w:name w:val="Heading 4 Char"/>
    <w:qFormat/>
    <w:uiPriority w:val="0"/>
    <w:rPr>
      <w:rFonts w:ascii="Arial" w:hAnsi="Arial" w:eastAsia="宋体"/>
      <w:b/>
      <w:bCs/>
      <w:kern w:val="2"/>
      <w:sz w:val="21"/>
      <w:szCs w:val="28"/>
      <w:lang w:val="en-US" w:eastAsia="zh-CN" w:bidi="ar-SA"/>
    </w:rPr>
  </w:style>
  <w:style w:type="character" w:customStyle="1" w:styleId="320">
    <w:name w:val="引用 Char1"/>
    <w:qFormat/>
    <w:uiPriority w:val="0"/>
    <w:rPr>
      <w:rFonts w:ascii="Times New Roman" w:hAnsi="Times New Roman" w:eastAsia="宋体" w:cs="Times New Roman"/>
      <w:i/>
      <w:iCs/>
      <w:color w:val="000000"/>
      <w:szCs w:val="24"/>
      <w:lang w:bidi="ar-SA"/>
    </w:rPr>
  </w:style>
  <w:style w:type="character" w:customStyle="1" w:styleId="321">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paragraph" w:customStyle="1" w:styleId="322">
    <w:name w:val="表头"/>
    <w:basedOn w:val="1"/>
    <w:next w:val="1"/>
    <w:qFormat/>
    <w:uiPriority w:val="0"/>
    <w:pPr>
      <w:tabs>
        <w:tab w:val="left" w:pos="5450"/>
      </w:tabs>
      <w:adjustRightInd w:val="0"/>
      <w:snapToGrid w:val="0"/>
      <w:ind w:left="1" w:leftChars="-7" w:right="100" w:rightChars="100" w:hanging="8" w:hangingChars="8"/>
      <w:jc w:val="center"/>
    </w:pPr>
    <w:rPr>
      <w:rFonts w:ascii="黑体" w:eastAsia="黑体"/>
      <w:sz w:val="24"/>
    </w:rPr>
  </w:style>
  <w:style w:type="character" w:customStyle="1" w:styleId="323">
    <w:name w:val="日期 Char2"/>
    <w:qFormat/>
    <w:uiPriority w:val="0"/>
  </w:style>
  <w:style w:type="character" w:customStyle="1" w:styleId="324">
    <w:name w:val="正文 Char"/>
    <w:qFormat/>
    <w:uiPriority w:val="0"/>
    <w:rPr>
      <w:rFonts w:ascii="仿宋_GB2312" w:hAnsi="仿宋_GB2312" w:eastAsia="宋体"/>
      <w:b/>
      <w:bCs/>
      <w:snapToGrid w:val="0"/>
      <w:kern w:val="2"/>
      <w:sz w:val="24"/>
      <w:szCs w:val="24"/>
      <w:lang w:val="en-US" w:eastAsia="zh-CN" w:bidi="ar-SA"/>
    </w:rPr>
  </w:style>
  <w:style w:type="character" w:customStyle="1" w:styleId="325">
    <w:name w:val="明显强调1"/>
    <w:qFormat/>
    <w:uiPriority w:val="0"/>
    <w:rPr>
      <w:b/>
      <w:i/>
      <w:sz w:val="24"/>
      <w:u w:val="single"/>
    </w:rPr>
  </w:style>
  <w:style w:type="character" w:customStyle="1" w:styleId="326">
    <w:name w:val="Char Char211"/>
    <w:qFormat/>
    <w:uiPriority w:val="0"/>
    <w:rPr>
      <w:rFonts w:ascii="Arial" w:hAnsi="Arial" w:eastAsia="黑体" w:cs="Times New Roman"/>
      <w:b/>
      <w:bCs/>
      <w:sz w:val="32"/>
      <w:szCs w:val="32"/>
      <w:lang w:bidi="ar-SA"/>
    </w:rPr>
  </w:style>
  <w:style w:type="character" w:customStyle="1" w:styleId="327">
    <w:name w:val="Char2"/>
    <w:qFormat/>
    <w:uiPriority w:val="0"/>
    <w:rPr>
      <w:rFonts w:ascii="Arial" w:hAnsi="Arial" w:eastAsia="黑体"/>
      <w:b/>
      <w:sz w:val="32"/>
      <w:lang w:val="en-US" w:eastAsia="zh-CN"/>
    </w:rPr>
  </w:style>
  <w:style w:type="character" w:customStyle="1" w:styleId="328">
    <w:name w:val="Comment Text Char1"/>
    <w:qFormat/>
    <w:uiPriority w:val="0"/>
    <w:rPr>
      <w:sz w:val="24"/>
      <w:lang w:bidi="ar-SA"/>
    </w:rPr>
  </w:style>
  <w:style w:type="character" w:customStyle="1" w:styleId="329">
    <w:name w:val="Heading 2 Char"/>
    <w:qFormat/>
    <w:uiPriority w:val="0"/>
    <w:rPr>
      <w:rFonts w:ascii="Arial" w:hAnsi="Arial" w:eastAsia="仿宋_GB2312" w:cs="Times New Roman"/>
      <w:b/>
      <w:bCs/>
      <w:sz w:val="32"/>
      <w:szCs w:val="32"/>
      <w:lang w:bidi="ar-SA"/>
    </w:rPr>
  </w:style>
  <w:style w:type="character" w:customStyle="1" w:styleId="330">
    <w:name w:val="Char Char121"/>
    <w:qFormat/>
    <w:uiPriority w:val="0"/>
    <w:rPr>
      <w:rFonts w:ascii="宋体" w:eastAsia="宋体"/>
      <w:b/>
      <w:sz w:val="24"/>
      <w:lang w:val="en-US" w:eastAsia="zh-CN"/>
    </w:rPr>
  </w:style>
  <w:style w:type="character" w:customStyle="1" w:styleId="331">
    <w:name w:val="Body Text Indent 3 Char"/>
    <w:qFormat/>
    <w:uiPriority w:val="0"/>
    <w:rPr>
      <w:rFonts w:ascii="Times New Roman" w:hAnsi="Times New Roman" w:eastAsia="仿宋_GB2312" w:cs="Times New Roman"/>
      <w:color w:val="FF0000"/>
      <w:sz w:val="24"/>
      <w:szCs w:val="24"/>
      <w:lang w:bidi="ar-SA"/>
    </w:rPr>
  </w:style>
  <w:style w:type="paragraph" w:customStyle="1" w:styleId="332">
    <w:name w:val="z-窗体顶端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333">
    <w:name w:val="Comment Subject Char"/>
    <w:qFormat/>
    <w:uiPriority w:val="0"/>
    <w:rPr>
      <w:b/>
      <w:sz w:val="24"/>
      <w:lang w:bidi="ar-SA"/>
    </w:rPr>
  </w:style>
  <w:style w:type="paragraph" w:customStyle="1" w:styleId="334">
    <w:name w:val="标题5"/>
    <w:basedOn w:val="2"/>
    <w:qFormat/>
    <w:uiPriority w:val="0"/>
    <w:rPr>
      <w:rFonts w:ascii="Arial" w:hAnsi="Arial"/>
      <w:sz w:val="24"/>
    </w:rPr>
  </w:style>
  <w:style w:type="character" w:customStyle="1" w:styleId="335">
    <w:name w:val="Char Char571"/>
    <w:qFormat/>
    <w:uiPriority w:val="0"/>
    <w:rPr>
      <w:rFonts w:eastAsia="宋体"/>
      <w:b/>
      <w:bCs/>
      <w:kern w:val="44"/>
      <w:sz w:val="32"/>
      <w:szCs w:val="44"/>
      <w:lang w:val="en-US" w:eastAsia="zh-CN" w:bidi="ar-SA"/>
    </w:rPr>
  </w:style>
  <w:style w:type="character" w:customStyle="1" w:styleId="336">
    <w:name w:val="Char Char221"/>
    <w:qFormat/>
    <w:uiPriority w:val="0"/>
    <w:rPr>
      <w:rFonts w:ascii="Times New Roman" w:hAnsi="Times New Roman" w:eastAsia="宋体" w:cs="Times New Roman"/>
      <w:b/>
      <w:bCs/>
      <w:kern w:val="44"/>
      <w:sz w:val="32"/>
      <w:szCs w:val="44"/>
      <w:lang w:bidi="ar-SA"/>
    </w:rPr>
  </w:style>
  <w:style w:type="character" w:customStyle="1" w:styleId="337">
    <w:name w:val="Char Char71"/>
    <w:qFormat/>
    <w:uiPriority w:val="0"/>
    <w:rPr>
      <w:rFonts w:eastAsia="宋体"/>
      <w:sz w:val="24"/>
      <w:lang w:val="en-US" w:eastAsia="zh-CN"/>
    </w:rPr>
  </w:style>
  <w:style w:type="character" w:customStyle="1" w:styleId="338">
    <w:name w:val="Char Char331"/>
    <w:qFormat/>
    <w:uiPriority w:val="0"/>
    <w:rPr>
      <w:rFonts w:eastAsia="宋体"/>
      <w:b/>
      <w:bCs/>
      <w:kern w:val="44"/>
      <w:sz w:val="44"/>
      <w:szCs w:val="44"/>
      <w:lang w:val="en-US" w:eastAsia="zh-CN" w:bidi="ar-SA"/>
    </w:rPr>
  </w:style>
  <w:style w:type="character" w:customStyle="1" w:styleId="339">
    <w:name w:val="Char Char321"/>
    <w:qFormat/>
    <w:uiPriority w:val="0"/>
    <w:rPr>
      <w:rFonts w:ascii="Arial" w:hAnsi="Arial" w:eastAsia="黑体"/>
      <w:b/>
      <w:bCs/>
      <w:kern w:val="2"/>
      <w:sz w:val="32"/>
      <w:szCs w:val="32"/>
      <w:lang w:val="en-US" w:eastAsia="zh-CN" w:bidi="ar-SA"/>
    </w:rPr>
  </w:style>
  <w:style w:type="character" w:customStyle="1" w:styleId="340">
    <w:name w:val="正文文字 Char Char"/>
    <w:qFormat/>
    <w:uiPriority w:val="0"/>
    <w:rPr>
      <w:rFonts w:eastAsia="宋体"/>
      <w:sz w:val="28"/>
      <w:lang w:val="en-US" w:eastAsia="zh-CN" w:bidi="ar-SA"/>
    </w:rPr>
  </w:style>
  <w:style w:type="character" w:customStyle="1" w:styleId="341">
    <w:name w:val="报告正文 Char"/>
    <w:qFormat/>
    <w:uiPriority w:val="0"/>
    <w:rPr>
      <w:rFonts w:ascii="宋体" w:eastAsia="宋体"/>
      <w:kern w:val="2"/>
      <w:sz w:val="28"/>
      <w:szCs w:val="24"/>
      <w:lang w:val="en-US" w:eastAsia="zh-CN" w:bidi="ar-SA"/>
    </w:rPr>
  </w:style>
  <w:style w:type="character" w:customStyle="1" w:styleId="342">
    <w:name w:val="正文首行缩进 Char1"/>
    <w:qFormat/>
    <w:uiPriority w:val="0"/>
    <w:rPr>
      <w:kern w:val="2"/>
      <w:sz w:val="21"/>
      <w:szCs w:val="24"/>
    </w:rPr>
  </w:style>
  <w:style w:type="paragraph" w:customStyle="1" w:styleId="343">
    <w:name w:val="表格正文"/>
    <w:basedOn w:val="1"/>
    <w:qFormat/>
    <w:uiPriority w:val="0"/>
    <w:pPr>
      <w:autoSpaceDE w:val="0"/>
      <w:autoSpaceDN w:val="0"/>
      <w:adjustRightInd w:val="0"/>
      <w:snapToGrid w:val="0"/>
      <w:spacing w:before="60"/>
      <w:ind w:right="-96"/>
      <w:jc w:val="center"/>
    </w:pPr>
    <w:rPr>
      <w:rFonts w:ascii="宋体" w:cs="Arial"/>
      <w:color w:val="000000"/>
      <w:sz w:val="24"/>
      <w:szCs w:val="21"/>
    </w:rPr>
  </w:style>
  <w:style w:type="paragraph" w:customStyle="1" w:styleId="344">
    <w:name w:val="WG标题2"/>
    <w:basedOn w:val="1"/>
    <w:qFormat/>
    <w:uiPriority w:val="0"/>
    <w:pPr>
      <w:autoSpaceDE w:val="0"/>
      <w:autoSpaceDN w:val="0"/>
      <w:adjustRightInd w:val="0"/>
      <w:outlineLvl w:val="1"/>
    </w:pPr>
    <w:rPr>
      <w:rFonts w:ascii="仿宋_GB2312" w:hAnsi="仿宋_GB2312" w:cs="宋体"/>
      <w:b/>
      <w:color w:val="000000"/>
      <w:kern w:val="20"/>
      <w:sz w:val="24"/>
      <w:szCs w:val="20"/>
    </w:rPr>
  </w:style>
  <w:style w:type="paragraph" w:customStyle="1" w:styleId="345">
    <w:name w:val="b-b1"/>
    <w:basedOn w:val="3"/>
    <w:next w:val="1"/>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46">
    <w:name w:val="插表文字"/>
    <w:basedOn w:val="1"/>
    <w:next w:val="1"/>
    <w:qFormat/>
    <w:uiPriority w:val="0"/>
    <w:pPr>
      <w:keepNext/>
      <w:adjustRightInd w:val="0"/>
      <w:snapToGrid w:val="0"/>
      <w:spacing w:beforeLines="20" w:afterLines="20" w:line="360" w:lineRule="auto"/>
    </w:pPr>
    <w:rPr>
      <w:rFonts w:ascii="宋体"/>
      <w:bCs/>
      <w:kern w:val="0"/>
      <w:sz w:val="24"/>
      <w:szCs w:val="28"/>
    </w:rPr>
  </w:style>
  <w:style w:type="paragraph" w:customStyle="1" w:styleId="347">
    <w:name w:val="页眉1"/>
    <w:basedOn w:val="1"/>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48">
    <w:name w:val="报告标1"/>
    <w:basedOn w:val="1"/>
    <w:next w:val="307"/>
    <w:qFormat/>
    <w:uiPriority w:val="0"/>
    <w:pPr>
      <w:adjustRightInd w:val="0"/>
      <w:snapToGrid w:val="0"/>
      <w:spacing w:line="300" w:lineRule="auto"/>
    </w:pPr>
    <w:rPr>
      <w:rFonts w:ascii="黑体" w:eastAsia="黑体" w:cs="黑体"/>
      <w:sz w:val="28"/>
      <w:szCs w:val="28"/>
    </w:rPr>
  </w:style>
  <w:style w:type="paragraph" w:customStyle="1" w:styleId="349">
    <w:name w:val="ZB第一卷"/>
    <w:basedOn w:val="3"/>
    <w:next w:val="1"/>
    <w:qFormat/>
    <w:uiPriority w:val="0"/>
    <w:pPr>
      <w:pageBreakBefore/>
      <w:tabs>
        <w:tab w:val="left" w:pos="425"/>
      </w:tabs>
      <w:adjustRightInd w:val="0"/>
      <w:snapToGrid w:val="0"/>
      <w:spacing w:before="0" w:after="0" w:line="360" w:lineRule="auto"/>
      <w:ind w:left="780" w:hanging="360"/>
      <w:jc w:val="center"/>
    </w:pPr>
    <w:rPr>
      <w:rFonts w:eastAsia="黑体"/>
    </w:rPr>
  </w:style>
  <w:style w:type="paragraph" w:customStyle="1" w:styleId="350">
    <w:name w:val="小表左"/>
    <w:basedOn w:val="1"/>
    <w:qFormat/>
    <w:uiPriority w:val="0"/>
    <w:pPr>
      <w:keepNext/>
      <w:adjustRightInd w:val="0"/>
      <w:snapToGrid w:val="0"/>
      <w:spacing w:line="240" w:lineRule="atLeast"/>
      <w:jc w:val="center"/>
    </w:pPr>
    <w:rPr>
      <w:rFonts w:ascii="宋体" w:cs="宋体"/>
      <w:color w:val="000000"/>
      <w:kern w:val="0"/>
      <w:sz w:val="24"/>
    </w:rPr>
  </w:style>
  <w:style w:type="paragraph" w:customStyle="1" w:styleId="351">
    <w:name w:val="标题二"/>
    <w:basedOn w:val="1"/>
    <w:qFormat/>
    <w:uiPriority w:val="0"/>
    <w:pPr>
      <w:spacing w:beforeLines="50" w:afterLines="50"/>
      <w:jc w:val="center"/>
      <w:outlineLvl w:val="1"/>
    </w:pPr>
    <w:rPr>
      <w:rFonts w:ascii="宋体"/>
      <w:b/>
      <w:sz w:val="30"/>
      <w:szCs w:val="30"/>
    </w:rPr>
  </w:style>
  <w:style w:type="paragraph" w:customStyle="1" w:styleId="352">
    <w:name w:val="l_text"/>
    <w:basedOn w:val="1"/>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eastAsia="en-GB"/>
    </w:rPr>
  </w:style>
  <w:style w:type="paragraph" w:customStyle="1" w:styleId="353">
    <w:name w:val="附录章标题"/>
    <w:next w:val="354"/>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5">
    <w:name w:val="附录一级条标题"/>
    <w:basedOn w:val="353"/>
    <w:next w:val="354"/>
    <w:qFormat/>
    <w:uiPriority w:val="0"/>
    <w:pPr>
      <w:tabs>
        <w:tab w:val="left" w:pos="360"/>
      </w:tabs>
      <w:autoSpaceDN w:val="0"/>
      <w:spacing w:before="0" w:after="0"/>
      <w:outlineLvl w:val="2"/>
    </w:pPr>
  </w:style>
  <w:style w:type="paragraph" w:customStyle="1" w:styleId="356">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357">
    <w:name w:val="样式 标题 3头 + 行距: 多倍行距 0.5 字行"/>
    <w:basedOn w:val="2"/>
    <w:qFormat/>
    <w:uiPriority w:val="0"/>
    <w:pPr>
      <w:tabs>
        <w:tab w:val="left" w:pos="578"/>
        <w:tab w:val="left" w:pos="1560"/>
      </w:tabs>
      <w:spacing w:before="60" w:after="60" w:line="120" w:lineRule="auto"/>
      <w:ind w:left="578" w:hanging="578"/>
    </w:pPr>
    <w:rPr>
      <w:bCs w:val="0"/>
      <w:kern w:val="2"/>
      <w:sz w:val="28"/>
      <w:szCs w:val="20"/>
    </w:rPr>
  </w:style>
  <w:style w:type="paragraph" w:customStyle="1" w:styleId="358">
    <w:name w:val="设计证书编号"/>
    <w:basedOn w:val="1"/>
    <w:qFormat/>
    <w:uiPriority w:val="0"/>
    <w:pPr>
      <w:keepNext/>
      <w:snapToGrid w:val="0"/>
      <w:spacing w:line="300" w:lineRule="auto"/>
      <w:jc w:val="center"/>
    </w:pPr>
    <w:rPr>
      <w:rFonts w:ascii="宋体" w:cs="宋体"/>
      <w:sz w:val="32"/>
      <w:szCs w:val="32"/>
    </w:rPr>
  </w:style>
  <w:style w:type="paragraph" w:customStyle="1" w:styleId="359">
    <w:name w:val="CM56"/>
    <w:basedOn w:val="139"/>
    <w:next w:val="139"/>
    <w:qFormat/>
    <w:uiPriority w:val="0"/>
    <w:rPr>
      <w:color w:val="auto"/>
    </w:rPr>
  </w:style>
  <w:style w:type="paragraph" w:customStyle="1" w:styleId="360">
    <w:name w:val="Char11"/>
    <w:basedOn w:val="1"/>
    <w:qFormat/>
    <w:uiPriority w:val="0"/>
    <w:rPr>
      <w:rFonts w:ascii="Tahoma" w:hAnsi="Tahoma"/>
      <w:b/>
      <w:sz w:val="28"/>
      <w:szCs w:val="28"/>
    </w:rPr>
  </w:style>
  <w:style w:type="paragraph" w:customStyle="1" w:styleId="361">
    <w:name w:val="Zchn Zchn1 Char Char Zchn Zchn Char Char1"/>
    <w:basedOn w:val="1"/>
    <w:qFormat/>
    <w:uiPriority w:val="0"/>
    <w:rPr>
      <w:szCs w:val="20"/>
    </w:rPr>
  </w:style>
  <w:style w:type="paragraph" w:customStyle="1" w:styleId="362">
    <w:name w:val="表1"/>
    <w:basedOn w:val="1"/>
    <w:qFormat/>
    <w:uiPriority w:val="0"/>
    <w:pPr>
      <w:widowControl/>
      <w:snapToGrid w:val="0"/>
      <w:jc w:val="center"/>
    </w:pPr>
    <w:rPr>
      <w:rFonts w:ascii="宋体" w:cs="宋体"/>
      <w:kern w:val="24"/>
    </w:rPr>
  </w:style>
  <w:style w:type="paragraph" w:customStyle="1" w:styleId="363">
    <w:name w:val="默认段落字体 Para Char Char Char Char Char Char Char"/>
    <w:basedOn w:val="1"/>
    <w:qFormat/>
    <w:uiPriority w:val="0"/>
    <w:pPr>
      <w:widowControl/>
    </w:pPr>
    <w:rPr>
      <w:rFonts w:ascii="宋体" w:cs="宋体"/>
      <w:sz w:val="24"/>
    </w:rPr>
  </w:style>
  <w:style w:type="paragraph" w:customStyle="1" w:styleId="364">
    <w:name w:val="reader-word-layer reader-word-s2-3"/>
    <w:basedOn w:val="1"/>
    <w:qFormat/>
    <w:uiPriority w:val="0"/>
    <w:pPr>
      <w:widowControl/>
      <w:spacing w:before="100" w:beforeAutospacing="1" w:after="100" w:afterAutospacing="1"/>
      <w:jc w:val="left"/>
    </w:pPr>
    <w:rPr>
      <w:rFonts w:ascii="宋体" w:cs="宋体"/>
      <w:kern w:val="0"/>
      <w:sz w:val="24"/>
    </w:rPr>
  </w:style>
  <w:style w:type="paragraph" w:customStyle="1" w:styleId="365">
    <w:name w:val="CM37"/>
    <w:basedOn w:val="139"/>
    <w:next w:val="139"/>
    <w:qFormat/>
    <w:uiPriority w:val="0"/>
    <w:rPr>
      <w:color w:val="auto"/>
    </w:rPr>
  </w:style>
  <w:style w:type="paragraph" w:customStyle="1" w:styleId="366">
    <w:name w:val="节名"/>
    <w:basedOn w:val="1"/>
    <w:qFormat/>
    <w:uiPriority w:val="0"/>
    <w:pPr>
      <w:adjustRightInd w:val="0"/>
      <w:snapToGrid w:val="0"/>
      <w:spacing w:line="300" w:lineRule="auto"/>
      <w:jc w:val="center"/>
    </w:pPr>
    <w:rPr>
      <w:rFonts w:ascii="黑体" w:eastAsia="黑体" w:cs="黑体"/>
      <w:sz w:val="24"/>
    </w:rPr>
  </w:style>
  <w:style w:type="paragraph" w:customStyle="1" w:styleId="367">
    <w:name w:val="姓名"/>
    <w:basedOn w:val="1"/>
    <w:qFormat/>
    <w:uiPriority w:val="0"/>
    <w:pPr>
      <w:adjustRightInd w:val="0"/>
      <w:spacing w:line="240" w:lineRule="atLeast"/>
      <w:ind w:firstLine="200" w:firstLineChars="200"/>
      <w:jc w:val="center"/>
    </w:pPr>
    <w:rPr>
      <w:rFonts w:eastAsia="仿宋_GB2312"/>
      <w:sz w:val="28"/>
      <w:szCs w:val="20"/>
    </w:rPr>
  </w:style>
  <w:style w:type="paragraph" w:customStyle="1" w:styleId="368">
    <w:name w:val="CM57"/>
    <w:basedOn w:val="139"/>
    <w:next w:val="139"/>
    <w:qFormat/>
    <w:uiPriority w:val="0"/>
    <w:rPr>
      <w:color w:val="auto"/>
    </w:rPr>
  </w:style>
  <w:style w:type="paragraph" w:customStyle="1" w:styleId="369">
    <w:name w:val="图内容"/>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370">
    <w:name w:val="b-b2"/>
    <w:basedOn w:val="4"/>
    <w:next w:val="1"/>
    <w:qFormat/>
    <w:uiPriority w:val="0"/>
    <w:pPr>
      <w:keepNext w:val="0"/>
      <w:keepLines w:val="0"/>
      <w:tabs>
        <w:tab w:val="left" w:pos="1985"/>
      </w:tabs>
      <w:adjustRightInd w:val="0"/>
      <w:snapToGrid w:val="0"/>
      <w:spacing w:before="120" w:after="120" w:line="400" w:lineRule="exact"/>
      <w:jc w:val="left"/>
      <w:textAlignment w:val="baseline"/>
    </w:pPr>
    <w:rPr>
      <w:rFonts w:ascii="黑体" w:eastAsia="黑体"/>
      <w:b w:val="0"/>
      <w:bCs w:val="0"/>
      <w:sz w:val="24"/>
      <w:szCs w:val="20"/>
    </w:rPr>
  </w:style>
  <w:style w:type="paragraph" w:customStyle="1" w:styleId="371">
    <w:name w:val="标题 4 宋体"/>
    <w:basedOn w:val="5"/>
    <w:next w:val="1"/>
    <w:qFormat/>
    <w:uiPriority w:val="0"/>
    <w:pPr>
      <w:tabs>
        <w:tab w:val="left" w:pos="1064"/>
        <w:tab w:val="left" w:pos="3018"/>
      </w:tabs>
      <w:adjustRightInd w:val="0"/>
      <w:snapToGrid w:val="0"/>
      <w:spacing w:before="0" w:after="0" w:line="360" w:lineRule="auto"/>
      <w:ind w:left="1443" w:hanging="864"/>
    </w:pPr>
    <w:rPr>
      <w:rFonts w:ascii="宋体" w:eastAsia="宋体"/>
      <w:b w:val="0"/>
      <w:bCs w:val="0"/>
      <w:kern w:val="2"/>
      <w:sz w:val="24"/>
      <w:szCs w:val="24"/>
    </w:rPr>
  </w:style>
  <w:style w:type="paragraph" w:customStyle="1" w:styleId="372">
    <w:name w:val="新标题3"/>
    <w:basedOn w:val="1"/>
    <w:qFormat/>
    <w:uiPriority w:val="0"/>
    <w:pPr>
      <w:keepNext/>
      <w:keepLines/>
      <w:adjustRightInd w:val="0"/>
      <w:snapToGrid w:val="0"/>
      <w:spacing w:line="300" w:lineRule="auto"/>
      <w:outlineLvl w:val="2"/>
    </w:pPr>
    <w:rPr>
      <w:rFonts w:eastAsia="黑体"/>
      <w:b/>
      <w:sz w:val="28"/>
      <w:szCs w:val="32"/>
    </w:rPr>
  </w:style>
  <w:style w:type="paragraph" w:customStyle="1" w:styleId="373">
    <w:name w:val="bf.1"/>
    <w:basedOn w:val="7"/>
    <w:qFormat/>
    <w:uiPriority w:val="0"/>
    <w:pPr>
      <w:spacing w:line="360" w:lineRule="auto"/>
      <w:ind w:left="375" w:hanging="375" w:hangingChars="375"/>
    </w:pPr>
    <w:rPr>
      <w:rFonts w:ascii="Arial" w:hAnsi="Arial"/>
      <w:kern w:val="2"/>
      <w:sz w:val="24"/>
    </w:rPr>
  </w:style>
  <w:style w:type="paragraph" w:customStyle="1" w:styleId="37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75">
    <w:name w:val="正文1"/>
    <w:qFormat/>
    <w:uiPriority w:val="99"/>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76">
    <w:name w:val="Div_MsoNormal ParagraphIndent"/>
    <w:basedOn w:val="375"/>
    <w:qFormat/>
    <w:uiPriority w:val="0"/>
    <w:pPr>
      <w:widowControl/>
      <w:adjustRightInd/>
      <w:spacing w:before="0" w:after="0" w:line="240" w:lineRule="auto"/>
      <w:ind w:left="0" w:firstLine="0"/>
      <w:jc w:val="left"/>
      <w:textAlignment w:val="auto"/>
    </w:pPr>
    <w:rPr>
      <w:rFonts w:ascii="Calibri" w:hAnsi="Calibri" w:eastAsia="Calibri"/>
      <w:sz w:val="21"/>
      <w:szCs w:val="24"/>
    </w:rPr>
  </w:style>
  <w:style w:type="paragraph" w:customStyle="1" w:styleId="377">
    <w:name w:val="textstyle1"/>
    <w:basedOn w:val="1"/>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37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79">
    <w:name w:val="4"/>
    <w:basedOn w:val="5"/>
    <w:qFormat/>
    <w:uiPriority w:val="0"/>
    <w:pPr>
      <w:tabs>
        <w:tab w:val="left" w:pos="1575"/>
      </w:tabs>
      <w:spacing w:before="60" w:after="60" w:line="300" w:lineRule="auto"/>
    </w:pPr>
    <w:rPr>
      <w:b w:val="0"/>
      <w:bCs w:val="0"/>
      <w:kern w:val="2"/>
      <w:sz w:val="24"/>
      <w:szCs w:val="20"/>
    </w:rPr>
  </w:style>
  <w:style w:type="paragraph" w:customStyle="1" w:styleId="380">
    <w:name w:val="图字"/>
    <w:qFormat/>
    <w:uiPriority w:val="0"/>
    <w:pPr>
      <w:snapToGrid w:val="0"/>
    </w:pPr>
    <w:rPr>
      <w:rFonts w:ascii="Times New Roman" w:hAnsi="Times New Roman" w:eastAsia="宋体" w:cs="Times New Roman"/>
      <w:kern w:val="2"/>
      <w:sz w:val="18"/>
      <w:szCs w:val="24"/>
      <w:lang w:val="en-US" w:eastAsia="zh-CN" w:bidi="ar-SA"/>
    </w:rPr>
  </w:style>
  <w:style w:type="paragraph" w:customStyle="1" w:styleId="381">
    <w:name w:val="(i)正文"/>
    <w:basedOn w:val="1"/>
    <w:qFormat/>
    <w:uiPriority w:val="0"/>
    <w:pPr>
      <w:widowControl/>
      <w:tabs>
        <w:tab w:val="left" w:pos="2381"/>
        <w:tab w:val="left" w:pos="2951"/>
      </w:tabs>
      <w:spacing w:line="360" w:lineRule="exact"/>
      <w:ind w:left="2381" w:hanging="510"/>
    </w:pPr>
    <w:rPr>
      <w:sz w:val="24"/>
      <w:szCs w:val="20"/>
    </w:rPr>
  </w:style>
  <w:style w:type="paragraph" w:customStyle="1" w:styleId="382">
    <w:name w:val="注释"/>
    <w:basedOn w:val="1"/>
    <w:qFormat/>
    <w:uiPriority w:val="0"/>
    <w:pPr>
      <w:adjustRightInd w:val="0"/>
      <w:snapToGrid w:val="0"/>
      <w:spacing w:afterLines="50" w:line="288" w:lineRule="auto"/>
    </w:pPr>
  </w:style>
  <w:style w:type="paragraph" w:customStyle="1" w:styleId="383">
    <w:name w:val="一级条标题"/>
    <w:basedOn w:val="3"/>
    <w:next w:val="354"/>
    <w:qFormat/>
    <w:uiPriority w:val="0"/>
    <w:pPr>
      <w:keepNext w:val="0"/>
      <w:keepLines w:val="0"/>
      <w:widowControl/>
      <w:spacing w:before="0" w:after="0" w:line="240" w:lineRule="auto"/>
      <w:outlineLvl w:val="2"/>
    </w:pPr>
    <w:rPr>
      <w:rFonts w:ascii="黑体" w:eastAsia="黑体"/>
      <w:b w:val="0"/>
      <w:bCs w:val="0"/>
      <w:kern w:val="0"/>
      <w:sz w:val="21"/>
      <w:szCs w:val="20"/>
    </w:rPr>
  </w:style>
  <w:style w:type="paragraph" w:customStyle="1" w:styleId="384">
    <w:name w:val="样式 标题 3头 + 小三"/>
    <w:basedOn w:val="2"/>
    <w:qFormat/>
    <w:uiPriority w:val="0"/>
    <w:pPr>
      <w:tabs>
        <w:tab w:val="left" w:pos="578"/>
        <w:tab w:val="left" w:pos="1560"/>
      </w:tabs>
      <w:spacing w:before="60" w:after="60" w:line="240" w:lineRule="auto"/>
      <w:ind w:left="578" w:hanging="578"/>
    </w:pPr>
    <w:rPr>
      <w:bCs w:val="0"/>
      <w:kern w:val="2"/>
      <w:sz w:val="30"/>
      <w:szCs w:val="20"/>
    </w:rPr>
  </w:style>
  <w:style w:type="paragraph" w:customStyle="1" w:styleId="385">
    <w:name w:val="设料表居中"/>
    <w:basedOn w:val="1"/>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386">
    <w:name w:val="王海兰"/>
    <w:basedOn w:val="1"/>
    <w:next w:val="1"/>
    <w:qFormat/>
    <w:uiPriority w:val="0"/>
    <w:pPr>
      <w:spacing w:line="360" w:lineRule="auto"/>
      <w:ind w:left="-30" w:leftChars="-30" w:right="-27" w:rightChars="-27" w:firstLine="200" w:firstLineChars="200"/>
      <w:jc w:val="left"/>
    </w:pPr>
    <w:rPr>
      <w:rFonts w:ascii="Arial" w:hAnsi="Arial" w:cs="Arial"/>
      <w:sz w:val="28"/>
      <w:szCs w:val="28"/>
    </w:rPr>
  </w:style>
  <w:style w:type="paragraph" w:customStyle="1" w:styleId="387">
    <w:name w:val="表格文字1-小4居中"/>
    <w:basedOn w:val="1"/>
    <w:qFormat/>
    <w:uiPriority w:val="0"/>
    <w:pPr>
      <w:snapToGrid w:val="0"/>
      <w:spacing w:line="300" w:lineRule="auto"/>
      <w:jc w:val="center"/>
    </w:pPr>
    <w:rPr>
      <w:sz w:val="24"/>
    </w:rPr>
  </w:style>
  <w:style w:type="paragraph" w:customStyle="1" w:styleId="388">
    <w:name w:val="附录二级条标题"/>
    <w:basedOn w:val="355"/>
    <w:next w:val="354"/>
    <w:qFormat/>
    <w:uiPriority w:val="0"/>
    <w:pPr>
      <w:outlineLvl w:val="3"/>
    </w:pPr>
  </w:style>
  <w:style w:type="paragraph" w:customStyle="1" w:styleId="389">
    <w:name w:val="表格索引"/>
    <w:basedOn w:val="1"/>
    <w:qFormat/>
    <w:uiPriority w:val="0"/>
    <w:pPr>
      <w:adjustRightInd w:val="0"/>
      <w:snapToGrid w:val="0"/>
      <w:spacing w:line="300" w:lineRule="auto"/>
      <w:jc w:val="center"/>
    </w:pPr>
    <w:rPr>
      <w:rFonts w:ascii="黑体" w:eastAsia="黑体"/>
      <w:sz w:val="24"/>
    </w:rPr>
  </w:style>
  <w:style w:type="paragraph" w:customStyle="1" w:styleId="390">
    <w:name w:val="部分编号"/>
    <w:basedOn w:val="1"/>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391">
    <w:name w:val="正文 + 四号"/>
    <w:basedOn w:val="3"/>
    <w:qFormat/>
    <w:uiPriority w:val="0"/>
    <w:pPr>
      <w:keepNext w:val="0"/>
      <w:keepLines w:val="0"/>
      <w:adjustRightInd w:val="0"/>
      <w:spacing w:before="0" w:after="0" w:line="300" w:lineRule="auto"/>
      <w:jc w:val="center"/>
      <w:textAlignment w:val="baseline"/>
      <w:outlineLvl w:val="9"/>
    </w:pPr>
    <w:rPr>
      <w:rFonts w:ascii="宋体" w:cs="宋体"/>
      <w:b w:val="0"/>
      <w:bCs w:val="0"/>
      <w:color w:val="FF0000"/>
      <w:kern w:val="2"/>
      <w:sz w:val="24"/>
      <w:szCs w:val="24"/>
    </w:rPr>
  </w:style>
  <w:style w:type="paragraph" w:customStyle="1" w:styleId="392">
    <w:name w:val="标题 21"/>
    <w:basedOn w:val="1"/>
    <w:next w:val="393"/>
    <w:qFormat/>
    <w:uiPriority w:val="0"/>
    <w:pPr>
      <w:tabs>
        <w:tab w:val="left" w:pos="-709"/>
        <w:tab w:val="left" w:pos="284"/>
      </w:tabs>
      <w:spacing w:line="300" w:lineRule="auto"/>
      <w:ind w:left="1260" w:hanging="420"/>
      <w:textAlignment w:val="baseline"/>
      <w:outlineLvl w:val="1"/>
    </w:pPr>
    <w:rPr>
      <w:rFonts w:ascii="Cambria" w:hAnsi="Cambria"/>
      <w:b/>
      <w:sz w:val="32"/>
      <w:szCs w:val="22"/>
    </w:rPr>
  </w:style>
  <w:style w:type="paragraph" w:customStyle="1" w:styleId="393">
    <w:name w:val="正文缩进11"/>
    <w:basedOn w:val="1"/>
    <w:qFormat/>
    <w:uiPriority w:val="0"/>
    <w:pPr>
      <w:tabs>
        <w:tab w:val="left" w:pos="-709"/>
        <w:tab w:val="left" w:pos="284"/>
      </w:tabs>
      <w:spacing w:line="300" w:lineRule="auto"/>
      <w:ind w:firstLine="510"/>
      <w:jc w:val="center"/>
      <w:textAlignment w:val="baseline"/>
    </w:pPr>
    <w:rPr>
      <w:rFonts w:ascii="宋体"/>
      <w:sz w:val="24"/>
      <w:szCs w:val="20"/>
    </w:rPr>
  </w:style>
  <w:style w:type="paragraph" w:customStyle="1" w:styleId="394">
    <w:name w:val="样式 标题 1 + 黑体 三号 非加粗 居中 段前: 6 磅 段后: 6 磅 行距: 固定值 20 磅"/>
    <w:basedOn w:val="3"/>
    <w:qFormat/>
    <w:uiPriority w:val="0"/>
    <w:pPr>
      <w:spacing w:before="120" w:after="120" w:line="400" w:lineRule="exact"/>
      <w:jc w:val="center"/>
    </w:pPr>
    <w:rPr>
      <w:rFonts w:ascii="黑体" w:eastAsia="黑体" w:cs="宋体"/>
      <w:b w:val="0"/>
      <w:bCs w:val="0"/>
      <w:sz w:val="32"/>
      <w:szCs w:val="20"/>
    </w:rPr>
  </w:style>
  <w:style w:type="paragraph" w:customStyle="1" w:styleId="395">
    <w:name w:val="cucd-0"/>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396">
    <w:name w:val="样式 标题 4 + 宋体 四号 两端对齐"/>
    <w:basedOn w:val="5"/>
    <w:qFormat/>
    <w:uiPriority w:val="0"/>
    <w:pPr>
      <w:keepNext w:val="0"/>
      <w:suppressLineNumbers/>
      <w:suppressAutoHyphens/>
      <w:autoSpaceDE w:val="0"/>
      <w:autoSpaceDN w:val="0"/>
      <w:spacing w:before="0" w:after="0" w:line="500" w:lineRule="exact"/>
      <w:ind w:left="200" w:leftChars="200"/>
      <w:textAlignment w:val="baseline"/>
    </w:pPr>
    <w:rPr>
      <w:rFonts w:ascii="宋体" w:eastAsia="宋体"/>
      <w:bCs w:val="0"/>
      <w:snapToGrid w:val="0"/>
      <w:szCs w:val="20"/>
    </w:rPr>
  </w:style>
  <w:style w:type="paragraph" w:customStyle="1" w:styleId="397">
    <w:name w:val="cucd-4"/>
    <w:next w:val="395"/>
    <w:qFormat/>
    <w:uiPriority w:val="0"/>
    <w:pPr>
      <w:tabs>
        <w:tab w:val="left" w:pos="2098"/>
        <w:tab w:val="left" w:pos="3731"/>
      </w:tabs>
      <w:spacing w:line="360" w:lineRule="auto"/>
      <w:ind w:left="2098" w:hanging="420"/>
      <w:outlineLvl w:val="3"/>
    </w:pPr>
    <w:rPr>
      <w:rFonts w:ascii="Times New Roman" w:hAnsi="Times New Roman" w:eastAsia="宋体" w:cs="Times New Roman"/>
      <w:b/>
      <w:kern w:val="2"/>
      <w:sz w:val="24"/>
      <w:lang w:val="en-US" w:eastAsia="zh-CN" w:bidi="ar-SA"/>
    </w:rPr>
  </w:style>
  <w:style w:type="paragraph" w:customStyle="1" w:styleId="398">
    <w:name w:val="NN"/>
    <w:basedOn w:val="1"/>
    <w:qFormat/>
    <w:uiPriority w:val="0"/>
    <w:pPr>
      <w:adjustRightInd w:val="0"/>
      <w:spacing w:line="360" w:lineRule="atLeast"/>
      <w:ind w:left="1134"/>
      <w:textAlignment w:val="baseline"/>
    </w:pPr>
    <w:rPr>
      <w:rFonts w:ascii="宋体"/>
      <w:spacing w:val="5"/>
      <w:kern w:val="0"/>
      <w:sz w:val="24"/>
      <w:szCs w:val="20"/>
    </w:rPr>
  </w:style>
  <w:style w:type="paragraph" w:customStyle="1" w:styleId="399">
    <w:name w:val="小表右"/>
    <w:basedOn w:val="1"/>
    <w:qFormat/>
    <w:uiPriority w:val="0"/>
    <w:pPr>
      <w:keepNext/>
      <w:snapToGrid w:val="0"/>
      <w:spacing w:line="240" w:lineRule="atLeast"/>
      <w:ind w:right="30" w:rightChars="30"/>
      <w:jc w:val="right"/>
    </w:pPr>
    <w:rPr>
      <w:rFonts w:ascii="宋体" w:cs="宋体"/>
      <w:sz w:val="24"/>
    </w:rPr>
  </w:style>
  <w:style w:type="paragraph" w:customStyle="1" w:styleId="400">
    <w:name w:val="xl34"/>
    <w:basedOn w:val="1"/>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401">
    <w:name w:val="样式 样式1 + 首行缩进:  2 字符"/>
    <w:basedOn w:val="1"/>
    <w:qFormat/>
    <w:uiPriority w:val="0"/>
    <w:pPr>
      <w:spacing w:line="360" w:lineRule="auto"/>
      <w:ind w:firstLine="560"/>
    </w:pPr>
    <w:rPr>
      <w:rFonts w:eastAsia="仿宋_GB2312" w:cs="宋体"/>
      <w:color w:val="000000"/>
      <w:sz w:val="28"/>
      <w:szCs w:val="28"/>
    </w:rPr>
  </w:style>
  <w:style w:type="paragraph" w:customStyle="1" w:styleId="402">
    <w:name w:val="样式 样式 样式1 + 首行缩进:  2 字符 + 首行缩进:  2 字符"/>
    <w:basedOn w:val="401"/>
    <w:qFormat/>
    <w:uiPriority w:val="0"/>
    <w:rPr>
      <w:szCs w:val="20"/>
    </w:rPr>
  </w:style>
  <w:style w:type="paragraph" w:customStyle="1" w:styleId="403">
    <w:name w:val="主要条文"/>
    <w:basedOn w:val="1"/>
    <w:qFormat/>
    <w:uiPriority w:val="0"/>
    <w:pPr>
      <w:spacing w:before="100" w:after="100" w:line="400" w:lineRule="exact"/>
      <w:outlineLvl w:val="0"/>
    </w:pPr>
    <w:rPr>
      <w:rFonts w:ascii="宋体"/>
      <w:b/>
      <w:bCs/>
      <w:sz w:val="28"/>
    </w:rPr>
  </w:style>
  <w:style w:type="paragraph" w:customStyle="1" w:styleId="404">
    <w:name w:val="文件正文"/>
    <w:basedOn w:val="1"/>
    <w:qFormat/>
    <w:uiPriority w:val="0"/>
    <w:pPr>
      <w:adjustRightInd w:val="0"/>
      <w:spacing w:before="240" w:line="360" w:lineRule="auto"/>
      <w:textAlignment w:val="baseline"/>
    </w:pPr>
    <w:rPr>
      <w:rFonts w:ascii="方正仿宋简体" w:eastAsia="方正仿宋简体"/>
      <w:kern w:val="0"/>
      <w:sz w:val="32"/>
      <w:szCs w:val="32"/>
    </w:rPr>
  </w:style>
  <w:style w:type="paragraph" w:customStyle="1" w:styleId="405">
    <w:name w:val="样式7"/>
    <w:basedOn w:val="1"/>
    <w:next w:val="1"/>
    <w:qFormat/>
    <w:uiPriority w:val="0"/>
    <w:pPr>
      <w:spacing w:line="360" w:lineRule="auto"/>
      <w:ind w:firstLine="200"/>
    </w:pPr>
    <w:rPr>
      <w:color w:val="000000"/>
      <w:sz w:val="28"/>
    </w:rPr>
  </w:style>
  <w:style w:type="paragraph" w:customStyle="1" w:styleId="406">
    <w:name w:val="q"/>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07">
    <w:name w:val="SuepSubHead"/>
    <w:basedOn w:val="1"/>
    <w:qFormat/>
    <w:uiPriority w:val="0"/>
    <w:pPr>
      <w:widowControl/>
      <w:tabs>
        <w:tab w:val="left" w:pos="1260"/>
      </w:tabs>
      <w:ind w:left="1260" w:hanging="420"/>
      <w:jc w:val="left"/>
    </w:pPr>
    <w:rPr>
      <w:b/>
      <w:kern w:val="0"/>
      <w:sz w:val="22"/>
      <w:szCs w:val="20"/>
    </w:rPr>
  </w:style>
  <w:style w:type="paragraph" w:customStyle="1" w:styleId="408">
    <w:name w:val="附录三级条标题"/>
    <w:basedOn w:val="388"/>
    <w:next w:val="354"/>
    <w:qFormat/>
    <w:uiPriority w:val="0"/>
    <w:pPr>
      <w:outlineLvl w:val="4"/>
    </w:pPr>
  </w:style>
  <w:style w:type="paragraph" w:customStyle="1" w:styleId="409">
    <w:name w:val="附录四级条标题"/>
    <w:basedOn w:val="408"/>
    <w:next w:val="354"/>
    <w:qFormat/>
    <w:uiPriority w:val="0"/>
    <w:pPr>
      <w:outlineLvl w:val="5"/>
    </w:pPr>
  </w:style>
  <w:style w:type="paragraph" w:customStyle="1" w:styleId="410">
    <w:name w:val="Report Text"/>
    <w:basedOn w:val="1"/>
    <w:qFormat/>
    <w:uiPriority w:val="0"/>
    <w:pPr>
      <w:widowControl/>
      <w:ind w:left="1080"/>
    </w:pPr>
    <w:rPr>
      <w:kern w:val="0"/>
      <w:sz w:val="22"/>
      <w:szCs w:val="20"/>
      <w:lang w:val="en-GB" w:eastAsia="zh-TW"/>
    </w:rPr>
  </w:style>
  <w:style w:type="paragraph" w:customStyle="1" w:styleId="411">
    <w:name w:val="图底11"/>
    <w:basedOn w:val="1"/>
    <w:qFormat/>
    <w:uiPriority w:val="0"/>
    <w:pPr>
      <w:adjustRightInd w:val="0"/>
      <w:snapToGrid w:val="0"/>
      <w:spacing w:beforeLines="50" w:line="300" w:lineRule="auto"/>
      <w:jc w:val="center"/>
    </w:pPr>
    <w:rPr>
      <w:rFonts w:eastAsia="黑体"/>
      <w:kern w:val="0"/>
      <w:sz w:val="24"/>
    </w:rPr>
  </w:style>
  <w:style w:type="paragraph" w:customStyle="1" w:styleId="412">
    <w:name w:val="页眉2"/>
    <w:basedOn w:val="139"/>
    <w:next w:val="139"/>
    <w:qFormat/>
    <w:uiPriority w:val="0"/>
    <w:pPr>
      <w:spacing w:after="120"/>
    </w:pPr>
    <w:rPr>
      <w:rFonts w:ascii="Arial Unicode MS" w:hAnsi="Arial Unicode MS"/>
      <w:color w:val="auto"/>
      <w:szCs w:val="20"/>
    </w:rPr>
  </w:style>
  <w:style w:type="paragraph" w:customStyle="1" w:styleId="413">
    <w:name w:val="标题3"/>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414">
    <w:name w:val="标题4-1"/>
    <w:basedOn w:val="413"/>
    <w:qFormat/>
    <w:uiPriority w:val="0"/>
    <w:pPr>
      <w:keepNext/>
      <w:keepLines/>
      <w:widowControl w:val="0"/>
      <w:snapToGrid/>
      <w:spacing w:after="0" w:line="300" w:lineRule="auto"/>
      <w:ind w:left="0" w:firstLine="0"/>
      <w:jc w:val="left"/>
      <w:outlineLvl w:val="3"/>
    </w:pPr>
    <w:rPr>
      <w:rFonts w:eastAsia="宋体"/>
      <w:color w:val="auto"/>
      <w:kern w:val="2"/>
      <w:sz w:val="24"/>
      <w:szCs w:val="24"/>
    </w:rPr>
  </w:style>
  <w:style w:type="paragraph" w:customStyle="1" w:styleId="415">
    <w:name w:val="reader-word-layer reader-word-s1-10"/>
    <w:basedOn w:val="1"/>
    <w:qFormat/>
    <w:uiPriority w:val="0"/>
    <w:pPr>
      <w:widowControl/>
      <w:spacing w:before="100" w:beforeAutospacing="1" w:after="100" w:afterAutospacing="1"/>
      <w:jc w:val="left"/>
    </w:pPr>
    <w:rPr>
      <w:rFonts w:ascii="宋体" w:cs="宋体"/>
      <w:kern w:val="0"/>
      <w:sz w:val="24"/>
    </w:rPr>
  </w:style>
  <w:style w:type="paragraph" w:customStyle="1" w:styleId="416">
    <w:name w:val="标题 411"/>
    <w:basedOn w:val="1"/>
    <w:next w:val="393"/>
    <w:qFormat/>
    <w:uiPriority w:val="0"/>
    <w:pPr>
      <w:tabs>
        <w:tab w:val="left" w:pos="-709"/>
        <w:tab w:val="left" w:pos="284"/>
      </w:tabs>
      <w:snapToGrid w:val="0"/>
      <w:spacing w:line="300" w:lineRule="auto"/>
      <w:ind w:left="2100" w:hanging="420"/>
      <w:textAlignment w:val="baseline"/>
      <w:outlineLvl w:val="3"/>
    </w:pPr>
    <w:rPr>
      <w:rFonts w:ascii="Cambria" w:hAnsi="Cambria"/>
      <w:b/>
      <w:sz w:val="28"/>
      <w:szCs w:val="22"/>
    </w:rPr>
  </w:style>
  <w:style w:type="paragraph" w:customStyle="1" w:styleId="417">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418">
    <w:name w:val="表格内容"/>
    <w:basedOn w:val="7"/>
    <w:next w:val="7"/>
    <w:qFormat/>
    <w:uiPriority w:val="0"/>
    <w:pPr>
      <w:adjustRightInd w:val="0"/>
      <w:snapToGrid w:val="0"/>
      <w:ind w:left="-108" w:right="-108" w:firstLine="18" w:firstLineChars="18"/>
      <w:jc w:val="center"/>
    </w:pPr>
    <w:rPr>
      <w:rFonts w:ascii="Arial" w:hAnsi="Arial" w:eastAsia="仿宋_GB2312" w:cs="Arial"/>
      <w:kern w:val="2"/>
      <w:sz w:val="24"/>
      <w:szCs w:val="24"/>
    </w:rPr>
  </w:style>
  <w:style w:type="paragraph" w:customStyle="1" w:styleId="419">
    <w:name w:val="样式 正文缩进正文（首行缩进两字）正文（首行缩进两字） Char Char Char Char Char Char Char..."/>
    <w:basedOn w:val="7"/>
    <w:qFormat/>
    <w:uiPriority w:val="0"/>
    <w:pPr>
      <w:spacing w:line="312" w:lineRule="auto"/>
      <w:ind w:firstLine="539"/>
    </w:pPr>
    <w:rPr>
      <w:kern w:val="2"/>
      <w:sz w:val="28"/>
    </w:rPr>
  </w:style>
  <w:style w:type="paragraph" w:customStyle="1" w:styleId="420">
    <w:name w:val="Char Char13 Char Char Char Char Char Char"/>
    <w:basedOn w:val="1"/>
    <w:qFormat/>
    <w:uiPriority w:val="0"/>
  </w:style>
  <w:style w:type="paragraph" w:customStyle="1" w:styleId="421">
    <w:name w:val="新正文"/>
    <w:basedOn w:val="1"/>
    <w:qFormat/>
    <w:uiPriority w:val="0"/>
    <w:pPr>
      <w:spacing w:line="300" w:lineRule="auto"/>
      <w:jc w:val="left"/>
    </w:pPr>
    <w:rPr>
      <w:rFonts w:ascii="宋体"/>
      <w:b/>
      <w:szCs w:val="20"/>
    </w:rPr>
  </w:style>
  <w:style w:type="paragraph" w:customStyle="1" w:styleId="422">
    <w:name w:val="SuepChapter"/>
    <w:basedOn w:val="1"/>
    <w:qFormat/>
    <w:uiPriority w:val="0"/>
    <w:pPr>
      <w:widowControl/>
      <w:tabs>
        <w:tab w:val="left" w:pos="420"/>
        <w:tab w:val="center" w:pos="4513"/>
      </w:tabs>
      <w:suppressAutoHyphens/>
      <w:ind w:left="420" w:hanging="420"/>
      <w:jc w:val="center"/>
    </w:pPr>
    <w:rPr>
      <w:b/>
      <w:spacing w:val="-2"/>
      <w:kern w:val="0"/>
      <w:sz w:val="22"/>
      <w:szCs w:val="20"/>
      <w:lang w:val="en-GB" w:eastAsia="en-GB"/>
    </w:rPr>
  </w:style>
  <w:style w:type="paragraph" w:customStyle="1" w:styleId="423">
    <w:name w:val="reader-word-layer reader-word-s2-4"/>
    <w:basedOn w:val="1"/>
    <w:qFormat/>
    <w:uiPriority w:val="0"/>
    <w:pPr>
      <w:widowControl/>
      <w:spacing w:before="100" w:beforeAutospacing="1" w:after="100" w:afterAutospacing="1"/>
      <w:jc w:val="left"/>
    </w:pPr>
    <w:rPr>
      <w:rFonts w:ascii="宋体" w:cs="宋体"/>
      <w:kern w:val="0"/>
      <w:sz w:val="24"/>
    </w:rPr>
  </w:style>
  <w:style w:type="paragraph" w:customStyle="1" w:styleId="424">
    <w:name w:val="三黑居中"/>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25">
    <w:name w:val="列出段落111"/>
    <w:basedOn w:val="1"/>
    <w:uiPriority w:val="99"/>
    <w:pPr>
      <w:ind w:firstLine="200" w:firstLineChars="200"/>
    </w:pPr>
    <w:rPr>
      <w:rFonts w:ascii="Calibri" w:hAnsi="Calibri"/>
      <w:szCs w:val="22"/>
    </w:rPr>
  </w:style>
  <w:style w:type="paragraph" w:customStyle="1" w:styleId="426">
    <w:name w:val="表右"/>
    <w:basedOn w:val="1"/>
    <w:qFormat/>
    <w:uiPriority w:val="0"/>
    <w:pPr>
      <w:keepNext/>
      <w:spacing w:line="240" w:lineRule="atLeast"/>
      <w:ind w:right="30" w:rightChars="30"/>
      <w:jc w:val="right"/>
    </w:pPr>
    <w:rPr>
      <w:rFonts w:ascii="宋体" w:cs="宋体"/>
      <w:sz w:val="24"/>
    </w:rPr>
  </w:style>
  <w:style w:type="paragraph" w:customStyle="1" w:styleId="427">
    <w:name w:val="正5中"/>
    <w:basedOn w:val="1"/>
    <w:qFormat/>
    <w:uiPriority w:val="0"/>
    <w:pPr>
      <w:spacing w:line="320" w:lineRule="atLeast"/>
      <w:jc w:val="center"/>
    </w:pPr>
    <w:rPr>
      <w:sz w:val="18"/>
      <w:szCs w:val="20"/>
    </w:rPr>
  </w:style>
  <w:style w:type="paragraph" w:customStyle="1" w:styleId="428">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429">
    <w:name w:val="Title_u"/>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30">
    <w:name w:val="样式 标题 1 + 行距: 1.5 倍行距"/>
    <w:basedOn w:val="3"/>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431">
    <w:name w:val="表"/>
    <w:basedOn w:val="3"/>
    <w:next w:val="1"/>
    <w:qFormat/>
    <w:uiPriority w:val="0"/>
    <w:pPr>
      <w:spacing w:line="240" w:lineRule="auto"/>
      <w:jc w:val="center"/>
      <w:outlineLvl w:val="9"/>
    </w:pPr>
    <w:rPr>
      <w:b w:val="0"/>
      <w:kern w:val="21"/>
      <w:sz w:val="21"/>
    </w:rPr>
  </w:style>
  <w:style w:type="paragraph" w:customStyle="1" w:styleId="432">
    <w:name w:val="正文文字2"/>
    <w:basedOn w:val="1"/>
    <w:qFormat/>
    <w:uiPriority w:val="0"/>
    <w:pPr>
      <w:adjustRightInd w:val="0"/>
      <w:spacing w:before="40" w:after="100" w:line="360" w:lineRule="atLeast"/>
      <w:ind w:left="30" w:leftChars="30" w:right="30" w:rightChars="30"/>
      <w:jc w:val="center"/>
      <w:textAlignment w:val="baseline"/>
    </w:pPr>
    <w:rPr>
      <w:rFonts w:ascii="Arial" w:hAnsi="Arial" w:eastAsia="黑体"/>
      <w:kern w:val="0"/>
      <w:szCs w:val="20"/>
    </w:rPr>
  </w:style>
  <w:style w:type="paragraph" w:customStyle="1" w:styleId="433">
    <w:name w:val="b-b4"/>
    <w:basedOn w:val="5"/>
    <w:next w:val="1"/>
    <w:qFormat/>
    <w:uiPriority w:val="0"/>
    <w:pPr>
      <w:keepNext w:val="0"/>
      <w:keepLines w:val="0"/>
      <w:tabs>
        <w:tab w:val="left" w:pos="540"/>
        <w:tab w:val="left" w:pos="1575"/>
      </w:tabs>
      <w:spacing w:before="60" w:after="60" w:line="400" w:lineRule="exact"/>
      <w:ind w:firstLine="198"/>
      <w:jc w:val="left"/>
    </w:pPr>
    <w:rPr>
      <w:rFonts w:ascii="黑体"/>
      <w:bCs w:val="0"/>
      <w:szCs w:val="20"/>
    </w:rPr>
  </w:style>
  <w:style w:type="paragraph" w:customStyle="1" w:styleId="434">
    <w:name w:val="正缩进"/>
    <w:basedOn w:val="1"/>
    <w:qFormat/>
    <w:uiPriority w:val="0"/>
    <w:pPr>
      <w:spacing w:line="360" w:lineRule="auto"/>
      <w:ind w:firstLine="454"/>
    </w:pPr>
    <w:rPr>
      <w:sz w:val="24"/>
      <w:szCs w:val="20"/>
    </w:rPr>
  </w:style>
  <w:style w:type="paragraph" w:customStyle="1" w:styleId="435">
    <w:name w:val="3.2标题"/>
    <w:basedOn w:val="1"/>
    <w:uiPriority w:val="0"/>
    <w:pPr>
      <w:spacing w:before="120" w:after="120" w:line="400" w:lineRule="exact"/>
      <w:ind w:left="1680" w:hanging="420"/>
      <w:jc w:val="center"/>
      <w:outlineLvl w:val="2"/>
    </w:pPr>
    <w:rPr>
      <w:rFonts w:ascii="宋体"/>
      <w:b/>
      <w:bCs/>
      <w:color w:val="000000"/>
      <w:sz w:val="28"/>
      <w:szCs w:val="28"/>
    </w:rPr>
  </w:style>
  <w:style w:type="paragraph" w:customStyle="1" w:styleId="436">
    <w:name w:val="二级条标题"/>
    <w:basedOn w:val="383"/>
    <w:next w:val="354"/>
    <w:qFormat/>
    <w:uiPriority w:val="0"/>
    <w:pPr>
      <w:outlineLvl w:val="3"/>
    </w:pPr>
  </w:style>
  <w:style w:type="paragraph" w:customStyle="1" w:styleId="437">
    <w:name w:val="三级条标题"/>
    <w:basedOn w:val="436"/>
    <w:next w:val="354"/>
    <w:qFormat/>
    <w:uiPriority w:val="0"/>
    <w:pPr>
      <w:tabs>
        <w:tab w:val="left" w:pos="2100"/>
      </w:tabs>
      <w:ind w:left="2100" w:hanging="420"/>
      <w:outlineLvl w:val="4"/>
    </w:pPr>
  </w:style>
  <w:style w:type="paragraph" w:customStyle="1" w:styleId="43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4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41">
    <w:name w:val="缩进正文"/>
    <w:basedOn w:val="32"/>
    <w:qFormat/>
    <w:uiPriority w:val="0"/>
    <w:pPr>
      <w:adjustRightInd w:val="0"/>
      <w:snapToGrid w:val="0"/>
      <w:spacing w:line="300" w:lineRule="auto"/>
      <w:ind w:firstLine="200" w:firstLineChars="0"/>
    </w:pPr>
    <w:rPr>
      <w:rFonts w:ascii="宋体" w:eastAsia="宋体"/>
      <w:kern w:val="2"/>
      <w:sz w:val="28"/>
    </w:rPr>
  </w:style>
  <w:style w:type="paragraph" w:customStyle="1" w:styleId="442">
    <w:name w:val="分标题"/>
    <w:basedOn w:val="1"/>
    <w:next w:val="1"/>
    <w:qFormat/>
    <w:uiPriority w:val="0"/>
    <w:pPr>
      <w:widowControl/>
      <w:spacing w:before="50" w:line="480" w:lineRule="atLeast"/>
      <w:ind w:firstLine="200" w:firstLineChars="200"/>
    </w:pPr>
    <w:rPr>
      <w:rFonts w:ascii="宋体" w:hAnsi="宋体" w:eastAsia="仿宋_GB2312" w:cs="宋体"/>
      <w:color w:val="000000"/>
      <w:sz w:val="24"/>
      <w:szCs w:val="28"/>
    </w:rPr>
  </w:style>
  <w:style w:type="paragraph" w:customStyle="1" w:styleId="443">
    <w:name w:val="p0"/>
    <w:basedOn w:val="1"/>
    <w:qFormat/>
    <w:uiPriority w:val="0"/>
    <w:pPr>
      <w:widowControl/>
    </w:pPr>
    <w:rPr>
      <w:rFonts w:ascii="宋体"/>
      <w:kern w:val="0"/>
      <w:sz w:val="30"/>
      <w:szCs w:val="20"/>
    </w:rPr>
  </w:style>
  <w:style w:type="paragraph" w:customStyle="1" w:styleId="444">
    <w:name w:val="标题 22"/>
    <w:basedOn w:val="1"/>
    <w:next w:val="316"/>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paragraph" w:customStyle="1" w:styleId="445">
    <w:name w:val="Headings Font"/>
    <w:basedOn w:val="1"/>
    <w:next w:val="31"/>
    <w:qFormat/>
    <w:uiPriority w:val="0"/>
    <w:pPr>
      <w:keepNext/>
      <w:spacing w:line="280" w:lineRule="atLeast"/>
      <w:jc w:val="left"/>
    </w:pPr>
    <w:rPr>
      <w:rFonts w:ascii="Arial" w:hAnsi="Arial"/>
      <w:kern w:val="0"/>
      <w:sz w:val="22"/>
      <w:szCs w:val="20"/>
      <w:lang w:val="en-GB" w:eastAsia="en-GB"/>
    </w:rPr>
  </w:style>
  <w:style w:type="paragraph" w:customStyle="1" w:styleId="446">
    <w:name w:val="签署栏"/>
    <w:basedOn w:val="1"/>
    <w:qFormat/>
    <w:uiPriority w:val="0"/>
    <w:pPr>
      <w:keepNext/>
      <w:spacing w:line="300" w:lineRule="auto"/>
      <w:jc w:val="center"/>
    </w:pPr>
    <w:rPr>
      <w:rFonts w:ascii="黑体" w:eastAsia="黑体" w:cs="黑体"/>
      <w:spacing w:val="80"/>
      <w:sz w:val="32"/>
      <w:szCs w:val="32"/>
    </w:rPr>
  </w:style>
  <w:style w:type="paragraph" w:customStyle="1" w:styleId="447">
    <w:name w:val="reader-word-layer reader-word-s3-1"/>
    <w:basedOn w:val="1"/>
    <w:qFormat/>
    <w:uiPriority w:val="0"/>
    <w:pPr>
      <w:widowControl/>
      <w:spacing w:before="100" w:beforeAutospacing="1" w:after="100" w:afterAutospacing="1"/>
      <w:jc w:val="left"/>
    </w:pPr>
    <w:rPr>
      <w:rFonts w:ascii="宋体" w:cs="宋体"/>
      <w:kern w:val="0"/>
      <w:sz w:val="24"/>
    </w:rPr>
  </w:style>
  <w:style w:type="paragraph" w:customStyle="1" w:styleId="448">
    <w:name w:val="(1)"/>
    <w:basedOn w:val="1"/>
    <w:qFormat/>
    <w:uiPriority w:val="0"/>
    <w:pPr>
      <w:tabs>
        <w:tab w:val="left" w:pos="573"/>
      </w:tabs>
      <w:snapToGrid w:val="0"/>
      <w:spacing w:before="80" w:after="100" w:line="240" w:lineRule="atLeast"/>
      <w:textAlignment w:val="baseline"/>
    </w:pPr>
    <w:rPr>
      <w:rFonts w:ascii="Arial" w:hAnsi="Arial"/>
      <w:kern w:val="44"/>
      <w:sz w:val="24"/>
      <w:szCs w:val="20"/>
    </w:rPr>
  </w:style>
  <w:style w:type="paragraph" w:customStyle="1" w:styleId="449">
    <w:name w:val="列表1"/>
    <w:basedOn w:val="62"/>
    <w:qFormat/>
    <w:uiPriority w:val="0"/>
    <w:pPr>
      <w:tabs>
        <w:tab w:val="left" w:pos="1727"/>
        <w:tab w:val="left" w:pos="1884"/>
      </w:tabs>
      <w:spacing w:line="300" w:lineRule="auto"/>
      <w:ind w:left="0" w:firstLine="0" w:firstLineChars="0"/>
      <w:jc w:val="center"/>
      <w:outlineLvl w:val="0"/>
    </w:pPr>
    <w:rPr>
      <w:rFonts w:ascii="宋体" w:cs="宋体"/>
      <w:sz w:val="32"/>
      <w:szCs w:val="32"/>
    </w:rPr>
  </w:style>
  <w:style w:type="paragraph" w:customStyle="1" w:styleId="450">
    <w:name w:val="xl24"/>
    <w:basedOn w:val="1"/>
    <w:qFormat/>
    <w:uiPriority w:val="0"/>
    <w:pPr>
      <w:widowControl/>
      <w:spacing w:before="100" w:beforeAutospacing="1" w:after="100" w:afterAutospacing="1"/>
      <w:jc w:val="center"/>
    </w:pPr>
    <w:rPr>
      <w:rFonts w:ascii="宋体"/>
      <w:kern w:val="0"/>
      <w:sz w:val="24"/>
      <w:szCs w:val="20"/>
    </w:rPr>
  </w:style>
  <w:style w:type="paragraph" w:customStyle="1" w:styleId="451">
    <w:name w:val="文章 + 首行缩进:  2 字符"/>
    <w:basedOn w:val="1"/>
    <w:qFormat/>
    <w:uiPriority w:val="0"/>
    <w:pPr>
      <w:snapToGrid w:val="0"/>
      <w:spacing w:line="300" w:lineRule="auto"/>
      <w:ind w:firstLine="200" w:firstLineChars="200"/>
    </w:pPr>
    <w:rPr>
      <w:rFonts w:cs="宋体"/>
      <w:sz w:val="28"/>
      <w:szCs w:val="28"/>
    </w:rPr>
  </w:style>
  <w:style w:type="paragraph" w:customStyle="1" w:styleId="452">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453">
    <w:name w:val="表头1"/>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454">
    <w:name w:val="表头2"/>
    <w:basedOn w:val="453"/>
    <w:qFormat/>
    <w:uiPriority w:val="0"/>
    <w:pPr>
      <w:tabs>
        <w:tab w:val="center" w:pos="6237"/>
      </w:tabs>
    </w:pPr>
  </w:style>
  <w:style w:type="paragraph" w:customStyle="1" w:styleId="455">
    <w:name w:val="p"/>
    <w:basedOn w:val="352"/>
    <w:qFormat/>
    <w:uiPriority w:val="0"/>
    <w:pPr>
      <w:tabs>
        <w:tab w:val="left" w:pos="360"/>
      </w:tabs>
      <w:ind w:left="709" w:hanging="425"/>
    </w:pPr>
    <w:rPr>
      <w:rFonts w:ascii="楷体" w:eastAsia="楷体"/>
      <w:lang w:val="en-US" w:eastAsia="en-US"/>
    </w:rPr>
  </w:style>
  <w:style w:type="paragraph" w:customStyle="1" w:styleId="456">
    <w:name w:val="表内容1-1"/>
    <w:basedOn w:val="1"/>
    <w:qFormat/>
    <w:uiPriority w:val="0"/>
    <w:pPr>
      <w:jc w:val="center"/>
      <w:textAlignment w:val="baseline"/>
    </w:pPr>
    <w:rPr>
      <w:kern w:val="0"/>
      <w:szCs w:val="21"/>
    </w:rPr>
  </w:style>
  <w:style w:type="paragraph" w:customStyle="1" w:styleId="457">
    <w:name w:val="1.正文"/>
    <w:basedOn w:val="1"/>
    <w:qFormat/>
    <w:uiPriority w:val="0"/>
    <w:pPr>
      <w:widowControl/>
      <w:tabs>
        <w:tab w:val="left" w:pos="1361"/>
      </w:tabs>
      <w:spacing w:line="360" w:lineRule="exact"/>
      <w:ind w:left="1361" w:hanging="397"/>
    </w:pPr>
    <w:rPr>
      <w:sz w:val="24"/>
      <w:szCs w:val="20"/>
    </w:rPr>
  </w:style>
  <w:style w:type="paragraph" w:customStyle="1" w:styleId="45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59">
    <w:name w:val="reader-word-layer reader-word-s1-8"/>
    <w:basedOn w:val="1"/>
    <w:qFormat/>
    <w:uiPriority w:val="0"/>
    <w:pPr>
      <w:widowControl/>
      <w:spacing w:before="100" w:beforeAutospacing="1" w:after="100" w:afterAutospacing="1"/>
      <w:jc w:val="left"/>
    </w:pPr>
    <w:rPr>
      <w:rFonts w:ascii="宋体" w:cs="宋体"/>
      <w:kern w:val="0"/>
      <w:sz w:val="24"/>
    </w:rPr>
  </w:style>
  <w:style w:type="paragraph" w:customStyle="1" w:styleId="460">
    <w:name w:val="标题三"/>
    <w:basedOn w:val="1"/>
    <w:qFormat/>
    <w:uiPriority w:val="0"/>
    <w:pPr>
      <w:ind w:firstLine="200" w:firstLineChars="200"/>
      <w:outlineLvl w:val="2"/>
    </w:pPr>
    <w:rPr>
      <w:rFonts w:ascii="方正仿宋简体" w:eastAsia="方正仿宋简体"/>
      <w:b/>
      <w:spacing w:val="-4"/>
      <w:sz w:val="28"/>
      <w:szCs w:val="28"/>
    </w:rPr>
  </w:style>
  <w:style w:type="paragraph" w:customStyle="1" w:styleId="461">
    <w:name w:val="reader-word-layer reader-word-s4-0"/>
    <w:basedOn w:val="1"/>
    <w:qFormat/>
    <w:uiPriority w:val="0"/>
    <w:pPr>
      <w:widowControl/>
      <w:spacing w:before="100" w:beforeAutospacing="1" w:after="100" w:afterAutospacing="1"/>
      <w:jc w:val="left"/>
    </w:pPr>
    <w:rPr>
      <w:rFonts w:ascii="宋体" w:cs="宋体"/>
      <w:kern w:val="0"/>
      <w:sz w:val="24"/>
    </w:rPr>
  </w:style>
  <w:style w:type="paragraph" w:customStyle="1" w:styleId="462">
    <w:name w:val="2.2标题"/>
    <w:basedOn w:val="1"/>
    <w:next w:val="1"/>
    <w:qFormat/>
    <w:uiPriority w:val="0"/>
    <w:pPr>
      <w:keepNext/>
      <w:tabs>
        <w:tab w:val="left" w:pos="2160"/>
      </w:tabs>
      <w:adjustRightInd w:val="0"/>
      <w:snapToGrid w:val="0"/>
      <w:spacing w:beforeLines="100" w:afterLines="100"/>
      <w:ind w:left="102" w:hanging="360"/>
      <w:jc w:val="center"/>
      <w:outlineLvl w:val="1"/>
    </w:pPr>
    <w:rPr>
      <w:rFonts w:ascii="宋体"/>
      <w:b/>
      <w:bCs/>
      <w:color w:val="000000"/>
      <w:sz w:val="28"/>
      <w:szCs w:val="28"/>
    </w:rPr>
  </w:style>
  <w:style w:type="paragraph" w:customStyle="1" w:styleId="463">
    <w:name w:val="纯文本1"/>
    <w:basedOn w:val="1"/>
    <w:qFormat/>
    <w:uiPriority w:val="0"/>
    <w:pPr>
      <w:adjustRightInd w:val="0"/>
      <w:jc w:val="left"/>
      <w:textAlignment w:val="baseline"/>
    </w:pPr>
    <w:rPr>
      <w:rFonts w:ascii="宋体"/>
      <w:sz w:val="24"/>
      <w:szCs w:val="20"/>
    </w:rPr>
  </w:style>
  <w:style w:type="paragraph" w:customStyle="1" w:styleId="464">
    <w:name w:val="正文格式"/>
    <w:next w:val="1"/>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465">
    <w:name w:val="样式 Title_u + 悬挂缩进: 0.91 字符"/>
    <w:basedOn w:val="429"/>
    <w:qFormat/>
    <w:uiPriority w:val="0"/>
    <w:pPr>
      <w:spacing w:line="240" w:lineRule="auto"/>
      <w:ind w:left="100" w:leftChars="-7" w:hanging="107" w:hangingChars="107"/>
    </w:pPr>
    <w:rPr>
      <w:rFonts w:eastAsia="宋体"/>
    </w:rPr>
  </w:style>
  <w:style w:type="paragraph" w:customStyle="1" w:styleId="466">
    <w:name w:val="1.1"/>
    <w:basedOn w:val="4"/>
    <w:qFormat/>
    <w:uiPriority w:val="0"/>
    <w:pPr>
      <w:tabs>
        <w:tab w:val="left" w:pos="1080"/>
      </w:tabs>
      <w:adjustRightInd w:val="0"/>
      <w:spacing w:line="360" w:lineRule="exact"/>
      <w:ind w:left="1077" w:hanging="1077"/>
      <w:jc w:val="left"/>
      <w:textAlignment w:val="baseline"/>
    </w:pPr>
    <w:rPr>
      <w:rFonts w:ascii="Arial" w:hAnsi="Arial" w:eastAsia="黑体"/>
      <w:bCs w:val="0"/>
      <w:kern w:val="2"/>
      <w:sz w:val="28"/>
      <w:szCs w:val="20"/>
    </w:rPr>
  </w:style>
  <w:style w:type="paragraph" w:customStyle="1" w:styleId="467">
    <w:name w:val="表注11"/>
    <w:basedOn w:val="1"/>
    <w:qFormat/>
    <w:uiPriority w:val="0"/>
    <w:pPr>
      <w:keepNext/>
      <w:keepLines/>
      <w:adjustRightInd w:val="0"/>
      <w:snapToGrid w:val="0"/>
      <w:spacing w:beforeLines="50" w:line="300" w:lineRule="auto"/>
      <w:ind w:firstLine="200" w:firstLineChars="200"/>
    </w:pPr>
    <w:rPr>
      <w:rFonts w:ascii="仿宋_GB2312" w:eastAsia="仿宋_GB2312"/>
      <w:bCs/>
      <w:kern w:val="0"/>
      <w:szCs w:val="21"/>
    </w:rPr>
  </w:style>
  <w:style w:type="paragraph" w:customStyle="1" w:styleId="468">
    <w:name w:val="ZB标题"/>
    <w:basedOn w:val="1"/>
    <w:qFormat/>
    <w:uiPriority w:val="0"/>
    <w:pPr>
      <w:spacing w:line="360" w:lineRule="auto"/>
      <w:jc w:val="center"/>
    </w:pPr>
    <w:rPr>
      <w:rFonts w:eastAsia="黑体"/>
      <w:b/>
      <w:sz w:val="72"/>
    </w:rPr>
  </w:style>
  <w:style w:type="paragraph" w:customStyle="1" w:styleId="469">
    <w:name w:val="正文111"/>
    <w:basedOn w:val="1"/>
    <w:next w:val="7"/>
    <w:uiPriority w:val="0"/>
    <w:pPr>
      <w:jc w:val="center"/>
    </w:pPr>
    <w:rPr>
      <w:szCs w:val="20"/>
    </w:rPr>
  </w:style>
  <w:style w:type="paragraph" w:customStyle="1" w:styleId="470">
    <w:name w:val="项目号"/>
    <w:basedOn w:val="1"/>
    <w:qFormat/>
    <w:uiPriority w:val="0"/>
    <w:pPr>
      <w:keepNext/>
      <w:snapToGrid w:val="0"/>
      <w:spacing w:beforeLines="50" w:line="300" w:lineRule="auto"/>
      <w:jc w:val="center"/>
    </w:pPr>
    <w:rPr>
      <w:rFonts w:ascii="宋体" w:cs="宋体"/>
      <w:sz w:val="32"/>
      <w:szCs w:val="32"/>
    </w:rPr>
  </w:style>
  <w:style w:type="paragraph" w:customStyle="1" w:styleId="471">
    <w:name w:val="默认段落字体 Para Char Char Char Char Char Char Char Char Char Char Char Char Char Char Char Char Char Char Char"/>
    <w:basedOn w:val="2"/>
    <w:qFormat/>
    <w:uiPriority w:val="0"/>
    <w:pPr>
      <w:tabs>
        <w:tab w:val="left" w:pos="851"/>
        <w:tab w:val="left" w:pos="900"/>
      </w:tabs>
      <w:snapToGrid w:val="0"/>
      <w:spacing w:before="120" w:after="120" w:line="360" w:lineRule="auto"/>
      <w:ind w:left="-12" w:leftChars="-12" w:firstLine="200" w:firstLineChars="200"/>
      <w:jc w:val="left"/>
    </w:pPr>
    <w:rPr>
      <w:rFonts w:eastAsia="黑体"/>
      <w:b w:val="0"/>
      <w:bCs w:val="0"/>
      <w:kern w:val="2"/>
      <w:sz w:val="24"/>
      <w:szCs w:val="24"/>
    </w:rPr>
  </w:style>
  <w:style w:type="paragraph" w:customStyle="1" w:styleId="472">
    <w:name w:val="样式 标题 2节 + 行距: 多倍行距 0.5 字行"/>
    <w:basedOn w:val="4"/>
    <w:qFormat/>
    <w:uiPriority w:val="0"/>
    <w:pPr>
      <w:tabs>
        <w:tab w:val="left" w:pos="576"/>
      </w:tabs>
      <w:spacing w:before="80" w:after="80" w:line="300" w:lineRule="auto"/>
      <w:ind w:left="576" w:hanging="576"/>
    </w:pPr>
    <w:rPr>
      <w:rFonts w:ascii="Arial" w:hAnsi="Arial"/>
      <w:bCs w:val="0"/>
      <w:kern w:val="2"/>
      <w:sz w:val="28"/>
      <w:szCs w:val="20"/>
    </w:rPr>
  </w:style>
  <w:style w:type="paragraph" w:customStyle="1" w:styleId="473">
    <w:name w:val="正文 A"/>
    <w:qFormat/>
    <w:uiPriority w:val="0"/>
    <w:pPr>
      <w:widowControl w:val="0"/>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474">
    <w:name w:val="CM7"/>
    <w:basedOn w:val="139"/>
    <w:next w:val="139"/>
    <w:qFormat/>
    <w:uiPriority w:val="0"/>
    <w:pPr>
      <w:adjustRightInd/>
      <w:spacing w:line="360" w:lineRule="atLeast"/>
    </w:pPr>
    <w:rPr>
      <w:rFonts w:ascii="宋体"/>
      <w:szCs w:val="20"/>
    </w:rPr>
  </w:style>
  <w:style w:type="paragraph" w:customStyle="1" w:styleId="475">
    <w:name w:val="cucd-TB"/>
    <w:qFormat/>
    <w:uiPriority w:val="0"/>
    <w:pPr>
      <w:spacing w:line="360" w:lineRule="auto"/>
      <w:jc w:val="center"/>
    </w:pPr>
    <w:rPr>
      <w:rFonts w:ascii="Times New Roman" w:hAnsi="Times New Roman" w:eastAsia="宋体" w:cs="Times New Roman"/>
      <w:kern w:val="2"/>
      <w:sz w:val="21"/>
      <w:lang w:val="en-US" w:eastAsia="zh-CN" w:bidi="ar-SA"/>
    </w:rPr>
  </w:style>
  <w:style w:type="paragraph" w:customStyle="1" w:styleId="47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77">
    <w:name w:val="样式 标题 3头 + 行距: 多倍行距 0.25 字行"/>
    <w:basedOn w:val="2"/>
    <w:uiPriority w:val="0"/>
    <w:pPr>
      <w:tabs>
        <w:tab w:val="left" w:pos="578"/>
        <w:tab w:val="left" w:pos="1560"/>
      </w:tabs>
      <w:spacing w:before="60" w:after="60" w:line="60" w:lineRule="auto"/>
      <w:ind w:left="578" w:hanging="578"/>
    </w:pPr>
    <w:rPr>
      <w:bCs w:val="0"/>
      <w:kern w:val="2"/>
      <w:sz w:val="28"/>
      <w:szCs w:val="20"/>
    </w:rPr>
  </w:style>
  <w:style w:type="paragraph" w:customStyle="1" w:styleId="47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9">
    <w:name w:val="标题2-2"/>
    <w:basedOn w:val="4"/>
    <w:qFormat/>
    <w:uiPriority w:val="0"/>
    <w:pPr>
      <w:spacing w:before="120" w:after="0" w:line="300" w:lineRule="auto"/>
      <w:jc w:val="center"/>
    </w:pPr>
    <w:rPr>
      <w:rFonts w:ascii="Arial" w:hAnsi="Arial" w:eastAsia="黑体"/>
      <w:b w:val="0"/>
      <w:bCs w:val="0"/>
      <w:kern w:val="2"/>
      <w:sz w:val="28"/>
      <w:szCs w:val="20"/>
    </w:rPr>
  </w:style>
  <w:style w:type="paragraph" w:customStyle="1" w:styleId="480">
    <w:name w:val="font0"/>
    <w:basedOn w:val="1"/>
    <w:qFormat/>
    <w:uiPriority w:val="0"/>
    <w:pPr>
      <w:widowControl/>
      <w:spacing w:before="100" w:beforeAutospacing="1" w:after="100" w:afterAutospacing="1"/>
      <w:jc w:val="left"/>
    </w:pPr>
    <w:rPr>
      <w:rFonts w:ascii="Arial" w:hAnsi="Arial"/>
      <w:kern w:val="0"/>
      <w:sz w:val="20"/>
      <w:szCs w:val="20"/>
    </w:rPr>
  </w:style>
  <w:style w:type="paragraph" w:customStyle="1" w:styleId="481">
    <w:name w:val="样式 标题 3头 + 小四 段前: 0 磅 行距: 1.5 倍行距"/>
    <w:basedOn w:val="2"/>
    <w:qFormat/>
    <w:uiPriority w:val="0"/>
    <w:pPr>
      <w:adjustRightInd w:val="0"/>
      <w:spacing w:before="0" w:after="0" w:line="360" w:lineRule="auto"/>
      <w:jc w:val="left"/>
      <w:textAlignment w:val="baseline"/>
    </w:pPr>
    <w:rPr>
      <w:rFonts w:ascii="宋体"/>
      <w:bCs w:val="0"/>
      <w:kern w:val="2"/>
      <w:sz w:val="24"/>
      <w:szCs w:val="20"/>
      <w:lang w:val="en-GB"/>
    </w:rPr>
  </w:style>
  <w:style w:type="paragraph" w:customStyle="1" w:styleId="482">
    <w:name w:val="样式8"/>
    <w:basedOn w:val="1"/>
    <w:qFormat/>
    <w:uiPriority w:val="0"/>
    <w:pPr>
      <w:widowControl/>
      <w:spacing w:line="460" w:lineRule="exact"/>
      <w:ind w:firstLine="200" w:firstLineChars="200"/>
      <w:jc w:val="left"/>
    </w:pPr>
    <w:rPr>
      <w:rFonts w:ascii="宋体"/>
      <w:kern w:val="0"/>
      <w:sz w:val="24"/>
    </w:rPr>
  </w:style>
  <w:style w:type="paragraph" w:customStyle="1" w:styleId="483">
    <w:name w:val="fontnr"/>
    <w:basedOn w:val="1"/>
    <w:uiPriority w:val="0"/>
    <w:pPr>
      <w:widowControl/>
      <w:spacing w:before="100" w:beforeAutospacing="1" w:after="100" w:afterAutospacing="1" w:line="600" w:lineRule="atLeast"/>
      <w:jc w:val="left"/>
    </w:pPr>
    <w:rPr>
      <w:rFonts w:ascii="仿宋_GB2312" w:eastAsia="仿宋_GB2312"/>
      <w:color w:val="000000"/>
      <w:kern w:val="0"/>
      <w:sz w:val="32"/>
      <w:szCs w:val="20"/>
    </w:rPr>
  </w:style>
  <w:style w:type="paragraph" w:customStyle="1" w:styleId="484">
    <w:name w:val="图章"/>
    <w:basedOn w:val="1"/>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485">
    <w:name w:val="默认段落字体 Para Char Char Char Char"/>
    <w:basedOn w:val="1"/>
    <w:qFormat/>
    <w:uiPriority w:val="0"/>
  </w:style>
  <w:style w:type="paragraph" w:customStyle="1" w:styleId="486">
    <w:name w:val="yy"/>
    <w:basedOn w:val="1"/>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87">
    <w:name w:val="_Style 57"/>
    <w:basedOn w:val="1"/>
    <w:next w:val="59"/>
    <w:qFormat/>
    <w:uiPriority w:val="0"/>
    <w:pPr>
      <w:autoSpaceDE w:val="0"/>
      <w:autoSpaceDN w:val="0"/>
      <w:adjustRightInd w:val="0"/>
      <w:jc w:val="left"/>
      <w:textAlignment w:val="baseline"/>
    </w:pPr>
    <w:rPr>
      <w:rFonts w:ascii="宋体"/>
      <w:kern w:val="0"/>
      <w:sz w:val="28"/>
      <w:szCs w:val="20"/>
    </w:rPr>
  </w:style>
  <w:style w:type="paragraph" w:customStyle="1" w:styleId="488">
    <w:name w:val="标题1"/>
    <w:basedOn w:val="3"/>
    <w:qFormat/>
    <w:uiPriority w:val="0"/>
    <w:pPr>
      <w:widowControl/>
      <w:tabs>
        <w:tab w:val="left" w:pos="0"/>
      </w:tabs>
      <w:snapToGrid w:val="0"/>
      <w:spacing w:beforeLines="50" w:after="120" w:line="240" w:lineRule="auto"/>
      <w:jc w:val="left"/>
    </w:pPr>
    <w:rPr>
      <w:rFonts w:ascii="Arial" w:hAnsi="Arial"/>
      <w:bCs w:val="0"/>
      <w:sz w:val="36"/>
      <w:szCs w:val="20"/>
    </w:rPr>
  </w:style>
  <w:style w:type="paragraph" w:customStyle="1" w:styleId="489">
    <w:name w:val="林宝辉"/>
    <w:basedOn w:val="1"/>
    <w:qFormat/>
    <w:uiPriority w:val="0"/>
    <w:pPr>
      <w:spacing w:line="360" w:lineRule="auto"/>
      <w:ind w:left="-2"/>
    </w:pPr>
    <w:rPr>
      <w:sz w:val="24"/>
    </w:rPr>
  </w:style>
  <w:style w:type="paragraph" w:customStyle="1" w:styleId="490">
    <w:name w:val="标题5，1 + 两端对齐 首行缩进:  2 字符"/>
    <w:basedOn w:val="1"/>
    <w:qFormat/>
    <w:uiPriority w:val="0"/>
    <w:pPr>
      <w:spacing w:line="360" w:lineRule="auto"/>
      <w:ind w:firstLine="200" w:firstLineChars="200"/>
      <w:outlineLvl w:val="4"/>
    </w:pPr>
    <w:rPr>
      <w:rFonts w:cs="宋体"/>
      <w:sz w:val="24"/>
      <w:szCs w:val="20"/>
    </w:rPr>
  </w:style>
  <w:style w:type="paragraph" w:customStyle="1" w:styleId="491">
    <w:name w:val="样式6"/>
    <w:basedOn w:val="3"/>
    <w:next w:val="3"/>
    <w:uiPriority w:val="0"/>
    <w:pPr>
      <w:numPr>
        <w:ilvl w:val="0"/>
        <w:numId w:val="1"/>
      </w:numPr>
      <w:tabs>
        <w:tab w:val="left" w:pos="360"/>
      </w:tabs>
      <w:spacing w:before="100" w:after="100" w:line="360" w:lineRule="auto"/>
      <w:jc w:val="center"/>
    </w:pPr>
    <w:rPr>
      <w:rFonts w:eastAsia="仿宋_GB2312"/>
      <w:bCs w:val="0"/>
      <w:color w:val="000000"/>
      <w:kern w:val="0"/>
      <w:sz w:val="30"/>
      <w:szCs w:val="30"/>
    </w:rPr>
  </w:style>
  <w:style w:type="paragraph" w:customStyle="1" w:styleId="492">
    <w:name w:val="正文-ST-4"/>
    <w:basedOn w:val="1"/>
    <w:qFormat/>
    <w:uiPriority w:val="0"/>
    <w:pPr>
      <w:widowControl/>
      <w:spacing w:line="360" w:lineRule="auto"/>
      <w:ind w:firstLine="567"/>
    </w:pPr>
    <w:rPr>
      <w:kern w:val="0"/>
      <w:sz w:val="28"/>
      <w:szCs w:val="28"/>
    </w:rPr>
  </w:style>
  <w:style w:type="paragraph" w:customStyle="1" w:styleId="493">
    <w:name w:val="cauc-0"/>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494">
    <w:name w:val="gb1"/>
    <w:basedOn w:val="1"/>
    <w:qFormat/>
    <w:uiPriority w:val="0"/>
    <w:pPr>
      <w:widowControl/>
      <w:tabs>
        <w:tab w:val="left" w:pos="227"/>
      </w:tabs>
      <w:overflowPunct w:val="0"/>
      <w:autoSpaceDE w:val="0"/>
      <w:autoSpaceDN w:val="0"/>
      <w:spacing w:before="120" w:after="120"/>
      <w:jc w:val="left"/>
    </w:pPr>
    <w:rPr>
      <w:rFonts w:ascii="Arial" w:hAnsi="Arial" w:eastAsia="仿宋体"/>
      <w:sz w:val="24"/>
      <w:szCs w:val="20"/>
    </w:rPr>
  </w:style>
  <w:style w:type="paragraph" w:customStyle="1" w:styleId="495">
    <w:name w:val="样式 标题 1 + 行距: 多倍行距 1.25 字行"/>
    <w:basedOn w:val="3"/>
    <w:uiPriority w:val="0"/>
    <w:pPr>
      <w:pageBreakBefore/>
      <w:tabs>
        <w:tab w:val="left" w:pos="420"/>
      </w:tabs>
      <w:spacing w:before="0" w:after="300" w:line="480" w:lineRule="auto"/>
      <w:ind w:left="780" w:hanging="360"/>
      <w:jc w:val="center"/>
    </w:pPr>
    <w:rPr>
      <w:bCs w:val="0"/>
      <w:sz w:val="40"/>
      <w:szCs w:val="20"/>
    </w:rPr>
  </w:style>
  <w:style w:type="paragraph" w:customStyle="1" w:styleId="496">
    <w:name w:val="签署内容"/>
    <w:basedOn w:val="1"/>
    <w:qFormat/>
    <w:uiPriority w:val="0"/>
    <w:pPr>
      <w:keepNext/>
      <w:spacing w:line="300" w:lineRule="auto"/>
      <w:ind w:firstLine="250" w:firstLineChars="250"/>
    </w:pPr>
    <w:rPr>
      <w:sz w:val="32"/>
      <w:szCs w:val="32"/>
    </w:rPr>
  </w:style>
  <w:style w:type="paragraph" w:customStyle="1" w:styleId="497">
    <w:name w:val="正文style"/>
    <w:basedOn w:val="1"/>
    <w:next w:val="1"/>
    <w:qFormat/>
    <w:uiPriority w:val="0"/>
    <w:pPr>
      <w:spacing w:line="360" w:lineRule="auto"/>
      <w:ind w:firstLine="200"/>
    </w:pPr>
    <w:rPr>
      <w:color w:val="000000"/>
      <w:sz w:val="28"/>
      <w:szCs w:val="28"/>
    </w:rPr>
  </w:style>
  <w:style w:type="paragraph" w:customStyle="1" w:styleId="498">
    <w:name w:val="报告标3"/>
    <w:basedOn w:val="1"/>
    <w:qFormat/>
    <w:uiPriority w:val="0"/>
    <w:pPr>
      <w:adjustRightInd w:val="0"/>
      <w:snapToGrid w:val="0"/>
      <w:spacing w:line="300" w:lineRule="auto"/>
    </w:pPr>
    <w:rPr>
      <w:rFonts w:ascii="宋体" w:cs="宋体"/>
      <w:sz w:val="28"/>
      <w:szCs w:val="28"/>
    </w:rPr>
  </w:style>
  <w:style w:type="paragraph" w:customStyle="1" w:styleId="499">
    <w:name w:val="Zchn Zchn1 Char Char Zchn Zchn Char Char"/>
    <w:basedOn w:val="1"/>
    <w:qFormat/>
    <w:uiPriority w:val="0"/>
    <w:rPr>
      <w:szCs w:val="20"/>
    </w:rPr>
  </w:style>
  <w:style w:type="paragraph" w:customStyle="1" w:styleId="500">
    <w:name w:val="能力-正文"/>
    <w:basedOn w:val="1"/>
    <w:qFormat/>
    <w:uiPriority w:val="0"/>
    <w:pPr>
      <w:spacing w:line="360" w:lineRule="auto"/>
      <w:ind w:firstLine="200" w:firstLineChars="200"/>
    </w:pPr>
    <w:rPr>
      <w:sz w:val="24"/>
      <w:szCs w:val="22"/>
    </w:rPr>
  </w:style>
  <w:style w:type="paragraph" w:customStyle="1" w:styleId="501">
    <w:name w:val="1."/>
    <w:basedOn w:val="1"/>
    <w:qFormat/>
    <w:uiPriority w:val="0"/>
    <w:pPr>
      <w:tabs>
        <w:tab w:val="left" w:pos="0"/>
        <w:tab w:val="left" w:pos="426"/>
        <w:tab w:val="left" w:pos="900"/>
      </w:tabs>
      <w:adjustRightInd w:val="0"/>
      <w:snapToGrid w:val="0"/>
      <w:spacing w:before="120" w:after="120" w:line="400" w:lineRule="atLeast"/>
      <w:ind w:left="475" w:leftChars="50" w:right="32" w:hanging="425"/>
      <w:jc w:val="center"/>
      <w:textAlignment w:val="baseline"/>
    </w:pPr>
    <w:rPr>
      <w:rFonts w:ascii="Arial" w:hAnsi="Arial"/>
      <w:b/>
      <w:kern w:val="0"/>
      <w:sz w:val="32"/>
      <w:szCs w:val="20"/>
    </w:rPr>
  </w:style>
  <w:style w:type="paragraph" w:customStyle="1" w:styleId="502">
    <w:name w:val="附录表标题"/>
    <w:next w:val="354"/>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03">
    <w:name w:val="正文-FS-L"/>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504">
    <w:name w:val="POINT"/>
    <w:basedOn w:val="352"/>
    <w:qFormat/>
    <w:uiPriority w:val="0"/>
    <w:pPr>
      <w:tabs>
        <w:tab w:val="left" w:pos="840"/>
      </w:tabs>
      <w:ind w:left="840" w:hanging="420"/>
    </w:pPr>
  </w:style>
  <w:style w:type="paragraph" w:customStyle="1" w:styleId="505">
    <w:name w:val="标准书眉_偶数页"/>
    <w:basedOn w:val="1"/>
    <w:next w:val="1"/>
    <w:qFormat/>
    <w:uiPriority w:val="0"/>
    <w:pPr>
      <w:widowControl/>
      <w:tabs>
        <w:tab w:val="center" w:pos="4154"/>
        <w:tab w:val="right" w:pos="8306"/>
      </w:tabs>
      <w:spacing w:after="120"/>
      <w:jc w:val="left"/>
    </w:pPr>
    <w:rPr>
      <w:kern w:val="0"/>
      <w:szCs w:val="20"/>
    </w:rPr>
  </w:style>
  <w:style w:type="paragraph" w:customStyle="1" w:styleId="506">
    <w:name w:val="A.正文"/>
    <w:basedOn w:val="1"/>
    <w:uiPriority w:val="0"/>
    <w:pPr>
      <w:widowControl/>
      <w:tabs>
        <w:tab w:val="left" w:pos="964"/>
      </w:tabs>
      <w:spacing w:line="360" w:lineRule="exact"/>
      <w:ind w:left="964" w:hanging="397"/>
    </w:pPr>
    <w:rPr>
      <w:sz w:val="24"/>
      <w:szCs w:val="20"/>
    </w:rPr>
  </w:style>
  <w:style w:type="paragraph" w:customStyle="1" w:styleId="507">
    <w:name w:val="标准中文版式_正文"/>
    <w:basedOn w:val="1"/>
    <w:qFormat/>
    <w:uiPriority w:val="0"/>
    <w:pPr>
      <w:spacing w:before="30"/>
    </w:pPr>
    <w:rPr>
      <w:szCs w:val="20"/>
    </w:rPr>
  </w:style>
  <w:style w:type="paragraph" w:customStyle="1" w:styleId="508">
    <w:name w:val="正文样式1"/>
    <w:basedOn w:val="1"/>
    <w:next w:val="1"/>
    <w:uiPriority w:val="0"/>
    <w:pPr>
      <w:widowControl/>
    </w:pPr>
    <w:rPr>
      <w:rFonts w:ascii="宋体" w:cs="宋体"/>
    </w:rPr>
  </w:style>
  <w:style w:type="paragraph" w:customStyle="1" w:styleId="509">
    <w:name w:val="CM1"/>
    <w:basedOn w:val="139"/>
    <w:next w:val="139"/>
    <w:qFormat/>
    <w:uiPriority w:val="0"/>
    <w:pPr>
      <w:adjustRightInd/>
    </w:pPr>
    <w:rPr>
      <w:rFonts w:ascii="宋体"/>
      <w:szCs w:val="20"/>
    </w:rPr>
  </w:style>
  <w:style w:type="paragraph" w:customStyle="1" w:styleId="510">
    <w:name w:val="二级无标题条"/>
    <w:basedOn w:val="1"/>
    <w:uiPriority w:val="0"/>
    <w:rPr>
      <w:szCs w:val="20"/>
    </w:rPr>
  </w:style>
  <w:style w:type="paragraph" w:customStyle="1" w:styleId="511">
    <w:name w:val="标题 1 宋体 三号 Char Char"/>
    <w:basedOn w:val="3"/>
    <w:uiPriority w:val="0"/>
    <w:pPr>
      <w:tabs>
        <w:tab w:val="left" w:pos="425"/>
      </w:tabs>
      <w:spacing w:line="360" w:lineRule="auto"/>
      <w:ind w:left="425" w:hanging="425"/>
      <w:jc w:val="center"/>
    </w:pPr>
    <w:rPr>
      <w:rFonts w:ascii="宋体"/>
      <w:sz w:val="32"/>
    </w:rPr>
  </w:style>
  <w:style w:type="paragraph" w:customStyle="1" w:styleId="512">
    <w:name w:val="xl67"/>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kern w:val="0"/>
      <w:sz w:val="24"/>
      <w:szCs w:val="20"/>
    </w:rPr>
  </w:style>
  <w:style w:type="paragraph" w:customStyle="1" w:styleId="513">
    <w:name w:val="目录文字"/>
    <w:basedOn w:val="1"/>
    <w:uiPriority w:val="0"/>
    <w:pPr>
      <w:widowControl/>
      <w:spacing w:line="480" w:lineRule="auto"/>
      <w:jc w:val="left"/>
    </w:pPr>
    <w:rPr>
      <w:rFonts w:ascii="宋体"/>
      <w:kern w:val="0"/>
      <w:sz w:val="24"/>
      <w:szCs w:val="20"/>
    </w:rPr>
  </w:style>
  <w:style w:type="paragraph" w:customStyle="1" w:styleId="514">
    <w:name w:val="Zchn Zchn1 Char Char Zchn Zchn Char Char2"/>
    <w:basedOn w:val="1"/>
    <w:qFormat/>
    <w:uiPriority w:val="0"/>
    <w:rPr>
      <w:szCs w:val="20"/>
    </w:rPr>
  </w:style>
  <w:style w:type="paragraph" w:customStyle="1" w:styleId="515">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516">
    <w:name w:val="正文 + 宋体"/>
    <w:basedOn w:val="1"/>
    <w:qFormat/>
    <w:uiPriority w:val="0"/>
    <w:rPr>
      <w:b/>
      <w:spacing w:val="32"/>
      <w:sz w:val="24"/>
    </w:rPr>
  </w:style>
  <w:style w:type="paragraph" w:customStyle="1" w:styleId="517">
    <w:name w:val="编制日期"/>
    <w:basedOn w:val="1"/>
    <w:qFormat/>
    <w:uiPriority w:val="0"/>
    <w:pPr>
      <w:keepNext/>
      <w:snapToGrid w:val="0"/>
      <w:spacing w:line="300" w:lineRule="auto"/>
      <w:jc w:val="center"/>
    </w:pPr>
    <w:rPr>
      <w:rFonts w:ascii="宋体" w:cs="宋体"/>
      <w:sz w:val="32"/>
      <w:szCs w:val="32"/>
    </w:rPr>
  </w:style>
  <w:style w:type="paragraph" w:customStyle="1" w:styleId="518">
    <w:name w:val="6"/>
    <w:basedOn w:val="1"/>
    <w:qFormat/>
    <w:uiPriority w:val="0"/>
    <w:pPr>
      <w:spacing w:line="300" w:lineRule="auto"/>
    </w:pPr>
    <w:rPr>
      <w:sz w:val="24"/>
      <w:szCs w:val="20"/>
    </w:rPr>
  </w:style>
  <w:style w:type="paragraph" w:customStyle="1" w:styleId="519">
    <w:name w:val="CM3"/>
    <w:basedOn w:val="139"/>
    <w:next w:val="139"/>
    <w:uiPriority w:val="0"/>
    <w:pPr>
      <w:adjustRightInd/>
      <w:spacing w:line="468" w:lineRule="atLeast"/>
    </w:pPr>
    <w:rPr>
      <w:rFonts w:ascii="宋体"/>
      <w:szCs w:val="20"/>
    </w:rPr>
  </w:style>
  <w:style w:type="paragraph" w:customStyle="1" w:styleId="520">
    <w:name w:val="1标题2"/>
    <w:basedOn w:val="1"/>
    <w:qFormat/>
    <w:uiPriority w:val="0"/>
    <w:pPr>
      <w:spacing w:before="120" w:after="120" w:line="400" w:lineRule="exact"/>
      <w:ind w:left="1260" w:hanging="420"/>
      <w:jc w:val="center"/>
      <w:outlineLvl w:val="2"/>
    </w:pPr>
    <w:rPr>
      <w:rFonts w:ascii="宋体"/>
      <w:b/>
      <w:bCs/>
      <w:color w:val="000000"/>
      <w:sz w:val="28"/>
      <w:szCs w:val="28"/>
    </w:rPr>
  </w:style>
  <w:style w:type="paragraph" w:customStyle="1" w:styleId="521">
    <w:name w:val="标题 2（用）"/>
    <w:basedOn w:val="4"/>
    <w:qFormat/>
    <w:uiPriority w:val="0"/>
    <w:pPr>
      <w:adjustRightInd w:val="0"/>
      <w:snapToGrid w:val="0"/>
      <w:spacing w:beforeLines="50" w:afterLines="25" w:line="336" w:lineRule="auto"/>
      <w:ind w:left="278" w:right="40"/>
      <w:jc w:val="center"/>
    </w:pPr>
    <w:rPr>
      <w:rFonts w:ascii="黑体" w:eastAsia="黑体"/>
      <w:bCs w:val="0"/>
      <w:color w:val="000000"/>
      <w:kern w:val="2"/>
      <w:sz w:val="28"/>
      <w:szCs w:val="28"/>
    </w:rPr>
  </w:style>
  <w:style w:type="paragraph" w:customStyle="1" w:styleId="522">
    <w:name w:val="bf"/>
    <w:basedOn w:val="1"/>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523">
    <w:name w:val="表5号字"/>
    <w:qFormat/>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paragraph" w:customStyle="1" w:styleId="524">
    <w:name w:val="表格表头"/>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525">
    <w:name w:val="正文文本1"/>
    <w:basedOn w:val="1"/>
    <w:uiPriority w:val="0"/>
    <w:pPr>
      <w:widowControl/>
      <w:spacing w:after="120"/>
      <w:jc w:val="left"/>
    </w:pPr>
    <w:rPr>
      <w:rFonts w:ascii="Calibri" w:hAnsi="Calibri"/>
      <w:szCs w:val="22"/>
    </w:rPr>
  </w:style>
  <w:style w:type="paragraph" w:customStyle="1" w:styleId="526">
    <w:name w:val="Char Char13 Char Char Char Char"/>
    <w:basedOn w:val="1"/>
    <w:qFormat/>
    <w:uiPriority w:val="0"/>
  </w:style>
  <w:style w:type="paragraph" w:customStyle="1" w:styleId="527">
    <w:name w:val="表文字"/>
    <w:basedOn w:val="7"/>
    <w:qFormat/>
    <w:uiPriority w:val="0"/>
    <w:pPr>
      <w:snapToGrid w:val="0"/>
      <w:spacing w:line="300" w:lineRule="auto"/>
      <w:ind w:firstLine="0"/>
      <w:jc w:val="center"/>
    </w:pPr>
    <w:rPr>
      <w:b/>
      <w:bCs/>
      <w:kern w:val="2"/>
      <w:sz w:val="24"/>
      <w:szCs w:val="24"/>
    </w:rPr>
  </w:style>
  <w:style w:type="paragraph" w:customStyle="1" w:styleId="52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9">
    <w:name w:val="文本123-II"/>
    <w:basedOn w:val="5"/>
    <w:qFormat/>
    <w:uiPriority w:val="0"/>
    <w:pPr>
      <w:keepNext w:val="0"/>
      <w:keepLines w:val="0"/>
      <w:tabs>
        <w:tab w:val="left" w:pos="4215"/>
      </w:tabs>
      <w:spacing w:beforeLines="50" w:after="0" w:line="240" w:lineRule="auto"/>
      <w:ind w:left="4215" w:firstLine="160" w:firstLineChars="160"/>
    </w:pPr>
    <w:rPr>
      <w:b w:val="0"/>
      <w:kern w:val="2"/>
      <w:sz w:val="24"/>
    </w:rPr>
  </w:style>
  <w:style w:type="paragraph" w:customStyle="1" w:styleId="530">
    <w:name w:val="表格内部"/>
    <w:basedOn w:val="1"/>
    <w:uiPriority w:val="0"/>
    <w:pPr>
      <w:adjustRightInd w:val="0"/>
      <w:snapToGrid w:val="0"/>
      <w:spacing w:line="300" w:lineRule="auto"/>
      <w:jc w:val="center"/>
    </w:pPr>
    <w:rPr>
      <w:rFonts w:ascii="Arial" w:hAnsi="Arial" w:eastAsia="仿宋_GB2312"/>
    </w:rPr>
  </w:style>
  <w:style w:type="paragraph" w:customStyle="1" w:styleId="531">
    <w:name w:val="p18"/>
    <w:basedOn w:val="1"/>
    <w:qFormat/>
    <w:uiPriority w:val="0"/>
    <w:pPr>
      <w:widowControl/>
    </w:pPr>
    <w:rPr>
      <w:rFonts w:ascii="宋体" w:cs="宋体"/>
      <w:kern w:val="0"/>
      <w:szCs w:val="21"/>
    </w:rPr>
  </w:style>
  <w:style w:type="paragraph" w:customStyle="1" w:styleId="532">
    <w:name w:val="项目符号_“-”"/>
    <w:basedOn w:val="1"/>
    <w:qFormat/>
    <w:uiPriority w:val="0"/>
    <w:pPr>
      <w:tabs>
        <w:tab w:val="left" w:pos="420"/>
        <w:tab w:val="left" w:pos="1200"/>
      </w:tabs>
      <w:spacing w:before="78"/>
      <w:ind w:left="820" w:hanging="420"/>
    </w:pPr>
    <w:rPr>
      <w:szCs w:val="20"/>
    </w:rPr>
  </w:style>
  <w:style w:type="paragraph" w:customStyle="1" w:styleId="533">
    <w:name w:val="CM60"/>
    <w:basedOn w:val="139"/>
    <w:next w:val="139"/>
    <w:uiPriority w:val="0"/>
    <w:rPr>
      <w:color w:val="auto"/>
    </w:rPr>
  </w:style>
  <w:style w:type="paragraph" w:customStyle="1" w:styleId="534">
    <w:name w:val="正文段落"/>
    <w:basedOn w:val="1"/>
    <w:qFormat/>
    <w:uiPriority w:val="0"/>
    <w:pPr>
      <w:widowControl/>
      <w:tabs>
        <w:tab w:val="right" w:pos="1620"/>
      </w:tabs>
      <w:spacing w:line="360" w:lineRule="auto"/>
      <w:ind w:firstLine="200" w:firstLineChars="200"/>
    </w:pPr>
    <w:rPr>
      <w:rFonts w:ascii="宋体" w:cs="宋体"/>
      <w:sz w:val="24"/>
    </w:rPr>
  </w:style>
  <w:style w:type="paragraph" w:customStyle="1" w:styleId="535">
    <w:name w:val="规定原文"/>
    <w:basedOn w:val="1"/>
    <w:qFormat/>
    <w:uiPriority w:val="0"/>
    <w:pPr>
      <w:keepNext/>
      <w:snapToGrid w:val="0"/>
      <w:spacing w:beforeLines="50" w:line="300" w:lineRule="auto"/>
      <w:ind w:firstLine="200" w:firstLineChars="200"/>
    </w:pPr>
    <w:rPr>
      <w:rFonts w:ascii="楷体_GB2312" w:eastAsia="楷体_GB2312" w:cs="楷体_GB2312"/>
      <w:color w:val="FF0000"/>
      <w:sz w:val="28"/>
      <w:szCs w:val="28"/>
    </w:rPr>
  </w:style>
  <w:style w:type="paragraph" w:customStyle="1" w:styleId="536">
    <w:name w:val="标题－3"/>
    <w:basedOn w:val="1"/>
    <w:qFormat/>
    <w:uiPriority w:val="0"/>
    <w:pPr>
      <w:keepNext/>
      <w:keepLines/>
      <w:adjustRightInd w:val="0"/>
      <w:snapToGrid w:val="0"/>
      <w:spacing w:line="360" w:lineRule="auto"/>
      <w:jc w:val="left"/>
      <w:outlineLvl w:val="2"/>
    </w:pPr>
    <w:rPr>
      <w:rFonts w:eastAsia="黑体"/>
      <w:color w:val="FF00FF"/>
      <w:sz w:val="28"/>
    </w:rPr>
  </w:style>
  <w:style w:type="paragraph" w:customStyle="1" w:styleId="537">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8">
    <w:name w:val="文表表头"/>
    <w:uiPriority w:val="0"/>
    <w:rPr>
      <w:rFonts w:ascii="Times New Roman" w:hAnsi="Times New Roman" w:eastAsia="方正书宋简体" w:cs="Times New Roman"/>
      <w:kern w:val="2"/>
      <w:sz w:val="21"/>
      <w:szCs w:val="24"/>
      <w:lang w:val="en-US" w:eastAsia="zh-CN" w:bidi="ar-SA"/>
    </w:rPr>
  </w:style>
  <w:style w:type="paragraph" w:customStyle="1" w:styleId="539">
    <w:name w:val="b-b3"/>
    <w:basedOn w:val="2"/>
    <w:next w:val="1"/>
    <w:qFormat/>
    <w:uiPriority w:val="0"/>
    <w:pPr>
      <w:keepNext w:val="0"/>
      <w:keepLines w:val="0"/>
      <w:snapToGrid w:val="0"/>
      <w:spacing w:before="80" w:after="80" w:line="440" w:lineRule="atLeast"/>
      <w:textAlignment w:val="baseline"/>
    </w:pPr>
    <w:rPr>
      <w:rFonts w:eastAsia="黑体"/>
      <w:b w:val="0"/>
      <w:bCs w:val="0"/>
      <w:sz w:val="28"/>
      <w:szCs w:val="20"/>
    </w:rPr>
  </w:style>
  <w:style w:type="paragraph" w:customStyle="1" w:styleId="540">
    <w:name w:val="text"/>
    <w:basedOn w:val="1"/>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541">
    <w:name w:val="cucd-2"/>
    <w:next w:val="542"/>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542">
    <w:name w:val="cucd-3"/>
    <w:next w:val="397"/>
    <w:uiPriority w:val="0"/>
    <w:pPr>
      <w:tabs>
        <w:tab w:val="left" w:pos="1678"/>
        <w:tab w:val="left" w:pos="3589"/>
      </w:tabs>
      <w:spacing w:line="360" w:lineRule="auto"/>
      <w:ind w:left="1678" w:hanging="420"/>
      <w:outlineLvl w:val="2"/>
    </w:pPr>
    <w:rPr>
      <w:rFonts w:ascii="Times New Roman" w:hAnsi="Times New Roman" w:eastAsia="宋体" w:cs="Times New Roman"/>
      <w:b/>
      <w:kern w:val="2"/>
      <w:sz w:val="28"/>
      <w:lang w:val="en-US" w:eastAsia="zh-CN" w:bidi="ar-SA"/>
    </w:rPr>
  </w:style>
  <w:style w:type="paragraph" w:customStyle="1" w:styleId="543">
    <w:name w:val="林宝辉 标题2"/>
    <w:basedOn w:val="1"/>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44">
    <w:name w:val="SuepHeading"/>
    <w:basedOn w:val="1"/>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eastAsia="en-GB"/>
    </w:rPr>
  </w:style>
  <w:style w:type="paragraph" w:customStyle="1" w:styleId="545">
    <w:name w:val="表注"/>
    <w:basedOn w:val="225"/>
    <w:uiPriority w:val="0"/>
    <w:pPr>
      <w:spacing w:beforeLines="50" w:line="300" w:lineRule="auto"/>
      <w:ind w:left="0" w:leftChars="0" w:right="0" w:rightChars="0"/>
      <w:jc w:val="left"/>
    </w:pPr>
    <w:rPr>
      <w:rFonts w:eastAsia="仿宋_GB2312"/>
      <w:snapToGrid w:val="0"/>
    </w:rPr>
  </w:style>
  <w:style w:type="paragraph" w:customStyle="1" w:styleId="546">
    <w:name w:val="标题－4"/>
    <w:basedOn w:val="7"/>
    <w:uiPriority w:val="0"/>
    <w:pPr>
      <w:keepNext/>
      <w:keepLines/>
      <w:widowControl/>
      <w:adjustRightInd w:val="0"/>
      <w:snapToGrid w:val="0"/>
      <w:spacing w:before="200" w:after="200"/>
      <w:ind w:firstLine="0"/>
      <w:outlineLvl w:val="3"/>
    </w:pPr>
    <w:rPr>
      <w:rFonts w:ascii="黑体" w:eastAsia="黑体"/>
      <w:color w:val="008000"/>
      <w:sz w:val="28"/>
      <w:szCs w:val="28"/>
    </w:rPr>
  </w:style>
  <w:style w:type="paragraph" w:customStyle="1" w:styleId="547">
    <w:name w:val="标题 71"/>
    <w:basedOn w:val="1"/>
    <w:next w:val="316"/>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548">
    <w:name w:val="表标题1"/>
    <w:basedOn w:val="1"/>
    <w:qFormat/>
    <w:uiPriority w:val="0"/>
    <w:pPr>
      <w:spacing w:line="360" w:lineRule="auto"/>
      <w:ind w:right="-5" w:firstLine="245" w:firstLineChars="245"/>
      <w:jc w:val="center"/>
    </w:pPr>
    <w:rPr>
      <w:rFonts w:ascii="宋体"/>
      <w:bCs/>
      <w:sz w:val="24"/>
    </w:rPr>
  </w:style>
  <w:style w:type="paragraph" w:customStyle="1" w:styleId="549">
    <w:name w:val="实施日期"/>
    <w:basedOn w:val="378"/>
    <w:qFormat/>
    <w:uiPriority w:val="0"/>
    <w:pPr>
      <w:framePr w:hAnchor="text" w:xAlign="right"/>
      <w:jc w:val="right"/>
    </w:pPr>
  </w:style>
  <w:style w:type="paragraph" w:customStyle="1" w:styleId="550">
    <w:name w:val="标题2"/>
    <w:basedOn w:val="4"/>
    <w:qFormat/>
    <w:uiPriority w:val="0"/>
    <w:pPr>
      <w:tabs>
        <w:tab w:val="left" w:pos="1640"/>
      </w:tabs>
      <w:spacing w:before="120" w:after="0" w:line="240" w:lineRule="auto"/>
      <w:ind w:left="1640" w:hanging="420"/>
    </w:pPr>
    <w:rPr>
      <w:rFonts w:ascii="宋体"/>
      <w:b w:val="0"/>
      <w:bCs w:val="0"/>
      <w:kern w:val="2"/>
      <w:sz w:val="28"/>
      <w:szCs w:val="20"/>
    </w:rPr>
  </w:style>
  <w:style w:type="paragraph" w:customStyle="1" w:styleId="551">
    <w:name w:val="正文文本2"/>
    <w:basedOn w:val="1"/>
    <w:qFormat/>
    <w:uiPriority w:val="0"/>
    <w:pPr>
      <w:widowControl/>
      <w:spacing w:after="120"/>
      <w:jc w:val="left"/>
    </w:pPr>
    <w:rPr>
      <w:kern w:val="0"/>
      <w:szCs w:val="20"/>
    </w:rPr>
  </w:style>
  <w:style w:type="paragraph" w:customStyle="1" w:styleId="552">
    <w:name w:val="模板标题4"/>
    <w:basedOn w:val="5"/>
    <w:next w:val="1"/>
    <w:qFormat/>
    <w:uiPriority w:val="0"/>
    <w:pPr>
      <w:tabs>
        <w:tab w:val="left" w:pos="2160"/>
      </w:tabs>
      <w:spacing w:before="240" w:after="240" w:line="240" w:lineRule="auto"/>
      <w:ind w:left="2160" w:hanging="420"/>
      <w:jc w:val="left"/>
    </w:pPr>
    <w:rPr>
      <w:b w:val="0"/>
      <w:kern w:val="2"/>
      <w:sz w:val="24"/>
    </w:rPr>
  </w:style>
  <w:style w:type="paragraph" w:customStyle="1" w:styleId="553">
    <w:name w:val="能力-表格正文"/>
    <w:basedOn w:val="500"/>
    <w:qFormat/>
    <w:uiPriority w:val="0"/>
    <w:pPr>
      <w:spacing w:line="240" w:lineRule="auto"/>
      <w:ind w:firstLine="0" w:firstLineChars="0"/>
      <w:jc w:val="center"/>
    </w:pPr>
    <w:rPr>
      <w:sz w:val="21"/>
    </w:rPr>
  </w:style>
  <w:style w:type="paragraph" w:customStyle="1" w:styleId="554">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5">
    <w:name w:val="文表内容"/>
    <w:basedOn w:val="538"/>
    <w:qFormat/>
    <w:uiPriority w:val="0"/>
    <w:rPr>
      <w:w w:val="90"/>
      <w:sz w:val="24"/>
    </w:rPr>
  </w:style>
  <w:style w:type="paragraph" w:customStyle="1" w:styleId="556">
    <w:name w:val="编制人员"/>
    <w:basedOn w:val="1"/>
    <w:uiPriority w:val="0"/>
    <w:pPr>
      <w:keepNext/>
      <w:snapToGrid w:val="0"/>
      <w:spacing w:line="300" w:lineRule="auto"/>
      <w:jc w:val="center"/>
    </w:pPr>
    <w:rPr>
      <w:rFonts w:ascii="黑体" w:eastAsia="黑体" w:cs="黑体"/>
      <w:sz w:val="32"/>
      <w:szCs w:val="32"/>
    </w:rPr>
  </w:style>
  <w:style w:type="paragraph" w:customStyle="1" w:styleId="557">
    <w:name w:val="Char21"/>
    <w:basedOn w:val="1"/>
    <w:uiPriority w:val="0"/>
    <w:pPr>
      <w:spacing w:line="360" w:lineRule="auto"/>
      <w:ind w:firstLine="196" w:firstLineChars="196"/>
    </w:pPr>
    <w:rPr>
      <w:b/>
      <w:sz w:val="28"/>
      <w:szCs w:val="28"/>
    </w:rPr>
  </w:style>
  <w:style w:type="paragraph" w:customStyle="1" w:styleId="558">
    <w:name w:val="reader-word-layer reader-word-s1-6"/>
    <w:basedOn w:val="1"/>
    <w:qFormat/>
    <w:uiPriority w:val="0"/>
    <w:pPr>
      <w:widowControl/>
      <w:spacing w:before="100" w:beforeAutospacing="1" w:after="100" w:afterAutospacing="1"/>
      <w:jc w:val="left"/>
    </w:pPr>
    <w:rPr>
      <w:rFonts w:ascii="宋体" w:cs="宋体"/>
      <w:kern w:val="0"/>
      <w:sz w:val="24"/>
    </w:rPr>
  </w:style>
  <w:style w:type="paragraph" w:customStyle="1" w:styleId="559">
    <w:name w:val="4.2标题"/>
    <w:basedOn w:val="1"/>
    <w:qFormat/>
    <w:uiPriority w:val="0"/>
    <w:pPr>
      <w:tabs>
        <w:tab w:val="left" w:pos="2160"/>
      </w:tabs>
      <w:spacing w:before="120" w:after="120" w:line="400" w:lineRule="exact"/>
      <w:ind w:left="2160" w:hanging="360"/>
      <w:jc w:val="center"/>
      <w:outlineLvl w:val="2"/>
    </w:pPr>
    <w:rPr>
      <w:rFonts w:ascii="宋体"/>
      <w:b/>
      <w:bCs/>
      <w:color w:val="000000"/>
      <w:sz w:val="28"/>
      <w:szCs w:val="28"/>
    </w:rPr>
  </w:style>
  <w:style w:type="paragraph" w:customStyle="1" w:styleId="560">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61">
    <w:name w:val="封面标准代替信息"/>
    <w:basedOn w:val="560"/>
    <w:qFormat/>
    <w:uiPriority w:val="0"/>
    <w:pPr>
      <w:spacing w:before="57"/>
    </w:pPr>
    <w:rPr>
      <w:rFonts w:ascii="宋体"/>
      <w:sz w:val="21"/>
    </w:rPr>
  </w:style>
  <w:style w:type="paragraph" w:customStyle="1" w:styleId="562">
    <w:name w:val="模板标题2"/>
    <w:basedOn w:val="4"/>
    <w:next w:val="1"/>
    <w:qFormat/>
    <w:uiPriority w:val="0"/>
    <w:pPr>
      <w:tabs>
        <w:tab w:val="left" w:pos="1320"/>
      </w:tabs>
      <w:spacing w:before="240" w:after="240" w:line="240" w:lineRule="auto"/>
      <w:ind w:left="1320" w:hanging="420"/>
      <w:jc w:val="left"/>
    </w:pPr>
    <w:rPr>
      <w:rFonts w:ascii="华文中宋" w:hAnsi="华文中宋" w:eastAsia="黑体"/>
      <w:b w:val="0"/>
      <w:kern w:val="2"/>
      <w:sz w:val="30"/>
      <w:szCs w:val="36"/>
    </w:rPr>
  </w:style>
  <w:style w:type="paragraph" w:customStyle="1" w:styleId="563">
    <w:name w:val="附录五级条标题"/>
    <w:basedOn w:val="409"/>
    <w:next w:val="354"/>
    <w:uiPriority w:val="0"/>
    <w:pPr>
      <w:outlineLvl w:val="6"/>
    </w:pPr>
  </w:style>
  <w:style w:type="paragraph" w:customStyle="1" w:styleId="564">
    <w:name w:val="节1"/>
    <w:basedOn w:val="41"/>
    <w:qFormat/>
    <w:uiPriority w:val="0"/>
    <w:pPr>
      <w:snapToGrid w:val="0"/>
      <w:spacing w:before="120" w:after="120" w:line="312" w:lineRule="auto"/>
      <w:ind w:firstLine="567"/>
      <w:outlineLvl w:val="1"/>
    </w:pPr>
    <w:rPr>
      <w:b/>
      <w:spacing w:val="6"/>
      <w:kern w:val="2"/>
      <w:sz w:val="32"/>
      <w:szCs w:val="20"/>
    </w:rPr>
  </w:style>
  <w:style w:type="paragraph" w:customStyle="1" w:styleId="565">
    <w:name w:val="jjj"/>
    <w:basedOn w:val="1"/>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566">
    <w:name w:val="b-b5"/>
    <w:basedOn w:val="6"/>
    <w:next w:val="1"/>
    <w:qFormat/>
    <w:uiPriority w:val="0"/>
    <w:pPr>
      <w:keepNext w:val="0"/>
      <w:keepLines w:val="0"/>
      <w:numPr>
        <w:ilvl w:val="0"/>
        <w:numId w:val="0"/>
      </w:numPr>
      <w:spacing w:before="40" w:after="40" w:line="400" w:lineRule="exact"/>
      <w:ind w:firstLine="301"/>
      <w:jc w:val="left"/>
    </w:pPr>
    <w:rPr>
      <w:b w:val="0"/>
      <w:color w:val="000000"/>
      <w:kern w:val="2"/>
      <w:sz w:val="24"/>
      <w:szCs w:val="20"/>
      <w:lang w:val="en-GB"/>
    </w:rPr>
  </w:style>
  <w:style w:type="paragraph" w:customStyle="1" w:styleId="567">
    <w:name w:val="a"/>
    <w:basedOn w:val="1"/>
    <w:qFormat/>
    <w:uiPriority w:val="0"/>
    <w:pPr>
      <w:adjustRightInd w:val="0"/>
      <w:spacing w:line="400" w:lineRule="atLeast"/>
      <w:ind w:left="1134" w:hanging="454"/>
    </w:pPr>
    <w:rPr>
      <w:rFonts w:ascii="Arial" w:hAnsi="Arial"/>
      <w:kern w:val="0"/>
      <w:sz w:val="24"/>
      <w:szCs w:val="20"/>
    </w:rPr>
  </w:style>
  <w:style w:type="paragraph" w:customStyle="1" w:styleId="568">
    <w:name w:val="纯文本2"/>
    <w:basedOn w:val="1"/>
    <w:uiPriority w:val="0"/>
    <w:pPr>
      <w:adjustRightInd w:val="0"/>
      <w:jc w:val="left"/>
      <w:textAlignment w:val="baseline"/>
    </w:pPr>
    <w:rPr>
      <w:rFonts w:ascii="宋体"/>
      <w:sz w:val="24"/>
      <w:szCs w:val="20"/>
    </w:rPr>
  </w:style>
  <w:style w:type="paragraph" w:customStyle="1" w:styleId="569">
    <w:name w:val="正文文字（首行缩进2字）"/>
    <w:basedOn w:val="1"/>
    <w:qFormat/>
    <w:uiPriority w:val="0"/>
    <w:pPr>
      <w:spacing w:line="360" w:lineRule="auto"/>
      <w:ind w:firstLine="200" w:firstLineChars="200"/>
    </w:pPr>
    <w:rPr>
      <w:rFonts w:ascii="Arial" w:hAnsi="Arial"/>
      <w:position w:val="-30"/>
      <w:sz w:val="28"/>
    </w:rPr>
  </w:style>
  <w:style w:type="paragraph" w:customStyle="1" w:styleId="570">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72">
    <w:name w:val="编制单位"/>
    <w:basedOn w:val="1"/>
    <w:qFormat/>
    <w:uiPriority w:val="0"/>
    <w:pPr>
      <w:keepNext/>
      <w:snapToGrid w:val="0"/>
      <w:spacing w:beforeLines="50" w:line="300" w:lineRule="auto"/>
      <w:jc w:val="center"/>
    </w:pPr>
    <w:rPr>
      <w:rFonts w:ascii="黑体" w:eastAsia="黑体" w:cs="黑体"/>
      <w:sz w:val="32"/>
      <w:szCs w:val="32"/>
    </w:rPr>
  </w:style>
  <w:style w:type="paragraph" w:customStyle="1" w:styleId="573">
    <w:name w:val="Abs"/>
    <w:basedOn w:val="31"/>
    <w:qFormat/>
    <w:uiPriority w:val="0"/>
    <w:pPr>
      <w:keepNext/>
      <w:widowControl/>
      <w:spacing w:after="160"/>
      <w:jc w:val="left"/>
    </w:pPr>
    <w:rPr>
      <w:rFonts w:ascii="Arial" w:hAnsi="Arial"/>
      <w:sz w:val="24"/>
      <w:szCs w:val="20"/>
      <w:lang w:val="en-GB"/>
    </w:rPr>
  </w:style>
  <w:style w:type="paragraph" w:customStyle="1" w:styleId="574">
    <w:name w:val="表中"/>
    <w:basedOn w:val="1"/>
    <w:qFormat/>
    <w:uiPriority w:val="0"/>
    <w:pPr>
      <w:keepNext/>
      <w:snapToGrid w:val="0"/>
      <w:spacing w:line="200" w:lineRule="atLeast"/>
      <w:jc w:val="center"/>
    </w:pPr>
    <w:rPr>
      <w:rFonts w:ascii="宋体" w:cs="宋体"/>
      <w:sz w:val="24"/>
    </w:rPr>
  </w:style>
  <w:style w:type="paragraph" w:customStyle="1" w:styleId="575">
    <w:name w:val="大标题"/>
    <w:basedOn w:val="7"/>
    <w:next w:val="534"/>
    <w:uiPriority w:val="0"/>
    <w:pPr>
      <w:widowControl/>
      <w:spacing w:line="360" w:lineRule="exact"/>
      <w:ind w:firstLine="200" w:firstLineChars="200"/>
      <w:jc w:val="left"/>
    </w:pPr>
    <w:rPr>
      <w:rFonts w:ascii="宋体" w:cs="宋体"/>
      <w:b/>
      <w:kern w:val="2"/>
      <w:sz w:val="21"/>
      <w:szCs w:val="24"/>
    </w:rPr>
  </w:style>
  <w:style w:type="paragraph" w:customStyle="1" w:styleId="576">
    <w:name w:val="图题"/>
    <w:basedOn w:val="1"/>
    <w:qFormat/>
    <w:uiPriority w:val="0"/>
    <w:pPr>
      <w:widowControl/>
      <w:jc w:val="center"/>
    </w:pPr>
    <w:rPr>
      <w:rFonts w:ascii="宋体" w:hAnsi="宋体" w:eastAsia="黑体" w:cs="宋体"/>
      <w:sz w:val="24"/>
    </w:rPr>
  </w:style>
  <w:style w:type="paragraph" w:customStyle="1" w:styleId="577">
    <w:name w:val="封面标题"/>
    <w:basedOn w:val="1"/>
    <w:qFormat/>
    <w:uiPriority w:val="0"/>
    <w:pPr>
      <w:spacing w:line="300" w:lineRule="auto"/>
      <w:jc w:val="center"/>
    </w:pPr>
    <w:rPr>
      <w:rFonts w:ascii="宋体" w:hAnsi="宋体" w:eastAsia="文鼎大标宋简"/>
      <w:sz w:val="28"/>
      <w:szCs w:val="20"/>
    </w:rPr>
  </w:style>
  <w:style w:type="paragraph" w:customStyle="1" w:styleId="578">
    <w:name w:val="模板标题1"/>
    <w:basedOn w:val="3"/>
    <w:next w:val="1"/>
    <w:qFormat/>
    <w:uiPriority w:val="0"/>
    <w:pPr>
      <w:tabs>
        <w:tab w:val="left" w:pos="1200"/>
      </w:tabs>
      <w:spacing w:before="240" w:after="240" w:line="240" w:lineRule="auto"/>
      <w:ind w:left="1200" w:hanging="720"/>
    </w:pPr>
    <w:rPr>
      <w:sz w:val="32"/>
    </w:rPr>
  </w:style>
  <w:style w:type="paragraph" w:customStyle="1" w:styleId="579">
    <w:name w:val="四级条标题"/>
    <w:basedOn w:val="437"/>
    <w:next w:val="354"/>
    <w:uiPriority w:val="0"/>
    <w:pPr>
      <w:tabs>
        <w:tab w:val="left" w:pos="1440"/>
        <w:tab w:val="clear" w:pos="2100"/>
      </w:tabs>
      <w:ind w:left="1440" w:hanging="1440"/>
      <w:outlineLvl w:val="5"/>
    </w:pPr>
  </w:style>
  <w:style w:type="paragraph" w:customStyle="1" w:styleId="580">
    <w:name w:val="五级条标题"/>
    <w:basedOn w:val="579"/>
    <w:next w:val="354"/>
    <w:uiPriority w:val="0"/>
    <w:pPr>
      <w:outlineLvl w:val="6"/>
    </w:pPr>
  </w:style>
  <w:style w:type="paragraph" w:customStyle="1" w:styleId="581">
    <w:name w:val="图表标题"/>
    <w:basedOn w:val="1"/>
    <w:qFormat/>
    <w:uiPriority w:val="0"/>
    <w:pPr>
      <w:spacing w:beforeLines="50" w:afterLines="50"/>
      <w:jc w:val="center"/>
    </w:pPr>
    <w:rPr>
      <w:rFonts w:ascii="宋体"/>
      <w:b/>
      <w:szCs w:val="28"/>
    </w:rPr>
  </w:style>
  <w:style w:type="paragraph" w:customStyle="1" w:styleId="582">
    <w:name w:val="(a)正文"/>
    <w:basedOn w:val="1"/>
    <w:qFormat/>
    <w:uiPriority w:val="0"/>
    <w:pPr>
      <w:widowControl/>
      <w:tabs>
        <w:tab w:val="left" w:pos="1871"/>
        <w:tab w:val="left" w:pos="2081"/>
      </w:tabs>
      <w:spacing w:line="360" w:lineRule="exact"/>
      <w:ind w:left="1871" w:hanging="510"/>
    </w:pPr>
    <w:rPr>
      <w:sz w:val="24"/>
      <w:szCs w:val="20"/>
    </w:rPr>
  </w:style>
  <w:style w:type="paragraph" w:customStyle="1" w:styleId="583">
    <w:name w:val="_Style 37"/>
    <w:basedOn w:val="1"/>
    <w:next w:val="1"/>
    <w:qFormat/>
    <w:uiPriority w:val="0"/>
  </w:style>
  <w:style w:type="paragraph" w:customStyle="1" w:styleId="584">
    <w:name w:val="样式 宋体 行距: 固定值 18 磅"/>
    <w:basedOn w:val="1"/>
    <w:uiPriority w:val="0"/>
    <w:pPr>
      <w:spacing w:before="30" w:line="360" w:lineRule="exact"/>
    </w:pPr>
    <w:rPr>
      <w:rFonts w:ascii="宋体"/>
      <w:szCs w:val="20"/>
    </w:rPr>
  </w:style>
  <w:style w:type="paragraph" w:customStyle="1" w:styleId="585">
    <w:name w:val="正文进2字"/>
    <w:basedOn w:val="1"/>
    <w:qFormat/>
    <w:uiPriority w:val="0"/>
    <w:pPr>
      <w:spacing w:beforeLines="50" w:afterLines="50" w:line="500" w:lineRule="exact"/>
    </w:pPr>
    <w:rPr>
      <w:snapToGrid w:val="0"/>
      <w:color w:val="000000"/>
      <w:sz w:val="24"/>
    </w:rPr>
  </w:style>
  <w:style w:type="paragraph" w:customStyle="1" w:styleId="586">
    <w:name w:val="test"/>
    <w:basedOn w:val="1"/>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87">
    <w:name w:val="条款"/>
    <w:basedOn w:val="1"/>
    <w:next w:val="41"/>
    <w:uiPriority w:val="0"/>
    <w:rPr>
      <w:rFonts w:ascii="宋体"/>
      <w:sz w:val="28"/>
      <w:szCs w:val="20"/>
    </w:rPr>
  </w:style>
  <w:style w:type="paragraph" w:customStyle="1" w:styleId="588">
    <w:name w:val="修订111"/>
    <w:qFormat/>
    <w:uiPriority w:val="0"/>
    <w:rPr>
      <w:rFonts w:ascii="Times New Roman" w:hAnsi="Times New Roman" w:eastAsia="宋体" w:cs="Times New Roman"/>
      <w:kern w:val="2"/>
      <w:sz w:val="21"/>
      <w:szCs w:val="24"/>
      <w:lang w:val="en-US" w:eastAsia="zh-CN" w:bidi="ar-SA"/>
    </w:rPr>
  </w:style>
  <w:style w:type="paragraph" w:customStyle="1" w:styleId="589">
    <w:name w:val="第一章"/>
    <w:basedOn w:val="1"/>
    <w:next w:val="82"/>
    <w:qFormat/>
    <w:uiPriority w:val="0"/>
    <w:pPr>
      <w:jc w:val="center"/>
      <w:outlineLvl w:val="0"/>
    </w:pPr>
    <w:rPr>
      <w:b/>
      <w:sz w:val="32"/>
      <w:szCs w:val="32"/>
    </w:rPr>
  </w:style>
  <w:style w:type="paragraph" w:customStyle="1" w:styleId="590">
    <w:name w:val="dian"/>
    <w:basedOn w:val="1"/>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591">
    <w:name w:val="京唐秦正文2"/>
    <w:basedOn w:val="1"/>
    <w:next w:val="1"/>
    <w:qFormat/>
    <w:uiPriority w:val="0"/>
    <w:pPr>
      <w:tabs>
        <w:tab w:val="left" w:pos="700"/>
      </w:tabs>
      <w:snapToGrid w:val="0"/>
      <w:spacing w:beforeLines="50" w:line="360" w:lineRule="auto"/>
      <w:ind w:firstLine="200" w:firstLineChars="200"/>
      <w:jc w:val="left"/>
    </w:pPr>
    <w:rPr>
      <w:bCs/>
      <w:kern w:val="0"/>
      <w:sz w:val="24"/>
      <w:lang w:eastAsia="en-US"/>
    </w:rPr>
  </w:style>
  <w:style w:type="paragraph" w:customStyle="1" w:styleId="592">
    <w:name w:val="章"/>
    <w:basedOn w:val="3"/>
    <w:uiPriority w:val="0"/>
    <w:pPr>
      <w:tabs>
        <w:tab w:val="left" w:pos="360"/>
        <w:tab w:val="left" w:pos="1200"/>
      </w:tabs>
      <w:adjustRightInd w:val="0"/>
      <w:snapToGrid w:val="0"/>
      <w:spacing w:before="0" w:after="0" w:line="360" w:lineRule="auto"/>
      <w:ind w:left="870" w:leftChars="150" w:hanging="720"/>
      <w:jc w:val="left"/>
    </w:pPr>
    <w:rPr>
      <w:color w:val="000000"/>
      <w:spacing w:val="-4"/>
      <w:kern w:val="2"/>
      <w:sz w:val="28"/>
      <w:szCs w:val="28"/>
    </w:rPr>
  </w:style>
  <w:style w:type="paragraph" w:customStyle="1" w:styleId="593">
    <w:name w:val="Char Char13 Char Char Char Char Char Char1"/>
    <w:basedOn w:val="1"/>
    <w:qFormat/>
    <w:uiPriority w:val="0"/>
  </w:style>
  <w:style w:type="paragraph" w:customStyle="1" w:styleId="594">
    <w:name w:val="报告标2"/>
    <w:basedOn w:val="1"/>
    <w:next w:val="1"/>
    <w:qFormat/>
    <w:uiPriority w:val="0"/>
    <w:pPr>
      <w:adjustRightInd w:val="0"/>
      <w:snapToGrid w:val="0"/>
      <w:spacing w:line="300" w:lineRule="auto"/>
    </w:pPr>
    <w:rPr>
      <w:rFonts w:ascii="黑体" w:eastAsia="黑体" w:cs="黑体"/>
      <w:sz w:val="28"/>
      <w:szCs w:val="28"/>
    </w:rPr>
  </w:style>
  <w:style w:type="paragraph" w:customStyle="1" w:styleId="595">
    <w:name w:val="秦沈线"/>
    <w:basedOn w:val="594"/>
    <w:next w:val="307"/>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596">
    <w:name w:val="样式4"/>
    <w:basedOn w:val="1"/>
    <w:uiPriority w:val="0"/>
    <w:rPr>
      <w:rFonts w:ascii="宋体"/>
      <w:b/>
      <w:bCs/>
      <w:sz w:val="24"/>
      <w:szCs w:val="20"/>
    </w:rPr>
  </w:style>
  <w:style w:type="paragraph" w:customStyle="1" w:styleId="597">
    <w:name w:val="标题2－－张鑫"/>
    <w:basedOn w:val="4"/>
    <w:uiPriority w:val="0"/>
    <w:pPr>
      <w:spacing w:before="120" w:after="120" w:line="360" w:lineRule="auto"/>
      <w:jc w:val="center"/>
      <w:textAlignment w:val="center"/>
    </w:pPr>
    <w:rPr>
      <w:rFonts w:ascii="宋体" w:cs="宋体"/>
      <w:bCs w:val="0"/>
      <w:kern w:val="2"/>
      <w:sz w:val="24"/>
      <w:szCs w:val="28"/>
    </w:rPr>
  </w:style>
  <w:style w:type="paragraph" w:customStyle="1" w:styleId="598">
    <w:name w:val="模板标题3"/>
    <w:basedOn w:val="2"/>
    <w:next w:val="1"/>
    <w:qFormat/>
    <w:uiPriority w:val="0"/>
    <w:pPr>
      <w:tabs>
        <w:tab w:val="left" w:pos="1740"/>
      </w:tabs>
      <w:spacing w:before="240" w:after="240" w:line="240" w:lineRule="auto"/>
      <w:ind w:left="1740" w:hanging="420"/>
      <w:jc w:val="left"/>
    </w:pPr>
    <w:rPr>
      <w:rFonts w:ascii="Arial" w:hAnsi="Arial"/>
      <w:bCs w:val="0"/>
      <w:kern w:val="2"/>
      <w:sz w:val="28"/>
    </w:rPr>
  </w:style>
  <w:style w:type="paragraph" w:customStyle="1" w:styleId="599">
    <w:name w:val="报告名"/>
    <w:basedOn w:val="1"/>
    <w:uiPriority w:val="0"/>
    <w:pPr>
      <w:keepNext/>
      <w:adjustRightInd w:val="0"/>
      <w:snapToGrid w:val="0"/>
      <w:spacing w:beforeLines="50" w:line="300" w:lineRule="auto"/>
      <w:ind w:firstLine="2" w:firstLineChars="2"/>
      <w:jc w:val="center"/>
    </w:pPr>
    <w:rPr>
      <w:rFonts w:ascii="文鼎大标宋简" w:eastAsia="文鼎大标宋简" w:cs="文鼎大标宋简"/>
      <w:sz w:val="56"/>
      <w:szCs w:val="56"/>
    </w:rPr>
  </w:style>
  <w:style w:type="paragraph" w:customStyle="1" w:styleId="60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601">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02">
    <w:name w:val="列出段落2"/>
    <w:basedOn w:val="1"/>
    <w:qFormat/>
    <w:uiPriority w:val="0"/>
    <w:pPr>
      <w:ind w:firstLine="200" w:firstLineChars="200"/>
    </w:pPr>
    <w:rPr>
      <w:rFonts w:ascii="Calibri" w:hAnsi="Calibri"/>
      <w:szCs w:val="22"/>
    </w:rPr>
  </w:style>
  <w:style w:type="paragraph" w:customStyle="1" w:styleId="603">
    <w:name w:val="专业签署"/>
    <w:basedOn w:val="1"/>
    <w:qFormat/>
    <w:uiPriority w:val="0"/>
    <w:pPr>
      <w:keepNext/>
      <w:snapToGrid w:val="0"/>
      <w:spacing w:beforeLines="50" w:after="120" w:line="300" w:lineRule="auto"/>
      <w:jc w:val="center"/>
    </w:pPr>
    <w:rPr>
      <w:rFonts w:ascii="宋体" w:cs="宋体"/>
      <w:sz w:val="32"/>
      <w:szCs w:val="32"/>
    </w:rPr>
  </w:style>
  <w:style w:type="paragraph" w:customStyle="1" w:styleId="604">
    <w:name w:val="CM91"/>
    <w:basedOn w:val="139"/>
    <w:next w:val="139"/>
    <w:qFormat/>
    <w:uiPriority w:val="0"/>
    <w:pPr>
      <w:spacing w:after="160"/>
    </w:pPr>
    <w:rPr>
      <w:rFonts w:ascii="宋体"/>
      <w:color w:val="auto"/>
      <w:szCs w:val="20"/>
    </w:rPr>
  </w:style>
  <w:style w:type="paragraph" w:customStyle="1" w:styleId="60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06">
    <w:name w:val="Head"/>
    <w:basedOn w:val="3"/>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bCs w:val="0"/>
      <w:kern w:val="28"/>
      <w:sz w:val="40"/>
      <w:szCs w:val="20"/>
    </w:rPr>
  </w:style>
  <w:style w:type="paragraph" w:customStyle="1" w:styleId="607">
    <w:name w:val="2"/>
    <w:basedOn w:val="4"/>
    <w:qFormat/>
    <w:uiPriority w:val="0"/>
    <w:pPr>
      <w:tabs>
        <w:tab w:val="left" w:pos="1134"/>
        <w:tab w:val="left" w:pos="1410"/>
      </w:tabs>
      <w:spacing w:before="60" w:after="60" w:line="300" w:lineRule="auto"/>
      <w:ind w:left="1410" w:hanging="420"/>
    </w:pPr>
    <w:rPr>
      <w:rFonts w:ascii="Arial" w:hAnsi="Arial" w:eastAsia="黑体"/>
      <w:bCs w:val="0"/>
      <w:kern w:val="2"/>
      <w:sz w:val="30"/>
      <w:szCs w:val="20"/>
    </w:rPr>
  </w:style>
  <w:style w:type="paragraph" w:customStyle="1" w:styleId="608">
    <w:name w:val="标题 51"/>
    <w:basedOn w:val="1"/>
    <w:next w:val="393"/>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60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0">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1">
    <w:name w:val="列出段落11"/>
    <w:basedOn w:val="1"/>
    <w:qFormat/>
    <w:uiPriority w:val="0"/>
    <w:pPr>
      <w:ind w:firstLine="200" w:firstLineChars="200"/>
    </w:pPr>
    <w:rPr>
      <w:rFonts w:ascii="Calibri" w:hAnsi="Calibri"/>
      <w:szCs w:val="22"/>
    </w:rPr>
  </w:style>
  <w:style w:type="paragraph" w:customStyle="1" w:styleId="612">
    <w:name w:val="项目名称"/>
    <w:basedOn w:val="1"/>
    <w:uiPriority w:val="0"/>
    <w:pPr>
      <w:adjustRightInd w:val="0"/>
      <w:snapToGrid w:val="0"/>
      <w:spacing w:line="360" w:lineRule="auto"/>
      <w:jc w:val="center"/>
    </w:pPr>
    <w:rPr>
      <w:rFonts w:ascii="文鼎大标宋简" w:eastAsia="文鼎大标宋简"/>
      <w:sz w:val="56"/>
      <w:szCs w:val="20"/>
    </w:rPr>
  </w:style>
  <w:style w:type="paragraph" w:customStyle="1" w:styleId="613">
    <w:name w:val="表内"/>
    <w:basedOn w:val="1"/>
    <w:qFormat/>
    <w:uiPriority w:val="0"/>
    <w:pPr>
      <w:widowControl/>
      <w:jc w:val="center"/>
    </w:pPr>
    <w:rPr>
      <w:rFonts w:ascii="宋体" w:cs="宋体"/>
    </w:rPr>
  </w:style>
  <w:style w:type="paragraph" w:customStyle="1" w:styleId="614">
    <w:name w:val="样式 l_text + 段后: 3.6 磅"/>
    <w:basedOn w:val="352"/>
    <w:uiPriority w:val="0"/>
    <w:pPr>
      <w:topLinePunct/>
      <w:autoSpaceDE/>
      <w:autoSpaceDN/>
      <w:spacing w:after="72"/>
    </w:pPr>
  </w:style>
  <w:style w:type="paragraph" w:customStyle="1" w:styleId="615">
    <w:name w:val="封面正文"/>
    <w:qFormat/>
    <w:uiPriority w:val="0"/>
    <w:pPr>
      <w:jc w:val="both"/>
    </w:pPr>
    <w:rPr>
      <w:rFonts w:ascii="Times New Roman" w:hAnsi="Times New Roman" w:eastAsia="宋体" w:cs="Times New Roman"/>
      <w:lang w:val="en-US" w:eastAsia="zh-CN" w:bidi="ar-SA"/>
    </w:rPr>
  </w:style>
  <w:style w:type="paragraph" w:customStyle="1" w:styleId="616">
    <w:name w:val="ZB表格"/>
    <w:basedOn w:val="1"/>
    <w:qFormat/>
    <w:uiPriority w:val="0"/>
    <w:pPr>
      <w:spacing w:before="60" w:after="60" w:line="0" w:lineRule="atLeast"/>
    </w:pPr>
  </w:style>
  <w:style w:type="paragraph" w:customStyle="1" w:styleId="617">
    <w:name w:val="样式2"/>
    <w:basedOn w:val="1"/>
    <w:qFormat/>
    <w:uiPriority w:val="0"/>
    <w:pPr>
      <w:tabs>
        <w:tab w:val="left" w:pos="1134"/>
      </w:tabs>
      <w:adjustRightInd w:val="0"/>
      <w:snapToGrid w:val="0"/>
      <w:spacing w:line="360" w:lineRule="auto"/>
      <w:ind w:left="1134" w:hanging="510"/>
    </w:pPr>
    <w:rPr>
      <w:sz w:val="28"/>
      <w:szCs w:val="20"/>
    </w:rPr>
  </w:style>
  <w:style w:type="paragraph" w:customStyle="1" w:styleId="618">
    <w:name w:val="图表名"/>
    <w:basedOn w:val="1"/>
    <w:next w:val="1"/>
    <w:qFormat/>
    <w:uiPriority w:val="0"/>
    <w:pPr>
      <w:adjustRightInd w:val="0"/>
      <w:snapToGrid w:val="0"/>
      <w:jc w:val="center"/>
    </w:pPr>
    <w:rPr>
      <w:rFonts w:ascii="宋体" w:cs="宋体"/>
      <w:sz w:val="24"/>
    </w:rPr>
  </w:style>
  <w:style w:type="paragraph" w:customStyle="1" w:styleId="619">
    <w:name w:val="cucd-1"/>
    <w:next w:val="541"/>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620">
    <w:name w:val="2-2ji"/>
    <w:basedOn w:val="4"/>
    <w:qFormat/>
    <w:uiPriority w:val="0"/>
    <w:pPr>
      <w:spacing w:before="0" w:after="0" w:line="360" w:lineRule="auto"/>
      <w:jc w:val="center"/>
    </w:pPr>
    <w:rPr>
      <w:rFonts w:ascii="宋体"/>
      <w:kern w:val="2"/>
      <w:sz w:val="36"/>
      <w:szCs w:val="24"/>
    </w:rPr>
  </w:style>
  <w:style w:type="paragraph" w:customStyle="1" w:styleId="621">
    <w:name w:val="table"/>
    <w:basedOn w:val="1"/>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622">
    <w:name w:val="数字正文"/>
    <w:basedOn w:val="1"/>
    <w:qFormat/>
    <w:uiPriority w:val="0"/>
    <w:pPr>
      <w:spacing w:beforeLines="50" w:afterLines="50" w:line="300" w:lineRule="auto"/>
    </w:pPr>
    <w:rPr>
      <w:snapToGrid w:val="0"/>
      <w:color w:val="000000"/>
      <w:sz w:val="24"/>
    </w:rPr>
  </w:style>
  <w:style w:type="paragraph" w:customStyle="1" w:styleId="623">
    <w:name w:val="设计正文"/>
    <w:basedOn w:val="1"/>
    <w:qFormat/>
    <w:uiPriority w:val="0"/>
    <w:pPr>
      <w:spacing w:line="420" w:lineRule="exact"/>
      <w:ind w:firstLine="200" w:firstLineChars="200"/>
    </w:pPr>
    <w:rPr>
      <w:sz w:val="24"/>
      <w:szCs w:val="20"/>
    </w:rPr>
  </w:style>
  <w:style w:type="paragraph" w:customStyle="1" w:styleId="624">
    <w:name w:val="五级无标题条"/>
    <w:basedOn w:val="1"/>
    <w:uiPriority w:val="0"/>
    <w:rPr>
      <w:szCs w:val="20"/>
    </w:rPr>
  </w:style>
  <w:style w:type="paragraph" w:customStyle="1" w:styleId="625">
    <w:name w:val="1.1编号"/>
    <w:basedOn w:val="1"/>
    <w:qFormat/>
    <w:uiPriority w:val="0"/>
    <w:pPr>
      <w:widowControl/>
      <w:tabs>
        <w:tab w:val="left" w:pos="567"/>
        <w:tab w:val="left" w:pos="1684"/>
      </w:tabs>
      <w:spacing w:before="120" w:after="80" w:line="380" w:lineRule="exact"/>
      <w:ind w:left="1683" w:hanging="720"/>
    </w:pPr>
    <w:rPr>
      <w:b/>
      <w:spacing w:val="20"/>
      <w:sz w:val="24"/>
      <w:szCs w:val="20"/>
    </w:rPr>
  </w:style>
  <w:style w:type="paragraph" w:customStyle="1" w:styleId="626">
    <w:name w:val="ZB第一章"/>
    <w:basedOn w:val="4"/>
    <w:qFormat/>
    <w:uiPriority w:val="0"/>
    <w:pPr>
      <w:tabs>
        <w:tab w:val="left" w:pos="0"/>
      </w:tabs>
      <w:adjustRightInd w:val="0"/>
      <w:snapToGrid w:val="0"/>
      <w:spacing w:before="0" w:after="0" w:line="360" w:lineRule="auto"/>
      <w:ind w:left="840" w:hanging="420"/>
      <w:jc w:val="center"/>
    </w:pPr>
    <w:rPr>
      <w:rFonts w:ascii="Arial" w:hAnsi="Arial" w:eastAsia="黑体"/>
      <w:kern w:val="2"/>
      <w:sz w:val="44"/>
    </w:rPr>
  </w:style>
  <w:style w:type="paragraph" w:customStyle="1" w:styleId="627">
    <w:name w:val="正文 + 加粗"/>
    <w:basedOn w:val="1"/>
    <w:qFormat/>
    <w:uiPriority w:val="0"/>
    <w:pPr>
      <w:spacing w:line="312" w:lineRule="auto"/>
    </w:pPr>
    <w:rPr>
      <w:rFonts w:ascii="Arial" w:hAnsi="Arial"/>
      <w:b/>
      <w:szCs w:val="20"/>
    </w:rPr>
  </w:style>
  <w:style w:type="paragraph" w:customStyle="1" w:styleId="628">
    <w:name w:val="2级标题 + 非加粗"/>
    <w:basedOn w:val="4"/>
    <w:next w:val="4"/>
    <w:qFormat/>
    <w:uiPriority w:val="0"/>
    <w:pPr>
      <w:widowControl/>
      <w:adjustRightInd w:val="0"/>
      <w:snapToGrid w:val="0"/>
      <w:spacing w:beforeLines="50" w:line="415" w:lineRule="auto"/>
      <w:ind w:firstLine="200" w:firstLineChars="200"/>
    </w:pPr>
    <w:rPr>
      <w:rFonts w:ascii="Arial" w:hAnsi="Arial" w:eastAsia="黑体"/>
      <w:b w:val="0"/>
      <w:sz w:val="28"/>
    </w:rPr>
  </w:style>
  <w:style w:type="paragraph" w:customStyle="1" w:styleId="629">
    <w:name w:val="建设（委托）单位"/>
    <w:basedOn w:val="1"/>
    <w:qFormat/>
    <w:uiPriority w:val="0"/>
    <w:pPr>
      <w:keepNext/>
      <w:snapToGrid w:val="0"/>
      <w:spacing w:line="300" w:lineRule="auto"/>
      <w:jc w:val="center"/>
    </w:pPr>
    <w:rPr>
      <w:rFonts w:ascii="宋体" w:cs="宋体"/>
      <w:sz w:val="32"/>
      <w:szCs w:val="32"/>
    </w:rPr>
  </w:style>
  <w:style w:type="paragraph" w:customStyle="1" w:styleId="630">
    <w:name w:val="标题一"/>
    <w:basedOn w:val="1"/>
    <w:next w:val="1"/>
    <w:uiPriority w:val="0"/>
    <w:pPr>
      <w:widowControl/>
      <w:tabs>
        <w:tab w:val="left" w:pos="0"/>
        <w:tab w:val="left" w:pos="420"/>
        <w:tab w:val="left" w:pos="3649"/>
      </w:tabs>
      <w:spacing w:beforeLines="200" w:afterLines="200"/>
      <w:ind w:left="3649" w:hanging="1125"/>
      <w:outlineLvl w:val="0"/>
    </w:pPr>
    <w:rPr>
      <w:rFonts w:ascii="宋体" w:cs="宋体"/>
      <w:b/>
      <w:sz w:val="36"/>
    </w:rPr>
  </w:style>
  <w:style w:type="paragraph" w:customStyle="1" w:styleId="631">
    <w:name w:val="Zchn Zchn1 Char Char Zchn Zchn Char Char3"/>
    <w:basedOn w:val="1"/>
    <w:uiPriority w:val="0"/>
    <w:rPr>
      <w:szCs w:val="20"/>
    </w:rPr>
  </w:style>
  <w:style w:type="paragraph" w:customStyle="1" w:styleId="632">
    <w:name w:val="节内编号2"/>
    <w:uiPriority w:val="0"/>
    <w:pPr>
      <w:adjustRightInd w:val="0"/>
      <w:snapToGrid w:val="0"/>
      <w:spacing w:line="300" w:lineRule="auto"/>
      <w:ind w:right="100" w:rightChars="100"/>
      <w:jc w:val="both"/>
    </w:pPr>
    <w:rPr>
      <w:rFonts w:ascii="宋体" w:hAnsi="Times New Roman" w:eastAsia="宋体" w:cs="宋体"/>
      <w:color w:val="000000"/>
      <w:sz w:val="28"/>
      <w:szCs w:val="28"/>
      <w:lang w:val="en-US" w:eastAsia="zh-CN" w:bidi="ar-SA"/>
    </w:rPr>
  </w:style>
  <w:style w:type="paragraph" w:customStyle="1" w:styleId="633">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34">
    <w:name w:val="标题 711"/>
    <w:basedOn w:val="1"/>
    <w:next w:val="393"/>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635">
    <w:name w:val="样式 样式4 + 段前: 1 行 段后: 0.5 行"/>
    <w:basedOn w:val="596"/>
    <w:qFormat/>
    <w:uiPriority w:val="0"/>
    <w:pPr>
      <w:keepNext/>
      <w:keepLines/>
      <w:numPr>
        <w:ilvl w:val="1"/>
        <w:numId w:val="1"/>
      </w:numPr>
      <w:spacing w:before="100" w:after="50" w:line="360" w:lineRule="auto"/>
      <w:outlineLvl w:val="1"/>
    </w:pPr>
    <w:rPr>
      <w:rFonts w:ascii="Times New Roman" w:eastAsia="仿宋_GB2312" w:cs="宋体"/>
      <w:bCs w:val="0"/>
      <w:color w:val="000000"/>
      <w:sz w:val="28"/>
    </w:rPr>
  </w:style>
  <w:style w:type="paragraph" w:customStyle="1" w:styleId="636">
    <w:name w:val="宽小4"/>
    <w:basedOn w:val="1"/>
    <w:qFormat/>
    <w:uiPriority w:val="0"/>
    <w:pPr>
      <w:snapToGrid w:val="0"/>
      <w:jc w:val="center"/>
    </w:pPr>
    <w:rPr>
      <w:rFonts w:ascii="仿宋_GB2312" w:hAnsi="仿宋_GB2312"/>
      <w:b/>
      <w:snapToGrid w:val="0"/>
      <w:w w:val="90"/>
      <w:sz w:val="24"/>
      <w:szCs w:val="20"/>
    </w:rPr>
  </w:style>
  <w:style w:type="paragraph" w:customStyle="1" w:styleId="637">
    <w:name w:val="一、"/>
    <w:basedOn w:val="1"/>
    <w:next w:val="82"/>
    <w:uiPriority w:val="0"/>
    <w:pPr>
      <w:ind w:firstLine="200" w:firstLineChars="200"/>
      <w:outlineLvl w:val="2"/>
    </w:pPr>
    <w:rPr>
      <w:b/>
      <w:sz w:val="28"/>
    </w:rPr>
  </w:style>
  <w:style w:type="paragraph" w:customStyle="1" w:styleId="638">
    <w:name w:val="CM8"/>
    <w:basedOn w:val="139"/>
    <w:next w:val="139"/>
    <w:qFormat/>
    <w:uiPriority w:val="0"/>
    <w:pPr>
      <w:adjustRightInd/>
      <w:spacing w:line="360" w:lineRule="atLeast"/>
    </w:pPr>
    <w:rPr>
      <w:rFonts w:ascii="宋体"/>
      <w:szCs w:val="20"/>
    </w:rPr>
  </w:style>
  <w:style w:type="paragraph" w:customStyle="1" w:styleId="639">
    <w:name w:val="附件"/>
    <w:basedOn w:val="3"/>
    <w:qFormat/>
    <w:uiPriority w:val="0"/>
    <w:pPr>
      <w:tabs>
        <w:tab w:val="left" w:pos="1080"/>
      </w:tabs>
      <w:snapToGrid w:val="0"/>
      <w:spacing w:beforeLines="50" w:after="60" w:line="420" w:lineRule="auto"/>
      <w:ind w:left="150" w:leftChars="150"/>
    </w:pPr>
    <w:rPr>
      <w:rFonts w:eastAsia="黑体"/>
      <w:b w:val="0"/>
      <w:bCs w:val="0"/>
      <w:sz w:val="30"/>
      <w:szCs w:val="30"/>
    </w:rPr>
  </w:style>
  <w:style w:type="paragraph" w:customStyle="1" w:styleId="640">
    <w:name w:val="报告题目"/>
    <w:basedOn w:val="3"/>
    <w:uiPriority w:val="0"/>
    <w:pPr>
      <w:widowControl/>
      <w:autoSpaceDE w:val="0"/>
      <w:autoSpaceDN w:val="0"/>
      <w:spacing w:before="480" w:after="120" w:line="240" w:lineRule="auto"/>
      <w:jc w:val="center"/>
      <w:outlineLvl w:val="9"/>
    </w:pPr>
    <w:rPr>
      <w:rFonts w:ascii="Arial" w:hAnsi="Arial" w:eastAsia="黑体" w:cs="宋体"/>
      <w:bCs w:val="0"/>
      <w:sz w:val="30"/>
      <w:szCs w:val="24"/>
    </w:rPr>
  </w:style>
  <w:style w:type="paragraph" w:customStyle="1" w:styleId="641">
    <w:name w:val="目次"/>
    <w:basedOn w:val="1"/>
    <w:uiPriority w:val="0"/>
    <w:pPr>
      <w:keepNext/>
      <w:snapToGrid w:val="0"/>
      <w:spacing w:beforeLines="50" w:line="300" w:lineRule="auto"/>
      <w:ind w:firstLine="1304"/>
      <w:jc w:val="center"/>
    </w:pPr>
    <w:rPr>
      <w:rFonts w:ascii="宋体" w:hAnsi="宋体" w:eastAsia="黑体" w:cs="宋体"/>
      <w:spacing w:val="480"/>
      <w:sz w:val="32"/>
      <w:szCs w:val="32"/>
    </w:rPr>
  </w:style>
  <w:style w:type="paragraph" w:customStyle="1" w:styleId="642">
    <w:name w:val="face"/>
    <w:basedOn w:val="1"/>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643">
    <w:name w:val="参考文献、索引标题"/>
    <w:basedOn w:val="605"/>
    <w:next w:val="1"/>
    <w:uiPriority w:val="0"/>
    <w:pPr>
      <w:spacing w:after="200"/>
    </w:pPr>
    <w:rPr>
      <w:sz w:val="21"/>
    </w:rPr>
  </w:style>
  <w:style w:type="paragraph" w:customStyle="1" w:styleId="644">
    <w:name w:val="来源"/>
    <w:basedOn w:val="1"/>
    <w:qFormat/>
    <w:uiPriority w:val="0"/>
    <w:pPr>
      <w:ind w:firstLine="200" w:firstLineChars="200"/>
    </w:pPr>
  </w:style>
  <w:style w:type="paragraph" w:customStyle="1" w:styleId="645">
    <w:name w:val="1级标题"/>
    <w:basedOn w:val="3"/>
    <w:qFormat/>
    <w:uiPriority w:val="0"/>
    <w:pPr>
      <w:widowControl/>
      <w:adjustRightInd w:val="0"/>
      <w:snapToGrid w:val="0"/>
      <w:spacing w:beforeLines="50" w:after="0" w:line="300" w:lineRule="auto"/>
      <w:jc w:val="center"/>
    </w:pPr>
    <w:rPr>
      <w:rFonts w:ascii="黑体" w:eastAsia="黑体" w:cs="宋体"/>
      <w:sz w:val="28"/>
      <w:szCs w:val="20"/>
    </w:rPr>
  </w:style>
  <w:style w:type="paragraph" w:customStyle="1" w:styleId="646">
    <w:name w:val="Char Char Char Char Char Char Char1"/>
    <w:basedOn w:val="1"/>
    <w:uiPriority w:val="0"/>
    <w:pPr>
      <w:adjustRightInd w:val="0"/>
      <w:spacing w:line="360" w:lineRule="auto"/>
    </w:pPr>
    <w:rPr>
      <w:kern w:val="0"/>
      <w:sz w:val="24"/>
      <w:szCs w:val="20"/>
    </w:rPr>
  </w:style>
  <w:style w:type="paragraph" w:customStyle="1" w:styleId="647">
    <w:name w:val="第一卷"/>
    <w:uiPriority w:val="0"/>
    <w:pPr>
      <w:widowControl w:val="0"/>
      <w:spacing w:beforeLines="100" w:afterLines="50"/>
      <w:jc w:val="center"/>
      <w:outlineLvl w:val="0"/>
    </w:pPr>
    <w:rPr>
      <w:rFonts w:ascii="方正小标宋简体" w:hAnsi="Times New Roman" w:eastAsia="方正小标宋简体" w:cs="宋体"/>
      <w:kern w:val="44"/>
      <w:sz w:val="36"/>
      <w:szCs w:val="36"/>
      <w:lang w:val="en-US" w:eastAsia="zh-CN" w:bidi="ar-SA"/>
    </w:rPr>
  </w:style>
  <w:style w:type="paragraph" w:customStyle="1" w:styleId="648">
    <w:name w:val="修订11"/>
    <w:qFormat/>
    <w:uiPriority w:val="0"/>
    <w:rPr>
      <w:rFonts w:ascii="Times New Roman" w:hAnsi="Times New Roman" w:eastAsia="宋体" w:cs="Times New Roman"/>
      <w:kern w:val="2"/>
      <w:sz w:val="21"/>
      <w:szCs w:val="24"/>
      <w:lang w:val="en-US" w:eastAsia="zh-CN" w:bidi="ar-SA"/>
    </w:rPr>
  </w:style>
  <w:style w:type="paragraph" w:customStyle="1" w:styleId="649">
    <w:name w:val="秦沈线1"/>
    <w:basedOn w:val="1"/>
    <w:next w:val="1"/>
    <w:qFormat/>
    <w:uiPriority w:val="0"/>
    <w:pPr>
      <w:tabs>
        <w:tab w:val="left" w:pos="700"/>
      </w:tabs>
      <w:adjustRightInd w:val="0"/>
      <w:snapToGrid w:val="0"/>
      <w:spacing w:beforeLines="50" w:line="300" w:lineRule="auto"/>
      <w:ind w:firstLine="200" w:firstLineChars="200"/>
    </w:pPr>
    <w:rPr>
      <w:rFonts w:ascii="仿宋_GB2312" w:eastAsia="仿宋_GB2312"/>
      <w:b/>
      <w:bCs/>
      <w:snapToGrid w:val="0"/>
      <w:kern w:val="0"/>
      <w:sz w:val="28"/>
      <w:szCs w:val="28"/>
      <w:lang w:eastAsia="en-US"/>
    </w:rPr>
  </w:style>
  <w:style w:type="paragraph" w:customStyle="1" w:styleId="650">
    <w:name w:val="CM2"/>
    <w:basedOn w:val="139"/>
    <w:next w:val="139"/>
    <w:qFormat/>
    <w:uiPriority w:val="0"/>
    <w:pPr>
      <w:adjustRightInd/>
      <w:spacing w:line="360" w:lineRule="atLeast"/>
    </w:pPr>
    <w:rPr>
      <w:rFonts w:ascii="宋体"/>
      <w:szCs w:val="20"/>
    </w:rPr>
  </w:style>
  <w:style w:type="paragraph" w:customStyle="1" w:styleId="651">
    <w:name w:val="Char Char Char Char Char Char1"/>
    <w:basedOn w:val="1"/>
    <w:qFormat/>
    <w:uiPriority w:val="0"/>
    <w:rPr>
      <w:rFonts w:ascii="Tahoma" w:hAnsi="Tahoma"/>
      <w:sz w:val="24"/>
    </w:rPr>
  </w:style>
  <w:style w:type="paragraph" w:customStyle="1" w:styleId="652">
    <w:name w:val="point"/>
    <w:basedOn w:val="1"/>
    <w:qFormat/>
    <w:uiPriority w:val="0"/>
    <w:pPr>
      <w:tabs>
        <w:tab w:val="left" w:pos="845"/>
      </w:tabs>
      <w:overflowPunct w:val="0"/>
      <w:autoSpaceDE w:val="0"/>
      <w:autoSpaceDN w:val="0"/>
      <w:adjustRightInd w:val="0"/>
      <w:spacing w:before="60" w:line="360" w:lineRule="auto"/>
      <w:textAlignment w:val="baseline"/>
    </w:pPr>
    <w:rPr>
      <w:rFonts w:ascii="宋体"/>
      <w:kern w:val="0"/>
      <w:sz w:val="28"/>
      <w:szCs w:val="20"/>
      <w:lang w:val="en-GB" w:eastAsia="en-GB"/>
    </w:rPr>
  </w:style>
  <w:style w:type="paragraph" w:customStyle="1" w:styleId="653">
    <w:name w:val="CM6"/>
    <w:basedOn w:val="139"/>
    <w:next w:val="139"/>
    <w:qFormat/>
    <w:uiPriority w:val="0"/>
    <w:pPr>
      <w:adjustRightInd/>
      <w:spacing w:line="360" w:lineRule="atLeast"/>
    </w:pPr>
    <w:rPr>
      <w:rFonts w:ascii="宋体"/>
      <w:szCs w:val="20"/>
    </w:rPr>
  </w:style>
  <w:style w:type="paragraph" w:customStyle="1" w:styleId="654">
    <w:name w:val="reader-word-layer reader-word-s1-5"/>
    <w:basedOn w:val="1"/>
    <w:qFormat/>
    <w:uiPriority w:val="0"/>
    <w:pPr>
      <w:widowControl/>
      <w:spacing w:before="100" w:beforeAutospacing="1" w:after="100" w:afterAutospacing="1"/>
      <w:jc w:val="left"/>
    </w:pPr>
    <w:rPr>
      <w:rFonts w:ascii="宋体" w:cs="宋体"/>
      <w:kern w:val="0"/>
      <w:sz w:val="24"/>
    </w:rPr>
  </w:style>
  <w:style w:type="paragraph" w:customStyle="1" w:styleId="655">
    <w:name w:val="宽5中"/>
    <w:basedOn w:val="1"/>
    <w:next w:val="1"/>
    <w:qFormat/>
    <w:uiPriority w:val="0"/>
    <w:pPr>
      <w:jc w:val="center"/>
    </w:pPr>
    <w:rPr>
      <w:szCs w:val="28"/>
    </w:rPr>
  </w:style>
  <w:style w:type="paragraph" w:customStyle="1" w:styleId="656">
    <w:name w:val="表格内容（中文）"/>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57">
    <w:name w:val="简单回函地址"/>
    <w:basedOn w:val="1"/>
    <w:qFormat/>
    <w:uiPriority w:val="0"/>
    <w:pPr>
      <w:widowControl/>
    </w:pPr>
    <w:rPr>
      <w:rFonts w:ascii="宋体" w:cs="宋体"/>
    </w:rPr>
  </w:style>
  <w:style w:type="paragraph" w:customStyle="1" w:styleId="658">
    <w:name w:val="Char Char Char Char1"/>
    <w:basedOn w:val="1"/>
    <w:qFormat/>
    <w:uiPriority w:val="0"/>
    <w:rPr>
      <w:szCs w:val="20"/>
    </w:rPr>
  </w:style>
  <w:style w:type="paragraph" w:customStyle="1" w:styleId="659">
    <w:name w:val="CM5"/>
    <w:basedOn w:val="139"/>
    <w:next w:val="139"/>
    <w:qFormat/>
    <w:uiPriority w:val="0"/>
    <w:pPr>
      <w:spacing w:line="180" w:lineRule="atLeast"/>
    </w:pPr>
    <w:rPr>
      <w:color w:val="auto"/>
    </w:rPr>
  </w:style>
  <w:style w:type="paragraph" w:customStyle="1" w:styleId="660">
    <w:name w:val="条题"/>
    <w:basedOn w:val="1"/>
    <w:qFormat/>
    <w:uiPriority w:val="0"/>
    <w:pPr>
      <w:tabs>
        <w:tab w:val="left" w:pos="1640"/>
      </w:tabs>
      <w:spacing w:beforeLines="50" w:line="480" w:lineRule="exact"/>
      <w:ind w:firstLine="560"/>
    </w:pPr>
    <w:rPr>
      <w:color w:val="000000"/>
      <w:sz w:val="24"/>
    </w:rPr>
  </w:style>
  <w:style w:type="paragraph" w:customStyle="1" w:styleId="661">
    <w:name w:val="样式3"/>
    <w:basedOn w:val="2"/>
    <w:next w:val="2"/>
    <w:qFormat/>
    <w:uiPriority w:val="0"/>
    <w:pPr>
      <w:numPr>
        <w:ilvl w:val="2"/>
        <w:numId w:val="1"/>
      </w:numPr>
      <w:spacing w:before="50" w:after="50" w:line="360" w:lineRule="auto"/>
    </w:pPr>
    <w:rPr>
      <w:rFonts w:eastAsia="仿宋_GB2312"/>
      <w:bCs w:val="0"/>
      <w:color w:val="000000"/>
      <w:kern w:val="2"/>
      <w:sz w:val="28"/>
      <w:szCs w:val="28"/>
    </w:rPr>
  </w:style>
  <w:style w:type="paragraph" w:customStyle="1" w:styleId="662">
    <w:name w:val="专业名称"/>
    <w:basedOn w:val="1"/>
    <w:qFormat/>
    <w:uiPriority w:val="0"/>
    <w:pPr>
      <w:keepNext/>
      <w:snapToGrid w:val="0"/>
      <w:spacing w:beforeLines="50" w:line="300" w:lineRule="auto"/>
      <w:jc w:val="center"/>
    </w:pPr>
    <w:rPr>
      <w:rFonts w:ascii="黑体" w:eastAsia="黑体" w:cs="黑体"/>
      <w:sz w:val="32"/>
      <w:szCs w:val="32"/>
    </w:rPr>
  </w:style>
  <w:style w:type="paragraph" w:customStyle="1" w:styleId="663">
    <w:name w:val="续表"/>
    <w:basedOn w:val="9"/>
    <w:qFormat/>
    <w:uiPriority w:val="0"/>
    <w:pPr>
      <w:keepLines w:val="0"/>
      <w:numPr>
        <w:ilvl w:val="0"/>
        <w:numId w:val="0"/>
      </w:numPr>
      <w:tabs>
        <w:tab w:val="left" w:pos="1296"/>
      </w:tabs>
      <w:snapToGrid w:val="0"/>
      <w:spacing w:before="0" w:after="0" w:line="300" w:lineRule="auto"/>
      <w:ind w:left="1296" w:hanging="1296"/>
      <w:jc w:val="center"/>
    </w:pPr>
    <w:rPr>
      <w:rFonts w:ascii="黑体" w:eastAsia="黑体" w:cs="黑体"/>
      <w:b w:val="0"/>
      <w:kern w:val="2"/>
    </w:rPr>
  </w:style>
  <w:style w:type="paragraph" w:customStyle="1" w:styleId="664">
    <w:name w:val="CM95"/>
    <w:basedOn w:val="139"/>
    <w:next w:val="139"/>
    <w:qFormat/>
    <w:uiPriority w:val="0"/>
    <w:pPr>
      <w:spacing w:after="115"/>
    </w:pPr>
    <w:rPr>
      <w:rFonts w:ascii="宋体"/>
      <w:color w:val="auto"/>
      <w:szCs w:val="20"/>
    </w:rPr>
  </w:style>
  <w:style w:type="paragraph" w:customStyle="1" w:styleId="665">
    <w:name w:val="一级无标题条"/>
    <w:basedOn w:val="1"/>
    <w:qFormat/>
    <w:uiPriority w:val="0"/>
    <w:rPr>
      <w:szCs w:val="20"/>
    </w:rPr>
  </w:style>
  <w:style w:type="paragraph" w:customStyle="1" w:styleId="666">
    <w:name w:val="head1"/>
    <w:basedOn w:val="1"/>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667">
    <w:name w:val="林宝辉 标题3"/>
    <w:basedOn w:val="1"/>
    <w:qFormat/>
    <w:uiPriority w:val="0"/>
    <w:pPr>
      <w:tabs>
        <w:tab w:val="left" w:pos="360"/>
      </w:tabs>
      <w:spacing w:line="360" w:lineRule="auto"/>
      <w:ind w:left="360" w:hanging="360"/>
      <w:outlineLvl w:val="2"/>
    </w:pPr>
    <w:rPr>
      <w:rFonts w:eastAsia="新宋体"/>
      <w:b/>
      <w:sz w:val="24"/>
    </w:rPr>
  </w:style>
  <w:style w:type="paragraph" w:customStyle="1" w:styleId="668">
    <w:name w:val="标题－2"/>
    <w:basedOn w:val="4"/>
    <w:qFormat/>
    <w:uiPriority w:val="0"/>
    <w:pPr>
      <w:adjustRightInd w:val="0"/>
      <w:snapToGrid w:val="0"/>
      <w:spacing w:before="0" w:after="0" w:line="360" w:lineRule="auto"/>
      <w:jc w:val="left"/>
      <w:textAlignment w:val="baseline"/>
    </w:pPr>
    <w:rPr>
      <w:rFonts w:ascii="Times New Roman" w:hAnsi="Times New Roman" w:eastAsia="黑体"/>
      <w:b w:val="0"/>
      <w:bCs w:val="0"/>
      <w:color w:val="0000FF"/>
      <w:sz w:val="28"/>
    </w:rPr>
  </w:style>
  <w:style w:type="paragraph" w:customStyle="1" w:styleId="669">
    <w:name w:val="正文文本 22"/>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67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71">
    <w:name w:val="1级目录"/>
    <w:basedOn w:val="2"/>
    <w:qFormat/>
    <w:uiPriority w:val="0"/>
    <w:pPr>
      <w:adjustRightInd w:val="0"/>
      <w:snapToGrid w:val="0"/>
      <w:spacing w:line="240" w:lineRule="auto"/>
      <w:ind w:left="289"/>
      <w:jc w:val="center"/>
      <w:outlineLvl w:val="0"/>
    </w:pPr>
    <w:rPr>
      <w:kern w:val="2"/>
      <w:sz w:val="28"/>
      <w:szCs w:val="28"/>
    </w:rPr>
  </w:style>
  <w:style w:type="paragraph" w:customStyle="1" w:styleId="672">
    <w:name w:val="Char Char13 Char Char Char Char1"/>
    <w:basedOn w:val="1"/>
    <w:qFormat/>
    <w:uiPriority w:val="0"/>
  </w:style>
  <w:style w:type="paragraph" w:customStyle="1" w:styleId="673">
    <w:name w:val="正文小4"/>
    <w:basedOn w:val="1"/>
    <w:qFormat/>
    <w:uiPriority w:val="0"/>
    <w:pPr>
      <w:snapToGrid w:val="0"/>
    </w:pPr>
    <w:rPr>
      <w:rFonts w:ascii="仿宋_GB2312" w:hAnsi="仿宋_GB2312"/>
      <w:b/>
      <w:snapToGrid w:val="0"/>
      <w:sz w:val="24"/>
      <w:szCs w:val="20"/>
    </w:rPr>
  </w:style>
  <w:style w:type="paragraph" w:customStyle="1" w:styleId="674">
    <w:name w:val="正文－ST4"/>
    <w:basedOn w:val="1"/>
    <w:qFormat/>
    <w:uiPriority w:val="0"/>
    <w:pPr>
      <w:adjustRightInd w:val="0"/>
      <w:snapToGrid w:val="0"/>
      <w:spacing w:line="360" w:lineRule="auto"/>
      <w:ind w:firstLine="200" w:firstLineChars="200"/>
    </w:pPr>
    <w:rPr>
      <w:rFonts w:ascii="宋体" w:cs="宋体"/>
      <w:kern w:val="0"/>
      <w:sz w:val="24"/>
    </w:rPr>
  </w:style>
  <w:style w:type="paragraph" w:customStyle="1" w:styleId="675">
    <w:name w:val="点标题"/>
    <w:next w:val="1"/>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676">
    <w:name w:val="节内编号1"/>
    <w:basedOn w:val="1"/>
    <w:qFormat/>
    <w:uiPriority w:val="0"/>
    <w:pPr>
      <w:adjustRightInd w:val="0"/>
      <w:snapToGrid w:val="0"/>
      <w:spacing w:line="336" w:lineRule="auto"/>
      <w:ind w:right="100" w:rightChars="100" w:firstLine="200" w:firstLineChars="200"/>
      <w:jc w:val="left"/>
    </w:pPr>
    <w:rPr>
      <w:rFonts w:ascii="宋体" w:cs="宋体"/>
      <w:color w:val="000000"/>
      <w:spacing w:val="-8"/>
      <w:sz w:val="28"/>
      <w:szCs w:val="28"/>
    </w:rPr>
  </w:style>
  <w:style w:type="paragraph" w:customStyle="1" w:styleId="677">
    <w:name w:val="项目负责人"/>
    <w:basedOn w:val="1"/>
    <w:qFormat/>
    <w:uiPriority w:val="0"/>
    <w:pPr>
      <w:keepNext/>
      <w:snapToGrid w:val="0"/>
      <w:spacing w:beforeLines="50" w:line="300" w:lineRule="auto"/>
      <w:jc w:val="left"/>
    </w:pPr>
    <w:rPr>
      <w:rFonts w:ascii="宋体" w:cs="宋体"/>
      <w:spacing w:val="66"/>
      <w:kern w:val="0"/>
      <w:sz w:val="32"/>
      <w:szCs w:val="32"/>
    </w:rPr>
  </w:style>
  <w:style w:type="paragraph" w:customStyle="1" w:styleId="678">
    <w:name w:val="reader-word-layer reader-word-s1-12"/>
    <w:basedOn w:val="1"/>
    <w:qFormat/>
    <w:uiPriority w:val="0"/>
    <w:pPr>
      <w:widowControl/>
      <w:spacing w:before="100" w:beforeAutospacing="1" w:after="100" w:afterAutospacing="1"/>
      <w:jc w:val="left"/>
    </w:pPr>
    <w:rPr>
      <w:rFonts w:ascii="宋体" w:cs="宋体"/>
      <w:kern w:val="0"/>
      <w:sz w:val="24"/>
    </w:rPr>
  </w:style>
  <w:style w:type="paragraph" w:customStyle="1" w:styleId="679">
    <w:name w:val="菲页1"/>
    <w:basedOn w:val="4"/>
    <w:qFormat/>
    <w:uiPriority w:val="0"/>
    <w:pPr>
      <w:widowControl/>
      <w:jc w:val="center"/>
    </w:pPr>
    <w:rPr>
      <w:rFonts w:ascii="黑体" w:hAnsi="黑体"/>
      <w:b w:val="0"/>
      <w:bCs w:val="0"/>
      <w:sz w:val="52"/>
      <w:szCs w:val="20"/>
    </w:rPr>
  </w:style>
  <w:style w:type="paragraph" w:customStyle="1" w:styleId="680">
    <w:name w:val="l_text2"/>
    <w:basedOn w:val="1"/>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681">
    <w:name w:val="假标题"/>
    <w:basedOn w:val="1"/>
    <w:qFormat/>
    <w:uiPriority w:val="0"/>
    <w:pPr>
      <w:keepNext/>
      <w:snapToGrid w:val="0"/>
      <w:spacing w:beforeLines="50" w:line="300" w:lineRule="auto"/>
      <w:outlineLvl w:val="2"/>
    </w:pPr>
    <w:rPr>
      <w:rFonts w:ascii="宋体" w:cs="宋体"/>
      <w:b/>
      <w:bCs/>
      <w:sz w:val="28"/>
      <w:szCs w:val="28"/>
    </w:rPr>
  </w:style>
  <w:style w:type="paragraph" w:customStyle="1" w:styleId="682">
    <w:name w:val="CM14"/>
    <w:basedOn w:val="139"/>
    <w:next w:val="139"/>
    <w:qFormat/>
    <w:uiPriority w:val="0"/>
    <w:pPr>
      <w:adjustRightInd/>
      <w:spacing w:after="355"/>
    </w:pPr>
    <w:rPr>
      <w:rFonts w:ascii="宋体"/>
      <w:szCs w:val="20"/>
    </w:rPr>
  </w:style>
  <w:style w:type="paragraph" w:customStyle="1" w:styleId="683">
    <w:name w:val="正文NEW"/>
    <w:basedOn w:val="77"/>
    <w:qFormat/>
    <w:uiPriority w:val="0"/>
    <w:pPr>
      <w:spacing w:before="60" w:after="60" w:line="400" w:lineRule="exact"/>
      <w:ind w:left="857" w:leftChars="857" w:firstLine="539"/>
    </w:pPr>
    <w:rPr>
      <w:rFonts w:ascii="黑体" w:eastAsia="黑体"/>
    </w:rPr>
  </w:style>
  <w:style w:type="paragraph" w:customStyle="1" w:styleId="684">
    <w:name w:val="表中文字"/>
    <w:basedOn w:val="1"/>
    <w:qFormat/>
    <w:uiPriority w:val="0"/>
    <w:pPr>
      <w:widowControl/>
      <w:snapToGrid w:val="0"/>
      <w:jc w:val="center"/>
    </w:pPr>
    <w:rPr>
      <w:rFonts w:ascii="仿宋_GB2312" w:eastAsia="仿宋_GB2312" w:cs="宋体"/>
      <w:sz w:val="24"/>
      <w:szCs w:val="28"/>
    </w:rPr>
  </w:style>
  <w:style w:type="paragraph" w:customStyle="1" w:styleId="685">
    <w:name w:val="标题3 + 粉红"/>
    <w:basedOn w:val="413"/>
    <w:qFormat/>
    <w:uiPriority w:val="0"/>
    <w:pPr>
      <w:keepNext/>
      <w:keepLines/>
      <w:widowControl w:val="0"/>
      <w:tabs>
        <w:tab w:val="clear" w:pos="420"/>
      </w:tabs>
      <w:adjustRightInd w:val="0"/>
      <w:spacing w:before="200" w:after="200" w:line="240" w:lineRule="auto"/>
      <w:ind w:left="0" w:firstLine="0"/>
      <w:outlineLvl w:val="2"/>
    </w:pPr>
    <w:rPr>
      <w:rFonts w:ascii="黑体"/>
      <w:color w:val="FF00FF"/>
      <w:kern w:val="2"/>
      <w:sz w:val="32"/>
      <w:szCs w:val="24"/>
    </w:rPr>
  </w:style>
  <w:style w:type="paragraph" w:customStyle="1" w:styleId="686">
    <w:name w:val="密级"/>
    <w:basedOn w:val="1"/>
    <w:qFormat/>
    <w:uiPriority w:val="0"/>
    <w:pPr>
      <w:keepNext/>
      <w:snapToGrid w:val="0"/>
      <w:spacing w:line="300" w:lineRule="auto"/>
      <w:jc w:val="left"/>
    </w:pPr>
    <w:rPr>
      <w:rFonts w:ascii="宋体" w:cs="宋体"/>
      <w:sz w:val="28"/>
      <w:szCs w:val="28"/>
    </w:rPr>
  </w:style>
  <w:style w:type="paragraph" w:customStyle="1" w:styleId="687">
    <w:name w:val="页眉3"/>
    <w:basedOn w:val="139"/>
    <w:next w:val="139"/>
    <w:qFormat/>
    <w:uiPriority w:val="0"/>
    <w:pPr>
      <w:spacing w:after="120"/>
    </w:pPr>
    <w:rPr>
      <w:rFonts w:ascii="Arial Unicode MS" w:hAnsi="Arial Unicode MS"/>
      <w:color w:val="auto"/>
      <w:szCs w:val="20"/>
    </w:rPr>
  </w:style>
  <w:style w:type="paragraph" w:customStyle="1" w:styleId="688">
    <w:name w:val="表格文字居中（五号）"/>
    <w:basedOn w:val="1"/>
    <w:qFormat/>
    <w:uiPriority w:val="0"/>
    <w:pPr>
      <w:adjustRightInd w:val="0"/>
      <w:snapToGrid w:val="0"/>
      <w:jc w:val="center"/>
      <w:textAlignment w:val="baseline"/>
    </w:pPr>
    <w:rPr>
      <w:rFonts w:ascii="宋体"/>
      <w:kern w:val="0"/>
    </w:rPr>
  </w:style>
  <w:style w:type="paragraph" w:customStyle="1" w:styleId="689">
    <w:name w:val="四级无标题条"/>
    <w:basedOn w:val="1"/>
    <w:qFormat/>
    <w:uiPriority w:val="0"/>
    <w:rPr>
      <w:szCs w:val="20"/>
    </w:rPr>
  </w:style>
  <w:style w:type="paragraph" w:customStyle="1" w:styleId="690">
    <w:name w:val="样式 标题 2节 + 行距: 多倍行距 1.25 字行"/>
    <w:basedOn w:val="4"/>
    <w:qFormat/>
    <w:uiPriority w:val="0"/>
    <w:pPr>
      <w:tabs>
        <w:tab w:val="left" w:pos="840"/>
      </w:tabs>
      <w:spacing w:before="120" w:after="0" w:line="300" w:lineRule="auto"/>
      <w:ind w:left="840" w:hanging="420"/>
    </w:pPr>
    <w:rPr>
      <w:rFonts w:ascii="宋体"/>
      <w:bCs w:val="0"/>
      <w:kern w:val="2"/>
      <w:sz w:val="28"/>
      <w:szCs w:val="20"/>
    </w:rPr>
  </w:style>
  <w:style w:type="paragraph" w:customStyle="1" w:styleId="691">
    <w:name w:val="兰郑长正文文本"/>
    <w:basedOn w:val="1"/>
    <w:qFormat/>
    <w:uiPriority w:val="0"/>
    <w:pPr>
      <w:adjustRightInd w:val="0"/>
      <w:snapToGrid w:val="0"/>
      <w:spacing w:line="360" w:lineRule="auto"/>
      <w:ind w:left="100" w:leftChars="100" w:right="100" w:rightChars="100" w:firstLine="200" w:firstLineChars="200"/>
      <w:jc w:val="left"/>
    </w:pPr>
    <w:rPr>
      <w:rFonts w:ascii="宋体"/>
      <w:sz w:val="24"/>
    </w:rPr>
  </w:style>
  <w:style w:type="paragraph" w:customStyle="1" w:styleId="692">
    <w:name w:val="卷标题"/>
    <w:basedOn w:val="1"/>
    <w:next w:val="1"/>
    <w:qFormat/>
    <w:uiPriority w:val="0"/>
    <w:pPr>
      <w:adjustRightInd w:val="0"/>
      <w:snapToGrid w:val="0"/>
      <w:spacing w:line="360" w:lineRule="auto"/>
      <w:jc w:val="center"/>
    </w:pPr>
    <w:rPr>
      <w:rFonts w:ascii="黑体" w:eastAsia="黑体"/>
      <w:bCs/>
      <w:sz w:val="84"/>
    </w:rPr>
  </w:style>
  <w:style w:type="paragraph" w:customStyle="1" w:styleId="693">
    <w:name w:val="reader-word-layer reader-word-s2-2"/>
    <w:basedOn w:val="1"/>
    <w:qFormat/>
    <w:uiPriority w:val="0"/>
    <w:pPr>
      <w:widowControl/>
      <w:spacing w:before="100" w:beforeAutospacing="1" w:after="100" w:afterAutospacing="1"/>
      <w:jc w:val="left"/>
    </w:pPr>
    <w:rPr>
      <w:rFonts w:ascii="宋体" w:cs="宋体"/>
      <w:kern w:val="0"/>
      <w:sz w:val="24"/>
    </w:rPr>
  </w:style>
  <w:style w:type="paragraph" w:customStyle="1" w:styleId="694">
    <w:name w:val="Char Char Char Char Char Char Char Char Char Char1"/>
    <w:basedOn w:val="1"/>
    <w:qFormat/>
    <w:uiPriority w:val="0"/>
    <w:pPr>
      <w:keepNext/>
      <w:shd w:val="clear" w:color="auto" w:fill="000080"/>
      <w:spacing w:beforeLines="100"/>
      <w:ind w:hanging="720"/>
    </w:pPr>
    <w:rPr>
      <w:rFonts w:ascii="Tahoma" w:hAnsi="Tahoma"/>
      <w:sz w:val="24"/>
    </w:rPr>
  </w:style>
  <w:style w:type="paragraph" w:customStyle="1" w:styleId="695">
    <w:name w:val="Char22"/>
    <w:basedOn w:val="1"/>
    <w:qFormat/>
    <w:uiPriority w:val="0"/>
    <w:pPr>
      <w:spacing w:line="360" w:lineRule="auto"/>
      <w:ind w:firstLine="196" w:firstLineChars="196"/>
    </w:pPr>
    <w:rPr>
      <w:b/>
      <w:sz w:val="28"/>
      <w:szCs w:val="28"/>
    </w:rPr>
  </w:style>
  <w:style w:type="paragraph" w:customStyle="1" w:styleId="696">
    <w:name w:val="正文样式一"/>
    <w:basedOn w:val="1"/>
    <w:qFormat/>
    <w:uiPriority w:val="0"/>
    <w:pPr>
      <w:widowControl/>
      <w:ind w:firstLine="200" w:firstLineChars="200"/>
    </w:pPr>
    <w:rPr>
      <w:rFonts w:ascii="宋体" w:cs="宋体"/>
      <w:sz w:val="24"/>
      <w:szCs w:val="28"/>
    </w:rPr>
  </w:style>
  <w:style w:type="paragraph" w:customStyle="1" w:styleId="697">
    <w:name w:val="样式 标题 2节标题 1.1b21.1标题2 + Times New Roman"/>
    <w:basedOn w:val="4"/>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698">
    <w:name w:val="1.1.1"/>
    <w:basedOn w:val="2"/>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kern w:val="2"/>
      <w:sz w:val="24"/>
      <w:szCs w:val="20"/>
    </w:rPr>
  </w:style>
  <w:style w:type="paragraph" w:customStyle="1" w:styleId="699">
    <w:name w:val="普通2"/>
    <w:basedOn w:val="41"/>
    <w:qFormat/>
    <w:uiPriority w:val="0"/>
    <w:pPr>
      <w:jc w:val="center"/>
    </w:pPr>
    <w:rPr>
      <w:rFonts w:ascii="Times New Roman"/>
      <w:snapToGrid w:val="0"/>
      <w:color w:val="000000"/>
      <w:sz w:val="21"/>
      <w:szCs w:val="24"/>
    </w:rPr>
  </w:style>
  <w:style w:type="paragraph" w:customStyle="1" w:styleId="700">
    <w:name w:val="列项——"/>
    <w:qFormat/>
    <w:uiPriority w:val="0"/>
    <w:pPr>
      <w:widowControl w:val="0"/>
      <w:tabs>
        <w:tab w:val="left" w:pos="360"/>
        <w:tab w:val="left" w:pos="854"/>
      </w:tabs>
      <w:ind w:left="400" w:leftChars="200" w:hanging="200" w:hangingChars="200"/>
      <w:jc w:val="both"/>
    </w:pPr>
    <w:rPr>
      <w:rFonts w:ascii="宋体" w:hAnsi="Times New Roman" w:eastAsia="宋体" w:cs="Times New Roman"/>
      <w:sz w:val="21"/>
      <w:lang w:val="en-US" w:eastAsia="zh-CN" w:bidi="ar-SA"/>
    </w:rPr>
  </w:style>
  <w:style w:type="paragraph" w:customStyle="1" w:styleId="701">
    <w:name w:val="缺省文本"/>
    <w:basedOn w:val="1"/>
    <w:qFormat/>
    <w:uiPriority w:val="0"/>
    <w:pPr>
      <w:autoSpaceDE w:val="0"/>
      <w:autoSpaceDN w:val="0"/>
      <w:adjustRightInd w:val="0"/>
      <w:spacing w:before="72" w:after="72"/>
      <w:ind w:left="720"/>
    </w:pPr>
    <w:rPr>
      <w:kern w:val="0"/>
      <w:sz w:val="24"/>
      <w:szCs w:val="20"/>
    </w:rPr>
  </w:style>
  <w:style w:type="paragraph" w:customStyle="1" w:styleId="702">
    <w:name w:val="文档标签"/>
    <w:next w:val="1"/>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703">
    <w:name w:val="小表右A"/>
    <w:basedOn w:val="399"/>
    <w:qFormat/>
    <w:uiPriority w:val="0"/>
    <w:pPr>
      <w:ind w:right="10" w:rightChars="10"/>
    </w:pPr>
  </w:style>
  <w:style w:type="paragraph" w:customStyle="1" w:styleId="704">
    <w:name w:val="标题 4-1"/>
    <w:basedOn w:val="5"/>
    <w:next w:val="1"/>
    <w:qFormat/>
    <w:uiPriority w:val="0"/>
    <w:pPr>
      <w:widowControl/>
      <w:spacing w:before="100" w:beforeAutospacing="1" w:after="100" w:afterAutospacing="1" w:line="240" w:lineRule="auto"/>
    </w:pPr>
    <w:rPr>
      <w:rFonts w:ascii="宋体" w:eastAsia="宋体" w:cs="宋体"/>
      <w:bCs w:val="0"/>
      <w:kern w:val="2"/>
      <w:sz w:val="24"/>
      <w:szCs w:val="20"/>
    </w:rPr>
  </w:style>
  <w:style w:type="paragraph" w:customStyle="1" w:styleId="705">
    <w:name w:val="1.1.1.1A"/>
    <w:basedOn w:val="633"/>
    <w:qFormat/>
    <w:uiPriority w:val="0"/>
    <w:pPr>
      <w:tabs>
        <w:tab w:val="left" w:pos="1843"/>
      </w:tabs>
      <w:spacing w:line="400" w:lineRule="atLeast"/>
      <w:ind w:left="1560" w:right="200" w:hanging="426"/>
      <w:jc w:val="both"/>
    </w:pPr>
  </w:style>
  <w:style w:type="paragraph" w:customStyle="1" w:styleId="706">
    <w:name w:val="普通文本"/>
    <w:basedOn w:val="1"/>
    <w:qFormat/>
    <w:uiPriority w:val="0"/>
    <w:pPr>
      <w:overflowPunct w:val="0"/>
      <w:autoSpaceDE w:val="0"/>
      <w:autoSpaceDN w:val="0"/>
      <w:adjustRightInd w:val="0"/>
      <w:snapToGrid w:val="0"/>
      <w:spacing w:line="300" w:lineRule="auto"/>
      <w:ind w:left="50" w:leftChars="50" w:right="100" w:rightChars="100" w:firstLine="200" w:firstLineChars="200"/>
      <w:jc w:val="left"/>
    </w:pPr>
    <w:rPr>
      <w:rFonts w:ascii="仿宋_GB2312" w:eastAsia="仿宋_GB2312"/>
      <w:sz w:val="28"/>
      <w:szCs w:val="20"/>
      <w:lang w:val="zh-CN"/>
    </w:rPr>
  </w:style>
  <w:style w:type="paragraph" w:customStyle="1" w:styleId="707">
    <w:name w:val="正文11"/>
    <w:basedOn w:val="1"/>
    <w:qFormat/>
    <w:uiPriority w:val="0"/>
    <w:pPr>
      <w:widowControl/>
      <w:spacing w:after="60"/>
      <w:ind w:firstLine="200" w:firstLineChars="200"/>
    </w:pPr>
    <w:rPr>
      <w:rFonts w:ascii="宋体" w:cs="宋体"/>
      <w:sz w:val="24"/>
    </w:rPr>
  </w:style>
  <w:style w:type="paragraph" w:customStyle="1" w:styleId="708">
    <w:name w:val="Char Char Char1"/>
    <w:basedOn w:val="1"/>
    <w:qFormat/>
    <w:uiPriority w:val="0"/>
  </w:style>
  <w:style w:type="paragraph" w:customStyle="1" w:styleId="709">
    <w:name w:val="目录"/>
    <w:basedOn w:val="1"/>
    <w:qFormat/>
    <w:uiPriority w:val="0"/>
    <w:pPr>
      <w:widowControl/>
      <w:jc w:val="center"/>
    </w:pPr>
    <w:rPr>
      <w:rFonts w:ascii="宋体"/>
      <w:b/>
      <w:kern w:val="0"/>
      <w:sz w:val="36"/>
      <w:szCs w:val="20"/>
    </w:rPr>
  </w:style>
  <w:style w:type="paragraph" w:customStyle="1" w:styleId="710">
    <w:name w:val="第一节"/>
    <w:basedOn w:val="1"/>
    <w:next w:val="82"/>
    <w:qFormat/>
    <w:uiPriority w:val="0"/>
    <w:pPr>
      <w:jc w:val="center"/>
      <w:outlineLvl w:val="1"/>
    </w:pPr>
    <w:rPr>
      <w:b/>
      <w:sz w:val="30"/>
    </w:rPr>
  </w:style>
  <w:style w:type="paragraph" w:customStyle="1" w:styleId="711">
    <w:name w:val="备注"/>
    <w:basedOn w:val="1"/>
    <w:qFormat/>
    <w:uiPriority w:val="0"/>
    <w:pPr>
      <w:keepNext/>
      <w:snapToGrid w:val="0"/>
      <w:spacing w:line="240" w:lineRule="atLeast"/>
      <w:ind w:firstLine="200" w:firstLineChars="200"/>
    </w:pPr>
    <w:rPr>
      <w:rFonts w:ascii="宋体" w:cs="宋体"/>
      <w:sz w:val="24"/>
    </w:rPr>
  </w:style>
  <w:style w:type="paragraph" w:customStyle="1" w:styleId="712">
    <w:name w:val="标准书眉一"/>
    <w:qFormat/>
    <w:uiPriority w:val="0"/>
    <w:pPr>
      <w:jc w:val="both"/>
    </w:pPr>
    <w:rPr>
      <w:rFonts w:ascii="Times New Roman" w:hAnsi="Times New Roman" w:eastAsia="宋体" w:cs="Times New Roman"/>
      <w:lang w:val="en-US" w:eastAsia="zh-CN" w:bidi="ar-SA"/>
    </w:rPr>
  </w:style>
  <w:style w:type="paragraph" w:customStyle="1" w:styleId="713">
    <w:name w:val="文4"/>
    <w:basedOn w:val="1"/>
    <w:qFormat/>
    <w:uiPriority w:val="0"/>
    <w:pPr>
      <w:widowControl/>
      <w:tabs>
        <w:tab w:val="left" w:pos="540"/>
        <w:tab w:val="left" w:pos="1080"/>
      </w:tabs>
      <w:spacing w:line="500" w:lineRule="atLeast"/>
      <w:ind w:left="540" w:hanging="540"/>
      <w:jc w:val="left"/>
    </w:pPr>
    <w:rPr>
      <w:rFonts w:ascii="宋体" w:cs="宋体"/>
      <w:kern w:val="0"/>
      <w:sz w:val="24"/>
    </w:rPr>
  </w:style>
  <w:style w:type="paragraph" w:customStyle="1" w:styleId="71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5">
    <w:name w:val="题目"/>
    <w:basedOn w:val="1"/>
    <w:next w:val="630"/>
    <w:qFormat/>
    <w:uiPriority w:val="0"/>
    <w:pPr>
      <w:widowControl/>
      <w:spacing w:before="100" w:beforeAutospacing="1" w:after="100" w:afterAutospacing="1"/>
      <w:jc w:val="center"/>
    </w:pPr>
    <w:rPr>
      <w:rFonts w:ascii="宋体" w:cs="宋体"/>
      <w:b/>
      <w:sz w:val="44"/>
      <w:szCs w:val="32"/>
    </w:rPr>
  </w:style>
  <w:style w:type="paragraph" w:customStyle="1" w:styleId="716">
    <w:name w:val="三级无标题条"/>
    <w:basedOn w:val="1"/>
    <w:qFormat/>
    <w:uiPriority w:val="0"/>
    <w:rPr>
      <w:szCs w:val="20"/>
    </w:rPr>
  </w:style>
  <w:style w:type="paragraph" w:customStyle="1" w:styleId="717">
    <w:name w:val="表文"/>
    <w:basedOn w:val="1"/>
    <w:qFormat/>
    <w:uiPriority w:val="0"/>
    <w:pPr>
      <w:adjustRightInd w:val="0"/>
      <w:jc w:val="center"/>
      <w:textAlignment w:val="baseline"/>
    </w:pPr>
    <w:rPr>
      <w:rFonts w:ascii="Arial" w:hAnsi="Arial"/>
      <w:kern w:val="0"/>
      <w:sz w:val="24"/>
      <w:szCs w:val="20"/>
    </w:rPr>
  </w:style>
  <w:style w:type="paragraph" w:customStyle="1" w:styleId="718">
    <w:name w:val="我的正文"/>
    <w:basedOn w:val="1"/>
    <w:qFormat/>
    <w:uiPriority w:val="0"/>
    <w:pPr>
      <w:ind w:firstLine="425"/>
    </w:pPr>
    <w:rPr>
      <w:szCs w:val="20"/>
    </w:rPr>
  </w:style>
  <w:style w:type="paragraph" w:customStyle="1" w:styleId="719">
    <w:name w:val="cucd-TB-Head"/>
    <w:basedOn w:val="1"/>
    <w:next w:val="395"/>
    <w:qFormat/>
    <w:uiPriority w:val="0"/>
    <w:pPr>
      <w:spacing w:line="360" w:lineRule="auto"/>
      <w:jc w:val="center"/>
    </w:pPr>
    <w:rPr>
      <w:rFonts w:ascii="宋体" w:hAnsi="宋体" w:eastAsia="黑体"/>
      <w:sz w:val="24"/>
      <w:szCs w:val="20"/>
    </w:rPr>
  </w:style>
  <w:style w:type="paragraph" w:customStyle="1" w:styleId="720">
    <w:name w:val="WW-普通文字"/>
    <w:basedOn w:val="1"/>
    <w:qFormat/>
    <w:uiPriority w:val="0"/>
    <w:pPr>
      <w:suppressAutoHyphens/>
    </w:pPr>
    <w:rPr>
      <w:rFonts w:ascii="宋体"/>
      <w:szCs w:val="20"/>
    </w:rPr>
  </w:style>
  <w:style w:type="paragraph" w:customStyle="1" w:styleId="721">
    <w:name w:val="表4"/>
    <w:basedOn w:val="1"/>
    <w:qFormat/>
    <w:uiPriority w:val="0"/>
    <w:pPr>
      <w:jc w:val="center"/>
    </w:pPr>
    <w:rPr>
      <w:szCs w:val="21"/>
    </w:rPr>
  </w:style>
  <w:style w:type="paragraph" w:customStyle="1" w:styleId="722">
    <w:name w:val="小表中"/>
    <w:basedOn w:val="1"/>
    <w:qFormat/>
    <w:uiPriority w:val="0"/>
    <w:pPr>
      <w:adjustRightInd w:val="0"/>
      <w:snapToGrid w:val="0"/>
      <w:jc w:val="center"/>
    </w:pPr>
    <w:rPr>
      <w:rFonts w:ascii="宋体" w:cs="宋体"/>
      <w:sz w:val="24"/>
    </w:rPr>
  </w:style>
  <w:style w:type="paragraph" w:customStyle="1" w:styleId="723">
    <w:name w:val="假标题1"/>
    <w:basedOn w:val="681"/>
    <w:qFormat/>
    <w:uiPriority w:val="0"/>
    <w:pPr>
      <w:keepNext w:val="0"/>
      <w:autoSpaceDE w:val="0"/>
      <w:autoSpaceDN w:val="0"/>
      <w:adjustRightInd w:val="0"/>
      <w:spacing w:beforeLines="0" w:line="336" w:lineRule="auto"/>
      <w:outlineLvl w:val="9"/>
    </w:pPr>
    <w:rPr>
      <w:b w:val="0"/>
      <w:bCs w:val="0"/>
      <w:kern w:val="0"/>
      <w:sz w:val="15"/>
      <w:szCs w:val="15"/>
      <w:lang w:val="zh-CN"/>
    </w:rPr>
  </w:style>
  <w:style w:type="paragraph" w:customStyle="1" w:styleId="724">
    <w:name w:val="项目符号_圆点"/>
    <w:basedOn w:val="1"/>
    <w:qFormat/>
    <w:uiPriority w:val="0"/>
    <w:pPr>
      <w:tabs>
        <w:tab w:val="left" w:pos="780"/>
        <w:tab w:val="left" w:pos="900"/>
      </w:tabs>
      <w:spacing w:before="78"/>
      <w:ind w:left="900" w:hanging="420"/>
    </w:pPr>
    <w:rPr>
      <w:sz w:val="24"/>
      <w:szCs w:val="20"/>
    </w:rPr>
  </w:style>
  <w:style w:type="paragraph" w:customStyle="1" w:styleId="725">
    <w:name w:val="表格与图名"/>
    <w:basedOn w:val="1"/>
    <w:qFormat/>
    <w:uiPriority w:val="0"/>
    <w:pPr>
      <w:spacing w:line="360" w:lineRule="auto"/>
      <w:jc w:val="center"/>
    </w:pPr>
    <w:rPr>
      <w:rFonts w:eastAsia="黑体"/>
      <w:szCs w:val="21"/>
    </w:rPr>
  </w:style>
  <w:style w:type="paragraph" w:customStyle="1" w:styleId="726">
    <w:name w:val="附录标识"/>
    <w:basedOn w:val="605"/>
    <w:qFormat/>
    <w:uiPriority w:val="0"/>
    <w:pPr>
      <w:tabs>
        <w:tab w:val="left" w:pos="360"/>
        <w:tab w:val="left" w:pos="6405"/>
      </w:tabs>
      <w:spacing w:after="200"/>
      <w:ind w:left="360" w:hanging="360"/>
    </w:pPr>
    <w:rPr>
      <w:sz w:val="21"/>
    </w:rPr>
  </w:style>
  <w:style w:type="paragraph" w:customStyle="1" w:styleId="727">
    <w:name w:val="表左"/>
    <w:basedOn w:val="1"/>
    <w:qFormat/>
    <w:uiPriority w:val="0"/>
    <w:pPr>
      <w:keepNext/>
      <w:adjustRightInd w:val="0"/>
      <w:snapToGrid w:val="0"/>
      <w:spacing w:line="320" w:lineRule="atLeast"/>
      <w:ind w:right="30" w:rightChars="30"/>
      <w:jc w:val="center"/>
    </w:pPr>
    <w:rPr>
      <w:rFonts w:ascii="宋体" w:cs="宋体"/>
      <w:sz w:val="24"/>
    </w:rPr>
  </w:style>
  <w:style w:type="paragraph" w:customStyle="1" w:styleId="728">
    <w:name w:val="reader-word-layer reader-word-s4-5"/>
    <w:basedOn w:val="1"/>
    <w:qFormat/>
    <w:uiPriority w:val="0"/>
    <w:pPr>
      <w:widowControl/>
      <w:spacing w:before="100" w:beforeAutospacing="1" w:after="100" w:afterAutospacing="1"/>
      <w:jc w:val="left"/>
    </w:pPr>
    <w:rPr>
      <w:rFonts w:ascii="宋体" w:cs="宋体"/>
      <w:kern w:val="0"/>
      <w:sz w:val="24"/>
    </w:rPr>
  </w:style>
  <w:style w:type="paragraph" w:customStyle="1" w:styleId="729">
    <w:name w:val="作者姓名"/>
    <w:next w:val="1"/>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73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2">
    <w:name w:val="正文_2_0"/>
    <w:basedOn w:val="1"/>
    <w:qFormat/>
    <w:uiPriority w:val="0"/>
    <w:rPr>
      <w:rFonts w:ascii="Calibri" w:hAnsi="Calibri" w:cs="宋体"/>
      <w:szCs w:val="21"/>
    </w:rPr>
  </w:style>
  <w:style w:type="paragraph" w:customStyle="1" w:styleId="733">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4">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735">
    <w:name w:val="标题 1 Char"/>
    <w:basedOn w:val="85"/>
    <w:link w:val="3"/>
    <w:qFormat/>
    <w:uiPriority w:val="99"/>
    <w:rPr>
      <w:b/>
      <w:bCs/>
      <w:kern w:val="44"/>
      <w:sz w:val="44"/>
      <w:szCs w:val="44"/>
    </w:rPr>
  </w:style>
  <w:style w:type="character" w:customStyle="1" w:styleId="736">
    <w:name w:val="标题 3 Char"/>
    <w:basedOn w:val="85"/>
    <w:link w:val="2"/>
    <w:qFormat/>
    <w:uiPriority w:val="99"/>
    <w:rPr>
      <w:b/>
      <w:bCs/>
      <w:sz w:val="32"/>
      <w:szCs w:val="32"/>
    </w:rPr>
  </w:style>
  <w:style w:type="character" w:customStyle="1" w:styleId="737">
    <w:name w:val="标题 4 Char"/>
    <w:basedOn w:val="85"/>
    <w:link w:val="5"/>
    <w:qFormat/>
    <w:uiPriority w:val="99"/>
    <w:rPr>
      <w:rFonts w:ascii="Arial" w:hAnsi="Arial" w:eastAsia="黑体"/>
      <w:b/>
      <w:bCs/>
      <w:sz w:val="28"/>
      <w:szCs w:val="28"/>
    </w:rPr>
  </w:style>
  <w:style w:type="character" w:customStyle="1" w:styleId="738">
    <w:name w:val="标题 5 Char"/>
    <w:basedOn w:val="85"/>
    <w:link w:val="6"/>
    <w:qFormat/>
    <w:uiPriority w:val="99"/>
    <w:rPr>
      <w:b/>
      <w:sz w:val="28"/>
      <w:szCs w:val="24"/>
    </w:rPr>
  </w:style>
  <w:style w:type="character" w:customStyle="1" w:styleId="739">
    <w:name w:val="标题 6 Char"/>
    <w:basedOn w:val="85"/>
    <w:link w:val="8"/>
    <w:qFormat/>
    <w:uiPriority w:val="0"/>
    <w:rPr>
      <w:rFonts w:ascii="Arial" w:hAnsi="Arial" w:eastAsia="黑体"/>
      <w:b/>
      <w:sz w:val="24"/>
      <w:szCs w:val="24"/>
    </w:rPr>
  </w:style>
  <w:style w:type="character" w:customStyle="1" w:styleId="740">
    <w:name w:val="标题 7 Char"/>
    <w:basedOn w:val="85"/>
    <w:link w:val="9"/>
    <w:qFormat/>
    <w:uiPriority w:val="99"/>
    <w:rPr>
      <w:b/>
      <w:sz w:val="24"/>
      <w:szCs w:val="24"/>
    </w:rPr>
  </w:style>
  <w:style w:type="character" w:customStyle="1" w:styleId="741">
    <w:name w:val="标题 8 Char"/>
    <w:basedOn w:val="85"/>
    <w:link w:val="10"/>
    <w:qFormat/>
    <w:uiPriority w:val="99"/>
    <w:rPr>
      <w:rFonts w:ascii="Arial" w:hAnsi="Arial" w:eastAsia="黑体"/>
      <w:sz w:val="24"/>
      <w:szCs w:val="24"/>
    </w:rPr>
  </w:style>
  <w:style w:type="character" w:customStyle="1" w:styleId="742">
    <w:name w:val="标题 9 Char"/>
    <w:basedOn w:val="85"/>
    <w:link w:val="11"/>
    <w:qFormat/>
    <w:uiPriority w:val="99"/>
    <w:rPr>
      <w:rFonts w:ascii="Arial" w:hAnsi="Arial" w:eastAsia="黑体"/>
      <w:szCs w:val="24"/>
    </w:rPr>
  </w:style>
  <w:style w:type="character" w:customStyle="1" w:styleId="743">
    <w:name w:val="批注文字 Char"/>
    <w:basedOn w:val="85"/>
    <w:link w:val="26"/>
    <w:qFormat/>
    <w:uiPriority w:val="99"/>
    <w:rPr>
      <w:szCs w:val="24"/>
    </w:rPr>
  </w:style>
  <w:style w:type="character" w:customStyle="1" w:styleId="744">
    <w:name w:val="批注主题 Char"/>
    <w:basedOn w:val="743"/>
    <w:link w:val="80"/>
    <w:qFormat/>
    <w:uiPriority w:val="99"/>
    <w:rPr>
      <w:b/>
      <w:bCs/>
    </w:rPr>
  </w:style>
  <w:style w:type="character" w:customStyle="1" w:styleId="745">
    <w:name w:val="正文文本 Char"/>
    <w:basedOn w:val="85"/>
    <w:link w:val="31"/>
    <w:qFormat/>
    <w:uiPriority w:val="99"/>
    <w:rPr>
      <w:rFonts w:ascii="Calibri" w:hAnsi="Calibri"/>
      <w:szCs w:val="24"/>
    </w:rPr>
  </w:style>
  <w:style w:type="character" w:customStyle="1" w:styleId="746">
    <w:name w:val="正文首行缩进 Char"/>
    <w:basedOn w:val="745"/>
    <w:link w:val="81"/>
    <w:qFormat/>
    <w:uiPriority w:val="0"/>
    <w:rPr>
      <w:rFonts w:ascii="宋体"/>
      <w:szCs w:val="21"/>
    </w:rPr>
  </w:style>
  <w:style w:type="character" w:customStyle="1" w:styleId="747">
    <w:name w:val="注释标题 Char"/>
    <w:basedOn w:val="85"/>
    <w:link w:val="15"/>
    <w:qFormat/>
    <w:uiPriority w:val="0"/>
    <w:rPr>
      <w:rFonts w:ascii="Calibri" w:hAnsi="Calibri"/>
      <w:sz w:val="28"/>
    </w:rPr>
  </w:style>
  <w:style w:type="character" w:customStyle="1" w:styleId="748">
    <w:name w:val="电子邮件签名 Char"/>
    <w:basedOn w:val="85"/>
    <w:link w:val="18"/>
    <w:qFormat/>
    <w:uiPriority w:val="0"/>
    <w:rPr>
      <w:rFonts w:ascii="宋体"/>
      <w:sz w:val="24"/>
      <w:szCs w:val="24"/>
    </w:rPr>
  </w:style>
  <w:style w:type="character" w:customStyle="1" w:styleId="749">
    <w:name w:val="文档结构图 Char"/>
    <w:basedOn w:val="85"/>
    <w:link w:val="24"/>
    <w:qFormat/>
    <w:uiPriority w:val="0"/>
    <w:rPr>
      <w:szCs w:val="24"/>
      <w:shd w:val="clear" w:color="auto" w:fill="000080"/>
    </w:rPr>
  </w:style>
  <w:style w:type="character" w:customStyle="1" w:styleId="750">
    <w:name w:val="称呼 Char"/>
    <w:basedOn w:val="85"/>
    <w:link w:val="28"/>
    <w:qFormat/>
    <w:uiPriority w:val="0"/>
    <w:rPr>
      <w:rFonts w:ascii="Calibri" w:hAnsi="Calibri"/>
      <w:kern w:val="2"/>
      <w:sz w:val="24"/>
      <w:szCs w:val="28"/>
    </w:rPr>
  </w:style>
  <w:style w:type="character" w:customStyle="1" w:styleId="751">
    <w:name w:val="结束语 Char"/>
    <w:basedOn w:val="85"/>
    <w:link w:val="29"/>
    <w:qFormat/>
    <w:uiPriority w:val="0"/>
    <w:rPr>
      <w:rFonts w:ascii="宋体"/>
      <w:sz w:val="24"/>
      <w:szCs w:val="24"/>
    </w:rPr>
  </w:style>
  <w:style w:type="character" w:customStyle="1" w:styleId="752">
    <w:name w:val="正文文本缩进 Char"/>
    <w:basedOn w:val="85"/>
    <w:link w:val="32"/>
    <w:qFormat/>
    <w:uiPriority w:val="99"/>
    <w:rPr>
      <w:rFonts w:ascii="仿宋_GB2312" w:eastAsia="仿宋_GB2312"/>
      <w:sz w:val="32"/>
    </w:rPr>
  </w:style>
  <w:style w:type="character" w:customStyle="1" w:styleId="753">
    <w:name w:val="日期 Char"/>
    <w:basedOn w:val="85"/>
    <w:link w:val="46"/>
    <w:qFormat/>
    <w:uiPriority w:val="99"/>
    <w:rPr>
      <w:szCs w:val="24"/>
    </w:rPr>
  </w:style>
  <w:style w:type="character" w:customStyle="1" w:styleId="754">
    <w:name w:val="正文文本缩进 2 Char"/>
    <w:basedOn w:val="85"/>
    <w:link w:val="47"/>
    <w:qFormat/>
    <w:uiPriority w:val="99"/>
    <w:rPr>
      <w:sz w:val="32"/>
    </w:rPr>
  </w:style>
  <w:style w:type="character" w:customStyle="1" w:styleId="755">
    <w:name w:val="尾注文本 Char"/>
    <w:basedOn w:val="85"/>
    <w:link w:val="48"/>
    <w:qFormat/>
    <w:uiPriority w:val="0"/>
    <w:rPr>
      <w:szCs w:val="24"/>
    </w:rPr>
  </w:style>
  <w:style w:type="character" w:customStyle="1" w:styleId="756">
    <w:name w:val="批注框文本 Char"/>
    <w:basedOn w:val="85"/>
    <w:link w:val="50"/>
    <w:qFormat/>
    <w:uiPriority w:val="99"/>
    <w:rPr>
      <w:sz w:val="18"/>
      <w:szCs w:val="18"/>
    </w:rPr>
  </w:style>
  <w:style w:type="character" w:customStyle="1" w:styleId="757">
    <w:name w:val="页脚 Char"/>
    <w:basedOn w:val="85"/>
    <w:link w:val="51"/>
    <w:qFormat/>
    <w:uiPriority w:val="99"/>
    <w:rPr>
      <w:rFonts w:ascii="Calibri" w:hAnsi="Calibri"/>
      <w:sz w:val="18"/>
      <w:szCs w:val="18"/>
    </w:rPr>
  </w:style>
  <w:style w:type="character" w:customStyle="1" w:styleId="758">
    <w:name w:val="正文首行缩进 2 Char"/>
    <w:basedOn w:val="752"/>
    <w:link w:val="82"/>
    <w:qFormat/>
    <w:uiPriority w:val="0"/>
    <w:rPr>
      <w:rFonts w:ascii="Calibri" w:hAnsi="Calibri"/>
      <w:kern w:val="2"/>
      <w:sz w:val="21"/>
    </w:rPr>
  </w:style>
  <w:style w:type="character" w:customStyle="1" w:styleId="759">
    <w:name w:val="页眉 Char"/>
    <w:basedOn w:val="85"/>
    <w:link w:val="53"/>
    <w:qFormat/>
    <w:uiPriority w:val="99"/>
    <w:rPr>
      <w:kern w:val="2"/>
      <w:sz w:val="18"/>
      <w:szCs w:val="18"/>
      <w:u w:val="single"/>
    </w:rPr>
  </w:style>
  <w:style w:type="character" w:customStyle="1" w:styleId="760">
    <w:name w:val="签名 Char"/>
    <w:basedOn w:val="85"/>
    <w:link w:val="54"/>
    <w:qFormat/>
    <w:uiPriority w:val="0"/>
    <w:rPr>
      <w:rFonts w:ascii="宋体"/>
      <w:sz w:val="24"/>
      <w:szCs w:val="24"/>
    </w:rPr>
  </w:style>
  <w:style w:type="character" w:customStyle="1" w:styleId="761">
    <w:name w:val="副标题 Char"/>
    <w:basedOn w:val="85"/>
    <w:link w:val="60"/>
    <w:qFormat/>
    <w:uiPriority w:val="0"/>
    <w:rPr>
      <w:rFonts w:ascii="Arial" w:hAnsi="Arial"/>
      <w:b/>
      <w:bCs/>
      <w:kern w:val="28"/>
      <w:sz w:val="32"/>
      <w:szCs w:val="32"/>
    </w:rPr>
  </w:style>
  <w:style w:type="character" w:customStyle="1" w:styleId="762">
    <w:name w:val="脚注文本 Char"/>
    <w:basedOn w:val="85"/>
    <w:link w:val="63"/>
    <w:qFormat/>
    <w:uiPriority w:val="99"/>
    <w:rPr>
      <w:sz w:val="18"/>
      <w:szCs w:val="18"/>
    </w:rPr>
  </w:style>
  <w:style w:type="character" w:customStyle="1" w:styleId="763">
    <w:name w:val="正文文本缩进 3 Char"/>
    <w:basedOn w:val="85"/>
    <w:link w:val="66"/>
    <w:qFormat/>
    <w:uiPriority w:val="99"/>
    <w:rPr>
      <w:sz w:val="16"/>
      <w:szCs w:val="16"/>
    </w:rPr>
  </w:style>
  <w:style w:type="character" w:customStyle="1" w:styleId="764">
    <w:name w:val="正文文本 2 Char"/>
    <w:basedOn w:val="85"/>
    <w:link w:val="71"/>
    <w:qFormat/>
    <w:uiPriority w:val="99"/>
    <w:rPr>
      <w:szCs w:val="24"/>
    </w:rPr>
  </w:style>
  <w:style w:type="character" w:customStyle="1" w:styleId="765">
    <w:name w:val="信息标题 Char"/>
    <w:basedOn w:val="85"/>
    <w:link w:val="74"/>
    <w:qFormat/>
    <w:uiPriority w:val="0"/>
    <w:rPr>
      <w:rFonts w:ascii="Arial" w:hAnsi="Arial"/>
      <w:sz w:val="24"/>
      <w:szCs w:val="24"/>
      <w:shd w:val="pct20" w:color="auto" w:fill="auto"/>
    </w:rPr>
  </w:style>
  <w:style w:type="character" w:customStyle="1" w:styleId="766">
    <w:name w:val="HTML 预设格式 Char"/>
    <w:basedOn w:val="85"/>
    <w:link w:val="75"/>
    <w:qFormat/>
    <w:uiPriority w:val="0"/>
    <w:rPr>
      <w:rFonts w:ascii="宋体"/>
      <w:sz w:val="24"/>
      <w:szCs w:val="24"/>
    </w:rPr>
  </w:style>
  <w:style w:type="character" w:customStyle="1" w:styleId="767">
    <w:name w:val="标题 Char"/>
    <w:basedOn w:val="85"/>
    <w:link w:val="79"/>
    <w:qFormat/>
    <w:uiPriority w:val="0"/>
    <w:rPr>
      <w:rFonts w:ascii="Cambria" w:hAnsi="Cambria"/>
      <w:b/>
      <w:bCs/>
      <w:sz w:val="32"/>
      <w:szCs w:val="32"/>
    </w:rPr>
  </w:style>
  <w:style w:type="paragraph" w:customStyle="1" w:styleId="768">
    <w:name w:val="Header"/>
    <w:basedOn w:val="139"/>
    <w:next w:val="139"/>
    <w:qFormat/>
    <w:uiPriority w:val="0"/>
    <w:pPr>
      <w:spacing w:after="120"/>
    </w:pPr>
    <w:rPr>
      <w:rFonts w:ascii="Arial Unicode MS" w:hAnsi="Arial Unicode MS" w:eastAsiaTheme="minorEastAsia"/>
      <w:color w:val="auto"/>
      <w:szCs w:val="20"/>
    </w:rPr>
  </w:style>
  <w:style w:type="character" w:customStyle="1" w:styleId="769">
    <w:name w:val="ca-11"/>
    <w:basedOn w:val="85"/>
    <w:qFormat/>
    <w:uiPriority w:val="99"/>
    <w:rPr>
      <w:rFonts w:ascii="宋体" w:eastAsia="宋体" w:cs="宋体"/>
      <w:sz w:val="21"/>
      <w:szCs w:val="21"/>
    </w:rPr>
  </w:style>
  <w:style w:type="character" w:customStyle="1" w:styleId="770">
    <w:name w:val="纯文本 Char1"/>
    <w:basedOn w:val="85"/>
    <w:qFormat/>
    <w:uiPriority w:val="99"/>
    <w:rPr>
      <w:rFonts w:ascii="宋体" w:eastAsia="宋体" w:cs="宋体"/>
      <w:sz w:val="21"/>
      <w:szCs w:val="21"/>
    </w:rPr>
  </w:style>
  <w:style w:type="paragraph" w:customStyle="1" w:styleId="771">
    <w:name w:val="2ji"/>
    <w:basedOn w:val="4"/>
    <w:qFormat/>
    <w:uiPriority w:val="99"/>
    <w:pPr>
      <w:adjustRightInd w:val="0"/>
      <w:spacing w:before="0" w:after="0" w:line="360" w:lineRule="auto"/>
      <w:textAlignment w:val="baseline"/>
    </w:pPr>
    <w:rPr>
      <w:rFonts w:ascii="宋体" w:hAnsi="Arial" w:cs="宋体"/>
      <w:sz w:val="21"/>
      <w:szCs w:val="21"/>
    </w:rPr>
  </w:style>
  <w:style w:type="paragraph" w:customStyle="1" w:styleId="772">
    <w:name w:val="Char1 Char Char Char Char Char1 Char"/>
    <w:basedOn w:val="1"/>
    <w:qFormat/>
    <w:uiPriority w:val="99"/>
    <w:pPr>
      <w:spacing w:line="360" w:lineRule="auto"/>
      <w:jc w:val="left"/>
    </w:pPr>
    <w:rPr>
      <w:szCs w:val="21"/>
    </w:rPr>
  </w:style>
  <w:style w:type="paragraph" w:customStyle="1" w:styleId="773">
    <w:name w:val="bb"/>
    <w:basedOn w:val="1"/>
    <w:qFormat/>
    <w:uiPriority w:val="99"/>
    <w:pPr>
      <w:widowControl/>
      <w:spacing w:before="100" w:beforeAutospacing="1" w:after="100" w:afterAutospacing="1"/>
      <w:jc w:val="left"/>
    </w:pPr>
    <w:rPr>
      <w:rFonts w:ascii="宋体" w:cs="宋体"/>
      <w:kern w:val="0"/>
      <w:sz w:val="24"/>
    </w:rPr>
  </w:style>
  <w:style w:type="paragraph" w:customStyle="1" w:styleId="774">
    <w:name w:val="菲页(卷)"/>
    <w:basedOn w:val="3"/>
    <w:next w:val="375"/>
    <w:qFormat/>
    <w:uiPriority w:val="99"/>
    <w:pPr>
      <w:keepLines w:val="0"/>
      <w:pageBreakBefore/>
      <w:widowControl/>
      <w:numPr>
        <w:ilvl w:val="0"/>
        <w:numId w:val="7"/>
      </w:numPr>
      <w:tabs>
        <w:tab w:val="left" w:pos="0"/>
      </w:tabs>
      <w:spacing w:before="0" w:after="0" w:line="240" w:lineRule="auto"/>
      <w:jc w:val="center"/>
      <w:outlineLvl w:val="1"/>
    </w:pPr>
    <w:rPr>
      <w:rFonts w:ascii="黑体" w:eastAsia="黑体" w:cs="黑体"/>
      <w:b w:val="0"/>
      <w:bCs w:val="0"/>
      <w:kern w:val="0"/>
      <w:sz w:val="52"/>
      <w:szCs w:val="5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5341</Words>
  <Characters>30450</Characters>
  <Lines>253</Lines>
  <Paragraphs>71</Paragraphs>
  <TotalTime>1</TotalTime>
  <ScaleCrop>false</ScaleCrop>
  <LinksUpToDate>false</LinksUpToDate>
  <CharactersWithSpaces>35720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2019-07-22T14:15:00Z</dcterms:created>
  <dc:creator>PC</dc:creator>
  <cp:lastModifiedBy>Leligo</cp:lastModifiedBy>
  <cp:lastPrinted>2021-03-10T14:16:00Z</cp:lastPrinted>
  <dcterms:modified xsi:type="dcterms:W3CDTF">2021-03-11T03:01:13Z</dcterms:modified>
  <dc:title>竞争性磋商文件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1F244756C9E544C383040760C0FA9F41</vt:lpwstr>
  </property>
</Properties>
</file>