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35" w:firstLineChars="350"/>
        <w:rPr>
          <w:rFonts w:ascii="楷体_GB2312" w:hAnsi="宋体" w:eastAsia="黑体" w:cs="宋体"/>
          <w:bCs/>
          <w:kern w:val="0"/>
          <w:sz w:val="44"/>
          <w:szCs w:val="44"/>
          <w:u w:val="double"/>
        </w:rPr>
      </w:pPr>
      <w:r>
        <w:drawing>
          <wp:inline distT="0" distB="0" distL="114300" distR="114300">
            <wp:extent cx="913765" cy="726440"/>
            <wp:effectExtent l="0" t="0" r="63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13765" cy="726440"/>
                    </a:xfrm>
                    <a:prstGeom prst="rect">
                      <a:avLst/>
                    </a:prstGeom>
                    <a:noFill/>
                    <a:ln>
                      <a:noFill/>
                    </a:ln>
                  </pic:spPr>
                </pic:pic>
              </a:graphicData>
            </a:graphic>
          </wp:inline>
        </w:drawing>
      </w:r>
      <w:r>
        <w:rPr>
          <w:rFonts w:hint="eastAsia" w:ascii="黑体" w:hAnsi="宋体" w:eastAsia="黑体" w:cs="宋体"/>
          <w:b/>
          <w:bCs/>
          <w:kern w:val="0"/>
          <w:sz w:val="36"/>
          <w:szCs w:val="36"/>
        </w:rPr>
        <w:t>广西鸿业建设工程管理咨询有限公司</w:t>
      </w:r>
    </w:p>
    <w:tbl>
      <w:tblPr>
        <w:tblStyle w:val="85"/>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180" w:type="dxa"/>
            <w:tcBorders>
              <w:top w:val="thickThinSmallGap" w:color="auto" w:sz="24" w:space="0"/>
            </w:tcBorders>
            <w:noWrap/>
          </w:tcPr>
          <w:p>
            <w:pPr>
              <w:spacing w:line="240" w:lineRule="exact"/>
              <w:jc w:val="center"/>
              <w:rPr>
                <w:rFonts w:ascii="楷体_GB2312" w:hAnsi="宋体" w:eastAsia="楷体_GB2312" w:cs="宋体"/>
                <w:bCs/>
                <w:kern w:val="0"/>
                <w:sz w:val="28"/>
                <w:szCs w:val="28"/>
              </w:rPr>
            </w:pPr>
          </w:p>
        </w:tc>
      </w:tr>
    </w:tbl>
    <w:p>
      <w:pPr>
        <w:spacing w:line="500" w:lineRule="exact"/>
        <w:jc w:val="center"/>
        <w:rPr>
          <w:rFonts w:ascii="宋体"/>
          <w:b/>
          <w:sz w:val="72"/>
          <w:szCs w:val="72"/>
        </w:rPr>
      </w:pPr>
    </w:p>
    <w:p>
      <w:pPr>
        <w:spacing w:line="500" w:lineRule="exact"/>
        <w:jc w:val="center"/>
        <w:rPr>
          <w:rFonts w:ascii="宋体"/>
          <w:b/>
          <w:sz w:val="72"/>
          <w:szCs w:val="72"/>
        </w:rPr>
      </w:pPr>
    </w:p>
    <w:p>
      <w:pPr>
        <w:spacing w:line="500" w:lineRule="exact"/>
        <w:jc w:val="center"/>
        <w:rPr>
          <w:rFonts w:ascii="宋体"/>
          <w:b/>
          <w:sz w:val="72"/>
          <w:szCs w:val="72"/>
        </w:rPr>
      </w:pPr>
    </w:p>
    <w:p>
      <w:pPr>
        <w:spacing w:beforeLines="100" w:afterLines="50"/>
        <w:rPr>
          <w:rFonts w:ascii="黑体" w:eastAsia="黑体"/>
          <w:b/>
          <w:sz w:val="72"/>
          <w:szCs w:val="72"/>
        </w:rPr>
      </w:pPr>
    </w:p>
    <w:p>
      <w:pPr>
        <w:spacing w:beforeLines="100" w:afterLines="50"/>
        <w:jc w:val="center"/>
        <w:rPr>
          <w:rFonts w:ascii="黑体" w:eastAsia="黑体"/>
          <w:b/>
          <w:sz w:val="72"/>
          <w:szCs w:val="72"/>
        </w:rPr>
      </w:pPr>
      <w:r>
        <w:rPr>
          <w:rFonts w:hint="eastAsia" w:ascii="黑体" w:eastAsia="黑体"/>
          <w:b/>
          <w:sz w:val="72"/>
          <w:szCs w:val="72"/>
        </w:rPr>
        <w:t>竞争性磋商文件</w:t>
      </w:r>
    </w:p>
    <w:p>
      <w:pPr>
        <w:spacing w:beforeLines="100" w:afterLines="50" w:line="500" w:lineRule="exact"/>
        <w:jc w:val="center"/>
        <w:rPr>
          <w:rFonts w:ascii="宋体"/>
          <w:b/>
          <w:sz w:val="72"/>
          <w:szCs w:val="72"/>
        </w:rPr>
      </w:pPr>
    </w:p>
    <w:p>
      <w:pPr>
        <w:pStyle w:val="33"/>
        <w:rPr>
          <w:rFonts w:ascii="宋体"/>
          <w:b/>
          <w:sz w:val="72"/>
          <w:szCs w:val="72"/>
        </w:rPr>
      </w:pPr>
    </w:p>
    <w:p>
      <w:pPr>
        <w:pStyle w:val="33"/>
        <w:rPr>
          <w:rFonts w:ascii="宋体"/>
          <w:b/>
          <w:sz w:val="72"/>
          <w:szCs w:val="72"/>
        </w:rPr>
      </w:pPr>
    </w:p>
    <w:p>
      <w:pPr>
        <w:spacing w:beforeLines="100" w:afterLines="50" w:line="500" w:lineRule="exact"/>
        <w:jc w:val="center"/>
        <w:rPr>
          <w:rFonts w:ascii="宋体"/>
          <w:b/>
          <w:sz w:val="72"/>
          <w:szCs w:val="72"/>
        </w:rPr>
      </w:pPr>
    </w:p>
    <w:p>
      <w:pPr>
        <w:ind w:left="626" w:leftChars="298"/>
        <w:jc w:val="left"/>
        <w:rPr>
          <w:rFonts w:ascii="宋体" w:hAnsi="宋体"/>
          <w:b/>
          <w:sz w:val="32"/>
          <w:szCs w:val="32"/>
        </w:rPr>
      </w:pPr>
    </w:p>
    <w:p>
      <w:pPr>
        <w:ind w:firstLine="1928" w:firstLineChars="600"/>
        <w:rPr>
          <w:rFonts w:ascii="宋体" w:hAnsi="宋体"/>
          <w:b/>
          <w:sz w:val="32"/>
          <w:szCs w:val="32"/>
        </w:rPr>
      </w:pPr>
      <w:r>
        <w:rPr>
          <w:rFonts w:hint="eastAsia" w:ascii="宋体" w:hAnsi="宋体"/>
          <w:b/>
          <w:sz w:val="32"/>
          <w:szCs w:val="32"/>
        </w:rPr>
        <w:t>项目名称：防城区大菉镇那余小学建设项目工程</w:t>
      </w:r>
    </w:p>
    <w:p>
      <w:pPr>
        <w:spacing w:line="500" w:lineRule="exact"/>
        <w:rPr>
          <w:rFonts w:ascii="宋体"/>
          <w:b/>
          <w:sz w:val="32"/>
          <w:szCs w:val="32"/>
        </w:rPr>
      </w:pPr>
    </w:p>
    <w:p>
      <w:pPr>
        <w:ind w:firstLine="1928" w:firstLineChars="600"/>
        <w:rPr>
          <w:rFonts w:ascii="宋体" w:hAnsi="宋体"/>
          <w:b/>
          <w:sz w:val="32"/>
          <w:szCs w:val="32"/>
        </w:rPr>
      </w:pPr>
      <w:r>
        <w:rPr>
          <w:rFonts w:hint="eastAsia" w:ascii="宋体" w:hAnsi="宋体"/>
          <w:b/>
          <w:sz w:val="32"/>
          <w:szCs w:val="32"/>
        </w:rPr>
        <w:t>项目编号：FCZC2020-C2-30009-GXHY</w:t>
      </w:r>
    </w:p>
    <w:p>
      <w:pPr>
        <w:ind w:firstLine="2731" w:firstLineChars="850"/>
        <w:rPr>
          <w:rFonts w:ascii="宋体" w:hAnsi="宋体"/>
          <w:b/>
          <w:sz w:val="32"/>
          <w:szCs w:val="32"/>
        </w:rPr>
      </w:pPr>
    </w:p>
    <w:p>
      <w:pPr>
        <w:ind w:firstLine="1928" w:firstLineChars="600"/>
        <w:rPr>
          <w:rFonts w:ascii="宋体" w:hAnsi="宋体"/>
          <w:b/>
          <w:sz w:val="32"/>
          <w:szCs w:val="32"/>
        </w:rPr>
      </w:pPr>
      <w:r>
        <w:rPr>
          <w:rFonts w:hint="eastAsia" w:ascii="宋体" w:hAnsi="宋体"/>
          <w:b/>
          <w:sz w:val="32"/>
          <w:szCs w:val="32"/>
        </w:rPr>
        <w:t>采购单位：防城港市防城区教育和科学技术局</w:t>
      </w:r>
    </w:p>
    <w:p>
      <w:pPr>
        <w:ind w:firstLine="2731" w:firstLineChars="850"/>
        <w:rPr>
          <w:rFonts w:ascii="宋体" w:hAnsi="宋体"/>
          <w:b/>
          <w:sz w:val="32"/>
          <w:szCs w:val="32"/>
        </w:rPr>
      </w:pPr>
    </w:p>
    <w:p>
      <w:pPr>
        <w:ind w:firstLine="1928" w:firstLineChars="600"/>
        <w:rPr>
          <w:rFonts w:ascii="宋体" w:hAnsi="宋体"/>
          <w:b/>
          <w:sz w:val="32"/>
          <w:szCs w:val="32"/>
        </w:rPr>
      </w:pPr>
      <w:r>
        <w:rPr>
          <w:rFonts w:hint="eastAsia" w:ascii="宋体" w:hAnsi="宋体"/>
          <w:b/>
          <w:sz w:val="32"/>
          <w:szCs w:val="32"/>
        </w:rPr>
        <w:t>代理机构：广西鸿业建设工程管理咨询有限公司</w:t>
      </w:r>
    </w:p>
    <w:p>
      <w:pPr>
        <w:ind w:firstLine="2731" w:firstLineChars="850"/>
        <w:rPr>
          <w:rFonts w:ascii="宋体" w:hAnsi="宋体"/>
          <w:b/>
          <w:sz w:val="32"/>
          <w:szCs w:val="32"/>
        </w:rPr>
      </w:pPr>
    </w:p>
    <w:p>
      <w:pPr>
        <w:ind w:firstLine="1928" w:firstLineChars="600"/>
        <w:rPr>
          <w:rFonts w:hint="eastAsia" w:ascii="宋体" w:hAnsi="宋体"/>
          <w:b/>
          <w:sz w:val="32"/>
          <w:szCs w:val="32"/>
        </w:rPr>
      </w:pPr>
      <w:r>
        <w:rPr>
          <w:rFonts w:hint="eastAsia" w:ascii="宋体" w:hAnsi="宋体"/>
          <w:b/>
          <w:sz w:val="32"/>
          <w:szCs w:val="32"/>
        </w:rPr>
        <w:t>采购日期：2020年11月</w:t>
      </w:r>
    </w:p>
    <w:p>
      <w:pPr>
        <w:pStyle w:val="33"/>
        <w:rPr>
          <w:rFonts w:hint="eastAsia"/>
        </w:rPr>
      </w:pPr>
    </w:p>
    <w:p>
      <w:pPr>
        <w:pStyle w:val="33"/>
      </w:pPr>
    </w:p>
    <w:p>
      <w:pPr>
        <w:spacing w:line="500" w:lineRule="exact"/>
        <w:rPr>
          <w:rFonts w:ascii="宋体"/>
          <w:b/>
          <w:sz w:val="32"/>
          <w:szCs w:val="32"/>
        </w:rPr>
      </w:pPr>
    </w:p>
    <w:p>
      <w:pPr>
        <w:spacing w:line="500" w:lineRule="exact"/>
        <w:jc w:val="center"/>
        <w:rPr>
          <w:rFonts w:ascii="宋体"/>
          <w:b/>
          <w:sz w:val="32"/>
          <w:szCs w:val="32"/>
        </w:rPr>
      </w:pPr>
      <w:r>
        <w:rPr>
          <w:rFonts w:hint="eastAsia" w:ascii="宋体"/>
          <w:b/>
          <w:sz w:val="32"/>
          <w:szCs w:val="32"/>
        </w:rPr>
        <w:t>目       录</w:t>
      </w:r>
    </w:p>
    <w:p>
      <w:pPr>
        <w:spacing w:line="500" w:lineRule="exact"/>
        <w:rPr>
          <w:rFonts w:ascii="宋体"/>
          <w:b/>
          <w:sz w:val="32"/>
          <w:szCs w:val="32"/>
        </w:rPr>
      </w:pPr>
    </w:p>
    <w:p>
      <w:pPr>
        <w:spacing w:line="500" w:lineRule="exact"/>
        <w:rPr>
          <w:rFonts w:ascii="宋体"/>
          <w:b/>
          <w:sz w:val="32"/>
          <w:szCs w:val="32"/>
        </w:rPr>
      </w:pPr>
    </w:p>
    <w:p>
      <w:pPr>
        <w:spacing w:line="380" w:lineRule="exact"/>
        <w:ind w:firstLine="480" w:firstLineChars="200"/>
        <w:rPr>
          <w:rFonts w:ascii="宋体" w:hAnsi="宋体" w:cs="宋体"/>
          <w:sz w:val="24"/>
        </w:rPr>
      </w:pPr>
      <w:r>
        <w:rPr>
          <w:rFonts w:hint="eastAsia" w:ascii="宋体" w:hAnsi="宋体" w:cs="宋体"/>
          <w:sz w:val="24"/>
        </w:rPr>
        <w:t>第一章   竞争性磋商公告...........................................................1</w:t>
      </w:r>
    </w:p>
    <w:p>
      <w:pPr>
        <w:pStyle w:val="71"/>
        <w:tabs>
          <w:tab w:val="right" w:leader="dot" w:pos="10456"/>
        </w:tabs>
        <w:spacing w:line="380" w:lineRule="exact"/>
        <w:ind w:left="0" w:leftChars="0" w:firstLine="482" w:firstLineChars="200"/>
        <w:rPr>
          <w:rFonts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"_Toc9850700" </w:instrText>
      </w:r>
      <w:r>
        <w:fldChar w:fldCharType="separate"/>
      </w:r>
      <w:r>
        <w:rPr>
          <w:rStyle w:val="92"/>
          <w:rFonts w:hint="eastAsia" w:ascii="宋体" w:hAnsi="宋体" w:cs="宋体"/>
          <w:sz w:val="24"/>
        </w:rPr>
        <w:t>第二章   磋商须知</w:t>
      </w:r>
      <w:r>
        <w:rPr>
          <w:rFonts w:hint="eastAsia" w:ascii="宋体" w:hAnsi="宋体" w:cs="宋体"/>
          <w:sz w:val="24"/>
        </w:rPr>
        <w:t>.................................................................3</w:t>
      </w:r>
      <w:r>
        <w:rPr>
          <w:rFonts w:hint="eastAsia" w:ascii="宋体" w:hAnsi="宋体" w:cs="宋体"/>
          <w:sz w:val="24"/>
        </w:rPr>
        <w:fldChar w:fldCharType="end"/>
      </w:r>
    </w:p>
    <w:p>
      <w:pPr>
        <w:pStyle w:val="57"/>
        <w:tabs>
          <w:tab w:val="right" w:leader="dot" w:pos="10456"/>
        </w:tabs>
        <w:spacing w:line="380" w:lineRule="exact"/>
        <w:ind w:firstLine="420" w:firstLineChars="200"/>
        <w:rPr>
          <w:rFonts w:ascii="宋体" w:hAnsi="宋体" w:cs="宋体"/>
          <w:sz w:val="24"/>
        </w:rPr>
      </w:pPr>
      <w:r>
        <w:fldChar w:fldCharType="begin"/>
      </w:r>
      <w:r>
        <w:instrText xml:space="preserve"> HYPERLINK \l "_Toc9850701" </w:instrText>
      </w:r>
      <w:r>
        <w:fldChar w:fldCharType="separate"/>
      </w:r>
      <w:r>
        <w:rPr>
          <w:rStyle w:val="92"/>
          <w:rFonts w:hint="eastAsia" w:ascii="宋体" w:hAnsi="宋体" w:cs="宋体"/>
          <w:sz w:val="24"/>
        </w:rPr>
        <w:t>第三章   评标办法（综合评估法）</w:t>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0</w:t>
      </w:r>
    </w:p>
    <w:p>
      <w:pPr>
        <w:pStyle w:val="71"/>
        <w:tabs>
          <w:tab w:val="left" w:pos="1395"/>
          <w:tab w:val="right" w:leader="dot" w:pos="10456"/>
        </w:tabs>
        <w:spacing w:line="380" w:lineRule="exact"/>
        <w:ind w:left="0" w:leftChars="0" w:firstLine="420" w:firstLineChars="200"/>
        <w:rPr>
          <w:rFonts w:hint="eastAsia" w:ascii="宋体" w:hAnsi="宋体" w:eastAsia="宋体" w:cs="宋体"/>
          <w:sz w:val="24"/>
          <w:lang w:eastAsia="zh-CN"/>
        </w:rPr>
      </w:pPr>
      <w:r>
        <w:fldChar w:fldCharType="begin"/>
      </w:r>
      <w:r>
        <w:instrText xml:space="preserve"> HYPERLINK \l "_Toc9850703" </w:instrText>
      </w:r>
      <w:r>
        <w:fldChar w:fldCharType="separate"/>
      </w:r>
      <w:r>
        <w:rPr>
          <w:rStyle w:val="92"/>
          <w:rFonts w:hint="eastAsia" w:ascii="宋体" w:hAnsi="宋体" w:cs="宋体"/>
          <w:sz w:val="24"/>
        </w:rPr>
        <w:t>第四章</w:t>
      </w:r>
      <w:r>
        <w:rPr>
          <w:rFonts w:hint="eastAsia" w:ascii="宋体" w:hAnsi="宋体" w:cs="宋体"/>
          <w:sz w:val="24"/>
        </w:rPr>
        <w:tab/>
      </w:r>
      <w:r>
        <w:rPr>
          <w:rStyle w:val="92"/>
          <w:rFonts w:hint="eastAsia" w:ascii="宋体" w:hAnsi="宋体" w:cs="宋体"/>
          <w:sz w:val="24"/>
        </w:rPr>
        <w:t>合同主要条款</w:t>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lang w:val="en-US" w:eastAsia="zh-CN"/>
        </w:rPr>
        <w:t>3</w:t>
      </w:r>
    </w:p>
    <w:p>
      <w:pPr>
        <w:pStyle w:val="71"/>
        <w:tabs>
          <w:tab w:val="right" w:leader="dot" w:pos="10456"/>
        </w:tabs>
        <w:spacing w:line="380" w:lineRule="exact"/>
        <w:ind w:left="0" w:leftChars="0" w:firstLine="420" w:firstLineChars="200"/>
        <w:rPr>
          <w:rFonts w:hint="eastAsia" w:ascii="宋体" w:hAnsi="宋体" w:eastAsia="宋体" w:cs="宋体"/>
          <w:sz w:val="24"/>
          <w:lang w:eastAsia="zh-CN"/>
        </w:rPr>
      </w:pPr>
      <w:r>
        <w:fldChar w:fldCharType="begin"/>
      </w:r>
      <w:r>
        <w:instrText xml:space="preserve"> HYPERLINK \l "_Toc9850705" </w:instrText>
      </w:r>
      <w:r>
        <w:fldChar w:fldCharType="separate"/>
      </w:r>
      <w:r>
        <w:rPr>
          <w:rStyle w:val="92"/>
          <w:rFonts w:hint="eastAsia" w:ascii="宋体" w:hAnsi="宋体" w:cs="宋体"/>
          <w:sz w:val="24"/>
        </w:rPr>
        <w:t>第五章   响应文件格式</w:t>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lang w:val="en-US" w:eastAsia="zh-CN"/>
        </w:rPr>
        <w:t>4</w:t>
      </w:r>
    </w:p>
    <w:p>
      <w:pPr>
        <w:spacing w:line="380" w:lineRule="exact"/>
        <w:rPr>
          <w:rFonts w:ascii="宋体" w:hAnsi="宋体" w:cs="宋体"/>
          <w:b/>
          <w:szCs w:val="21"/>
        </w:rPr>
      </w:pPr>
      <w:r>
        <w:rPr>
          <w:rFonts w:hint="eastAsia" w:ascii="宋体" w:hAnsi="宋体" w:cs="宋体"/>
          <w:b/>
          <w:sz w:val="24"/>
        </w:rPr>
        <w:fldChar w:fldCharType="end"/>
      </w: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500" w:lineRule="exact"/>
        <w:jc w:val="center"/>
        <w:rPr>
          <w:rFonts w:ascii="宋体"/>
          <w:b/>
          <w:sz w:val="32"/>
          <w:szCs w:val="32"/>
        </w:rPr>
      </w:pPr>
    </w:p>
    <w:p>
      <w:pPr>
        <w:spacing w:line="400" w:lineRule="exact"/>
        <w:rPr>
          <w:rFonts w:ascii="宋体"/>
          <w:b/>
          <w:sz w:val="32"/>
          <w:szCs w:val="32"/>
        </w:rPr>
      </w:pPr>
    </w:p>
    <w:p>
      <w:pPr>
        <w:spacing w:line="400" w:lineRule="exact"/>
        <w:rPr>
          <w:rFonts w:ascii="宋体"/>
          <w:b/>
          <w:sz w:val="32"/>
          <w:szCs w:val="32"/>
        </w:rPr>
      </w:pPr>
    </w:p>
    <w:p>
      <w:pPr>
        <w:spacing w:line="400" w:lineRule="exact"/>
        <w:rPr>
          <w:rFonts w:ascii="宋体"/>
          <w:b/>
          <w:sz w:val="32"/>
          <w:szCs w:val="32"/>
        </w:rPr>
      </w:pPr>
    </w:p>
    <w:p>
      <w:pPr>
        <w:spacing w:line="400" w:lineRule="exact"/>
        <w:jc w:val="center"/>
        <w:rPr>
          <w:rFonts w:ascii="宋体"/>
          <w:b/>
          <w:sz w:val="32"/>
          <w:szCs w:val="32"/>
        </w:rPr>
        <w:sectPr>
          <w:headerReference r:id="rId3" w:type="default"/>
          <w:pgSz w:w="11906" w:h="16838"/>
          <w:pgMar w:top="720" w:right="720" w:bottom="720" w:left="720" w:header="851" w:footer="992" w:gutter="0"/>
          <w:pgNumType w:start="1"/>
          <w:cols w:space="720" w:num="1"/>
          <w:docGrid w:linePitch="286" w:charSpace="0"/>
        </w:sectPr>
      </w:pPr>
    </w:p>
    <w:p>
      <w:pPr>
        <w:spacing w:line="400" w:lineRule="exact"/>
        <w:jc w:val="center"/>
        <w:rPr>
          <w:rFonts w:hAnsi="宋体"/>
          <w:b/>
          <w:bCs/>
          <w:sz w:val="32"/>
          <w:szCs w:val="32"/>
        </w:rPr>
      </w:pPr>
      <w:r>
        <w:rPr>
          <w:rFonts w:hint="eastAsia" w:ascii="宋体"/>
          <w:b/>
          <w:sz w:val="32"/>
          <w:szCs w:val="32"/>
        </w:rPr>
        <w:t xml:space="preserve">第一章  </w:t>
      </w:r>
      <w:r>
        <w:rPr>
          <w:rFonts w:hint="eastAsia" w:hAnsi="宋体"/>
          <w:b/>
          <w:bCs/>
          <w:sz w:val="32"/>
          <w:szCs w:val="32"/>
        </w:rPr>
        <w:t>竞争性磋商公告</w:t>
      </w:r>
    </w:p>
    <w:p>
      <w:pPr>
        <w:spacing w:line="400" w:lineRule="exact"/>
        <w:jc w:val="center"/>
        <w:rPr>
          <w:rFonts w:hAnsi="宋体"/>
          <w:b/>
          <w:bCs/>
          <w:sz w:val="32"/>
          <w:szCs w:val="32"/>
        </w:rPr>
      </w:pPr>
      <w:r>
        <w:rPr>
          <w:rFonts w:hint="eastAsia" w:hAnsi="宋体"/>
          <w:b/>
          <w:bCs/>
          <w:sz w:val="32"/>
          <w:szCs w:val="32"/>
        </w:rPr>
        <w:t>防城区大菉镇那余小学建设项目工程（FCZC2020-C2-30009-GXHY）</w:t>
      </w:r>
    </w:p>
    <w:p>
      <w:pPr>
        <w:spacing w:line="400" w:lineRule="exact"/>
        <w:jc w:val="center"/>
        <w:rPr>
          <w:rFonts w:hAnsi="宋体"/>
          <w:b/>
          <w:bCs/>
          <w:sz w:val="32"/>
          <w:szCs w:val="32"/>
        </w:rPr>
      </w:pPr>
      <w:r>
        <w:rPr>
          <w:rFonts w:hint="eastAsia" w:hAnsi="宋体"/>
          <w:b/>
          <w:bCs/>
          <w:sz w:val="32"/>
          <w:szCs w:val="32"/>
        </w:rPr>
        <w:t>竞争性磋商公告</w:t>
      </w:r>
    </w:p>
    <w:p>
      <w:pPr>
        <w:spacing w:line="400" w:lineRule="exact"/>
        <w:rPr>
          <w:rFonts w:hAnsi="宋体"/>
          <w:b/>
          <w:bCs/>
          <w:sz w:val="32"/>
          <w:szCs w:val="32"/>
        </w:rPr>
      </w:pP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10682" w:type="dxa"/>
          </w:tcPr>
          <w:p>
            <w:pPr>
              <w:widowControl/>
              <w:shd w:val="clear" w:color="auto" w:fill="FFFFFF"/>
              <w:rPr>
                <w:rFonts w:ascii="Tahoma" w:hAnsi="Tahoma" w:cs="Tahoma"/>
                <w:color w:val="000000"/>
                <w:kern w:val="0"/>
                <w:sz w:val="24"/>
              </w:rPr>
            </w:pPr>
            <w:r>
              <w:rPr>
                <w:rFonts w:hint="eastAsia" w:ascii="宋体" w:hAnsi="宋体" w:cs="Tahoma"/>
                <w:color w:val="000000"/>
                <w:kern w:val="0"/>
                <w:sz w:val="24"/>
              </w:rPr>
              <w:t>项目概况：</w:t>
            </w:r>
          </w:p>
          <w:p>
            <w:pPr>
              <w:widowControl/>
              <w:shd w:val="clear" w:color="auto" w:fill="FFFFFF"/>
              <w:ind w:firstLine="560"/>
              <w:rPr>
                <w:rFonts w:ascii="Tahoma" w:hAnsi="Tahoma" w:cs="Tahoma"/>
                <w:color w:val="000000"/>
                <w:kern w:val="0"/>
                <w:sz w:val="24"/>
              </w:rPr>
            </w:pPr>
            <w:r>
              <w:rPr>
                <w:rFonts w:hint="eastAsia" w:ascii="宋体" w:hAnsi="宋体" w:cs="Tahoma"/>
                <w:color w:val="000000"/>
                <w:kern w:val="0"/>
                <w:sz w:val="24"/>
                <w:u w:val="single"/>
              </w:rPr>
              <w:t>防城区大菉镇那余小学建设项目工程</w:t>
            </w:r>
            <w:r>
              <w:rPr>
                <w:rFonts w:hint="eastAsia" w:ascii="宋体" w:hAnsi="宋体" w:cs="Tahoma"/>
                <w:color w:val="000000"/>
                <w:kern w:val="0"/>
                <w:sz w:val="24"/>
              </w:rPr>
              <w:t>采购项目的潜在供应商</w:t>
            </w:r>
            <w:r>
              <w:rPr>
                <w:rFonts w:hint="eastAsia" w:ascii="宋体" w:hAnsi="宋体" w:cs="Tahoma"/>
                <w:color w:val="000000"/>
                <w:kern w:val="0"/>
                <w:sz w:val="24"/>
                <w:u w:val="single"/>
              </w:rPr>
              <w:t>通过政采云平台报名的方式</w:t>
            </w:r>
            <w:r>
              <w:rPr>
                <w:rFonts w:hint="eastAsia" w:ascii="宋体" w:hAnsi="宋体" w:cs="Tahoma"/>
                <w:color w:val="000000"/>
                <w:kern w:val="0"/>
                <w:sz w:val="24"/>
              </w:rPr>
              <w:t>获取竞争性磋商文件，</w:t>
            </w:r>
            <w:r>
              <w:rPr>
                <w:rFonts w:hint="eastAsia" w:ascii="宋体" w:hAnsi="宋体" w:cs="Tahoma"/>
                <w:color w:val="000000"/>
                <w:kern w:val="0"/>
                <w:sz w:val="24"/>
                <w:highlight w:val="none"/>
              </w:rPr>
              <w:t>并于</w:t>
            </w:r>
            <w:r>
              <w:rPr>
                <w:rFonts w:hint="eastAsia" w:ascii="宋体" w:hAnsi="宋体" w:cs="Tahoma"/>
                <w:kern w:val="0"/>
                <w:sz w:val="24"/>
                <w:highlight w:val="none"/>
                <w:u w:val="single"/>
              </w:rPr>
              <w:t>2020年</w:t>
            </w:r>
            <w:r>
              <w:rPr>
                <w:rFonts w:hint="eastAsia" w:ascii="宋体" w:hAnsi="宋体" w:cs="Tahoma"/>
                <w:kern w:val="0"/>
                <w:sz w:val="24"/>
                <w:highlight w:val="none"/>
                <w:u w:val="single"/>
                <w:lang w:val="en-US" w:eastAsia="zh-CN"/>
              </w:rPr>
              <w:t>11</w:t>
            </w:r>
            <w:r>
              <w:rPr>
                <w:rFonts w:hint="eastAsia" w:ascii="宋体" w:hAnsi="宋体" w:cs="Tahoma"/>
                <w:kern w:val="0"/>
                <w:sz w:val="24"/>
                <w:highlight w:val="none"/>
                <w:u w:val="single"/>
              </w:rPr>
              <w:t>月</w:t>
            </w:r>
            <w:r>
              <w:rPr>
                <w:rFonts w:hint="eastAsia" w:ascii="宋体" w:hAnsi="宋体" w:cs="Tahoma"/>
                <w:kern w:val="0"/>
                <w:sz w:val="24"/>
                <w:highlight w:val="none"/>
                <w:u w:val="single"/>
                <w:lang w:val="en-US" w:eastAsia="zh-CN"/>
              </w:rPr>
              <w:t>24</w:t>
            </w:r>
            <w:r>
              <w:rPr>
                <w:rFonts w:hint="eastAsia" w:ascii="宋体" w:hAnsi="宋体" w:cs="Tahoma"/>
                <w:kern w:val="0"/>
                <w:sz w:val="24"/>
                <w:highlight w:val="none"/>
                <w:u w:val="single"/>
              </w:rPr>
              <w:t>日</w:t>
            </w:r>
            <w:r>
              <w:rPr>
                <w:rFonts w:hint="eastAsia" w:ascii="宋体" w:hAnsi="宋体" w:cs="Tahoma"/>
                <w:kern w:val="0"/>
                <w:sz w:val="24"/>
                <w:highlight w:val="none"/>
                <w:u w:val="single"/>
                <w:lang w:val="en-US" w:eastAsia="zh-CN"/>
              </w:rPr>
              <w:t>9</w:t>
            </w:r>
            <w:r>
              <w:rPr>
                <w:rFonts w:hint="eastAsia" w:ascii="宋体" w:hAnsi="宋体" w:cs="Tahoma"/>
                <w:kern w:val="0"/>
                <w:sz w:val="24"/>
                <w:highlight w:val="none"/>
                <w:u w:val="single"/>
              </w:rPr>
              <w:t>时</w:t>
            </w:r>
            <w:r>
              <w:rPr>
                <w:rFonts w:hint="eastAsia" w:ascii="宋体" w:hAnsi="宋体" w:cs="Tahoma"/>
                <w:kern w:val="0"/>
                <w:sz w:val="24"/>
                <w:highlight w:val="none"/>
                <w:u w:val="single"/>
                <w:lang w:val="en-US" w:eastAsia="zh-CN"/>
              </w:rPr>
              <w:t>30</w:t>
            </w:r>
            <w:r>
              <w:rPr>
                <w:rFonts w:hint="eastAsia" w:ascii="宋体" w:hAnsi="宋体" w:cs="Tahoma"/>
                <w:kern w:val="0"/>
                <w:sz w:val="24"/>
                <w:highlight w:val="none"/>
                <w:u w:val="single"/>
              </w:rPr>
              <w:t>分</w:t>
            </w:r>
            <w:r>
              <w:rPr>
                <w:rFonts w:hint="eastAsia" w:ascii="宋体" w:hAnsi="宋体" w:cs="Tahoma"/>
                <w:color w:val="000000"/>
                <w:kern w:val="0"/>
                <w:sz w:val="24"/>
                <w:highlight w:val="none"/>
              </w:rPr>
              <w:t>（北京时间）前</w:t>
            </w:r>
            <w:r>
              <w:rPr>
                <w:rFonts w:hint="eastAsia" w:ascii="宋体" w:hAnsi="宋体" w:cs="Tahoma"/>
                <w:color w:val="000000"/>
                <w:kern w:val="0"/>
                <w:sz w:val="24"/>
              </w:rPr>
              <w:t>提交响应文件。</w:t>
            </w:r>
          </w:p>
        </w:tc>
      </w:tr>
    </w:tbl>
    <w:p>
      <w:pPr>
        <w:spacing w:line="300" w:lineRule="exact"/>
        <w:jc w:val="left"/>
        <w:rPr>
          <w:rFonts w:ascii="宋体" w:hAnsi="宋体"/>
          <w:sz w:val="24"/>
        </w:rPr>
      </w:pPr>
      <w:r>
        <w:rPr>
          <w:rFonts w:hint="eastAsia" w:ascii="宋体" w:hAnsi="宋体"/>
          <w:sz w:val="24"/>
        </w:rPr>
        <w:t>一、项目基本情况</w:t>
      </w:r>
    </w:p>
    <w:p>
      <w:pPr>
        <w:spacing w:line="300" w:lineRule="exact"/>
        <w:ind w:firstLine="480" w:firstLineChars="200"/>
        <w:jc w:val="left"/>
        <w:rPr>
          <w:rFonts w:ascii="宋体" w:hAnsi="宋体"/>
          <w:sz w:val="24"/>
        </w:rPr>
      </w:pPr>
      <w:r>
        <w:rPr>
          <w:rFonts w:hint="eastAsia" w:ascii="宋体" w:hAnsi="宋体"/>
          <w:sz w:val="24"/>
        </w:rPr>
        <w:t>项目编号：FCZC2020-C2-30009-GXHY</w:t>
      </w:r>
    </w:p>
    <w:p>
      <w:pPr>
        <w:spacing w:line="300" w:lineRule="exact"/>
        <w:ind w:firstLine="480" w:firstLineChars="200"/>
        <w:jc w:val="left"/>
        <w:rPr>
          <w:rFonts w:ascii="宋体" w:hAnsi="宋体"/>
          <w:sz w:val="24"/>
        </w:rPr>
      </w:pPr>
      <w:r>
        <w:rPr>
          <w:rFonts w:hint="eastAsia" w:ascii="宋体" w:hAnsi="宋体"/>
          <w:sz w:val="24"/>
        </w:rPr>
        <w:t>采购计划书编号：</w:t>
      </w:r>
      <w:r>
        <w:rPr>
          <w:rFonts w:ascii="宋体" w:hAnsi="宋体"/>
          <w:sz w:val="24"/>
        </w:rPr>
        <w:t>FCZC2020-C2-00</w:t>
      </w:r>
      <w:r>
        <w:rPr>
          <w:rFonts w:hint="eastAsia" w:ascii="宋体" w:hAnsi="宋体"/>
          <w:sz w:val="24"/>
        </w:rPr>
        <w:t>324</w:t>
      </w:r>
      <w:r>
        <w:rPr>
          <w:rFonts w:ascii="宋体" w:hAnsi="宋体"/>
          <w:sz w:val="24"/>
        </w:rPr>
        <w:t>-001</w:t>
      </w:r>
    </w:p>
    <w:p>
      <w:pPr>
        <w:spacing w:line="300" w:lineRule="exact"/>
        <w:ind w:firstLine="480" w:firstLineChars="200"/>
        <w:jc w:val="left"/>
        <w:rPr>
          <w:rFonts w:ascii="宋体" w:hAnsi="宋体"/>
          <w:sz w:val="24"/>
        </w:rPr>
      </w:pPr>
      <w:r>
        <w:rPr>
          <w:rFonts w:hint="eastAsia" w:ascii="宋体" w:hAnsi="宋体"/>
          <w:sz w:val="24"/>
        </w:rPr>
        <w:t>项目名称：防城区大菉镇那余小学建设项目工程</w:t>
      </w:r>
    </w:p>
    <w:p>
      <w:pPr>
        <w:spacing w:line="300" w:lineRule="exact"/>
        <w:ind w:firstLine="480" w:firstLineChars="200"/>
        <w:jc w:val="left"/>
        <w:rPr>
          <w:rFonts w:ascii="宋体" w:hAnsi="宋体"/>
          <w:sz w:val="24"/>
        </w:rPr>
      </w:pPr>
      <w:r>
        <w:rPr>
          <w:rFonts w:hint="eastAsia" w:ascii="宋体" w:hAnsi="宋体"/>
          <w:sz w:val="24"/>
        </w:rPr>
        <w:t>采购方式：竞争性磋商</w:t>
      </w:r>
    </w:p>
    <w:p>
      <w:pPr>
        <w:spacing w:line="300" w:lineRule="exact"/>
        <w:ind w:firstLine="480" w:firstLineChars="200"/>
        <w:jc w:val="left"/>
        <w:rPr>
          <w:rFonts w:hint="eastAsia" w:ascii="宋体" w:hAnsi="宋体"/>
          <w:sz w:val="24"/>
        </w:rPr>
      </w:pPr>
      <w:r>
        <w:rPr>
          <w:rFonts w:hint="eastAsia" w:ascii="宋体" w:hAnsi="宋体"/>
          <w:sz w:val="24"/>
        </w:rPr>
        <w:t>预算金额：198.302831万元；</w:t>
      </w:r>
    </w:p>
    <w:p>
      <w:pPr>
        <w:spacing w:line="300" w:lineRule="exact"/>
        <w:ind w:firstLine="480" w:firstLineChars="200"/>
        <w:jc w:val="left"/>
        <w:rPr>
          <w:rFonts w:hint="eastAsia" w:ascii="宋体" w:hAnsi="宋体" w:eastAsia="宋体"/>
          <w:sz w:val="24"/>
          <w:lang w:eastAsia="zh-CN"/>
        </w:rPr>
      </w:pPr>
      <w:r>
        <w:rPr>
          <w:rFonts w:hint="eastAsia" w:ascii="宋体" w:hAnsi="宋体"/>
          <w:sz w:val="24"/>
        </w:rPr>
        <w:t>最高限价：</w:t>
      </w:r>
      <w:r>
        <w:rPr>
          <w:rFonts w:hint="eastAsia" w:ascii="宋体" w:hAnsi="宋体"/>
          <w:sz w:val="24"/>
          <w:lang w:val="en-US" w:eastAsia="zh-CN"/>
        </w:rPr>
        <w:t>无</w:t>
      </w:r>
      <w:r>
        <w:rPr>
          <w:rFonts w:hint="eastAsia" w:ascii="宋体" w:hAnsi="宋体"/>
          <w:sz w:val="24"/>
          <w:lang w:eastAsia="zh-CN"/>
        </w:rPr>
        <w:t>；</w:t>
      </w:r>
    </w:p>
    <w:p>
      <w:pPr>
        <w:spacing w:line="300" w:lineRule="exact"/>
        <w:ind w:firstLine="480" w:firstLineChars="200"/>
        <w:jc w:val="left"/>
        <w:rPr>
          <w:rFonts w:ascii="宋体" w:hAnsi="宋体"/>
          <w:sz w:val="24"/>
        </w:rPr>
      </w:pPr>
      <w:r>
        <w:rPr>
          <w:rFonts w:hint="eastAsia" w:ascii="宋体" w:hAnsi="宋体"/>
          <w:sz w:val="24"/>
        </w:rPr>
        <w:t>采购需求：防城区大菉镇那余小学建设项目工程其内容包括拆除原有教学楼、围墙、杂物房、大门、砼球场地面；新建二层框架结构教学楼614.6平方米、硬化场地面积974.23平方米、新建篮球场面积510平方米、新建挡土墙、围墙等。具体详见工程量清单。</w:t>
      </w:r>
    </w:p>
    <w:p>
      <w:pPr>
        <w:spacing w:line="300" w:lineRule="exact"/>
        <w:ind w:firstLine="480" w:firstLineChars="200"/>
        <w:jc w:val="left"/>
        <w:rPr>
          <w:rFonts w:ascii="宋体" w:hAnsi="宋体"/>
          <w:color w:val="auto"/>
          <w:sz w:val="24"/>
          <w:highlight w:val="none"/>
        </w:rPr>
      </w:pPr>
      <w:r>
        <w:rPr>
          <w:rFonts w:hint="eastAsia" w:ascii="宋体" w:hAnsi="宋体"/>
          <w:color w:val="auto"/>
          <w:sz w:val="24"/>
          <w:highlight w:val="none"/>
        </w:rPr>
        <w:t>工程期限：</w:t>
      </w:r>
      <w:r>
        <w:rPr>
          <w:rFonts w:hint="eastAsia" w:ascii="宋体" w:hAnsi="宋体"/>
          <w:color w:val="auto"/>
          <w:sz w:val="24"/>
          <w:highlight w:val="none"/>
          <w:lang w:val="en-US" w:eastAsia="zh-CN"/>
        </w:rPr>
        <w:t>180</w:t>
      </w:r>
      <w:r>
        <w:rPr>
          <w:rFonts w:hint="eastAsia" w:ascii="宋体" w:hAnsi="宋体"/>
          <w:color w:val="auto"/>
          <w:sz w:val="24"/>
          <w:highlight w:val="none"/>
        </w:rPr>
        <w:t>日历天。</w:t>
      </w:r>
    </w:p>
    <w:p>
      <w:pPr>
        <w:spacing w:line="300" w:lineRule="exact"/>
        <w:ind w:firstLine="480" w:firstLineChars="200"/>
        <w:jc w:val="left"/>
        <w:rPr>
          <w:rFonts w:ascii="宋体" w:hAnsi="宋体"/>
          <w:sz w:val="24"/>
        </w:rPr>
      </w:pPr>
      <w:r>
        <w:rPr>
          <w:rFonts w:hint="eastAsia" w:ascii="宋体" w:hAnsi="宋体"/>
          <w:sz w:val="24"/>
        </w:rPr>
        <w:t>本项目不接受联合体。</w:t>
      </w:r>
    </w:p>
    <w:p>
      <w:pPr>
        <w:spacing w:line="300" w:lineRule="exact"/>
        <w:jc w:val="left"/>
        <w:rPr>
          <w:rFonts w:ascii="宋体" w:hAnsi="宋体"/>
          <w:sz w:val="24"/>
        </w:rPr>
      </w:pPr>
      <w:r>
        <w:rPr>
          <w:rFonts w:hint="eastAsia" w:ascii="宋体" w:hAnsi="宋体"/>
          <w:sz w:val="24"/>
        </w:rPr>
        <w:t>二、申请人的资格要求：</w:t>
      </w:r>
    </w:p>
    <w:p>
      <w:pPr>
        <w:spacing w:line="300" w:lineRule="exact"/>
        <w:ind w:firstLine="480" w:firstLineChars="200"/>
        <w:jc w:val="left"/>
        <w:rPr>
          <w:rFonts w:ascii="宋体" w:hAnsi="宋体"/>
          <w:sz w:val="24"/>
        </w:rPr>
      </w:pPr>
      <w:r>
        <w:rPr>
          <w:rFonts w:hint="eastAsia" w:ascii="宋体" w:hAnsi="宋体"/>
          <w:sz w:val="24"/>
        </w:rPr>
        <w:t>1.符合《中华人民共和国政府采购法》第二十二条的规定；具有独立法人资格且具有房屋建筑工程施工总承包叁级以上（含叁级）资质的施工企业，并在人员、设备、资金等方面具备相应的施工能力；</w:t>
      </w:r>
    </w:p>
    <w:p>
      <w:pPr>
        <w:spacing w:line="300" w:lineRule="exact"/>
        <w:ind w:firstLine="480" w:firstLineChars="200"/>
        <w:jc w:val="left"/>
        <w:rPr>
          <w:rFonts w:ascii="宋体" w:hAnsi="宋体"/>
          <w:sz w:val="24"/>
        </w:rPr>
      </w:pPr>
      <w:r>
        <w:rPr>
          <w:rFonts w:hint="eastAsia" w:ascii="宋体" w:hAnsi="宋体"/>
          <w:sz w:val="24"/>
        </w:rPr>
        <w:t>2.竞标人拟派项目经理须具备</w:t>
      </w:r>
      <w:r>
        <w:rPr>
          <w:rFonts w:hint="eastAsia" w:ascii="宋体"/>
          <w:sz w:val="24"/>
        </w:rPr>
        <w:t>[建筑工程专业贰级]及以上专业注册建造师执业资格</w:t>
      </w:r>
      <w:r>
        <w:rPr>
          <w:rFonts w:hint="eastAsia" w:ascii="宋体" w:hAnsi="宋体"/>
          <w:sz w:val="24"/>
        </w:rPr>
        <w:t>，具备有效的安全生产考核合格证书（B 类）及以上专业注册建造师执业资格。</w:t>
      </w:r>
    </w:p>
    <w:p>
      <w:pPr>
        <w:spacing w:line="300" w:lineRule="exact"/>
        <w:ind w:firstLine="480" w:firstLineChars="200"/>
        <w:jc w:val="left"/>
        <w:rPr>
          <w:rFonts w:ascii="宋体" w:hAnsi="宋体"/>
          <w:sz w:val="24"/>
        </w:rPr>
      </w:pPr>
      <w:r>
        <w:rPr>
          <w:rFonts w:hint="eastAsia" w:ascii="宋体" w:hAnsi="宋体"/>
          <w:sz w:val="24"/>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300" w:lineRule="exact"/>
        <w:ind w:firstLine="480" w:firstLineChars="200"/>
        <w:jc w:val="left"/>
        <w:rPr>
          <w:rFonts w:ascii="宋体" w:hAnsi="宋体"/>
          <w:sz w:val="24"/>
        </w:rPr>
      </w:pPr>
      <w:r>
        <w:rPr>
          <w:rFonts w:hint="eastAsia" w:ascii="宋体" w:hAnsi="宋体"/>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pPr>
        <w:spacing w:line="300" w:lineRule="exact"/>
        <w:jc w:val="left"/>
        <w:rPr>
          <w:rFonts w:ascii="宋体" w:hAnsi="宋体"/>
          <w:sz w:val="24"/>
        </w:rPr>
      </w:pPr>
      <w:r>
        <w:rPr>
          <w:rFonts w:hint="eastAsia" w:ascii="宋体" w:hAnsi="宋体"/>
          <w:sz w:val="24"/>
        </w:rPr>
        <w:t>三、获取采购文件</w:t>
      </w:r>
    </w:p>
    <w:p>
      <w:pPr>
        <w:spacing w:line="216" w:lineRule="auto"/>
        <w:ind w:firstLine="480" w:firstLineChars="200"/>
        <w:rPr>
          <w:rFonts w:hint="eastAsia" w:ascii="宋体" w:hAnsi="宋体" w:eastAsia="宋体" w:cs="Times New Roman"/>
          <w:sz w:val="24"/>
        </w:rPr>
      </w:pPr>
      <w:r>
        <w:rPr>
          <w:rFonts w:hint="eastAsia" w:ascii="宋体" w:hAnsi="宋体"/>
          <w:sz w:val="24"/>
        </w:rPr>
        <w:t>时间：</w:t>
      </w:r>
      <w:r>
        <w:rPr>
          <w:rFonts w:hint="eastAsia" w:ascii="宋体" w:hAnsi="宋体"/>
          <w:color w:val="auto"/>
          <w:sz w:val="24"/>
          <w:highlight w:val="none"/>
        </w:rPr>
        <w:t>2020年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日至2020年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r>
        <w:rPr>
          <w:rFonts w:hint="eastAsia" w:ascii="宋体" w:hAnsi="宋体" w:eastAsia="宋体" w:cs="Times New Roman"/>
          <w:sz w:val="24"/>
        </w:rPr>
        <w:t>每天上午8时00分至12时00分，下午15时00分至18时00分（北京时间，法定节假日除外 ）</w:t>
      </w:r>
    </w:p>
    <w:p>
      <w:pPr>
        <w:spacing w:line="300" w:lineRule="exact"/>
        <w:ind w:firstLine="480" w:firstLineChars="200"/>
        <w:jc w:val="left"/>
        <w:rPr>
          <w:rFonts w:ascii="宋体" w:hAnsi="宋体"/>
          <w:sz w:val="24"/>
        </w:rPr>
      </w:pPr>
      <w:r>
        <w:rPr>
          <w:rFonts w:hint="eastAsia" w:ascii="宋体" w:hAnsi="宋体"/>
          <w:sz w:val="24"/>
        </w:rPr>
        <w:t>地点：</w:t>
      </w:r>
      <w:r>
        <w:rPr>
          <w:rFonts w:hint="eastAsia" w:ascii="宋体" w:hAnsi="宋体" w:eastAsia="宋体" w:cs="Times New Roman"/>
          <w:sz w:val="24"/>
        </w:rPr>
        <w:t>政采云平台（https://www.zcygov.cn/）</w:t>
      </w:r>
    </w:p>
    <w:p>
      <w:pPr>
        <w:spacing w:line="300" w:lineRule="exact"/>
        <w:ind w:firstLine="480" w:firstLineChars="200"/>
        <w:jc w:val="left"/>
        <w:rPr>
          <w:rFonts w:ascii="宋体" w:hAnsi="宋体"/>
          <w:sz w:val="24"/>
        </w:rPr>
      </w:pPr>
      <w:r>
        <w:rPr>
          <w:rFonts w:hint="eastAsia" w:ascii="宋体" w:hAnsi="宋体"/>
          <w:sz w:val="24"/>
        </w:rPr>
        <w:t>方式：1.由潜在投标人登陆政采云平台（https://www.zcygov.cn/）进行网上报名，潜在投标人申请报名后应及时联系代理机构审核报名，联系人：吕碧影 ，联系电话：15677197511。审核通过后，方可下载招标文件电子版,并根据招标文件规定的投标截止时间和地点提交投标文件。</w:t>
      </w:r>
    </w:p>
    <w:p>
      <w:pPr>
        <w:spacing w:line="300" w:lineRule="exact"/>
        <w:ind w:firstLine="480" w:firstLineChars="200"/>
        <w:jc w:val="left"/>
        <w:rPr>
          <w:rFonts w:ascii="宋体" w:hAnsi="宋体"/>
          <w:sz w:val="24"/>
        </w:rPr>
      </w:pPr>
      <w:r>
        <w:rPr>
          <w:rFonts w:hint="eastAsia" w:ascii="宋体" w:hAnsi="宋体"/>
          <w:sz w:val="24"/>
        </w:rPr>
        <w:t>2.未注册的供应商可登录政采云平台进行注册（政采云平台-商家入驻-注册），如在操作过程中遇到问题或者需要技术支持，请致电政采云客服热线：400-881-7190。</w:t>
      </w:r>
    </w:p>
    <w:p>
      <w:pPr>
        <w:spacing w:line="300" w:lineRule="exact"/>
        <w:ind w:firstLine="480" w:firstLineChars="200"/>
        <w:jc w:val="left"/>
        <w:rPr>
          <w:rFonts w:ascii="宋体" w:hAnsi="宋体"/>
          <w:sz w:val="24"/>
        </w:rPr>
      </w:pPr>
      <w:r>
        <w:rPr>
          <w:rFonts w:hint="eastAsia" w:ascii="宋体" w:hAnsi="宋体"/>
          <w:sz w:val="24"/>
        </w:rPr>
        <w:t>3.供应商未按以上时间、方式获取本项目招标文件的，本公司将拒收其投标文件。</w:t>
      </w:r>
    </w:p>
    <w:p>
      <w:pPr>
        <w:pStyle w:val="33"/>
        <w:ind w:firstLine="480" w:firstLineChars="200"/>
        <w:rPr>
          <w:sz w:val="24"/>
          <w:highlight w:val="none"/>
        </w:rPr>
      </w:pPr>
      <w:r>
        <w:rPr>
          <w:rFonts w:hint="eastAsia"/>
          <w:sz w:val="24"/>
          <w:highlight w:val="none"/>
        </w:rPr>
        <w:t>注：竞标人在报名时必需做出书面承诺，承诺竞标人成交后，保证在签订施工合同后五个工作日内进场施工，并按照合同规定工期完工；能自行协调和处理好与当地群众的关系，保证正常施工，并承担由此引起的额外费用增加。如成交后受上述原因影响，不能按时开工或开工后不能正常施工的，可能造成工程进度滞后并有可能导致延误工期的，视为成交人违约，采购人有权终止合同，将工程另行发包，且采购单位有权惩罚该公司1年内不能参加采购单位工程项目的采购活动。（书面承诺在报名同时发送至代理机构邮箱：</w:t>
      </w:r>
      <w:r>
        <w:rPr>
          <w:rFonts w:hint="eastAsia"/>
          <w:sz w:val="24"/>
          <w:highlight w:val="none"/>
          <w:lang w:val="en-US" w:eastAsia="zh-CN"/>
        </w:rPr>
        <w:t>814774189</w:t>
      </w:r>
      <w:r>
        <w:rPr>
          <w:rFonts w:hint="eastAsia"/>
          <w:sz w:val="24"/>
          <w:highlight w:val="none"/>
        </w:rPr>
        <w:t>@qq.com）</w:t>
      </w:r>
    </w:p>
    <w:p>
      <w:pPr>
        <w:spacing w:line="300" w:lineRule="exact"/>
        <w:jc w:val="left"/>
        <w:rPr>
          <w:rFonts w:ascii="宋体" w:hAnsi="宋体"/>
          <w:sz w:val="24"/>
        </w:rPr>
      </w:pPr>
      <w:r>
        <w:rPr>
          <w:rFonts w:hint="eastAsia" w:ascii="宋体" w:hAnsi="宋体"/>
          <w:sz w:val="24"/>
        </w:rPr>
        <w:t>四、响应文件提交</w:t>
      </w:r>
    </w:p>
    <w:p>
      <w:pPr>
        <w:spacing w:line="300" w:lineRule="exact"/>
        <w:ind w:firstLine="480" w:firstLineChars="200"/>
        <w:jc w:val="left"/>
        <w:rPr>
          <w:rFonts w:ascii="宋体" w:hAnsi="宋体"/>
          <w:sz w:val="24"/>
          <w:highlight w:val="none"/>
        </w:rPr>
      </w:pPr>
      <w:r>
        <w:rPr>
          <w:rFonts w:hint="eastAsia" w:ascii="宋体" w:hAnsi="宋体"/>
          <w:sz w:val="24"/>
        </w:rPr>
        <w:t>截</w:t>
      </w:r>
      <w:r>
        <w:rPr>
          <w:rFonts w:hint="eastAsia" w:ascii="宋体" w:hAnsi="宋体"/>
          <w:sz w:val="24"/>
          <w:highlight w:val="none"/>
        </w:rPr>
        <w:t>止时间：</w:t>
      </w:r>
      <w:r>
        <w:rPr>
          <w:rFonts w:hint="eastAsia" w:ascii="宋体" w:hAnsi="宋体" w:cs="Tahoma"/>
          <w:kern w:val="0"/>
          <w:sz w:val="24"/>
          <w:highlight w:val="none"/>
          <w:u w:val="none"/>
        </w:rPr>
        <w:t>2020年</w:t>
      </w:r>
      <w:r>
        <w:rPr>
          <w:rFonts w:hint="eastAsia" w:ascii="宋体" w:hAnsi="宋体" w:cs="Tahoma"/>
          <w:kern w:val="0"/>
          <w:sz w:val="24"/>
          <w:highlight w:val="none"/>
          <w:u w:val="none"/>
          <w:lang w:val="en-US" w:eastAsia="zh-CN"/>
        </w:rPr>
        <w:t>11</w:t>
      </w:r>
      <w:r>
        <w:rPr>
          <w:rFonts w:hint="eastAsia" w:ascii="宋体" w:hAnsi="宋体" w:cs="Tahoma"/>
          <w:kern w:val="0"/>
          <w:sz w:val="24"/>
          <w:highlight w:val="none"/>
          <w:u w:val="none"/>
        </w:rPr>
        <w:t>月</w:t>
      </w:r>
      <w:r>
        <w:rPr>
          <w:rFonts w:hint="eastAsia" w:ascii="宋体" w:hAnsi="宋体" w:cs="Tahoma"/>
          <w:kern w:val="0"/>
          <w:sz w:val="24"/>
          <w:highlight w:val="none"/>
          <w:u w:val="none"/>
          <w:lang w:val="en-US" w:eastAsia="zh-CN"/>
        </w:rPr>
        <w:t>24</w:t>
      </w:r>
      <w:r>
        <w:rPr>
          <w:rFonts w:hint="eastAsia" w:ascii="宋体" w:hAnsi="宋体" w:cs="Tahoma"/>
          <w:kern w:val="0"/>
          <w:sz w:val="24"/>
          <w:highlight w:val="none"/>
          <w:u w:val="none"/>
        </w:rPr>
        <w:t>日</w:t>
      </w:r>
      <w:r>
        <w:rPr>
          <w:rFonts w:hint="eastAsia" w:ascii="宋体" w:hAnsi="宋体" w:cs="Tahoma"/>
          <w:kern w:val="0"/>
          <w:sz w:val="24"/>
          <w:highlight w:val="none"/>
          <w:u w:val="none"/>
          <w:lang w:val="en-US" w:eastAsia="zh-CN"/>
        </w:rPr>
        <w:t>9</w:t>
      </w:r>
      <w:r>
        <w:rPr>
          <w:rFonts w:hint="eastAsia" w:ascii="宋体" w:hAnsi="宋体" w:cs="Tahoma"/>
          <w:kern w:val="0"/>
          <w:sz w:val="24"/>
          <w:highlight w:val="none"/>
          <w:u w:val="none"/>
        </w:rPr>
        <w:t>时</w:t>
      </w:r>
      <w:r>
        <w:rPr>
          <w:rFonts w:hint="eastAsia" w:ascii="宋体" w:hAnsi="宋体" w:cs="Tahoma"/>
          <w:kern w:val="0"/>
          <w:sz w:val="24"/>
          <w:highlight w:val="none"/>
          <w:u w:val="none"/>
          <w:lang w:val="en-US" w:eastAsia="zh-CN"/>
        </w:rPr>
        <w:t>30</w:t>
      </w:r>
      <w:r>
        <w:rPr>
          <w:rFonts w:hint="eastAsia" w:ascii="宋体" w:hAnsi="宋体" w:cs="Tahoma"/>
          <w:kern w:val="0"/>
          <w:sz w:val="24"/>
          <w:highlight w:val="none"/>
          <w:u w:val="none"/>
        </w:rPr>
        <w:t>分</w:t>
      </w:r>
      <w:r>
        <w:rPr>
          <w:rFonts w:hint="eastAsia" w:ascii="宋体" w:hAnsi="宋体"/>
          <w:sz w:val="24"/>
          <w:highlight w:val="none"/>
        </w:rPr>
        <w:t>（北京时间）</w:t>
      </w:r>
    </w:p>
    <w:p>
      <w:pPr>
        <w:spacing w:line="300" w:lineRule="exact"/>
        <w:ind w:firstLine="480" w:firstLineChars="200"/>
        <w:jc w:val="left"/>
        <w:rPr>
          <w:rFonts w:hint="eastAsia" w:ascii="宋体" w:hAnsi="宋体" w:eastAsia="宋体" w:cs="Times New Roman"/>
          <w:sz w:val="24"/>
          <w:highlight w:val="none"/>
        </w:rPr>
      </w:pPr>
      <w:r>
        <w:rPr>
          <w:rFonts w:hint="eastAsia" w:ascii="宋体" w:hAnsi="宋体"/>
          <w:sz w:val="24"/>
          <w:highlight w:val="none"/>
        </w:rPr>
        <w:t>地点：</w:t>
      </w:r>
      <w:r>
        <w:rPr>
          <w:rFonts w:hint="eastAsia" w:ascii="宋体" w:hAnsi="宋体" w:eastAsia="宋体" w:cs="Times New Roman"/>
          <w:sz w:val="24"/>
          <w:highlight w:val="none"/>
        </w:rPr>
        <w:t>防城港市公共资源交易中心开标厅（防城港市迎宾路红树林大厦东塔，具体开标室详见6楼电子大屏安排）</w:t>
      </w:r>
    </w:p>
    <w:p>
      <w:pPr>
        <w:spacing w:line="300" w:lineRule="exact"/>
        <w:jc w:val="left"/>
        <w:rPr>
          <w:rFonts w:ascii="宋体" w:hAnsi="宋体"/>
          <w:sz w:val="24"/>
          <w:highlight w:val="none"/>
        </w:rPr>
      </w:pPr>
      <w:r>
        <w:rPr>
          <w:rFonts w:hint="eastAsia" w:ascii="宋体" w:hAnsi="宋体"/>
          <w:sz w:val="24"/>
          <w:highlight w:val="none"/>
        </w:rPr>
        <w:t>五、开启</w:t>
      </w:r>
    </w:p>
    <w:p>
      <w:pPr>
        <w:spacing w:line="300" w:lineRule="exact"/>
        <w:ind w:firstLine="480" w:firstLineChars="200"/>
        <w:jc w:val="left"/>
        <w:rPr>
          <w:rFonts w:ascii="宋体" w:hAnsi="宋体"/>
          <w:sz w:val="24"/>
          <w:highlight w:val="none"/>
        </w:rPr>
      </w:pPr>
      <w:r>
        <w:rPr>
          <w:rFonts w:hint="eastAsia" w:ascii="宋体" w:hAnsi="宋体"/>
          <w:sz w:val="24"/>
          <w:highlight w:val="none"/>
        </w:rPr>
        <w:t>时间：</w:t>
      </w:r>
      <w:r>
        <w:rPr>
          <w:rFonts w:hint="eastAsia" w:ascii="宋体" w:hAnsi="宋体" w:cs="Tahoma"/>
          <w:kern w:val="0"/>
          <w:sz w:val="24"/>
          <w:highlight w:val="none"/>
          <w:u w:val="none"/>
        </w:rPr>
        <w:t>2020年</w:t>
      </w:r>
      <w:r>
        <w:rPr>
          <w:rFonts w:hint="eastAsia" w:ascii="宋体" w:hAnsi="宋体" w:cs="Tahoma"/>
          <w:kern w:val="0"/>
          <w:sz w:val="24"/>
          <w:highlight w:val="none"/>
          <w:u w:val="none"/>
          <w:lang w:val="en-US" w:eastAsia="zh-CN"/>
        </w:rPr>
        <w:t>11</w:t>
      </w:r>
      <w:r>
        <w:rPr>
          <w:rFonts w:hint="eastAsia" w:ascii="宋体" w:hAnsi="宋体" w:cs="Tahoma"/>
          <w:kern w:val="0"/>
          <w:sz w:val="24"/>
          <w:highlight w:val="none"/>
          <w:u w:val="none"/>
        </w:rPr>
        <w:t>月</w:t>
      </w:r>
      <w:r>
        <w:rPr>
          <w:rFonts w:hint="eastAsia" w:ascii="宋体" w:hAnsi="宋体" w:cs="Tahoma"/>
          <w:kern w:val="0"/>
          <w:sz w:val="24"/>
          <w:highlight w:val="none"/>
          <w:u w:val="none"/>
          <w:lang w:val="en-US" w:eastAsia="zh-CN"/>
        </w:rPr>
        <w:t>24</w:t>
      </w:r>
      <w:r>
        <w:rPr>
          <w:rFonts w:hint="eastAsia" w:ascii="宋体" w:hAnsi="宋体" w:cs="Tahoma"/>
          <w:kern w:val="0"/>
          <w:sz w:val="24"/>
          <w:highlight w:val="none"/>
          <w:u w:val="none"/>
        </w:rPr>
        <w:t>日</w:t>
      </w:r>
      <w:r>
        <w:rPr>
          <w:rFonts w:hint="eastAsia" w:ascii="宋体" w:hAnsi="宋体" w:cs="Tahoma"/>
          <w:kern w:val="0"/>
          <w:sz w:val="24"/>
          <w:highlight w:val="none"/>
          <w:u w:val="none"/>
          <w:lang w:val="en-US" w:eastAsia="zh-CN"/>
        </w:rPr>
        <w:t>9</w:t>
      </w:r>
      <w:r>
        <w:rPr>
          <w:rFonts w:hint="eastAsia" w:ascii="宋体" w:hAnsi="宋体" w:cs="Tahoma"/>
          <w:kern w:val="0"/>
          <w:sz w:val="24"/>
          <w:highlight w:val="none"/>
          <w:u w:val="none"/>
        </w:rPr>
        <w:t>时</w:t>
      </w:r>
      <w:r>
        <w:rPr>
          <w:rFonts w:hint="eastAsia" w:ascii="宋体" w:hAnsi="宋体" w:cs="Tahoma"/>
          <w:kern w:val="0"/>
          <w:sz w:val="24"/>
          <w:highlight w:val="none"/>
          <w:u w:val="none"/>
          <w:lang w:val="en-US" w:eastAsia="zh-CN"/>
        </w:rPr>
        <w:t>30</w:t>
      </w:r>
      <w:r>
        <w:rPr>
          <w:rFonts w:hint="eastAsia" w:ascii="宋体" w:hAnsi="宋体" w:cs="Tahoma"/>
          <w:kern w:val="0"/>
          <w:sz w:val="24"/>
          <w:highlight w:val="none"/>
          <w:u w:val="none"/>
        </w:rPr>
        <w:t>分</w:t>
      </w:r>
      <w:r>
        <w:rPr>
          <w:rFonts w:hint="eastAsia" w:ascii="宋体" w:hAnsi="宋体"/>
          <w:sz w:val="24"/>
          <w:highlight w:val="none"/>
        </w:rPr>
        <w:t>（北京时间）</w:t>
      </w:r>
    </w:p>
    <w:p>
      <w:pPr>
        <w:spacing w:line="300" w:lineRule="exact"/>
        <w:ind w:firstLine="480" w:firstLineChars="200"/>
        <w:jc w:val="left"/>
        <w:rPr>
          <w:rFonts w:hint="eastAsia" w:ascii="宋体" w:hAnsi="宋体" w:eastAsia="宋体" w:cs="Times New Roman"/>
          <w:sz w:val="24"/>
          <w:highlight w:val="none"/>
        </w:rPr>
      </w:pPr>
      <w:r>
        <w:rPr>
          <w:rFonts w:hint="eastAsia" w:ascii="宋体" w:hAnsi="宋体"/>
          <w:sz w:val="24"/>
          <w:highlight w:val="none"/>
        </w:rPr>
        <w:t>地点：</w:t>
      </w:r>
      <w:r>
        <w:rPr>
          <w:rFonts w:hint="eastAsia" w:ascii="宋体" w:hAnsi="宋体" w:eastAsia="宋体" w:cs="Times New Roman"/>
          <w:sz w:val="24"/>
          <w:highlight w:val="none"/>
        </w:rPr>
        <w:t>防城港市公共资源交易中心（防城港市迎宾路红树林大厦东塔）</w:t>
      </w:r>
    </w:p>
    <w:p>
      <w:pPr>
        <w:spacing w:line="300" w:lineRule="exact"/>
        <w:jc w:val="left"/>
        <w:rPr>
          <w:rFonts w:ascii="宋体" w:hAnsi="宋体"/>
          <w:sz w:val="24"/>
        </w:rPr>
      </w:pPr>
      <w:r>
        <w:rPr>
          <w:rFonts w:hint="eastAsia" w:ascii="宋体" w:hAnsi="宋体"/>
          <w:sz w:val="24"/>
        </w:rPr>
        <w:t>六、公告期限</w:t>
      </w:r>
    </w:p>
    <w:p>
      <w:pPr>
        <w:spacing w:line="300" w:lineRule="exact"/>
        <w:ind w:firstLine="480" w:firstLineChars="200"/>
        <w:jc w:val="left"/>
        <w:rPr>
          <w:rFonts w:ascii="宋体" w:hAnsi="宋体"/>
          <w:sz w:val="24"/>
        </w:rPr>
      </w:pPr>
      <w:r>
        <w:rPr>
          <w:rFonts w:hint="eastAsia" w:ascii="宋体" w:hAnsi="宋体"/>
          <w:sz w:val="24"/>
        </w:rPr>
        <w:t>自本公告发布之日起5个工作日。</w:t>
      </w:r>
    </w:p>
    <w:p>
      <w:pPr>
        <w:spacing w:line="300" w:lineRule="exact"/>
        <w:jc w:val="left"/>
        <w:rPr>
          <w:rFonts w:ascii="宋体" w:hAnsi="宋体"/>
          <w:sz w:val="24"/>
        </w:rPr>
      </w:pPr>
      <w:r>
        <w:rPr>
          <w:rFonts w:hint="eastAsia" w:ascii="宋体" w:hAnsi="宋体"/>
          <w:sz w:val="24"/>
        </w:rPr>
        <w:t>七、其他补充事宜</w:t>
      </w:r>
    </w:p>
    <w:p>
      <w:pPr>
        <w:spacing w:line="300" w:lineRule="exact"/>
        <w:ind w:firstLine="480" w:firstLineChars="200"/>
        <w:jc w:val="left"/>
        <w:rPr>
          <w:rFonts w:ascii="宋体" w:hAnsi="宋体"/>
          <w:sz w:val="24"/>
        </w:rPr>
      </w:pPr>
      <w:r>
        <w:rPr>
          <w:rFonts w:hint="eastAsia" w:ascii="宋体" w:hAnsi="宋体"/>
          <w:sz w:val="24"/>
        </w:rPr>
        <w:t>1.网上查询：中国政府采购网（http://www.ccgp.gov.cn）、广西壮族自治区政府采购网（http://zfcg.gxzf.gov.cn）、防城港市公共资源交易中心网（www.fcgggzy.cncn）、防城港市防城区政府门户网（</w:t>
      </w:r>
      <w:r>
        <w:fldChar w:fldCharType="begin"/>
      </w:r>
      <w:r>
        <w:instrText xml:space="preserve"> HYPERLINK "http://www.fcq.gov.cn" </w:instrText>
      </w:r>
      <w:r>
        <w:fldChar w:fldCharType="separate"/>
      </w:r>
      <w:r>
        <w:rPr>
          <w:rStyle w:val="92"/>
          <w:rFonts w:hint="eastAsia" w:ascii="宋体" w:hAnsi="宋体"/>
          <w:sz w:val="24"/>
        </w:rPr>
        <w:t>http://www.fcq.gov.cn</w:t>
      </w:r>
      <w:r>
        <w:rPr>
          <w:rStyle w:val="92"/>
          <w:rFonts w:hint="eastAsia" w:ascii="宋体" w:hAnsi="宋体"/>
          <w:sz w:val="24"/>
        </w:rPr>
        <w:fldChar w:fldCharType="end"/>
      </w:r>
      <w:r>
        <w:rPr>
          <w:rFonts w:hint="eastAsia" w:ascii="宋体" w:hAnsi="宋体"/>
          <w:sz w:val="24"/>
        </w:rPr>
        <w:t>）。</w:t>
      </w:r>
    </w:p>
    <w:p>
      <w:pPr>
        <w:spacing w:line="300" w:lineRule="exact"/>
        <w:ind w:firstLine="480" w:firstLineChars="200"/>
        <w:jc w:val="left"/>
        <w:rPr>
          <w:rFonts w:ascii="宋体" w:hAnsi="宋体"/>
          <w:sz w:val="24"/>
        </w:rPr>
      </w:pPr>
      <w:r>
        <w:rPr>
          <w:rFonts w:hint="eastAsia" w:ascii="宋体" w:hAnsi="宋体"/>
          <w:sz w:val="24"/>
        </w:rPr>
        <w:t>2.本项目需要落实的政府采购政策：</w:t>
      </w:r>
    </w:p>
    <w:p>
      <w:pPr>
        <w:spacing w:line="300" w:lineRule="exact"/>
        <w:ind w:firstLine="360" w:firstLineChars="150"/>
        <w:jc w:val="left"/>
        <w:rPr>
          <w:rFonts w:ascii="宋体" w:hAnsi="宋体"/>
          <w:sz w:val="24"/>
        </w:rPr>
      </w:pPr>
      <w:r>
        <w:rPr>
          <w:rFonts w:hint="eastAsia" w:ascii="宋体" w:hAnsi="宋体"/>
          <w:sz w:val="24"/>
        </w:rPr>
        <w:t>（1）政府采购促进中小企业发展；</w:t>
      </w:r>
    </w:p>
    <w:p>
      <w:pPr>
        <w:spacing w:line="300" w:lineRule="exact"/>
        <w:ind w:firstLine="360" w:firstLineChars="150"/>
        <w:jc w:val="left"/>
        <w:rPr>
          <w:rFonts w:ascii="宋体" w:hAnsi="宋体"/>
          <w:sz w:val="24"/>
        </w:rPr>
      </w:pPr>
      <w:r>
        <w:rPr>
          <w:rFonts w:hint="eastAsia" w:ascii="宋体" w:hAnsi="宋体"/>
          <w:sz w:val="24"/>
        </w:rPr>
        <w:t>（2）政府采购支持采用本国产品的政策；</w:t>
      </w:r>
    </w:p>
    <w:p>
      <w:pPr>
        <w:spacing w:line="300" w:lineRule="exact"/>
        <w:ind w:firstLine="360" w:firstLineChars="150"/>
        <w:jc w:val="left"/>
        <w:rPr>
          <w:rFonts w:ascii="宋体" w:hAnsi="宋体"/>
          <w:sz w:val="24"/>
        </w:rPr>
      </w:pPr>
      <w:r>
        <w:rPr>
          <w:rFonts w:hint="eastAsia" w:ascii="宋体" w:hAnsi="宋体"/>
          <w:sz w:val="24"/>
        </w:rPr>
        <w:t>（3）强制采购、优先采购环境标志产品、节能产品；</w:t>
      </w:r>
    </w:p>
    <w:p>
      <w:pPr>
        <w:spacing w:line="300" w:lineRule="exact"/>
        <w:ind w:firstLine="360" w:firstLineChars="150"/>
        <w:jc w:val="left"/>
        <w:rPr>
          <w:rFonts w:ascii="宋体" w:hAnsi="宋体"/>
          <w:sz w:val="24"/>
        </w:rPr>
      </w:pPr>
      <w:r>
        <w:rPr>
          <w:rFonts w:hint="eastAsia" w:ascii="宋体" w:hAnsi="宋体"/>
          <w:sz w:val="24"/>
        </w:rPr>
        <w:t>（4）促进残疾人就业政府采购政策；</w:t>
      </w:r>
    </w:p>
    <w:p>
      <w:pPr>
        <w:spacing w:line="300" w:lineRule="exact"/>
        <w:ind w:firstLine="360" w:firstLineChars="150"/>
        <w:jc w:val="left"/>
        <w:rPr>
          <w:rFonts w:hint="eastAsia" w:ascii="宋体" w:hAnsi="宋体"/>
          <w:sz w:val="24"/>
        </w:rPr>
      </w:pPr>
      <w:r>
        <w:rPr>
          <w:rFonts w:hint="eastAsia" w:ascii="宋体" w:hAnsi="宋体"/>
          <w:sz w:val="24"/>
        </w:rPr>
        <w:t>（5）政府采购支持监狱企业发展；</w:t>
      </w:r>
    </w:p>
    <w:p>
      <w:pPr>
        <w:spacing w:line="300" w:lineRule="exact"/>
        <w:jc w:val="left"/>
        <w:rPr>
          <w:rFonts w:ascii="宋体" w:hAnsi="宋体"/>
          <w:sz w:val="24"/>
        </w:rPr>
      </w:pPr>
      <w:r>
        <w:rPr>
          <w:rFonts w:hint="eastAsia" w:ascii="宋体" w:hAnsi="宋体"/>
          <w:sz w:val="24"/>
        </w:rPr>
        <w:t>八、联系事项：</w:t>
      </w:r>
    </w:p>
    <w:p>
      <w:pPr>
        <w:spacing w:line="300" w:lineRule="exact"/>
        <w:ind w:firstLine="480" w:firstLineChars="200"/>
        <w:jc w:val="left"/>
        <w:rPr>
          <w:rFonts w:ascii="宋体" w:hAnsi="宋体"/>
          <w:sz w:val="24"/>
        </w:rPr>
      </w:pPr>
      <w:r>
        <w:rPr>
          <w:rFonts w:hint="eastAsia" w:ascii="宋体" w:hAnsi="宋体"/>
          <w:sz w:val="24"/>
        </w:rPr>
        <w:t>1.采购单位信息</w:t>
      </w:r>
    </w:p>
    <w:p>
      <w:pPr>
        <w:spacing w:line="300" w:lineRule="exact"/>
        <w:ind w:firstLine="480" w:firstLineChars="200"/>
        <w:jc w:val="left"/>
        <w:rPr>
          <w:rFonts w:ascii="宋体" w:hAnsi="宋体"/>
          <w:sz w:val="24"/>
        </w:rPr>
      </w:pPr>
      <w:r>
        <w:rPr>
          <w:rFonts w:hint="eastAsia" w:ascii="宋体" w:hAnsi="宋体"/>
          <w:sz w:val="24"/>
        </w:rPr>
        <w:t>名称：防城港市防城区教育和科学技术局</w:t>
      </w:r>
    </w:p>
    <w:p>
      <w:pPr>
        <w:spacing w:line="300" w:lineRule="exact"/>
        <w:ind w:firstLine="480" w:firstLineChars="200"/>
        <w:jc w:val="left"/>
        <w:rPr>
          <w:rFonts w:ascii="宋体" w:hAnsi="宋体"/>
          <w:sz w:val="24"/>
        </w:rPr>
      </w:pPr>
      <w:r>
        <w:rPr>
          <w:rFonts w:hint="eastAsia" w:ascii="宋体" w:hAnsi="宋体"/>
          <w:sz w:val="24"/>
        </w:rPr>
        <w:t>地址：防城港市防城区防东路80号</w:t>
      </w:r>
    </w:p>
    <w:p>
      <w:pPr>
        <w:spacing w:line="300" w:lineRule="exact"/>
        <w:ind w:firstLine="480" w:firstLineChars="200"/>
        <w:jc w:val="left"/>
        <w:rPr>
          <w:rFonts w:ascii="宋体" w:hAnsi="宋体"/>
          <w:sz w:val="24"/>
        </w:rPr>
      </w:pPr>
      <w:r>
        <w:rPr>
          <w:rFonts w:hint="eastAsia" w:ascii="宋体" w:hAnsi="宋体"/>
          <w:sz w:val="24"/>
        </w:rPr>
        <w:t>联系方式：钟永明  18077050009</w:t>
      </w:r>
    </w:p>
    <w:p>
      <w:pPr>
        <w:spacing w:line="300" w:lineRule="exact"/>
        <w:ind w:firstLine="480" w:firstLineChars="200"/>
        <w:jc w:val="left"/>
        <w:rPr>
          <w:rFonts w:ascii="宋体" w:hAnsi="宋体"/>
          <w:sz w:val="24"/>
        </w:rPr>
      </w:pPr>
      <w:r>
        <w:rPr>
          <w:rFonts w:hint="eastAsia" w:ascii="宋体" w:hAnsi="宋体"/>
          <w:sz w:val="24"/>
        </w:rPr>
        <w:t>2.采购代理机构信息</w:t>
      </w:r>
    </w:p>
    <w:p>
      <w:pPr>
        <w:spacing w:line="300" w:lineRule="exact"/>
        <w:ind w:firstLine="480" w:firstLineChars="200"/>
        <w:jc w:val="left"/>
        <w:rPr>
          <w:rFonts w:ascii="宋体" w:hAnsi="宋体"/>
          <w:sz w:val="24"/>
        </w:rPr>
      </w:pPr>
      <w:r>
        <w:rPr>
          <w:rFonts w:hint="eastAsia" w:ascii="宋体" w:hAnsi="宋体"/>
          <w:sz w:val="24"/>
        </w:rPr>
        <w:t>名称：广西鸿业建设工程管理咨询有限公司</w:t>
      </w:r>
    </w:p>
    <w:p>
      <w:pPr>
        <w:spacing w:line="300" w:lineRule="exact"/>
        <w:ind w:firstLine="480" w:firstLineChars="200"/>
        <w:jc w:val="left"/>
        <w:rPr>
          <w:rFonts w:ascii="宋体" w:hAnsi="宋体"/>
          <w:sz w:val="24"/>
        </w:rPr>
      </w:pPr>
      <w:r>
        <w:rPr>
          <w:rFonts w:hint="eastAsia" w:ascii="宋体" w:hAnsi="宋体"/>
          <w:sz w:val="24"/>
        </w:rPr>
        <w:t>地址：防城港市港口区西湾广场财苑小区8栋</w:t>
      </w:r>
    </w:p>
    <w:p>
      <w:pPr>
        <w:adjustRightInd w:val="0"/>
        <w:snapToGrid w:val="0"/>
        <w:spacing w:line="380" w:lineRule="exact"/>
        <w:ind w:firstLine="480" w:firstLineChars="200"/>
        <w:rPr>
          <w:rFonts w:ascii="宋体" w:hAnsi="宋体"/>
          <w:color w:val="0000FF"/>
          <w:sz w:val="24"/>
        </w:rPr>
      </w:pPr>
      <w:r>
        <w:rPr>
          <w:rFonts w:hint="eastAsia" w:ascii="宋体" w:hAnsi="宋体"/>
          <w:sz w:val="24"/>
        </w:rPr>
        <w:t xml:space="preserve">联系方式：吕碧影0770-2862599  15677197511 </w:t>
      </w:r>
    </w:p>
    <w:p>
      <w:pPr>
        <w:spacing w:line="300" w:lineRule="exact"/>
        <w:ind w:firstLine="480" w:firstLineChars="200"/>
        <w:jc w:val="left"/>
        <w:rPr>
          <w:rFonts w:ascii="宋体" w:hAnsi="宋体"/>
          <w:sz w:val="24"/>
        </w:rPr>
      </w:pPr>
      <w:r>
        <w:rPr>
          <w:rFonts w:hint="eastAsia" w:ascii="宋体" w:hAnsi="宋体"/>
          <w:sz w:val="24"/>
        </w:rPr>
        <w:t>3.监督部门：防城港市防城区政府采购中心       </w:t>
      </w:r>
    </w:p>
    <w:p>
      <w:pPr>
        <w:spacing w:line="300" w:lineRule="exact"/>
        <w:ind w:firstLine="480" w:firstLineChars="200"/>
        <w:jc w:val="left"/>
        <w:rPr>
          <w:rFonts w:ascii="宋体" w:hAnsi="宋体"/>
          <w:sz w:val="24"/>
        </w:rPr>
      </w:pPr>
      <w:r>
        <w:rPr>
          <w:rFonts w:hint="eastAsia" w:ascii="宋体" w:hAnsi="宋体"/>
          <w:sz w:val="24"/>
        </w:rPr>
        <w:t>电话：0770-2218602</w:t>
      </w:r>
    </w:p>
    <w:p>
      <w:pPr>
        <w:spacing w:line="300" w:lineRule="exact"/>
        <w:ind w:firstLine="480" w:firstLineChars="200"/>
        <w:jc w:val="left"/>
        <w:rPr>
          <w:rFonts w:ascii="宋体" w:hAnsi="宋体"/>
          <w:sz w:val="24"/>
        </w:rPr>
      </w:pPr>
      <w:r>
        <w:rPr>
          <w:rFonts w:hint="eastAsia" w:ascii="宋体" w:hAnsi="宋体"/>
          <w:sz w:val="24"/>
        </w:rPr>
        <w:t>4.项目联系方式</w:t>
      </w:r>
    </w:p>
    <w:p>
      <w:pPr>
        <w:spacing w:line="300" w:lineRule="exact"/>
        <w:ind w:firstLine="480" w:firstLineChars="200"/>
        <w:jc w:val="left"/>
        <w:rPr>
          <w:rFonts w:ascii="宋体" w:hAnsi="宋体"/>
          <w:sz w:val="24"/>
        </w:rPr>
      </w:pPr>
      <w:r>
        <w:rPr>
          <w:rFonts w:hint="eastAsia" w:ascii="宋体" w:hAnsi="宋体"/>
          <w:sz w:val="24"/>
        </w:rPr>
        <w:t>项目联系人：吕碧影</w:t>
      </w:r>
    </w:p>
    <w:p>
      <w:pPr>
        <w:spacing w:line="300" w:lineRule="exact"/>
        <w:ind w:firstLine="480" w:firstLineChars="200"/>
        <w:jc w:val="left"/>
        <w:rPr>
          <w:rFonts w:ascii="宋体" w:hAnsi="宋体"/>
          <w:sz w:val="24"/>
        </w:rPr>
      </w:pPr>
      <w:r>
        <w:rPr>
          <w:rFonts w:hint="eastAsia" w:ascii="宋体" w:hAnsi="宋体"/>
          <w:sz w:val="24"/>
        </w:rPr>
        <w:t>电话： 15677197511</w:t>
      </w:r>
    </w:p>
    <w:p>
      <w:pPr>
        <w:spacing w:line="300" w:lineRule="exact"/>
        <w:ind w:firstLine="480" w:firstLineChars="200"/>
        <w:jc w:val="left"/>
        <w:rPr>
          <w:rFonts w:ascii="宋体" w:hAnsi="宋体"/>
          <w:sz w:val="24"/>
        </w:rPr>
      </w:pPr>
    </w:p>
    <w:p>
      <w:pPr>
        <w:spacing w:line="300" w:lineRule="exact"/>
        <w:ind w:firstLine="480" w:firstLineChars="200"/>
        <w:jc w:val="left"/>
        <w:rPr>
          <w:rFonts w:ascii="宋体" w:hAnsi="宋体"/>
          <w:sz w:val="24"/>
        </w:rPr>
      </w:pPr>
    </w:p>
    <w:p>
      <w:pPr>
        <w:pStyle w:val="33"/>
      </w:pPr>
    </w:p>
    <w:p>
      <w:pPr>
        <w:spacing w:line="300" w:lineRule="exact"/>
        <w:ind w:firstLine="480" w:firstLineChars="200"/>
        <w:jc w:val="left"/>
        <w:rPr>
          <w:rFonts w:ascii="宋体" w:hAnsi="宋体"/>
          <w:sz w:val="24"/>
        </w:rPr>
      </w:pPr>
      <w:r>
        <w:rPr>
          <w:rFonts w:hint="eastAsia" w:ascii="宋体" w:hAnsi="宋体"/>
          <w:sz w:val="24"/>
        </w:rPr>
        <w:t xml:space="preserve">                              采购代理机构：广西鸿业建设工程管理咨询有限公司</w:t>
      </w:r>
    </w:p>
    <w:p>
      <w:pPr>
        <w:spacing w:line="300" w:lineRule="exact"/>
        <w:ind w:firstLine="480" w:firstLineChars="200"/>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2020年</w:t>
      </w:r>
      <w:bookmarkStart w:id="0" w:name="_Toc9850700"/>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p>
    <w:p>
      <w:pPr>
        <w:spacing w:line="300" w:lineRule="exact"/>
        <w:ind w:firstLine="480" w:firstLineChars="200"/>
        <w:jc w:val="left"/>
        <w:rPr>
          <w:rFonts w:ascii="宋体" w:hAnsi="宋体"/>
          <w:sz w:val="24"/>
        </w:rPr>
      </w:pPr>
    </w:p>
    <w:p>
      <w:pPr>
        <w:spacing w:line="300" w:lineRule="exact"/>
        <w:ind w:firstLine="480" w:firstLineChars="200"/>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spacing w:line="300" w:lineRule="exact"/>
        <w:jc w:val="left"/>
        <w:rPr>
          <w:rFonts w:ascii="宋体" w:hAnsi="宋体"/>
          <w:sz w:val="24"/>
        </w:rPr>
      </w:pPr>
    </w:p>
    <w:p>
      <w:pPr>
        <w:jc w:val="center"/>
        <w:rPr>
          <w:b/>
          <w:bCs/>
          <w:sz w:val="32"/>
          <w:szCs w:val="32"/>
        </w:rPr>
      </w:pPr>
      <w:r>
        <w:rPr>
          <w:rFonts w:hint="eastAsia"/>
          <w:b/>
          <w:bCs/>
          <w:sz w:val="32"/>
          <w:szCs w:val="32"/>
        </w:rPr>
        <w:t>第二章磋商须知</w:t>
      </w:r>
      <w:bookmarkEnd w:id="0"/>
    </w:p>
    <w:p>
      <w:pPr>
        <w:spacing w:line="500" w:lineRule="exact"/>
        <w:ind w:firstLine="4000" w:firstLineChars="1245"/>
        <w:rPr>
          <w:rFonts w:ascii="宋体"/>
          <w:b/>
          <w:sz w:val="32"/>
          <w:szCs w:val="32"/>
        </w:rPr>
      </w:pPr>
      <w:r>
        <w:rPr>
          <w:rFonts w:hint="eastAsia" w:ascii="宋体"/>
          <w:b/>
          <w:sz w:val="32"/>
          <w:szCs w:val="32"/>
        </w:rPr>
        <w:t>竞标人须知前附表</w:t>
      </w:r>
    </w:p>
    <w:tbl>
      <w:tblPr>
        <w:tblStyle w:val="85"/>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33"/>
        <w:gridCol w:w="7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szCs w:val="21"/>
              </w:rPr>
            </w:pPr>
            <w:r>
              <w:rPr>
                <w:rFonts w:hint="eastAsia" w:ascii="宋体"/>
                <w:b/>
                <w:szCs w:val="21"/>
              </w:rPr>
              <w:t>序号</w:t>
            </w:r>
          </w:p>
        </w:tc>
        <w:tc>
          <w:tcPr>
            <w:tcW w:w="2133"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szCs w:val="21"/>
              </w:rPr>
            </w:pPr>
            <w:r>
              <w:rPr>
                <w:rFonts w:hint="eastAsia" w:ascii="宋体" w:cs="宋体"/>
                <w:b/>
                <w:bCs/>
                <w:color w:val="000000"/>
              </w:rPr>
              <w:t>说明名称</w:t>
            </w:r>
          </w:p>
        </w:tc>
        <w:tc>
          <w:tcPr>
            <w:tcW w:w="7790"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szCs w:val="21"/>
              </w:rPr>
            </w:pPr>
            <w:r>
              <w:rPr>
                <w:rFonts w:hint="eastAsia" w:ascii="宋体"/>
                <w:b/>
                <w:szCs w:val="21"/>
              </w:rPr>
              <w:t>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szCs w:val="21"/>
              </w:rPr>
            </w:pPr>
            <w:r>
              <w:rPr>
                <w:rFonts w:hint="eastAsia" w:ascii="宋体"/>
                <w:b/>
                <w:szCs w:val="21"/>
              </w:rPr>
              <w:t>项目名称及编号</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ascii="宋体"/>
                <w:szCs w:val="21"/>
              </w:rPr>
            </w:pPr>
            <w:r>
              <w:rPr>
                <w:rFonts w:hint="eastAsia" w:ascii="宋体"/>
                <w:szCs w:val="21"/>
              </w:rPr>
              <w:t>项目名称：防城区大菉镇那余小学建设项目工程</w:t>
            </w:r>
          </w:p>
          <w:p>
            <w:pPr>
              <w:spacing w:line="370" w:lineRule="exact"/>
              <w:rPr>
                <w:rFonts w:ascii="宋体"/>
                <w:szCs w:val="21"/>
              </w:rPr>
            </w:pPr>
            <w:r>
              <w:rPr>
                <w:rFonts w:hint="eastAsia" w:ascii="宋体"/>
                <w:szCs w:val="21"/>
              </w:rPr>
              <w:t>项目编号：</w:t>
            </w:r>
            <w:r>
              <w:rPr>
                <w:rFonts w:hint="eastAsia" w:ascii="宋体"/>
                <w:kern w:val="0"/>
              </w:rPr>
              <w:t>FCZC2020-C2-30009-GXHY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szCs w:val="21"/>
              </w:rPr>
            </w:pPr>
            <w:r>
              <w:rPr>
                <w:rFonts w:hint="eastAsia" w:ascii="宋体"/>
                <w:b/>
                <w:szCs w:val="21"/>
              </w:rPr>
              <w:t>预算金额（人民币）</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ascii="宋体" w:hAnsi="宋体"/>
                <w:szCs w:val="21"/>
              </w:rPr>
            </w:pPr>
            <w:r>
              <w:rPr>
                <w:rFonts w:hint="eastAsia" w:ascii="宋体"/>
                <w:kern w:val="0"/>
              </w:rPr>
              <w:t>壹佰玖拾捌万叁仟零贰拾捌元叁角壹分（¥1983028.31元）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szCs w:val="21"/>
              </w:rPr>
            </w:pPr>
            <w:r>
              <w:rPr>
                <w:rFonts w:hint="eastAsia" w:ascii="宋体"/>
                <w:b/>
                <w:szCs w:val="21"/>
              </w:rPr>
              <w:t>项目简要描述</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ascii="宋体"/>
                <w:kern w:val="0"/>
              </w:rPr>
            </w:pPr>
            <w:r>
              <w:rPr>
                <w:rFonts w:hint="eastAsia" w:ascii="宋体"/>
                <w:kern w:val="0"/>
              </w:rPr>
              <w:t>1.防城区大菉镇那余小学建设项目工程其内容包括拆除原有教学楼、围墙、杂物房、大门、砼球场地面；新建二层框架结构教学楼614.6平方米、硬化场地面积974.23平方米、新建篮球场面积510平方米、新建挡土墙、围墙等。具体详见工程量清单。</w:t>
            </w:r>
          </w:p>
          <w:p>
            <w:pPr>
              <w:spacing w:line="300" w:lineRule="exact"/>
              <w:rPr>
                <w:rFonts w:ascii="宋体" w:hAnsi="宋体"/>
                <w:color w:val="auto"/>
                <w:szCs w:val="21"/>
                <w:highlight w:val="none"/>
              </w:rPr>
            </w:pPr>
            <w:r>
              <w:rPr>
                <w:rFonts w:hint="eastAsia" w:ascii="宋体" w:hAnsi="宋体"/>
                <w:color w:val="auto"/>
                <w:szCs w:val="21"/>
                <w:highlight w:val="none"/>
              </w:rPr>
              <w:t>2.建设地点：防城区；</w:t>
            </w:r>
          </w:p>
          <w:p>
            <w:pPr>
              <w:spacing w:line="300" w:lineRule="exact"/>
              <w:rPr>
                <w:rFonts w:ascii="宋体"/>
                <w:szCs w:val="21"/>
              </w:rPr>
            </w:pPr>
            <w:r>
              <w:rPr>
                <w:rFonts w:hint="eastAsia" w:ascii="宋体" w:hAnsi="宋体"/>
                <w:color w:val="auto"/>
                <w:szCs w:val="21"/>
                <w:highlight w:val="none"/>
              </w:rPr>
              <w:t>3.工期：</w:t>
            </w:r>
            <w:r>
              <w:rPr>
                <w:rFonts w:hint="eastAsia" w:ascii="宋体" w:hAnsi="宋体"/>
                <w:color w:val="auto"/>
                <w:szCs w:val="21"/>
                <w:highlight w:val="none"/>
                <w:lang w:val="en-US" w:eastAsia="zh-CN"/>
              </w:rPr>
              <w:t>180</w:t>
            </w:r>
            <w:r>
              <w:rPr>
                <w:rFonts w:hint="eastAsia" w:ascii="宋体" w:hAnsi="宋体"/>
                <w:color w:val="auto"/>
                <w:szCs w:val="21"/>
                <w:highlight w:val="none"/>
              </w:rPr>
              <w:t>日历天；质量：合格</w:t>
            </w:r>
            <w:r>
              <w:rPr>
                <w:rFonts w:hint="eastAsia" w:asci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4</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szCs w:val="21"/>
              </w:rPr>
            </w:pPr>
            <w:r>
              <w:rPr>
                <w:rFonts w:hint="eastAsia" w:ascii="宋体"/>
                <w:b/>
                <w:szCs w:val="21"/>
              </w:rPr>
              <w:t>磋商竞标人资格要求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ascii="宋体"/>
                <w:kern w:val="0"/>
              </w:rPr>
            </w:pPr>
            <w:r>
              <w:rPr>
                <w:rFonts w:hint="eastAsia" w:ascii="宋体"/>
                <w:kern w:val="0"/>
              </w:rPr>
              <w:t>1.符合《中华人民共和国政府采购法》第二十二条的规定；具有独立法人资格且具有房屋建筑工程施工总承包叁级以上（含叁级）资质的施工企业，并在人员、设备、资金等方面具备相应的施工能力；</w:t>
            </w:r>
          </w:p>
          <w:p>
            <w:pPr>
              <w:spacing w:line="370" w:lineRule="exact"/>
              <w:rPr>
                <w:rFonts w:ascii="宋体"/>
                <w:kern w:val="0"/>
              </w:rPr>
            </w:pPr>
            <w:r>
              <w:rPr>
                <w:rFonts w:hint="eastAsia" w:ascii="宋体"/>
                <w:kern w:val="0"/>
              </w:rPr>
              <w:t>2.竞标人拟派项目经理须具备[建筑工程专业贰级]及以上专业注册建造师执业资格，具备有效的安全生产考核合格证书（B 类）及以上专业注册建造师执业资格。</w:t>
            </w:r>
          </w:p>
          <w:p>
            <w:pPr>
              <w:spacing w:line="370" w:lineRule="exact"/>
              <w:rPr>
                <w:rFonts w:ascii="宋体"/>
                <w:kern w:val="0"/>
              </w:rPr>
            </w:pPr>
            <w:r>
              <w:rPr>
                <w:rFonts w:hint="eastAsia" w:ascii="宋体"/>
                <w:kern w:val="0"/>
              </w:rPr>
              <w:t>3.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spacing w:line="370" w:lineRule="exact"/>
              <w:rPr>
                <w:rFonts w:ascii="等线" w:eastAsia="等线" w:cs="等线"/>
                <w:szCs w:val="21"/>
              </w:rPr>
            </w:pPr>
            <w:r>
              <w:rPr>
                <w:rFonts w:hint="eastAsia" w:ascii="宋体"/>
                <w:kern w:val="0"/>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5</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olor w:val="auto"/>
                <w:szCs w:val="21"/>
              </w:rPr>
            </w:pPr>
            <w:r>
              <w:rPr>
                <w:rFonts w:hint="eastAsia" w:ascii="宋体"/>
                <w:b/>
                <w:color w:val="auto"/>
                <w:szCs w:val="21"/>
              </w:rPr>
              <w:t>磋商保证金</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color w:val="auto"/>
                <w:szCs w:val="21"/>
              </w:rPr>
            </w:pPr>
            <w:r>
              <w:rPr>
                <w:rFonts w:hint="eastAsia" w:ascii="宋体"/>
                <w:b/>
                <w:color w:val="auto"/>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szCs w:val="21"/>
              </w:rPr>
            </w:pPr>
            <w:r>
              <w:rPr>
                <w:rFonts w:hint="eastAsia" w:hAnsi="宋体" w:cs="宋体"/>
                <w:b/>
                <w:szCs w:val="21"/>
              </w:rPr>
              <w:t>6</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color w:val="auto"/>
                <w:szCs w:val="21"/>
              </w:rPr>
            </w:pPr>
            <w:r>
              <w:rPr>
                <w:rFonts w:hint="eastAsia" w:hAnsi="宋体" w:cs="宋体"/>
                <w:b/>
                <w:color w:val="auto"/>
                <w:szCs w:val="21"/>
              </w:rPr>
              <w:t>履约保证金</w:t>
            </w:r>
          </w:p>
        </w:tc>
        <w:tc>
          <w:tcPr>
            <w:tcW w:w="7790"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int="eastAsia" w:hAnsi="宋体" w:eastAsia="宋体" w:cs="宋体"/>
                <w:bCs/>
                <w:color w:val="auto"/>
                <w:szCs w:val="21"/>
                <w:lang w:eastAsia="zh-CN"/>
              </w:rPr>
            </w:pPr>
            <w:r>
              <w:rPr>
                <w:rFonts w:hint="eastAsia" w:hAnsi="宋体" w:cs="宋体"/>
                <w:bCs/>
                <w:color w:val="auto"/>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szCs w:val="21"/>
              </w:rPr>
            </w:pPr>
            <w:r>
              <w:rPr>
                <w:rFonts w:hint="eastAsia" w:hAnsi="宋体" w:cs="宋体"/>
                <w:b/>
                <w:szCs w:val="21"/>
              </w:rPr>
              <w:t>7</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szCs w:val="21"/>
              </w:rPr>
            </w:pPr>
            <w:r>
              <w:rPr>
                <w:rFonts w:hint="eastAsia" w:hAnsi="宋体" w:cs="宋体"/>
                <w:b/>
                <w:szCs w:val="21"/>
              </w:rPr>
              <w:t>农民工工资保证金</w:t>
            </w:r>
          </w:p>
        </w:tc>
        <w:tc>
          <w:tcPr>
            <w:tcW w:w="7790"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Ansi="宋体" w:cs="宋体"/>
                <w:bCs/>
                <w:szCs w:val="21"/>
              </w:rPr>
            </w:pPr>
            <w:r>
              <w:rPr>
                <w:rFonts w:hint="eastAsia" w:hAnsi="宋体" w:cs="宋体"/>
                <w:bCs/>
                <w:szCs w:val="21"/>
              </w:rPr>
              <w:t>本工程的农民工工资保证金按合同总价的2％计算，承包人需在开工前向发包人提供农民工工资缴纳凭证和银行、人社签订三方监管协议。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8</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ascii="宋体"/>
                <w:b/>
                <w:szCs w:val="21"/>
              </w:rPr>
              <w:t>响应文件份数</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szCs w:val="21"/>
              </w:rPr>
            </w:pPr>
            <w:r>
              <w:rPr>
                <w:rFonts w:hint="eastAsia" w:ascii="宋体"/>
                <w:b/>
                <w:szCs w:val="21"/>
              </w:rPr>
              <w:t>正本一份、副本叁份</w:t>
            </w:r>
            <w:r>
              <w:rPr>
                <w:rFonts w:hint="eastAsia" w:asci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9</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ascii="宋体"/>
                <w:b/>
                <w:szCs w:val="21"/>
              </w:rPr>
              <w:t>响应文件</w:t>
            </w:r>
          </w:p>
          <w:p>
            <w:pPr>
              <w:spacing w:line="296" w:lineRule="exact"/>
              <w:jc w:val="center"/>
              <w:rPr>
                <w:rFonts w:ascii="宋体"/>
                <w:szCs w:val="21"/>
              </w:rPr>
            </w:pPr>
            <w:r>
              <w:rPr>
                <w:rFonts w:hint="eastAsia" w:ascii="宋体"/>
                <w:b/>
                <w:szCs w:val="21"/>
              </w:rPr>
              <w:t>递交截止时间</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0" w:leftChars="0" w:hanging="10" w:firstLineChars="0"/>
              <w:rPr>
                <w:rFonts w:ascii="宋体"/>
                <w:szCs w:val="21"/>
                <w:highlight w:val="none"/>
              </w:rPr>
            </w:pPr>
            <w:r>
              <w:rPr>
                <w:rFonts w:hint="eastAsia" w:ascii="宋体"/>
                <w:szCs w:val="21"/>
                <w:highlight w:val="none"/>
              </w:rPr>
              <w:t>响应文件递交截止时间：</w:t>
            </w:r>
            <w:r>
              <w:rPr>
                <w:rFonts w:hint="eastAsia" w:ascii="宋体" w:hAnsi="宋体" w:cs="Tahoma"/>
                <w:kern w:val="0"/>
                <w:sz w:val="24"/>
                <w:highlight w:val="none"/>
                <w:u w:val="none"/>
              </w:rPr>
              <w:t>2020年</w:t>
            </w:r>
            <w:r>
              <w:rPr>
                <w:rFonts w:hint="eastAsia" w:ascii="宋体" w:hAnsi="宋体" w:cs="Tahoma"/>
                <w:kern w:val="0"/>
                <w:sz w:val="24"/>
                <w:highlight w:val="none"/>
                <w:u w:val="none"/>
                <w:lang w:val="en-US" w:eastAsia="zh-CN"/>
              </w:rPr>
              <w:t>11</w:t>
            </w:r>
            <w:r>
              <w:rPr>
                <w:rFonts w:hint="eastAsia" w:ascii="宋体" w:hAnsi="宋体" w:cs="Tahoma"/>
                <w:kern w:val="0"/>
                <w:sz w:val="24"/>
                <w:highlight w:val="none"/>
                <w:u w:val="none"/>
              </w:rPr>
              <w:t>月</w:t>
            </w:r>
            <w:r>
              <w:rPr>
                <w:rFonts w:hint="eastAsia" w:ascii="宋体" w:hAnsi="宋体" w:cs="Tahoma"/>
                <w:kern w:val="0"/>
                <w:sz w:val="24"/>
                <w:highlight w:val="none"/>
                <w:u w:val="none"/>
                <w:lang w:val="en-US" w:eastAsia="zh-CN"/>
              </w:rPr>
              <w:t>24</w:t>
            </w:r>
            <w:r>
              <w:rPr>
                <w:rFonts w:hint="eastAsia" w:ascii="宋体" w:hAnsi="宋体" w:cs="Tahoma"/>
                <w:kern w:val="0"/>
                <w:sz w:val="24"/>
                <w:highlight w:val="none"/>
                <w:u w:val="none"/>
              </w:rPr>
              <w:t>日</w:t>
            </w:r>
            <w:r>
              <w:rPr>
                <w:rFonts w:hint="eastAsia" w:ascii="宋体" w:hAnsi="宋体" w:cs="Tahoma"/>
                <w:kern w:val="0"/>
                <w:sz w:val="24"/>
                <w:highlight w:val="none"/>
                <w:u w:val="none"/>
                <w:lang w:val="en-US" w:eastAsia="zh-CN"/>
              </w:rPr>
              <w:t>9</w:t>
            </w:r>
            <w:r>
              <w:rPr>
                <w:rFonts w:hint="eastAsia" w:ascii="宋体" w:hAnsi="宋体" w:cs="Tahoma"/>
                <w:kern w:val="0"/>
                <w:sz w:val="24"/>
                <w:highlight w:val="none"/>
                <w:u w:val="none"/>
              </w:rPr>
              <w:t>时</w:t>
            </w:r>
            <w:r>
              <w:rPr>
                <w:rFonts w:hint="eastAsia" w:ascii="宋体" w:hAnsi="宋体" w:cs="Tahoma"/>
                <w:kern w:val="0"/>
                <w:sz w:val="24"/>
                <w:highlight w:val="none"/>
                <w:u w:val="none"/>
                <w:lang w:val="en-US" w:eastAsia="zh-CN"/>
              </w:rPr>
              <w:t>30</w:t>
            </w:r>
            <w:r>
              <w:rPr>
                <w:rFonts w:hint="eastAsia" w:ascii="宋体" w:hAnsi="宋体" w:cs="Tahoma"/>
                <w:kern w:val="0"/>
                <w:sz w:val="24"/>
                <w:highlight w:val="none"/>
                <w:u w:val="none"/>
              </w:rPr>
              <w:t>分</w:t>
            </w:r>
            <w:r>
              <w:rPr>
                <w:rFonts w:hint="eastAsia" w:ascii="宋体"/>
                <w:szCs w:val="21"/>
                <w:highlight w:val="none"/>
              </w:rPr>
              <w:t>；</w:t>
            </w:r>
          </w:p>
          <w:p>
            <w:pPr>
              <w:spacing w:line="300" w:lineRule="exact"/>
              <w:ind w:left="0" w:leftChars="0" w:hanging="10" w:firstLineChars="0"/>
              <w:jc w:val="left"/>
              <w:rPr>
                <w:rFonts w:ascii="宋体"/>
                <w:szCs w:val="21"/>
                <w:highlight w:val="none"/>
              </w:rPr>
            </w:pPr>
            <w:r>
              <w:rPr>
                <w:rFonts w:hint="eastAsia" w:ascii="宋体" w:hAnsi="Times New Roman" w:eastAsia="宋体" w:cs="Times New Roman"/>
                <w:szCs w:val="21"/>
                <w:highlight w:val="none"/>
              </w:rPr>
              <w:t>竞标人递交响应文件的地点：防城港市公共资源交易中心开标厅（防城港市迎宾路红树林大厦东塔，具体开标室详见6楼电子大屏安排），竞标人应按竞争性磋商文件中规定的响应截止时间前递交响应文件。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10</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ascii="宋体"/>
                <w:b/>
                <w:szCs w:val="21"/>
              </w:rPr>
              <w:t>磋商时间</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szCs w:val="21"/>
                <w:highlight w:val="none"/>
              </w:rPr>
            </w:pPr>
            <w:r>
              <w:rPr>
                <w:rFonts w:hint="eastAsia" w:ascii="宋体"/>
                <w:szCs w:val="21"/>
                <w:highlight w:val="none"/>
              </w:rPr>
              <w:t>磋商时间：响应文件递交截止时间：</w:t>
            </w:r>
            <w:r>
              <w:rPr>
                <w:rFonts w:hint="eastAsia" w:ascii="宋体" w:hAnsi="宋体" w:cs="Tahoma"/>
                <w:kern w:val="0"/>
                <w:sz w:val="24"/>
                <w:highlight w:val="none"/>
                <w:u w:val="none"/>
              </w:rPr>
              <w:t>2020年</w:t>
            </w:r>
            <w:r>
              <w:rPr>
                <w:rFonts w:hint="eastAsia" w:ascii="宋体" w:hAnsi="宋体" w:cs="Tahoma"/>
                <w:kern w:val="0"/>
                <w:sz w:val="24"/>
                <w:highlight w:val="none"/>
                <w:u w:val="none"/>
                <w:lang w:val="en-US" w:eastAsia="zh-CN"/>
              </w:rPr>
              <w:t>11</w:t>
            </w:r>
            <w:r>
              <w:rPr>
                <w:rFonts w:hint="eastAsia" w:ascii="宋体" w:hAnsi="宋体" w:cs="Tahoma"/>
                <w:kern w:val="0"/>
                <w:sz w:val="24"/>
                <w:highlight w:val="none"/>
                <w:u w:val="none"/>
              </w:rPr>
              <w:t>月</w:t>
            </w:r>
            <w:r>
              <w:rPr>
                <w:rFonts w:hint="eastAsia" w:ascii="宋体" w:hAnsi="宋体" w:cs="Tahoma"/>
                <w:kern w:val="0"/>
                <w:sz w:val="24"/>
                <w:highlight w:val="none"/>
                <w:u w:val="none"/>
                <w:lang w:val="en-US" w:eastAsia="zh-CN"/>
              </w:rPr>
              <w:t>24</w:t>
            </w:r>
            <w:r>
              <w:rPr>
                <w:rFonts w:hint="eastAsia" w:ascii="宋体" w:hAnsi="宋体" w:cs="Tahoma"/>
                <w:kern w:val="0"/>
                <w:sz w:val="24"/>
                <w:highlight w:val="none"/>
                <w:u w:val="none"/>
              </w:rPr>
              <w:t>日</w:t>
            </w:r>
            <w:r>
              <w:rPr>
                <w:rFonts w:hint="eastAsia" w:ascii="宋体" w:hAnsi="宋体" w:cs="Tahoma"/>
                <w:kern w:val="0"/>
                <w:sz w:val="24"/>
                <w:highlight w:val="none"/>
                <w:u w:val="none"/>
                <w:lang w:val="en-US" w:eastAsia="zh-CN"/>
              </w:rPr>
              <w:t>9</w:t>
            </w:r>
            <w:r>
              <w:rPr>
                <w:rFonts w:hint="eastAsia" w:ascii="宋体" w:hAnsi="宋体" w:cs="Tahoma"/>
                <w:kern w:val="0"/>
                <w:sz w:val="24"/>
                <w:highlight w:val="none"/>
                <w:u w:val="none"/>
              </w:rPr>
              <w:t>时</w:t>
            </w:r>
            <w:r>
              <w:rPr>
                <w:rFonts w:hint="eastAsia" w:ascii="宋体" w:hAnsi="宋体" w:cs="Tahoma"/>
                <w:kern w:val="0"/>
                <w:sz w:val="24"/>
                <w:highlight w:val="none"/>
                <w:u w:val="none"/>
                <w:lang w:val="en-US" w:eastAsia="zh-CN"/>
              </w:rPr>
              <w:t>30</w:t>
            </w:r>
            <w:r>
              <w:rPr>
                <w:rFonts w:hint="eastAsia" w:ascii="宋体" w:hAnsi="宋体" w:cs="Tahoma"/>
                <w:kern w:val="0"/>
                <w:sz w:val="24"/>
                <w:highlight w:val="none"/>
                <w:u w:val="none"/>
              </w:rPr>
              <w:t>分</w:t>
            </w:r>
            <w:r>
              <w:rPr>
                <w:rFonts w:hint="eastAsia" w:ascii="宋体"/>
                <w:szCs w:val="21"/>
                <w:highlight w:val="none"/>
              </w:rPr>
              <w:t>截标后（具体时间由代理机构工作人员另行通知）</w:t>
            </w:r>
            <w:bookmarkStart w:id="92" w:name="_GoBack"/>
            <w:bookmarkEnd w:id="92"/>
          </w:p>
          <w:p>
            <w:pPr>
              <w:spacing w:line="300" w:lineRule="exact"/>
              <w:jc w:val="left"/>
              <w:rPr>
                <w:rFonts w:ascii="宋体"/>
                <w:szCs w:val="21"/>
                <w:highlight w:val="none"/>
              </w:rPr>
            </w:pPr>
            <w:r>
              <w:rPr>
                <w:rFonts w:hint="eastAsia" w:ascii="宋体" w:hAnsi="Times New Roman" w:eastAsia="宋体" w:cs="Times New Roman"/>
                <w:szCs w:val="21"/>
                <w:highlight w:val="none"/>
              </w:rPr>
              <w:t>磋商地点：防城港市公共资源交易中心（防城港市迎宾路红树林大厦东塔）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11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ascii="宋体"/>
                <w:b/>
                <w:szCs w:val="21"/>
              </w:rPr>
              <w:t>评定方法</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szCs w:val="21"/>
              </w:rPr>
            </w:pPr>
            <w:r>
              <w:rPr>
                <w:rFonts w:hint="eastAsia" w:ascii="宋体"/>
                <w:szCs w:val="21"/>
              </w:rPr>
              <w:t xml:space="preserve">评定方法：综合评估法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12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ascii="宋体"/>
                <w:b/>
                <w:szCs w:val="21"/>
              </w:rPr>
              <w:t>磋商有效期</w:t>
            </w:r>
          </w:p>
        </w:tc>
        <w:tc>
          <w:tcPr>
            <w:tcW w:w="7790"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after="120" w:line="300" w:lineRule="exact"/>
              <w:ind w:left="0" w:firstLine="0"/>
              <w:rPr>
                <w:rFonts w:ascii="宋体"/>
                <w:kern w:val="2"/>
                <w:sz w:val="21"/>
                <w:szCs w:val="21"/>
              </w:rPr>
            </w:pPr>
            <w:r>
              <w:rPr>
                <w:rFonts w:hint="eastAsia" w:ascii="宋体"/>
                <w:kern w:val="2"/>
                <w:sz w:val="21"/>
                <w:szCs w:val="21"/>
              </w:rPr>
              <w:t>磋商有效期：60日历天 （从磋商截止之日算起）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szCs w:val="21"/>
              </w:rPr>
            </w:pPr>
            <w:r>
              <w:rPr>
                <w:rFonts w:hint="eastAsia" w:ascii="宋体"/>
                <w:szCs w:val="21"/>
              </w:rPr>
              <w:t>13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szCs w:val="21"/>
              </w:rPr>
            </w:pPr>
            <w:r>
              <w:rPr>
                <w:rFonts w:hint="eastAsia"/>
                <w:b/>
                <w:szCs w:val="21"/>
              </w:rPr>
              <w:t>采购代理服务费</w:t>
            </w:r>
          </w:p>
        </w:tc>
        <w:tc>
          <w:tcPr>
            <w:tcW w:w="7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00" w:lineRule="exact"/>
              <w:textAlignment w:val="bottom"/>
            </w:pPr>
            <w:r>
              <w:rPr>
                <w:rFonts w:hint="eastAsia"/>
              </w:rPr>
              <w:t>采购代理服务费：按国家发展计划委员会计价格[2002]1980号《招标代理服务费管理暂行办法》及发改价格[2011]534号文的规定的收费标准收取，由成交人在领取成交通知书前一次性向招标代理机构支付。</w:t>
            </w:r>
          </w:p>
        </w:tc>
      </w:tr>
    </w:tbl>
    <w:p>
      <w:pPr>
        <w:widowControl/>
        <w:spacing w:beforeAutospacing="1" w:afterAutospacing="1"/>
        <w:jc w:val="left"/>
        <w:rPr>
          <w:rFonts w:ascii="宋体"/>
          <w:b/>
          <w:sz w:val="32"/>
          <w:szCs w:val="32"/>
        </w:rPr>
        <w:sectPr>
          <w:footerReference r:id="rId4" w:type="default"/>
          <w:pgSz w:w="11906" w:h="16838"/>
          <w:pgMar w:top="720" w:right="720" w:bottom="720" w:left="720" w:header="851" w:footer="992" w:gutter="0"/>
          <w:pgNumType w:start="1"/>
          <w:cols w:space="720" w:num="1"/>
          <w:docGrid w:linePitch="286" w:charSpace="0"/>
        </w:sectPr>
      </w:pPr>
    </w:p>
    <w:p>
      <w:pPr>
        <w:spacing w:line="500" w:lineRule="exact"/>
        <w:jc w:val="center"/>
        <w:rPr>
          <w:rFonts w:ascii="宋体"/>
          <w:b/>
          <w:sz w:val="32"/>
          <w:szCs w:val="32"/>
        </w:rPr>
      </w:pPr>
      <w:r>
        <w:rPr>
          <w:rFonts w:hint="eastAsia" w:ascii="宋体"/>
          <w:b/>
          <w:sz w:val="32"/>
          <w:szCs w:val="32"/>
        </w:rPr>
        <w:t>竞标人须知</w:t>
      </w:r>
    </w:p>
    <w:p>
      <w:pPr>
        <w:spacing w:line="340" w:lineRule="exact"/>
        <w:rPr>
          <w:rFonts w:ascii="宋体" w:hAnsi="宋体"/>
          <w:b/>
          <w:szCs w:val="21"/>
        </w:rPr>
      </w:pPr>
    </w:p>
    <w:p>
      <w:pPr>
        <w:spacing w:line="340" w:lineRule="exact"/>
        <w:rPr>
          <w:rFonts w:ascii="宋体" w:hAnsi="宋体"/>
          <w:b/>
          <w:szCs w:val="21"/>
        </w:rPr>
      </w:pPr>
      <w:r>
        <w:rPr>
          <w:rFonts w:hint="eastAsia" w:ascii="宋体" w:hAnsi="宋体"/>
          <w:b/>
          <w:szCs w:val="21"/>
        </w:rPr>
        <w:t>一、总　则</w:t>
      </w:r>
    </w:p>
    <w:p>
      <w:pPr>
        <w:spacing w:line="340" w:lineRule="exact"/>
        <w:rPr>
          <w:rFonts w:ascii="宋体" w:hAnsi="宋体"/>
          <w:szCs w:val="21"/>
        </w:rPr>
      </w:pPr>
      <w:r>
        <w:rPr>
          <w:rFonts w:hint="eastAsia" w:ascii="宋体" w:hAnsi="宋体"/>
          <w:szCs w:val="21"/>
        </w:rPr>
        <w:t>1. 适用范围</w:t>
      </w:r>
    </w:p>
    <w:p>
      <w:pPr>
        <w:spacing w:line="340" w:lineRule="exact"/>
        <w:ind w:firstLine="420" w:firstLineChars="200"/>
        <w:rPr>
          <w:rFonts w:ascii="宋体" w:hAnsi="宋体"/>
          <w:szCs w:val="21"/>
        </w:rPr>
      </w:pPr>
      <w:r>
        <w:rPr>
          <w:rFonts w:hint="eastAsia" w:ascii="宋体" w:hAnsi="宋体"/>
          <w:szCs w:val="21"/>
        </w:rPr>
        <w:t>1.1项目名称：防城区大菉镇那余小学建设项目工程</w:t>
      </w:r>
    </w:p>
    <w:p>
      <w:pPr>
        <w:spacing w:line="340" w:lineRule="exact"/>
        <w:ind w:firstLine="420" w:firstLineChars="200"/>
        <w:rPr>
          <w:rFonts w:ascii="宋体" w:hAnsi="宋体"/>
          <w:szCs w:val="21"/>
        </w:rPr>
      </w:pPr>
      <w:r>
        <w:rPr>
          <w:rFonts w:hint="eastAsia" w:ascii="宋体" w:hAnsi="宋体"/>
          <w:szCs w:val="21"/>
        </w:rPr>
        <w:t>项目编号：</w:t>
      </w:r>
      <w:r>
        <w:rPr>
          <w:rFonts w:hint="eastAsia" w:ascii="宋体" w:hAnsi="宋体"/>
          <w:kern w:val="0"/>
          <w:szCs w:val="21"/>
        </w:rPr>
        <w:t>FCZC2020-C2-30009-GXHY</w:t>
      </w:r>
    </w:p>
    <w:p>
      <w:pPr>
        <w:spacing w:line="340" w:lineRule="exact"/>
        <w:ind w:firstLine="420" w:firstLineChars="200"/>
        <w:rPr>
          <w:rFonts w:ascii="宋体" w:hAnsi="宋体"/>
          <w:szCs w:val="21"/>
        </w:rPr>
      </w:pPr>
      <w:r>
        <w:rPr>
          <w:rFonts w:hint="eastAsia" w:ascii="宋体" w:hAnsi="宋体"/>
          <w:szCs w:val="21"/>
        </w:rPr>
        <w:t>本文件仅适用于本文件中所叙述的工程类采购项目。</w:t>
      </w:r>
    </w:p>
    <w:p>
      <w:pPr>
        <w:spacing w:line="340" w:lineRule="exact"/>
        <w:rPr>
          <w:rFonts w:ascii="宋体" w:hAnsi="宋体"/>
          <w:szCs w:val="21"/>
        </w:rPr>
      </w:pPr>
      <w:r>
        <w:rPr>
          <w:rFonts w:hint="eastAsia" w:ascii="宋体" w:hAnsi="宋体"/>
          <w:szCs w:val="21"/>
        </w:rPr>
        <w:t>2. 定义</w:t>
      </w:r>
    </w:p>
    <w:p>
      <w:pPr>
        <w:spacing w:line="340" w:lineRule="exact"/>
        <w:ind w:firstLine="420" w:firstLineChars="200"/>
        <w:rPr>
          <w:rFonts w:ascii="宋体" w:hAnsi="宋体"/>
          <w:szCs w:val="21"/>
        </w:rPr>
      </w:pPr>
      <w:r>
        <w:rPr>
          <w:rFonts w:hint="eastAsia" w:ascii="宋体" w:hAnsi="宋体"/>
          <w:szCs w:val="21"/>
        </w:rPr>
        <w:t xml:space="preserve">2.1“采购单位”是指：依法进行采购的国家机关、事业单位、团体组织。                 </w:t>
      </w:r>
    </w:p>
    <w:p>
      <w:pPr>
        <w:spacing w:line="340" w:lineRule="exact"/>
        <w:ind w:firstLine="420" w:firstLineChars="200"/>
        <w:rPr>
          <w:rFonts w:ascii="宋体" w:hAnsi="宋体"/>
          <w:szCs w:val="21"/>
        </w:rPr>
      </w:pPr>
      <w:r>
        <w:rPr>
          <w:rFonts w:hint="eastAsia" w:ascii="宋体" w:hAnsi="宋体"/>
          <w:szCs w:val="21"/>
        </w:rPr>
        <w:t>2.2“采购代理机构”是指：广西鸿业建设工程管理咨询有限公司</w:t>
      </w:r>
    </w:p>
    <w:p>
      <w:pPr>
        <w:spacing w:line="340" w:lineRule="exact"/>
        <w:ind w:firstLine="422" w:firstLineChars="200"/>
        <w:rPr>
          <w:rFonts w:ascii="宋体" w:hAnsi="宋体"/>
          <w:b/>
          <w:szCs w:val="21"/>
        </w:rPr>
      </w:pPr>
      <w:r>
        <w:rPr>
          <w:rFonts w:hint="eastAsia" w:ascii="宋体" w:hAnsi="宋体"/>
          <w:b/>
          <w:szCs w:val="21"/>
        </w:rPr>
        <w:t>2.3“竞标人”是指响应本文件要求，参加磋商的法人或者其他组织。如果该竞标人在本次磋商中成交，即成为“成交人”。</w:t>
      </w:r>
    </w:p>
    <w:p>
      <w:pPr>
        <w:spacing w:line="340" w:lineRule="exact"/>
        <w:ind w:firstLine="420" w:firstLineChars="200"/>
        <w:rPr>
          <w:rFonts w:ascii="宋体" w:hAnsi="宋体"/>
          <w:szCs w:val="21"/>
        </w:rPr>
      </w:pPr>
      <w:r>
        <w:rPr>
          <w:rFonts w:hint="eastAsia" w:ascii="宋体" w:hAnsi="宋体"/>
          <w:szCs w:val="21"/>
        </w:rPr>
        <w:t>2.4</w:t>
      </w:r>
      <w:r>
        <w:rPr>
          <w:rFonts w:hint="eastAsia" w:ascii="宋体" w:hAnsi="宋体"/>
          <w:spacing w:val="-10"/>
          <w:szCs w:val="21"/>
        </w:rPr>
        <w:t>“响应文件”是指：竞标人根据本文件要求，编制包含报价、技术和服务等所有内容的响应文件。</w:t>
      </w:r>
    </w:p>
    <w:p>
      <w:pPr>
        <w:spacing w:line="340" w:lineRule="exact"/>
        <w:rPr>
          <w:rFonts w:ascii="宋体" w:hAnsi="宋体"/>
          <w:szCs w:val="21"/>
        </w:rPr>
      </w:pPr>
      <w:r>
        <w:rPr>
          <w:rFonts w:hint="eastAsia" w:ascii="宋体" w:hAnsi="宋体"/>
          <w:szCs w:val="21"/>
        </w:rPr>
        <w:t>3. 竞标人的基本条件：见竞标人须知前附表。</w:t>
      </w:r>
    </w:p>
    <w:p>
      <w:pPr>
        <w:spacing w:line="340" w:lineRule="exact"/>
        <w:rPr>
          <w:rFonts w:ascii="宋体" w:hAnsi="宋体"/>
          <w:szCs w:val="21"/>
        </w:rPr>
      </w:pPr>
      <w:r>
        <w:rPr>
          <w:rFonts w:hint="eastAsia" w:ascii="宋体" w:hAnsi="宋体"/>
          <w:szCs w:val="21"/>
        </w:rPr>
        <w:t>4. 磋商费用</w:t>
      </w:r>
    </w:p>
    <w:p>
      <w:pPr>
        <w:spacing w:line="340" w:lineRule="exact"/>
        <w:ind w:firstLine="420" w:firstLineChars="200"/>
        <w:rPr>
          <w:rFonts w:ascii="宋体" w:hAnsi="宋体"/>
          <w:szCs w:val="21"/>
        </w:rPr>
      </w:pPr>
      <w:r>
        <w:rPr>
          <w:rFonts w:hint="eastAsia" w:ascii="宋体" w:hAnsi="宋体"/>
          <w:szCs w:val="21"/>
        </w:rPr>
        <w:t>4.1 竞标人应自行承担所有与编写和提交响应文件有关的费用，不论磋商结果如何，采购单位和采购代理机构在任何情况下无义务和责任承担此类费用。</w:t>
      </w:r>
    </w:p>
    <w:p>
      <w:pPr>
        <w:spacing w:line="340" w:lineRule="exact"/>
        <w:ind w:firstLine="420" w:firstLineChars="200"/>
        <w:rPr>
          <w:rFonts w:ascii="宋体" w:hAnsi="宋体"/>
          <w:szCs w:val="21"/>
        </w:rPr>
      </w:pPr>
      <w:r>
        <w:rPr>
          <w:rFonts w:hint="eastAsia" w:ascii="宋体" w:hAnsi="宋体"/>
          <w:szCs w:val="21"/>
        </w:rPr>
        <w:t>4.2本项目代理服务费：见竞标人须知前附表。</w:t>
      </w:r>
    </w:p>
    <w:p>
      <w:pPr>
        <w:spacing w:line="340" w:lineRule="exact"/>
        <w:rPr>
          <w:rFonts w:ascii="宋体" w:hAnsi="宋体"/>
          <w:szCs w:val="21"/>
        </w:rPr>
      </w:pPr>
      <w:r>
        <w:rPr>
          <w:rFonts w:hint="eastAsia" w:ascii="宋体" w:hAnsi="宋体"/>
          <w:szCs w:val="21"/>
        </w:rPr>
        <w:t>5.竞争性磋商文件（以下简称磋商文件）的澄清与修改 、公告</w:t>
      </w:r>
    </w:p>
    <w:p>
      <w:pPr>
        <w:spacing w:line="340" w:lineRule="exact"/>
        <w:ind w:firstLine="420" w:firstLineChars="200"/>
        <w:rPr>
          <w:rFonts w:ascii="宋体" w:hAnsi="宋体"/>
          <w:szCs w:val="21"/>
        </w:rPr>
      </w:pPr>
      <w:r>
        <w:rPr>
          <w:rFonts w:hint="eastAsia" w:ascii="宋体" w:hAnsi="宋体"/>
          <w:szCs w:val="21"/>
        </w:rPr>
        <w:t>5.1 提交首次响应文件截止之日前，采购单位、采购代理机构或者磋商小组可以对已发出的磋商文件进行必要的澄清或者修改，澄清或者修改的内容作为磋商文件的组成部分。澄清或者修改的内容可能影响响应文件编制的，采购单位、采购代理机构应当在提交首次响应文件截止时间至少5日前，以书面形式通知所有获取磋商文件的竞标人；不足5日的，采购单位、采购代理机构应当顺延提交首次响应文件截止时间。</w:t>
      </w:r>
    </w:p>
    <w:p>
      <w:pPr>
        <w:spacing w:line="340" w:lineRule="exact"/>
        <w:ind w:firstLine="420" w:firstLineChars="200"/>
        <w:rPr>
          <w:rFonts w:ascii="宋体" w:hAnsi="宋体"/>
          <w:szCs w:val="21"/>
        </w:rPr>
      </w:pPr>
      <w:r>
        <w:rPr>
          <w:rFonts w:hint="eastAsia" w:ascii="宋体" w:hAnsi="宋体"/>
          <w:szCs w:val="21"/>
        </w:rPr>
        <w:t>5.2公告见中国政府采购网（http://www.ccgp.gov.cn）、广西壮族自治区政府采购网（http://zfcg.gxzf.gov.cn）、防城港市公共资源交易中心网（www.fcgggzy.cncn）、防城港市防城区政府门户网（http://www.fcq.gov.cn）。</w:t>
      </w:r>
    </w:p>
    <w:p>
      <w:pPr>
        <w:spacing w:line="300" w:lineRule="exact"/>
        <w:rPr>
          <w:rFonts w:ascii="宋体" w:hAnsi="宋体"/>
          <w:b/>
          <w:szCs w:val="21"/>
        </w:rPr>
      </w:pPr>
      <w:r>
        <w:rPr>
          <w:rFonts w:hint="eastAsia" w:ascii="宋体" w:hAnsi="宋体"/>
          <w:b/>
          <w:szCs w:val="21"/>
        </w:rPr>
        <w:t>二、响应文件的编制</w:t>
      </w:r>
    </w:p>
    <w:p>
      <w:pPr>
        <w:spacing w:line="300" w:lineRule="exact"/>
        <w:rPr>
          <w:rFonts w:ascii="宋体" w:hAnsi="宋体"/>
          <w:szCs w:val="21"/>
        </w:rPr>
      </w:pPr>
      <w:r>
        <w:rPr>
          <w:rFonts w:hint="eastAsia" w:ascii="宋体" w:hAnsi="宋体"/>
          <w:szCs w:val="21"/>
        </w:rPr>
        <w:t>6. 响应文件编制基本要求</w:t>
      </w:r>
    </w:p>
    <w:p>
      <w:pPr>
        <w:spacing w:line="300" w:lineRule="exact"/>
        <w:ind w:left="105" w:leftChars="50" w:firstLine="210" w:firstLineChars="100"/>
        <w:rPr>
          <w:rFonts w:ascii="宋体" w:hAnsi="宋体"/>
          <w:szCs w:val="21"/>
        </w:rPr>
      </w:pPr>
      <w:r>
        <w:rPr>
          <w:rFonts w:hint="eastAsia" w:ascii="宋体" w:hAnsi="宋体"/>
          <w:szCs w:val="21"/>
        </w:rPr>
        <w:t>6.1竞标人对响应文件的编制应按要求装订和封装。</w:t>
      </w:r>
    </w:p>
    <w:p>
      <w:pPr>
        <w:spacing w:line="300" w:lineRule="exact"/>
        <w:ind w:firstLine="315" w:firstLineChars="150"/>
        <w:rPr>
          <w:rFonts w:ascii="宋体" w:hAnsi="宋体"/>
          <w:szCs w:val="21"/>
        </w:rPr>
      </w:pPr>
      <w:r>
        <w:rPr>
          <w:rFonts w:hint="eastAsia" w:ascii="宋体" w:hAnsi="宋体"/>
          <w:szCs w:val="21"/>
        </w:rPr>
        <w:t>6.2竞标人提交的响应文件以及竞标人与采购代理机构和采购单位就有关磋商的所有来往函电均应使用中文。竞标人提交的支持文件和印刷的文献可以使用别的语言，但其相应内容必须附有中文翻译文本，在解释响应文件时以翻译文本为主。</w:t>
      </w:r>
    </w:p>
    <w:p>
      <w:pPr>
        <w:spacing w:line="300" w:lineRule="exact"/>
        <w:ind w:firstLine="315" w:firstLineChars="150"/>
        <w:rPr>
          <w:rFonts w:ascii="宋体" w:hAnsi="宋体"/>
          <w:szCs w:val="21"/>
        </w:rPr>
      </w:pPr>
      <w:r>
        <w:rPr>
          <w:rFonts w:hint="eastAsia" w:ascii="宋体" w:hAnsi="宋体"/>
          <w:szCs w:val="21"/>
        </w:rPr>
        <w:t>6.3竞标人应认真阅读、并充分理解本文件的全部内容（包括所有的补充、修改内容），承诺并履行本文件中各项条款规定及要求。</w:t>
      </w:r>
    </w:p>
    <w:p>
      <w:pPr>
        <w:spacing w:line="300" w:lineRule="exact"/>
        <w:ind w:left="105" w:leftChars="50" w:firstLine="210" w:firstLineChars="100"/>
        <w:rPr>
          <w:rFonts w:ascii="宋体" w:hAnsi="宋体"/>
          <w:szCs w:val="21"/>
        </w:rPr>
      </w:pPr>
      <w:r>
        <w:rPr>
          <w:rFonts w:hint="eastAsia" w:ascii="宋体" w:hAnsi="宋体"/>
          <w:szCs w:val="21"/>
        </w:rPr>
        <w:t>6.4响应文件必须按本文件的全部内容，包括所有的补充通知及附件进行编制。</w:t>
      </w:r>
    </w:p>
    <w:p>
      <w:pPr>
        <w:spacing w:line="300" w:lineRule="exact"/>
        <w:ind w:firstLine="315" w:firstLineChars="150"/>
        <w:rPr>
          <w:rFonts w:ascii="宋体" w:hAnsi="宋体"/>
          <w:szCs w:val="21"/>
        </w:rPr>
      </w:pPr>
      <w:r>
        <w:rPr>
          <w:rFonts w:hint="eastAsia" w:ascii="宋体" w:hAnsi="宋体"/>
          <w:szCs w:val="21"/>
        </w:rPr>
        <w:t>6.5如因竞标人只填写和提供了本文件要求的部分内容和附件，而给评审造成困难，其可能导致的结果和责任由竞标人自行承担。</w:t>
      </w:r>
    </w:p>
    <w:p>
      <w:pPr>
        <w:spacing w:line="300" w:lineRule="exact"/>
        <w:ind w:firstLine="316" w:firstLineChars="150"/>
        <w:rPr>
          <w:rFonts w:ascii="宋体" w:hAnsi="宋体"/>
          <w:szCs w:val="21"/>
        </w:rPr>
      </w:pPr>
      <w:r>
        <w:rPr>
          <w:rFonts w:hint="eastAsia" w:ascii="宋体" w:hAnsi="宋体"/>
          <w:b/>
          <w:szCs w:val="21"/>
        </w:rPr>
        <w:t>6.6响应文件的组成：</w:t>
      </w:r>
      <w:r>
        <w:rPr>
          <w:rFonts w:hint="eastAsia" w:ascii="宋体" w:hAnsi="MS Mincho" w:eastAsia="MS Mincho" w:cs="MS Mincho"/>
          <w:b/>
          <w:szCs w:val="21"/>
        </w:rPr>
        <w:t>☑</w:t>
      </w:r>
      <w:r>
        <w:rPr>
          <w:rFonts w:hint="eastAsia" w:ascii="宋体" w:hAnsi="宋体"/>
          <w:b/>
          <w:szCs w:val="21"/>
        </w:rPr>
        <w:t>资格审查</w:t>
      </w:r>
      <w:r>
        <w:rPr>
          <w:rFonts w:hint="eastAsia" w:ascii="宋体" w:hAnsi="MS Mincho" w:eastAsia="MS Mincho" w:cs="MS Mincho"/>
          <w:b/>
          <w:szCs w:val="21"/>
        </w:rPr>
        <w:t>☑</w:t>
      </w:r>
      <w:r>
        <w:rPr>
          <w:rFonts w:hint="eastAsia" w:ascii="宋体" w:hAnsi="宋体"/>
          <w:b/>
          <w:szCs w:val="21"/>
        </w:rPr>
        <w:t xml:space="preserve">技术部分  </w:t>
      </w:r>
      <w:r>
        <w:rPr>
          <w:rFonts w:hint="eastAsia" w:ascii="宋体" w:hAnsi="MS Mincho" w:eastAsia="MS Mincho" w:cs="MS Mincho"/>
          <w:b/>
          <w:szCs w:val="21"/>
        </w:rPr>
        <w:t>☑商务及资信业绩</w:t>
      </w:r>
    </w:p>
    <w:p>
      <w:pPr>
        <w:adjustRightInd w:val="0"/>
        <w:snapToGrid w:val="0"/>
        <w:spacing w:line="300" w:lineRule="exact"/>
        <w:ind w:firstLine="527" w:firstLineChars="250"/>
        <w:rPr>
          <w:rFonts w:ascii="宋体" w:hAnsi="宋体"/>
          <w:b/>
          <w:szCs w:val="21"/>
        </w:rPr>
      </w:pPr>
      <w:r>
        <w:rPr>
          <w:rFonts w:hint="eastAsia" w:ascii="宋体" w:hAnsi="宋体"/>
          <w:b/>
          <w:szCs w:val="21"/>
        </w:rPr>
        <w:t>6.6.1资格审查</w:t>
      </w:r>
    </w:p>
    <w:p>
      <w:pPr>
        <w:adjustRightInd w:val="0"/>
        <w:snapToGrid w:val="0"/>
        <w:spacing w:line="300" w:lineRule="exact"/>
        <w:ind w:firstLine="420" w:firstLineChars="200"/>
        <w:rPr>
          <w:rFonts w:ascii="宋体" w:hAnsi="宋体"/>
          <w:szCs w:val="21"/>
        </w:rPr>
      </w:pPr>
      <w:r>
        <w:rPr>
          <w:rFonts w:hint="eastAsia" w:ascii="宋体" w:hAnsi="宋体"/>
          <w:szCs w:val="21"/>
        </w:rPr>
        <w:t>（1）投标文件签署授权委托书（原件）；</w:t>
      </w:r>
    </w:p>
    <w:p>
      <w:pPr>
        <w:adjustRightInd w:val="0"/>
        <w:snapToGrid w:val="0"/>
        <w:spacing w:line="300" w:lineRule="exact"/>
        <w:ind w:firstLine="420" w:firstLineChars="200"/>
        <w:rPr>
          <w:rFonts w:ascii="宋体" w:hAnsi="宋体"/>
          <w:szCs w:val="21"/>
        </w:rPr>
      </w:pPr>
      <w:r>
        <w:rPr>
          <w:rFonts w:hint="eastAsia" w:ascii="宋体" w:hAnsi="宋体"/>
          <w:szCs w:val="21"/>
        </w:rPr>
        <w:t xml:space="preserve">（2）竞标人基本情况表； </w:t>
      </w:r>
    </w:p>
    <w:p>
      <w:pPr>
        <w:adjustRightInd w:val="0"/>
        <w:snapToGrid w:val="0"/>
        <w:spacing w:line="300" w:lineRule="exact"/>
        <w:ind w:firstLine="420" w:firstLineChars="200"/>
        <w:rPr>
          <w:rFonts w:ascii="宋体" w:hAnsi="宋体"/>
          <w:szCs w:val="21"/>
        </w:rPr>
      </w:pPr>
      <w:r>
        <w:rPr>
          <w:rFonts w:hint="eastAsia" w:ascii="宋体" w:hAnsi="宋体"/>
          <w:szCs w:val="21"/>
        </w:rPr>
        <w:t>（3）基本账户开户许可证复印件；</w:t>
      </w:r>
    </w:p>
    <w:p>
      <w:pPr>
        <w:adjustRightInd w:val="0"/>
        <w:snapToGrid w:val="0"/>
        <w:spacing w:line="300" w:lineRule="exact"/>
        <w:ind w:firstLine="420" w:firstLineChars="200"/>
        <w:rPr>
          <w:rFonts w:ascii="宋体" w:hAnsi="宋体"/>
          <w:szCs w:val="21"/>
        </w:rPr>
      </w:pPr>
      <w:r>
        <w:rPr>
          <w:rFonts w:hint="eastAsia" w:ascii="宋体" w:hAnsi="宋体"/>
          <w:szCs w:val="21"/>
        </w:rPr>
        <w:t>（4）建设工程项目管理承诺书；</w:t>
      </w:r>
    </w:p>
    <w:p>
      <w:pPr>
        <w:adjustRightInd w:val="0"/>
        <w:snapToGrid w:val="0"/>
        <w:spacing w:line="300" w:lineRule="exact"/>
        <w:ind w:firstLine="420" w:firstLineChars="200"/>
        <w:rPr>
          <w:rFonts w:ascii="宋体" w:hAnsi="宋体"/>
          <w:szCs w:val="21"/>
        </w:rPr>
      </w:pPr>
      <w:r>
        <w:rPr>
          <w:rFonts w:hint="eastAsia" w:ascii="宋体" w:hAnsi="宋体"/>
          <w:szCs w:val="21"/>
        </w:rPr>
        <w:t>（5）拟派项目经理、项目施工专职安全员基本情况表及相应的注册证书、职称证书；</w:t>
      </w:r>
    </w:p>
    <w:p>
      <w:pPr>
        <w:adjustRightInd w:val="0"/>
        <w:snapToGrid w:val="0"/>
        <w:spacing w:line="300" w:lineRule="exact"/>
        <w:ind w:firstLine="420" w:firstLineChars="200"/>
        <w:rPr>
          <w:rFonts w:ascii="宋体" w:hAnsi="宋体"/>
          <w:szCs w:val="21"/>
        </w:rPr>
      </w:pPr>
      <w:r>
        <w:rPr>
          <w:rFonts w:hint="eastAsia" w:ascii="宋体" w:hAnsi="宋体"/>
          <w:szCs w:val="21"/>
        </w:rPr>
        <w:t>（6）资格审查需要的其他材料：企业信誉实力一览表、企业近三年（2017-2019年）年度财务状况表、近三年发生的诉讼和仲裁情况等。</w:t>
      </w:r>
    </w:p>
    <w:p>
      <w:pPr>
        <w:adjustRightInd w:val="0"/>
        <w:snapToGrid w:val="0"/>
        <w:spacing w:line="300" w:lineRule="exact"/>
        <w:ind w:firstLine="527" w:firstLineChars="250"/>
        <w:rPr>
          <w:rFonts w:ascii="宋体" w:hAnsi="宋体"/>
          <w:b/>
          <w:szCs w:val="21"/>
        </w:rPr>
      </w:pPr>
      <w:r>
        <w:rPr>
          <w:rFonts w:hint="eastAsia" w:ascii="宋体" w:hAnsi="宋体"/>
          <w:b/>
          <w:szCs w:val="21"/>
        </w:rPr>
        <w:t>6.6.2技术部分</w:t>
      </w:r>
    </w:p>
    <w:p>
      <w:pPr>
        <w:adjustRightInd w:val="0"/>
        <w:snapToGrid w:val="0"/>
        <w:spacing w:line="300" w:lineRule="exact"/>
        <w:ind w:firstLine="630" w:firstLineChars="300"/>
        <w:rPr>
          <w:rFonts w:ascii="宋体" w:hAnsi="宋体"/>
          <w:szCs w:val="21"/>
        </w:rPr>
      </w:pPr>
      <w:r>
        <w:rPr>
          <w:rFonts w:hint="eastAsia" w:ascii="宋体" w:hAnsi="宋体"/>
          <w:szCs w:val="21"/>
        </w:rPr>
        <w:t>施工组织设计。</w:t>
      </w:r>
    </w:p>
    <w:p>
      <w:pPr>
        <w:spacing w:line="300" w:lineRule="exact"/>
        <w:ind w:firstLine="527" w:firstLineChars="250"/>
        <w:rPr>
          <w:rFonts w:ascii="宋体" w:hAnsi="宋体"/>
          <w:szCs w:val="21"/>
        </w:rPr>
      </w:pPr>
      <w:r>
        <w:rPr>
          <w:rFonts w:hint="eastAsia" w:ascii="宋体" w:hAnsi="宋体"/>
          <w:b/>
          <w:szCs w:val="21"/>
        </w:rPr>
        <w:t>6.6.3</w:t>
      </w:r>
      <w:r>
        <w:rPr>
          <w:rFonts w:hint="eastAsia" w:ascii="宋体" w:hAnsi="MS Mincho" w:eastAsia="MS Mincho" w:cs="MS Mincho"/>
          <w:b/>
          <w:szCs w:val="21"/>
        </w:rPr>
        <w:t>商务及资信业绩</w:t>
      </w:r>
    </w:p>
    <w:p>
      <w:pPr>
        <w:tabs>
          <w:tab w:val="left" w:pos="0"/>
        </w:tabs>
        <w:adjustRightInd w:val="0"/>
        <w:spacing w:line="300" w:lineRule="exact"/>
        <w:ind w:firstLine="420" w:firstLineChars="200"/>
        <w:jc w:val="left"/>
        <w:textAlignment w:val="baseline"/>
        <w:rPr>
          <w:rFonts w:ascii="宋体" w:hAnsi="宋体"/>
          <w:szCs w:val="21"/>
        </w:rPr>
      </w:pPr>
      <w:r>
        <w:rPr>
          <w:rFonts w:hint="eastAsia" w:ascii="宋体" w:hAnsi="宋体" w:cs="宋体"/>
          <w:szCs w:val="21"/>
        </w:rPr>
        <w:t>（1）竞标函；</w:t>
      </w:r>
    </w:p>
    <w:p>
      <w:pPr>
        <w:tabs>
          <w:tab w:val="left" w:pos="-49"/>
          <w:tab w:val="left" w:pos="0"/>
        </w:tabs>
        <w:adjustRightInd w:val="0"/>
        <w:spacing w:line="300" w:lineRule="exact"/>
        <w:ind w:firstLine="420" w:firstLineChars="200"/>
        <w:jc w:val="left"/>
        <w:textAlignment w:val="baseline"/>
        <w:rPr>
          <w:rFonts w:ascii="宋体" w:hAnsi="宋体"/>
          <w:szCs w:val="21"/>
        </w:rPr>
      </w:pPr>
      <w:r>
        <w:rPr>
          <w:rFonts w:hint="eastAsia" w:ascii="宋体" w:hAnsi="宋体" w:cs="宋体"/>
          <w:szCs w:val="21"/>
        </w:rPr>
        <w:t>（2）竞标函附录；</w:t>
      </w:r>
    </w:p>
    <w:p>
      <w:pPr>
        <w:tabs>
          <w:tab w:val="left" w:pos="-49"/>
          <w:tab w:val="left" w:pos="0"/>
        </w:tabs>
        <w:adjustRightInd w:val="0"/>
        <w:spacing w:line="300" w:lineRule="exact"/>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cs="宋体"/>
          <w:szCs w:val="21"/>
        </w:rPr>
        <w:t>竞标报价表</w:t>
      </w:r>
    </w:p>
    <w:p>
      <w:pPr>
        <w:tabs>
          <w:tab w:val="left" w:pos="-49"/>
          <w:tab w:val="left" w:pos="0"/>
        </w:tabs>
        <w:adjustRightInd w:val="0"/>
        <w:spacing w:line="300" w:lineRule="exact"/>
        <w:ind w:firstLine="420" w:firstLineChars="200"/>
        <w:jc w:val="left"/>
        <w:textAlignment w:val="baseline"/>
        <w:rPr>
          <w:rFonts w:ascii="宋体" w:hAnsi="宋体"/>
          <w:szCs w:val="21"/>
        </w:rPr>
      </w:pPr>
      <w:r>
        <w:rPr>
          <w:rFonts w:hint="eastAsia" w:ascii="宋体" w:hAnsi="宋体"/>
          <w:szCs w:val="21"/>
        </w:rPr>
        <w:t>（4）</w:t>
      </w:r>
      <w:r>
        <w:rPr>
          <w:rFonts w:hint="eastAsia" w:ascii="宋体" w:hAnsi="宋体" w:cs="宋体"/>
          <w:szCs w:val="21"/>
        </w:rPr>
        <w:t>工程量清单报价文件。</w:t>
      </w:r>
    </w:p>
    <w:p>
      <w:pPr>
        <w:adjustRightInd w:val="0"/>
        <w:snapToGrid w:val="0"/>
        <w:spacing w:line="300" w:lineRule="exact"/>
        <w:ind w:firstLine="420" w:firstLineChars="200"/>
        <w:rPr>
          <w:rFonts w:ascii="宋体" w:hAnsi="宋体"/>
          <w:bCs/>
          <w:szCs w:val="21"/>
        </w:rPr>
      </w:pPr>
      <w:r>
        <w:rPr>
          <w:rFonts w:hint="eastAsia" w:ascii="宋体" w:hAnsi="宋体"/>
          <w:bCs/>
          <w:szCs w:val="21"/>
        </w:rPr>
        <w:t>（5）资信业绩（格式自拟）</w:t>
      </w:r>
    </w:p>
    <w:p>
      <w:pPr>
        <w:adjustRightInd w:val="0"/>
        <w:snapToGrid w:val="0"/>
        <w:spacing w:line="300" w:lineRule="exact"/>
        <w:jc w:val="left"/>
        <w:rPr>
          <w:rFonts w:ascii="宋体" w:hAnsi="宋体"/>
          <w:b/>
          <w:szCs w:val="21"/>
        </w:rPr>
      </w:pPr>
      <w:r>
        <w:rPr>
          <w:rFonts w:hint="eastAsia" w:ascii="宋体" w:hAnsi="宋体"/>
          <w:b/>
          <w:szCs w:val="21"/>
        </w:rPr>
        <w:t>7. 计量单位</w:t>
      </w:r>
    </w:p>
    <w:p>
      <w:pPr>
        <w:spacing w:line="300" w:lineRule="exact"/>
        <w:ind w:firstLine="315" w:firstLineChars="150"/>
        <w:rPr>
          <w:rFonts w:ascii="宋体" w:hAnsi="宋体"/>
          <w:szCs w:val="21"/>
        </w:rPr>
      </w:pPr>
      <w:r>
        <w:rPr>
          <w:rFonts w:hint="eastAsia" w:ascii="宋体" w:hAnsi="宋体"/>
          <w:szCs w:val="21"/>
        </w:rPr>
        <w:t>除技术要求中另有规定外，本文件所要求使用的计量单位均应采用国家法定计量单位。</w:t>
      </w:r>
    </w:p>
    <w:p>
      <w:pPr>
        <w:spacing w:line="340" w:lineRule="exact"/>
        <w:rPr>
          <w:rFonts w:ascii="宋体" w:hAnsi="宋体"/>
          <w:b/>
          <w:szCs w:val="21"/>
        </w:rPr>
      </w:pPr>
      <w:r>
        <w:rPr>
          <w:rFonts w:hint="eastAsia" w:ascii="宋体" w:hAnsi="宋体"/>
          <w:b/>
          <w:szCs w:val="21"/>
        </w:rPr>
        <w:t>三、响应文件的份数、封装和递交</w:t>
      </w:r>
    </w:p>
    <w:p>
      <w:pPr>
        <w:spacing w:line="340" w:lineRule="exact"/>
        <w:rPr>
          <w:rFonts w:ascii="宋体" w:hAnsi="宋体"/>
          <w:b/>
          <w:szCs w:val="21"/>
        </w:rPr>
      </w:pPr>
      <w:r>
        <w:rPr>
          <w:rFonts w:hint="eastAsia" w:ascii="宋体" w:hAnsi="宋体"/>
          <w:b/>
          <w:szCs w:val="21"/>
        </w:rPr>
        <w:t>8. 磋商响应文件的份数和封装</w:t>
      </w:r>
    </w:p>
    <w:p>
      <w:pPr>
        <w:pStyle w:val="43"/>
        <w:spacing w:line="340" w:lineRule="exact"/>
        <w:ind w:firstLine="420" w:firstLineChars="200"/>
        <w:rPr>
          <w:rFonts w:hAnsi="宋体"/>
          <w:kern w:val="2"/>
          <w:sz w:val="21"/>
        </w:rPr>
      </w:pPr>
      <w:r>
        <w:rPr>
          <w:rFonts w:hint="eastAsia" w:hAnsi="宋体"/>
          <w:kern w:val="2"/>
          <w:sz w:val="21"/>
        </w:rPr>
        <w:t>8.1竞标人应分别将竞争性磋商响应文件中“资格审查”、“</w:t>
      </w:r>
      <w:r>
        <w:rPr>
          <w:rFonts w:hint="eastAsia" w:hAnsi="宋体"/>
          <w:sz w:val="21"/>
        </w:rPr>
        <w:t>技术部分</w:t>
      </w:r>
      <w:r>
        <w:rPr>
          <w:rFonts w:hint="eastAsia" w:hAnsi="宋体"/>
          <w:kern w:val="2"/>
          <w:sz w:val="21"/>
        </w:rPr>
        <w:t>”及“商务及资信业绩”全部装订成一册（封面写明“资格审查”、“技术部分”及“商务及资信业绩”字样），活页装订的将视为废标。</w:t>
      </w:r>
    </w:p>
    <w:p>
      <w:pPr>
        <w:pStyle w:val="43"/>
        <w:spacing w:line="340" w:lineRule="exact"/>
        <w:ind w:firstLine="420"/>
        <w:rPr>
          <w:rFonts w:hAnsi="宋体"/>
          <w:kern w:val="2"/>
          <w:sz w:val="21"/>
        </w:rPr>
      </w:pPr>
      <w:r>
        <w:rPr>
          <w:rFonts w:hint="eastAsia" w:hAnsi="宋体"/>
          <w:kern w:val="2"/>
          <w:sz w:val="21"/>
        </w:rPr>
        <w:t xml:space="preserve">竞标人将竞争性磋商响应文件按正、副本分别装订成册，在每个正、副本封面上标明“正本”或“副本”，以及项目名称、项目编号、竞标人名称等内容。 </w:t>
      </w:r>
    </w:p>
    <w:p>
      <w:pPr>
        <w:spacing w:line="340" w:lineRule="exact"/>
        <w:ind w:firstLine="420" w:firstLineChars="200"/>
        <w:rPr>
          <w:rFonts w:ascii="宋体" w:hAnsi="宋体"/>
          <w:szCs w:val="21"/>
        </w:rPr>
      </w:pPr>
      <w:r>
        <w:rPr>
          <w:rFonts w:hint="eastAsia" w:ascii="宋体" w:hAnsi="宋体"/>
          <w:szCs w:val="21"/>
        </w:rPr>
        <w:t>8.2竞标人应将竞争性磋商响应文件正、副本（正本一份，副本叁份）装入到一个竞争性磋商响应文件袋内，封装并加以密封签章（公章、法定代表人或其委托代理人签字均可，要求文件袋无明显缝隙露出袋内文件）。文件袋外层封面上应写明：</w:t>
      </w:r>
    </w:p>
    <w:p>
      <w:pPr>
        <w:spacing w:line="340" w:lineRule="exact"/>
        <w:ind w:firstLine="420" w:firstLineChars="200"/>
        <w:rPr>
          <w:rFonts w:ascii="宋体" w:hAnsi="宋体"/>
          <w:szCs w:val="21"/>
        </w:rPr>
      </w:pPr>
      <w:r>
        <w:rPr>
          <w:rFonts w:hint="eastAsia" w:ascii="宋体" w:hAnsi="宋体"/>
          <w:szCs w:val="21"/>
        </w:rPr>
        <w:t>1）项目编号；</w:t>
      </w:r>
    </w:p>
    <w:p>
      <w:pPr>
        <w:spacing w:line="340" w:lineRule="exact"/>
        <w:ind w:firstLine="420" w:firstLineChars="200"/>
        <w:rPr>
          <w:rFonts w:ascii="宋体" w:hAnsi="宋体"/>
          <w:szCs w:val="21"/>
        </w:rPr>
      </w:pPr>
      <w:r>
        <w:rPr>
          <w:rFonts w:hint="eastAsia" w:ascii="宋体" w:hAnsi="宋体"/>
          <w:szCs w:val="21"/>
        </w:rPr>
        <w:t>2）项目名称；</w:t>
      </w:r>
    </w:p>
    <w:p>
      <w:pPr>
        <w:spacing w:line="340" w:lineRule="exact"/>
        <w:ind w:firstLine="420" w:firstLineChars="200"/>
        <w:rPr>
          <w:rFonts w:ascii="宋体" w:hAnsi="宋体"/>
          <w:szCs w:val="21"/>
        </w:rPr>
      </w:pPr>
      <w:r>
        <w:rPr>
          <w:rFonts w:hint="eastAsia" w:ascii="宋体" w:hAnsi="宋体"/>
          <w:szCs w:val="21"/>
        </w:rPr>
        <w:t>3）竞标人名称；</w:t>
      </w:r>
    </w:p>
    <w:p>
      <w:pPr>
        <w:spacing w:line="340" w:lineRule="exact"/>
        <w:ind w:left="420"/>
        <w:rPr>
          <w:rFonts w:ascii="宋体" w:hAnsi="宋体"/>
          <w:szCs w:val="21"/>
        </w:rPr>
      </w:pPr>
      <w:r>
        <w:rPr>
          <w:rFonts w:hint="eastAsia" w:ascii="宋体" w:hAnsi="宋体"/>
          <w:bCs/>
          <w:szCs w:val="21"/>
        </w:rPr>
        <w:t>4）开标时才能启封。</w:t>
      </w:r>
    </w:p>
    <w:p>
      <w:pPr>
        <w:spacing w:line="340" w:lineRule="exact"/>
        <w:rPr>
          <w:rFonts w:ascii="宋体" w:hAnsi="宋体"/>
          <w:b/>
          <w:szCs w:val="21"/>
        </w:rPr>
      </w:pPr>
      <w:r>
        <w:rPr>
          <w:rFonts w:hint="eastAsia" w:ascii="宋体" w:hAnsi="宋体"/>
          <w:b/>
          <w:szCs w:val="21"/>
        </w:rPr>
        <w:t>9. 响应文件的递交</w:t>
      </w:r>
    </w:p>
    <w:p>
      <w:pPr>
        <w:spacing w:line="340" w:lineRule="exact"/>
        <w:ind w:firstLine="420" w:firstLineChars="200"/>
        <w:rPr>
          <w:rFonts w:ascii="宋体" w:hAnsi="宋体"/>
          <w:szCs w:val="21"/>
        </w:rPr>
      </w:pPr>
      <w:r>
        <w:rPr>
          <w:rFonts w:hint="eastAsia" w:ascii="宋体" w:hAnsi="宋体"/>
          <w:szCs w:val="21"/>
        </w:rPr>
        <w:t>9.1响应文件递交起止时间及磋商截止时间</w:t>
      </w:r>
    </w:p>
    <w:p>
      <w:pPr>
        <w:spacing w:line="340" w:lineRule="exact"/>
        <w:ind w:firstLine="420" w:firstLineChars="200"/>
        <w:rPr>
          <w:rFonts w:ascii="宋体" w:hAnsi="宋体"/>
          <w:szCs w:val="21"/>
        </w:rPr>
      </w:pPr>
      <w:r>
        <w:rPr>
          <w:rFonts w:hint="eastAsia" w:ascii="宋体" w:hAnsi="宋体"/>
          <w:szCs w:val="21"/>
        </w:rPr>
        <w:t>响应文件递交起止时间：见竞标人须知前附表。</w:t>
      </w:r>
    </w:p>
    <w:p>
      <w:pPr>
        <w:spacing w:line="340" w:lineRule="exact"/>
        <w:ind w:firstLine="420" w:firstLineChars="200"/>
        <w:rPr>
          <w:rFonts w:ascii="宋体" w:hAnsi="宋体"/>
          <w:szCs w:val="21"/>
        </w:rPr>
      </w:pPr>
      <w:r>
        <w:rPr>
          <w:rFonts w:hint="eastAsia" w:ascii="宋体" w:hAnsi="宋体"/>
          <w:szCs w:val="21"/>
        </w:rPr>
        <w:t>磋商截止时间：见竞标人须知前附表。</w:t>
      </w:r>
    </w:p>
    <w:p>
      <w:pPr>
        <w:spacing w:line="340" w:lineRule="exact"/>
        <w:ind w:left="420" w:leftChars="200"/>
        <w:rPr>
          <w:rFonts w:ascii="宋体" w:hAnsi="宋体"/>
          <w:szCs w:val="21"/>
        </w:rPr>
      </w:pPr>
      <w:r>
        <w:rPr>
          <w:rFonts w:hint="eastAsia" w:ascii="宋体" w:hAnsi="宋体"/>
          <w:szCs w:val="21"/>
        </w:rPr>
        <w:t>竞标人应按竞争性磋商文件中规定的磋商截止时间前递交响应文件。</w:t>
      </w:r>
    </w:p>
    <w:p>
      <w:pPr>
        <w:spacing w:line="340" w:lineRule="exact"/>
        <w:ind w:left="420" w:leftChars="200"/>
        <w:rPr>
          <w:rFonts w:ascii="宋体" w:hAnsi="宋体"/>
          <w:szCs w:val="21"/>
        </w:rPr>
      </w:pPr>
      <w:r>
        <w:rPr>
          <w:rFonts w:hint="eastAsia" w:ascii="宋体" w:hAnsi="宋体"/>
          <w:szCs w:val="21"/>
        </w:rPr>
        <w:t>9.2竞标人递交响应文件的地点：见竞标人须知前附表。</w:t>
      </w:r>
    </w:p>
    <w:p>
      <w:pPr>
        <w:spacing w:line="340" w:lineRule="exact"/>
        <w:ind w:firstLine="420" w:firstLineChars="200"/>
        <w:rPr>
          <w:rFonts w:ascii="宋体" w:hAnsi="宋体"/>
          <w:szCs w:val="21"/>
        </w:rPr>
      </w:pPr>
      <w:r>
        <w:rPr>
          <w:rFonts w:hint="eastAsia" w:ascii="宋体" w:hAnsi="宋体"/>
          <w:szCs w:val="21"/>
        </w:rPr>
        <w:t>9.3 竞标人在提交响应文件截止时间前，可以对所提交的响应文件进行补充、修改或者撤回，并书面通知采购单位、采购代理机构。补充、修改的内容作为响应文件的组成部分。补充、修改的内容与响应文件不一致的，以补充、修改的内容为准。</w:t>
      </w:r>
    </w:p>
    <w:p>
      <w:pPr>
        <w:spacing w:line="340" w:lineRule="exact"/>
        <w:ind w:firstLine="420" w:firstLineChars="200"/>
        <w:rPr>
          <w:rFonts w:ascii="宋体" w:hAnsi="宋体"/>
          <w:szCs w:val="21"/>
        </w:rPr>
      </w:pPr>
      <w:r>
        <w:rPr>
          <w:rFonts w:hint="eastAsia" w:ascii="宋体" w:hAnsi="宋体"/>
          <w:szCs w:val="21"/>
        </w:rPr>
        <w:t>9.4迟交的响应文件</w:t>
      </w:r>
    </w:p>
    <w:p>
      <w:pPr>
        <w:spacing w:line="340" w:lineRule="exact"/>
        <w:ind w:firstLine="420" w:firstLineChars="200"/>
        <w:rPr>
          <w:rFonts w:ascii="宋体" w:hAnsi="宋体"/>
          <w:szCs w:val="21"/>
        </w:rPr>
      </w:pPr>
      <w:r>
        <w:rPr>
          <w:rFonts w:hint="eastAsia" w:ascii="宋体" w:hAnsi="宋体"/>
          <w:szCs w:val="21"/>
        </w:rPr>
        <w:t>代理机构有权拒绝或原封退回在其规定的递交响应文件截止时间之后收到的任何响应文件。</w:t>
      </w:r>
    </w:p>
    <w:p>
      <w:pPr>
        <w:spacing w:line="340" w:lineRule="exact"/>
        <w:rPr>
          <w:rFonts w:ascii="宋体" w:hAnsi="宋体"/>
          <w:b/>
          <w:szCs w:val="21"/>
        </w:rPr>
      </w:pPr>
      <w:r>
        <w:rPr>
          <w:rFonts w:hint="eastAsia" w:ascii="宋体" w:hAnsi="宋体"/>
          <w:b/>
          <w:szCs w:val="21"/>
        </w:rPr>
        <w:t>四、竞争性磋商（简称磋商）与评审</w:t>
      </w:r>
    </w:p>
    <w:p>
      <w:pPr>
        <w:spacing w:line="340" w:lineRule="exact"/>
        <w:ind w:firstLine="420" w:firstLineChars="200"/>
        <w:rPr>
          <w:rFonts w:ascii="宋体" w:hAnsi="宋体"/>
          <w:szCs w:val="21"/>
        </w:rPr>
      </w:pPr>
      <w:r>
        <w:rPr>
          <w:rFonts w:hint="eastAsia" w:ascii="宋体" w:hAnsi="宋体"/>
          <w:szCs w:val="21"/>
        </w:rPr>
        <w:t>10.磋商小组组成及磋商时间、地点、人员</w:t>
      </w:r>
    </w:p>
    <w:p>
      <w:pPr>
        <w:spacing w:line="340" w:lineRule="exact"/>
        <w:ind w:firstLine="420" w:firstLineChars="200"/>
        <w:rPr>
          <w:rFonts w:ascii="宋体" w:hAnsi="宋体"/>
          <w:szCs w:val="21"/>
        </w:rPr>
      </w:pPr>
      <w:r>
        <w:rPr>
          <w:rFonts w:hint="eastAsia" w:ascii="宋体" w:hAnsi="宋体"/>
          <w:szCs w:val="21"/>
        </w:rPr>
        <w:t>10.1磋商小组构成：本项目的磋商小组由采购单位代表和专家组成。成员人数应当为3人以上单数（含3人）。其中专家不得少于成员总数的三分之二。</w:t>
      </w:r>
    </w:p>
    <w:p>
      <w:pPr>
        <w:spacing w:line="340" w:lineRule="exact"/>
        <w:ind w:firstLine="420" w:firstLineChars="200"/>
        <w:rPr>
          <w:rFonts w:ascii="宋体" w:hAnsi="宋体"/>
          <w:szCs w:val="21"/>
        </w:rPr>
      </w:pPr>
      <w:r>
        <w:rPr>
          <w:rFonts w:hint="eastAsia" w:ascii="宋体" w:hAnsi="宋体"/>
          <w:szCs w:val="21"/>
        </w:rPr>
        <w:t>10.2 具体的磋商时间、地点、人员见竞标人须知前附表，参加磋商的法定代表人或委托代理人必须持证件（法定代表人凭身份证或委托代理人凭法人授权委托书和身份证）依时到达指定地点等候当面磋商。</w:t>
      </w:r>
    </w:p>
    <w:p>
      <w:pPr>
        <w:spacing w:line="340" w:lineRule="exact"/>
        <w:rPr>
          <w:rFonts w:ascii="宋体" w:hAnsi="宋体"/>
          <w:szCs w:val="21"/>
        </w:rPr>
      </w:pPr>
      <w:r>
        <w:rPr>
          <w:rFonts w:hint="eastAsia" w:ascii="宋体" w:hAnsi="宋体"/>
          <w:szCs w:val="21"/>
        </w:rPr>
        <w:t>11．评审原则和评审办法</w:t>
      </w:r>
    </w:p>
    <w:p>
      <w:pPr>
        <w:spacing w:line="340" w:lineRule="exact"/>
        <w:ind w:firstLine="420" w:firstLineChars="200"/>
        <w:rPr>
          <w:rFonts w:ascii="宋体" w:hAnsi="宋体"/>
          <w:szCs w:val="21"/>
        </w:rPr>
      </w:pPr>
      <w:r>
        <w:rPr>
          <w:rFonts w:hint="eastAsia" w:ascii="宋体" w:hAnsi="宋体"/>
          <w:szCs w:val="21"/>
        </w:rPr>
        <w:t>具体评审原则和评审办法见评分标准。</w:t>
      </w:r>
    </w:p>
    <w:p>
      <w:pPr>
        <w:spacing w:line="340" w:lineRule="exact"/>
        <w:rPr>
          <w:rFonts w:ascii="宋体" w:hAnsi="宋体"/>
          <w:szCs w:val="21"/>
        </w:rPr>
      </w:pPr>
      <w:r>
        <w:rPr>
          <w:rFonts w:hint="eastAsia" w:ascii="宋体" w:hAnsi="宋体"/>
          <w:szCs w:val="21"/>
        </w:rPr>
        <w:t>12.响应文件评审及磋商的步骤</w:t>
      </w:r>
    </w:p>
    <w:p>
      <w:pPr>
        <w:spacing w:line="340" w:lineRule="exact"/>
        <w:ind w:firstLine="420" w:firstLineChars="200"/>
        <w:rPr>
          <w:rFonts w:ascii="宋体" w:hAnsi="宋体"/>
          <w:szCs w:val="21"/>
        </w:rPr>
      </w:pPr>
      <w:r>
        <w:rPr>
          <w:rFonts w:hint="eastAsia" w:ascii="宋体" w:hAnsi="宋体"/>
          <w:szCs w:val="21"/>
        </w:rPr>
        <w:t>12.1</w:t>
      </w:r>
      <w:r>
        <w:rPr>
          <w:rFonts w:hint="eastAsia" w:ascii="宋体" w:hAnsi="宋体"/>
          <w:b/>
          <w:szCs w:val="21"/>
        </w:rPr>
        <w:t>磋商保证金的确认</w:t>
      </w:r>
      <w:r>
        <w:rPr>
          <w:rFonts w:hint="eastAsia" w:ascii="宋体" w:hAnsi="宋体"/>
          <w:szCs w:val="21"/>
        </w:rPr>
        <w:t>：</w:t>
      </w:r>
      <w:r>
        <w:rPr>
          <w:rFonts w:hint="eastAsia" w:ascii="宋体" w:hAnsi="宋体"/>
          <w:b/>
          <w:szCs w:val="21"/>
        </w:rPr>
        <w:t>无</w:t>
      </w:r>
    </w:p>
    <w:p>
      <w:pPr>
        <w:spacing w:line="340" w:lineRule="exact"/>
        <w:ind w:firstLine="420" w:firstLineChars="200"/>
        <w:rPr>
          <w:rFonts w:ascii="宋体" w:hAnsi="宋体"/>
          <w:szCs w:val="21"/>
        </w:rPr>
      </w:pPr>
      <w:r>
        <w:rPr>
          <w:rFonts w:hint="eastAsia" w:ascii="宋体" w:hAnsi="宋体"/>
          <w:szCs w:val="21"/>
        </w:rPr>
        <w:t>12.2</w:t>
      </w:r>
      <w:r>
        <w:rPr>
          <w:rFonts w:hint="eastAsia" w:ascii="宋体" w:hAnsi="宋体"/>
          <w:b/>
          <w:szCs w:val="21"/>
        </w:rPr>
        <w:t>资格（符合性）审查：</w:t>
      </w:r>
      <w:r>
        <w:rPr>
          <w:rFonts w:hint="eastAsia" w:ascii="宋体" w:hAnsi="宋体"/>
          <w:szCs w:val="21"/>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告知有关竞标人。</w:t>
      </w:r>
    </w:p>
    <w:p>
      <w:pPr>
        <w:widowControl/>
        <w:tabs>
          <w:tab w:val="left" w:pos="540"/>
        </w:tabs>
        <w:spacing w:line="340" w:lineRule="exact"/>
        <w:ind w:firstLine="422" w:firstLineChars="200"/>
        <w:jc w:val="left"/>
        <w:rPr>
          <w:rFonts w:ascii="宋体" w:hAnsi="宋体"/>
          <w:b/>
          <w:szCs w:val="21"/>
        </w:rPr>
      </w:pPr>
      <w:r>
        <w:rPr>
          <w:rFonts w:hint="eastAsia" w:ascii="宋体" w:hAnsi="宋体"/>
          <w:b/>
          <w:szCs w:val="21"/>
        </w:rPr>
        <w:t>12.3第一轮磋商</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磋商小组按已确定的磋商顺序，磋商小组所有成员应当集中与单一竞标人分别进行磋商，并给予所有参加磋商的竞标人平等的磋商机会。</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在磋商过程中，磋商小组可以根据磋商文件和磋商情况实质性变动采购需求中的技术、服务要求以及合同草案条款，但不得变动磋商文件中的其他内容。实质性变动的内容，须经采购单位代表确认。</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对磋商文件作出的实质性变动是磋商文件的有效组成部分，磋商小组应当及时以书面形式同时通知所有参加磋商的竞标人。</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竞标人应当按照磋商文件的变动情况和磋商小组的要求重新提交响应文件，并由其法定代表人或授权代表签字或者加盖公章。由授权代表签字的，应当附法定代表人授权书。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磋商中，磋商的任何一方不得透露与磋商有关的其他竞标人的技术资料、价格和其他信息。</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采购代理机构对磋商过程和重要磋商内容进行记录，磋商双方在记录上签字确认。</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磋商小组一致确定响应竞标人符合磋商文件要求的，按磋商文件设定的方法和标准确定成交候选人。第一轮磋商磋商小组未能确定成交候选人的，对磋商文件修正后进行第二轮磋商。</w:t>
      </w:r>
    </w:p>
    <w:p>
      <w:pPr>
        <w:widowControl/>
        <w:tabs>
          <w:tab w:val="left" w:pos="540"/>
        </w:tabs>
        <w:spacing w:line="340" w:lineRule="exact"/>
        <w:ind w:firstLine="422" w:firstLineChars="200"/>
        <w:jc w:val="left"/>
        <w:rPr>
          <w:rFonts w:ascii="宋体" w:hAnsi="宋体"/>
          <w:b/>
          <w:szCs w:val="21"/>
        </w:rPr>
      </w:pPr>
      <w:r>
        <w:rPr>
          <w:rFonts w:hint="eastAsia" w:ascii="宋体" w:hAnsi="宋体"/>
          <w:b/>
          <w:szCs w:val="21"/>
        </w:rPr>
        <w:t>12.4磋商文件修正</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⑴第一轮磋商结束后，各响应竞标人退场等候，磋商小组进行合议。根据第一轮磋商掌握的情况，可以对磋商文件进行修改，确定采购内容的详细规格或具体要求，优化采购方案。</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⑵采购代理机构通知响应竞标人集中，磋商小组强调调整后的采购要求，将磋商文件的修改结果以书面形式通知响应竞标人，向响应竞标人提供较充分的修正时间。</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⑶响应竞标人根据第一轮磋商情况和磋商文件修改书面通知，对原响应文件进行修正，并将修正文件签字后密封送交磋商小组。逾时不交的，视同放弃磋商。修正文件与响应文件同具法律效力。</w:t>
      </w:r>
    </w:p>
    <w:p>
      <w:pPr>
        <w:widowControl/>
        <w:tabs>
          <w:tab w:val="left" w:pos="540"/>
        </w:tabs>
        <w:spacing w:line="340" w:lineRule="exact"/>
        <w:ind w:firstLine="413" w:firstLineChars="196"/>
        <w:jc w:val="left"/>
        <w:rPr>
          <w:rFonts w:ascii="宋体" w:hAnsi="宋体"/>
          <w:b/>
          <w:szCs w:val="21"/>
        </w:rPr>
      </w:pPr>
      <w:r>
        <w:rPr>
          <w:rFonts w:hint="eastAsia" w:ascii="宋体" w:hAnsi="宋体"/>
          <w:b/>
          <w:szCs w:val="21"/>
        </w:rPr>
        <w:t>12.5第二轮磋商</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磋商小组就修正后的磋商文件与响应竞标人分别进行磋商。采购代理机构对磋商过程和重要磋商内容进行记录，磋商双方在记录上签字确认。磋商小组按磋商文件设定的方法和标准确定成交候选人。</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第二轮磋商磋商小组未能确定成交候选人的，对磋商文件修正后进行第三轮磋商。以此类推。</w:t>
      </w:r>
    </w:p>
    <w:p>
      <w:pPr>
        <w:widowControl/>
        <w:tabs>
          <w:tab w:val="left" w:pos="540"/>
        </w:tabs>
        <w:spacing w:line="340" w:lineRule="exact"/>
        <w:ind w:firstLine="422" w:firstLineChars="200"/>
        <w:jc w:val="left"/>
        <w:rPr>
          <w:rFonts w:ascii="宋体" w:hAnsi="宋体"/>
          <w:b/>
          <w:szCs w:val="21"/>
        </w:rPr>
      </w:pPr>
      <w:r>
        <w:rPr>
          <w:rFonts w:hint="eastAsia" w:ascii="宋体" w:hAnsi="宋体"/>
          <w:b/>
          <w:szCs w:val="21"/>
        </w:rPr>
        <w:t>12.6最后报价</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12.6.1磋商文件能够详细列明采购标的的技术、服务要求的，磋商结束后，磋商小组应当要求所有继续参加磋商的竞标人在规定时间内密封提交最后报价，提交最后报价的竞标人不得少于3家。</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12.6.2最后报价是竞标人响应文件的有效组成部分。</w:t>
      </w:r>
    </w:p>
    <w:p>
      <w:pPr>
        <w:widowControl/>
        <w:tabs>
          <w:tab w:val="left" w:pos="540"/>
        </w:tabs>
        <w:spacing w:line="340" w:lineRule="exact"/>
        <w:ind w:firstLine="422" w:firstLineChars="200"/>
        <w:jc w:val="left"/>
        <w:rPr>
          <w:rFonts w:ascii="宋体" w:hAnsi="宋体"/>
          <w:szCs w:val="21"/>
        </w:rPr>
      </w:pPr>
      <w:r>
        <w:rPr>
          <w:rFonts w:hint="eastAsia" w:ascii="宋体" w:hAnsi="宋体"/>
          <w:b/>
          <w:szCs w:val="21"/>
        </w:rPr>
        <w:t>12.7综合评分：</w:t>
      </w:r>
      <w:r>
        <w:rPr>
          <w:rFonts w:hint="eastAsia" w:ascii="宋体" w:hAnsi="宋体"/>
          <w:szCs w:val="21"/>
        </w:rPr>
        <w:t>经磋商确定最终采购需求和提交最后报价的竞标人后，由磋商小组采用综合评分法对提交最后报价的竞标人的响应文件和最后报价进行综合评分。</w:t>
      </w:r>
    </w:p>
    <w:p>
      <w:pPr>
        <w:widowControl/>
        <w:tabs>
          <w:tab w:val="left" w:pos="540"/>
        </w:tabs>
        <w:spacing w:line="340" w:lineRule="exact"/>
        <w:ind w:firstLine="420" w:firstLineChars="200"/>
        <w:jc w:val="left"/>
        <w:rPr>
          <w:rFonts w:ascii="宋体" w:hAnsi="宋体"/>
          <w:szCs w:val="21"/>
        </w:rPr>
      </w:pPr>
      <w:r>
        <w:rPr>
          <w:rFonts w:hint="eastAsia" w:ascii="宋体" w:hAnsi="宋体"/>
          <w:szCs w:val="21"/>
        </w:rPr>
        <w:t>磋商小组应当根据综合评分情况，按照评审得分由高到低顺序推荐3名以上成交候选竞标人，并编写评审报告。符合《政府采购竞争性磋商采购方式管理暂行办法》（财库﹝</w:t>
      </w:r>
      <w:r>
        <w:rPr>
          <w:rFonts w:ascii="宋体" w:hAnsi="宋体"/>
          <w:szCs w:val="21"/>
        </w:rPr>
        <w:t>2014</w:t>
      </w:r>
      <w:r>
        <w:rPr>
          <w:rFonts w:hint="eastAsia" w:ascii="宋体" w:hAnsi="宋体"/>
          <w:szCs w:val="21"/>
        </w:rPr>
        <w:t>﹞</w:t>
      </w:r>
      <w:r>
        <w:rPr>
          <w:rFonts w:ascii="宋体" w:hAnsi="宋体"/>
          <w:szCs w:val="21"/>
        </w:rPr>
        <w:t>214</w:t>
      </w:r>
      <w:r>
        <w:rPr>
          <w:rFonts w:hint="eastAsia" w:ascii="宋体" w:hAnsi="宋体"/>
          <w:szCs w:val="21"/>
        </w:rPr>
        <w:t>号）第二十一条第三款情形的，可以推荐2家成交候选竞标人。评审得分相同的，按照最后报价由低到高的顺序推荐。评审得分且最后报价相同的，则按照项目实施方案优劣顺序推荐。</w:t>
      </w:r>
    </w:p>
    <w:p>
      <w:pPr>
        <w:widowControl/>
        <w:tabs>
          <w:tab w:val="left" w:pos="540"/>
        </w:tabs>
        <w:spacing w:line="340" w:lineRule="exact"/>
        <w:ind w:firstLine="422" w:firstLineChars="200"/>
        <w:jc w:val="left"/>
        <w:rPr>
          <w:rFonts w:ascii="宋体" w:hAnsi="宋体"/>
          <w:szCs w:val="21"/>
        </w:rPr>
      </w:pPr>
      <w:r>
        <w:rPr>
          <w:rFonts w:hint="eastAsia" w:ascii="宋体" w:hAnsi="宋体"/>
          <w:b/>
          <w:szCs w:val="21"/>
        </w:rPr>
        <w:t>12.8</w:t>
      </w:r>
      <w:r>
        <w:rPr>
          <w:rFonts w:hint="eastAsia" w:ascii="宋体" w:hAnsi="宋体"/>
          <w:szCs w:val="21"/>
        </w:rPr>
        <w:t>响应竞标人的报价均超过了采购预算，采购单位不能支付的，磋商活动终止。</w:t>
      </w:r>
    </w:p>
    <w:p>
      <w:pPr>
        <w:widowControl/>
        <w:tabs>
          <w:tab w:val="left" w:pos="540"/>
        </w:tabs>
        <w:spacing w:line="340" w:lineRule="exact"/>
        <w:ind w:firstLine="422" w:firstLineChars="200"/>
        <w:jc w:val="left"/>
        <w:rPr>
          <w:rFonts w:ascii="宋体" w:hAnsi="宋体"/>
          <w:bCs/>
          <w:szCs w:val="21"/>
        </w:rPr>
      </w:pPr>
      <w:r>
        <w:rPr>
          <w:rFonts w:hint="eastAsia" w:ascii="宋体" w:hAnsi="宋体"/>
          <w:b/>
          <w:szCs w:val="21"/>
        </w:rPr>
        <w:t>12.9</w:t>
      </w:r>
      <w:r>
        <w:rPr>
          <w:rFonts w:hint="eastAsia" w:ascii="宋体" w:hAnsi="宋体"/>
          <w:bCs/>
          <w:szCs w:val="21"/>
        </w:rPr>
        <w:t>在评标过程中出现法律法规和磋商文件均没有明确规定的情形时，由磋商小组现场协商解决，协商不一致的，由全体磋商小组投票表决，以得票率半数以上专家的意见为准。</w:t>
      </w:r>
    </w:p>
    <w:p>
      <w:pPr>
        <w:widowControl/>
        <w:tabs>
          <w:tab w:val="left" w:pos="540"/>
        </w:tabs>
        <w:spacing w:line="340" w:lineRule="exact"/>
        <w:ind w:firstLine="422" w:firstLineChars="200"/>
        <w:jc w:val="left"/>
        <w:rPr>
          <w:rFonts w:ascii="宋体" w:hAnsi="宋体"/>
          <w:b/>
          <w:szCs w:val="21"/>
        </w:rPr>
      </w:pPr>
      <w:r>
        <w:rPr>
          <w:rFonts w:hint="eastAsia" w:ascii="宋体" w:hAnsi="宋体"/>
          <w:b/>
          <w:bCs/>
          <w:szCs w:val="21"/>
        </w:rPr>
        <w:t>13.</w:t>
      </w:r>
      <w:r>
        <w:rPr>
          <w:rFonts w:hint="eastAsia" w:ascii="宋体" w:hAnsi="宋体"/>
          <w:b/>
          <w:szCs w:val="21"/>
        </w:rPr>
        <w:t>特别说明：</w:t>
      </w:r>
    </w:p>
    <w:p>
      <w:pPr>
        <w:widowControl/>
        <w:spacing w:line="340" w:lineRule="exact"/>
        <w:ind w:firstLine="420" w:firstLineChars="200"/>
        <w:jc w:val="left"/>
        <w:rPr>
          <w:rFonts w:ascii="宋体" w:hAnsi="宋体"/>
          <w:szCs w:val="21"/>
        </w:rPr>
      </w:pPr>
      <w:r>
        <w:rPr>
          <w:rFonts w:hint="eastAsia" w:ascii="宋体" w:hAnsi="宋体"/>
          <w:szCs w:val="21"/>
        </w:rPr>
        <w:t>13.1竞标人竞标所使用的资格、信誉、荣誉、业绩与企业认证必须为本法人所拥有（特殊要求除外）。竞标人竞标所使用的采购项目实施人员必须为本法人员工（或必须为本法人或控股公司正式员工）。</w:t>
      </w:r>
    </w:p>
    <w:p>
      <w:pPr>
        <w:widowControl/>
        <w:spacing w:line="340" w:lineRule="exact"/>
        <w:ind w:firstLine="420" w:firstLineChars="200"/>
        <w:jc w:val="left"/>
        <w:rPr>
          <w:rFonts w:ascii="宋体" w:hAnsi="宋体"/>
          <w:szCs w:val="21"/>
        </w:rPr>
      </w:pPr>
      <w:r>
        <w:rPr>
          <w:rFonts w:hint="eastAsia" w:ascii="宋体" w:hAnsi="宋体"/>
          <w:szCs w:val="21"/>
        </w:rPr>
        <w:t>13.2竞标人应仔细阅读竞争性磋商文件的所有内容，按照竞争性磋商文件的要求提交响应文件，并对所提供的全部资料的真实性承担法律责任。</w:t>
      </w:r>
    </w:p>
    <w:p>
      <w:pPr>
        <w:widowControl/>
        <w:spacing w:line="340" w:lineRule="exact"/>
        <w:ind w:firstLine="420" w:firstLineChars="200"/>
        <w:jc w:val="left"/>
      </w:pPr>
      <w:r>
        <w:rPr>
          <w:rFonts w:hint="eastAsia"/>
        </w:rPr>
        <w:t>13.3竞标人在磋商活动中提供任何虚假材料，其磋商无效，并报监管部门查处；成交后发现的，成交竞标人须依照《中华人民共和国消费者权益保护法》第五十五条第一款之规定三倍赔偿采购单位，且民事赔偿并不免除违法竞标人的行政与刑事责任。</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13.4补充说明：</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1、价格合同：固定单价。</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2、要求各潜在竞标人充分考虑材料运输条件，中标后业主方对二次材料运输不作补偿。</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3、请各潜在竞标人充分考虑项目过程中的材料试验费、各部位的试块试件检验费等，该类涉及项目质量检验试验的费用一律由中标单位负责出资检测以保证工程质量合格，业主方不作补偿。</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14.低于成本报价</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pPr>
        <w:widowControl/>
        <w:spacing w:line="34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15.最终磋商结束后，磋商小组不得再与竞标人进行任何形式的商谈。</w:t>
      </w:r>
    </w:p>
    <w:p>
      <w:pPr>
        <w:spacing w:line="300" w:lineRule="exact"/>
        <w:ind w:firstLine="413" w:firstLineChars="196"/>
        <w:jc w:val="left"/>
        <w:rPr>
          <w:rFonts w:ascii="宋体" w:hAnsi="宋体"/>
          <w:b/>
          <w:szCs w:val="21"/>
        </w:rPr>
      </w:pPr>
      <w:r>
        <w:rPr>
          <w:rFonts w:hint="eastAsia" w:ascii="宋体" w:hAnsi="宋体"/>
          <w:b/>
          <w:szCs w:val="21"/>
        </w:rPr>
        <w:t>五、确定成交竞标人办法及结果公告</w:t>
      </w:r>
    </w:p>
    <w:p>
      <w:pPr>
        <w:spacing w:line="300" w:lineRule="exact"/>
        <w:ind w:firstLine="420" w:firstLineChars="200"/>
        <w:jc w:val="left"/>
        <w:rPr>
          <w:rFonts w:ascii="宋体" w:hAnsi="宋体" w:cs="宋体"/>
          <w:kern w:val="0"/>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单位确认。采购单位应当在收到评审报告后5个工作日，从评审报告提出的成交候选竞标人中，按照排序由高到低的原则确定成交竞标人，也可以书面授权磋商小组直接确定成交竞标人。采购单位逾期未确定成交竞标人且不提出异议的，视为确定评审报告提出的排序第一的竞标人为成交竞标人。</w:t>
      </w:r>
    </w:p>
    <w:p>
      <w:pPr>
        <w:spacing w:line="3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.采购代理机构应当在成交竞标人确定后2个工作日内，在竞争性磋商公告发布媒体上公告成交结果，同时向成交竞标人发出成交通知书。</w:t>
      </w:r>
    </w:p>
    <w:p>
      <w:pPr>
        <w:pStyle w:val="43"/>
        <w:spacing w:line="300" w:lineRule="exact"/>
        <w:ind w:firstLine="413" w:firstLineChars="196"/>
        <w:jc w:val="left"/>
        <w:rPr>
          <w:rFonts w:hAnsi="宋体"/>
          <w:b/>
          <w:kern w:val="2"/>
          <w:sz w:val="21"/>
        </w:rPr>
      </w:pPr>
      <w:r>
        <w:rPr>
          <w:rFonts w:hint="eastAsia" w:hAnsi="宋体"/>
          <w:b/>
          <w:kern w:val="2"/>
          <w:sz w:val="21"/>
        </w:rPr>
        <w:t>六、签订合同</w:t>
      </w:r>
    </w:p>
    <w:p>
      <w:pPr>
        <w:pStyle w:val="43"/>
        <w:spacing w:line="300" w:lineRule="exact"/>
        <w:ind w:firstLine="411" w:firstLineChars="196"/>
        <w:jc w:val="left"/>
        <w:rPr>
          <w:rFonts w:hAnsi="宋体"/>
          <w:color w:val="auto"/>
          <w:sz w:val="21"/>
        </w:rPr>
      </w:pPr>
      <w:r>
        <w:rPr>
          <w:rFonts w:hint="eastAsia" w:hAnsi="宋体"/>
          <w:color w:val="auto"/>
          <w:sz w:val="21"/>
        </w:rPr>
        <w:t>1</w:t>
      </w:r>
      <w:r>
        <w:rPr>
          <w:rFonts w:hint="eastAsia" w:hAnsi="宋体"/>
          <w:color w:val="auto"/>
          <w:sz w:val="21"/>
          <w:lang w:val="en-US" w:eastAsia="zh-CN"/>
        </w:rPr>
        <w:t>8</w:t>
      </w:r>
      <w:r>
        <w:rPr>
          <w:rFonts w:hint="eastAsia" w:hAnsi="宋体"/>
          <w:color w:val="auto"/>
          <w:sz w:val="21"/>
        </w:rPr>
        <w:t>.履约保证金（人民币）：</w:t>
      </w:r>
      <w:r>
        <w:rPr>
          <w:rFonts w:hint="eastAsia" w:hAnsi="宋体"/>
          <w:color w:val="auto"/>
          <w:sz w:val="21"/>
          <w:lang w:eastAsia="zh-CN"/>
        </w:rPr>
        <w:t>无</w:t>
      </w:r>
      <w:r>
        <w:rPr>
          <w:rFonts w:hint="eastAsia" w:hAnsi="宋体"/>
          <w:color w:val="auto"/>
          <w:sz w:val="21"/>
        </w:rPr>
        <w:t>。</w:t>
      </w:r>
    </w:p>
    <w:p>
      <w:pPr>
        <w:spacing w:line="300" w:lineRule="exact"/>
        <w:ind w:left="420" w:leftChars="200"/>
        <w:jc w:val="left"/>
        <w:rPr>
          <w:rFonts w:ascii="宋体" w:hAnsi="宋体"/>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.成交竞标人在收到成交通知书后，按规定与采购单位签订采购合同。</w:t>
      </w:r>
    </w:p>
    <w:p>
      <w:pPr>
        <w:spacing w:line="300" w:lineRule="exact"/>
        <w:ind w:firstLine="420" w:firstLineChars="200"/>
        <w:jc w:val="left"/>
        <w:rPr>
          <w:rFonts w:ascii="宋体" w:hAnsi="宋体"/>
          <w:szCs w:val="21"/>
        </w:rPr>
      </w:pPr>
      <w:r>
        <w:rPr>
          <w:rFonts w:hint="eastAsia" w:ascii="宋体" w:hAnsi="宋体"/>
          <w:szCs w:val="21"/>
          <w:lang w:val="en-US" w:eastAsia="zh-CN"/>
        </w:rPr>
        <w:t>20.</w:t>
      </w:r>
      <w:r>
        <w:rPr>
          <w:rFonts w:hint="eastAsia" w:ascii="宋体" w:hAnsi="宋体"/>
          <w:szCs w:val="21"/>
        </w:rPr>
        <w:t>成交竞标人拒绝签订采购合同的，采购单位可以按本项目确定成交竞标人办法确定其他竞标人作为成交竞标人并签订采购合同，也可以重新开展采购活动。拒绝签订采购合同的成交竞标人不得参加对该项目重新开展的采购活动。</w:t>
      </w:r>
    </w:p>
    <w:p>
      <w:pPr>
        <w:spacing w:line="300" w:lineRule="exact"/>
        <w:ind w:firstLine="413" w:firstLineChars="196"/>
        <w:jc w:val="left"/>
        <w:rPr>
          <w:rFonts w:ascii="宋体" w:hAnsi="宋体"/>
          <w:b/>
          <w:szCs w:val="21"/>
        </w:rPr>
      </w:pPr>
      <w:r>
        <w:rPr>
          <w:rFonts w:hint="eastAsia" w:ascii="宋体" w:hAnsi="宋体"/>
          <w:b/>
          <w:szCs w:val="21"/>
        </w:rPr>
        <w:t>七、政府采购合同公告</w:t>
      </w:r>
    </w:p>
    <w:p>
      <w:pPr>
        <w:spacing w:line="300" w:lineRule="exact"/>
        <w:ind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1</w:t>
      </w:r>
      <w:r>
        <w:rPr>
          <w:rFonts w:hint="eastAsia" w:ascii="宋体" w:hAnsi="宋体"/>
          <w:szCs w:val="21"/>
        </w:rPr>
        <w:t>.根据《中华人民共和国政府采购法实施条例》第五十条规定，采购单位应当自政府采购合同签订之日起2个工作日内，将政府采购合同在省级以上人民政府财政部门指定的媒体上公告，但政府采购合同中涉及国家秘密、商业秘密的内容除外。</w:t>
      </w:r>
    </w:p>
    <w:p>
      <w:pPr>
        <w:spacing w:line="300" w:lineRule="exact"/>
        <w:ind w:firstLine="517" w:firstLineChars="245"/>
        <w:jc w:val="left"/>
        <w:rPr>
          <w:rFonts w:ascii="宋体" w:hAnsi="宋体"/>
          <w:b/>
          <w:szCs w:val="21"/>
        </w:rPr>
      </w:pPr>
      <w:r>
        <w:rPr>
          <w:rFonts w:hint="eastAsia" w:ascii="宋体" w:hAnsi="宋体"/>
          <w:b/>
          <w:szCs w:val="21"/>
        </w:rPr>
        <w:t>八、适用法律</w:t>
      </w:r>
    </w:p>
    <w:p>
      <w:pPr>
        <w:spacing w:line="300" w:lineRule="exact"/>
        <w:ind w:firstLine="514" w:firstLineChars="245"/>
        <w:jc w:val="left"/>
        <w:rPr>
          <w:rFonts w:ascii="宋体" w:hAnsi="宋体"/>
          <w:b/>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.采购当事人的一切活动均适用于《中华人民共和国政府采购法》、《中华人民共和国政府合同法》、《政府采购竞争性磋商采购方式管理暂行办法》及相关规定。</w:t>
      </w:r>
    </w:p>
    <w:p>
      <w:pPr>
        <w:spacing w:line="30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九、其他事项</w:t>
      </w:r>
    </w:p>
    <w:p>
      <w:pPr>
        <w:spacing w:line="300" w:lineRule="exact"/>
        <w:ind w:firstLine="516" w:firstLineChars="246"/>
        <w:jc w:val="left"/>
        <w:rPr>
          <w:rFonts w:hint="eastAsia"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pPr>
        <w:pStyle w:val="33"/>
        <w:rPr>
          <w:rFonts w:hint="eastAsia"/>
          <w:b/>
          <w:color w:val="auto"/>
          <w:sz w:val="21"/>
          <w:szCs w:val="21"/>
          <w:highlight w:val="none"/>
        </w:rPr>
      </w:pPr>
      <w:r>
        <w:rPr>
          <w:rFonts w:hint="eastAsia"/>
          <w:color w:val="auto"/>
          <w:highlight w:val="none"/>
        </w:rPr>
        <w:t xml:space="preserve">   </w:t>
      </w:r>
      <w:r>
        <w:rPr>
          <w:rFonts w:hint="eastAsia"/>
          <w:color w:val="auto"/>
          <w:sz w:val="21"/>
          <w:szCs w:val="21"/>
          <w:highlight w:val="none"/>
        </w:rPr>
        <w:t xml:space="preserve"> </w:t>
      </w:r>
      <w:r>
        <w:rPr>
          <w:rFonts w:hint="eastAsia"/>
          <w:b/>
          <w:color w:val="auto"/>
          <w:sz w:val="21"/>
          <w:szCs w:val="21"/>
          <w:highlight w:val="none"/>
        </w:rPr>
        <w:t>十、补充说明：</w:t>
      </w:r>
    </w:p>
    <w:p>
      <w:pPr>
        <w:pStyle w:val="33"/>
        <w:ind w:firstLine="420" w:firstLineChars="200"/>
        <w:rPr>
          <w:rFonts w:hint="eastAsia"/>
          <w:color w:val="auto"/>
          <w:sz w:val="21"/>
          <w:szCs w:val="21"/>
          <w:highlight w:val="none"/>
        </w:rPr>
      </w:pPr>
      <w:r>
        <w:rPr>
          <w:rFonts w:hint="eastAsia"/>
          <w:color w:val="auto"/>
          <w:sz w:val="21"/>
          <w:szCs w:val="21"/>
          <w:highlight w:val="none"/>
        </w:rPr>
        <w:t>23.1价格合同：承包方式为包工包料，采用固定单价包干。</w:t>
      </w:r>
    </w:p>
    <w:p>
      <w:pPr>
        <w:pStyle w:val="33"/>
        <w:ind w:firstLine="420" w:firstLineChars="200"/>
        <w:rPr>
          <w:rFonts w:hint="eastAsia"/>
          <w:color w:val="auto"/>
          <w:sz w:val="21"/>
          <w:szCs w:val="21"/>
          <w:highlight w:val="none"/>
        </w:rPr>
      </w:pPr>
      <w:r>
        <w:rPr>
          <w:rFonts w:hint="eastAsia"/>
          <w:color w:val="auto"/>
          <w:sz w:val="21"/>
          <w:szCs w:val="21"/>
          <w:highlight w:val="none"/>
        </w:rPr>
        <w:t>23.2要求各潜在竞标人充分考虑材料运输条件，中标后业主方对二次材料运输不作补偿。</w:t>
      </w:r>
    </w:p>
    <w:p>
      <w:pPr>
        <w:pStyle w:val="33"/>
        <w:ind w:firstLine="420" w:firstLineChars="200"/>
        <w:rPr>
          <w:color w:val="auto"/>
          <w:sz w:val="21"/>
          <w:szCs w:val="21"/>
          <w:highlight w:val="none"/>
        </w:rPr>
      </w:pPr>
      <w:r>
        <w:rPr>
          <w:rFonts w:hint="eastAsia"/>
          <w:color w:val="auto"/>
          <w:sz w:val="21"/>
          <w:szCs w:val="21"/>
          <w:highlight w:val="none"/>
        </w:rPr>
        <w:t>23.3请各潜在竞标人充分考虑项目过程中的材料试验费、各部位的试块试件检验费等，该类涉及项目质量检验试验的费用一律由中标单位负责出资检测以保证工程质量合格，业主方不作补偿。</w:t>
      </w:r>
    </w:p>
    <w:p>
      <w:pPr>
        <w:pStyle w:val="43"/>
        <w:spacing w:line="300" w:lineRule="exact"/>
        <w:ind w:firstLine="422" w:firstLineChars="200"/>
        <w:jc w:val="left"/>
        <w:rPr>
          <w:rFonts w:hAnsi="宋体" w:cs="Courier New"/>
          <w:b/>
          <w:kern w:val="2"/>
          <w:sz w:val="21"/>
        </w:rPr>
      </w:pPr>
      <w:r>
        <w:rPr>
          <w:rFonts w:hint="eastAsia" w:hAnsi="宋体"/>
          <w:b/>
          <w:sz w:val="21"/>
        </w:rPr>
        <w:t>24.1解释权</w:t>
      </w:r>
    </w:p>
    <w:p>
      <w:pPr>
        <w:pStyle w:val="43"/>
        <w:spacing w:line="300" w:lineRule="exact"/>
        <w:ind w:firstLine="909" w:firstLineChars="450"/>
        <w:jc w:val="left"/>
        <w:rPr>
          <w:rFonts w:hAnsi="宋体"/>
          <w:spacing w:val="-4"/>
          <w:sz w:val="21"/>
        </w:rPr>
      </w:pPr>
      <w:r>
        <w:rPr>
          <w:rFonts w:hint="eastAsia" w:hAnsi="宋体"/>
          <w:spacing w:val="-4"/>
          <w:sz w:val="21"/>
        </w:rPr>
        <w:t>本磋商文件解释权属</w:t>
      </w:r>
      <w:r>
        <w:rPr>
          <w:rFonts w:hint="eastAsia" w:hAnsi="宋体"/>
          <w:sz w:val="21"/>
        </w:rPr>
        <w:t>广西鸿业建设工程管理咨询有限公司</w:t>
      </w:r>
      <w:r>
        <w:rPr>
          <w:rFonts w:hint="eastAsia" w:hAnsi="宋体"/>
          <w:spacing w:val="-4"/>
          <w:sz w:val="21"/>
        </w:rPr>
        <w:t>。</w:t>
      </w:r>
    </w:p>
    <w:p>
      <w:pPr>
        <w:pStyle w:val="43"/>
        <w:spacing w:line="300" w:lineRule="exact"/>
        <w:ind w:firstLine="422" w:firstLineChars="200"/>
        <w:jc w:val="left"/>
        <w:rPr>
          <w:rFonts w:hAnsi="宋体"/>
          <w:spacing w:val="-4"/>
          <w:sz w:val="21"/>
        </w:rPr>
      </w:pPr>
      <w:r>
        <w:rPr>
          <w:rFonts w:hint="eastAsia" w:hAnsi="宋体"/>
          <w:b/>
          <w:sz w:val="21"/>
        </w:rPr>
        <w:t>24.2有关事宜</w:t>
      </w:r>
    </w:p>
    <w:p>
      <w:pPr>
        <w:spacing w:line="300" w:lineRule="exact"/>
        <w:ind w:firstLine="843" w:firstLineChars="400"/>
        <w:jc w:val="left"/>
        <w:rPr>
          <w:rFonts w:ascii="宋体" w:hAnsi="宋体"/>
          <w:b/>
          <w:szCs w:val="21"/>
        </w:rPr>
      </w:pPr>
      <w:r>
        <w:rPr>
          <w:rFonts w:hint="eastAsia" w:ascii="宋体" w:hAnsi="宋体"/>
          <w:b/>
          <w:szCs w:val="21"/>
        </w:rPr>
        <w:t>所有与本磋商文件有关的函件请按下列通讯地址联系：</w:t>
      </w:r>
    </w:p>
    <w:p>
      <w:pPr>
        <w:spacing w:line="300" w:lineRule="exact"/>
        <w:ind w:firstLine="840" w:firstLineChars="400"/>
        <w:jc w:val="left"/>
        <w:rPr>
          <w:rFonts w:ascii="宋体" w:hAnsi="宋体"/>
          <w:szCs w:val="21"/>
        </w:rPr>
      </w:pPr>
      <w:r>
        <w:rPr>
          <w:rFonts w:hint="eastAsia" w:ascii="宋体" w:hAnsi="宋体"/>
          <w:szCs w:val="21"/>
        </w:rPr>
        <w:t>广西鸿业建设工程管理咨询有限公司</w:t>
      </w:r>
    </w:p>
    <w:p>
      <w:pPr>
        <w:spacing w:line="300" w:lineRule="exact"/>
        <w:ind w:firstLine="840" w:firstLineChars="400"/>
        <w:jc w:val="left"/>
        <w:rPr>
          <w:rFonts w:ascii="宋体" w:hAnsi="宋体"/>
          <w:szCs w:val="21"/>
        </w:rPr>
      </w:pPr>
      <w:r>
        <w:rPr>
          <w:rFonts w:hint="eastAsia" w:ascii="宋体" w:hAnsi="宋体"/>
          <w:szCs w:val="21"/>
        </w:rPr>
        <w:t xml:space="preserve">邮政编码：538001 </w:t>
      </w:r>
    </w:p>
    <w:p>
      <w:pPr>
        <w:spacing w:line="300" w:lineRule="exact"/>
        <w:ind w:firstLine="840" w:firstLineChars="400"/>
        <w:jc w:val="left"/>
        <w:rPr>
          <w:rFonts w:ascii="宋体" w:hAnsi="宋体"/>
          <w:szCs w:val="21"/>
        </w:rPr>
      </w:pPr>
      <w:r>
        <w:rPr>
          <w:rFonts w:hint="eastAsia" w:ascii="宋体" w:hAnsi="宋体"/>
          <w:szCs w:val="21"/>
        </w:rPr>
        <w:t>通讯地址：防城港市港口区西湾广场财苑小区8栋</w:t>
      </w:r>
    </w:p>
    <w:p>
      <w:pPr>
        <w:spacing w:line="300" w:lineRule="exact"/>
        <w:ind w:firstLine="840" w:firstLineChars="400"/>
        <w:jc w:val="left"/>
        <w:rPr>
          <w:rFonts w:ascii="宋体" w:hAnsi="宋体"/>
          <w:szCs w:val="21"/>
        </w:rPr>
      </w:pPr>
      <w:r>
        <w:rPr>
          <w:rFonts w:hint="eastAsia" w:ascii="宋体" w:hAnsi="宋体"/>
          <w:szCs w:val="21"/>
        </w:rPr>
        <w:t>联 系 人：吕碧影</w:t>
      </w:r>
    </w:p>
    <w:p>
      <w:pPr>
        <w:spacing w:line="300" w:lineRule="exact"/>
        <w:ind w:firstLine="840" w:firstLineChars="400"/>
        <w:jc w:val="left"/>
        <w:rPr>
          <w:rFonts w:ascii="宋体" w:hAnsi="宋体"/>
          <w:szCs w:val="21"/>
        </w:rPr>
      </w:pPr>
      <w:r>
        <w:rPr>
          <w:rFonts w:hint="eastAsia" w:ascii="宋体" w:hAnsi="宋体"/>
          <w:szCs w:val="21"/>
        </w:rPr>
        <w:t>电话：15677197511</w:t>
      </w:r>
    </w:p>
    <w:p>
      <w:pPr>
        <w:spacing w:line="360" w:lineRule="exact"/>
        <w:jc w:val="center"/>
        <w:rPr>
          <w:rFonts w:ascii="宋体" w:cs="宋体"/>
          <w:szCs w:val="21"/>
        </w:rPr>
      </w:pPr>
      <w:r>
        <w:rPr>
          <w:rFonts w:hint="eastAsia" w:ascii="宋体" w:cs="宋体"/>
          <w:szCs w:val="21"/>
        </w:rPr>
        <w:t>附：采购代理服务收费标准</w:t>
      </w:r>
    </w:p>
    <w:tbl>
      <w:tblPr>
        <w:tblStyle w:val="85"/>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43"/>
              <w:spacing w:line="360" w:lineRule="exact"/>
              <w:ind w:left="25"/>
              <w:rPr>
                <w:rFonts w:hint="eastAsia" w:ascii="宋体" w:hAnsi="宋体" w:eastAsia="宋体" w:cs="宋体"/>
                <w:sz w:val="21"/>
                <w:szCs w:val="21"/>
              </w:rPr>
            </w:pPr>
            <w:r>
              <w:rPr>
                <w:rFonts w:hint="eastAsia" w:ascii="宋体" w:hAnsi="宋体" w:eastAsia="宋体" w:cs="宋体"/>
                <w:sz w:val="21"/>
                <w:szCs w:val="21"/>
              </w:rPr>
              <w:pict>
                <v:line id="1026" o:spid="_x0000_s1027" o:spt="20" style="position:absolute;left:0pt;margin-left:23.35pt;margin-top:0.85pt;height:49.7pt;width:106.5pt;z-index:251657216;mso-width-relative:page;mso-height-relative:page;" coordsize="21600,21600">
                  <v:path arrowok="t"/>
                  <v:fill focussize="0,0"/>
                  <v:stroke/>
                  <v:imagedata o:title=""/>
                  <o:lock v:ext="edit"/>
                </v:line>
              </w:pict>
            </w:r>
            <w:r>
              <w:rPr>
                <w:rFonts w:hint="eastAsia" w:ascii="宋体" w:hAnsi="宋体" w:eastAsia="宋体" w:cs="宋体"/>
                <w:sz w:val="21"/>
                <w:szCs w:val="21"/>
              </w:rPr>
              <w:t>费率           服务类型</w:t>
            </w:r>
          </w:p>
          <w:p>
            <w:pPr>
              <w:pStyle w:val="43"/>
              <w:spacing w:line="360" w:lineRule="exact"/>
              <w:ind w:left="25"/>
              <w:rPr>
                <w:rFonts w:hint="eastAsia" w:ascii="宋体" w:hAnsi="宋体" w:eastAsia="宋体" w:cs="宋体"/>
                <w:sz w:val="21"/>
                <w:szCs w:val="21"/>
              </w:rPr>
            </w:pPr>
            <w:r>
              <w:rPr>
                <w:rFonts w:hint="eastAsia" w:ascii="宋体" w:hAnsi="宋体" w:eastAsia="宋体" w:cs="宋体"/>
                <w:sz w:val="21"/>
                <w:szCs w:val="21"/>
              </w:rPr>
              <w:pict>
                <v:line id="1027" o:spid="_x0000_s1026" o:spt="20" style="position:absolute;left:0pt;margin-left:-5.3pt;margin-top:3.55pt;height:31.2pt;width:134.95pt;z-index:251658240;mso-width-relative:page;mso-height-relative:page;" coordsize="21600,21600">
                  <v:path arrowok="t"/>
                  <v:fill focussize="0,0"/>
                  <v:stroke/>
                  <v:imagedata o:title=""/>
                  <o:lock v:ext="edit"/>
                </v:line>
              </w:pict>
            </w:r>
          </w:p>
          <w:p>
            <w:pPr>
              <w:pStyle w:val="43"/>
              <w:spacing w:line="360" w:lineRule="exact"/>
              <w:ind w:left="25"/>
              <w:rPr>
                <w:rFonts w:hint="eastAsia" w:ascii="宋体" w:hAnsi="宋体" w:eastAsia="宋体" w:cs="宋体"/>
                <w:sz w:val="21"/>
                <w:szCs w:val="21"/>
              </w:rPr>
            </w:pPr>
            <w:r>
              <w:rPr>
                <w:rFonts w:hint="eastAsia" w:ascii="宋体" w:hAnsi="宋体" w:eastAsia="宋体" w:cs="宋体"/>
                <w:sz w:val="21"/>
                <w:szCs w:val="21"/>
              </w:rPr>
              <w:t>成交金额（万元）</w:t>
            </w:r>
          </w:p>
        </w:tc>
        <w:tc>
          <w:tcPr>
            <w:tcW w:w="2002" w:type="dxa"/>
            <w:vAlign w:val="center"/>
          </w:tcPr>
          <w:p>
            <w:pPr>
              <w:pStyle w:val="43"/>
              <w:spacing w:line="360" w:lineRule="exact"/>
              <w:ind w:left="25"/>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992" w:type="dxa"/>
            <w:vAlign w:val="center"/>
          </w:tcPr>
          <w:p>
            <w:pPr>
              <w:pStyle w:val="43"/>
              <w:spacing w:line="360" w:lineRule="exact"/>
              <w:ind w:left="25"/>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2293" w:type="dxa"/>
            <w:vAlign w:val="center"/>
          </w:tcPr>
          <w:p>
            <w:pPr>
              <w:pStyle w:val="43"/>
              <w:spacing w:line="360" w:lineRule="exact"/>
              <w:ind w:left="25"/>
              <w:jc w:val="center"/>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100以下</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1.5%</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1.5%</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100-500</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1.1%</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0.8%</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500-1000</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0.8%</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0.45%</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1000-5000</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0.5%</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0.25%</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5000-10000</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0.25%</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0.1%</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10000-100000</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0.05%</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0.05%</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bidi w:val="0"/>
              <w:rPr>
                <w:rFonts w:hint="eastAsia" w:ascii="宋体" w:hAnsi="宋体" w:eastAsia="宋体" w:cs="宋体"/>
                <w:sz w:val="21"/>
                <w:szCs w:val="21"/>
              </w:rPr>
            </w:pPr>
            <w:r>
              <w:rPr>
                <w:rFonts w:hint="eastAsia" w:ascii="宋体" w:hAnsi="宋体" w:eastAsia="宋体" w:cs="宋体"/>
                <w:sz w:val="21"/>
                <w:szCs w:val="21"/>
              </w:rPr>
              <w:t>100000以上</w:t>
            </w:r>
          </w:p>
        </w:tc>
        <w:tc>
          <w:tcPr>
            <w:tcW w:w="2002" w:type="dxa"/>
          </w:tcPr>
          <w:p>
            <w:pPr>
              <w:bidi w:val="0"/>
              <w:rPr>
                <w:rFonts w:hint="eastAsia" w:ascii="宋体" w:hAnsi="宋体" w:eastAsia="宋体" w:cs="宋体"/>
                <w:sz w:val="21"/>
                <w:szCs w:val="21"/>
              </w:rPr>
            </w:pPr>
            <w:r>
              <w:rPr>
                <w:rFonts w:hint="eastAsia" w:ascii="宋体" w:hAnsi="宋体" w:eastAsia="宋体" w:cs="宋体"/>
                <w:sz w:val="21"/>
                <w:szCs w:val="21"/>
              </w:rPr>
              <w:t>0.01%</w:t>
            </w:r>
          </w:p>
        </w:tc>
        <w:tc>
          <w:tcPr>
            <w:tcW w:w="1992" w:type="dxa"/>
          </w:tcPr>
          <w:p>
            <w:pPr>
              <w:bidi w:val="0"/>
              <w:rPr>
                <w:rFonts w:hint="eastAsia" w:ascii="宋体" w:hAnsi="宋体" w:eastAsia="宋体" w:cs="宋体"/>
                <w:sz w:val="21"/>
                <w:szCs w:val="21"/>
              </w:rPr>
            </w:pPr>
            <w:r>
              <w:rPr>
                <w:rFonts w:hint="eastAsia" w:ascii="宋体" w:hAnsi="宋体" w:eastAsia="宋体" w:cs="宋体"/>
                <w:sz w:val="21"/>
                <w:szCs w:val="21"/>
              </w:rPr>
              <w:t>0.01%</w:t>
            </w:r>
          </w:p>
        </w:tc>
        <w:tc>
          <w:tcPr>
            <w:tcW w:w="2293" w:type="dxa"/>
          </w:tcPr>
          <w:p>
            <w:pPr>
              <w:bidi w:val="0"/>
              <w:rPr>
                <w:rFonts w:hint="eastAsia" w:ascii="宋体" w:hAnsi="宋体" w:eastAsia="宋体" w:cs="宋体"/>
                <w:sz w:val="21"/>
                <w:szCs w:val="21"/>
              </w:rPr>
            </w:pPr>
            <w:r>
              <w:rPr>
                <w:rFonts w:hint="eastAsia" w:ascii="宋体" w:hAnsi="宋体" w:eastAsia="宋体" w:cs="宋体"/>
                <w:sz w:val="21"/>
                <w:szCs w:val="21"/>
              </w:rPr>
              <w:t>0.01%</w:t>
            </w:r>
          </w:p>
        </w:tc>
      </w:tr>
    </w:tbl>
    <w:p>
      <w:pPr>
        <w:pStyle w:val="43"/>
        <w:spacing w:line="360" w:lineRule="exact"/>
        <w:ind w:left="25" w:firstLine="1050" w:firstLineChars="500"/>
        <w:rPr>
          <w:rFonts w:cs="宋体"/>
        </w:rPr>
      </w:pPr>
      <w:r>
        <w:rPr>
          <w:rFonts w:hint="eastAsia" w:ascii="宋体" w:hAnsi="宋体" w:eastAsia="宋体" w:cs="宋体"/>
          <w:sz w:val="21"/>
          <w:szCs w:val="21"/>
        </w:rPr>
        <w:t>注：采购代理服务收费按差额定率累进法计算。</w:t>
      </w:r>
    </w:p>
    <w:p>
      <w:pPr>
        <w:spacing w:line="340" w:lineRule="exact"/>
        <w:ind w:firstLine="1050" w:firstLineChars="500"/>
        <w:rPr>
          <w:szCs w:val="21"/>
        </w:rPr>
      </w:pPr>
    </w:p>
    <w:p>
      <w:pPr>
        <w:pStyle w:val="3"/>
        <w:keepNext w:val="0"/>
        <w:keepLines w:val="0"/>
        <w:pageBreakBefore/>
        <w:spacing w:line="400" w:lineRule="exact"/>
        <w:ind w:firstLine="2236" w:firstLineChars="696"/>
      </w:pPr>
      <w:bookmarkStart w:id="1" w:name="_Toc9850701"/>
      <w:bookmarkStart w:id="2" w:name="_Toc5703"/>
      <w:r>
        <w:rPr>
          <w:rFonts w:hint="eastAsia"/>
          <w:sz w:val="32"/>
          <w:szCs w:val="32"/>
        </w:rPr>
        <w:t xml:space="preserve">第三章  </w:t>
      </w:r>
      <w:r>
        <w:rPr>
          <w:sz w:val="32"/>
          <w:szCs w:val="32"/>
        </w:rPr>
        <w:t>评标办法（综合评估法）</w:t>
      </w:r>
      <w:bookmarkEnd w:id="1"/>
      <w:bookmarkEnd w:id="2"/>
    </w:p>
    <w:p>
      <w:pPr>
        <w:pStyle w:val="3"/>
        <w:spacing w:line="400" w:lineRule="exact"/>
        <w:jc w:val="center"/>
        <w:rPr>
          <w:sz w:val="32"/>
          <w:szCs w:val="32"/>
        </w:rPr>
      </w:pPr>
      <w:bookmarkStart w:id="3" w:name="_Toc528512950"/>
      <w:bookmarkStart w:id="4" w:name="_Toc419364311"/>
      <w:bookmarkStart w:id="5" w:name="_Toc9850702"/>
      <w:bookmarkStart w:id="6" w:name="_Toc433988654"/>
      <w:bookmarkStart w:id="7" w:name="_Toc513815845"/>
      <w:bookmarkStart w:id="8" w:name="_Toc505241387"/>
      <w:bookmarkStart w:id="9" w:name="_Toc419363613"/>
      <w:bookmarkStart w:id="10" w:name="_Toc514078584"/>
      <w:bookmarkStart w:id="11" w:name="_Toc419321220"/>
      <w:bookmarkStart w:id="12" w:name="_Toc419320184"/>
      <w:bookmarkStart w:id="13" w:name="_Toc31521"/>
      <w:r>
        <w:rPr>
          <w:sz w:val="32"/>
          <w:szCs w:val="32"/>
        </w:rPr>
        <w:t>评标办法前附表</w:t>
      </w:r>
      <w:bookmarkEnd w:id="3"/>
      <w:bookmarkEnd w:id="4"/>
      <w:bookmarkEnd w:id="5"/>
      <w:bookmarkEnd w:id="6"/>
      <w:bookmarkEnd w:id="7"/>
      <w:bookmarkEnd w:id="8"/>
      <w:bookmarkEnd w:id="9"/>
      <w:bookmarkEnd w:id="10"/>
      <w:bookmarkEnd w:id="11"/>
      <w:bookmarkEnd w:id="12"/>
      <w:bookmarkEnd w:id="13"/>
    </w:p>
    <w:tbl>
      <w:tblPr>
        <w:tblStyle w:val="85"/>
        <w:tblW w:w="10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1503"/>
        <w:gridCol w:w="1899"/>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pPr>
              <w:spacing w:line="300" w:lineRule="auto"/>
              <w:jc w:val="center"/>
              <w:rPr>
                <w:szCs w:val="21"/>
              </w:rPr>
            </w:pPr>
            <w:r>
              <w:rPr>
                <w:szCs w:val="21"/>
              </w:rPr>
              <w:t>条款号</w:t>
            </w:r>
          </w:p>
        </w:tc>
        <w:tc>
          <w:tcPr>
            <w:tcW w:w="4962" w:type="dxa"/>
            <w:gridSpan w:val="4"/>
            <w:shd w:val="clear" w:color="auto" w:fill="E6E6E6"/>
            <w:vAlign w:val="center"/>
          </w:tcPr>
          <w:p>
            <w:pPr>
              <w:spacing w:line="300" w:lineRule="auto"/>
              <w:jc w:val="center"/>
              <w:rPr>
                <w:szCs w:val="21"/>
              </w:rPr>
            </w:pPr>
            <w:r>
              <w:rPr>
                <w:szCs w:val="21"/>
              </w:rPr>
              <w:t>评审因素</w:t>
            </w:r>
          </w:p>
        </w:tc>
        <w:tc>
          <w:tcPr>
            <w:tcW w:w="4906" w:type="dxa"/>
            <w:shd w:val="clear" w:color="auto" w:fill="E6E6E6"/>
            <w:vAlign w:val="center"/>
          </w:tcPr>
          <w:p>
            <w:pPr>
              <w:spacing w:line="300" w:lineRule="auto"/>
              <w:jc w:val="center"/>
              <w:rPr>
                <w:szCs w:val="21"/>
              </w:rPr>
            </w:pPr>
            <w:r>
              <w:rPr>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pPr>
              <w:spacing w:line="300" w:lineRule="auto"/>
              <w:jc w:val="center"/>
              <w:rPr>
                <w:szCs w:val="21"/>
              </w:rPr>
            </w:pPr>
            <w:r>
              <w:rPr>
                <w:szCs w:val="21"/>
              </w:rPr>
              <w:t>2.1.1</w:t>
            </w:r>
          </w:p>
        </w:tc>
        <w:tc>
          <w:tcPr>
            <w:tcW w:w="1560" w:type="dxa"/>
            <w:gridSpan w:val="2"/>
            <w:vMerge w:val="restart"/>
            <w:vAlign w:val="center"/>
          </w:tcPr>
          <w:p>
            <w:pPr>
              <w:spacing w:line="300" w:lineRule="auto"/>
              <w:rPr>
                <w:szCs w:val="21"/>
              </w:rPr>
            </w:pPr>
            <w:r>
              <w:rPr>
                <w:szCs w:val="21"/>
              </w:rPr>
              <w:t>资格评审标准</w:t>
            </w:r>
          </w:p>
        </w:tc>
        <w:tc>
          <w:tcPr>
            <w:tcW w:w="1503" w:type="dxa"/>
            <w:vMerge w:val="restart"/>
            <w:vAlign w:val="center"/>
          </w:tcPr>
          <w:p>
            <w:pPr>
              <w:spacing w:line="300" w:lineRule="auto"/>
              <w:jc w:val="center"/>
            </w:pPr>
            <w:r>
              <w:rPr>
                <w:rFonts w:hint="eastAsia"/>
              </w:rPr>
              <w:t>□</w:t>
            </w:r>
          </w:p>
          <w:p>
            <w:pPr>
              <w:spacing w:line="300" w:lineRule="auto"/>
              <w:jc w:val="center"/>
              <w:rPr>
                <w:szCs w:val="21"/>
              </w:rPr>
            </w:pPr>
            <w:r>
              <w:rPr>
                <w:szCs w:val="21"/>
              </w:rPr>
              <w:t>合</w:t>
            </w:r>
          </w:p>
          <w:p>
            <w:pPr>
              <w:spacing w:line="300" w:lineRule="auto"/>
              <w:jc w:val="center"/>
              <w:rPr>
                <w:szCs w:val="21"/>
              </w:rPr>
            </w:pPr>
            <w:r>
              <w:rPr>
                <w:szCs w:val="21"/>
              </w:rPr>
              <w:t>格</w:t>
            </w:r>
          </w:p>
          <w:p>
            <w:pPr>
              <w:spacing w:line="300" w:lineRule="auto"/>
              <w:jc w:val="center"/>
              <w:rPr>
                <w:szCs w:val="21"/>
              </w:rPr>
            </w:pPr>
            <w:r>
              <w:rPr>
                <w:szCs w:val="21"/>
              </w:rPr>
              <w:t>制</w:t>
            </w:r>
          </w:p>
        </w:tc>
        <w:tc>
          <w:tcPr>
            <w:tcW w:w="6805" w:type="dxa"/>
            <w:gridSpan w:val="2"/>
            <w:vAlign w:val="center"/>
          </w:tcPr>
          <w:p>
            <w:pPr>
              <w:spacing w:line="300" w:lineRule="auto"/>
              <w:rPr>
                <w:szCs w:val="21"/>
              </w:rPr>
            </w:pPr>
            <w:r>
              <w:rPr>
                <w:szCs w:val="21"/>
              </w:rPr>
              <w:t>合格标准：缺少任何一项或有任何一项不合格者</w:t>
            </w:r>
            <w:r>
              <w:rPr>
                <w:rFonts w:hint="eastAsia"/>
                <w:szCs w:val="21"/>
              </w:rPr>
              <w:t>，</w:t>
            </w:r>
            <w:r>
              <w:rPr>
                <w:szCs w:val="21"/>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（1）投标文件签署授权委托书（原件）；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 xml:space="preserve">（2）磋商竞标人基本情况表；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（3）基本账户开户许可证；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（4）建设工程项目管理承诺书；</w:t>
            </w:r>
          </w:p>
        </w:tc>
      </w:tr>
      <w:tr>
        <w:tblPrEx>
          <w:tblCellMar>
            <w:top w:w="0" w:type="dxa"/>
            <w:left w:w="108" w:type="dxa"/>
            <w:bottom w:w="0" w:type="dxa"/>
            <w:right w:w="108" w:type="dxa"/>
          </w:tblCellMar>
        </w:tblPrEx>
        <w:trPr>
          <w:trHeight w:val="454"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（5）拟派项目经理、项目施工专职安全员基本情况表及相应的注册证书、职称证书；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tc>
        <w:tc>
          <w:tcPr>
            <w:tcW w:w="1560" w:type="dxa"/>
            <w:gridSpan w:val="2"/>
            <w:vMerge w:val="continue"/>
            <w:vAlign w:val="center"/>
          </w:tcPr>
          <w:p/>
        </w:tc>
        <w:tc>
          <w:tcPr>
            <w:tcW w:w="1503" w:type="dxa"/>
            <w:vMerge w:val="continue"/>
            <w:vAlign w:val="center"/>
          </w:tcPr>
          <w:p/>
        </w:tc>
        <w:tc>
          <w:tcPr>
            <w:tcW w:w="6805" w:type="dxa"/>
            <w:gridSpan w:val="2"/>
            <w:vAlign w:val="center"/>
          </w:tcPr>
          <w:p>
            <w:pPr>
              <w:spacing w:line="300" w:lineRule="auto"/>
              <w:rPr>
                <w:szCs w:val="21"/>
              </w:rPr>
            </w:pPr>
            <w:r>
              <w:rPr>
                <w:rFonts w:hint="eastAsia" w:ascii="宋体"/>
                <w:szCs w:val="21"/>
              </w:rPr>
              <w:t>（6）资格审查需要的其他材料：企业信誉实力一览表、企业近三年财务状况表、近三年发生的诉讼和仲裁情况等。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pPr>
              <w:spacing w:line="300" w:lineRule="auto"/>
              <w:jc w:val="center"/>
              <w:rPr>
                <w:szCs w:val="21"/>
              </w:rPr>
            </w:pPr>
            <w:r>
              <w:rPr>
                <w:szCs w:val="21"/>
              </w:rPr>
              <w:t>2.1.2</w:t>
            </w:r>
          </w:p>
        </w:tc>
        <w:tc>
          <w:tcPr>
            <w:tcW w:w="3063" w:type="dxa"/>
            <w:gridSpan w:val="3"/>
            <w:vMerge w:val="restart"/>
            <w:vAlign w:val="center"/>
          </w:tcPr>
          <w:p>
            <w:pPr>
              <w:spacing w:line="300" w:lineRule="auto"/>
              <w:jc w:val="center"/>
              <w:rPr>
                <w:szCs w:val="21"/>
              </w:rPr>
            </w:pPr>
            <w:r>
              <w:rPr>
                <w:szCs w:val="21"/>
              </w:rPr>
              <w:t>形式</w:t>
            </w:r>
          </w:p>
          <w:p>
            <w:pPr>
              <w:spacing w:line="300" w:lineRule="auto"/>
              <w:jc w:val="center"/>
              <w:rPr>
                <w:szCs w:val="21"/>
              </w:rPr>
            </w:pPr>
            <w:r>
              <w:rPr>
                <w:szCs w:val="21"/>
              </w:rPr>
              <w:t>评审标准</w:t>
            </w:r>
          </w:p>
        </w:tc>
        <w:tc>
          <w:tcPr>
            <w:tcW w:w="1899" w:type="dxa"/>
            <w:vAlign w:val="center"/>
          </w:tcPr>
          <w:p>
            <w:pPr>
              <w:spacing w:line="300" w:lineRule="auto"/>
              <w:jc w:val="center"/>
              <w:rPr>
                <w:szCs w:val="21"/>
              </w:rPr>
            </w:pPr>
            <w:r>
              <w:rPr>
                <w:szCs w:val="21"/>
              </w:rPr>
              <w:t>磋商</w:t>
            </w:r>
            <w:r>
              <w:rPr>
                <w:rFonts w:hint="eastAsia"/>
                <w:szCs w:val="21"/>
              </w:rPr>
              <w:t>竞标人</w:t>
            </w:r>
            <w:r>
              <w:rPr>
                <w:szCs w:val="21"/>
              </w:rPr>
              <w:t>名称</w:t>
            </w:r>
          </w:p>
        </w:tc>
        <w:tc>
          <w:tcPr>
            <w:tcW w:w="4906" w:type="dxa"/>
            <w:vAlign w:val="center"/>
          </w:tcPr>
          <w:p>
            <w:pPr>
              <w:spacing w:line="300" w:lineRule="auto"/>
              <w:rPr>
                <w:szCs w:val="21"/>
              </w:rPr>
            </w:pPr>
            <w:r>
              <w:rPr>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szCs w:val="21"/>
              </w:rPr>
              <w:t>投标函签字盖章</w:t>
            </w:r>
          </w:p>
        </w:tc>
        <w:tc>
          <w:tcPr>
            <w:tcW w:w="4906" w:type="dxa"/>
            <w:vAlign w:val="center"/>
          </w:tcPr>
          <w:p>
            <w:pPr>
              <w:spacing w:line="300" w:lineRule="auto"/>
              <w:rPr>
                <w:szCs w:val="21"/>
              </w:rPr>
            </w:pPr>
            <w:r>
              <w:rPr>
                <w:szCs w:val="21"/>
              </w:rPr>
              <w:t>法定代表人或其委托代理人签字或盖章及加盖</w:t>
            </w:r>
            <w:r>
              <w:rPr>
                <w:rFonts w:hint="eastAsia"/>
                <w:szCs w:val="21"/>
              </w:rPr>
              <w:t>磋商竞标人</w:t>
            </w:r>
            <w:r>
              <w:rPr>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pPr>
              <w:spacing w:line="300" w:lineRule="auto"/>
              <w:jc w:val="center"/>
              <w:rPr>
                <w:szCs w:val="21"/>
              </w:rPr>
            </w:pPr>
            <w:r>
              <w:rPr>
                <w:szCs w:val="21"/>
              </w:rPr>
              <w:t>2.1.3</w:t>
            </w:r>
          </w:p>
        </w:tc>
        <w:tc>
          <w:tcPr>
            <w:tcW w:w="3063" w:type="dxa"/>
            <w:gridSpan w:val="3"/>
            <w:vMerge w:val="restart"/>
            <w:vAlign w:val="center"/>
          </w:tcPr>
          <w:p>
            <w:pPr>
              <w:spacing w:line="300" w:lineRule="auto"/>
              <w:jc w:val="center"/>
              <w:rPr>
                <w:szCs w:val="21"/>
              </w:rPr>
            </w:pPr>
            <w:r>
              <w:rPr>
                <w:szCs w:val="21"/>
              </w:rPr>
              <w:t>响应性</w:t>
            </w:r>
          </w:p>
          <w:p>
            <w:pPr>
              <w:spacing w:line="300" w:lineRule="auto"/>
              <w:jc w:val="center"/>
              <w:rPr>
                <w:szCs w:val="21"/>
              </w:rPr>
            </w:pPr>
            <w:r>
              <w:rPr>
                <w:szCs w:val="21"/>
              </w:rPr>
              <w:t>评审标准</w:t>
            </w:r>
          </w:p>
          <w:p>
            <w:pPr>
              <w:spacing w:line="300" w:lineRule="auto"/>
              <w:jc w:val="center"/>
              <w:rPr>
                <w:szCs w:val="21"/>
              </w:rPr>
            </w:pPr>
            <w:r>
              <w:rPr>
                <w:rFonts w:eastAsia="楷体_GB2312"/>
                <w:szCs w:val="21"/>
              </w:rPr>
              <w:t>【备注：招标人可按项目需求分为商务标响应性评审和</w:t>
            </w:r>
            <w:r>
              <w:rPr>
                <w:rFonts w:hint="eastAsia" w:eastAsia="楷体_GB2312"/>
                <w:szCs w:val="21"/>
              </w:rPr>
              <w:t>技术部分</w:t>
            </w:r>
            <w:r>
              <w:rPr>
                <w:rFonts w:eastAsia="楷体_GB2312"/>
                <w:szCs w:val="21"/>
              </w:rPr>
              <w:t>响应性评审两部分】</w:t>
            </w:r>
          </w:p>
        </w:tc>
        <w:tc>
          <w:tcPr>
            <w:tcW w:w="1899" w:type="dxa"/>
            <w:vAlign w:val="center"/>
          </w:tcPr>
          <w:p>
            <w:pPr>
              <w:spacing w:line="300" w:lineRule="auto"/>
              <w:jc w:val="center"/>
              <w:rPr>
                <w:szCs w:val="21"/>
              </w:rPr>
            </w:pPr>
            <w:r>
              <w:rPr>
                <w:szCs w:val="21"/>
              </w:rPr>
              <w:t>投标内容</w:t>
            </w:r>
          </w:p>
        </w:tc>
        <w:tc>
          <w:tcPr>
            <w:tcW w:w="4906" w:type="dxa"/>
            <w:vAlign w:val="center"/>
          </w:tcPr>
          <w:p>
            <w:pPr>
              <w:spacing w:line="300" w:lineRule="auto"/>
              <w:rPr>
                <w:szCs w:val="21"/>
              </w:rPr>
            </w:pPr>
            <w:r>
              <w:rPr>
                <w:szCs w:val="21"/>
              </w:rPr>
              <w:t>符合第二章“磋商</w:t>
            </w:r>
            <w:r>
              <w:rPr>
                <w:rFonts w:hint="eastAsia"/>
                <w:szCs w:val="21"/>
              </w:rPr>
              <w:t>竞标人</w:t>
            </w:r>
            <w:r>
              <w:rPr>
                <w:szCs w:val="21"/>
              </w:rPr>
              <w:t>须知”第</w:t>
            </w:r>
            <w:r>
              <w:rPr>
                <w:rFonts w:hint="eastAsia"/>
                <w:szCs w:val="21"/>
              </w:rPr>
              <w:t>2</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szCs w:val="21"/>
              </w:rPr>
              <w:t>工期</w:t>
            </w:r>
          </w:p>
        </w:tc>
        <w:tc>
          <w:tcPr>
            <w:tcW w:w="4906" w:type="dxa"/>
            <w:vAlign w:val="center"/>
          </w:tcPr>
          <w:p>
            <w:pPr>
              <w:spacing w:line="300" w:lineRule="auto"/>
              <w:rPr>
                <w:szCs w:val="21"/>
              </w:rPr>
            </w:pPr>
            <w:r>
              <w:rPr>
                <w:szCs w:val="21"/>
              </w:rPr>
              <w:t>符合第二章“磋商</w:t>
            </w:r>
            <w:r>
              <w:rPr>
                <w:rFonts w:hint="eastAsia"/>
                <w:szCs w:val="21"/>
              </w:rPr>
              <w:t>竞标人</w:t>
            </w:r>
            <w:r>
              <w:rPr>
                <w:szCs w:val="21"/>
              </w:rPr>
              <w:t>须知’’第</w:t>
            </w:r>
            <w:r>
              <w:rPr>
                <w:rFonts w:hint="eastAsia"/>
                <w:szCs w:val="21"/>
              </w:rPr>
              <w:t>2</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szCs w:val="21"/>
              </w:rPr>
              <w:t>工程质量</w:t>
            </w:r>
          </w:p>
        </w:tc>
        <w:tc>
          <w:tcPr>
            <w:tcW w:w="4906" w:type="dxa"/>
            <w:vAlign w:val="center"/>
          </w:tcPr>
          <w:p>
            <w:pPr>
              <w:spacing w:line="300" w:lineRule="auto"/>
              <w:rPr>
                <w:szCs w:val="21"/>
              </w:rPr>
            </w:pPr>
            <w:r>
              <w:rPr>
                <w:szCs w:val="21"/>
              </w:rPr>
              <w:t>符合第二章“磋商</w:t>
            </w:r>
            <w:r>
              <w:rPr>
                <w:rFonts w:hint="eastAsia"/>
                <w:szCs w:val="21"/>
              </w:rPr>
              <w:t>竞标人</w:t>
            </w:r>
            <w:r>
              <w:rPr>
                <w:szCs w:val="21"/>
              </w:rPr>
              <w:t>须知”第</w:t>
            </w:r>
            <w:r>
              <w:rPr>
                <w:rFonts w:hint="eastAsia"/>
                <w:szCs w:val="21"/>
              </w:rPr>
              <w:t>2</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szCs w:val="21"/>
              </w:rPr>
              <w:t>投标有效期</w:t>
            </w:r>
          </w:p>
        </w:tc>
        <w:tc>
          <w:tcPr>
            <w:tcW w:w="4906" w:type="dxa"/>
            <w:vAlign w:val="center"/>
          </w:tcPr>
          <w:p>
            <w:pPr>
              <w:spacing w:line="300" w:lineRule="auto"/>
              <w:rPr>
                <w:szCs w:val="21"/>
              </w:rPr>
            </w:pPr>
            <w:r>
              <w:rPr>
                <w:szCs w:val="21"/>
              </w:rPr>
              <w:t>符合第二章“磋商</w:t>
            </w:r>
            <w:r>
              <w:rPr>
                <w:rFonts w:hint="eastAsia"/>
                <w:szCs w:val="21"/>
              </w:rPr>
              <w:t>竞标人</w:t>
            </w:r>
            <w:r>
              <w:rPr>
                <w:szCs w:val="21"/>
              </w:rPr>
              <w:t>须知”第</w:t>
            </w:r>
            <w:r>
              <w:rPr>
                <w:rFonts w:hint="eastAsia"/>
                <w:szCs w:val="21"/>
              </w:rPr>
              <w:t>4</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szCs w:val="21"/>
              </w:rPr>
              <w:t>权利义务</w:t>
            </w:r>
          </w:p>
        </w:tc>
        <w:tc>
          <w:tcPr>
            <w:tcW w:w="4906" w:type="dxa"/>
            <w:vAlign w:val="center"/>
          </w:tcPr>
          <w:p>
            <w:pPr>
              <w:spacing w:line="300" w:lineRule="auto"/>
              <w:rPr>
                <w:szCs w:val="21"/>
              </w:rPr>
            </w:pPr>
            <w:r>
              <w:rPr>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tc>
        <w:tc>
          <w:tcPr>
            <w:tcW w:w="3063" w:type="dxa"/>
            <w:gridSpan w:val="3"/>
            <w:vMerge w:val="continue"/>
            <w:vAlign w:val="center"/>
          </w:tcPr>
          <w:p/>
        </w:tc>
        <w:tc>
          <w:tcPr>
            <w:tcW w:w="1899" w:type="dxa"/>
            <w:vAlign w:val="center"/>
          </w:tcPr>
          <w:p>
            <w:pPr>
              <w:spacing w:line="300" w:lineRule="auto"/>
              <w:jc w:val="center"/>
              <w:rPr>
                <w:szCs w:val="21"/>
              </w:rPr>
            </w:pPr>
            <w:r>
              <w:rPr>
                <w:rFonts w:hint="eastAsia"/>
                <w:szCs w:val="21"/>
              </w:rPr>
              <w:t>资格</w:t>
            </w:r>
            <w:r>
              <w:rPr>
                <w:szCs w:val="21"/>
              </w:rPr>
              <w:t>和要求</w:t>
            </w:r>
          </w:p>
        </w:tc>
        <w:tc>
          <w:tcPr>
            <w:tcW w:w="4906" w:type="dxa"/>
            <w:vAlign w:val="center"/>
          </w:tcPr>
          <w:p>
            <w:pPr>
              <w:spacing w:line="300" w:lineRule="auto"/>
              <w:rPr>
                <w:szCs w:val="21"/>
              </w:rPr>
            </w:pPr>
            <w:r>
              <w:rPr>
                <w:szCs w:val="21"/>
              </w:rPr>
              <w:t>符合第二章“磋商</w:t>
            </w:r>
            <w:r>
              <w:rPr>
                <w:rFonts w:hint="eastAsia"/>
                <w:szCs w:val="21"/>
              </w:rPr>
              <w:t>竞标人</w:t>
            </w:r>
            <w:r>
              <w:rPr>
                <w:szCs w:val="21"/>
              </w:rPr>
              <w:t>须知”第</w:t>
            </w:r>
            <w:r>
              <w:rPr>
                <w:rFonts w:hint="eastAsia"/>
                <w:szCs w:val="21"/>
              </w:rPr>
              <w:t>3项</w:t>
            </w:r>
            <w:r>
              <w:rPr>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pPr>
              <w:spacing w:line="300" w:lineRule="auto"/>
              <w:jc w:val="center"/>
              <w:rPr>
                <w:szCs w:val="21"/>
              </w:rPr>
            </w:pPr>
            <w:r>
              <w:rPr>
                <w:rFonts w:hint="eastAsia"/>
                <w:b/>
                <w:szCs w:val="21"/>
              </w:rPr>
              <w:t>2.2</w:t>
            </w:r>
          </w:p>
        </w:tc>
        <w:tc>
          <w:tcPr>
            <w:tcW w:w="3063" w:type="dxa"/>
            <w:gridSpan w:val="3"/>
            <w:vAlign w:val="center"/>
          </w:tcPr>
          <w:p>
            <w:pPr>
              <w:spacing w:line="300" w:lineRule="auto"/>
              <w:jc w:val="center"/>
              <w:rPr>
                <w:szCs w:val="21"/>
              </w:rPr>
            </w:pPr>
            <w:r>
              <w:rPr>
                <w:rFonts w:hint="eastAsia"/>
                <w:szCs w:val="21"/>
              </w:rPr>
              <w:t>详细评审</w:t>
            </w:r>
          </w:p>
        </w:tc>
        <w:tc>
          <w:tcPr>
            <w:tcW w:w="6805" w:type="dxa"/>
            <w:gridSpan w:val="2"/>
            <w:vAlign w:val="center"/>
          </w:tcPr>
          <w:p>
            <w:pPr>
              <w:spacing w:line="300" w:lineRule="auto"/>
              <w:rPr>
                <w:szCs w:val="21"/>
              </w:rPr>
            </w:pPr>
            <w:r>
              <w:rPr>
                <w:rFonts w:hint="eastAsia"/>
                <w:szCs w:val="21"/>
              </w:rPr>
              <w:t>通过资格审查的合格磋商竞标人，只有通过了形式性评审和响应性评审，才能进入详细评审程序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pPr>
              <w:spacing w:line="300" w:lineRule="auto"/>
              <w:jc w:val="center"/>
              <w:rPr>
                <w:b/>
                <w:szCs w:val="21"/>
              </w:rPr>
            </w:pPr>
            <w:r>
              <w:rPr>
                <w:b/>
                <w:szCs w:val="21"/>
              </w:rPr>
              <w:t>2.2.1</w:t>
            </w:r>
          </w:p>
        </w:tc>
        <w:tc>
          <w:tcPr>
            <w:tcW w:w="3063" w:type="dxa"/>
            <w:gridSpan w:val="3"/>
            <w:vAlign w:val="center"/>
          </w:tcPr>
          <w:p>
            <w:pPr>
              <w:spacing w:line="300" w:lineRule="auto"/>
              <w:jc w:val="center"/>
              <w:rPr>
                <w:szCs w:val="21"/>
              </w:rPr>
            </w:pPr>
            <w:r>
              <w:rPr>
                <w:rFonts w:hint="eastAsia"/>
                <w:szCs w:val="21"/>
              </w:rPr>
              <w:t>详细评审</w:t>
            </w:r>
          </w:p>
          <w:p>
            <w:pPr>
              <w:spacing w:line="300" w:lineRule="auto"/>
              <w:jc w:val="center"/>
              <w:rPr>
                <w:szCs w:val="21"/>
              </w:rPr>
            </w:pPr>
            <w:r>
              <w:rPr>
                <w:rFonts w:hint="eastAsia"/>
                <w:szCs w:val="21"/>
              </w:rPr>
              <w:t>内容</w:t>
            </w:r>
          </w:p>
        </w:tc>
        <w:tc>
          <w:tcPr>
            <w:tcW w:w="1899" w:type="dxa"/>
            <w:vAlign w:val="center"/>
          </w:tcPr>
          <w:p>
            <w:pPr>
              <w:spacing w:line="300" w:lineRule="auto"/>
              <w:rPr>
                <w:szCs w:val="21"/>
              </w:rPr>
            </w:pPr>
            <w:r>
              <w:rPr>
                <w:szCs w:val="21"/>
              </w:rPr>
              <w:t>分值构成</w:t>
            </w:r>
          </w:p>
          <w:p>
            <w:pPr>
              <w:spacing w:line="300" w:lineRule="auto"/>
              <w:rPr>
                <w:szCs w:val="21"/>
              </w:rPr>
            </w:pPr>
            <w:r>
              <w:rPr>
                <w:szCs w:val="21"/>
              </w:rPr>
              <w:t>（总分100分）</w:t>
            </w:r>
          </w:p>
        </w:tc>
        <w:tc>
          <w:tcPr>
            <w:tcW w:w="4906" w:type="dxa"/>
          </w:tcPr>
          <w:p>
            <w:pPr>
              <w:spacing w:line="300" w:lineRule="auto"/>
              <w:rPr>
                <w:szCs w:val="21"/>
              </w:rPr>
            </w:pPr>
            <w:r>
              <w:rPr>
                <w:rFonts w:hint="eastAsia"/>
                <w:szCs w:val="21"/>
              </w:rPr>
              <w:t>1.价格</w:t>
            </w:r>
            <w:r>
              <w:rPr>
                <w:rFonts w:hint="eastAsia"/>
                <w:szCs w:val="21"/>
                <w:u w:val="single"/>
              </w:rPr>
              <w:t>（30）</w:t>
            </w:r>
            <w:r>
              <w:rPr>
                <w:rFonts w:hint="eastAsia"/>
                <w:szCs w:val="21"/>
              </w:rPr>
              <w:t>分</w:t>
            </w:r>
          </w:p>
          <w:p>
            <w:pPr>
              <w:spacing w:line="300" w:lineRule="auto"/>
              <w:rPr>
                <w:szCs w:val="21"/>
              </w:rPr>
            </w:pPr>
            <w:r>
              <w:rPr>
                <w:rFonts w:hint="eastAsia"/>
                <w:szCs w:val="21"/>
              </w:rPr>
              <w:t>2.施工组织</w:t>
            </w:r>
            <w:r>
              <w:rPr>
                <w:rFonts w:hint="eastAsia"/>
                <w:szCs w:val="21"/>
                <w:u w:val="single"/>
              </w:rPr>
              <w:t>（60）</w:t>
            </w:r>
            <w:r>
              <w:rPr>
                <w:rFonts w:hint="eastAsia"/>
                <w:szCs w:val="21"/>
              </w:rPr>
              <w:t>分</w:t>
            </w:r>
          </w:p>
          <w:p>
            <w:pPr>
              <w:spacing w:line="300" w:lineRule="auto"/>
              <w:rPr>
                <w:szCs w:val="21"/>
              </w:rPr>
            </w:pPr>
            <w:r>
              <w:rPr>
                <w:rFonts w:hint="eastAsia"/>
                <w:szCs w:val="21"/>
              </w:rPr>
              <w:t>3.商务资信业绩</w:t>
            </w:r>
            <w:r>
              <w:rPr>
                <w:rFonts w:hint="eastAsia"/>
                <w:szCs w:val="21"/>
                <w:u w:val="single"/>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pPr>
              <w:spacing w:line="300" w:lineRule="auto"/>
              <w:jc w:val="center"/>
              <w:rPr>
                <w:b/>
                <w:szCs w:val="21"/>
              </w:rPr>
            </w:pPr>
            <w:r>
              <w:rPr>
                <w:rFonts w:hint="eastAsia"/>
                <w:szCs w:val="21"/>
              </w:rPr>
              <w:t>2.2.2（1）</w:t>
            </w:r>
          </w:p>
        </w:tc>
        <w:tc>
          <w:tcPr>
            <w:tcW w:w="851" w:type="dxa"/>
            <w:vAlign w:val="center"/>
          </w:tcPr>
          <w:p>
            <w:pPr>
              <w:spacing w:line="300" w:lineRule="auto"/>
              <w:jc w:val="center"/>
              <w:rPr>
                <w:szCs w:val="21"/>
              </w:rPr>
            </w:pPr>
            <w:r>
              <w:rPr>
                <w:rFonts w:hint="eastAsia"/>
                <w:szCs w:val="21"/>
              </w:rPr>
              <w:t>价格（满分30）</w:t>
            </w:r>
          </w:p>
        </w:tc>
        <w:tc>
          <w:tcPr>
            <w:tcW w:w="4111" w:type="dxa"/>
            <w:gridSpan w:val="3"/>
            <w:vAlign w:val="center"/>
          </w:tcPr>
          <w:p>
            <w:pPr>
              <w:widowControl/>
              <w:rPr>
                <w:szCs w:val="21"/>
              </w:rPr>
            </w:pPr>
            <w:r>
              <w:rPr>
                <w:rFonts w:hint="eastAsia"/>
                <w:bCs/>
              </w:rPr>
              <w:t>采用低价优先法计算，即满足磋商文件要求且最后报价最低的竞标人的价格为磋商基准价，其价格分30分为满分。</w:t>
            </w:r>
            <w:r>
              <w:rPr>
                <w:rFonts w:hint="eastAsia"/>
              </w:rPr>
              <w:t>（30分）</w:t>
            </w:r>
          </w:p>
        </w:tc>
        <w:tc>
          <w:tcPr>
            <w:tcW w:w="4906" w:type="dxa"/>
            <w:vAlign w:val="center"/>
          </w:tcPr>
          <w:p>
            <w:pPr>
              <w:spacing w:line="240" w:lineRule="exact"/>
              <w:ind w:left="1155" w:firstLine="720" w:firstLineChars="300"/>
              <w:rPr>
                <w:sz w:val="24"/>
              </w:rPr>
            </w:pPr>
            <w:r>
              <w:rPr>
                <w:rFonts w:hint="eastAsia"/>
                <w:sz w:val="24"/>
              </w:rPr>
              <w:t>磋商基准价</w:t>
            </w:r>
          </w:p>
          <w:p>
            <w:pPr>
              <w:spacing w:line="240" w:lineRule="exact"/>
              <w:rPr>
                <w:rFonts w:ascii="宋体" w:cs="Courier New"/>
                <w:bCs/>
                <w:szCs w:val="21"/>
              </w:rPr>
            </w:pPr>
            <w:r>
              <w:rPr>
                <w:rFonts w:hint="eastAsia" w:ascii="宋体" w:cs="Courier New"/>
                <w:bCs/>
                <w:szCs w:val="21"/>
              </w:rPr>
              <w:t>某竞标人价格分=-------------------×30分</w:t>
            </w:r>
          </w:p>
          <w:p>
            <w:pPr>
              <w:spacing w:line="240" w:lineRule="exact"/>
              <w:ind w:firstLine="1920" w:firstLineChars="800"/>
              <w:rPr>
                <w:sz w:val="24"/>
              </w:rPr>
            </w:pPr>
            <w:r>
              <w:rPr>
                <w:rFonts w:hint="eastAsia"/>
                <w:sz w:val="24"/>
              </w:rPr>
              <w:t>最后磋商报价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61" w:type="dxa"/>
            <w:vMerge w:val="restart"/>
            <w:vAlign w:val="center"/>
          </w:tcPr>
          <w:p>
            <w:pPr>
              <w:spacing w:line="300" w:lineRule="auto"/>
              <w:rPr>
                <w:szCs w:val="21"/>
              </w:rPr>
            </w:pPr>
            <w:r>
              <w:rPr>
                <w:rFonts w:hint="eastAsia"/>
                <w:szCs w:val="21"/>
              </w:rPr>
              <w:t>2.2.2（2）</w:t>
            </w:r>
          </w:p>
          <w:p>
            <w:pPr>
              <w:spacing w:line="300" w:lineRule="auto"/>
              <w:jc w:val="center"/>
              <w:rPr>
                <w:szCs w:val="21"/>
              </w:rPr>
            </w:pPr>
          </w:p>
          <w:p>
            <w:pPr>
              <w:spacing w:line="300" w:lineRule="auto"/>
              <w:jc w:val="center"/>
              <w:rPr>
                <w:szCs w:val="21"/>
              </w:rPr>
            </w:pPr>
          </w:p>
          <w:p>
            <w:pPr>
              <w:spacing w:line="300" w:lineRule="auto"/>
              <w:jc w:val="center"/>
              <w:rPr>
                <w:szCs w:val="21"/>
              </w:rPr>
            </w:pPr>
          </w:p>
        </w:tc>
        <w:tc>
          <w:tcPr>
            <w:tcW w:w="851" w:type="dxa"/>
            <w:vMerge w:val="restart"/>
            <w:vAlign w:val="center"/>
          </w:tcPr>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szCs w:val="21"/>
              </w:rPr>
            </w:pPr>
            <w:r>
              <w:rPr>
                <w:rFonts w:hint="eastAsia" w:ascii="宋体"/>
                <w:szCs w:val="21"/>
              </w:rPr>
              <w:t>施工组织评分标准</w:t>
            </w:r>
            <w:r>
              <w:rPr>
                <w:rFonts w:hint="eastAsia"/>
                <w:szCs w:val="21"/>
              </w:rPr>
              <w:t>（满分60分）</w:t>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rPr>
                <w:rFonts w:ascii="宋体"/>
                <w:szCs w:val="21"/>
              </w:rPr>
            </w:pPr>
          </w:p>
          <w:p>
            <w:pPr>
              <w:spacing w:line="300" w:lineRule="auto"/>
              <w:rPr>
                <w:rFonts w:ascii="宋体"/>
                <w:szCs w:val="21"/>
              </w:rPr>
            </w:pPr>
          </w:p>
          <w:p>
            <w:pPr>
              <w:spacing w:line="300" w:lineRule="auto"/>
              <w:rPr>
                <w:szCs w:val="21"/>
              </w:rPr>
            </w:pPr>
          </w:p>
        </w:tc>
        <w:tc>
          <w:tcPr>
            <w:tcW w:w="2212" w:type="dxa"/>
            <w:gridSpan w:val="2"/>
            <w:vAlign w:val="center"/>
          </w:tcPr>
          <w:p>
            <w:pPr>
              <w:spacing w:line="280" w:lineRule="exact"/>
              <w:jc w:val="center"/>
              <w:rPr>
                <w:kern w:val="0"/>
                <w:szCs w:val="21"/>
              </w:rPr>
            </w:pPr>
            <w:r>
              <w:rPr>
                <w:kern w:val="0"/>
                <w:szCs w:val="21"/>
              </w:rPr>
              <w:t>主要施工方法</w:t>
            </w:r>
          </w:p>
          <w:p>
            <w:pPr>
              <w:spacing w:line="280" w:lineRule="exact"/>
              <w:jc w:val="center"/>
              <w:rPr>
                <w:kern w:val="0"/>
                <w:szCs w:val="21"/>
              </w:rPr>
            </w:pPr>
            <w:r>
              <w:rPr>
                <w:rFonts w:hint="eastAsia"/>
              </w:rPr>
              <w:t>（10分）</w:t>
            </w:r>
          </w:p>
        </w:tc>
        <w:tc>
          <w:tcPr>
            <w:tcW w:w="6805" w:type="dxa"/>
            <w:gridSpan w:val="2"/>
            <w:vAlign w:val="center"/>
          </w:tcPr>
          <w:p>
            <w:pPr>
              <w:widowControl/>
              <w:spacing w:line="280" w:lineRule="exact"/>
              <w:jc w:val="left"/>
              <w:rPr>
                <w:kern w:val="0"/>
                <w:szCs w:val="21"/>
              </w:rPr>
            </w:pPr>
            <w:r>
              <w:rPr>
                <w:kern w:val="0"/>
                <w:szCs w:val="21"/>
              </w:rPr>
              <w:t>各主要分部施工方法符合项目实际，须有详尽的施工技术方案，工艺先进、方法科学合理、可行，能指导具体施工并确保安全。</w:t>
            </w:r>
            <w:r>
              <w:rPr>
                <w:rFonts w:hint="eastAsia" w:ascii="宋体"/>
                <w:bCs/>
                <w:szCs w:val="21"/>
              </w:rPr>
              <w:t>评分：</w:t>
            </w:r>
          </w:p>
          <w:p>
            <w:pPr>
              <w:widowControl/>
              <w:spacing w:line="280" w:lineRule="exact"/>
              <w:jc w:val="center"/>
            </w:pPr>
            <w:r>
              <w:rPr>
                <w:rFonts w:hint="eastAsia"/>
                <w:kern w:val="0"/>
                <w:szCs w:val="21"/>
              </w:rPr>
              <w:t>（差：0~3分，中：3.1~6分，优：6.1~10.0分）。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szCs w:val="21"/>
              </w:rPr>
            </w:pPr>
            <w:r>
              <w:rPr>
                <w:kern w:val="0"/>
                <w:szCs w:val="21"/>
              </w:rPr>
              <w:t>拟投入的主要物资计划</w:t>
            </w:r>
            <w:r>
              <w:rPr>
                <w:rFonts w:hint="eastAsia"/>
              </w:rPr>
              <w:t>（10分）</w:t>
            </w:r>
          </w:p>
        </w:tc>
        <w:tc>
          <w:tcPr>
            <w:tcW w:w="6805" w:type="dxa"/>
            <w:gridSpan w:val="2"/>
            <w:vAlign w:val="center"/>
          </w:tcPr>
          <w:p>
            <w:pPr>
              <w:widowControl/>
              <w:spacing w:line="280" w:lineRule="exact"/>
              <w:jc w:val="left"/>
              <w:rPr>
                <w:kern w:val="0"/>
                <w:szCs w:val="21"/>
              </w:rPr>
            </w:pPr>
            <w:r>
              <w:rPr>
                <w:kern w:val="0"/>
                <w:szCs w:val="21"/>
              </w:rPr>
              <w:t>投入的施工材料有详细的组织计划且计划周密，数量、选型配置、进场时间安排合理，满足施工需要。</w:t>
            </w:r>
            <w:r>
              <w:rPr>
                <w:rFonts w:hint="eastAsia"/>
                <w:kern w:val="0"/>
                <w:szCs w:val="21"/>
              </w:rPr>
              <w:t>评分：</w:t>
            </w:r>
          </w:p>
          <w:p>
            <w:pPr>
              <w:widowControl/>
              <w:spacing w:line="280" w:lineRule="exact"/>
              <w:jc w:val="center"/>
              <w:rPr>
                <w:szCs w:val="21"/>
              </w:rPr>
            </w:pPr>
            <w:r>
              <w:rPr>
                <w:rFonts w:hint="eastAsia"/>
                <w:kern w:val="0"/>
                <w:szCs w:val="21"/>
              </w:rPr>
              <w:t>（差：0~3分，中：3.1~6分，优：6.1~10.0分）。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拟投入的主要施工机械、设备计划</w:t>
            </w:r>
          </w:p>
          <w:p>
            <w:pPr>
              <w:widowControl/>
              <w:spacing w:line="280" w:lineRule="exact"/>
              <w:jc w:val="center"/>
              <w:rPr>
                <w:szCs w:val="21"/>
              </w:rPr>
            </w:pPr>
            <w:r>
              <w:rPr>
                <w:rFonts w:hint="eastAsia"/>
              </w:rPr>
              <w:t>（10分）</w:t>
            </w:r>
          </w:p>
        </w:tc>
        <w:tc>
          <w:tcPr>
            <w:tcW w:w="6805" w:type="dxa"/>
            <w:gridSpan w:val="2"/>
            <w:vAlign w:val="center"/>
          </w:tcPr>
          <w:p>
            <w:pPr>
              <w:widowControl/>
              <w:spacing w:line="280" w:lineRule="exact"/>
              <w:jc w:val="left"/>
              <w:rPr>
                <w:kern w:val="0"/>
                <w:szCs w:val="21"/>
              </w:rPr>
            </w:pPr>
            <w:r>
              <w:rPr>
                <w:kern w:val="0"/>
                <w:szCs w:val="21"/>
              </w:rPr>
              <w:t>投入的施工机械、设备、机具有详细的组织计划且计划周密，设备数量、选型配置、进场时间安排合理，满足施工需要。</w:t>
            </w:r>
            <w:r>
              <w:rPr>
                <w:rFonts w:hint="eastAsia"/>
                <w:kern w:val="0"/>
                <w:szCs w:val="21"/>
              </w:rPr>
              <w:t>评分：</w:t>
            </w:r>
          </w:p>
          <w:p>
            <w:pPr>
              <w:widowControl/>
              <w:spacing w:line="280" w:lineRule="exact"/>
              <w:jc w:val="center"/>
              <w:rPr>
                <w:szCs w:val="21"/>
              </w:rPr>
            </w:pPr>
            <w:r>
              <w:rPr>
                <w:rFonts w:hint="eastAsia"/>
                <w:kern w:val="0"/>
                <w:szCs w:val="21"/>
              </w:rPr>
              <w:t>（差：0~3分，中：3.1~6分，优：6.1~10.0分）。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劳动力安排计划</w:t>
            </w:r>
          </w:p>
          <w:p>
            <w:pPr>
              <w:widowControl/>
              <w:spacing w:line="280" w:lineRule="exact"/>
              <w:jc w:val="center"/>
              <w:rPr>
                <w:szCs w:val="21"/>
              </w:rPr>
            </w:pPr>
            <w:r>
              <w:rPr>
                <w:rFonts w:hint="eastAsia"/>
              </w:rPr>
              <w:t>（5分）</w:t>
            </w:r>
          </w:p>
        </w:tc>
        <w:tc>
          <w:tcPr>
            <w:tcW w:w="6805" w:type="dxa"/>
            <w:gridSpan w:val="2"/>
            <w:vAlign w:val="center"/>
          </w:tcPr>
          <w:p>
            <w:pPr>
              <w:widowControl/>
              <w:spacing w:line="280" w:lineRule="exact"/>
              <w:jc w:val="left"/>
              <w:rPr>
                <w:kern w:val="0"/>
                <w:szCs w:val="21"/>
              </w:rPr>
            </w:pPr>
            <w:r>
              <w:rPr>
                <w:kern w:val="0"/>
                <w:szCs w:val="21"/>
              </w:rPr>
              <w:t>各主要施工工序应有详细周密的劳动力安排计划，有各工种劳动力安排计划，劳动力投入合理，满足施工需要。</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确保工程质量的技术组织措施</w:t>
            </w:r>
            <w:r>
              <w:rPr>
                <w:rFonts w:hint="eastAsia"/>
              </w:rPr>
              <w:t>（5分）</w:t>
            </w:r>
          </w:p>
        </w:tc>
        <w:tc>
          <w:tcPr>
            <w:tcW w:w="6805" w:type="dxa"/>
            <w:gridSpan w:val="2"/>
            <w:vAlign w:val="center"/>
          </w:tcPr>
          <w:p>
            <w:pPr>
              <w:widowControl/>
              <w:spacing w:line="280" w:lineRule="exact"/>
              <w:jc w:val="left"/>
              <w:rPr>
                <w:kern w:val="0"/>
                <w:szCs w:val="21"/>
              </w:rPr>
            </w:pPr>
            <w:r>
              <w:rPr>
                <w:kern w:val="0"/>
                <w:szCs w:val="21"/>
              </w:rPr>
              <w:t>应有专门的质量技术管理班子和制度，且人员配备合理，制度健全。主要工序应有质量技术保证措施和手段，自控体系完整，能有效保证技术质量，达到承诺的质量标准。</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确保安全生产的技术组织措施</w:t>
            </w:r>
            <w:r>
              <w:rPr>
                <w:rFonts w:hint="eastAsia"/>
              </w:rPr>
              <w:t>（5分）</w:t>
            </w:r>
          </w:p>
        </w:tc>
        <w:tc>
          <w:tcPr>
            <w:tcW w:w="6805" w:type="dxa"/>
            <w:gridSpan w:val="2"/>
            <w:vAlign w:val="center"/>
          </w:tcPr>
          <w:p>
            <w:pPr>
              <w:widowControl/>
              <w:spacing w:line="280" w:lineRule="exact"/>
              <w:jc w:val="left"/>
              <w:rPr>
                <w:kern w:val="0"/>
                <w:szCs w:val="21"/>
              </w:rPr>
            </w:pPr>
            <w:r>
              <w:rPr>
                <w:kern w:val="0"/>
                <w:szCs w:val="21"/>
              </w:rPr>
              <w:t>应有专门的安全管理人员和制度，且人员配备合理，制度健全，各道工序安全技术措施针对性强，符合实际且满足有关安全</w:t>
            </w:r>
            <w:r>
              <w:rPr>
                <w:rFonts w:hint="eastAsia"/>
                <w:kern w:val="0"/>
                <w:szCs w:val="21"/>
              </w:rPr>
              <w:t>技术部分</w:t>
            </w:r>
            <w:r>
              <w:rPr>
                <w:kern w:val="0"/>
                <w:szCs w:val="21"/>
              </w:rPr>
              <w:t>准要求。现场防火、应急救援、社会治安安全措施得力。</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spacing w:line="280" w:lineRule="exact"/>
              <w:jc w:val="center"/>
              <w:rPr>
                <w:kern w:val="0"/>
                <w:szCs w:val="21"/>
              </w:rPr>
            </w:pPr>
            <w:r>
              <w:rPr>
                <w:kern w:val="0"/>
                <w:szCs w:val="21"/>
              </w:rPr>
              <w:t>确保工期的技术组织措施</w:t>
            </w:r>
            <w:r>
              <w:rPr>
                <w:rFonts w:hint="eastAsia"/>
              </w:rPr>
              <w:t>（5分）</w:t>
            </w:r>
          </w:p>
        </w:tc>
        <w:tc>
          <w:tcPr>
            <w:tcW w:w="6805" w:type="dxa"/>
            <w:gridSpan w:val="2"/>
            <w:vAlign w:val="center"/>
          </w:tcPr>
          <w:p>
            <w:pPr>
              <w:widowControl/>
              <w:spacing w:line="280" w:lineRule="exact"/>
              <w:jc w:val="left"/>
              <w:rPr>
                <w:kern w:val="0"/>
                <w:szCs w:val="21"/>
              </w:rPr>
            </w:pPr>
            <w:r>
              <w:rPr>
                <w:kern w:val="0"/>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确保文明施工的技术组织措施</w:t>
            </w:r>
            <w:r>
              <w:rPr>
                <w:rFonts w:hint="eastAsia"/>
              </w:rPr>
              <w:t>（5分）</w:t>
            </w:r>
          </w:p>
        </w:tc>
        <w:tc>
          <w:tcPr>
            <w:tcW w:w="6805" w:type="dxa"/>
            <w:gridSpan w:val="2"/>
            <w:vAlign w:val="center"/>
          </w:tcPr>
          <w:p>
            <w:pPr>
              <w:widowControl/>
              <w:spacing w:line="280" w:lineRule="exact"/>
              <w:jc w:val="left"/>
              <w:rPr>
                <w:kern w:val="0"/>
                <w:szCs w:val="21"/>
              </w:rPr>
            </w:pPr>
            <w:r>
              <w:rPr>
                <w:kern w:val="0"/>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widowControl/>
              <w:spacing w:line="280" w:lineRule="exact"/>
              <w:jc w:val="center"/>
              <w:rPr>
                <w:kern w:val="0"/>
                <w:szCs w:val="21"/>
              </w:rPr>
            </w:pPr>
            <w:r>
              <w:rPr>
                <w:kern w:val="0"/>
                <w:szCs w:val="21"/>
              </w:rPr>
              <w:t>工程施工的重点和难点及保证措施</w:t>
            </w:r>
            <w:r>
              <w:rPr>
                <w:rFonts w:hint="eastAsia"/>
              </w:rPr>
              <w:t>（5分）</w:t>
            </w:r>
          </w:p>
        </w:tc>
        <w:tc>
          <w:tcPr>
            <w:tcW w:w="6805" w:type="dxa"/>
            <w:gridSpan w:val="2"/>
            <w:vAlign w:val="center"/>
          </w:tcPr>
          <w:p>
            <w:pPr>
              <w:widowControl/>
              <w:spacing w:line="280" w:lineRule="exact"/>
              <w:jc w:val="left"/>
              <w:rPr>
                <w:kern w:val="0"/>
                <w:szCs w:val="21"/>
              </w:rPr>
            </w:pPr>
            <w:r>
              <w:rPr>
                <w:kern w:val="0"/>
                <w:szCs w:val="21"/>
              </w:rPr>
              <w:t>针对本工程的特点，阐述本工程的重点和难点，解决重点和难点问题的方法是否合理。</w:t>
            </w:r>
            <w:r>
              <w:rPr>
                <w:rFonts w:hint="eastAsia"/>
                <w:kern w:val="0"/>
                <w:szCs w:val="21"/>
              </w:rPr>
              <w:t>评分：</w:t>
            </w:r>
          </w:p>
          <w:p>
            <w:pPr>
              <w:widowControl/>
              <w:spacing w:line="280" w:lineRule="exact"/>
              <w:jc w:val="center"/>
              <w:rPr>
                <w:szCs w:val="21"/>
              </w:rPr>
            </w:pPr>
            <w:r>
              <w:rPr>
                <w:rFonts w:hint="eastAsia"/>
                <w:kern w:val="0"/>
                <w:szCs w:val="21"/>
              </w:rPr>
              <w:t>（差：0~2分，中：2.1~3分，优：3.1~5.0分）。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restart"/>
            <w:vAlign w:val="center"/>
          </w:tcPr>
          <w:p>
            <w:pPr>
              <w:spacing w:line="300" w:lineRule="auto"/>
              <w:jc w:val="center"/>
              <w:rPr>
                <w:szCs w:val="21"/>
              </w:rPr>
            </w:pPr>
            <w:r>
              <w:rPr>
                <w:szCs w:val="21"/>
              </w:rPr>
              <w:t>2.2.</w:t>
            </w:r>
            <w:r>
              <w:rPr>
                <w:rFonts w:hint="eastAsia"/>
                <w:szCs w:val="21"/>
              </w:rPr>
              <w:t>2（3）</w:t>
            </w:r>
          </w:p>
        </w:tc>
        <w:tc>
          <w:tcPr>
            <w:tcW w:w="851" w:type="dxa"/>
            <w:vMerge w:val="restart"/>
            <w:vAlign w:val="center"/>
          </w:tcPr>
          <w:p>
            <w:pPr>
              <w:spacing w:line="300" w:lineRule="auto"/>
              <w:rPr>
                <w:szCs w:val="21"/>
              </w:rPr>
            </w:pPr>
            <w:r>
              <w:rPr>
                <w:rFonts w:hint="eastAsia"/>
                <w:szCs w:val="21"/>
              </w:rPr>
              <w:t>商务资信业绩评分标准</w:t>
            </w:r>
          </w:p>
          <w:p>
            <w:pPr>
              <w:spacing w:line="300" w:lineRule="auto"/>
              <w:jc w:val="center"/>
              <w:rPr>
                <w:szCs w:val="21"/>
              </w:rPr>
            </w:pPr>
            <w:r>
              <w:rPr>
                <w:rFonts w:hint="eastAsia"/>
                <w:szCs w:val="21"/>
              </w:rPr>
              <w:t>（满分</w:t>
            </w:r>
            <w:r>
              <w:rPr>
                <w:rFonts w:hint="eastAsia" w:ascii="宋体"/>
                <w:szCs w:val="21"/>
              </w:rPr>
              <w:t>10分）</w:t>
            </w:r>
          </w:p>
        </w:tc>
        <w:tc>
          <w:tcPr>
            <w:tcW w:w="2212" w:type="dxa"/>
            <w:gridSpan w:val="2"/>
            <w:vAlign w:val="center"/>
          </w:tcPr>
          <w:p>
            <w:pPr>
              <w:spacing w:line="280" w:lineRule="exact"/>
              <w:jc w:val="center"/>
              <w:rPr>
                <w:szCs w:val="21"/>
              </w:rPr>
            </w:pPr>
            <w:r>
              <w:rPr>
                <w:rFonts w:hint="eastAsia"/>
                <w:szCs w:val="21"/>
              </w:rPr>
              <w:t>信誉（满分</w:t>
            </w:r>
            <w:r>
              <w:rPr>
                <w:rFonts w:hint="eastAsia" w:ascii="宋体"/>
                <w:szCs w:val="21"/>
              </w:rPr>
              <w:t>5分）</w:t>
            </w:r>
          </w:p>
        </w:tc>
        <w:tc>
          <w:tcPr>
            <w:tcW w:w="6805" w:type="dxa"/>
            <w:gridSpan w:val="2"/>
            <w:vAlign w:val="center"/>
          </w:tcPr>
          <w:p>
            <w:pPr>
              <w:spacing w:line="260" w:lineRule="exact"/>
              <w:jc w:val="left"/>
              <w:rPr>
                <w:rFonts w:ascii="宋体" w:hAnsi="宋体" w:cs="宋体"/>
                <w:szCs w:val="21"/>
              </w:rPr>
            </w:pPr>
            <w:r>
              <w:rPr>
                <w:rFonts w:hint="eastAsia" w:ascii="宋体" w:hAnsi="宋体" w:cs="宋体"/>
                <w:szCs w:val="21"/>
              </w:rPr>
              <w:t>1.资质条件：（满分3分）</w:t>
            </w:r>
          </w:p>
          <w:p>
            <w:pPr>
              <w:spacing w:line="260" w:lineRule="exact"/>
              <w:jc w:val="left"/>
              <w:rPr>
                <w:rFonts w:ascii="宋体" w:hAnsi="宋体" w:cs="宋体"/>
                <w:szCs w:val="21"/>
              </w:rPr>
            </w:pPr>
            <w:r>
              <w:rPr>
                <w:rFonts w:hint="eastAsia" w:ascii="宋体" w:hAnsi="宋体" w:cs="宋体"/>
                <w:szCs w:val="21"/>
              </w:rPr>
              <w:t>施工资质：企业具有房屋建筑工程施工总承包壹级的得3分；具有房屋建筑工程施工总承包贰级的得2分；具有房屋建筑工程施工总承包叁级的得1分 ；</w:t>
            </w:r>
          </w:p>
          <w:p>
            <w:pPr>
              <w:spacing w:line="260" w:lineRule="exact"/>
              <w:jc w:val="left"/>
              <w:rPr>
                <w:rFonts w:ascii="宋体" w:hAnsi="宋体" w:cs="宋体"/>
                <w:szCs w:val="21"/>
              </w:rPr>
            </w:pPr>
            <w:r>
              <w:rPr>
                <w:rFonts w:hint="eastAsia" w:ascii="宋体" w:hAnsi="宋体" w:cs="宋体"/>
                <w:szCs w:val="21"/>
              </w:rPr>
              <w:t>2.企业管理体系：（满分2分）</w:t>
            </w:r>
          </w:p>
          <w:p>
            <w:pPr>
              <w:spacing w:line="280" w:lineRule="exact"/>
              <w:jc w:val="left"/>
              <w:rPr>
                <w:rFonts w:ascii="宋体"/>
                <w:szCs w:val="21"/>
              </w:rPr>
            </w:pPr>
            <w:r>
              <w:rPr>
                <w:rFonts w:hint="eastAsia" w:ascii="宋体" w:hAnsi="宋体" w:cs="宋体"/>
                <w:szCs w:val="21"/>
              </w:rPr>
              <w:t>磋商竞标人同时具有质量管理体系认证证书、环境管理体系认证证书和职业健康安全管理体系认证证书的得2分。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spacing w:line="280" w:lineRule="exact"/>
              <w:jc w:val="center"/>
              <w:rPr>
                <w:szCs w:val="21"/>
              </w:rPr>
            </w:pPr>
            <w:r>
              <w:rPr>
                <w:rFonts w:hint="eastAsia"/>
                <w:szCs w:val="21"/>
              </w:rPr>
              <w:t>公司项目业绩</w:t>
            </w:r>
          </w:p>
          <w:p>
            <w:pPr>
              <w:spacing w:line="280" w:lineRule="exact"/>
              <w:jc w:val="center"/>
              <w:rPr>
                <w:szCs w:val="21"/>
              </w:rPr>
            </w:pPr>
            <w:r>
              <w:rPr>
                <w:rFonts w:hint="eastAsia"/>
                <w:szCs w:val="21"/>
              </w:rPr>
              <w:t>（满分</w:t>
            </w:r>
            <w:r>
              <w:rPr>
                <w:rFonts w:hint="eastAsia" w:ascii="宋体"/>
                <w:szCs w:val="21"/>
                <w:lang w:val="en-US" w:eastAsia="zh-CN"/>
              </w:rPr>
              <w:t>3</w:t>
            </w:r>
            <w:r>
              <w:rPr>
                <w:rFonts w:hint="eastAsia" w:ascii="宋体"/>
                <w:szCs w:val="21"/>
              </w:rPr>
              <w:t>分）</w:t>
            </w:r>
          </w:p>
        </w:tc>
        <w:tc>
          <w:tcPr>
            <w:tcW w:w="6805" w:type="dxa"/>
            <w:gridSpan w:val="2"/>
            <w:vAlign w:val="center"/>
          </w:tcPr>
          <w:p>
            <w:pPr>
              <w:spacing w:line="260" w:lineRule="exact"/>
              <w:jc w:val="left"/>
              <w:rPr>
                <w:rFonts w:ascii="宋体"/>
                <w:bCs/>
                <w:szCs w:val="21"/>
              </w:rPr>
            </w:pPr>
            <w:r>
              <w:rPr>
                <w:rFonts w:hint="eastAsia" w:ascii="宋体"/>
                <w:szCs w:val="21"/>
              </w:rPr>
              <w:t>2017年1月1日</w:t>
            </w:r>
            <w:r>
              <w:rPr>
                <w:rFonts w:hint="eastAsia" w:ascii="宋体"/>
                <w:bCs/>
                <w:szCs w:val="21"/>
              </w:rPr>
              <w:t>至投标截止日期有承担过</w:t>
            </w:r>
            <w:r>
              <w:rPr>
                <w:rFonts w:hint="eastAsia" w:ascii="宋体"/>
                <w:bCs/>
                <w:szCs w:val="21"/>
                <w:u w:val="single"/>
              </w:rPr>
              <w:t>建筑工程施工</w:t>
            </w:r>
            <w:r>
              <w:rPr>
                <w:rFonts w:hint="eastAsia" w:ascii="宋体"/>
                <w:szCs w:val="21"/>
                <w:u w:val="single"/>
              </w:rPr>
              <w:t>合同单价200万以上（含200万）的</w:t>
            </w:r>
            <w:r>
              <w:rPr>
                <w:rFonts w:hint="eastAsia" w:ascii="宋体"/>
                <w:bCs/>
                <w:szCs w:val="21"/>
              </w:rPr>
              <w:t>，每个得1分。满分</w:t>
            </w:r>
            <w:r>
              <w:rPr>
                <w:rFonts w:hint="eastAsia" w:ascii="宋体"/>
                <w:bCs/>
                <w:szCs w:val="21"/>
                <w:lang w:val="en-US" w:eastAsia="zh-CN"/>
              </w:rPr>
              <w:t>3</w:t>
            </w:r>
            <w:r>
              <w:rPr>
                <w:rFonts w:hint="eastAsia" w:asci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tc>
        <w:tc>
          <w:tcPr>
            <w:tcW w:w="851" w:type="dxa"/>
            <w:vMerge w:val="continue"/>
            <w:vAlign w:val="center"/>
          </w:tcPr>
          <w:p/>
        </w:tc>
        <w:tc>
          <w:tcPr>
            <w:tcW w:w="2212" w:type="dxa"/>
            <w:gridSpan w:val="2"/>
            <w:vAlign w:val="center"/>
          </w:tcPr>
          <w:p>
            <w:pPr>
              <w:spacing w:line="280" w:lineRule="exact"/>
              <w:jc w:val="center"/>
              <w:rPr>
                <w:szCs w:val="21"/>
              </w:rPr>
            </w:pPr>
            <w:r>
              <w:rPr>
                <w:rFonts w:hint="eastAsia"/>
                <w:szCs w:val="21"/>
              </w:rPr>
              <w:t>项目经理</w:t>
            </w:r>
            <w:r>
              <w:rPr>
                <w:szCs w:val="21"/>
              </w:rPr>
              <w:t>业绩</w:t>
            </w:r>
          </w:p>
          <w:p>
            <w:pPr>
              <w:spacing w:line="280" w:lineRule="exact"/>
              <w:jc w:val="center"/>
              <w:rPr>
                <w:szCs w:val="21"/>
              </w:rPr>
            </w:pPr>
            <w:r>
              <w:rPr>
                <w:rFonts w:hint="eastAsia"/>
                <w:szCs w:val="21"/>
              </w:rPr>
              <w:t>（满分</w:t>
            </w:r>
            <w:r>
              <w:rPr>
                <w:rFonts w:hint="eastAsia" w:ascii="宋体"/>
                <w:szCs w:val="21"/>
              </w:rPr>
              <w:t>2分）</w:t>
            </w:r>
          </w:p>
        </w:tc>
        <w:tc>
          <w:tcPr>
            <w:tcW w:w="6805" w:type="dxa"/>
            <w:gridSpan w:val="2"/>
            <w:vAlign w:val="center"/>
          </w:tcPr>
          <w:p>
            <w:pPr>
              <w:spacing w:line="260" w:lineRule="exact"/>
              <w:jc w:val="left"/>
              <w:rPr>
                <w:szCs w:val="21"/>
              </w:rPr>
            </w:pPr>
            <w:r>
              <w:rPr>
                <w:rFonts w:hint="eastAsia" w:ascii="宋体"/>
                <w:szCs w:val="21"/>
              </w:rPr>
              <w:t>2017年1月1日</w:t>
            </w:r>
            <w:r>
              <w:rPr>
                <w:rFonts w:hint="eastAsia" w:ascii="宋体"/>
                <w:bCs/>
                <w:szCs w:val="21"/>
              </w:rPr>
              <w:t>至投标截止日期有承担过</w:t>
            </w:r>
            <w:r>
              <w:rPr>
                <w:rFonts w:hint="eastAsia" w:ascii="宋体"/>
                <w:bCs/>
                <w:szCs w:val="21"/>
                <w:u w:val="single"/>
              </w:rPr>
              <w:t>建筑工程施工</w:t>
            </w:r>
            <w:r>
              <w:rPr>
                <w:rFonts w:hint="eastAsia" w:ascii="宋体"/>
                <w:szCs w:val="21"/>
                <w:u w:val="single"/>
              </w:rPr>
              <w:t>合同单价200万以上（含200万）的</w:t>
            </w:r>
            <w:r>
              <w:rPr>
                <w:rFonts w:hint="eastAsia" w:ascii="宋体"/>
                <w:szCs w:val="21"/>
              </w:rPr>
              <w:t>，</w:t>
            </w:r>
            <w:r>
              <w:rPr>
                <w:rFonts w:hint="eastAsia" w:ascii="宋体"/>
                <w:bCs/>
                <w:szCs w:val="21"/>
              </w:rPr>
              <w:t>每个得1分。满分2分。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24" w:type="dxa"/>
            <w:gridSpan w:val="4"/>
            <w:vAlign w:val="center"/>
          </w:tcPr>
          <w:p>
            <w:pPr>
              <w:spacing w:line="300" w:lineRule="auto"/>
              <w:jc w:val="center"/>
              <w:rPr>
                <w:szCs w:val="21"/>
              </w:rPr>
            </w:pPr>
            <w:r>
              <w:rPr>
                <w:szCs w:val="21"/>
              </w:rPr>
              <w:t>磋商</w:t>
            </w:r>
            <w:r>
              <w:rPr>
                <w:rFonts w:hint="eastAsia"/>
                <w:szCs w:val="21"/>
              </w:rPr>
              <w:t>竞标人</w:t>
            </w:r>
            <w:r>
              <w:rPr>
                <w:szCs w:val="21"/>
              </w:rPr>
              <w:t>汇总得分</w:t>
            </w:r>
          </w:p>
        </w:tc>
        <w:tc>
          <w:tcPr>
            <w:tcW w:w="6805" w:type="dxa"/>
            <w:gridSpan w:val="2"/>
            <w:vAlign w:val="center"/>
          </w:tcPr>
          <w:p>
            <w:pPr>
              <w:spacing w:line="300" w:lineRule="auto"/>
              <w:rPr>
                <w:szCs w:val="21"/>
              </w:rPr>
            </w:pPr>
            <w:r>
              <w:rPr>
                <w:szCs w:val="21"/>
              </w:rPr>
              <w:t>磋商</w:t>
            </w:r>
            <w:r>
              <w:rPr>
                <w:rFonts w:hint="eastAsia"/>
                <w:szCs w:val="21"/>
              </w:rPr>
              <w:t>竞标人</w:t>
            </w:r>
            <w:r>
              <w:rPr>
                <w:szCs w:val="21"/>
              </w:rPr>
              <w:t>汇总得分=</w:t>
            </w:r>
            <w:r>
              <w:rPr>
                <w:rFonts w:hint="eastAsia"/>
                <w:szCs w:val="21"/>
              </w:rPr>
              <w:t>2.2.2（1）+2.2.2（2）+2.2.2（3）</w:t>
            </w:r>
          </w:p>
        </w:tc>
      </w:tr>
    </w:tbl>
    <w:p>
      <w:pPr>
        <w:pStyle w:val="43"/>
        <w:spacing w:line="280" w:lineRule="exact"/>
        <w:ind w:firstLine="422" w:firstLineChars="200"/>
        <w:jc w:val="left"/>
        <w:rPr>
          <w:rFonts w:cs="Courier New"/>
          <w:b/>
          <w:bCs/>
          <w:kern w:val="2"/>
          <w:sz w:val="21"/>
        </w:rPr>
      </w:pPr>
    </w:p>
    <w:p>
      <w:pPr>
        <w:pStyle w:val="43"/>
        <w:spacing w:line="280" w:lineRule="exact"/>
        <w:ind w:firstLine="422" w:firstLineChars="200"/>
        <w:jc w:val="left"/>
        <w:rPr>
          <w:rFonts w:cs="Courier New"/>
          <w:b/>
          <w:bCs/>
          <w:kern w:val="2"/>
          <w:sz w:val="21"/>
        </w:rPr>
      </w:pPr>
      <w:r>
        <w:rPr>
          <w:rFonts w:hint="eastAsia" w:cs="Courier New"/>
          <w:b/>
          <w:bCs/>
          <w:kern w:val="2"/>
          <w:sz w:val="21"/>
        </w:rPr>
        <w:t>三、成交候选人推荐原则</w:t>
      </w:r>
    </w:p>
    <w:p>
      <w:pPr>
        <w:pStyle w:val="43"/>
        <w:spacing w:line="288" w:lineRule="auto"/>
        <w:ind w:firstLine="420"/>
        <w:jc w:val="left"/>
        <w:rPr>
          <w:rFonts w:ascii="Times New Roman"/>
          <w:kern w:val="2"/>
          <w:sz w:val="21"/>
        </w:rPr>
      </w:pPr>
      <w:r>
        <w:rPr>
          <w:rFonts w:hint="eastAsia" w:ascii="Times New Roman"/>
          <w:kern w:val="2"/>
          <w:sz w:val="21"/>
        </w:rPr>
        <w:t>1.本工程竞标人的有效竞标报价：竞标人竞标报价低于或等于本工程上限预算控制价。竞标人提供的已标价工程量清单中单价低于招标人编制预算的15%，且超过3项的则视为不合理竞标；经磋商小组审定存在严重不平衡、不合理、低于其企业成本的竞标报价或竞标人竞标报价超出有效竞标报价范围，作废标处理。在评审过程中，磋商小组发现竞标人的竞标报价明显低于其他竞标报价，使得其竞标报价可能低于其成本的，应当要求该竞标人做出书面说明并提供相关证明材料。竞标人不能合理说明或者不能提供相关证明材料的，由磋商小组认定该竞标人以低于成本竞标报价竞标，竞标报价严重不平衡、不合理，其竞标作废标处理。</w:t>
      </w:r>
    </w:p>
    <w:p>
      <w:pPr>
        <w:pStyle w:val="43"/>
        <w:spacing w:line="288" w:lineRule="auto"/>
        <w:ind w:firstLine="420"/>
        <w:jc w:val="left"/>
        <w:rPr>
          <w:rFonts w:ascii="Times New Roman"/>
          <w:kern w:val="2"/>
          <w:sz w:val="21"/>
        </w:rPr>
      </w:pPr>
      <w:r>
        <w:rPr>
          <w:rFonts w:hint="eastAsia" w:ascii="Times New Roman"/>
          <w:kern w:val="2"/>
          <w:sz w:val="21"/>
        </w:rPr>
        <w:t>2.磋商小组应当根据综合评分情况，按照评审得分由高到低顺序推荐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pPr>
        <w:pStyle w:val="43"/>
        <w:spacing w:line="288" w:lineRule="auto"/>
        <w:ind w:firstLine="420"/>
        <w:jc w:val="left"/>
        <w:rPr>
          <w:rFonts w:ascii="Times New Roman"/>
          <w:kern w:val="2"/>
          <w:sz w:val="21"/>
        </w:rPr>
      </w:pPr>
      <w:r>
        <w:rPr>
          <w:rFonts w:hint="eastAsia" w:ascii="Times New Roman"/>
          <w:kern w:val="2"/>
          <w:sz w:val="21"/>
        </w:rPr>
        <w:t>3.第一名成交候选人放弃成交或因不可抗力等原因提出不能履行合同，采购单位可以确定排名次位的候选人为成交人，以此类推。但确定为成交人的候选人放弃成交时，采购单位也可以重新开展磋商。</w:t>
      </w:r>
    </w:p>
    <w:p>
      <w:pPr>
        <w:pStyle w:val="43"/>
        <w:spacing w:line="288" w:lineRule="auto"/>
        <w:ind w:firstLine="420"/>
        <w:jc w:val="left"/>
        <w:rPr>
          <w:rFonts w:ascii="Times New Roman"/>
          <w:kern w:val="2"/>
          <w:sz w:val="21"/>
        </w:rPr>
      </w:pPr>
      <w:r>
        <w:rPr>
          <w:rFonts w:hint="eastAsia" w:ascii="Times New Roman"/>
          <w:kern w:val="2"/>
          <w:sz w:val="21"/>
        </w:rPr>
        <w:t>4.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pPr>
        <w:pStyle w:val="43"/>
        <w:spacing w:line="288" w:lineRule="auto"/>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pStyle w:val="43"/>
        <w:spacing w:line="300" w:lineRule="exact"/>
        <w:rPr>
          <w:rFonts w:cs="Courier New"/>
          <w:bCs/>
          <w:kern w:val="2"/>
          <w:sz w:val="21"/>
        </w:rPr>
      </w:pPr>
    </w:p>
    <w:p>
      <w:pPr>
        <w:rPr>
          <w:rFonts w:ascii="宋体"/>
          <w:b/>
          <w:bCs/>
          <w:sz w:val="32"/>
          <w:szCs w:val="32"/>
        </w:rPr>
      </w:pPr>
      <w:r>
        <w:rPr>
          <w:rFonts w:hint="eastAsia" w:ascii="宋体"/>
          <w:b/>
          <w:bCs/>
          <w:sz w:val="32"/>
          <w:szCs w:val="32"/>
        </w:rPr>
        <w:br w:type="page"/>
      </w:r>
    </w:p>
    <w:p>
      <w:pPr>
        <w:spacing w:line="340" w:lineRule="exact"/>
        <w:ind w:firstLine="643" w:firstLineChars="200"/>
        <w:jc w:val="center"/>
        <w:rPr>
          <w:rFonts w:ascii="宋体"/>
          <w:b/>
          <w:bCs/>
          <w:sz w:val="32"/>
          <w:szCs w:val="32"/>
        </w:rPr>
      </w:pPr>
      <w:r>
        <w:rPr>
          <w:rFonts w:hint="eastAsia" w:ascii="宋体"/>
          <w:b/>
          <w:bCs/>
          <w:sz w:val="32"/>
          <w:szCs w:val="32"/>
        </w:rPr>
        <w:t>第四章  合同条款及格式</w:t>
      </w:r>
    </w:p>
    <w:p>
      <w:pPr>
        <w:spacing w:line="340" w:lineRule="exact"/>
        <w:ind w:firstLine="422" w:firstLineChars="200"/>
        <w:rPr>
          <w:rFonts w:ascii="宋体"/>
          <w:b/>
          <w:bCs/>
          <w:szCs w:val="21"/>
        </w:rPr>
      </w:pPr>
      <w:bookmarkStart w:id="14" w:name="_Toc296503025"/>
      <w:bookmarkStart w:id="15" w:name="_Toc351203480"/>
      <w:bookmarkStart w:id="16" w:name="_Toc22310"/>
      <w:bookmarkStart w:id="17" w:name="_Toc389065255"/>
      <w:bookmarkStart w:id="18" w:name="_Toc373227552"/>
      <w:bookmarkStart w:id="19" w:name="_Toc373478199"/>
      <w:bookmarkStart w:id="20" w:name="_Toc296890982"/>
      <w:r>
        <w:rPr>
          <w:rFonts w:hint="eastAsia" w:ascii="宋体"/>
          <w:b/>
          <w:bCs/>
          <w:szCs w:val="21"/>
        </w:rPr>
        <w:t>第一部分 合同协议书</w:t>
      </w:r>
      <w:bookmarkEnd w:id="14"/>
      <w:bookmarkEnd w:id="15"/>
      <w:bookmarkEnd w:id="16"/>
      <w:bookmarkEnd w:id="17"/>
      <w:bookmarkEnd w:id="18"/>
      <w:bookmarkEnd w:id="19"/>
      <w:bookmarkEnd w:id="20"/>
    </w:p>
    <w:p>
      <w:pPr>
        <w:spacing w:line="340" w:lineRule="exact"/>
        <w:ind w:firstLine="420" w:firstLineChars="200"/>
        <w:rPr>
          <w:rFonts w:ascii="宋体"/>
          <w:szCs w:val="21"/>
          <w:u w:val="single"/>
        </w:rPr>
      </w:pPr>
      <w:r>
        <w:rPr>
          <w:rFonts w:hint="eastAsia" w:ascii="宋体"/>
          <w:szCs w:val="21"/>
        </w:rPr>
        <w:t>发包人（全称）：</w:t>
      </w:r>
      <w:r>
        <w:rPr>
          <w:rFonts w:hint="eastAsia" w:ascii="宋体"/>
          <w:szCs w:val="21"/>
          <w:u w:val="single"/>
        </w:rPr>
        <w:t>                              </w:t>
      </w:r>
    </w:p>
    <w:p>
      <w:pPr>
        <w:spacing w:line="340" w:lineRule="exact"/>
        <w:ind w:firstLine="420" w:firstLineChars="200"/>
        <w:rPr>
          <w:rFonts w:ascii="宋体"/>
          <w:szCs w:val="21"/>
          <w:u w:val="single"/>
        </w:rPr>
      </w:pPr>
      <w:r>
        <w:rPr>
          <w:rFonts w:hint="eastAsia" w:ascii="宋体"/>
          <w:szCs w:val="21"/>
        </w:rPr>
        <w:t>承包人（全称）：</w:t>
      </w:r>
      <w:r>
        <w:rPr>
          <w:rFonts w:hint="eastAsia" w:ascii="宋体"/>
          <w:szCs w:val="21"/>
          <w:u w:val="single"/>
        </w:rPr>
        <w:t>                              </w:t>
      </w:r>
    </w:p>
    <w:p>
      <w:pPr>
        <w:spacing w:line="340" w:lineRule="exact"/>
        <w:ind w:firstLine="420" w:firstLineChars="200"/>
        <w:rPr>
          <w:rFonts w:ascii="宋体"/>
          <w:szCs w:val="21"/>
        </w:rPr>
      </w:pPr>
      <w:r>
        <w:rPr>
          <w:rFonts w:hint="eastAsia" w:ascii="宋体"/>
          <w:szCs w:val="21"/>
        </w:rPr>
        <w:t>根据《中华人民共和国合同法》、《中华人民共和国建筑法》及有关法律规定，遵循平等、自愿、公平和诚实信用的原则，双方就工程施工及有关事项协商一致，共同达成如下协议：</w:t>
      </w:r>
      <w:bookmarkStart w:id="21" w:name="_Toc351203481"/>
    </w:p>
    <w:p>
      <w:pPr>
        <w:spacing w:line="340" w:lineRule="exact"/>
        <w:ind w:firstLine="422" w:firstLineChars="200"/>
        <w:rPr>
          <w:rFonts w:ascii="宋体"/>
          <w:b/>
          <w:bCs/>
          <w:szCs w:val="21"/>
        </w:rPr>
      </w:pPr>
      <w:r>
        <w:rPr>
          <w:rFonts w:hint="eastAsia" w:ascii="宋体"/>
          <w:b/>
          <w:bCs/>
          <w:szCs w:val="21"/>
        </w:rPr>
        <w:t>一、工程概况</w:t>
      </w:r>
      <w:bookmarkEnd w:id="21"/>
    </w:p>
    <w:p>
      <w:pPr>
        <w:spacing w:line="340" w:lineRule="exact"/>
        <w:ind w:firstLine="420" w:firstLineChars="200"/>
        <w:rPr>
          <w:rFonts w:ascii="宋体"/>
          <w:szCs w:val="21"/>
          <w:u w:val="single"/>
        </w:rPr>
      </w:pPr>
      <w:r>
        <w:rPr>
          <w:rFonts w:hint="eastAsia" w:ascii="宋体"/>
          <w:bCs/>
          <w:szCs w:val="21"/>
        </w:rPr>
        <w:t>1. 工程名称</w:t>
      </w:r>
      <w:r>
        <w:rPr>
          <w:rFonts w:hint="eastAsia" w:ascii="宋体"/>
          <w:szCs w:val="21"/>
        </w:rPr>
        <w:t>：。</w:t>
      </w:r>
    </w:p>
    <w:p>
      <w:pPr>
        <w:spacing w:line="340" w:lineRule="exact"/>
        <w:ind w:firstLine="420" w:firstLineChars="200"/>
        <w:rPr>
          <w:rFonts w:ascii="宋体"/>
          <w:bCs/>
          <w:szCs w:val="21"/>
        </w:rPr>
      </w:pPr>
      <w:r>
        <w:rPr>
          <w:rFonts w:hint="eastAsia" w:ascii="宋体"/>
          <w:bCs/>
          <w:szCs w:val="21"/>
        </w:rPr>
        <w:t>2. 工程地点：</w:t>
      </w:r>
      <w:r>
        <w:rPr>
          <w:rFonts w:hint="eastAsia" w:ascii="宋体"/>
          <w:bCs/>
          <w:szCs w:val="21"/>
          <w:u w:val="single"/>
        </w:rPr>
        <w:t>防城区</w:t>
      </w:r>
      <w:r>
        <w:rPr>
          <w:rFonts w:hint="eastAsia" w:ascii="宋体"/>
          <w:szCs w:val="21"/>
          <w:u w:val="single"/>
        </w:rPr>
        <w:t xml:space="preserve"> 。</w:t>
      </w:r>
    </w:p>
    <w:p>
      <w:pPr>
        <w:spacing w:line="340" w:lineRule="exact"/>
        <w:ind w:firstLine="420" w:firstLineChars="200"/>
        <w:rPr>
          <w:rFonts w:ascii="宋体"/>
          <w:bCs/>
          <w:szCs w:val="21"/>
        </w:rPr>
      </w:pPr>
      <w:r>
        <w:rPr>
          <w:rFonts w:hint="eastAsia" w:ascii="宋体"/>
          <w:bCs/>
          <w:szCs w:val="21"/>
        </w:rPr>
        <w:t>3. 工程立项批准文号：</w:t>
      </w:r>
      <w:r>
        <w:rPr>
          <w:rFonts w:hint="eastAsia" w:ascii="宋体"/>
          <w:szCs w:val="21"/>
          <w:u w:val="single"/>
        </w:rPr>
        <w:t xml:space="preserve">       </w:t>
      </w:r>
      <w:r>
        <w:rPr>
          <w:rFonts w:hint="eastAsia" w:ascii="宋体"/>
          <w:bCs/>
          <w:szCs w:val="21"/>
        </w:rPr>
        <w:t>。</w:t>
      </w:r>
    </w:p>
    <w:p>
      <w:pPr>
        <w:spacing w:line="340" w:lineRule="exact"/>
        <w:ind w:firstLine="420" w:firstLineChars="200"/>
        <w:rPr>
          <w:rFonts w:ascii="宋体"/>
          <w:bCs/>
          <w:szCs w:val="21"/>
        </w:rPr>
      </w:pPr>
      <w:r>
        <w:rPr>
          <w:rFonts w:hint="eastAsia" w:ascii="宋体"/>
          <w:bCs/>
          <w:szCs w:val="21"/>
        </w:rPr>
        <w:t>4. 资金来源：</w:t>
      </w:r>
      <w:r>
        <w:rPr>
          <w:rFonts w:hint="eastAsia" w:ascii="宋体"/>
          <w:szCs w:val="21"/>
          <w:u w:val="single"/>
        </w:rPr>
        <w:t xml:space="preserve">财政拨款 </w:t>
      </w:r>
      <w:r>
        <w:rPr>
          <w:rFonts w:hint="eastAsia" w:ascii="宋体"/>
          <w:bCs/>
          <w:szCs w:val="21"/>
        </w:rPr>
        <w:t>。</w:t>
      </w:r>
    </w:p>
    <w:p>
      <w:pPr>
        <w:spacing w:line="340" w:lineRule="exact"/>
        <w:ind w:firstLine="420" w:firstLineChars="200"/>
        <w:rPr>
          <w:rFonts w:ascii="宋体"/>
          <w:bCs/>
          <w:szCs w:val="21"/>
        </w:rPr>
      </w:pPr>
      <w:r>
        <w:rPr>
          <w:rFonts w:hint="eastAsia" w:ascii="宋体"/>
          <w:bCs/>
          <w:szCs w:val="21"/>
        </w:rPr>
        <w:t>5. 工程内容：</w:t>
      </w:r>
      <w:r>
        <w:rPr>
          <w:rFonts w:hint="eastAsia" w:ascii="宋体"/>
          <w:szCs w:val="21"/>
        </w:rPr>
        <w:t xml:space="preserve"> 。</w:t>
      </w:r>
    </w:p>
    <w:p>
      <w:pPr>
        <w:spacing w:line="340" w:lineRule="exact"/>
        <w:ind w:firstLine="420" w:firstLineChars="200"/>
        <w:rPr>
          <w:rFonts w:ascii="宋体"/>
          <w:bCs/>
          <w:szCs w:val="21"/>
        </w:rPr>
      </w:pPr>
      <w:r>
        <w:rPr>
          <w:rFonts w:hint="eastAsia" w:ascii="宋体"/>
          <w:szCs w:val="21"/>
        </w:rPr>
        <w:t>群体工程应附《承包人承揽工程项目一览表》（附件1）。</w:t>
      </w:r>
    </w:p>
    <w:p>
      <w:pPr>
        <w:spacing w:line="340" w:lineRule="exact"/>
        <w:ind w:firstLine="420" w:firstLineChars="200"/>
        <w:rPr>
          <w:rFonts w:ascii="宋体"/>
          <w:szCs w:val="21"/>
        </w:rPr>
      </w:pPr>
      <w:r>
        <w:rPr>
          <w:rFonts w:hint="eastAsia" w:ascii="宋体"/>
          <w:bCs/>
          <w:szCs w:val="21"/>
        </w:rPr>
        <w:t>6. 工程承包范围：</w:t>
      </w:r>
      <w:r>
        <w:rPr>
          <w:rFonts w:hint="eastAsia" w:ascii="宋体"/>
          <w:szCs w:val="21"/>
        </w:rPr>
        <w:t>。</w:t>
      </w:r>
    </w:p>
    <w:p>
      <w:pPr>
        <w:spacing w:line="340" w:lineRule="exact"/>
        <w:ind w:firstLine="422" w:firstLineChars="200"/>
        <w:rPr>
          <w:rFonts w:ascii="宋体"/>
          <w:b/>
          <w:bCs/>
          <w:szCs w:val="21"/>
        </w:rPr>
      </w:pPr>
      <w:bookmarkStart w:id="22" w:name="_Toc351203482"/>
      <w:r>
        <w:rPr>
          <w:rFonts w:hint="eastAsia" w:ascii="宋体"/>
          <w:b/>
          <w:bCs/>
          <w:szCs w:val="21"/>
        </w:rPr>
        <w:t>二、合同工期</w:t>
      </w:r>
      <w:bookmarkEnd w:id="22"/>
    </w:p>
    <w:p>
      <w:pPr>
        <w:spacing w:line="340" w:lineRule="exact"/>
        <w:ind w:firstLine="420" w:firstLineChars="200"/>
        <w:rPr>
          <w:rFonts w:ascii="宋体"/>
          <w:szCs w:val="21"/>
        </w:rPr>
      </w:pPr>
      <w:r>
        <w:rPr>
          <w:rFonts w:hint="eastAsia" w:ascii="宋体"/>
          <w:szCs w:val="21"/>
        </w:rPr>
        <w:t>计划开工日期：年月</w:t>
      </w:r>
      <w:r>
        <w:rPr>
          <w:rFonts w:hint="eastAsia" w:ascii="宋体"/>
          <w:szCs w:val="21"/>
          <w:u w:val="single"/>
        </w:rPr>
        <w:t></w:t>
      </w:r>
      <w:r>
        <w:rPr>
          <w:rFonts w:hint="eastAsia" w:ascii="宋体"/>
          <w:szCs w:val="21"/>
        </w:rPr>
        <w:t>日。（具体以发包人书面通知为准）</w:t>
      </w:r>
    </w:p>
    <w:p>
      <w:pPr>
        <w:spacing w:line="340" w:lineRule="exact"/>
        <w:ind w:firstLine="420" w:firstLineChars="200"/>
        <w:rPr>
          <w:rFonts w:ascii="宋体"/>
          <w:szCs w:val="21"/>
        </w:rPr>
      </w:pPr>
      <w:r>
        <w:rPr>
          <w:rFonts w:hint="eastAsia" w:ascii="宋体"/>
          <w:szCs w:val="21"/>
        </w:rPr>
        <w:t>计划竣工日期：年月</w:t>
      </w:r>
      <w:r>
        <w:rPr>
          <w:rFonts w:hint="eastAsia" w:ascii="宋体"/>
          <w:szCs w:val="21"/>
          <w:u w:val="single"/>
        </w:rPr>
        <w:t></w:t>
      </w:r>
      <w:r>
        <w:rPr>
          <w:rFonts w:hint="eastAsia" w:ascii="宋体"/>
          <w:szCs w:val="21"/>
        </w:rPr>
        <w:t>日。</w:t>
      </w:r>
    </w:p>
    <w:p>
      <w:pPr>
        <w:spacing w:line="340" w:lineRule="exact"/>
        <w:ind w:firstLine="420" w:firstLineChars="200"/>
        <w:rPr>
          <w:rFonts w:ascii="宋体"/>
          <w:szCs w:val="21"/>
        </w:rPr>
      </w:pPr>
      <w:r>
        <w:rPr>
          <w:rFonts w:hint="eastAsia" w:ascii="宋体"/>
          <w:szCs w:val="21"/>
        </w:rPr>
        <w:t>工期总日历天数：天。工期总日历天数与根据前述计划开竣工日期计算的工期天数不一致的，以工期总日历天数为准。</w:t>
      </w:r>
    </w:p>
    <w:p>
      <w:pPr>
        <w:spacing w:line="340" w:lineRule="exact"/>
        <w:ind w:firstLine="422" w:firstLineChars="200"/>
        <w:rPr>
          <w:rFonts w:ascii="宋体"/>
          <w:b/>
          <w:bCs/>
          <w:szCs w:val="21"/>
        </w:rPr>
      </w:pPr>
      <w:bookmarkStart w:id="23" w:name="_Toc351203483"/>
      <w:r>
        <w:rPr>
          <w:rFonts w:hint="eastAsia" w:ascii="宋体"/>
          <w:b/>
          <w:bCs/>
          <w:szCs w:val="21"/>
        </w:rPr>
        <w:t>三、质量标准</w:t>
      </w:r>
      <w:bookmarkEnd w:id="23"/>
    </w:p>
    <w:p>
      <w:pPr>
        <w:spacing w:line="340" w:lineRule="exact"/>
        <w:ind w:firstLine="420" w:firstLineChars="200"/>
        <w:rPr>
          <w:rFonts w:ascii="宋体"/>
          <w:szCs w:val="21"/>
        </w:rPr>
      </w:pPr>
      <w:r>
        <w:rPr>
          <w:rFonts w:hint="eastAsia" w:ascii="宋体"/>
          <w:szCs w:val="21"/>
        </w:rPr>
        <w:t>工程质量符合</w:t>
      </w:r>
      <w:r>
        <w:rPr>
          <w:rFonts w:hint="eastAsia" w:ascii="宋体"/>
          <w:szCs w:val="21"/>
          <w:u w:val="single"/>
        </w:rPr>
        <w:t>国家建设工程施工验收规范合格</w:t>
      </w:r>
      <w:r>
        <w:rPr>
          <w:rFonts w:hint="eastAsia" w:ascii="宋体"/>
          <w:szCs w:val="21"/>
        </w:rPr>
        <w:t>标准。</w:t>
      </w:r>
    </w:p>
    <w:p>
      <w:pPr>
        <w:spacing w:line="340" w:lineRule="exact"/>
        <w:ind w:firstLine="422" w:firstLineChars="200"/>
        <w:rPr>
          <w:rFonts w:ascii="宋体"/>
          <w:b/>
          <w:bCs/>
          <w:szCs w:val="21"/>
        </w:rPr>
      </w:pPr>
      <w:bookmarkStart w:id="24" w:name="_Toc351203484"/>
      <w:r>
        <w:rPr>
          <w:rFonts w:hint="eastAsia" w:ascii="宋体"/>
          <w:b/>
          <w:bCs/>
          <w:szCs w:val="21"/>
        </w:rPr>
        <w:t>四、签约合同价与合同价格形式</w:t>
      </w:r>
      <w:bookmarkEnd w:id="24"/>
    </w:p>
    <w:p>
      <w:pPr>
        <w:spacing w:line="340" w:lineRule="exact"/>
        <w:ind w:firstLine="420" w:firstLineChars="200"/>
        <w:rPr>
          <w:rFonts w:ascii="宋体"/>
          <w:szCs w:val="21"/>
        </w:rPr>
      </w:pPr>
      <w:r>
        <w:rPr>
          <w:rFonts w:hint="eastAsia" w:ascii="宋体"/>
          <w:szCs w:val="21"/>
        </w:rPr>
        <w:t>1. 签约合同价为：</w:t>
      </w:r>
    </w:p>
    <w:p>
      <w:pPr>
        <w:spacing w:line="340" w:lineRule="exact"/>
        <w:ind w:firstLine="420" w:firstLineChars="200"/>
        <w:rPr>
          <w:rFonts w:ascii="宋体"/>
          <w:szCs w:val="21"/>
        </w:rPr>
      </w:pPr>
      <w:r>
        <w:rPr>
          <w:rFonts w:hint="eastAsia" w:ascii="宋体"/>
          <w:szCs w:val="21"/>
        </w:rPr>
        <w:t>人民币（大写）（¥元）；</w:t>
      </w:r>
    </w:p>
    <w:p>
      <w:pPr>
        <w:spacing w:line="340" w:lineRule="exact"/>
        <w:ind w:firstLine="420" w:firstLineChars="200"/>
        <w:rPr>
          <w:rFonts w:ascii="宋体"/>
          <w:szCs w:val="21"/>
        </w:rPr>
      </w:pPr>
      <w:r>
        <w:rPr>
          <w:rFonts w:hint="eastAsia" w:ascii="宋体"/>
          <w:szCs w:val="21"/>
        </w:rPr>
        <w:t>其中：</w:t>
      </w:r>
    </w:p>
    <w:p>
      <w:pPr>
        <w:spacing w:line="340" w:lineRule="exact"/>
        <w:ind w:firstLine="420" w:firstLineChars="200"/>
        <w:rPr>
          <w:rFonts w:ascii="宋体"/>
          <w:szCs w:val="21"/>
        </w:rPr>
      </w:pPr>
      <w:r>
        <w:rPr>
          <w:rFonts w:hint="eastAsia" w:ascii="宋体"/>
          <w:szCs w:val="21"/>
        </w:rPr>
        <w:t>（1）安全文明施工费：</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（2）建安劳保费：</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（3）材料和工程设备暂估价金额：</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（4）专业工程暂估价金额：</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（5）暂列金额：</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（6）增值税额：</w:t>
      </w:r>
    </w:p>
    <w:p>
      <w:pPr>
        <w:spacing w:line="340" w:lineRule="exact"/>
        <w:ind w:firstLine="420" w:firstLineChars="200"/>
        <w:rPr>
          <w:rFonts w:ascii="宋体"/>
          <w:szCs w:val="21"/>
        </w:rPr>
      </w:pPr>
      <w:r>
        <w:rPr>
          <w:rFonts w:hint="eastAsia" w:ascii="宋体"/>
          <w:szCs w:val="21"/>
        </w:rPr>
        <w:t>人民币（大写） （¥元）。</w:t>
      </w:r>
    </w:p>
    <w:p>
      <w:pPr>
        <w:spacing w:line="340" w:lineRule="exact"/>
        <w:ind w:firstLine="420" w:firstLineChars="200"/>
        <w:rPr>
          <w:rFonts w:ascii="宋体"/>
          <w:szCs w:val="21"/>
        </w:rPr>
      </w:pPr>
      <w:r>
        <w:rPr>
          <w:rFonts w:hint="eastAsia" w:ascii="宋体"/>
          <w:szCs w:val="21"/>
        </w:rPr>
        <w:t>增值税率：</w:t>
      </w:r>
      <w:r>
        <w:rPr>
          <w:rFonts w:hint="eastAsia" w:ascii="宋体"/>
          <w:szCs w:val="21"/>
          <w:u w:val="single"/>
        </w:rPr>
        <w:t xml:space="preserve">  　　　　　　  </w:t>
      </w:r>
    </w:p>
    <w:p>
      <w:pPr>
        <w:spacing w:line="340" w:lineRule="exact"/>
        <w:ind w:firstLine="420" w:firstLineChars="200"/>
        <w:rPr>
          <w:rFonts w:ascii="宋体"/>
          <w:szCs w:val="21"/>
          <w:highlight w:val="none"/>
        </w:rPr>
      </w:pPr>
      <w:r>
        <w:rPr>
          <w:rFonts w:hint="eastAsia" w:ascii="宋体"/>
          <w:szCs w:val="21"/>
          <w:highlight w:val="none"/>
        </w:rPr>
        <w:t xml:space="preserve">2. 合同价格形式：  </w:t>
      </w:r>
      <w:r>
        <w:rPr>
          <w:rFonts w:hint="eastAsia" w:ascii="宋体"/>
          <w:szCs w:val="21"/>
          <w:highlight w:val="none"/>
          <w:u w:val="single"/>
        </w:rPr>
        <w:t>单价合同</w:t>
      </w:r>
      <w:r>
        <w:rPr>
          <w:rFonts w:hint="eastAsia" w:ascii="宋体"/>
          <w:szCs w:val="21"/>
          <w:highlight w:val="none"/>
        </w:rPr>
        <w:t>。</w:t>
      </w:r>
    </w:p>
    <w:p>
      <w:pPr>
        <w:spacing w:line="340" w:lineRule="exact"/>
        <w:ind w:firstLine="422" w:firstLineChars="200"/>
        <w:rPr>
          <w:rFonts w:ascii="宋体"/>
          <w:b/>
          <w:bCs/>
          <w:szCs w:val="21"/>
        </w:rPr>
      </w:pPr>
      <w:bookmarkStart w:id="25" w:name="_Toc351203485"/>
      <w:r>
        <w:rPr>
          <w:rFonts w:hint="eastAsia" w:ascii="宋体"/>
          <w:b/>
          <w:bCs/>
          <w:szCs w:val="21"/>
        </w:rPr>
        <w:t>五、</w:t>
      </w:r>
      <w:bookmarkEnd w:id="25"/>
      <w:r>
        <w:rPr>
          <w:rFonts w:hint="eastAsia" w:ascii="宋体"/>
          <w:b/>
          <w:bCs/>
          <w:szCs w:val="21"/>
        </w:rPr>
        <w:t>项目经理</w:t>
      </w:r>
    </w:p>
    <w:p>
      <w:pPr>
        <w:spacing w:line="340" w:lineRule="exact"/>
        <w:ind w:firstLine="420" w:firstLineChars="200"/>
        <w:rPr>
          <w:rFonts w:ascii="宋体"/>
          <w:szCs w:val="21"/>
        </w:rPr>
      </w:pPr>
      <w:r>
        <w:rPr>
          <w:rFonts w:hint="eastAsia" w:ascii="宋体"/>
          <w:szCs w:val="21"/>
        </w:rPr>
        <w:t>承包人项目经理：</w:t>
      </w:r>
      <w:r>
        <w:rPr>
          <w:rFonts w:hint="eastAsia" w:ascii="宋体"/>
          <w:szCs w:val="21"/>
          <w:u w:val="single"/>
        </w:rPr>
        <w:t>                     </w:t>
      </w:r>
      <w:r>
        <w:rPr>
          <w:rFonts w:hint="eastAsia" w:ascii="宋体"/>
          <w:szCs w:val="21"/>
        </w:rPr>
        <w:t>。</w:t>
      </w:r>
    </w:p>
    <w:p>
      <w:pPr>
        <w:spacing w:line="340" w:lineRule="exact"/>
        <w:ind w:firstLine="422" w:firstLineChars="200"/>
        <w:rPr>
          <w:rFonts w:ascii="宋体"/>
          <w:b/>
          <w:bCs/>
          <w:szCs w:val="21"/>
        </w:rPr>
      </w:pPr>
      <w:bookmarkStart w:id="26" w:name="_Toc351203486"/>
      <w:r>
        <w:rPr>
          <w:rFonts w:hint="eastAsia" w:ascii="宋体"/>
          <w:b/>
          <w:bCs/>
          <w:szCs w:val="21"/>
        </w:rPr>
        <w:t>六、合同文件构成</w:t>
      </w:r>
      <w:bookmarkEnd w:id="26"/>
    </w:p>
    <w:p>
      <w:pPr>
        <w:spacing w:line="340" w:lineRule="exact"/>
        <w:ind w:firstLine="420" w:firstLineChars="200"/>
        <w:rPr>
          <w:rFonts w:ascii="宋体"/>
          <w:bCs/>
          <w:szCs w:val="21"/>
        </w:rPr>
      </w:pPr>
      <w:r>
        <w:rPr>
          <w:rFonts w:hint="eastAsia" w:ascii="宋体"/>
          <w:bCs/>
          <w:szCs w:val="21"/>
        </w:rPr>
        <w:t>本协议书与下列文件一起构成合同文件：</w:t>
      </w:r>
    </w:p>
    <w:p>
      <w:pPr>
        <w:spacing w:line="340" w:lineRule="exact"/>
        <w:ind w:firstLine="420" w:firstLineChars="200"/>
        <w:rPr>
          <w:rFonts w:ascii="宋体"/>
          <w:szCs w:val="21"/>
        </w:rPr>
      </w:pPr>
      <w:r>
        <w:rPr>
          <w:rFonts w:hint="eastAsia" w:ascii="宋体"/>
          <w:szCs w:val="21"/>
        </w:rPr>
        <w:t>（1）中标通知书；</w:t>
      </w:r>
    </w:p>
    <w:p>
      <w:pPr>
        <w:spacing w:line="340" w:lineRule="exact"/>
        <w:ind w:firstLine="420" w:firstLineChars="200"/>
        <w:rPr>
          <w:rFonts w:ascii="宋体"/>
          <w:szCs w:val="21"/>
        </w:rPr>
      </w:pPr>
      <w:r>
        <w:rPr>
          <w:rFonts w:hint="eastAsia" w:ascii="宋体"/>
          <w:szCs w:val="21"/>
        </w:rPr>
        <w:t xml:space="preserve">（2）投标函及其附录； </w:t>
      </w:r>
    </w:p>
    <w:p>
      <w:pPr>
        <w:spacing w:line="340" w:lineRule="exact"/>
        <w:ind w:firstLine="420" w:firstLineChars="200"/>
        <w:rPr>
          <w:rFonts w:ascii="宋体"/>
          <w:szCs w:val="21"/>
        </w:rPr>
      </w:pPr>
      <w:r>
        <w:rPr>
          <w:rFonts w:hint="eastAsia" w:ascii="宋体"/>
          <w:szCs w:val="21"/>
        </w:rPr>
        <w:t>（3）专用合同条款及其附件；</w:t>
      </w:r>
    </w:p>
    <w:p>
      <w:pPr>
        <w:spacing w:line="340" w:lineRule="exact"/>
        <w:ind w:firstLine="420" w:firstLineChars="200"/>
        <w:rPr>
          <w:rFonts w:ascii="宋体"/>
          <w:szCs w:val="21"/>
        </w:rPr>
      </w:pPr>
      <w:r>
        <w:rPr>
          <w:rFonts w:hint="eastAsia" w:ascii="宋体"/>
          <w:szCs w:val="21"/>
        </w:rPr>
        <w:t>（4）通用合同条款；</w:t>
      </w:r>
    </w:p>
    <w:p>
      <w:pPr>
        <w:spacing w:line="340" w:lineRule="exact"/>
        <w:ind w:firstLine="420" w:firstLineChars="200"/>
        <w:rPr>
          <w:rFonts w:ascii="宋体"/>
          <w:szCs w:val="21"/>
        </w:rPr>
      </w:pPr>
      <w:r>
        <w:rPr>
          <w:rFonts w:hint="eastAsia" w:ascii="宋体"/>
          <w:szCs w:val="21"/>
        </w:rPr>
        <w:t>（5）技术标准和要求；</w:t>
      </w:r>
    </w:p>
    <w:p>
      <w:pPr>
        <w:spacing w:line="340" w:lineRule="exact"/>
        <w:ind w:firstLine="420" w:firstLineChars="200"/>
        <w:rPr>
          <w:rFonts w:ascii="宋体"/>
          <w:szCs w:val="21"/>
        </w:rPr>
      </w:pPr>
      <w:r>
        <w:rPr>
          <w:rFonts w:hint="eastAsia" w:ascii="宋体"/>
          <w:szCs w:val="21"/>
        </w:rPr>
        <w:t xml:space="preserve">（6）已标价工程量清单或预算书； </w:t>
      </w:r>
    </w:p>
    <w:p>
      <w:pPr>
        <w:spacing w:line="340" w:lineRule="exact"/>
        <w:ind w:firstLine="420" w:firstLineChars="200"/>
        <w:rPr>
          <w:rFonts w:ascii="宋体"/>
          <w:szCs w:val="21"/>
        </w:rPr>
      </w:pPr>
      <w:r>
        <w:rPr>
          <w:rFonts w:hint="eastAsia" w:ascii="宋体"/>
          <w:szCs w:val="21"/>
        </w:rPr>
        <w:t>（7）图纸；</w:t>
      </w:r>
    </w:p>
    <w:p>
      <w:pPr>
        <w:spacing w:line="340" w:lineRule="exact"/>
        <w:ind w:firstLine="420" w:firstLineChars="200"/>
        <w:rPr>
          <w:rFonts w:ascii="宋体"/>
          <w:szCs w:val="21"/>
        </w:rPr>
      </w:pPr>
      <w:r>
        <w:rPr>
          <w:rFonts w:hint="eastAsia" w:ascii="宋体"/>
          <w:szCs w:val="21"/>
        </w:rPr>
        <w:t>（8）其他合同文件。</w:t>
      </w:r>
    </w:p>
    <w:p>
      <w:pPr>
        <w:spacing w:line="340" w:lineRule="exact"/>
        <w:ind w:firstLine="420" w:firstLineChars="200"/>
        <w:rPr>
          <w:rFonts w:ascii="宋体"/>
          <w:szCs w:val="21"/>
        </w:rPr>
      </w:pPr>
      <w:r>
        <w:rPr>
          <w:rFonts w:hint="eastAsia" w:ascii="宋体"/>
          <w:szCs w:val="21"/>
        </w:rPr>
        <w:t>在合同订立及履行过程中形成的与合同有关的文件均构成合同文件组成部分。</w:t>
      </w:r>
    </w:p>
    <w:p>
      <w:pPr>
        <w:spacing w:line="340" w:lineRule="exact"/>
        <w:ind w:firstLine="420" w:firstLineChars="200"/>
        <w:rPr>
          <w:rFonts w:ascii="宋体"/>
          <w:szCs w:val="21"/>
        </w:rPr>
      </w:pPr>
      <w:r>
        <w:rPr>
          <w:rFonts w:hint="eastAsia" w:ascii="宋体"/>
          <w:szCs w:val="21"/>
        </w:rPr>
        <w:t>上述各项合同文件包括合同当事人就该项合同文件所作出的补充和修改，属于同一类内容的文件，应以最新签署的为准。专用合同条款及其附件须经合同当事人签字或盖章。</w:t>
      </w:r>
    </w:p>
    <w:p>
      <w:pPr>
        <w:spacing w:line="340" w:lineRule="exact"/>
        <w:ind w:firstLine="422" w:firstLineChars="200"/>
        <w:rPr>
          <w:rFonts w:ascii="宋体"/>
          <w:b/>
          <w:bCs/>
          <w:szCs w:val="21"/>
        </w:rPr>
      </w:pPr>
      <w:bookmarkStart w:id="27" w:name="_Toc351203487"/>
      <w:r>
        <w:rPr>
          <w:rFonts w:hint="eastAsia" w:ascii="宋体"/>
          <w:b/>
          <w:bCs/>
          <w:szCs w:val="21"/>
        </w:rPr>
        <w:t>七、承诺</w:t>
      </w:r>
      <w:bookmarkEnd w:id="27"/>
    </w:p>
    <w:p>
      <w:pPr>
        <w:spacing w:line="340" w:lineRule="exact"/>
        <w:ind w:firstLine="420" w:firstLineChars="200"/>
        <w:rPr>
          <w:rFonts w:ascii="宋体"/>
          <w:bCs/>
          <w:szCs w:val="21"/>
        </w:rPr>
      </w:pPr>
      <w:r>
        <w:rPr>
          <w:rFonts w:hint="eastAsia" w:ascii="宋体"/>
          <w:bCs/>
          <w:szCs w:val="21"/>
        </w:rPr>
        <w:t>1. 发包人承诺按照法律规定履行项目审批手续、筹集工程建设资金并按照合同约定的期限和方式支付合同价款。</w:t>
      </w:r>
    </w:p>
    <w:p>
      <w:pPr>
        <w:spacing w:line="340" w:lineRule="exact"/>
        <w:ind w:firstLine="420" w:firstLineChars="200"/>
        <w:rPr>
          <w:rFonts w:ascii="宋体"/>
          <w:bCs/>
          <w:szCs w:val="21"/>
        </w:rPr>
      </w:pPr>
      <w:r>
        <w:rPr>
          <w:rFonts w:hint="eastAsia" w:ascii="宋体"/>
          <w:bCs/>
          <w:szCs w:val="21"/>
        </w:rPr>
        <w:t>2. 承包人承诺按照法律规定及合同约定组织完成工程施工，确保工程质量和安全，不进行转包及违法分包，并在缺陷责任期及保修期内承担相应的工程维修责任。</w:t>
      </w:r>
    </w:p>
    <w:p>
      <w:pPr>
        <w:spacing w:line="340" w:lineRule="exact"/>
        <w:ind w:firstLine="420" w:firstLineChars="200"/>
        <w:rPr>
          <w:rFonts w:ascii="宋体"/>
          <w:bCs/>
          <w:szCs w:val="21"/>
        </w:rPr>
      </w:pPr>
      <w:r>
        <w:rPr>
          <w:rFonts w:hint="eastAsia" w:ascii="宋体"/>
          <w:bCs/>
          <w:szCs w:val="21"/>
        </w:rPr>
        <w:t>3. 发包人和承包人通过招投标形式签订合同的，双方理解并承诺不再就同一工程另行签订与合同实质性内容相背离的协议。</w:t>
      </w:r>
      <w:bookmarkStart w:id="28" w:name="_Toc351203488"/>
    </w:p>
    <w:p>
      <w:pPr>
        <w:spacing w:line="340" w:lineRule="exact"/>
        <w:ind w:firstLine="422" w:firstLineChars="200"/>
        <w:rPr>
          <w:rFonts w:ascii="宋体"/>
          <w:b/>
          <w:bCs/>
          <w:szCs w:val="21"/>
        </w:rPr>
      </w:pPr>
      <w:r>
        <w:rPr>
          <w:rFonts w:hint="eastAsia" w:ascii="宋体"/>
          <w:b/>
          <w:bCs/>
          <w:szCs w:val="21"/>
        </w:rPr>
        <w:t>八、词语含义</w:t>
      </w:r>
      <w:bookmarkEnd w:id="28"/>
    </w:p>
    <w:p>
      <w:pPr>
        <w:spacing w:line="340" w:lineRule="exact"/>
        <w:ind w:firstLine="420" w:firstLineChars="200"/>
        <w:rPr>
          <w:rFonts w:ascii="宋体"/>
          <w:bCs/>
          <w:szCs w:val="21"/>
        </w:rPr>
      </w:pPr>
      <w:r>
        <w:rPr>
          <w:rFonts w:hint="eastAsia" w:ascii="宋体"/>
          <w:bCs/>
          <w:szCs w:val="21"/>
        </w:rPr>
        <w:t>本协议书中词语含义与第二部分通用合同条款中赋予的含义相同。</w:t>
      </w:r>
    </w:p>
    <w:p>
      <w:pPr>
        <w:spacing w:line="340" w:lineRule="exact"/>
        <w:ind w:firstLine="422" w:firstLineChars="200"/>
        <w:rPr>
          <w:rFonts w:ascii="宋体"/>
          <w:b/>
          <w:bCs/>
          <w:szCs w:val="21"/>
        </w:rPr>
      </w:pPr>
      <w:bookmarkStart w:id="29" w:name="_Toc351203489"/>
      <w:r>
        <w:rPr>
          <w:rFonts w:hint="eastAsia" w:ascii="宋体"/>
          <w:b/>
          <w:bCs/>
          <w:szCs w:val="21"/>
        </w:rPr>
        <w:t>九、签订时间</w:t>
      </w:r>
      <w:bookmarkEnd w:id="29"/>
    </w:p>
    <w:p>
      <w:pPr>
        <w:spacing w:line="340" w:lineRule="exact"/>
        <w:ind w:firstLine="420" w:firstLineChars="200"/>
        <w:rPr>
          <w:rFonts w:ascii="宋体"/>
          <w:bCs/>
          <w:szCs w:val="21"/>
        </w:rPr>
      </w:pPr>
      <w:r>
        <w:rPr>
          <w:rFonts w:hint="eastAsia" w:ascii="宋体"/>
          <w:bCs/>
          <w:szCs w:val="21"/>
        </w:rPr>
        <w:t>本合同于年月日签订。</w:t>
      </w:r>
    </w:p>
    <w:p>
      <w:pPr>
        <w:spacing w:line="340" w:lineRule="exact"/>
        <w:ind w:firstLine="422" w:firstLineChars="200"/>
        <w:rPr>
          <w:rFonts w:ascii="宋体"/>
          <w:b/>
          <w:bCs/>
          <w:szCs w:val="21"/>
        </w:rPr>
      </w:pPr>
      <w:bookmarkStart w:id="30" w:name="_Toc351203490"/>
      <w:r>
        <w:rPr>
          <w:rFonts w:hint="eastAsia" w:ascii="宋体"/>
          <w:b/>
          <w:bCs/>
          <w:szCs w:val="21"/>
        </w:rPr>
        <w:t>十、签订地点</w:t>
      </w:r>
      <w:bookmarkEnd w:id="30"/>
    </w:p>
    <w:p>
      <w:pPr>
        <w:spacing w:line="340" w:lineRule="exact"/>
        <w:ind w:firstLine="420" w:firstLineChars="200"/>
        <w:rPr>
          <w:rFonts w:ascii="宋体"/>
          <w:bCs/>
          <w:szCs w:val="21"/>
        </w:rPr>
      </w:pPr>
      <w:r>
        <w:rPr>
          <w:rFonts w:hint="eastAsia" w:ascii="宋体"/>
          <w:bCs/>
          <w:szCs w:val="21"/>
        </w:rPr>
        <w:t>本合同在签订。</w:t>
      </w:r>
    </w:p>
    <w:p>
      <w:pPr>
        <w:spacing w:line="340" w:lineRule="exact"/>
        <w:ind w:firstLine="422" w:firstLineChars="200"/>
        <w:rPr>
          <w:rFonts w:ascii="宋体"/>
          <w:b/>
          <w:bCs/>
          <w:szCs w:val="21"/>
        </w:rPr>
      </w:pPr>
      <w:bookmarkStart w:id="31" w:name="_Toc351203491"/>
      <w:r>
        <w:rPr>
          <w:rFonts w:hint="eastAsia" w:ascii="宋体"/>
          <w:b/>
          <w:bCs/>
          <w:szCs w:val="21"/>
        </w:rPr>
        <w:t>十一、补充协议</w:t>
      </w:r>
      <w:bookmarkEnd w:id="31"/>
    </w:p>
    <w:p>
      <w:pPr>
        <w:spacing w:line="340" w:lineRule="exact"/>
        <w:ind w:firstLine="420" w:firstLineChars="200"/>
        <w:rPr>
          <w:rFonts w:ascii="宋体"/>
          <w:bCs/>
          <w:szCs w:val="21"/>
        </w:rPr>
      </w:pPr>
      <w:r>
        <w:rPr>
          <w:rFonts w:hint="eastAsia" w:ascii="宋体"/>
          <w:bCs/>
          <w:szCs w:val="21"/>
        </w:rPr>
        <w:t>合同未尽事宜，合同当事人另行签订补充协议，补充协议是合同的组成部分。</w:t>
      </w:r>
    </w:p>
    <w:p>
      <w:pPr>
        <w:spacing w:line="340" w:lineRule="exact"/>
        <w:ind w:firstLine="422" w:firstLineChars="200"/>
        <w:rPr>
          <w:rFonts w:ascii="宋体"/>
          <w:b/>
          <w:bCs/>
          <w:szCs w:val="21"/>
        </w:rPr>
      </w:pPr>
      <w:bookmarkStart w:id="32" w:name="_Toc351203492"/>
      <w:r>
        <w:rPr>
          <w:rFonts w:hint="eastAsia" w:ascii="宋体"/>
          <w:b/>
          <w:bCs/>
          <w:szCs w:val="21"/>
        </w:rPr>
        <w:t>十二、合同生效</w:t>
      </w:r>
      <w:bookmarkEnd w:id="32"/>
    </w:p>
    <w:p>
      <w:pPr>
        <w:spacing w:line="340" w:lineRule="exact"/>
        <w:ind w:firstLine="420" w:firstLineChars="200"/>
        <w:rPr>
          <w:rFonts w:ascii="宋体"/>
          <w:bCs/>
          <w:szCs w:val="21"/>
        </w:rPr>
      </w:pPr>
      <w:r>
        <w:rPr>
          <w:rFonts w:hint="eastAsia" w:ascii="宋体"/>
          <w:bCs/>
          <w:szCs w:val="21"/>
        </w:rPr>
        <w:t>本合同自生效。</w:t>
      </w:r>
    </w:p>
    <w:p>
      <w:pPr>
        <w:spacing w:line="340" w:lineRule="exact"/>
        <w:ind w:firstLine="422" w:firstLineChars="200"/>
        <w:rPr>
          <w:rFonts w:ascii="宋体"/>
          <w:b/>
          <w:bCs/>
          <w:szCs w:val="21"/>
        </w:rPr>
      </w:pPr>
      <w:bookmarkStart w:id="33" w:name="_Toc351203493"/>
      <w:r>
        <w:rPr>
          <w:rFonts w:hint="eastAsia" w:ascii="宋体"/>
          <w:b/>
          <w:bCs/>
          <w:szCs w:val="21"/>
        </w:rPr>
        <w:t>十三、合同份数</w:t>
      </w:r>
      <w:bookmarkEnd w:id="33"/>
    </w:p>
    <w:p>
      <w:pPr>
        <w:spacing w:line="340" w:lineRule="exact"/>
        <w:ind w:firstLine="420" w:firstLineChars="200"/>
        <w:rPr>
          <w:rFonts w:ascii="宋体"/>
          <w:bCs/>
          <w:szCs w:val="21"/>
        </w:rPr>
      </w:pPr>
      <w:r>
        <w:rPr>
          <w:rFonts w:hint="eastAsia" w:ascii="宋体"/>
          <w:bCs/>
          <w:szCs w:val="21"/>
        </w:rPr>
        <w:t>本合同一式份，均具有同等法律效力，发包人执份，承包人执份。</w:t>
      </w:r>
    </w:p>
    <w:p>
      <w:pPr>
        <w:spacing w:line="340" w:lineRule="exact"/>
        <w:ind w:firstLine="420" w:firstLineChars="200"/>
        <w:rPr>
          <w:rFonts w:ascii="宋体"/>
          <w:bCs/>
          <w:szCs w:val="21"/>
        </w:rPr>
      </w:pPr>
    </w:p>
    <w:p>
      <w:pPr>
        <w:spacing w:line="340" w:lineRule="exact"/>
        <w:ind w:firstLine="420" w:firstLineChars="200"/>
        <w:rPr>
          <w:rFonts w:ascii="宋体"/>
          <w:szCs w:val="21"/>
        </w:rPr>
      </w:pPr>
    </w:p>
    <w:p>
      <w:pPr>
        <w:spacing w:line="340" w:lineRule="exact"/>
        <w:ind w:firstLine="420" w:firstLineChars="200"/>
        <w:rPr>
          <w:rFonts w:ascii="宋体"/>
          <w:szCs w:val="21"/>
        </w:rPr>
      </w:pPr>
      <w:r>
        <w:rPr>
          <w:rFonts w:hint="eastAsia" w:ascii="宋体"/>
          <w:szCs w:val="21"/>
        </w:rPr>
        <w:t>发包人：  （公章）                              承包人：  （公章）</w:t>
      </w:r>
    </w:p>
    <w:p>
      <w:pPr>
        <w:spacing w:line="340" w:lineRule="exact"/>
        <w:ind w:firstLine="420" w:firstLineChars="200"/>
        <w:rPr>
          <w:rFonts w:ascii="宋体"/>
          <w:szCs w:val="21"/>
          <w:u w:val="single"/>
        </w:rPr>
      </w:pPr>
    </w:p>
    <w:p>
      <w:pPr>
        <w:spacing w:line="340" w:lineRule="exact"/>
        <w:ind w:firstLine="420" w:firstLineChars="200"/>
        <w:rPr>
          <w:rFonts w:ascii="宋体"/>
          <w:szCs w:val="21"/>
        </w:rPr>
      </w:pPr>
      <w:r>
        <w:rPr>
          <w:rFonts w:hint="eastAsia" w:ascii="宋体"/>
          <w:szCs w:val="21"/>
        </w:rPr>
        <w:t>法定代表人或其委托代理人：                    法定代表人或其委托代理人：</w:t>
      </w:r>
    </w:p>
    <w:p>
      <w:pPr>
        <w:spacing w:line="340" w:lineRule="exact"/>
        <w:ind w:firstLine="420" w:firstLineChars="200"/>
        <w:rPr>
          <w:rFonts w:ascii="宋体"/>
          <w:szCs w:val="21"/>
        </w:rPr>
      </w:pPr>
      <w:r>
        <w:rPr>
          <w:rFonts w:hint="eastAsia" w:ascii="宋体"/>
          <w:szCs w:val="21"/>
        </w:rPr>
        <w:t>（签字）                                     （签字）</w:t>
      </w:r>
    </w:p>
    <w:p>
      <w:pPr>
        <w:spacing w:line="340" w:lineRule="exact"/>
        <w:ind w:firstLine="420" w:firstLineChars="200"/>
        <w:rPr>
          <w:rFonts w:ascii="宋体"/>
          <w:szCs w:val="21"/>
          <w:u w:val="single"/>
        </w:rPr>
      </w:pPr>
    </w:p>
    <w:p>
      <w:pPr>
        <w:spacing w:line="340" w:lineRule="exact"/>
        <w:ind w:firstLine="420" w:firstLineChars="200"/>
        <w:rPr>
          <w:rFonts w:ascii="宋体"/>
          <w:szCs w:val="21"/>
          <w:u w:val="single"/>
        </w:rPr>
      </w:pPr>
      <w:r>
        <w:rPr>
          <w:rFonts w:hint="eastAsia" w:ascii="宋体"/>
          <w:szCs w:val="21"/>
        </w:rPr>
        <w:t>社会信用代码</w:t>
      </w:r>
      <w:r>
        <w:rPr>
          <w:rFonts w:hint="eastAsia" w:ascii="宋体"/>
          <w:szCs w:val="21"/>
          <w:u w:val="single"/>
        </w:rPr>
        <w:t xml:space="preserve">   </w:t>
      </w:r>
      <w:r>
        <w:rPr>
          <w:rFonts w:hint="eastAsia" w:ascii="宋体"/>
          <w:szCs w:val="21"/>
        </w:rPr>
        <w:t xml:space="preserve">                  社会信用代码：</w:t>
      </w:r>
      <w:r>
        <w:rPr>
          <w:rFonts w:hint="eastAsia" w:ascii="宋体"/>
          <w:szCs w:val="21"/>
          <w:u w:val="single"/>
        </w:rPr>
        <w:t></w:t>
      </w:r>
    </w:p>
    <w:p>
      <w:pPr>
        <w:spacing w:line="340" w:lineRule="exact"/>
        <w:ind w:firstLine="420" w:firstLineChars="200"/>
        <w:rPr>
          <w:rFonts w:ascii="宋体"/>
          <w:szCs w:val="21"/>
        </w:rPr>
      </w:pPr>
      <w:r>
        <w:rPr>
          <w:rFonts w:hint="eastAsia" w:ascii="宋体"/>
          <w:szCs w:val="21"/>
        </w:rPr>
        <w:t>地  址：</w:t>
      </w:r>
      <w:r>
        <w:rPr>
          <w:rFonts w:hint="eastAsia" w:ascii="宋体"/>
          <w:szCs w:val="21"/>
          <w:u w:val="single"/>
        </w:rPr>
        <w:t xml:space="preserve">     </w:t>
      </w:r>
      <w:r>
        <w:rPr>
          <w:rFonts w:hint="eastAsia" w:ascii="宋体"/>
          <w:szCs w:val="21"/>
        </w:rPr>
        <w:t xml:space="preserve">                  地  址：</w:t>
      </w:r>
      <w:r>
        <w:rPr>
          <w:rFonts w:hint="eastAsia" w:ascii="宋体"/>
          <w:szCs w:val="21"/>
          <w:u w:val="single"/>
        </w:rPr>
        <w:t xml:space="preserve">        </w:t>
      </w:r>
    </w:p>
    <w:p>
      <w:pPr>
        <w:spacing w:line="340" w:lineRule="exact"/>
        <w:ind w:firstLine="420" w:firstLineChars="200"/>
        <w:rPr>
          <w:rFonts w:ascii="宋体"/>
          <w:szCs w:val="21"/>
        </w:rPr>
      </w:pPr>
      <w:r>
        <w:rPr>
          <w:rFonts w:hint="eastAsia" w:ascii="宋体"/>
          <w:szCs w:val="21"/>
        </w:rPr>
        <w:t>邮政编码：</w:t>
      </w:r>
      <w:r>
        <w:rPr>
          <w:rFonts w:hint="eastAsia" w:ascii="宋体"/>
          <w:szCs w:val="21"/>
          <w:u w:val="single"/>
        </w:rPr>
        <w:t xml:space="preserve">      </w:t>
      </w:r>
      <w:r>
        <w:rPr>
          <w:rFonts w:hint="eastAsia" w:ascii="宋体"/>
          <w:szCs w:val="21"/>
        </w:rPr>
        <w:t xml:space="preserve">                 邮政编码：</w:t>
      </w:r>
      <w:r>
        <w:rPr>
          <w:rFonts w:hint="eastAsia" w:ascii="宋体"/>
          <w:szCs w:val="21"/>
          <w:u w:val="single"/>
        </w:rPr>
        <w:t xml:space="preserve">   </w:t>
      </w:r>
    </w:p>
    <w:p>
      <w:pPr>
        <w:spacing w:line="340" w:lineRule="exact"/>
        <w:ind w:firstLine="420" w:firstLineChars="200"/>
        <w:rPr>
          <w:rFonts w:ascii="宋体"/>
          <w:szCs w:val="21"/>
        </w:rPr>
      </w:pPr>
      <w:r>
        <w:rPr>
          <w:rFonts w:hint="eastAsia" w:ascii="宋体"/>
          <w:szCs w:val="21"/>
        </w:rPr>
        <w:t>法定代表人：</w:t>
      </w:r>
      <w:r>
        <w:rPr>
          <w:rFonts w:hint="eastAsia" w:ascii="宋体"/>
          <w:szCs w:val="21"/>
          <w:u w:val="single"/>
        </w:rPr>
        <w:t xml:space="preserve">           </w:t>
      </w:r>
      <w:r>
        <w:rPr>
          <w:rFonts w:hint="eastAsia" w:ascii="宋体"/>
          <w:szCs w:val="21"/>
        </w:rPr>
        <w:t xml:space="preserve">                  法定代表人：</w:t>
      </w:r>
      <w:r>
        <w:rPr>
          <w:rFonts w:hint="eastAsia" w:ascii="宋体"/>
          <w:szCs w:val="21"/>
          <w:u w:val="single"/>
        </w:rPr>
        <w:t xml:space="preserve">             </w:t>
      </w:r>
    </w:p>
    <w:p>
      <w:pPr>
        <w:spacing w:line="340" w:lineRule="exact"/>
        <w:ind w:firstLine="420" w:firstLineChars="200"/>
        <w:rPr>
          <w:rFonts w:ascii="宋体"/>
          <w:szCs w:val="21"/>
        </w:rPr>
      </w:pPr>
      <w:r>
        <w:rPr>
          <w:rFonts w:hint="eastAsia" w:ascii="宋体"/>
          <w:szCs w:val="21"/>
        </w:rPr>
        <w:t>委托代理人：</w:t>
      </w:r>
      <w:r>
        <w:rPr>
          <w:rFonts w:hint="eastAsia" w:ascii="宋体"/>
          <w:szCs w:val="21"/>
          <w:u w:val="single"/>
        </w:rPr>
        <w:t xml:space="preserve">           </w:t>
      </w:r>
      <w:r>
        <w:rPr>
          <w:rFonts w:hint="eastAsia" w:ascii="宋体"/>
          <w:szCs w:val="21"/>
        </w:rPr>
        <w:t xml:space="preserve">                  委托代理人：</w:t>
      </w:r>
      <w:r>
        <w:rPr>
          <w:rFonts w:hint="eastAsia" w:ascii="宋体"/>
          <w:szCs w:val="21"/>
          <w:u w:val="single"/>
        </w:rPr>
        <w:t xml:space="preserve">             </w:t>
      </w:r>
    </w:p>
    <w:p>
      <w:pPr>
        <w:spacing w:line="340" w:lineRule="exact"/>
        <w:ind w:firstLine="420" w:firstLineChars="200"/>
        <w:rPr>
          <w:rFonts w:ascii="宋体"/>
          <w:szCs w:val="21"/>
        </w:rPr>
      </w:pPr>
      <w:r>
        <w:rPr>
          <w:rFonts w:hint="eastAsia" w:ascii="宋体"/>
          <w:szCs w:val="21"/>
        </w:rPr>
        <w:t>电  话：</w:t>
      </w:r>
      <w:r>
        <w:rPr>
          <w:rFonts w:hint="eastAsia" w:ascii="宋体"/>
          <w:szCs w:val="21"/>
          <w:u w:val="single"/>
        </w:rPr>
        <w:t xml:space="preserve">   </w:t>
      </w:r>
      <w:r>
        <w:rPr>
          <w:rFonts w:hint="eastAsia" w:ascii="宋体"/>
          <w:szCs w:val="21"/>
        </w:rPr>
        <w:t xml:space="preserve">                  电  话：</w:t>
      </w:r>
      <w:r>
        <w:rPr>
          <w:rFonts w:hint="eastAsia" w:ascii="宋体"/>
          <w:szCs w:val="21"/>
          <w:u w:val="single"/>
        </w:rPr>
        <w:t xml:space="preserve">     </w:t>
      </w:r>
    </w:p>
    <w:p>
      <w:pPr>
        <w:spacing w:line="340" w:lineRule="exact"/>
        <w:ind w:firstLine="420" w:firstLineChars="200"/>
        <w:rPr>
          <w:rFonts w:ascii="宋体"/>
          <w:szCs w:val="21"/>
        </w:rPr>
      </w:pPr>
      <w:r>
        <w:rPr>
          <w:rFonts w:hint="eastAsia" w:ascii="宋体"/>
          <w:szCs w:val="21"/>
        </w:rPr>
        <w:t>传  真：</w:t>
      </w:r>
      <w:r>
        <w:rPr>
          <w:rFonts w:hint="eastAsia" w:ascii="宋体"/>
          <w:szCs w:val="21"/>
          <w:u w:val="single"/>
        </w:rPr>
        <w:t xml:space="preserve">   </w:t>
      </w:r>
      <w:r>
        <w:rPr>
          <w:rFonts w:hint="eastAsia" w:ascii="宋体"/>
          <w:szCs w:val="21"/>
        </w:rPr>
        <w:t xml:space="preserve">                  传  真：</w:t>
      </w:r>
      <w:r>
        <w:rPr>
          <w:rFonts w:hint="eastAsia" w:ascii="宋体"/>
          <w:szCs w:val="21"/>
          <w:u w:val="single"/>
        </w:rPr>
        <w:t xml:space="preserve">     </w:t>
      </w:r>
    </w:p>
    <w:p>
      <w:pPr>
        <w:spacing w:line="340" w:lineRule="exact"/>
        <w:ind w:firstLine="420" w:firstLineChars="200"/>
        <w:rPr>
          <w:rFonts w:ascii="宋体"/>
          <w:szCs w:val="21"/>
        </w:rPr>
      </w:pPr>
      <w:r>
        <w:rPr>
          <w:rFonts w:hint="eastAsia" w:ascii="宋体"/>
          <w:szCs w:val="21"/>
        </w:rPr>
        <w:t>电子信箱：                  电子信箱：</w:t>
      </w:r>
      <w:r>
        <w:rPr>
          <w:rFonts w:hint="eastAsia" w:ascii="宋体"/>
          <w:szCs w:val="21"/>
          <w:u w:val="single"/>
        </w:rPr>
        <w:t xml:space="preserve">   </w:t>
      </w:r>
    </w:p>
    <w:p>
      <w:pPr>
        <w:spacing w:line="340" w:lineRule="exact"/>
        <w:ind w:firstLine="420" w:firstLineChars="200"/>
        <w:rPr>
          <w:rFonts w:ascii="宋体"/>
          <w:szCs w:val="21"/>
        </w:rPr>
      </w:pPr>
      <w:r>
        <w:rPr>
          <w:rFonts w:hint="eastAsia" w:ascii="宋体"/>
          <w:szCs w:val="21"/>
        </w:rPr>
        <w:t>开户银行：</w:t>
      </w:r>
      <w:r>
        <w:rPr>
          <w:rFonts w:hint="eastAsia" w:ascii="宋体"/>
          <w:szCs w:val="21"/>
          <w:u w:val="single"/>
        </w:rPr>
        <w:t xml:space="preserve">   </w:t>
      </w:r>
      <w:r>
        <w:rPr>
          <w:rFonts w:hint="eastAsia" w:ascii="宋体"/>
          <w:szCs w:val="21"/>
        </w:rPr>
        <w:t xml:space="preserve">                  开户银行：</w:t>
      </w:r>
      <w:r>
        <w:rPr>
          <w:rFonts w:hint="eastAsia" w:ascii="宋体"/>
          <w:szCs w:val="21"/>
          <w:u w:val="single"/>
        </w:rPr>
        <w:t xml:space="preserve">   </w:t>
      </w:r>
    </w:p>
    <w:p>
      <w:pPr>
        <w:spacing w:line="340" w:lineRule="exact"/>
        <w:ind w:firstLine="420" w:firstLineChars="200"/>
        <w:rPr>
          <w:rFonts w:ascii="宋体"/>
          <w:szCs w:val="21"/>
          <w:u w:val="single"/>
        </w:rPr>
      </w:pPr>
      <w:r>
        <w:rPr>
          <w:rFonts w:hint="eastAsia" w:ascii="宋体"/>
          <w:szCs w:val="21"/>
        </w:rPr>
        <w:t>账  号：</w:t>
      </w:r>
      <w:r>
        <w:rPr>
          <w:rFonts w:hint="eastAsia" w:ascii="宋体"/>
          <w:szCs w:val="21"/>
          <w:u w:val="single"/>
        </w:rPr>
        <w:t xml:space="preserve">       </w:t>
      </w:r>
      <w:r>
        <w:rPr>
          <w:rFonts w:hint="eastAsia" w:ascii="宋体"/>
          <w:szCs w:val="21"/>
        </w:rPr>
        <w:t xml:space="preserve">                  账  号：</w:t>
      </w:r>
      <w:r>
        <w:rPr>
          <w:rFonts w:hint="eastAsia" w:ascii="宋体"/>
          <w:szCs w:val="21"/>
          <w:u w:val="single"/>
        </w:rPr>
        <w:t xml:space="preserve">     </w:t>
      </w:r>
    </w:p>
    <w:p>
      <w:pPr>
        <w:spacing w:line="340" w:lineRule="exact"/>
        <w:ind w:firstLine="420" w:firstLineChars="200"/>
        <w:rPr>
          <w:rFonts w:ascii="宋体"/>
          <w:szCs w:val="21"/>
          <w:u w:val="single"/>
        </w:rPr>
      </w:pPr>
      <w:r>
        <w:rPr>
          <w:rFonts w:hint="eastAsia" w:ascii="宋体"/>
          <w:szCs w:val="21"/>
        </w:rPr>
        <w:br w:type="page"/>
      </w:r>
    </w:p>
    <w:p>
      <w:pPr>
        <w:pStyle w:val="4"/>
        <w:jc w:val="center"/>
        <w:rPr>
          <w:rFonts w:ascii="宋体"/>
        </w:rPr>
      </w:pPr>
      <w:bookmarkStart w:id="34" w:name="_Toc524262061"/>
      <w:bookmarkStart w:id="35" w:name="_Toc342487787"/>
      <w:bookmarkStart w:id="36" w:name="_Toc482785087"/>
      <w:bookmarkStart w:id="37" w:name="_Toc253586690"/>
      <w:bookmarkStart w:id="38" w:name="_Toc351203652"/>
      <w:r>
        <w:rPr>
          <w:rFonts w:hint="eastAsia" w:ascii="宋体" w:cs="宋体"/>
        </w:rPr>
        <w:t>第一节通用合同条款</w:t>
      </w:r>
      <w:bookmarkEnd w:id="34"/>
      <w:bookmarkEnd w:id="35"/>
      <w:bookmarkEnd w:id="36"/>
      <w:bookmarkEnd w:id="37"/>
    </w:p>
    <w:p>
      <w:pPr>
        <w:pStyle w:val="4"/>
        <w:jc w:val="center"/>
        <w:rPr>
          <w:rFonts w:ascii="宋体" w:cs="宋体"/>
        </w:rPr>
      </w:pPr>
      <w:bookmarkStart w:id="39" w:name="_Toc253586691"/>
      <w:bookmarkStart w:id="40" w:name="_Toc524262062"/>
      <w:bookmarkStart w:id="41" w:name="_Toc482785088"/>
      <w:bookmarkStart w:id="42" w:name="_Toc342487788"/>
    </w:p>
    <w:p>
      <w:pPr>
        <w:pStyle w:val="4"/>
        <w:jc w:val="center"/>
        <w:rPr>
          <w:rFonts w:ascii="宋体"/>
        </w:rPr>
      </w:pPr>
      <w:r>
        <w:rPr>
          <w:rFonts w:hint="eastAsia" w:ascii="宋体" w:cs="宋体"/>
        </w:rPr>
        <w:t>第二节专用合同条款</w:t>
      </w:r>
      <w:bookmarkEnd w:id="39"/>
      <w:bookmarkEnd w:id="40"/>
      <w:bookmarkEnd w:id="41"/>
      <w:bookmarkEnd w:id="42"/>
    </w:p>
    <w:p>
      <w:pPr>
        <w:pStyle w:val="4"/>
        <w:rPr>
          <w:rFonts w:ascii="宋体"/>
        </w:rPr>
      </w:pPr>
      <w:bookmarkStart w:id="43" w:name="_Toc342299728"/>
      <w:bookmarkStart w:id="44" w:name="_Toc482785089"/>
      <w:bookmarkStart w:id="45" w:name="_Toc342309306"/>
      <w:bookmarkStart w:id="46" w:name="_Toc342487789"/>
      <w:bookmarkStart w:id="47" w:name="_Toc524262063"/>
      <w:r>
        <w:rPr>
          <w:rFonts w:hint="eastAsia" w:ascii="宋体" w:cs="宋体"/>
        </w:rPr>
        <w:t>合同专用条款说明</w:t>
      </w:r>
      <w:bookmarkEnd w:id="43"/>
      <w:bookmarkEnd w:id="44"/>
      <w:bookmarkEnd w:id="45"/>
      <w:bookmarkEnd w:id="46"/>
      <w:bookmarkEnd w:id="47"/>
    </w:p>
    <w:p>
      <w:pPr>
        <w:spacing w:line="440" w:lineRule="exact"/>
        <w:ind w:firstLine="420" w:firstLineChars="200"/>
        <w:rPr>
          <w:rFonts w:ascii="宋体"/>
        </w:rPr>
      </w:pPr>
      <w:r>
        <w:rPr>
          <w:rFonts w:ascii="宋体" w:cs="宋体"/>
        </w:rPr>
        <w:t>1</w:t>
      </w:r>
      <w:r>
        <w:rPr>
          <w:rFonts w:hint="eastAsia" w:ascii="宋体" w:cs="宋体"/>
        </w:rPr>
        <w:t>、合同专用条款包括“</w:t>
      </w:r>
      <w:r>
        <w:rPr>
          <w:rFonts w:ascii="宋体" w:cs="宋体"/>
        </w:rPr>
        <w:t>A</w:t>
      </w:r>
      <w:r>
        <w:rPr>
          <w:rFonts w:hint="eastAsia" w:ascii="宋体" w:cs="宋体"/>
        </w:rPr>
        <w:t>、专用合同条款”及“</w:t>
      </w:r>
      <w:r>
        <w:rPr>
          <w:rFonts w:ascii="宋体" w:cs="宋体"/>
        </w:rPr>
        <w:t>B</w:t>
      </w:r>
      <w:r>
        <w:rPr>
          <w:rFonts w:hint="eastAsia" w:ascii="宋体" w:cs="宋体"/>
        </w:rPr>
        <w:t>、项目专用合同条款”两部分，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spacing w:line="440" w:lineRule="exact"/>
        <w:ind w:firstLine="420" w:firstLineChars="200"/>
        <w:rPr>
          <w:rFonts w:ascii="宋体"/>
        </w:rPr>
      </w:pPr>
      <w:r>
        <w:rPr>
          <w:rFonts w:ascii="宋体" w:cs="宋体"/>
        </w:rPr>
        <w:t>2</w:t>
      </w:r>
      <w:r>
        <w:rPr>
          <w:rFonts w:hint="eastAsia" w:ascii="宋体" w:cs="宋体"/>
        </w:rPr>
        <w:t>、合同专用条款是对合同通用条款的补充、删改或具体化。应对照合同通用条款同一编号的条款一起阅读和理解。</w:t>
      </w:r>
    </w:p>
    <w:p>
      <w:pPr>
        <w:spacing w:line="440" w:lineRule="exact"/>
        <w:ind w:firstLine="420" w:firstLineChars="200"/>
        <w:rPr>
          <w:rFonts w:ascii="宋体"/>
        </w:rPr>
      </w:pPr>
      <w:r>
        <w:rPr>
          <w:rFonts w:ascii="宋体" w:cs="宋体"/>
        </w:rPr>
        <w:t>3</w:t>
      </w:r>
      <w:r>
        <w:rPr>
          <w:rFonts w:hint="eastAsia" w:ascii="宋体" w:cs="宋体"/>
        </w:rPr>
        <w:t>、如果合同专用条款与合同通用条款之间有不符之处，以合同专用条款为准。</w:t>
      </w:r>
    </w:p>
    <w:p>
      <w:pPr>
        <w:tabs>
          <w:tab w:val="left" w:pos="3193"/>
        </w:tabs>
        <w:spacing w:line="400" w:lineRule="exact"/>
        <w:ind w:firstLine="480" w:firstLineChars="200"/>
        <w:rPr>
          <w:rFonts w:ascii="宋体"/>
          <w:sz w:val="24"/>
        </w:rPr>
      </w:pPr>
    </w:p>
    <w:p>
      <w:pPr>
        <w:pStyle w:val="4"/>
        <w:spacing w:before="0" w:after="0" w:line="400" w:lineRule="exact"/>
        <w:rPr>
          <w:rFonts w:ascii="宋体"/>
        </w:rPr>
      </w:pPr>
      <w:bookmarkStart w:id="48" w:name="_Toc253586693"/>
      <w:bookmarkStart w:id="49" w:name="_Toc482785091"/>
      <w:bookmarkStart w:id="50" w:name="_Toc342487791"/>
    </w:p>
    <w:p>
      <w:pPr>
        <w:pStyle w:val="4"/>
        <w:spacing w:before="0" w:after="0" w:line="400" w:lineRule="exact"/>
        <w:rPr>
          <w:rFonts w:ascii="宋体"/>
        </w:rPr>
      </w:pPr>
      <w:r>
        <w:rPr>
          <w:rFonts w:ascii="宋体" w:cs="宋体"/>
        </w:rPr>
        <w:t>A</w:t>
      </w:r>
      <w:r>
        <w:rPr>
          <w:rFonts w:hint="eastAsia" w:ascii="宋体" w:cs="宋体"/>
        </w:rPr>
        <w:t>、专用合同条款”</w:t>
      </w:r>
    </w:p>
    <w:p>
      <w:pPr>
        <w:pStyle w:val="4"/>
        <w:spacing w:before="0" w:after="0" w:line="400" w:lineRule="exact"/>
        <w:rPr>
          <w:rFonts w:ascii="宋体"/>
        </w:rPr>
      </w:pPr>
    </w:p>
    <w:p>
      <w:pPr>
        <w:pStyle w:val="4"/>
        <w:spacing w:before="0" w:after="0" w:line="400" w:lineRule="exact"/>
        <w:rPr>
          <w:rFonts w:ascii="宋体"/>
        </w:rPr>
      </w:pPr>
    </w:p>
    <w:p>
      <w:pPr>
        <w:pStyle w:val="4"/>
        <w:spacing w:before="0" w:after="0" w:line="400" w:lineRule="exact"/>
        <w:rPr>
          <w:rFonts w:ascii="宋体"/>
        </w:rPr>
      </w:pPr>
    </w:p>
    <w:p>
      <w:pPr>
        <w:pStyle w:val="4"/>
        <w:spacing w:before="0" w:after="0" w:line="400" w:lineRule="exact"/>
        <w:rPr>
          <w:rFonts w:ascii="宋体"/>
        </w:rPr>
      </w:pPr>
    </w:p>
    <w:p>
      <w:pPr>
        <w:pStyle w:val="4"/>
        <w:spacing w:before="0" w:after="0" w:line="400" w:lineRule="exact"/>
        <w:rPr>
          <w:rFonts w:ascii="宋体"/>
        </w:rPr>
      </w:pPr>
    </w:p>
    <w:p>
      <w:pPr>
        <w:pStyle w:val="4"/>
        <w:spacing w:before="0" w:after="0" w:line="400" w:lineRule="exact"/>
        <w:rPr>
          <w:rFonts w:ascii="宋体"/>
        </w:rPr>
      </w:pPr>
    </w:p>
    <w:p>
      <w:pPr>
        <w:pStyle w:val="4"/>
        <w:spacing w:before="0" w:after="0" w:line="400" w:lineRule="exact"/>
        <w:rPr>
          <w:rFonts w:ascii="宋体"/>
        </w:rPr>
      </w:pPr>
      <w:r>
        <w:rPr>
          <w:rFonts w:ascii="宋体"/>
        </w:rPr>
        <w:br w:type="page"/>
      </w:r>
      <w:bookmarkStart w:id="51" w:name="_Toc524262065"/>
    </w:p>
    <w:p>
      <w:pPr>
        <w:pStyle w:val="4"/>
        <w:spacing w:before="0" w:after="0" w:line="400" w:lineRule="exact"/>
        <w:rPr>
          <w:rFonts w:ascii="宋体"/>
        </w:rPr>
      </w:pPr>
      <w:r>
        <w:rPr>
          <w:rFonts w:hint="eastAsia" w:ascii="宋体"/>
        </w:rPr>
        <w:t>B</w:t>
      </w:r>
      <w:r>
        <w:rPr>
          <w:rFonts w:hint="eastAsia" w:ascii="宋体" w:cs="宋体"/>
        </w:rPr>
        <w:t>、项目专用合同条款</w:t>
      </w:r>
      <w:bookmarkEnd w:id="48"/>
      <w:bookmarkEnd w:id="49"/>
      <w:bookmarkEnd w:id="50"/>
      <w:bookmarkEnd w:id="51"/>
    </w:p>
    <w:p>
      <w:pPr>
        <w:jc w:val="center"/>
        <w:rPr>
          <w:rFonts w:ascii="宋体"/>
          <w:b/>
          <w:bCs/>
          <w:sz w:val="28"/>
          <w:szCs w:val="28"/>
        </w:rPr>
      </w:pPr>
      <w:r>
        <w:rPr>
          <w:rFonts w:hint="eastAsia" w:ascii="宋体" w:cs="宋体"/>
          <w:b/>
          <w:bCs/>
          <w:sz w:val="28"/>
          <w:szCs w:val="28"/>
        </w:rPr>
        <w:t>项目专用条款数据表</w:t>
      </w:r>
    </w:p>
    <w:p>
      <w:pPr>
        <w:rPr>
          <w:rFonts w:ascii="宋体"/>
        </w:rPr>
      </w:pPr>
      <w:r>
        <w:rPr>
          <w:rFonts w:hint="eastAsia" w:ascii="宋体" w:cs="宋体"/>
        </w:rPr>
        <w:t>说明：本数据表是项目专用合同条款中适用于本项目的信息和数据的归纳与提示，是项目专用合同条款的组成部分。第五章“竞标文件格式”的竞标函附录中的数据（供竞标人确认）与本表所列有重复。编写竞标文件的单位应仔细校核，不使数据出现差错或不一致。</w:t>
      </w:r>
    </w:p>
    <w:tbl>
      <w:tblPr>
        <w:tblStyle w:val="85"/>
        <w:tblW w:w="94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461"/>
        <w:gridCol w:w="7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718" w:type="dxa"/>
            <w:tcBorders>
              <w:top w:val="single" w:color="auto" w:sz="12" w:space="0"/>
            </w:tcBorders>
            <w:vAlign w:val="center"/>
          </w:tcPr>
          <w:p>
            <w:pPr>
              <w:jc w:val="center"/>
              <w:rPr>
                <w:rFonts w:ascii="宋体"/>
                <w:b/>
                <w:bCs/>
              </w:rPr>
            </w:pPr>
            <w:r>
              <w:rPr>
                <w:rFonts w:hint="eastAsia" w:ascii="宋体" w:cs="宋体"/>
                <w:b/>
                <w:bCs/>
              </w:rPr>
              <w:t>序号</w:t>
            </w:r>
          </w:p>
        </w:tc>
        <w:tc>
          <w:tcPr>
            <w:tcW w:w="1461" w:type="dxa"/>
            <w:tcBorders>
              <w:top w:val="single" w:color="auto" w:sz="12" w:space="0"/>
            </w:tcBorders>
            <w:vAlign w:val="center"/>
          </w:tcPr>
          <w:p>
            <w:pPr>
              <w:jc w:val="center"/>
              <w:rPr>
                <w:rFonts w:ascii="宋体"/>
                <w:b/>
                <w:bCs/>
              </w:rPr>
            </w:pPr>
            <w:r>
              <w:rPr>
                <w:rFonts w:hint="eastAsia" w:ascii="宋体" w:cs="宋体"/>
                <w:b/>
                <w:bCs/>
              </w:rPr>
              <w:t>条款号</w:t>
            </w:r>
          </w:p>
        </w:tc>
        <w:tc>
          <w:tcPr>
            <w:tcW w:w="7315" w:type="dxa"/>
            <w:tcBorders>
              <w:top w:val="single" w:color="auto" w:sz="12" w:space="0"/>
            </w:tcBorders>
            <w:vAlign w:val="center"/>
          </w:tcPr>
          <w:p>
            <w:pPr>
              <w:jc w:val="center"/>
              <w:rPr>
                <w:rFonts w:ascii="宋体"/>
                <w:b/>
                <w:bCs/>
              </w:rPr>
            </w:pPr>
            <w:r>
              <w:rPr>
                <w:rFonts w:hint="eastAsia" w:ascii="宋体" w:cs="宋体"/>
                <w:b/>
                <w:bCs/>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jc w:val="center"/>
        </w:trPr>
        <w:tc>
          <w:tcPr>
            <w:tcW w:w="718" w:type="dxa"/>
            <w:vAlign w:val="center"/>
          </w:tcPr>
          <w:p>
            <w:pPr>
              <w:jc w:val="center"/>
              <w:rPr>
                <w:rFonts w:ascii="宋体"/>
              </w:rPr>
            </w:pPr>
            <w:r>
              <w:rPr>
                <w:rFonts w:ascii="宋体" w:cs="宋体"/>
              </w:rPr>
              <w:t>1</w:t>
            </w:r>
          </w:p>
        </w:tc>
        <w:tc>
          <w:tcPr>
            <w:tcW w:w="1461" w:type="dxa"/>
            <w:vAlign w:val="center"/>
          </w:tcPr>
          <w:p>
            <w:pPr>
              <w:jc w:val="center"/>
              <w:rPr>
                <w:rFonts w:ascii="宋体"/>
              </w:rPr>
            </w:pPr>
            <w:r>
              <w:rPr>
                <w:rFonts w:ascii="宋体" w:cs="宋体"/>
              </w:rPr>
              <w:t>1.1.2.2</w:t>
            </w:r>
          </w:p>
        </w:tc>
        <w:tc>
          <w:tcPr>
            <w:tcW w:w="7315" w:type="dxa"/>
            <w:vAlign w:val="center"/>
          </w:tcPr>
          <w:p>
            <w:pPr>
              <w:rPr>
                <w:rFonts w:ascii="宋体"/>
              </w:rPr>
            </w:pPr>
            <w:r>
              <w:rPr>
                <w:rFonts w:hint="eastAsia" w:ascii="宋体" w:cs="宋体"/>
              </w:rPr>
              <w:t>发包人：</w:t>
            </w:r>
          </w:p>
          <w:p>
            <w:pPr>
              <w:rPr>
                <w:rFonts w:ascii="宋体"/>
              </w:rPr>
            </w:pPr>
            <w:r>
              <w:rPr>
                <w:rFonts w:hint="eastAsia" w:ascii="宋体" w:cs="宋体"/>
              </w:rPr>
              <w:t>地址：邮政编码：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exact"/>
          <w:jc w:val="center"/>
        </w:trPr>
        <w:tc>
          <w:tcPr>
            <w:tcW w:w="718" w:type="dxa"/>
            <w:vAlign w:val="center"/>
          </w:tcPr>
          <w:p>
            <w:pPr>
              <w:jc w:val="center"/>
              <w:rPr>
                <w:rFonts w:ascii="宋体"/>
              </w:rPr>
            </w:pPr>
            <w:r>
              <w:rPr>
                <w:rFonts w:ascii="宋体" w:cs="宋体"/>
              </w:rPr>
              <w:t>2</w:t>
            </w:r>
          </w:p>
        </w:tc>
        <w:tc>
          <w:tcPr>
            <w:tcW w:w="1461" w:type="dxa"/>
            <w:vAlign w:val="center"/>
          </w:tcPr>
          <w:p>
            <w:pPr>
              <w:jc w:val="center"/>
              <w:rPr>
                <w:rFonts w:ascii="宋体"/>
              </w:rPr>
            </w:pPr>
            <w:r>
              <w:rPr>
                <w:rFonts w:ascii="宋体" w:cs="宋体"/>
              </w:rPr>
              <w:t>1.1.2.6</w:t>
            </w:r>
          </w:p>
        </w:tc>
        <w:tc>
          <w:tcPr>
            <w:tcW w:w="7315" w:type="dxa"/>
            <w:vAlign w:val="center"/>
          </w:tcPr>
          <w:p>
            <w:pPr>
              <w:rPr>
                <w:rFonts w:ascii="宋体"/>
              </w:rPr>
            </w:pPr>
            <w:r>
              <w:rPr>
                <w:rFonts w:hint="eastAsia" w:ascii="宋体" w:cs="宋体"/>
              </w:rPr>
              <w:t>监理人：待定</w:t>
            </w:r>
          </w:p>
          <w:p>
            <w:pPr>
              <w:rPr>
                <w:rFonts w:ascii="宋体"/>
              </w:rPr>
            </w:pPr>
            <w:r>
              <w:rPr>
                <w:rFonts w:hint="eastAsia" w:ascii="宋体" w:cs="宋体"/>
              </w:rPr>
              <w:t>地址：待定邮政编码：待定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3</w:t>
            </w:r>
          </w:p>
        </w:tc>
        <w:tc>
          <w:tcPr>
            <w:tcW w:w="1461" w:type="dxa"/>
            <w:vAlign w:val="center"/>
          </w:tcPr>
          <w:p>
            <w:pPr>
              <w:jc w:val="center"/>
              <w:rPr>
                <w:rFonts w:ascii="宋体"/>
              </w:rPr>
            </w:pPr>
            <w:r>
              <w:rPr>
                <w:rFonts w:ascii="宋体" w:cs="宋体"/>
              </w:rPr>
              <w:t>1.1.4.5</w:t>
            </w:r>
          </w:p>
        </w:tc>
        <w:tc>
          <w:tcPr>
            <w:tcW w:w="7315" w:type="dxa"/>
            <w:vAlign w:val="center"/>
          </w:tcPr>
          <w:p>
            <w:pPr>
              <w:rPr>
                <w:rFonts w:ascii="宋体"/>
                <w:color w:val="auto"/>
              </w:rPr>
            </w:pPr>
            <w:r>
              <w:rPr>
                <w:rFonts w:hint="eastAsia" w:ascii="宋体" w:cs="宋体"/>
                <w:color w:val="auto"/>
              </w:rPr>
              <w:t>缺陷责任期：自实际交工日期起计算</w:t>
            </w:r>
            <w:r>
              <w:rPr>
                <w:rFonts w:ascii="宋体" w:cs="宋体"/>
                <w:color w:val="auto"/>
                <w:u w:val="single"/>
              </w:rPr>
              <w:t xml:space="preserve"> 1 </w:t>
            </w:r>
            <w:r>
              <w:rPr>
                <w:rFonts w:hint="eastAsia" w:ascii="宋体" w:cs="宋体"/>
                <w:color w:val="auto"/>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4</w:t>
            </w:r>
          </w:p>
        </w:tc>
        <w:tc>
          <w:tcPr>
            <w:tcW w:w="1461" w:type="dxa"/>
            <w:vAlign w:val="center"/>
          </w:tcPr>
          <w:p>
            <w:pPr>
              <w:jc w:val="center"/>
              <w:rPr>
                <w:rFonts w:ascii="宋体"/>
              </w:rPr>
            </w:pPr>
            <w:r>
              <w:rPr>
                <w:rFonts w:ascii="宋体" w:cs="宋体"/>
              </w:rPr>
              <w:t>5.2.4</w:t>
            </w:r>
          </w:p>
        </w:tc>
        <w:tc>
          <w:tcPr>
            <w:tcW w:w="7315" w:type="dxa"/>
            <w:vAlign w:val="center"/>
          </w:tcPr>
          <w:p>
            <w:pPr>
              <w:rPr>
                <w:rFonts w:ascii="宋体"/>
                <w:color w:val="auto"/>
                <w:u w:val="single"/>
              </w:rPr>
            </w:pPr>
            <w:r>
              <w:rPr>
                <w:rFonts w:hint="eastAsia" w:ascii="宋体" w:cs="宋体"/>
                <w:color w:val="auto"/>
              </w:rPr>
              <w:t>发包人是否提供材料或工程设备：</w:t>
            </w:r>
            <w:r>
              <w:rPr>
                <w:rFonts w:hint="eastAsia" w:ascii="宋体" w:cs="宋体"/>
                <w:color w:val="auto"/>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5</w:t>
            </w:r>
          </w:p>
        </w:tc>
        <w:tc>
          <w:tcPr>
            <w:tcW w:w="1461" w:type="dxa"/>
            <w:vAlign w:val="center"/>
          </w:tcPr>
          <w:p>
            <w:pPr>
              <w:jc w:val="center"/>
              <w:rPr>
                <w:rFonts w:ascii="宋体"/>
              </w:rPr>
            </w:pPr>
            <w:r>
              <w:rPr>
                <w:rFonts w:ascii="宋体" w:cs="宋体"/>
              </w:rPr>
              <w:t>6.2</w:t>
            </w:r>
          </w:p>
        </w:tc>
        <w:tc>
          <w:tcPr>
            <w:tcW w:w="7315" w:type="dxa"/>
            <w:vAlign w:val="center"/>
          </w:tcPr>
          <w:p>
            <w:pPr>
              <w:rPr>
                <w:rFonts w:ascii="宋体"/>
                <w:color w:val="auto"/>
              </w:rPr>
            </w:pPr>
            <w:r>
              <w:rPr>
                <w:rFonts w:hint="eastAsia" w:ascii="宋体" w:cs="宋体"/>
                <w:color w:val="auto"/>
              </w:rPr>
              <w:t>发包人是否提供施工设备和临时设施：</w:t>
            </w:r>
            <w:r>
              <w:rPr>
                <w:rFonts w:hint="eastAsia" w:ascii="宋体" w:cs="宋体"/>
                <w:color w:val="auto"/>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exact"/>
          <w:jc w:val="center"/>
        </w:trPr>
        <w:tc>
          <w:tcPr>
            <w:tcW w:w="718" w:type="dxa"/>
            <w:vAlign w:val="center"/>
          </w:tcPr>
          <w:p>
            <w:pPr>
              <w:jc w:val="center"/>
              <w:rPr>
                <w:rFonts w:ascii="宋体"/>
              </w:rPr>
            </w:pPr>
            <w:r>
              <w:rPr>
                <w:rFonts w:ascii="宋体" w:cs="宋体"/>
              </w:rPr>
              <w:t>6</w:t>
            </w:r>
          </w:p>
        </w:tc>
        <w:tc>
          <w:tcPr>
            <w:tcW w:w="1461" w:type="dxa"/>
            <w:vAlign w:val="center"/>
          </w:tcPr>
          <w:p>
            <w:pPr>
              <w:jc w:val="center"/>
              <w:rPr>
                <w:rFonts w:ascii="宋体"/>
              </w:rPr>
            </w:pPr>
            <w:r>
              <w:rPr>
                <w:rFonts w:ascii="宋体" w:cs="宋体"/>
              </w:rPr>
              <w:t>11.5</w:t>
            </w:r>
          </w:p>
        </w:tc>
        <w:tc>
          <w:tcPr>
            <w:tcW w:w="7315" w:type="dxa"/>
            <w:vAlign w:val="center"/>
          </w:tcPr>
          <w:p>
            <w:pPr>
              <w:rPr>
                <w:rFonts w:ascii="宋体"/>
                <w:color w:val="auto"/>
              </w:rPr>
            </w:pPr>
            <w:r>
              <w:rPr>
                <w:rFonts w:hint="eastAsia" w:ascii="宋体" w:cs="宋体"/>
                <w:color w:val="auto"/>
              </w:rPr>
              <w:t>逾期交工违约金：</w:t>
            </w:r>
            <w:r>
              <w:rPr>
                <w:rFonts w:ascii="宋体" w:cs="宋体"/>
                <w:color w:val="auto"/>
                <w:u w:val="single"/>
              </w:rPr>
              <w:t xml:space="preserve"> 500 </w:t>
            </w:r>
            <w:r>
              <w:rPr>
                <w:rFonts w:hint="eastAsia" w:ascii="宋体" w:cs="宋体"/>
                <w:color w:val="auto"/>
              </w:rPr>
              <w:t>元</w:t>
            </w:r>
            <w:r>
              <w:rPr>
                <w:rFonts w:ascii="宋体" w:cs="宋体"/>
                <w:color w:val="auto"/>
              </w:rPr>
              <w:t>/</w:t>
            </w:r>
            <w:r>
              <w:rPr>
                <w:rFonts w:hint="eastAsia" w:ascii="宋体" w:cs="宋体"/>
                <w:color w:val="auto"/>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7</w:t>
            </w:r>
          </w:p>
        </w:tc>
        <w:tc>
          <w:tcPr>
            <w:tcW w:w="1461" w:type="dxa"/>
            <w:vAlign w:val="center"/>
          </w:tcPr>
          <w:p>
            <w:pPr>
              <w:jc w:val="center"/>
              <w:rPr>
                <w:rFonts w:ascii="宋体"/>
              </w:rPr>
            </w:pPr>
            <w:r>
              <w:rPr>
                <w:rFonts w:ascii="宋体" w:cs="宋体"/>
              </w:rPr>
              <w:t>11.5</w:t>
            </w:r>
          </w:p>
        </w:tc>
        <w:tc>
          <w:tcPr>
            <w:tcW w:w="7315" w:type="dxa"/>
            <w:vAlign w:val="center"/>
          </w:tcPr>
          <w:p>
            <w:pPr>
              <w:rPr>
                <w:rFonts w:ascii="宋体"/>
                <w:color w:val="auto"/>
              </w:rPr>
            </w:pPr>
            <w:r>
              <w:rPr>
                <w:rFonts w:hint="eastAsia" w:ascii="宋体" w:cs="宋体"/>
                <w:color w:val="auto"/>
              </w:rPr>
              <w:t>逾期交工违约金限额：</w:t>
            </w:r>
            <w:r>
              <w:rPr>
                <w:rFonts w:ascii="宋体" w:cs="宋体"/>
                <w:color w:val="auto"/>
                <w:u w:val="single"/>
              </w:rPr>
              <w:t xml:space="preserve"> </w:t>
            </w:r>
            <w:r>
              <w:rPr>
                <w:rFonts w:hint="eastAsia" w:ascii="宋体" w:cs="宋体"/>
                <w:color w:val="auto"/>
                <w:u w:val="single"/>
                <w:lang w:val="en-US" w:eastAsia="zh-CN"/>
              </w:rPr>
              <w:t>4</w:t>
            </w:r>
            <w:r>
              <w:rPr>
                <w:rFonts w:ascii="宋体" w:cs="宋体"/>
                <w:color w:val="auto"/>
              </w:rPr>
              <w:t>%</w:t>
            </w:r>
            <w:r>
              <w:rPr>
                <w:rFonts w:hint="eastAsia" w:ascii="宋体" w:cs="宋体"/>
                <w:color w:val="auto"/>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8</w:t>
            </w:r>
          </w:p>
        </w:tc>
        <w:tc>
          <w:tcPr>
            <w:tcW w:w="1461" w:type="dxa"/>
            <w:vAlign w:val="center"/>
          </w:tcPr>
          <w:p>
            <w:pPr>
              <w:jc w:val="center"/>
              <w:rPr>
                <w:rFonts w:ascii="宋体"/>
              </w:rPr>
            </w:pPr>
            <w:r>
              <w:rPr>
                <w:rFonts w:ascii="宋体" w:cs="宋体"/>
              </w:rPr>
              <w:t>17.2.1</w:t>
            </w:r>
          </w:p>
        </w:tc>
        <w:tc>
          <w:tcPr>
            <w:tcW w:w="7315" w:type="dxa"/>
            <w:vAlign w:val="center"/>
          </w:tcPr>
          <w:p>
            <w:pPr>
              <w:rPr>
                <w:rFonts w:ascii="宋体"/>
                <w:color w:val="auto"/>
              </w:rPr>
            </w:pPr>
            <w:r>
              <w:rPr>
                <w:rFonts w:hint="eastAsia" w:ascii="宋体" w:cs="宋体"/>
                <w:color w:val="auto"/>
              </w:rPr>
              <w:t>材料、设备预付款比例：砂、碎石等主要材料、设备单据所列费用的</w:t>
            </w:r>
            <w:r>
              <w:rPr>
                <w:rFonts w:ascii="宋体" w:cs="宋体"/>
                <w:color w:val="auto"/>
                <w:u w:val="single"/>
              </w:rPr>
              <w:t xml:space="preserve">30 </w:t>
            </w:r>
            <w:r>
              <w:rPr>
                <w:rFonts w:ascii="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9</w:t>
            </w:r>
          </w:p>
        </w:tc>
        <w:tc>
          <w:tcPr>
            <w:tcW w:w="1461" w:type="dxa"/>
            <w:vAlign w:val="center"/>
          </w:tcPr>
          <w:p>
            <w:pPr>
              <w:jc w:val="center"/>
              <w:rPr>
                <w:rFonts w:ascii="宋体"/>
              </w:rPr>
            </w:pPr>
            <w:r>
              <w:rPr>
                <w:rFonts w:ascii="宋体" w:cs="宋体"/>
              </w:rPr>
              <w:t>17.3.2</w:t>
            </w:r>
          </w:p>
        </w:tc>
        <w:tc>
          <w:tcPr>
            <w:tcW w:w="7315" w:type="dxa"/>
            <w:vAlign w:val="center"/>
          </w:tcPr>
          <w:p>
            <w:pPr>
              <w:rPr>
                <w:rFonts w:ascii="宋体"/>
                <w:color w:val="auto"/>
              </w:rPr>
            </w:pPr>
            <w:r>
              <w:rPr>
                <w:rFonts w:hint="eastAsia" w:ascii="宋体" w:cs="宋体"/>
                <w:color w:val="auto"/>
              </w:rPr>
              <w:t>承包人在每个付款周期末向监理人提交进度付款申请单的份数：</w:t>
            </w:r>
            <w:r>
              <w:rPr>
                <w:rFonts w:ascii="宋体" w:cs="宋体"/>
                <w:color w:val="auto"/>
                <w:u w:val="single"/>
              </w:rPr>
              <w:t xml:space="preserve"> 4 </w:t>
            </w:r>
            <w:r>
              <w:rPr>
                <w:rFonts w:hint="eastAsia" w:ascii="宋体" w:cs="宋体"/>
                <w:color w:val="auto"/>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10</w:t>
            </w:r>
          </w:p>
        </w:tc>
        <w:tc>
          <w:tcPr>
            <w:tcW w:w="1461" w:type="dxa"/>
            <w:vAlign w:val="center"/>
          </w:tcPr>
          <w:p>
            <w:pPr>
              <w:jc w:val="center"/>
              <w:rPr>
                <w:rFonts w:ascii="宋体"/>
                <w:color w:val="000000"/>
              </w:rPr>
            </w:pPr>
            <w:r>
              <w:rPr>
                <w:rFonts w:ascii="宋体" w:cs="宋体"/>
                <w:color w:val="000000"/>
              </w:rPr>
              <w:t>17.4.1</w:t>
            </w:r>
          </w:p>
        </w:tc>
        <w:tc>
          <w:tcPr>
            <w:tcW w:w="7315" w:type="dxa"/>
            <w:vAlign w:val="center"/>
          </w:tcPr>
          <w:p>
            <w:pPr>
              <w:rPr>
                <w:rFonts w:ascii="宋体"/>
                <w:color w:val="auto"/>
              </w:rPr>
            </w:pPr>
            <w:r>
              <w:rPr>
                <w:rFonts w:hint="eastAsia" w:ascii="宋体" w:cs="宋体"/>
                <w:color w:val="auto"/>
              </w:rPr>
              <w:t>质量保证金限额：施工结算价的</w:t>
            </w:r>
            <w:r>
              <w:rPr>
                <w:rFonts w:hint="eastAsia" w:ascii="宋体" w:cs="宋体"/>
                <w:color w:val="auto"/>
                <w:lang w:val="en-US" w:eastAsia="zh-CN"/>
              </w:rPr>
              <w:t>3</w:t>
            </w:r>
            <w:r>
              <w:rPr>
                <w:rFonts w:hint="eastAsia" w:ascii="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11</w:t>
            </w:r>
          </w:p>
        </w:tc>
        <w:tc>
          <w:tcPr>
            <w:tcW w:w="1461" w:type="dxa"/>
            <w:vAlign w:val="center"/>
          </w:tcPr>
          <w:p>
            <w:pPr>
              <w:jc w:val="center"/>
              <w:rPr>
                <w:rFonts w:ascii="宋体"/>
                <w:color w:val="000000"/>
              </w:rPr>
            </w:pPr>
            <w:r>
              <w:rPr>
                <w:rFonts w:ascii="宋体" w:cs="宋体"/>
                <w:color w:val="000000"/>
              </w:rPr>
              <w:t>17.5.1</w:t>
            </w:r>
          </w:p>
        </w:tc>
        <w:tc>
          <w:tcPr>
            <w:tcW w:w="7315" w:type="dxa"/>
            <w:vAlign w:val="center"/>
          </w:tcPr>
          <w:p>
            <w:pPr>
              <w:rPr>
                <w:rFonts w:ascii="宋体"/>
                <w:color w:val="auto"/>
              </w:rPr>
            </w:pPr>
            <w:r>
              <w:rPr>
                <w:rFonts w:hint="eastAsia" w:ascii="宋体" w:cs="宋体"/>
                <w:color w:val="auto"/>
              </w:rPr>
              <w:t>承包人向监理人提交交工付款申请单（包括相关证明材料）的份数：</w:t>
            </w:r>
            <w:r>
              <w:rPr>
                <w:rFonts w:ascii="宋体" w:cs="宋体"/>
                <w:color w:val="auto"/>
                <w:u w:val="single"/>
              </w:rPr>
              <w:t xml:space="preserve"> 4 </w:t>
            </w:r>
            <w:r>
              <w:rPr>
                <w:rFonts w:hint="eastAsia" w:ascii="宋体" w:cs="宋体"/>
                <w:color w:val="auto"/>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12</w:t>
            </w:r>
          </w:p>
        </w:tc>
        <w:tc>
          <w:tcPr>
            <w:tcW w:w="1461" w:type="dxa"/>
            <w:vAlign w:val="center"/>
          </w:tcPr>
          <w:p>
            <w:pPr>
              <w:jc w:val="center"/>
              <w:rPr>
                <w:rFonts w:ascii="宋体"/>
                <w:color w:val="000000"/>
              </w:rPr>
            </w:pPr>
            <w:r>
              <w:rPr>
                <w:rFonts w:ascii="宋体" w:cs="宋体"/>
                <w:color w:val="000000"/>
              </w:rPr>
              <w:t>17.6.1</w:t>
            </w:r>
          </w:p>
        </w:tc>
        <w:tc>
          <w:tcPr>
            <w:tcW w:w="7315" w:type="dxa"/>
            <w:vAlign w:val="center"/>
          </w:tcPr>
          <w:p>
            <w:pPr>
              <w:rPr>
                <w:rFonts w:ascii="宋体"/>
                <w:color w:val="auto"/>
              </w:rPr>
            </w:pPr>
            <w:r>
              <w:rPr>
                <w:rFonts w:hint="eastAsia" w:ascii="宋体" w:cs="宋体"/>
                <w:color w:val="auto"/>
              </w:rPr>
              <w:t>承包人向监理人提交最终结清申请单（包括相关证明材料）的份数：</w:t>
            </w:r>
            <w:r>
              <w:rPr>
                <w:rFonts w:ascii="宋体" w:cs="宋体"/>
                <w:color w:val="auto"/>
                <w:u w:val="single"/>
              </w:rPr>
              <w:t xml:space="preserve"> 4 </w:t>
            </w:r>
            <w:r>
              <w:rPr>
                <w:rFonts w:hint="eastAsia" w:ascii="宋体" w:cs="宋体"/>
                <w:color w:val="auto"/>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13</w:t>
            </w:r>
          </w:p>
        </w:tc>
        <w:tc>
          <w:tcPr>
            <w:tcW w:w="1461" w:type="dxa"/>
            <w:vAlign w:val="center"/>
          </w:tcPr>
          <w:p>
            <w:pPr>
              <w:jc w:val="center"/>
              <w:rPr>
                <w:rFonts w:ascii="宋体"/>
                <w:color w:val="000000"/>
              </w:rPr>
            </w:pPr>
            <w:r>
              <w:rPr>
                <w:rFonts w:ascii="宋体" w:cs="宋体"/>
                <w:color w:val="000000"/>
              </w:rPr>
              <w:t>18.5.1</w:t>
            </w:r>
          </w:p>
        </w:tc>
        <w:tc>
          <w:tcPr>
            <w:tcW w:w="7315" w:type="dxa"/>
            <w:vAlign w:val="center"/>
          </w:tcPr>
          <w:p>
            <w:pPr>
              <w:rPr>
                <w:rFonts w:ascii="宋体"/>
                <w:color w:val="000000"/>
                <w:u w:val="single"/>
              </w:rPr>
            </w:pPr>
            <w:r>
              <w:rPr>
                <w:rFonts w:hint="eastAsia" w:ascii="宋体" w:cs="宋体"/>
                <w:color w:val="000000"/>
              </w:rPr>
              <w:t>单位工程或工程设备是否需投入施工期运行：</w:t>
            </w:r>
            <w:r>
              <w:rPr>
                <w:rFonts w:hint="eastAsia" w:ascii="宋体" w:cs="宋体"/>
                <w:color w:val="000000"/>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14</w:t>
            </w:r>
          </w:p>
        </w:tc>
        <w:tc>
          <w:tcPr>
            <w:tcW w:w="1461" w:type="dxa"/>
            <w:vAlign w:val="center"/>
          </w:tcPr>
          <w:p>
            <w:pPr>
              <w:jc w:val="center"/>
              <w:rPr>
                <w:rFonts w:ascii="宋体"/>
                <w:color w:val="000000"/>
              </w:rPr>
            </w:pPr>
            <w:r>
              <w:rPr>
                <w:rFonts w:ascii="宋体" w:cs="宋体"/>
                <w:color w:val="000000"/>
              </w:rPr>
              <w:t>18.6.1</w:t>
            </w:r>
          </w:p>
        </w:tc>
        <w:tc>
          <w:tcPr>
            <w:tcW w:w="7315" w:type="dxa"/>
            <w:vAlign w:val="center"/>
          </w:tcPr>
          <w:p>
            <w:pPr>
              <w:rPr>
                <w:rFonts w:ascii="宋体"/>
                <w:color w:val="000000"/>
                <w:u w:val="single"/>
              </w:rPr>
            </w:pPr>
            <w:r>
              <w:rPr>
                <w:rFonts w:hint="eastAsia" w:ascii="宋体" w:cs="宋体"/>
                <w:color w:val="000000"/>
              </w:rPr>
              <w:t>本工程及工程设备是否进行试运行：</w:t>
            </w:r>
            <w:r>
              <w:rPr>
                <w:rFonts w:hint="eastAsia" w:ascii="宋体" w:cs="宋体"/>
                <w:color w:val="000000"/>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jc w:val="center"/>
        </w:trPr>
        <w:tc>
          <w:tcPr>
            <w:tcW w:w="718" w:type="dxa"/>
            <w:vAlign w:val="center"/>
          </w:tcPr>
          <w:p>
            <w:pPr>
              <w:jc w:val="center"/>
              <w:rPr>
                <w:rFonts w:ascii="宋体"/>
              </w:rPr>
            </w:pPr>
            <w:r>
              <w:rPr>
                <w:rFonts w:ascii="宋体" w:cs="宋体"/>
              </w:rPr>
              <w:t>15</w:t>
            </w:r>
          </w:p>
        </w:tc>
        <w:tc>
          <w:tcPr>
            <w:tcW w:w="1461" w:type="dxa"/>
            <w:vAlign w:val="center"/>
          </w:tcPr>
          <w:p>
            <w:pPr>
              <w:jc w:val="center"/>
              <w:rPr>
                <w:rFonts w:ascii="宋体"/>
                <w:color w:val="000000"/>
              </w:rPr>
            </w:pPr>
            <w:r>
              <w:rPr>
                <w:rFonts w:ascii="宋体" w:cs="宋体"/>
                <w:color w:val="000000"/>
              </w:rPr>
              <w:t>19.7</w:t>
            </w:r>
          </w:p>
        </w:tc>
        <w:tc>
          <w:tcPr>
            <w:tcW w:w="7315" w:type="dxa"/>
            <w:vAlign w:val="center"/>
          </w:tcPr>
          <w:p>
            <w:pPr>
              <w:rPr>
                <w:rFonts w:ascii="宋体"/>
                <w:color w:val="auto"/>
              </w:rPr>
            </w:pPr>
            <w:r>
              <w:rPr>
                <w:rFonts w:hint="eastAsia" w:ascii="宋体" w:cs="宋体"/>
                <w:color w:val="auto"/>
              </w:rPr>
              <w:t>保修期：自实际交工日期起计算</w:t>
            </w:r>
            <w:r>
              <w:rPr>
                <w:rFonts w:ascii="宋体" w:cs="宋体"/>
                <w:color w:val="auto"/>
                <w:u w:val="single"/>
              </w:rPr>
              <w:t xml:space="preserve"> </w:t>
            </w:r>
            <w:r>
              <w:rPr>
                <w:rFonts w:hint="eastAsia" w:ascii="宋体" w:cs="宋体"/>
                <w:color w:val="auto"/>
                <w:u w:val="single"/>
                <w:lang w:val="en-US" w:eastAsia="zh-CN"/>
              </w:rPr>
              <w:t>2</w:t>
            </w:r>
            <w:r>
              <w:rPr>
                <w:rFonts w:hint="eastAsia" w:ascii="宋体" w:cs="宋体"/>
                <w:color w:val="auto"/>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exact"/>
          <w:jc w:val="center"/>
        </w:trPr>
        <w:tc>
          <w:tcPr>
            <w:tcW w:w="718" w:type="dxa"/>
            <w:vAlign w:val="center"/>
          </w:tcPr>
          <w:p>
            <w:pPr>
              <w:jc w:val="center"/>
              <w:rPr>
                <w:rFonts w:ascii="宋体"/>
              </w:rPr>
            </w:pPr>
            <w:r>
              <w:rPr>
                <w:rFonts w:ascii="宋体" w:cs="宋体"/>
              </w:rPr>
              <w:t>16</w:t>
            </w:r>
          </w:p>
        </w:tc>
        <w:tc>
          <w:tcPr>
            <w:tcW w:w="1461" w:type="dxa"/>
            <w:vAlign w:val="center"/>
          </w:tcPr>
          <w:p>
            <w:pPr>
              <w:jc w:val="center"/>
              <w:rPr>
                <w:rFonts w:ascii="宋体"/>
              </w:rPr>
            </w:pPr>
            <w:r>
              <w:rPr>
                <w:rFonts w:ascii="宋体" w:cs="宋体"/>
              </w:rPr>
              <w:t>20.1</w:t>
            </w:r>
          </w:p>
        </w:tc>
        <w:tc>
          <w:tcPr>
            <w:tcW w:w="7315" w:type="dxa"/>
            <w:vAlign w:val="center"/>
          </w:tcPr>
          <w:p>
            <w:pPr>
              <w:spacing w:line="320" w:lineRule="exact"/>
              <w:rPr>
                <w:rFonts w:ascii="宋体"/>
                <w:color w:val="auto"/>
              </w:rPr>
            </w:pPr>
            <w:r>
              <w:rPr>
                <w:rFonts w:hint="eastAsia" w:ascii="宋体" w:cs="宋体"/>
                <w:color w:val="auto"/>
              </w:rPr>
              <w:t>建筑工程一切险的保险费率：</w:t>
            </w:r>
          </w:p>
          <w:p>
            <w:pPr>
              <w:spacing w:line="320" w:lineRule="exact"/>
              <w:rPr>
                <w:rFonts w:ascii="宋体"/>
                <w:color w:val="auto"/>
              </w:rPr>
            </w:pPr>
            <w:r>
              <w:rPr>
                <w:rFonts w:hint="eastAsia" w:ascii="宋体" w:cs="宋体"/>
                <w:color w:val="auto"/>
              </w:rPr>
              <w:t>工程一切险由承包人承担并支付，竞标人应在所报的单价或总额价中对该保险费予以考虑，业主不单独进行计量与支付。</w:t>
            </w:r>
          </w:p>
          <w:p>
            <w:pPr>
              <w:rPr>
                <w:rFonts w:ascii="宋体"/>
                <w:color w:val="auto"/>
              </w:rPr>
            </w:pPr>
            <w:r>
              <w:rPr>
                <w:rFonts w:hint="eastAsia" w:ascii="宋体" w:cs="宋体"/>
                <w:color w:val="auto"/>
              </w:rPr>
              <w:t>保险范围：由承包人与业主协商，根据竞争性谈判条件书和工程实际情况确定。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exact"/>
          <w:jc w:val="center"/>
        </w:trPr>
        <w:tc>
          <w:tcPr>
            <w:tcW w:w="718" w:type="dxa"/>
            <w:tcBorders>
              <w:bottom w:val="single" w:color="auto" w:sz="12" w:space="0"/>
            </w:tcBorders>
            <w:vAlign w:val="center"/>
          </w:tcPr>
          <w:p>
            <w:pPr>
              <w:jc w:val="center"/>
              <w:rPr>
                <w:rFonts w:ascii="宋体"/>
              </w:rPr>
            </w:pPr>
            <w:r>
              <w:rPr>
                <w:rFonts w:ascii="宋体" w:cs="宋体"/>
              </w:rPr>
              <w:t>17</w:t>
            </w:r>
          </w:p>
        </w:tc>
        <w:tc>
          <w:tcPr>
            <w:tcW w:w="1461" w:type="dxa"/>
            <w:tcBorders>
              <w:bottom w:val="single" w:color="auto" w:sz="12" w:space="0"/>
            </w:tcBorders>
            <w:vAlign w:val="center"/>
          </w:tcPr>
          <w:p>
            <w:pPr>
              <w:jc w:val="center"/>
              <w:rPr>
                <w:rFonts w:ascii="宋体"/>
              </w:rPr>
            </w:pPr>
            <w:r>
              <w:rPr>
                <w:rFonts w:ascii="宋体" w:cs="宋体"/>
              </w:rPr>
              <w:t>24.1</w:t>
            </w:r>
          </w:p>
        </w:tc>
        <w:tc>
          <w:tcPr>
            <w:tcW w:w="7315" w:type="dxa"/>
            <w:tcBorders>
              <w:bottom w:val="single" w:color="auto" w:sz="12" w:space="0"/>
            </w:tcBorders>
            <w:vAlign w:val="center"/>
          </w:tcPr>
          <w:p>
            <w:pPr>
              <w:rPr>
                <w:rFonts w:ascii="宋体"/>
                <w:u w:val="single"/>
              </w:rPr>
            </w:pPr>
            <w:r>
              <w:rPr>
                <w:rFonts w:hint="eastAsia" w:ascii="宋体" w:cs="宋体"/>
              </w:rPr>
              <w:t>争议的最终解决方式：</w:t>
            </w:r>
            <w:r>
              <w:rPr>
                <w:rFonts w:hint="eastAsia" w:ascii="宋体" w:cs="宋体"/>
                <w:u w:val="single"/>
              </w:rPr>
              <w:t>仲裁</w:t>
            </w:r>
          </w:p>
          <w:p>
            <w:pPr>
              <w:rPr>
                <w:rFonts w:ascii="宋体"/>
              </w:rPr>
            </w:pPr>
            <w:r>
              <w:rPr>
                <w:rFonts w:hint="eastAsia" w:ascii="宋体" w:cs="宋体"/>
              </w:rPr>
              <w:t>仲裁委员会名称：仲裁委员会</w:t>
            </w:r>
          </w:p>
        </w:tc>
      </w:tr>
    </w:tbl>
    <w:p>
      <w:pPr>
        <w:spacing w:before="240" w:after="240"/>
        <w:ind w:firstLine="3162" w:firstLineChars="1050"/>
        <w:rPr>
          <w:rFonts w:hint="eastAsia" w:ascii="宋体" w:cs="宋体"/>
          <w:b/>
          <w:bCs/>
          <w:sz w:val="30"/>
          <w:szCs w:val="30"/>
        </w:rPr>
      </w:pPr>
    </w:p>
    <w:p>
      <w:pPr>
        <w:spacing w:before="240" w:after="240"/>
        <w:ind w:firstLine="3162" w:firstLineChars="1050"/>
        <w:rPr>
          <w:rFonts w:ascii="宋体"/>
          <w:b/>
          <w:bCs/>
          <w:sz w:val="30"/>
          <w:szCs w:val="30"/>
        </w:rPr>
      </w:pPr>
      <w:r>
        <w:rPr>
          <w:rFonts w:hint="eastAsia" w:ascii="宋体" w:cs="宋体"/>
          <w:b/>
          <w:bCs/>
          <w:sz w:val="30"/>
          <w:szCs w:val="30"/>
        </w:rPr>
        <w:t>项目专用合同条款</w:t>
      </w:r>
    </w:p>
    <w:p>
      <w:pPr>
        <w:snapToGrid w:val="0"/>
        <w:spacing w:line="400" w:lineRule="exact"/>
        <w:ind w:firstLine="420"/>
        <w:rPr>
          <w:rFonts w:ascii="宋体"/>
        </w:rPr>
      </w:pPr>
      <w:r>
        <w:rPr>
          <w:rFonts w:hint="eastAsia" w:ascii="宋体" w:cs="宋体"/>
        </w:rPr>
        <w:t>说明：本部分所列的项目专用合同条款是对“专用合同条款”中规定必须在项目专用合同条款中明确的内容的集中，采购人编制的“项目专用合同条款”不限于本部分所列内容。</w:t>
      </w:r>
    </w:p>
    <w:p>
      <w:pPr>
        <w:snapToGrid w:val="0"/>
        <w:spacing w:line="400" w:lineRule="exact"/>
        <w:rPr>
          <w:rFonts w:ascii="宋体"/>
          <w:b/>
          <w:bCs/>
        </w:rPr>
      </w:pPr>
      <w:r>
        <w:rPr>
          <w:rFonts w:ascii="宋体" w:cs="宋体"/>
          <w:b/>
          <w:bCs/>
        </w:rPr>
        <w:t>4.1</w:t>
      </w:r>
      <w:r>
        <w:rPr>
          <w:rFonts w:hint="eastAsia" w:ascii="宋体" w:cs="宋体"/>
          <w:b/>
          <w:bCs/>
        </w:rPr>
        <w:t>承包人的一般义务</w:t>
      </w:r>
    </w:p>
    <w:p>
      <w:pPr>
        <w:tabs>
          <w:tab w:val="left" w:pos="3193"/>
        </w:tabs>
        <w:snapToGrid w:val="0"/>
        <w:spacing w:line="400" w:lineRule="exact"/>
        <w:ind w:firstLine="420" w:firstLineChars="200"/>
        <w:rPr>
          <w:rFonts w:ascii="宋体"/>
        </w:rPr>
      </w:pPr>
      <w:r>
        <w:rPr>
          <w:rFonts w:ascii="宋体" w:cs="宋体"/>
        </w:rPr>
        <w:t xml:space="preserve">4.1.10 </w:t>
      </w:r>
      <w:r>
        <w:rPr>
          <w:rFonts w:hint="eastAsia" w:ascii="宋体" w:cs="宋体"/>
        </w:rPr>
        <w:t>其他义务</w:t>
      </w:r>
    </w:p>
    <w:p>
      <w:pPr>
        <w:snapToGrid w:val="0"/>
        <w:spacing w:line="400" w:lineRule="exact"/>
        <w:ind w:firstLine="420"/>
        <w:rPr>
          <w:rFonts w:ascii="宋体"/>
        </w:rPr>
      </w:pPr>
      <w:r>
        <w:rPr>
          <w:rFonts w:hint="eastAsia" w:ascii="宋体" w:cs="宋体"/>
        </w:rPr>
        <w:t>（</w:t>
      </w:r>
      <w:r>
        <w:rPr>
          <w:rFonts w:ascii="宋体" w:cs="宋体"/>
        </w:rPr>
        <w:t>4</w:t>
      </w:r>
      <w:r>
        <w:rPr>
          <w:rFonts w:hint="eastAsia" w:ascii="宋体" w:cs="宋体"/>
        </w:rPr>
        <w:t>）承包人应履行的其他义务：</w:t>
      </w:r>
    </w:p>
    <w:p>
      <w:pPr>
        <w:snapToGrid w:val="0"/>
        <w:spacing w:line="400" w:lineRule="exact"/>
        <w:ind w:firstLine="420"/>
        <w:rPr>
          <w:rFonts w:ascii="宋体"/>
        </w:rPr>
      </w:pPr>
      <w:r>
        <w:rPr>
          <w:rFonts w:ascii="宋体" w:cs="宋体"/>
        </w:rPr>
        <w:fldChar w:fldCharType="begin"/>
      </w:r>
      <w:r>
        <w:rPr>
          <w:rFonts w:ascii="宋体" w:cs="宋体"/>
        </w:rPr>
        <w:instrText xml:space="preserve"> = 1 \* GB3 </w:instrText>
      </w:r>
      <w:r>
        <w:rPr>
          <w:rFonts w:ascii="宋体" w:cs="宋体"/>
        </w:rPr>
        <w:fldChar w:fldCharType="separate"/>
      </w:r>
      <w:r>
        <w:rPr>
          <w:rFonts w:hint="eastAsia" w:ascii="宋体" w:cs="宋体"/>
        </w:rPr>
        <w:t>①</w:t>
      </w:r>
      <w:r>
        <w:rPr>
          <w:rFonts w:ascii="宋体" w:cs="宋体"/>
        </w:rPr>
        <w:fldChar w:fldCharType="end"/>
      </w:r>
      <w:r>
        <w:rPr>
          <w:rFonts w:hint="eastAsia" w:ascii="宋体" w:cs="宋体"/>
        </w:rPr>
        <w:t>落实质量责任制和健全质量保证体系</w:t>
      </w:r>
    </w:p>
    <w:p>
      <w:pPr>
        <w:snapToGrid w:val="0"/>
        <w:spacing w:line="400" w:lineRule="exact"/>
        <w:ind w:firstLine="420"/>
        <w:rPr>
          <w:rFonts w:ascii="宋体"/>
        </w:rPr>
      </w:pPr>
      <w:r>
        <w:rPr>
          <w:rFonts w:ascii="宋体" w:cs="宋体"/>
        </w:rPr>
        <w:t>a.</w:t>
      </w:r>
      <w:r>
        <w:rPr>
          <w:rFonts w:hint="eastAsia" w:ascii="宋体" w:cs="宋体"/>
        </w:rPr>
        <w:t>分项施工现场应实行标示牌管理，写明作业内容、项目质量管理责任人</w:t>
      </w:r>
      <w:r>
        <w:rPr>
          <w:rFonts w:ascii="宋体" w:cs="宋体"/>
        </w:rPr>
        <w:t>(</w:t>
      </w:r>
      <w:r>
        <w:rPr>
          <w:rFonts w:hint="eastAsia" w:ascii="宋体" w:cs="宋体"/>
        </w:rPr>
        <w:t>施工作业管理专业工程师、试验、测量、质检工程师、总工、项目经理及监理工程师及现场监理</w:t>
      </w:r>
      <w:r>
        <w:rPr>
          <w:rFonts w:ascii="宋体" w:cs="宋体"/>
        </w:rPr>
        <w:t>)</w:t>
      </w:r>
      <w:r>
        <w:rPr>
          <w:rFonts w:hint="eastAsia" w:ascii="宋体" w:cs="宋体"/>
        </w:rPr>
        <w:t>和质量管理举报电话；</w:t>
      </w:r>
    </w:p>
    <w:p>
      <w:pPr>
        <w:snapToGrid w:val="0"/>
        <w:spacing w:line="400" w:lineRule="exact"/>
        <w:ind w:firstLine="420"/>
        <w:rPr>
          <w:rFonts w:ascii="宋体"/>
        </w:rPr>
      </w:pPr>
      <w:r>
        <w:rPr>
          <w:rFonts w:ascii="宋体" w:cs="宋体"/>
        </w:rPr>
        <w:t>b.</w:t>
      </w:r>
      <w:r>
        <w:rPr>
          <w:rFonts w:hint="eastAsia" w:ascii="宋体" w:cs="宋体"/>
        </w:rPr>
        <w:t>认真执行三检制度：</w:t>
      </w:r>
    </w:p>
    <w:p>
      <w:pPr>
        <w:snapToGrid w:val="0"/>
        <w:spacing w:line="400" w:lineRule="exact"/>
        <w:ind w:firstLine="420"/>
        <w:rPr>
          <w:rFonts w:ascii="宋体"/>
        </w:rPr>
      </w:pPr>
      <w:r>
        <w:rPr>
          <w:rFonts w:hint="eastAsia" w:ascii="宋体" w:cs="宋体"/>
        </w:rPr>
        <w:t>施工作业管理的专业工程师在测量、试验工程师配合下完成施工自检并作施工记录（工艺及原材料使用等）；</w:t>
      </w:r>
    </w:p>
    <w:p>
      <w:pPr>
        <w:snapToGrid w:val="0"/>
        <w:spacing w:line="400" w:lineRule="exact"/>
        <w:ind w:firstLine="420"/>
        <w:rPr>
          <w:rFonts w:ascii="宋体"/>
        </w:rPr>
      </w:pPr>
      <w:r>
        <w:rPr>
          <w:rFonts w:hint="eastAsia" w:ascii="宋体" w:cs="宋体"/>
        </w:rPr>
        <w:t>质检工程师在测量、试验工程师配合下加强中间质量检测，严格控制工序质量，及时完成工序、分项完工检验并提交质量检验记录，收集工序、分项资料与检验申请经项目总工签认后报送监理工程师。</w:t>
      </w:r>
    </w:p>
    <w:p>
      <w:pPr>
        <w:snapToGrid w:val="0"/>
        <w:spacing w:line="400" w:lineRule="exact"/>
        <w:ind w:firstLine="420"/>
        <w:rPr>
          <w:rFonts w:ascii="宋体"/>
        </w:rPr>
      </w:pPr>
      <w:r>
        <w:rPr>
          <w:rFonts w:hint="eastAsia" w:ascii="宋体" w:cs="宋体"/>
        </w:rPr>
        <w:t>试验、测量工程师根据施工质检需要完成试验与测量作业并及时交检验结果报告专业工程师、质检工程师。</w:t>
      </w:r>
    </w:p>
    <w:p>
      <w:pPr>
        <w:snapToGrid w:val="0"/>
        <w:spacing w:line="400" w:lineRule="exact"/>
        <w:ind w:firstLine="420"/>
        <w:rPr>
          <w:rFonts w:ascii="宋体"/>
        </w:rPr>
      </w:pPr>
      <w:r>
        <w:rPr>
          <w:rFonts w:hint="eastAsia" w:ascii="宋体" w:cs="宋体"/>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pPr>
        <w:snapToGrid w:val="0"/>
        <w:spacing w:line="400" w:lineRule="exact"/>
        <w:ind w:firstLine="420"/>
        <w:rPr>
          <w:rFonts w:ascii="宋体"/>
        </w:rPr>
      </w:pPr>
      <w:r>
        <w:rPr>
          <w:rFonts w:hint="eastAsia" w:ascii="宋体" w:cs="宋体"/>
        </w:rPr>
        <w:t>质量管理记录的原始记录包括作业记录、测量记录、试验记录、检验记录及验收记录，地基、基础、填挖交界碾压，墙台背回填等隐蔽工程应摄象或照相作为现场记录保存。</w:t>
      </w:r>
    </w:p>
    <w:p>
      <w:pPr>
        <w:snapToGrid w:val="0"/>
        <w:spacing w:line="400" w:lineRule="exact"/>
        <w:ind w:firstLine="420"/>
        <w:rPr>
          <w:rFonts w:ascii="宋体"/>
        </w:rPr>
      </w:pPr>
      <w:r>
        <w:rPr>
          <w:rFonts w:ascii="宋体" w:cs="宋体"/>
        </w:rPr>
        <w:t>c.</w:t>
      </w:r>
      <w:r>
        <w:rPr>
          <w:rFonts w:hint="eastAsia" w:ascii="宋体" w:cs="宋体"/>
        </w:rPr>
        <w:t>加强对质量通病的预防与治理，减少工程质量隐患。</w:t>
      </w:r>
    </w:p>
    <w:p>
      <w:pPr>
        <w:snapToGrid w:val="0"/>
        <w:spacing w:line="400" w:lineRule="exact"/>
        <w:ind w:firstLine="420"/>
        <w:rPr>
          <w:rFonts w:ascii="宋体"/>
        </w:rPr>
      </w:pPr>
      <w:r>
        <w:rPr>
          <w:rFonts w:ascii="宋体" w:cs="宋体"/>
        </w:rPr>
        <w:t>d.</w:t>
      </w:r>
      <w:r>
        <w:rPr>
          <w:rFonts w:hint="eastAsia" w:ascii="宋体" w:cs="宋体"/>
        </w:rPr>
        <w:t>承包人应加强工程进度计划管理，努力实现均衡组织施工的目标。</w:t>
      </w:r>
    </w:p>
    <w:p>
      <w:pPr>
        <w:snapToGrid w:val="0"/>
        <w:spacing w:line="400" w:lineRule="exact"/>
        <w:ind w:firstLine="420"/>
        <w:rPr>
          <w:rFonts w:ascii="宋体"/>
        </w:rPr>
      </w:pPr>
      <w:r>
        <w:rPr>
          <w:rFonts w:ascii="宋体" w:cs="宋体"/>
        </w:rPr>
        <w:fldChar w:fldCharType="begin"/>
      </w:r>
      <w:r>
        <w:rPr>
          <w:rFonts w:ascii="宋体" w:cs="宋体"/>
        </w:rPr>
        <w:instrText xml:space="preserve"> = 2 \* GB3 </w:instrText>
      </w:r>
      <w:r>
        <w:rPr>
          <w:rFonts w:ascii="宋体" w:cs="宋体"/>
        </w:rPr>
        <w:fldChar w:fldCharType="separate"/>
      </w:r>
      <w:r>
        <w:rPr>
          <w:rFonts w:hint="eastAsia" w:ascii="宋体" w:cs="宋体"/>
        </w:rPr>
        <w:t>②</w:t>
      </w:r>
      <w:r>
        <w:rPr>
          <w:rFonts w:ascii="宋体" w:cs="宋体"/>
        </w:rPr>
        <w:fldChar w:fldCharType="end"/>
      </w:r>
      <w:r>
        <w:rPr>
          <w:rFonts w:hint="eastAsia" w:ascii="宋体" w:cs="宋体"/>
        </w:rPr>
        <w:t>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pPr>
        <w:snapToGrid w:val="0"/>
        <w:spacing w:line="400" w:lineRule="exact"/>
        <w:ind w:firstLine="420"/>
        <w:rPr>
          <w:rFonts w:ascii="宋体"/>
        </w:rPr>
      </w:pPr>
      <w:r>
        <w:rPr>
          <w:rFonts w:ascii="宋体" w:cs="宋体"/>
        </w:rPr>
        <w:fldChar w:fldCharType="begin"/>
      </w:r>
      <w:r>
        <w:rPr>
          <w:rFonts w:ascii="宋体" w:cs="宋体"/>
        </w:rPr>
        <w:instrText xml:space="preserve"> = 3 \* GB3 </w:instrText>
      </w:r>
      <w:r>
        <w:rPr>
          <w:rFonts w:ascii="宋体" w:cs="宋体"/>
        </w:rPr>
        <w:fldChar w:fldCharType="separate"/>
      </w:r>
      <w:r>
        <w:rPr>
          <w:rFonts w:hint="eastAsia" w:ascii="宋体" w:cs="宋体"/>
        </w:rPr>
        <w:t>③</w:t>
      </w:r>
      <w:r>
        <w:rPr>
          <w:rFonts w:ascii="宋体" w:cs="宋体"/>
        </w:rPr>
        <w:fldChar w:fldCharType="end"/>
      </w:r>
      <w:r>
        <w:rPr>
          <w:rFonts w:hint="eastAsia" w:ascii="宋体" w:cs="宋体"/>
        </w:rPr>
        <w:t>承包人应加强文明施工，保障道路通畅的管理</w:t>
      </w:r>
    </w:p>
    <w:p>
      <w:pPr>
        <w:snapToGrid w:val="0"/>
        <w:spacing w:line="400" w:lineRule="exact"/>
        <w:ind w:firstLine="420"/>
        <w:rPr>
          <w:rFonts w:ascii="宋体"/>
        </w:rPr>
      </w:pPr>
      <w:r>
        <w:rPr>
          <w:rFonts w:ascii="宋体" w:cs="宋体"/>
        </w:rPr>
        <w:t>a.</w:t>
      </w:r>
      <w:r>
        <w:rPr>
          <w:rFonts w:hint="eastAsia" w:ascii="宋体" w:cs="宋体"/>
        </w:rPr>
        <w:t>承包人在施工期内应按国家、交通主管部门与建筑管理机构文明施工，保障畅通的有关规定组织施工，对出现的交通堵塞无条件地采取措施进行疏通。</w:t>
      </w:r>
    </w:p>
    <w:p>
      <w:pPr>
        <w:tabs>
          <w:tab w:val="left" w:pos="3193"/>
        </w:tabs>
        <w:snapToGrid w:val="0"/>
        <w:spacing w:line="400" w:lineRule="exact"/>
        <w:ind w:firstLine="420" w:firstLineChars="200"/>
        <w:rPr>
          <w:rFonts w:ascii="宋体"/>
        </w:rPr>
      </w:pPr>
      <w:r>
        <w:rPr>
          <w:rFonts w:ascii="宋体" w:cs="宋体"/>
        </w:rPr>
        <w:t>b.</w:t>
      </w:r>
      <w:r>
        <w:rPr>
          <w:rFonts w:hint="eastAsia" w:ascii="宋体" w:cs="宋体"/>
        </w:rPr>
        <w:t>工程施工过程中不得在道路上堆放材料或占道施工影响交通。</w:t>
      </w:r>
    </w:p>
    <w:p>
      <w:pPr>
        <w:tabs>
          <w:tab w:val="left" w:pos="3193"/>
        </w:tabs>
        <w:snapToGrid w:val="0"/>
        <w:spacing w:line="400" w:lineRule="exact"/>
        <w:ind w:firstLine="420" w:firstLineChars="200"/>
        <w:rPr>
          <w:rFonts w:ascii="宋体"/>
        </w:rPr>
      </w:pPr>
      <w:r>
        <w:rPr>
          <w:rFonts w:hint="eastAsia" w:ascii="宋体" w:cs="宋体"/>
        </w:rPr>
        <w:t>承包人应自觉接受交通主管部门、质量监督单位、建筑管理机构的监督，对指出的问题进行认真的整改，及时报告处理结果。</w:t>
      </w:r>
    </w:p>
    <w:p>
      <w:pPr>
        <w:tabs>
          <w:tab w:val="left" w:pos="3193"/>
        </w:tabs>
        <w:snapToGrid w:val="0"/>
        <w:spacing w:line="400" w:lineRule="exact"/>
        <w:ind w:firstLine="420" w:firstLineChars="200"/>
        <w:rPr>
          <w:rFonts w:ascii="宋体"/>
        </w:rPr>
      </w:pPr>
      <w:r>
        <w:rPr>
          <w:rFonts w:ascii="宋体" w:cs="宋体"/>
        </w:rPr>
        <w:fldChar w:fldCharType="begin"/>
      </w:r>
      <w:r>
        <w:rPr>
          <w:rFonts w:ascii="宋体" w:cs="宋体"/>
        </w:rPr>
        <w:instrText xml:space="preserve"> = 4 \* GB3 </w:instrText>
      </w:r>
      <w:r>
        <w:rPr>
          <w:rFonts w:ascii="宋体" w:cs="宋体"/>
        </w:rPr>
        <w:fldChar w:fldCharType="separate"/>
      </w:r>
      <w:r>
        <w:rPr>
          <w:rFonts w:hint="eastAsia" w:ascii="宋体" w:cs="宋体"/>
        </w:rPr>
        <w:t>④</w:t>
      </w:r>
      <w:r>
        <w:rPr>
          <w:rFonts w:ascii="宋体" w:cs="宋体"/>
        </w:rPr>
        <w:fldChar w:fldCharType="end"/>
      </w:r>
      <w:r>
        <w:rPr>
          <w:rFonts w:hint="eastAsia" w:ascii="宋体" w:cs="宋体"/>
        </w:rPr>
        <w:t>在整个施工过程中，监理工程师、业主对承包人履行责任有权进行监督，并向承包人提出整改要求。承包人应认真履行责任，执行业主、监理工程师的指令，否则将按第</w:t>
      </w:r>
      <w:r>
        <w:rPr>
          <w:rFonts w:ascii="宋体" w:cs="宋体"/>
        </w:rPr>
        <w:t>22.1</w:t>
      </w:r>
      <w:r>
        <w:rPr>
          <w:rFonts w:hint="eastAsia" w:ascii="宋体" w:cs="宋体"/>
        </w:rPr>
        <w:t>款视为承包人违约。</w:t>
      </w:r>
    </w:p>
    <w:p>
      <w:pPr>
        <w:snapToGrid w:val="0"/>
        <w:spacing w:line="400" w:lineRule="exact"/>
        <w:rPr>
          <w:rFonts w:ascii="宋体"/>
          <w:b/>
          <w:bCs/>
        </w:rPr>
      </w:pPr>
      <w:r>
        <w:rPr>
          <w:rFonts w:ascii="宋体" w:cs="宋体"/>
          <w:b/>
          <w:bCs/>
        </w:rPr>
        <w:t>4.11</w:t>
      </w:r>
      <w:r>
        <w:rPr>
          <w:rFonts w:hint="eastAsia" w:ascii="宋体" w:cs="宋体"/>
          <w:b/>
          <w:bCs/>
        </w:rPr>
        <w:t>不利物质条件</w:t>
      </w:r>
    </w:p>
    <w:p>
      <w:pPr>
        <w:tabs>
          <w:tab w:val="left" w:pos="3193"/>
        </w:tabs>
        <w:snapToGrid w:val="0"/>
        <w:spacing w:line="400" w:lineRule="exact"/>
        <w:ind w:firstLine="420" w:firstLineChars="200"/>
        <w:rPr>
          <w:rFonts w:ascii="宋体"/>
          <w:u w:val="single"/>
        </w:rPr>
      </w:pPr>
      <w:r>
        <w:rPr>
          <w:rFonts w:ascii="宋体" w:cs="宋体"/>
        </w:rPr>
        <w:t>4.11.1</w:t>
      </w:r>
      <w:r>
        <w:rPr>
          <w:rFonts w:hint="eastAsia" w:ascii="宋体" w:cs="宋体"/>
        </w:rPr>
        <w:t>不利物质条件的范围：</w:t>
      </w:r>
      <w:r>
        <w:rPr>
          <w:rFonts w:hint="eastAsia" w:ascii="宋体" w:cs="宋体"/>
          <w:u w:val="single"/>
        </w:rPr>
        <w:t>按通用条款内容</w:t>
      </w:r>
    </w:p>
    <w:p>
      <w:pPr>
        <w:snapToGrid w:val="0"/>
        <w:spacing w:line="400" w:lineRule="exact"/>
        <w:rPr>
          <w:rFonts w:ascii="宋体"/>
          <w:b/>
          <w:bCs/>
        </w:rPr>
      </w:pPr>
      <w:r>
        <w:rPr>
          <w:rFonts w:ascii="宋体" w:cs="宋体"/>
          <w:b/>
          <w:bCs/>
        </w:rPr>
        <w:t xml:space="preserve">8.3 </w:t>
      </w:r>
      <w:r>
        <w:rPr>
          <w:rFonts w:hint="eastAsia" w:ascii="宋体" w:cs="宋体"/>
          <w:b/>
          <w:bCs/>
        </w:rPr>
        <w:t>合同文件的差错（增加）</w:t>
      </w:r>
    </w:p>
    <w:p>
      <w:pPr>
        <w:snapToGrid w:val="0"/>
        <w:spacing w:line="400" w:lineRule="exact"/>
        <w:ind w:firstLine="420" w:firstLineChars="200"/>
        <w:rPr>
          <w:rFonts w:ascii="宋体"/>
        </w:rPr>
      </w:pPr>
      <w:r>
        <w:rPr>
          <w:rFonts w:hint="eastAsia" w:ascii="宋体" w:cs="宋体"/>
        </w:rPr>
        <w:t>承包人有责任复核合同文件</w:t>
      </w:r>
      <w:r>
        <w:rPr>
          <w:rFonts w:ascii="宋体" w:cs="宋体"/>
        </w:rPr>
        <w:t>,</w:t>
      </w:r>
      <w:r>
        <w:rPr>
          <w:rFonts w:hint="eastAsia" w:ascii="宋体" w:cs="宋体"/>
        </w:rPr>
        <w:t>在复核或工程施工过程中发现有关工程设计差错、遗漏及在执行规范中的疑问</w:t>
      </w:r>
      <w:r>
        <w:rPr>
          <w:rFonts w:ascii="宋体" w:cs="宋体"/>
        </w:rPr>
        <w:t>,</w:t>
      </w:r>
      <w:r>
        <w:rPr>
          <w:rFonts w:hint="eastAsia" w:ascii="宋体" w:cs="宋体"/>
        </w:rPr>
        <w:t>应立即通知监理工程师</w:t>
      </w:r>
      <w:r>
        <w:rPr>
          <w:rFonts w:ascii="宋体" w:cs="宋体"/>
        </w:rPr>
        <w:t>,</w:t>
      </w:r>
      <w:r>
        <w:rPr>
          <w:rFonts w:hint="eastAsia" w:ascii="宋体" w:cs="宋体"/>
        </w:rPr>
        <w:t>并应按监理工程师的指令办理，否则承包人应承担全部责任。</w:t>
      </w:r>
    </w:p>
    <w:p>
      <w:pPr>
        <w:snapToGrid w:val="0"/>
        <w:spacing w:line="400" w:lineRule="exact"/>
        <w:rPr>
          <w:rFonts w:ascii="宋体"/>
          <w:b/>
          <w:bCs/>
        </w:rPr>
      </w:pPr>
      <w:r>
        <w:rPr>
          <w:rFonts w:ascii="宋体" w:cs="宋体"/>
          <w:b/>
          <w:bCs/>
        </w:rPr>
        <w:t>8.4</w:t>
      </w:r>
      <w:r>
        <w:rPr>
          <w:rFonts w:hint="eastAsia" w:ascii="宋体" w:cs="宋体"/>
          <w:b/>
          <w:bCs/>
        </w:rPr>
        <w:t>承包人工程资金的管理</w:t>
      </w:r>
    </w:p>
    <w:p>
      <w:pPr>
        <w:snapToGrid w:val="0"/>
        <w:spacing w:line="400" w:lineRule="exact"/>
        <w:ind w:firstLine="480"/>
        <w:rPr>
          <w:rFonts w:ascii="宋体"/>
        </w:rPr>
      </w:pPr>
      <w:r>
        <w:rPr>
          <w:rFonts w:hint="eastAsia" w:ascii="宋体" w:cs="宋体"/>
        </w:rPr>
        <w:t>在原条款末增加：工程进度款等为本工程的专款专用资金，承包人违反下述规定的，业主将中止其任何款项的支付。</w:t>
      </w:r>
    </w:p>
    <w:p>
      <w:pPr>
        <w:snapToGrid w:val="0"/>
        <w:spacing w:line="400" w:lineRule="exact"/>
        <w:ind w:firstLine="480"/>
        <w:rPr>
          <w:rFonts w:ascii="宋体"/>
        </w:rPr>
      </w:pPr>
      <w:r>
        <w:rPr>
          <w:rFonts w:hint="eastAsia" w:ascii="宋体" w:cs="宋体"/>
        </w:rPr>
        <w:t>（</w:t>
      </w:r>
      <w:r>
        <w:rPr>
          <w:rFonts w:ascii="宋体" w:cs="宋体"/>
        </w:rPr>
        <w:t>1</w:t>
      </w:r>
      <w:r>
        <w:rPr>
          <w:rFonts w:hint="eastAsia" w:ascii="宋体" w:cs="宋体"/>
        </w:rPr>
        <w:t>）各承包人及其内部核算单位必须在业主指定的银行开立结算帐户。凡不在业主指定银行开户的承包人，业主将不对其支付任何款项。</w:t>
      </w:r>
    </w:p>
    <w:p>
      <w:pPr>
        <w:snapToGrid w:val="0"/>
        <w:spacing w:line="400" w:lineRule="exact"/>
        <w:ind w:firstLine="480"/>
        <w:rPr>
          <w:rFonts w:ascii="宋体"/>
        </w:rPr>
      </w:pPr>
      <w:r>
        <w:rPr>
          <w:rFonts w:hint="eastAsia" w:ascii="宋体" w:cs="宋体"/>
        </w:rPr>
        <w:t>（</w:t>
      </w:r>
      <w:r>
        <w:rPr>
          <w:rFonts w:ascii="宋体" w:cs="宋体"/>
        </w:rPr>
        <w:t>2</w:t>
      </w:r>
      <w:r>
        <w:rPr>
          <w:rFonts w:hint="eastAsia" w:ascii="宋体" w:cs="宋体"/>
        </w:rPr>
        <w:t>）根据中国人民银行有关规定，每个承包人只能在一个银行开立一个结算帐户，不允许多头开户。业主按合同条款规定对承包人支付的款项，只对合同规定的法人或者法人代表的授权代理人支付，不对其内部独立核算单位直接支付（合同有专项规定者除外）。</w:t>
      </w:r>
    </w:p>
    <w:p>
      <w:pPr>
        <w:snapToGrid w:val="0"/>
        <w:spacing w:line="400" w:lineRule="exact"/>
        <w:ind w:firstLine="480"/>
        <w:rPr>
          <w:rFonts w:ascii="宋体"/>
        </w:rPr>
      </w:pPr>
      <w:r>
        <w:rPr>
          <w:rFonts w:hint="eastAsia" w:ascii="宋体" w:cs="宋体"/>
        </w:rPr>
        <w:t>（</w:t>
      </w:r>
      <w:r>
        <w:rPr>
          <w:rFonts w:ascii="宋体" w:cs="宋体"/>
        </w:rPr>
        <w:t>3</w:t>
      </w:r>
      <w:r>
        <w:rPr>
          <w:rFonts w:hint="eastAsia" w:ascii="宋体" w:cs="宋体"/>
        </w:rPr>
        <w:t>）在合同执行期间，必要时业主有权监督和检查承包人的财务开支和资金流向，并委托各承包人的开户银行协办。承包人必须接受业主的监督与检查。</w:t>
      </w:r>
    </w:p>
    <w:p>
      <w:pPr>
        <w:snapToGrid w:val="0"/>
        <w:spacing w:line="400" w:lineRule="exact"/>
        <w:ind w:firstLine="480"/>
        <w:rPr>
          <w:rFonts w:ascii="宋体"/>
        </w:rPr>
      </w:pPr>
      <w:r>
        <w:rPr>
          <w:rFonts w:hint="eastAsia" w:ascii="宋体" w:cs="宋体"/>
        </w:rPr>
        <w:t>（</w:t>
      </w:r>
      <w:r>
        <w:rPr>
          <w:rFonts w:ascii="宋体" w:cs="宋体"/>
        </w:rPr>
        <w:t>5</w:t>
      </w:r>
      <w:r>
        <w:rPr>
          <w:rFonts w:hint="eastAsia" w:ascii="宋体" w:cs="宋体"/>
        </w:rPr>
        <w:t>）在合同执行期间，承包人必须保证业主按合同规定支付的各项工程建设资金专款专用，不允许挪作它用或私自调走资金，承包人收到业主支付的款项后，必须优先支付工人特别是农民工的工资，其次是材料价款以及工程建设直接的成本。承包人凡是汇往其上级主管部门、基地或其所属的部门、单位的款项，不管其以任何理由、用途和采取何方式，都必须经业主批准后，各承包人的开户银行才给予受理。承包人按合同规定按期按质按量完成工程施工，并交工验收后，承包人结存的资金，任由承包人调度。</w:t>
      </w:r>
    </w:p>
    <w:p>
      <w:pPr>
        <w:snapToGrid w:val="0"/>
        <w:spacing w:line="400" w:lineRule="exact"/>
        <w:ind w:firstLine="480"/>
        <w:rPr>
          <w:rFonts w:ascii="宋体"/>
        </w:rPr>
      </w:pPr>
      <w:r>
        <w:rPr>
          <w:rFonts w:hint="eastAsia" w:ascii="宋体" w:cs="宋体"/>
        </w:rPr>
        <w:t>（</w:t>
      </w:r>
      <w:r>
        <w:rPr>
          <w:rFonts w:ascii="宋体" w:cs="宋体"/>
        </w:rPr>
        <w:t>6</w:t>
      </w:r>
      <w:r>
        <w:rPr>
          <w:rFonts w:hint="eastAsia" w:ascii="宋体" w:cs="宋体"/>
        </w:rPr>
        <w:t>）业主有权监督承包人对其雇员的工资发放。</w:t>
      </w:r>
    </w:p>
    <w:p>
      <w:pPr>
        <w:snapToGrid w:val="0"/>
        <w:spacing w:line="400" w:lineRule="exact"/>
        <w:ind w:firstLine="480"/>
        <w:rPr>
          <w:rFonts w:ascii="宋体"/>
        </w:rPr>
      </w:pPr>
      <w:r>
        <w:rPr>
          <w:rFonts w:hint="eastAsia" w:ascii="宋体" w:cs="宋体"/>
        </w:rPr>
        <w:t>工程通过交工验收后，由业主对承包人支付农民工工资等内容进行公示，公示期不少于</w:t>
      </w:r>
      <w:r>
        <w:rPr>
          <w:rFonts w:ascii="宋体" w:cs="宋体"/>
        </w:rPr>
        <w:t>15</w:t>
      </w:r>
      <w:r>
        <w:rPr>
          <w:rFonts w:hint="eastAsia" w:ascii="宋体" w:cs="宋体"/>
        </w:rPr>
        <w:t>天。公示期结束后，经全部农民工签字确认证实承包人不存在损害农民工合法权益、拖欠农民工工资等情况后由业主一次性返还给承包人。对承包人拖欠的农民工工资，凭农民工提供的有效证明由业主代承包人直接从该部分费用中支付给农民工。</w:t>
      </w:r>
    </w:p>
    <w:p>
      <w:pPr>
        <w:snapToGrid w:val="0"/>
        <w:spacing w:line="400" w:lineRule="exact"/>
        <w:ind w:firstLine="480"/>
        <w:rPr>
          <w:rFonts w:ascii="宋体"/>
        </w:rPr>
      </w:pPr>
      <w:r>
        <w:rPr>
          <w:rFonts w:hint="eastAsia" w:ascii="宋体" w:cs="宋体"/>
        </w:rPr>
        <w:t>业主支付的计量支付款，首先应支付民工工资，并做好记录备案。</w:t>
      </w:r>
    </w:p>
    <w:p>
      <w:pPr>
        <w:snapToGrid w:val="0"/>
        <w:spacing w:line="400" w:lineRule="exact"/>
        <w:rPr>
          <w:rFonts w:ascii="宋体"/>
          <w:b/>
          <w:bCs/>
        </w:rPr>
      </w:pPr>
      <w:r>
        <w:rPr>
          <w:rFonts w:ascii="宋体" w:cs="宋体"/>
          <w:b/>
          <w:bCs/>
        </w:rPr>
        <w:t xml:space="preserve">10.1 </w:t>
      </w:r>
      <w:r>
        <w:rPr>
          <w:rFonts w:hint="eastAsia" w:ascii="宋体" w:cs="宋体"/>
          <w:b/>
          <w:bCs/>
        </w:rPr>
        <w:t>合同进度计划</w:t>
      </w:r>
    </w:p>
    <w:p>
      <w:pPr>
        <w:tabs>
          <w:tab w:val="left" w:pos="3193"/>
        </w:tabs>
        <w:snapToGrid w:val="0"/>
        <w:spacing w:line="400" w:lineRule="exact"/>
        <w:ind w:firstLine="420" w:firstLineChars="200"/>
        <w:rPr>
          <w:rFonts w:ascii="宋体"/>
        </w:rPr>
      </w:pPr>
      <w:r>
        <w:rPr>
          <w:rFonts w:hint="eastAsia" w:ascii="宋体" w:cs="宋体"/>
        </w:rPr>
        <w:t>承包人编制施工方案的内容：</w:t>
      </w:r>
    </w:p>
    <w:p>
      <w:pPr>
        <w:snapToGrid w:val="0"/>
        <w:spacing w:line="400" w:lineRule="exact"/>
        <w:rPr>
          <w:rFonts w:ascii="宋体"/>
          <w:b/>
          <w:bCs/>
        </w:rPr>
      </w:pPr>
      <w:r>
        <w:rPr>
          <w:rFonts w:ascii="宋体" w:cs="宋体"/>
          <w:b/>
          <w:bCs/>
        </w:rPr>
        <w:t>11.4</w:t>
      </w:r>
      <w:r>
        <w:rPr>
          <w:rFonts w:hint="eastAsia" w:ascii="宋体" w:cs="宋体"/>
          <w:b/>
          <w:bCs/>
        </w:rPr>
        <w:t>异常恶劣的气候条件</w:t>
      </w:r>
    </w:p>
    <w:p>
      <w:pPr>
        <w:tabs>
          <w:tab w:val="left" w:pos="3193"/>
        </w:tabs>
        <w:snapToGrid w:val="0"/>
        <w:spacing w:line="400" w:lineRule="exact"/>
        <w:ind w:firstLine="420" w:firstLineChars="200"/>
        <w:rPr>
          <w:rFonts w:ascii="宋体"/>
          <w:u w:val="single"/>
        </w:rPr>
      </w:pPr>
      <w:r>
        <w:rPr>
          <w:rFonts w:hint="eastAsia" w:ascii="宋体" w:cs="宋体"/>
        </w:rPr>
        <w:t>异常恶劣的气候条件的范围：</w:t>
      </w:r>
      <w:r>
        <w:rPr>
          <w:rFonts w:hint="eastAsia" w:ascii="宋体" w:cs="宋体"/>
          <w:u w:val="single"/>
        </w:rPr>
        <w:t>异常恶劣的气候条件，对本项目而言，指发生烈度</w:t>
      </w:r>
      <w:r>
        <w:rPr>
          <w:rFonts w:ascii="宋体" w:cs="宋体"/>
          <w:u w:val="single"/>
        </w:rPr>
        <w:t>7</w:t>
      </w:r>
      <w:r>
        <w:rPr>
          <w:rFonts w:hint="eastAsia" w:ascii="宋体" w:cs="宋体"/>
          <w:u w:val="single"/>
        </w:rPr>
        <w:t>度（含</w:t>
      </w:r>
      <w:r>
        <w:rPr>
          <w:rFonts w:ascii="宋体" w:cs="宋体"/>
          <w:u w:val="single"/>
        </w:rPr>
        <w:t>7</w:t>
      </w:r>
      <w:r>
        <w:rPr>
          <w:rFonts w:hint="eastAsia" w:ascii="宋体" w:cs="宋体"/>
          <w:u w:val="single"/>
        </w:rPr>
        <w:t>度）以上地震、龙卷风、施工场地受淹超过业主提供的设计图纸指明的设计洪水水位引起的延误的情况。</w:t>
      </w:r>
    </w:p>
    <w:p>
      <w:pPr>
        <w:snapToGrid w:val="0"/>
        <w:spacing w:line="400" w:lineRule="exact"/>
        <w:rPr>
          <w:rFonts w:ascii="宋体"/>
          <w:b/>
          <w:bCs/>
        </w:rPr>
      </w:pPr>
      <w:r>
        <w:rPr>
          <w:rFonts w:ascii="宋体" w:cs="宋体"/>
          <w:b/>
          <w:bCs/>
        </w:rPr>
        <w:t>12.1</w:t>
      </w:r>
      <w:r>
        <w:rPr>
          <w:rFonts w:hint="eastAsia" w:ascii="宋体" w:cs="宋体"/>
          <w:b/>
          <w:bCs/>
        </w:rPr>
        <w:t>承包人暂停施工的责任</w:t>
      </w:r>
    </w:p>
    <w:p>
      <w:pPr>
        <w:tabs>
          <w:tab w:val="left" w:pos="3193"/>
        </w:tabs>
        <w:snapToGrid w:val="0"/>
        <w:spacing w:line="400" w:lineRule="exact"/>
        <w:ind w:firstLine="420" w:firstLineChars="200"/>
        <w:rPr>
          <w:rFonts w:ascii="宋体"/>
          <w:u w:val="single"/>
        </w:rPr>
      </w:pPr>
      <w:r>
        <w:rPr>
          <w:rFonts w:ascii="宋体" w:cs="宋体"/>
        </w:rPr>
        <w:t>12.1</w:t>
      </w:r>
      <w:r>
        <w:rPr>
          <w:rFonts w:hint="eastAsia" w:ascii="宋体" w:cs="宋体"/>
        </w:rPr>
        <w:t>（</w:t>
      </w:r>
      <w:r>
        <w:rPr>
          <w:rFonts w:ascii="宋体" w:cs="宋体"/>
        </w:rPr>
        <w:t>6</w:t>
      </w:r>
      <w:r>
        <w:rPr>
          <w:rFonts w:hint="eastAsia" w:ascii="宋体" w:cs="宋体"/>
        </w:rPr>
        <w:t>）由承包人承担的其他暂停施工：</w:t>
      </w:r>
    </w:p>
    <w:p>
      <w:pPr>
        <w:snapToGrid w:val="0"/>
        <w:spacing w:line="400" w:lineRule="exact"/>
        <w:rPr>
          <w:rFonts w:ascii="宋体"/>
          <w:b/>
          <w:bCs/>
        </w:rPr>
      </w:pPr>
      <w:r>
        <w:rPr>
          <w:rFonts w:ascii="宋体" w:cs="宋体"/>
          <w:b/>
          <w:bCs/>
        </w:rPr>
        <w:t xml:space="preserve">14.1 </w:t>
      </w:r>
      <w:r>
        <w:rPr>
          <w:rFonts w:hint="eastAsia" w:ascii="宋体" w:cs="宋体"/>
          <w:b/>
          <w:bCs/>
        </w:rPr>
        <w:t>工程进度计划的提交</w:t>
      </w:r>
    </w:p>
    <w:p>
      <w:pPr>
        <w:snapToGrid w:val="0"/>
        <w:spacing w:line="400" w:lineRule="exact"/>
        <w:ind w:firstLine="420" w:firstLineChars="200"/>
        <w:rPr>
          <w:rFonts w:ascii="宋体"/>
        </w:rPr>
      </w:pPr>
      <w:r>
        <w:rPr>
          <w:rFonts w:hint="eastAsia" w:ascii="宋体" w:cs="宋体"/>
        </w:rPr>
        <w:t>在原条款末增加：工程进度计划应按照业主的进度要求，达到实现均衡组织施工的目标。</w:t>
      </w:r>
    </w:p>
    <w:p>
      <w:pPr>
        <w:snapToGrid w:val="0"/>
        <w:spacing w:line="400" w:lineRule="exact"/>
        <w:rPr>
          <w:rFonts w:ascii="宋体"/>
          <w:b/>
          <w:bCs/>
        </w:rPr>
      </w:pPr>
      <w:r>
        <w:rPr>
          <w:rFonts w:ascii="宋体" w:cs="宋体"/>
          <w:b/>
          <w:bCs/>
        </w:rPr>
        <w:t xml:space="preserve">15.1  </w:t>
      </w:r>
      <w:r>
        <w:rPr>
          <w:rFonts w:hint="eastAsia" w:ascii="宋体" w:cs="宋体"/>
          <w:b/>
          <w:bCs/>
        </w:rPr>
        <w:t>承包人对合同工程管理</w:t>
      </w:r>
    </w:p>
    <w:p>
      <w:pPr>
        <w:snapToGrid w:val="0"/>
        <w:spacing w:line="400" w:lineRule="exact"/>
        <w:ind w:firstLine="422" w:firstLineChars="200"/>
        <w:rPr>
          <w:rFonts w:ascii="宋体"/>
          <w:b/>
          <w:bCs/>
        </w:rPr>
      </w:pPr>
      <w:r>
        <w:rPr>
          <w:rFonts w:hint="eastAsia" w:ascii="宋体" w:cs="宋体"/>
          <w:b/>
          <w:bCs/>
        </w:rPr>
        <w:t>在原条款末尾增加：</w:t>
      </w:r>
    </w:p>
    <w:p>
      <w:pPr>
        <w:snapToGrid w:val="0"/>
        <w:spacing w:line="400" w:lineRule="exact"/>
        <w:ind w:firstLine="420" w:firstLineChars="200"/>
        <w:rPr>
          <w:rFonts w:ascii="宋体"/>
          <w:b/>
          <w:bCs/>
        </w:rPr>
      </w:pPr>
      <w:r>
        <w:rPr>
          <w:rFonts w:hint="eastAsia" w:ascii="宋体" w:cs="宋体"/>
        </w:rPr>
        <w:t>承包人投入的人员必须满足竞标文件要求，在开工时未能按时进场到位，不论何种原因均视为承包人违约，除非监理工程师同意并报经业主批准。</w:t>
      </w:r>
    </w:p>
    <w:p>
      <w:pPr>
        <w:snapToGrid w:val="0"/>
        <w:spacing w:line="400" w:lineRule="exact"/>
        <w:rPr>
          <w:rFonts w:ascii="宋体"/>
          <w:b/>
          <w:bCs/>
        </w:rPr>
      </w:pPr>
      <w:r>
        <w:rPr>
          <w:rFonts w:ascii="宋体" w:cs="宋体"/>
          <w:b/>
          <w:bCs/>
        </w:rPr>
        <w:t>19</w:t>
      </w:r>
      <w:r>
        <w:rPr>
          <w:rFonts w:hint="eastAsia" w:ascii="宋体" w:cs="宋体"/>
          <w:b/>
          <w:bCs/>
        </w:rPr>
        <w:t>．</w:t>
      </w:r>
      <w:r>
        <w:rPr>
          <w:rFonts w:ascii="宋体" w:cs="宋体"/>
          <w:b/>
          <w:bCs/>
        </w:rPr>
        <w:t xml:space="preserve">1  </w:t>
      </w:r>
      <w:r>
        <w:rPr>
          <w:rFonts w:hint="eastAsia" w:ascii="宋体" w:cs="宋体"/>
          <w:b/>
          <w:bCs/>
        </w:rPr>
        <w:t>安全、保卫与环境保护</w:t>
      </w:r>
    </w:p>
    <w:p>
      <w:pPr>
        <w:snapToGrid w:val="0"/>
        <w:spacing w:line="400" w:lineRule="exact"/>
        <w:ind w:firstLine="420" w:firstLineChars="200"/>
        <w:rPr>
          <w:rFonts w:ascii="宋体"/>
        </w:rPr>
      </w:pPr>
      <w:r>
        <w:rPr>
          <w:rFonts w:hint="eastAsia" w:ascii="宋体" w:cs="宋体"/>
        </w:rPr>
        <w:t>在⑵子款后增加：“安全防护设施费用由承包人在工程量清单报价中综合考虑，不单独计列”。承包人必须按《道路交通安全法》、《安全生产法》的规定，设置施工标志和安全标志等，同时确保足够的安全生产经费和人员的投入，杜绝重大伤亡事故的发生；承包人不执行有关规定由业主设置相应施工标志和安全标志产生的费用由承包人承担。</w:t>
      </w:r>
    </w:p>
    <w:p>
      <w:pPr>
        <w:pStyle w:val="49"/>
        <w:snapToGrid w:val="0"/>
        <w:spacing w:line="400" w:lineRule="exact"/>
        <w:ind w:firstLine="380"/>
        <w:rPr>
          <w:sz w:val="21"/>
          <w:szCs w:val="21"/>
        </w:rPr>
      </w:pPr>
      <w:r>
        <w:rPr>
          <w:sz w:val="21"/>
          <w:szCs w:val="21"/>
        </w:rPr>
        <w:t>21</w:t>
      </w:r>
      <w:r>
        <w:rPr>
          <w:rFonts w:hint="eastAsia"/>
          <w:sz w:val="21"/>
          <w:szCs w:val="21"/>
        </w:rPr>
        <w:t>．</w:t>
      </w:r>
      <w:r>
        <w:rPr>
          <w:sz w:val="21"/>
          <w:szCs w:val="21"/>
        </w:rPr>
        <w:t xml:space="preserve">1  </w:t>
      </w:r>
      <w:r>
        <w:rPr>
          <w:rFonts w:hint="eastAsia"/>
          <w:sz w:val="21"/>
          <w:szCs w:val="21"/>
        </w:rPr>
        <w:t>工程的保险</w:t>
      </w:r>
    </w:p>
    <w:p>
      <w:pPr>
        <w:pStyle w:val="49"/>
        <w:snapToGrid w:val="0"/>
        <w:spacing w:line="400" w:lineRule="exact"/>
        <w:ind w:firstLine="380"/>
        <w:rPr>
          <w:sz w:val="21"/>
          <w:szCs w:val="21"/>
        </w:rPr>
      </w:pPr>
      <w:r>
        <w:rPr>
          <w:rFonts w:hint="eastAsia"/>
          <w:sz w:val="21"/>
          <w:szCs w:val="21"/>
        </w:rPr>
        <w:t>删去通用条款中本款第三段的原文，以下文取代：</w:t>
      </w:r>
    </w:p>
    <w:p>
      <w:pPr>
        <w:snapToGrid w:val="0"/>
        <w:spacing w:line="400" w:lineRule="exact"/>
        <w:ind w:firstLine="480"/>
        <w:rPr>
          <w:rFonts w:ascii="宋体"/>
        </w:rPr>
      </w:pPr>
      <w:r>
        <w:rPr>
          <w:rFonts w:hint="eastAsia" w:ascii="宋体" w:cs="宋体"/>
        </w:rPr>
        <w:t>本工程一切险和第三方责任险由承包人以承包人与业主联名投保，承包人可根据中国人民保险公司广西分公司有关工程建设、安装保险条款向当地保险公司投保。保险费由承包人承担并支付，竞标人应在所报的单价或总额价中对该保险费予以考虑，业主不单独进行计量与支付。</w:t>
      </w:r>
    </w:p>
    <w:p>
      <w:pPr>
        <w:snapToGrid w:val="0"/>
        <w:spacing w:line="400" w:lineRule="exact"/>
        <w:rPr>
          <w:rFonts w:ascii="宋体"/>
          <w:b/>
          <w:bCs/>
        </w:rPr>
      </w:pPr>
      <w:r>
        <w:rPr>
          <w:rFonts w:ascii="宋体" w:cs="宋体"/>
          <w:b/>
          <w:bCs/>
        </w:rPr>
        <w:t>21.2</w:t>
      </w:r>
      <w:r>
        <w:rPr>
          <w:rFonts w:hint="eastAsia" w:ascii="宋体" w:cs="宋体"/>
          <w:b/>
          <w:bCs/>
        </w:rPr>
        <w:t>不可抗力的确认</w:t>
      </w:r>
    </w:p>
    <w:p>
      <w:pPr>
        <w:tabs>
          <w:tab w:val="left" w:pos="3193"/>
        </w:tabs>
        <w:snapToGrid w:val="0"/>
        <w:spacing w:line="400" w:lineRule="exact"/>
        <w:ind w:firstLine="420" w:firstLineChars="200"/>
        <w:rPr>
          <w:rFonts w:ascii="宋体"/>
        </w:rPr>
      </w:pPr>
      <w:r>
        <w:rPr>
          <w:rFonts w:ascii="宋体" w:cs="宋体"/>
        </w:rPr>
        <w:t>21.2.1</w:t>
      </w:r>
      <w:r>
        <w:rPr>
          <w:rFonts w:hint="eastAsia" w:ascii="宋体" w:cs="宋体"/>
        </w:rPr>
        <w:t>（</w:t>
      </w:r>
      <w:r>
        <w:rPr>
          <w:rFonts w:ascii="宋体" w:cs="宋体"/>
        </w:rPr>
        <w:t>6</w:t>
      </w:r>
      <w:r>
        <w:rPr>
          <w:rFonts w:hint="eastAsia" w:ascii="宋体" w:cs="宋体"/>
        </w:rPr>
        <w:t>）不可抗力的其他情形：</w:t>
      </w:r>
      <w:r>
        <w:rPr>
          <w:rFonts w:hint="eastAsia" w:ascii="宋体" w:cs="宋体"/>
          <w:u w:val="single"/>
        </w:rPr>
        <w:t>按通用条款内容</w:t>
      </w:r>
    </w:p>
    <w:p>
      <w:pPr>
        <w:snapToGrid w:val="0"/>
        <w:spacing w:line="400" w:lineRule="exact"/>
        <w:rPr>
          <w:rFonts w:ascii="宋体"/>
          <w:b/>
          <w:bCs/>
        </w:rPr>
      </w:pPr>
      <w:r>
        <w:rPr>
          <w:rFonts w:ascii="宋体" w:cs="宋体"/>
          <w:b/>
          <w:bCs/>
        </w:rPr>
        <w:t>22.1</w:t>
      </w:r>
      <w:r>
        <w:rPr>
          <w:rFonts w:hint="eastAsia" w:ascii="宋体" w:cs="宋体"/>
          <w:b/>
          <w:bCs/>
        </w:rPr>
        <w:t>承包人违约</w:t>
      </w:r>
    </w:p>
    <w:p>
      <w:pPr>
        <w:pStyle w:val="49"/>
        <w:snapToGrid w:val="0"/>
        <w:spacing w:line="400" w:lineRule="exact"/>
        <w:ind w:firstLine="380"/>
        <w:rPr>
          <w:sz w:val="21"/>
          <w:szCs w:val="21"/>
        </w:rPr>
      </w:pPr>
      <w:r>
        <w:rPr>
          <w:sz w:val="21"/>
          <w:szCs w:val="21"/>
        </w:rPr>
        <w:t>22.1.2</w:t>
      </w:r>
      <w:r>
        <w:rPr>
          <w:rFonts w:hint="eastAsia"/>
          <w:sz w:val="21"/>
          <w:szCs w:val="21"/>
        </w:rPr>
        <w:t>当承包人发生第</w:t>
      </w:r>
      <w:r>
        <w:rPr>
          <w:sz w:val="21"/>
          <w:szCs w:val="21"/>
        </w:rPr>
        <w:t>22.1.1</w:t>
      </w:r>
      <w:r>
        <w:rPr>
          <w:rFonts w:hint="eastAsia"/>
          <w:sz w:val="21"/>
          <w:szCs w:val="21"/>
        </w:rPr>
        <w:t>项约定的违约情况时，发包人有权向承包人课以违约金，具体约定如下：违约金处理：</w:t>
      </w:r>
    </w:p>
    <w:p>
      <w:pPr>
        <w:pStyle w:val="49"/>
        <w:snapToGrid w:val="0"/>
        <w:spacing w:line="400" w:lineRule="exact"/>
        <w:ind w:firstLine="380"/>
        <w:rPr>
          <w:sz w:val="21"/>
          <w:szCs w:val="21"/>
        </w:rPr>
      </w:pPr>
      <w:r>
        <w:rPr>
          <w:sz w:val="21"/>
          <w:szCs w:val="21"/>
        </w:rPr>
        <w:t>22.1.2.1</w:t>
      </w:r>
      <w:r>
        <w:rPr>
          <w:rFonts w:hint="eastAsia"/>
          <w:sz w:val="21"/>
          <w:szCs w:val="21"/>
        </w:rPr>
        <w:t>有本项（</w:t>
      </w:r>
      <w:r>
        <w:rPr>
          <w:sz w:val="21"/>
          <w:szCs w:val="21"/>
        </w:rPr>
        <w:t>1</w:t>
      </w:r>
      <w:r>
        <w:rPr>
          <w:rFonts w:hint="eastAsia"/>
          <w:sz w:val="21"/>
          <w:szCs w:val="21"/>
        </w:rPr>
        <w:t>）目行为的，可对承包人处以以下的违约金。</w:t>
      </w:r>
    </w:p>
    <w:p>
      <w:pPr>
        <w:pStyle w:val="49"/>
        <w:snapToGrid w:val="0"/>
        <w:spacing w:line="400" w:lineRule="exact"/>
        <w:ind w:firstLine="380"/>
        <w:rPr>
          <w:sz w:val="21"/>
          <w:szCs w:val="21"/>
        </w:rPr>
      </w:pPr>
      <w:r>
        <w:rPr>
          <w:sz w:val="21"/>
          <w:szCs w:val="21"/>
        </w:rPr>
        <w:t>a</w:t>
      </w:r>
      <w:r>
        <w:rPr>
          <w:rFonts w:hint="eastAsia"/>
          <w:sz w:val="21"/>
          <w:szCs w:val="21"/>
        </w:rPr>
        <w:t>．由于承包人没有履行合同规定的义务与责任，同类事件第一次被监理工程师、业主工作指令整改的处</w:t>
      </w:r>
      <w:r>
        <w:rPr>
          <w:sz w:val="21"/>
          <w:szCs w:val="21"/>
        </w:rPr>
        <w:t>500</w:t>
      </w:r>
      <w:r>
        <w:rPr>
          <w:rFonts w:hint="eastAsia"/>
          <w:sz w:val="21"/>
          <w:szCs w:val="21"/>
        </w:rPr>
        <w:t>元</w:t>
      </w:r>
      <w:r>
        <w:rPr>
          <w:sz w:val="21"/>
          <w:szCs w:val="21"/>
        </w:rPr>
        <w:t>/</w:t>
      </w:r>
      <w:r>
        <w:rPr>
          <w:rFonts w:hint="eastAsia"/>
          <w:sz w:val="21"/>
          <w:szCs w:val="21"/>
        </w:rPr>
        <w:t>次；第二次出现指令整改的处</w:t>
      </w:r>
      <w:r>
        <w:rPr>
          <w:sz w:val="21"/>
          <w:szCs w:val="21"/>
        </w:rPr>
        <w:t>1000</w:t>
      </w:r>
      <w:r>
        <w:rPr>
          <w:rFonts w:hint="eastAsia"/>
          <w:sz w:val="21"/>
          <w:szCs w:val="21"/>
        </w:rPr>
        <w:t>元</w:t>
      </w:r>
      <w:r>
        <w:rPr>
          <w:sz w:val="21"/>
          <w:szCs w:val="21"/>
        </w:rPr>
        <w:t>/</w:t>
      </w:r>
      <w:r>
        <w:rPr>
          <w:rFonts w:hint="eastAsia"/>
          <w:sz w:val="21"/>
          <w:szCs w:val="21"/>
        </w:rPr>
        <w:t>次；多次重复出现被责令整改的处</w:t>
      </w:r>
      <w:r>
        <w:rPr>
          <w:sz w:val="21"/>
          <w:szCs w:val="21"/>
        </w:rPr>
        <w:t>5000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sz w:val="21"/>
          <w:szCs w:val="21"/>
        </w:rPr>
        <w:t>b</w:t>
      </w:r>
      <w:r>
        <w:rPr>
          <w:rFonts w:hint="eastAsia"/>
          <w:sz w:val="21"/>
          <w:szCs w:val="21"/>
        </w:rPr>
        <w:t>．在指令规定时间内拒不整改的同一事件被第二次及以上责令整改的处</w:t>
      </w:r>
      <w:r>
        <w:rPr>
          <w:sz w:val="21"/>
          <w:szCs w:val="21"/>
        </w:rPr>
        <w:t>2000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sz w:val="21"/>
          <w:szCs w:val="21"/>
        </w:rPr>
        <w:t>22.1.2.2</w:t>
      </w:r>
      <w:r>
        <w:rPr>
          <w:rFonts w:hint="eastAsia"/>
          <w:sz w:val="21"/>
          <w:szCs w:val="21"/>
        </w:rPr>
        <w:t>有本项（</w:t>
      </w:r>
      <w:r>
        <w:rPr>
          <w:sz w:val="21"/>
          <w:szCs w:val="21"/>
        </w:rPr>
        <w:t>2</w:t>
      </w:r>
      <w:r>
        <w:rPr>
          <w:rFonts w:hint="eastAsia"/>
          <w:sz w:val="21"/>
          <w:szCs w:val="21"/>
        </w:rPr>
        <w:t>）、（</w:t>
      </w:r>
      <w:r>
        <w:rPr>
          <w:sz w:val="21"/>
          <w:szCs w:val="21"/>
        </w:rPr>
        <w:t>3</w:t>
      </w:r>
      <w:r>
        <w:rPr>
          <w:rFonts w:hint="eastAsia"/>
          <w:sz w:val="21"/>
          <w:szCs w:val="21"/>
        </w:rPr>
        <w:t>）、（</w:t>
      </w:r>
      <w:r>
        <w:rPr>
          <w:sz w:val="21"/>
          <w:szCs w:val="21"/>
        </w:rPr>
        <w:t>5</w:t>
      </w:r>
      <w:r>
        <w:rPr>
          <w:rFonts w:hint="eastAsia"/>
          <w:sz w:val="21"/>
          <w:szCs w:val="21"/>
        </w:rPr>
        <w:t>）、（</w:t>
      </w:r>
      <w:r>
        <w:rPr>
          <w:sz w:val="21"/>
          <w:szCs w:val="21"/>
        </w:rPr>
        <w:t>6</w:t>
      </w:r>
      <w:r>
        <w:rPr>
          <w:rFonts w:hint="eastAsia"/>
          <w:sz w:val="21"/>
          <w:szCs w:val="21"/>
        </w:rPr>
        <w:t>）目行为的，除按合同相关条款处理外，由监理工程师发出整改工作指令，按</w:t>
      </w:r>
      <w:r>
        <w:rPr>
          <w:sz w:val="21"/>
          <w:szCs w:val="21"/>
        </w:rPr>
        <w:t>22.1.2.1</w:t>
      </w:r>
      <w:r>
        <w:rPr>
          <w:rFonts w:hint="eastAsia"/>
          <w:sz w:val="21"/>
          <w:szCs w:val="21"/>
        </w:rPr>
        <w:t>对承包人处以违约金。</w:t>
      </w:r>
    </w:p>
    <w:p>
      <w:pPr>
        <w:pStyle w:val="49"/>
        <w:snapToGrid w:val="0"/>
        <w:spacing w:line="400" w:lineRule="exact"/>
        <w:ind w:firstLine="380"/>
        <w:rPr>
          <w:sz w:val="21"/>
          <w:szCs w:val="21"/>
        </w:rPr>
      </w:pPr>
      <w:r>
        <w:rPr>
          <w:sz w:val="21"/>
          <w:szCs w:val="21"/>
        </w:rPr>
        <w:t>22.1.2.3</w:t>
      </w:r>
      <w:r>
        <w:rPr>
          <w:rFonts w:hint="eastAsia"/>
          <w:sz w:val="21"/>
          <w:szCs w:val="21"/>
        </w:rPr>
        <w:t>有本项（</w:t>
      </w:r>
      <w:r>
        <w:rPr>
          <w:sz w:val="21"/>
          <w:szCs w:val="21"/>
        </w:rPr>
        <w:t>4</w:t>
      </w:r>
      <w:r>
        <w:rPr>
          <w:rFonts w:hint="eastAsia"/>
          <w:sz w:val="21"/>
          <w:szCs w:val="21"/>
        </w:rPr>
        <w:t>）、（</w:t>
      </w:r>
      <w:r>
        <w:rPr>
          <w:sz w:val="21"/>
          <w:szCs w:val="21"/>
        </w:rPr>
        <w:t>7</w:t>
      </w:r>
      <w:r>
        <w:rPr>
          <w:rFonts w:hint="eastAsia"/>
          <w:sz w:val="21"/>
          <w:szCs w:val="21"/>
        </w:rPr>
        <w:t>）目行为的，可对承包人处以以下的违约金。</w:t>
      </w:r>
    </w:p>
    <w:p>
      <w:pPr>
        <w:pStyle w:val="49"/>
        <w:snapToGrid w:val="0"/>
        <w:spacing w:line="400" w:lineRule="exact"/>
        <w:ind w:firstLine="380"/>
        <w:rPr>
          <w:sz w:val="21"/>
          <w:szCs w:val="21"/>
        </w:rPr>
      </w:pPr>
      <w:r>
        <w:rPr>
          <w:sz w:val="21"/>
          <w:szCs w:val="21"/>
        </w:rPr>
        <w:t>a</w:t>
      </w:r>
      <w:r>
        <w:rPr>
          <w:rFonts w:hint="eastAsia"/>
          <w:sz w:val="21"/>
          <w:szCs w:val="21"/>
        </w:rPr>
        <w:t>．未按规定开工的，可处以</w:t>
      </w:r>
      <w:r>
        <w:rPr>
          <w:sz w:val="21"/>
          <w:szCs w:val="21"/>
        </w:rPr>
        <w:t>1000</w:t>
      </w:r>
      <w:r>
        <w:rPr>
          <w:rFonts w:hint="eastAsia"/>
          <w:sz w:val="21"/>
          <w:szCs w:val="21"/>
        </w:rPr>
        <w:t>元</w:t>
      </w:r>
      <w:r>
        <w:rPr>
          <w:sz w:val="21"/>
          <w:szCs w:val="21"/>
        </w:rPr>
        <w:t>/</w:t>
      </w:r>
      <w:r>
        <w:rPr>
          <w:rFonts w:hint="eastAsia"/>
          <w:sz w:val="21"/>
          <w:szCs w:val="21"/>
        </w:rPr>
        <w:t>天的业主延期损失偿金。</w:t>
      </w:r>
    </w:p>
    <w:p>
      <w:pPr>
        <w:pStyle w:val="49"/>
        <w:snapToGrid w:val="0"/>
        <w:spacing w:line="400" w:lineRule="exact"/>
        <w:ind w:firstLine="380"/>
        <w:rPr>
          <w:sz w:val="21"/>
          <w:szCs w:val="21"/>
        </w:rPr>
      </w:pPr>
      <w:r>
        <w:rPr>
          <w:sz w:val="21"/>
          <w:szCs w:val="21"/>
        </w:rPr>
        <w:t>b</w:t>
      </w:r>
      <w:r>
        <w:rPr>
          <w:rFonts w:hint="eastAsia"/>
          <w:sz w:val="21"/>
          <w:szCs w:val="21"/>
        </w:rPr>
        <w:t>．未按指令采取措施加快进行本工程或其关键部分的施工，可处以</w:t>
      </w:r>
      <w:r>
        <w:rPr>
          <w:sz w:val="21"/>
          <w:szCs w:val="21"/>
        </w:rPr>
        <w:t>1000</w:t>
      </w:r>
      <w:r>
        <w:rPr>
          <w:rFonts w:hint="eastAsia"/>
          <w:sz w:val="21"/>
          <w:szCs w:val="21"/>
        </w:rPr>
        <w:t>元</w:t>
      </w:r>
      <w:r>
        <w:rPr>
          <w:sz w:val="21"/>
          <w:szCs w:val="21"/>
        </w:rPr>
        <w:t>/</w:t>
      </w:r>
      <w:r>
        <w:rPr>
          <w:rFonts w:hint="eastAsia"/>
          <w:sz w:val="21"/>
          <w:szCs w:val="21"/>
        </w:rPr>
        <w:t>天的业主延期损失偿金。</w:t>
      </w:r>
    </w:p>
    <w:p>
      <w:pPr>
        <w:pStyle w:val="49"/>
        <w:snapToGrid w:val="0"/>
        <w:spacing w:line="400" w:lineRule="exact"/>
        <w:ind w:firstLine="380"/>
        <w:rPr>
          <w:sz w:val="21"/>
          <w:szCs w:val="21"/>
        </w:rPr>
      </w:pPr>
      <w:r>
        <w:rPr>
          <w:sz w:val="21"/>
          <w:szCs w:val="21"/>
        </w:rPr>
        <w:t>c</w:t>
      </w:r>
      <w:r>
        <w:rPr>
          <w:rFonts w:hint="eastAsia"/>
          <w:sz w:val="21"/>
          <w:szCs w:val="21"/>
        </w:rPr>
        <w:t>．未按均衡组织施工要求组织施工的，处每项</w:t>
      </w:r>
      <w:r>
        <w:rPr>
          <w:sz w:val="21"/>
          <w:szCs w:val="21"/>
        </w:rPr>
        <w:t>1000</w:t>
      </w:r>
      <w:r>
        <w:rPr>
          <w:rFonts w:hint="eastAsia"/>
          <w:sz w:val="21"/>
          <w:szCs w:val="21"/>
        </w:rPr>
        <w:t>元</w:t>
      </w:r>
      <w:r>
        <w:rPr>
          <w:sz w:val="21"/>
          <w:szCs w:val="21"/>
        </w:rPr>
        <w:t>/</w:t>
      </w:r>
      <w:r>
        <w:rPr>
          <w:rFonts w:hint="eastAsia"/>
          <w:sz w:val="21"/>
          <w:szCs w:val="21"/>
        </w:rPr>
        <w:t>月次。</w:t>
      </w:r>
    </w:p>
    <w:p>
      <w:pPr>
        <w:pStyle w:val="49"/>
        <w:snapToGrid w:val="0"/>
        <w:spacing w:line="400" w:lineRule="exact"/>
        <w:ind w:firstLine="380"/>
        <w:rPr>
          <w:sz w:val="21"/>
          <w:szCs w:val="21"/>
        </w:rPr>
      </w:pPr>
      <w:r>
        <w:rPr>
          <w:sz w:val="21"/>
          <w:szCs w:val="21"/>
        </w:rPr>
        <w:t>22.1.2.4</w:t>
      </w:r>
      <w:r>
        <w:rPr>
          <w:rFonts w:hint="eastAsia"/>
          <w:sz w:val="21"/>
          <w:szCs w:val="21"/>
        </w:rPr>
        <w:t>有本项（</w:t>
      </w:r>
      <w:r>
        <w:rPr>
          <w:sz w:val="21"/>
          <w:szCs w:val="21"/>
        </w:rPr>
        <w:t>8</w:t>
      </w:r>
      <w:r>
        <w:rPr>
          <w:rFonts w:hint="eastAsia"/>
          <w:sz w:val="21"/>
          <w:szCs w:val="21"/>
        </w:rPr>
        <w:t>）目行为的，可对承包人按以下处以违约金。</w:t>
      </w:r>
    </w:p>
    <w:p>
      <w:pPr>
        <w:pStyle w:val="49"/>
        <w:snapToGrid w:val="0"/>
        <w:spacing w:line="400" w:lineRule="exact"/>
        <w:ind w:firstLine="380"/>
        <w:rPr>
          <w:sz w:val="21"/>
          <w:szCs w:val="21"/>
        </w:rPr>
      </w:pPr>
      <w:r>
        <w:rPr>
          <w:sz w:val="21"/>
          <w:szCs w:val="21"/>
        </w:rPr>
        <w:t>a.</w:t>
      </w:r>
      <w:r>
        <w:rPr>
          <w:rFonts w:hint="eastAsia"/>
          <w:sz w:val="21"/>
          <w:szCs w:val="21"/>
        </w:rPr>
        <w:t>承包人未经业主、监理工程师同意更换人员，项目经理处</w:t>
      </w:r>
      <w:r>
        <w:rPr>
          <w:sz w:val="21"/>
          <w:szCs w:val="21"/>
        </w:rPr>
        <w:t>2</w:t>
      </w:r>
      <w:r>
        <w:rPr>
          <w:rFonts w:hint="eastAsia"/>
          <w:sz w:val="21"/>
          <w:szCs w:val="21"/>
        </w:rPr>
        <w:t>万元</w:t>
      </w:r>
      <w:r>
        <w:rPr>
          <w:sz w:val="21"/>
          <w:szCs w:val="21"/>
        </w:rPr>
        <w:t>/</w:t>
      </w:r>
      <w:r>
        <w:rPr>
          <w:rFonts w:hint="eastAsia"/>
          <w:sz w:val="21"/>
          <w:szCs w:val="21"/>
        </w:rPr>
        <w:t>次，总工（或技术负责人）处</w:t>
      </w:r>
      <w:r>
        <w:rPr>
          <w:sz w:val="21"/>
          <w:szCs w:val="21"/>
        </w:rPr>
        <w:t>1</w:t>
      </w:r>
      <w:r>
        <w:rPr>
          <w:rFonts w:hint="eastAsia"/>
          <w:sz w:val="21"/>
          <w:szCs w:val="21"/>
        </w:rPr>
        <w:t>万元</w:t>
      </w:r>
      <w:r>
        <w:rPr>
          <w:sz w:val="21"/>
          <w:szCs w:val="21"/>
        </w:rPr>
        <w:t>/</w:t>
      </w:r>
      <w:r>
        <w:rPr>
          <w:rFonts w:hint="eastAsia"/>
          <w:sz w:val="21"/>
          <w:szCs w:val="21"/>
        </w:rPr>
        <w:t>次。</w:t>
      </w:r>
    </w:p>
    <w:p>
      <w:pPr>
        <w:pStyle w:val="49"/>
        <w:snapToGrid w:val="0"/>
        <w:spacing w:line="400" w:lineRule="exact"/>
        <w:ind w:firstLine="380"/>
        <w:rPr>
          <w:sz w:val="21"/>
          <w:szCs w:val="21"/>
        </w:rPr>
      </w:pPr>
      <w:r>
        <w:rPr>
          <w:sz w:val="21"/>
          <w:szCs w:val="21"/>
        </w:rPr>
        <w:t>b.</w:t>
      </w:r>
      <w:r>
        <w:rPr>
          <w:rFonts w:hint="eastAsia"/>
          <w:sz w:val="21"/>
          <w:szCs w:val="21"/>
        </w:rPr>
        <w:t>项目经理、总工驻工地不满60天，处</w:t>
      </w:r>
      <w:r>
        <w:rPr>
          <w:sz w:val="21"/>
          <w:szCs w:val="21"/>
        </w:rPr>
        <w:t>2000</w:t>
      </w:r>
      <w:r>
        <w:rPr>
          <w:rFonts w:hint="eastAsia"/>
          <w:sz w:val="21"/>
          <w:szCs w:val="21"/>
        </w:rPr>
        <w:t>元</w:t>
      </w:r>
      <w:r>
        <w:rPr>
          <w:sz w:val="21"/>
          <w:szCs w:val="21"/>
        </w:rPr>
        <w:t>/</w:t>
      </w:r>
      <w:r>
        <w:rPr>
          <w:rFonts w:hint="eastAsia"/>
          <w:sz w:val="21"/>
          <w:szCs w:val="21"/>
        </w:rPr>
        <w:t>人，其他主要人员处</w:t>
      </w:r>
      <w:r>
        <w:rPr>
          <w:sz w:val="21"/>
          <w:szCs w:val="21"/>
        </w:rPr>
        <w:t>800</w:t>
      </w:r>
      <w:r>
        <w:rPr>
          <w:rFonts w:hint="eastAsia"/>
          <w:sz w:val="21"/>
          <w:szCs w:val="21"/>
        </w:rPr>
        <w:t>元</w:t>
      </w:r>
      <w:r>
        <w:rPr>
          <w:sz w:val="21"/>
          <w:szCs w:val="21"/>
        </w:rPr>
        <w:t>/</w:t>
      </w:r>
      <w:r>
        <w:rPr>
          <w:rFonts w:hint="eastAsia"/>
          <w:sz w:val="21"/>
          <w:szCs w:val="21"/>
        </w:rPr>
        <w:t>人。</w:t>
      </w:r>
    </w:p>
    <w:p>
      <w:pPr>
        <w:pStyle w:val="49"/>
        <w:snapToGrid w:val="0"/>
        <w:spacing w:line="400" w:lineRule="exact"/>
        <w:ind w:firstLine="380"/>
        <w:rPr>
          <w:sz w:val="21"/>
          <w:szCs w:val="21"/>
        </w:rPr>
      </w:pPr>
      <w:r>
        <w:rPr>
          <w:sz w:val="21"/>
          <w:szCs w:val="21"/>
        </w:rPr>
        <w:t>c.</w:t>
      </w:r>
      <w:r>
        <w:rPr>
          <w:rFonts w:hint="eastAsia"/>
          <w:sz w:val="21"/>
          <w:szCs w:val="21"/>
        </w:rPr>
        <w:t>未经请假准允离开工地，经理、总工处</w:t>
      </w:r>
      <w:r>
        <w:rPr>
          <w:sz w:val="21"/>
          <w:szCs w:val="21"/>
        </w:rPr>
        <w:t>500</w:t>
      </w:r>
      <w:r>
        <w:rPr>
          <w:rFonts w:hint="eastAsia"/>
          <w:sz w:val="21"/>
          <w:szCs w:val="21"/>
        </w:rPr>
        <w:t>元</w:t>
      </w:r>
      <w:r>
        <w:rPr>
          <w:sz w:val="21"/>
          <w:szCs w:val="21"/>
        </w:rPr>
        <w:t>/</w:t>
      </w:r>
      <w:r>
        <w:rPr>
          <w:rFonts w:hint="eastAsia"/>
          <w:sz w:val="21"/>
          <w:szCs w:val="21"/>
        </w:rPr>
        <w:t>人·日，其他主要人员处</w:t>
      </w:r>
      <w:r>
        <w:rPr>
          <w:sz w:val="21"/>
          <w:szCs w:val="21"/>
        </w:rPr>
        <w:t>100</w:t>
      </w:r>
      <w:r>
        <w:rPr>
          <w:rFonts w:hint="eastAsia"/>
          <w:sz w:val="21"/>
          <w:szCs w:val="21"/>
        </w:rPr>
        <w:t>元</w:t>
      </w:r>
      <w:r>
        <w:rPr>
          <w:sz w:val="21"/>
          <w:szCs w:val="21"/>
        </w:rPr>
        <w:t>/</w:t>
      </w:r>
      <w:r>
        <w:rPr>
          <w:rFonts w:hint="eastAsia"/>
          <w:sz w:val="21"/>
          <w:szCs w:val="21"/>
        </w:rPr>
        <w:t>人·日。</w:t>
      </w:r>
    </w:p>
    <w:p>
      <w:pPr>
        <w:pStyle w:val="49"/>
        <w:snapToGrid w:val="0"/>
        <w:spacing w:line="400" w:lineRule="exact"/>
        <w:ind w:firstLine="380"/>
        <w:rPr>
          <w:sz w:val="21"/>
          <w:szCs w:val="21"/>
        </w:rPr>
      </w:pPr>
      <w:r>
        <w:rPr>
          <w:sz w:val="21"/>
          <w:szCs w:val="21"/>
        </w:rPr>
        <w:t>d.</w:t>
      </w:r>
      <w:r>
        <w:rPr>
          <w:rFonts w:hint="eastAsia"/>
          <w:sz w:val="21"/>
          <w:szCs w:val="21"/>
        </w:rPr>
        <w:t>主要设备没有按承诺进场的处</w:t>
      </w:r>
      <w:r>
        <w:rPr>
          <w:sz w:val="21"/>
          <w:szCs w:val="21"/>
        </w:rPr>
        <w:t>500</w:t>
      </w:r>
      <w:r>
        <w:rPr>
          <w:rFonts w:hint="eastAsia"/>
          <w:sz w:val="21"/>
          <w:szCs w:val="21"/>
        </w:rPr>
        <w:t>元台</w:t>
      </w:r>
      <w:r>
        <w:rPr>
          <w:sz w:val="21"/>
          <w:szCs w:val="21"/>
        </w:rPr>
        <w:t>/</w:t>
      </w:r>
      <w:r>
        <w:rPr>
          <w:rFonts w:hint="eastAsia"/>
          <w:sz w:val="21"/>
          <w:szCs w:val="21"/>
        </w:rPr>
        <w:t>日。</w:t>
      </w:r>
    </w:p>
    <w:p>
      <w:pPr>
        <w:pStyle w:val="49"/>
        <w:snapToGrid w:val="0"/>
        <w:spacing w:line="400" w:lineRule="exact"/>
        <w:ind w:firstLine="380"/>
        <w:rPr>
          <w:sz w:val="21"/>
          <w:szCs w:val="21"/>
        </w:rPr>
      </w:pPr>
      <w:r>
        <w:rPr>
          <w:sz w:val="21"/>
          <w:szCs w:val="21"/>
        </w:rPr>
        <w:t>22.1.2.4</w:t>
      </w:r>
      <w:r>
        <w:rPr>
          <w:rFonts w:hint="eastAsia"/>
          <w:sz w:val="21"/>
          <w:szCs w:val="21"/>
        </w:rPr>
        <w:t>有本项（</w:t>
      </w:r>
      <w:r>
        <w:rPr>
          <w:sz w:val="21"/>
          <w:szCs w:val="21"/>
        </w:rPr>
        <w:t>9</w:t>
      </w:r>
      <w:r>
        <w:rPr>
          <w:rFonts w:hint="eastAsia"/>
          <w:sz w:val="21"/>
          <w:szCs w:val="21"/>
        </w:rPr>
        <w:t>）目行为的，可对承包人处以以下的违约金。</w:t>
      </w:r>
    </w:p>
    <w:p>
      <w:pPr>
        <w:pStyle w:val="49"/>
        <w:snapToGrid w:val="0"/>
        <w:spacing w:line="400" w:lineRule="exact"/>
        <w:ind w:firstLine="380"/>
        <w:rPr>
          <w:sz w:val="21"/>
          <w:szCs w:val="21"/>
        </w:rPr>
      </w:pPr>
      <w:r>
        <w:rPr>
          <w:sz w:val="21"/>
          <w:szCs w:val="21"/>
        </w:rPr>
        <w:t>a</w:t>
      </w:r>
      <w:r>
        <w:rPr>
          <w:rFonts w:hint="eastAsia"/>
          <w:sz w:val="21"/>
          <w:szCs w:val="21"/>
        </w:rPr>
        <w:t>．安全生产管理</w:t>
      </w:r>
    </w:p>
    <w:p>
      <w:pPr>
        <w:pStyle w:val="49"/>
        <w:snapToGrid w:val="0"/>
        <w:spacing w:line="400" w:lineRule="exact"/>
        <w:ind w:firstLine="380"/>
        <w:rPr>
          <w:sz w:val="21"/>
          <w:szCs w:val="21"/>
        </w:rPr>
      </w:pPr>
      <w:r>
        <w:rPr>
          <w:rFonts w:hint="eastAsia"/>
          <w:sz w:val="21"/>
          <w:szCs w:val="21"/>
        </w:rPr>
        <w:t>（</w:t>
      </w:r>
      <w:r>
        <w:rPr>
          <w:sz w:val="21"/>
          <w:szCs w:val="21"/>
        </w:rPr>
        <w:t>a</w:t>
      </w:r>
      <w:r>
        <w:rPr>
          <w:rFonts w:hint="eastAsia"/>
          <w:sz w:val="21"/>
          <w:szCs w:val="21"/>
        </w:rPr>
        <w:t>）出现下列行为之一可处</w:t>
      </w:r>
      <w:r>
        <w:rPr>
          <w:sz w:val="21"/>
          <w:szCs w:val="21"/>
        </w:rPr>
        <w:t>100</w:t>
      </w:r>
      <w:r>
        <w:rPr>
          <w:rFonts w:hint="eastAsia"/>
          <w:sz w:val="21"/>
          <w:szCs w:val="21"/>
        </w:rPr>
        <w:t>元</w:t>
      </w:r>
      <w:r>
        <w:rPr>
          <w:sz w:val="21"/>
          <w:szCs w:val="21"/>
        </w:rPr>
        <w:t>/</w:t>
      </w:r>
      <w:r>
        <w:rPr>
          <w:rFonts w:hint="eastAsia"/>
          <w:sz w:val="21"/>
          <w:szCs w:val="21"/>
        </w:rPr>
        <w:t>（人）次。</w:t>
      </w:r>
    </w:p>
    <w:p>
      <w:pPr>
        <w:pStyle w:val="49"/>
        <w:snapToGrid w:val="0"/>
        <w:spacing w:line="400" w:lineRule="exact"/>
        <w:ind w:firstLine="380"/>
        <w:rPr>
          <w:sz w:val="21"/>
          <w:szCs w:val="21"/>
        </w:rPr>
      </w:pPr>
      <w:r>
        <w:rPr>
          <w:rFonts w:hint="eastAsia"/>
          <w:sz w:val="21"/>
          <w:szCs w:val="21"/>
        </w:rPr>
        <w:t>Ⅰ需持证上岗人员无证上岗的；</w:t>
      </w:r>
    </w:p>
    <w:p>
      <w:pPr>
        <w:pStyle w:val="49"/>
        <w:snapToGrid w:val="0"/>
        <w:spacing w:line="400" w:lineRule="exact"/>
        <w:ind w:firstLine="380"/>
        <w:rPr>
          <w:sz w:val="21"/>
          <w:szCs w:val="21"/>
        </w:rPr>
      </w:pPr>
      <w:r>
        <w:rPr>
          <w:rFonts w:hint="eastAsia"/>
          <w:sz w:val="21"/>
          <w:szCs w:val="21"/>
        </w:rPr>
        <w:t>Ⅱ需配戴安全防护用具作业的；</w:t>
      </w:r>
    </w:p>
    <w:p>
      <w:pPr>
        <w:pStyle w:val="49"/>
        <w:snapToGrid w:val="0"/>
        <w:spacing w:line="400" w:lineRule="exact"/>
        <w:ind w:firstLine="380"/>
        <w:rPr>
          <w:sz w:val="21"/>
          <w:szCs w:val="21"/>
        </w:rPr>
      </w:pPr>
      <w:r>
        <w:rPr>
          <w:rFonts w:hint="eastAsia"/>
          <w:sz w:val="21"/>
          <w:szCs w:val="21"/>
        </w:rPr>
        <w:t>Ⅲ未经登记、安全培训教育上岗的。</w:t>
      </w:r>
    </w:p>
    <w:p>
      <w:pPr>
        <w:pStyle w:val="49"/>
        <w:snapToGrid w:val="0"/>
        <w:spacing w:line="400" w:lineRule="exact"/>
        <w:ind w:firstLine="380"/>
        <w:rPr>
          <w:sz w:val="21"/>
          <w:szCs w:val="21"/>
        </w:rPr>
      </w:pPr>
      <w:r>
        <w:rPr>
          <w:rFonts w:hint="eastAsia"/>
          <w:sz w:val="21"/>
          <w:szCs w:val="21"/>
        </w:rPr>
        <w:t>（</w:t>
      </w:r>
      <w:r>
        <w:rPr>
          <w:sz w:val="21"/>
          <w:szCs w:val="21"/>
        </w:rPr>
        <w:t>b</w:t>
      </w:r>
      <w:r>
        <w:rPr>
          <w:rFonts w:hint="eastAsia"/>
          <w:sz w:val="21"/>
          <w:szCs w:val="21"/>
        </w:rPr>
        <w:t>）出现下列行为之一可处</w:t>
      </w:r>
      <w:r>
        <w:rPr>
          <w:sz w:val="21"/>
          <w:szCs w:val="21"/>
        </w:rPr>
        <w:t>300</w:t>
      </w:r>
      <w:r>
        <w:rPr>
          <w:rFonts w:hint="eastAsia"/>
          <w:sz w:val="21"/>
          <w:szCs w:val="21"/>
        </w:rPr>
        <w:t>元</w:t>
      </w:r>
      <w:r>
        <w:rPr>
          <w:sz w:val="21"/>
          <w:szCs w:val="21"/>
        </w:rPr>
        <w:t>/</w:t>
      </w:r>
      <w:r>
        <w:rPr>
          <w:rFonts w:hint="eastAsia"/>
          <w:sz w:val="21"/>
          <w:szCs w:val="21"/>
        </w:rPr>
        <w:t>处次。</w:t>
      </w:r>
    </w:p>
    <w:p>
      <w:pPr>
        <w:pStyle w:val="49"/>
        <w:snapToGrid w:val="0"/>
        <w:spacing w:line="400" w:lineRule="exact"/>
        <w:ind w:firstLine="380"/>
        <w:rPr>
          <w:sz w:val="21"/>
          <w:szCs w:val="21"/>
        </w:rPr>
      </w:pPr>
      <w:r>
        <w:rPr>
          <w:rFonts w:hint="eastAsia"/>
          <w:sz w:val="21"/>
          <w:szCs w:val="21"/>
        </w:rPr>
        <w:t>Ⅰ　无专职安全检查人员；</w:t>
      </w:r>
    </w:p>
    <w:p>
      <w:pPr>
        <w:pStyle w:val="49"/>
        <w:snapToGrid w:val="0"/>
        <w:spacing w:line="400" w:lineRule="exact"/>
        <w:ind w:firstLine="380"/>
        <w:rPr>
          <w:sz w:val="21"/>
          <w:szCs w:val="21"/>
        </w:rPr>
      </w:pPr>
      <w:r>
        <w:rPr>
          <w:rFonts w:hint="eastAsia"/>
          <w:sz w:val="21"/>
          <w:szCs w:val="21"/>
        </w:rPr>
        <w:t>Ⅱ　无安全生产检查日志；</w:t>
      </w:r>
    </w:p>
    <w:p>
      <w:pPr>
        <w:pStyle w:val="49"/>
        <w:snapToGrid w:val="0"/>
        <w:spacing w:line="400" w:lineRule="exact"/>
        <w:ind w:firstLine="380"/>
        <w:rPr>
          <w:sz w:val="21"/>
          <w:szCs w:val="21"/>
        </w:rPr>
      </w:pPr>
      <w:r>
        <w:rPr>
          <w:rFonts w:hint="eastAsia"/>
          <w:sz w:val="21"/>
          <w:szCs w:val="21"/>
        </w:rPr>
        <w:t>Ⅲ　作业点或危险施工路段安全标志不全；</w:t>
      </w:r>
    </w:p>
    <w:p>
      <w:pPr>
        <w:pStyle w:val="49"/>
        <w:snapToGrid w:val="0"/>
        <w:spacing w:line="400" w:lineRule="exact"/>
        <w:ind w:firstLine="380"/>
        <w:rPr>
          <w:sz w:val="21"/>
          <w:szCs w:val="21"/>
        </w:rPr>
      </w:pPr>
      <w:r>
        <w:rPr>
          <w:rFonts w:hint="eastAsia"/>
          <w:sz w:val="21"/>
          <w:szCs w:val="21"/>
        </w:rPr>
        <w:t>Ⅳ　安全标志（牌）、线（绳）不符国家规定的；</w:t>
      </w:r>
    </w:p>
    <w:p>
      <w:pPr>
        <w:pStyle w:val="49"/>
        <w:snapToGrid w:val="0"/>
        <w:spacing w:line="400" w:lineRule="exact"/>
        <w:ind w:firstLine="380"/>
        <w:rPr>
          <w:sz w:val="21"/>
          <w:szCs w:val="21"/>
        </w:rPr>
      </w:pPr>
      <w:r>
        <w:rPr>
          <w:rFonts w:hint="eastAsia"/>
          <w:sz w:val="21"/>
          <w:szCs w:val="21"/>
        </w:rPr>
        <w:t>Ⅴ　易燃易爆物品管理不符合管理要求。</w:t>
      </w:r>
    </w:p>
    <w:p>
      <w:pPr>
        <w:pStyle w:val="49"/>
        <w:snapToGrid w:val="0"/>
        <w:spacing w:line="400" w:lineRule="exact"/>
        <w:ind w:firstLine="380"/>
        <w:rPr>
          <w:sz w:val="21"/>
          <w:szCs w:val="21"/>
        </w:rPr>
      </w:pPr>
      <w:r>
        <w:rPr>
          <w:rFonts w:hint="eastAsia"/>
          <w:sz w:val="21"/>
          <w:szCs w:val="21"/>
        </w:rPr>
        <w:t>（</w:t>
      </w:r>
      <w:r>
        <w:rPr>
          <w:sz w:val="21"/>
          <w:szCs w:val="21"/>
        </w:rPr>
        <w:t>c</w:t>
      </w:r>
      <w:r>
        <w:rPr>
          <w:rFonts w:hint="eastAsia"/>
          <w:sz w:val="21"/>
          <w:szCs w:val="21"/>
        </w:rPr>
        <w:t>）出现下列行为之一可处</w:t>
      </w:r>
      <w:r>
        <w:rPr>
          <w:sz w:val="21"/>
          <w:szCs w:val="21"/>
        </w:rPr>
        <w:t>500</w:t>
      </w:r>
      <w:r>
        <w:rPr>
          <w:rFonts w:hint="eastAsia"/>
          <w:sz w:val="21"/>
          <w:szCs w:val="21"/>
        </w:rPr>
        <w:t>元</w:t>
      </w:r>
      <w:r>
        <w:rPr>
          <w:sz w:val="21"/>
          <w:szCs w:val="21"/>
        </w:rPr>
        <w:t>/</w:t>
      </w:r>
      <w:r>
        <w:rPr>
          <w:rFonts w:hint="eastAsia"/>
          <w:sz w:val="21"/>
          <w:szCs w:val="21"/>
        </w:rPr>
        <w:t>处次。</w:t>
      </w:r>
    </w:p>
    <w:p>
      <w:pPr>
        <w:pStyle w:val="49"/>
        <w:snapToGrid w:val="0"/>
        <w:spacing w:line="400" w:lineRule="exact"/>
        <w:ind w:firstLine="380"/>
        <w:rPr>
          <w:sz w:val="21"/>
          <w:szCs w:val="21"/>
        </w:rPr>
      </w:pPr>
      <w:r>
        <w:rPr>
          <w:rFonts w:hint="eastAsia"/>
          <w:sz w:val="21"/>
          <w:szCs w:val="21"/>
        </w:rPr>
        <w:t>Ⅰ　施工作业点或施工形成的危险路段无规定的安全标志；</w:t>
      </w:r>
    </w:p>
    <w:p>
      <w:pPr>
        <w:pStyle w:val="49"/>
        <w:snapToGrid w:val="0"/>
        <w:spacing w:line="400" w:lineRule="exact"/>
        <w:ind w:firstLine="380"/>
        <w:rPr>
          <w:sz w:val="21"/>
          <w:szCs w:val="21"/>
        </w:rPr>
      </w:pPr>
      <w:r>
        <w:rPr>
          <w:rFonts w:hint="eastAsia"/>
          <w:sz w:val="21"/>
          <w:szCs w:val="21"/>
        </w:rPr>
        <w:t>Ⅱ　需设安全防护设施的未按规定设置；</w:t>
      </w:r>
    </w:p>
    <w:p>
      <w:pPr>
        <w:pStyle w:val="49"/>
        <w:snapToGrid w:val="0"/>
        <w:spacing w:line="400" w:lineRule="exact"/>
        <w:ind w:firstLine="380"/>
        <w:rPr>
          <w:sz w:val="21"/>
          <w:szCs w:val="21"/>
        </w:rPr>
      </w:pPr>
      <w:r>
        <w:rPr>
          <w:rFonts w:hint="eastAsia"/>
          <w:sz w:val="21"/>
          <w:szCs w:val="21"/>
        </w:rPr>
        <w:t>Ⅲ　出现一般安全生事故负有责任的；</w:t>
      </w:r>
    </w:p>
    <w:p>
      <w:pPr>
        <w:pStyle w:val="49"/>
        <w:snapToGrid w:val="0"/>
        <w:spacing w:line="400" w:lineRule="exact"/>
        <w:ind w:firstLine="380"/>
        <w:rPr>
          <w:sz w:val="21"/>
          <w:szCs w:val="21"/>
        </w:rPr>
      </w:pPr>
      <w:r>
        <w:rPr>
          <w:rFonts w:hint="eastAsia"/>
          <w:sz w:val="21"/>
          <w:szCs w:val="21"/>
        </w:rPr>
        <w:t>Ⅳ　发生重大安全事故不按规定报告的。</w:t>
      </w:r>
    </w:p>
    <w:p>
      <w:pPr>
        <w:pStyle w:val="49"/>
        <w:snapToGrid w:val="0"/>
        <w:spacing w:line="400" w:lineRule="exact"/>
        <w:ind w:firstLine="380"/>
        <w:rPr>
          <w:sz w:val="21"/>
          <w:szCs w:val="21"/>
        </w:rPr>
      </w:pPr>
      <w:r>
        <w:rPr>
          <w:rFonts w:hint="eastAsia"/>
          <w:sz w:val="21"/>
          <w:szCs w:val="21"/>
        </w:rPr>
        <w:t>（</w:t>
      </w:r>
      <w:r>
        <w:rPr>
          <w:sz w:val="21"/>
          <w:szCs w:val="21"/>
        </w:rPr>
        <w:t>d</w:t>
      </w:r>
      <w:r>
        <w:rPr>
          <w:rFonts w:hint="eastAsia"/>
          <w:sz w:val="21"/>
          <w:szCs w:val="21"/>
        </w:rPr>
        <w:t>）出现下列行为之一可处</w:t>
      </w:r>
      <w:r>
        <w:rPr>
          <w:sz w:val="21"/>
          <w:szCs w:val="21"/>
        </w:rPr>
        <w:t>5000</w:t>
      </w:r>
      <w:r>
        <w:rPr>
          <w:rFonts w:hint="eastAsia"/>
          <w:sz w:val="21"/>
          <w:szCs w:val="21"/>
        </w:rPr>
        <w:t>元</w:t>
      </w:r>
      <w:r>
        <w:rPr>
          <w:sz w:val="21"/>
          <w:szCs w:val="21"/>
        </w:rPr>
        <w:t>/</w:t>
      </w:r>
      <w:r>
        <w:rPr>
          <w:rFonts w:hint="eastAsia"/>
          <w:sz w:val="21"/>
          <w:szCs w:val="21"/>
        </w:rPr>
        <w:t>处次。</w:t>
      </w:r>
    </w:p>
    <w:p>
      <w:pPr>
        <w:pStyle w:val="49"/>
        <w:snapToGrid w:val="0"/>
        <w:spacing w:line="400" w:lineRule="exact"/>
        <w:ind w:firstLine="380"/>
        <w:rPr>
          <w:sz w:val="21"/>
          <w:szCs w:val="21"/>
        </w:rPr>
      </w:pPr>
      <w:r>
        <w:rPr>
          <w:rFonts w:hint="eastAsia"/>
          <w:sz w:val="21"/>
          <w:szCs w:val="21"/>
        </w:rPr>
        <w:t>出现重大安全生产事故负有责任的。</w:t>
      </w:r>
    </w:p>
    <w:p>
      <w:pPr>
        <w:pStyle w:val="49"/>
        <w:snapToGrid w:val="0"/>
        <w:spacing w:line="400" w:lineRule="exact"/>
        <w:ind w:firstLine="380"/>
        <w:rPr>
          <w:sz w:val="21"/>
          <w:szCs w:val="21"/>
        </w:rPr>
      </w:pPr>
      <w:r>
        <w:rPr>
          <w:sz w:val="21"/>
          <w:szCs w:val="21"/>
        </w:rPr>
        <w:t>22.1.2.5</w:t>
      </w:r>
      <w:r>
        <w:rPr>
          <w:rFonts w:hint="eastAsia"/>
          <w:sz w:val="21"/>
          <w:szCs w:val="21"/>
        </w:rPr>
        <w:t>有本项（</w:t>
      </w:r>
      <w:r>
        <w:rPr>
          <w:sz w:val="21"/>
          <w:szCs w:val="21"/>
        </w:rPr>
        <w:t>10</w:t>
      </w:r>
      <w:r>
        <w:rPr>
          <w:rFonts w:hint="eastAsia"/>
          <w:sz w:val="21"/>
          <w:szCs w:val="21"/>
        </w:rPr>
        <w:t>）目违反合同专用条款规定的其他重要规定，可对承包人处以以下的违约金。</w:t>
      </w:r>
    </w:p>
    <w:p>
      <w:pPr>
        <w:pStyle w:val="49"/>
        <w:snapToGrid w:val="0"/>
        <w:spacing w:line="400" w:lineRule="exact"/>
        <w:ind w:firstLine="380"/>
        <w:rPr>
          <w:sz w:val="21"/>
          <w:szCs w:val="21"/>
        </w:rPr>
      </w:pPr>
      <w:r>
        <w:rPr>
          <w:sz w:val="21"/>
          <w:szCs w:val="21"/>
        </w:rPr>
        <w:t>a.</w:t>
      </w:r>
      <w:r>
        <w:rPr>
          <w:rFonts w:hint="eastAsia"/>
          <w:sz w:val="21"/>
          <w:szCs w:val="21"/>
        </w:rPr>
        <w:t>质量管理</w:t>
      </w:r>
    </w:p>
    <w:p>
      <w:pPr>
        <w:pStyle w:val="49"/>
        <w:snapToGrid w:val="0"/>
        <w:spacing w:line="400" w:lineRule="exact"/>
        <w:ind w:firstLine="380"/>
        <w:rPr>
          <w:sz w:val="21"/>
          <w:szCs w:val="21"/>
        </w:rPr>
      </w:pPr>
      <w:r>
        <w:rPr>
          <w:sz w:val="21"/>
          <w:szCs w:val="21"/>
        </w:rPr>
        <w:t>(a)</w:t>
      </w:r>
      <w:r>
        <w:rPr>
          <w:rFonts w:hint="eastAsia"/>
          <w:sz w:val="21"/>
          <w:szCs w:val="21"/>
        </w:rPr>
        <w:t>出现下列行为之一可处</w:t>
      </w:r>
      <w:r>
        <w:rPr>
          <w:sz w:val="21"/>
          <w:szCs w:val="21"/>
        </w:rPr>
        <w:t>100</w:t>
      </w:r>
      <w:r>
        <w:rPr>
          <w:rFonts w:hint="eastAsia"/>
          <w:sz w:val="21"/>
          <w:szCs w:val="21"/>
        </w:rPr>
        <w:t>元</w:t>
      </w:r>
      <w:r>
        <w:rPr>
          <w:sz w:val="21"/>
          <w:szCs w:val="21"/>
        </w:rPr>
        <w:t>/</w:t>
      </w:r>
      <w:r>
        <w:rPr>
          <w:rFonts w:hint="eastAsia"/>
          <w:sz w:val="21"/>
          <w:szCs w:val="21"/>
        </w:rPr>
        <w:t>（人）次。</w:t>
      </w:r>
    </w:p>
    <w:p>
      <w:pPr>
        <w:pStyle w:val="49"/>
        <w:snapToGrid w:val="0"/>
        <w:spacing w:line="400" w:lineRule="exact"/>
        <w:ind w:firstLine="380"/>
        <w:rPr>
          <w:sz w:val="21"/>
          <w:szCs w:val="21"/>
        </w:rPr>
      </w:pPr>
      <w:r>
        <w:rPr>
          <w:rFonts w:hint="eastAsia"/>
          <w:sz w:val="21"/>
          <w:szCs w:val="21"/>
        </w:rPr>
        <w:t>Ⅰ分项工程施工现场无合格的施工责任牌；</w:t>
      </w:r>
    </w:p>
    <w:p>
      <w:pPr>
        <w:pStyle w:val="49"/>
        <w:snapToGrid w:val="0"/>
        <w:spacing w:line="400" w:lineRule="exact"/>
        <w:ind w:firstLine="380"/>
        <w:rPr>
          <w:sz w:val="21"/>
          <w:szCs w:val="21"/>
        </w:rPr>
      </w:pPr>
      <w:r>
        <w:rPr>
          <w:rFonts w:hint="eastAsia"/>
          <w:sz w:val="21"/>
          <w:szCs w:val="21"/>
        </w:rPr>
        <w:t>Ⅱ分项工程施工现场无其相关责任人；</w:t>
      </w:r>
    </w:p>
    <w:p>
      <w:pPr>
        <w:pStyle w:val="49"/>
        <w:snapToGrid w:val="0"/>
        <w:spacing w:line="400" w:lineRule="exact"/>
        <w:ind w:firstLine="380"/>
        <w:rPr>
          <w:sz w:val="21"/>
          <w:szCs w:val="21"/>
        </w:rPr>
      </w:pPr>
      <w:r>
        <w:rPr>
          <w:rFonts w:hint="eastAsia"/>
          <w:sz w:val="21"/>
          <w:szCs w:val="21"/>
        </w:rPr>
        <w:t>Ⅲ施工现场无基本的检测检验工具；</w:t>
      </w:r>
    </w:p>
    <w:p>
      <w:pPr>
        <w:pStyle w:val="49"/>
        <w:snapToGrid w:val="0"/>
        <w:spacing w:line="400" w:lineRule="exact"/>
        <w:ind w:firstLine="380"/>
        <w:rPr>
          <w:sz w:val="21"/>
          <w:szCs w:val="21"/>
        </w:rPr>
      </w:pPr>
      <w:r>
        <w:rPr>
          <w:rFonts w:hint="eastAsia"/>
          <w:sz w:val="21"/>
          <w:szCs w:val="21"/>
        </w:rPr>
        <w:t>Ⅳ施工现场相关责任人无检查检验记录表；</w:t>
      </w:r>
    </w:p>
    <w:p>
      <w:pPr>
        <w:pStyle w:val="49"/>
        <w:snapToGrid w:val="0"/>
        <w:spacing w:line="400" w:lineRule="exact"/>
        <w:ind w:firstLine="380"/>
        <w:rPr>
          <w:sz w:val="21"/>
          <w:szCs w:val="21"/>
        </w:rPr>
      </w:pPr>
      <w:r>
        <w:rPr>
          <w:rFonts w:hint="eastAsia"/>
          <w:sz w:val="21"/>
          <w:szCs w:val="21"/>
        </w:rPr>
        <w:t>Ⅴ现场已完成工作无检查记录。</w:t>
      </w:r>
    </w:p>
    <w:p>
      <w:pPr>
        <w:pStyle w:val="49"/>
        <w:snapToGrid w:val="0"/>
        <w:spacing w:line="400" w:lineRule="exact"/>
        <w:ind w:firstLine="380"/>
        <w:rPr>
          <w:sz w:val="21"/>
          <w:szCs w:val="21"/>
        </w:rPr>
      </w:pPr>
      <w:r>
        <w:rPr>
          <w:rFonts w:hint="eastAsia"/>
          <w:sz w:val="21"/>
          <w:szCs w:val="21"/>
        </w:rPr>
        <w:t>（</w:t>
      </w:r>
      <w:r>
        <w:rPr>
          <w:sz w:val="21"/>
          <w:szCs w:val="21"/>
        </w:rPr>
        <w:t>b</w:t>
      </w:r>
      <w:r>
        <w:rPr>
          <w:rFonts w:hint="eastAsia"/>
          <w:sz w:val="21"/>
          <w:szCs w:val="21"/>
        </w:rPr>
        <w:t>）出现以下行为之一，可处</w:t>
      </w:r>
      <w:r>
        <w:rPr>
          <w:sz w:val="21"/>
          <w:szCs w:val="21"/>
        </w:rPr>
        <w:t>500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rFonts w:hint="eastAsia"/>
          <w:sz w:val="21"/>
          <w:szCs w:val="21"/>
        </w:rPr>
        <w:t>Ⅰ　未按工序申请检验进入下一道工序的；</w:t>
      </w:r>
    </w:p>
    <w:p>
      <w:pPr>
        <w:pStyle w:val="49"/>
        <w:snapToGrid w:val="0"/>
        <w:spacing w:line="400" w:lineRule="exact"/>
        <w:ind w:firstLine="380"/>
        <w:rPr>
          <w:sz w:val="21"/>
          <w:szCs w:val="21"/>
        </w:rPr>
      </w:pPr>
      <w:r>
        <w:rPr>
          <w:rFonts w:hint="eastAsia"/>
          <w:sz w:val="21"/>
          <w:szCs w:val="21"/>
        </w:rPr>
        <w:t>Ⅱ　隐蔽工程记录文件不全；</w:t>
      </w:r>
    </w:p>
    <w:p>
      <w:pPr>
        <w:pStyle w:val="49"/>
        <w:snapToGrid w:val="0"/>
        <w:spacing w:line="400" w:lineRule="exact"/>
        <w:ind w:firstLine="380"/>
        <w:rPr>
          <w:sz w:val="21"/>
          <w:szCs w:val="21"/>
        </w:rPr>
      </w:pPr>
      <w:r>
        <w:rPr>
          <w:rFonts w:hint="eastAsia"/>
          <w:sz w:val="21"/>
          <w:szCs w:val="21"/>
        </w:rPr>
        <w:t>Ⅲ　施工试验检验频率不符合施工规范规定；</w:t>
      </w:r>
    </w:p>
    <w:p>
      <w:pPr>
        <w:pStyle w:val="49"/>
        <w:snapToGrid w:val="0"/>
        <w:spacing w:line="400" w:lineRule="exact"/>
        <w:ind w:firstLine="380"/>
        <w:rPr>
          <w:sz w:val="21"/>
          <w:szCs w:val="21"/>
        </w:rPr>
      </w:pPr>
      <w:r>
        <w:rPr>
          <w:rFonts w:hint="eastAsia"/>
          <w:sz w:val="21"/>
          <w:szCs w:val="21"/>
        </w:rPr>
        <w:t>Ⅳ　分项工程质量自检验收检验频率不符合质量评定标准规定的。</w:t>
      </w:r>
    </w:p>
    <w:p>
      <w:pPr>
        <w:pStyle w:val="49"/>
        <w:snapToGrid w:val="0"/>
        <w:spacing w:line="400" w:lineRule="exact"/>
        <w:ind w:firstLine="380"/>
        <w:rPr>
          <w:sz w:val="21"/>
          <w:szCs w:val="21"/>
        </w:rPr>
      </w:pPr>
      <w:r>
        <w:rPr>
          <w:rFonts w:hint="eastAsia"/>
          <w:sz w:val="21"/>
          <w:szCs w:val="21"/>
        </w:rPr>
        <w:t>（</w:t>
      </w:r>
      <w:r>
        <w:rPr>
          <w:sz w:val="21"/>
          <w:szCs w:val="21"/>
        </w:rPr>
        <w:t>c</w:t>
      </w:r>
      <w:r>
        <w:rPr>
          <w:rFonts w:hint="eastAsia"/>
          <w:sz w:val="21"/>
          <w:szCs w:val="21"/>
        </w:rPr>
        <w:t>）出现以下行为之一，可处</w:t>
      </w:r>
      <w:r>
        <w:rPr>
          <w:sz w:val="21"/>
          <w:szCs w:val="21"/>
        </w:rPr>
        <w:t>1000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rFonts w:hint="eastAsia"/>
          <w:sz w:val="21"/>
          <w:szCs w:val="21"/>
        </w:rPr>
        <w:t>Ⅰ　出现质量问题，且承包人负有直接责任的，或不能证明其履行其职责的。</w:t>
      </w:r>
    </w:p>
    <w:p>
      <w:pPr>
        <w:pStyle w:val="49"/>
        <w:snapToGrid w:val="0"/>
        <w:spacing w:line="400" w:lineRule="exact"/>
        <w:ind w:firstLine="380"/>
        <w:rPr>
          <w:sz w:val="21"/>
          <w:szCs w:val="21"/>
        </w:rPr>
      </w:pPr>
      <w:r>
        <w:rPr>
          <w:rFonts w:hint="eastAsia"/>
          <w:sz w:val="21"/>
          <w:szCs w:val="21"/>
        </w:rPr>
        <w:t>Ⅱ　发生质量事故，未按有关规定和时间向有关部门报告的；</w:t>
      </w:r>
    </w:p>
    <w:p>
      <w:pPr>
        <w:pStyle w:val="49"/>
        <w:snapToGrid w:val="0"/>
        <w:spacing w:line="400" w:lineRule="exact"/>
        <w:ind w:firstLine="380"/>
        <w:rPr>
          <w:sz w:val="21"/>
          <w:szCs w:val="21"/>
        </w:rPr>
      </w:pPr>
      <w:r>
        <w:rPr>
          <w:rFonts w:hint="eastAsia"/>
          <w:sz w:val="21"/>
          <w:szCs w:val="21"/>
        </w:rPr>
        <w:t>Ⅲ　已经施工完成的工程没有按竣工文件收集归档管理办法要求依分项工程、工序将施工作业记录、测量记录、试验检测记录及工序报验审批记录等收集归档。</w:t>
      </w:r>
    </w:p>
    <w:p>
      <w:pPr>
        <w:pStyle w:val="49"/>
        <w:snapToGrid w:val="0"/>
        <w:spacing w:line="400" w:lineRule="exact"/>
        <w:ind w:firstLine="380"/>
        <w:rPr>
          <w:sz w:val="21"/>
          <w:szCs w:val="21"/>
        </w:rPr>
      </w:pPr>
      <w:r>
        <w:rPr>
          <w:rFonts w:hint="eastAsia"/>
          <w:sz w:val="21"/>
          <w:szCs w:val="21"/>
        </w:rPr>
        <w:t>（</w:t>
      </w:r>
      <w:r>
        <w:rPr>
          <w:sz w:val="21"/>
          <w:szCs w:val="21"/>
        </w:rPr>
        <w:t xml:space="preserve">d </w:t>
      </w:r>
      <w:r>
        <w:rPr>
          <w:rFonts w:hint="eastAsia"/>
          <w:sz w:val="21"/>
          <w:szCs w:val="21"/>
        </w:rPr>
        <w:t>）出现以下行为之一，可处</w:t>
      </w:r>
      <w:r>
        <w:rPr>
          <w:sz w:val="21"/>
          <w:szCs w:val="21"/>
        </w:rPr>
        <w:t>3000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rFonts w:hint="eastAsia"/>
          <w:sz w:val="21"/>
          <w:szCs w:val="21"/>
        </w:rPr>
        <w:t>Ⅰ　施工单位不接受质监机构监督；</w:t>
      </w:r>
    </w:p>
    <w:p>
      <w:pPr>
        <w:pStyle w:val="49"/>
        <w:snapToGrid w:val="0"/>
        <w:spacing w:line="400" w:lineRule="exact"/>
        <w:ind w:firstLine="380"/>
        <w:rPr>
          <w:sz w:val="21"/>
          <w:szCs w:val="21"/>
        </w:rPr>
      </w:pPr>
      <w:r>
        <w:rPr>
          <w:rFonts w:hint="eastAsia"/>
          <w:sz w:val="21"/>
          <w:szCs w:val="21"/>
        </w:rPr>
        <w:t>Ⅱ　出现二、三级一般质量事故，且承包人负有直接责任，或不能证明其履行其职责的；</w:t>
      </w:r>
    </w:p>
    <w:p>
      <w:pPr>
        <w:pStyle w:val="49"/>
        <w:snapToGrid w:val="0"/>
        <w:spacing w:line="400" w:lineRule="exact"/>
        <w:ind w:firstLine="380"/>
        <w:rPr>
          <w:sz w:val="21"/>
          <w:szCs w:val="21"/>
        </w:rPr>
      </w:pPr>
      <w:r>
        <w:rPr>
          <w:rFonts w:hint="eastAsia"/>
          <w:sz w:val="21"/>
          <w:szCs w:val="21"/>
        </w:rPr>
        <w:t>Ⅲ构造物、中小型预制构件等一次单点实体抽查合格率为</w:t>
      </w:r>
      <w:r>
        <w:rPr>
          <w:sz w:val="21"/>
          <w:szCs w:val="21"/>
        </w:rPr>
        <w:t>50%—75%</w:t>
      </w:r>
      <w:r>
        <w:rPr>
          <w:rFonts w:hint="eastAsia"/>
          <w:sz w:val="21"/>
          <w:szCs w:val="21"/>
        </w:rPr>
        <w:t>的；</w:t>
      </w:r>
    </w:p>
    <w:p>
      <w:pPr>
        <w:pStyle w:val="49"/>
        <w:snapToGrid w:val="0"/>
        <w:spacing w:line="400" w:lineRule="exact"/>
        <w:ind w:firstLine="380"/>
        <w:rPr>
          <w:sz w:val="21"/>
          <w:szCs w:val="21"/>
        </w:rPr>
      </w:pPr>
      <w:r>
        <w:rPr>
          <w:rFonts w:hint="eastAsia"/>
          <w:sz w:val="21"/>
          <w:szCs w:val="21"/>
        </w:rPr>
        <w:t>Ⅳ　使用主要材料（钢筋、水泥、沥青、碎石、砂、砂砾等）不合格的。</w:t>
      </w:r>
    </w:p>
    <w:p>
      <w:pPr>
        <w:pStyle w:val="49"/>
        <w:snapToGrid w:val="0"/>
        <w:spacing w:line="400" w:lineRule="exact"/>
        <w:ind w:firstLine="380"/>
        <w:rPr>
          <w:sz w:val="21"/>
          <w:szCs w:val="21"/>
        </w:rPr>
      </w:pPr>
      <w:r>
        <w:rPr>
          <w:rFonts w:hint="eastAsia"/>
          <w:sz w:val="21"/>
          <w:szCs w:val="21"/>
        </w:rPr>
        <w:t>Ⅴ　已经施工完成的工程无法提供按竣工文件收集归档管理办法要求应收集的分项工程、工序的施工作业记录、测量记录、试验检测记录及工序报验审批记录等质量管理文件的。</w:t>
      </w:r>
    </w:p>
    <w:p>
      <w:pPr>
        <w:pStyle w:val="49"/>
        <w:snapToGrid w:val="0"/>
        <w:spacing w:line="400" w:lineRule="exact"/>
        <w:ind w:firstLine="380"/>
        <w:rPr>
          <w:sz w:val="21"/>
          <w:szCs w:val="21"/>
        </w:rPr>
      </w:pPr>
      <w:r>
        <w:rPr>
          <w:rFonts w:hint="eastAsia"/>
          <w:sz w:val="21"/>
          <w:szCs w:val="21"/>
        </w:rPr>
        <w:t>（</w:t>
      </w:r>
      <w:r>
        <w:rPr>
          <w:sz w:val="21"/>
          <w:szCs w:val="21"/>
        </w:rPr>
        <w:t>e</w:t>
      </w:r>
      <w:r>
        <w:rPr>
          <w:rFonts w:hint="eastAsia"/>
          <w:sz w:val="21"/>
          <w:szCs w:val="21"/>
        </w:rPr>
        <w:t>）出现以下行为之一，可处</w:t>
      </w:r>
      <w:r>
        <w:rPr>
          <w:sz w:val="21"/>
          <w:szCs w:val="21"/>
        </w:rPr>
        <w:t>5000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rFonts w:hint="eastAsia"/>
          <w:sz w:val="21"/>
          <w:szCs w:val="21"/>
        </w:rPr>
        <w:t>Ⅰ发生一级一般质量事故或重大质量事故，且承包人负有直接责任，或不能证明其履行其职责的；或</w:t>
      </w:r>
    </w:p>
    <w:p>
      <w:pPr>
        <w:pStyle w:val="49"/>
        <w:snapToGrid w:val="0"/>
        <w:spacing w:line="400" w:lineRule="exact"/>
        <w:ind w:firstLine="380"/>
        <w:rPr>
          <w:sz w:val="21"/>
          <w:szCs w:val="21"/>
        </w:rPr>
      </w:pPr>
      <w:r>
        <w:rPr>
          <w:rFonts w:hint="eastAsia"/>
          <w:sz w:val="21"/>
          <w:szCs w:val="21"/>
        </w:rPr>
        <w:t>Ⅱ构造物、中小型预制构件等一次单点实体抽查合格率小于</w:t>
      </w:r>
      <w:r>
        <w:rPr>
          <w:sz w:val="21"/>
          <w:szCs w:val="21"/>
        </w:rPr>
        <w:t>50%</w:t>
      </w:r>
      <w:r>
        <w:rPr>
          <w:rFonts w:hint="eastAsia"/>
          <w:sz w:val="21"/>
          <w:szCs w:val="21"/>
        </w:rPr>
        <w:t>的；</w:t>
      </w:r>
    </w:p>
    <w:p>
      <w:pPr>
        <w:pStyle w:val="49"/>
        <w:snapToGrid w:val="0"/>
        <w:spacing w:line="400" w:lineRule="exact"/>
        <w:ind w:firstLine="380"/>
        <w:rPr>
          <w:sz w:val="21"/>
          <w:szCs w:val="21"/>
        </w:rPr>
      </w:pPr>
      <w:r>
        <w:rPr>
          <w:rFonts w:hint="eastAsia"/>
          <w:sz w:val="21"/>
          <w:szCs w:val="21"/>
        </w:rPr>
        <w:t>Ⅲ未按要求进行自检，弄虚作假、捏造数据、伪造试验报告的。</w:t>
      </w:r>
    </w:p>
    <w:p>
      <w:pPr>
        <w:pStyle w:val="49"/>
        <w:snapToGrid w:val="0"/>
        <w:spacing w:line="400" w:lineRule="exact"/>
        <w:ind w:firstLine="380"/>
        <w:rPr>
          <w:sz w:val="21"/>
          <w:szCs w:val="21"/>
        </w:rPr>
      </w:pPr>
      <w:r>
        <w:rPr>
          <w:rFonts w:hint="eastAsia"/>
          <w:sz w:val="21"/>
          <w:szCs w:val="21"/>
        </w:rPr>
        <w:t>（</w:t>
      </w:r>
      <w:r>
        <w:rPr>
          <w:sz w:val="21"/>
          <w:szCs w:val="21"/>
        </w:rPr>
        <w:t>f</w:t>
      </w:r>
      <w:r>
        <w:rPr>
          <w:rFonts w:hint="eastAsia"/>
          <w:sz w:val="21"/>
          <w:szCs w:val="21"/>
        </w:rPr>
        <w:t>）因质量问题被地市级及以上交通主管部门、质量监督单位、建设管理机构通报（批评）的，可对承包人处以</w:t>
      </w:r>
      <w:r>
        <w:rPr>
          <w:sz w:val="21"/>
          <w:szCs w:val="21"/>
        </w:rPr>
        <w:t>10000</w:t>
      </w:r>
      <w:r>
        <w:rPr>
          <w:rFonts w:hint="eastAsia"/>
          <w:sz w:val="21"/>
          <w:szCs w:val="21"/>
        </w:rPr>
        <w:t>元违约金，红牌警告</w:t>
      </w:r>
      <w:r>
        <w:rPr>
          <w:sz w:val="21"/>
          <w:szCs w:val="21"/>
        </w:rPr>
        <w:t>5000</w:t>
      </w:r>
      <w:r>
        <w:rPr>
          <w:rFonts w:hint="eastAsia"/>
          <w:sz w:val="21"/>
          <w:szCs w:val="21"/>
        </w:rPr>
        <w:t>元，黄牌警告</w:t>
      </w:r>
      <w:r>
        <w:rPr>
          <w:sz w:val="21"/>
          <w:szCs w:val="21"/>
        </w:rPr>
        <w:t>3000</w:t>
      </w:r>
      <w:r>
        <w:rPr>
          <w:rFonts w:hint="eastAsia"/>
          <w:sz w:val="21"/>
          <w:szCs w:val="21"/>
        </w:rPr>
        <w:t>元。</w:t>
      </w:r>
    </w:p>
    <w:p>
      <w:pPr>
        <w:pStyle w:val="49"/>
        <w:snapToGrid w:val="0"/>
        <w:spacing w:line="400" w:lineRule="exact"/>
        <w:ind w:firstLine="380"/>
        <w:rPr>
          <w:sz w:val="21"/>
          <w:szCs w:val="21"/>
        </w:rPr>
      </w:pPr>
      <w:r>
        <w:rPr>
          <w:sz w:val="21"/>
          <w:szCs w:val="21"/>
        </w:rPr>
        <w:t>b</w:t>
      </w:r>
      <w:r>
        <w:rPr>
          <w:rFonts w:hint="eastAsia"/>
          <w:sz w:val="21"/>
          <w:szCs w:val="21"/>
        </w:rPr>
        <w:t>．文明施工与环境保护，交通通畅</w:t>
      </w:r>
    </w:p>
    <w:p>
      <w:pPr>
        <w:pStyle w:val="49"/>
        <w:snapToGrid w:val="0"/>
        <w:spacing w:line="400" w:lineRule="exact"/>
        <w:ind w:firstLine="380"/>
        <w:rPr>
          <w:sz w:val="21"/>
          <w:szCs w:val="21"/>
        </w:rPr>
      </w:pPr>
      <w:r>
        <w:rPr>
          <w:rFonts w:hint="eastAsia"/>
          <w:sz w:val="21"/>
          <w:szCs w:val="21"/>
        </w:rPr>
        <w:t>（</w:t>
      </w:r>
      <w:r>
        <w:rPr>
          <w:sz w:val="21"/>
          <w:szCs w:val="21"/>
        </w:rPr>
        <w:t>a</w:t>
      </w:r>
      <w:r>
        <w:rPr>
          <w:rFonts w:hint="eastAsia"/>
          <w:sz w:val="21"/>
          <w:szCs w:val="21"/>
        </w:rPr>
        <w:t>）由于施工原因造成污染、破坏被群众向政府、主管单位投诉或被环保、水利部门责令整改的，处</w:t>
      </w:r>
      <w:r>
        <w:rPr>
          <w:sz w:val="21"/>
          <w:szCs w:val="21"/>
        </w:rPr>
        <w:t>1000</w:t>
      </w:r>
      <w:r>
        <w:rPr>
          <w:rFonts w:hint="eastAsia"/>
          <w:sz w:val="21"/>
          <w:szCs w:val="21"/>
        </w:rPr>
        <w:t>元</w:t>
      </w:r>
      <w:r>
        <w:rPr>
          <w:sz w:val="21"/>
          <w:szCs w:val="21"/>
        </w:rPr>
        <w:t>/</w:t>
      </w:r>
      <w:r>
        <w:rPr>
          <w:rFonts w:hint="eastAsia"/>
          <w:sz w:val="21"/>
          <w:szCs w:val="21"/>
        </w:rPr>
        <w:t>次。</w:t>
      </w:r>
    </w:p>
    <w:p>
      <w:pPr>
        <w:pStyle w:val="49"/>
        <w:snapToGrid w:val="0"/>
        <w:spacing w:line="400" w:lineRule="exact"/>
        <w:ind w:firstLine="380"/>
        <w:rPr>
          <w:sz w:val="21"/>
          <w:szCs w:val="21"/>
        </w:rPr>
      </w:pPr>
      <w:r>
        <w:rPr>
          <w:rFonts w:hint="eastAsia"/>
          <w:sz w:val="21"/>
          <w:szCs w:val="21"/>
        </w:rPr>
        <w:t>（</w:t>
      </w:r>
      <w:r>
        <w:rPr>
          <w:sz w:val="21"/>
          <w:szCs w:val="21"/>
        </w:rPr>
        <w:t>b</w:t>
      </w:r>
      <w:r>
        <w:rPr>
          <w:rFonts w:hint="eastAsia"/>
          <w:sz w:val="21"/>
          <w:szCs w:val="21"/>
        </w:rPr>
        <w:t>）其他重要规定违约处理</w:t>
      </w:r>
    </w:p>
    <w:p>
      <w:pPr>
        <w:pStyle w:val="49"/>
        <w:snapToGrid w:val="0"/>
        <w:spacing w:line="400" w:lineRule="exact"/>
        <w:ind w:firstLine="380"/>
        <w:rPr>
          <w:sz w:val="21"/>
          <w:szCs w:val="21"/>
        </w:rPr>
      </w:pPr>
      <w:r>
        <w:rPr>
          <w:rFonts w:hint="eastAsia"/>
          <w:sz w:val="21"/>
          <w:szCs w:val="21"/>
        </w:rPr>
        <w:t>　有下列行为之一的处</w:t>
      </w:r>
      <w:r>
        <w:rPr>
          <w:sz w:val="21"/>
          <w:szCs w:val="21"/>
        </w:rPr>
        <w:t>500</w:t>
      </w:r>
      <w:r>
        <w:rPr>
          <w:rFonts w:hint="eastAsia"/>
          <w:sz w:val="21"/>
          <w:szCs w:val="21"/>
        </w:rPr>
        <w:t>元</w:t>
      </w:r>
      <w:r>
        <w:rPr>
          <w:sz w:val="21"/>
          <w:szCs w:val="21"/>
        </w:rPr>
        <w:t>/</w:t>
      </w:r>
      <w:r>
        <w:rPr>
          <w:rFonts w:hint="eastAsia"/>
          <w:sz w:val="21"/>
          <w:szCs w:val="21"/>
        </w:rPr>
        <w:t>人次违约金并责令承包人进行整改。</w:t>
      </w:r>
    </w:p>
    <w:p>
      <w:pPr>
        <w:pStyle w:val="49"/>
        <w:snapToGrid w:val="0"/>
        <w:spacing w:line="400" w:lineRule="exact"/>
        <w:ind w:firstLine="380"/>
        <w:rPr>
          <w:sz w:val="21"/>
          <w:szCs w:val="21"/>
        </w:rPr>
      </w:pPr>
      <w:r>
        <w:rPr>
          <w:sz w:val="21"/>
          <w:szCs w:val="21"/>
        </w:rPr>
        <w:t>a)</w:t>
      </w:r>
      <w:r>
        <w:rPr>
          <w:rFonts w:hint="eastAsia"/>
          <w:sz w:val="21"/>
          <w:szCs w:val="21"/>
        </w:rPr>
        <w:t>、劳务人员未按规定签订聘用合同并向业主、监理工程师报备；</w:t>
      </w:r>
    </w:p>
    <w:p>
      <w:pPr>
        <w:pStyle w:val="49"/>
        <w:snapToGrid w:val="0"/>
        <w:spacing w:line="400" w:lineRule="exact"/>
        <w:ind w:firstLine="380"/>
        <w:rPr>
          <w:sz w:val="21"/>
          <w:szCs w:val="21"/>
        </w:rPr>
      </w:pPr>
      <w:r>
        <w:rPr>
          <w:sz w:val="21"/>
          <w:szCs w:val="21"/>
        </w:rPr>
        <w:t>b)</w:t>
      </w:r>
      <w:r>
        <w:rPr>
          <w:rFonts w:hint="eastAsia"/>
          <w:sz w:val="21"/>
          <w:szCs w:val="21"/>
        </w:rPr>
        <w:t>、签订的劳务合同不符合劳动法等法规要求；</w:t>
      </w:r>
    </w:p>
    <w:p>
      <w:pPr>
        <w:pStyle w:val="49"/>
        <w:snapToGrid w:val="0"/>
        <w:spacing w:line="400" w:lineRule="exact"/>
        <w:ind w:firstLine="380"/>
        <w:rPr>
          <w:sz w:val="21"/>
          <w:szCs w:val="21"/>
        </w:rPr>
      </w:pPr>
      <w:r>
        <w:rPr>
          <w:sz w:val="21"/>
          <w:szCs w:val="21"/>
        </w:rPr>
        <w:t>c)</w:t>
      </w:r>
      <w:r>
        <w:rPr>
          <w:rFonts w:hint="eastAsia"/>
          <w:sz w:val="21"/>
          <w:szCs w:val="21"/>
        </w:rPr>
        <w:t>、务人员未编入承包人施工班组，并持项目经理签发的劳务上岗证上岗。</w:t>
      </w:r>
    </w:p>
    <w:p>
      <w:pPr>
        <w:pStyle w:val="49"/>
        <w:snapToGrid w:val="0"/>
        <w:spacing w:line="400" w:lineRule="exact"/>
        <w:ind w:firstLine="380"/>
        <w:rPr>
          <w:sz w:val="21"/>
          <w:szCs w:val="21"/>
        </w:rPr>
      </w:pPr>
      <w:r>
        <w:rPr>
          <w:sz w:val="21"/>
          <w:szCs w:val="21"/>
        </w:rPr>
        <w:t>22.1.3</w:t>
      </w:r>
      <w:r>
        <w:rPr>
          <w:rFonts w:hint="eastAsia"/>
          <w:sz w:val="21"/>
          <w:szCs w:val="21"/>
        </w:rPr>
        <w:t>上述被处的违约金在计量支付时从履约担保金中扣除，当扣除额达履约担保金总额</w:t>
      </w:r>
      <w:r>
        <w:rPr>
          <w:sz w:val="21"/>
          <w:szCs w:val="21"/>
        </w:rPr>
        <w:t>30%</w:t>
      </w:r>
      <w:r>
        <w:rPr>
          <w:rFonts w:hint="eastAsia"/>
          <w:sz w:val="21"/>
          <w:szCs w:val="21"/>
        </w:rPr>
        <w:t>时，承包人无条件进行足额补充。</w:t>
      </w:r>
    </w:p>
    <w:p>
      <w:pPr>
        <w:pStyle w:val="49"/>
        <w:snapToGrid w:val="0"/>
        <w:spacing w:line="400" w:lineRule="exact"/>
        <w:ind w:firstLine="380"/>
        <w:rPr>
          <w:sz w:val="21"/>
          <w:szCs w:val="21"/>
        </w:rPr>
      </w:pPr>
      <w:r>
        <w:rPr>
          <w:sz w:val="21"/>
          <w:szCs w:val="21"/>
        </w:rPr>
        <w:t>22.1.4</w:t>
      </w:r>
      <w:r>
        <w:rPr>
          <w:rFonts w:hint="eastAsia"/>
          <w:sz w:val="21"/>
          <w:szCs w:val="21"/>
        </w:rPr>
        <w:t>业主（项目法人）按合同进行违约处理后，并不解除承包人按照国家法规与合同应承担的责任与义务。</w:t>
      </w:r>
    </w:p>
    <w:p>
      <w:pPr>
        <w:tabs>
          <w:tab w:val="left" w:pos="3193"/>
        </w:tabs>
        <w:snapToGrid w:val="0"/>
        <w:spacing w:line="400" w:lineRule="exact"/>
        <w:rPr>
          <w:rFonts w:ascii="宋体"/>
          <w:b/>
          <w:bCs/>
        </w:rPr>
      </w:pPr>
      <w:r>
        <w:rPr>
          <w:rFonts w:ascii="宋体" w:cs="宋体"/>
          <w:b/>
          <w:bCs/>
        </w:rPr>
        <w:t>25.</w:t>
      </w:r>
      <w:r>
        <w:rPr>
          <w:rFonts w:hint="eastAsia" w:ascii="宋体" w:cs="宋体"/>
          <w:b/>
          <w:bCs/>
        </w:rPr>
        <w:t>其它（增加）</w:t>
      </w:r>
    </w:p>
    <w:p>
      <w:pPr>
        <w:tabs>
          <w:tab w:val="left" w:pos="3193"/>
        </w:tabs>
        <w:snapToGrid w:val="0"/>
        <w:spacing w:line="400" w:lineRule="exact"/>
        <w:ind w:firstLine="420" w:firstLineChars="200"/>
        <w:rPr>
          <w:rFonts w:ascii="宋体"/>
        </w:rPr>
      </w:pPr>
      <w:r>
        <w:rPr>
          <w:rFonts w:ascii="宋体" w:cs="宋体"/>
        </w:rPr>
        <w:t>25.1</w:t>
      </w:r>
      <w:r>
        <w:rPr>
          <w:rFonts w:hint="eastAsia" w:ascii="宋体" w:cs="宋体"/>
        </w:rPr>
        <w:t>（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作出指令要求承包人进行整改或修复并监理工程师满意，若承包人不执行监理工程师指令的，监理工程师有权中止支付或另行处理，所发生费用由承包人承担。</w:t>
      </w:r>
    </w:p>
    <w:p>
      <w:pPr>
        <w:snapToGrid w:val="0"/>
        <w:spacing w:line="400" w:lineRule="exact"/>
        <w:rPr>
          <w:rFonts w:ascii="宋体"/>
          <w:b/>
          <w:bCs/>
        </w:rPr>
      </w:pPr>
      <w:r>
        <w:rPr>
          <w:rFonts w:ascii="宋体" w:cs="宋体"/>
          <w:b/>
          <w:bCs/>
        </w:rPr>
        <w:t xml:space="preserve">28.1 </w:t>
      </w:r>
      <w:r>
        <w:rPr>
          <w:rFonts w:hint="eastAsia" w:ascii="宋体" w:cs="宋体"/>
          <w:b/>
          <w:bCs/>
        </w:rPr>
        <w:t>料场使用费</w:t>
      </w:r>
    </w:p>
    <w:p>
      <w:pPr>
        <w:snapToGrid w:val="0"/>
        <w:spacing w:line="400" w:lineRule="exact"/>
        <w:ind w:firstLine="480"/>
        <w:rPr>
          <w:rFonts w:ascii="宋体"/>
        </w:rPr>
      </w:pPr>
      <w:r>
        <w:rPr>
          <w:rFonts w:hint="eastAsia" w:ascii="宋体" w:cs="宋体"/>
        </w:rPr>
        <w:t>在原条款末增加：碎石、砂砾等材料在承包人的料场所发生的推堆费用由承包人负责。</w:t>
      </w:r>
    </w:p>
    <w:p>
      <w:pPr>
        <w:snapToGrid w:val="0"/>
        <w:spacing w:line="400" w:lineRule="exact"/>
        <w:rPr>
          <w:rFonts w:ascii="宋体"/>
          <w:b/>
          <w:bCs/>
        </w:rPr>
      </w:pPr>
      <w:r>
        <w:rPr>
          <w:rFonts w:ascii="宋体" w:cs="宋体"/>
          <w:b/>
          <w:bCs/>
        </w:rPr>
        <w:t xml:space="preserve">29.1 </w:t>
      </w:r>
      <w:r>
        <w:rPr>
          <w:rFonts w:hint="eastAsia" w:ascii="宋体" w:cs="宋体"/>
          <w:b/>
          <w:bCs/>
        </w:rPr>
        <w:t>施工对邻近房产和群众的干扰</w:t>
      </w:r>
    </w:p>
    <w:p>
      <w:pPr>
        <w:snapToGrid w:val="0"/>
        <w:spacing w:line="400" w:lineRule="exact"/>
        <w:ind w:firstLine="480"/>
        <w:rPr>
          <w:rFonts w:ascii="宋体"/>
        </w:rPr>
      </w:pPr>
      <w:r>
        <w:rPr>
          <w:rFonts w:hint="eastAsia" w:ascii="宋体" w:cs="宋体"/>
        </w:rPr>
        <w:t>在原条款末增加：</w:t>
      </w:r>
    </w:p>
    <w:p>
      <w:pPr>
        <w:snapToGrid w:val="0"/>
        <w:spacing w:line="400" w:lineRule="exact"/>
        <w:ind w:firstLine="480"/>
        <w:rPr>
          <w:rFonts w:ascii="宋体"/>
        </w:rPr>
      </w:pPr>
      <w:r>
        <w:rPr>
          <w:rFonts w:hint="eastAsia" w:ascii="宋体" w:cs="宋体"/>
        </w:rPr>
        <w:t>（</w:t>
      </w:r>
      <w:r>
        <w:rPr>
          <w:rFonts w:ascii="宋体" w:cs="宋体"/>
        </w:rPr>
        <w:t>1</w:t>
      </w:r>
      <w:r>
        <w:rPr>
          <w:rFonts w:hint="eastAsia" w:ascii="宋体" w:cs="宋体"/>
        </w:rPr>
        <w:t>）、施工路段不得出现晴天扬尘，雨天打滑现象；破环或污染旧路面出现扬尘、打滑，必须洒水或铺垫，确保文明施工，交通畅通。</w:t>
      </w:r>
    </w:p>
    <w:p>
      <w:pPr>
        <w:snapToGrid w:val="0"/>
        <w:spacing w:line="400" w:lineRule="exact"/>
        <w:ind w:firstLine="480"/>
        <w:rPr>
          <w:rFonts w:ascii="宋体"/>
        </w:rPr>
      </w:pPr>
      <w:r>
        <w:rPr>
          <w:rFonts w:hint="eastAsia" w:ascii="宋体" w:cs="宋体"/>
        </w:rPr>
        <w:t>（</w:t>
      </w:r>
      <w:r>
        <w:rPr>
          <w:rFonts w:ascii="宋体" w:cs="宋体"/>
        </w:rPr>
        <w:t>2</w:t>
      </w:r>
      <w:r>
        <w:rPr>
          <w:rFonts w:hint="eastAsia" w:ascii="宋体" w:cs="宋体"/>
        </w:rPr>
        <w:t>）、有道口的，要先恢复群众道口保证晴雨均能通行，方可进行施工作业。</w:t>
      </w:r>
    </w:p>
    <w:p>
      <w:pPr>
        <w:snapToGrid w:val="0"/>
        <w:spacing w:line="400" w:lineRule="exact"/>
        <w:ind w:firstLine="480"/>
        <w:rPr>
          <w:rFonts w:ascii="宋体"/>
        </w:rPr>
      </w:pPr>
      <w:r>
        <w:rPr>
          <w:rFonts w:hint="eastAsia" w:ascii="宋体" w:cs="宋体"/>
        </w:rPr>
        <w:t>（</w:t>
      </w:r>
      <w:r>
        <w:rPr>
          <w:rFonts w:ascii="宋体" w:cs="宋体"/>
        </w:rPr>
        <w:t>3</w:t>
      </w:r>
      <w:r>
        <w:rPr>
          <w:rFonts w:hint="eastAsia" w:ascii="宋体" w:cs="宋体"/>
        </w:rPr>
        <w:t>）、承包单位的项目管理人员必须具有较高的思想理论和业务素质会做群众思想工作，必须妥善自行处理和解决工程项目施工过程中遇到的各种困难和问题，确保工程按质、按量、按期顺利实施。</w:t>
      </w:r>
    </w:p>
    <w:p>
      <w:pPr>
        <w:snapToGrid w:val="0"/>
        <w:spacing w:line="400" w:lineRule="exact"/>
        <w:rPr>
          <w:rFonts w:ascii="宋体"/>
          <w:b/>
          <w:bCs/>
        </w:rPr>
      </w:pPr>
      <w:r>
        <w:rPr>
          <w:rFonts w:ascii="宋体" w:cs="宋体"/>
          <w:b/>
          <w:bCs/>
        </w:rPr>
        <w:t xml:space="preserve">32.1 </w:t>
      </w:r>
      <w:r>
        <w:rPr>
          <w:rFonts w:hint="eastAsia" w:ascii="宋体" w:cs="宋体"/>
          <w:b/>
          <w:bCs/>
        </w:rPr>
        <w:t>承包人保持现场整洁</w:t>
      </w:r>
    </w:p>
    <w:p>
      <w:pPr>
        <w:snapToGrid w:val="0"/>
        <w:spacing w:line="400" w:lineRule="exact"/>
        <w:ind w:firstLine="480"/>
        <w:rPr>
          <w:rFonts w:ascii="宋体"/>
        </w:rPr>
      </w:pPr>
      <w:r>
        <w:rPr>
          <w:rFonts w:hint="eastAsia" w:ascii="宋体" w:cs="宋体"/>
        </w:rPr>
        <w:t>在原条款末增加：施工时不得向用地外丢弃土石，用地内应按规范施工，边上土边平整；路基高出地表后必须按路基宽度进行整理，一经整理后不得再弃方。所有弃方应运送到弃土场地。</w:t>
      </w:r>
    </w:p>
    <w:p>
      <w:pPr>
        <w:snapToGrid w:val="0"/>
        <w:spacing w:line="400" w:lineRule="exact"/>
        <w:rPr>
          <w:rFonts w:ascii="宋体"/>
        </w:rPr>
      </w:pPr>
      <w:r>
        <w:rPr>
          <w:rFonts w:ascii="宋体" w:cs="宋体"/>
          <w:b/>
          <w:bCs/>
        </w:rPr>
        <w:t>34.1</w:t>
      </w:r>
      <w:r>
        <w:rPr>
          <w:rFonts w:hint="eastAsia" w:ascii="宋体" w:cs="宋体"/>
          <w:b/>
          <w:bCs/>
        </w:rPr>
        <w:t>增加（</w:t>
      </w:r>
      <w:r>
        <w:rPr>
          <w:rFonts w:ascii="宋体" w:cs="宋体"/>
          <w:b/>
          <w:bCs/>
        </w:rPr>
        <w:t>5</w:t>
      </w:r>
      <w:r>
        <w:rPr>
          <w:rFonts w:hint="eastAsia" w:ascii="宋体" w:cs="宋体"/>
          <w:b/>
          <w:bCs/>
        </w:rPr>
        <w:t>）款：</w:t>
      </w:r>
    </w:p>
    <w:p>
      <w:pPr>
        <w:snapToGrid w:val="0"/>
        <w:spacing w:line="400" w:lineRule="exact"/>
        <w:ind w:firstLine="420" w:firstLineChars="200"/>
        <w:rPr>
          <w:rFonts w:ascii="宋体"/>
        </w:rPr>
      </w:pPr>
      <w:r>
        <w:rPr>
          <w:rFonts w:hint="eastAsia" w:ascii="宋体" w:cs="宋体"/>
        </w:rPr>
        <w:t>严格劳动用工制度，切实维护农民工的合法权益。加强配合交通主管部门和业主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业主将依法予以严肃处理。</w:t>
      </w:r>
    </w:p>
    <w:p>
      <w:pPr>
        <w:snapToGrid w:val="0"/>
        <w:spacing w:line="400" w:lineRule="exact"/>
        <w:ind w:firstLine="420" w:firstLineChars="200"/>
        <w:rPr>
          <w:rFonts w:ascii="宋体"/>
        </w:rPr>
      </w:pPr>
      <w:r>
        <w:rPr>
          <w:rFonts w:hint="eastAsia" w:ascii="宋体" w:cs="宋体"/>
        </w:rPr>
        <w:t>承包人必须实行工资支付担保制度、工资支付公示制度等措施，由交通主管部门和业主对承包人进行监管，确保农民工工资按时足额发放。由业主从每次计量款中留</w:t>
      </w:r>
      <w:r>
        <w:rPr>
          <w:rFonts w:ascii="宋体" w:cs="宋体"/>
        </w:rPr>
        <w:t>2%</w:t>
      </w:r>
      <w:r>
        <w:rPr>
          <w:rFonts w:hint="eastAsia" w:ascii="宋体" w:cs="宋体"/>
        </w:rPr>
        <w:t>计量款作为民工工资保障金，等工程完工后进行完工公示，公示期不少于</w:t>
      </w:r>
      <w:r>
        <w:rPr>
          <w:rFonts w:ascii="宋体" w:cs="宋体"/>
        </w:rPr>
        <w:t>15</w:t>
      </w:r>
      <w:r>
        <w:rPr>
          <w:rFonts w:hint="eastAsia" w:ascii="宋体" w:cs="宋体"/>
        </w:rPr>
        <w:t>天，确定无拖欠民工工资后，一次性退还承包人。</w:t>
      </w:r>
    </w:p>
    <w:p>
      <w:pPr>
        <w:snapToGrid w:val="0"/>
        <w:spacing w:line="400" w:lineRule="exact"/>
        <w:ind w:firstLine="420" w:firstLineChars="200"/>
        <w:rPr>
          <w:rFonts w:ascii="宋体"/>
        </w:rPr>
      </w:pPr>
      <w:r>
        <w:rPr>
          <w:rFonts w:hint="eastAsia" w:ascii="宋体" w:cs="宋体"/>
        </w:rPr>
        <w:t>规范劳务用工行为。严禁无劳务资质的分包人承接劳务分包作业。承包人不得招用零散的劳务人员或使用无资质的劳务队伍。承包人进行劳务作业分包，须经监理工程师批准，劳务合同及农民工名册必须报业主备案。</w:t>
      </w:r>
    </w:p>
    <w:p>
      <w:pPr>
        <w:snapToGrid w:val="0"/>
        <w:spacing w:line="400" w:lineRule="exact"/>
        <w:ind w:firstLine="422" w:firstLineChars="200"/>
        <w:rPr>
          <w:rFonts w:ascii="宋体"/>
        </w:rPr>
      </w:pPr>
      <w:r>
        <w:rPr>
          <w:rFonts w:ascii="宋体" w:cs="宋体"/>
          <w:b/>
          <w:bCs/>
        </w:rPr>
        <w:t xml:space="preserve">34.2 </w:t>
      </w:r>
      <w:r>
        <w:rPr>
          <w:rFonts w:hint="eastAsia" w:ascii="宋体" w:cs="宋体"/>
        </w:rPr>
        <w:t>承包人在任何时候均采用一切合理的预防措施，以防止其雇员或在其雇员之中发生任何违法、暴乱性的或妨碍治安的行为，为维护治安和保卫工程附近的个人或财产免受上述行为的破坏。</w:t>
      </w:r>
    </w:p>
    <w:p>
      <w:pPr>
        <w:pStyle w:val="49"/>
        <w:tabs>
          <w:tab w:val="left" w:pos="1065"/>
        </w:tabs>
        <w:snapToGrid w:val="0"/>
        <w:spacing w:line="400" w:lineRule="exact"/>
        <w:ind w:firstLine="380"/>
        <w:rPr>
          <w:sz w:val="21"/>
          <w:szCs w:val="21"/>
        </w:rPr>
      </w:pPr>
      <w:r>
        <w:rPr>
          <w:sz w:val="21"/>
          <w:szCs w:val="21"/>
        </w:rPr>
        <w:t>42.3</w:t>
      </w:r>
      <w:r>
        <w:rPr>
          <w:sz w:val="21"/>
          <w:szCs w:val="21"/>
        </w:rPr>
        <w:tab/>
      </w:r>
      <w:r>
        <w:rPr>
          <w:rFonts w:hint="eastAsia"/>
          <w:sz w:val="21"/>
          <w:szCs w:val="21"/>
        </w:rPr>
        <w:t>临时用地的租用</w:t>
      </w:r>
    </w:p>
    <w:p>
      <w:pPr>
        <w:snapToGrid w:val="0"/>
        <w:spacing w:line="400" w:lineRule="exact"/>
        <w:ind w:firstLine="420" w:firstLineChars="200"/>
        <w:rPr>
          <w:rFonts w:ascii="宋体"/>
        </w:rPr>
      </w:pPr>
      <w:r>
        <w:rPr>
          <w:rFonts w:hint="eastAsia" w:ascii="宋体" w:cs="宋体"/>
        </w:rPr>
        <w:t>原文“临时工程用地范围包括承包人驻地的办公室、食堂、宿舍、道路和机械设备停放场、材料堆放场地、弃土场、预制场、拌和场、仓库、进场临时道路、临时便道、便桥等。……”，改为：“临时工程用地范围包括承包人驻地的办公室、食堂、宿舍、道路和机械设备停放场、材料堆放场地、弃土场、借土场、预制场、拌和场、仓库、进场临时道路、临时便道、便桥等。……”。</w:t>
      </w:r>
    </w:p>
    <w:p>
      <w:pPr>
        <w:pStyle w:val="49"/>
        <w:snapToGrid w:val="0"/>
        <w:spacing w:line="400" w:lineRule="exact"/>
        <w:ind w:firstLine="380"/>
        <w:rPr>
          <w:sz w:val="21"/>
          <w:szCs w:val="21"/>
        </w:rPr>
      </w:pPr>
      <w:r>
        <w:rPr>
          <w:sz w:val="21"/>
          <w:szCs w:val="21"/>
        </w:rPr>
        <w:t>44</w:t>
      </w:r>
      <w:r>
        <w:rPr>
          <w:rFonts w:hint="eastAsia"/>
          <w:sz w:val="21"/>
          <w:szCs w:val="21"/>
        </w:rPr>
        <w:t>．</w:t>
      </w:r>
      <w:r>
        <w:rPr>
          <w:sz w:val="21"/>
          <w:szCs w:val="21"/>
        </w:rPr>
        <w:t xml:space="preserve">1  </w:t>
      </w:r>
      <w:r>
        <w:rPr>
          <w:rFonts w:hint="eastAsia"/>
          <w:sz w:val="21"/>
          <w:szCs w:val="21"/>
        </w:rPr>
        <w:t>工期的延长</w:t>
      </w:r>
    </w:p>
    <w:p>
      <w:pPr>
        <w:pStyle w:val="49"/>
        <w:snapToGrid w:val="0"/>
        <w:spacing w:line="400" w:lineRule="exact"/>
        <w:ind w:firstLine="380"/>
        <w:rPr>
          <w:sz w:val="21"/>
          <w:szCs w:val="21"/>
        </w:rPr>
      </w:pPr>
      <w:r>
        <w:rPr>
          <w:rFonts w:hint="eastAsia"/>
          <w:sz w:val="21"/>
          <w:szCs w:val="21"/>
        </w:rPr>
        <w:t>（</w:t>
      </w:r>
      <w:r>
        <w:rPr>
          <w:sz w:val="21"/>
          <w:szCs w:val="21"/>
        </w:rPr>
        <w:t>3</w:t>
      </w:r>
      <w:r>
        <w:rPr>
          <w:rFonts w:hint="eastAsia"/>
          <w:sz w:val="21"/>
          <w:szCs w:val="21"/>
        </w:rPr>
        <w:t>）异常恶劣的气候条件，对本项目而言，指发生烈度</w:t>
      </w:r>
      <w:r>
        <w:rPr>
          <w:sz w:val="21"/>
          <w:szCs w:val="21"/>
        </w:rPr>
        <w:t>7</w:t>
      </w:r>
      <w:r>
        <w:rPr>
          <w:rFonts w:hint="eastAsia"/>
          <w:sz w:val="21"/>
          <w:szCs w:val="21"/>
        </w:rPr>
        <w:t>度（含</w:t>
      </w:r>
      <w:r>
        <w:rPr>
          <w:sz w:val="21"/>
          <w:szCs w:val="21"/>
        </w:rPr>
        <w:t>7</w:t>
      </w:r>
      <w:r>
        <w:rPr>
          <w:rFonts w:hint="eastAsia"/>
          <w:sz w:val="21"/>
          <w:szCs w:val="21"/>
        </w:rPr>
        <w:t>度）以上地震、龙卷风、施工场地受淹超过业主提供的设计图纸指明的设计洪水水位引起的延误的情况。</w:t>
      </w:r>
    </w:p>
    <w:p>
      <w:pPr>
        <w:snapToGrid w:val="0"/>
        <w:spacing w:line="400" w:lineRule="exact"/>
        <w:ind w:firstLine="422" w:firstLineChars="200"/>
        <w:rPr>
          <w:rFonts w:ascii="宋体"/>
        </w:rPr>
      </w:pPr>
      <w:r>
        <w:rPr>
          <w:rFonts w:ascii="宋体" w:cs="宋体"/>
          <w:b/>
          <w:bCs/>
        </w:rPr>
        <w:t xml:space="preserve">46.2 </w:t>
      </w:r>
      <w:r>
        <w:rPr>
          <w:rFonts w:hint="eastAsia" w:ascii="宋体" w:cs="宋体"/>
        </w:rPr>
        <w:t>如果监理工程师认为承包人的施工进度滞后于调整后已批准进度计划的</w:t>
      </w:r>
      <w:r>
        <w:rPr>
          <w:rFonts w:ascii="宋体" w:cs="宋体"/>
        </w:rPr>
        <w:t>20%</w:t>
      </w:r>
      <w:r>
        <w:rPr>
          <w:rFonts w:hint="eastAsia" w:ascii="宋体" w:cs="宋体"/>
        </w:rPr>
        <w:t>，在监理工程师提出书面警告后，承包人仍不能采取有效措施明显加快进度，继续照此进度明显不能按合同工期完工时，在监理工程师向业主提出报告后，由业主决定。</w:t>
      </w:r>
    </w:p>
    <w:p>
      <w:pPr>
        <w:snapToGrid w:val="0"/>
        <w:spacing w:line="400" w:lineRule="exact"/>
        <w:ind w:firstLine="480"/>
        <w:rPr>
          <w:rFonts w:ascii="宋体"/>
          <w:b/>
          <w:bCs/>
        </w:rPr>
      </w:pPr>
      <w:r>
        <w:rPr>
          <w:rFonts w:ascii="宋体" w:cs="宋体"/>
          <w:b/>
          <w:bCs/>
        </w:rPr>
        <w:t>48.1</w:t>
      </w:r>
      <w:r>
        <w:rPr>
          <w:rFonts w:hint="eastAsia" w:ascii="宋体" w:cs="宋体"/>
          <w:b/>
          <w:bCs/>
        </w:rPr>
        <w:t>交工验收和交工证书</w:t>
      </w:r>
    </w:p>
    <w:p>
      <w:pPr>
        <w:snapToGrid w:val="0"/>
        <w:spacing w:line="400" w:lineRule="exact"/>
        <w:ind w:firstLine="480"/>
        <w:rPr>
          <w:rFonts w:ascii="宋体"/>
        </w:rPr>
      </w:pPr>
      <w:r>
        <w:rPr>
          <w:rFonts w:hint="eastAsia" w:ascii="宋体" w:cs="宋体"/>
        </w:rPr>
        <w:t>删除（</w:t>
      </w:r>
      <w:r>
        <w:rPr>
          <w:rFonts w:ascii="宋体" w:cs="宋体"/>
        </w:rPr>
        <w:t>3</w:t>
      </w:r>
      <w:r>
        <w:rPr>
          <w:rFonts w:hint="eastAsia" w:ascii="宋体" w:cs="宋体"/>
        </w:rPr>
        <w:t>）款最后一段，以下文替代：</w:t>
      </w:r>
    </w:p>
    <w:p>
      <w:pPr>
        <w:snapToGrid w:val="0"/>
        <w:spacing w:line="400" w:lineRule="exact"/>
        <w:ind w:firstLine="480"/>
        <w:rPr>
          <w:rFonts w:ascii="宋体"/>
        </w:rPr>
      </w:pPr>
      <w:r>
        <w:rPr>
          <w:rFonts w:hint="eastAsia" w:ascii="宋体" w:cs="宋体"/>
        </w:rPr>
        <w:t>组织办理交工验收和签发交工证书的费用由承包人承担，其费用包含在相关单价或总额价中，业主不单独另行计量与支付。</w:t>
      </w:r>
    </w:p>
    <w:p>
      <w:pPr>
        <w:snapToGrid w:val="0"/>
        <w:spacing w:line="400" w:lineRule="exact"/>
        <w:ind w:firstLine="480"/>
        <w:rPr>
          <w:rFonts w:ascii="宋体"/>
          <w:b/>
          <w:bCs/>
        </w:rPr>
      </w:pPr>
      <w:r>
        <w:rPr>
          <w:rFonts w:ascii="宋体" w:cs="宋体"/>
          <w:b/>
          <w:bCs/>
        </w:rPr>
        <w:t xml:space="preserve">48.3 </w:t>
      </w:r>
      <w:r>
        <w:rPr>
          <w:rFonts w:hint="eastAsia" w:ascii="宋体" w:cs="宋体"/>
          <w:b/>
          <w:bCs/>
        </w:rPr>
        <w:t>竣工文件</w:t>
      </w:r>
    </w:p>
    <w:p>
      <w:pPr>
        <w:snapToGrid w:val="0"/>
        <w:spacing w:line="400" w:lineRule="exact"/>
        <w:ind w:firstLine="480"/>
        <w:rPr>
          <w:rFonts w:ascii="宋体"/>
        </w:rPr>
      </w:pPr>
      <w:r>
        <w:rPr>
          <w:rFonts w:hint="eastAsia" w:ascii="宋体" w:cs="宋体"/>
        </w:rPr>
        <w:t>在本条款后增加：工程竣工文件的立卷归档按交通部《建设工程竣工文件材料立卷归档管理办法》（交办发</w:t>
      </w:r>
      <w:r>
        <w:rPr>
          <w:rFonts w:ascii="宋体" w:cs="宋体"/>
        </w:rPr>
        <w:t>[2001]390</w:t>
      </w:r>
      <w:r>
        <w:rPr>
          <w:rFonts w:hint="eastAsia" w:ascii="宋体" w:cs="宋体"/>
        </w:rPr>
        <w:t>号）和广西区建设管理局《广西建设工程档案验收办法》（路工程函</w:t>
      </w:r>
      <w:r>
        <w:rPr>
          <w:rFonts w:ascii="宋体" w:cs="宋体"/>
        </w:rPr>
        <w:t>[2005]591</w:t>
      </w:r>
      <w:r>
        <w:rPr>
          <w:rFonts w:hint="eastAsia" w:ascii="宋体" w:cs="宋体"/>
        </w:rPr>
        <w:t>号）执行。</w:t>
      </w:r>
    </w:p>
    <w:p>
      <w:pPr>
        <w:pStyle w:val="43"/>
        <w:numPr>
          <w:ilvl w:val="1"/>
          <w:numId w:val="1"/>
        </w:numPr>
        <w:spacing w:line="500" w:lineRule="exact"/>
        <w:rPr>
          <w:b/>
          <w:bCs/>
        </w:rPr>
      </w:pPr>
      <w:r>
        <w:rPr>
          <w:rFonts w:hint="eastAsia"/>
          <w:b/>
          <w:bCs/>
        </w:rPr>
        <w:t>工程变更</w:t>
      </w:r>
    </w:p>
    <w:p>
      <w:pPr>
        <w:pStyle w:val="43"/>
        <w:spacing w:line="400" w:lineRule="exact"/>
        <w:rPr>
          <w:b/>
          <w:bCs/>
        </w:rPr>
      </w:pPr>
      <w:r>
        <w:rPr>
          <w:rFonts w:hint="eastAsia"/>
        </w:rPr>
        <w:t>因设计变更或签证引起工程项目、工程量变化的，变更合同价款按下列方法进行：</w:t>
      </w:r>
      <w:r>
        <w:rPr>
          <w:rFonts w:hint="eastAsia"/>
          <w:u w:val="single"/>
        </w:rPr>
        <w:t>（</w:t>
      </w:r>
      <w:r>
        <w:rPr>
          <w:u w:val="single"/>
        </w:rPr>
        <w:t>1</w:t>
      </w:r>
      <w:r>
        <w:rPr>
          <w:rFonts w:hint="eastAsia"/>
          <w:u w:val="single"/>
        </w:rPr>
        <w:t>）合同中已有适用于变更工程的价格，按合同已有的价格变更合同价款；（</w:t>
      </w:r>
      <w:r>
        <w:rPr>
          <w:u w:val="single"/>
        </w:rPr>
        <w:t>2</w:t>
      </w:r>
      <w:r>
        <w:rPr>
          <w:rFonts w:hint="eastAsia"/>
          <w:u w:val="single"/>
        </w:rPr>
        <w:t>）合同中只有类似于变更工程的价格，可以参照类似价格变更合同价款；（</w:t>
      </w:r>
      <w:r>
        <w:rPr>
          <w:u w:val="single"/>
        </w:rPr>
        <w:t>3</w:t>
      </w:r>
      <w:r>
        <w:rPr>
          <w:rFonts w:hint="eastAsia"/>
          <w:u w:val="single"/>
        </w:rPr>
        <w:t>）合同中没有适用或类似于变更工程的价格，则有定额的套定额计算（土石方除外），并乘以下浮系数（中标价</w:t>
      </w:r>
      <w:r>
        <w:rPr>
          <w:u w:val="single"/>
        </w:rPr>
        <w:t>/</w:t>
      </w:r>
      <w:r>
        <w:rPr>
          <w:rFonts w:hint="eastAsia"/>
          <w:u w:val="single"/>
        </w:rPr>
        <w:t>招标控制价）计算，其中材料价格有信息价的按施工同期的信息价进行计算，无信息价的按市场价；无定额可套的，根据市场价格协商；新增项目无定额可套的，由发包人、承包人、监理人进行市场询价确定。</w:t>
      </w:r>
    </w:p>
    <w:p>
      <w:pPr>
        <w:pStyle w:val="49"/>
        <w:snapToGrid w:val="0"/>
        <w:spacing w:line="400" w:lineRule="exact"/>
        <w:ind w:firstLine="380"/>
        <w:rPr>
          <w:sz w:val="21"/>
          <w:szCs w:val="21"/>
        </w:rPr>
      </w:pPr>
      <w:r>
        <w:rPr>
          <w:sz w:val="21"/>
          <w:szCs w:val="21"/>
        </w:rPr>
        <w:t>60</w:t>
      </w:r>
      <w:r>
        <w:rPr>
          <w:rFonts w:hint="eastAsia"/>
          <w:sz w:val="21"/>
          <w:szCs w:val="21"/>
        </w:rPr>
        <w:t>．</w:t>
      </w:r>
      <w:r>
        <w:rPr>
          <w:sz w:val="21"/>
          <w:szCs w:val="21"/>
        </w:rPr>
        <w:t xml:space="preserve">5  </w:t>
      </w:r>
      <w:r>
        <w:rPr>
          <w:rFonts w:hint="eastAsia"/>
          <w:sz w:val="21"/>
          <w:szCs w:val="21"/>
        </w:rPr>
        <w:t>工程初期必须进场的主要设备指：推土机、压路机、挖掘机、装载机、自卸汽车、空压机等机械设备。</w:t>
      </w:r>
    </w:p>
    <w:p>
      <w:pPr>
        <w:pStyle w:val="49"/>
        <w:snapToGrid w:val="0"/>
        <w:spacing w:line="400" w:lineRule="exact"/>
        <w:ind w:firstLine="380"/>
        <w:rPr>
          <w:sz w:val="21"/>
          <w:szCs w:val="21"/>
        </w:rPr>
      </w:pPr>
      <w:r>
        <w:rPr>
          <w:sz w:val="21"/>
          <w:szCs w:val="21"/>
        </w:rPr>
        <w:t>74</w:t>
      </w:r>
      <w:r>
        <w:rPr>
          <w:rFonts w:hint="eastAsia"/>
          <w:sz w:val="21"/>
          <w:szCs w:val="21"/>
        </w:rPr>
        <w:t>．</w:t>
      </w:r>
      <w:r>
        <w:rPr>
          <w:sz w:val="21"/>
          <w:szCs w:val="21"/>
        </w:rPr>
        <w:t xml:space="preserve">1  </w:t>
      </w:r>
      <w:r>
        <w:rPr>
          <w:rFonts w:hint="eastAsia"/>
          <w:sz w:val="21"/>
          <w:szCs w:val="21"/>
        </w:rPr>
        <w:t>交通堵塞的处罚（增加）</w:t>
      </w:r>
    </w:p>
    <w:p>
      <w:pPr>
        <w:pStyle w:val="49"/>
        <w:snapToGrid w:val="0"/>
        <w:spacing w:line="400" w:lineRule="exact"/>
        <w:ind w:firstLine="380"/>
        <w:rPr>
          <w:sz w:val="21"/>
          <w:szCs w:val="21"/>
        </w:rPr>
      </w:pPr>
      <w:r>
        <w:rPr>
          <w:sz w:val="21"/>
          <w:szCs w:val="21"/>
        </w:rPr>
        <w:t>(a)</w:t>
      </w:r>
      <w:r>
        <w:rPr>
          <w:rFonts w:hint="eastAsia"/>
          <w:sz w:val="21"/>
          <w:szCs w:val="21"/>
        </w:rPr>
        <w:t>．承包人在施工过程中应对出现交通堵塞及时采取措施进行排除，对堵车采取措施不力的，由业主和监理工程师采取措施所涉及的费用由承包人承担。</w:t>
      </w:r>
    </w:p>
    <w:p>
      <w:pPr>
        <w:pStyle w:val="49"/>
        <w:snapToGrid w:val="0"/>
        <w:spacing w:line="400" w:lineRule="exact"/>
        <w:ind w:firstLine="380"/>
        <w:rPr>
          <w:sz w:val="21"/>
          <w:szCs w:val="21"/>
        </w:rPr>
      </w:pPr>
      <w:r>
        <w:rPr>
          <w:sz w:val="21"/>
          <w:szCs w:val="21"/>
        </w:rPr>
        <w:t>(b)</w:t>
      </w:r>
      <w:r>
        <w:rPr>
          <w:rFonts w:hint="eastAsia"/>
          <w:sz w:val="21"/>
          <w:szCs w:val="21"/>
        </w:rPr>
        <w:t>．对未经批准进行旧路开挖或填筑的，承包人应向业主支付违约金，违约金每项次</w:t>
      </w:r>
      <w:r>
        <w:rPr>
          <w:sz w:val="21"/>
          <w:szCs w:val="21"/>
        </w:rPr>
        <w:t>3000</w:t>
      </w:r>
      <w:r>
        <w:rPr>
          <w:rFonts w:hint="eastAsia"/>
          <w:sz w:val="21"/>
          <w:szCs w:val="21"/>
        </w:rPr>
        <w:t>元，并且业主和监理工程师有权责令停工，由承包人恢复原良好的通车条件，承担一切费用。</w:t>
      </w:r>
    </w:p>
    <w:p>
      <w:pPr>
        <w:pStyle w:val="49"/>
        <w:snapToGrid w:val="0"/>
        <w:spacing w:line="400" w:lineRule="exact"/>
        <w:ind w:firstLine="380"/>
        <w:rPr>
          <w:sz w:val="21"/>
          <w:szCs w:val="21"/>
        </w:rPr>
      </w:pPr>
      <w:r>
        <w:rPr>
          <w:sz w:val="21"/>
          <w:szCs w:val="21"/>
        </w:rPr>
        <w:t>74</w:t>
      </w:r>
      <w:r>
        <w:rPr>
          <w:rFonts w:hint="eastAsia"/>
          <w:sz w:val="21"/>
          <w:szCs w:val="21"/>
        </w:rPr>
        <w:t>．</w:t>
      </w:r>
      <w:r>
        <w:rPr>
          <w:sz w:val="21"/>
          <w:szCs w:val="21"/>
        </w:rPr>
        <w:t xml:space="preserve">2  </w:t>
      </w:r>
      <w:r>
        <w:rPr>
          <w:rFonts w:hint="eastAsia"/>
          <w:sz w:val="21"/>
          <w:szCs w:val="21"/>
        </w:rPr>
        <w:t>监理工程师费用（增加）</w:t>
      </w:r>
    </w:p>
    <w:p>
      <w:pPr>
        <w:pStyle w:val="49"/>
        <w:snapToGrid w:val="0"/>
        <w:spacing w:line="400" w:lineRule="exact"/>
        <w:ind w:firstLine="380"/>
        <w:rPr>
          <w:sz w:val="21"/>
          <w:szCs w:val="21"/>
        </w:rPr>
      </w:pPr>
      <w:r>
        <w:rPr>
          <w:rFonts w:hint="eastAsia"/>
          <w:sz w:val="21"/>
          <w:szCs w:val="21"/>
        </w:rPr>
        <w:t>监理工程师及其代表进驻工地施工现场的有关监理费用，均由业主另行支付，合同价格不计该费用，承包人不得以任何理由向监理人员赠送礼品和报酬，否则作行贿处理。</w:t>
      </w:r>
    </w:p>
    <w:p>
      <w:pPr>
        <w:pStyle w:val="49"/>
        <w:snapToGrid w:val="0"/>
        <w:spacing w:line="400" w:lineRule="exact"/>
        <w:ind w:firstLine="380"/>
        <w:rPr>
          <w:sz w:val="21"/>
          <w:szCs w:val="21"/>
        </w:rPr>
      </w:pPr>
      <w:r>
        <w:rPr>
          <w:sz w:val="21"/>
          <w:szCs w:val="21"/>
        </w:rPr>
        <w:t>75</w:t>
      </w:r>
      <w:r>
        <w:rPr>
          <w:rFonts w:hint="eastAsia"/>
          <w:sz w:val="21"/>
          <w:szCs w:val="21"/>
        </w:rPr>
        <w:t>．</w:t>
      </w:r>
      <w:r>
        <w:rPr>
          <w:sz w:val="21"/>
          <w:szCs w:val="21"/>
        </w:rPr>
        <w:t xml:space="preserve">1  </w:t>
      </w:r>
      <w:r>
        <w:rPr>
          <w:rFonts w:hint="eastAsia"/>
          <w:sz w:val="21"/>
          <w:szCs w:val="21"/>
        </w:rPr>
        <w:t>承包人管理（增加）</w:t>
      </w:r>
    </w:p>
    <w:p>
      <w:pPr>
        <w:pStyle w:val="49"/>
        <w:snapToGrid w:val="0"/>
        <w:spacing w:line="400" w:lineRule="exact"/>
        <w:ind w:firstLine="380"/>
        <w:rPr>
          <w:sz w:val="21"/>
          <w:szCs w:val="21"/>
        </w:rPr>
      </w:pPr>
      <w:r>
        <w:rPr>
          <w:rFonts w:hint="eastAsia"/>
          <w:sz w:val="21"/>
          <w:szCs w:val="21"/>
        </w:rPr>
        <w:t>竞标人在竞标文件中列明的项目经理和总工必须是能够具体在本工程服务的人员，并且能在本工程服务一年以上（除非是该名人员被总监或业主驱逐，或经申请被总监及业主特殊批准外）。</w:t>
      </w:r>
    </w:p>
    <w:p>
      <w:pPr>
        <w:pStyle w:val="49"/>
        <w:snapToGrid w:val="0"/>
        <w:spacing w:line="400" w:lineRule="exact"/>
        <w:ind w:firstLine="380"/>
        <w:rPr>
          <w:sz w:val="21"/>
          <w:szCs w:val="21"/>
        </w:rPr>
      </w:pPr>
      <w:r>
        <w:rPr>
          <w:rFonts w:hint="eastAsia"/>
          <w:sz w:val="21"/>
          <w:szCs w:val="21"/>
        </w:rPr>
        <w:t>若竞标人中标后更换项目经理和总工两人或其中一人，属中标人违约，除在开工前</w:t>
      </w:r>
      <w:r>
        <w:rPr>
          <w:sz w:val="21"/>
          <w:szCs w:val="21"/>
        </w:rPr>
        <w:t>15</w:t>
      </w:r>
      <w:r>
        <w:rPr>
          <w:rFonts w:hint="eastAsia"/>
          <w:sz w:val="21"/>
          <w:szCs w:val="21"/>
        </w:rPr>
        <w:t>天内更换补充令业主和总监满意的合格的人员外，还应向业主支付违约金，违约金按项目经理</w:t>
      </w:r>
      <w:r>
        <w:rPr>
          <w:sz w:val="21"/>
          <w:szCs w:val="21"/>
        </w:rPr>
        <w:t>5</w:t>
      </w:r>
      <w:r>
        <w:rPr>
          <w:rFonts w:hint="eastAsia"/>
          <w:sz w:val="21"/>
          <w:szCs w:val="21"/>
        </w:rPr>
        <w:t>万元</w:t>
      </w:r>
      <w:r>
        <w:rPr>
          <w:sz w:val="21"/>
          <w:szCs w:val="21"/>
        </w:rPr>
        <w:t>/</w:t>
      </w:r>
      <w:r>
        <w:rPr>
          <w:rFonts w:hint="eastAsia"/>
          <w:sz w:val="21"/>
          <w:szCs w:val="21"/>
        </w:rPr>
        <w:t>人，总工</w:t>
      </w:r>
      <w:r>
        <w:rPr>
          <w:sz w:val="21"/>
          <w:szCs w:val="21"/>
        </w:rPr>
        <w:t>4</w:t>
      </w:r>
      <w:r>
        <w:rPr>
          <w:rFonts w:hint="eastAsia"/>
          <w:sz w:val="21"/>
          <w:szCs w:val="21"/>
        </w:rPr>
        <w:t>万元</w:t>
      </w:r>
      <w:r>
        <w:rPr>
          <w:sz w:val="21"/>
          <w:szCs w:val="21"/>
        </w:rPr>
        <w:t>/</w:t>
      </w:r>
      <w:r>
        <w:rPr>
          <w:rFonts w:hint="eastAsia"/>
          <w:sz w:val="21"/>
          <w:szCs w:val="21"/>
        </w:rPr>
        <w:t>人计算，并由业主将承包人违约情况上报上级主管部门。</w:t>
      </w:r>
    </w:p>
    <w:p>
      <w:pPr>
        <w:pStyle w:val="49"/>
        <w:snapToGrid w:val="0"/>
        <w:spacing w:line="400" w:lineRule="exact"/>
        <w:ind w:firstLine="380"/>
        <w:rPr>
          <w:rFonts w:hint="eastAsia"/>
          <w:sz w:val="21"/>
          <w:szCs w:val="21"/>
          <w:highlight w:val="none"/>
        </w:rPr>
      </w:pPr>
      <w:r>
        <w:rPr>
          <w:sz w:val="21"/>
          <w:szCs w:val="21"/>
          <w:highlight w:val="none"/>
        </w:rPr>
        <w:t>76</w:t>
      </w:r>
      <w:r>
        <w:rPr>
          <w:rFonts w:hint="eastAsia"/>
          <w:sz w:val="21"/>
          <w:szCs w:val="21"/>
          <w:highlight w:val="none"/>
        </w:rPr>
        <w:t>．</w:t>
      </w:r>
      <w:r>
        <w:rPr>
          <w:sz w:val="21"/>
          <w:szCs w:val="21"/>
          <w:highlight w:val="none"/>
        </w:rPr>
        <w:t xml:space="preserve">1   </w:t>
      </w:r>
      <w:r>
        <w:rPr>
          <w:rFonts w:hint="eastAsia"/>
          <w:sz w:val="21"/>
          <w:szCs w:val="21"/>
          <w:highlight w:val="none"/>
        </w:rPr>
        <w:t>工程进度款</w:t>
      </w:r>
    </w:p>
    <w:p>
      <w:pPr>
        <w:pStyle w:val="49"/>
        <w:snapToGrid w:val="0"/>
        <w:spacing w:line="400" w:lineRule="exact"/>
        <w:ind w:firstLine="380"/>
        <w:rPr>
          <w:sz w:val="21"/>
          <w:szCs w:val="21"/>
          <w:highlight w:val="none"/>
        </w:rPr>
      </w:pPr>
      <w:r>
        <w:rPr>
          <w:rFonts w:hint="eastAsia"/>
          <w:sz w:val="21"/>
          <w:szCs w:val="21"/>
          <w:highlight w:val="none"/>
        </w:rPr>
        <w:t>关于付款周期的约定：本工程签订合同后预付总工程款的30%，余下工程款按工程进度支付，工程竣工待验支付到总工程款的80%；工程完工验收达到质量要求，结算经审计等有关部门审定后，工程款支付至结算总价的97％(含已支付的)；发包人按工程价款结算总额的3％预留工程质量保修金，待工程质量保修期满后返还。</w:t>
      </w:r>
    </w:p>
    <w:p>
      <w:pPr>
        <w:spacing w:line="400" w:lineRule="exact"/>
        <w:ind w:left="420"/>
        <w:rPr>
          <w:rFonts w:ascii="宋体"/>
          <w:b/>
          <w:bCs/>
          <w:highlight w:val="none"/>
        </w:rPr>
      </w:pPr>
      <w:r>
        <w:rPr>
          <w:rFonts w:hint="eastAsia" w:ascii="宋体" w:cs="宋体"/>
          <w:b/>
          <w:bCs/>
          <w:highlight w:val="none"/>
        </w:rPr>
        <w:t>按实际签订施工合同时约定。</w:t>
      </w:r>
    </w:p>
    <w:p>
      <w:pPr>
        <w:spacing w:line="400" w:lineRule="exact"/>
        <w:ind w:left="420"/>
        <w:rPr>
          <w:rFonts w:ascii="宋体"/>
          <w:b/>
          <w:bCs/>
        </w:rPr>
      </w:pPr>
    </w:p>
    <w:p>
      <w:pPr>
        <w:spacing w:line="400" w:lineRule="exact"/>
        <w:ind w:left="420"/>
        <w:rPr>
          <w:rFonts w:ascii="宋体"/>
          <w:b/>
          <w:bCs/>
        </w:rPr>
      </w:pPr>
    </w:p>
    <w:p>
      <w:pPr>
        <w:spacing w:line="400" w:lineRule="exact"/>
        <w:ind w:left="420"/>
        <w:rPr>
          <w:rFonts w:ascii="宋体"/>
          <w:b/>
          <w:bCs/>
        </w:rPr>
      </w:pPr>
    </w:p>
    <w:p>
      <w:pPr>
        <w:rPr>
          <w:rFonts w:ascii="宋体" w:cs="宋体"/>
          <w:b/>
          <w:bCs/>
          <w:sz w:val="28"/>
          <w:szCs w:val="28"/>
        </w:rPr>
      </w:pPr>
      <w:r>
        <w:rPr>
          <w:rFonts w:hint="eastAsia" w:ascii="宋体" w:cs="宋体"/>
          <w:b/>
          <w:bCs/>
          <w:sz w:val="28"/>
          <w:szCs w:val="28"/>
        </w:rPr>
        <w:br w:type="page"/>
      </w:r>
    </w:p>
    <w:p>
      <w:pPr>
        <w:jc w:val="center"/>
        <w:rPr>
          <w:rFonts w:ascii="宋体"/>
          <w:b/>
          <w:bCs/>
          <w:sz w:val="28"/>
          <w:szCs w:val="28"/>
        </w:rPr>
      </w:pPr>
      <w:r>
        <w:rPr>
          <w:rFonts w:hint="eastAsia" w:ascii="宋体" w:cs="宋体"/>
          <w:b/>
          <w:bCs/>
          <w:sz w:val="28"/>
          <w:szCs w:val="28"/>
        </w:rPr>
        <w:t>合同协议书</w:t>
      </w:r>
    </w:p>
    <w:p>
      <w:pPr>
        <w:rPr>
          <w:rFonts w:ascii="宋体"/>
          <w:sz w:val="24"/>
        </w:rPr>
      </w:pPr>
    </w:p>
    <w:p>
      <w:pPr>
        <w:wordWrap w:val="0"/>
        <w:spacing w:line="350" w:lineRule="exact"/>
        <w:ind w:firstLine="420" w:firstLineChars="200"/>
        <w:rPr>
          <w:rFonts w:ascii="宋体"/>
        </w:rPr>
      </w:pPr>
      <w:r>
        <w:rPr>
          <w:rFonts w:hint="eastAsia" w:ascii="宋体" w:cs="宋体"/>
        </w:rPr>
        <w:t>（发包人名称，以下简称“发包人”）为实施（项目名称</w:t>
      </w:r>
      <w:r>
        <w:rPr>
          <w:rFonts w:ascii="宋体" w:cs="宋体"/>
        </w:rPr>
        <w:t>+</w:t>
      </w:r>
      <w:r>
        <w:rPr>
          <w:rFonts w:hint="eastAsia" w:ascii="宋体" w:cs="宋体"/>
        </w:rPr>
        <w:t>标段），已接受（承包人名称，以下简称“承包人”）对该项目竞标。发包人和承包人共同达成如下协议。</w:t>
      </w:r>
    </w:p>
    <w:p>
      <w:pPr>
        <w:wordWrap w:val="0"/>
        <w:spacing w:line="350" w:lineRule="exact"/>
        <w:ind w:firstLine="420" w:firstLineChars="200"/>
        <w:rPr>
          <w:rFonts w:ascii="宋体"/>
        </w:rPr>
      </w:pPr>
      <w:r>
        <w:rPr>
          <w:rFonts w:ascii="宋体" w:cs="宋体"/>
        </w:rPr>
        <w:t>1</w:t>
      </w:r>
      <w:r>
        <w:rPr>
          <w:rFonts w:hint="eastAsia" w:ascii="宋体" w:cs="宋体"/>
        </w:rPr>
        <w:t>．（项目名称</w:t>
      </w:r>
      <w:r>
        <w:rPr>
          <w:rFonts w:ascii="宋体" w:cs="宋体"/>
        </w:rPr>
        <w:t>+</w:t>
      </w:r>
      <w:r>
        <w:rPr>
          <w:rFonts w:hint="eastAsia" w:ascii="宋体" w:cs="宋体"/>
        </w:rPr>
        <w:t>标段）</w:t>
      </w:r>
    </w:p>
    <w:p>
      <w:pPr>
        <w:wordWrap w:val="0"/>
        <w:spacing w:line="350" w:lineRule="exact"/>
        <w:ind w:firstLine="420" w:firstLineChars="200"/>
        <w:rPr>
          <w:rFonts w:ascii="宋体"/>
        </w:rPr>
      </w:pPr>
      <w:r>
        <w:rPr>
          <w:rFonts w:ascii="宋体" w:cs="宋体"/>
        </w:rPr>
        <w:t xml:space="preserve">2. </w:t>
      </w:r>
      <w:r>
        <w:rPr>
          <w:rFonts w:hint="eastAsia" w:ascii="宋体" w:cs="宋体"/>
        </w:rPr>
        <w:t>下列文件应视为构成合同文件的组成部分：</w:t>
      </w:r>
    </w:p>
    <w:p>
      <w:pPr>
        <w:wordWrap w:val="0"/>
        <w:spacing w:line="350" w:lineRule="exact"/>
        <w:ind w:firstLine="420" w:firstLineChars="200"/>
        <w:rPr>
          <w:rFonts w:ascii="宋体"/>
        </w:rPr>
      </w:pPr>
      <w:r>
        <w:rPr>
          <w:rFonts w:hint="eastAsia" w:ascii="宋体" w:cs="宋体"/>
        </w:rPr>
        <w:t>（</w:t>
      </w:r>
      <w:r>
        <w:rPr>
          <w:rFonts w:ascii="宋体" w:cs="宋体"/>
        </w:rPr>
        <w:t>1</w:t>
      </w:r>
      <w:r>
        <w:rPr>
          <w:rFonts w:hint="eastAsia" w:ascii="宋体" w:cs="宋体"/>
        </w:rPr>
        <w:t>）本协议书及各种合同附件（含评标期间和合同谈判过程中的澄清文件和补充资料）；</w:t>
      </w:r>
    </w:p>
    <w:p>
      <w:pPr>
        <w:wordWrap w:val="0"/>
        <w:spacing w:line="350" w:lineRule="exact"/>
        <w:ind w:firstLine="420" w:firstLineChars="200"/>
        <w:rPr>
          <w:rFonts w:ascii="宋体"/>
        </w:rPr>
      </w:pPr>
      <w:r>
        <w:rPr>
          <w:rFonts w:hint="eastAsia" w:ascii="宋体" w:cs="宋体"/>
        </w:rPr>
        <w:t>（</w:t>
      </w:r>
      <w:r>
        <w:rPr>
          <w:rFonts w:ascii="宋体" w:cs="宋体"/>
        </w:rPr>
        <w:t>2</w:t>
      </w:r>
      <w:r>
        <w:rPr>
          <w:rFonts w:hint="eastAsia" w:ascii="宋体" w:cs="宋体"/>
        </w:rPr>
        <w:t>）成交通知书；</w:t>
      </w:r>
    </w:p>
    <w:p>
      <w:pPr>
        <w:wordWrap w:val="0"/>
        <w:spacing w:line="350" w:lineRule="exact"/>
        <w:ind w:firstLine="420" w:firstLineChars="200"/>
        <w:rPr>
          <w:rFonts w:ascii="宋体"/>
        </w:rPr>
      </w:pPr>
      <w:r>
        <w:rPr>
          <w:rFonts w:hint="eastAsia" w:ascii="宋体" w:cs="宋体"/>
        </w:rPr>
        <w:t>（</w:t>
      </w:r>
      <w:r>
        <w:rPr>
          <w:rFonts w:ascii="宋体" w:cs="宋体"/>
        </w:rPr>
        <w:t>3</w:t>
      </w:r>
      <w:r>
        <w:rPr>
          <w:rFonts w:hint="eastAsia" w:ascii="宋体" w:cs="宋体"/>
        </w:rPr>
        <w:t>）补遗书；</w:t>
      </w:r>
    </w:p>
    <w:p>
      <w:pPr>
        <w:wordWrap w:val="0"/>
        <w:spacing w:line="350" w:lineRule="exact"/>
        <w:ind w:firstLine="420" w:firstLineChars="200"/>
        <w:rPr>
          <w:rFonts w:ascii="宋体"/>
        </w:rPr>
      </w:pPr>
      <w:r>
        <w:rPr>
          <w:rFonts w:hint="eastAsia" w:ascii="宋体" w:cs="宋体"/>
        </w:rPr>
        <w:t>（</w:t>
      </w:r>
      <w:r>
        <w:rPr>
          <w:rFonts w:ascii="宋体" w:cs="宋体"/>
        </w:rPr>
        <w:t>4</w:t>
      </w:r>
      <w:r>
        <w:rPr>
          <w:rFonts w:hint="eastAsia" w:ascii="宋体" w:cs="宋体"/>
        </w:rPr>
        <w:t>）竞标函及竞标函附录；</w:t>
      </w:r>
    </w:p>
    <w:p>
      <w:pPr>
        <w:wordWrap w:val="0"/>
        <w:spacing w:line="350" w:lineRule="exact"/>
        <w:ind w:firstLine="420" w:firstLineChars="200"/>
        <w:rPr>
          <w:rFonts w:ascii="宋体"/>
        </w:rPr>
      </w:pPr>
      <w:r>
        <w:rPr>
          <w:rFonts w:hint="eastAsia" w:ascii="宋体" w:cs="宋体"/>
        </w:rPr>
        <w:t>（</w:t>
      </w:r>
      <w:r>
        <w:rPr>
          <w:rFonts w:ascii="宋体" w:cs="宋体"/>
        </w:rPr>
        <w:t>5</w:t>
      </w:r>
      <w:r>
        <w:rPr>
          <w:rFonts w:hint="eastAsia" w:ascii="宋体" w:cs="宋体"/>
        </w:rPr>
        <w:t>）项目专用合同条款；</w:t>
      </w:r>
    </w:p>
    <w:p>
      <w:pPr>
        <w:wordWrap w:val="0"/>
        <w:spacing w:line="350" w:lineRule="exact"/>
        <w:ind w:firstLine="420" w:firstLineChars="200"/>
        <w:rPr>
          <w:rFonts w:ascii="宋体"/>
        </w:rPr>
      </w:pPr>
      <w:r>
        <w:rPr>
          <w:rFonts w:hint="eastAsia" w:ascii="宋体" w:cs="宋体"/>
        </w:rPr>
        <w:t>（</w:t>
      </w:r>
      <w:r>
        <w:rPr>
          <w:rFonts w:ascii="宋体" w:cs="宋体"/>
        </w:rPr>
        <w:t>6</w:t>
      </w:r>
      <w:r>
        <w:rPr>
          <w:rFonts w:hint="eastAsia" w:ascii="宋体" w:cs="宋体"/>
        </w:rPr>
        <w:t>）建设工程专用合同条款；</w:t>
      </w:r>
    </w:p>
    <w:p>
      <w:pPr>
        <w:wordWrap w:val="0"/>
        <w:spacing w:line="350" w:lineRule="exact"/>
        <w:ind w:firstLine="420" w:firstLineChars="200"/>
        <w:rPr>
          <w:rFonts w:ascii="宋体"/>
        </w:rPr>
      </w:pPr>
      <w:r>
        <w:rPr>
          <w:rFonts w:hint="eastAsia" w:ascii="宋体" w:cs="宋体"/>
        </w:rPr>
        <w:t>（</w:t>
      </w:r>
      <w:r>
        <w:rPr>
          <w:rFonts w:ascii="宋体" w:cs="宋体"/>
        </w:rPr>
        <w:t>7</w:t>
      </w:r>
      <w:r>
        <w:rPr>
          <w:rFonts w:hint="eastAsia" w:ascii="宋体" w:cs="宋体"/>
        </w:rPr>
        <w:t>）通用合同条款；</w:t>
      </w:r>
    </w:p>
    <w:p>
      <w:pPr>
        <w:wordWrap w:val="0"/>
        <w:spacing w:line="350" w:lineRule="exact"/>
        <w:ind w:firstLine="420" w:firstLineChars="200"/>
        <w:rPr>
          <w:rFonts w:ascii="宋体"/>
        </w:rPr>
      </w:pPr>
      <w:r>
        <w:rPr>
          <w:rFonts w:hint="eastAsia" w:ascii="宋体" w:cs="宋体"/>
        </w:rPr>
        <w:t>（</w:t>
      </w:r>
      <w:r>
        <w:rPr>
          <w:rFonts w:ascii="宋体" w:cs="宋体"/>
        </w:rPr>
        <w:t>8</w:t>
      </w:r>
      <w:r>
        <w:rPr>
          <w:rFonts w:hint="eastAsia" w:ascii="宋体" w:cs="宋体"/>
        </w:rPr>
        <w:t>）技术规范；</w:t>
      </w:r>
    </w:p>
    <w:p>
      <w:pPr>
        <w:wordWrap w:val="0"/>
        <w:spacing w:line="350" w:lineRule="exact"/>
        <w:ind w:firstLine="420" w:firstLineChars="200"/>
        <w:rPr>
          <w:rFonts w:ascii="宋体"/>
        </w:rPr>
      </w:pPr>
      <w:r>
        <w:rPr>
          <w:rFonts w:hint="eastAsia" w:ascii="宋体" w:cs="宋体"/>
        </w:rPr>
        <w:t>（</w:t>
      </w:r>
      <w:r>
        <w:rPr>
          <w:rFonts w:ascii="宋体" w:cs="宋体"/>
        </w:rPr>
        <w:t>9</w:t>
      </w:r>
      <w:r>
        <w:rPr>
          <w:rFonts w:hint="eastAsia" w:ascii="宋体" w:cs="宋体"/>
        </w:rPr>
        <w:t>）图纸；</w:t>
      </w:r>
    </w:p>
    <w:p>
      <w:pPr>
        <w:wordWrap w:val="0"/>
        <w:spacing w:line="350" w:lineRule="exact"/>
        <w:ind w:firstLine="420" w:firstLineChars="200"/>
        <w:rPr>
          <w:rFonts w:ascii="宋体"/>
        </w:rPr>
      </w:pPr>
      <w:r>
        <w:rPr>
          <w:rFonts w:hint="eastAsia" w:ascii="宋体" w:cs="宋体"/>
        </w:rPr>
        <w:t>（</w:t>
      </w:r>
      <w:r>
        <w:rPr>
          <w:rFonts w:ascii="宋体" w:cs="宋体"/>
        </w:rPr>
        <w:t>10</w:t>
      </w:r>
      <w:r>
        <w:rPr>
          <w:rFonts w:hint="eastAsia" w:ascii="宋体" w:cs="宋体"/>
        </w:rPr>
        <w:t>）已标价工程量清单；</w:t>
      </w:r>
    </w:p>
    <w:p>
      <w:pPr>
        <w:wordWrap w:val="0"/>
        <w:spacing w:line="350" w:lineRule="exact"/>
        <w:ind w:firstLine="420" w:firstLineChars="200"/>
        <w:rPr>
          <w:rFonts w:ascii="宋体"/>
        </w:rPr>
      </w:pPr>
      <w:r>
        <w:rPr>
          <w:rFonts w:hint="eastAsia" w:ascii="宋体" w:cs="宋体"/>
        </w:rPr>
        <w:t>（</w:t>
      </w:r>
      <w:r>
        <w:rPr>
          <w:rFonts w:ascii="宋体" w:cs="宋体"/>
        </w:rPr>
        <w:t>11</w:t>
      </w:r>
      <w:r>
        <w:rPr>
          <w:rFonts w:hint="eastAsia" w:ascii="宋体" w:cs="宋体"/>
        </w:rPr>
        <w:t>）承包人有关人员、设备投入的承诺及竞标文件中的施工组织设计；</w:t>
      </w:r>
    </w:p>
    <w:p>
      <w:pPr>
        <w:wordWrap w:val="0"/>
        <w:spacing w:line="350" w:lineRule="exact"/>
        <w:ind w:firstLine="420" w:firstLineChars="200"/>
        <w:rPr>
          <w:rFonts w:ascii="宋体"/>
        </w:rPr>
      </w:pPr>
      <w:r>
        <w:rPr>
          <w:rFonts w:hint="eastAsia" w:ascii="宋体" w:cs="宋体"/>
        </w:rPr>
        <w:t>（</w:t>
      </w:r>
      <w:r>
        <w:rPr>
          <w:rFonts w:ascii="宋体" w:cs="宋体"/>
        </w:rPr>
        <w:t>12</w:t>
      </w:r>
      <w:r>
        <w:rPr>
          <w:rFonts w:hint="eastAsia" w:ascii="宋体" w:cs="宋体"/>
        </w:rPr>
        <w:t>）其他合同文件。</w:t>
      </w:r>
    </w:p>
    <w:p>
      <w:pPr>
        <w:wordWrap w:val="0"/>
        <w:spacing w:line="350" w:lineRule="exact"/>
        <w:ind w:firstLine="420" w:firstLineChars="200"/>
        <w:rPr>
          <w:rFonts w:ascii="宋体"/>
        </w:rPr>
      </w:pPr>
      <w:r>
        <w:rPr>
          <w:rFonts w:ascii="宋体" w:cs="宋体"/>
        </w:rPr>
        <w:t xml:space="preserve">3. </w:t>
      </w:r>
      <w:r>
        <w:rPr>
          <w:rFonts w:hint="eastAsia" w:ascii="宋体" w:cs="宋体"/>
        </w:rPr>
        <w:t>上述文件互相补充和解释，如有不明确或不一致之处，以合同约定次序在先者为准。</w:t>
      </w:r>
    </w:p>
    <w:p>
      <w:pPr>
        <w:wordWrap w:val="0"/>
        <w:spacing w:line="350" w:lineRule="exact"/>
        <w:ind w:firstLine="420" w:firstLineChars="200"/>
        <w:rPr>
          <w:rFonts w:ascii="宋体"/>
        </w:rPr>
      </w:pPr>
      <w:r>
        <w:rPr>
          <w:rFonts w:ascii="宋体" w:cs="宋体"/>
        </w:rPr>
        <w:t xml:space="preserve">4. </w:t>
      </w:r>
      <w:r>
        <w:rPr>
          <w:rFonts w:hint="eastAsia" w:ascii="宋体" w:cs="宋体"/>
        </w:rPr>
        <w:t>根据工程量清单所列的预计数量和单价或总额价计算的签约合同价：人民币（大写）元（</w:t>
      </w:r>
      <w:r>
        <w:rPr>
          <w:rFonts w:ascii="宋体"/>
        </w:rPr>
        <w:t>¥</w:t>
      </w:r>
      <w:r>
        <w:rPr>
          <w:rFonts w:hint="eastAsia" w:ascii="宋体" w:cs="宋体"/>
        </w:rPr>
        <w:t>）。</w:t>
      </w:r>
    </w:p>
    <w:p>
      <w:pPr>
        <w:wordWrap w:val="0"/>
        <w:spacing w:line="350" w:lineRule="exact"/>
        <w:ind w:firstLine="420" w:firstLineChars="200"/>
        <w:rPr>
          <w:rFonts w:ascii="宋体"/>
        </w:rPr>
      </w:pPr>
      <w:r>
        <w:rPr>
          <w:rFonts w:ascii="宋体" w:cs="宋体"/>
        </w:rPr>
        <w:t xml:space="preserve">5. </w:t>
      </w:r>
      <w:r>
        <w:rPr>
          <w:rFonts w:hint="eastAsia" w:ascii="宋体" w:cs="宋体"/>
        </w:rPr>
        <w:t>承包人项目经理：。承包人项目总工：。</w:t>
      </w:r>
    </w:p>
    <w:p>
      <w:pPr>
        <w:wordWrap w:val="0"/>
        <w:spacing w:line="350" w:lineRule="exact"/>
        <w:ind w:firstLine="420" w:firstLineChars="200"/>
        <w:rPr>
          <w:rFonts w:ascii="宋体"/>
        </w:rPr>
      </w:pPr>
      <w:r>
        <w:rPr>
          <w:rFonts w:ascii="宋体" w:cs="宋体"/>
        </w:rPr>
        <w:t xml:space="preserve">6. </w:t>
      </w:r>
      <w:r>
        <w:rPr>
          <w:rFonts w:hint="eastAsia" w:ascii="宋体" w:cs="宋体"/>
        </w:rPr>
        <w:t>工程质量符合标准。</w:t>
      </w:r>
    </w:p>
    <w:p>
      <w:pPr>
        <w:wordWrap w:val="0"/>
        <w:spacing w:line="350" w:lineRule="exact"/>
        <w:ind w:firstLine="420" w:firstLineChars="200"/>
        <w:rPr>
          <w:rFonts w:ascii="宋体"/>
        </w:rPr>
      </w:pPr>
      <w:r>
        <w:rPr>
          <w:rFonts w:ascii="宋体" w:cs="宋体"/>
        </w:rPr>
        <w:t xml:space="preserve">7. </w:t>
      </w:r>
      <w:r>
        <w:rPr>
          <w:rFonts w:hint="eastAsia" w:ascii="宋体" w:cs="宋体"/>
        </w:rPr>
        <w:t>承包人承诺按合同约定承担工程的实施、完成及缺陷修复。</w:t>
      </w:r>
    </w:p>
    <w:p>
      <w:pPr>
        <w:wordWrap w:val="0"/>
        <w:spacing w:line="350" w:lineRule="exact"/>
        <w:ind w:firstLine="420" w:firstLineChars="200"/>
        <w:rPr>
          <w:rFonts w:ascii="宋体"/>
        </w:rPr>
      </w:pPr>
      <w:r>
        <w:rPr>
          <w:rFonts w:ascii="宋体" w:cs="宋体"/>
        </w:rPr>
        <w:t xml:space="preserve">8. </w:t>
      </w:r>
      <w:r>
        <w:rPr>
          <w:rFonts w:hint="eastAsia" w:ascii="宋体" w:cs="宋体"/>
        </w:rPr>
        <w:t>发包人承诺按合同约定的条件、时间和方式向承包人支付合同价款。</w:t>
      </w:r>
    </w:p>
    <w:p>
      <w:pPr>
        <w:wordWrap w:val="0"/>
        <w:spacing w:line="350" w:lineRule="exact"/>
        <w:ind w:firstLine="420" w:firstLineChars="200"/>
        <w:rPr>
          <w:rFonts w:ascii="宋体"/>
        </w:rPr>
      </w:pPr>
      <w:r>
        <w:rPr>
          <w:rFonts w:ascii="宋体" w:cs="宋体"/>
        </w:rPr>
        <w:t xml:space="preserve">9. </w:t>
      </w:r>
      <w:r>
        <w:rPr>
          <w:rFonts w:hint="eastAsia" w:ascii="宋体" w:cs="宋体"/>
        </w:rPr>
        <w:t>承包人应按照监理人指示开工，工期为日历天。</w:t>
      </w:r>
    </w:p>
    <w:p>
      <w:pPr>
        <w:wordWrap w:val="0"/>
        <w:spacing w:line="350" w:lineRule="exact"/>
        <w:ind w:firstLine="420" w:firstLineChars="200"/>
        <w:rPr>
          <w:rFonts w:ascii="宋体"/>
        </w:rPr>
      </w:pPr>
      <w:r>
        <w:rPr>
          <w:rFonts w:ascii="宋体" w:cs="宋体"/>
        </w:rPr>
        <w:t xml:space="preserve">10. </w:t>
      </w:r>
      <w:r>
        <w:rPr>
          <w:rFonts w:hint="eastAsia" w:ascii="宋体" w:cs="宋体"/>
        </w:rPr>
        <w:t>本协议书在承包人提供履约担保后，由双方法定代表人或其委托代理人签署并加盖单位章后生效。全部工程完工后经竣交工验收合格、缺陷责任期满签发缺陷责任终止证书后失效。</w:t>
      </w:r>
    </w:p>
    <w:p>
      <w:pPr>
        <w:wordWrap w:val="0"/>
        <w:spacing w:line="350" w:lineRule="exact"/>
        <w:ind w:firstLine="420" w:firstLineChars="200"/>
        <w:rPr>
          <w:rFonts w:ascii="宋体"/>
        </w:rPr>
      </w:pPr>
      <w:r>
        <w:rPr>
          <w:rFonts w:ascii="宋体" w:cs="宋体"/>
        </w:rPr>
        <w:t>11</w:t>
      </w:r>
      <w:r>
        <w:rPr>
          <w:rFonts w:hint="eastAsia" w:ascii="宋体" w:cs="宋体"/>
        </w:rPr>
        <w:t>．本协议书正本二份、副本份，合同双方各执正本一份，副本份，当正本与副本的内容不一致时，以正本为准。</w:t>
      </w:r>
    </w:p>
    <w:p>
      <w:pPr>
        <w:wordWrap w:val="0"/>
        <w:spacing w:line="350" w:lineRule="exact"/>
        <w:ind w:firstLine="420" w:firstLineChars="200"/>
        <w:rPr>
          <w:rFonts w:ascii="宋体"/>
        </w:rPr>
      </w:pPr>
      <w:r>
        <w:rPr>
          <w:rFonts w:ascii="宋体" w:cs="宋体"/>
        </w:rPr>
        <w:t>12.</w:t>
      </w:r>
      <w:r>
        <w:rPr>
          <w:rFonts w:hint="eastAsia" w:ascii="宋体" w:cs="宋体"/>
        </w:rPr>
        <w:t>合同未尽事宜，双方另行签订补充协议。补充协议是合同的组成部分。</w:t>
      </w:r>
    </w:p>
    <w:p>
      <w:pPr>
        <w:wordWrap w:val="0"/>
        <w:spacing w:line="350" w:lineRule="exact"/>
        <w:rPr>
          <w:rFonts w:ascii="宋体"/>
        </w:rPr>
      </w:pPr>
    </w:p>
    <w:p>
      <w:pPr>
        <w:pStyle w:val="33"/>
      </w:pPr>
    </w:p>
    <w:p>
      <w:pPr>
        <w:wordWrap w:val="0"/>
        <w:spacing w:line="350" w:lineRule="exact"/>
        <w:rPr>
          <w:rFonts w:ascii="宋体"/>
        </w:rPr>
      </w:pPr>
      <w:r>
        <w:rPr>
          <w:rFonts w:hint="eastAsia" w:ascii="宋体" w:cs="宋体"/>
        </w:rPr>
        <w:t>发包人：（盖单位章）承包人：（盖单位章）</w:t>
      </w:r>
    </w:p>
    <w:p>
      <w:pPr>
        <w:wordWrap w:val="0"/>
        <w:spacing w:line="350" w:lineRule="exact"/>
        <w:rPr>
          <w:rFonts w:ascii="宋体"/>
        </w:rPr>
      </w:pPr>
      <w:r>
        <w:rPr>
          <w:rFonts w:hint="eastAsia" w:ascii="宋体" w:cs="宋体"/>
        </w:rPr>
        <w:t>法定代表人或其委托代理人：（签字）法定代表人或其委托代理人：（签字）</w:t>
      </w:r>
    </w:p>
    <w:p>
      <w:pPr>
        <w:wordWrap w:val="0"/>
        <w:spacing w:line="350" w:lineRule="exact"/>
        <w:ind w:firstLine="840"/>
        <w:rPr>
          <w:rFonts w:ascii="宋体"/>
        </w:rPr>
      </w:pPr>
      <w:r>
        <w:rPr>
          <w:rFonts w:hint="eastAsia" w:ascii="宋体" w:cs="宋体"/>
        </w:rPr>
        <w:t>年月日年月日</w:t>
      </w:r>
    </w:p>
    <w:p>
      <w:pPr>
        <w:spacing w:line="340" w:lineRule="exact"/>
        <w:ind w:firstLine="422" w:firstLineChars="200"/>
        <w:rPr>
          <w:rFonts w:ascii="宋体"/>
          <w:b/>
          <w:szCs w:val="21"/>
        </w:rPr>
      </w:pPr>
    </w:p>
    <w:p>
      <w:pPr>
        <w:spacing w:line="340" w:lineRule="exact"/>
        <w:ind w:firstLine="422" w:firstLineChars="200"/>
        <w:rPr>
          <w:rFonts w:ascii="宋体"/>
          <w:b/>
          <w:szCs w:val="21"/>
        </w:rPr>
      </w:pPr>
    </w:p>
    <w:p>
      <w:pPr>
        <w:spacing w:line="340" w:lineRule="exact"/>
        <w:ind w:firstLine="422" w:firstLineChars="200"/>
        <w:rPr>
          <w:rFonts w:ascii="宋体"/>
          <w:b/>
          <w:szCs w:val="21"/>
        </w:rPr>
      </w:pPr>
    </w:p>
    <w:p>
      <w:pPr>
        <w:rPr>
          <w:rFonts w:ascii="宋体"/>
          <w:b/>
          <w:szCs w:val="21"/>
        </w:rPr>
      </w:pPr>
      <w:r>
        <w:rPr>
          <w:rFonts w:ascii="宋体"/>
          <w:b/>
          <w:szCs w:val="21"/>
        </w:rPr>
        <w:br w:type="page"/>
      </w:r>
    </w:p>
    <w:p>
      <w:pPr>
        <w:spacing w:line="340" w:lineRule="exact"/>
        <w:ind w:firstLine="422" w:firstLineChars="200"/>
        <w:rPr>
          <w:rFonts w:ascii="宋体"/>
          <w:b/>
          <w:szCs w:val="21"/>
        </w:rPr>
      </w:pPr>
      <w:r>
        <w:rPr>
          <w:rFonts w:ascii="宋体"/>
          <w:b/>
          <w:szCs w:val="21"/>
        </w:rPr>
        <w:t>附件</w:t>
      </w:r>
      <w:bookmarkEnd w:id="38"/>
    </w:p>
    <w:p>
      <w:pPr>
        <w:spacing w:line="340" w:lineRule="exact"/>
        <w:ind w:firstLine="420" w:firstLineChars="200"/>
        <w:rPr>
          <w:rFonts w:ascii="宋体"/>
          <w:szCs w:val="21"/>
        </w:rPr>
      </w:pPr>
      <w:r>
        <w:rPr>
          <w:rFonts w:ascii="宋体"/>
          <w:szCs w:val="21"/>
        </w:rPr>
        <w:t>附件1：承包人承揽工程项目一览表</w:t>
      </w:r>
    </w:p>
    <w:p>
      <w:pPr>
        <w:spacing w:line="340" w:lineRule="exact"/>
        <w:ind w:firstLine="420" w:firstLineChars="200"/>
        <w:rPr>
          <w:rFonts w:hint="eastAsia" w:ascii="宋体" w:eastAsia="宋体"/>
          <w:szCs w:val="21"/>
          <w:lang w:eastAsia="zh-CN"/>
        </w:rPr>
      </w:pPr>
      <w:r>
        <w:rPr>
          <w:rFonts w:ascii="宋体"/>
          <w:szCs w:val="21"/>
        </w:rPr>
        <w:t>附件</w:t>
      </w:r>
      <w:r>
        <w:rPr>
          <w:rFonts w:hint="eastAsia" w:ascii="宋体"/>
          <w:szCs w:val="21"/>
        </w:rPr>
        <w:t>2</w:t>
      </w:r>
      <w:r>
        <w:rPr>
          <w:rFonts w:ascii="宋体"/>
          <w:szCs w:val="21"/>
        </w:rPr>
        <w:t>：支付担保格式</w:t>
      </w:r>
      <w:r>
        <w:rPr>
          <w:rFonts w:hint="eastAsia" w:ascii="宋体"/>
          <w:color w:val="FF0000"/>
          <w:szCs w:val="21"/>
          <w:lang w:eastAsia="zh-CN"/>
        </w:rPr>
        <w:t>（无）</w:t>
      </w:r>
    </w:p>
    <w:p>
      <w:pPr>
        <w:spacing w:line="340" w:lineRule="exact"/>
        <w:ind w:firstLine="420" w:firstLineChars="200"/>
        <w:rPr>
          <w:rFonts w:ascii="宋体"/>
          <w:szCs w:val="21"/>
        </w:rPr>
      </w:pPr>
      <w:r>
        <w:rPr>
          <w:rFonts w:ascii="宋体"/>
          <w:szCs w:val="21"/>
        </w:rPr>
        <w:t>附件</w:t>
      </w:r>
      <w:r>
        <w:rPr>
          <w:rFonts w:hint="eastAsia" w:ascii="宋体"/>
          <w:szCs w:val="21"/>
        </w:rPr>
        <w:t>3</w:t>
      </w:r>
      <w:r>
        <w:rPr>
          <w:rFonts w:ascii="宋体"/>
          <w:szCs w:val="21"/>
        </w:rPr>
        <w:t>：</w:t>
      </w:r>
      <w:r>
        <w:rPr>
          <w:rFonts w:hint="eastAsia" w:ascii="宋体"/>
          <w:szCs w:val="21"/>
        </w:rPr>
        <w:t>承包人主要施工管理人员表</w:t>
      </w:r>
    </w:p>
    <w:p>
      <w:pPr>
        <w:spacing w:line="340" w:lineRule="exact"/>
        <w:ind w:firstLine="420" w:firstLineChars="200"/>
        <w:rPr>
          <w:rFonts w:ascii="宋体"/>
          <w:szCs w:val="21"/>
        </w:rPr>
      </w:pPr>
      <w:r>
        <w:rPr>
          <w:rFonts w:ascii="宋体"/>
          <w:szCs w:val="21"/>
        </w:rPr>
        <w:t>附件</w:t>
      </w:r>
      <w:r>
        <w:rPr>
          <w:rFonts w:hint="eastAsia" w:ascii="宋体"/>
          <w:szCs w:val="21"/>
        </w:rPr>
        <w:t>4</w:t>
      </w:r>
      <w:r>
        <w:rPr>
          <w:rFonts w:ascii="宋体"/>
          <w:szCs w:val="21"/>
        </w:rPr>
        <w:t>：</w:t>
      </w:r>
      <w:r>
        <w:rPr>
          <w:rFonts w:hint="eastAsia" w:ascii="宋体"/>
          <w:szCs w:val="21"/>
        </w:rPr>
        <w:t>分包人主要施工管理人员表</w:t>
      </w:r>
    </w:p>
    <w:p>
      <w:pPr>
        <w:spacing w:line="340" w:lineRule="exact"/>
        <w:ind w:firstLine="420" w:firstLineChars="200"/>
        <w:rPr>
          <w:rFonts w:hint="eastAsia" w:ascii="宋体" w:eastAsia="宋体"/>
          <w:color w:val="FF0000"/>
          <w:szCs w:val="21"/>
          <w:lang w:eastAsia="zh-CN"/>
        </w:rPr>
      </w:pPr>
      <w:r>
        <w:rPr>
          <w:rFonts w:ascii="宋体"/>
          <w:szCs w:val="21"/>
        </w:rPr>
        <w:t>附件</w:t>
      </w:r>
      <w:r>
        <w:rPr>
          <w:rFonts w:hint="eastAsia" w:ascii="宋体"/>
          <w:szCs w:val="21"/>
        </w:rPr>
        <w:t>5</w:t>
      </w:r>
      <w:r>
        <w:rPr>
          <w:rFonts w:ascii="宋体"/>
          <w:szCs w:val="21"/>
        </w:rPr>
        <w:t>：</w:t>
      </w:r>
      <w:r>
        <w:rPr>
          <w:rFonts w:hint="eastAsia" w:ascii="宋体"/>
          <w:szCs w:val="21"/>
        </w:rPr>
        <w:t>履约担保格式</w:t>
      </w:r>
      <w:r>
        <w:rPr>
          <w:rFonts w:hint="eastAsia" w:ascii="宋体"/>
          <w:color w:val="FF0000"/>
          <w:szCs w:val="21"/>
          <w:lang w:eastAsia="zh-CN"/>
        </w:rPr>
        <w:t>（无）</w:t>
      </w:r>
    </w:p>
    <w:p>
      <w:pPr>
        <w:spacing w:line="340" w:lineRule="exact"/>
        <w:ind w:firstLine="420" w:firstLineChars="200"/>
        <w:rPr>
          <w:rFonts w:ascii="宋体"/>
          <w:szCs w:val="21"/>
        </w:rPr>
      </w:pPr>
      <w:r>
        <w:rPr>
          <w:rFonts w:ascii="宋体"/>
          <w:szCs w:val="21"/>
        </w:rPr>
        <w:t>附件</w:t>
      </w:r>
      <w:r>
        <w:rPr>
          <w:rFonts w:hint="eastAsia" w:ascii="宋体"/>
          <w:szCs w:val="21"/>
        </w:rPr>
        <w:t>6</w:t>
      </w:r>
      <w:r>
        <w:rPr>
          <w:rFonts w:ascii="宋体"/>
          <w:szCs w:val="21"/>
        </w:rPr>
        <w:t>：</w:t>
      </w:r>
      <w:r>
        <w:rPr>
          <w:rFonts w:hint="eastAsia" w:ascii="宋体"/>
          <w:szCs w:val="21"/>
        </w:rPr>
        <w:t>承包人用于本工程施工的机械设备表</w:t>
      </w:r>
    </w:p>
    <w:p>
      <w:pPr>
        <w:spacing w:line="340" w:lineRule="exact"/>
        <w:ind w:firstLine="420" w:firstLineChars="200"/>
        <w:rPr>
          <w:rFonts w:hint="eastAsia" w:ascii="宋体" w:eastAsia="宋体"/>
          <w:color w:val="FF0000"/>
          <w:szCs w:val="21"/>
          <w:lang w:eastAsia="zh-CN"/>
        </w:rPr>
      </w:pPr>
      <w:r>
        <w:rPr>
          <w:rFonts w:ascii="宋体"/>
          <w:szCs w:val="21"/>
        </w:rPr>
        <w:t>附件</w:t>
      </w:r>
      <w:r>
        <w:rPr>
          <w:rFonts w:hint="eastAsia" w:ascii="宋体"/>
          <w:szCs w:val="21"/>
        </w:rPr>
        <w:t>7</w:t>
      </w:r>
      <w:r>
        <w:rPr>
          <w:rFonts w:ascii="宋体"/>
          <w:szCs w:val="21"/>
        </w:rPr>
        <w:t>：</w:t>
      </w:r>
      <w:r>
        <w:rPr>
          <w:rFonts w:hint="eastAsia" w:ascii="宋体"/>
          <w:szCs w:val="21"/>
        </w:rPr>
        <w:t>预付款担保格式</w:t>
      </w:r>
      <w:r>
        <w:rPr>
          <w:rFonts w:hint="eastAsia" w:ascii="宋体"/>
          <w:color w:val="FF0000"/>
          <w:szCs w:val="21"/>
          <w:lang w:eastAsia="zh-CN"/>
        </w:rPr>
        <w:t>（无）</w:t>
      </w:r>
    </w:p>
    <w:p>
      <w:pPr>
        <w:spacing w:line="340" w:lineRule="exact"/>
        <w:ind w:firstLine="420" w:firstLineChars="200"/>
        <w:rPr>
          <w:rFonts w:ascii="宋体"/>
          <w:szCs w:val="21"/>
        </w:rPr>
      </w:pPr>
      <w:r>
        <w:rPr>
          <w:rFonts w:ascii="宋体"/>
          <w:szCs w:val="21"/>
        </w:rPr>
        <w:t>附件</w:t>
      </w:r>
      <w:r>
        <w:rPr>
          <w:rFonts w:hint="eastAsia" w:ascii="宋体"/>
          <w:szCs w:val="21"/>
        </w:rPr>
        <w:t>8</w:t>
      </w:r>
      <w:r>
        <w:rPr>
          <w:rFonts w:ascii="宋体"/>
          <w:szCs w:val="21"/>
        </w:rPr>
        <w:t>：</w:t>
      </w:r>
      <w:r>
        <w:rPr>
          <w:rFonts w:hint="eastAsia" w:ascii="宋体"/>
          <w:szCs w:val="21"/>
        </w:rPr>
        <w:t>工程质量保修书</w:t>
      </w:r>
    </w:p>
    <w:p>
      <w:pPr>
        <w:spacing w:line="340" w:lineRule="exact"/>
        <w:ind w:firstLine="420" w:firstLineChars="200"/>
        <w:rPr>
          <w:rFonts w:ascii="宋体"/>
          <w:szCs w:val="21"/>
        </w:rPr>
        <w:sectPr>
          <w:type w:val="nextColumn"/>
          <w:pgSz w:w="11907" w:h="16840"/>
          <w:pgMar w:top="1440" w:right="1440" w:bottom="1440" w:left="1797" w:header="851" w:footer="851" w:gutter="0"/>
          <w:cols w:space="720" w:num="1"/>
          <w:docGrid w:linePitch="312" w:charSpace="0"/>
        </w:sectPr>
      </w:pPr>
    </w:p>
    <w:p>
      <w:pPr>
        <w:spacing w:line="340" w:lineRule="exact"/>
        <w:ind w:firstLine="643" w:firstLineChars="200"/>
        <w:rPr>
          <w:rFonts w:ascii="宋体"/>
          <w:b/>
          <w:sz w:val="32"/>
          <w:szCs w:val="32"/>
        </w:rPr>
      </w:pPr>
      <w:r>
        <w:rPr>
          <w:rFonts w:hint="eastAsia" w:ascii="宋体"/>
          <w:b/>
          <w:sz w:val="32"/>
          <w:szCs w:val="32"/>
        </w:rPr>
        <w:t>附件1：</w:t>
      </w:r>
    </w:p>
    <w:p>
      <w:pPr>
        <w:spacing w:line="340" w:lineRule="exact"/>
        <w:ind w:firstLine="643" w:firstLineChars="200"/>
        <w:jc w:val="center"/>
        <w:rPr>
          <w:rFonts w:ascii="宋体"/>
          <w:b/>
          <w:sz w:val="32"/>
          <w:szCs w:val="32"/>
        </w:rPr>
      </w:pPr>
      <w:r>
        <w:rPr>
          <w:rFonts w:ascii="宋体"/>
          <w:b/>
          <w:sz w:val="32"/>
          <w:szCs w:val="32"/>
        </w:rPr>
        <w:t>承包人承揽工程项目一览</w:t>
      </w:r>
      <w:r>
        <w:rPr>
          <w:rFonts w:hint="eastAsia" w:ascii="宋体"/>
          <w:b/>
          <w:sz w:val="32"/>
          <w:szCs w:val="32"/>
        </w:rPr>
        <w:t>格式（此表可根据实际项目修改）</w:t>
      </w:r>
    </w:p>
    <w:p>
      <w:pPr>
        <w:spacing w:line="340" w:lineRule="exact"/>
        <w:ind w:firstLine="420" w:firstLineChars="200"/>
        <w:rPr>
          <w:rFonts w:ascii="宋体"/>
          <w:szCs w:val="21"/>
        </w:rPr>
      </w:pPr>
    </w:p>
    <w:tbl>
      <w:tblPr>
        <w:tblStyle w:val="85"/>
        <w:tblW w:w="14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68"/>
        <w:gridCol w:w="1440"/>
        <w:gridCol w:w="1892"/>
        <w:gridCol w:w="1389"/>
        <w:gridCol w:w="1021"/>
        <w:gridCol w:w="1134"/>
        <w:gridCol w:w="1531"/>
        <w:gridCol w:w="1417"/>
        <w:gridCol w:w="134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68" w:type="dxa"/>
            <w:vAlign w:val="center"/>
          </w:tcPr>
          <w:p>
            <w:pPr>
              <w:spacing w:line="340" w:lineRule="exact"/>
              <w:jc w:val="center"/>
              <w:rPr>
                <w:rFonts w:ascii="宋体"/>
                <w:szCs w:val="21"/>
              </w:rPr>
            </w:pPr>
            <w:r>
              <w:rPr>
                <w:rFonts w:ascii="宋体"/>
                <w:szCs w:val="21"/>
              </w:rPr>
              <w:t>单位工程名称</w:t>
            </w:r>
          </w:p>
        </w:tc>
        <w:tc>
          <w:tcPr>
            <w:tcW w:w="1440" w:type="dxa"/>
            <w:vAlign w:val="center"/>
          </w:tcPr>
          <w:p>
            <w:pPr>
              <w:spacing w:line="340" w:lineRule="exact"/>
              <w:jc w:val="center"/>
              <w:rPr>
                <w:rFonts w:ascii="宋体"/>
                <w:szCs w:val="21"/>
              </w:rPr>
            </w:pPr>
            <w:r>
              <w:rPr>
                <w:rFonts w:ascii="宋体"/>
                <w:szCs w:val="21"/>
              </w:rPr>
              <w:t>建设规模</w:t>
            </w:r>
          </w:p>
        </w:tc>
        <w:tc>
          <w:tcPr>
            <w:tcW w:w="1892" w:type="dxa"/>
            <w:vAlign w:val="center"/>
          </w:tcPr>
          <w:p>
            <w:pPr>
              <w:spacing w:line="340" w:lineRule="exact"/>
              <w:jc w:val="center"/>
              <w:rPr>
                <w:rFonts w:ascii="宋体"/>
                <w:szCs w:val="21"/>
              </w:rPr>
            </w:pPr>
            <w:r>
              <w:rPr>
                <w:rFonts w:hint="eastAsia" w:ascii="宋体"/>
                <w:szCs w:val="21"/>
              </w:rPr>
              <w:t>主要建设内容</w:t>
            </w:r>
          </w:p>
        </w:tc>
        <w:tc>
          <w:tcPr>
            <w:tcW w:w="1389" w:type="dxa"/>
            <w:vAlign w:val="center"/>
          </w:tcPr>
          <w:p>
            <w:pPr>
              <w:spacing w:line="340" w:lineRule="exact"/>
              <w:jc w:val="center"/>
              <w:rPr>
                <w:rFonts w:ascii="宋体"/>
                <w:szCs w:val="21"/>
              </w:rPr>
            </w:pPr>
            <w:r>
              <w:rPr>
                <w:rFonts w:ascii="宋体"/>
                <w:szCs w:val="21"/>
              </w:rPr>
              <w:t>拟投入的主要物资计划</w:t>
            </w:r>
          </w:p>
        </w:tc>
        <w:tc>
          <w:tcPr>
            <w:tcW w:w="1021" w:type="dxa"/>
            <w:vAlign w:val="center"/>
          </w:tcPr>
          <w:p>
            <w:pPr>
              <w:spacing w:line="340" w:lineRule="exact"/>
              <w:ind w:firstLine="210" w:firstLineChars="100"/>
              <w:rPr>
                <w:rFonts w:ascii="宋体"/>
                <w:szCs w:val="21"/>
              </w:rPr>
            </w:pPr>
            <w:r>
              <w:rPr>
                <w:rFonts w:hint="eastAsia" w:ascii="宋体"/>
                <w:szCs w:val="21"/>
              </w:rPr>
              <w:t>……</w:t>
            </w:r>
          </w:p>
        </w:tc>
        <w:tc>
          <w:tcPr>
            <w:tcW w:w="1134" w:type="dxa"/>
            <w:vAlign w:val="center"/>
          </w:tcPr>
          <w:p>
            <w:pPr>
              <w:spacing w:line="340" w:lineRule="exact"/>
              <w:jc w:val="center"/>
              <w:rPr>
                <w:rFonts w:ascii="宋体"/>
                <w:szCs w:val="21"/>
              </w:rPr>
            </w:pPr>
            <w:r>
              <w:rPr>
                <w:rFonts w:ascii="宋体"/>
                <w:szCs w:val="21"/>
              </w:rPr>
              <w:t>生产能力</w:t>
            </w:r>
          </w:p>
        </w:tc>
        <w:tc>
          <w:tcPr>
            <w:tcW w:w="1531" w:type="dxa"/>
            <w:vAlign w:val="center"/>
          </w:tcPr>
          <w:p>
            <w:pPr>
              <w:spacing w:line="340" w:lineRule="exact"/>
              <w:jc w:val="center"/>
              <w:rPr>
                <w:rFonts w:ascii="宋体"/>
                <w:szCs w:val="21"/>
              </w:rPr>
            </w:pPr>
            <w:r>
              <w:rPr>
                <w:rFonts w:ascii="宋体"/>
                <w:szCs w:val="21"/>
              </w:rPr>
              <w:t>设备安装内容</w:t>
            </w:r>
          </w:p>
        </w:tc>
        <w:tc>
          <w:tcPr>
            <w:tcW w:w="1417" w:type="dxa"/>
            <w:vAlign w:val="center"/>
          </w:tcPr>
          <w:p>
            <w:pPr>
              <w:spacing w:line="340" w:lineRule="exact"/>
              <w:jc w:val="center"/>
              <w:rPr>
                <w:rFonts w:ascii="宋体"/>
                <w:szCs w:val="21"/>
              </w:rPr>
            </w:pPr>
            <w:r>
              <w:rPr>
                <w:rFonts w:ascii="宋体"/>
                <w:szCs w:val="21"/>
              </w:rPr>
              <w:t>合同价格（元）</w:t>
            </w:r>
          </w:p>
        </w:tc>
        <w:tc>
          <w:tcPr>
            <w:tcW w:w="1348" w:type="dxa"/>
            <w:vAlign w:val="center"/>
          </w:tcPr>
          <w:p>
            <w:pPr>
              <w:spacing w:line="340" w:lineRule="exact"/>
              <w:jc w:val="center"/>
              <w:rPr>
                <w:rFonts w:ascii="宋体"/>
                <w:szCs w:val="21"/>
              </w:rPr>
            </w:pPr>
            <w:r>
              <w:rPr>
                <w:rFonts w:ascii="宋体"/>
                <w:szCs w:val="21"/>
              </w:rPr>
              <w:t>开工日期</w:t>
            </w:r>
          </w:p>
        </w:tc>
        <w:tc>
          <w:tcPr>
            <w:tcW w:w="1423" w:type="dxa"/>
            <w:vAlign w:val="center"/>
          </w:tcPr>
          <w:p>
            <w:pPr>
              <w:spacing w:line="340" w:lineRule="exact"/>
              <w:jc w:val="center"/>
              <w:rPr>
                <w:rFonts w:ascii="宋体"/>
                <w:szCs w:val="21"/>
              </w:rPr>
            </w:pPr>
            <w:r>
              <w:rPr>
                <w:rFonts w:ascii="宋体"/>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68" w:type="dxa"/>
            <w:vAlign w:val="center"/>
          </w:tcPr>
          <w:p>
            <w:pPr>
              <w:spacing w:line="340" w:lineRule="exact"/>
              <w:ind w:firstLine="420" w:firstLineChars="200"/>
              <w:rPr>
                <w:rFonts w:ascii="宋体"/>
                <w:szCs w:val="21"/>
              </w:rPr>
            </w:pPr>
          </w:p>
        </w:tc>
        <w:tc>
          <w:tcPr>
            <w:tcW w:w="1440" w:type="dxa"/>
            <w:vAlign w:val="center"/>
          </w:tcPr>
          <w:p>
            <w:pPr>
              <w:spacing w:line="340" w:lineRule="exact"/>
              <w:ind w:firstLine="420" w:firstLineChars="200"/>
              <w:rPr>
                <w:rFonts w:ascii="宋体"/>
                <w:szCs w:val="21"/>
              </w:rPr>
            </w:pPr>
          </w:p>
        </w:tc>
        <w:tc>
          <w:tcPr>
            <w:tcW w:w="1892" w:type="dxa"/>
            <w:vAlign w:val="center"/>
          </w:tcPr>
          <w:p>
            <w:pPr>
              <w:spacing w:line="340" w:lineRule="exact"/>
              <w:ind w:firstLine="420" w:firstLineChars="200"/>
              <w:rPr>
                <w:rFonts w:ascii="宋体"/>
                <w:szCs w:val="21"/>
              </w:rPr>
            </w:pPr>
          </w:p>
        </w:tc>
        <w:tc>
          <w:tcPr>
            <w:tcW w:w="1389" w:type="dxa"/>
            <w:vAlign w:val="center"/>
          </w:tcPr>
          <w:p>
            <w:pPr>
              <w:spacing w:line="340" w:lineRule="exact"/>
              <w:ind w:firstLine="420" w:firstLineChars="200"/>
              <w:rPr>
                <w:rFonts w:ascii="宋体"/>
                <w:szCs w:val="21"/>
              </w:rPr>
            </w:pPr>
          </w:p>
        </w:tc>
        <w:tc>
          <w:tcPr>
            <w:tcW w:w="1021"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531" w:type="dxa"/>
            <w:vAlign w:val="center"/>
          </w:tcPr>
          <w:p>
            <w:pPr>
              <w:spacing w:line="340" w:lineRule="exact"/>
              <w:ind w:firstLine="420" w:firstLineChars="200"/>
              <w:rPr>
                <w:rFonts w:ascii="宋体"/>
                <w:szCs w:val="21"/>
              </w:rPr>
            </w:pPr>
          </w:p>
        </w:tc>
        <w:tc>
          <w:tcPr>
            <w:tcW w:w="1417" w:type="dxa"/>
            <w:vAlign w:val="center"/>
          </w:tcPr>
          <w:p>
            <w:pPr>
              <w:spacing w:line="340" w:lineRule="exact"/>
              <w:ind w:firstLine="420" w:firstLineChars="200"/>
              <w:rPr>
                <w:rFonts w:ascii="宋体"/>
                <w:szCs w:val="21"/>
              </w:rPr>
            </w:pPr>
          </w:p>
        </w:tc>
        <w:tc>
          <w:tcPr>
            <w:tcW w:w="1348" w:type="dxa"/>
            <w:vAlign w:val="center"/>
          </w:tcPr>
          <w:p>
            <w:pPr>
              <w:spacing w:line="340" w:lineRule="exact"/>
              <w:ind w:firstLine="420" w:firstLineChars="200"/>
              <w:rPr>
                <w:rFonts w:ascii="宋体"/>
                <w:szCs w:val="21"/>
              </w:rPr>
            </w:pPr>
          </w:p>
        </w:tc>
        <w:tc>
          <w:tcPr>
            <w:tcW w:w="1423" w:type="dxa"/>
            <w:vAlign w:val="center"/>
          </w:tcPr>
          <w:p>
            <w:pPr>
              <w:spacing w:line="340" w:lineRule="exact"/>
              <w:ind w:firstLine="420" w:firstLineChars="200"/>
              <w:rPr>
                <w:rFonts w:ascii="宋体"/>
                <w:szCs w:val="21"/>
              </w:rPr>
            </w:pPr>
          </w:p>
        </w:tc>
      </w:tr>
    </w:tbl>
    <w:p>
      <w:pPr>
        <w:spacing w:line="340" w:lineRule="exact"/>
        <w:ind w:firstLine="420" w:firstLineChars="200"/>
        <w:rPr>
          <w:rFonts w:ascii="宋体"/>
          <w:szCs w:val="21"/>
        </w:rPr>
      </w:pPr>
    </w:p>
    <w:p>
      <w:pPr>
        <w:spacing w:line="340" w:lineRule="exact"/>
        <w:ind w:firstLine="420" w:firstLineChars="200"/>
        <w:rPr>
          <w:rFonts w:ascii="宋体"/>
          <w:szCs w:val="21"/>
        </w:rPr>
        <w:sectPr>
          <w:pgSz w:w="16840" w:h="11907" w:orient="landscape"/>
          <w:pgMar w:top="1440" w:right="1440" w:bottom="1440" w:left="1797" w:header="851" w:footer="851" w:gutter="0"/>
          <w:cols w:space="720" w:num="1"/>
          <w:docGrid w:linePitch="312" w:charSpace="0"/>
        </w:sectPr>
      </w:pPr>
    </w:p>
    <w:p>
      <w:pPr>
        <w:spacing w:line="340" w:lineRule="exact"/>
        <w:ind w:firstLine="643" w:firstLineChars="200"/>
        <w:rPr>
          <w:rFonts w:ascii="宋体"/>
          <w:b/>
          <w:sz w:val="32"/>
          <w:szCs w:val="32"/>
        </w:rPr>
      </w:pPr>
      <w:r>
        <w:rPr>
          <w:rFonts w:ascii="宋体"/>
          <w:b/>
          <w:sz w:val="32"/>
          <w:szCs w:val="32"/>
        </w:rPr>
        <w:t>附</w:t>
      </w:r>
      <w:bookmarkStart w:id="52" w:name="_Toc296891056"/>
      <w:bookmarkStart w:id="53" w:name="_Toc296503228"/>
      <w:bookmarkStart w:id="54" w:name="_Toc267261699"/>
      <w:bookmarkStart w:id="55" w:name="_Toc296347227"/>
      <w:bookmarkStart w:id="56" w:name="_Toc296891268"/>
      <w:bookmarkStart w:id="57" w:name="_Toc296944567"/>
      <w:bookmarkStart w:id="58" w:name="_Toc296346729"/>
      <w:r>
        <w:rPr>
          <w:rFonts w:ascii="宋体"/>
          <w:b/>
          <w:sz w:val="32"/>
          <w:szCs w:val="32"/>
        </w:rPr>
        <w:t>件</w:t>
      </w:r>
      <w:r>
        <w:rPr>
          <w:rFonts w:hint="eastAsia" w:ascii="宋体"/>
          <w:b/>
          <w:sz w:val="32"/>
          <w:szCs w:val="32"/>
        </w:rPr>
        <w:t>3</w:t>
      </w:r>
      <w:r>
        <w:rPr>
          <w:rFonts w:ascii="宋体"/>
          <w:b/>
          <w:sz w:val="32"/>
          <w:szCs w:val="32"/>
        </w:rPr>
        <w:t>：</w:t>
      </w:r>
    </w:p>
    <w:bookmarkEnd w:id="52"/>
    <w:bookmarkEnd w:id="53"/>
    <w:bookmarkEnd w:id="54"/>
    <w:bookmarkEnd w:id="55"/>
    <w:bookmarkEnd w:id="56"/>
    <w:bookmarkEnd w:id="57"/>
    <w:bookmarkEnd w:id="58"/>
    <w:p>
      <w:pPr>
        <w:spacing w:line="340" w:lineRule="exact"/>
        <w:ind w:firstLine="643" w:firstLineChars="200"/>
        <w:jc w:val="center"/>
        <w:rPr>
          <w:rFonts w:ascii="宋体"/>
          <w:b/>
          <w:sz w:val="32"/>
          <w:szCs w:val="32"/>
        </w:rPr>
      </w:pPr>
      <w:r>
        <w:rPr>
          <w:rFonts w:ascii="宋体"/>
          <w:b/>
          <w:sz w:val="32"/>
          <w:szCs w:val="32"/>
        </w:rPr>
        <w:t>承包人主要施工管理人员表</w:t>
      </w:r>
    </w:p>
    <w:p>
      <w:pPr>
        <w:spacing w:line="340" w:lineRule="exact"/>
        <w:ind w:firstLine="420" w:firstLineChars="200"/>
        <w:rPr>
          <w:rFonts w:ascii="宋体"/>
          <w:szCs w:val="21"/>
        </w:rPr>
      </w:pPr>
    </w:p>
    <w:tbl>
      <w:tblPr>
        <w:tblStyle w:val="8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名    称</w:t>
            </w:r>
          </w:p>
        </w:tc>
        <w:tc>
          <w:tcPr>
            <w:tcW w:w="1418" w:type="dxa"/>
            <w:vAlign w:val="center"/>
          </w:tcPr>
          <w:p>
            <w:pPr>
              <w:spacing w:line="340" w:lineRule="exact"/>
              <w:ind w:firstLine="420" w:firstLineChars="200"/>
              <w:rPr>
                <w:rFonts w:ascii="宋体"/>
                <w:szCs w:val="21"/>
              </w:rPr>
            </w:pPr>
            <w:r>
              <w:rPr>
                <w:rFonts w:ascii="宋体"/>
                <w:szCs w:val="21"/>
              </w:rPr>
              <w:t>姓名</w:t>
            </w:r>
          </w:p>
        </w:tc>
        <w:tc>
          <w:tcPr>
            <w:tcW w:w="1134" w:type="dxa"/>
            <w:vAlign w:val="center"/>
          </w:tcPr>
          <w:p>
            <w:pPr>
              <w:spacing w:line="340" w:lineRule="exact"/>
              <w:ind w:firstLine="420" w:firstLineChars="200"/>
              <w:rPr>
                <w:rFonts w:ascii="宋体"/>
                <w:szCs w:val="21"/>
              </w:rPr>
            </w:pPr>
            <w:r>
              <w:rPr>
                <w:rFonts w:ascii="宋体"/>
                <w:szCs w:val="21"/>
              </w:rPr>
              <w:t>职务</w:t>
            </w:r>
          </w:p>
        </w:tc>
        <w:tc>
          <w:tcPr>
            <w:tcW w:w="1134" w:type="dxa"/>
            <w:vAlign w:val="center"/>
          </w:tcPr>
          <w:p>
            <w:pPr>
              <w:spacing w:line="340" w:lineRule="exact"/>
              <w:ind w:firstLine="420" w:firstLineChars="200"/>
              <w:rPr>
                <w:rFonts w:ascii="宋体"/>
                <w:szCs w:val="21"/>
              </w:rPr>
            </w:pPr>
            <w:r>
              <w:rPr>
                <w:rFonts w:ascii="宋体"/>
                <w:szCs w:val="21"/>
              </w:rPr>
              <w:t>职称</w:t>
            </w:r>
          </w:p>
        </w:tc>
        <w:tc>
          <w:tcPr>
            <w:tcW w:w="4252" w:type="dxa"/>
            <w:vAlign w:val="center"/>
          </w:tcPr>
          <w:p>
            <w:pPr>
              <w:spacing w:line="340" w:lineRule="exact"/>
              <w:ind w:firstLine="420" w:firstLineChars="200"/>
              <w:rPr>
                <w:rFonts w:ascii="宋体"/>
                <w:szCs w:val="21"/>
              </w:rPr>
            </w:pPr>
            <w:r>
              <w:rPr>
                <w:rFonts w:hint="eastAsia" w:ascii="宋体"/>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340" w:lineRule="exact"/>
              <w:ind w:firstLine="420" w:firstLineChars="200"/>
              <w:rPr>
                <w:rFonts w:ascii="宋体"/>
                <w:szCs w:val="21"/>
              </w:rPr>
            </w:pPr>
            <w:r>
              <w:rPr>
                <w:rFonts w:asci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项目主管</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其他人员</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340" w:lineRule="exact"/>
              <w:ind w:firstLine="420" w:firstLineChars="200"/>
              <w:rPr>
                <w:rFonts w:ascii="宋体"/>
                <w:szCs w:val="21"/>
              </w:rPr>
            </w:pPr>
            <w:r>
              <w:rPr>
                <w:rFonts w:asci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项目经理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项目副经理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技术负责人</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造价管理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质量管理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材料管理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计划管理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安全管理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其他人员</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bl>
    <w:p>
      <w:pPr>
        <w:spacing w:line="340" w:lineRule="exact"/>
        <w:ind w:firstLine="420" w:firstLineChars="200"/>
        <w:rPr>
          <w:rFonts w:ascii="宋体"/>
          <w:b/>
          <w:sz w:val="32"/>
          <w:szCs w:val="32"/>
        </w:rPr>
      </w:pPr>
      <w:r>
        <w:rPr>
          <w:rFonts w:ascii="宋体"/>
          <w:szCs w:val="21"/>
        </w:rPr>
        <w:br w:type="page"/>
      </w:r>
      <w:r>
        <w:rPr>
          <w:rFonts w:ascii="宋体"/>
          <w:b/>
          <w:sz w:val="32"/>
          <w:szCs w:val="32"/>
        </w:rPr>
        <w:t>附</w:t>
      </w:r>
      <w:bookmarkStart w:id="59" w:name="_Toc296891269"/>
      <w:bookmarkStart w:id="60" w:name="_Toc296944568"/>
      <w:bookmarkStart w:id="61" w:name="_Toc296891057"/>
      <w:bookmarkStart w:id="62" w:name="_Toc296503229"/>
      <w:bookmarkStart w:id="63" w:name="_Toc296346730"/>
      <w:bookmarkStart w:id="64" w:name="_Toc296347228"/>
      <w:r>
        <w:rPr>
          <w:rFonts w:ascii="宋体"/>
          <w:b/>
          <w:sz w:val="32"/>
          <w:szCs w:val="32"/>
        </w:rPr>
        <w:t>件</w:t>
      </w:r>
      <w:r>
        <w:rPr>
          <w:rFonts w:hint="eastAsia" w:ascii="宋体"/>
          <w:b/>
          <w:sz w:val="32"/>
          <w:szCs w:val="32"/>
        </w:rPr>
        <w:t>4：</w:t>
      </w:r>
    </w:p>
    <w:bookmarkEnd w:id="59"/>
    <w:bookmarkEnd w:id="60"/>
    <w:bookmarkEnd w:id="61"/>
    <w:bookmarkEnd w:id="62"/>
    <w:bookmarkEnd w:id="63"/>
    <w:bookmarkEnd w:id="64"/>
    <w:p>
      <w:pPr>
        <w:spacing w:line="340" w:lineRule="exact"/>
        <w:ind w:firstLine="643" w:firstLineChars="200"/>
        <w:jc w:val="center"/>
        <w:rPr>
          <w:rFonts w:ascii="宋体"/>
          <w:b/>
          <w:sz w:val="32"/>
          <w:szCs w:val="32"/>
        </w:rPr>
      </w:pPr>
      <w:r>
        <w:rPr>
          <w:rFonts w:ascii="宋体"/>
          <w:b/>
          <w:sz w:val="32"/>
          <w:szCs w:val="32"/>
        </w:rPr>
        <w:t>分包人主要施工管理人员表</w:t>
      </w:r>
    </w:p>
    <w:p>
      <w:pPr>
        <w:spacing w:line="340" w:lineRule="exact"/>
        <w:ind w:firstLine="420" w:firstLineChars="200"/>
        <w:rPr>
          <w:rFonts w:ascii="宋体"/>
          <w:szCs w:val="21"/>
        </w:rPr>
      </w:pPr>
    </w:p>
    <w:tbl>
      <w:tblPr>
        <w:tblStyle w:val="8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名    称</w:t>
            </w:r>
          </w:p>
        </w:tc>
        <w:tc>
          <w:tcPr>
            <w:tcW w:w="1418" w:type="dxa"/>
            <w:vAlign w:val="center"/>
          </w:tcPr>
          <w:p>
            <w:pPr>
              <w:spacing w:line="340" w:lineRule="exact"/>
              <w:ind w:firstLine="420" w:firstLineChars="200"/>
              <w:rPr>
                <w:rFonts w:ascii="宋体"/>
                <w:szCs w:val="21"/>
              </w:rPr>
            </w:pPr>
            <w:r>
              <w:rPr>
                <w:rFonts w:ascii="宋体"/>
                <w:szCs w:val="21"/>
              </w:rPr>
              <w:t>姓名</w:t>
            </w:r>
          </w:p>
        </w:tc>
        <w:tc>
          <w:tcPr>
            <w:tcW w:w="1134" w:type="dxa"/>
            <w:vAlign w:val="center"/>
          </w:tcPr>
          <w:p>
            <w:pPr>
              <w:spacing w:line="340" w:lineRule="exact"/>
              <w:ind w:firstLine="420" w:firstLineChars="200"/>
              <w:rPr>
                <w:rFonts w:ascii="宋体"/>
                <w:szCs w:val="21"/>
              </w:rPr>
            </w:pPr>
            <w:r>
              <w:rPr>
                <w:rFonts w:ascii="宋体"/>
                <w:szCs w:val="21"/>
              </w:rPr>
              <w:t>职务</w:t>
            </w:r>
          </w:p>
        </w:tc>
        <w:tc>
          <w:tcPr>
            <w:tcW w:w="1134" w:type="dxa"/>
            <w:vAlign w:val="center"/>
          </w:tcPr>
          <w:p>
            <w:pPr>
              <w:spacing w:line="340" w:lineRule="exact"/>
              <w:ind w:firstLine="420" w:firstLineChars="200"/>
              <w:rPr>
                <w:rFonts w:ascii="宋体"/>
                <w:szCs w:val="21"/>
              </w:rPr>
            </w:pPr>
            <w:r>
              <w:rPr>
                <w:rFonts w:ascii="宋体"/>
                <w:szCs w:val="21"/>
              </w:rPr>
              <w:t>职称</w:t>
            </w:r>
          </w:p>
        </w:tc>
        <w:tc>
          <w:tcPr>
            <w:tcW w:w="4252" w:type="dxa"/>
            <w:vAlign w:val="center"/>
          </w:tcPr>
          <w:p>
            <w:pPr>
              <w:spacing w:line="340" w:lineRule="exact"/>
              <w:ind w:firstLine="420" w:firstLineChars="200"/>
              <w:rPr>
                <w:rFonts w:ascii="宋体"/>
                <w:szCs w:val="21"/>
              </w:rPr>
            </w:pPr>
            <w:r>
              <w:rPr>
                <w:rFonts w:asci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340" w:lineRule="exact"/>
              <w:ind w:firstLine="420" w:firstLineChars="200"/>
              <w:rPr>
                <w:rFonts w:ascii="宋体"/>
                <w:szCs w:val="21"/>
              </w:rPr>
            </w:pPr>
            <w:r>
              <w:rPr>
                <w:rFonts w:asci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项目主管</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其他人员</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340" w:lineRule="exact"/>
              <w:ind w:firstLine="420" w:firstLineChars="200"/>
              <w:rPr>
                <w:rFonts w:ascii="宋体"/>
                <w:szCs w:val="21"/>
              </w:rPr>
            </w:pPr>
            <w:r>
              <w:rPr>
                <w:rFonts w:asci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项目经理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项目副经理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技术负责人</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造价管理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质量管理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材料管理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计划管理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40" w:lineRule="exact"/>
              <w:ind w:firstLine="420" w:firstLineChars="200"/>
              <w:rPr>
                <w:rFonts w:ascii="宋体"/>
                <w:szCs w:val="21"/>
              </w:rPr>
            </w:pPr>
            <w:r>
              <w:rPr>
                <w:rFonts w:ascii="宋体"/>
                <w:szCs w:val="21"/>
              </w:rPr>
              <w:t>安全管理</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40" w:lineRule="exact"/>
              <w:ind w:firstLine="420" w:firstLineChars="200"/>
              <w:rPr>
                <w:rFonts w:ascii="宋体"/>
                <w:szCs w:val="21"/>
              </w:rPr>
            </w:pPr>
            <w:r>
              <w:rPr>
                <w:rFonts w:ascii="宋体"/>
                <w:szCs w:val="21"/>
              </w:rPr>
              <w:t>其他人员</w:t>
            </w: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tc>
        <w:tc>
          <w:tcPr>
            <w:tcW w:w="1418"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1134" w:type="dxa"/>
            <w:vAlign w:val="center"/>
          </w:tcPr>
          <w:p>
            <w:pPr>
              <w:spacing w:line="340" w:lineRule="exact"/>
              <w:ind w:firstLine="420" w:firstLineChars="200"/>
              <w:rPr>
                <w:rFonts w:ascii="宋体"/>
                <w:szCs w:val="21"/>
              </w:rPr>
            </w:pPr>
          </w:p>
        </w:tc>
        <w:tc>
          <w:tcPr>
            <w:tcW w:w="4252" w:type="dxa"/>
            <w:vAlign w:val="center"/>
          </w:tcPr>
          <w:p>
            <w:pPr>
              <w:spacing w:line="340" w:lineRule="exact"/>
              <w:ind w:firstLine="420" w:firstLineChars="200"/>
              <w:rPr>
                <w:rFonts w:ascii="宋体"/>
                <w:szCs w:val="21"/>
              </w:rPr>
            </w:pPr>
          </w:p>
        </w:tc>
      </w:tr>
    </w:tbl>
    <w:p>
      <w:pPr>
        <w:spacing w:line="340" w:lineRule="exact"/>
        <w:ind w:firstLine="420" w:firstLineChars="200"/>
        <w:rPr>
          <w:rFonts w:ascii="宋体"/>
          <w:b/>
          <w:sz w:val="32"/>
          <w:szCs w:val="32"/>
        </w:rPr>
      </w:pPr>
      <w:r>
        <w:rPr>
          <w:rFonts w:ascii="宋体"/>
          <w:szCs w:val="21"/>
        </w:rPr>
        <w:br w:type="page"/>
      </w:r>
      <w:r>
        <w:rPr>
          <w:rFonts w:ascii="宋体"/>
          <w:b/>
          <w:sz w:val="32"/>
          <w:szCs w:val="32"/>
        </w:rPr>
        <w:t>附</w:t>
      </w:r>
      <w:bookmarkStart w:id="65" w:name="_Toc296346726"/>
      <w:bookmarkStart w:id="66" w:name="_Toc296944564"/>
      <w:bookmarkStart w:id="67" w:name="_Toc296891265"/>
      <w:bookmarkStart w:id="68" w:name="_Toc296891053"/>
      <w:bookmarkStart w:id="69" w:name="_Toc296503225"/>
      <w:bookmarkStart w:id="70" w:name="_Toc296347224"/>
      <w:bookmarkStart w:id="71" w:name="_Toc267261692"/>
      <w:r>
        <w:rPr>
          <w:rFonts w:ascii="宋体"/>
          <w:b/>
          <w:sz w:val="32"/>
          <w:szCs w:val="32"/>
        </w:rPr>
        <w:t>件</w:t>
      </w:r>
      <w:r>
        <w:rPr>
          <w:rFonts w:hint="eastAsia" w:ascii="宋体"/>
          <w:b/>
          <w:sz w:val="32"/>
          <w:szCs w:val="32"/>
        </w:rPr>
        <w:t>6：</w:t>
      </w:r>
    </w:p>
    <w:bookmarkEnd w:id="65"/>
    <w:bookmarkEnd w:id="66"/>
    <w:bookmarkEnd w:id="67"/>
    <w:bookmarkEnd w:id="68"/>
    <w:bookmarkEnd w:id="69"/>
    <w:bookmarkEnd w:id="70"/>
    <w:bookmarkEnd w:id="71"/>
    <w:p>
      <w:pPr>
        <w:spacing w:line="340" w:lineRule="exact"/>
        <w:ind w:firstLine="643" w:firstLineChars="200"/>
        <w:jc w:val="center"/>
        <w:rPr>
          <w:rFonts w:ascii="宋体"/>
          <w:b/>
          <w:sz w:val="32"/>
          <w:szCs w:val="32"/>
        </w:rPr>
      </w:pPr>
      <w:r>
        <w:rPr>
          <w:rFonts w:ascii="宋体"/>
          <w:b/>
          <w:sz w:val="32"/>
          <w:szCs w:val="32"/>
        </w:rPr>
        <w:t>承包人用于本工程施工的机械设备表</w:t>
      </w:r>
    </w:p>
    <w:p>
      <w:pPr>
        <w:spacing w:line="340" w:lineRule="exact"/>
        <w:ind w:firstLine="420" w:firstLineChars="200"/>
        <w:rPr>
          <w:rFonts w:ascii="宋体"/>
          <w:szCs w:val="21"/>
        </w:rPr>
      </w:pPr>
    </w:p>
    <w:tbl>
      <w:tblPr>
        <w:tblStyle w:val="8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spacing w:line="340" w:lineRule="exact"/>
              <w:ind w:firstLine="210" w:firstLineChars="100"/>
              <w:jc w:val="center"/>
              <w:rPr>
                <w:rFonts w:ascii="宋体"/>
                <w:szCs w:val="21"/>
              </w:rPr>
            </w:pPr>
            <w:r>
              <w:rPr>
                <w:rFonts w:ascii="宋体"/>
                <w:szCs w:val="21"/>
              </w:rPr>
              <w:t>序号</w:t>
            </w:r>
          </w:p>
        </w:tc>
        <w:tc>
          <w:tcPr>
            <w:tcW w:w="1418" w:type="dxa"/>
            <w:vAlign w:val="center"/>
          </w:tcPr>
          <w:p>
            <w:pPr>
              <w:spacing w:line="340" w:lineRule="exact"/>
              <w:jc w:val="center"/>
              <w:rPr>
                <w:rFonts w:ascii="宋体"/>
                <w:szCs w:val="21"/>
              </w:rPr>
            </w:pPr>
            <w:r>
              <w:rPr>
                <w:rFonts w:ascii="宋体"/>
                <w:szCs w:val="21"/>
              </w:rPr>
              <w:t>机械或设备名称</w:t>
            </w:r>
          </w:p>
        </w:tc>
        <w:tc>
          <w:tcPr>
            <w:tcW w:w="850" w:type="dxa"/>
            <w:vAlign w:val="center"/>
          </w:tcPr>
          <w:p>
            <w:pPr>
              <w:spacing w:line="340" w:lineRule="exact"/>
              <w:jc w:val="center"/>
              <w:rPr>
                <w:rFonts w:ascii="宋体"/>
                <w:szCs w:val="21"/>
              </w:rPr>
            </w:pPr>
            <w:r>
              <w:rPr>
                <w:rFonts w:ascii="宋体"/>
                <w:szCs w:val="21"/>
              </w:rPr>
              <w:t>规格</w:t>
            </w:r>
          </w:p>
          <w:p>
            <w:pPr>
              <w:spacing w:line="340" w:lineRule="exact"/>
              <w:jc w:val="center"/>
              <w:rPr>
                <w:rFonts w:ascii="宋体"/>
                <w:szCs w:val="21"/>
              </w:rPr>
            </w:pPr>
            <w:r>
              <w:rPr>
                <w:rFonts w:ascii="宋体"/>
                <w:szCs w:val="21"/>
              </w:rPr>
              <w:t>型号</w:t>
            </w:r>
          </w:p>
        </w:tc>
        <w:tc>
          <w:tcPr>
            <w:tcW w:w="1058" w:type="dxa"/>
            <w:vAlign w:val="center"/>
          </w:tcPr>
          <w:p>
            <w:pPr>
              <w:spacing w:line="340" w:lineRule="exact"/>
              <w:jc w:val="center"/>
              <w:rPr>
                <w:rFonts w:ascii="宋体"/>
                <w:szCs w:val="21"/>
              </w:rPr>
            </w:pPr>
            <w:r>
              <w:rPr>
                <w:rFonts w:ascii="宋体"/>
                <w:szCs w:val="21"/>
              </w:rPr>
              <w:t>数量</w:t>
            </w:r>
          </w:p>
        </w:tc>
        <w:tc>
          <w:tcPr>
            <w:tcW w:w="880" w:type="dxa"/>
            <w:vAlign w:val="center"/>
          </w:tcPr>
          <w:p>
            <w:pPr>
              <w:spacing w:line="340" w:lineRule="exact"/>
              <w:jc w:val="center"/>
              <w:rPr>
                <w:rFonts w:ascii="宋体"/>
                <w:szCs w:val="21"/>
              </w:rPr>
            </w:pPr>
            <w:r>
              <w:rPr>
                <w:rFonts w:ascii="宋体"/>
                <w:szCs w:val="21"/>
              </w:rPr>
              <w:t>产地</w:t>
            </w:r>
          </w:p>
        </w:tc>
        <w:tc>
          <w:tcPr>
            <w:tcW w:w="1020" w:type="dxa"/>
            <w:vAlign w:val="center"/>
          </w:tcPr>
          <w:p>
            <w:pPr>
              <w:spacing w:line="340" w:lineRule="exact"/>
              <w:jc w:val="center"/>
              <w:rPr>
                <w:rFonts w:ascii="宋体"/>
                <w:szCs w:val="21"/>
              </w:rPr>
            </w:pPr>
            <w:r>
              <w:rPr>
                <w:rFonts w:ascii="宋体"/>
                <w:szCs w:val="21"/>
              </w:rPr>
              <w:t>制造年份</w:t>
            </w:r>
          </w:p>
        </w:tc>
        <w:tc>
          <w:tcPr>
            <w:tcW w:w="1480" w:type="dxa"/>
            <w:vAlign w:val="center"/>
          </w:tcPr>
          <w:p>
            <w:pPr>
              <w:spacing w:line="340" w:lineRule="exact"/>
              <w:jc w:val="center"/>
              <w:rPr>
                <w:rFonts w:ascii="宋体"/>
                <w:szCs w:val="21"/>
              </w:rPr>
            </w:pPr>
            <w:r>
              <w:rPr>
                <w:rFonts w:ascii="宋体"/>
                <w:szCs w:val="21"/>
              </w:rPr>
              <w:t>额定功率</w:t>
            </w:r>
            <w:r>
              <w:rPr>
                <w:rFonts w:hint="eastAsia" w:ascii="宋体"/>
                <w:szCs w:val="21"/>
              </w:rPr>
              <w:t>（</w:t>
            </w:r>
            <w:r>
              <w:rPr>
                <w:rFonts w:ascii="宋体"/>
                <w:szCs w:val="21"/>
              </w:rPr>
              <w:t>kW</w:t>
            </w:r>
            <w:r>
              <w:rPr>
                <w:rFonts w:hint="eastAsia" w:ascii="宋体"/>
                <w:szCs w:val="21"/>
              </w:rPr>
              <w:t>）</w:t>
            </w:r>
          </w:p>
        </w:tc>
        <w:tc>
          <w:tcPr>
            <w:tcW w:w="1020" w:type="dxa"/>
            <w:vAlign w:val="center"/>
          </w:tcPr>
          <w:p>
            <w:pPr>
              <w:spacing w:line="340" w:lineRule="exact"/>
              <w:jc w:val="center"/>
              <w:rPr>
                <w:rFonts w:ascii="宋体"/>
                <w:szCs w:val="21"/>
              </w:rPr>
            </w:pPr>
            <w:r>
              <w:rPr>
                <w:rFonts w:ascii="宋体"/>
                <w:szCs w:val="21"/>
              </w:rPr>
              <w:t>生产能力</w:t>
            </w:r>
          </w:p>
        </w:tc>
        <w:tc>
          <w:tcPr>
            <w:tcW w:w="921" w:type="dxa"/>
            <w:vAlign w:val="center"/>
          </w:tcPr>
          <w:p>
            <w:pPr>
              <w:spacing w:line="340" w:lineRule="exact"/>
              <w:jc w:val="center"/>
              <w:rPr>
                <w:rFonts w:ascii="宋体"/>
                <w:szCs w:val="21"/>
              </w:rPr>
            </w:pPr>
            <w:r>
              <w:rPr>
                <w:rFonts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spacing w:line="340" w:lineRule="exact"/>
              <w:ind w:firstLine="420" w:firstLineChars="200"/>
              <w:rPr>
                <w:rFonts w:ascii="宋体"/>
                <w:szCs w:val="21"/>
              </w:rPr>
            </w:pPr>
          </w:p>
        </w:tc>
        <w:tc>
          <w:tcPr>
            <w:tcW w:w="1418" w:type="dxa"/>
            <w:vAlign w:val="center"/>
          </w:tcPr>
          <w:p>
            <w:pPr>
              <w:spacing w:line="340" w:lineRule="exact"/>
              <w:ind w:firstLine="420" w:firstLineChars="200"/>
              <w:rPr>
                <w:rFonts w:ascii="宋体"/>
                <w:szCs w:val="21"/>
              </w:rPr>
            </w:pPr>
          </w:p>
        </w:tc>
        <w:tc>
          <w:tcPr>
            <w:tcW w:w="850" w:type="dxa"/>
            <w:vAlign w:val="center"/>
          </w:tcPr>
          <w:p>
            <w:pPr>
              <w:spacing w:line="340" w:lineRule="exact"/>
              <w:ind w:firstLine="420" w:firstLineChars="200"/>
              <w:rPr>
                <w:rFonts w:ascii="宋体"/>
                <w:szCs w:val="21"/>
              </w:rPr>
            </w:pPr>
          </w:p>
        </w:tc>
        <w:tc>
          <w:tcPr>
            <w:tcW w:w="1058" w:type="dxa"/>
            <w:vAlign w:val="center"/>
          </w:tcPr>
          <w:p>
            <w:pPr>
              <w:spacing w:line="340" w:lineRule="exact"/>
              <w:ind w:firstLine="420" w:firstLineChars="200"/>
              <w:rPr>
                <w:rFonts w:ascii="宋体"/>
                <w:szCs w:val="21"/>
              </w:rPr>
            </w:pPr>
          </w:p>
        </w:tc>
        <w:tc>
          <w:tcPr>
            <w:tcW w:w="8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1480" w:type="dxa"/>
            <w:vAlign w:val="center"/>
          </w:tcPr>
          <w:p>
            <w:pPr>
              <w:spacing w:line="340" w:lineRule="exact"/>
              <w:ind w:firstLine="420" w:firstLineChars="200"/>
              <w:rPr>
                <w:rFonts w:ascii="宋体"/>
                <w:szCs w:val="21"/>
              </w:rPr>
            </w:pPr>
          </w:p>
        </w:tc>
        <w:tc>
          <w:tcPr>
            <w:tcW w:w="1020" w:type="dxa"/>
            <w:vAlign w:val="center"/>
          </w:tcPr>
          <w:p>
            <w:pPr>
              <w:spacing w:line="340" w:lineRule="exact"/>
              <w:ind w:firstLine="420" w:firstLineChars="200"/>
              <w:rPr>
                <w:rFonts w:ascii="宋体"/>
                <w:szCs w:val="21"/>
              </w:rPr>
            </w:pPr>
          </w:p>
        </w:tc>
        <w:tc>
          <w:tcPr>
            <w:tcW w:w="921" w:type="dxa"/>
            <w:vAlign w:val="center"/>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spacing w:line="340" w:lineRule="exact"/>
              <w:ind w:firstLine="420" w:firstLineChars="200"/>
              <w:rPr>
                <w:rFonts w:ascii="宋体"/>
                <w:szCs w:val="21"/>
              </w:rPr>
            </w:pPr>
          </w:p>
        </w:tc>
        <w:tc>
          <w:tcPr>
            <w:tcW w:w="1418" w:type="dxa"/>
          </w:tcPr>
          <w:p>
            <w:pPr>
              <w:spacing w:line="340" w:lineRule="exact"/>
              <w:ind w:firstLine="420" w:firstLineChars="200"/>
              <w:rPr>
                <w:rFonts w:ascii="宋体"/>
                <w:szCs w:val="21"/>
              </w:rPr>
            </w:pPr>
          </w:p>
        </w:tc>
        <w:tc>
          <w:tcPr>
            <w:tcW w:w="850" w:type="dxa"/>
          </w:tcPr>
          <w:p>
            <w:pPr>
              <w:spacing w:line="340" w:lineRule="exact"/>
              <w:ind w:firstLine="420" w:firstLineChars="200"/>
              <w:rPr>
                <w:rFonts w:ascii="宋体"/>
                <w:szCs w:val="21"/>
              </w:rPr>
            </w:pPr>
          </w:p>
        </w:tc>
        <w:tc>
          <w:tcPr>
            <w:tcW w:w="1058" w:type="dxa"/>
          </w:tcPr>
          <w:p>
            <w:pPr>
              <w:spacing w:line="340" w:lineRule="exact"/>
              <w:ind w:firstLine="420" w:firstLineChars="200"/>
              <w:rPr>
                <w:rFonts w:ascii="宋体"/>
                <w:szCs w:val="21"/>
              </w:rPr>
            </w:pPr>
          </w:p>
        </w:tc>
        <w:tc>
          <w:tcPr>
            <w:tcW w:w="8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1480" w:type="dxa"/>
          </w:tcPr>
          <w:p>
            <w:pPr>
              <w:spacing w:line="340" w:lineRule="exact"/>
              <w:ind w:firstLine="420" w:firstLineChars="200"/>
              <w:rPr>
                <w:rFonts w:ascii="宋体"/>
                <w:szCs w:val="21"/>
              </w:rPr>
            </w:pPr>
          </w:p>
        </w:tc>
        <w:tc>
          <w:tcPr>
            <w:tcW w:w="1020" w:type="dxa"/>
          </w:tcPr>
          <w:p>
            <w:pPr>
              <w:spacing w:line="340" w:lineRule="exact"/>
              <w:ind w:firstLine="420" w:firstLineChars="200"/>
              <w:rPr>
                <w:rFonts w:ascii="宋体"/>
                <w:szCs w:val="21"/>
              </w:rPr>
            </w:pPr>
          </w:p>
        </w:tc>
        <w:tc>
          <w:tcPr>
            <w:tcW w:w="921" w:type="dxa"/>
          </w:tcPr>
          <w:p>
            <w:pPr>
              <w:spacing w:line="340" w:lineRule="exact"/>
              <w:ind w:firstLine="420" w:firstLineChars="200"/>
              <w:rPr>
                <w:rFonts w:ascii="宋体"/>
                <w:szCs w:val="21"/>
              </w:rPr>
            </w:pPr>
          </w:p>
        </w:tc>
      </w:tr>
    </w:tbl>
    <w:p>
      <w:pPr>
        <w:spacing w:line="340" w:lineRule="exact"/>
        <w:ind w:firstLine="420" w:firstLineChars="200"/>
        <w:rPr>
          <w:rFonts w:ascii="宋体"/>
          <w:szCs w:val="21"/>
        </w:rPr>
        <w:sectPr>
          <w:pgSz w:w="11907" w:h="16840"/>
          <w:pgMar w:top="1440" w:right="1440" w:bottom="1440" w:left="1797" w:header="851" w:footer="851" w:gutter="0"/>
          <w:cols w:space="720" w:num="1"/>
          <w:docGrid w:linePitch="312" w:charSpace="0"/>
        </w:sectPr>
      </w:pPr>
    </w:p>
    <w:p>
      <w:pPr>
        <w:spacing w:line="340" w:lineRule="exact"/>
        <w:ind w:firstLine="643" w:firstLineChars="200"/>
        <w:rPr>
          <w:rFonts w:ascii="宋体"/>
          <w:b/>
          <w:sz w:val="32"/>
          <w:szCs w:val="32"/>
        </w:rPr>
      </w:pPr>
      <w:r>
        <w:rPr>
          <w:rFonts w:ascii="宋体"/>
          <w:b/>
          <w:sz w:val="32"/>
          <w:szCs w:val="32"/>
        </w:rPr>
        <w:t>附</w:t>
      </w:r>
      <w:bookmarkStart w:id="72" w:name="_Toc296503226"/>
      <w:bookmarkStart w:id="73" w:name="_Toc296891054"/>
      <w:bookmarkStart w:id="74" w:name="_Toc296347225"/>
      <w:bookmarkStart w:id="75" w:name="_Toc267261693"/>
      <w:bookmarkStart w:id="76" w:name="_Toc296891266"/>
      <w:bookmarkStart w:id="77" w:name="_Toc296346727"/>
      <w:bookmarkStart w:id="78" w:name="_Toc296944565"/>
      <w:r>
        <w:rPr>
          <w:rFonts w:ascii="宋体"/>
          <w:b/>
          <w:sz w:val="32"/>
          <w:szCs w:val="32"/>
        </w:rPr>
        <w:t>件</w:t>
      </w:r>
      <w:r>
        <w:rPr>
          <w:rFonts w:hint="eastAsia" w:ascii="宋体"/>
          <w:b/>
          <w:sz w:val="32"/>
          <w:szCs w:val="32"/>
        </w:rPr>
        <w:t>8</w:t>
      </w:r>
      <w:r>
        <w:rPr>
          <w:rFonts w:ascii="宋体"/>
          <w:b/>
          <w:sz w:val="32"/>
          <w:szCs w:val="32"/>
        </w:rPr>
        <w:t>：</w:t>
      </w:r>
      <w:bookmarkEnd w:id="72"/>
      <w:bookmarkEnd w:id="73"/>
      <w:bookmarkEnd w:id="74"/>
      <w:bookmarkEnd w:id="75"/>
      <w:bookmarkEnd w:id="76"/>
      <w:bookmarkEnd w:id="77"/>
      <w:bookmarkEnd w:id="78"/>
    </w:p>
    <w:p>
      <w:pPr>
        <w:spacing w:line="340" w:lineRule="exact"/>
        <w:ind w:firstLine="643" w:firstLineChars="200"/>
        <w:jc w:val="center"/>
        <w:rPr>
          <w:rFonts w:ascii="宋体"/>
          <w:b/>
          <w:sz w:val="32"/>
          <w:szCs w:val="32"/>
        </w:rPr>
      </w:pPr>
      <w:r>
        <w:rPr>
          <w:rFonts w:hint="eastAsia" w:ascii="宋体"/>
          <w:b/>
          <w:sz w:val="32"/>
          <w:szCs w:val="32"/>
        </w:rPr>
        <w:t>工程质量保修书</w:t>
      </w:r>
    </w:p>
    <w:p>
      <w:pPr>
        <w:spacing w:line="340" w:lineRule="exact"/>
        <w:ind w:firstLine="420" w:firstLineChars="200"/>
        <w:rPr>
          <w:rFonts w:ascii="宋体"/>
          <w:szCs w:val="21"/>
        </w:rPr>
      </w:pPr>
      <w:r>
        <w:rPr>
          <w:rFonts w:ascii="宋体"/>
          <w:szCs w:val="21"/>
        </w:rPr>
        <w:t>发包人（全称）：</w:t>
      </w:r>
    </w:p>
    <w:p>
      <w:pPr>
        <w:spacing w:line="340" w:lineRule="exact"/>
        <w:ind w:firstLine="420" w:firstLineChars="200"/>
        <w:rPr>
          <w:rFonts w:ascii="宋体"/>
          <w:szCs w:val="21"/>
        </w:rPr>
      </w:pPr>
      <w:r>
        <w:rPr>
          <w:rFonts w:ascii="宋体"/>
          <w:szCs w:val="21"/>
        </w:rPr>
        <w:t>承包人（全称）：</w:t>
      </w:r>
    </w:p>
    <w:p>
      <w:pPr>
        <w:spacing w:line="340" w:lineRule="exact"/>
        <w:ind w:firstLine="420" w:firstLineChars="200"/>
        <w:rPr>
          <w:rFonts w:ascii="宋体"/>
          <w:szCs w:val="21"/>
        </w:rPr>
      </w:pPr>
    </w:p>
    <w:p>
      <w:pPr>
        <w:spacing w:line="340" w:lineRule="exact"/>
        <w:ind w:firstLine="420" w:firstLineChars="200"/>
        <w:rPr>
          <w:rFonts w:ascii="宋体"/>
          <w:szCs w:val="21"/>
        </w:rPr>
      </w:pPr>
      <w:r>
        <w:rPr>
          <w:rFonts w:ascii="宋体"/>
          <w:szCs w:val="21"/>
        </w:rPr>
        <w:t>发包人和承包人根据《中华人民共和国建筑法》和《建设工程质量管理条例》，经协商一致就（工程全称）签订工程质量保修书。</w:t>
      </w:r>
    </w:p>
    <w:p>
      <w:pPr>
        <w:spacing w:line="340" w:lineRule="exact"/>
        <w:ind w:firstLine="420" w:firstLineChars="200"/>
        <w:rPr>
          <w:rFonts w:ascii="宋体"/>
          <w:szCs w:val="21"/>
        </w:rPr>
      </w:pPr>
      <w:r>
        <w:rPr>
          <w:rFonts w:hint="eastAsia" w:ascii="宋体"/>
          <w:szCs w:val="21"/>
        </w:rPr>
        <w:t>一、工程质量保修范围和内容</w:t>
      </w:r>
    </w:p>
    <w:p>
      <w:pPr>
        <w:spacing w:line="340" w:lineRule="exact"/>
        <w:ind w:firstLine="420" w:firstLineChars="200"/>
        <w:rPr>
          <w:rFonts w:ascii="宋体"/>
          <w:szCs w:val="21"/>
        </w:rPr>
      </w:pPr>
      <w:r>
        <w:rPr>
          <w:rFonts w:ascii="宋体"/>
          <w:szCs w:val="21"/>
        </w:rPr>
        <w:t>承包人在质量保修期内，按照有关法律规定和合同约定，承担工程质量保修责任。</w:t>
      </w:r>
    </w:p>
    <w:p>
      <w:pPr>
        <w:spacing w:line="340" w:lineRule="exact"/>
        <w:ind w:firstLine="420" w:firstLineChars="200"/>
        <w:rPr>
          <w:rFonts w:ascii="宋体"/>
          <w:szCs w:val="21"/>
        </w:rPr>
      </w:pPr>
      <w:r>
        <w:rPr>
          <w:rFonts w:ascii="宋体"/>
          <w:szCs w:val="21"/>
        </w:rPr>
        <w:t>质量保修范围包括，以及双方约定的其他项目。具体保修的内容，双方约定如下：</w:t>
      </w:r>
    </w:p>
    <w:p>
      <w:pPr>
        <w:spacing w:line="340" w:lineRule="exact"/>
        <w:ind w:firstLine="420" w:firstLineChars="200"/>
        <w:rPr>
          <w:rFonts w:ascii="宋体"/>
          <w:szCs w:val="21"/>
        </w:rPr>
      </w:pPr>
      <w:r>
        <w:rPr>
          <w:rFonts w:ascii="宋体"/>
          <w:szCs w:val="21"/>
        </w:rPr>
        <w:t>。</w:t>
      </w:r>
    </w:p>
    <w:p>
      <w:pPr>
        <w:spacing w:line="340" w:lineRule="exact"/>
        <w:ind w:firstLine="420" w:firstLineChars="200"/>
        <w:rPr>
          <w:rFonts w:ascii="宋体"/>
          <w:szCs w:val="21"/>
        </w:rPr>
      </w:pPr>
      <w:r>
        <w:rPr>
          <w:rFonts w:hint="eastAsia" w:ascii="宋体"/>
          <w:szCs w:val="21"/>
        </w:rPr>
        <w:t>二、质量保修期</w:t>
      </w:r>
    </w:p>
    <w:p>
      <w:pPr>
        <w:spacing w:line="340" w:lineRule="exact"/>
        <w:ind w:firstLine="420" w:firstLineChars="200"/>
        <w:rPr>
          <w:rFonts w:ascii="宋体"/>
          <w:szCs w:val="21"/>
        </w:rPr>
      </w:pPr>
      <w:r>
        <w:rPr>
          <w:rFonts w:ascii="宋体"/>
          <w:szCs w:val="21"/>
        </w:rPr>
        <w:t>根据《建设工程质量管理条例》及有关规定，工程的质量保修期如下：</w:t>
      </w:r>
    </w:p>
    <w:p>
      <w:pPr>
        <w:spacing w:line="340" w:lineRule="exact"/>
        <w:ind w:firstLine="420" w:firstLineChars="200"/>
        <w:rPr>
          <w:rFonts w:ascii="宋体"/>
          <w:szCs w:val="21"/>
        </w:rPr>
      </w:pPr>
      <w:r>
        <w:rPr>
          <w:rFonts w:ascii="宋体"/>
          <w:szCs w:val="21"/>
        </w:rPr>
        <w:t>。</w:t>
      </w:r>
    </w:p>
    <w:p>
      <w:pPr>
        <w:spacing w:line="340" w:lineRule="exact"/>
        <w:ind w:firstLine="420" w:firstLineChars="200"/>
        <w:rPr>
          <w:rFonts w:ascii="宋体"/>
          <w:szCs w:val="21"/>
        </w:rPr>
      </w:pPr>
      <w:r>
        <w:rPr>
          <w:rFonts w:ascii="宋体"/>
          <w:szCs w:val="21"/>
        </w:rPr>
        <w:t>质量保修期自工程竣工验收合格之日起计算。</w:t>
      </w:r>
    </w:p>
    <w:p>
      <w:pPr>
        <w:spacing w:line="340" w:lineRule="exact"/>
        <w:ind w:firstLine="420" w:firstLineChars="200"/>
        <w:rPr>
          <w:rFonts w:ascii="宋体"/>
          <w:szCs w:val="21"/>
        </w:rPr>
      </w:pPr>
      <w:r>
        <w:rPr>
          <w:rFonts w:hint="eastAsia" w:ascii="宋体"/>
          <w:szCs w:val="21"/>
        </w:rPr>
        <w:t>三、缺陷责任期</w:t>
      </w:r>
    </w:p>
    <w:p>
      <w:pPr>
        <w:spacing w:line="340" w:lineRule="exact"/>
        <w:ind w:firstLine="420" w:firstLineChars="200"/>
        <w:rPr>
          <w:rFonts w:ascii="宋体"/>
          <w:szCs w:val="21"/>
        </w:rPr>
      </w:pPr>
      <w:r>
        <w:rPr>
          <w:rFonts w:ascii="宋体"/>
          <w:szCs w:val="21"/>
        </w:rPr>
        <w:t>工程缺陷责任期为个月</w:t>
      </w:r>
      <w:r>
        <w:rPr>
          <w:rFonts w:hint="eastAsia" w:ascii="宋体"/>
          <w:szCs w:val="21"/>
        </w:rPr>
        <w:t>（最长不超过24个月）</w:t>
      </w:r>
      <w:r>
        <w:rPr>
          <w:rFonts w:ascii="宋体"/>
          <w:szCs w:val="21"/>
        </w:rPr>
        <w:t>，缺陷责任期自工程竣工验收合格之日起计算。单位工程先于全部工程进行验收，单位工程缺陷责任期自单位工程验收合格之日起算。</w:t>
      </w:r>
    </w:p>
    <w:p>
      <w:pPr>
        <w:spacing w:line="340" w:lineRule="exact"/>
        <w:ind w:firstLine="420" w:firstLineChars="200"/>
        <w:rPr>
          <w:rFonts w:ascii="宋体"/>
          <w:szCs w:val="21"/>
        </w:rPr>
      </w:pPr>
      <w:r>
        <w:rPr>
          <w:rFonts w:ascii="宋体"/>
          <w:szCs w:val="21"/>
        </w:rPr>
        <w:t>缺陷责任期终止后，发包人应退还剩余的质量保证金。</w:t>
      </w:r>
    </w:p>
    <w:p>
      <w:pPr>
        <w:spacing w:line="340" w:lineRule="exact"/>
        <w:ind w:firstLine="420" w:firstLineChars="200"/>
        <w:rPr>
          <w:rFonts w:ascii="宋体"/>
          <w:szCs w:val="21"/>
        </w:rPr>
      </w:pPr>
      <w:r>
        <w:rPr>
          <w:rFonts w:hint="eastAsia" w:ascii="宋体"/>
          <w:szCs w:val="21"/>
        </w:rPr>
        <w:t>四、质量保修责任</w:t>
      </w:r>
    </w:p>
    <w:p>
      <w:pPr>
        <w:spacing w:line="340" w:lineRule="exact"/>
        <w:ind w:firstLine="420" w:firstLineChars="200"/>
        <w:rPr>
          <w:rFonts w:ascii="宋体"/>
          <w:szCs w:val="21"/>
        </w:rPr>
      </w:pPr>
      <w:r>
        <w:rPr>
          <w:rFonts w:hint="eastAsia" w:ascii="宋体"/>
          <w:szCs w:val="21"/>
        </w:rPr>
        <w:t>1．</w:t>
      </w:r>
      <w:r>
        <w:rPr>
          <w:rFonts w:ascii="宋体"/>
          <w:szCs w:val="21"/>
        </w:rPr>
        <w:t>属于保修范围、内容的项目，承包人应当在接到保修通知之日起天内派人保修。承包人不在约定期限内派人保修的，发包人可以委托他人修理</w:t>
      </w:r>
      <w:r>
        <w:rPr>
          <w:rFonts w:hint="eastAsia" w:ascii="宋体"/>
          <w:szCs w:val="21"/>
        </w:rPr>
        <w:t>，修理费用从质量保修金内扣除</w:t>
      </w:r>
      <w:r>
        <w:rPr>
          <w:rFonts w:ascii="宋体"/>
          <w:szCs w:val="21"/>
        </w:rPr>
        <w:t>。</w:t>
      </w:r>
    </w:p>
    <w:p>
      <w:pPr>
        <w:spacing w:line="340" w:lineRule="exact"/>
        <w:ind w:firstLine="420" w:firstLineChars="200"/>
        <w:rPr>
          <w:rFonts w:ascii="宋体"/>
          <w:szCs w:val="21"/>
        </w:rPr>
      </w:pPr>
      <w:r>
        <w:rPr>
          <w:rFonts w:hint="eastAsia" w:ascii="宋体"/>
          <w:szCs w:val="21"/>
        </w:rPr>
        <w:t>2．</w:t>
      </w:r>
      <w:r>
        <w:rPr>
          <w:rFonts w:ascii="宋体"/>
          <w:szCs w:val="21"/>
        </w:rPr>
        <w:t>发生紧急事故需抢修的，承包人在接到事故通知后，应当立即到达事故现场抢修。</w:t>
      </w:r>
    </w:p>
    <w:p>
      <w:pPr>
        <w:spacing w:line="340" w:lineRule="exact"/>
        <w:ind w:firstLine="420" w:firstLineChars="200"/>
        <w:rPr>
          <w:rFonts w:ascii="宋体"/>
          <w:szCs w:val="21"/>
        </w:rPr>
      </w:pPr>
      <w:r>
        <w:rPr>
          <w:rFonts w:hint="eastAsia" w:ascii="宋体"/>
          <w:szCs w:val="21"/>
        </w:rPr>
        <w:t>3．</w:t>
      </w:r>
      <w:r>
        <w:rPr>
          <w:rFonts w:asci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40" w:lineRule="exact"/>
        <w:ind w:firstLine="420" w:firstLineChars="200"/>
        <w:rPr>
          <w:rFonts w:ascii="宋体"/>
          <w:szCs w:val="21"/>
        </w:rPr>
      </w:pPr>
      <w:r>
        <w:rPr>
          <w:rFonts w:hint="eastAsia" w:ascii="宋体"/>
          <w:szCs w:val="21"/>
        </w:rPr>
        <w:t>4．</w:t>
      </w:r>
      <w:r>
        <w:rPr>
          <w:rFonts w:ascii="宋体"/>
          <w:szCs w:val="21"/>
        </w:rPr>
        <w:t>质量保修完成后，由发包人组织验收。</w:t>
      </w:r>
    </w:p>
    <w:p>
      <w:pPr>
        <w:spacing w:line="340" w:lineRule="exact"/>
        <w:ind w:firstLine="420" w:firstLineChars="200"/>
        <w:rPr>
          <w:rFonts w:ascii="宋体"/>
          <w:szCs w:val="21"/>
        </w:rPr>
      </w:pPr>
      <w:r>
        <w:rPr>
          <w:rFonts w:hint="eastAsia" w:ascii="宋体"/>
          <w:szCs w:val="21"/>
        </w:rPr>
        <w:t>五、保修费用</w:t>
      </w:r>
    </w:p>
    <w:p>
      <w:pPr>
        <w:spacing w:line="340" w:lineRule="exact"/>
        <w:ind w:firstLine="420" w:firstLineChars="200"/>
        <w:rPr>
          <w:rFonts w:ascii="宋体"/>
          <w:szCs w:val="21"/>
        </w:rPr>
      </w:pPr>
      <w:r>
        <w:rPr>
          <w:rFonts w:ascii="宋体"/>
          <w:szCs w:val="21"/>
        </w:rPr>
        <w:t>保修费用由造成质量缺陷的责任方承担。</w:t>
      </w:r>
    </w:p>
    <w:p>
      <w:pPr>
        <w:spacing w:line="340" w:lineRule="exact"/>
        <w:ind w:firstLine="420" w:firstLineChars="200"/>
        <w:rPr>
          <w:rFonts w:ascii="宋体"/>
          <w:szCs w:val="21"/>
          <w:u w:val="single"/>
        </w:rPr>
      </w:pPr>
      <w:r>
        <w:rPr>
          <w:rFonts w:hint="eastAsia" w:ascii="宋体"/>
          <w:szCs w:val="21"/>
        </w:rPr>
        <w:t>六、双方约定的其他工程质量保修事项：</w:t>
      </w:r>
    </w:p>
    <w:p>
      <w:pPr>
        <w:spacing w:line="340" w:lineRule="exact"/>
        <w:ind w:firstLine="420" w:firstLineChars="200"/>
        <w:rPr>
          <w:rFonts w:ascii="宋体"/>
          <w:szCs w:val="21"/>
        </w:rPr>
      </w:pPr>
      <w:r>
        <w:rPr>
          <w:rFonts w:ascii="宋体"/>
          <w:szCs w:val="21"/>
        </w:rPr>
        <w:t>。</w:t>
      </w:r>
    </w:p>
    <w:p>
      <w:pPr>
        <w:spacing w:line="340" w:lineRule="exact"/>
        <w:ind w:firstLine="420" w:firstLineChars="200"/>
        <w:rPr>
          <w:rFonts w:ascii="宋体"/>
          <w:szCs w:val="21"/>
        </w:rPr>
      </w:pPr>
      <w:r>
        <w:rPr>
          <w:rFonts w:ascii="宋体"/>
          <w:szCs w:val="21"/>
        </w:rPr>
        <w:t>工程质量保修书由发包人、承包人在工程竣工验收前共同签署，作为施工合同附件，其有效期限至保修期满。</w:t>
      </w:r>
    </w:p>
    <w:p>
      <w:pPr>
        <w:spacing w:line="340" w:lineRule="exact"/>
        <w:rPr>
          <w:rFonts w:ascii="宋体"/>
          <w:szCs w:val="21"/>
        </w:rPr>
      </w:pPr>
    </w:p>
    <w:p>
      <w:pPr>
        <w:spacing w:line="340" w:lineRule="exact"/>
        <w:ind w:firstLine="420" w:firstLineChars="200"/>
        <w:rPr>
          <w:rFonts w:ascii="宋体"/>
          <w:szCs w:val="21"/>
        </w:rPr>
      </w:pPr>
      <w:r>
        <w:rPr>
          <w:rFonts w:hint="eastAsia" w:ascii="宋体"/>
          <w:szCs w:val="21"/>
        </w:rPr>
        <w:t>（以下无正文）</w:t>
      </w:r>
    </w:p>
    <w:p>
      <w:pPr>
        <w:spacing w:line="340" w:lineRule="exact"/>
        <w:rPr>
          <w:rFonts w:ascii="宋体"/>
          <w:szCs w:val="21"/>
        </w:rPr>
      </w:pPr>
    </w:p>
    <w:p>
      <w:pPr>
        <w:spacing w:line="340" w:lineRule="exact"/>
        <w:ind w:firstLine="420" w:firstLineChars="200"/>
        <w:rPr>
          <w:rFonts w:ascii="宋体"/>
          <w:szCs w:val="21"/>
        </w:rPr>
      </w:pPr>
    </w:p>
    <w:p>
      <w:pPr>
        <w:spacing w:line="340" w:lineRule="exact"/>
        <w:ind w:firstLine="420" w:firstLineChars="200"/>
        <w:rPr>
          <w:rFonts w:ascii="宋体"/>
          <w:szCs w:val="21"/>
        </w:rPr>
      </w:pPr>
      <w:r>
        <w:rPr>
          <w:rFonts w:ascii="宋体"/>
          <w:szCs w:val="21"/>
        </w:rPr>
        <w:t>发包人</w:t>
      </w:r>
      <w:r>
        <w:rPr>
          <w:rFonts w:hint="eastAsia" w:ascii="宋体"/>
          <w:szCs w:val="21"/>
        </w:rPr>
        <w:t>（</w:t>
      </w:r>
      <w:r>
        <w:rPr>
          <w:rFonts w:ascii="宋体"/>
          <w:szCs w:val="21"/>
        </w:rPr>
        <w:t>公章</w:t>
      </w:r>
      <w:r>
        <w:rPr>
          <w:rFonts w:hint="eastAsia" w:ascii="宋体"/>
          <w:szCs w:val="21"/>
        </w:rPr>
        <w:t>）</w:t>
      </w:r>
      <w:r>
        <w:rPr>
          <w:rFonts w:ascii="宋体"/>
          <w:szCs w:val="21"/>
        </w:rPr>
        <w:t>：</w:t>
      </w:r>
      <w:r>
        <w:rPr>
          <w:rFonts w:ascii="宋体"/>
          <w:szCs w:val="21"/>
          <w:u w:val="single"/>
        </w:rPr>
        <w:t xml:space="preserve">   </w:t>
      </w:r>
      <w:r>
        <w:rPr>
          <w:rFonts w:ascii="宋体"/>
          <w:szCs w:val="21"/>
        </w:rPr>
        <w:t>承包人</w:t>
      </w:r>
      <w:r>
        <w:rPr>
          <w:rFonts w:hint="eastAsia" w:ascii="宋体"/>
          <w:szCs w:val="21"/>
        </w:rPr>
        <w:t>（</w:t>
      </w:r>
      <w:r>
        <w:rPr>
          <w:rFonts w:ascii="宋体"/>
          <w:szCs w:val="21"/>
        </w:rPr>
        <w:t>公章</w:t>
      </w:r>
      <w:r>
        <w:rPr>
          <w:rFonts w:hint="eastAsia" w:ascii="宋体"/>
          <w:szCs w:val="21"/>
        </w:rPr>
        <w:t>）</w:t>
      </w:r>
      <w:r>
        <w:rPr>
          <w:rFonts w:ascii="宋体"/>
          <w:szCs w:val="21"/>
        </w:rPr>
        <w:t>：</w:t>
      </w:r>
      <w:r>
        <w:rPr>
          <w:rFonts w:ascii="宋体"/>
          <w:szCs w:val="21"/>
          <w:u w:val="single"/>
        </w:rPr>
        <w:t>          </w:t>
      </w:r>
    </w:p>
    <w:p>
      <w:pPr>
        <w:spacing w:line="340" w:lineRule="exact"/>
        <w:ind w:firstLine="420" w:firstLineChars="200"/>
        <w:rPr>
          <w:rFonts w:ascii="宋体"/>
          <w:szCs w:val="21"/>
        </w:rPr>
      </w:pPr>
      <w:r>
        <w:rPr>
          <w:rFonts w:ascii="宋体"/>
          <w:szCs w:val="21"/>
        </w:rPr>
        <w:t>地  址：</w:t>
      </w:r>
      <w:r>
        <w:rPr>
          <w:rFonts w:ascii="宋体"/>
          <w:szCs w:val="21"/>
          <w:u w:val="single"/>
        </w:rPr>
        <w:t xml:space="preserve">    </w:t>
      </w:r>
      <w:r>
        <w:rPr>
          <w:rFonts w:ascii="宋体"/>
          <w:szCs w:val="21"/>
        </w:rPr>
        <w:t>地  址：</w:t>
      </w:r>
      <w:r>
        <w:rPr>
          <w:rFonts w:ascii="宋体"/>
          <w:szCs w:val="21"/>
          <w:u w:val="single"/>
        </w:rPr>
        <w:t> </w:t>
      </w:r>
    </w:p>
    <w:p>
      <w:pPr>
        <w:spacing w:line="340" w:lineRule="exact"/>
        <w:ind w:firstLine="420" w:firstLineChars="200"/>
        <w:rPr>
          <w:rFonts w:ascii="宋体"/>
          <w:szCs w:val="21"/>
        </w:rPr>
      </w:pPr>
      <w:r>
        <w:rPr>
          <w:rFonts w:ascii="宋体"/>
          <w:szCs w:val="21"/>
        </w:rPr>
        <w:t>法定代表人</w:t>
      </w:r>
      <w:r>
        <w:rPr>
          <w:rFonts w:hint="eastAsia" w:ascii="宋体"/>
          <w:szCs w:val="21"/>
        </w:rPr>
        <w:t>（</w:t>
      </w:r>
      <w:r>
        <w:rPr>
          <w:rFonts w:ascii="宋体"/>
          <w:szCs w:val="21"/>
        </w:rPr>
        <w:t>签字</w:t>
      </w:r>
      <w:r>
        <w:rPr>
          <w:rFonts w:hint="eastAsia" w:ascii="宋体"/>
          <w:szCs w:val="21"/>
        </w:rPr>
        <w:t>）</w:t>
      </w:r>
      <w:r>
        <w:rPr>
          <w:rFonts w:ascii="宋体"/>
          <w:szCs w:val="21"/>
        </w:rPr>
        <w:t>：</w:t>
      </w:r>
      <w:r>
        <w:rPr>
          <w:rFonts w:ascii="宋体"/>
          <w:szCs w:val="21"/>
          <w:u w:val="single"/>
        </w:rPr>
        <w:t xml:space="preserve">      </w:t>
      </w:r>
      <w:r>
        <w:rPr>
          <w:rFonts w:ascii="宋体"/>
          <w:szCs w:val="21"/>
        </w:rPr>
        <w:t>法定代表人</w:t>
      </w:r>
      <w:r>
        <w:rPr>
          <w:rFonts w:hint="eastAsia" w:ascii="宋体"/>
          <w:szCs w:val="21"/>
        </w:rPr>
        <w:t>（</w:t>
      </w:r>
      <w:r>
        <w:rPr>
          <w:rFonts w:ascii="宋体"/>
          <w:szCs w:val="21"/>
        </w:rPr>
        <w:t>签字</w:t>
      </w:r>
      <w:r>
        <w:rPr>
          <w:rFonts w:hint="eastAsia" w:ascii="宋体"/>
          <w:szCs w:val="21"/>
        </w:rPr>
        <w:t>）</w:t>
      </w:r>
      <w:r>
        <w:rPr>
          <w:rFonts w:ascii="宋体"/>
          <w:szCs w:val="21"/>
        </w:rPr>
        <w:t>：</w:t>
      </w:r>
      <w:r>
        <w:rPr>
          <w:rFonts w:ascii="宋体"/>
          <w:szCs w:val="21"/>
          <w:u w:val="single"/>
        </w:rPr>
        <w:t></w:t>
      </w:r>
    </w:p>
    <w:p>
      <w:pPr>
        <w:spacing w:line="340" w:lineRule="exact"/>
        <w:ind w:firstLine="420" w:firstLineChars="200"/>
        <w:rPr>
          <w:rFonts w:ascii="宋体"/>
          <w:szCs w:val="21"/>
        </w:rPr>
      </w:pPr>
      <w:r>
        <w:rPr>
          <w:rFonts w:ascii="宋体"/>
          <w:szCs w:val="21"/>
        </w:rPr>
        <w:t>委托代理人</w:t>
      </w:r>
      <w:r>
        <w:rPr>
          <w:rFonts w:hint="eastAsia" w:ascii="宋体"/>
          <w:szCs w:val="21"/>
        </w:rPr>
        <w:t>（</w:t>
      </w:r>
      <w:r>
        <w:rPr>
          <w:rFonts w:ascii="宋体"/>
          <w:szCs w:val="21"/>
        </w:rPr>
        <w:t>签字</w:t>
      </w:r>
      <w:r>
        <w:rPr>
          <w:rFonts w:hint="eastAsia" w:ascii="宋体"/>
          <w:szCs w:val="21"/>
        </w:rPr>
        <w:t>）</w:t>
      </w:r>
      <w:r>
        <w:rPr>
          <w:rFonts w:ascii="宋体"/>
          <w:szCs w:val="21"/>
        </w:rPr>
        <w:t>：</w:t>
      </w:r>
      <w:r>
        <w:rPr>
          <w:rFonts w:ascii="宋体"/>
          <w:szCs w:val="21"/>
          <w:u w:val="single"/>
        </w:rPr>
        <w:t xml:space="preserve">      </w:t>
      </w:r>
      <w:r>
        <w:rPr>
          <w:rFonts w:ascii="宋体"/>
          <w:szCs w:val="21"/>
        </w:rPr>
        <w:t>委托代理人</w:t>
      </w:r>
      <w:r>
        <w:rPr>
          <w:rFonts w:hint="eastAsia" w:ascii="宋体"/>
          <w:szCs w:val="21"/>
        </w:rPr>
        <w:t>（</w:t>
      </w:r>
      <w:r>
        <w:rPr>
          <w:rFonts w:ascii="宋体"/>
          <w:szCs w:val="21"/>
        </w:rPr>
        <w:t>签字</w:t>
      </w:r>
      <w:r>
        <w:rPr>
          <w:rFonts w:hint="eastAsia" w:ascii="宋体"/>
          <w:szCs w:val="21"/>
        </w:rPr>
        <w:t>）</w:t>
      </w:r>
      <w:r>
        <w:rPr>
          <w:rFonts w:ascii="宋体"/>
          <w:szCs w:val="21"/>
        </w:rPr>
        <w:t>：</w:t>
      </w:r>
      <w:r>
        <w:rPr>
          <w:rFonts w:ascii="宋体"/>
          <w:szCs w:val="21"/>
          <w:u w:val="single"/>
        </w:rPr>
        <w:t></w:t>
      </w:r>
    </w:p>
    <w:p>
      <w:pPr>
        <w:spacing w:line="340" w:lineRule="exact"/>
        <w:ind w:firstLine="420" w:firstLineChars="200"/>
        <w:rPr>
          <w:rFonts w:ascii="宋体"/>
          <w:szCs w:val="21"/>
        </w:rPr>
      </w:pPr>
      <w:r>
        <w:rPr>
          <w:rFonts w:ascii="宋体"/>
          <w:szCs w:val="21"/>
        </w:rPr>
        <w:t>电  话：</w:t>
      </w:r>
      <w:r>
        <w:rPr>
          <w:rFonts w:ascii="宋体"/>
          <w:szCs w:val="21"/>
          <w:u w:val="single"/>
        </w:rPr>
        <w:t xml:space="preserve"> </w:t>
      </w:r>
      <w:r>
        <w:rPr>
          <w:rFonts w:ascii="宋体"/>
          <w:szCs w:val="21"/>
        </w:rPr>
        <w:t>电  话：</w:t>
      </w:r>
      <w:r>
        <w:rPr>
          <w:rFonts w:ascii="宋体"/>
          <w:szCs w:val="21"/>
          <w:u w:val="single"/>
        </w:rPr>
        <w:t></w:t>
      </w:r>
    </w:p>
    <w:p>
      <w:pPr>
        <w:spacing w:line="340" w:lineRule="exact"/>
        <w:ind w:firstLine="420" w:firstLineChars="200"/>
        <w:rPr>
          <w:rFonts w:ascii="宋体"/>
          <w:szCs w:val="21"/>
        </w:rPr>
      </w:pPr>
      <w:r>
        <w:rPr>
          <w:rFonts w:ascii="宋体"/>
          <w:szCs w:val="21"/>
        </w:rPr>
        <w:t>传  真：</w:t>
      </w:r>
      <w:r>
        <w:rPr>
          <w:rFonts w:ascii="宋体"/>
          <w:szCs w:val="21"/>
          <w:u w:val="single"/>
        </w:rPr>
        <w:t></w:t>
      </w:r>
      <w:r>
        <w:rPr>
          <w:rFonts w:ascii="宋体"/>
          <w:szCs w:val="21"/>
        </w:rPr>
        <w:t>传  真：</w:t>
      </w:r>
      <w:r>
        <w:rPr>
          <w:rFonts w:ascii="宋体"/>
          <w:szCs w:val="21"/>
          <w:u w:val="single"/>
        </w:rPr>
        <w:t>  </w:t>
      </w:r>
    </w:p>
    <w:p>
      <w:pPr>
        <w:spacing w:line="340" w:lineRule="exact"/>
        <w:ind w:firstLine="420" w:firstLineChars="200"/>
        <w:rPr>
          <w:rFonts w:ascii="宋体"/>
          <w:szCs w:val="21"/>
        </w:rPr>
      </w:pPr>
      <w:r>
        <w:rPr>
          <w:rFonts w:ascii="宋体"/>
          <w:szCs w:val="21"/>
        </w:rPr>
        <w:t>开户银行：</w:t>
      </w:r>
      <w:r>
        <w:rPr>
          <w:rFonts w:ascii="宋体"/>
          <w:szCs w:val="21"/>
          <w:u w:val="single"/>
        </w:rPr>
        <w:t></w:t>
      </w:r>
      <w:r>
        <w:rPr>
          <w:rFonts w:ascii="宋体"/>
          <w:szCs w:val="21"/>
        </w:rPr>
        <w:t>开户银行：</w:t>
      </w:r>
      <w:r>
        <w:rPr>
          <w:rFonts w:ascii="宋体"/>
          <w:szCs w:val="21"/>
          <w:u w:val="single"/>
        </w:rPr>
        <w:t></w:t>
      </w:r>
    </w:p>
    <w:p>
      <w:pPr>
        <w:spacing w:line="340" w:lineRule="exact"/>
        <w:ind w:firstLine="420" w:firstLineChars="200"/>
        <w:rPr>
          <w:rFonts w:ascii="宋体"/>
          <w:szCs w:val="21"/>
        </w:rPr>
      </w:pPr>
      <w:r>
        <w:rPr>
          <w:rFonts w:ascii="宋体"/>
          <w:szCs w:val="21"/>
        </w:rPr>
        <w:t>账  号：</w:t>
      </w:r>
      <w:r>
        <w:rPr>
          <w:rFonts w:ascii="宋体"/>
          <w:szCs w:val="21"/>
          <w:u w:val="single"/>
        </w:rPr>
        <w:t xml:space="preserve">    </w:t>
      </w:r>
      <w:r>
        <w:rPr>
          <w:rFonts w:ascii="宋体"/>
          <w:szCs w:val="21"/>
        </w:rPr>
        <w:t>账  号：</w:t>
      </w:r>
      <w:r>
        <w:rPr>
          <w:rFonts w:ascii="宋体"/>
          <w:szCs w:val="21"/>
          <w:u w:val="single"/>
        </w:rPr>
        <w:t></w:t>
      </w:r>
    </w:p>
    <w:p>
      <w:pPr>
        <w:spacing w:line="340" w:lineRule="exact"/>
        <w:ind w:firstLine="420" w:firstLineChars="200"/>
        <w:rPr>
          <w:rFonts w:ascii="宋体"/>
          <w:szCs w:val="21"/>
        </w:rPr>
      </w:pPr>
      <w:r>
        <w:rPr>
          <w:rFonts w:ascii="宋体"/>
          <w:szCs w:val="21"/>
        </w:rPr>
        <w:t>邮政编码：</w:t>
      </w:r>
      <w:r>
        <w:rPr>
          <w:rFonts w:ascii="宋体"/>
          <w:szCs w:val="21"/>
          <w:u w:val="single"/>
        </w:rPr>
        <w:t xml:space="preserve"> </w:t>
      </w:r>
      <w:r>
        <w:rPr>
          <w:rFonts w:ascii="宋体"/>
          <w:szCs w:val="21"/>
        </w:rPr>
        <w:t>邮政编码：</w:t>
      </w:r>
      <w:r>
        <w:rPr>
          <w:rFonts w:ascii="宋体"/>
          <w:szCs w:val="21"/>
          <w:u w:val="single"/>
        </w:rPr>
        <w:t></w:t>
      </w:r>
    </w:p>
    <w:p>
      <w:pPr>
        <w:spacing w:line="340" w:lineRule="exact"/>
        <w:ind w:firstLine="420" w:firstLineChars="200"/>
        <w:rPr>
          <w:rFonts w:ascii="宋体"/>
          <w:szCs w:val="21"/>
          <w:u w:val="single"/>
        </w:rPr>
      </w:pPr>
    </w:p>
    <w:p>
      <w:pPr>
        <w:spacing w:line="340" w:lineRule="exact"/>
        <w:ind w:firstLine="420" w:firstLineChars="200"/>
        <w:rPr>
          <w:rFonts w:ascii="宋体"/>
          <w:szCs w:val="21"/>
        </w:rPr>
      </w:pPr>
    </w:p>
    <w:p>
      <w:pPr>
        <w:spacing w:line="340" w:lineRule="exact"/>
        <w:ind w:firstLine="420" w:firstLineChars="200"/>
        <w:rPr>
          <w:rFonts w:ascii="宋体"/>
          <w:szCs w:val="21"/>
        </w:rPr>
      </w:pPr>
    </w:p>
    <w:p>
      <w:pPr>
        <w:spacing w:line="25" w:lineRule="atLeast"/>
        <w:rPr>
          <w:rFonts w:ascii="宋体"/>
        </w:rPr>
      </w:pPr>
    </w:p>
    <w:p>
      <w:pPr>
        <w:spacing w:line="25" w:lineRule="atLeast"/>
        <w:rPr>
          <w:rFonts w:ascii="宋体"/>
        </w:rPr>
      </w:pPr>
    </w:p>
    <w:p>
      <w:pPr>
        <w:spacing w:line="25" w:lineRule="atLeast"/>
        <w:rPr>
          <w:rFonts w:ascii="宋体"/>
        </w:rPr>
      </w:pPr>
    </w:p>
    <w:p>
      <w:pPr>
        <w:spacing w:line="25" w:lineRule="atLeast"/>
        <w:rPr>
          <w:rFonts w:ascii="宋体"/>
        </w:rPr>
      </w:pPr>
    </w:p>
    <w:p>
      <w:bookmarkStart w:id="79" w:name="_Toc9850705"/>
      <w:bookmarkStart w:id="80" w:name="_Toc27323"/>
      <w:r>
        <w:rPr>
          <w:rFonts w:hint="eastAsia"/>
        </w:rPr>
        <w:br w:type="page"/>
      </w:r>
    </w:p>
    <w:p>
      <w:pPr>
        <w:pStyle w:val="4"/>
        <w:spacing w:line="500" w:lineRule="exact"/>
        <w:ind w:firstLine="3373" w:firstLineChars="1050"/>
      </w:pPr>
      <w:r>
        <w:rPr>
          <w:rFonts w:hint="eastAsia"/>
        </w:rPr>
        <w:t>第五章</w:t>
      </w:r>
      <w:r>
        <w:rPr>
          <w:rFonts w:hint="eastAsia"/>
          <w:lang w:val="en-US" w:eastAsia="zh-CN"/>
        </w:rPr>
        <w:t xml:space="preserve"> </w:t>
      </w:r>
      <w:r>
        <w:rPr>
          <w:rFonts w:hint="eastAsia"/>
        </w:rPr>
        <w:t>响应文件格式</w:t>
      </w:r>
      <w:bookmarkEnd w:id="79"/>
      <w:bookmarkEnd w:id="80"/>
    </w:p>
    <w:p>
      <w:pPr>
        <w:spacing w:line="500" w:lineRule="exact"/>
        <w:jc w:val="center"/>
        <w:rPr>
          <w:b/>
          <w:sz w:val="36"/>
          <w:szCs w:val="36"/>
        </w:rPr>
      </w:pPr>
    </w:p>
    <w:p>
      <w:pPr>
        <w:spacing w:line="500" w:lineRule="exact"/>
        <w:jc w:val="center"/>
        <w:rPr>
          <w:b/>
          <w:sz w:val="36"/>
          <w:szCs w:val="36"/>
        </w:rPr>
      </w:pPr>
      <w:r>
        <w:rPr>
          <w:rFonts w:hint="eastAsia"/>
          <w:b/>
          <w:sz w:val="36"/>
          <w:szCs w:val="36"/>
        </w:rPr>
        <w:t>（一）响应文件封面格式：</w:t>
      </w: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pStyle w:val="43"/>
        <w:spacing w:line="500" w:lineRule="exact"/>
        <w:ind w:firstLine="2160" w:firstLineChars="600"/>
        <w:jc w:val="center"/>
        <w:rPr>
          <w:sz w:val="36"/>
          <w:szCs w:val="36"/>
        </w:rPr>
      </w:pPr>
      <w:r>
        <w:rPr>
          <w:rFonts w:hint="eastAsia"/>
          <w:sz w:val="36"/>
          <w:szCs w:val="36"/>
          <w:u w:val="single"/>
        </w:rPr>
        <w:t xml:space="preserve">正/副 </w:t>
      </w:r>
      <w:r>
        <w:rPr>
          <w:rFonts w:hint="eastAsia"/>
          <w:sz w:val="36"/>
          <w:szCs w:val="36"/>
        </w:rPr>
        <w:t>本</w:t>
      </w: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800" w:lineRule="exact"/>
        <w:jc w:val="center"/>
        <w:rPr>
          <w:sz w:val="36"/>
          <w:szCs w:val="36"/>
        </w:rPr>
      </w:pPr>
    </w:p>
    <w:p>
      <w:pPr>
        <w:pStyle w:val="43"/>
        <w:spacing w:line="800" w:lineRule="exact"/>
        <w:jc w:val="center"/>
        <w:rPr>
          <w:sz w:val="72"/>
          <w:szCs w:val="72"/>
        </w:rPr>
      </w:pPr>
      <w:r>
        <w:rPr>
          <w:rFonts w:hint="eastAsia"/>
          <w:sz w:val="72"/>
          <w:szCs w:val="72"/>
        </w:rPr>
        <w:t>竞争性磋商响应文件</w:t>
      </w: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jc w:val="center"/>
        <w:rPr>
          <w:sz w:val="36"/>
          <w:szCs w:val="36"/>
        </w:rPr>
      </w:pPr>
    </w:p>
    <w:p>
      <w:pPr>
        <w:pStyle w:val="43"/>
        <w:spacing w:line="500" w:lineRule="exact"/>
        <w:ind w:firstLine="800" w:firstLineChars="250"/>
        <w:rPr>
          <w:sz w:val="32"/>
          <w:szCs w:val="32"/>
          <w:u w:val="single"/>
        </w:rPr>
      </w:pPr>
      <w:r>
        <w:rPr>
          <w:rFonts w:hint="eastAsia"/>
          <w:sz w:val="32"/>
          <w:szCs w:val="32"/>
        </w:rPr>
        <w:t>项目名称：</w:t>
      </w:r>
    </w:p>
    <w:p>
      <w:pPr>
        <w:pStyle w:val="43"/>
        <w:spacing w:line="500" w:lineRule="exact"/>
        <w:ind w:firstLine="800" w:firstLineChars="250"/>
        <w:rPr>
          <w:sz w:val="32"/>
          <w:szCs w:val="32"/>
          <w:u w:val="single"/>
        </w:rPr>
      </w:pPr>
      <w:r>
        <w:rPr>
          <w:rFonts w:hint="eastAsia"/>
          <w:sz w:val="32"/>
          <w:szCs w:val="32"/>
        </w:rPr>
        <w:t>项目编号：</w:t>
      </w:r>
    </w:p>
    <w:p>
      <w:pPr>
        <w:pStyle w:val="43"/>
        <w:spacing w:line="500" w:lineRule="exact"/>
        <w:ind w:firstLine="800" w:firstLineChars="250"/>
        <w:rPr>
          <w:sz w:val="32"/>
          <w:szCs w:val="32"/>
          <w:u w:val="single"/>
        </w:rPr>
      </w:pPr>
      <w:r>
        <w:rPr>
          <w:rFonts w:hint="eastAsia"/>
          <w:sz w:val="32"/>
          <w:szCs w:val="32"/>
        </w:rPr>
        <w:t>磋商人：</w:t>
      </w:r>
    </w:p>
    <w:p>
      <w:pPr>
        <w:pStyle w:val="43"/>
        <w:spacing w:line="500" w:lineRule="exact"/>
        <w:ind w:firstLine="800" w:firstLineChars="250"/>
        <w:rPr>
          <w:sz w:val="32"/>
          <w:szCs w:val="32"/>
        </w:rPr>
      </w:pPr>
      <w:r>
        <w:rPr>
          <w:rFonts w:hint="eastAsia"/>
          <w:sz w:val="32"/>
          <w:szCs w:val="32"/>
        </w:rPr>
        <w:t>法定代表人或其委托代理人：</w:t>
      </w:r>
    </w:p>
    <w:p>
      <w:pPr>
        <w:pStyle w:val="43"/>
        <w:spacing w:line="500" w:lineRule="exact"/>
        <w:ind w:firstLine="480" w:firstLineChars="150"/>
        <w:rPr>
          <w:sz w:val="32"/>
          <w:szCs w:val="32"/>
        </w:rPr>
      </w:pPr>
    </w:p>
    <w:p>
      <w:pPr>
        <w:pStyle w:val="43"/>
        <w:spacing w:line="500" w:lineRule="exact"/>
        <w:jc w:val="center"/>
        <w:rPr>
          <w:sz w:val="32"/>
          <w:szCs w:val="32"/>
        </w:rPr>
      </w:pPr>
      <w:r>
        <w:rPr>
          <w:rFonts w:hint="eastAsia"/>
          <w:sz w:val="32"/>
          <w:szCs w:val="32"/>
        </w:rPr>
        <w:t>日期：年月日</w:t>
      </w:r>
    </w:p>
    <w:p>
      <w:pPr>
        <w:pStyle w:val="43"/>
        <w:tabs>
          <w:tab w:val="left" w:pos="7560"/>
          <w:tab w:val="left" w:pos="7920"/>
        </w:tabs>
        <w:spacing w:line="500" w:lineRule="exact"/>
        <w:jc w:val="center"/>
        <w:rPr>
          <w:sz w:val="36"/>
          <w:szCs w:val="36"/>
        </w:rPr>
      </w:pPr>
      <w:bookmarkStart w:id="81" w:name="_Toc417029006"/>
      <w:bookmarkStart w:id="82" w:name="_Toc397585461"/>
    </w:p>
    <w:p>
      <w:pPr>
        <w:pStyle w:val="43"/>
        <w:tabs>
          <w:tab w:val="left" w:pos="7560"/>
          <w:tab w:val="left" w:pos="7920"/>
        </w:tabs>
        <w:spacing w:line="500" w:lineRule="exact"/>
        <w:jc w:val="center"/>
        <w:rPr>
          <w:sz w:val="36"/>
          <w:szCs w:val="36"/>
        </w:rPr>
      </w:pPr>
    </w:p>
    <w:p>
      <w:pPr>
        <w:pStyle w:val="43"/>
        <w:tabs>
          <w:tab w:val="left" w:pos="7560"/>
          <w:tab w:val="left" w:pos="7920"/>
        </w:tabs>
        <w:spacing w:line="500" w:lineRule="exact"/>
        <w:jc w:val="center"/>
        <w:rPr>
          <w:sz w:val="36"/>
          <w:szCs w:val="36"/>
        </w:rPr>
      </w:pPr>
    </w:p>
    <w:p>
      <w:pPr>
        <w:pStyle w:val="43"/>
        <w:tabs>
          <w:tab w:val="left" w:pos="7560"/>
          <w:tab w:val="left" w:pos="7920"/>
        </w:tabs>
        <w:spacing w:line="500" w:lineRule="exact"/>
        <w:jc w:val="center"/>
        <w:rPr>
          <w:sz w:val="36"/>
          <w:szCs w:val="36"/>
        </w:rPr>
      </w:pPr>
    </w:p>
    <w:bookmarkEnd w:id="81"/>
    <w:bookmarkEnd w:id="82"/>
    <w:p/>
    <w:p/>
    <w:p/>
    <w:p/>
    <w:p/>
    <w:p/>
    <w:p>
      <w:pPr>
        <w:jc w:val="center"/>
        <w:rPr>
          <w:rFonts w:ascii="宋体"/>
          <w:sz w:val="28"/>
          <w:szCs w:val="28"/>
        </w:rPr>
      </w:pPr>
    </w:p>
    <w:p>
      <w:pPr>
        <w:jc w:val="center"/>
        <w:rPr>
          <w:rFonts w:ascii="宋体"/>
          <w:sz w:val="52"/>
          <w:szCs w:val="52"/>
        </w:rPr>
      </w:pPr>
      <w:r>
        <w:rPr>
          <w:rFonts w:hint="eastAsia" w:ascii="宋体"/>
          <w:sz w:val="52"/>
          <w:szCs w:val="52"/>
        </w:rPr>
        <w:t>磋  商  文  件</w:t>
      </w:r>
    </w:p>
    <w:p>
      <w:pPr>
        <w:jc w:val="center"/>
        <w:rPr>
          <w:rFonts w:ascii="宋体"/>
          <w:sz w:val="32"/>
          <w:szCs w:val="32"/>
        </w:rPr>
      </w:pPr>
    </w:p>
    <w:p>
      <w:pPr>
        <w:rPr>
          <w:rFonts w:ascii="宋体"/>
          <w:sz w:val="32"/>
          <w:szCs w:val="32"/>
        </w:rPr>
      </w:pPr>
    </w:p>
    <w:p>
      <w:pPr>
        <w:jc w:val="center"/>
        <w:rPr>
          <w:rFonts w:ascii="宋体"/>
          <w:sz w:val="32"/>
          <w:szCs w:val="32"/>
        </w:rPr>
      </w:pPr>
    </w:p>
    <w:p>
      <w:pPr>
        <w:spacing w:line="360" w:lineRule="auto"/>
        <w:ind w:firstLine="2380" w:firstLineChars="850"/>
        <w:rPr>
          <w:rFonts w:ascii="宋体"/>
          <w:sz w:val="28"/>
          <w:szCs w:val="28"/>
          <w:u w:val="single"/>
        </w:rPr>
      </w:pPr>
      <w:r>
        <w:rPr>
          <w:rFonts w:hint="eastAsia" w:ascii="宋体"/>
          <w:sz w:val="28"/>
          <w:szCs w:val="28"/>
        </w:rPr>
        <w:t>项目名称及编号：</w:t>
      </w:r>
    </w:p>
    <w:p>
      <w:pPr>
        <w:jc w:val="center"/>
        <w:rPr>
          <w:rFonts w:ascii="宋体"/>
          <w:sz w:val="32"/>
          <w:szCs w:val="32"/>
        </w:rPr>
      </w:pPr>
    </w:p>
    <w:p>
      <w:pPr>
        <w:jc w:val="center"/>
        <w:rPr>
          <w:rFonts w:ascii="宋体"/>
          <w:sz w:val="32"/>
          <w:szCs w:val="32"/>
        </w:rPr>
      </w:pPr>
      <w:r>
        <w:rPr>
          <w:rFonts w:hint="eastAsia" w:ascii="宋体"/>
          <w:sz w:val="32"/>
          <w:szCs w:val="32"/>
        </w:rPr>
        <w:t xml:space="preserve">                                      （正本/副本）</w:t>
      </w:r>
    </w:p>
    <w:p>
      <w:pPr>
        <w:rPr>
          <w:rFonts w:ascii="宋体"/>
          <w:sz w:val="32"/>
          <w:szCs w:val="32"/>
        </w:rPr>
      </w:pPr>
    </w:p>
    <w:p>
      <w:pPr>
        <w:jc w:val="center"/>
        <w:rPr>
          <w:rFonts w:ascii="宋体"/>
          <w:sz w:val="32"/>
          <w:szCs w:val="32"/>
        </w:rPr>
      </w:pPr>
    </w:p>
    <w:p>
      <w:pPr>
        <w:rPr>
          <w:rFonts w:ascii="宋体"/>
          <w:sz w:val="32"/>
          <w:szCs w:val="32"/>
        </w:rPr>
      </w:pPr>
    </w:p>
    <w:p>
      <w:pPr>
        <w:jc w:val="center"/>
        <w:rPr>
          <w:rFonts w:ascii="宋体"/>
          <w:sz w:val="32"/>
          <w:szCs w:val="32"/>
        </w:rPr>
      </w:pPr>
    </w:p>
    <w:p>
      <w:pPr>
        <w:jc w:val="center"/>
        <w:rPr>
          <w:rFonts w:ascii="宋体"/>
          <w:sz w:val="32"/>
          <w:szCs w:val="32"/>
        </w:rPr>
      </w:pPr>
    </w:p>
    <w:p>
      <w:pPr>
        <w:spacing w:line="360" w:lineRule="auto"/>
        <w:rPr>
          <w:rFonts w:ascii="宋体"/>
          <w:sz w:val="28"/>
          <w:szCs w:val="28"/>
          <w:u w:val="single"/>
        </w:rPr>
      </w:pPr>
      <w:r>
        <w:rPr>
          <w:rFonts w:hint="eastAsia" w:ascii="宋体"/>
          <w:sz w:val="28"/>
          <w:szCs w:val="28"/>
        </w:rPr>
        <w:t>磋商内容：</w:t>
      </w:r>
      <w:r>
        <w:rPr>
          <w:rFonts w:hint="eastAsia" w:ascii="宋体"/>
          <w:sz w:val="28"/>
          <w:szCs w:val="28"/>
          <w:u w:val="single"/>
        </w:rPr>
        <w:t xml:space="preserve">           资格审查              </w:t>
      </w:r>
    </w:p>
    <w:p>
      <w:pPr>
        <w:spacing w:line="360" w:lineRule="auto"/>
        <w:rPr>
          <w:rFonts w:ascii="宋体"/>
          <w:sz w:val="28"/>
          <w:szCs w:val="28"/>
        </w:rPr>
      </w:pPr>
      <w:r>
        <w:rPr>
          <w:rFonts w:hint="eastAsia" w:ascii="宋体"/>
          <w:sz w:val="28"/>
          <w:szCs w:val="28"/>
        </w:rPr>
        <w:t>磋 商 人：（盖单位章）</w:t>
      </w:r>
    </w:p>
    <w:p>
      <w:pPr>
        <w:spacing w:line="360" w:lineRule="auto"/>
        <w:rPr>
          <w:rFonts w:ascii="宋体"/>
          <w:sz w:val="28"/>
          <w:szCs w:val="28"/>
        </w:rPr>
      </w:pPr>
      <w:r>
        <w:rPr>
          <w:rFonts w:hint="eastAsia" w:ascii="宋体"/>
          <w:sz w:val="28"/>
          <w:szCs w:val="28"/>
        </w:rPr>
        <w:t>法定代表人或其委托代理人：（签字或盖章）</w:t>
      </w:r>
    </w:p>
    <w:p>
      <w:pPr>
        <w:spacing w:line="360" w:lineRule="auto"/>
        <w:ind w:firstLine="1400" w:firstLineChars="500"/>
        <w:rPr>
          <w:rFonts w:ascii="宋体"/>
          <w:sz w:val="28"/>
          <w:szCs w:val="28"/>
        </w:rPr>
      </w:pPr>
      <w:r>
        <w:rPr>
          <w:rFonts w:hint="eastAsia" w:ascii="宋体"/>
          <w:sz w:val="28"/>
          <w:szCs w:val="28"/>
        </w:rPr>
        <w:t>年月日</w:t>
      </w:r>
    </w:p>
    <w:p>
      <w:pPr>
        <w:spacing w:line="400" w:lineRule="exact"/>
        <w:rPr>
          <w:rFonts w:ascii="宋体"/>
        </w:rPr>
      </w:pPr>
      <w:r>
        <w:rPr>
          <w:rFonts w:hint="eastAsia" w:ascii="宋体"/>
        </w:rPr>
        <w:br w:type="page"/>
      </w:r>
    </w:p>
    <w:p>
      <w:pPr>
        <w:tabs>
          <w:tab w:val="left" w:pos="826"/>
        </w:tabs>
        <w:snapToGrid w:val="0"/>
        <w:spacing w:line="360" w:lineRule="auto"/>
        <w:ind w:firstLine="422" w:firstLineChars="150"/>
        <w:jc w:val="center"/>
        <w:rPr>
          <w:rFonts w:ascii="宋体"/>
          <w:b/>
          <w:sz w:val="28"/>
          <w:szCs w:val="28"/>
        </w:rPr>
      </w:pPr>
      <w:r>
        <w:rPr>
          <w:rFonts w:hint="eastAsia" w:ascii="宋体"/>
          <w:b/>
          <w:sz w:val="28"/>
          <w:szCs w:val="28"/>
        </w:rPr>
        <w:t>目  录</w:t>
      </w:r>
    </w:p>
    <w:p>
      <w:pPr>
        <w:tabs>
          <w:tab w:val="left" w:pos="826"/>
        </w:tabs>
        <w:snapToGrid w:val="0"/>
        <w:spacing w:line="360" w:lineRule="auto"/>
        <w:ind w:firstLine="360" w:firstLineChars="150"/>
        <w:rPr>
          <w:rFonts w:ascii="宋体"/>
          <w:sz w:val="24"/>
        </w:rPr>
      </w:pPr>
      <w:r>
        <w:rPr>
          <w:rFonts w:hint="eastAsia" w:ascii="宋体"/>
          <w:sz w:val="24"/>
        </w:rPr>
        <w:t>1、投标文件签署授权委托书（格式自拟），后附：法定代表人身份证明和企业法人营业执照副本、代理人身份证等材料的复印件；</w:t>
      </w:r>
    </w:p>
    <w:p>
      <w:pPr>
        <w:tabs>
          <w:tab w:val="left" w:pos="826"/>
        </w:tabs>
        <w:snapToGrid w:val="0"/>
        <w:spacing w:line="360" w:lineRule="auto"/>
        <w:ind w:firstLine="360" w:firstLineChars="150"/>
        <w:rPr>
          <w:rFonts w:ascii="宋体"/>
          <w:sz w:val="24"/>
        </w:rPr>
      </w:pPr>
      <w:r>
        <w:rPr>
          <w:rFonts w:hint="eastAsia" w:ascii="宋体"/>
          <w:sz w:val="24"/>
        </w:rPr>
        <w:t>2、竞标人基本情况表（附企业法人营业执照副本、企业资质证书副本、安全生产许可证副本等材料的复印件）；</w:t>
      </w:r>
    </w:p>
    <w:p>
      <w:pPr>
        <w:tabs>
          <w:tab w:val="left" w:pos="826"/>
        </w:tabs>
        <w:snapToGrid w:val="0"/>
        <w:spacing w:line="360" w:lineRule="auto"/>
        <w:ind w:firstLine="360" w:firstLineChars="150"/>
        <w:rPr>
          <w:rFonts w:ascii="宋体"/>
          <w:sz w:val="24"/>
        </w:rPr>
      </w:pPr>
      <w:r>
        <w:rPr>
          <w:rFonts w:hint="eastAsia" w:ascii="宋体"/>
          <w:sz w:val="24"/>
        </w:rPr>
        <w:t>3、基本账户开户许可证复印件；</w:t>
      </w:r>
    </w:p>
    <w:p>
      <w:pPr>
        <w:tabs>
          <w:tab w:val="left" w:pos="826"/>
        </w:tabs>
        <w:snapToGrid w:val="0"/>
        <w:spacing w:line="360" w:lineRule="auto"/>
        <w:ind w:firstLine="360" w:firstLineChars="150"/>
        <w:rPr>
          <w:rFonts w:ascii="宋体"/>
          <w:sz w:val="24"/>
        </w:rPr>
      </w:pPr>
      <w:bookmarkStart w:id="83" w:name="_Toc419363891"/>
      <w:r>
        <w:rPr>
          <w:rFonts w:hint="eastAsia" w:ascii="宋体"/>
          <w:sz w:val="24"/>
        </w:rPr>
        <w:t>4、建设工程项目管理承诺书；</w:t>
      </w:r>
      <w:bookmarkEnd w:id="83"/>
    </w:p>
    <w:p>
      <w:pPr>
        <w:tabs>
          <w:tab w:val="left" w:pos="826"/>
        </w:tabs>
        <w:snapToGrid w:val="0"/>
        <w:spacing w:line="360" w:lineRule="auto"/>
        <w:ind w:firstLine="360" w:firstLineChars="150"/>
        <w:rPr>
          <w:rFonts w:ascii="宋体"/>
          <w:sz w:val="24"/>
        </w:rPr>
      </w:pPr>
      <w:r>
        <w:rPr>
          <w:rFonts w:hint="eastAsia" w:ascii="宋体"/>
          <w:sz w:val="24"/>
        </w:rPr>
        <w:t>5、拟派项目经理、项目施工专职安全员基本情况表（格式自拟）及相应的注册证书、职称证书；（附其相应注册证书，建造师安全生产考核合格证书（B类），项目施工专职安全员安全生产考核合格证书（C类），职称证（如有）等材料的复印件）。</w:t>
      </w:r>
    </w:p>
    <w:p>
      <w:pPr>
        <w:tabs>
          <w:tab w:val="left" w:pos="826"/>
        </w:tabs>
        <w:snapToGrid w:val="0"/>
        <w:spacing w:line="360" w:lineRule="auto"/>
        <w:ind w:firstLine="360" w:firstLineChars="150"/>
        <w:rPr>
          <w:rFonts w:ascii="宋体"/>
          <w:sz w:val="24"/>
        </w:rPr>
      </w:pPr>
      <w:r>
        <w:rPr>
          <w:rFonts w:hint="eastAsia" w:ascii="宋体"/>
          <w:sz w:val="24"/>
        </w:rPr>
        <w:t>6、资格审查需要的其他材料（格式自拟）：企业信誉实力一览表、企业近三年（2017 -2019年）年度财务状况表、近三年发生的诉讼和仲裁情况等。</w:t>
      </w:r>
    </w:p>
    <w:p>
      <w:pPr>
        <w:adjustRightInd w:val="0"/>
        <w:snapToGrid w:val="0"/>
        <w:spacing w:line="360" w:lineRule="auto"/>
        <w:ind w:firstLine="480" w:firstLineChars="200"/>
        <w:rPr>
          <w:rFonts w:ascii="宋体"/>
          <w:sz w:val="24"/>
        </w:rPr>
      </w:pPr>
    </w:p>
    <w:p>
      <w:pPr>
        <w:tabs>
          <w:tab w:val="left" w:pos="826"/>
        </w:tabs>
        <w:snapToGrid w:val="0"/>
        <w:spacing w:line="360" w:lineRule="auto"/>
        <w:rPr>
          <w:rFonts w:ascii="宋体"/>
          <w:sz w:val="24"/>
        </w:rPr>
      </w:pPr>
    </w:p>
    <w:p>
      <w:pPr>
        <w:spacing w:line="480" w:lineRule="auto"/>
        <w:rPr>
          <w:rFonts w:ascii="宋体"/>
        </w:rPr>
      </w:pPr>
      <w:bookmarkStart w:id="84" w:name="_Toc251051976"/>
      <w:bookmarkStart w:id="85" w:name="_Toc349215544"/>
      <w:bookmarkStart w:id="86" w:name="_Toc349555831"/>
    </w:p>
    <w:p>
      <w:pPr>
        <w:spacing w:line="480" w:lineRule="auto"/>
        <w:rPr>
          <w:rFonts w:ascii="宋体"/>
        </w:rPr>
      </w:pPr>
    </w:p>
    <w:p>
      <w:pPr>
        <w:spacing w:line="480" w:lineRule="auto"/>
        <w:rPr>
          <w:rFonts w:ascii="宋体"/>
        </w:rPr>
      </w:pPr>
    </w:p>
    <w:p>
      <w:pPr>
        <w:pageBreakBefore/>
        <w:spacing w:line="480" w:lineRule="auto"/>
        <w:jc w:val="center"/>
        <w:rPr>
          <w:rFonts w:ascii="宋体"/>
          <w:b/>
          <w:sz w:val="28"/>
          <w:szCs w:val="28"/>
        </w:rPr>
      </w:pPr>
      <w:r>
        <w:rPr>
          <w:rFonts w:hint="eastAsia" w:ascii="宋体"/>
          <w:b/>
          <w:sz w:val="28"/>
          <w:szCs w:val="28"/>
        </w:rPr>
        <w:t>2、竞标人基本情况表</w:t>
      </w:r>
    </w:p>
    <w:tbl>
      <w:tblPr>
        <w:tblStyle w:val="8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竞标人名称</w:t>
            </w:r>
          </w:p>
        </w:tc>
        <w:tc>
          <w:tcPr>
            <w:tcW w:w="7341" w:type="dxa"/>
            <w:gridSpan w:val="8"/>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注册地址</w:t>
            </w:r>
          </w:p>
        </w:tc>
        <w:tc>
          <w:tcPr>
            <w:tcW w:w="3389" w:type="dxa"/>
            <w:gridSpan w:val="4"/>
            <w:vAlign w:val="center"/>
          </w:tcPr>
          <w:p>
            <w:pPr>
              <w:jc w:val="center"/>
              <w:rPr>
                <w:rFonts w:ascii="宋体"/>
                <w:szCs w:val="21"/>
              </w:rPr>
            </w:pPr>
          </w:p>
        </w:tc>
        <w:tc>
          <w:tcPr>
            <w:tcW w:w="1246" w:type="dxa"/>
            <w:vAlign w:val="center"/>
          </w:tcPr>
          <w:p>
            <w:pPr>
              <w:jc w:val="center"/>
              <w:rPr>
                <w:rFonts w:ascii="宋体"/>
                <w:szCs w:val="21"/>
              </w:rPr>
            </w:pPr>
            <w:r>
              <w:rPr>
                <w:rFonts w:hint="eastAsia" w:ascii="宋体"/>
                <w:szCs w:val="21"/>
              </w:rPr>
              <w:t>邮政编码</w:t>
            </w:r>
          </w:p>
        </w:tc>
        <w:tc>
          <w:tcPr>
            <w:tcW w:w="2706"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szCs w:val="21"/>
              </w:rPr>
            </w:pPr>
            <w:r>
              <w:rPr>
                <w:rFonts w:hint="eastAsia" w:ascii="宋体"/>
                <w:szCs w:val="21"/>
              </w:rPr>
              <w:t>联系方式</w:t>
            </w:r>
          </w:p>
        </w:tc>
        <w:tc>
          <w:tcPr>
            <w:tcW w:w="897" w:type="dxa"/>
            <w:vAlign w:val="center"/>
          </w:tcPr>
          <w:p>
            <w:pPr>
              <w:jc w:val="center"/>
              <w:rPr>
                <w:rFonts w:ascii="宋体"/>
                <w:szCs w:val="21"/>
              </w:rPr>
            </w:pPr>
            <w:r>
              <w:rPr>
                <w:rFonts w:hint="eastAsia" w:ascii="宋体"/>
                <w:szCs w:val="21"/>
              </w:rPr>
              <w:t>联系人</w:t>
            </w:r>
          </w:p>
        </w:tc>
        <w:tc>
          <w:tcPr>
            <w:tcW w:w="2492" w:type="dxa"/>
            <w:gridSpan w:val="3"/>
            <w:vAlign w:val="center"/>
          </w:tcPr>
          <w:p>
            <w:pPr>
              <w:jc w:val="center"/>
              <w:rPr>
                <w:rFonts w:ascii="宋体"/>
                <w:szCs w:val="21"/>
              </w:rPr>
            </w:pPr>
          </w:p>
        </w:tc>
        <w:tc>
          <w:tcPr>
            <w:tcW w:w="1246" w:type="dxa"/>
            <w:vAlign w:val="center"/>
          </w:tcPr>
          <w:p>
            <w:pPr>
              <w:jc w:val="center"/>
              <w:rPr>
                <w:rFonts w:ascii="宋体"/>
                <w:szCs w:val="21"/>
              </w:rPr>
            </w:pPr>
            <w:r>
              <w:rPr>
                <w:rFonts w:hint="eastAsia" w:ascii="宋体"/>
                <w:szCs w:val="21"/>
              </w:rPr>
              <w:t>电  话</w:t>
            </w:r>
          </w:p>
        </w:tc>
        <w:tc>
          <w:tcPr>
            <w:tcW w:w="2706"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tc>
        <w:tc>
          <w:tcPr>
            <w:tcW w:w="897" w:type="dxa"/>
            <w:vAlign w:val="center"/>
          </w:tcPr>
          <w:p>
            <w:pPr>
              <w:jc w:val="center"/>
              <w:rPr>
                <w:rFonts w:ascii="宋体"/>
                <w:szCs w:val="21"/>
              </w:rPr>
            </w:pPr>
            <w:r>
              <w:rPr>
                <w:rFonts w:hint="eastAsia" w:ascii="宋体"/>
                <w:szCs w:val="21"/>
              </w:rPr>
              <w:t>传  真</w:t>
            </w:r>
          </w:p>
        </w:tc>
        <w:tc>
          <w:tcPr>
            <w:tcW w:w="2492" w:type="dxa"/>
            <w:gridSpan w:val="3"/>
            <w:vAlign w:val="center"/>
          </w:tcPr>
          <w:p>
            <w:pPr>
              <w:jc w:val="center"/>
              <w:rPr>
                <w:rFonts w:ascii="宋体"/>
                <w:szCs w:val="21"/>
              </w:rPr>
            </w:pPr>
          </w:p>
        </w:tc>
        <w:tc>
          <w:tcPr>
            <w:tcW w:w="1246" w:type="dxa"/>
            <w:vAlign w:val="center"/>
          </w:tcPr>
          <w:p>
            <w:pPr>
              <w:jc w:val="center"/>
              <w:rPr>
                <w:rFonts w:ascii="宋体"/>
                <w:szCs w:val="21"/>
              </w:rPr>
            </w:pPr>
            <w:r>
              <w:rPr>
                <w:rFonts w:hint="eastAsia" w:ascii="宋体"/>
                <w:szCs w:val="21"/>
              </w:rPr>
              <w:t>网  址</w:t>
            </w:r>
          </w:p>
        </w:tc>
        <w:tc>
          <w:tcPr>
            <w:tcW w:w="2706" w:type="dxa"/>
            <w:gridSpan w:val="3"/>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rPr>
              <w:t>统一社会信用代码</w:t>
            </w:r>
          </w:p>
        </w:tc>
        <w:tc>
          <w:tcPr>
            <w:tcW w:w="7341" w:type="dxa"/>
            <w:gridSpan w:val="8"/>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法定代表人</w:t>
            </w:r>
          </w:p>
        </w:tc>
        <w:tc>
          <w:tcPr>
            <w:tcW w:w="897" w:type="dxa"/>
            <w:vAlign w:val="center"/>
          </w:tcPr>
          <w:p>
            <w:pPr>
              <w:jc w:val="center"/>
              <w:rPr>
                <w:rFonts w:ascii="宋体"/>
                <w:szCs w:val="21"/>
              </w:rPr>
            </w:pPr>
            <w:r>
              <w:rPr>
                <w:rFonts w:hint="eastAsia" w:ascii="宋体"/>
                <w:szCs w:val="21"/>
              </w:rPr>
              <w:t>姓名</w:t>
            </w:r>
          </w:p>
        </w:tc>
        <w:tc>
          <w:tcPr>
            <w:tcW w:w="1021" w:type="dxa"/>
            <w:vAlign w:val="center"/>
          </w:tcPr>
          <w:p>
            <w:pPr>
              <w:jc w:val="center"/>
              <w:rPr>
                <w:rFonts w:ascii="宋体"/>
                <w:szCs w:val="21"/>
              </w:rPr>
            </w:pPr>
          </w:p>
        </w:tc>
        <w:tc>
          <w:tcPr>
            <w:tcW w:w="1160" w:type="dxa"/>
            <w:vAlign w:val="center"/>
          </w:tcPr>
          <w:p>
            <w:pPr>
              <w:jc w:val="center"/>
              <w:rPr>
                <w:rFonts w:ascii="宋体"/>
                <w:szCs w:val="21"/>
              </w:rPr>
            </w:pPr>
            <w:r>
              <w:rPr>
                <w:rFonts w:hint="eastAsia" w:ascii="宋体"/>
                <w:szCs w:val="21"/>
              </w:rPr>
              <w:t>技术职称</w:t>
            </w:r>
          </w:p>
        </w:tc>
        <w:tc>
          <w:tcPr>
            <w:tcW w:w="1620" w:type="dxa"/>
            <w:gridSpan w:val="3"/>
            <w:vAlign w:val="center"/>
          </w:tcPr>
          <w:p>
            <w:pPr>
              <w:jc w:val="center"/>
              <w:rPr>
                <w:rFonts w:ascii="宋体"/>
                <w:szCs w:val="21"/>
              </w:rPr>
            </w:pPr>
          </w:p>
        </w:tc>
        <w:tc>
          <w:tcPr>
            <w:tcW w:w="720" w:type="dxa"/>
            <w:vAlign w:val="center"/>
          </w:tcPr>
          <w:p>
            <w:pPr>
              <w:jc w:val="center"/>
              <w:rPr>
                <w:rFonts w:ascii="宋体"/>
                <w:szCs w:val="21"/>
              </w:rPr>
            </w:pPr>
            <w:r>
              <w:rPr>
                <w:rFonts w:hint="eastAsia" w:ascii="宋体"/>
                <w:szCs w:val="21"/>
              </w:rPr>
              <w:t>电话</w:t>
            </w:r>
          </w:p>
        </w:tc>
        <w:tc>
          <w:tcPr>
            <w:tcW w:w="192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技术负责人</w:t>
            </w:r>
          </w:p>
        </w:tc>
        <w:tc>
          <w:tcPr>
            <w:tcW w:w="897" w:type="dxa"/>
            <w:vAlign w:val="center"/>
          </w:tcPr>
          <w:p>
            <w:pPr>
              <w:jc w:val="center"/>
              <w:rPr>
                <w:rFonts w:ascii="宋体"/>
                <w:szCs w:val="21"/>
              </w:rPr>
            </w:pPr>
            <w:r>
              <w:rPr>
                <w:rFonts w:hint="eastAsia" w:ascii="宋体"/>
                <w:szCs w:val="21"/>
              </w:rPr>
              <w:t>姓名</w:t>
            </w:r>
          </w:p>
        </w:tc>
        <w:tc>
          <w:tcPr>
            <w:tcW w:w="1021" w:type="dxa"/>
            <w:vAlign w:val="center"/>
          </w:tcPr>
          <w:p>
            <w:pPr>
              <w:jc w:val="center"/>
              <w:rPr>
                <w:rFonts w:ascii="宋体"/>
                <w:szCs w:val="21"/>
              </w:rPr>
            </w:pPr>
          </w:p>
        </w:tc>
        <w:tc>
          <w:tcPr>
            <w:tcW w:w="1160" w:type="dxa"/>
            <w:vAlign w:val="center"/>
          </w:tcPr>
          <w:p>
            <w:pPr>
              <w:jc w:val="center"/>
              <w:rPr>
                <w:rFonts w:ascii="宋体"/>
                <w:szCs w:val="21"/>
              </w:rPr>
            </w:pPr>
            <w:r>
              <w:rPr>
                <w:rFonts w:hint="eastAsia" w:ascii="宋体"/>
                <w:szCs w:val="21"/>
              </w:rPr>
              <w:t>技术职称</w:t>
            </w:r>
          </w:p>
        </w:tc>
        <w:tc>
          <w:tcPr>
            <w:tcW w:w="1620" w:type="dxa"/>
            <w:gridSpan w:val="3"/>
            <w:vAlign w:val="center"/>
          </w:tcPr>
          <w:p>
            <w:pPr>
              <w:jc w:val="center"/>
              <w:rPr>
                <w:rFonts w:ascii="宋体"/>
                <w:szCs w:val="21"/>
              </w:rPr>
            </w:pPr>
          </w:p>
        </w:tc>
        <w:tc>
          <w:tcPr>
            <w:tcW w:w="720" w:type="dxa"/>
            <w:vAlign w:val="center"/>
          </w:tcPr>
          <w:p>
            <w:pPr>
              <w:jc w:val="center"/>
              <w:rPr>
                <w:rFonts w:ascii="宋体"/>
                <w:szCs w:val="21"/>
              </w:rPr>
            </w:pPr>
            <w:r>
              <w:rPr>
                <w:rFonts w:hint="eastAsia" w:ascii="宋体"/>
                <w:szCs w:val="21"/>
              </w:rPr>
              <w:t>电话</w:t>
            </w:r>
          </w:p>
        </w:tc>
        <w:tc>
          <w:tcPr>
            <w:tcW w:w="192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成立时间</w:t>
            </w:r>
          </w:p>
        </w:tc>
        <w:tc>
          <w:tcPr>
            <w:tcW w:w="1918" w:type="dxa"/>
            <w:gridSpan w:val="2"/>
            <w:vAlign w:val="center"/>
          </w:tcPr>
          <w:p>
            <w:pPr>
              <w:jc w:val="center"/>
              <w:rPr>
                <w:rFonts w:ascii="宋体"/>
                <w:szCs w:val="21"/>
              </w:rPr>
            </w:pPr>
          </w:p>
        </w:tc>
        <w:tc>
          <w:tcPr>
            <w:tcW w:w="5423" w:type="dxa"/>
            <w:gridSpan w:val="6"/>
            <w:vAlign w:val="center"/>
          </w:tcPr>
          <w:p>
            <w:pPr>
              <w:jc w:val="center"/>
              <w:rPr>
                <w:rFonts w:ascii="宋体"/>
                <w:szCs w:val="21"/>
              </w:rPr>
            </w:pPr>
            <w:r>
              <w:rPr>
                <w:rFonts w:hint="eastAsia" w:asci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企业资质等级</w:t>
            </w:r>
          </w:p>
        </w:tc>
        <w:tc>
          <w:tcPr>
            <w:tcW w:w="1918" w:type="dxa"/>
            <w:gridSpan w:val="2"/>
            <w:vAlign w:val="center"/>
          </w:tcPr>
          <w:p>
            <w:pPr>
              <w:jc w:val="center"/>
              <w:rPr>
                <w:rFonts w:ascii="宋体"/>
                <w:szCs w:val="21"/>
              </w:rPr>
            </w:pPr>
          </w:p>
        </w:tc>
        <w:tc>
          <w:tcPr>
            <w:tcW w:w="1160" w:type="dxa"/>
            <w:vMerge w:val="restart"/>
            <w:vAlign w:val="center"/>
          </w:tcPr>
          <w:p>
            <w:pPr>
              <w:jc w:val="center"/>
              <w:rPr>
                <w:rFonts w:ascii="宋体"/>
                <w:szCs w:val="21"/>
              </w:rPr>
            </w:pPr>
            <w:r>
              <w:rPr>
                <w:rFonts w:hint="eastAsia" w:ascii="宋体"/>
                <w:szCs w:val="21"/>
              </w:rPr>
              <w:t>其中</w:t>
            </w:r>
          </w:p>
        </w:tc>
        <w:tc>
          <w:tcPr>
            <w:tcW w:w="1620" w:type="dxa"/>
            <w:gridSpan w:val="3"/>
            <w:vAlign w:val="center"/>
          </w:tcPr>
          <w:p>
            <w:pPr>
              <w:jc w:val="center"/>
              <w:rPr>
                <w:rFonts w:ascii="宋体"/>
                <w:szCs w:val="21"/>
              </w:rPr>
            </w:pPr>
            <w:r>
              <w:rPr>
                <w:rFonts w:hint="eastAsia" w:ascii="宋体"/>
                <w:szCs w:val="21"/>
              </w:rPr>
              <w:t>项目经理</w:t>
            </w:r>
          </w:p>
        </w:tc>
        <w:tc>
          <w:tcPr>
            <w:tcW w:w="264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安全生产许可证号（如有）</w:t>
            </w:r>
          </w:p>
        </w:tc>
        <w:tc>
          <w:tcPr>
            <w:tcW w:w="1918" w:type="dxa"/>
            <w:gridSpan w:val="2"/>
            <w:vAlign w:val="center"/>
          </w:tcPr>
          <w:p>
            <w:pPr>
              <w:jc w:val="center"/>
              <w:rPr>
                <w:rFonts w:ascii="宋体"/>
                <w:szCs w:val="21"/>
              </w:rPr>
            </w:pPr>
          </w:p>
        </w:tc>
        <w:tc>
          <w:tcPr>
            <w:tcW w:w="1160" w:type="dxa"/>
            <w:vMerge w:val="continue"/>
            <w:vAlign w:val="center"/>
          </w:tcPr>
          <w:p/>
        </w:tc>
        <w:tc>
          <w:tcPr>
            <w:tcW w:w="1620" w:type="dxa"/>
            <w:gridSpan w:val="3"/>
            <w:vAlign w:val="center"/>
          </w:tcPr>
          <w:p>
            <w:pPr>
              <w:jc w:val="center"/>
              <w:rPr>
                <w:rFonts w:ascii="宋体"/>
                <w:szCs w:val="21"/>
              </w:rPr>
            </w:pPr>
            <w:r>
              <w:rPr>
                <w:rFonts w:hint="eastAsia" w:ascii="宋体"/>
                <w:szCs w:val="21"/>
              </w:rPr>
              <w:t>高级职称人员</w:t>
            </w:r>
          </w:p>
        </w:tc>
        <w:tc>
          <w:tcPr>
            <w:tcW w:w="264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注册资金</w:t>
            </w:r>
          </w:p>
        </w:tc>
        <w:tc>
          <w:tcPr>
            <w:tcW w:w="1918" w:type="dxa"/>
            <w:gridSpan w:val="2"/>
            <w:vAlign w:val="center"/>
          </w:tcPr>
          <w:p>
            <w:pPr>
              <w:jc w:val="center"/>
              <w:rPr>
                <w:rFonts w:ascii="宋体"/>
                <w:szCs w:val="21"/>
              </w:rPr>
            </w:pPr>
          </w:p>
        </w:tc>
        <w:tc>
          <w:tcPr>
            <w:tcW w:w="1160" w:type="dxa"/>
            <w:vMerge w:val="continue"/>
            <w:vAlign w:val="center"/>
          </w:tcPr>
          <w:p/>
        </w:tc>
        <w:tc>
          <w:tcPr>
            <w:tcW w:w="1620" w:type="dxa"/>
            <w:gridSpan w:val="3"/>
            <w:vAlign w:val="center"/>
          </w:tcPr>
          <w:p>
            <w:pPr>
              <w:jc w:val="center"/>
              <w:rPr>
                <w:rFonts w:ascii="宋体"/>
                <w:szCs w:val="21"/>
              </w:rPr>
            </w:pPr>
            <w:r>
              <w:rPr>
                <w:rFonts w:hint="eastAsia" w:ascii="宋体"/>
                <w:szCs w:val="21"/>
              </w:rPr>
              <w:t>中级职称人员</w:t>
            </w:r>
          </w:p>
        </w:tc>
        <w:tc>
          <w:tcPr>
            <w:tcW w:w="264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开户银行</w:t>
            </w:r>
          </w:p>
        </w:tc>
        <w:tc>
          <w:tcPr>
            <w:tcW w:w="1918" w:type="dxa"/>
            <w:gridSpan w:val="2"/>
            <w:vAlign w:val="center"/>
          </w:tcPr>
          <w:p>
            <w:pPr>
              <w:jc w:val="center"/>
              <w:rPr>
                <w:rFonts w:ascii="宋体"/>
                <w:szCs w:val="21"/>
              </w:rPr>
            </w:pPr>
          </w:p>
        </w:tc>
        <w:tc>
          <w:tcPr>
            <w:tcW w:w="1160" w:type="dxa"/>
            <w:vMerge w:val="continue"/>
            <w:vAlign w:val="center"/>
          </w:tcPr>
          <w:p/>
        </w:tc>
        <w:tc>
          <w:tcPr>
            <w:tcW w:w="1620" w:type="dxa"/>
            <w:gridSpan w:val="3"/>
            <w:vAlign w:val="center"/>
          </w:tcPr>
          <w:p>
            <w:pPr>
              <w:jc w:val="center"/>
              <w:rPr>
                <w:rFonts w:ascii="宋体"/>
                <w:szCs w:val="21"/>
              </w:rPr>
            </w:pPr>
            <w:r>
              <w:rPr>
                <w:rFonts w:hint="eastAsia" w:ascii="宋体"/>
                <w:szCs w:val="21"/>
              </w:rPr>
              <w:t>初级职称人员</w:t>
            </w:r>
          </w:p>
        </w:tc>
        <w:tc>
          <w:tcPr>
            <w:tcW w:w="264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账号</w:t>
            </w:r>
          </w:p>
        </w:tc>
        <w:tc>
          <w:tcPr>
            <w:tcW w:w="1918" w:type="dxa"/>
            <w:gridSpan w:val="2"/>
            <w:vAlign w:val="center"/>
          </w:tcPr>
          <w:p>
            <w:pPr>
              <w:jc w:val="center"/>
              <w:rPr>
                <w:rFonts w:ascii="宋体"/>
                <w:szCs w:val="21"/>
              </w:rPr>
            </w:pPr>
          </w:p>
        </w:tc>
        <w:tc>
          <w:tcPr>
            <w:tcW w:w="1160" w:type="dxa"/>
            <w:vMerge w:val="continue"/>
            <w:vAlign w:val="center"/>
          </w:tcPr>
          <w:p/>
        </w:tc>
        <w:tc>
          <w:tcPr>
            <w:tcW w:w="1620" w:type="dxa"/>
            <w:gridSpan w:val="3"/>
            <w:vAlign w:val="center"/>
          </w:tcPr>
          <w:p>
            <w:pPr>
              <w:jc w:val="center"/>
              <w:rPr>
                <w:rFonts w:ascii="宋体"/>
                <w:szCs w:val="21"/>
              </w:rPr>
            </w:pPr>
            <w:r>
              <w:rPr>
                <w:rFonts w:hint="eastAsia" w:ascii="宋体"/>
                <w:szCs w:val="21"/>
              </w:rPr>
              <w:t>技  工</w:t>
            </w:r>
          </w:p>
        </w:tc>
        <w:tc>
          <w:tcPr>
            <w:tcW w:w="264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szCs w:val="21"/>
              </w:rPr>
            </w:pPr>
            <w:r>
              <w:rPr>
                <w:rFonts w:hint="eastAsia" w:ascii="宋体"/>
                <w:szCs w:val="21"/>
              </w:rPr>
              <w:t>经营范围</w:t>
            </w:r>
          </w:p>
        </w:tc>
        <w:tc>
          <w:tcPr>
            <w:tcW w:w="7341" w:type="dxa"/>
            <w:gridSpan w:val="8"/>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szCs w:val="21"/>
              </w:rPr>
            </w:pPr>
            <w:r>
              <w:rPr>
                <w:rFonts w:hint="eastAsia" w:ascii="宋体"/>
                <w:szCs w:val="21"/>
              </w:rPr>
              <w:t>备注</w:t>
            </w:r>
          </w:p>
        </w:tc>
        <w:tc>
          <w:tcPr>
            <w:tcW w:w="7341" w:type="dxa"/>
            <w:gridSpan w:val="8"/>
            <w:vAlign w:val="center"/>
          </w:tcPr>
          <w:p>
            <w:pPr>
              <w:jc w:val="center"/>
              <w:rPr>
                <w:rFonts w:ascii="宋体"/>
                <w:szCs w:val="21"/>
              </w:rPr>
            </w:pPr>
          </w:p>
        </w:tc>
      </w:tr>
    </w:tbl>
    <w:p>
      <w:pPr>
        <w:spacing w:line="440" w:lineRule="exact"/>
        <w:rPr>
          <w:rFonts w:ascii="宋体"/>
          <w:szCs w:val="21"/>
        </w:rPr>
      </w:pPr>
    </w:p>
    <w:p>
      <w:pPr>
        <w:spacing w:line="480" w:lineRule="auto"/>
        <w:rPr>
          <w:rFonts w:ascii="宋体"/>
          <w:szCs w:val="21"/>
        </w:rPr>
      </w:pPr>
      <w:r>
        <w:rPr>
          <w:rFonts w:hint="eastAsia" w:ascii="宋体"/>
          <w:szCs w:val="21"/>
        </w:rPr>
        <w:t>备注：附企业法人营业执照副本、企业资质证书副本、安全生产许可证副本等材料的复印件。</w:t>
      </w:r>
    </w:p>
    <w:p>
      <w:pPr>
        <w:spacing w:line="480" w:lineRule="auto"/>
        <w:jc w:val="center"/>
        <w:rPr>
          <w:b/>
          <w:sz w:val="28"/>
          <w:szCs w:val="28"/>
        </w:rPr>
      </w:pPr>
      <w:r>
        <w:rPr>
          <w:rFonts w:hint="eastAsia" w:ascii="宋体"/>
        </w:rPr>
        <w:br w:type="page"/>
      </w:r>
    </w:p>
    <w:p>
      <w:pPr>
        <w:pStyle w:val="43"/>
        <w:ind w:firstLine="141" w:firstLineChars="50"/>
        <w:jc w:val="center"/>
        <w:rPr>
          <w:b/>
          <w:sz w:val="28"/>
          <w:szCs w:val="28"/>
        </w:rPr>
      </w:pPr>
      <w:r>
        <w:rPr>
          <w:rFonts w:hint="eastAsia"/>
          <w:b/>
          <w:sz w:val="28"/>
          <w:szCs w:val="28"/>
        </w:rPr>
        <w:t>3、</w:t>
      </w:r>
      <w:r>
        <w:rPr>
          <w:b/>
          <w:sz w:val="28"/>
          <w:szCs w:val="28"/>
        </w:rPr>
        <w:t>基本账户开户许可证复印件</w:t>
      </w:r>
    </w:p>
    <w:p>
      <w:pPr>
        <w:pStyle w:val="43"/>
        <w:ind w:firstLine="100" w:firstLineChars="50"/>
      </w:pPr>
    </w:p>
    <w:p>
      <w:pPr>
        <w:pStyle w:val="43"/>
      </w:pPr>
    </w:p>
    <w:p>
      <w:pPr>
        <w:pageBreakBefore/>
        <w:spacing w:line="480" w:lineRule="auto"/>
        <w:ind w:firstLine="2811" w:firstLineChars="1000"/>
        <w:jc w:val="left"/>
        <w:rPr>
          <w:rFonts w:ascii="宋体"/>
          <w:b/>
          <w:sz w:val="28"/>
          <w:szCs w:val="28"/>
        </w:rPr>
      </w:pPr>
      <w:r>
        <w:rPr>
          <w:rFonts w:hint="eastAsia" w:ascii="宋体"/>
          <w:b/>
          <w:sz w:val="28"/>
          <w:szCs w:val="28"/>
        </w:rPr>
        <w:t>4、建设工程项目管理承诺书</w:t>
      </w:r>
    </w:p>
    <w:p>
      <w:pPr>
        <w:spacing w:line="480" w:lineRule="auto"/>
        <w:jc w:val="left"/>
        <w:rPr>
          <w:rFonts w:ascii="宋体"/>
        </w:rPr>
      </w:pPr>
    </w:p>
    <w:p>
      <w:pPr>
        <w:spacing w:line="480" w:lineRule="auto"/>
        <w:jc w:val="left"/>
        <w:rPr>
          <w:rFonts w:ascii="宋体"/>
        </w:rPr>
      </w:pPr>
      <w:r>
        <w:rPr>
          <w:rFonts w:hint="eastAsia" w:ascii="宋体"/>
        </w:rPr>
        <w:t>致（招标人名称）：</w:t>
      </w:r>
    </w:p>
    <w:p>
      <w:pPr>
        <w:spacing w:line="520" w:lineRule="exact"/>
        <w:ind w:left="-10" w:firstLine="455" w:firstLineChars="217"/>
        <w:jc w:val="left"/>
        <w:rPr>
          <w:rFonts w:ascii="宋体"/>
        </w:rPr>
      </w:pPr>
      <w:r>
        <w:rPr>
          <w:rFonts w:hint="eastAsia" w:ascii="宋体"/>
        </w:rPr>
        <w:t>作为参与</w:t>
      </w:r>
      <w:r>
        <w:rPr>
          <w:rFonts w:hint="eastAsia" w:ascii="宋体"/>
          <w:szCs w:val="21"/>
          <w:u w:val="single"/>
        </w:rPr>
        <w:t>                  </w:t>
      </w:r>
      <w:r>
        <w:rPr>
          <w:rFonts w:hint="eastAsia" w:ascii="宋体"/>
        </w:rPr>
        <w:t>（工程名称）项目的投标方，根据国家、自治区相关文件规定，我方在此向招标人承诺：</w:t>
      </w:r>
    </w:p>
    <w:p>
      <w:pPr>
        <w:spacing w:line="520" w:lineRule="exact"/>
        <w:ind w:left="-10" w:firstLine="455" w:firstLineChars="217"/>
        <w:jc w:val="left"/>
        <w:rPr>
          <w:rFonts w:ascii="宋体"/>
        </w:rPr>
      </w:pPr>
      <w:r>
        <w:rPr>
          <w:rFonts w:hint="eastAsia" w:ascii="宋体"/>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rPr>
      </w:pPr>
      <w:r>
        <w:rPr>
          <w:rFonts w:hint="eastAsia" w:ascii="宋体"/>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rPr>
      </w:pPr>
      <w:r>
        <w:rPr>
          <w:rFonts w:hint="eastAsia" w:ascii="宋体"/>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rPr>
      </w:pPr>
      <w:r>
        <w:rPr>
          <w:rFonts w:hint="eastAsia" w:ascii="宋体"/>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rPr>
      </w:pPr>
    </w:p>
    <w:p>
      <w:pPr>
        <w:spacing w:line="360" w:lineRule="auto"/>
        <w:ind w:firstLine="2940" w:firstLineChars="1400"/>
        <w:jc w:val="left"/>
        <w:rPr>
          <w:rFonts w:ascii="宋体"/>
          <w:u w:val="single"/>
        </w:rPr>
      </w:pPr>
      <w:r>
        <w:rPr>
          <w:rFonts w:hint="eastAsia" w:ascii="宋体"/>
        </w:rPr>
        <w:t>竞标人：</w:t>
      </w:r>
      <w:r>
        <w:rPr>
          <w:rFonts w:hint="eastAsia" w:ascii="宋体"/>
          <w:u w:val="single"/>
        </w:rPr>
        <w:t xml:space="preserve">                     （盖单位章）</w:t>
      </w:r>
    </w:p>
    <w:p>
      <w:pPr>
        <w:spacing w:line="360" w:lineRule="auto"/>
        <w:ind w:firstLine="2940" w:firstLineChars="1400"/>
        <w:jc w:val="left"/>
        <w:rPr>
          <w:rFonts w:ascii="宋体"/>
        </w:rPr>
      </w:pPr>
    </w:p>
    <w:p>
      <w:pPr>
        <w:spacing w:line="360" w:lineRule="auto"/>
        <w:ind w:firstLine="2940" w:firstLineChars="1400"/>
        <w:jc w:val="left"/>
        <w:rPr>
          <w:rFonts w:ascii="宋体"/>
          <w:u w:val="single"/>
        </w:rPr>
      </w:pPr>
      <w:r>
        <w:rPr>
          <w:rFonts w:hint="eastAsia" w:ascii="宋体"/>
        </w:rPr>
        <w:t>法定代表人或授权代理人：</w:t>
      </w:r>
      <w:r>
        <w:rPr>
          <w:rFonts w:hint="eastAsia" w:ascii="宋体"/>
          <w:u w:val="single"/>
        </w:rPr>
        <w:t xml:space="preserve">              （签字或盖章）</w:t>
      </w:r>
    </w:p>
    <w:p>
      <w:pPr>
        <w:spacing w:line="360" w:lineRule="auto"/>
        <w:ind w:firstLine="2940" w:firstLineChars="1400"/>
        <w:jc w:val="left"/>
        <w:rPr>
          <w:rFonts w:ascii="宋体"/>
        </w:rPr>
      </w:pPr>
    </w:p>
    <w:p>
      <w:pPr>
        <w:spacing w:line="360" w:lineRule="auto"/>
        <w:ind w:firstLine="2940" w:firstLineChars="1400"/>
        <w:jc w:val="left"/>
        <w:rPr>
          <w:rFonts w:ascii="宋体"/>
        </w:rPr>
      </w:pPr>
      <w:r>
        <w:rPr>
          <w:rFonts w:hint="eastAsia" w:ascii="宋体"/>
        </w:rPr>
        <w:t>日期：</w:t>
      </w:r>
      <w:r>
        <w:rPr>
          <w:rFonts w:hint="eastAsia" w:ascii="宋体"/>
          <w:szCs w:val="21"/>
        </w:rPr>
        <w:t>年月日</w:t>
      </w:r>
    </w:p>
    <w:p>
      <w:pPr>
        <w:spacing w:line="360" w:lineRule="auto"/>
        <w:jc w:val="center"/>
        <w:rPr>
          <w:rFonts w:ascii="宋体"/>
          <w:b/>
          <w:sz w:val="28"/>
          <w:szCs w:val="28"/>
        </w:rPr>
      </w:pPr>
      <w:r>
        <w:rPr>
          <w:rFonts w:hint="eastAsia" w:ascii="宋体"/>
          <w:szCs w:val="21"/>
        </w:rPr>
        <w:br w:type="page"/>
      </w:r>
      <w:r>
        <w:rPr>
          <w:rFonts w:hint="eastAsia" w:ascii="宋体"/>
          <w:b/>
          <w:sz w:val="28"/>
          <w:szCs w:val="28"/>
        </w:rPr>
        <w:t>广西壮族自治区建筑工程安全文明施工措施项目清单内容</w:t>
      </w:r>
    </w:p>
    <w:p>
      <w:pPr>
        <w:ind w:firstLine="3045" w:firstLineChars="1450"/>
        <w:rPr>
          <w:rFonts w:ascii="宋体"/>
        </w:rPr>
      </w:pPr>
      <w:r>
        <w:rPr>
          <w:rFonts w:hint="eastAsia" w:ascii="宋体"/>
        </w:rPr>
        <w:t>（桂建质〔2015〕16号文附件一）</w:t>
      </w:r>
    </w:p>
    <w:p>
      <w:pPr>
        <w:pStyle w:val="438"/>
        <w:spacing w:line="0" w:lineRule="atLeast"/>
        <w:jc w:val="center"/>
        <w:rPr>
          <w:rFonts w:ascii="宋体"/>
          <w:b/>
          <w:bCs/>
          <w:sz w:val="24"/>
        </w:rPr>
      </w:pPr>
      <w:r>
        <w:rPr>
          <w:rFonts w:hint="eastAsia" w:ascii="宋体"/>
          <w:b/>
          <w:bCs/>
          <w:sz w:val="24"/>
        </w:rPr>
        <w:t>广西壮族自治区</w:t>
      </w:r>
    </w:p>
    <w:p>
      <w:pPr>
        <w:pStyle w:val="438"/>
        <w:spacing w:line="0" w:lineRule="atLeast"/>
        <w:jc w:val="center"/>
        <w:rPr>
          <w:rFonts w:ascii="宋体"/>
          <w:b/>
          <w:bCs/>
          <w:w w:val="90"/>
          <w:sz w:val="24"/>
        </w:rPr>
      </w:pPr>
      <w:r>
        <w:rPr>
          <w:rFonts w:hint="eastAsia" w:ascii="宋体"/>
          <w:b/>
          <w:bCs/>
          <w:w w:val="90"/>
          <w:sz w:val="24"/>
        </w:rPr>
        <w:t>建设工程安全文明施工措施项目清单内容</w:t>
      </w:r>
    </w:p>
    <w:tbl>
      <w:tblPr>
        <w:tblStyle w:val="85"/>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pPr>
              <w:pStyle w:val="438"/>
              <w:spacing w:line="300" w:lineRule="exact"/>
              <w:jc w:val="center"/>
              <w:rPr>
                <w:rFonts w:ascii="宋体"/>
                <w:b/>
                <w:bCs/>
                <w:szCs w:val="21"/>
              </w:rPr>
            </w:pPr>
            <w:r>
              <w:rPr>
                <w:rFonts w:hint="eastAsia" w:ascii="宋体"/>
                <w:b/>
                <w:bCs/>
                <w:szCs w:val="21"/>
              </w:rPr>
              <w:t>类别</w:t>
            </w:r>
          </w:p>
        </w:tc>
        <w:tc>
          <w:tcPr>
            <w:tcW w:w="2070" w:type="dxa"/>
            <w:gridSpan w:val="2"/>
            <w:shd w:val="clear" w:color="auto" w:fill="EAEAEA"/>
            <w:vAlign w:val="center"/>
          </w:tcPr>
          <w:p>
            <w:pPr>
              <w:pStyle w:val="438"/>
              <w:spacing w:line="300" w:lineRule="exact"/>
              <w:jc w:val="center"/>
              <w:rPr>
                <w:rFonts w:ascii="宋体"/>
                <w:b/>
                <w:bCs/>
                <w:szCs w:val="21"/>
              </w:rPr>
            </w:pPr>
            <w:r>
              <w:rPr>
                <w:rFonts w:hint="eastAsia" w:ascii="宋体"/>
                <w:b/>
                <w:bCs/>
                <w:szCs w:val="21"/>
              </w:rPr>
              <w:t>项目名称</w:t>
            </w:r>
          </w:p>
        </w:tc>
        <w:tc>
          <w:tcPr>
            <w:tcW w:w="6999" w:type="dxa"/>
            <w:shd w:val="clear" w:color="auto" w:fill="EAEAEA"/>
            <w:vAlign w:val="center"/>
          </w:tcPr>
          <w:p>
            <w:pPr>
              <w:pStyle w:val="438"/>
              <w:spacing w:line="300" w:lineRule="exact"/>
              <w:jc w:val="center"/>
              <w:rPr>
                <w:rFonts w:ascii="宋体"/>
                <w:b/>
                <w:bCs/>
                <w:szCs w:val="21"/>
              </w:rPr>
            </w:pPr>
            <w:r>
              <w:rPr>
                <w:rFonts w:hint="eastAsia" w:ascii="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8"/>
              <w:spacing w:line="300" w:lineRule="exact"/>
              <w:jc w:val="center"/>
              <w:rPr>
                <w:rFonts w:ascii="宋体"/>
                <w:szCs w:val="21"/>
              </w:rPr>
            </w:pPr>
            <w:r>
              <w:rPr>
                <w:rFonts w:hint="eastAsia" w:ascii="宋体"/>
                <w:szCs w:val="21"/>
              </w:rPr>
              <w:t>文明</w:t>
            </w:r>
          </w:p>
          <w:p>
            <w:pPr>
              <w:pStyle w:val="438"/>
              <w:spacing w:line="300" w:lineRule="exact"/>
              <w:jc w:val="center"/>
              <w:rPr>
                <w:rFonts w:ascii="宋体"/>
                <w:szCs w:val="21"/>
              </w:rPr>
            </w:pPr>
            <w:r>
              <w:rPr>
                <w:rFonts w:hint="eastAsia" w:ascii="宋体"/>
                <w:szCs w:val="21"/>
              </w:rPr>
              <w:t>施工</w:t>
            </w:r>
          </w:p>
          <w:p>
            <w:pPr>
              <w:pStyle w:val="438"/>
              <w:spacing w:line="300" w:lineRule="exact"/>
              <w:jc w:val="center"/>
              <w:rPr>
                <w:rFonts w:ascii="宋体"/>
                <w:szCs w:val="21"/>
              </w:rPr>
            </w:pPr>
            <w:r>
              <w:rPr>
                <w:rFonts w:hint="eastAsia" w:ascii="宋体"/>
                <w:szCs w:val="21"/>
              </w:rPr>
              <w:t>与</w:t>
            </w:r>
          </w:p>
          <w:p>
            <w:pPr>
              <w:pStyle w:val="438"/>
              <w:spacing w:line="300" w:lineRule="exact"/>
              <w:jc w:val="center"/>
              <w:rPr>
                <w:rFonts w:ascii="宋体"/>
                <w:szCs w:val="21"/>
              </w:rPr>
            </w:pPr>
            <w:r>
              <w:rPr>
                <w:rFonts w:hint="eastAsia" w:ascii="宋体"/>
                <w:szCs w:val="21"/>
              </w:rPr>
              <w:t>环境</w:t>
            </w:r>
          </w:p>
          <w:p>
            <w:pPr>
              <w:pStyle w:val="438"/>
              <w:spacing w:line="300" w:lineRule="exact"/>
              <w:jc w:val="center"/>
              <w:rPr>
                <w:rFonts w:ascii="宋体"/>
                <w:szCs w:val="21"/>
              </w:rPr>
            </w:pPr>
            <w:r>
              <w:rPr>
                <w:rFonts w:hint="eastAsia" w:ascii="宋体"/>
                <w:szCs w:val="21"/>
              </w:rPr>
              <w:t>保护</w:t>
            </w:r>
          </w:p>
        </w:tc>
        <w:tc>
          <w:tcPr>
            <w:tcW w:w="2070" w:type="dxa"/>
            <w:gridSpan w:val="2"/>
            <w:vAlign w:val="center"/>
          </w:tcPr>
          <w:p>
            <w:pPr>
              <w:pStyle w:val="438"/>
              <w:spacing w:line="300" w:lineRule="exact"/>
              <w:jc w:val="center"/>
              <w:rPr>
                <w:rFonts w:ascii="宋体"/>
                <w:szCs w:val="21"/>
              </w:rPr>
            </w:pPr>
            <w:r>
              <w:rPr>
                <w:rFonts w:hint="eastAsia" w:ascii="宋体"/>
                <w:szCs w:val="21"/>
              </w:rPr>
              <w:t>安全警示</w:t>
            </w:r>
          </w:p>
          <w:p>
            <w:pPr>
              <w:pStyle w:val="438"/>
              <w:spacing w:line="300" w:lineRule="exact"/>
              <w:jc w:val="center"/>
              <w:rPr>
                <w:rFonts w:ascii="宋体"/>
                <w:szCs w:val="21"/>
              </w:rPr>
            </w:pPr>
            <w:r>
              <w:rPr>
                <w:rFonts w:hint="eastAsia" w:ascii="宋体"/>
                <w:szCs w:val="21"/>
              </w:rPr>
              <w:t>标志牌</w:t>
            </w:r>
          </w:p>
        </w:tc>
        <w:tc>
          <w:tcPr>
            <w:tcW w:w="6999" w:type="dxa"/>
            <w:vAlign w:val="center"/>
          </w:tcPr>
          <w:p>
            <w:pPr>
              <w:pStyle w:val="438"/>
              <w:spacing w:line="300" w:lineRule="exact"/>
              <w:rPr>
                <w:rFonts w:ascii="宋体"/>
                <w:szCs w:val="21"/>
              </w:rPr>
            </w:pPr>
            <w:r>
              <w:rPr>
                <w:rFonts w:hint="eastAsia" w:ascii="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现场围挡</w:t>
            </w:r>
          </w:p>
        </w:tc>
        <w:tc>
          <w:tcPr>
            <w:tcW w:w="6999" w:type="dxa"/>
            <w:vAlign w:val="center"/>
          </w:tcPr>
          <w:p>
            <w:pPr>
              <w:pStyle w:val="438"/>
              <w:spacing w:line="300" w:lineRule="exact"/>
              <w:rPr>
                <w:rFonts w:ascii="宋体"/>
                <w:szCs w:val="21"/>
              </w:rPr>
            </w:pPr>
            <w:r>
              <w:rPr>
                <w:rFonts w:hint="eastAsia" w:ascii="宋体"/>
                <w:szCs w:val="21"/>
              </w:rPr>
              <w:t>1. 现场采用封闭围挡，高度不小于1.8m。</w:t>
            </w:r>
          </w:p>
          <w:p>
            <w:pPr>
              <w:pStyle w:val="438"/>
              <w:spacing w:line="300" w:lineRule="exact"/>
              <w:rPr>
                <w:rFonts w:ascii="宋体"/>
                <w:szCs w:val="21"/>
              </w:rPr>
            </w:pPr>
            <w:r>
              <w:rPr>
                <w:rFonts w:hint="eastAsia" w:ascii="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七牌二图</w:t>
            </w:r>
          </w:p>
        </w:tc>
        <w:tc>
          <w:tcPr>
            <w:tcW w:w="6999" w:type="dxa"/>
            <w:vAlign w:val="center"/>
          </w:tcPr>
          <w:p>
            <w:pPr>
              <w:pStyle w:val="438"/>
              <w:spacing w:line="300" w:lineRule="exact"/>
              <w:rPr>
                <w:rFonts w:ascii="宋体"/>
                <w:szCs w:val="21"/>
              </w:rPr>
            </w:pPr>
            <w:r>
              <w:rPr>
                <w:rFonts w:hint="eastAsia" w:ascii="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企业标志</w:t>
            </w:r>
          </w:p>
        </w:tc>
        <w:tc>
          <w:tcPr>
            <w:tcW w:w="6999" w:type="dxa"/>
            <w:vAlign w:val="center"/>
          </w:tcPr>
          <w:p>
            <w:pPr>
              <w:pStyle w:val="438"/>
              <w:spacing w:line="300" w:lineRule="exact"/>
              <w:rPr>
                <w:rFonts w:ascii="宋体"/>
                <w:szCs w:val="21"/>
              </w:rPr>
            </w:pPr>
            <w:r>
              <w:rPr>
                <w:rFonts w:hint="eastAsia" w:ascii="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场容场貌</w:t>
            </w:r>
          </w:p>
        </w:tc>
        <w:tc>
          <w:tcPr>
            <w:tcW w:w="6999" w:type="dxa"/>
            <w:vAlign w:val="center"/>
          </w:tcPr>
          <w:p>
            <w:pPr>
              <w:pStyle w:val="438"/>
              <w:spacing w:line="300" w:lineRule="exact"/>
              <w:rPr>
                <w:rFonts w:ascii="宋体"/>
                <w:szCs w:val="21"/>
              </w:rPr>
            </w:pPr>
            <w:r>
              <w:rPr>
                <w:rFonts w:hint="eastAsia" w:ascii="宋体"/>
                <w:szCs w:val="21"/>
              </w:rPr>
              <w:t>1. 道路畅通。</w:t>
            </w:r>
          </w:p>
          <w:p>
            <w:pPr>
              <w:pStyle w:val="438"/>
              <w:spacing w:line="300" w:lineRule="exact"/>
              <w:rPr>
                <w:rFonts w:ascii="宋体"/>
                <w:szCs w:val="21"/>
              </w:rPr>
            </w:pPr>
            <w:r>
              <w:rPr>
                <w:rFonts w:hint="eastAsia" w:ascii="宋体"/>
                <w:szCs w:val="21"/>
              </w:rPr>
              <w:t>2. 排水设施齐全畅通。</w:t>
            </w:r>
          </w:p>
          <w:p>
            <w:pPr>
              <w:pStyle w:val="438"/>
              <w:spacing w:line="300" w:lineRule="exact"/>
              <w:rPr>
                <w:rFonts w:ascii="宋体"/>
                <w:szCs w:val="21"/>
              </w:rPr>
            </w:pPr>
            <w:r>
              <w:rPr>
                <w:rFonts w:hint="eastAsia" w:ascii="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材料堆放</w:t>
            </w:r>
          </w:p>
        </w:tc>
        <w:tc>
          <w:tcPr>
            <w:tcW w:w="6999" w:type="dxa"/>
            <w:vAlign w:val="center"/>
          </w:tcPr>
          <w:p>
            <w:pPr>
              <w:pStyle w:val="438"/>
              <w:numPr>
                <w:ilvl w:val="0"/>
                <w:numId w:val="2"/>
              </w:numPr>
              <w:spacing w:line="300" w:lineRule="exact"/>
              <w:rPr>
                <w:rFonts w:ascii="宋体"/>
                <w:szCs w:val="21"/>
              </w:rPr>
            </w:pPr>
            <w:r>
              <w:rPr>
                <w:rFonts w:hint="eastAsia" w:ascii="宋体"/>
                <w:szCs w:val="21"/>
              </w:rPr>
              <w:t>材料、构件、料具等堆放时，应有名称、品种、规格等标牌。</w:t>
            </w:r>
          </w:p>
          <w:p>
            <w:pPr>
              <w:pStyle w:val="438"/>
              <w:spacing w:line="300" w:lineRule="exact"/>
              <w:rPr>
                <w:rFonts w:ascii="宋体"/>
                <w:szCs w:val="21"/>
              </w:rPr>
            </w:pPr>
            <w:r>
              <w:rPr>
                <w:rFonts w:hint="eastAsia" w:ascii="宋体"/>
                <w:szCs w:val="21"/>
              </w:rPr>
              <w:t>2. 水泥和其它易飞扬细颗粒建筑材料应封闭存放或采取覆盖等措施。</w:t>
            </w:r>
          </w:p>
          <w:p>
            <w:pPr>
              <w:pStyle w:val="438"/>
              <w:spacing w:line="300" w:lineRule="exact"/>
              <w:rPr>
                <w:rFonts w:ascii="宋体"/>
                <w:szCs w:val="21"/>
              </w:rPr>
            </w:pPr>
            <w:r>
              <w:rPr>
                <w:rFonts w:hint="eastAsia" w:ascii="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现场防火</w:t>
            </w:r>
          </w:p>
        </w:tc>
        <w:tc>
          <w:tcPr>
            <w:tcW w:w="6999" w:type="dxa"/>
            <w:vAlign w:val="center"/>
          </w:tcPr>
          <w:p>
            <w:pPr>
              <w:pStyle w:val="438"/>
              <w:spacing w:line="300" w:lineRule="exact"/>
              <w:rPr>
                <w:rFonts w:ascii="宋体"/>
                <w:szCs w:val="21"/>
              </w:rPr>
            </w:pPr>
            <w:r>
              <w:rPr>
                <w:rFonts w:hint="eastAsia" w:ascii="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垃圾清运</w:t>
            </w:r>
          </w:p>
        </w:tc>
        <w:tc>
          <w:tcPr>
            <w:tcW w:w="6999" w:type="dxa"/>
            <w:vAlign w:val="center"/>
          </w:tcPr>
          <w:p>
            <w:pPr>
              <w:pStyle w:val="438"/>
              <w:spacing w:line="300" w:lineRule="exact"/>
              <w:rPr>
                <w:rFonts w:ascii="宋体"/>
                <w:szCs w:val="21"/>
              </w:rPr>
            </w:pPr>
            <w:r>
              <w:rPr>
                <w:rFonts w:hint="eastAsia" w:ascii="宋体"/>
                <w:szCs w:val="21"/>
              </w:rPr>
              <w:t>1. 施工现场应设置密闭式垃圾站，施工垃圾、生活垃圾应分类存放。</w:t>
            </w:r>
          </w:p>
          <w:p>
            <w:pPr>
              <w:pStyle w:val="438"/>
              <w:spacing w:line="300" w:lineRule="exact"/>
              <w:rPr>
                <w:rFonts w:ascii="宋体"/>
                <w:szCs w:val="21"/>
              </w:rPr>
            </w:pPr>
            <w:r>
              <w:rPr>
                <w:rFonts w:hint="eastAsia" w:ascii="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rPr>
                <w:rFonts w:ascii="宋体"/>
                <w:szCs w:val="21"/>
              </w:rPr>
            </w:pPr>
            <w:r>
              <w:rPr>
                <w:rFonts w:hint="eastAsia" w:ascii="宋体"/>
                <w:szCs w:val="21"/>
              </w:rPr>
              <w:t>宣传栏、环保及不扰民措施</w:t>
            </w:r>
          </w:p>
        </w:tc>
        <w:tc>
          <w:tcPr>
            <w:tcW w:w="6999" w:type="dxa"/>
            <w:vAlign w:val="center"/>
          </w:tcPr>
          <w:p>
            <w:pPr>
              <w:pStyle w:val="438"/>
              <w:spacing w:line="300" w:lineRule="exact"/>
              <w:rPr>
                <w:rFonts w:ascii="宋体"/>
                <w:szCs w:val="21"/>
              </w:rPr>
            </w:pPr>
            <w:r>
              <w:rPr>
                <w:rFonts w:hint="eastAsia" w:ascii="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8"/>
              <w:spacing w:line="300" w:lineRule="exact"/>
              <w:jc w:val="center"/>
              <w:rPr>
                <w:rFonts w:ascii="宋体"/>
                <w:szCs w:val="21"/>
              </w:rPr>
            </w:pPr>
            <w:r>
              <w:rPr>
                <w:rFonts w:hint="eastAsia" w:ascii="宋体"/>
                <w:szCs w:val="21"/>
              </w:rPr>
              <w:t>临时设施</w:t>
            </w:r>
          </w:p>
        </w:tc>
        <w:tc>
          <w:tcPr>
            <w:tcW w:w="2070" w:type="dxa"/>
            <w:gridSpan w:val="2"/>
            <w:vAlign w:val="center"/>
          </w:tcPr>
          <w:p>
            <w:pPr>
              <w:pStyle w:val="438"/>
              <w:spacing w:line="300" w:lineRule="exact"/>
              <w:jc w:val="center"/>
              <w:rPr>
                <w:rFonts w:ascii="宋体"/>
                <w:szCs w:val="21"/>
              </w:rPr>
            </w:pPr>
            <w:r>
              <w:rPr>
                <w:rFonts w:hint="eastAsia" w:ascii="宋体"/>
                <w:szCs w:val="21"/>
              </w:rPr>
              <w:t>现场办公</w:t>
            </w:r>
          </w:p>
          <w:p>
            <w:pPr>
              <w:pStyle w:val="438"/>
              <w:spacing w:line="300" w:lineRule="exact"/>
              <w:jc w:val="center"/>
              <w:rPr>
                <w:rFonts w:ascii="宋体"/>
                <w:szCs w:val="21"/>
              </w:rPr>
            </w:pPr>
            <w:r>
              <w:rPr>
                <w:rFonts w:hint="eastAsia" w:ascii="宋体"/>
                <w:szCs w:val="21"/>
              </w:rPr>
              <w:t>生活设施</w:t>
            </w:r>
          </w:p>
        </w:tc>
        <w:tc>
          <w:tcPr>
            <w:tcW w:w="6999" w:type="dxa"/>
            <w:vAlign w:val="center"/>
          </w:tcPr>
          <w:p>
            <w:pPr>
              <w:pStyle w:val="438"/>
              <w:spacing w:line="300" w:lineRule="exact"/>
              <w:rPr>
                <w:rFonts w:ascii="宋体"/>
                <w:szCs w:val="21"/>
              </w:rPr>
            </w:pPr>
            <w:r>
              <w:rPr>
                <w:rFonts w:hint="eastAsia" w:ascii="宋体"/>
                <w:szCs w:val="21"/>
              </w:rPr>
              <w:t>1. 施工现场办公、生活区与作业区分开设置，保持安全距离。</w:t>
            </w:r>
          </w:p>
          <w:p>
            <w:pPr>
              <w:pStyle w:val="438"/>
              <w:spacing w:line="300" w:lineRule="exact"/>
              <w:rPr>
                <w:rFonts w:ascii="宋体"/>
                <w:szCs w:val="21"/>
              </w:rPr>
            </w:pPr>
            <w:r>
              <w:rPr>
                <w:rFonts w:hint="eastAsia" w:ascii="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restart"/>
            <w:vAlign w:val="center"/>
          </w:tcPr>
          <w:p>
            <w:pPr>
              <w:pStyle w:val="438"/>
              <w:spacing w:line="300" w:lineRule="exact"/>
              <w:jc w:val="center"/>
              <w:rPr>
                <w:rFonts w:ascii="宋体"/>
                <w:szCs w:val="21"/>
              </w:rPr>
            </w:pPr>
            <w:r>
              <w:rPr>
                <w:rFonts w:hint="eastAsia" w:ascii="宋体"/>
                <w:szCs w:val="21"/>
              </w:rPr>
              <w:t>施工现场</w:t>
            </w:r>
          </w:p>
          <w:p>
            <w:pPr>
              <w:pStyle w:val="438"/>
              <w:spacing w:line="300" w:lineRule="exact"/>
              <w:jc w:val="center"/>
              <w:rPr>
                <w:rFonts w:ascii="宋体"/>
                <w:szCs w:val="21"/>
              </w:rPr>
            </w:pPr>
            <w:r>
              <w:rPr>
                <w:rFonts w:hint="eastAsia" w:ascii="宋体"/>
                <w:szCs w:val="21"/>
              </w:rPr>
              <w:t>临时用电</w:t>
            </w:r>
          </w:p>
        </w:tc>
        <w:tc>
          <w:tcPr>
            <w:tcW w:w="1545" w:type="dxa"/>
            <w:vAlign w:val="center"/>
          </w:tcPr>
          <w:p>
            <w:pPr>
              <w:pStyle w:val="438"/>
              <w:spacing w:line="300" w:lineRule="exact"/>
              <w:jc w:val="center"/>
              <w:rPr>
                <w:rFonts w:ascii="宋体"/>
                <w:szCs w:val="21"/>
              </w:rPr>
            </w:pPr>
            <w:r>
              <w:rPr>
                <w:rFonts w:hint="eastAsia" w:ascii="宋体"/>
                <w:szCs w:val="21"/>
              </w:rPr>
              <w:t>配电线路</w:t>
            </w:r>
          </w:p>
        </w:tc>
        <w:tc>
          <w:tcPr>
            <w:tcW w:w="6999" w:type="dxa"/>
            <w:vAlign w:val="center"/>
          </w:tcPr>
          <w:p>
            <w:pPr>
              <w:pStyle w:val="438"/>
              <w:spacing w:line="300" w:lineRule="exact"/>
              <w:rPr>
                <w:rFonts w:ascii="宋体"/>
                <w:szCs w:val="21"/>
              </w:rPr>
            </w:pPr>
            <w:r>
              <w:rPr>
                <w:rFonts w:hint="eastAsia" w:ascii="宋体"/>
                <w:szCs w:val="21"/>
              </w:rPr>
              <w:t>1. 按照TN-S系统要求配备五芯电缆、四芯电缆和三芯电缆。</w:t>
            </w:r>
          </w:p>
          <w:p>
            <w:pPr>
              <w:pStyle w:val="438"/>
              <w:spacing w:line="300" w:lineRule="exact"/>
              <w:rPr>
                <w:rFonts w:ascii="宋体"/>
                <w:szCs w:val="21"/>
              </w:rPr>
            </w:pPr>
            <w:r>
              <w:rPr>
                <w:rFonts w:hint="eastAsia" w:ascii="宋体"/>
                <w:szCs w:val="21"/>
              </w:rPr>
              <w:t>2. 按要求架设临时用电线路的电杆、横担、瓷夹、瓷瓶等，或电缆埋地的地沟。</w:t>
            </w:r>
          </w:p>
          <w:p>
            <w:pPr>
              <w:pStyle w:val="438"/>
              <w:spacing w:line="300" w:lineRule="exact"/>
              <w:rPr>
                <w:rFonts w:ascii="宋体"/>
                <w:szCs w:val="21"/>
              </w:rPr>
            </w:pPr>
            <w:r>
              <w:rPr>
                <w:rFonts w:hint="eastAsia" w:ascii="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jc w:val="center"/>
              <w:rPr>
                <w:rFonts w:ascii="宋体"/>
                <w:szCs w:val="21"/>
              </w:rPr>
            </w:pPr>
            <w:r>
              <w:rPr>
                <w:rFonts w:hint="eastAsia" w:ascii="宋体"/>
                <w:szCs w:val="21"/>
              </w:rPr>
              <w:t>配电箱</w:t>
            </w:r>
          </w:p>
          <w:p>
            <w:pPr>
              <w:pStyle w:val="438"/>
              <w:spacing w:line="300" w:lineRule="exact"/>
              <w:jc w:val="center"/>
              <w:rPr>
                <w:rFonts w:ascii="宋体"/>
                <w:szCs w:val="21"/>
              </w:rPr>
            </w:pPr>
            <w:r>
              <w:rPr>
                <w:rFonts w:hint="eastAsia" w:ascii="宋体"/>
                <w:szCs w:val="21"/>
              </w:rPr>
              <w:t>开关箱</w:t>
            </w:r>
          </w:p>
        </w:tc>
        <w:tc>
          <w:tcPr>
            <w:tcW w:w="6999" w:type="dxa"/>
            <w:vAlign w:val="center"/>
          </w:tcPr>
          <w:p>
            <w:pPr>
              <w:pStyle w:val="438"/>
              <w:spacing w:line="300" w:lineRule="exact"/>
              <w:rPr>
                <w:rFonts w:ascii="宋体"/>
                <w:szCs w:val="21"/>
              </w:rPr>
            </w:pPr>
            <w:r>
              <w:rPr>
                <w:rFonts w:hint="eastAsia" w:ascii="宋体"/>
                <w:szCs w:val="21"/>
              </w:rPr>
              <w:t>1. 按三级配电要求，配备总配电箱、分配电箱、开关箱三类（铁质）标准电箱，开关箱应符合“一机、一箱、一闸、一漏”，三类电箱中的各类电器应是合格品。</w:t>
            </w:r>
          </w:p>
          <w:p>
            <w:pPr>
              <w:pStyle w:val="438"/>
              <w:spacing w:line="300" w:lineRule="exact"/>
              <w:rPr>
                <w:rFonts w:ascii="宋体"/>
                <w:szCs w:val="21"/>
              </w:rPr>
            </w:pPr>
            <w:r>
              <w:rPr>
                <w:rFonts w:hint="eastAsia" w:ascii="宋体"/>
                <w:szCs w:val="21"/>
              </w:rPr>
              <w:t>2. 按两级保护的要求，选取符合容量要求和质量合格的总配电箱和开关箱中的漏电保护器。</w:t>
            </w:r>
          </w:p>
          <w:p>
            <w:pPr>
              <w:pStyle w:val="438"/>
              <w:spacing w:line="300" w:lineRule="exact"/>
              <w:rPr>
                <w:rFonts w:ascii="宋体"/>
                <w:szCs w:val="21"/>
              </w:rPr>
            </w:pPr>
            <w:r>
              <w:rPr>
                <w:rFonts w:hint="eastAsia" w:ascii="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jc w:val="center"/>
              <w:rPr>
                <w:rFonts w:ascii="宋体"/>
                <w:szCs w:val="21"/>
              </w:rPr>
            </w:pPr>
            <w:r>
              <w:rPr>
                <w:rFonts w:hint="eastAsia" w:ascii="宋体"/>
                <w:szCs w:val="21"/>
              </w:rPr>
              <w:t>接地装置</w:t>
            </w:r>
          </w:p>
        </w:tc>
        <w:tc>
          <w:tcPr>
            <w:tcW w:w="6999" w:type="dxa"/>
            <w:vAlign w:val="center"/>
          </w:tcPr>
          <w:p>
            <w:pPr>
              <w:pStyle w:val="438"/>
              <w:spacing w:line="300" w:lineRule="exact"/>
              <w:rPr>
                <w:rFonts w:ascii="宋体"/>
                <w:szCs w:val="21"/>
              </w:rPr>
            </w:pPr>
            <w:r>
              <w:rPr>
                <w:rFonts w:hint="eastAsia" w:ascii="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jc w:val="center"/>
              <w:rPr>
                <w:rFonts w:ascii="宋体"/>
                <w:szCs w:val="21"/>
              </w:rPr>
            </w:pPr>
            <w:r>
              <w:rPr>
                <w:rFonts w:hint="eastAsia" w:ascii="宋体"/>
                <w:szCs w:val="21"/>
              </w:rPr>
              <w:t>现场变配电装置</w:t>
            </w:r>
          </w:p>
        </w:tc>
        <w:tc>
          <w:tcPr>
            <w:tcW w:w="6999" w:type="dxa"/>
            <w:vAlign w:val="center"/>
          </w:tcPr>
          <w:p>
            <w:pPr>
              <w:pStyle w:val="438"/>
              <w:spacing w:line="300" w:lineRule="exact"/>
              <w:rPr>
                <w:rFonts w:ascii="宋体"/>
                <w:szCs w:val="21"/>
              </w:rPr>
            </w:pPr>
            <w:r>
              <w:rPr>
                <w:rFonts w:hint="eastAsia" w:ascii="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8"/>
              <w:spacing w:line="300" w:lineRule="exact"/>
              <w:jc w:val="center"/>
              <w:rPr>
                <w:rFonts w:ascii="宋体"/>
                <w:szCs w:val="21"/>
              </w:rPr>
            </w:pPr>
            <w:r>
              <w:rPr>
                <w:rFonts w:hint="eastAsia" w:ascii="宋体"/>
                <w:szCs w:val="21"/>
              </w:rPr>
              <w:t>安全施工</w:t>
            </w:r>
          </w:p>
        </w:tc>
        <w:tc>
          <w:tcPr>
            <w:tcW w:w="525" w:type="dxa"/>
            <w:vMerge w:val="restart"/>
            <w:vAlign w:val="center"/>
          </w:tcPr>
          <w:p>
            <w:pPr>
              <w:pStyle w:val="438"/>
              <w:spacing w:line="300" w:lineRule="exact"/>
              <w:jc w:val="center"/>
              <w:rPr>
                <w:rFonts w:ascii="宋体"/>
                <w:szCs w:val="21"/>
              </w:rPr>
            </w:pPr>
            <w:r>
              <w:rPr>
                <w:rFonts w:hint="eastAsia" w:ascii="宋体"/>
                <w:szCs w:val="21"/>
              </w:rPr>
              <w:t>高处作业防护</w:t>
            </w:r>
          </w:p>
        </w:tc>
        <w:tc>
          <w:tcPr>
            <w:tcW w:w="1545" w:type="dxa"/>
            <w:vAlign w:val="center"/>
          </w:tcPr>
          <w:p>
            <w:pPr>
              <w:pStyle w:val="438"/>
              <w:spacing w:line="300" w:lineRule="exact"/>
              <w:rPr>
                <w:rFonts w:ascii="宋体"/>
                <w:szCs w:val="21"/>
              </w:rPr>
            </w:pPr>
            <w:r>
              <w:rPr>
                <w:rFonts w:hint="eastAsia" w:ascii="宋体"/>
                <w:szCs w:val="21"/>
              </w:rPr>
              <w:t>楼层、屋面、阳台等临边</w:t>
            </w:r>
          </w:p>
        </w:tc>
        <w:tc>
          <w:tcPr>
            <w:tcW w:w="6999" w:type="dxa"/>
            <w:vAlign w:val="center"/>
          </w:tcPr>
          <w:p>
            <w:pPr>
              <w:pStyle w:val="438"/>
              <w:spacing w:line="300" w:lineRule="exact"/>
              <w:rPr>
                <w:rFonts w:ascii="宋体"/>
                <w:szCs w:val="21"/>
              </w:rPr>
            </w:pPr>
            <w:r>
              <w:rPr>
                <w:rFonts w:hint="eastAsia" w:ascii="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通道口</w:t>
            </w:r>
          </w:p>
        </w:tc>
        <w:tc>
          <w:tcPr>
            <w:tcW w:w="6999" w:type="dxa"/>
            <w:vAlign w:val="center"/>
          </w:tcPr>
          <w:p>
            <w:pPr>
              <w:pStyle w:val="438"/>
              <w:spacing w:line="300" w:lineRule="exact"/>
              <w:rPr>
                <w:rFonts w:ascii="宋体"/>
                <w:szCs w:val="21"/>
              </w:rPr>
            </w:pPr>
            <w:r>
              <w:rPr>
                <w:rFonts w:hint="eastAsia" w:ascii="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预留洞口</w:t>
            </w:r>
          </w:p>
        </w:tc>
        <w:tc>
          <w:tcPr>
            <w:tcW w:w="6999" w:type="dxa"/>
            <w:vAlign w:val="center"/>
          </w:tcPr>
          <w:p>
            <w:pPr>
              <w:pStyle w:val="438"/>
              <w:spacing w:line="300" w:lineRule="exact"/>
              <w:rPr>
                <w:rFonts w:ascii="宋体"/>
                <w:szCs w:val="21"/>
              </w:rPr>
            </w:pPr>
            <w:r>
              <w:rPr>
                <w:rFonts w:hint="eastAsia" w:ascii="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电梯井口</w:t>
            </w:r>
          </w:p>
        </w:tc>
        <w:tc>
          <w:tcPr>
            <w:tcW w:w="6999" w:type="dxa"/>
            <w:vAlign w:val="center"/>
          </w:tcPr>
          <w:p>
            <w:pPr>
              <w:pStyle w:val="438"/>
              <w:spacing w:line="300" w:lineRule="exact"/>
              <w:rPr>
                <w:rFonts w:ascii="宋体"/>
                <w:szCs w:val="21"/>
              </w:rPr>
            </w:pPr>
            <w:r>
              <w:rPr>
                <w:rFonts w:hint="eastAsia" w:ascii="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楼梯边</w:t>
            </w:r>
          </w:p>
        </w:tc>
        <w:tc>
          <w:tcPr>
            <w:tcW w:w="6999" w:type="dxa"/>
            <w:vAlign w:val="center"/>
          </w:tcPr>
          <w:p>
            <w:pPr>
              <w:pStyle w:val="438"/>
              <w:spacing w:line="300" w:lineRule="exact"/>
              <w:rPr>
                <w:rFonts w:ascii="宋体"/>
                <w:szCs w:val="21"/>
              </w:rPr>
            </w:pPr>
            <w:r>
              <w:rPr>
                <w:rFonts w:hint="eastAsia" w:ascii="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垂直方向交叉作业</w:t>
            </w:r>
          </w:p>
        </w:tc>
        <w:tc>
          <w:tcPr>
            <w:tcW w:w="6999" w:type="dxa"/>
            <w:vAlign w:val="center"/>
          </w:tcPr>
          <w:p>
            <w:pPr>
              <w:pStyle w:val="438"/>
              <w:spacing w:line="300" w:lineRule="exact"/>
              <w:rPr>
                <w:rFonts w:ascii="宋体"/>
                <w:szCs w:val="21"/>
              </w:rPr>
            </w:pPr>
            <w:r>
              <w:rPr>
                <w:rFonts w:hint="eastAsia" w:ascii="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高处作业</w:t>
            </w:r>
          </w:p>
        </w:tc>
        <w:tc>
          <w:tcPr>
            <w:tcW w:w="6999" w:type="dxa"/>
            <w:vAlign w:val="center"/>
          </w:tcPr>
          <w:p>
            <w:pPr>
              <w:pStyle w:val="438"/>
              <w:spacing w:line="300" w:lineRule="exact"/>
              <w:rPr>
                <w:rFonts w:ascii="宋体"/>
                <w:szCs w:val="21"/>
              </w:rPr>
            </w:pPr>
            <w:r>
              <w:rPr>
                <w:rFonts w:hint="eastAsia" w:ascii="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rPr>
                <w:rFonts w:ascii="宋体"/>
                <w:szCs w:val="21"/>
              </w:rPr>
            </w:pPr>
            <w:r>
              <w:rPr>
                <w:rFonts w:hint="eastAsia" w:ascii="宋体"/>
                <w:szCs w:val="21"/>
              </w:rPr>
              <w:t>基坑、物料平台</w:t>
            </w:r>
          </w:p>
        </w:tc>
        <w:tc>
          <w:tcPr>
            <w:tcW w:w="6999" w:type="dxa"/>
            <w:vAlign w:val="center"/>
          </w:tcPr>
          <w:p>
            <w:pPr>
              <w:pStyle w:val="438"/>
              <w:spacing w:line="300" w:lineRule="exact"/>
              <w:rPr>
                <w:rFonts w:ascii="宋体"/>
                <w:szCs w:val="21"/>
              </w:rPr>
            </w:pPr>
            <w:r>
              <w:rPr>
                <w:rFonts w:hint="eastAsia" w:ascii="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安全防护用品</w:t>
            </w:r>
          </w:p>
        </w:tc>
        <w:tc>
          <w:tcPr>
            <w:tcW w:w="6999" w:type="dxa"/>
            <w:vAlign w:val="center"/>
          </w:tcPr>
          <w:p>
            <w:pPr>
              <w:pStyle w:val="438"/>
              <w:spacing w:line="300" w:lineRule="exact"/>
              <w:rPr>
                <w:rFonts w:ascii="宋体"/>
                <w:szCs w:val="21"/>
              </w:rPr>
            </w:pPr>
            <w:r>
              <w:rPr>
                <w:rFonts w:hint="eastAsia" w:ascii="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pPr>
              <w:pStyle w:val="438"/>
              <w:spacing w:line="300" w:lineRule="exact"/>
              <w:jc w:val="center"/>
              <w:rPr>
                <w:rFonts w:ascii="宋体"/>
                <w:szCs w:val="21"/>
              </w:rPr>
            </w:pPr>
            <w:r>
              <w:rPr>
                <w:rFonts w:hint="eastAsia" w:ascii="宋体"/>
                <w:szCs w:val="21"/>
              </w:rPr>
              <w:t>其它</w:t>
            </w:r>
          </w:p>
        </w:tc>
        <w:tc>
          <w:tcPr>
            <w:tcW w:w="525" w:type="dxa"/>
            <w:vMerge w:val="restart"/>
            <w:vAlign w:val="center"/>
          </w:tcPr>
          <w:p>
            <w:pPr>
              <w:pStyle w:val="438"/>
              <w:spacing w:line="300" w:lineRule="exact"/>
              <w:jc w:val="center"/>
              <w:rPr>
                <w:rFonts w:ascii="宋体"/>
                <w:szCs w:val="21"/>
              </w:rPr>
            </w:pPr>
            <w:r>
              <w:rPr>
                <w:rFonts w:hint="eastAsia" w:ascii="宋体"/>
                <w:szCs w:val="21"/>
              </w:rPr>
              <w:t>机械设备防护</w:t>
            </w:r>
          </w:p>
        </w:tc>
        <w:tc>
          <w:tcPr>
            <w:tcW w:w="1545" w:type="dxa"/>
            <w:vAlign w:val="center"/>
          </w:tcPr>
          <w:p>
            <w:pPr>
              <w:pStyle w:val="438"/>
              <w:spacing w:line="300" w:lineRule="exact"/>
              <w:jc w:val="center"/>
              <w:rPr>
                <w:rFonts w:ascii="宋体"/>
                <w:szCs w:val="21"/>
              </w:rPr>
            </w:pPr>
            <w:r>
              <w:rPr>
                <w:rFonts w:hint="eastAsia" w:ascii="宋体"/>
                <w:szCs w:val="21"/>
              </w:rPr>
              <w:t>中小型机械</w:t>
            </w:r>
          </w:p>
        </w:tc>
        <w:tc>
          <w:tcPr>
            <w:tcW w:w="6999" w:type="dxa"/>
            <w:vAlign w:val="center"/>
          </w:tcPr>
          <w:p>
            <w:pPr>
              <w:pStyle w:val="438"/>
              <w:spacing w:line="300" w:lineRule="exact"/>
              <w:rPr>
                <w:rFonts w:ascii="宋体"/>
                <w:szCs w:val="21"/>
              </w:rPr>
            </w:pPr>
            <w:r>
              <w:rPr>
                <w:rFonts w:hint="eastAsia" w:ascii="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525" w:type="dxa"/>
            <w:vMerge w:val="continue"/>
            <w:vAlign w:val="center"/>
          </w:tcPr>
          <w:p/>
        </w:tc>
        <w:tc>
          <w:tcPr>
            <w:tcW w:w="1545" w:type="dxa"/>
            <w:vAlign w:val="center"/>
          </w:tcPr>
          <w:p>
            <w:pPr>
              <w:pStyle w:val="438"/>
              <w:spacing w:line="300" w:lineRule="exact"/>
              <w:jc w:val="center"/>
              <w:rPr>
                <w:rFonts w:ascii="宋体"/>
                <w:szCs w:val="21"/>
              </w:rPr>
            </w:pPr>
            <w:r>
              <w:rPr>
                <w:rFonts w:hint="eastAsia" w:ascii="宋体"/>
                <w:szCs w:val="21"/>
              </w:rPr>
              <w:t>垂直运输设备</w:t>
            </w:r>
          </w:p>
        </w:tc>
        <w:tc>
          <w:tcPr>
            <w:tcW w:w="6999" w:type="dxa"/>
            <w:vAlign w:val="center"/>
          </w:tcPr>
          <w:p>
            <w:pPr>
              <w:pStyle w:val="438"/>
              <w:spacing w:line="300" w:lineRule="exact"/>
              <w:rPr>
                <w:rFonts w:ascii="宋体"/>
                <w:szCs w:val="21"/>
              </w:rPr>
            </w:pPr>
            <w:r>
              <w:rPr>
                <w:rFonts w:hint="eastAsia" w:ascii="宋体"/>
                <w:szCs w:val="21"/>
              </w:rPr>
              <w:t>1. 垂直运输设备检测、检验、日常维护、保养等。</w:t>
            </w:r>
          </w:p>
          <w:p>
            <w:pPr>
              <w:pStyle w:val="438"/>
              <w:spacing w:line="300" w:lineRule="exact"/>
              <w:rPr>
                <w:rFonts w:ascii="宋体"/>
                <w:szCs w:val="21"/>
              </w:rPr>
            </w:pPr>
            <w:r>
              <w:rPr>
                <w:rFonts w:hint="eastAsia" w:ascii="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专家论证审查</w:t>
            </w:r>
          </w:p>
        </w:tc>
        <w:tc>
          <w:tcPr>
            <w:tcW w:w="6999" w:type="dxa"/>
            <w:vAlign w:val="center"/>
          </w:tcPr>
          <w:p>
            <w:pPr>
              <w:pStyle w:val="438"/>
              <w:spacing w:line="300" w:lineRule="exact"/>
              <w:rPr>
                <w:rFonts w:ascii="宋体"/>
                <w:szCs w:val="21"/>
              </w:rPr>
            </w:pPr>
            <w:r>
              <w:rPr>
                <w:rFonts w:hint="eastAsia" w:ascii="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应急救援预案</w:t>
            </w:r>
          </w:p>
        </w:tc>
        <w:tc>
          <w:tcPr>
            <w:tcW w:w="6999" w:type="dxa"/>
            <w:vAlign w:val="center"/>
          </w:tcPr>
          <w:p>
            <w:pPr>
              <w:pStyle w:val="438"/>
              <w:spacing w:line="300" w:lineRule="exact"/>
              <w:rPr>
                <w:rFonts w:ascii="宋体"/>
                <w:szCs w:val="21"/>
              </w:rPr>
            </w:pPr>
            <w:r>
              <w:rPr>
                <w:rFonts w:hint="eastAsia" w:ascii="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tc>
        <w:tc>
          <w:tcPr>
            <w:tcW w:w="2070" w:type="dxa"/>
            <w:gridSpan w:val="2"/>
            <w:vAlign w:val="center"/>
          </w:tcPr>
          <w:p>
            <w:pPr>
              <w:pStyle w:val="438"/>
              <w:spacing w:line="300" w:lineRule="exact"/>
              <w:jc w:val="center"/>
              <w:rPr>
                <w:rFonts w:ascii="宋体"/>
                <w:szCs w:val="21"/>
              </w:rPr>
            </w:pPr>
            <w:r>
              <w:rPr>
                <w:rFonts w:hint="eastAsia" w:ascii="宋体"/>
                <w:szCs w:val="21"/>
              </w:rPr>
              <w:t>非正常情况施工</w:t>
            </w:r>
          </w:p>
        </w:tc>
        <w:tc>
          <w:tcPr>
            <w:tcW w:w="6999" w:type="dxa"/>
            <w:vAlign w:val="center"/>
          </w:tcPr>
          <w:p>
            <w:pPr>
              <w:pStyle w:val="438"/>
              <w:spacing w:line="300" w:lineRule="exact"/>
              <w:rPr>
                <w:rFonts w:ascii="宋体"/>
                <w:szCs w:val="21"/>
              </w:rPr>
            </w:pPr>
            <w:r>
              <w:rPr>
                <w:rFonts w:hint="eastAsia" w:ascii="宋体"/>
                <w:szCs w:val="21"/>
              </w:rPr>
              <w:t>其它特殊情况下的防护费用，如：城市主干道、人流密集、河边等处施工及文物、古建筑、古树保护等。</w:t>
            </w:r>
          </w:p>
        </w:tc>
      </w:tr>
    </w:tbl>
    <w:p>
      <w:pPr>
        <w:ind w:firstLine="2310" w:firstLineChars="1100"/>
        <w:rPr>
          <w:rFonts w:ascii="宋体"/>
        </w:rPr>
      </w:pPr>
    </w:p>
    <w:p>
      <w:pPr>
        <w:ind w:firstLine="420" w:firstLineChars="200"/>
        <w:rPr>
          <w:rFonts w:ascii="宋体"/>
        </w:rPr>
      </w:pPr>
      <w:r>
        <w:rPr>
          <w:rFonts w:hint="eastAsia" w:ascii="宋体"/>
        </w:rPr>
        <w:t>注：本表所列建设工程安全文明施工费，是依据现行律法规及标准规范确定的。如法律法规和标准规范修订，本表所列项目应按照修订后的法律法规和标准规范进行调整。</w:t>
      </w:r>
    </w:p>
    <w:bookmarkEnd w:id="84"/>
    <w:bookmarkEnd w:id="85"/>
    <w:bookmarkEnd w:id="86"/>
    <w:p>
      <w:pPr>
        <w:pageBreakBefore/>
        <w:tabs>
          <w:tab w:val="left" w:pos="826"/>
        </w:tabs>
        <w:snapToGrid w:val="0"/>
        <w:spacing w:line="360" w:lineRule="auto"/>
        <w:ind w:firstLine="422" w:firstLineChars="150"/>
        <w:rPr>
          <w:rFonts w:ascii="宋体"/>
          <w:b/>
          <w:sz w:val="28"/>
          <w:szCs w:val="28"/>
        </w:rPr>
      </w:pPr>
      <w:r>
        <w:rPr>
          <w:rFonts w:hint="eastAsia" w:ascii="宋体"/>
          <w:b/>
          <w:sz w:val="28"/>
          <w:szCs w:val="28"/>
        </w:rPr>
        <w:t>5、拟派项目经理、项目施工专职安全员基本情况</w:t>
      </w:r>
    </w:p>
    <w:p>
      <w:pPr>
        <w:tabs>
          <w:tab w:val="left" w:pos="0"/>
        </w:tabs>
        <w:spacing w:line="360" w:lineRule="auto"/>
        <w:ind w:right="-210" w:firstLine="420" w:firstLineChars="200"/>
        <w:rPr>
          <w:rFonts w:ascii="宋体" w:cs="宋体"/>
          <w:szCs w:val="21"/>
        </w:rPr>
      </w:pPr>
      <w:r>
        <w:rPr>
          <w:rFonts w:hint="eastAsia" w:ascii="宋体"/>
        </w:rPr>
        <w:t>1.应附上述人员的相应注册证书，建造师安全生产考核合格证书（B类），项目施工专职安全员安全生产考核合格证书（C类），身份证、职称证（如有）等材料的复印件。</w:t>
      </w:r>
    </w:p>
    <w:p>
      <w:pPr>
        <w:spacing w:line="360" w:lineRule="auto"/>
        <w:ind w:firstLine="420" w:firstLineChars="200"/>
        <w:rPr>
          <w:rFonts w:ascii="宋体" w:cs="宋体"/>
          <w:szCs w:val="21"/>
        </w:rPr>
      </w:pPr>
      <w:r>
        <w:rPr>
          <w:rFonts w:hint="eastAsia" w:ascii="宋体" w:cs="宋体"/>
          <w:szCs w:val="21"/>
        </w:rPr>
        <w:t>2.以上人员需提供2020年7月-2020年9月交纳的社保证明材料的复印件并加盖公章。</w:t>
      </w:r>
    </w:p>
    <w:p>
      <w:pPr>
        <w:tabs>
          <w:tab w:val="left" w:pos="0"/>
        </w:tabs>
        <w:spacing w:line="360" w:lineRule="auto"/>
        <w:ind w:right="-210"/>
        <w:rPr>
          <w:rFonts w:ascii="宋体" w:cs="宋体"/>
          <w:color w:val="0070C0"/>
          <w:szCs w:val="21"/>
        </w:rPr>
      </w:pPr>
    </w:p>
    <w:p>
      <w:pPr>
        <w:tabs>
          <w:tab w:val="left" w:pos="0"/>
        </w:tabs>
        <w:spacing w:line="360" w:lineRule="auto"/>
        <w:ind w:right="-210"/>
        <w:rPr>
          <w:rFonts w:ascii="宋体" w:cs="宋体"/>
          <w:color w:val="0070C0"/>
          <w:szCs w:val="21"/>
        </w:rPr>
      </w:pPr>
    </w:p>
    <w:p>
      <w:pPr>
        <w:tabs>
          <w:tab w:val="left" w:pos="0"/>
        </w:tabs>
        <w:spacing w:line="360" w:lineRule="auto"/>
        <w:ind w:right="-210"/>
        <w:rPr>
          <w:rFonts w:ascii="宋体" w:cs="宋体"/>
          <w:color w:val="0070C0"/>
          <w:szCs w:val="21"/>
        </w:rPr>
      </w:pPr>
    </w:p>
    <w:p>
      <w:pPr>
        <w:tabs>
          <w:tab w:val="left" w:pos="0"/>
        </w:tabs>
        <w:spacing w:line="360" w:lineRule="auto"/>
        <w:ind w:right="-210" w:firstLine="422" w:firstLineChars="150"/>
        <w:rPr>
          <w:rFonts w:ascii="宋体"/>
          <w:b/>
          <w:sz w:val="28"/>
          <w:szCs w:val="28"/>
        </w:rPr>
      </w:pPr>
      <w:r>
        <w:rPr>
          <w:rFonts w:hint="eastAsia" w:ascii="宋体"/>
          <w:b/>
          <w:sz w:val="28"/>
          <w:szCs w:val="28"/>
        </w:rPr>
        <w:t>6、资格审查需要的其他材料</w:t>
      </w:r>
    </w:p>
    <w:p>
      <w:pPr>
        <w:tabs>
          <w:tab w:val="left" w:pos="0"/>
        </w:tabs>
        <w:spacing w:line="360" w:lineRule="auto"/>
        <w:ind w:right="-210" w:firstLine="420" w:firstLineChars="200"/>
        <w:rPr>
          <w:rFonts w:ascii="宋体"/>
          <w:szCs w:val="21"/>
        </w:rPr>
      </w:pPr>
      <w:r>
        <w:rPr>
          <w:rFonts w:hint="eastAsia" w:ascii="宋体"/>
          <w:szCs w:val="21"/>
        </w:rPr>
        <w:t>包括：企业信誉实力一览表、企业近三年（2017-2019）财务状况表、近三年发生的诉讼和仲裁情况等</w:t>
      </w:r>
      <w:r>
        <w:rPr>
          <w:rFonts w:hint="eastAsia" w:ascii="宋体" w:cs="宋体"/>
          <w:szCs w:val="21"/>
        </w:rPr>
        <w:t>（</w:t>
      </w:r>
      <w:r>
        <w:rPr>
          <w:rFonts w:hint="eastAsia"/>
          <w:szCs w:val="21"/>
        </w:rPr>
        <w:t>需提供以上材料的复印件</w:t>
      </w:r>
      <w:r>
        <w:rPr>
          <w:rFonts w:hint="eastAsia" w:ascii="宋体" w:cs="宋体"/>
          <w:szCs w:val="21"/>
        </w:rPr>
        <w:t>）</w:t>
      </w:r>
      <w:r>
        <w:rPr>
          <w:rFonts w:hint="eastAsia" w:ascii="宋体"/>
          <w:szCs w:val="21"/>
        </w:rPr>
        <w:t>，对于从取得营业执照时间起到投标截止时间为止不足要求年数的企业，只需提交企业取得营业执照年份至所要求最近年份经审计的财务报表</w:t>
      </w:r>
      <w:r>
        <w:rPr>
          <w:rFonts w:hint="eastAsia" w:ascii="宋体" w:cs="宋体"/>
          <w:szCs w:val="21"/>
        </w:rPr>
        <w:t>）</w:t>
      </w:r>
    </w:p>
    <w:p>
      <w:pPr>
        <w:rPr>
          <w:rFonts w:ascii="宋体"/>
        </w:rPr>
      </w:pPr>
    </w:p>
    <w:p>
      <w:pPr>
        <w:rPr>
          <w:rFonts w:ascii="宋体"/>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sz w:val="28"/>
          <w:szCs w:val="28"/>
        </w:rPr>
      </w:pPr>
    </w:p>
    <w:p>
      <w:pPr>
        <w:pStyle w:val="528"/>
        <w:rPr>
          <w:rFonts w:ascii="宋体"/>
        </w:rPr>
      </w:pPr>
    </w:p>
    <w:p>
      <w:pPr>
        <w:jc w:val="center"/>
        <w:rPr>
          <w:rFonts w:ascii="宋体"/>
          <w:sz w:val="52"/>
          <w:szCs w:val="52"/>
        </w:rPr>
      </w:pPr>
    </w:p>
    <w:p>
      <w:pPr>
        <w:jc w:val="center"/>
        <w:rPr>
          <w:rFonts w:ascii="宋体"/>
          <w:sz w:val="52"/>
          <w:szCs w:val="52"/>
        </w:rPr>
      </w:pPr>
    </w:p>
    <w:p>
      <w:pPr>
        <w:jc w:val="center"/>
        <w:rPr>
          <w:rFonts w:ascii="宋体"/>
          <w:sz w:val="52"/>
          <w:szCs w:val="52"/>
        </w:rPr>
      </w:pPr>
      <w:r>
        <w:rPr>
          <w:rFonts w:hint="eastAsia" w:ascii="宋体"/>
          <w:sz w:val="52"/>
          <w:szCs w:val="52"/>
        </w:rPr>
        <w:t>磋  商  文  件</w:t>
      </w:r>
    </w:p>
    <w:p>
      <w:pPr>
        <w:jc w:val="center"/>
        <w:rPr>
          <w:rFonts w:ascii="宋体"/>
          <w:sz w:val="32"/>
          <w:szCs w:val="32"/>
        </w:rPr>
      </w:pPr>
    </w:p>
    <w:p>
      <w:pPr>
        <w:rPr>
          <w:rFonts w:ascii="宋体"/>
          <w:sz w:val="32"/>
          <w:szCs w:val="32"/>
        </w:rPr>
      </w:pPr>
    </w:p>
    <w:p>
      <w:pPr>
        <w:jc w:val="center"/>
        <w:rPr>
          <w:rFonts w:ascii="宋体"/>
          <w:sz w:val="32"/>
          <w:szCs w:val="32"/>
        </w:rPr>
      </w:pPr>
    </w:p>
    <w:p>
      <w:pPr>
        <w:spacing w:line="360" w:lineRule="auto"/>
        <w:ind w:firstLine="2380" w:firstLineChars="850"/>
        <w:rPr>
          <w:rFonts w:ascii="宋体"/>
          <w:sz w:val="28"/>
          <w:szCs w:val="28"/>
          <w:u w:val="single"/>
        </w:rPr>
      </w:pPr>
      <w:r>
        <w:rPr>
          <w:rFonts w:hint="eastAsia" w:ascii="宋体"/>
          <w:sz w:val="28"/>
          <w:szCs w:val="28"/>
        </w:rPr>
        <w:t>项目名称及编号：</w:t>
      </w:r>
    </w:p>
    <w:p>
      <w:pPr>
        <w:jc w:val="center"/>
        <w:rPr>
          <w:rFonts w:ascii="宋体"/>
          <w:sz w:val="32"/>
          <w:szCs w:val="32"/>
        </w:rPr>
      </w:pPr>
    </w:p>
    <w:p>
      <w:pPr>
        <w:jc w:val="center"/>
        <w:rPr>
          <w:rFonts w:ascii="宋体"/>
          <w:sz w:val="32"/>
          <w:szCs w:val="32"/>
        </w:rPr>
      </w:pPr>
      <w:r>
        <w:rPr>
          <w:rFonts w:hint="eastAsia" w:ascii="宋体"/>
          <w:sz w:val="32"/>
          <w:szCs w:val="32"/>
        </w:rPr>
        <w:t xml:space="preserve">                                      （正本/副本）</w:t>
      </w:r>
    </w:p>
    <w:p>
      <w:pPr>
        <w:jc w:val="center"/>
        <w:rPr>
          <w:rFonts w:ascii="宋体"/>
          <w:sz w:val="32"/>
          <w:szCs w:val="32"/>
        </w:rPr>
      </w:pPr>
    </w:p>
    <w:p>
      <w:pPr>
        <w:rPr>
          <w:rFonts w:ascii="宋体"/>
          <w:sz w:val="32"/>
          <w:szCs w:val="32"/>
        </w:rPr>
      </w:pPr>
    </w:p>
    <w:p>
      <w:pPr>
        <w:pStyle w:val="33"/>
        <w:rPr>
          <w:rFonts w:ascii="宋体"/>
          <w:sz w:val="32"/>
          <w:szCs w:val="32"/>
        </w:rPr>
      </w:pPr>
    </w:p>
    <w:p>
      <w:pPr>
        <w:pStyle w:val="33"/>
        <w:rPr>
          <w:rFonts w:ascii="宋体"/>
          <w:sz w:val="32"/>
          <w:szCs w:val="32"/>
        </w:rPr>
      </w:pPr>
    </w:p>
    <w:p>
      <w:pPr>
        <w:pStyle w:val="33"/>
        <w:rPr>
          <w:rFonts w:ascii="宋体"/>
          <w:sz w:val="32"/>
          <w:szCs w:val="32"/>
        </w:rPr>
      </w:pPr>
    </w:p>
    <w:p>
      <w:pPr>
        <w:pStyle w:val="33"/>
        <w:rPr>
          <w:rFonts w:ascii="宋体"/>
          <w:sz w:val="32"/>
          <w:szCs w:val="32"/>
        </w:rPr>
      </w:pPr>
    </w:p>
    <w:p>
      <w:pPr>
        <w:jc w:val="center"/>
        <w:rPr>
          <w:rFonts w:ascii="宋体"/>
          <w:sz w:val="32"/>
          <w:szCs w:val="32"/>
        </w:rPr>
      </w:pPr>
    </w:p>
    <w:p>
      <w:pPr>
        <w:jc w:val="center"/>
        <w:rPr>
          <w:rFonts w:ascii="宋体"/>
          <w:sz w:val="32"/>
          <w:szCs w:val="32"/>
        </w:rPr>
      </w:pPr>
    </w:p>
    <w:p>
      <w:pPr>
        <w:spacing w:line="360" w:lineRule="auto"/>
        <w:rPr>
          <w:rFonts w:ascii="宋体"/>
          <w:sz w:val="28"/>
          <w:szCs w:val="28"/>
          <w:u w:val="single"/>
        </w:rPr>
      </w:pPr>
      <w:r>
        <w:rPr>
          <w:rFonts w:hint="eastAsia" w:ascii="宋体"/>
          <w:sz w:val="28"/>
          <w:szCs w:val="28"/>
        </w:rPr>
        <w:t>磋商内容：</w:t>
      </w:r>
      <w:r>
        <w:rPr>
          <w:rFonts w:hint="eastAsia" w:ascii="宋体"/>
          <w:sz w:val="28"/>
          <w:szCs w:val="28"/>
          <w:u w:val="single"/>
        </w:rPr>
        <w:t xml:space="preserve">              技术部分              </w:t>
      </w:r>
    </w:p>
    <w:p>
      <w:pPr>
        <w:spacing w:line="360" w:lineRule="auto"/>
        <w:rPr>
          <w:rFonts w:ascii="宋体"/>
          <w:sz w:val="28"/>
          <w:szCs w:val="28"/>
        </w:rPr>
      </w:pPr>
      <w:r>
        <w:rPr>
          <w:rFonts w:hint="eastAsia" w:ascii="宋体"/>
          <w:sz w:val="28"/>
          <w:szCs w:val="28"/>
        </w:rPr>
        <w:t>磋商人：（盖单位章）</w:t>
      </w:r>
    </w:p>
    <w:p>
      <w:pPr>
        <w:spacing w:line="360" w:lineRule="auto"/>
        <w:rPr>
          <w:rFonts w:ascii="宋体"/>
          <w:sz w:val="28"/>
          <w:szCs w:val="28"/>
        </w:rPr>
      </w:pPr>
      <w:r>
        <w:rPr>
          <w:rFonts w:hint="eastAsia" w:ascii="宋体"/>
          <w:sz w:val="28"/>
          <w:szCs w:val="28"/>
        </w:rPr>
        <w:t>法定代表人或其委托代理人：（签字或盖章）</w:t>
      </w:r>
    </w:p>
    <w:p>
      <w:pPr>
        <w:spacing w:line="360" w:lineRule="auto"/>
        <w:ind w:firstLine="1400" w:firstLineChars="500"/>
        <w:rPr>
          <w:rFonts w:ascii="宋体"/>
          <w:sz w:val="28"/>
          <w:szCs w:val="28"/>
        </w:rPr>
      </w:pPr>
      <w:r>
        <w:rPr>
          <w:rFonts w:hint="eastAsia" w:ascii="宋体"/>
          <w:sz w:val="28"/>
          <w:szCs w:val="28"/>
        </w:rPr>
        <w:t>年月日</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rPr>
          <w:rFonts w:ascii="宋体"/>
          <w:b/>
          <w:sz w:val="28"/>
          <w:szCs w:val="28"/>
        </w:rPr>
      </w:pPr>
      <w:r>
        <w:rPr>
          <w:rFonts w:hint="eastAsia" w:ascii="宋体"/>
          <w:b/>
          <w:sz w:val="28"/>
          <w:szCs w:val="28"/>
        </w:rPr>
        <w:br w:type="page"/>
      </w:r>
    </w:p>
    <w:p>
      <w:pPr>
        <w:spacing w:line="360" w:lineRule="auto"/>
        <w:ind w:firstLine="420"/>
        <w:jc w:val="center"/>
        <w:rPr>
          <w:rFonts w:ascii="宋体"/>
          <w:b/>
          <w:sz w:val="28"/>
          <w:szCs w:val="28"/>
        </w:rPr>
      </w:pPr>
      <w:r>
        <w:rPr>
          <w:rFonts w:hint="eastAsia" w:ascii="宋体"/>
          <w:b/>
          <w:sz w:val="28"/>
          <w:szCs w:val="28"/>
        </w:rPr>
        <w:t>目 录</w:t>
      </w:r>
    </w:p>
    <w:p>
      <w:pPr>
        <w:spacing w:line="360" w:lineRule="auto"/>
        <w:rPr>
          <w:rFonts w:ascii="宋体"/>
          <w:b/>
          <w:sz w:val="24"/>
          <w:szCs w:val="28"/>
        </w:rPr>
      </w:pPr>
      <w:bookmarkStart w:id="87" w:name="_Toc419363894"/>
    </w:p>
    <w:bookmarkEnd w:id="87"/>
    <w:p>
      <w:pPr>
        <w:rPr>
          <w:rFonts w:ascii="宋体"/>
          <w:b/>
          <w:sz w:val="28"/>
          <w:szCs w:val="28"/>
        </w:rPr>
      </w:pPr>
      <w:bookmarkStart w:id="88" w:name="_Toc419363895"/>
      <w:r>
        <w:rPr>
          <w:rFonts w:hint="eastAsia" w:ascii="宋体"/>
          <w:b/>
          <w:sz w:val="28"/>
          <w:szCs w:val="28"/>
        </w:rPr>
        <w:t>一、施工组织</w:t>
      </w:r>
      <w:bookmarkEnd w:id="88"/>
      <w:r>
        <w:rPr>
          <w:rFonts w:hint="eastAsia" w:ascii="宋体"/>
          <w:b/>
          <w:sz w:val="28"/>
          <w:szCs w:val="28"/>
        </w:rPr>
        <w:t>设计</w:t>
      </w:r>
    </w:p>
    <w:p>
      <w:pPr>
        <w:spacing w:line="360" w:lineRule="auto"/>
        <w:rPr>
          <w:rFonts w:ascii="宋体"/>
        </w:rPr>
      </w:pPr>
    </w:p>
    <w:p>
      <w:pPr>
        <w:tabs>
          <w:tab w:val="left" w:pos="826"/>
        </w:tabs>
        <w:adjustRightInd w:val="0"/>
        <w:snapToGrid w:val="0"/>
        <w:spacing w:line="360" w:lineRule="auto"/>
        <w:ind w:firstLine="315" w:firstLineChars="150"/>
        <w:rPr>
          <w:rFonts w:ascii="宋体"/>
          <w:szCs w:val="21"/>
        </w:rPr>
      </w:pPr>
      <w:r>
        <w:rPr>
          <w:rFonts w:hint="eastAsia" w:ascii="宋体"/>
          <w:szCs w:val="21"/>
        </w:rPr>
        <w:t>【备注：格式自拟，以上资料均须加盖竞标人单位公章】</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rPr>
          <w:rFonts w:ascii="宋体"/>
          <w:b/>
          <w:sz w:val="28"/>
          <w:szCs w:val="28"/>
        </w:rPr>
      </w:pPr>
      <w:r>
        <w:rPr>
          <w:rFonts w:hint="eastAsia" w:ascii="宋体"/>
        </w:rPr>
        <w:br w:type="page"/>
      </w:r>
      <w:bookmarkStart w:id="89" w:name="_Toc419363897"/>
      <w:r>
        <w:rPr>
          <w:rFonts w:hint="eastAsia" w:ascii="宋体"/>
          <w:b/>
          <w:sz w:val="28"/>
          <w:szCs w:val="28"/>
        </w:rPr>
        <w:t>施工组织设计</w:t>
      </w:r>
      <w:bookmarkEnd w:id="89"/>
    </w:p>
    <w:p>
      <w:pPr>
        <w:spacing w:line="460" w:lineRule="exact"/>
        <w:ind w:firstLine="420" w:firstLineChars="200"/>
        <w:rPr>
          <w:rFonts w:ascii="宋体"/>
          <w:szCs w:val="21"/>
        </w:rPr>
      </w:pPr>
      <w:r>
        <w:rPr>
          <w:rFonts w:hint="eastAsia" w:ascii="宋体"/>
          <w:szCs w:val="21"/>
        </w:rPr>
        <w:t>1、竞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pPr>
        <w:spacing w:line="460" w:lineRule="exact"/>
        <w:ind w:firstLine="420" w:firstLineChars="200"/>
        <w:rPr>
          <w:rFonts w:ascii="宋体"/>
          <w:szCs w:val="21"/>
        </w:rPr>
      </w:pPr>
      <w:r>
        <w:rPr>
          <w:rFonts w:hint="eastAsia" w:ascii="宋体"/>
          <w:szCs w:val="21"/>
        </w:rPr>
        <w:t>2．施工组织设计除采用文字表述外可附下列图表，图表及格式要求附后。</w:t>
      </w:r>
    </w:p>
    <w:p>
      <w:pPr>
        <w:spacing w:line="460" w:lineRule="exact"/>
        <w:ind w:firstLine="420" w:firstLineChars="200"/>
        <w:rPr>
          <w:rFonts w:ascii="宋体"/>
          <w:szCs w:val="21"/>
        </w:rPr>
      </w:pPr>
      <w:r>
        <w:rPr>
          <w:rFonts w:hint="eastAsia" w:ascii="宋体"/>
          <w:szCs w:val="21"/>
        </w:rPr>
        <w:t>附表一  拟投入本工程的主要施工设备表</w:t>
      </w:r>
    </w:p>
    <w:p>
      <w:pPr>
        <w:spacing w:line="460" w:lineRule="exact"/>
        <w:ind w:firstLine="420" w:firstLineChars="200"/>
        <w:rPr>
          <w:rFonts w:ascii="宋体"/>
          <w:szCs w:val="21"/>
        </w:rPr>
      </w:pPr>
      <w:r>
        <w:rPr>
          <w:rFonts w:hint="eastAsia" w:ascii="宋体"/>
          <w:szCs w:val="21"/>
        </w:rPr>
        <w:t>附表二  拟配备本工程的试验和检测仪器设备表</w:t>
      </w:r>
    </w:p>
    <w:p>
      <w:pPr>
        <w:spacing w:line="460" w:lineRule="exact"/>
        <w:ind w:firstLine="420" w:firstLineChars="200"/>
        <w:rPr>
          <w:rFonts w:ascii="宋体"/>
          <w:szCs w:val="21"/>
        </w:rPr>
      </w:pPr>
      <w:r>
        <w:rPr>
          <w:rFonts w:hint="eastAsia" w:ascii="宋体"/>
          <w:szCs w:val="21"/>
        </w:rPr>
        <w:t>附表三  劳动力计划表</w:t>
      </w:r>
    </w:p>
    <w:p>
      <w:pPr>
        <w:spacing w:line="460" w:lineRule="exact"/>
        <w:ind w:firstLine="420" w:firstLineChars="200"/>
        <w:rPr>
          <w:rFonts w:ascii="宋体"/>
          <w:szCs w:val="21"/>
        </w:rPr>
      </w:pPr>
      <w:r>
        <w:rPr>
          <w:rFonts w:hint="eastAsia" w:ascii="宋体"/>
          <w:szCs w:val="21"/>
        </w:rPr>
        <w:t>附表四  计划开、竣工日期和施工进度网络图</w:t>
      </w:r>
    </w:p>
    <w:p>
      <w:pPr>
        <w:spacing w:line="460" w:lineRule="exact"/>
        <w:ind w:firstLine="420" w:firstLineChars="200"/>
        <w:rPr>
          <w:rFonts w:ascii="宋体"/>
          <w:szCs w:val="21"/>
        </w:rPr>
      </w:pPr>
    </w:p>
    <w:p>
      <w:pPr>
        <w:rPr>
          <w:rFonts w:ascii="宋体"/>
          <w:szCs w:val="21"/>
        </w:rPr>
      </w:pPr>
      <w:r>
        <w:rPr>
          <w:rFonts w:hint="eastAsia" w:ascii="宋体"/>
        </w:rPr>
        <w:t>附表一：拟投入本</w:t>
      </w:r>
      <w:r>
        <w:rPr>
          <w:rFonts w:hint="eastAsia" w:ascii="宋体"/>
          <w:szCs w:val="21"/>
        </w:rPr>
        <w:t>工程</w:t>
      </w:r>
      <w:r>
        <w:rPr>
          <w:rFonts w:hint="eastAsia" w:ascii="宋体"/>
        </w:rPr>
        <w:t>的主要施工设备表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szCs w:val="21"/>
              </w:rPr>
            </w:pPr>
            <w:r>
              <w:rPr>
                <w:rFonts w:hint="eastAsia" w:ascii="宋体"/>
                <w:szCs w:val="21"/>
              </w:rPr>
              <w:t>序号</w:t>
            </w:r>
          </w:p>
        </w:tc>
        <w:tc>
          <w:tcPr>
            <w:tcW w:w="1226" w:type="dxa"/>
            <w:vAlign w:val="center"/>
          </w:tcPr>
          <w:p>
            <w:pPr>
              <w:jc w:val="center"/>
              <w:rPr>
                <w:rFonts w:ascii="宋体"/>
                <w:szCs w:val="21"/>
              </w:rPr>
            </w:pPr>
            <w:r>
              <w:rPr>
                <w:rFonts w:hint="eastAsia" w:ascii="宋体"/>
                <w:szCs w:val="21"/>
              </w:rPr>
              <w:t>设备名称</w:t>
            </w:r>
          </w:p>
        </w:tc>
        <w:tc>
          <w:tcPr>
            <w:tcW w:w="851" w:type="dxa"/>
            <w:vAlign w:val="center"/>
          </w:tcPr>
          <w:p>
            <w:pPr>
              <w:jc w:val="center"/>
              <w:rPr>
                <w:rFonts w:ascii="宋体"/>
                <w:szCs w:val="21"/>
              </w:rPr>
            </w:pPr>
            <w:r>
              <w:rPr>
                <w:rFonts w:hint="eastAsia" w:ascii="宋体"/>
                <w:szCs w:val="21"/>
              </w:rPr>
              <w:t>型号</w:t>
            </w:r>
          </w:p>
          <w:p>
            <w:pPr>
              <w:jc w:val="center"/>
              <w:rPr>
                <w:rFonts w:ascii="宋体"/>
                <w:szCs w:val="21"/>
              </w:rPr>
            </w:pPr>
            <w:r>
              <w:rPr>
                <w:rFonts w:hint="eastAsia" w:ascii="宋体"/>
                <w:szCs w:val="21"/>
              </w:rPr>
              <w:t>规格</w:t>
            </w:r>
          </w:p>
        </w:tc>
        <w:tc>
          <w:tcPr>
            <w:tcW w:w="708" w:type="dxa"/>
            <w:vAlign w:val="center"/>
          </w:tcPr>
          <w:p>
            <w:pPr>
              <w:jc w:val="center"/>
              <w:rPr>
                <w:rFonts w:ascii="宋体"/>
                <w:szCs w:val="21"/>
              </w:rPr>
            </w:pPr>
            <w:r>
              <w:rPr>
                <w:rFonts w:hint="eastAsia" w:ascii="宋体"/>
                <w:szCs w:val="21"/>
              </w:rPr>
              <w:t>数量</w:t>
            </w:r>
          </w:p>
        </w:tc>
        <w:tc>
          <w:tcPr>
            <w:tcW w:w="709" w:type="dxa"/>
            <w:vAlign w:val="center"/>
          </w:tcPr>
          <w:p>
            <w:pPr>
              <w:jc w:val="center"/>
              <w:rPr>
                <w:rFonts w:ascii="宋体"/>
                <w:szCs w:val="21"/>
              </w:rPr>
            </w:pPr>
            <w:r>
              <w:rPr>
                <w:rFonts w:hint="eastAsia" w:ascii="宋体"/>
                <w:szCs w:val="21"/>
              </w:rPr>
              <w:t>国别</w:t>
            </w:r>
          </w:p>
          <w:p>
            <w:pPr>
              <w:jc w:val="center"/>
              <w:rPr>
                <w:rFonts w:ascii="宋体"/>
                <w:szCs w:val="21"/>
              </w:rPr>
            </w:pPr>
            <w:r>
              <w:rPr>
                <w:rFonts w:hint="eastAsia" w:ascii="宋体"/>
                <w:szCs w:val="21"/>
              </w:rPr>
              <w:t>产地</w:t>
            </w:r>
          </w:p>
        </w:tc>
        <w:tc>
          <w:tcPr>
            <w:tcW w:w="851" w:type="dxa"/>
            <w:vAlign w:val="center"/>
          </w:tcPr>
          <w:p>
            <w:pPr>
              <w:jc w:val="center"/>
              <w:rPr>
                <w:rFonts w:ascii="宋体"/>
                <w:szCs w:val="21"/>
              </w:rPr>
            </w:pPr>
            <w:r>
              <w:rPr>
                <w:rFonts w:hint="eastAsia" w:ascii="宋体"/>
                <w:szCs w:val="21"/>
              </w:rPr>
              <w:t>制造</w:t>
            </w:r>
          </w:p>
          <w:p>
            <w:pPr>
              <w:jc w:val="center"/>
              <w:rPr>
                <w:rFonts w:ascii="宋体"/>
                <w:szCs w:val="21"/>
              </w:rPr>
            </w:pPr>
            <w:r>
              <w:rPr>
                <w:rFonts w:hint="eastAsia" w:ascii="宋体"/>
                <w:szCs w:val="21"/>
              </w:rPr>
              <w:t>年份</w:t>
            </w:r>
          </w:p>
        </w:tc>
        <w:tc>
          <w:tcPr>
            <w:tcW w:w="1134" w:type="dxa"/>
            <w:vAlign w:val="center"/>
          </w:tcPr>
          <w:p>
            <w:pPr>
              <w:jc w:val="center"/>
              <w:rPr>
                <w:rFonts w:ascii="宋体"/>
                <w:szCs w:val="21"/>
              </w:rPr>
            </w:pPr>
            <w:r>
              <w:rPr>
                <w:rFonts w:hint="eastAsia" w:ascii="宋体"/>
                <w:szCs w:val="21"/>
              </w:rPr>
              <w:t>额定功率</w:t>
            </w:r>
          </w:p>
          <w:p>
            <w:pPr>
              <w:jc w:val="center"/>
              <w:rPr>
                <w:rFonts w:ascii="宋体"/>
                <w:szCs w:val="21"/>
              </w:rPr>
            </w:pPr>
            <w:r>
              <w:rPr>
                <w:rFonts w:hint="eastAsia" w:ascii="宋体"/>
                <w:szCs w:val="21"/>
              </w:rPr>
              <w:t>（KW）</w:t>
            </w:r>
          </w:p>
        </w:tc>
        <w:tc>
          <w:tcPr>
            <w:tcW w:w="992" w:type="dxa"/>
            <w:vAlign w:val="center"/>
          </w:tcPr>
          <w:p>
            <w:pPr>
              <w:jc w:val="center"/>
              <w:rPr>
                <w:rFonts w:ascii="宋体"/>
                <w:szCs w:val="21"/>
              </w:rPr>
            </w:pPr>
            <w:r>
              <w:rPr>
                <w:rFonts w:hint="eastAsia" w:ascii="宋体"/>
                <w:szCs w:val="21"/>
              </w:rPr>
              <w:t>生产</w:t>
            </w:r>
          </w:p>
          <w:p>
            <w:pPr>
              <w:jc w:val="center"/>
              <w:rPr>
                <w:rFonts w:ascii="宋体"/>
                <w:szCs w:val="21"/>
              </w:rPr>
            </w:pPr>
            <w:r>
              <w:rPr>
                <w:rFonts w:hint="eastAsia" w:ascii="宋体"/>
                <w:szCs w:val="21"/>
              </w:rPr>
              <w:t>能力</w:t>
            </w:r>
          </w:p>
        </w:tc>
        <w:tc>
          <w:tcPr>
            <w:tcW w:w="1134" w:type="dxa"/>
            <w:vAlign w:val="center"/>
          </w:tcPr>
          <w:p>
            <w:pPr>
              <w:jc w:val="center"/>
              <w:rPr>
                <w:rFonts w:ascii="宋体"/>
                <w:szCs w:val="21"/>
              </w:rPr>
            </w:pPr>
            <w:r>
              <w:rPr>
                <w:rFonts w:hint="eastAsia" w:ascii="宋体"/>
                <w:szCs w:val="21"/>
              </w:rPr>
              <w:t>用于施</w:t>
            </w:r>
          </w:p>
          <w:p>
            <w:pPr>
              <w:jc w:val="center"/>
              <w:rPr>
                <w:rFonts w:ascii="宋体"/>
                <w:szCs w:val="21"/>
              </w:rPr>
            </w:pPr>
            <w:r>
              <w:rPr>
                <w:rFonts w:hint="eastAsia" w:ascii="宋体"/>
                <w:szCs w:val="21"/>
              </w:rPr>
              <w:t>工部位</w:t>
            </w:r>
          </w:p>
        </w:tc>
        <w:tc>
          <w:tcPr>
            <w:tcW w:w="992" w:type="dxa"/>
            <w:vAlign w:val="center"/>
          </w:tcPr>
          <w:p>
            <w:pPr>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szCs w:val="21"/>
              </w:rPr>
            </w:pPr>
          </w:p>
        </w:tc>
        <w:tc>
          <w:tcPr>
            <w:tcW w:w="1226" w:type="dxa"/>
          </w:tcPr>
          <w:p>
            <w:pPr>
              <w:spacing w:line="360" w:lineRule="auto"/>
              <w:ind w:firstLine="420" w:firstLineChars="200"/>
              <w:rPr>
                <w:rFonts w:ascii="宋体"/>
                <w:szCs w:val="21"/>
              </w:rPr>
            </w:pPr>
          </w:p>
        </w:tc>
        <w:tc>
          <w:tcPr>
            <w:tcW w:w="851" w:type="dxa"/>
          </w:tcPr>
          <w:p>
            <w:pPr>
              <w:spacing w:line="360" w:lineRule="auto"/>
              <w:rPr>
                <w:rFonts w:ascii="宋体"/>
                <w:szCs w:val="21"/>
              </w:rPr>
            </w:pPr>
          </w:p>
        </w:tc>
        <w:tc>
          <w:tcPr>
            <w:tcW w:w="708" w:type="dxa"/>
          </w:tcPr>
          <w:p>
            <w:pPr>
              <w:spacing w:line="360" w:lineRule="auto"/>
              <w:rPr>
                <w:rFonts w:ascii="宋体"/>
                <w:szCs w:val="21"/>
              </w:rPr>
            </w:pPr>
          </w:p>
        </w:tc>
        <w:tc>
          <w:tcPr>
            <w:tcW w:w="709" w:type="dxa"/>
          </w:tcPr>
          <w:p>
            <w:pPr>
              <w:spacing w:line="360" w:lineRule="auto"/>
              <w:rPr>
                <w:rFonts w:ascii="宋体"/>
                <w:szCs w:val="21"/>
              </w:rPr>
            </w:pPr>
          </w:p>
        </w:tc>
        <w:tc>
          <w:tcPr>
            <w:tcW w:w="851"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szCs w:val="21"/>
              </w:rPr>
            </w:pPr>
          </w:p>
        </w:tc>
        <w:tc>
          <w:tcPr>
            <w:tcW w:w="1226" w:type="dxa"/>
          </w:tcPr>
          <w:p>
            <w:pPr>
              <w:spacing w:line="360" w:lineRule="auto"/>
              <w:rPr>
                <w:rFonts w:ascii="宋体"/>
                <w:szCs w:val="21"/>
              </w:rPr>
            </w:pPr>
          </w:p>
        </w:tc>
        <w:tc>
          <w:tcPr>
            <w:tcW w:w="851" w:type="dxa"/>
          </w:tcPr>
          <w:p>
            <w:pPr>
              <w:spacing w:line="360" w:lineRule="auto"/>
              <w:rPr>
                <w:rFonts w:ascii="宋体"/>
                <w:szCs w:val="21"/>
              </w:rPr>
            </w:pPr>
          </w:p>
        </w:tc>
        <w:tc>
          <w:tcPr>
            <w:tcW w:w="708" w:type="dxa"/>
          </w:tcPr>
          <w:p>
            <w:pPr>
              <w:spacing w:line="360" w:lineRule="auto"/>
              <w:rPr>
                <w:rFonts w:ascii="宋体"/>
                <w:szCs w:val="21"/>
              </w:rPr>
            </w:pPr>
          </w:p>
        </w:tc>
        <w:tc>
          <w:tcPr>
            <w:tcW w:w="709" w:type="dxa"/>
          </w:tcPr>
          <w:p>
            <w:pPr>
              <w:spacing w:line="360" w:lineRule="auto"/>
              <w:rPr>
                <w:rFonts w:ascii="宋体"/>
                <w:szCs w:val="21"/>
              </w:rPr>
            </w:pPr>
          </w:p>
        </w:tc>
        <w:tc>
          <w:tcPr>
            <w:tcW w:w="851"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szCs w:val="21"/>
              </w:rPr>
            </w:pPr>
          </w:p>
        </w:tc>
        <w:tc>
          <w:tcPr>
            <w:tcW w:w="1226" w:type="dxa"/>
          </w:tcPr>
          <w:p>
            <w:pPr>
              <w:spacing w:line="360" w:lineRule="auto"/>
              <w:rPr>
                <w:rFonts w:ascii="宋体"/>
                <w:szCs w:val="21"/>
              </w:rPr>
            </w:pPr>
          </w:p>
        </w:tc>
        <w:tc>
          <w:tcPr>
            <w:tcW w:w="851" w:type="dxa"/>
          </w:tcPr>
          <w:p>
            <w:pPr>
              <w:spacing w:line="360" w:lineRule="auto"/>
              <w:rPr>
                <w:rFonts w:ascii="宋体"/>
                <w:szCs w:val="21"/>
              </w:rPr>
            </w:pPr>
          </w:p>
        </w:tc>
        <w:tc>
          <w:tcPr>
            <w:tcW w:w="708" w:type="dxa"/>
          </w:tcPr>
          <w:p>
            <w:pPr>
              <w:spacing w:line="360" w:lineRule="auto"/>
              <w:rPr>
                <w:rFonts w:ascii="宋体"/>
                <w:szCs w:val="21"/>
              </w:rPr>
            </w:pPr>
          </w:p>
        </w:tc>
        <w:tc>
          <w:tcPr>
            <w:tcW w:w="709" w:type="dxa"/>
          </w:tcPr>
          <w:p>
            <w:pPr>
              <w:spacing w:line="360" w:lineRule="auto"/>
              <w:rPr>
                <w:rFonts w:ascii="宋体"/>
                <w:szCs w:val="21"/>
              </w:rPr>
            </w:pPr>
          </w:p>
        </w:tc>
        <w:tc>
          <w:tcPr>
            <w:tcW w:w="851"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szCs w:val="21"/>
              </w:rPr>
            </w:pPr>
          </w:p>
        </w:tc>
        <w:tc>
          <w:tcPr>
            <w:tcW w:w="1226" w:type="dxa"/>
          </w:tcPr>
          <w:p>
            <w:pPr>
              <w:spacing w:line="360" w:lineRule="auto"/>
              <w:rPr>
                <w:rFonts w:ascii="宋体"/>
                <w:szCs w:val="21"/>
              </w:rPr>
            </w:pPr>
          </w:p>
        </w:tc>
        <w:tc>
          <w:tcPr>
            <w:tcW w:w="851" w:type="dxa"/>
          </w:tcPr>
          <w:p>
            <w:pPr>
              <w:spacing w:line="360" w:lineRule="auto"/>
              <w:rPr>
                <w:rFonts w:ascii="宋体"/>
                <w:szCs w:val="21"/>
              </w:rPr>
            </w:pPr>
          </w:p>
        </w:tc>
        <w:tc>
          <w:tcPr>
            <w:tcW w:w="708" w:type="dxa"/>
          </w:tcPr>
          <w:p>
            <w:pPr>
              <w:spacing w:line="360" w:lineRule="auto"/>
              <w:rPr>
                <w:rFonts w:ascii="宋体"/>
                <w:szCs w:val="21"/>
              </w:rPr>
            </w:pPr>
          </w:p>
        </w:tc>
        <w:tc>
          <w:tcPr>
            <w:tcW w:w="709" w:type="dxa"/>
          </w:tcPr>
          <w:p>
            <w:pPr>
              <w:spacing w:line="360" w:lineRule="auto"/>
              <w:rPr>
                <w:rFonts w:ascii="宋体"/>
                <w:szCs w:val="21"/>
              </w:rPr>
            </w:pPr>
          </w:p>
        </w:tc>
        <w:tc>
          <w:tcPr>
            <w:tcW w:w="851"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szCs w:val="21"/>
              </w:rPr>
            </w:pPr>
          </w:p>
        </w:tc>
        <w:tc>
          <w:tcPr>
            <w:tcW w:w="1226" w:type="dxa"/>
          </w:tcPr>
          <w:p>
            <w:pPr>
              <w:spacing w:line="360" w:lineRule="auto"/>
              <w:rPr>
                <w:rFonts w:ascii="宋体"/>
                <w:szCs w:val="21"/>
              </w:rPr>
            </w:pPr>
          </w:p>
        </w:tc>
        <w:tc>
          <w:tcPr>
            <w:tcW w:w="851" w:type="dxa"/>
          </w:tcPr>
          <w:p>
            <w:pPr>
              <w:spacing w:line="360" w:lineRule="auto"/>
              <w:rPr>
                <w:rFonts w:ascii="宋体"/>
                <w:szCs w:val="21"/>
              </w:rPr>
            </w:pPr>
          </w:p>
        </w:tc>
        <w:tc>
          <w:tcPr>
            <w:tcW w:w="708" w:type="dxa"/>
          </w:tcPr>
          <w:p>
            <w:pPr>
              <w:spacing w:line="360" w:lineRule="auto"/>
              <w:rPr>
                <w:rFonts w:ascii="宋体"/>
                <w:szCs w:val="21"/>
              </w:rPr>
            </w:pPr>
          </w:p>
        </w:tc>
        <w:tc>
          <w:tcPr>
            <w:tcW w:w="709" w:type="dxa"/>
          </w:tcPr>
          <w:p>
            <w:pPr>
              <w:spacing w:line="360" w:lineRule="auto"/>
              <w:rPr>
                <w:rFonts w:ascii="宋体"/>
                <w:szCs w:val="21"/>
              </w:rPr>
            </w:pPr>
          </w:p>
        </w:tc>
        <w:tc>
          <w:tcPr>
            <w:tcW w:w="851"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c>
          <w:tcPr>
            <w:tcW w:w="1134" w:type="dxa"/>
          </w:tcPr>
          <w:p>
            <w:pPr>
              <w:spacing w:line="360" w:lineRule="auto"/>
              <w:rPr>
                <w:rFonts w:ascii="宋体"/>
                <w:szCs w:val="21"/>
              </w:rPr>
            </w:pPr>
          </w:p>
        </w:tc>
        <w:tc>
          <w:tcPr>
            <w:tcW w:w="992" w:type="dxa"/>
          </w:tcPr>
          <w:p>
            <w:pPr>
              <w:spacing w:line="360" w:lineRule="auto"/>
              <w:rPr>
                <w:rFonts w:ascii="宋体"/>
                <w:szCs w:val="21"/>
              </w:rPr>
            </w:pPr>
          </w:p>
        </w:tc>
      </w:tr>
    </w:tbl>
    <w:p>
      <w:pPr>
        <w:rPr>
          <w:rFonts w:ascii="宋体"/>
        </w:rPr>
      </w:pPr>
    </w:p>
    <w:p>
      <w:pPr>
        <w:rPr>
          <w:rFonts w:ascii="宋体"/>
        </w:rPr>
      </w:pPr>
    </w:p>
    <w:p>
      <w:pPr>
        <w:rPr>
          <w:rFonts w:ascii="宋体"/>
        </w:rPr>
      </w:pPr>
      <w:r>
        <w:rPr>
          <w:rFonts w:hint="eastAsia" w:ascii="宋体"/>
        </w:rPr>
        <w:t>附表二：拟配备本工程的试验和检测仪器设备表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szCs w:val="21"/>
              </w:rPr>
            </w:pPr>
            <w:r>
              <w:rPr>
                <w:rFonts w:hint="eastAsia" w:ascii="宋体"/>
                <w:szCs w:val="21"/>
              </w:rPr>
              <w:t>序号</w:t>
            </w:r>
          </w:p>
        </w:tc>
        <w:tc>
          <w:tcPr>
            <w:tcW w:w="1226" w:type="dxa"/>
            <w:vAlign w:val="center"/>
          </w:tcPr>
          <w:p>
            <w:pPr>
              <w:jc w:val="center"/>
              <w:rPr>
                <w:rFonts w:ascii="宋体"/>
                <w:szCs w:val="21"/>
              </w:rPr>
            </w:pPr>
            <w:r>
              <w:rPr>
                <w:rFonts w:hint="eastAsia" w:ascii="宋体"/>
                <w:szCs w:val="21"/>
              </w:rPr>
              <w:t>仪器设备名称</w:t>
            </w:r>
          </w:p>
        </w:tc>
        <w:tc>
          <w:tcPr>
            <w:tcW w:w="851" w:type="dxa"/>
            <w:vAlign w:val="center"/>
          </w:tcPr>
          <w:p>
            <w:pPr>
              <w:jc w:val="center"/>
              <w:rPr>
                <w:rFonts w:ascii="宋体"/>
                <w:szCs w:val="21"/>
              </w:rPr>
            </w:pPr>
            <w:r>
              <w:rPr>
                <w:rFonts w:hint="eastAsia" w:ascii="宋体"/>
                <w:szCs w:val="21"/>
              </w:rPr>
              <w:t>型号</w:t>
            </w:r>
          </w:p>
          <w:p>
            <w:pPr>
              <w:jc w:val="center"/>
              <w:rPr>
                <w:rFonts w:ascii="宋体"/>
                <w:szCs w:val="21"/>
              </w:rPr>
            </w:pPr>
            <w:r>
              <w:rPr>
                <w:rFonts w:hint="eastAsia" w:ascii="宋体"/>
                <w:szCs w:val="21"/>
              </w:rPr>
              <w:t>规格</w:t>
            </w:r>
          </w:p>
        </w:tc>
        <w:tc>
          <w:tcPr>
            <w:tcW w:w="708" w:type="dxa"/>
            <w:vAlign w:val="center"/>
          </w:tcPr>
          <w:p>
            <w:pPr>
              <w:jc w:val="center"/>
              <w:rPr>
                <w:rFonts w:ascii="宋体"/>
                <w:szCs w:val="21"/>
              </w:rPr>
            </w:pPr>
            <w:r>
              <w:rPr>
                <w:rFonts w:hint="eastAsia" w:ascii="宋体"/>
                <w:szCs w:val="21"/>
              </w:rPr>
              <w:t>数量</w:t>
            </w:r>
          </w:p>
        </w:tc>
        <w:tc>
          <w:tcPr>
            <w:tcW w:w="709" w:type="dxa"/>
            <w:vAlign w:val="center"/>
          </w:tcPr>
          <w:p>
            <w:pPr>
              <w:jc w:val="center"/>
              <w:rPr>
                <w:rFonts w:ascii="宋体"/>
                <w:szCs w:val="21"/>
              </w:rPr>
            </w:pPr>
            <w:r>
              <w:rPr>
                <w:rFonts w:hint="eastAsia" w:ascii="宋体"/>
                <w:szCs w:val="21"/>
              </w:rPr>
              <w:t>国别</w:t>
            </w:r>
          </w:p>
          <w:p>
            <w:pPr>
              <w:jc w:val="center"/>
              <w:rPr>
                <w:rFonts w:ascii="宋体"/>
                <w:szCs w:val="21"/>
              </w:rPr>
            </w:pPr>
            <w:r>
              <w:rPr>
                <w:rFonts w:hint="eastAsia" w:ascii="宋体"/>
                <w:szCs w:val="21"/>
              </w:rPr>
              <w:t>产地</w:t>
            </w:r>
          </w:p>
        </w:tc>
        <w:tc>
          <w:tcPr>
            <w:tcW w:w="1134" w:type="dxa"/>
            <w:vAlign w:val="center"/>
          </w:tcPr>
          <w:p>
            <w:pPr>
              <w:jc w:val="center"/>
              <w:rPr>
                <w:rFonts w:ascii="宋体"/>
                <w:szCs w:val="21"/>
              </w:rPr>
            </w:pPr>
            <w:r>
              <w:rPr>
                <w:rFonts w:hint="eastAsia" w:ascii="宋体"/>
                <w:szCs w:val="21"/>
              </w:rPr>
              <w:t>制造年份</w:t>
            </w:r>
          </w:p>
        </w:tc>
        <w:tc>
          <w:tcPr>
            <w:tcW w:w="1276" w:type="dxa"/>
            <w:vAlign w:val="center"/>
          </w:tcPr>
          <w:p>
            <w:pPr>
              <w:jc w:val="center"/>
              <w:rPr>
                <w:rFonts w:ascii="宋体"/>
                <w:szCs w:val="21"/>
              </w:rPr>
            </w:pPr>
            <w:r>
              <w:rPr>
                <w:rFonts w:hint="eastAsia" w:ascii="宋体"/>
                <w:szCs w:val="21"/>
              </w:rPr>
              <w:t>已使用</w:t>
            </w:r>
          </w:p>
          <w:p>
            <w:pPr>
              <w:jc w:val="center"/>
              <w:rPr>
                <w:rFonts w:ascii="宋体"/>
                <w:szCs w:val="21"/>
              </w:rPr>
            </w:pPr>
            <w:r>
              <w:rPr>
                <w:rFonts w:hint="eastAsia" w:ascii="宋体"/>
                <w:szCs w:val="21"/>
              </w:rPr>
              <w:t>台时数</w:t>
            </w:r>
          </w:p>
        </w:tc>
        <w:tc>
          <w:tcPr>
            <w:tcW w:w="1134" w:type="dxa"/>
            <w:vAlign w:val="center"/>
          </w:tcPr>
          <w:p>
            <w:pPr>
              <w:jc w:val="center"/>
              <w:rPr>
                <w:rFonts w:ascii="宋体"/>
                <w:szCs w:val="21"/>
              </w:rPr>
            </w:pPr>
            <w:r>
              <w:rPr>
                <w:rFonts w:hint="eastAsia" w:ascii="宋体"/>
                <w:szCs w:val="21"/>
              </w:rPr>
              <w:t>用途</w:t>
            </w:r>
          </w:p>
        </w:tc>
        <w:tc>
          <w:tcPr>
            <w:tcW w:w="1559" w:type="dxa"/>
            <w:vAlign w:val="center"/>
          </w:tcPr>
          <w:p>
            <w:pPr>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szCs w:val="21"/>
              </w:rPr>
            </w:pPr>
          </w:p>
        </w:tc>
        <w:tc>
          <w:tcPr>
            <w:tcW w:w="1226" w:type="dxa"/>
            <w:vAlign w:val="center"/>
          </w:tcPr>
          <w:p>
            <w:pPr>
              <w:spacing w:line="360" w:lineRule="auto"/>
              <w:ind w:firstLine="420" w:firstLineChars="200"/>
              <w:rPr>
                <w:rFonts w:ascii="宋体"/>
                <w:szCs w:val="21"/>
              </w:rPr>
            </w:pPr>
          </w:p>
        </w:tc>
        <w:tc>
          <w:tcPr>
            <w:tcW w:w="851" w:type="dxa"/>
            <w:vAlign w:val="center"/>
          </w:tcPr>
          <w:p>
            <w:pPr>
              <w:spacing w:line="360" w:lineRule="auto"/>
              <w:ind w:firstLine="420" w:firstLineChars="200"/>
              <w:rPr>
                <w:rFonts w:ascii="宋体"/>
                <w:szCs w:val="21"/>
              </w:rPr>
            </w:pPr>
          </w:p>
        </w:tc>
        <w:tc>
          <w:tcPr>
            <w:tcW w:w="708" w:type="dxa"/>
            <w:vAlign w:val="center"/>
          </w:tcPr>
          <w:p>
            <w:pPr>
              <w:spacing w:line="360" w:lineRule="auto"/>
              <w:ind w:firstLine="420" w:firstLineChars="200"/>
              <w:rPr>
                <w:rFonts w:ascii="宋体"/>
                <w:szCs w:val="21"/>
              </w:rPr>
            </w:pPr>
          </w:p>
        </w:tc>
        <w:tc>
          <w:tcPr>
            <w:tcW w:w="709"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276"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559" w:type="dxa"/>
            <w:vAlign w:val="center"/>
          </w:tcPr>
          <w:p>
            <w:pPr>
              <w:spacing w:line="360" w:lineRule="auto"/>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szCs w:val="21"/>
              </w:rPr>
            </w:pPr>
          </w:p>
        </w:tc>
        <w:tc>
          <w:tcPr>
            <w:tcW w:w="1226" w:type="dxa"/>
            <w:vAlign w:val="center"/>
          </w:tcPr>
          <w:p>
            <w:pPr>
              <w:spacing w:line="360" w:lineRule="auto"/>
              <w:ind w:firstLine="420" w:firstLineChars="200"/>
              <w:rPr>
                <w:rFonts w:ascii="宋体"/>
                <w:szCs w:val="21"/>
              </w:rPr>
            </w:pPr>
          </w:p>
        </w:tc>
        <w:tc>
          <w:tcPr>
            <w:tcW w:w="851" w:type="dxa"/>
            <w:vAlign w:val="center"/>
          </w:tcPr>
          <w:p>
            <w:pPr>
              <w:spacing w:line="360" w:lineRule="auto"/>
              <w:ind w:firstLine="420" w:firstLineChars="200"/>
              <w:rPr>
                <w:rFonts w:ascii="宋体"/>
                <w:szCs w:val="21"/>
              </w:rPr>
            </w:pPr>
          </w:p>
        </w:tc>
        <w:tc>
          <w:tcPr>
            <w:tcW w:w="708" w:type="dxa"/>
            <w:vAlign w:val="center"/>
          </w:tcPr>
          <w:p>
            <w:pPr>
              <w:spacing w:line="360" w:lineRule="auto"/>
              <w:ind w:firstLine="420" w:firstLineChars="200"/>
              <w:rPr>
                <w:rFonts w:ascii="宋体"/>
                <w:szCs w:val="21"/>
              </w:rPr>
            </w:pPr>
          </w:p>
        </w:tc>
        <w:tc>
          <w:tcPr>
            <w:tcW w:w="709"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276"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559" w:type="dxa"/>
            <w:vAlign w:val="center"/>
          </w:tcPr>
          <w:p>
            <w:pPr>
              <w:spacing w:line="360" w:lineRule="auto"/>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szCs w:val="21"/>
              </w:rPr>
            </w:pPr>
          </w:p>
        </w:tc>
        <w:tc>
          <w:tcPr>
            <w:tcW w:w="1226" w:type="dxa"/>
            <w:vAlign w:val="center"/>
          </w:tcPr>
          <w:p>
            <w:pPr>
              <w:spacing w:line="360" w:lineRule="auto"/>
              <w:ind w:firstLine="420" w:firstLineChars="200"/>
              <w:rPr>
                <w:rFonts w:ascii="宋体"/>
                <w:szCs w:val="21"/>
              </w:rPr>
            </w:pPr>
          </w:p>
        </w:tc>
        <w:tc>
          <w:tcPr>
            <w:tcW w:w="851" w:type="dxa"/>
            <w:vAlign w:val="center"/>
          </w:tcPr>
          <w:p>
            <w:pPr>
              <w:spacing w:line="360" w:lineRule="auto"/>
              <w:ind w:firstLine="420" w:firstLineChars="200"/>
              <w:rPr>
                <w:rFonts w:ascii="宋体"/>
                <w:szCs w:val="21"/>
              </w:rPr>
            </w:pPr>
          </w:p>
        </w:tc>
        <w:tc>
          <w:tcPr>
            <w:tcW w:w="708" w:type="dxa"/>
            <w:vAlign w:val="center"/>
          </w:tcPr>
          <w:p>
            <w:pPr>
              <w:spacing w:line="360" w:lineRule="auto"/>
              <w:ind w:firstLine="420" w:firstLineChars="200"/>
              <w:rPr>
                <w:rFonts w:ascii="宋体"/>
                <w:szCs w:val="21"/>
              </w:rPr>
            </w:pPr>
          </w:p>
        </w:tc>
        <w:tc>
          <w:tcPr>
            <w:tcW w:w="709"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276"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559" w:type="dxa"/>
            <w:vAlign w:val="center"/>
          </w:tcPr>
          <w:p>
            <w:pPr>
              <w:spacing w:line="360" w:lineRule="auto"/>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szCs w:val="21"/>
              </w:rPr>
            </w:pPr>
          </w:p>
        </w:tc>
        <w:tc>
          <w:tcPr>
            <w:tcW w:w="1226" w:type="dxa"/>
            <w:vAlign w:val="center"/>
          </w:tcPr>
          <w:p>
            <w:pPr>
              <w:spacing w:line="360" w:lineRule="auto"/>
              <w:ind w:firstLine="420" w:firstLineChars="200"/>
              <w:rPr>
                <w:rFonts w:ascii="宋体"/>
                <w:szCs w:val="21"/>
              </w:rPr>
            </w:pPr>
          </w:p>
        </w:tc>
        <w:tc>
          <w:tcPr>
            <w:tcW w:w="851" w:type="dxa"/>
            <w:vAlign w:val="center"/>
          </w:tcPr>
          <w:p>
            <w:pPr>
              <w:spacing w:line="360" w:lineRule="auto"/>
              <w:ind w:firstLine="420" w:firstLineChars="200"/>
              <w:rPr>
                <w:rFonts w:ascii="宋体"/>
                <w:szCs w:val="21"/>
              </w:rPr>
            </w:pPr>
          </w:p>
        </w:tc>
        <w:tc>
          <w:tcPr>
            <w:tcW w:w="708" w:type="dxa"/>
            <w:vAlign w:val="center"/>
          </w:tcPr>
          <w:p>
            <w:pPr>
              <w:spacing w:line="360" w:lineRule="auto"/>
              <w:ind w:firstLine="420" w:firstLineChars="200"/>
              <w:rPr>
                <w:rFonts w:ascii="宋体"/>
                <w:szCs w:val="21"/>
              </w:rPr>
            </w:pPr>
          </w:p>
        </w:tc>
        <w:tc>
          <w:tcPr>
            <w:tcW w:w="709"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276"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559" w:type="dxa"/>
            <w:vAlign w:val="center"/>
          </w:tcPr>
          <w:p>
            <w:pPr>
              <w:spacing w:line="360" w:lineRule="auto"/>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szCs w:val="21"/>
              </w:rPr>
            </w:pPr>
          </w:p>
        </w:tc>
        <w:tc>
          <w:tcPr>
            <w:tcW w:w="1226" w:type="dxa"/>
            <w:vAlign w:val="center"/>
          </w:tcPr>
          <w:p>
            <w:pPr>
              <w:spacing w:line="360" w:lineRule="auto"/>
              <w:ind w:firstLine="420" w:firstLineChars="200"/>
              <w:rPr>
                <w:rFonts w:ascii="宋体"/>
                <w:szCs w:val="21"/>
              </w:rPr>
            </w:pPr>
          </w:p>
        </w:tc>
        <w:tc>
          <w:tcPr>
            <w:tcW w:w="851" w:type="dxa"/>
            <w:vAlign w:val="center"/>
          </w:tcPr>
          <w:p>
            <w:pPr>
              <w:spacing w:line="360" w:lineRule="auto"/>
              <w:ind w:firstLine="420" w:firstLineChars="200"/>
              <w:rPr>
                <w:rFonts w:ascii="宋体"/>
                <w:szCs w:val="21"/>
              </w:rPr>
            </w:pPr>
          </w:p>
        </w:tc>
        <w:tc>
          <w:tcPr>
            <w:tcW w:w="708" w:type="dxa"/>
            <w:vAlign w:val="center"/>
          </w:tcPr>
          <w:p>
            <w:pPr>
              <w:spacing w:line="360" w:lineRule="auto"/>
              <w:ind w:firstLine="420" w:firstLineChars="200"/>
              <w:rPr>
                <w:rFonts w:ascii="宋体"/>
                <w:szCs w:val="21"/>
              </w:rPr>
            </w:pPr>
          </w:p>
        </w:tc>
        <w:tc>
          <w:tcPr>
            <w:tcW w:w="709"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276" w:type="dxa"/>
            <w:vAlign w:val="center"/>
          </w:tcPr>
          <w:p>
            <w:pPr>
              <w:spacing w:line="360" w:lineRule="auto"/>
              <w:ind w:firstLine="420" w:firstLineChars="200"/>
              <w:rPr>
                <w:rFonts w:ascii="宋体"/>
                <w:szCs w:val="21"/>
              </w:rPr>
            </w:pPr>
          </w:p>
        </w:tc>
        <w:tc>
          <w:tcPr>
            <w:tcW w:w="1134" w:type="dxa"/>
            <w:vAlign w:val="center"/>
          </w:tcPr>
          <w:p>
            <w:pPr>
              <w:spacing w:line="360" w:lineRule="auto"/>
              <w:ind w:firstLine="420" w:firstLineChars="200"/>
              <w:rPr>
                <w:rFonts w:ascii="宋体"/>
                <w:szCs w:val="21"/>
              </w:rPr>
            </w:pPr>
          </w:p>
        </w:tc>
        <w:tc>
          <w:tcPr>
            <w:tcW w:w="1559" w:type="dxa"/>
            <w:vAlign w:val="center"/>
          </w:tcPr>
          <w:p>
            <w:pPr>
              <w:spacing w:line="360" w:lineRule="auto"/>
              <w:ind w:firstLine="420" w:firstLineChars="200"/>
              <w:rPr>
                <w:rFonts w:ascii="宋体"/>
                <w:szCs w:val="21"/>
              </w:rPr>
            </w:pPr>
          </w:p>
        </w:tc>
      </w:tr>
    </w:tbl>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附表三：劳动力计划表</w:t>
      </w:r>
    </w:p>
    <w:p>
      <w:pPr>
        <w:ind w:firstLine="7245" w:firstLineChars="3450"/>
        <w:rPr>
          <w:rFonts w:ascii="宋体"/>
          <w:szCs w:val="21"/>
        </w:rPr>
      </w:pPr>
      <w:r>
        <w:rPr>
          <w:rFonts w:hint="eastAsia" w:ascii="宋体"/>
          <w:szCs w:val="21"/>
        </w:rPr>
        <w:t xml:space="preserve">    单位：人</w:t>
      </w:r>
    </w:p>
    <w:tbl>
      <w:tblPr>
        <w:tblStyle w:val="8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r>
              <w:rPr>
                <w:rFonts w:hint="eastAsia" w:ascii="宋体"/>
                <w:szCs w:val="21"/>
              </w:rPr>
              <w:t>工种</w:t>
            </w:r>
          </w:p>
        </w:tc>
        <w:tc>
          <w:tcPr>
            <w:tcW w:w="8506" w:type="dxa"/>
            <w:gridSpan w:val="7"/>
            <w:vAlign w:val="center"/>
          </w:tcPr>
          <w:p>
            <w:pPr>
              <w:spacing w:line="360" w:lineRule="auto"/>
              <w:jc w:val="center"/>
              <w:rPr>
                <w:rFonts w:ascii="宋体"/>
                <w:szCs w:val="21"/>
              </w:rPr>
            </w:pPr>
            <w:r>
              <w:rPr>
                <w:rFonts w:hint="eastAsia" w:asci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szCs w:val="21"/>
              </w:rPr>
            </w:pPr>
          </w:p>
        </w:tc>
        <w:tc>
          <w:tcPr>
            <w:tcW w:w="961"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c>
          <w:tcPr>
            <w:tcW w:w="1257" w:type="dxa"/>
            <w:vAlign w:val="center"/>
          </w:tcPr>
          <w:p>
            <w:pPr>
              <w:spacing w:line="360" w:lineRule="auto"/>
              <w:jc w:val="center"/>
              <w:rPr>
                <w:rFonts w:ascii="宋体"/>
                <w:szCs w:val="21"/>
              </w:rPr>
            </w:pPr>
          </w:p>
        </w:tc>
        <w:tc>
          <w:tcPr>
            <w:tcW w:w="1258" w:type="dxa"/>
            <w:vAlign w:val="center"/>
          </w:tcPr>
          <w:p>
            <w:pPr>
              <w:spacing w:line="360" w:lineRule="auto"/>
              <w:jc w:val="center"/>
              <w:rPr>
                <w:rFonts w:ascii="宋体"/>
                <w:szCs w:val="21"/>
              </w:rPr>
            </w:pPr>
          </w:p>
        </w:tc>
      </w:tr>
    </w:tbl>
    <w:p>
      <w:pPr>
        <w:rPr>
          <w:rFonts w:ascii="宋体"/>
        </w:rPr>
      </w:pPr>
    </w:p>
    <w:p>
      <w:pPr>
        <w:rPr>
          <w:rFonts w:ascii="宋体"/>
          <w:b/>
        </w:rPr>
      </w:pPr>
    </w:p>
    <w:p>
      <w:pPr>
        <w:rPr>
          <w:rFonts w:ascii="宋体"/>
        </w:rPr>
      </w:pPr>
      <w:r>
        <w:rPr>
          <w:rFonts w:hint="eastAsia" w:ascii="宋体"/>
        </w:rPr>
        <w:t>附表四：计划开、竣工日期和施工进度计划（网络图或横道图）</w:t>
      </w:r>
    </w:p>
    <w:p>
      <w:pPr>
        <w:spacing w:line="460" w:lineRule="exact"/>
        <w:ind w:left="-6" w:firstLine="420"/>
        <w:rPr>
          <w:rFonts w:ascii="宋体"/>
        </w:rPr>
      </w:pPr>
      <w:r>
        <w:rPr>
          <w:rFonts w:hint="eastAsia" w:ascii="宋体"/>
        </w:rPr>
        <w:t>1. 竞标人应提交施工进度计划，说明按磋商文件要求的工期进行施工的各个关键日期。中标的竞标人还应按合同条件有关条款的要求提交详细的施工进度计划。</w:t>
      </w:r>
    </w:p>
    <w:p>
      <w:pPr>
        <w:spacing w:line="460" w:lineRule="exact"/>
        <w:ind w:left="-6" w:firstLine="420"/>
        <w:rPr>
          <w:rFonts w:ascii="宋体"/>
        </w:rPr>
      </w:pPr>
      <w:r>
        <w:rPr>
          <w:rFonts w:hint="eastAsia" w:ascii="宋体"/>
        </w:rPr>
        <w:t>2. 施工进度计划可采用网络图（或横道图）表示，说明计划开工日期和各分项工程各阶段的完工日期和分包合同签订的日期。</w:t>
      </w:r>
    </w:p>
    <w:p>
      <w:pPr>
        <w:spacing w:line="460" w:lineRule="exact"/>
        <w:ind w:left="-6" w:firstLine="420"/>
        <w:rPr>
          <w:rFonts w:ascii="宋体"/>
        </w:rPr>
      </w:pPr>
      <w:r>
        <w:rPr>
          <w:rFonts w:hint="eastAsia" w:ascii="宋体"/>
        </w:rPr>
        <w:t>3. 施工进度计划应与施工组织设计相适应。</w:t>
      </w:r>
    </w:p>
    <w:p>
      <w:pPr>
        <w:spacing w:line="360" w:lineRule="auto"/>
        <w:ind w:left="-6" w:firstLine="420"/>
        <w:rPr>
          <w:rFonts w:ascii="宋体"/>
        </w:rPr>
      </w:pPr>
    </w:p>
    <w:p>
      <w:pPr>
        <w:rPr>
          <w:rFonts w:ascii="宋体"/>
        </w:rPr>
      </w:pPr>
    </w:p>
    <w:p>
      <w:pPr>
        <w:spacing w:line="440" w:lineRule="exact"/>
        <w:ind w:right="420"/>
        <w:outlineLvl w:val="0"/>
        <w:rPr>
          <w:rFonts w:ascii="宋体"/>
          <w:sz w:val="28"/>
          <w:szCs w:val="28"/>
        </w:rPr>
        <w:sectPr>
          <w:headerReference r:id="rId5" w:type="default"/>
          <w:type w:val="nextColumn"/>
          <w:pgSz w:w="11906" w:h="16838"/>
          <w:pgMar w:top="1134" w:right="1134" w:bottom="1134" w:left="1134" w:header="851" w:footer="851" w:gutter="0"/>
          <w:cols w:space="720" w:num="1"/>
          <w:docGrid w:linePitch="312" w:charSpace="0"/>
        </w:sectPr>
      </w:pPr>
    </w:p>
    <w:p>
      <w:pPr>
        <w:jc w:val="center"/>
        <w:rPr>
          <w:rFonts w:ascii="宋体"/>
          <w:sz w:val="28"/>
          <w:szCs w:val="28"/>
        </w:rPr>
      </w:pPr>
    </w:p>
    <w:p>
      <w:pPr>
        <w:jc w:val="center"/>
        <w:rPr>
          <w:rFonts w:ascii="宋体"/>
          <w:sz w:val="52"/>
          <w:szCs w:val="52"/>
        </w:rPr>
      </w:pPr>
      <w:r>
        <w:rPr>
          <w:rFonts w:hint="eastAsia" w:ascii="宋体"/>
          <w:sz w:val="52"/>
          <w:szCs w:val="52"/>
        </w:rPr>
        <w:t>磋   商  文  件</w:t>
      </w:r>
    </w:p>
    <w:p>
      <w:pPr>
        <w:jc w:val="cente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jc w:val="center"/>
        <w:rPr>
          <w:rFonts w:ascii="宋体"/>
          <w:sz w:val="32"/>
          <w:szCs w:val="32"/>
        </w:rPr>
      </w:pPr>
    </w:p>
    <w:p>
      <w:pPr>
        <w:spacing w:line="360" w:lineRule="auto"/>
        <w:ind w:firstLine="1680" w:firstLineChars="600"/>
        <w:rPr>
          <w:rFonts w:ascii="宋体"/>
          <w:sz w:val="28"/>
          <w:szCs w:val="28"/>
          <w:u w:val="single"/>
        </w:rPr>
      </w:pPr>
      <w:r>
        <w:rPr>
          <w:rFonts w:hint="eastAsia" w:ascii="宋体"/>
          <w:sz w:val="28"/>
          <w:szCs w:val="28"/>
        </w:rPr>
        <w:t>项目名称及编号：</w:t>
      </w:r>
    </w:p>
    <w:p>
      <w:pPr>
        <w:jc w:val="center"/>
        <w:rPr>
          <w:rFonts w:ascii="宋体"/>
          <w:sz w:val="32"/>
          <w:szCs w:val="32"/>
        </w:rPr>
      </w:pPr>
      <w:r>
        <w:rPr>
          <w:rFonts w:hint="eastAsia" w:ascii="宋体"/>
          <w:sz w:val="32"/>
          <w:szCs w:val="32"/>
        </w:rPr>
        <w:t>（正本/副本）</w:t>
      </w: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jc w:val="center"/>
        <w:rPr>
          <w:rFonts w:ascii="宋体"/>
          <w:sz w:val="32"/>
          <w:szCs w:val="32"/>
        </w:rPr>
      </w:pPr>
    </w:p>
    <w:p>
      <w:pPr>
        <w:rPr>
          <w:rFonts w:ascii="宋体"/>
          <w:sz w:val="32"/>
          <w:szCs w:val="32"/>
        </w:rPr>
      </w:pPr>
    </w:p>
    <w:p>
      <w:pPr>
        <w:jc w:val="center"/>
        <w:rPr>
          <w:rFonts w:ascii="宋体"/>
          <w:sz w:val="32"/>
          <w:szCs w:val="32"/>
        </w:rPr>
      </w:pPr>
    </w:p>
    <w:p>
      <w:pPr>
        <w:spacing w:line="360" w:lineRule="auto"/>
        <w:ind w:firstLine="1120" w:firstLineChars="400"/>
        <w:rPr>
          <w:rFonts w:ascii="宋体"/>
          <w:sz w:val="28"/>
          <w:szCs w:val="28"/>
          <w:u w:val="single"/>
        </w:rPr>
      </w:pPr>
      <w:r>
        <w:rPr>
          <w:rFonts w:hint="eastAsia" w:ascii="宋体"/>
          <w:sz w:val="28"/>
          <w:szCs w:val="28"/>
        </w:rPr>
        <w:t>投标内容：</w:t>
      </w:r>
      <w:r>
        <w:rPr>
          <w:rFonts w:hint="eastAsia" w:ascii="宋体"/>
          <w:sz w:val="28"/>
          <w:szCs w:val="28"/>
          <w:u w:val="single"/>
        </w:rPr>
        <w:t xml:space="preserve">              商务及资信业绩         </w:t>
      </w:r>
    </w:p>
    <w:p>
      <w:pPr>
        <w:spacing w:line="360" w:lineRule="auto"/>
        <w:ind w:firstLine="1120" w:firstLineChars="400"/>
        <w:rPr>
          <w:rFonts w:ascii="宋体"/>
          <w:sz w:val="28"/>
          <w:szCs w:val="28"/>
        </w:rPr>
      </w:pPr>
      <w:r>
        <w:rPr>
          <w:rFonts w:hint="eastAsia" w:ascii="宋体"/>
          <w:sz w:val="28"/>
          <w:szCs w:val="28"/>
        </w:rPr>
        <w:t>竞标人：（盖单位章）</w:t>
      </w:r>
    </w:p>
    <w:p>
      <w:pPr>
        <w:spacing w:line="360" w:lineRule="auto"/>
        <w:ind w:firstLine="1120" w:firstLineChars="400"/>
        <w:rPr>
          <w:rFonts w:ascii="宋体"/>
          <w:sz w:val="28"/>
          <w:szCs w:val="28"/>
        </w:rPr>
      </w:pPr>
      <w:r>
        <w:rPr>
          <w:rFonts w:hint="eastAsia" w:ascii="宋体"/>
          <w:sz w:val="28"/>
          <w:szCs w:val="28"/>
        </w:rPr>
        <w:t>法定代表人或其委托代理人：（签字或盖章）</w:t>
      </w:r>
    </w:p>
    <w:p>
      <w:pPr>
        <w:spacing w:line="360" w:lineRule="auto"/>
        <w:ind w:firstLine="1120" w:firstLineChars="400"/>
        <w:rPr>
          <w:rFonts w:ascii="宋体"/>
          <w:sz w:val="28"/>
          <w:szCs w:val="28"/>
        </w:rPr>
      </w:pPr>
    </w:p>
    <w:p>
      <w:pPr>
        <w:spacing w:line="360" w:lineRule="auto"/>
        <w:ind w:firstLine="4900" w:firstLineChars="1750"/>
        <w:rPr>
          <w:rFonts w:ascii="宋体"/>
          <w:sz w:val="28"/>
          <w:szCs w:val="28"/>
        </w:rPr>
      </w:pPr>
      <w:r>
        <w:rPr>
          <w:rFonts w:hint="eastAsia" w:ascii="宋体"/>
          <w:sz w:val="28"/>
          <w:szCs w:val="28"/>
        </w:rPr>
        <w:t>年月日</w:t>
      </w:r>
    </w:p>
    <w:p>
      <w:pPr>
        <w:spacing w:line="360" w:lineRule="auto"/>
        <w:ind w:firstLine="4200" w:firstLineChars="1500"/>
        <w:rPr>
          <w:rFonts w:ascii="宋体"/>
          <w:sz w:val="28"/>
          <w:szCs w:val="28"/>
        </w:rPr>
      </w:pPr>
    </w:p>
    <w:p>
      <w:pPr>
        <w:spacing w:line="360" w:lineRule="auto"/>
        <w:ind w:firstLine="420"/>
        <w:jc w:val="center"/>
        <w:rPr>
          <w:rFonts w:ascii="宋体"/>
          <w:b/>
          <w:sz w:val="28"/>
          <w:szCs w:val="28"/>
        </w:rPr>
      </w:pPr>
      <w:r>
        <w:rPr>
          <w:rFonts w:hint="eastAsia" w:ascii="宋体"/>
        </w:rPr>
        <w:br w:type="page"/>
      </w:r>
      <w:r>
        <w:rPr>
          <w:rFonts w:hint="eastAsia" w:ascii="宋体"/>
          <w:b/>
          <w:sz w:val="28"/>
          <w:szCs w:val="28"/>
        </w:rPr>
        <w:t>目 录</w:t>
      </w:r>
    </w:p>
    <w:p>
      <w:pPr>
        <w:spacing w:line="400" w:lineRule="exact"/>
        <w:ind w:firstLine="420"/>
        <w:rPr>
          <w:rFonts w:ascii="宋体"/>
        </w:rPr>
      </w:pPr>
    </w:p>
    <w:p>
      <w:pPr>
        <w:jc w:val="center"/>
        <w:rPr>
          <w:b/>
          <w:bCs/>
          <w:sz w:val="36"/>
          <w:szCs w:val="36"/>
        </w:rPr>
      </w:pPr>
    </w:p>
    <w:p>
      <w:pPr>
        <w:tabs>
          <w:tab w:val="left" w:pos="-49"/>
          <w:tab w:val="left" w:pos="0"/>
        </w:tabs>
        <w:adjustRightInd w:val="0"/>
        <w:spacing w:line="300" w:lineRule="auto"/>
        <w:ind w:left="900"/>
        <w:textAlignment w:val="baseline"/>
        <w:rPr>
          <w:rFonts w:ascii="宋体"/>
        </w:rPr>
      </w:pPr>
      <w:r>
        <w:rPr>
          <w:rFonts w:hint="eastAsia" w:ascii="宋体" w:cs="宋体"/>
        </w:rPr>
        <w:t>1、竞标函；</w:t>
      </w:r>
    </w:p>
    <w:p>
      <w:pPr>
        <w:spacing w:line="300" w:lineRule="auto"/>
        <w:rPr>
          <w:rFonts w:ascii="宋体"/>
        </w:rPr>
      </w:pPr>
    </w:p>
    <w:p>
      <w:pPr>
        <w:tabs>
          <w:tab w:val="left" w:pos="-49"/>
          <w:tab w:val="left" w:pos="0"/>
        </w:tabs>
        <w:adjustRightInd w:val="0"/>
        <w:spacing w:line="300" w:lineRule="auto"/>
        <w:ind w:left="851"/>
        <w:textAlignment w:val="baseline"/>
        <w:rPr>
          <w:rFonts w:ascii="宋体"/>
        </w:rPr>
      </w:pPr>
      <w:r>
        <w:rPr>
          <w:rFonts w:hint="eastAsia" w:ascii="宋体" w:cs="宋体"/>
        </w:rPr>
        <w:t>2、竞标函附录；</w:t>
      </w:r>
    </w:p>
    <w:p>
      <w:pPr>
        <w:spacing w:line="300" w:lineRule="auto"/>
        <w:rPr>
          <w:rFonts w:ascii="宋体"/>
        </w:rPr>
      </w:pPr>
    </w:p>
    <w:p>
      <w:pPr>
        <w:tabs>
          <w:tab w:val="left" w:pos="-49"/>
          <w:tab w:val="left" w:pos="0"/>
        </w:tabs>
        <w:adjustRightInd w:val="0"/>
        <w:spacing w:line="300" w:lineRule="auto"/>
        <w:ind w:left="851"/>
        <w:textAlignment w:val="baseline"/>
        <w:rPr>
          <w:rFonts w:ascii="宋体"/>
        </w:rPr>
      </w:pPr>
      <w:r>
        <w:rPr>
          <w:rFonts w:hint="eastAsia" w:ascii="宋体" w:cs="宋体"/>
        </w:rPr>
        <w:t>3、竞标报价表</w:t>
      </w:r>
    </w:p>
    <w:p>
      <w:pPr>
        <w:spacing w:line="300" w:lineRule="auto"/>
        <w:rPr>
          <w:rFonts w:ascii="宋体"/>
        </w:rPr>
      </w:pPr>
    </w:p>
    <w:p>
      <w:pPr>
        <w:tabs>
          <w:tab w:val="left" w:pos="-49"/>
          <w:tab w:val="left" w:pos="0"/>
        </w:tabs>
        <w:adjustRightInd w:val="0"/>
        <w:spacing w:line="300" w:lineRule="auto"/>
        <w:ind w:left="851"/>
        <w:textAlignment w:val="baseline"/>
        <w:rPr>
          <w:rFonts w:ascii="宋体"/>
        </w:rPr>
      </w:pPr>
      <w:r>
        <w:rPr>
          <w:rFonts w:hint="eastAsia" w:ascii="宋体" w:cs="宋体"/>
        </w:rPr>
        <w:t>4、工程量清单报价文件；</w:t>
      </w:r>
    </w:p>
    <w:p>
      <w:pPr>
        <w:tabs>
          <w:tab w:val="left" w:pos="826"/>
        </w:tabs>
        <w:snapToGrid w:val="0"/>
        <w:spacing w:line="360" w:lineRule="auto"/>
        <w:rPr>
          <w:rFonts w:ascii="宋体"/>
          <w:color w:val="0070C0"/>
          <w:szCs w:val="21"/>
        </w:rPr>
      </w:pPr>
    </w:p>
    <w:p>
      <w:pPr>
        <w:ind w:firstLine="840" w:firstLineChars="400"/>
      </w:pPr>
      <w:r>
        <w:rPr>
          <w:rFonts w:hint="eastAsia"/>
        </w:rPr>
        <w:t>5、资信业绩。</w:t>
      </w:r>
    </w:p>
    <w:p>
      <w:pPr>
        <w:spacing w:line="360" w:lineRule="auto"/>
        <w:ind w:firstLine="420"/>
        <w:rPr>
          <w:rFonts w:ascii="宋体"/>
          <w:sz w:val="24"/>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color w:val="0070C0"/>
          <w:szCs w:val="21"/>
        </w:rPr>
      </w:pPr>
    </w:p>
    <w:p>
      <w:pPr>
        <w:rPr>
          <w:rFonts w:hint="eastAsia" w:ascii="宋体"/>
          <w:b/>
          <w:sz w:val="28"/>
          <w:szCs w:val="28"/>
        </w:rPr>
      </w:pPr>
      <w:r>
        <w:rPr>
          <w:rFonts w:hint="eastAsia" w:ascii="宋体"/>
          <w:b/>
          <w:sz w:val="28"/>
          <w:szCs w:val="28"/>
        </w:rPr>
        <w:br w:type="page"/>
      </w:r>
    </w:p>
    <w:p>
      <w:pPr>
        <w:adjustRightInd w:val="0"/>
        <w:spacing w:line="312" w:lineRule="atLeast"/>
        <w:ind w:firstLine="3935" w:firstLineChars="1400"/>
        <w:textAlignment w:val="baseline"/>
        <w:rPr>
          <w:b/>
          <w:bCs/>
          <w:sz w:val="28"/>
          <w:szCs w:val="28"/>
        </w:rPr>
      </w:pPr>
      <w:r>
        <w:rPr>
          <w:rFonts w:hint="eastAsia" w:ascii="宋体"/>
          <w:b/>
          <w:sz w:val="28"/>
          <w:szCs w:val="28"/>
        </w:rPr>
        <w:t>1、</w:t>
      </w:r>
      <w:r>
        <w:rPr>
          <w:rFonts w:hint="eastAsia" w:cs="宋体"/>
          <w:b/>
          <w:bCs/>
          <w:sz w:val="28"/>
          <w:szCs w:val="28"/>
        </w:rPr>
        <w:t>竞标函</w:t>
      </w:r>
    </w:p>
    <w:p>
      <w:pPr>
        <w:jc w:val="center"/>
        <w:rPr>
          <w:rFonts w:ascii="宋体"/>
          <w:b/>
          <w:bCs/>
          <w:spacing w:val="20"/>
          <w:sz w:val="32"/>
          <w:szCs w:val="32"/>
        </w:rPr>
      </w:pPr>
    </w:p>
    <w:p>
      <w:pPr>
        <w:spacing w:line="300" w:lineRule="auto"/>
        <w:rPr>
          <w:rFonts w:ascii="宋体"/>
        </w:rPr>
      </w:pPr>
      <w:r>
        <w:rPr>
          <w:rFonts w:hint="eastAsia" w:ascii="宋体" w:cs="宋体"/>
        </w:rPr>
        <w:t>致</w:t>
      </w:r>
      <w:r>
        <w:rPr>
          <w:rFonts w:hint="eastAsia" w:ascii="宋体" w:cs="宋体"/>
          <w:u w:val="single"/>
        </w:rPr>
        <w:t xml:space="preserve">：    （采购单位名称） </w:t>
      </w:r>
    </w:p>
    <w:p>
      <w:pPr>
        <w:spacing w:line="300" w:lineRule="auto"/>
        <w:ind w:firstLine="420" w:firstLineChars="200"/>
        <w:rPr>
          <w:rFonts w:ascii="宋体"/>
        </w:rPr>
      </w:pPr>
      <w:r>
        <w:rPr>
          <w:rFonts w:hint="eastAsia" w:ascii="宋体" w:cs="宋体"/>
        </w:rPr>
        <w:t>1.根据你方项目编号为</w:t>
      </w:r>
      <w:r>
        <w:rPr>
          <w:rFonts w:hint="eastAsia" w:ascii="宋体" w:cs="宋体"/>
          <w:u w:val="single"/>
        </w:rPr>
        <w:t xml:space="preserve"> （项目编号）</w:t>
      </w:r>
      <w:r>
        <w:rPr>
          <w:rFonts w:hint="eastAsia" w:ascii="宋体" w:cs="宋体"/>
        </w:rPr>
        <w:t>的</w:t>
      </w:r>
      <w:r>
        <w:rPr>
          <w:rFonts w:hint="eastAsia" w:ascii="宋体" w:cs="宋体"/>
          <w:u w:val="single"/>
        </w:rPr>
        <w:t xml:space="preserve">  （工程项目名称）   </w:t>
      </w:r>
      <w:r>
        <w:rPr>
          <w:rFonts w:hint="eastAsia" w:ascii="宋体" w:cs="宋体"/>
        </w:rPr>
        <w:t>工程竞争性磋商采购文件，遵照《中华人民共和国政府采购法》等有关规定，经踏勘项目现场和研究上述竞争性磋商采购文件的投标须知、合同条款、图纸、工程建设标准和工程量清单等文件后，我方愿以人民币（大写） 元</w:t>
      </w:r>
      <w:r>
        <w:rPr>
          <w:rFonts w:hint="eastAsia" w:ascii="宋体" w:cs="宋体"/>
          <w:u w:val="single"/>
        </w:rPr>
        <w:t>（¥      ）</w:t>
      </w:r>
      <w:r>
        <w:rPr>
          <w:rFonts w:hint="eastAsia" w:ascii="宋体" w:cs="宋体"/>
        </w:rPr>
        <w:t>（其中安全文明施工费元）的竞标报价，按上述图纸、合同条款、工程建设标准和工程量清单的条件要求承包上述工程的施工、竣工，并承担任何质量缺陷责任。我方保证工程质量达到等级。</w:t>
      </w:r>
    </w:p>
    <w:p>
      <w:pPr>
        <w:spacing w:line="300" w:lineRule="auto"/>
        <w:ind w:firstLine="420" w:firstLineChars="200"/>
        <w:rPr>
          <w:rFonts w:ascii="宋体"/>
        </w:rPr>
      </w:pPr>
      <w:r>
        <w:rPr>
          <w:rFonts w:hint="eastAsia" w:ascii="宋体" w:cs="宋体"/>
        </w:rPr>
        <w:t>2.我方已详细审核全部竞争性磋商采购文件，包括修改文件（如有时）及有关附件。</w:t>
      </w:r>
    </w:p>
    <w:p>
      <w:pPr>
        <w:spacing w:line="300" w:lineRule="auto"/>
        <w:ind w:firstLine="420" w:firstLineChars="200"/>
        <w:rPr>
          <w:rFonts w:ascii="宋体"/>
        </w:rPr>
      </w:pPr>
      <w:r>
        <w:rPr>
          <w:rFonts w:hint="eastAsia" w:ascii="宋体" w:cs="宋体"/>
        </w:rPr>
        <w:t>3.我方承认竞标函附录是我方竞标函的组成部分。</w:t>
      </w:r>
    </w:p>
    <w:p>
      <w:pPr>
        <w:spacing w:line="300" w:lineRule="auto"/>
        <w:ind w:firstLine="420" w:firstLineChars="200"/>
        <w:rPr>
          <w:rFonts w:ascii="宋体"/>
        </w:rPr>
      </w:pPr>
      <w:r>
        <w:rPr>
          <w:rFonts w:hint="eastAsia" w:ascii="宋体" w:cs="宋体"/>
        </w:rPr>
        <w:t>4.一旦我方成交，我方保证按合同书中规定的工期日历天内完成并移交全部工程。</w:t>
      </w:r>
    </w:p>
    <w:p>
      <w:pPr>
        <w:spacing w:line="300" w:lineRule="auto"/>
        <w:ind w:firstLine="420" w:firstLineChars="200"/>
        <w:rPr>
          <w:rFonts w:ascii="宋体"/>
        </w:rPr>
      </w:pPr>
      <w:r>
        <w:rPr>
          <w:rFonts w:hint="eastAsia" w:ascii="宋体" w:cs="宋体"/>
        </w:rPr>
        <w:t>5.如果我方成交,我方将按照竞争性磋商采购文件规定提交履约保证金作为履约担保。</w:t>
      </w:r>
    </w:p>
    <w:p>
      <w:pPr>
        <w:spacing w:line="300" w:lineRule="auto"/>
        <w:ind w:firstLine="420" w:firstLineChars="200"/>
        <w:rPr>
          <w:rFonts w:ascii="宋体"/>
        </w:rPr>
      </w:pPr>
      <w:r>
        <w:rPr>
          <w:rFonts w:hint="eastAsia" w:ascii="宋体" w:cs="宋体"/>
        </w:rPr>
        <w:t>6.我方同意所提交的竞标文件在竞争性磋商采购文件的“竞标须知”中第十条规定的竞标有效期内有效，在此期间内如果成交，我方将受此约束。</w:t>
      </w:r>
    </w:p>
    <w:p>
      <w:pPr>
        <w:spacing w:line="300" w:lineRule="auto"/>
        <w:ind w:firstLine="420" w:firstLineChars="200"/>
        <w:rPr>
          <w:rFonts w:ascii="宋体"/>
        </w:rPr>
      </w:pPr>
      <w:r>
        <w:rPr>
          <w:rFonts w:hint="eastAsia" w:ascii="宋体" w:cs="宋体"/>
        </w:rPr>
        <w:t>7.除非另外达成协议并生效，你方的成交通知书和本竞标文件将成为约束双方的合同文件的组成部分。</w:t>
      </w:r>
    </w:p>
    <w:p>
      <w:pPr>
        <w:spacing w:line="300" w:lineRule="auto"/>
        <w:ind w:firstLine="420" w:firstLineChars="200"/>
        <w:rPr>
          <w:rFonts w:ascii="宋体"/>
        </w:rPr>
      </w:pPr>
      <w:r>
        <w:rPr>
          <w:rFonts w:hint="eastAsia" w:ascii="宋体" w:cs="宋体"/>
        </w:rPr>
        <w:t>8.我方将与本竞标函一起，提交元人民币作为竞标担保。</w:t>
      </w:r>
    </w:p>
    <w:p>
      <w:pPr>
        <w:autoSpaceDE w:val="0"/>
        <w:autoSpaceDN w:val="0"/>
        <w:spacing w:line="300" w:lineRule="auto"/>
        <w:ind w:firstLine="570"/>
        <w:rPr>
          <w:rFonts w:ascii="宋体"/>
          <w:spacing w:val="20"/>
        </w:rPr>
      </w:pPr>
    </w:p>
    <w:p>
      <w:pPr>
        <w:spacing w:line="300" w:lineRule="auto"/>
        <w:ind w:firstLine="490"/>
        <w:rPr>
          <w:rFonts w:ascii="宋体"/>
        </w:rPr>
      </w:pPr>
    </w:p>
    <w:p>
      <w:pPr>
        <w:spacing w:line="300" w:lineRule="auto"/>
        <w:ind w:left="1000"/>
        <w:rPr>
          <w:rFonts w:ascii="宋体"/>
          <w:u w:val="single"/>
        </w:rPr>
      </w:pPr>
      <w:r>
        <w:rPr>
          <w:rFonts w:hint="eastAsia" w:ascii="宋体" w:cs="宋体"/>
        </w:rPr>
        <w:t xml:space="preserve">         竞 标 人：（盖章）   </w:t>
      </w:r>
    </w:p>
    <w:p>
      <w:pPr>
        <w:spacing w:line="300" w:lineRule="auto"/>
        <w:ind w:left="1000"/>
        <w:rPr>
          <w:rFonts w:ascii="宋体"/>
          <w:u w:val="single"/>
        </w:rPr>
      </w:pPr>
      <w:r>
        <w:rPr>
          <w:rFonts w:hint="eastAsia" w:ascii="宋体" w:cs="宋体"/>
        </w:rPr>
        <w:t xml:space="preserve">         单位地址：</w:t>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p>
    <w:p>
      <w:pPr>
        <w:spacing w:line="300" w:lineRule="auto"/>
        <w:ind w:left="1000"/>
        <w:rPr>
          <w:rFonts w:ascii="宋体"/>
          <w:u w:val="single"/>
        </w:rPr>
      </w:pPr>
      <w:r>
        <w:rPr>
          <w:rFonts w:hint="eastAsia" w:ascii="宋体" w:cs="宋体"/>
        </w:rPr>
        <w:t xml:space="preserve">         法定代表人或其委托代理人：（签字或盖章）</w:t>
      </w:r>
    </w:p>
    <w:p>
      <w:pPr>
        <w:spacing w:line="300" w:lineRule="auto"/>
        <w:ind w:left="1000"/>
        <w:rPr>
          <w:rFonts w:ascii="宋体"/>
        </w:rPr>
      </w:pPr>
      <w:r>
        <w:rPr>
          <w:rFonts w:hint="eastAsia" w:ascii="宋体" w:cs="宋体"/>
        </w:rPr>
        <w:t xml:space="preserve">         邮政编码：</w:t>
      </w:r>
      <w:r>
        <w:rPr>
          <w:rFonts w:hint="eastAsia" w:ascii="宋体"/>
          <w:u w:val="single"/>
        </w:rPr>
        <w:tab/>
      </w:r>
      <w:r>
        <w:rPr>
          <w:rFonts w:hint="eastAsia" w:ascii="宋体"/>
          <w:u w:val="single"/>
        </w:rPr>
        <w:tab/>
      </w:r>
      <w:r>
        <w:rPr>
          <w:rFonts w:hint="eastAsia" w:ascii="宋体" w:cs="宋体"/>
        </w:rPr>
        <w:t>电话：</w:t>
      </w:r>
      <w:r>
        <w:rPr>
          <w:rFonts w:hint="eastAsia" w:ascii="宋体"/>
          <w:u w:val="single"/>
        </w:rPr>
        <w:tab/>
      </w:r>
      <w:r>
        <w:rPr>
          <w:rFonts w:hint="eastAsia" w:ascii="宋体"/>
          <w:u w:val="single"/>
        </w:rPr>
        <w:tab/>
      </w:r>
      <w:r>
        <w:rPr>
          <w:rFonts w:hint="eastAsia" w:ascii="宋体" w:cs="宋体"/>
        </w:rPr>
        <w:t xml:space="preserve"> 传真：</w:t>
      </w:r>
      <w:r>
        <w:rPr>
          <w:rFonts w:hint="eastAsia" w:ascii="宋体"/>
          <w:u w:val="single"/>
        </w:rPr>
        <w:tab/>
      </w:r>
      <w:r>
        <w:rPr>
          <w:rFonts w:hint="eastAsia" w:ascii="宋体"/>
          <w:u w:val="single"/>
        </w:rPr>
        <w:tab/>
      </w:r>
    </w:p>
    <w:p>
      <w:pPr>
        <w:spacing w:line="300" w:lineRule="auto"/>
        <w:ind w:left="1000"/>
        <w:rPr>
          <w:rFonts w:ascii="宋体"/>
        </w:rPr>
      </w:pPr>
      <w:r>
        <w:rPr>
          <w:rFonts w:hint="eastAsia" w:ascii="宋体" w:cs="宋体"/>
        </w:rPr>
        <w:t xml:space="preserve">         开户银行名称：</w:t>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p>
    <w:p>
      <w:pPr>
        <w:spacing w:line="300" w:lineRule="auto"/>
        <w:ind w:left="1000"/>
        <w:rPr>
          <w:rFonts w:ascii="宋体"/>
        </w:rPr>
      </w:pPr>
      <w:r>
        <w:rPr>
          <w:rFonts w:hint="eastAsia" w:ascii="宋体" w:cs="宋体"/>
        </w:rPr>
        <w:t xml:space="preserve">         开户银行账号：</w:t>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cs="宋体"/>
          <w:u w:val="single"/>
        </w:rPr>
        <w:tab/>
      </w:r>
      <w:r>
        <w:rPr>
          <w:rFonts w:hint="eastAsia" w:ascii="宋体" w:cs="宋体"/>
          <w:u w:val="single"/>
        </w:rPr>
        <w:tab/>
      </w:r>
      <w:r>
        <w:rPr>
          <w:rFonts w:hint="eastAsia" w:ascii="宋体" w:cs="宋体"/>
          <w:u w:val="single"/>
        </w:rPr>
        <w:tab/>
      </w:r>
    </w:p>
    <w:p>
      <w:pPr>
        <w:spacing w:line="300" w:lineRule="auto"/>
        <w:ind w:firstLine="1995" w:firstLineChars="950"/>
        <w:rPr>
          <w:rFonts w:ascii="宋体"/>
        </w:rPr>
      </w:pPr>
      <w:r>
        <w:rPr>
          <w:rFonts w:hint="eastAsia" w:ascii="宋体" w:cs="宋体"/>
        </w:rPr>
        <w:t>开户银行地址：</w:t>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p>
    <w:p>
      <w:pPr>
        <w:spacing w:line="300" w:lineRule="auto"/>
        <w:ind w:left="1000"/>
        <w:rPr>
          <w:rFonts w:ascii="宋体"/>
        </w:rPr>
      </w:pPr>
      <w:r>
        <w:rPr>
          <w:rFonts w:hint="eastAsia" w:ascii="宋体" w:cs="宋体"/>
        </w:rPr>
        <w:t xml:space="preserve">         开户银行电话：</w:t>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r>
        <w:rPr>
          <w:rFonts w:hint="eastAsia" w:ascii="宋体"/>
          <w:u w:val="single"/>
        </w:rPr>
        <w:tab/>
      </w:r>
    </w:p>
    <w:p>
      <w:pPr>
        <w:spacing w:line="300" w:lineRule="auto"/>
        <w:ind w:firstLine="5460" w:firstLineChars="2600"/>
        <w:rPr>
          <w:rFonts w:ascii="宋体"/>
        </w:rPr>
      </w:pPr>
    </w:p>
    <w:p>
      <w:pPr>
        <w:spacing w:line="300" w:lineRule="auto"/>
        <w:ind w:left="5292" w:leftChars="2520" w:firstLine="562" w:firstLineChars="268"/>
        <w:rPr>
          <w:rFonts w:ascii="宋体"/>
        </w:rPr>
      </w:pPr>
      <w:r>
        <w:rPr>
          <w:rFonts w:hint="eastAsia" w:ascii="宋体" w:cs="宋体"/>
        </w:rPr>
        <w:t>日期：_____年____月____日</w:t>
      </w:r>
    </w:p>
    <w:p>
      <w:pPr>
        <w:spacing w:line="300" w:lineRule="auto"/>
        <w:ind w:left="5292" w:leftChars="2520" w:firstLine="840" w:firstLineChars="400"/>
        <w:rPr>
          <w:rFonts w:ascii="宋体"/>
        </w:rPr>
      </w:pPr>
    </w:p>
    <w:p>
      <w:pPr>
        <w:spacing w:line="300" w:lineRule="auto"/>
        <w:ind w:left="5292" w:leftChars="2520" w:firstLine="960" w:firstLineChars="400"/>
        <w:rPr>
          <w:rFonts w:ascii="宋体"/>
          <w:sz w:val="24"/>
        </w:rPr>
      </w:pPr>
    </w:p>
    <w:p>
      <w:pPr>
        <w:spacing w:line="300" w:lineRule="auto"/>
        <w:ind w:left="5292" w:leftChars="2520" w:firstLine="960" w:firstLineChars="400"/>
        <w:rPr>
          <w:rFonts w:ascii="宋体"/>
          <w:sz w:val="24"/>
        </w:rPr>
      </w:pPr>
    </w:p>
    <w:p>
      <w:pPr>
        <w:spacing w:line="300" w:lineRule="auto"/>
        <w:ind w:left="5292" w:leftChars="2520" w:firstLine="840" w:firstLineChars="400"/>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jc w:val="center"/>
        <w:rPr>
          <w:rFonts w:cs="宋体"/>
          <w:b/>
          <w:bCs/>
          <w:sz w:val="28"/>
          <w:szCs w:val="28"/>
        </w:rPr>
      </w:pPr>
      <w:bookmarkStart w:id="90" w:name="_Toc49449947"/>
      <w:bookmarkStart w:id="91" w:name="_Toc81461361"/>
    </w:p>
    <w:p>
      <w:pPr>
        <w:rPr>
          <w:rFonts w:hint="eastAsia" w:cs="宋体"/>
          <w:b/>
          <w:bCs/>
          <w:sz w:val="28"/>
          <w:szCs w:val="28"/>
        </w:rPr>
      </w:pPr>
      <w:r>
        <w:rPr>
          <w:rFonts w:hint="eastAsia" w:cs="宋体"/>
          <w:b/>
          <w:bCs/>
          <w:sz w:val="28"/>
          <w:szCs w:val="28"/>
        </w:rPr>
        <w:br w:type="page"/>
      </w:r>
    </w:p>
    <w:p>
      <w:pPr>
        <w:jc w:val="center"/>
        <w:rPr>
          <w:b/>
          <w:bCs/>
          <w:sz w:val="28"/>
          <w:szCs w:val="28"/>
        </w:rPr>
      </w:pPr>
      <w:r>
        <w:rPr>
          <w:rFonts w:hint="eastAsia" w:cs="宋体"/>
          <w:b/>
          <w:bCs/>
          <w:sz w:val="28"/>
          <w:szCs w:val="28"/>
        </w:rPr>
        <w:t>2、竞标函附录</w:t>
      </w:r>
      <w:bookmarkEnd w:id="90"/>
      <w:bookmarkEnd w:id="91"/>
    </w:p>
    <w:p>
      <w:pPr>
        <w:autoSpaceDE w:val="0"/>
        <w:autoSpaceDN w:val="0"/>
        <w:spacing w:line="300" w:lineRule="auto"/>
        <w:ind w:firstLine="570"/>
        <w:jc w:val="center"/>
        <w:rPr>
          <w:rFonts w:ascii="宋体"/>
          <w:b/>
          <w:bCs/>
          <w:sz w:val="24"/>
        </w:rPr>
      </w:pPr>
    </w:p>
    <w:tbl>
      <w:tblPr>
        <w:tblStyle w:val="85"/>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trPr>
        <w:tc>
          <w:tcPr>
            <w:tcW w:w="850" w:type="dxa"/>
            <w:vAlign w:val="center"/>
          </w:tcPr>
          <w:p>
            <w:pPr>
              <w:spacing w:line="300" w:lineRule="auto"/>
              <w:jc w:val="center"/>
              <w:rPr>
                <w:rFonts w:ascii="宋体"/>
              </w:rPr>
            </w:pPr>
            <w:r>
              <w:rPr>
                <w:rFonts w:hint="eastAsia" w:ascii="宋体" w:cs="宋体"/>
              </w:rPr>
              <w:t>序号</w:t>
            </w:r>
          </w:p>
        </w:tc>
        <w:tc>
          <w:tcPr>
            <w:tcW w:w="4501" w:type="dxa"/>
            <w:vAlign w:val="center"/>
          </w:tcPr>
          <w:p>
            <w:pPr>
              <w:spacing w:line="300" w:lineRule="auto"/>
              <w:jc w:val="center"/>
              <w:rPr>
                <w:rFonts w:ascii="宋体"/>
              </w:rPr>
            </w:pPr>
            <w:r>
              <w:rPr>
                <w:rFonts w:hint="eastAsia" w:ascii="宋体" w:cs="宋体"/>
              </w:rPr>
              <w:t>项 目 内 容</w:t>
            </w:r>
          </w:p>
        </w:tc>
        <w:tc>
          <w:tcPr>
            <w:tcW w:w="4253" w:type="dxa"/>
            <w:vAlign w:val="center"/>
          </w:tcPr>
          <w:p>
            <w:pPr>
              <w:spacing w:line="300" w:lineRule="auto"/>
              <w:jc w:val="center"/>
              <w:rPr>
                <w:rFonts w:ascii="宋体"/>
              </w:rPr>
            </w:pPr>
            <w:r>
              <w:rPr>
                <w:rFonts w:hint="eastAsia" w:ascii="宋体" w:cs="宋体"/>
              </w:rPr>
              <w:t>投  标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rPr>
            </w:pPr>
            <w:r>
              <w:rPr>
                <w:rFonts w:hint="eastAsia" w:ascii="宋体" w:cs="宋体"/>
              </w:rPr>
              <w:t>1</w:t>
            </w:r>
          </w:p>
        </w:tc>
        <w:tc>
          <w:tcPr>
            <w:tcW w:w="4501" w:type="dxa"/>
            <w:vAlign w:val="center"/>
          </w:tcPr>
          <w:p>
            <w:pPr>
              <w:spacing w:line="300" w:lineRule="auto"/>
              <w:rPr>
                <w:rFonts w:ascii="宋体"/>
              </w:rPr>
            </w:pPr>
            <w:r>
              <w:rPr>
                <w:rFonts w:hint="eastAsia" w:ascii="宋体" w:cs="宋体"/>
              </w:rPr>
              <w:t>履约保证金</w:t>
            </w:r>
          </w:p>
        </w:tc>
        <w:tc>
          <w:tcPr>
            <w:tcW w:w="4253" w:type="dxa"/>
            <w:vAlign w:val="center"/>
          </w:tcPr>
          <w:p>
            <w:pPr>
              <w:spacing w:line="30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rPr>
            </w:pPr>
            <w:r>
              <w:rPr>
                <w:rFonts w:hint="eastAsia" w:ascii="宋体" w:cs="宋体"/>
              </w:rPr>
              <w:t>2</w:t>
            </w:r>
          </w:p>
        </w:tc>
        <w:tc>
          <w:tcPr>
            <w:tcW w:w="4501" w:type="dxa"/>
            <w:vAlign w:val="center"/>
          </w:tcPr>
          <w:p>
            <w:pPr>
              <w:spacing w:line="300" w:lineRule="auto"/>
              <w:rPr>
                <w:rFonts w:ascii="宋体"/>
              </w:rPr>
            </w:pPr>
            <w:r>
              <w:rPr>
                <w:rFonts w:hint="eastAsia" w:ascii="宋体" w:cs="宋体"/>
              </w:rPr>
              <w:t>竞标有效期</w:t>
            </w:r>
          </w:p>
        </w:tc>
        <w:tc>
          <w:tcPr>
            <w:tcW w:w="4253" w:type="dxa"/>
            <w:vAlign w:val="center"/>
          </w:tcPr>
          <w:p>
            <w:pPr>
              <w:spacing w:line="30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rPr>
            </w:pPr>
            <w:r>
              <w:rPr>
                <w:rFonts w:hint="eastAsia" w:ascii="宋体" w:cs="宋体"/>
              </w:rPr>
              <w:t>3</w:t>
            </w:r>
          </w:p>
        </w:tc>
        <w:tc>
          <w:tcPr>
            <w:tcW w:w="4501" w:type="dxa"/>
            <w:vAlign w:val="center"/>
          </w:tcPr>
          <w:p>
            <w:pPr>
              <w:spacing w:line="300" w:lineRule="auto"/>
              <w:rPr>
                <w:rFonts w:ascii="宋体"/>
              </w:rPr>
            </w:pPr>
            <w:r>
              <w:rPr>
                <w:rFonts w:hint="eastAsia" w:ascii="宋体" w:cs="宋体"/>
              </w:rPr>
              <w:t>施工工期</w:t>
            </w:r>
          </w:p>
        </w:tc>
        <w:tc>
          <w:tcPr>
            <w:tcW w:w="4253" w:type="dxa"/>
            <w:vAlign w:val="center"/>
          </w:tcPr>
          <w:p>
            <w:pPr>
              <w:spacing w:line="300" w:lineRule="auto"/>
              <w:ind w:firstLine="105" w:firstLineChars="50"/>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cs="宋体"/>
              </w:rPr>
            </w:pPr>
            <w:r>
              <w:rPr>
                <w:rFonts w:hint="eastAsia" w:ascii="宋体" w:cs="宋体"/>
              </w:rPr>
              <w:t>4</w:t>
            </w:r>
          </w:p>
        </w:tc>
        <w:tc>
          <w:tcPr>
            <w:tcW w:w="4501" w:type="dxa"/>
            <w:vAlign w:val="center"/>
          </w:tcPr>
          <w:p>
            <w:pPr>
              <w:spacing w:line="300" w:lineRule="auto"/>
              <w:jc w:val="left"/>
              <w:rPr>
                <w:rFonts w:ascii="宋体" w:cs="宋体"/>
              </w:rPr>
            </w:pPr>
            <w:r>
              <w:rPr>
                <w:rFonts w:hint="eastAsia" w:ascii="宋体" w:cs="宋体"/>
              </w:rPr>
              <w:t>缺陷责任期</w:t>
            </w:r>
          </w:p>
        </w:tc>
        <w:tc>
          <w:tcPr>
            <w:tcW w:w="4253" w:type="dxa"/>
            <w:vAlign w:val="center"/>
          </w:tcPr>
          <w:p>
            <w:pPr>
              <w:spacing w:line="300" w:lineRule="auto"/>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cs="宋体"/>
              </w:rPr>
            </w:pPr>
            <w:r>
              <w:rPr>
                <w:rFonts w:hint="eastAsia" w:ascii="宋体" w:cs="宋体"/>
              </w:rPr>
              <w:t>5</w:t>
            </w:r>
          </w:p>
        </w:tc>
        <w:tc>
          <w:tcPr>
            <w:tcW w:w="4501" w:type="dxa"/>
            <w:vAlign w:val="center"/>
          </w:tcPr>
          <w:p>
            <w:pPr>
              <w:spacing w:line="300" w:lineRule="auto"/>
              <w:jc w:val="left"/>
              <w:rPr>
                <w:rFonts w:ascii="宋体" w:cs="宋体"/>
              </w:rPr>
            </w:pPr>
            <w:r>
              <w:rPr>
                <w:rFonts w:hint="eastAsia" w:ascii="宋体" w:cs="宋体"/>
              </w:rPr>
              <w:t>延误工期赔偿金额</w:t>
            </w:r>
          </w:p>
        </w:tc>
        <w:tc>
          <w:tcPr>
            <w:tcW w:w="4253" w:type="dxa"/>
            <w:vAlign w:val="center"/>
          </w:tcPr>
          <w:p>
            <w:pPr>
              <w:spacing w:line="300" w:lineRule="auto"/>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cs="宋体"/>
              </w:rPr>
            </w:pPr>
            <w:r>
              <w:rPr>
                <w:rFonts w:hint="eastAsia" w:ascii="宋体" w:cs="宋体"/>
              </w:rPr>
              <w:t>6</w:t>
            </w:r>
          </w:p>
        </w:tc>
        <w:tc>
          <w:tcPr>
            <w:tcW w:w="4501" w:type="dxa"/>
            <w:vAlign w:val="center"/>
          </w:tcPr>
          <w:p>
            <w:pPr>
              <w:spacing w:line="300" w:lineRule="auto"/>
              <w:jc w:val="left"/>
              <w:rPr>
                <w:rFonts w:ascii="宋体" w:cs="宋体"/>
              </w:rPr>
            </w:pPr>
            <w:r>
              <w:rPr>
                <w:rFonts w:hint="eastAsia" w:ascii="宋体" w:cs="宋体"/>
              </w:rPr>
              <w:t>延误工期赔偿金额限额</w:t>
            </w:r>
          </w:p>
        </w:tc>
        <w:tc>
          <w:tcPr>
            <w:tcW w:w="4253" w:type="dxa"/>
            <w:vAlign w:val="center"/>
          </w:tcPr>
          <w:p>
            <w:pPr>
              <w:spacing w:line="300" w:lineRule="auto"/>
              <w:jc w:val="center"/>
              <w:rPr>
                <w:rFonts w:ascii="宋体" w:cs="宋体"/>
              </w:rPr>
            </w:pPr>
          </w:p>
        </w:tc>
      </w:tr>
    </w:tbl>
    <w:p>
      <w:pPr>
        <w:autoSpaceDE w:val="0"/>
        <w:autoSpaceDN w:val="0"/>
        <w:spacing w:line="300" w:lineRule="auto"/>
        <w:rPr>
          <w:rFonts w:ascii="宋体"/>
        </w:rPr>
      </w:pPr>
    </w:p>
    <w:p>
      <w:pPr>
        <w:autoSpaceDE w:val="0"/>
        <w:autoSpaceDN w:val="0"/>
        <w:spacing w:line="300" w:lineRule="auto"/>
        <w:rPr>
          <w:rFonts w:ascii="宋体"/>
        </w:rPr>
      </w:pPr>
    </w:p>
    <w:p>
      <w:pPr>
        <w:autoSpaceDE w:val="0"/>
        <w:autoSpaceDN w:val="0"/>
        <w:spacing w:line="300" w:lineRule="auto"/>
        <w:rPr>
          <w:rFonts w:ascii="宋体"/>
        </w:rPr>
      </w:pPr>
      <w:r>
        <w:rPr>
          <w:rFonts w:hint="eastAsia" w:ascii="宋体" w:cs="宋体"/>
        </w:rPr>
        <w:t>竞标人（盖章）：</w:t>
      </w:r>
    </w:p>
    <w:p>
      <w:pPr>
        <w:autoSpaceDE w:val="0"/>
        <w:autoSpaceDN w:val="0"/>
        <w:spacing w:line="300" w:lineRule="auto"/>
        <w:rPr>
          <w:rFonts w:ascii="宋体"/>
        </w:rPr>
      </w:pPr>
    </w:p>
    <w:p>
      <w:pPr>
        <w:autoSpaceDE w:val="0"/>
        <w:autoSpaceDN w:val="0"/>
        <w:spacing w:line="300" w:lineRule="auto"/>
        <w:rPr>
          <w:rFonts w:ascii="宋体"/>
        </w:rPr>
      </w:pPr>
      <w:r>
        <w:rPr>
          <w:rFonts w:hint="eastAsia" w:ascii="宋体" w:cs="宋体"/>
        </w:rPr>
        <w:t>法定代表人或其委托代理人（签字或盖章）：</w:t>
      </w:r>
    </w:p>
    <w:p>
      <w:pPr>
        <w:autoSpaceDE w:val="0"/>
        <w:autoSpaceDN w:val="0"/>
        <w:spacing w:line="300" w:lineRule="auto"/>
        <w:rPr>
          <w:rFonts w:ascii="宋体"/>
        </w:rPr>
      </w:pPr>
    </w:p>
    <w:p>
      <w:pPr>
        <w:autoSpaceDE w:val="0"/>
        <w:autoSpaceDN w:val="0"/>
        <w:spacing w:line="300" w:lineRule="auto"/>
      </w:pPr>
      <w:r>
        <w:rPr>
          <w:rFonts w:hint="eastAsia" w:cs="宋体"/>
        </w:rPr>
        <w:t>日期：年月日</w:t>
      </w:r>
    </w:p>
    <w:p>
      <w:pPr>
        <w:autoSpaceDE w:val="0"/>
        <w:autoSpaceDN w:val="0"/>
        <w:spacing w:line="300" w:lineRule="auto"/>
      </w:pPr>
    </w:p>
    <w:p>
      <w:pPr>
        <w:jc w:val="center"/>
        <w:rPr>
          <w:b/>
          <w:bCs/>
          <w:sz w:val="28"/>
          <w:szCs w:val="28"/>
        </w:rPr>
      </w:pPr>
      <w:r>
        <w:br w:type="page"/>
      </w:r>
      <w:r>
        <w:rPr>
          <w:rFonts w:hint="eastAsia" w:cs="宋体"/>
          <w:b/>
          <w:bCs/>
          <w:sz w:val="28"/>
          <w:szCs w:val="28"/>
        </w:rPr>
        <w:t>3、竞标报价表</w:t>
      </w:r>
    </w:p>
    <w:p>
      <w:pPr>
        <w:tabs>
          <w:tab w:val="left" w:pos="2720"/>
        </w:tabs>
        <w:spacing w:line="340" w:lineRule="exact"/>
        <w:ind w:left="-2" w:leftChars="-1"/>
        <w:jc w:val="left"/>
        <w:rPr>
          <w:rFonts w:ascii="宋体"/>
          <w:vertAlign w:val="superscript"/>
        </w:rPr>
      </w:pPr>
      <w:r>
        <w:rPr>
          <w:rFonts w:hint="eastAsia" w:ascii="宋体" w:cs="宋体"/>
        </w:rPr>
        <w:t>工程规模：       币种：人民币</w:t>
      </w:r>
    </w:p>
    <w:p>
      <w:pPr>
        <w:tabs>
          <w:tab w:val="left" w:pos="2720"/>
        </w:tabs>
        <w:spacing w:line="120" w:lineRule="exact"/>
        <w:rPr>
          <w:rFonts w:ascii="宋体"/>
        </w:rPr>
      </w:pPr>
    </w:p>
    <w:tbl>
      <w:tblPr>
        <w:tblStyle w:val="8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pPr>
              <w:tabs>
                <w:tab w:val="left" w:pos="2720"/>
              </w:tabs>
              <w:spacing w:line="560" w:lineRule="exact"/>
              <w:ind w:left="180"/>
              <w:jc w:val="center"/>
              <w:rPr>
                <w:rFonts w:ascii="宋体"/>
              </w:rPr>
            </w:pPr>
            <w:r>
              <w:rPr>
                <w:rFonts w:hint="eastAsia" w:ascii="宋体" w:cs="宋体"/>
              </w:rPr>
              <w:t>竞标总报价</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spacing w:line="560" w:lineRule="exact"/>
              <w:jc w:val="center"/>
              <w:rPr>
                <w:rFonts w:ascii="宋体"/>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pPr>
              <w:tabs>
                <w:tab w:val="left" w:pos="2720"/>
              </w:tabs>
              <w:spacing w:line="560" w:lineRule="exact"/>
              <w:jc w:val="center"/>
              <w:rPr>
                <w:rFonts w:ascii="宋体"/>
              </w:rPr>
            </w:pPr>
            <w:r>
              <w:rPr>
                <w:rFonts w:hint="eastAsia" w:ascii="宋体" w:cs="宋体"/>
              </w:rPr>
              <w:t>其中</w:t>
            </w:r>
          </w:p>
        </w:tc>
        <w:tc>
          <w:tcPr>
            <w:tcW w:w="3271" w:type="dxa"/>
            <w:vAlign w:val="center"/>
          </w:tcPr>
          <w:p>
            <w:pPr>
              <w:tabs>
                <w:tab w:val="left" w:pos="2720"/>
              </w:tabs>
              <w:spacing w:line="560" w:lineRule="exact"/>
              <w:jc w:val="center"/>
              <w:rPr>
                <w:rFonts w:ascii="宋体"/>
              </w:rPr>
            </w:pPr>
            <w:r>
              <w:rPr>
                <w:rFonts w:hint="eastAsia" w:ascii="宋体" w:cs="宋体"/>
              </w:rPr>
              <w:t>建安劳保费</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安全文明施工费</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 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发包人提供材料</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承包人提供材料（设备）暂估价</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暂估专业工程</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暂列金额</w:t>
            </w:r>
          </w:p>
        </w:tc>
        <w:tc>
          <w:tcPr>
            <w:tcW w:w="2410" w:type="dxa"/>
            <w:vAlign w:val="center"/>
          </w:tcPr>
          <w:p>
            <w:pPr>
              <w:tabs>
                <w:tab w:val="left" w:pos="2720"/>
              </w:tabs>
              <w:wordWrap w:val="0"/>
              <w:spacing w:line="560" w:lineRule="exact"/>
              <w:jc w:val="right"/>
              <w:rPr>
                <w:rFonts w:ascii="宋体"/>
              </w:rPr>
            </w:pPr>
            <w:r>
              <w:rPr>
                <w:rFonts w:hint="eastAsia" w:ascii="宋体" w:cs="宋体"/>
              </w:rPr>
              <w:t xml:space="preserve">万元  </w:t>
            </w:r>
          </w:p>
        </w:tc>
        <w:tc>
          <w:tcPr>
            <w:tcW w:w="1833" w:type="dxa"/>
          </w:tcPr>
          <w:p>
            <w:pPr>
              <w:tabs>
                <w:tab w:val="left" w:pos="2720"/>
              </w:tabs>
              <w:wordWrap w:val="0"/>
              <w:spacing w:line="560" w:lineRule="exact"/>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pPr>
              <w:tabs>
                <w:tab w:val="left" w:pos="2720"/>
              </w:tabs>
              <w:spacing w:line="560" w:lineRule="exact"/>
              <w:jc w:val="center"/>
              <w:rPr>
                <w:rFonts w:ascii="宋体"/>
              </w:rPr>
            </w:pPr>
            <w:r>
              <w:rPr>
                <w:rFonts w:hint="eastAsia" w:ascii="宋体" w:cs="宋体"/>
              </w:rPr>
              <w:t>主要材料用量</w:t>
            </w:r>
          </w:p>
        </w:tc>
        <w:tc>
          <w:tcPr>
            <w:tcW w:w="3271" w:type="dxa"/>
            <w:vAlign w:val="center"/>
          </w:tcPr>
          <w:p>
            <w:pPr>
              <w:tabs>
                <w:tab w:val="left" w:pos="2720"/>
              </w:tabs>
              <w:spacing w:line="560" w:lineRule="exact"/>
              <w:jc w:val="center"/>
              <w:rPr>
                <w:rFonts w:ascii="宋体"/>
              </w:rPr>
            </w:pPr>
            <w:r>
              <w:rPr>
                <w:rFonts w:hint="eastAsia" w:ascii="宋体" w:cs="宋体"/>
              </w:rPr>
              <w:t>钢筋</w:t>
            </w:r>
          </w:p>
        </w:tc>
        <w:tc>
          <w:tcPr>
            <w:tcW w:w="2410" w:type="dxa"/>
            <w:vAlign w:val="center"/>
          </w:tcPr>
          <w:p>
            <w:pPr>
              <w:tabs>
                <w:tab w:val="left" w:pos="2720"/>
              </w:tabs>
              <w:wordWrap w:val="0"/>
              <w:spacing w:line="560" w:lineRule="exact"/>
              <w:ind w:right="140"/>
              <w:jc w:val="right"/>
              <w:rPr>
                <w:rFonts w:ascii="宋体"/>
              </w:rPr>
            </w:pPr>
            <w:r>
              <w:rPr>
                <w:rFonts w:hint="eastAsia" w:ascii="宋体" w:cs="宋体"/>
              </w:rPr>
              <w:t xml:space="preserve">吨 </w:t>
            </w:r>
          </w:p>
        </w:tc>
        <w:tc>
          <w:tcPr>
            <w:tcW w:w="1833" w:type="dxa"/>
          </w:tcPr>
          <w:p>
            <w:pPr>
              <w:tabs>
                <w:tab w:val="left" w:pos="2720"/>
              </w:tabs>
              <w:wordWrap w:val="0"/>
              <w:spacing w:line="560" w:lineRule="exact"/>
              <w:ind w:right="140"/>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水泥（不含商品混凝土用量）</w:t>
            </w:r>
          </w:p>
        </w:tc>
        <w:tc>
          <w:tcPr>
            <w:tcW w:w="2410" w:type="dxa"/>
            <w:vAlign w:val="center"/>
          </w:tcPr>
          <w:p>
            <w:pPr>
              <w:tabs>
                <w:tab w:val="left" w:pos="2720"/>
              </w:tabs>
              <w:wordWrap w:val="0"/>
              <w:spacing w:line="560" w:lineRule="exact"/>
              <w:ind w:right="140"/>
              <w:jc w:val="right"/>
              <w:rPr>
                <w:rFonts w:ascii="宋体"/>
              </w:rPr>
            </w:pPr>
            <w:r>
              <w:rPr>
                <w:rFonts w:hint="eastAsia" w:ascii="宋体" w:cs="宋体"/>
              </w:rPr>
              <w:t xml:space="preserve">吨 </w:t>
            </w:r>
          </w:p>
        </w:tc>
        <w:tc>
          <w:tcPr>
            <w:tcW w:w="1833" w:type="dxa"/>
          </w:tcPr>
          <w:p>
            <w:pPr>
              <w:tabs>
                <w:tab w:val="left" w:pos="2720"/>
              </w:tabs>
              <w:wordWrap w:val="0"/>
              <w:spacing w:line="560" w:lineRule="exact"/>
              <w:ind w:right="140"/>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tc>
        <w:tc>
          <w:tcPr>
            <w:tcW w:w="3271" w:type="dxa"/>
            <w:vAlign w:val="center"/>
          </w:tcPr>
          <w:p>
            <w:pPr>
              <w:tabs>
                <w:tab w:val="left" w:pos="2720"/>
              </w:tabs>
              <w:spacing w:line="560" w:lineRule="exact"/>
              <w:jc w:val="center"/>
              <w:rPr>
                <w:rFonts w:ascii="宋体"/>
              </w:rPr>
            </w:pPr>
            <w:r>
              <w:rPr>
                <w:rFonts w:hint="eastAsia" w:ascii="宋体" w:cs="宋体"/>
              </w:rPr>
              <w:t>商品砼</w:t>
            </w:r>
          </w:p>
        </w:tc>
        <w:tc>
          <w:tcPr>
            <w:tcW w:w="2410" w:type="dxa"/>
            <w:vAlign w:val="center"/>
          </w:tcPr>
          <w:p>
            <w:pPr>
              <w:tabs>
                <w:tab w:val="left" w:pos="2720"/>
              </w:tabs>
              <w:wordWrap w:val="0"/>
              <w:spacing w:line="560" w:lineRule="exact"/>
              <w:ind w:right="140"/>
              <w:jc w:val="right"/>
              <w:rPr>
                <w:rFonts w:ascii="宋体"/>
              </w:rPr>
            </w:pPr>
            <w:r>
              <w:rPr>
                <w:rFonts w:hint="eastAsia" w:ascii="宋体" w:cs="宋体"/>
              </w:rPr>
              <w:t>M</w:t>
            </w:r>
            <w:r>
              <w:rPr>
                <w:rFonts w:hint="eastAsia" w:ascii="宋体" w:cs="宋体"/>
                <w:vertAlign w:val="superscript"/>
              </w:rPr>
              <w:t xml:space="preserve">3 </w:t>
            </w:r>
          </w:p>
        </w:tc>
        <w:tc>
          <w:tcPr>
            <w:tcW w:w="1833" w:type="dxa"/>
          </w:tcPr>
          <w:p>
            <w:pPr>
              <w:tabs>
                <w:tab w:val="left" w:pos="2720"/>
              </w:tabs>
              <w:wordWrap w:val="0"/>
              <w:spacing w:line="560" w:lineRule="exact"/>
              <w:ind w:right="140"/>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pPr>
              <w:tabs>
                <w:tab w:val="left" w:pos="2720"/>
              </w:tabs>
              <w:spacing w:line="560" w:lineRule="exact"/>
              <w:jc w:val="center"/>
              <w:rPr>
                <w:rFonts w:ascii="宋体" w:cs="宋体"/>
              </w:rPr>
            </w:pPr>
            <w:r>
              <w:rPr>
                <w:rFonts w:hint="eastAsia" w:ascii="宋体" w:cs="宋体"/>
              </w:rPr>
              <w:t>……</w:t>
            </w:r>
          </w:p>
        </w:tc>
        <w:tc>
          <w:tcPr>
            <w:tcW w:w="3271" w:type="dxa"/>
            <w:vAlign w:val="center"/>
          </w:tcPr>
          <w:p>
            <w:pPr>
              <w:tabs>
                <w:tab w:val="left" w:pos="2720"/>
              </w:tabs>
              <w:spacing w:line="560" w:lineRule="exact"/>
              <w:jc w:val="center"/>
              <w:rPr>
                <w:rFonts w:ascii="宋体" w:cs="宋体"/>
              </w:rPr>
            </w:pPr>
            <w:r>
              <w:rPr>
                <w:rFonts w:hint="eastAsia" w:ascii="宋体" w:cs="宋体"/>
              </w:rPr>
              <w:t>……</w:t>
            </w:r>
          </w:p>
        </w:tc>
        <w:tc>
          <w:tcPr>
            <w:tcW w:w="2410" w:type="dxa"/>
            <w:vAlign w:val="center"/>
          </w:tcPr>
          <w:p>
            <w:pPr>
              <w:tabs>
                <w:tab w:val="left" w:pos="2720"/>
              </w:tabs>
              <w:wordWrap w:val="0"/>
              <w:spacing w:line="560" w:lineRule="exact"/>
              <w:ind w:right="140"/>
              <w:jc w:val="right"/>
              <w:rPr>
                <w:rFonts w:ascii="宋体" w:cs="宋体"/>
              </w:rPr>
            </w:pPr>
            <w:r>
              <w:rPr>
                <w:rFonts w:hint="eastAsia" w:ascii="宋体" w:cs="宋体"/>
              </w:rPr>
              <w:t>……</w:t>
            </w:r>
          </w:p>
        </w:tc>
        <w:tc>
          <w:tcPr>
            <w:tcW w:w="1833" w:type="dxa"/>
          </w:tcPr>
          <w:p>
            <w:pPr>
              <w:tabs>
                <w:tab w:val="left" w:pos="2720"/>
              </w:tabs>
              <w:wordWrap w:val="0"/>
              <w:spacing w:line="560" w:lineRule="exact"/>
              <w:ind w:right="140"/>
              <w:jc w:val="right"/>
              <w:rPr>
                <w:rFonts w:ascii="宋体"/>
              </w:rPr>
            </w:pPr>
            <w:r>
              <w:rPr>
                <w:rFonts w:hint="eastAsia" w:ascii="宋体"/>
              </w:rPr>
              <w:t>……</w:t>
            </w:r>
          </w:p>
        </w:tc>
      </w:tr>
    </w:tbl>
    <w:p>
      <w:pPr>
        <w:tabs>
          <w:tab w:val="left" w:pos="2720"/>
        </w:tabs>
        <w:ind w:firstLine="210" w:firstLineChars="100"/>
        <w:rPr>
          <w:rFonts w:ascii="宋体"/>
        </w:rPr>
      </w:pPr>
      <w:r>
        <w:rPr>
          <w:rFonts w:hint="eastAsia" w:ascii="宋体"/>
        </w:rPr>
        <w:t>（可根据实际内容自行填写）</w:t>
      </w:r>
    </w:p>
    <w:p>
      <w:pPr>
        <w:tabs>
          <w:tab w:val="left" w:pos="2720"/>
        </w:tabs>
        <w:spacing w:line="1000" w:lineRule="exact"/>
        <w:rPr>
          <w:rFonts w:ascii="宋体"/>
        </w:rPr>
      </w:pPr>
      <w:r>
        <w:rPr>
          <w:rFonts w:hint="eastAsia" w:ascii="宋体" w:cs="宋体"/>
        </w:rPr>
        <w:t>竞标人盖章：</w:t>
      </w:r>
    </w:p>
    <w:p>
      <w:pPr>
        <w:rPr>
          <w:rFonts w:ascii="宋体"/>
        </w:rPr>
      </w:pPr>
    </w:p>
    <w:p>
      <w:pPr>
        <w:rPr>
          <w:rFonts w:ascii="宋体"/>
        </w:rPr>
      </w:pPr>
    </w:p>
    <w:p>
      <w:pPr>
        <w:rPr>
          <w:rFonts w:ascii="宋体"/>
        </w:rPr>
      </w:pPr>
      <w:r>
        <w:rPr>
          <w:rFonts w:hint="eastAsia" w:ascii="宋体" w:cs="宋体"/>
        </w:rPr>
        <w:t>法定代表人或其委托代理人：              （签字、盖章）</w:t>
      </w:r>
    </w:p>
    <w:p>
      <w:pPr>
        <w:tabs>
          <w:tab w:val="left" w:pos="2720"/>
        </w:tabs>
        <w:spacing w:line="1000" w:lineRule="exact"/>
        <w:rPr>
          <w:rFonts w:ascii="宋体"/>
        </w:rPr>
      </w:pPr>
      <w:r>
        <w:rPr>
          <w:rFonts w:hint="eastAsia" w:ascii="宋体" w:cs="宋体"/>
        </w:rPr>
        <w:t>日期：       年     月      日</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hint="eastAsia" w:cs="宋体"/>
          <w:b/>
          <w:bCs/>
          <w:sz w:val="28"/>
          <w:szCs w:val="28"/>
        </w:rPr>
      </w:pPr>
      <w:r>
        <w:rPr>
          <w:rFonts w:hint="eastAsia" w:cs="宋体"/>
          <w:b/>
          <w:bCs/>
          <w:sz w:val="28"/>
          <w:szCs w:val="28"/>
        </w:rPr>
        <w:br w:type="page"/>
      </w:r>
    </w:p>
    <w:p>
      <w:pPr>
        <w:jc w:val="center"/>
        <w:rPr>
          <w:b/>
          <w:bCs/>
          <w:sz w:val="28"/>
          <w:szCs w:val="28"/>
        </w:rPr>
      </w:pPr>
      <w:r>
        <w:rPr>
          <w:rFonts w:hint="eastAsia" w:cs="宋体"/>
          <w:b/>
          <w:bCs/>
          <w:sz w:val="28"/>
          <w:szCs w:val="28"/>
        </w:rPr>
        <w:t>4、工程量清单报价有关资料</w:t>
      </w:r>
    </w:p>
    <w:p>
      <w:pPr>
        <w:spacing w:line="440" w:lineRule="exact"/>
        <w:rPr>
          <w:rFonts w:ascii="宋体"/>
        </w:rPr>
      </w:pPr>
      <w:r>
        <w:rPr>
          <w:rFonts w:hint="eastAsia" w:ascii="宋体" w:cs="宋体"/>
          <w:b/>
          <w:bCs/>
        </w:rPr>
        <w:t>竞标报价说明</w:t>
      </w:r>
    </w:p>
    <w:p>
      <w:pPr>
        <w:topLinePunct/>
        <w:spacing w:line="440" w:lineRule="exact"/>
        <w:ind w:firstLine="420" w:firstLineChars="200"/>
        <w:rPr>
          <w:rFonts w:ascii="宋体"/>
        </w:rPr>
      </w:pPr>
      <w:r>
        <w:rPr>
          <w:rFonts w:hint="eastAsia" w:ascii="宋体" w:cs="宋体"/>
        </w:rPr>
        <w:t>1.本报价依据本工程投标须知和合同文件的有关条款进行编制。按照格式制作并签字盖章。应包括以下内容：</w:t>
      </w:r>
    </w:p>
    <w:p>
      <w:pPr>
        <w:topLinePunct/>
        <w:spacing w:line="440" w:lineRule="exact"/>
        <w:ind w:firstLine="420" w:firstLineChars="200"/>
        <w:rPr>
          <w:rFonts w:ascii="宋体"/>
        </w:rPr>
      </w:pPr>
      <w:r>
        <w:rPr>
          <w:rFonts w:hint="eastAsia" w:ascii="宋体" w:cs="宋体"/>
        </w:rPr>
        <w:t>（1）投标总价</w:t>
      </w:r>
    </w:p>
    <w:p>
      <w:pPr>
        <w:topLinePunct/>
        <w:spacing w:line="440" w:lineRule="exact"/>
        <w:ind w:firstLine="420" w:firstLineChars="200"/>
        <w:rPr>
          <w:rFonts w:ascii="宋体"/>
        </w:rPr>
      </w:pPr>
      <w:r>
        <w:rPr>
          <w:rFonts w:hint="eastAsia" w:ascii="宋体" w:cs="宋体"/>
        </w:rPr>
        <w:t>（2）总说明</w:t>
      </w:r>
    </w:p>
    <w:p>
      <w:pPr>
        <w:topLinePunct/>
        <w:spacing w:line="440" w:lineRule="exact"/>
        <w:ind w:firstLine="420" w:firstLineChars="200"/>
        <w:rPr>
          <w:rFonts w:ascii="宋体"/>
        </w:rPr>
      </w:pPr>
      <w:r>
        <w:rPr>
          <w:rFonts w:hint="eastAsia" w:ascii="宋体" w:cs="宋体"/>
        </w:rPr>
        <w:t>（3）投标报价汇总表</w:t>
      </w:r>
    </w:p>
    <w:p>
      <w:pPr>
        <w:topLinePunct/>
        <w:spacing w:line="440" w:lineRule="exact"/>
        <w:ind w:firstLine="420" w:firstLineChars="200"/>
        <w:rPr>
          <w:rFonts w:ascii="宋体"/>
        </w:rPr>
      </w:pPr>
      <w:r>
        <w:rPr>
          <w:rFonts w:hint="eastAsia" w:ascii="宋体" w:cs="宋体"/>
        </w:rPr>
        <w:t>（4）工程量清单</w:t>
      </w:r>
    </w:p>
    <w:p>
      <w:pPr>
        <w:topLinePunct/>
        <w:spacing w:line="440" w:lineRule="exact"/>
        <w:ind w:firstLine="420" w:firstLineChars="200"/>
        <w:rPr>
          <w:rFonts w:ascii="宋体"/>
        </w:rPr>
      </w:pPr>
      <w:r>
        <w:rPr>
          <w:rFonts w:hint="eastAsia" w:ascii="宋体" w:cs="宋体"/>
        </w:rPr>
        <w:t>（5）人工、材料、机械台班单价汇总表</w:t>
      </w:r>
    </w:p>
    <w:p>
      <w:pPr>
        <w:topLinePunct/>
        <w:spacing w:line="440" w:lineRule="exact"/>
        <w:ind w:firstLine="420" w:firstLineChars="200"/>
        <w:rPr>
          <w:rFonts w:ascii="宋体"/>
        </w:rPr>
      </w:pPr>
      <w:r>
        <w:rPr>
          <w:rFonts w:hint="eastAsia" w:ascii="宋体" w:cs="宋体"/>
        </w:rPr>
        <w:t>（6）单价分析表</w:t>
      </w:r>
    </w:p>
    <w:p>
      <w:pPr>
        <w:topLinePunct/>
        <w:spacing w:line="440" w:lineRule="exact"/>
        <w:ind w:firstLine="420" w:firstLineChars="200"/>
        <w:rPr>
          <w:rFonts w:ascii="宋体"/>
        </w:rPr>
      </w:pPr>
      <w:r>
        <w:rPr>
          <w:rFonts w:hint="eastAsia" w:ascii="宋体" w:cs="宋体"/>
        </w:rPr>
        <w:t>2.工程量清单报价表中所填入的综合单价和合价均包括人工费、材料费、机械费、管理费、利润以及采用固定价格的工程所测算的风险金等全部费用。</w:t>
      </w:r>
    </w:p>
    <w:p>
      <w:pPr>
        <w:topLinePunct/>
        <w:spacing w:line="440" w:lineRule="exact"/>
        <w:ind w:firstLine="420" w:firstLineChars="200"/>
        <w:rPr>
          <w:rFonts w:ascii="宋体"/>
        </w:rPr>
      </w:pPr>
      <w:r>
        <w:rPr>
          <w:rFonts w:hint="eastAsia" w:ascii="宋体" w:cs="宋体"/>
        </w:rPr>
        <w:t>3.措施项目清单计价表中所填入的措施项目报价，包括为完成本项目施工必须采取的措施所发生的费用。</w:t>
      </w:r>
    </w:p>
    <w:p>
      <w:pPr>
        <w:topLinePunct/>
        <w:spacing w:line="440" w:lineRule="exact"/>
        <w:ind w:firstLine="420" w:firstLineChars="200"/>
        <w:rPr>
          <w:rFonts w:ascii="宋体"/>
        </w:rPr>
      </w:pPr>
      <w:r>
        <w:rPr>
          <w:rFonts w:hint="eastAsia" w:ascii="宋体" w:cs="宋体"/>
        </w:rPr>
        <w:t>4.其他项目清单计价表中所填入的其他项目报价，包括工程量清单计价表和措施项目清单计价表以外的，为完成本工程项目施工必须发生的其他费用。</w:t>
      </w:r>
    </w:p>
    <w:p>
      <w:pPr>
        <w:topLinePunct/>
        <w:spacing w:line="440" w:lineRule="exact"/>
        <w:ind w:firstLine="420" w:firstLineChars="200"/>
        <w:rPr>
          <w:rFonts w:ascii="宋体"/>
        </w:rPr>
      </w:pPr>
      <w:r>
        <w:rPr>
          <w:rFonts w:hint="eastAsia" w:ascii="宋体" w:cs="宋体"/>
        </w:rPr>
        <w:t>5.本工程量清单计价表中的每一单项均应填写单价和合价，对没有填写单价和合价的项目费用，视为已包括在工程量清单的其他单价或合价之中。竞标人必须按采购单位提供的工程量清单填报，否则，由此造成的一切后果由竞标人承担。</w:t>
      </w:r>
    </w:p>
    <w:p>
      <w:pPr>
        <w:topLinePunct/>
        <w:spacing w:line="440" w:lineRule="exact"/>
        <w:ind w:firstLine="420" w:firstLineChars="200"/>
        <w:rPr>
          <w:rFonts w:ascii="宋体"/>
        </w:rPr>
      </w:pPr>
      <w:r>
        <w:rPr>
          <w:rFonts w:hint="eastAsia" w:ascii="宋体" w:cs="宋体"/>
        </w:rPr>
        <w:t>6.本报价的币种为人民币。</w:t>
      </w:r>
    </w:p>
    <w:p>
      <w:pPr>
        <w:snapToGrid w:val="0"/>
        <w:spacing w:line="440" w:lineRule="exact"/>
        <w:ind w:firstLine="436" w:firstLineChars="208"/>
        <w:rPr>
          <w:rFonts w:ascii="宋体"/>
        </w:rPr>
      </w:pPr>
      <w:r>
        <w:rPr>
          <w:rFonts w:hint="eastAsia" w:ascii="宋体" w:cs="宋体"/>
        </w:rPr>
        <w:t>7.竞标人应将投标报价需要说明的事项，用文字书写与投标报价表一并报送。</w:t>
      </w:r>
    </w:p>
    <w:p>
      <w:pPr>
        <w:pStyle w:val="38"/>
        <w:spacing w:line="300" w:lineRule="auto"/>
        <w:ind w:left="0" w:right="34"/>
      </w:pPr>
    </w:p>
    <w:p>
      <w:pPr>
        <w:rPr>
          <w:rFonts w:ascii="宋体"/>
          <w:b/>
          <w:sz w:val="28"/>
          <w:szCs w:val="28"/>
        </w:rPr>
      </w:pPr>
    </w:p>
    <w:p>
      <w:pPr>
        <w:rPr>
          <w:rFonts w:ascii="宋体"/>
          <w:b/>
          <w:sz w:val="28"/>
          <w:szCs w:val="28"/>
        </w:rPr>
      </w:pPr>
    </w:p>
    <w:p>
      <w:pPr>
        <w:rPr>
          <w:rFonts w:ascii="宋体"/>
          <w:b/>
          <w:bCs/>
          <w:sz w:val="28"/>
          <w:szCs w:val="28"/>
        </w:rPr>
      </w:pPr>
      <w:r>
        <w:rPr>
          <w:rFonts w:hint="eastAsia" w:ascii="宋体"/>
          <w:b/>
          <w:bCs/>
          <w:sz w:val="28"/>
          <w:szCs w:val="28"/>
        </w:rPr>
        <w:br w:type="page"/>
      </w:r>
    </w:p>
    <w:p>
      <w:pPr>
        <w:jc w:val="center"/>
        <w:rPr>
          <w:rFonts w:ascii="宋体"/>
          <w:b/>
          <w:sz w:val="28"/>
          <w:szCs w:val="28"/>
        </w:rPr>
      </w:pPr>
      <w:r>
        <w:rPr>
          <w:rFonts w:hint="eastAsia" w:ascii="宋体"/>
          <w:b/>
          <w:bCs/>
          <w:sz w:val="28"/>
          <w:szCs w:val="28"/>
        </w:rPr>
        <w:t>5、资信业绩（格式自拟）</w:t>
      </w:r>
    </w:p>
    <w:sectPr>
      <w:headerReference r:id="rId6"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综艺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3"/>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1">
    <w:nsid w:val="24D36AC5"/>
    <w:multiLevelType w:val="multilevel"/>
    <w:tmpl w:val="24D36AC5"/>
    <w:lvl w:ilvl="0" w:tentative="0">
      <w:start w:val="52"/>
      <w:numFmt w:val="decimal"/>
      <w:lvlText w:val="%1"/>
      <w:lvlJc w:val="left"/>
      <w:pPr>
        <w:tabs>
          <w:tab w:val="left" w:pos="0"/>
        </w:tabs>
        <w:ind w:left="735" w:hanging="735"/>
      </w:pPr>
      <w:rPr>
        <w:rFonts w:hint="default"/>
      </w:rPr>
    </w:lvl>
    <w:lvl w:ilvl="1" w:tentative="0">
      <w:start w:val="3"/>
      <w:numFmt w:val="decimal"/>
      <w:lvlText w:val="%1．%2"/>
      <w:lvlJc w:val="left"/>
      <w:pPr>
        <w:tabs>
          <w:tab w:val="left" w:pos="0"/>
        </w:tabs>
        <w:ind w:left="1019" w:hanging="735"/>
      </w:pPr>
      <w:rPr>
        <w:rFonts w:hint="default"/>
      </w:rPr>
    </w:lvl>
    <w:lvl w:ilvl="2" w:tentative="0">
      <w:start w:val="1"/>
      <w:numFmt w:val="decimal"/>
      <w:lvlText w:val="%1．%2.%3"/>
      <w:lvlJc w:val="left"/>
      <w:pPr>
        <w:tabs>
          <w:tab w:val="left" w:pos="0"/>
        </w:tabs>
        <w:ind w:left="1557" w:hanging="735"/>
      </w:pPr>
      <w:rPr>
        <w:rFonts w:hint="default"/>
      </w:rPr>
    </w:lvl>
    <w:lvl w:ilvl="3" w:tentative="0">
      <w:start w:val="1"/>
      <w:numFmt w:val="decimal"/>
      <w:lvlText w:val="%1．%2.%3.%4"/>
      <w:lvlJc w:val="left"/>
      <w:pPr>
        <w:tabs>
          <w:tab w:val="left" w:pos="0"/>
        </w:tabs>
        <w:ind w:left="2313" w:hanging="1080"/>
      </w:pPr>
      <w:rPr>
        <w:rFonts w:hint="default"/>
      </w:rPr>
    </w:lvl>
    <w:lvl w:ilvl="4" w:tentative="0">
      <w:start w:val="1"/>
      <w:numFmt w:val="decimal"/>
      <w:lvlText w:val="%1．%2.%3.%4.%5"/>
      <w:lvlJc w:val="left"/>
      <w:pPr>
        <w:tabs>
          <w:tab w:val="left" w:pos="0"/>
        </w:tabs>
        <w:ind w:left="2724" w:hanging="1080"/>
      </w:pPr>
      <w:rPr>
        <w:rFonts w:hint="default"/>
      </w:rPr>
    </w:lvl>
    <w:lvl w:ilvl="5" w:tentative="0">
      <w:start w:val="1"/>
      <w:numFmt w:val="decimal"/>
      <w:lvlText w:val="%1．%2.%3.%4.%5.%6"/>
      <w:lvlJc w:val="left"/>
      <w:pPr>
        <w:tabs>
          <w:tab w:val="left" w:pos="0"/>
        </w:tabs>
        <w:ind w:left="3495" w:hanging="1440"/>
      </w:pPr>
      <w:rPr>
        <w:rFonts w:hint="default"/>
      </w:rPr>
    </w:lvl>
    <w:lvl w:ilvl="6" w:tentative="0">
      <w:start w:val="1"/>
      <w:numFmt w:val="decimal"/>
      <w:lvlText w:val="%1．%2.%3.%4.%5.%6.%7"/>
      <w:lvlJc w:val="left"/>
      <w:pPr>
        <w:tabs>
          <w:tab w:val="left" w:pos="0"/>
        </w:tabs>
        <w:ind w:left="4266" w:hanging="1800"/>
      </w:pPr>
      <w:rPr>
        <w:rFonts w:hint="default"/>
      </w:rPr>
    </w:lvl>
    <w:lvl w:ilvl="7" w:tentative="0">
      <w:start w:val="1"/>
      <w:numFmt w:val="decimal"/>
      <w:lvlText w:val="%1．%2.%3.%4.%5.%6.%7.%8"/>
      <w:lvlJc w:val="left"/>
      <w:pPr>
        <w:tabs>
          <w:tab w:val="left" w:pos="0"/>
        </w:tabs>
        <w:ind w:left="4677" w:hanging="1800"/>
      </w:pPr>
      <w:rPr>
        <w:rFonts w:hint="default"/>
      </w:rPr>
    </w:lvl>
    <w:lvl w:ilvl="8" w:tentative="0">
      <w:start w:val="1"/>
      <w:numFmt w:val="decimal"/>
      <w:lvlText w:val="%1．%2.%3.%4.%5.%6.%7.%8.%9"/>
      <w:lvlJc w:val="left"/>
      <w:pPr>
        <w:tabs>
          <w:tab w:val="left" w:pos="0"/>
        </w:tabs>
        <w:ind w:left="54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DBD"/>
    <w:rsid w:val="001953B8"/>
    <w:rsid w:val="001F483F"/>
    <w:rsid w:val="00220362"/>
    <w:rsid w:val="002D2670"/>
    <w:rsid w:val="002F6E99"/>
    <w:rsid w:val="004854EE"/>
    <w:rsid w:val="004B62E7"/>
    <w:rsid w:val="005A4770"/>
    <w:rsid w:val="005B564A"/>
    <w:rsid w:val="005C5CB3"/>
    <w:rsid w:val="006E5A9C"/>
    <w:rsid w:val="00725B89"/>
    <w:rsid w:val="00804F30"/>
    <w:rsid w:val="00837C49"/>
    <w:rsid w:val="008E22C5"/>
    <w:rsid w:val="00901DBD"/>
    <w:rsid w:val="00AC64C9"/>
    <w:rsid w:val="00C33C67"/>
    <w:rsid w:val="00C56C3A"/>
    <w:rsid w:val="00CA24AD"/>
    <w:rsid w:val="00CE3EA3"/>
    <w:rsid w:val="00D352CC"/>
    <w:rsid w:val="00EF50D8"/>
    <w:rsid w:val="01765C52"/>
    <w:rsid w:val="0190221C"/>
    <w:rsid w:val="01FC3946"/>
    <w:rsid w:val="034A10A4"/>
    <w:rsid w:val="034E53E8"/>
    <w:rsid w:val="03B80FA1"/>
    <w:rsid w:val="04137E0A"/>
    <w:rsid w:val="0596224B"/>
    <w:rsid w:val="05B15E10"/>
    <w:rsid w:val="05F42B18"/>
    <w:rsid w:val="061D4C56"/>
    <w:rsid w:val="06A03790"/>
    <w:rsid w:val="06BB543D"/>
    <w:rsid w:val="06FB46C5"/>
    <w:rsid w:val="07716CED"/>
    <w:rsid w:val="07E97CF4"/>
    <w:rsid w:val="07F90E8B"/>
    <w:rsid w:val="080A6C02"/>
    <w:rsid w:val="093B22E8"/>
    <w:rsid w:val="097B324D"/>
    <w:rsid w:val="0A0402DF"/>
    <w:rsid w:val="0A1579E2"/>
    <w:rsid w:val="0A842B65"/>
    <w:rsid w:val="0B15168F"/>
    <w:rsid w:val="0B8044AC"/>
    <w:rsid w:val="0BC724E9"/>
    <w:rsid w:val="0BCC761D"/>
    <w:rsid w:val="0BD614CA"/>
    <w:rsid w:val="0BE63672"/>
    <w:rsid w:val="0C186EE8"/>
    <w:rsid w:val="0D731BF2"/>
    <w:rsid w:val="0DE9439A"/>
    <w:rsid w:val="0F2A7A48"/>
    <w:rsid w:val="0FB67F5F"/>
    <w:rsid w:val="0FEE32B1"/>
    <w:rsid w:val="10065441"/>
    <w:rsid w:val="10CB418C"/>
    <w:rsid w:val="11671B9A"/>
    <w:rsid w:val="11855851"/>
    <w:rsid w:val="1250636E"/>
    <w:rsid w:val="12A13F30"/>
    <w:rsid w:val="12AE578D"/>
    <w:rsid w:val="12F1419C"/>
    <w:rsid w:val="144627E2"/>
    <w:rsid w:val="14745FF0"/>
    <w:rsid w:val="15E0251D"/>
    <w:rsid w:val="1624632A"/>
    <w:rsid w:val="16835815"/>
    <w:rsid w:val="16AE4405"/>
    <w:rsid w:val="16B163D5"/>
    <w:rsid w:val="171D6200"/>
    <w:rsid w:val="1753299F"/>
    <w:rsid w:val="17E47D22"/>
    <w:rsid w:val="185A193C"/>
    <w:rsid w:val="190B23CB"/>
    <w:rsid w:val="19903766"/>
    <w:rsid w:val="1A545951"/>
    <w:rsid w:val="1A9B1682"/>
    <w:rsid w:val="1CF23E05"/>
    <w:rsid w:val="1D872C68"/>
    <w:rsid w:val="1DC62FBE"/>
    <w:rsid w:val="1E7077DF"/>
    <w:rsid w:val="1EB36B5A"/>
    <w:rsid w:val="1F767072"/>
    <w:rsid w:val="1FD75436"/>
    <w:rsid w:val="20314E1F"/>
    <w:rsid w:val="21816086"/>
    <w:rsid w:val="21FD72E9"/>
    <w:rsid w:val="22372F0A"/>
    <w:rsid w:val="22404FE9"/>
    <w:rsid w:val="23C16B9B"/>
    <w:rsid w:val="2436018C"/>
    <w:rsid w:val="24A7729A"/>
    <w:rsid w:val="25BF6AF5"/>
    <w:rsid w:val="26006174"/>
    <w:rsid w:val="26685369"/>
    <w:rsid w:val="274A4866"/>
    <w:rsid w:val="2A512120"/>
    <w:rsid w:val="2A6735B5"/>
    <w:rsid w:val="2AA96B02"/>
    <w:rsid w:val="2ACA19CD"/>
    <w:rsid w:val="2AE03582"/>
    <w:rsid w:val="2B5176DC"/>
    <w:rsid w:val="2BBA31AF"/>
    <w:rsid w:val="2C595BB4"/>
    <w:rsid w:val="2C9255BE"/>
    <w:rsid w:val="2DA35362"/>
    <w:rsid w:val="2E854083"/>
    <w:rsid w:val="2EA61E42"/>
    <w:rsid w:val="2EB92E1A"/>
    <w:rsid w:val="2F806012"/>
    <w:rsid w:val="2F9F0B56"/>
    <w:rsid w:val="2FCA1E1D"/>
    <w:rsid w:val="2FCC6038"/>
    <w:rsid w:val="30DB3769"/>
    <w:rsid w:val="30E21ECB"/>
    <w:rsid w:val="31565879"/>
    <w:rsid w:val="31945690"/>
    <w:rsid w:val="31D10047"/>
    <w:rsid w:val="31F15C1A"/>
    <w:rsid w:val="31FE66E8"/>
    <w:rsid w:val="321A017A"/>
    <w:rsid w:val="337445CE"/>
    <w:rsid w:val="33760594"/>
    <w:rsid w:val="347F7C80"/>
    <w:rsid w:val="349D11D4"/>
    <w:rsid w:val="34A7603D"/>
    <w:rsid w:val="357E747A"/>
    <w:rsid w:val="35CC6B10"/>
    <w:rsid w:val="366D7452"/>
    <w:rsid w:val="37102265"/>
    <w:rsid w:val="375014DA"/>
    <w:rsid w:val="38A30FF2"/>
    <w:rsid w:val="390D6796"/>
    <w:rsid w:val="39DC7F18"/>
    <w:rsid w:val="3A0C224C"/>
    <w:rsid w:val="3AA86AA8"/>
    <w:rsid w:val="3AF71AF0"/>
    <w:rsid w:val="3B455878"/>
    <w:rsid w:val="3B8D0AFB"/>
    <w:rsid w:val="3BB34863"/>
    <w:rsid w:val="3BD16B9F"/>
    <w:rsid w:val="3C520FD8"/>
    <w:rsid w:val="3E064ADC"/>
    <w:rsid w:val="3FA17AB1"/>
    <w:rsid w:val="3FAE7337"/>
    <w:rsid w:val="423540AB"/>
    <w:rsid w:val="423D403C"/>
    <w:rsid w:val="42485EB7"/>
    <w:rsid w:val="42C50DC5"/>
    <w:rsid w:val="439E2E45"/>
    <w:rsid w:val="43B25AAB"/>
    <w:rsid w:val="4487223A"/>
    <w:rsid w:val="458527DF"/>
    <w:rsid w:val="45AD369B"/>
    <w:rsid w:val="46662044"/>
    <w:rsid w:val="46C43A76"/>
    <w:rsid w:val="485B7048"/>
    <w:rsid w:val="48B343EA"/>
    <w:rsid w:val="48DE3266"/>
    <w:rsid w:val="4904176B"/>
    <w:rsid w:val="49135283"/>
    <w:rsid w:val="498C3A12"/>
    <w:rsid w:val="4B5D1947"/>
    <w:rsid w:val="4C8C28FD"/>
    <w:rsid w:val="4CA44015"/>
    <w:rsid w:val="4CC723ED"/>
    <w:rsid w:val="4CC97D1C"/>
    <w:rsid w:val="4CE47067"/>
    <w:rsid w:val="4DF31223"/>
    <w:rsid w:val="4E514862"/>
    <w:rsid w:val="4E843968"/>
    <w:rsid w:val="4EA96B09"/>
    <w:rsid w:val="4F08450D"/>
    <w:rsid w:val="4F3339F6"/>
    <w:rsid w:val="50FC2EDC"/>
    <w:rsid w:val="51454BC2"/>
    <w:rsid w:val="51D863C4"/>
    <w:rsid w:val="52181BA3"/>
    <w:rsid w:val="52712005"/>
    <w:rsid w:val="52B42CBF"/>
    <w:rsid w:val="54187672"/>
    <w:rsid w:val="54CB3B4F"/>
    <w:rsid w:val="558A71AD"/>
    <w:rsid w:val="55A8300E"/>
    <w:rsid w:val="56B956DF"/>
    <w:rsid w:val="57AF59F0"/>
    <w:rsid w:val="581D2B68"/>
    <w:rsid w:val="592C48E3"/>
    <w:rsid w:val="595F20A8"/>
    <w:rsid w:val="59703DDF"/>
    <w:rsid w:val="59F06A47"/>
    <w:rsid w:val="5AB50C93"/>
    <w:rsid w:val="5B453535"/>
    <w:rsid w:val="5BA749D4"/>
    <w:rsid w:val="5BC505D8"/>
    <w:rsid w:val="5C811365"/>
    <w:rsid w:val="5CE553D9"/>
    <w:rsid w:val="5D1129FE"/>
    <w:rsid w:val="5D20233F"/>
    <w:rsid w:val="5D414411"/>
    <w:rsid w:val="5DEE50C1"/>
    <w:rsid w:val="5E017130"/>
    <w:rsid w:val="5E0736D3"/>
    <w:rsid w:val="5E773283"/>
    <w:rsid w:val="5EF82E96"/>
    <w:rsid w:val="5EF84119"/>
    <w:rsid w:val="5F4E59DE"/>
    <w:rsid w:val="5F796B2F"/>
    <w:rsid w:val="5FAF14B4"/>
    <w:rsid w:val="61065881"/>
    <w:rsid w:val="619B64CA"/>
    <w:rsid w:val="62443160"/>
    <w:rsid w:val="62A31EA7"/>
    <w:rsid w:val="637679EE"/>
    <w:rsid w:val="6391283F"/>
    <w:rsid w:val="63B5275C"/>
    <w:rsid w:val="63BA6233"/>
    <w:rsid w:val="63E11352"/>
    <w:rsid w:val="63E67857"/>
    <w:rsid w:val="64316123"/>
    <w:rsid w:val="647069ED"/>
    <w:rsid w:val="64B24EFE"/>
    <w:rsid w:val="64B4254E"/>
    <w:rsid w:val="655E0776"/>
    <w:rsid w:val="65EE68C7"/>
    <w:rsid w:val="670113AD"/>
    <w:rsid w:val="67422C75"/>
    <w:rsid w:val="67BE52DD"/>
    <w:rsid w:val="692D1C05"/>
    <w:rsid w:val="69775E4C"/>
    <w:rsid w:val="6A9830BB"/>
    <w:rsid w:val="6B0C24A3"/>
    <w:rsid w:val="6B82735C"/>
    <w:rsid w:val="6C57711D"/>
    <w:rsid w:val="6CFB2208"/>
    <w:rsid w:val="6D2378BB"/>
    <w:rsid w:val="6E0F0661"/>
    <w:rsid w:val="6EDB738E"/>
    <w:rsid w:val="6F830E04"/>
    <w:rsid w:val="6FB1274E"/>
    <w:rsid w:val="70240420"/>
    <w:rsid w:val="70627C8F"/>
    <w:rsid w:val="7089417F"/>
    <w:rsid w:val="719764B7"/>
    <w:rsid w:val="71D16A80"/>
    <w:rsid w:val="71D531E0"/>
    <w:rsid w:val="72D3580D"/>
    <w:rsid w:val="739B287B"/>
    <w:rsid w:val="73CC4DED"/>
    <w:rsid w:val="73EF0805"/>
    <w:rsid w:val="73FE15BF"/>
    <w:rsid w:val="74C11D2B"/>
    <w:rsid w:val="74CE0544"/>
    <w:rsid w:val="75400EFD"/>
    <w:rsid w:val="779053CE"/>
    <w:rsid w:val="78B97BF2"/>
    <w:rsid w:val="78C124D4"/>
    <w:rsid w:val="7961377B"/>
    <w:rsid w:val="7A61021C"/>
    <w:rsid w:val="7A91317B"/>
    <w:rsid w:val="7AF46E0C"/>
    <w:rsid w:val="7BE31D65"/>
    <w:rsid w:val="7C1B4BB5"/>
    <w:rsid w:val="7D1C13A6"/>
    <w:rsid w:val="7D7B031A"/>
    <w:rsid w:val="7DB00DE6"/>
    <w:rsid w:val="7E9E5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after="260" w:line="412"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tabs>
        <w:tab w:val="left" w:pos="0"/>
      </w:tabs>
      <w:spacing w:before="280" w:after="290" w:line="374" w:lineRule="auto"/>
      <w:outlineLvl w:val="4"/>
    </w:pPr>
    <w:rPr>
      <w:b/>
      <w:kern w:val="0"/>
      <w:sz w:val="28"/>
    </w:rPr>
  </w:style>
  <w:style w:type="paragraph" w:styleId="9">
    <w:name w:val="heading 6"/>
    <w:basedOn w:val="1"/>
    <w:next w:val="8"/>
    <w:qFormat/>
    <w:uiPriority w:val="0"/>
    <w:pPr>
      <w:keepNext/>
      <w:keepLines/>
      <w:tabs>
        <w:tab w:val="left" w:pos="0"/>
      </w:tabs>
      <w:spacing w:before="240" w:after="64" w:line="316" w:lineRule="auto"/>
      <w:outlineLvl w:val="5"/>
    </w:pPr>
    <w:rPr>
      <w:rFonts w:ascii="Arial" w:hAnsi="Arial" w:eastAsia="黑体"/>
      <w:b/>
      <w:kern w:val="0"/>
      <w:sz w:val="24"/>
    </w:rPr>
  </w:style>
  <w:style w:type="paragraph" w:styleId="10">
    <w:name w:val="heading 7"/>
    <w:basedOn w:val="1"/>
    <w:next w:val="8"/>
    <w:qFormat/>
    <w:uiPriority w:val="0"/>
    <w:pPr>
      <w:keepNext/>
      <w:keepLines/>
      <w:tabs>
        <w:tab w:val="left" w:pos="0"/>
      </w:tabs>
      <w:spacing w:before="240" w:after="64" w:line="316" w:lineRule="auto"/>
      <w:outlineLvl w:val="6"/>
    </w:pPr>
    <w:rPr>
      <w:b/>
      <w:kern w:val="0"/>
      <w:sz w:val="24"/>
    </w:rPr>
  </w:style>
  <w:style w:type="paragraph" w:styleId="11">
    <w:name w:val="heading 8"/>
    <w:basedOn w:val="1"/>
    <w:next w:val="8"/>
    <w:qFormat/>
    <w:uiPriority w:val="0"/>
    <w:pPr>
      <w:keepNext/>
      <w:keepLines/>
      <w:tabs>
        <w:tab w:val="left" w:pos="0"/>
      </w:tabs>
      <w:spacing w:before="240" w:after="64" w:line="316" w:lineRule="auto"/>
      <w:outlineLvl w:val="7"/>
    </w:pPr>
    <w:rPr>
      <w:rFonts w:ascii="Arial" w:hAnsi="Arial" w:eastAsia="黑体"/>
      <w:kern w:val="0"/>
      <w:sz w:val="24"/>
    </w:rPr>
  </w:style>
  <w:style w:type="paragraph" w:styleId="12">
    <w:name w:val="heading 9"/>
    <w:basedOn w:val="1"/>
    <w:next w:val="8"/>
    <w:qFormat/>
    <w:uiPriority w:val="0"/>
    <w:pPr>
      <w:keepNext/>
      <w:keepLines/>
      <w:tabs>
        <w:tab w:val="left" w:pos="0"/>
      </w:tabs>
      <w:spacing w:before="240" w:after="64" w:line="316" w:lineRule="auto"/>
      <w:outlineLvl w:val="8"/>
    </w:pPr>
    <w:rPr>
      <w:rFonts w:ascii="Arial" w:hAnsi="Arial" w:eastAsia="黑体"/>
      <w:kern w:val="0"/>
      <w:sz w:val="20"/>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8">
    <w:name w:val="Normal Indent"/>
    <w:basedOn w:val="1"/>
    <w:qFormat/>
    <w:uiPriority w:val="0"/>
    <w:pPr>
      <w:ind w:firstLine="420"/>
    </w:pPr>
    <w:rPr>
      <w:kern w:val="0"/>
      <w:sz w:val="20"/>
      <w:szCs w:val="20"/>
    </w:rPr>
  </w:style>
  <w:style w:type="paragraph" w:styleId="13">
    <w:name w:val="List 3"/>
    <w:basedOn w:val="1"/>
    <w:qFormat/>
    <w:uiPriority w:val="0"/>
    <w:pPr>
      <w:ind w:left="600" w:leftChars="400" w:hanging="200" w:hangingChars="200"/>
    </w:pPr>
  </w:style>
  <w:style w:type="paragraph" w:styleId="14">
    <w:name w:val="toc 7"/>
    <w:basedOn w:val="1"/>
    <w:next w:val="1"/>
    <w:qFormat/>
    <w:uiPriority w:val="0"/>
    <w:pPr>
      <w:ind w:left="1200" w:leftChars="1200"/>
    </w:pPr>
    <w:rPr>
      <w:rFonts w:ascii="Calibri" w:hAnsi="Calibri"/>
      <w:szCs w:val="22"/>
    </w:rPr>
  </w:style>
  <w:style w:type="paragraph" w:styleId="15">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6">
    <w:name w:val="Note Heading"/>
    <w:basedOn w:val="1"/>
    <w:next w:val="1"/>
    <w:qFormat/>
    <w:uiPriority w:val="0"/>
    <w:pPr>
      <w:adjustRightInd w:val="0"/>
      <w:spacing w:line="360" w:lineRule="auto"/>
      <w:jc w:val="center"/>
      <w:textAlignment w:val="baseline"/>
    </w:pPr>
    <w:rPr>
      <w:rFonts w:ascii="Calibri" w:hAnsi="Calibri"/>
      <w:kern w:val="0"/>
      <w:sz w:val="28"/>
      <w:szCs w:val="20"/>
    </w:rPr>
  </w:style>
  <w:style w:type="paragraph" w:styleId="17">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8">
    <w:name w:val="index 8"/>
    <w:basedOn w:val="1"/>
    <w:next w:val="1"/>
    <w:qFormat/>
    <w:uiPriority w:val="0"/>
    <w:pPr>
      <w:ind w:left="1680" w:hanging="210"/>
      <w:jc w:val="left"/>
    </w:pPr>
    <w:rPr>
      <w:sz w:val="20"/>
      <w:szCs w:val="20"/>
    </w:rPr>
  </w:style>
  <w:style w:type="paragraph" w:styleId="19">
    <w:name w:val="E-mail Signature"/>
    <w:basedOn w:val="1"/>
    <w:qFormat/>
    <w:uiPriority w:val="0"/>
    <w:pPr>
      <w:widowControl/>
      <w:jc w:val="left"/>
    </w:pPr>
    <w:rPr>
      <w:rFonts w:ascii="宋体"/>
      <w:kern w:val="0"/>
      <w:sz w:val="24"/>
    </w:rPr>
  </w:style>
  <w:style w:type="paragraph" w:styleId="2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index 5"/>
    <w:basedOn w:val="1"/>
    <w:next w:val="1"/>
    <w:qFormat/>
    <w:uiPriority w:val="0"/>
    <w:pPr>
      <w:ind w:left="1050" w:hanging="210"/>
      <w:jc w:val="left"/>
    </w:pPr>
    <w:rPr>
      <w:sz w:val="20"/>
      <w:szCs w:val="20"/>
    </w:rPr>
  </w:style>
  <w:style w:type="paragraph" w:styleId="23">
    <w:name w:val="List Bullet"/>
    <w:basedOn w:val="1"/>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4">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5">
    <w:name w:val="Document Map"/>
    <w:basedOn w:val="1"/>
    <w:qFormat/>
    <w:uiPriority w:val="0"/>
    <w:pPr>
      <w:shd w:val="clear" w:color="auto" w:fill="000080"/>
    </w:pPr>
    <w:rPr>
      <w:kern w:val="0"/>
      <w:sz w:val="20"/>
    </w:rPr>
  </w:style>
  <w:style w:type="paragraph" w:styleId="26">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7">
    <w:name w:val="annotation text"/>
    <w:basedOn w:val="1"/>
    <w:qFormat/>
    <w:uiPriority w:val="0"/>
    <w:pPr>
      <w:jc w:val="left"/>
    </w:pPr>
    <w:rPr>
      <w:kern w:val="0"/>
      <w:sz w:val="20"/>
    </w:rPr>
  </w:style>
  <w:style w:type="paragraph" w:styleId="28">
    <w:name w:val="index 6"/>
    <w:basedOn w:val="1"/>
    <w:next w:val="1"/>
    <w:qFormat/>
    <w:uiPriority w:val="0"/>
    <w:pPr>
      <w:ind w:left="1260" w:hanging="210"/>
      <w:jc w:val="left"/>
    </w:pPr>
    <w:rPr>
      <w:sz w:val="20"/>
      <w:szCs w:val="20"/>
    </w:rPr>
  </w:style>
  <w:style w:type="paragraph" w:styleId="29">
    <w:name w:val="Salutation"/>
    <w:basedOn w:val="1"/>
    <w:next w:val="1"/>
    <w:qFormat/>
    <w:uiPriority w:val="0"/>
    <w:rPr>
      <w:rFonts w:ascii="Calibri" w:hAnsi="Calibri"/>
      <w:sz w:val="24"/>
      <w:szCs w:val="28"/>
    </w:rPr>
  </w:style>
  <w:style w:type="paragraph" w:styleId="30">
    <w:name w:val="Body Text 3"/>
    <w:basedOn w:val="1"/>
    <w:qFormat/>
    <w:uiPriority w:val="0"/>
    <w:pPr>
      <w:spacing w:line="500" w:lineRule="exact"/>
    </w:pPr>
    <w:rPr>
      <w:b/>
      <w:bCs/>
      <w:kern w:val="0"/>
      <w:sz w:val="24"/>
    </w:rPr>
  </w:style>
  <w:style w:type="paragraph" w:styleId="31">
    <w:name w:val="Closing"/>
    <w:basedOn w:val="1"/>
    <w:qFormat/>
    <w:uiPriority w:val="0"/>
    <w:pPr>
      <w:widowControl/>
      <w:ind w:left="2100" w:leftChars="2100"/>
      <w:jc w:val="left"/>
    </w:pPr>
    <w:rPr>
      <w:rFonts w:ascii="宋体"/>
      <w:kern w:val="0"/>
      <w:sz w:val="24"/>
    </w:rPr>
  </w:style>
  <w:style w:type="paragraph" w:styleId="32">
    <w:name w:val="List Bullet 3"/>
    <w:basedOn w:val="1"/>
    <w:qFormat/>
    <w:uiPriority w:val="0"/>
    <w:pPr>
      <w:widowControl/>
      <w:tabs>
        <w:tab w:val="left" w:pos="720"/>
      </w:tabs>
      <w:ind w:left="720" w:hanging="360"/>
    </w:pPr>
    <w:rPr>
      <w:rFonts w:ascii="宋体" w:cs="宋体"/>
    </w:rPr>
  </w:style>
  <w:style w:type="paragraph" w:styleId="33">
    <w:name w:val="Body Text"/>
    <w:basedOn w:val="1"/>
    <w:qFormat/>
    <w:uiPriority w:val="0"/>
    <w:pPr>
      <w:spacing w:after="120"/>
    </w:pPr>
    <w:rPr>
      <w:rFonts w:ascii="Calibri" w:hAnsi="Calibri"/>
      <w:kern w:val="0"/>
      <w:sz w:val="20"/>
    </w:rPr>
  </w:style>
  <w:style w:type="paragraph" w:styleId="34">
    <w:name w:val="Body Text Indent"/>
    <w:basedOn w:val="1"/>
    <w:qFormat/>
    <w:uiPriority w:val="0"/>
    <w:pPr>
      <w:ind w:firstLine="352" w:firstLineChars="352"/>
    </w:pPr>
    <w:rPr>
      <w:rFonts w:ascii="仿宋_GB2312" w:eastAsia="仿宋_GB2312"/>
      <w:kern w:val="0"/>
      <w:sz w:val="32"/>
      <w:szCs w:val="20"/>
    </w:rPr>
  </w:style>
  <w:style w:type="paragraph" w:styleId="35">
    <w:name w:val="List Number 3"/>
    <w:basedOn w:val="1"/>
    <w:qFormat/>
    <w:uiPriority w:val="0"/>
    <w:pPr>
      <w:tabs>
        <w:tab w:val="left" w:pos="1200"/>
      </w:tabs>
      <w:ind w:left="1200" w:hanging="360"/>
    </w:pPr>
  </w:style>
  <w:style w:type="paragraph" w:styleId="36">
    <w:name w:val="List 2"/>
    <w:basedOn w:val="1"/>
    <w:qFormat/>
    <w:uiPriority w:val="0"/>
    <w:pPr>
      <w:ind w:left="400" w:leftChars="200" w:hanging="200" w:hangingChars="200"/>
    </w:pPr>
    <w:rPr>
      <w:sz w:val="28"/>
    </w:rPr>
  </w:style>
  <w:style w:type="paragraph" w:styleId="37">
    <w:name w:val="List Continue"/>
    <w:basedOn w:val="1"/>
    <w:qFormat/>
    <w:uiPriority w:val="0"/>
    <w:pPr>
      <w:widowControl/>
      <w:spacing w:after="120"/>
      <w:ind w:left="200" w:leftChars="200"/>
    </w:pPr>
    <w:rPr>
      <w:rFonts w:asci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0"/>
    <w:pPr>
      <w:ind w:left="800" w:leftChars="800"/>
    </w:pPr>
    <w:rPr>
      <w:rFonts w:ascii="Calibri" w:hAnsi="Calibri"/>
      <w:szCs w:val="22"/>
    </w:rPr>
  </w:style>
  <w:style w:type="paragraph" w:styleId="42">
    <w:name w:val="toc 3"/>
    <w:basedOn w:val="1"/>
    <w:next w:val="1"/>
    <w:qFormat/>
    <w:uiPriority w:val="0"/>
    <w:pPr>
      <w:ind w:left="400" w:leftChars="400"/>
    </w:pPr>
    <w:rPr>
      <w:rFonts w:ascii="Calibri" w:hAnsi="Calibri"/>
      <w:szCs w:val="22"/>
    </w:rPr>
  </w:style>
  <w:style w:type="paragraph" w:styleId="43">
    <w:name w:val="Plain Text"/>
    <w:basedOn w:val="1"/>
    <w:link w:val="736"/>
    <w:qFormat/>
    <w:uiPriority w:val="0"/>
    <w:rPr>
      <w:rFonts w:ascii="宋体"/>
      <w:kern w:val="0"/>
      <w:sz w:val="20"/>
      <w:szCs w:val="21"/>
    </w:rPr>
  </w:style>
  <w:style w:type="paragraph" w:styleId="44">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5">
    <w:name w:val="List Number 4"/>
    <w:basedOn w:val="1"/>
    <w:qFormat/>
    <w:uiPriority w:val="0"/>
    <w:pPr>
      <w:widowControl/>
      <w:tabs>
        <w:tab w:val="left" w:pos="1620"/>
      </w:tabs>
      <w:jc w:val="left"/>
    </w:pPr>
    <w:rPr>
      <w:rFonts w:ascii="宋体" w:cs="宋体"/>
      <w:kern w:val="0"/>
      <w:sz w:val="24"/>
    </w:rPr>
  </w:style>
  <w:style w:type="paragraph" w:styleId="46">
    <w:name w:val="toc 8"/>
    <w:basedOn w:val="1"/>
    <w:next w:val="1"/>
    <w:qFormat/>
    <w:uiPriority w:val="0"/>
    <w:pPr>
      <w:ind w:left="1400" w:leftChars="1400"/>
    </w:pPr>
    <w:rPr>
      <w:rFonts w:ascii="Calibri" w:hAnsi="Calibri"/>
      <w:szCs w:val="22"/>
    </w:rPr>
  </w:style>
  <w:style w:type="paragraph" w:styleId="47">
    <w:name w:val="index 3"/>
    <w:basedOn w:val="1"/>
    <w:next w:val="1"/>
    <w:qFormat/>
    <w:uiPriority w:val="0"/>
    <w:pPr>
      <w:ind w:left="630" w:hanging="210"/>
      <w:jc w:val="left"/>
    </w:pPr>
    <w:rPr>
      <w:sz w:val="20"/>
      <w:szCs w:val="20"/>
    </w:rPr>
  </w:style>
  <w:style w:type="paragraph" w:styleId="48">
    <w:name w:val="Date"/>
    <w:basedOn w:val="1"/>
    <w:next w:val="1"/>
    <w:qFormat/>
    <w:uiPriority w:val="0"/>
    <w:pPr>
      <w:ind w:left="2500" w:leftChars="2500"/>
    </w:pPr>
    <w:rPr>
      <w:kern w:val="0"/>
      <w:sz w:val="20"/>
    </w:rPr>
  </w:style>
  <w:style w:type="paragraph" w:styleId="49">
    <w:name w:val="Body Text Indent 2"/>
    <w:basedOn w:val="1"/>
    <w:qFormat/>
    <w:uiPriority w:val="0"/>
    <w:pPr>
      <w:ind w:firstLine="630"/>
    </w:pPr>
    <w:rPr>
      <w:kern w:val="0"/>
      <w:sz w:val="32"/>
      <w:szCs w:val="20"/>
    </w:rPr>
  </w:style>
  <w:style w:type="paragraph" w:styleId="50">
    <w:name w:val="endnote text"/>
    <w:basedOn w:val="1"/>
    <w:qFormat/>
    <w:uiPriority w:val="0"/>
    <w:pPr>
      <w:snapToGrid w:val="0"/>
      <w:jc w:val="left"/>
    </w:pPr>
    <w:rPr>
      <w:kern w:val="0"/>
      <w:sz w:val="20"/>
    </w:rPr>
  </w:style>
  <w:style w:type="paragraph" w:styleId="51">
    <w:name w:val="List Continue 5"/>
    <w:basedOn w:val="1"/>
    <w:qFormat/>
    <w:uiPriority w:val="0"/>
    <w:pPr>
      <w:widowControl/>
      <w:spacing w:after="120"/>
      <w:ind w:left="1000" w:leftChars="1000"/>
      <w:jc w:val="left"/>
    </w:pPr>
    <w:rPr>
      <w:rFonts w:ascii="宋体" w:cs="宋体"/>
      <w:kern w:val="0"/>
      <w:sz w:val="24"/>
    </w:rPr>
  </w:style>
  <w:style w:type="paragraph" w:styleId="52">
    <w:name w:val="Balloon Text"/>
    <w:basedOn w:val="1"/>
    <w:qFormat/>
    <w:uiPriority w:val="0"/>
    <w:rPr>
      <w:kern w:val="0"/>
      <w:sz w:val="18"/>
      <w:szCs w:val="18"/>
    </w:rPr>
  </w:style>
  <w:style w:type="paragraph" w:styleId="5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4">
    <w:name w:val="envelope return"/>
    <w:basedOn w:val="1"/>
    <w:qFormat/>
    <w:uiPriority w:val="0"/>
    <w:pPr>
      <w:widowControl/>
      <w:snapToGrid w:val="0"/>
      <w:jc w:val="left"/>
    </w:pPr>
    <w:rPr>
      <w:rFonts w:ascii="Arial" w:hAnsi="Arial" w:cs="Arial"/>
      <w:kern w:val="0"/>
      <w:sz w:val="24"/>
    </w:rPr>
  </w:style>
  <w:style w:type="paragraph" w:styleId="55">
    <w:name w:val="header"/>
    <w:basedOn w:val="1"/>
    <w:qFormat/>
    <w:uiPriority w:val="0"/>
    <w:pPr>
      <w:tabs>
        <w:tab w:val="center" w:pos="4153"/>
        <w:tab w:val="right" w:pos="8306"/>
      </w:tabs>
      <w:snapToGrid w:val="0"/>
    </w:pPr>
    <w:rPr>
      <w:sz w:val="18"/>
      <w:szCs w:val="18"/>
      <w:u w:val="single"/>
    </w:rPr>
  </w:style>
  <w:style w:type="paragraph" w:styleId="56">
    <w:name w:val="Signature"/>
    <w:basedOn w:val="1"/>
    <w:qFormat/>
    <w:uiPriority w:val="0"/>
    <w:pPr>
      <w:widowControl/>
      <w:ind w:left="2100" w:leftChars="2100"/>
      <w:jc w:val="left"/>
    </w:pPr>
    <w:rPr>
      <w:rFonts w:ascii="宋体"/>
      <w:kern w:val="0"/>
      <w:sz w:val="24"/>
    </w:rPr>
  </w:style>
  <w:style w:type="paragraph" w:styleId="57">
    <w:name w:val="toc 1"/>
    <w:basedOn w:val="1"/>
    <w:next w:val="1"/>
    <w:qFormat/>
    <w:uiPriority w:val="39"/>
  </w:style>
  <w:style w:type="paragraph" w:styleId="58">
    <w:name w:val="List Continue 4"/>
    <w:basedOn w:val="1"/>
    <w:qFormat/>
    <w:uiPriority w:val="0"/>
    <w:pPr>
      <w:widowControl/>
      <w:spacing w:after="120"/>
      <w:ind w:left="800" w:leftChars="800"/>
      <w:jc w:val="left"/>
    </w:pPr>
    <w:rPr>
      <w:rFonts w:ascii="宋体" w:cs="宋体"/>
      <w:kern w:val="0"/>
      <w:sz w:val="24"/>
    </w:rPr>
  </w:style>
  <w:style w:type="paragraph" w:styleId="59">
    <w:name w:val="toc 4"/>
    <w:basedOn w:val="1"/>
    <w:next w:val="1"/>
    <w:qFormat/>
    <w:uiPriority w:val="0"/>
    <w:pPr>
      <w:ind w:left="600" w:leftChars="600"/>
    </w:pPr>
    <w:rPr>
      <w:rFonts w:ascii="Calibri" w:hAnsi="Calibri"/>
      <w:szCs w:val="22"/>
    </w:rPr>
  </w:style>
  <w:style w:type="paragraph" w:styleId="60">
    <w:name w:val="index heading"/>
    <w:basedOn w:val="1"/>
    <w:next w:val="61"/>
    <w:qFormat/>
    <w:uiPriority w:val="0"/>
    <w:rPr>
      <w:szCs w:val="20"/>
    </w:rPr>
  </w:style>
  <w:style w:type="paragraph" w:styleId="61">
    <w:name w:val="index 1"/>
    <w:basedOn w:val="1"/>
    <w:next w:val="1"/>
    <w:qFormat/>
    <w:uiPriority w:val="0"/>
    <w:pPr>
      <w:spacing w:line="320" w:lineRule="exact"/>
      <w:ind w:firstLine="150" w:firstLineChars="150"/>
    </w:pPr>
    <w:rPr>
      <w:rFonts w:ascii="宋体"/>
      <w:bCs/>
      <w:szCs w:val="21"/>
    </w:rPr>
  </w:style>
  <w:style w:type="paragraph" w:styleId="62">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3">
    <w:name w:val="List Number 5"/>
    <w:basedOn w:val="1"/>
    <w:qFormat/>
    <w:uiPriority w:val="0"/>
    <w:pPr>
      <w:widowControl/>
      <w:tabs>
        <w:tab w:val="left" w:pos="2040"/>
      </w:tabs>
      <w:ind w:left="870" w:hanging="450"/>
      <w:jc w:val="left"/>
    </w:pPr>
    <w:rPr>
      <w:rFonts w:ascii="宋体" w:cs="宋体"/>
      <w:kern w:val="0"/>
      <w:sz w:val="24"/>
    </w:rPr>
  </w:style>
  <w:style w:type="paragraph" w:styleId="64">
    <w:name w:val="List"/>
    <w:basedOn w:val="1"/>
    <w:qFormat/>
    <w:uiPriority w:val="0"/>
    <w:pPr>
      <w:ind w:left="200" w:hanging="200" w:hangingChars="200"/>
    </w:pPr>
    <w:rPr>
      <w:sz w:val="28"/>
    </w:rPr>
  </w:style>
  <w:style w:type="paragraph" w:styleId="65">
    <w:name w:val="footnote text"/>
    <w:basedOn w:val="1"/>
    <w:link w:val="737"/>
    <w:qFormat/>
    <w:uiPriority w:val="0"/>
    <w:pPr>
      <w:snapToGrid w:val="0"/>
      <w:jc w:val="left"/>
    </w:pPr>
    <w:rPr>
      <w:kern w:val="0"/>
      <w:sz w:val="18"/>
      <w:szCs w:val="18"/>
    </w:rPr>
  </w:style>
  <w:style w:type="paragraph" w:styleId="66">
    <w:name w:val="toc 6"/>
    <w:basedOn w:val="1"/>
    <w:next w:val="1"/>
    <w:qFormat/>
    <w:uiPriority w:val="0"/>
    <w:pPr>
      <w:ind w:left="1000" w:leftChars="1000"/>
    </w:pPr>
    <w:rPr>
      <w:rFonts w:ascii="Calibri" w:hAnsi="Calibri"/>
      <w:szCs w:val="22"/>
    </w:rPr>
  </w:style>
  <w:style w:type="paragraph" w:styleId="67">
    <w:name w:val="List 5"/>
    <w:basedOn w:val="1"/>
    <w:qFormat/>
    <w:uiPriority w:val="0"/>
    <w:pPr>
      <w:widowControl/>
      <w:ind w:left="1000" w:leftChars="800" w:hanging="200" w:hangingChars="200"/>
      <w:jc w:val="left"/>
    </w:pPr>
    <w:rPr>
      <w:rFonts w:ascii="宋体" w:cs="宋体"/>
      <w:kern w:val="0"/>
      <w:sz w:val="24"/>
    </w:rPr>
  </w:style>
  <w:style w:type="paragraph" w:styleId="68">
    <w:name w:val="Body Text Indent 3"/>
    <w:basedOn w:val="1"/>
    <w:qFormat/>
    <w:uiPriority w:val="0"/>
    <w:pPr>
      <w:spacing w:after="120"/>
      <w:ind w:left="200" w:leftChars="200"/>
    </w:pPr>
    <w:rPr>
      <w:kern w:val="0"/>
      <w:sz w:val="16"/>
      <w:szCs w:val="16"/>
    </w:rPr>
  </w:style>
  <w:style w:type="paragraph" w:styleId="69">
    <w:name w:val="index 7"/>
    <w:basedOn w:val="1"/>
    <w:next w:val="1"/>
    <w:qFormat/>
    <w:uiPriority w:val="0"/>
    <w:pPr>
      <w:ind w:left="1470" w:hanging="210"/>
      <w:jc w:val="left"/>
    </w:pPr>
    <w:rPr>
      <w:sz w:val="20"/>
      <w:szCs w:val="20"/>
    </w:rPr>
  </w:style>
  <w:style w:type="paragraph" w:styleId="70">
    <w:name w:val="index 9"/>
    <w:basedOn w:val="1"/>
    <w:next w:val="1"/>
    <w:qFormat/>
    <w:uiPriority w:val="0"/>
    <w:pPr>
      <w:ind w:left="1890" w:hanging="210"/>
      <w:jc w:val="left"/>
    </w:pPr>
    <w:rPr>
      <w:sz w:val="20"/>
      <w:szCs w:val="20"/>
    </w:rPr>
  </w:style>
  <w:style w:type="paragraph" w:styleId="71">
    <w:name w:val="toc 2"/>
    <w:basedOn w:val="1"/>
    <w:next w:val="1"/>
    <w:qFormat/>
    <w:uiPriority w:val="39"/>
    <w:pPr>
      <w:ind w:left="200" w:leftChars="200"/>
    </w:pPr>
  </w:style>
  <w:style w:type="paragraph" w:styleId="72">
    <w:name w:val="toc 9"/>
    <w:basedOn w:val="1"/>
    <w:next w:val="1"/>
    <w:qFormat/>
    <w:uiPriority w:val="0"/>
    <w:pPr>
      <w:ind w:left="1600" w:leftChars="1600"/>
    </w:pPr>
    <w:rPr>
      <w:rFonts w:ascii="Calibri" w:hAnsi="Calibri"/>
      <w:szCs w:val="22"/>
    </w:rPr>
  </w:style>
  <w:style w:type="paragraph" w:styleId="73">
    <w:name w:val="Body Text 2"/>
    <w:basedOn w:val="1"/>
    <w:qFormat/>
    <w:uiPriority w:val="0"/>
    <w:pPr>
      <w:spacing w:after="120" w:line="480" w:lineRule="auto"/>
    </w:pPr>
    <w:rPr>
      <w:kern w:val="0"/>
      <w:sz w:val="20"/>
    </w:rPr>
  </w:style>
  <w:style w:type="paragraph" w:styleId="74">
    <w:name w:val="List 4"/>
    <w:basedOn w:val="1"/>
    <w:qFormat/>
    <w:uiPriority w:val="0"/>
    <w:pPr>
      <w:widowControl/>
      <w:ind w:left="800" w:leftChars="600" w:hanging="200" w:hangingChars="200"/>
    </w:pPr>
    <w:rPr>
      <w:rFonts w:ascii="宋体" w:cs="宋体"/>
    </w:rPr>
  </w:style>
  <w:style w:type="paragraph" w:styleId="75">
    <w:name w:val="List Continue 2"/>
    <w:basedOn w:val="1"/>
    <w:qFormat/>
    <w:uiPriority w:val="0"/>
    <w:pPr>
      <w:widowControl/>
      <w:spacing w:after="120"/>
      <w:ind w:left="400" w:leftChars="400"/>
    </w:pPr>
    <w:rPr>
      <w:rFonts w:ascii="宋体" w:cs="宋体"/>
    </w:rPr>
  </w:style>
  <w:style w:type="paragraph" w:styleId="76">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8">
    <w:name w:val="Normal (Web)"/>
    <w:basedOn w:val="1"/>
    <w:qFormat/>
    <w:uiPriority w:val="99"/>
    <w:pPr>
      <w:widowControl/>
      <w:spacing w:before="100" w:beforeAutospacing="1" w:after="100" w:afterAutospacing="1"/>
      <w:jc w:val="left"/>
    </w:pPr>
    <w:rPr>
      <w:rFonts w:ascii="宋体"/>
      <w:kern w:val="0"/>
      <w:sz w:val="24"/>
    </w:rPr>
  </w:style>
  <w:style w:type="paragraph" w:styleId="79">
    <w:name w:val="List Continue 3"/>
    <w:basedOn w:val="1"/>
    <w:qFormat/>
    <w:uiPriority w:val="0"/>
    <w:pPr>
      <w:spacing w:after="120"/>
      <w:ind w:left="600" w:leftChars="600"/>
    </w:pPr>
    <w:rPr>
      <w:sz w:val="24"/>
    </w:rPr>
  </w:style>
  <w:style w:type="paragraph" w:styleId="80">
    <w:name w:val="index 2"/>
    <w:basedOn w:val="1"/>
    <w:next w:val="1"/>
    <w:qFormat/>
    <w:uiPriority w:val="0"/>
    <w:pPr>
      <w:ind w:left="420" w:hanging="210"/>
      <w:jc w:val="left"/>
    </w:pPr>
    <w:rPr>
      <w:sz w:val="20"/>
      <w:szCs w:val="20"/>
    </w:rPr>
  </w:style>
  <w:style w:type="paragraph" w:styleId="81">
    <w:name w:val="Title"/>
    <w:basedOn w:val="1"/>
    <w:next w:val="1"/>
    <w:qFormat/>
    <w:uiPriority w:val="0"/>
    <w:pPr>
      <w:spacing w:before="240" w:after="60"/>
      <w:jc w:val="center"/>
      <w:outlineLvl w:val="0"/>
    </w:pPr>
    <w:rPr>
      <w:rFonts w:ascii="Cambria" w:hAnsi="Cambria"/>
      <w:b/>
      <w:bCs/>
      <w:kern w:val="0"/>
      <w:sz w:val="32"/>
      <w:szCs w:val="32"/>
    </w:rPr>
  </w:style>
  <w:style w:type="paragraph" w:styleId="82">
    <w:name w:val="annotation subject"/>
    <w:basedOn w:val="27"/>
    <w:next w:val="27"/>
    <w:qFormat/>
    <w:uiPriority w:val="0"/>
    <w:rPr>
      <w:b/>
      <w:bCs/>
    </w:rPr>
  </w:style>
  <w:style w:type="paragraph" w:styleId="83">
    <w:name w:val="Body Text First Indent"/>
    <w:basedOn w:val="33"/>
    <w:qFormat/>
    <w:uiPriority w:val="0"/>
    <w:pPr>
      <w:ind w:firstLine="100" w:firstLineChars="100"/>
    </w:pPr>
    <w:rPr>
      <w:rFonts w:ascii="宋体"/>
      <w:szCs w:val="21"/>
    </w:rPr>
  </w:style>
  <w:style w:type="paragraph" w:styleId="84">
    <w:name w:val="Body Text First Indent 2"/>
    <w:basedOn w:val="34"/>
    <w:qFormat/>
    <w:uiPriority w:val="0"/>
    <w:pPr>
      <w:spacing w:after="120"/>
      <w:ind w:left="420" w:firstLine="210" w:firstLineChars="0"/>
    </w:pPr>
    <w:rPr>
      <w:rFonts w:ascii="Calibri" w:hAnsi="Calibri" w:eastAsia="宋体"/>
      <w:kern w:val="2"/>
      <w:sz w:val="21"/>
    </w:r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8">
    <w:name w:val="Strong"/>
    <w:qFormat/>
    <w:uiPriority w:val="0"/>
    <w:rPr>
      <w:rFonts w:ascii="Tahoma" w:hAnsi="Tahoma" w:eastAsia="宋体" w:cs="Tahoma"/>
      <w:b/>
      <w:bCs/>
      <w:spacing w:val="10"/>
      <w:kern w:val="2"/>
      <w:sz w:val="24"/>
      <w:szCs w:val="24"/>
      <w:lang w:val="en-US" w:eastAsia="zh-CN" w:bidi="ar-SA"/>
    </w:rPr>
  </w:style>
  <w:style w:type="character" w:styleId="89">
    <w:name w:val="page number"/>
    <w:basedOn w:val="87"/>
    <w:qFormat/>
    <w:uiPriority w:val="0"/>
  </w:style>
  <w:style w:type="character" w:styleId="90">
    <w:name w:val="FollowedHyperlink"/>
    <w:basedOn w:val="87"/>
    <w:qFormat/>
    <w:uiPriority w:val="0"/>
    <w:rPr>
      <w:color w:val="000000"/>
      <w:u w:val="none"/>
    </w:rPr>
  </w:style>
  <w:style w:type="character" w:styleId="91">
    <w:name w:val="Emphasis"/>
    <w:qFormat/>
    <w:uiPriority w:val="0"/>
    <w:rPr>
      <w:color w:val="CC0033"/>
    </w:rPr>
  </w:style>
  <w:style w:type="character" w:styleId="92">
    <w:name w:val="Hyperlink"/>
    <w:basedOn w:val="87"/>
    <w:qFormat/>
    <w:uiPriority w:val="99"/>
    <w:rPr>
      <w:color w:val="000000"/>
      <w:u w:val="none"/>
    </w:rPr>
  </w:style>
  <w:style w:type="character" w:styleId="93">
    <w:name w:val="annotation reference"/>
    <w:qFormat/>
    <w:uiPriority w:val="0"/>
    <w:rPr>
      <w:sz w:val="21"/>
      <w:szCs w:val="21"/>
    </w:rPr>
  </w:style>
  <w:style w:type="character" w:styleId="94">
    <w:name w:val="footnote reference"/>
    <w:qFormat/>
    <w:uiPriority w:val="0"/>
    <w:rPr>
      <w:vertAlign w:val="superscript"/>
    </w:rPr>
  </w:style>
  <w:style w:type="character" w:customStyle="1" w:styleId="95">
    <w:name w:val="标题 2 Char"/>
    <w:qFormat/>
    <w:uiPriority w:val="0"/>
    <w:rPr>
      <w:rFonts w:ascii="Cambria" w:hAnsi="Cambria" w:eastAsia="宋体" w:cs="Times New Roman"/>
      <w:b/>
      <w:bCs/>
      <w:sz w:val="32"/>
      <w:szCs w:val="32"/>
      <w:lang w:bidi="ar-SA"/>
    </w:rPr>
  </w:style>
  <w:style w:type="character" w:customStyle="1" w:styleId="96">
    <w:name w:val="标题 1 Char1"/>
    <w:qFormat/>
    <w:uiPriority w:val="0"/>
    <w:rPr>
      <w:b/>
      <w:bCs/>
      <w:kern w:val="44"/>
      <w:sz w:val="44"/>
      <w:szCs w:val="44"/>
    </w:rPr>
  </w:style>
  <w:style w:type="character" w:customStyle="1" w:styleId="97">
    <w:name w:val="标题 3 Char1"/>
    <w:qFormat/>
    <w:uiPriority w:val="0"/>
    <w:rPr>
      <w:b/>
      <w:bCs/>
      <w:kern w:val="2"/>
      <w:sz w:val="32"/>
      <w:szCs w:val="32"/>
    </w:rPr>
  </w:style>
  <w:style w:type="character" w:customStyle="1" w:styleId="98">
    <w:name w:val="标题 5 Char1"/>
    <w:qFormat/>
    <w:uiPriority w:val="0"/>
    <w:rPr>
      <w:b/>
      <w:bCs/>
      <w:kern w:val="2"/>
      <w:sz w:val="28"/>
      <w:szCs w:val="28"/>
    </w:rPr>
  </w:style>
  <w:style w:type="character" w:customStyle="1" w:styleId="99">
    <w:name w:val="标题 6 Char1"/>
    <w:qFormat/>
    <w:uiPriority w:val="0"/>
    <w:rPr>
      <w:rFonts w:ascii="Cambria" w:hAnsi="Cambria" w:eastAsia="宋体" w:cs="Times New Roman"/>
      <w:b/>
      <w:bCs/>
      <w:kern w:val="2"/>
      <w:sz w:val="24"/>
      <w:szCs w:val="24"/>
      <w:lang w:bidi="ar-SA"/>
    </w:rPr>
  </w:style>
  <w:style w:type="character" w:customStyle="1" w:styleId="100">
    <w:name w:val="标题 7 Char1"/>
    <w:qFormat/>
    <w:uiPriority w:val="0"/>
    <w:rPr>
      <w:b/>
      <w:bCs/>
      <w:kern w:val="2"/>
      <w:sz w:val="24"/>
      <w:szCs w:val="24"/>
    </w:rPr>
  </w:style>
  <w:style w:type="character" w:customStyle="1" w:styleId="101">
    <w:name w:val="标题 8 Char1"/>
    <w:qFormat/>
    <w:uiPriority w:val="0"/>
    <w:rPr>
      <w:rFonts w:ascii="Cambria" w:hAnsi="Cambria" w:eastAsia="宋体" w:cs="Times New Roman"/>
      <w:kern w:val="2"/>
      <w:sz w:val="24"/>
      <w:szCs w:val="24"/>
      <w:lang w:bidi="ar-SA"/>
    </w:rPr>
  </w:style>
  <w:style w:type="character" w:customStyle="1" w:styleId="102">
    <w:name w:val="标题 9 Char1"/>
    <w:qFormat/>
    <w:uiPriority w:val="0"/>
    <w:rPr>
      <w:rFonts w:ascii="Cambria" w:hAnsi="Cambria" w:eastAsia="宋体" w:cs="Times New Roman"/>
      <w:kern w:val="2"/>
      <w:sz w:val="21"/>
      <w:szCs w:val="21"/>
      <w:lang w:bidi="ar-SA"/>
    </w:rPr>
  </w:style>
  <w:style w:type="character" w:customStyle="1" w:styleId="103">
    <w:name w:val="页脚 Char1"/>
    <w:qFormat/>
    <w:uiPriority w:val="0"/>
    <w:rPr>
      <w:rFonts w:ascii="Times New Roman" w:hAnsi="Times New Roman" w:eastAsia="宋体" w:cs="Times New Roman"/>
      <w:sz w:val="18"/>
      <w:szCs w:val="18"/>
      <w:lang w:bidi="ar-SA"/>
    </w:rPr>
  </w:style>
  <w:style w:type="character" w:customStyle="1" w:styleId="104">
    <w:name w:val="正文文本 Char1"/>
    <w:qFormat/>
    <w:uiPriority w:val="0"/>
    <w:rPr>
      <w:rFonts w:ascii="Times New Roman" w:hAnsi="Times New Roman" w:eastAsia="宋体" w:cs="Times New Roman"/>
      <w:szCs w:val="24"/>
      <w:lang w:bidi="ar-SA"/>
    </w:rPr>
  </w:style>
  <w:style w:type="character" w:customStyle="1" w:styleId="105">
    <w:name w:val="正文文本缩进 Char1"/>
    <w:qFormat/>
    <w:uiPriority w:val="0"/>
    <w:rPr>
      <w:rFonts w:ascii="Times New Roman" w:hAnsi="Times New Roman" w:eastAsia="宋体" w:cs="Times New Roman"/>
      <w:szCs w:val="24"/>
      <w:lang w:bidi="ar-SA"/>
    </w:rPr>
  </w:style>
  <w:style w:type="character" w:customStyle="1" w:styleId="106">
    <w:name w:val="纯文本 Char"/>
    <w:qFormat/>
    <w:uiPriority w:val="0"/>
    <w:rPr>
      <w:rFonts w:ascii="宋体" w:eastAsia="宋体" w:cs="Courier New"/>
      <w:szCs w:val="21"/>
      <w:lang w:bidi="ar-SA"/>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styleId="108">
    <w:name w:val="List Paragraph"/>
    <w:basedOn w:val="1"/>
    <w:qFormat/>
    <w:uiPriority w:val="0"/>
    <w:pPr>
      <w:ind w:firstLine="200" w:firstLineChars="200"/>
    </w:pPr>
  </w:style>
  <w:style w:type="paragraph" w:customStyle="1" w:styleId="109">
    <w:name w:val="TOC 标题1"/>
    <w:basedOn w:val="3"/>
    <w:next w:val="1"/>
    <w:qFormat/>
    <w:uiPriority w:val="0"/>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customStyle="1" w:styleId="110">
    <w:name w:val="Zchn Zchn"/>
    <w:basedOn w:val="1"/>
    <w:qFormat/>
    <w:uiPriority w:val="0"/>
    <w:rPr>
      <w:rFonts w:ascii="Tahoma" w:hAnsi="Tahoma"/>
      <w:sz w:val="24"/>
      <w:szCs w:val="20"/>
    </w:rPr>
  </w:style>
  <w:style w:type="paragraph" w:customStyle="1" w:styleId="111">
    <w:name w:val="正文列表"/>
    <w:basedOn w:val="1"/>
    <w:qFormat/>
    <w:uiPriority w:val="0"/>
    <w:pPr>
      <w:autoSpaceDE w:val="0"/>
      <w:autoSpaceDN w:val="0"/>
      <w:adjustRightInd w:val="0"/>
      <w:jc w:val="center"/>
    </w:pPr>
    <w:rPr>
      <w:rFonts w:ascii="宋体"/>
      <w:kern w:val="0"/>
      <w:sz w:val="24"/>
      <w:szCs w:val="20"/>
    </w:rPr>
  </w:style>
  <w:style w:type="paragraph" w:customStyle="1" w:styleId="11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15">
    <w:name w:val="xl22"/>
    <w:basedOn w:val="1"/>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1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8">
    <w:name w:val="五级标题"/>
    <w:basedOn w:val="1"/>
    <w:qFormat/>
    <w:uiPriority w:val="0"/>
    <w:pPr>
      <w:tabs>
        <w:tab w:val="left" w:pos="0"/>
      </w:tabs>
      <w:spacing w:line="360" w:lineRule="auto"/>
      <w:ind w:left="1275" w:hanging="750"/>
      <w:outlineLvl w:val="4"/>
    </w:pPr>
    <w:rPr>
      <w:rFonts w:eastAsia="黑体"/>
      <w:b/>
      <w:sz w:val="28"/>
      <w:szCs w:val="20"/>
    </w:rPr>
  </w:style>
  <w:style w:type="paragraph" w:customStyle="1" w:styleId="119">
    <w:name w:val="题注4"/>
    <w:basedOn w:val="1"/>
    <w:next w:val="21"/>
    <w:qFormat/>
    <w:uiPriority w:val="0"/>
    <w:pPr>
      <w:ind w:left="-62" w:leftChars="-64" w:right="-50" w:rightChars="-50" w:hanging="2"/>
      <w:jc w:val="center"/>
    </w:pPr>
    <w:rPr>
      <w:b/>
      <w:color w:val="FF0000"/>
      <w:szCs w:val="21"/>
      <w:lang w:val="en-GB" w:eastAsia="en-GB"/>
    </w:rPr>
  </w:style>
  <w:style w:type="paragraph" w:customStyle="1" w:styleId="12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b w:val="0"/>
      <w:bCs w:val="0"/>
      <w:sz w:val="28"/>
      <w:szCs w:val="20"/>
    </w:rPr>
  </w:style>
  <w:style w:type="paragraph" w:customStyle="1" w:styleId="122">
    <w:name w:val="Char Char2 Char"/>
    <w:basedOn w:val="1"/>
    <w:qFormat/>
    <w:uiPriority w:val="0"/>
    <w:rPr>
      <w:rFonts w:ascii="宋体"/>
      <w:b/>
      <w:sz w:val="28"/>
      <w:szCs w:val="28"/>
    </w:rPr>
  </w:style>
  <w:style w:type="paragraph" w:customStyle="1" w:styleId="123">
    <w:name w:val="招标文件样式2"/>
    <w:basedOn w:val="1"/>
    <w:qFormat/>
    <w:uiPriority w:val="0"/>
    <w:pPr>
      <w:jc w:val="center"/>
      <w:outlineLvl w:val="0"/>
    </w:pPr>
    <w:rPr>
      <w:rFonts w:ascii="宋体"/>
      <w:b/>
      <w:sz w:val="28"/>
      <w:szCs w:val="28"/>
    </w:rPr>
  </w:style>
  <w:style w:type="paragraph" w:customStyle="1" w:styleId="124">
    <w:name w:val="Char Char Char Char"/>
    <w:basedOn w:val="1"/>
    <w:qFormat/>
    <w:uiPriority w:val="0"/>
    <w:pPr>
      <w:tabs>
        <w:tab w:val="left" w:pos="780"/>
      </w:tabs>
      <w:ind w:left="780" w:hanging="360"/>
    </w:pPr>
    <w:rPr>
      <w:sz w:val="24"/>
    </w:rPr>
  </w:style>
  <w:style w:type="paragraph" w:customStyle="1" w:styleId="12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26">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27">
    <w:name w:val="默认段落字体 Para Char"/>
    <w:basedOn w:val="1"/>
    <w:qFormat/>
    <w:uiPriority w:val="0"/>
    <w:rPr>
      <w:rFonts w:ascii="宋体"/>
      <w:b/>
      <w:sz w:val="28"/>
      <w:szCs w:val="28"/>
    </w:rPr>
  </w:style>
  <w:style w:type="paragraph" w:customStyle="1" w:styleId="128">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9">
    <w:name w:val="正文首行缩进两字符"/>
    <w:basedOn w:val="1"/>
    <w:qFormat/>
    <w:uiPriority w:val="0"/>
    <w:pPr>
      <w:spacing w:line="360" w:lineRule="auto"/>
      <w:ind w:firstLine="200" w:firstLineChars="200"/>
    </w:pPr>
  </w:style>
  <w:style w:type="paragraph" w:customStyle="1" w:styleId="130">
    <w:name w:val="Char Char Char Char Char Char Char"/>
    <w:basedOn w:val="1"/>
    <w:qFormat/>
    <w:uiPriority w:val="0"/>
    <w:pPr>
      <w:tabs>
        <w:tab w:val="left" w:pos="425"/>
      </w:tabs>
      <w:ind w:left="425" w:hanging="425"/>
    </w:pPr>
    <w:rPr>
      <w:rFonts w:eastAsia="仿宋_GB2312"/>
      <w:kern w:val="24"/>
      <w:sz w:val="24"/>
    </w:rPr>
  </w:style>
  <w:style w:type="paragraph" w:customStyle="1" w:styleId="131">
    <w:name w:val="四级标题"/>
    <w:basedOn w:val="1"/>
    <w:qFormat/>
    <w:uiPriority w:val="0"/>
    <w:pPr>
      <w:tabs>
        <w:tab w:val="left" w:pos="0"/>
      </w:tabs>
      <w:spacing w:line="360" w:lineRule="auto"/>
      <w:ind w:left="1004" w:hanging="720"/>
      <w:outlineLvl w:val="3"/>
    </w:pPr>
    <w:rPr>
      <w:rFonts w:eastAsia="黑体"/>
      <w:b/>
      <w:sz w:val="28"/>
      <w:szCs w:val="20"/>
    </w:rPr>
  </w:style>
  <w:style w:type="paragraph" w:customStyle="1" w:styleId="132">
    <w:name w:val="表格"/>
    <w:basedOn w:val="1"/>
    <w:qFormat/>
    <w:uiPriority w:val="0"/>
    <w:pPr>
      <w:spacing w:line="400" w:lineRule="exact"/>
    </w:pPr>
    <w:rPr>
      <w:sz w:val="24"/>
    </w:rPr>
  </w:style>
  <w:style w:type="paragraph" w:customStyle="1" w:styleId="13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w:basedOn w:val="25"/>
    <w:qFormat/>
    <w:uiPriority w:val="0"/>
    <w:rPr>
      <w:rFonts w:ascii="Tahoma" w:hAnsi="Tahoma" w:cs="Tahoma"/>
      <w:sz w:val="18"/>
    </w:rPr>
  </w:style>
  <w:style w:type="paragraph" w:customStyle="1" w:styleId="135">
    <w:name w:val="正文段"/>
    <w:basedOn w:val="1"/>
    <w:qFormat/>
    <w:uiPriority w:val="0"/>
    <w:pPr>
      <w:widowControl/>
      <w:snapToGrid w:val="0"/>
      <w:spacing w:afterLines="50"/>
      <w:ind w:firstLine="200" w:firstLineChars="200"/>
    </w:pPr>
    <w:rPr>
      <w:kern w:val="0"/>
      <w:sz w:val="24"/>
      <w:szCs w:val="20"/>
    </w:rPr>
  </w:style>
  <w:style w:type="paragraph" w:customStyle="1" w:styleId="136">
    <w:name w:val="Char1"/>
    <w:basedOn w:val="1"/>
    <w:qFormat/>
    <w:uiPriority w:val="0"/>
    <w:rPr>
      <w:szCs w:val="21"/>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customStyle="1" w:styleId="13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2">
    <w:name w:val="Char Char2 Char Char Char Char Char"/>
    <w:basedOn w:val="1"/>
    <w:qFormat/>
    <w:uiPriority w:val="0"/>
    <w:pPr>
      <w:tabs>
        <w:tab w:val="left" w:pos="780"/>
      </w:tabs>
      <w:ind w:left="780" w:hanging="360"/>
    </w:pPr>
    <w:rPr>
      <w:sz w:val="24"/>
    </w:rPr>
  </w:style>
  <w:style w:type="paragraph" w:customStyle="1" w:styleId="143">
    <w:name w:val="题注5"/>
    <w:basedOn w:val="1"/>
    <w:next w:val="21"/>
    <w:qFormat/>
    <w:uiPriority w:val="0"/>
    <w:pPr>
      <w:jc w:val="center"/>
    </w:pPr>
    <w:rPr>
      <w:b/>
      <w:color w:val="000000"/>
      <w:sz w:val="24"/>
      <w:szCs w:val="21"/>
    </w:rPr>
  </w:style>
  <w:style w:type="paragraph" w:customStyle="1" w:styleId="144">
    <w:name w:val="办公自动化专用标题"/>
    <w:basedOn w:val="81"/>
    <w:qFormat/>
    <w:uiPriority w:val="0"/>
    <w:pPr>
      <w:spacing w:line="560" w:lineRule="atLeast"/>
    </w:pPr>
    <w:rPr>
      <w:rFonts w:ascii="宋体"/>
      <w:bCs w:val="0"/>
      <w:sz w:val="44"/>
      <w:szCs w:val="20"/>
    </w:rPr>
  </w:style>
  <w:style w:type="paragraph" w:customStyle="1" w:styleId="145">
    <w:name w:val="标题-3"/>
    <w:basedOn w:val="1"/>
    <w:qFormat/>
    <w:uiPriority w:val="0"/>
    <w:pPr>
      <w:spacing w:beforeLines="50" w:afterLines="50"/>
      <w:outlineLvl w:val="2"/>
    </w:pPr>
    <w:rPr>
      <w:rFonts w:ascii="宋体"/>
      <w:b/>
      <w:kern w:val="0"/>
      <w:sz w:val="24"/>
    </w:rPr>
  </w:style>
  <w:style w:type="paragraph" w:customStyle="1" w:styleId="146">
    <w:name w:val="5 Char Char Char Char Char Char Char Char Char Char"/>
    <w:basedOn w:val="1"/>
    <w:qFormat/>
    <w:uiPriority w:val="0"/>
  </w:style>
  <w:style w:type="paragraph" w:customStyle="1" w:styleId="147">
    <w:name w:val="Char Char Char1 Char"/>
    <w:basedOn w:val="1"/>
    <w:qFormat/>
    <w:uiPriority w:val="0"/>
    <w:rPr>
      <w:rFonts w:ascii="Calibri" w:hAnsi="Calibri"/>
      <w:szCs w:val="22"/>
    </w:rPr>
  </w:style>
  <w:style w:type="paragraph" w:customStyle="1" w:styleId="148">
    <w:name w:val="1ji"/>
    <w:basedOn w:val="3"/>
    <w:qFormat/>
    <w:uiPriority w:val="0"/>
    <w:pPr>
      <w:keepLines w:val="0"/>
      <w:widowControl/>
      <w:spacing w:before="0" w:after="0" w:line="240" w:lineRule="auto"/>
      <w:jc w:val="center"/>
    </w:pPr>
    <w:rPr>
      <w:rFonts w:ascii="宋体" w:hAnsi="宋体" w:eastAsia="仿宋_GB2312"/>
      <w:sz w:val="36"/>
    </w:rPr>
  </w:style>
  <w:style w:type="paragraph" w:customStyle="1" w:styleId="149">
    <w:name w:val="1"/>
    <w:basedOn w:val="1"/>
    <w:next w:val="43"/>
    <w:qFormat/>
    <w:uiPriority w:val="0"/>
    <w:rPr>
      <w:rFonts w:ascii="宋体"/>
      <w:szCs w:val="20"/>
    </w:rPr>
  </w:style>
  <w:style w:type="paragraph" w:customStyle="1" w:styleId="150">
    <w:name w:val="pa-5"/>
    <w:basedOn w:val="1"/>
    <w:qFormat/>
    <w:uiPriority w:val="0"/>
    <w:pPr>
      <w:widowControl/>
      <w:spacing w:before="150" w:after="150"/>
      <w:jc w:val="left"/>
    </w:pPr>
    <w:rPr>
      <w:rFonts w:ascii="宋体" w:cs="宋体"/>
      <w:kern w:val="0"/>
      <w:sz w:val="24"/>
    </w:rPr>
  </w:style>
  <w:style w:type="paragraph" w:customStyle="1" w:styleId="1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52">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53">
    <w:name w:val="Char Char1 Char Char Char Char"/>
    <w:basedOn w:val="25"/>
    <w:qFormat/>
    <w:uiPriority w:val="0"/>
    <w:rPr>
      <w:rFonts w:ascii="Tahoma" w:hAnsi="Tahoma"/>
      <w:sz w:val="24"/>
    </w:rPr>
  </w:style>
  <w:style w:type="paragraph" w:customStyle="1" w:styleId="154">
    <w:name w:val="_Style 35"/>
    <w:basedOn w:val="25"/>
    <w:qFormat/>
    <w:uiPriority w:val="0"/>
    <w:pPr>
      <w:widowControl/>
      <w:ind w:firstLine="454"/>
      <w:jc w:val="left"/>
    </w:pPr>
  </w:style>
  <w:style w:type="paragraph" w:customStyle="1" w:styleId="15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57">
    <w:name w:val="apple-style-span"/>
    <w:basedOn w:val="87"/>
    <w:qFormat/>
    <w:uiPriority w:val="0"/>
  </w:style>
  <w:style w:type="character" w:customStyle="1" w:styleId="158">
    <w:name w:val="textcontents"/>
    <w:basedOn w:val="87"/>
    <w:qFormat/>
    <w:uiPriority w:val="0"/>
  </w:style>
  <w:style w:type="character" w:customStyle="1" w:styleId="159">
    <w:name w:val="fontorange1"/>
    <w:qFormat/>
    <w:uiPriority w:val="0"/>
    <w:rPr>
      <w:rFonts w:ascii="ˎ̥" w:hAnsi="ˎ̥" w:eastAsia="宋体"/>
      <w:color w:val="FF6600"/>
      <w:kern w:val="2"/>
      <w:sz w:val="18"/>
      <w:szCs w:val="18"/>
      <w:lang w:val="en-US" w:eastAsia="zh-CN" w:bidi="ar-SA"/>
    </w:rPr>
  </w:style>
  <w:style w:type="character" w:customStyle="1" w:styleId="160">
    <w:name w:val="Char Char17"/>
    <w:qFormat/>
    <w:uiPriority w:val="0"/>
    <w:rPr>
      <w:rFonts w:ascii="Cambria" w:hAnsi="Cambria" w:eastAsia="宋体" w:cs="Times New Roman"/>
      <w:b/>
      <w:bCs/>
      <w:sz w:val="24"/>
      <w:szCs w:val="24"/>
      <w:lang w:bidi="ar-SA"/>
    </w:rPr>
  </w:style>
  <w:style w:type="character" w:customStyle="1" w:styleId="161">
    <w:name w:val="Char Char12"/>
    <w:qFormat/>
    <w:uiPriority w:val="0"/>
    <w:rPr>
      <w:rFonts w:ascii="Times New Roman" w:hAnsi="Times New Roman" w:eastAsia="宋体" w:cs="Times New Roman"/>
      <w:kern w:val="2"/>
      <w:sz w:val="18"/>
      <w:szCs w:val="18"/>
      <w:lang w:bidi="ar-SA"/>
    </w:rPr>
  </w:style>
  <w:style w:type="character" w:customStyle="1" w:styleId="162">
    <w:name w:val="Char Char16"/>
    <w:qFormat/>
    <w:uiPriority w:val="0"/>
    <w:rPr>
      <w:rFonts w:ascii="Calibri" w:hAnsi="Calibri" w:eastAsia="宋体" w:cs="Times New Roman"/>
      <w:b/>
      <w:bCs/>
      <w:sz w:val="24"/>
      <w:szCs w:val="24"/>
      <w:lang w:bidi="ar-SA"/>
    </w:rPr>
  </w:style>
  <w:style w:type="character" w:customStyle="1" w:styleId="163">
    <w:name w:val="ca-12"/>
    <w:qFormat/>
    <w:uiPriority w:val="0"/>
    <w:rPr>
      <w:rFonts w:ascii="宋体" w:eastAsia="宋体" w:cs="Times New Roman"/>
      <w:kern w:val="2"/>
      <w:sz w:val="24"/>
      <w:szCs w:val="24"/>
      <w:lang w:val="en-US" w:eastAsia="zh-CN" w:bidi="ar-SA"/>
    </w:rPr>
  </w:style>
  <w:style w:type="character" w:customStyle="1" w:styleId="164">
    <w:name w:val="short_text"/>
    <w:qFormat/>
    <w:uiPriority w:val="0"/>
    <w:rPr>
      <w:rFonts w:ascii="宋体" w:eastAsia="宋体"/>
      <w:kern w:val="2"/>
      <w:sz w:val="24"/>
      <w:szCs w:val="24"/>
      <w:lang w:val="en-US" w:eastAsia="zh-CN" w:bidi="ar-SA"/>
    </w:rPr>
  </w:style>
  <w:style w:type="character" w:customStyle="1" w:styleId="165">
    <w:name w:val="Char Char13"/>
    <w:qFormat/>
    <w:uiPriority w:val="0"/>
    <w:rPr>
      <w:rFonts w:ascii="Times New Roman" w:hAnsi="Times New Roman" w:eastAsia="宋体" w:cs="Times New Roman"/>
      <w:kern w:val="2"/>
      <w:sz w:val="18"/>
      <w:szCs w:val="18"/>
      <w:lang w:bidi="ar-SA"/>
    </w:rPr>
  </w:style>
  <w:style w:type="character" w:customStyle="1" w:styleId="166">
    <w:name w:val="2nd level Char"/>
    <w:qFormat/>
    <w:uiPriority w:val="0"/>
    <w:rPr>
      <w:rFonts w:ascii="Arial" w:hAnsi="Arial" w:eastAsia="黑体" w:cs="Times New Roman"/>
      <w:b/>
      <w:bCs/>
      <w:kern w:val="2"/>
      <w:sz w:val="32"/>
      <w:szCs w:val="32"/>
      <w:lang w:bidi="ar-SA"/>
    </w:rPr>
  </w:style>
  <w:style w:type="character" w:customStyle="1" w:styleId="167">
    <w:name w:val="apple-converted-space"/>
    <w:basedOn w:val="87"/>
    <w:qFormat/>
    <w:uiPriority w:val="0"/>
  </w:style>
  <w:style w:type="character" w:customStyle="1" w:styleId="168">
    <w:name w:val="正文小标题 Char Char"/>
    <w:qFormat/>
    <w:uiPriority w:val="0"/>
    <w:rPr>
      <w:rFonts w:ascii="仿宋_GB2312" w:eastAsia="仿宋_GB2312" w:cs="Times New Roman"/>
      <w:kern w:val="2"/>
      <w:sz w:val="32"/>
      <w:szCs w:val="20"/>
      <w:lang w:bidi="ar-SA"/>
    </w:rPr>
  </w:style>
  <w:style w:type="character" w:customStyle="1" w:styleId="169">
    <w:name w:val="Char Char15"/>
    <w:qFormat/>
    <w:uiPriority w:val="0"/>
    <w:rPr>
      <w:rFonts w:ascii="Cambria" w:hAnsi="Cambria" w:eastAsia="宋体" w:cs="Times New Roman"/>
      <w:sz w:val="24"/>
      <w:szCs w:val="24"/>
      <w:lang w:bidi="ar-SA"/>
    </w:rPr>
  </w:style>
  <w:style w:type="character" w:customStyle="1" w:styleId="170">
    <w:name w:val="Char Char14"/>
    <w:qFormat/>
    <w:uiPriority w:val="0"/>
    <w:rPr>
      <w:rFonts w:ascii="Cambria" w:hAnsi="Cambria" w:eastAsia="宋体" w:cs="Times New Roman"/>
      <w:sz w:val="21"/>
      <w:szCs w:val="21"/>
      <w:lang w:bidi="ar-SA"/>
    </w:rPr>
  </w:style>
  <w:style w:type="character" w:customStyle="1" w:styleId="171">
    <w:name w:val="Char Char9"/>
    <w:qFormat/>
    <w:uiPriority w:val="0"/>
    <w:rPr>
      <w:rFonts w:ascii="Calibri" w:hAnsi="Calibri" w:eastAsia="宋体" w:cs="Times New Roman"/>
      <w:kern w:val="2"/>
      <w:sz w:val="18"/>
      <w:szCs w:val="18"/>
      <w:lang w:val="en-US" w:eastAsia="zh-CN" w:bidi="ar-SA"/>
    </w:rPr>
  </w:style>
  <w:style w:type="character" w:customStyle="1" w:styleId="172">
    <w:name w:val="Char Char11"/>
    <w:qFormat/>
    <w:uiPriority w:val="0"/>
    <w:rPr>
      <w:rFonts w:ascii="Times New Roman" w:hAnsi="Times New Roman" w:eastAsia="宋体" w:cs="Times New Roman"/>
      <w:kern w:val="2"/>
      <w:sz w:val="21"/>
      <w:szCs w:val="20"/>
      <w:lang w:bidi="ar-SA"/>
    </w:rPr>
  </w:style>
  <w:style w:type="character" w:customStyle="1" w:styleId="173">
    <w:name w:val="无缩进 Char"/>
    <w:qFormat/>
    <w:uiPriority w:val="0"/>
    <w:rPr>
      <w:rFonts w:ascii="Times New Roman" w:hAnsi="Times New Roman" w:eastAsia="宋体" w:cs="Times New Roman"/>
      <w:kern w:val="2"/>
      <w:sz w:val="21"/>
      <w:szCs w:val="20"/>
      <w:lang w:bidi="ar-SA"/>
    </w:rPr>
  </w:style>
  <w:style w:type="character" w:customStyle="1" w:styleId="174">
    <w:name w:val="普通文字 Char Char2"/>
    <w:qFormat/>
    <w:uiPriority w:val="0"/>
    <w:rPr>
      <w:rFonts w:ascii="宋体" w:eastAsia="宋体"/>
      <w:kern w:val="2"/>
      <w:sz w:val="21"/>
      <w:lang w:val="en-US" w:eastAsia="zh-CN" w:bidi="ar-SA"/>
    </w:rPr>
  </w:style>
  <w:style w:type="character" w:customStyle="1" w:styleId="175">
    <w:name w:val="Char Char18"/>
    <w:qFormat/>
    <w:uiPriority w:val="0"/>
    <w:rPr>
      <w:rFonts w:ascii="Calibri" w:hAnsi="Calibri" w:eastAsia="宋体" w:cs="Times New Roman"/>
      <w:b/>
      <w:bCs/>
      <w:sz w:val="28"/>
      <w:szCs w:val="28"/>
      <w:lang w:bidi="ar-SA"/>
    </w:rPr>
  </w:style>
  <w:style w:type="character" w:customStyle="1" w:styleId="176">
    <w:name w:val="ca-2"/>
    <w:basedOn w:val="87"/>
    <w:qFormat/>
    <w:uiPriority w:val="0"/>
  </w:style>
  <w:style w:type="character" w:customStyle="1" w:styleId="177">
    <w:name w:val="ca-1"/>
    <w:basedOn w:val="87"/>
    <w:qFormat/>
    <w:uiPriority w:val="0"/>
  </w:style>
  <w:style w:type="character" w:customStyle="1" w:styleId="178">
    <w:name w:val="st1"/>
    <w:basedOn w:val="87"/>
    <w:qFormat/>
    <w:uiPriority w:val="0"/>
  </w:style>
  <w:style w:type="character" w:customStyle="1" w:styleId="179">
    <w:name w:val="Char Char3"/>
    <w:qFormat/>
    <w:uiPriority w:val="0"/>
    <w:rPr>
      <w:rFonts w:ascii="宋体" w:eastAsia="宋体"/>
      <w:kern w:val="2"/>
      <w:sz w:val="21"/>
      <w:szCs w:val="24"/>
      <w:lang w:val="en-US" w:eastAsia="zh-CN" w:bidi="ar-SA"/>
    </w:rPr>
  </w:style>
  <w:style w:type="paragraph" w:customStyle="1" w:styleId="180">
    <w:name w:val="样式1"/>
    <w:basedOn w:val="55"/>
    <w:qFormat/>
    <w:uiPriority w:val="0"/>
  </w:style>
  <w:style w:type="character" w:customStyle="1" w:styleId="181">
    <w:name w:val="Footer Char_abbf1d01-25a7-47b4-9707-96123d473a0b"/>
    <w:qFormat/>
    <w:uiPriority w:val="0"/>
    <w:rPr>
      <w:rFonts w:ascii="Times New Roman" w:hAnsi="Times New Roman" w:eastAsia="宋体" w:cs="Times New Roman"/>
      <w:sz w:val="18"/>
      <w:szCs w:val="18"/>
      <w:lang w:bidi="ar-SA"/>
    </w:rPr>
  </w:style>
  <w:style w:type="character" w:customStyle="1" w:styleId="182">
    <w:name w:val="Char Char23"/>
    <w:qFormat/>
    <w:uiPriority w:val="0"/>
    <w:rPr>
      <w:rFonts w:eastAsia="宋体"/>
      <w:b/>
      <w:bCs/>
      <w:kern w:val="44"/>
      <w:sz w:val="32"/>
      <w:szCs w:val="44"/>
      <w:lang w:val="en-US" w:eastAsia="zh-CN" w:bidi="ar-SA"/>
    </w:rPr>
  </w:style>
  <w:style w:type="character" w:customStyle="1" w:styleId="183">
    <w:name w:val="Char Char21"/>
    <w:qFormat/>
    <w:uiPriority w:val="0"/>
    <w:rPr>
      <w:rFonts w:ascii="Arial" w:hAnsi="Arial" w:eastAsia="黑体" w:cs="Times New Roman"/>
      <w:b/>
      <w:bCs/>
      <w:sz w:val="32"/>
      <w:szCs w:val="32"/>
      <w:lang w:bidi="ar-SA"/>
    </w:rPr>
  </w:style>
  <w:style w:type="character" w:customStyle="1" w:styleId="184">
    <w:name w:val="Heading 3 Char1"/>
    <w:qFormat/>
    <w:uiPriority w:val="0"/>
    <w:rPr>
      <w:rFonts w:eastAsia="宋体"/>
      <w:b/>
      <w:bCs/>
      <w:kern w:val="2"/>
      <w:sz w:val="24"/>
      <w:szCs w:val="32"/>
      <w:lang w:val="en-US" w:eastAsia="zh-CN" w:bidi="ar-SA"/>
    </w:rPr>
  </w:style>
  <w:style w:type="paragraph" w:customStyle="1" w:styleId="185">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86">
    <w:name w:val="Char Char19"/>
    <w:qFormat/>
    <w:uiPriority w:val="0"/>
    <w:rPr>
      <w:rFonts w:ascii="Arial" w:hAnsi="Arial" w:eastAsia="宋体" w:cs="Times New Roman"/>
      <w:b/>
      <w:bCs/>
      <w:szCs w:val="28"/>
      <w:lang w:bidi="ar-SA"/>
    </w:rPr>
  </w:style>
  <w:style w:type="character" w:customStyle="1" w:styleId="187">
    <w:name w:val="批注框文本 Char1"/>
    <w:qFormat/>
    <w:uiPriority w:val="0"/>
    <w:rPr>
      <w:rFonts w:ascii="Times New Roman" w:hAnsi="Times New Roman" w:eastAsia="宋体" w:cs="Times New Roman"/>
      <w:sz w:val="18"/>
      <w:szCs w:val="18"/>
      <w:lang w:bidi="ar-SA"/>
    </w:rPr>
  </w:style>
  <w:style w:type="character" w:customStyle="1" w:styleId="188">
    <w:name w:val="正文（首行缩进两字）1 Char1"/>
    <w:qFormat/>
    <w:uiPriority w:val="0"/>
    <w:rPr>
      <w:rFonts w:eastAsia="宋体"/>
      <w:kern w:val="2"/>
      <w:sz w:val="21"/>
      <w:szCs w:val="24"/>
      <w:lang w:val="en-US" w:eastAsia="zh-CN" w:bidi="ar-SA"/>
    </w:rPr>
  </w:style>
  <w:style w:type="character" w:customStyle="1" w:styleId="189">
    <w:name w:val="标题2 Char3"/>
    <w:qFormat/>
    <w:uiPriority w:val="0"/>
    <w:rPr>
      <w:rFonts w:ascii="Arial" w:hAnsi="Arial" w:eastAsia="宋体"/>
      <w:b/>
      <w:bCs/>
      <w:snapToGrid w:val="0"/>
      <w:kern w:val="2"/>
      <w:sz w:val="28"/>
      <w:szCs w:val="32"/>
      <w:lang w:val="en-US" w:eastAsia="zh-CN" w:bidi="ar-SA"/>
    </w:rPr>
  </w:style>
  <w:style w:type="character" w:customStyle="1" w:styleId="190">
    <w:name w:val="标题 Char2"/>
    <w:qFormat/>
    <w:uiPriority w:val="0"/>
    <w:rPr>
      <w:rFonts w:ascii="Cambria" w:hAnsi="Cambria" w:eastAsia="宋体" w:cs="Times New Roman"/>
      <w:b/>
      <w:bCs/>
      <w:sz w:val="32"/>
      <w:szCs w:val="32"/>
      <w:lang w:bidi="ar-SA"/>
    </w:rPr>
  </w:style>
  <w:style w:type="character" w:customStyle="1" w:styleId="191">
    <w:name w:val="标题 3 Char Char Char Char Char"/>
    <w:qFormat/>
    <w:uiPriority w:val="0"/>
    <w:rPr>
      <w:rFonts w:ascii="仿宋_GB2312" w:eastAsia="仿宋_GB2312"/>
      <w:b/>
      <w:bCs/>
      <w:snapToGrid w:val="0"/>
      <w:sz w:val="28"/>
      <w:szCs w:val="28"/>
      <w:lang w:val="en-US" w:eastAsia="en-US" w:bidi="ar-SA"/>
    </w:rPr>
  </w:style>
  <w:style w:type="character" w:customStyle="1" w:styleId="192">
    <w:name w:val="正文缩进 Char2"/>
    <w:qFormat/>
    <w:uiPriority w:val="0"/>
    <w:rPr>
      <w:rFonts w:eastAsia="宋体"/>
      <w:kern w:val="2"/>
      <w:sz w:val="21"/>
      <w:lang w:val="en-US" w:eastAsia="zh-CN" w:bidi="ar-SA"/>
    </w:rPr>
  </w:style>
  <w:style w:type="character" w:customStyle="1" w:styleId="193">
    <w:name w:val="Char Char2"/>
    <w:qFormat/>
    <w:uiPriority w:val="0"/>
    <w:rPr>
      <w:rFonts w:eastAsia="宋体"/>
      <w:kern w:val="2"/>
      <w:sz w:val="18"/>
      <w:lang w:val="en-US" w:eastAsia="zh-CN"/>
    </w:rPr>
  </w:style>
  <w:style w:type="paragraph" w:customStyle="1" w:styleId="194">
    <w:name w:val="表头图名"/>
    <w:basedOn w:val="195"/>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195">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196">
    <w:name w:val="Char Char10"/>
    <w:qFormat/>
    <w:uiPriority w:val="0"/>
    <w:rPr>
      <w:rFonts w:eastAsia="宋体"/>
      <w:b/>
      <w:sz w:val="24"/>
      <w:lang w:val="en-US" w:eastAsia="zh-CN"/>
    </w:rPr>
  </w:style>
  <w:style w:type="character" w:customStyle="1" w:styleId="197">
    <w:name w:val="Char Char161"/>
    <w:qFormat/>
    <w:uiPriority w:val="0"/>
    <w:rPr>
      <w:rFonts w:eastAsia="宋体"/>
      <w:b/>
      <w:kern w:val="44"/>
      <w:sz w:val="44"/>
      <w:lang w:val="en-US" w:eastAsia="zh-CN"/>
    </w:rPr>
  </w:style>
  <w:style w:type="paragraph" w:customStyle="1" w:styleId="198">
    <w:name w:val="表格文字居中（小四）"/>
    <w:basedOn w:val="195"/>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199">
    <w:name w:val="表格文字居中"/>
    <w:basedOn w:val="83"/>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0">
    <w:name w:val="标题 Char1"/>
    <w:qFormat/>
    <w:uiPriority w:val="0"/>
    <w:rPr>
      <w:rFonts w:ascii="Cambria" w:hAnsi="Cambria" w:eastAsia="宋体" w:cs="Times New Roman"/>
      <w:b/>
      <w:bCs/>
      <w:sz w:val="32"/>
      <w:szCs w:val="32"/>
      <w:lang w:bidi="ar-SA"/>
    </w:rPr>
  </w:style>
  <w:style w:type="paragraph" w:customStyle="1" w:styleId="201">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02">
    <w:name w:val="标题－4 Char"/>
    <w:qFormat/>
    <w:uiPriority w:val="0"/>
    <w:rPr>
      <w:rFonts w:ascii="黑体" w:eastAsia="黑体"/>
      <w:b/>
      <w:bCs/>
      <w:snapToGrid w:val="0"/>
      <w:color w:val="008000"/>
      <w:sz w:val="28"/>
      <w:szCs w:val="28"/>
      <w:lang w:val="en-US" w:eastAsia="zh-CN" w:bidi="ar-SA"/>
    </w:rPr>
  </w:style>
  <w:style w:type="character" w:customStyle="1" w:styleId="203">
    <w:name w:val="正文（首行缩进两字） Char Char Char"/>
    <w:qFormat/>
    <w:uiPriority w:val="0"/>
    <w:rPr>
      <w:rFonts w:eastAsia="宋体"/>
      <w:kern w:val="2"/>
      <w:sz w:val="28"/>
      <w:lang w:val="en-US" w:eastAsia="zh-CN"/>
    </w:rPr>
  </w:style>
  <w:style w:type="character" w:customStyle="1" w:styleId="204">
    <w:name w:val="引用 Char"/>
    <w:qFormat/>
    <w:uiPriority w:val="0"/>
    <w:rPr>
      <w:rFonts w:ascii="Calibri" w:hAnsi="Calibri" w:eastAsia="宋体"/>
      <w:i/>
      <w:sz w:val="24"/>
      <w:lang w:val="en-US" w:eastAsia="en-US"/>
    </w:rPr>
  </w:style>
  <w:style w:type="paragraph" w:styleId="205">
    <w:name w:val="Quote"/>
    <w:basedOn w:val="1"/>
    <w:next w:val="1"/>
    <w:qFormat/>
    <w:uiPriority w:val="0"/>
    <w:pPr>
      <w:widowControl/>
      <w:jc w:val="left"/>
    </w:pPr>
    <w:rPr>
      <w:rFonts w:ascii="Calibri" w:hAnsi="Calibri"/>
      <w:i/>
      <w:sz w:val="24"/>
      <w:szCs w:val="20"/>
      <w:lang w:eastAsia="en-US"/>
    </w:rPr>
  </w:style>
  <w:style w:type="character" w:customStyle="1" w:styleId="206">
    <w:name w:val="明显参考1"/>
    <w:qFormat/>
    <w:uiPriority w:val="0"/>
    <w:rPr>
      <w:b/>
      <w:sz w:val="24"/>
      <w:u w:val="single"/>
    </w:rPr>
  </w:style>
  <w:style w:type="paragraph" w:customStyle="1" w:styleId="207">
    <w:name w:val="样式 正文缩进正文（首行缩进两字） + 宋体 四号"/>
    <w:basedOn w:val="8"/>
    <w:qFormat/>
    <w:uiPriority w:val="0"/>
    <w:pPr>
      <w:spacing w:after="156"/>
      <w:ind w:firstLine="200"/>
    </w:pPr>
    <w:rPr>
      <w:rFonts w:ascii="宋体"/>
      <w:kern w:val="2"/>
      <w:sz w:val="28"/>
    </w:rPr>
  </w:style>
  <w:style w:type="character" w:customStyle="1" w:styleId="208">
    <w:name w:val="Char Char32"/>
    <w:qFormat/>
    <w:uiPriority w:val="0"/>
    <w:rPr>
      <w:rFonts w:ascii="Arial" w:hAnsi="Arial" w:eastAsia="黑体"/>
      <w:b/>
      <w:bCs/>
      <w:kern w:val="2"/>
      <w:sz w:val="32"/>
      <w:szCs w:val="32"/>
      <w:lang w:val="en-US" w:eastAsia="zh-CN" w:bidi="ar-SA"/>
    </w:rPr>
  </w:style>
  <w:style w:type="paragraph" w:customStyle="1" w:styleId="209">
    <w:name w:val="黑~正文文本"/>
    <w:basedOn w:val="49"/>
    <w:qFormat/>
    <w:uiPriority w:val="0"/>
    <w:pPr>
      <w:spacing w:beforeLines="50" w:line="360" w:lineRule="auto"/>
      <w:ind w:firstLine="200" w:firstLineChars="200"/>
    </w:pPr>
    <w:rPr>
      <w:rFonts w:ascii="Calibri" w:hAnsi="Calibri"/>
      <w:kern w:val="2"/>
      <w:sz w:val="24"/>
      <w:szCs w:val="21"/>
    </w:rPr>
  </w:style>
  <w:style w:type="character" w:customStyle="1" w:styleId="210">
    <w:name w:val="Char Char6"/>
    <w:qFormat/>
    <w:uiPriority w:val="0"/>
    <w:rPr>
      <w:rFonts w:ascii="仿宋_GB2312" w:eastAsia="仿宋_GB2312"/>
      <w:b/>
      <w:kern w:val="2"/>
      <w:sz w:val="32"/>
      <w:lang w:val="en-US" w:eastAsia="zh-CN"/>
    </w:rPr>
  </w:style>
  <w:style w:type="character" w:customStyle="1" w:styleId="211">
    <w:name w:val="Char Char56"/>
    <w:qFormat/>
    <w:uiPriority w:val="0"/>
    <w:rPr>
      <w:rFonts w:ascii="Arial" w:hAnsi="Arial" w:eastAsia="黑体"/>
      <w:b/>
      <w:bCs/>
      <w:kern w:val="2"/>
      <w:sz w:val="32"/>
      <w:szCs w:val="32"/>
      <w:lang w:val="en-US" w:eastAsia="zh-CN" w:bidi="ar-SA"/>
    </w:rPr>
  </w:style>
  <w:style w:type="character" w:customStyle="1" w:styleId="212">
    <w:name w:val="正文文本 2 Char1"/>
    <w:qFormat/>
    <w:uiPriority w:val="0"/>
  </w:style>
  <w:style w:type="character" w:customStyle="1" w:styleId="213">
    <w:name w:val="正文 + 宋体 Char"/>
    <w:qFormat/>
    <w:uiPriority w:val="0"/>
    <w:rPr>
      <w:rFonts w:eastAsia="宋体"/>
      <w:b/>
      <w:spacing w:val="32"/>
      <w:kern w:val="2"/>
      <w:sz w:val="24"/>
      <w:szCs w:val="24"/>
      <w:lang w:val="en-US" w:eastAsia="zh-CN" w:bidi="ar-SA"/>
    </w:rPr>
  </w:style>
  <w:style w:type="character" w:customStyle="1" w:styleId="214">
    <w:name w:val="Char Char24"/>
    <w:qFormat/>
    <w:uiPriority w:val="0"/>
    <w:rPr>
      <w:rFonts w:eastAsia="宋体"/>
      <w:b/>
      <w:bCs/>
      <w:kern w:val="44"/>
      <w:sz w:val="32"/>
      <w:szCs w:val="44"/>
      <w:lang w:val="en-US" w:eastAsia="zh-CN" w:bidi="ar-SA"/>
    </w:rPr>
  </w:style>
  <w:style w:type="character" w:customStyle="1" w:styleId="215">
    <w:name w:val="批注文字 Char2"/>
    <w:qFormat/>
    <w:uiPriority w:val="0"/>
    <w:rPr>
      <w:rFonts w:eastAsia="宋体"/>
      <w:kern w:val="2"/>
      <w:sz w:val="21"/>
      <w:szCs w:val="24"/>
      <w:lang w:val="en-US" w:eastAsia="zh-CN" w:bidi="ar-SA"/>
    </w:rPr>
  </w:style>
  <w:style w:type="character" w:customStyle="1" w:styleId="216">
    <w:name w:val="引用 Char2"/>
    <w:qFormat/>
    <w:uiPriority w:val="0"/>
    <w:rPr>
      <w:i/>
      <w:iCs/>
      <w:color w:val="000000"/>
      <w:kern w:val="2"/>
      <w:sz w:val="21"/>
      <w:szCs w:val="24"/>
    </w:rPr>
  </w:style>
  <w:style w:type="paragraph" w:styleId="217">
    <w:name w:val="Intense Quote"/>
    <w:basedOn w:val="1"/>
    <w:next w:val="1"/>
    <w:qFormat/>
    <w:uiPriority w:val="0"/>
    <w:pPr>
      <w:widowControl/>
      <w:ind w:left="720" w:right="720"/>
      <w:jc w:val="left"/>
    </w:pPr>
    <w:rPr>
      <w:rFonts w:ascii="Calibri" w:hAnsi="Calibri"/>
      <w:b/>
      <w:i/>
      <w:sz w:val="24"/>
      <w:szCs w:val="20"/>
      <w:lang w:eastAsia="en-US"/>
    </w:rPr>
  </w:style>
  <w:style w:type="character" w:customStyle="1" w:styleId="218">
    <w:name w:val="批注文字 Char Char"/>
    <w:qFormat/>
    <w:uiPriority w:val="0"/>
    <w:rPr>
      <w:rFonts w:ascii="宋体" w:eastAsia="宋体" w:cs="Times New Roman"/>
      <w:sz w:val="28"/>
      <w:szCs w:val="20"/>
      <w:lang w:bidi="ar-SA"/>
    </w:rPr>
  </w:style>
  <w:style w:type="character" w:customStyle="1" w:styleId="219">
    <w:name w:val="日期 Char1"/>
    <w:qFormat/>
    <w:uiPriority w:val="0"/>
    <w:rPr>
      <w:rFonts w:ascii="Times New Roman" w:hAnsi="Times New Roman" w:eastAsia="宋体" w:cs="Times New Roman"/>
      <w:szCs w:val="24"/>
      <w:lang w:bidi="ar-SA"/>
    </w:rPr>
  </w:style>
  <w:style w:type="character" w:customStyle="1" w:styleId="220">
    <w:name w:val="标题 2 Char2 Char"/>
    <w:qFormat/>
    <w:uiPriority w:val="0"/>
    <w:rPr>
      <w:rFonts w:ascii="Arial" w:hAnsi="Arial" w:eastAsia="宋体"/>
      <w:b/>
      <w:bCs/>
      <w:snapToGrid w:val="0"/>
      <w:kern w:val="2"/>
      <w:sz w:val="28"/>
      <w:szCs w:val="32"/>
      <w:lang w:val="en-US" w:eastAsia="zh-CN" w:bidi="ar-SA"/>
    </w:rPr>
  </w:style>
  <w:style w:type="character" w:customStyle="1" w:styleId="221">
    <w:name w:val="纯文本 Char Char Char Char1"/>
    <w:qFormat/>
    <w:uiPriority w:val="0"/>
    <w:rPr>
      <w:rFonts w:ascii="宋体" w:eastAsia="宋体"/>
      <w:kern w:val="2"/>
      <w:sz w:val="21"/>
      <w:lang w:val="en-US" w:eastAsia="zh-CN" w:bidi="ar-SA"/>
    </w:rPr>
  </w:style>
  <w:style w:type="character" w:customStyle="1" w:styleId="222">
    <w:name w:val="正文文本 Char2"/>
    <w:qFormat/>
    <w:uiPriority w:val="0"/>
    <w:rPr>
      <w:rFonts w:eastAsia="宋体"/>
      <w:kern w:val="2"/>
      <w:sz w:val="21"/>
      <w:szCs w:val="24"/>
      <w:lang w:val="en-US" w:eastAsia="zh-CN" w:bidi="ar-SA"/>
    </w:rPr>
  </w:style>
  <w:style w:type="character" w:customStyle="1" w:styleId="223">
    <w:name w:val="Date Char"/>
    <w:qFormat/>
    <w:uiPriority w:val="0"/>
    <w:rPr>
      <w:rFonts w:ascii="Times New Roman" w:hAnsi="Times New Roman" w:eastAsia="仿宋_GB2312" w:cs="Times New Roman"/>
      <w:color w:val="FF0000"/>
      <w:sz w:val="24"/>
      <w:szCs w:val="24"/>
      <w:lang w:bidi="ar-SA"/>
    </w:rPr>
  </w:style>
  <w:style w:type="character" w:customStyle="1" w:styleId="224">
    <w:name w:val="脚注文本 Char1"/>
    <w:qFormat/>
    <w:uiPriority w:val="0"/>
    <w:rPr>
      <w:sz w:val="18"/>
      <w:szCs w:val="18"/>
    </w:rPr>
  </w:style>
  <w:style w:type="paragraph" w:customStyle="1" w:styleId="225">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26">
    <w:name w:val="Char Char171"/>
    <w:qFormat/>
    <w:uiPriority w:val="0"/>
    <w:rPr>
      <w:b/>
      <w:bCs/>
      <w:kern w:val="44"/>
      <w:sz w:val="32"/>
      <w:szCs w:val="44"/>
    </w:rPr>
  </w:style>
  <w:style w:type="character" w:customStyle="1" w:styleId="227">
    <w:name w:val="Char Char111"/>
    <w:qFormat/>
    <w:uiPriority w:val="0"/>
    <w:rPr>
      <w:rFonts w:ascii="Arial" w:hAnsi="Arial" w:eastAsia="黑体"/>
      <w:b/>
      <w:sz w:val="24"/>
      <w:lang w:val="en-US" w:eastAsia="zh-CN"/>
    </w:rPr>
  </w:style>
  <w:style w:type="character" w:customStyle="1" w:styleId="228">
    <w:name w:val="正文文本 3 Char1"/>
    <w:qFormat/>
    <w:uiPriority w:val="0"/>
    <w:rPr>
      <w:sz w:val="16"/>
      <w:szCs w:val="16"/>
    </w:rPr>
  </w:style>
  <w:style w:type="character" w:customStyle="1" w:styleId="229">
    <w:name w:val="正文文本缩进 3 Char1"/>
    <w:qFormat/>
    <w:uiPriority w:val="0"/>
    <w:rPr>
      <w:sz w:val="16"/>
      <w:szCs w:val="16"/>
    </w:rPr>
  </w:style>
  <w:style w:type="character" w:customStyle="1" w:styleId="230">
    <w:name w:val="Char Char241"/>
    <w:qFormat/>
    <w:uiPriority w:val="0"/>
    <w:rPr>
      <w:kern w:val="2"/>
      <w:sz w:val="18"/>
      <w:szCs w:val="18"/>
    </w:rPr>
  </w:style>
  <w:style w:type="character" w:customStyle="1" w:styleId="231">
    <w:name w:val="标题 Char3"/>
    <w:qFormat/>
    <w:uiPriority w:val="0"/>
    <w:rPr>
      <w:rFonts w:ascii="Arial" w:hAnsi="Arial" w:cs="Arial"/>
      <w:b/>
      <w:kern w:val="2"/>
      <w:sz w:val="32"/>
      <w:szCs w:val="24"/>
      <w:u w:val="single"/>
      <w:lang w:bidi="ar-SA"/>
    </w:rPr>
  </w:style>
  <w:style w:type="character" w:customStyle="1" w:styleId="232">
    <w:name w:val="不明显强调1"/>
    <w:qFormat/>
    <w:uiPriority w:val="0"/>
    <w:rPr>
      <w:i/>
      <w:color w:val="5A5A5A"/>
    </w:rPr>
  </w:style>
  <w:style w:type="character" w:customStyle="1" w:styleId="233">
    <w:name w:val="Header Char_24696c7d-4699-44cf-b0a8-21c4243fd506"/>
    <w:qFormat/>
    <w:uiPriority w:val="0"/>
    <w:rPr>
      <w:rFonts w:ascii="Times New Roman" w:hAnsi="Times New Roman" w:eastAsia="仿宋_GB2312" w:cs="Times New Roman"/>
      <w:sz w:val="18"/>
      <w:szCs w:val="18"/>
      <w:lang w:bidi="ar-SA"/>
    </w:rPr>
  </w:style>
  <w:style w:type="character" w:customStyle="1" w:styleId="234">
    <w:name w:val="正文文本 Char3"/>
    <w:qFormat/>
    <w:uiPriority w:val="0"/>
  </w:style>
  <w:style w:type="character" w:customStyle="1" w:styleId="235">
    <w:name w:val="emailstyle20"/>
    <w:qFormat/>
    <w:uiPriority w:val="0"/>
    <w:rPr>
      <w:rFonts w:ascii="Arial" w:hAnsi="Arial" w:eastAsia="宋体"/>
      <w:color w:val="000000"/>
      <w:sz w:val="20"/>
    </w:rPr>
  </w:style>
  <w:style w:type="character" w:customStyle="1" w:styleId="236">
    <w:name w:val="页眉 Char1"/>
    <w:qFormat/>
    <w:uiPriority w:val="0"/>
    <w:rPr>
      <w:sz w:val="18"/>
      <w:szCs w:val="18"/>
    </w:rPr>
  </w:style>
  <w:style w:type="character" w:customStyle="1" w:styleId="237">
    <w:name w:val="纯文本 Char4"/>
    <w:qFormat/>
    <w:uiPriority w:val="0"/>
    <w:rPr>
      <w:rFonts w:ascii="宋体" w:eastAsia="宋体"/>
      <w:kern w:val="2"/>
      <w:sz w:val="21"/>
      <w:lang w:val="en-US" w:eastAsia="zh-CN" w:bidi="ar-SA"/>
    </w:rPr>
  </w:style>
  <w:style w:type="paragraph" w:customStyle="1" w:styleId="238">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39">
    <w:name w:val="表头1-1"/>
    <w:basedOn w:val="240"/>
    <w:qFormat/>
    <w:uiPriority w:val="0"/>
    <w:pPr>
      <w:spacing w:beforeLines="50" w:line="300" w:lineRule="auto"/>
      <w:ind w:firstLine="200" w:firstLineChars="200"/>
    </w:pPr>
    <w:rPr>
      <w:rFonts w:eastAsia="黑体"/>
    </w:rPr>
  </w:style>
  <w:style w:type="paragraph" w:customStyle="1" w:styleId="240">
    <w:name w:val="表字"/>
    <w:basedOn w:val="1"/>
    <w:qFormat/>
    <w:uiPriority w:val="0"/>
    <w:pPr>
      <w:keepNext/>
      <w:widowControl/>
      <w:spacing w:line="360" w:lineRule="exact"/>
      <w:jc w:val="left"/>
    </w:pPr>
    <w:rPr>
      <w:rFonts w:ascii="Calibri" w:hAnsi="Calibri"/>
      <w:sz w:val="24"/>
    </w:rPr>
  </w:style>
  <w:style w:type="character" w:customStyle="1" w:styleId="241">
    <w:name w:val="批注文字 Char4"/>
    <w:qFormat/>
    <w:uiPriority w:val="0"/>
  </w:style>
  <w:style w:type="character" w:customStyle="1" w:styleId="242">
    <w:name w:val="Char Char33"/>
    <w:qFormat/>
    <w:uiPriority w:val="0"/>
    <w:rPr>
      <w:rFonts w:eastAsia="宋体"/>
      <w:b/>
      <w:bCs/>
      <w:kern w:val="44"/>
      <w:sz w:val="44"/>
      <w:szCs w:val="44"/>
      <w:lang w:val="en-US" w:eastAsia="zh-CN" w:bidi="ar-SA"/>
    </w:rPr>
  </w:style>
  <w:style w:type="character" w:customStyle="1" w:styleId="243">
    <w:name w:val="Footnote Text Char"/>
    <w:qFormat/>
    <w:uiPriority w:val="0"/>
    <w:rPr>
      <w:rFonts w:eastAsia="宋体"/>
      <w:sz w:val="18"/>
      <w:lang w:val="en-US" w:eastAsia="zh-CN" w:bidi="ar-SA"/>
    </w:rPr>
  </w:style>
  <w:style w:type="character" w:customStyle="1" w:styleId="244">
    <w:name w:val="批注框文本 Char2"/>
    <w:qFormat/>
    <w:uiPriority w:val="0"/>
    <w:rPr>
      <w:sz w:val="18"/>
      <w:szCs w:val="18"/>
    </w:rPr>
  </w:style>
  <w:style w:type="character" w:customStyle="1" w:styleId="245">
    <w:name w:val="章 Char"/>
    <w:qFormat/>
    <w:uiPriority w:val="0"/>
    <w:rPr>
      <w:rFonts w:eastAsia="宋体"/>
      <w:b/>
      <w:kern w:val="44"/>
      <w:sz w:val="44"/>
      <w:lang w:val="en-US" w:eastAsia="zh-CN"/>
    </w:rPr>
  </w:style>
  <w:style w:type="character" w:customStyle="1" w:styleId="246">
    <w:name w:val="Body Text Indent 2 Char"/>
    <w:qFormat/>
    <w:uiPriority w:val="0"/>
    <w:rPr>
      <w:rFonts w:ascii="Times New Roman" w:hAnsi="Times New Roman" w:eastAsia="仿宋_GB2312" w:cs="Times New Roman"/>
      <w:sz w:val="24"/>
      <w:szCs w:val="24"/>
      <w:lang w:bidi="ar-SA"/>
    </w:rPr>
  </w:style>
  <w:style w:type="paragraph" w:customStyle="1" w:styleId="247">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48">
    <w:name w:val="标题2 Char2"/>
    <w:qFormat/>
    <w:uiPriority w:val="0"/>
    <w:rPr>
      <w:rFonts w:ascii="Arial" w:hAnsi="Arial" w:eastAsia="宋体"/>
      <w:b/>
      <w:bCs/>
      <w:snapToGrid w:val="0"/>
      <w:kern w:val="2"/>
      <w:sz w:val="28"/>
      <w:szCs w:val="32"/>
      <w:lang w:val="en-US" w:eastAsia="zh-CN" w:bidi="ar-SA"/>
    </w:rPr>
  </w:style>
  <w:style w:type="character" w:customStyle="1" w:styleId="249">
    <w:name w:val="Char Char101"/>
    <w:qFormat/>
    <w:uiPriority w:val="0"/>
    <w:rPr>
      <w:rFonts w:eastAsia="宋体"/>
      <w:b/>
      <w:sz w:val="24"/>
      <w:lang w:val="en-US" w:eastAsia="zh-CN"/>
    </w:rPr>
  </w:style>
  <w:style w:type="character" w:customStyle="1" w:styleId="250">
    <w:name w:val="Char Char20"/>
    <w:qFormat/>
    <w:uiPriority w:val="0"/>
    <w:rPr>
      <w:rFonts w:ascii="Times New Roman" w:hAnsi="Times New Roman" w:eastAsia="宋体" w:cs="Times New Roman"/>
      <w:b/>
      <w:bCs/>
      <w:sz w:val="24"/>
      <w:szCs w:val="32"/>
      <w:lang w:bidi="ar-SA"/>
    </w:rPr>
  </w:style>
  <w:style w:type="character" w:customStyle="1" w:styleId="251">
    <w:name w:val="纯文本 Char2"/>
    <w:qFormat/>
    <w:uiPriority w:val="0"/>
    <w:rPr>
      <w:rFonts w:ascii="宋体"/>
      <w:sz w:val="21"/>
    </w:rPr>
  </w:style>
  <w:style w:type="character" w:customStyle="1" w:styleId="252">
    <w:name w:val="Body Text Indent Char"/>
    <w:qFormat/>
    <w:uiPriority w:val="0"/>
    <w:rPr>
      <w:rFonts w:ascii="Times New Roman" w:hAnsi="Times New Roman" w:eastAsia="仿宋_GB2312" w:cs="Times New Roman"/>
      <w:sz w:val="24"/>
      <w:szCs w:val="24"/>
      <w:lang w:bidi="ar-SA"/>
    </w:rPr>
  </w:style>
  <w:style w:type="character" w:customStyle="1" w:styleId="253">
    <w:name w:val="Char Char231"/>
    <w:qFormat/>
    <w:uiPriority w:val="0"/>
    <w:rPr>
      <w:kern w:val="2"/>
      <w:sz w:val="18"/>
      <w:szCs w:val="18"/>
    </w:rPr>
  </w:style>
  <w:style w:type="character" w:customStyle="1" w:styleId="254">
    <w:name w:val="Char Char201"/>
    <w:qFormat/>
    <w:uiPriority w:val="0"/>
    <w:rPr>
      <w:rFonts w:ascii="Times New Roman" w:hAnsi="Times New Roman" w:eastAsia="宋体" w:cs="Times New Roman"/>
      <w:b/>
      <w:bCs/>
      <w:sz w:val="24"/>
      <w:szCs w:val="32"/>
      <w:lang w:bidi="ar-SA"/>
    </w:rPr>
  </w:style>
  <w:style w:type="character" w:customStyle="1" w:styleId="255">
    <w:name w:val="Char Char191"/>
    <w:qFormat/>
    <w:uiPriority w:val="0"/>
    <w:rPr>
      <w:rFonts w:ascii="Arial" w:hAnsi="Arial" w:eastAsia="宋体" w:cs="Times New Roman"/>
      <w:b/>
      <w:bCs/>
      <w:szCs w:val="28"/>
      <w:lang w:bidi="ar-SA"/>
    </w:rPr>
  </w:style>
  <w:style w:type="character" w:customStyle="1" w:styleId="256">
    <w:name w:val="Balloon Text Char"/>
    <w:qFormat/>
    <w:uiPriority w:val="0"/>
    <w:rPr>
      <w:sz w:val="18"/>
      <w:lang w:bidi="ar-SA"/>
    </w:rPr>
  </w:style>
  <w:style w:type="paragraph" w:customStyle="1" w:styleId="257">
    <w:name w:val="图头"/>
    <w:basedOn w:val="1"/>
    <w:qFormat/>
    <w:uiPriority w:val="0"/>
    <w:pPr>
      <w:spacing w:beforeLines="50" w:line="300" w:lineRule="auto"/>
      <w:jc w:val="center"/>
    </w:pPr>
    <w:rPr>
      <w:rFonts w:ascii="Calibri" w:hAnsi="Calibri" w:eastAsia="黑体"/>
      <w:sz w:val="24"/>
    </w:rPr>
  </w:style>
  <w:style w:type="character" w:customStyle="1" w:styleId="258">
    <w:name w:val="Char Char5"/>
    <w:qFormat/>
    <w:uiPriority w:val="0"/>
    <w:rPr>
      <w:rFonts w:eastAsia="仿宋_GB2312"/>
      <w:kern w:val="2"/>
      <w:sz w:val="28"/>
      <w:lang w:val="en-US" w:eastAsia="zh-CN"/>
    </w:rPr>
  </w:style>
  <w:style w:type="paragraph" w:customStyle="1" w:styleId="259">
    <w:name w:val="工作范围3"/>
    <w:basedOn w:val="5"/>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0">
    <w:name w:val="文档结构图 Char2"/>
    <w:qFormat/>
    <w:uiPriority w:val="0"/>
    <w:rPr>
      <w:rFonts w:ascii="宋体" w:eastAsia="宋体"/>
      <w:sz w:val="18"/>
      <w:szCs w:val="18"/>
    </w:rPr>
  </w:style>
  <w:style w:type="character" w:customStyle="1" w:styleId="261">
    <w:name w:val="批注文字 Char Char Char"/>
    <w:qFormat/>
    <w:uiPriority w:val="0"/>
    <w:rPr>
      <w:kern w:val="2"/>
      <w:sz w:val="21"/>
      <w:szCs w:val="24"/>
    </w:rPr>
  </w:style>
  <w:style w:type="character" w:customStyle="1" w:styleId="26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63">
    <w:name w:val="正文手行缩进2字 Char"/>
    <w:qFormat/>
    <w:uiPriority w:val="0"/>
    <w:rPr>
      <w:rFonts w:eastAsia="宋体"/>
      <w:kern w:val="2"/>
      <w:sz w:val="28"/>
      <w:szCs w:val="28"/>
      <w:lang w:val="en-US" w:eastAsia="zh-CN" w:bidi="ar-SA"/>
    </w:rPr>
  </w:style>
  <w:style w:type="character" w:customStyle="1" w:styleId="264">
    <w:name w:val="书籍标题1"/>
    <w:qFormat/>
    <w:uiPriority w:val="0"/>
    <w:rPr>
      <w:rFonts w:ascii="Cambria" w:hAnsi="Cambria" w:eastAsia="宋体"/>
      <w:b/>
      <w:i/>
      <w:sz w:val="24"/>
    </w:rPr>
  </w:style>
  <w:style w:type="paragraph" w:customStyle="1" w:styleId="265">
    <w:name w:val="3级标题"/>
    <w:basedOn w:val="5"/>
    <w:qFormat/>
    <w:uiPriority w:val="0"/>
    <w:pPr>
      <w:widowControl/>
      <w:adjustRightInd w:val="0"/>
      <w:snapToGrid w:val="0"/>
      <w:spacing w:beforeLines="50" w:after="0" w:line="300" w:lineRule="auto"/>
      <w:jc w:val="left"/>
    </w:pPr>
    <w:rPr>
      <w:rFonts w:ascii="Calibri" w:hAnsi="Calibri"/>
      <w:b w:val="0"/>
      <w:sz w:val="24"/>
    </w:rPr>
  </w:style>
  <w:style w:type="character" w:customStyle="1" w:styleId="266">
    <w:name w:val="不明显参考1"/>
    <w:qFormat/>
    <w:uiPriority w:val="0"/>
    <w:rPr>
      <w:sz w:val="24"/>
      <w:u w:val="single"/>
    </w:rPr>
  </w:style>
  <w:style w:type="character" w:customStyle="1" w:styleId="267">
    <w:name w:val="Char Char22"/>
    <w:qFormat/>
    <w:uiPriority w:val="0"/>
    <w:rPr>
      <w:rFonts w:ascii="Times New Roman" w:hAnsi="Times New Roman" w:eastAsia="宋体" w:cs="Times New Roman"/>
      <w:b/>
      <w:bCs/>
      <w:kern w:val="44"/>
      <w:sz w:val="32"/>
      <w:szCs w:val="44"/>
      <w:lang w:bidi="ar-SA"/>
    </w:rPr>
  </w:style>
  <w:style w:type="character" w:customStyle="1" w:styleId="268">
    <w:name w:val="图名 Char"/>
    <w:qFormat/>
    <w:uiPriority w:val="0"/>
    <w:rPr>
      <w:rFonts w:ascii="楷体_GB2312" w:eastAsia="楷体_GB2312"/>
      <w:kern w:val="2"/>
      <w:sz w:val="21"/>
      <w:szCs w:val="24"/>
      <w:lang w:val="en-US" w:eastAsia="zh-CN" w:bidi="ar-SA"/>
    </w:rPr>
  </w:style>
  <w:style w:type="character" w:customStyle="1" w:styleId="269">
    <w:name w:val="正文1234"/>
    <w:qFormat/>
    <w:uiPriority w:val="0"/>
    <w:rPr>
      <w:rFonts w:ascii="仿宋_GB2312" w:eastAsia="仿宋_GB2312"/>
      <w:b/>
      <w:bCs/>
      <w:snapToGrid w:val="0"/>
      <w:sz w:val="28"/>
      <w:szCs w:val="28"/>
      <w:lang w:val="en-US" w:eastAsia="en-US" w:bidi="ar-SA"/>
    </w:rPr>
  </w:style>
  <w:style w:type="character" w:customStyle="1" w:styleId="270">
    <w:name w:val="Char Char151"/>
    <w:qFormat/>
    <w:uiPriority w:val="0"/>
    <w:rPr>
      <w:rFonts w:ascii="Arial" w:hAnsi="Arial" w:eastAsia="黑体"/>
      <w:b/>
      <w:kern w:val="2"/>
      <w:sz w:val="32"/>
      <w:lang w:val="en-US" w:eastAsia="zh-CN"/>
    </w:rPr>
  </w:style>
  <w:style w:type="character" w:customStyle="1" w:styleId="271">
    <w:name w:val="标题4 Char"/>
    <w:qFormat/>
    <w:uiPriority w:val="0"/>
    <w:rPr>
      <w:rFonts w:ascii="黑体" w:eastAsia="黑体"/>
      <w:b/>
      <w:bCs/>
      <w:snapToGrid w:val="0"/>
      <w:color w:val="FF00FF"/>
      <w:sz w:val="24"/>
      <w:szCs w:val="28"/>
      <w:lang w:val="en-US" w:eastAsia="zh-CN" w:bidi="ar-SA"/>
    </w:rPr>
  </w:style>
  <w:style w:type="character" w:customStyle="1" w:styleId="272">
    <w:name w:val="Char Char141"/>
    <w:qFormat/>
    <w:uiPriority w:val="0"/>
    <w:rPr>
      <w:rFonts w:eastAsia="宋体"/>
      <w:kern w:val="2"/>
      <w:sz w:val="28"/>
      <w:lang w:val="en-US" w:eastAsia="zh-CN"/>
    </w:rPr>
  </w:style>
  <w:style w:type="character" w:customStyle="1" w:styleId="273">
    <w:name w:val="Heading 3 Char_b69c9108-9bf1-48db-8d8a-92f9a51ee280"/>
    <w:qFormat/>
    <w:uiPriority w:val="0"/>
    <w:rPr>
      <w:rFonts w:ascii="Times New Roman" w:hAnsi="Times New Roman" w:eastAsia="仿宋_GB2312" w:cs="Times New Roman"/>
      <w:b/>
      <w:bCs/>
      <w:sz w:val="32"/>
      <w:szCs w:val="32"/>
      <w:lang w:bidi="ar-SA"/>
    </w:rPr>
  </w:style>
  <w:style w:type="character" w:customStyle="1" w:styleId="274">
    <w:name w:val="批注文字 Char3"/>
    <w:qFormat/>
    <w:uiPriority w:val="0"/>
    <w:rPr>
      <w:rFonts w:eastAsia="宋体"/>
      <w:kern w:val="2"/>
      <w:sz w:val="21"/>
      <w:szCs w:val="24"/>
      <w:lang w:val="en-US" w:eastAsia="zh-CN" w:bidi="ar-SA"/>
    </w:rPr>
  </w:style>
  <w:style w:type="character" w:customStyle="1" w:styleId="275">
    <w:name w:val="批注文字 Char Char Char Char"/>
    <w:qFormat/>
    <w:uiPriority w:val="0"/>
    <w:rPr>
      <w:kern w:val="2"/>
      <w:sz w:val="21"/>
      <w:szCs w:val="24"/>
    </w:rPr>
  </w:style>
  <w:style w:type="character" w:customStyle="1" w:styleId="276">
    <w:name w:val="Title Char_9436c501-ad04-4553-a5bc-9844a4c31dfb"/>
    <w:qFormat/>
    <w:uiPriority w:val="0"/>
    <w:rPr>
      <w:rFonts w:ascii="Cambria" w:hAnsi="Cambria"/>
      <w:b/>
      <w:sz w:val="32"/>
      <w:lang w:bidi="ar-SA"/>
    </w:rPr>
  </w:style>
  <w:style w:type="paragraph" w:customStyle="1" w:styleId="277">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78">
    <w:name w:val="Char Char181"/>
    <w:qFormat/>
    <w:uiPriority w:val="0"/>
    <w:rPr>
      <w:b/>
      <w:bCs/>
      <w:kern w:val="44"/>
      <w:sz w:val="44"/>
      <w:szCs w:val="44"/>
    </w:rPr>
  </w:style>
  <w:style w:type="character" w:customStyle="1" w:styleId="279">
    <w:name w:val="标题4 Char Char"/>
    <w:qFormat/>
    <w:uiPriority w:val="0"/>
    <w:rPr>
      <w:rFonts w:ascii="Arial" w:hAnsi="Arial"/>
      <w:b/>
      <w:bCs/>
      <w:sz w:val="24"/>
      <w:szCs w:val="32"/>
      <w:lang w:bidi="ar-SA"/>
    </w:rPr>
  </w:style>
  <w:style w:type="paragraph" w:customStyle="1" w:styleId="280">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81">
    <w:name w:val="批注主题 Char2"/>
    <w:qFormat/>
    <w:uiPriority w:val="0"/>
    <w:rPr>
      <w:b/>
      <w:bCs/>
    </w:rPr>
  </w:style>
  <w:style w:type="character" w:customStyle="1" w:styleId="282">
    <w:name w:val="Char Char131"/>
    <w:qFormat/>
    <w:uiPriority w:val="0"/>
    <w:rPr>
      <w:rFonts w:ascii="宋体"/>
      <w:sz w:val="21"/>
      <w:szCs w:val="21"/>
      <w:lang w:bidi="ar-SA"/>
    </w:rPr>
  </w:style>
  <w:style w:type="character" w:customStyle="1" w:styleId="283">
    <w:name w:val="1.1标题 2 Char Char"/>
    <w:qFormat/>
    <w:uiPriority w:val="0"/>
    <w:rPr>
      <w:rFonts w:ascii="黑体" w:eastAsia="黑体"/>
      <w:b/>
      <w:bCs/>
      <w:snapToGrid w:val="0"/>
      <w:kern w:val="2"/>
      <w:sz w:val="30"/>
      <w:szCs w:val="28"/>
      <w:lang w:val="en-US" w:eastAsia="zh-CN" w:bidi="ar-SA"/>
    </w:rPr>
  </w:style>
  <w:style w:type="character" w:customStyle="1" w:styleId="284">
    <w:name w:val="纯文本 Char Char Char Char Char Char"/>
    <w:qFormat/>
    <w:uiPriority w:val="0"/>
    <w:rPr>
      <w:rFonts w:ascii="宋体" w:eastAsia="宋体"/>
      <w:kern w:val="2"/>
      <w:sz w:val="21"/>
      <w:lang w:val="en-US" w:eastAsia="zh-CN" w:bidi="ar-SA"/>
    </w:rPr>
  </w:style>
  <w:style w:type="character" w:customStyle="1" w:styleId="285">
    <w:name w:val="明显引用 Char1"/>
    <w:qFormat/>
    <w:uiPriority w:val="0"/>
    <w:rPr>
      <w:rFonts w:ascii="Times New Roman" w:hAnsi="Times New Roman" w:eastAsia="宋体" w:cs="Times New Roman"/>
      <w:b/>
      <w:bCs/>
      <w:i/>
      <w:iCs/>
      <w:color w:val="4F81BD"/>
      <w:szCs w:val="24"/>
      <w:lang w:bidi="ar-SA"/>
    </w:rPr>
  </w:style>
  <w:style w:type="paragraph" w:customStyle="1" w:styleId="286">
    <w:name w:val="工作范围4"/>
    <w:basedOn w:val="1"/>
    <w:qFormat/>
    <w:uiPriority w:val="0"/>
    <w:pPr>
      <w:tabs>
        <w:tab w:val="left" w:pos="792"/>
      </w:tabs>
      <w:spacing w:line="360" w:lineRule="auto"/>
      <w:ind w:left="792"/>
    </w:pPr>
    <w:rPr>
      <w:rFonts w:ascii="Calibri" w:hAnsi="Calibri"/>
      <w:sz w:val="24"/>
    </w:rPr>
  </w:style>
  <w:style w:type="character" w:customStyle="1" w:styleId="287">
    <w:name w:val="Char Char31"/>
    <w:qFormat/>
    <w:uiPriority w:val="0"/>
    <w:rPr>
      <w:rFonts w:eastAsia="宋体"/>
      <w:kern w:val="2"/>
      <w:sz w:val="18"/>
      <w:lang w:val="en-US" w:eastAsia="zh-CN"/>
    </w:rPr>
  </w:style>
  <w:style w:type="paragraph" w:customStyle="1" w:styleId="288">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89">
    <w:name w:val="Char Char91"/>
    <w:qFormat/>
    <w:uiPriority w:val="0"/>
    <w:rPr>
      <w:rFonts w:ascii="Arial" w:hAnsi="Arial" w:eastAsia="黑体"/>
      <w:sz w:val="24"/>
      <w:lang w:val="en-US" w:eastAsia="zh-CN"/>
    </w:rPr>
  </w:style>
  <w:style w:type="character" w:customStyle="1" w:styleId="290">
    <w:name w:val="Char Char57"/>
    <w:qFormat/>
    <w:uiPriority w:val="0"/>
    <w:rPr>
      <w:rFonts w:eastAsia="宋体"/>
      <w:b/>
      <w:bCs/>
      <w:kern w:val="44"/>
      <w:sz w:val="32"/>
      <w:szCs w:val="44"/>
      <w:lang w:val="en-US" w:eastAsia="zh-CN" w:bidi="ar-SA"/>
    </w:rPr>
  </w:style>
  <w:style w:type="character" w:customStyle="1" w:styleId="291">
    <w:name w:val="Heading 5 Char_653b9517-2733-4daf-b6d5-c885e9074fe4"/>
    <w:qFormat/>
    <w:uiPriority w:val="0"/>
    <w:rPr>
      <w:rFonts w:eastAsia="宋体"/>
      <w:b/>
      <w:bCs/>
      <w:kern w:val="2"/>
      <w:sz w:val="28"/>
      <w:szCs w:val="28"/>
      <w:lang w:val="en-US" w:eastAsia="zh-CN" w:bidi="ar-SA"/>
    </w:rPr>
  </w:style>
  <w:style w:type="character" w:customStyle="1" w:styleId="292">
    <w:name w:val="明显引用 Char"/>
    <w:qFormat/>
    <w:uiPriority w:val="0"/>
    <w:rPr>
      <w:rFonts w:ascii="Calibri" w:hAnsi="Calibri" w:eastAsia="宋体"/>
      <w:b/>
      <w:i/>
      <w:sz w:val="24"/>
      <w:lang w:val="en-US" w:eastAsia="en-US"/>
    </w:rPr>
  </w:style>
  <w:style w:type="paragraph" w:customStyle="1" w:styleId="293">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294">
    <w:name w:val="纯文本 Char3"/>
    <w:qFormat/>
    <w:uiPriority w:val="0"/>
    <w:rPr>
      <w:rFonts w:ascii="宋体" w:eastAsia="宋体"/>
      <w:kern w:val="2"/>
      <w:sz w:val="21"/>
      <w:lang w:val="en-US" w:eastAsia="zh-CN" w:bidi="ar-SA"/>
    </w:rPr>
  </w:style>
  <w:style w:type="character" w:customStyle="1" w:styleId="295">
    <w:name w:val="批注主题 Char1"/>
    <w:qFormat/>
    <w:uiPriority w:val="0"/>
    <w:rPr>
      <w:rFonts w:ascii="Times New Roman" w:hAnsi="Times New Roman" w:eastAsia="宋体" w:cs="Times New Roman"/>
      <w:b/>
      <w:bCs/>
      <w:szCs w:val="24"/>
      <w:lang w:bidi="ar-SA"/>
    </w:rPr>
  </w:style>
  <w:style w:type="character" w:customStyle="1" w:styleId="296">
    <w:name w:val="文档结构图 Char1"/>
    <w:qFormat/>
    <w:uiPriority w:val="0"/>
    <w:rPr>
      <w:rFonts w:ascii="宋体" w:eastAsia="宋体" w:cs="Times New Roman"/>
      <w:sz w:val="18"/>
      <w:szCs w:val="18"/>
      <w:lang w:bidi="ar-SA"/>
    </w:rPr>
  </w:style>
  <w:style w:type="character" w:customStyle="1" w:styleId="297">
    <w:name w:val="cucd-1 Char"/>
    <w:qFormat/>
    <w:uiPriority w:val="0"/>
    <w:rPr>
      <w:rFonts w:eastAsia="黑体"/>
      <w:b/>
      <w:kern w:val="2"/>
      <w:sz w:val="36"/>
      <w:lang w:val="en-US" w:eastAsia="zh-CN" w:bidi="ar-SA"/>
    </w:rPr>
  </w:style>
  <w:style w:type="character" w:customStyle="1" w:styleId="298">
    <w:name w:val="Char Char51"/>
    <w:qFormat/>
    <w:uiPriority w:val="0"/>
    <w:rPr>
      <w:rFonts w:eastAsia="仿宋_GB2312"/>
      <w:kern w:val="2"/>
      <w:sz w:val="28"/>
      <w:lang w:val="en-US" w:eastAsia="zh-CN"/>
    </w:rPr>
  </w:style>
  <w:style w:type="character" w:customStyle="1" w:styleId="299">
    <w:name w:val="Char Char25"/>
    <w:qFormat/>
    <w:uiPriority w:val="0"/>
    <w:rPr>
      <w:rFonts w:eastAsia="宋体"/>
      <w:kern w:val="2"/>
      <w:sz w:val="18"/>
      <w:lang w:val="en-US" w:eastAsia="zh-CN" w:bidi="ar-SA"/>
    </w:rPr>
  </w:style>
  <w:style w:type="character" w:customStyle="1" w:styleId="300">
    <w:name w:val="font161"/>
    <w:qFormat/>
    <w:uiPriority w:val="0"/>
    <w:rPr>
      <w:b/>
      <w:bCs/>
      <w:sz w:val="32"/>
      <w:szCs w:val="32"/>
    </w:rPr>
  </w:style>
  <w:style w:type="character" w:customStyle="1" w:styleId="301">
    <w:name w:val="Comment Text Char"/>
    <w:qFormat/>
    <w:uiPriority w:val="0"/>
    <w:rPr>
      <w:rFonts w:cs="Times New Roman"/>
      <w:sz w:val="24"/>
      <w:szCs w:val="24"/>
      <w:lang w:bidi="ar-SA"/>
    </w:rPr>
  </w:style>
  <w:style w:type="character" w:customStyle="1" w:styleId="302">
    <w:name w:val="正文文本缩进 2 Char1"/>
    <w:qFormat/>
    <w:uiPriority w:val="0"/>
  </w:style>
  <w:style w:type="character" w:customStyle="1" w:styleId="303">
    <w:name w:val="Char Char7"/>
    <w:qFormat/>
    <w:uiPriority w:val="0"/>
    <w:rPr>
      <w:rFonts w:eastAsia="宋体"/>
      <w:sz w:val="24"/>
      <w:lang w:val="en-US" w:eastAsia="zh-CN"/>
    </w:rPr>
  </w:style>
  <w:style w:type="character" w:customStyle="1" w:styleId="304">
    <w:name w:val="批注文字 Char1"/>
    <w:qFormat/>
    <w:uiPriority w:val="0"/>
    <w:rPr>
      <w:rFonts w:ascii="Times New Roman" w:hAnsi="Times New Roman" w:eastAsia="宋体" w:cs="Times New Roman"/>
      <w:szCs w:val="24"/>
      <w:lang w:bidi="ar-SA"/>
    </w:rPr>
  </w:style>
  <w:style w:type="paragraph" w:customStyle="1" w:styleId="305">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06">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07">
    <w:name w:val="报告正文"/>
    <w:basedOn w:val="1"/>
    <w:qFormat/>
    <w:uiPriority w:val="0"/>
    <w:pPr>
      <w:adjustRightInd w:val="0"/>
      <w:snapToGrid w:val="0"/>
      <w:spacing w:line="300" w:lineRule="auto"/>
    </w:pPr>
    <w:rPr>
      <w:rFonts w:ascii="宋体"/>
      <w:sz w:val="28"/>
      <w:szCs w:val="28"/>
    </w:rPr>
  </w:style>
  <w:style w:type="paragraph" w:customStyle="1" w:styleId="308">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09">
    <w:name w:val="Char Char61"/>
    <w:qFormat/>
    <w:uiPriority w:val="0"/>
    <w:rPr>
      <w:rFonts w:eastAsia="宋体"/>
      <w:b/>
      <w:bCs/>
      <w:kern w:val="44"/>
      <w:sz w:val="32"/>
      <w:szCs w:val="44"/>
      <w:lang w:val="en-US" w:eastAsia="zh-CN" w:bidi="ar-SA"/>
    </w:rPr>
  </w:style>
  <w:style w:type="character" w:customStyle="1" w:styleId="310">
    <w:name w:val="Heading 1 Char_f079d127-03c0-4101-838e-66332e50f563"/>
    <w:qFormat/>
    <w:uiPriority w:val="0"/>
    <w:rPr>
      <w:rFonts w:ascii="Times New Roman" w:hAnsi="Times New Roman" w:eastAsia="仿宋_GB2312" w:cs="Times New Roman"/>
      <w:b/>
      <w:bCs/>
      <w:kern w:val="44"/>
      <w:sz w:val="44"/>
      <w:szCs w:val="44"/>
      <w:lang w:bidi="ar-SA"/>
    </w:rPr>
  </w:style>
  <w:style w:type="character" w:customStyle="1" w:styleId="311">
    <w:name w:val="15"/>
    <w:qFormat/>
    <w:uiPriority w:val="0"/>
    <w:rPr>
      <w:rFonts w:ascii="Calibri" w:hAnsi="Calibri"/>
      <w:color w:val="0000FF"/>
      <w:u w:val="single"/>
    </w:rPr>
  </w:style>
  <w:style w:type="character" w:customStyle="1" w:styleId="312">
    <w:name w:val="Char Char561"/>
    <w:qFormat/>
    <w:uiPriority w:val="0"/>
    <w:rPr>
      <w:rFonts w:ascii="Arial" w:hAnsi="Arial" w:eastAsia="黑体"/>
      <w:b/>
      <w:bCs/>
      <w:kern w:val="2"/>
      <w:sz w:val="32"/>
      <w:szCs w:val="32"/>
      <w:lang w:val="en-US" w:eastAsia="zh-CN" w:bidi="ar-SA"/>
    </w:rPr>
  </w:style>
  <w:style w:type="character" w:customStyle="1" w:styleId="313">
    <w:name w:val="明显引用 Char2"/>
    <w:qFormat/>
    <w:uiPriority w:val="0"/>
    <w:rPr>
      <w:b/>
      <w:bCs/>
      <w:i/>
      <w:iCs/>
      <w:color w:val="4F81BD"/>
      <w:kern w:val="2"/>
      <w:sz w:val="21"/>
      <w:szCs w:val="24"/>
    </w:rPr>
  </w:style>
  <w:style w:type="character" w:customStyle="1" w:styleId="314">
    <w:name w:val="Document Map Char"/>
    <w:qFormat/>
    <w:uiPriority w:val="0"/>
    <w:rPr>
      <w:rFonts w:eastAsia="宋体"/>
      <w:kern w:val="2"/>
      <w:sz w:val="21"/>
      <w:szCs w:val="24"/>
      <w:lang w:val="en-US" w:eastAsia="zh-CN" w:bidi="ar-SA"/>
    </w:rPr>
  </w:style>
  <w:style w:type="paragraph" w:customStyle="1" w:styleId="315">
    <w:name w:val="标题 41"/>
    <w:basedOn w:val="1"/>
    <w:next w:val="316"/>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16">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17">
    <w:name w:val="篇号"/>
    <w:qFormat/>
    <w:uiPriority w:val="0"/>
    <w:rPr>
      <w:rFonts w:eastAsia="宋体"/>
    </w:rPr>
  </w:style>
  <w:style w:type="character" w:customStyle="1" w:styleId="318">
    <w:name w:val="标题 1 Char Char Char"/>
    <w:qFormat/>
    <w:uiPriority w:val="0"/>
    <w:rPr>
      <w:rFonts w:ascii="宋体" w:eastAsia="宋体"/>
      <w:b/>
      <w:color w:val="000000"/>
      <w:kern w:val="32"/>
      <w:sz w:val="32"/>
      <w:szCs w:val="32"/>
      <w:lang w:val="en-US" w:eastAsia="zh-CN" w:bidi="ar-SA"/>
    </w:rPr>
  </w:style>
  <w:style w:type="character" w:customStyle="1" w:styleId="319">
    <w:name w:val="Heading 4 Char_03b3ec48-5303-465a-87ba-6cc481415ce6"/>
    <w:qFormat/>
    <w:uiPriority w:val="0"/>
    <w:rPr>
      <w:rFonts w:ascii="Arial" w:hAnsi="Arial" w:eastAsia="宋体"/>
      <w:b/>
      <w:bCs/>
      <w:kern w:val="2"/>
      <w:sz w:val="21"/>
      <w:szCs w:val="28"/>
      <w:lang w:val="en-US" w:eastAsia="zh-CN" w:bidi="ar-SA"/>
    </w:rPr>
  </w:style>
  <w:style w:type="character" w:customStyle="1" w:styleId="320">
    <w:name w:val="引用 Char1"/>
    <w:qFormat/>
    <w:uiPriority w:val="0"/>
    <w:rPr>
      <w:rFonts w:ascii="Times New Roman" w:hAnsi="Times New Roman" w:eastAsia="宋体" w:cs="Times New Roman"/>
      <w:i/>
      <w:iCs/>
      <w:color w:val="000000"/>
      <w:szCs w:val="24"/>
      <w:lang w:bidi="ar-SA"/>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22">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23">
    <w:name w:val="日期 Char2"/>
    <w:qFormat/>
    <w:uiPriority w:val="0"/>
  </w:style>
  <w:style w:type="character" w:customStyle="1" w:styleId="324">
    <w:name w:val="正文 Char"/>
    <w:qFormat/>
    <w:uiPriority w:val="0"/>
    <w:rPr>
      <w:rFonts w:ascii="仿宋_GB2312" w:hAnsi="仿宋_GB2312" w:eastAsia="宋体"/>
      <w:b/>
      <w:bCs/>
      <w:snapToGrid w:val="0"/>
      <w:kern w:val="2"/>
      <w:sz w:val="24"/>
      <w:szCs w:val="24"/>
      <w:lang w:val="en-US" w:eastAsia="zh-CN" w:bidi="ar-SA"/>
    </w:rPr>
  </w:style>
  <w:style w:type="character" w:customStyle="1" w:styleId="325">
    <w:name w:val="明显强调1"/>
    <w:qFormat/>
    <w:uiPriority w:val="0"/>
    <w:rPr>
      <w:b/>
      <w:i/>
      <w:sz w:val="24"/>
      <w:u w:val="single"/>
    </w:rPr>
  </w:style>
  <w:style w:type="character" w:customStyle="1" w:styleId="326">
    <w:name w:val="Char Char211"/>
    <w:qFormat/>
    <w:uiPriority w:val="0"/>
    <w:rPr>
      <w:rFonts w:ascii="Arial" w:hAnsi="Arial" w:eastAsia="黑体" w:cs="Times New Roman"/>
      <w:b/>
      <w:bCs/>
      <w:sz w:val="32"/>
      <w:szCs w:val="32"/>
      <w:lang w:bidi="ar-SA"/>
    </w:rPr>
  </w:style>
  <w:style w:type="character" w:customStyle="1" w:styleId="327">
    <w:name w:val="Char2"/>
    <w:qFormat/>
    <w:uiPriority w:val="0"/>
    <w:rPr>
      <w:rFonts w:ascii="Arial" w:hAnsi="Arial" w:eastAsia="黑体"/>
      <w:b/>
      <w:sz w:val="32"/>
      <w:lang w:val="en-US" w:eastAsia="zh-CN"/>
    </w:rPr>
  </w:style>
  <w:style w:type="character" w:customStyle="1" w:styleId="328">
    <w:name w:val="Comment Text Char1"/>
    <w:qFormat/>
    <w:uiPriority w:val="0"/>
    <w:rPr>
      <w:sz w:val="24"/>
      <w:lang w:bidi="ar-SA"/>
    </w:rPr>
  </w:style>
  <w:style w:type="character" w:customStyle="1" w:styleId="329">
    <w:name w:val="Heading 2 Char_49f3a88e-3db8-4cfe-bceb-80d9cfb9292f"/>
    <w:qFormat/>
    <w:uiPriority w:val="0"/>
    <w:rPr>
      <w:rFonts w:ascii="Arial" w:hAnsi="Arial" w:eastAsia="仿宋_GB2312" w:cs="Times New Roman"/>
      <w:b/>
      <w:bCs/>
      <w:sz w:val="32"/>
      <w:szCs w:val="32"/>
      <w:lang w:bidi="ar-SA"/>
    </w:rPr>
  </w:style>
  <w:style w:type="character" w:customStyle="1" w:styleId="330">
    <w:name w:val="Char Char121"/>
    <w:qFormat/>
    <w:uiPriority w:val="0"/>
    <w:rPr>
      <w:rFonts w:ascii="宋体" w:eastAsia="宋体"/>
      <w:b/>
      <w:sz w:val="24"/>
      <w:lang w:val="en-US" w:eastAsia="zh-CN"/>
    </w:rPr>
  </w:style>
  <w:style w:type="character" w:customStyle="1" w:styleId="331">
    <w:name w:val="Body Text Indent 3 Char"/>
    <w:qFormat/>
    <w:uiPriority w:val="0"/>
    <w:rPr>
      <w:rFonts w:ascii="Times New Roman" w:hAnsi="Times New Roman" w:eastAsia="仿宋_GB2312" w:cs="Times New Roman"/>
      <w:color w:val="FF0000"/>
      <w:sz w:val="24"/>
      <w:szCs w:val="24"/>
      <w:lang w:bidi="ar-SA"/>
    </w:rPr>
  </w:style>
  <w:style w:type="paragraph" w:customStyle="1" w:styleId="332">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33">
    <w:name w:val="Comment Subject Char"/>
    <w:qFormat/>
    <w:uiPriority w:val="0"/>
    <w:rPr>
      <w:b/>
      <w:sz w:val="24"/>
      <w:lang w:bidi="ar-SA"/>
    </w:rPr>
  </w:style>
  <w:style w:type="paragraph" w:customStyle="1" w:styleId="334">
    <w:name w:val="标题5"/>
    <w:basedOn w:val="5"/>
    <w:qFormat/>
    <w:uiPriority w:val="0"/>
    <w:rPr>
      <w:rFonts w:ascii="Arial" w:hAnsi="Arial"/>
      <w:sz w:val="24"/>
    </w:rPr>
  </w:style>
  <w:style w:type="character" w:customStyle="1" w:styleId="335">
    <w:name w:val="Char Char571"/>
    <w:qFormat/>
    <w:uiPriority w:val="0"/>
    <w:rPr>
      <w:rFonts w:eastAsia="宋体"/>
      <w:b/>
      <w:bCs/>
      <w:kern w:val="44"/>
      <w:sz w:val="32"/>
      <w:szCs w:val="44"/>
      <w:lang w:val="en-US" w:eastAsia="zh-CN" w:bidi="ar-SA"/>
    </w:rPr>
  </w:style>
  <w:style w:type="character" w:customStyle="1" w:styleId="336">
    <w:name w:val="Char Char221"/>
    <w:qFormat/>
    <w:uiPriority w:val="0"/>
    <w:rPr>
      <w:rFonts w:ascii="Times New Roman" w:hAnsi="Times New Roman" w:eastAsia="宋体" w:cs="Times New Roman"/>
      <w:b/>
      <w:bCs/>
      <w:kern w:val="44"/>
      <w:sz w:val="32"/>
      <w:szCs w:val="44"/>
      <w:lang w:bidi="ar-SA"/>
    </w:rPr>
  </w:style>
  <w:style w:type="character" w:customStyle="1" w:styleId="337">
    <w:name w:val="Char Char71"/>
    <w:qFormat/>
    <w:uiPriority w:val="0"/>
    <w:rPr>
      <w:rFonts w:eastAsia="宋体"/>
      <w:sz w:val="24"/>
      <w:lang w:val="en-US" w:eastAsia="zh-CN"/>
    </w:rPr>
  </w:style>
  <w:style w:type="character" w:customStyle="1" w:styleId="338">
    <w:name w:val="Char Char331"/>
    <w:qFormat/>
    <w:uiPriority w:val="0"/>
    <w:rPr>
      <w:rFonts w:eastAsia="宋体"/>
      <w:b/>
      <w:bCs/>
      <w:kern w:val="44"/>
      <w:sz w:val="44"/>
      <w:szCs w:val="44"/>
      <w:lang w:val="en-US" w:eastAsia="zh-CN" w:bidi="ar-SA"/>
    </w:rPr>
  </w:style>
  <w:style w:type="character" w:customStyle="1" w:styleId="339">
    <w:name w:val="Char Char321"/>
    <w:qFormat/>
    <w:uiPriority w:val="0"/>
    <w:rPr>
      <w:rFonts w:ascii="Arial" w:hAnsi="Arial" w:eastAsia="黑体"/>
      <w:b/>
      <w:bCs/>
      <w:kern w:val="2"/>
      <w:sz w:val="32"/>
      <w:szCs w:val="32"/>
      <w:lang w:val="en-US" w:eastAsia="zh-CN" w:bidi="ar-SA"/>
    </w:rPr>
  </w:style>
  <w:style w:type="character" w:customStyle="1" w:styleId="340">
    <w:name w:val="正文文字 Char Char"/>
    <w:qFormat/>
    <w:uiPriority w:val="0"/>
    <w:rPr>
      <w:rFonts w:eastAsia="宋体"/>
      <w:sz w:val="28"/>
      <w:lang w:val="en-US" w:eastAsia="zh-CN" w:bidi="ar-SA"/>
    </w:rPr>
  </w:style>
  <w:style w:type="character" w:customStyle="1" w:styleId="341">
    <w:name w:val="报告正文 Char"/>
    <w:qFormat/>
    <w:uiPriority w:val="0"/>
    <w:rPr>
      <w:rFonts w:ascii="宋体" w:eastAsia="宋体"/>
      <w:kern w:val="2"/>
      <w:sz w:val="28"/>
      <w:szCs w:val="24"/>
      <w:lang w:val="en-US" w:eastAsia="zh-CN" w:bidi="ar-SA"/>
    </w:rPr>
  </w:style>
  <w:style w:type="character" w:customStyle="1" w:styleId="342">
    <w:name w:val="正文首行缩进 Char1"/>
    <w:qFormat/>
    <w:uiPriority w:val="0"/>
    <w:rPr>
      <w:kern w:val="2"/>
      <w:sz w:val="21"/>
      <w:szCs w:val="24"/>
    </w:rPr>
  </w:style>
  <w:style w:type="paragraph" w:customStyle="1" w:styleId="343">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44">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45">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46">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47">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48">
    <w:name w:val="报告标1"/>
    <w:basedOn w:val="1"/>
    <w:next w:val="307"/>
    <w:qFormat/>
    <w:uiPriority w:val="0"/>
    <w:pPr>
      <w:adjustRightInd w:val="0"/>
      <w:snapToGrid w:val="0"/>
      <w:spacing w:line="300" w:lineRule="auto"/>
    </w:pPr>
    <w:rPr>
      <w:rFonts w:ascii="黑体" w:eastAsia="黑体" w:cs="黑体"/>
      <w:sz w:val="28"/>
      <w:szCs w:val="28"/>
    </w:rPr>
  </w:style>
  <w:style w:type="paragraph" w:customStyle="1" w:styleId="349">
    <w:name w:val="ZB第一卷"/>
    <w:basedOn w:val="3"/>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0">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51">
    <w:name w:val="标题二"/>
    <w:basedOn w:val="1"/>
    <w:qFormat/>
    <w:uiPriority w:val="0"/>
    <w:pPr>
      <w:spacing w:beforeLines="50" w:afterLines="50"/>
      <w:jc w:val="center"/>
      <w:outlineLvl w:val="1"/>
    </w:pPr>
    <w:rPr>
      <w:rFonts w:ascii="宋体"/>
      <w:b/>
      <w:sz w:val="30"/>
      <w:szCs w:val="30"/>
    </w:rPr>
  </w:style>
  <w:style w:type="paragraph" w:customStyle="1" w:styleId="352">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53">
    <w:name w:val="附录一级条标题"/>
    <w:basedOn w:val="354"/>
    <w:next w:val="355"/>
    <w:qFormat/>
    <w:uiPriority w:val="0"/>
    <w:pPr>
      <w:tabs>
        <w:tab w:val="left" w:pos="360"/>
      </w:tabs>
      <w:autoSpaceDN w:val="0"/>
      <w:spacing w:before="0" w:after="0"/>
      <w:outlineLvl w:val="2"/>
    </w:pPr>
  </w:style>
  <w:style w:type="paragraph" w:customStyle="1" w:styleId="354">
    <w:name w:val="附录章标题"/>
    <w:next w:val="355"/>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6">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57">
    <w:name w:val="样式 标题 3头 + 行距: 多倍行距 0.5 字行"/>
    <w:basedOn w:val="5"/>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58">
    <w:name w:val="设计证书编号"/>
    <w:basedOn w:val="1"/>
    <w:qFormat/>
    <w:uiPriority w:val="0"/>
    <w:pPr>
      <w:keepNext/>
      <w:snapToGrid w:val="0"/>
      <w:spacing w:line="300" w:lineRule="auto"/>
      <w:jc w:val="center"/>
    </w:pPr>
    <w:rPr>
      <w:rFonts w:ascii="宋体" w:cs="宋体"/>
      <w:sz w:val="32"/>
      <w:szCs w:val="32"/>
    </w:rPr>
  </w:style>
  <w:style w:type="paragraph" w:customStyle="1" w:styleId="359">
    <w:name w:val="CM56"/>
    <w:basedOn w:val="139"/>
    <w:next w:val="139"/>
    <w:qFormat/>
    <w:uiPriority w:val="0"/>
    <w:rPr>
      <w:color w:val="auto"/>
    </w:rPr>
  </w:style>
  <w:style w:type="paragraph" w:customStyle="1" w:styleId="360">
    <w:name w:val="Char11"/>
    <w:basedOn w:val="1"/>
    <w:qFormat/>
    <w:uiPriority w:val="0"/>
    <w:rPr>
      <w:rFonts w:ascii="Tahoma" w:hAnsi="Tahoma"/>
      <w:b/>
      <w:sz w:val="28"/>
      <w:szCs w:val="28"/>
    </w:rPr>
  </w:style>
  <w:style w:type="paragraph" w:customStyle="1" w:styleId="361">
    <w:name w:val="Zchn Zchn1 Char Char Zchn Zchn Char Char1"/>
    <w:basedOn w:val="1"/>
    <w:qFormat/>
    <w:uiPriority w:val="0"/>
    <w:rPr>
      <w:szCs w:val="20"/>
    </w:rPr>
  </w:style>
  <w:style w:type="paragraph" w:customStyle="1" w:styleId="362">
    <w:name w:val="表1"/>
    <w:basedOn w:val="1"/>
    <w:qFormat/>
    <w:uiPriority w:val="0"/>
    <w:pPr>
      <w:widowControl/>
      <w:snapToGrid w:val="0"/>
      <w:jc w:val="center"/>
    </w:pPr>
    <w:rPr>
      <w:rFonts w:ascii="宋体" w:cs="宋体"/>
      <w:kern w:val="24"/>
    </w:rPr>
  </w:style>
  <w:style w:type="paragraph" w:customStyle="1" w:styleId="363">
    <w:name w:val="默认段落字体 Para Char Char Char Char Char Char Char"/>
    <w:basedOn w:val="1"/>
    <w:qFormat/>
    <w:uiPriority w:val="0"/>
    <w:pPr>
      <w:widowControl/>
    </w:pPr>
    <w:rPr>
      <w:rFonts w:ascii="宋体" w:cs="宋体"/>
      <w:sz w:val="24"/>
    </w:rPr>
  </w:style>
  <w:style w:type="paragraph" w:customStyle="1" w:styleId="364">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65">
    <w:name w:val="CM37"/>
    <w:basedOn w:val="139"/>
    <w:next w:val="139"/>
    <w:qFormat/>
    <w:uiPriority w:val="0"/>
    <w:rPr>
      <w:color w:val="auto"/>
    </w:rPr>
  </w:style>
  <w:style w:type="paragraph" w:customStyle="1" w:styleId="366">
    <w:name w:val="节名"/>
    <w:basedOn w:val="1"/>
    <w:qFormat/>
    <w:uiPriority w:val="0"/>
    <w:pPr>
      <w:adjustRightInd w:val="0"/>
      <w:snapToGrid w:val="0"/>
      <w:spacing w:line="300" w:lineRule="auto"/>
      <w:jc w:val="center"/>
    </w:pPr>
    <w:rPr>
      <w:rFonts w:ascii="黑体" w:eastAsia="黑体" w:cs="黑体"/>
      <w:sz w:val="24"/>
    </w:rPr>
  </w:style>
  <w:style w:type="paragraph" w:customStyle="1" w:styleId="367">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68">
    <w:name w:val="CM57"/>
    <w:basedOn w:val="139"/>
    <w:next w:val="139"/>
    <w:qFormat/>
    <w:uiPriority w:val="0"/>
    <w:rPr>
      <w:color w:val="auto"/>
    </w:rPr>
  </w:style>
  <w:style w:type="paragraph" w:customStyle="1" w:styleId="369">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0">
    <w:name w:val="b-b2"/>
    <w:basedOn w:val="4"/>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1">
    <w:name w:val="标题 4 宋体"/>
    <w:basedOn w:val="6"/>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72">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73">
    <w:name w:val="bf.1"/>
    <w:basedOn w:val="8"/>
    <w:qFormat/>
    <w:uiPriority w:val="0"/>
    <w:pPr>
      <w:spacing w:line="360" w:lineRule="auto"/>
      <w:ind w:left="375" w:hanging="375" w:hangingChars="375"/>
    </w:pPr>
    <w:rPr>
      <w:rFonts w:ascii="Arial" w:hAnsi="Arial"/>
      <w:kern w:val="2"/>
      <w:sz w:val="24"/>
    </w:rPr>
  </w:style>
  <w:style w:type="paragraph" w:customStyle="1" w:styleId="3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5">
    <w:name w:val="Div_MsoNormal ParagraphIndent"/>
    <w:basedOn w:val="376"/>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76">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77">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7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79">
    <w:name w:val="4"/>
    <w:basedOn w:val="6"/>
    <w:qFormat/>
    <w:uiPriority w:val="0"/>
    <w:pPr>
      <w:tabs>
        <w:tab w:val="left" w:pos="1575"/>
      </w:tabs>
      <w:spacing w:before="60" w:after="60" w:line="300" w:lineRule="auto"/>
    </w:pPr>
    <w:rPr>
      <w:b w:val="0"/>
      <w:bCs w:val="0"/>
      <w:kern w:val="2"/>
      <w:sz w:val="24"/>
      <w:szCs w:val="20"/>
    </w:rPr>
  </w:style>
  <w:style w:type="paragraph" w:customStyle="1" w:styleId="380">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81">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82">
    <w:name w:val="注释"/>
    <w:basedOn w:val="1"/>
    <w:qFormat/>
    <w:uiPriority w:val="0"/>
    <w:pPr>
      <w:adjustRightInd w:val="0"/>
      <w:snapToGrid w:val="0"/>
      <w:spacing w:afterLines="50" w:line="288" w:lineRule="auto"/>
    </w:pPr>
  </w:style>
  <w:style w:type="paragraph" w:customStyle="1" w:styleId="383">
    <w:name w:val="一级条标题"/>
    <w:basedOn w:val="3"/>
    <w:next w:val="355"/>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84">
    <w:name w:val="样式 标题 3头 + 小三"/>
    <w:basedOn w:val="5"/>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85">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86">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87">
    <w:name w:val="表格文字1-小4居中"/>
    <w:basedOn w:val="1"/>
    <w:qFormat/>
    <w:uiPriority w:val="0"/>
    <w:pPr>
      <w:snapToGrid w:val="0"/>
      <w:spacing w:line="300" w:lineRule="auto"/>
      <w:jc w:val="center"/>
    </w:pPr>
    <w:rPr>
      <w:sz w:val="24"/>
    </w:rPr>
  </w:style>
  <w:style w:type="paragraph" w:customStyle="1" w:styleId="388">
    <w:name w:val="附录二级条标题"/>
    <w:basedOn w:val="353"/>
    <w:next w:val="355"/>
    <w:qFormat/>
    <w:uiPriority w:val="0"/>
    <w:pPr>
      <w:outlineLvl w:val="3"/>
    </w:pPr>
  </w:style>
  <w:style w:type="paragraph" w:customStyle="1" w:styleId="389">
    <w:name w:val="表格索引"/>
    <w:basedOn w:val="1"/>
    <w:qFormat/>
    <w:uiPriority w:val="0"/>
    <w:pPr>
      <w:adjustRightInd w:val="0"/>
      <w:snapToGrid w:val="0"/>
      <w:spacing w:line="300" w:lineRule="auto"/>
      <w:jc w:val="center"/>
    </w:pPr>
    <w:rPr>
      <w:rFonts w:ascii="黑体" w:eastAsia="黑体"/>
      <w:sz w:val="24"/>
    </w:rPr>
  </w:style>
  <w:style w:type="paragraph" w:customStyle="1" w:styleId="390">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391">
    <w:name w:val="正文 + 四号"/>
    <w:basedOn w:val="3"/>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392">
    <w:name w:val="标题 21"/>
    <w:basedOn w:val="1"/>
    <w:next w:val="393"/>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393">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394">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395">
    <w:name w:val="cucd-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396">
    <w:name w:val="样式 标题 4 + 宋体 四号 两端对齐"/>
    <w:basedOn w:val="6"/>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397">
    <w:name w:val="cucd-4"/>
    <w:next w:val="395"/>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98">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399">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0">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01">
    <w:name w:val="样式 样式 样式1 + 首行缩进:  2 字符 + 首行缩进:  2 字符"/>
    <w:basedOn w:val="402"/>
    <w:qFormat/>
    <w:uiPriority w:val="0"/>
    <w:rPr>
      <w:szCs w:val="20"/>
    </w:rPr>
  </w:style>
  <w:style w:type="paragraph" w:customStyle="1" w:styleId="402">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03">
    <w:name w:val="主要条文"/>
    <w:basedOn w:val="1"/>
    <w:qFormat/>
    <w:uiPriority w:val="0"/>
    <w:pPr>
      <w:spacing w:before="100" w:after="100" w:line="400" w:lineRule="exact"/>
      <w:outlineLvl w:val="0"/>
    </w:pPr>
    <w:rPr>
      <w:rFonts w:ascii="宋体"/>
      <w:b/>
      <w:bCs/>
      <w:sz w:val="28"/>
    </w:rPr>
  </w:style>
  <w:style w:type="paragraph" w:customStyle="1" w:styleId="404">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05">
    <w:name w:val="样式7"/>
    <w:basedOn w:val="1"/>
    <w:next w:val="1"/>
    <w:qFormat/>
    <w:uiPriority w:val="0"/>
    <w:pPr>
      <w:spacing w:line="360" w:lineRule="auto"/>
      <w:ind w:firstLine="200"/>
    </w:pPr>
    <w:rPr>
      <w:color w:val="000000"/>
      <w:sz w:val="28"/>
    </w:rPr>
  </w:style>
  <w:style w:type="paragraph" w:customStyle="1" w:styleId="406">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07">
    <w:name w:val="SuepSubHead"/>
    <w:basedOn w:val="1"/>
    <w:qFormat/>
    <w:uiPriority w:val="0"/>
    <w:pPr>
      <w:widowControl/>
      <w:tabs>
        <w:tab w:val="left" w:pos="1260"/>
      </w:tabs>
      <w:ind w:left="1260" w:hanging="420"/>
      <w:jc w:val="left"/>
    </w:pPr>
    <w:rPr>
      <w:b/>
      <w:kern w:val="0"/>
      <w:sz w:val="22"/>
      <w:szCs w:val="20"/>
    </w:rPr>
  </w:style>
  <w:style w:type="paragraph" w:customStyle="1" w:styleId="408">
    <w:name w:val="附录四级条标题"/>
    <w:basedOn w:val="409"/>
    <w:next w:val="355"/>
    <w:qFormat/>
    <w:uiPriority w:val="0"/>
    <w:pPr>
      <w:tabs>
        <w:tab w:val="left" w:pos="360"/>
      </w:tabs>
      <w:outlineLvl w:val="5"/>
    </w:pPr>
  </w:style>
  <w:style w:type="paragraph" w:customStyle="1" w:styleId="409">
    <w:name w:val="附录三级条标题"/>
    <w:basedOn w:val="388"/>
    <w:next w:val="355"/>
    <w:qFormat/>
    <w:uiPriority w:val="0"/>
    <w:pPr>
      <w:outlineLvl w:val="4"/>
    </w:pPr>
  </w:style>
  <w:style w:type="paragraph" w:customStyle="1" w:styleId="410">
    <w:name w:val="Report Text"/>
    <w:basedOn w:val="1"/>
    <w:qFormat/>
    <w:uiPriority w:val="0"/>
    <w:pPr>
      <w:widowControl/>
      <w:ind w:left="1080"/>
    </w:pPr>
    <w:rPr>
      <w:kern w:val="0"/>
      <w:sz w:val="22"/>
      <w:szCs w:val="20"/>
      <w:lang w:val="en-GB" w:eastAsia="zh-TW"/>
    </w:rPr>
  </w:style>
  <w:style w:type="paragraph" w:customStyle="1" w:styleId="411">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12">
    <w:name w:val="页眉2"/>
    <w:basedOn w:val="139"/>
    <w:next w:val="139"/>
    <w:qFormat/>
    <w:uiPriority w:val="0"/>
    <w:pPr>
      <w:spacing w:after="120"/>
    </w:pPr>
    <w:rPr>
      <w:rFonts w:ascii="Arial Unicode MS" w:hAnsi="Arial Unicode MS"/>
      <w:color w:val="auto"/>
      <w:szCs w:val="20"/>
    </w:rPr>
  </w:style>
  <w:style w:type="paragraph" w:customStyle="1" w:styleId="413">
    <w:name w:val="标题4-1"/>
    <w:basedOn w:val="414"/>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14">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15">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16">
    <w:name w:val="标题 411"/>
    <w:basedOn w:val="1"/>
    <w:next w:val="393"/>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17">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18">
    <w:name w:val="表格内容"/>
    <w:basedOn w:val="8"/>
    <w:next w:val="8"/>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19">
    <w:name w:val="样式 正文缩进正文（首行缩进两字）正文（首行缩进两字） Char Char Char Char Char Char Char..."/>
    <w:basedOn w:val="8"/>
    <w:qFormat/>
    <w:uiPriority w:val="0"/>
    <w:pPr>
      <w:spacing w:line="312" w:lineRule="auto"/>
      <w:ind w:firstLine="539"/>
    </w:pPr>
    <w:rPr>
      <w:kern w:val="2"/>
      <w:sz w:val="28"/>
    </w:rPr>
  </w:style>
  <w:style w:type="paragraph" w:customStyle="1" w:styleId="420">
    <w:name w:val="Char Char13 Char Char Char Char Char Char"/>
    <w:basedOn w:val="1"/>
    <w:qFormat/>
    <w:uiPriority w:val="0"/>
  </w:style>
  <w:style w:type="paragraph" w:customStyle="1" w:styleId="421">
    <w:name w:val="新正文"/>
    <w:basedOn w:val="1"/>
    <w:qFormat/>
    <w:uiPriority w:val="0"/>
    <w:pPr>
      <w:spacing w:line="300" w:lineRule="auto"/>
      <w:jc w:val="left"/>
    </w:pPr>
    <w:rPr>
      <w:rFonts w:ascii="宋体"/>
      <w:b/>
      <w:szCs w:val="20"/>
    </w:rPr>
  </w:style>
  <w:style w:type="paragraph" w:customStyle="1" w:styleId="422">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23">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24">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25">
    <w:name w:val="列出段落1"/>
    <w:basedOn w:val="1"/>
    <w:qFormat/>
    <w:uiPriority w:val="0"/>
    <w:pPr>
      <w:ind w:firstLine="200" w:firstLineChars="200"/>
    </w:pPr>
    <w:rPr>
      <w:rFonts w:ascii="Calibri" w:hAnsi="Calibri"/>
      <w:szCs w:val="22"/>
    </w:rPr>
  </w:style>
  <w:style w:type="paragraph" w:customStyle="1" w:styleId="426">
    <w:name w:val="表右"/>
    <w:basedOn w:val="1"/>
    <w:qFormat/>
    <w:uiPriority w:val="0"/>
    <w:pPr>
      <w:keepNext/>
      <w:spacing w:line="240" w:lineRule="atLeast"/>
      <w:ind w:right="30" w:rightChars="30"/>
      <w:jc w:val="right"/>
    </w:pPr>
    <w:rPr>
      <w:rFonts w:ascii="宋体" w:cs="宋体"/>
      <w:sz w:val="24"/>
    </w:rPr>
  </w:style>
  <w:style w:type="paragraph" w:customStyle="1" w:styleId="427">
    <w:name w:val="正5中"/>
    <w:basedOn w:val="1"/>
    <w:qFormat/>
    <w:uiPriority w:val="0"/>
    <w:pPr>
      <w:spacing w:line="320" w:lineRule="atLeast"/>
      <w:jc w:val="center"/>
    </w:pPr>
    <w:rPr>
      <w:sz w:val="18"/>
      <w:szCs w:val="20"/>
    </w:rPr>
  </w:style>
  <w:style w:type="paragraph" w:customStyle="1" w:styleId="428">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29">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0">
    <w:name w:val="样式 标题 1 + 行距: 1.5 倍行距"/>
    <w:basedOn w:val="3"/>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31">
    <w:name w:val="表"/>
    <w:basedOn w:val="3"/>
    <w:next w:val="1"/>
    <w:qFormat/>
    <w:uiPriority w:val="0"/>
    <w:pPr>
      <w:spacing w:line="240" w:lineRule="auto"/>
      <w:jc w:val="center"/>
      <w:outlineLvl w:val="9"/>
    </w:pPr>
    <w:rPr>
      <w:b w:val="0"/>
      <w:kern w:val="21"/>
      <w:sz w:val="21"/>
    </w:rPr>
  </w:style>
  <w:style w:type="paragraph" w:customStyle="1" w:styleId="432">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33">
    <w:name w:val="b-b4"/>
    <w:basedOn w:val="6"/>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34">
    <w:name w:val="正缩进"/>
    <w:basedOn w:val="1"/>
    <w:qFormat/>
    <w:uiPriority w:val="0"/>
    <w:pPr>
      <w:spacing w:line="360" w:lineRule="auto"/>
      <w:ind w:firstLine="454"/>
    </w:pPr>
    <w:rPr>
      <w:sz w:val="24"/>
      <w:szCs w:val="20"/>
    </w:rPr>
  </w:style>
  <w:style w:type="paragraph" w:customStyle="1" w:styleId="435">
    <w:name w:val="3.2标题"/>
    <w:basedOn w:val="1"/>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36">
    <w:name w:val="三级条标题"/>
    <w:basedOn w:val="437"/>
    <w:next w:val="355"/>
    <w:qFormat/>
    <w:uiPriority w:val="0"/>
    <w:pPr>
      <w:tabs>
        <w:tab w:val="left" w:pos="2100"/>
      </w:tabs>
      <w:ind w:left="2100" w:hanging="420"/>
      <w:outlineLvl w:val="4"/>
    </w:pPr>
  </w:style>
  <w:style w:type="paragraph" w:customStyle="1" w:styleId="437">
    <w:name w:val="二级条标题"/>
    <w:basedOn w:val="383"/>
    <w:next w:val="355"/>
    <w:qFormat/>
    <w:uiPriority w:val="0"/>
    <w:pPr>
      <w:outlineLvl w:val="3"/>
    </w:pPr>
  </w:style>
  <w:style w:type="paragraph" w:customStyle="1" w:styleId="43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1">
    <w:name w:val="缩进正文"/>
    <w:basedOn w:val="34"/>
    <w:qFormat/>
    <w:uiPriority w:val="0"/>
    <w:pPr>
      <w:adjustRightInd w:val="0"/>
      <w:snapToGrid w:val="0"/>
      <w:spacing w:line="300" w:lineRule="auto"/>
      <w:ind w:firstLine="200" w:firstLineChars="0"/>
    </w:pPr>
    <w:rPr>
      <w:rFonts w:ascii="宋体" w:eastAsia="宋体"/>
      <w:kern w:val="2"/>
      <w:sz w:val="28"/>
    </w:rPr>
  </w:style>
  <w:style w:type="paragraph" w:customStyle="1" w:styleId="442">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43">
    <w:name w:val="p0"/>
    <w:basedOn w:val="1"/>
    <w:qFormat/>
    <w:uiPriority w:val="0"/>
    <w:pPr>
      <w:widowControl/>
    </w:pPr>
    <w:rPr>
      <w:rFonts w:ascii="宋体"/>
      <w:kern w:val="0"/>
      <w:sz w:val="30"/>
      <w:szCs w:val="20"/>
    </w:rPr>
  </w:style>
  <w:style w:type="paragraph" w:customStyle="1" w:styleId="444">
    <w:name w:val="标题 22"/>
    <w:basedOn w:val="1"/>
    <w:next w:val="316"/>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45">
    <w:name w:val="Headings Font"/>
    <w:basedOn w:val="1"/>
    <w:next w:val="33"/>
    <w:qFormat/>
    <w:uiPriority w:val="0"/>
    <w:pPr>
      <w:keepNext/>
      <w:spacing w:line="280" w:lineRule="atLeast"/>
      <w:jc w:val="left"/>
    </w:pPr>
    <w:rPr>
      <w:rFonts w:ascii="Arial" w:hAnsi="Arial"/>
      <w:kern w:val="0"/>
      <w:sz w:val="22"/>
      <w:szCs w:val="20"/>
      <w:lang w:val="en-GB" w:eastAsia="en-GB"/>
    </w:rPr>
  </w:style>
  <w:style w:type="paragraph" w:customStyle="1" w:styleId="446">
    <w:name w:val="签署栏"/>
    <w:basedOn w:val="1"/>
    <w:qFormat/>
    <w:uiPriority w:val="0"/>
    <w:pPr>
      <w:keepNext/>
      <w:spacing w:line="300" w:lineRule="auto"/>
      <w:jc w:val="center"/>
    </w:pPr>
    <w:rPr>
      <w:rFonts w:ascii="黑体" w:eastAsia="黑体" w:cs="黑体"/>
      <w:spacing w:val="80"/>
      <w:sz w:val="32"/>
      <w:szCs w:val="32"/>
    </w:rPr>
  </w:style>
  <w:style w:type="paragraph" w:customStyle="1" w:styleId="447">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48">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49">
    <w:name w:val="列表1"/>
    <w:basedOn w:val="64"/>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0">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51">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52">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53">
    <w:name w:val="表头2"/>
    <w:basedOn w:val="454"/>
    <w:qFormat/>
    <w:uiPriority w:val="0"/>
    <w:pPr>
      <w:tabs>
        <w:tab w:val="left" w:pos="284"/>
        <w:tab w:val="center" w:pos="4253"/>
        <w:tab w:val="center" w:pos="6237"/>
        <w:tab w:val="left" w:pos="7938"/>
      </w:tabs>
    </w:pPr>
  </w:style>
  <w:style w:type="paragraph" w:customStyle="1" w:styleId="454">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55">
    <w:name w:val="p"/>
    <w:basedOn w:val="352"/>
    <w:qFormat/>
    <w:uiPriority w:val="0"/>
    <w:pPr>
      <w:tabs>
        <w:tab w:val="left" w:pos="360"/>
      </w:tabs>
      <w:ind w:left="709" w:hanging="425"/>
    </w:pPr>
    <w:rPr>
      <w:rFonts w:ascii="楷体" w:eastAsia="楷体"/>
      <w:lang w:val="en-US" w:eastAsia="en-US"/>
    </w:rPr>
  </w:style>
  <w:style w:type="paragraph" w:customStyle="1" w:styleId="456">
    <w:name w:val="表内容1-1"/>
    <w:basedOn w:val="1"/>
    <w:qFormat/>
    <w:uiPriority w:val="0"/>
    <w:pPr>
      <w:jc w:val="center"/>
      <w:textAlignment w:val="baseline"/>
    </w:pPr>
    <w:rPr>
      <w:kern w:val="0"/>
      <w:szCs w:val="21"/>
    </w:rPr>
  </w:style>
  <w:style w:type="paragraph" w:customStyle="1" w:styleId="457">
    <w:name w:val="1.正文"/>
    <w:basedOn w:val="1"/>
    <w:qFormat/>
    <w:uiPriority w:val="0"/>
    <w:pPr>
      <w:widowControl/>
      <w:tabs>
        <w:tab w:val="left" w:pos="1361"/>
      </w:tabs>
      <w:spacing w:line="360" w:lineRule="exact"/>
      <w:ind w:left="1361" w:hanging="397"/>
    </w:pPr>
    <w:rPr>
      <w:sz w:val="24"/>
      <w:szCs w:val="20"/>
    </w:rPr>
  </w:style>
  <w:style w:type="paragraph" w:customStyle="1" w:styleId="45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9">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0">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61">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62">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63">
    <w:name w:val="纯文本1"/>
    <w:basedOn w:val="1"/>
    <w:qFormat/>
    <w:uiPriority w:val="0"/>
    <w:pPr>
      <w:adjustRightInd w:val="0"/>
      <w:jc w:val="left"/>
      <w:textAlignment w:val="baseline"/>
    </w:pPr>
    <w:rPr>
      <w:rFonts w:ascii="宋体"/>
      <w:sz w:val="24"/>
      <w:szCs w:val="20"/>
    </w:rPr>
  </w:style>
  <w:style w:type="paragraph" w:customStyle="1" w:styleId="464">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65">
    <w:name w:val="样式 Title_u + 悬挂缩进: 0.91 字符"/>
    <w:basedOn w:val="429"/>
    <w:qFormat/>
    <w:uiPriority w:val="0"/>
    <w:pPr>
      <w:spacing w:line="240" w:lineRule="auto"/>
      <w:ind w:left="100" w:leftChars="-7" w:hanging="107" w:hangingChars="107"/>
    </w:pPr>
    <w:rPr>
      <w:rFonts w:eastAsia="宋体"/>
    </w:rPr>
  </w:style>
  <w:style w:type="paragraph" w:customStyle="1" w:styleId="466">
    <w:name w:val="1.1"/>
    <w:basedOn w:val="4"/>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67">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68">
    <w:name w:val="ZB标题"/>
    <w:basedOn w:val="1"/>
    <w:qFormat/>
    <w:uiPriority w:val="0"/>
    <w:pPr>
      <w:spacing w:line="360" w:lineRule="auto"/>
      <w:jc w:val="center"/>
    </w:pPr>
    <w:rPr>
      <w:rFonts w:eastAsia="黑体"/>
      <w:b/>
      <w:sz w:val="72"/>
    </w:rPr>
  </w:style>
  <w:style w:type="paragraph" w:customStyle="1" w:styleId="469">
    <w:name w:val="正文111"/>
    <w:basedOn w:val="1"/>
    <w:next w:val="8"/>
    <w:qFormat/>
    <w:uiPriority w:val="0"/>
    <w:pPr>
      <w:jc w:val="center"/>
    </w:pPr>
    <w:rPr>
      <w:szCs w:val="20"/>
    </w:rPr>
  </w:style>
  <w:style w:type="paragraph" w:customStyle="1" w:styleId="470">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71">
    <w:name w:val="默认段落字体 Para Char Char Char Char Char Char Char Char Char Char Char Char Char Char Char Char Char Char Char"/>
    <w:basedOn w:val="5"/>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72">
    <w:name w:val="样式 标题 2节 + 行距: 多倍行距 0.5 字行"/>
    <w:basedOn w:val="4"/>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7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74">
    <w:name w:val="CM7"/>
    <w:basedOn w:val="139"/>
    <w:next w:val="139"/>
    <w:qFormat/>
    <w:uiPriority w:val="0"/>
    <w:pPr>
      <w:adjustRightInd/>
      <w:spacing w:line="360" w:lineRule="atLeast"/>
    </w:pPr>
    <w:rPr>
      <w:rFonts w:ascii="宋体"/>
      <w:szCs w:val="20"/>
    </w:rPr>
  </w:style>
  <w:style w:type="paragraph" w:customStyle="1" w:styleId="475">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7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77">
    <w:name w:val="样式 标题 3头 + 行距: 多倍行距 0.25 字行"/>
    <w:basedOn w:val="5"/>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7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9">
    <w:name w:val="标题2-2"/>
    <w:basedOn w:val="4"/>
    <w:qFormat/>
    <w:uiPriority w:val="0"/>
    <w:pPr>
      <w:spacing w:before="120" w:after="0" w:line="300" w:lineRule="auto"/>
      <w:jc w:val="center"/>
    </w:pPr>
    <w:rPr>
      <w:rFonts w:ascii="Arial" w:hAnsi="Arial" w:eastAsia="黑体"/>
      <w:b w:val="0"/>
      <w:bCs w:val="0"/>
      <w:kern w:val="2"/>
      <w:sz w:val="28"/>
      <w:szCs w:val="20"/>
    </w:rPr>
  </w:style>
  <w:style w:type="paragraph" w:customStyle="1" w:styleId="480">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81">
    <w:name w:val="样式 标题 3头 + 小四 段前: 0 磅 行距: 1.5 倍行距"/>
    <w:basedOn w:val="5"/>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82">
    <w:name w:val="样式8"/>
    <w:basedOn w:val="1"/>
    <w:qFormat/>
    <w:uiPriority w:val="0"/>
    <w:pPr>
      <w:widowControl/>
      <w:spacing w:line="460" w:lineRule="exact"/>
      <w:ind w:firstLine="200" w:firstLineChars="200"/>
      <w:jc w:val="left"/>
    </w:pPr>
    <w:rPr>
      <w:rFonts w:ascii="宋体"/>
      <w:kern w:val="0"/>
      <w:sz w:val="24"/>
    </w:rPr>
  </w:style>
  <w:style w:type="paragraph" w:customStyle="1" w:styleId="483">
    <w:name w:val="fontnr"/>
    <w:basedOn w:val="1"/>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84">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85">
    <w:name w:val="默认段落字体 Para Char Char Char Char"/>
    <w:basedOn w:val="1"/>
    <w:qFormat/>
    <w:uiPriority w:val="0"/>
  </w:style>
  <w:style w:type="paragraph" w:customStyle="1" w:styleId="486">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87">
    <w:name w:val="_Style 57"/>
    <w:basedOn w:val="1"/>
    <w:next w:val="61"/>
    <w:qFormat/>
    <w:uiPriority w:val="0"/>
    <w:pPr>
      <w:autoSpaceDE w:val="0"/>
      <w:autoSpaceDN w:val="0"/>
      <w:adjustRightInd w:val="0"/>
      <w:jc w:val="left"/>
      <w:textAlignment w:val="baseline"/>
    </w:pPr>
    <w:rPr>
      <w:rFonts w:ascii="宋体"/>
      <w:kern w:val="0"/>
      <w:sz w:val="28"/>
      <w:szCs w:val="20"/>
    </w:rPr>
  </w:style>
  <w:style w:type="paragraph" w:customStyle="1" w:styleId="488">
    <w:name w:val="标题1"/>
    <w:basedOn w:val="3"/>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89">
    <w:name w:val="林宝辉"/>
    <w:basedOn w:val="1"/>
    <w:qFormat/>
    <w:uiPriority w:val="0"/>
    <w:pPr>
      <w:spacing w:line="360" w:lineRule="auto"/>
      <w:ind w:left="-2"/>
    </w:pPr>
    <w:rPr>
      <w:sz w:val="24"/>
    </w:rPr>
  </w:style>
  <w:style w:type="paragraph" w:customStyle="1" w:styleId="490">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491">
    <w:name w:val="样式6"/>
    <w:basedOn w:val="3"/>
    <w:next w:val="3"/>
    <w:qFormat/>
    <w:uiPriority w:val="0"/>
    <w:pPr>
      <w:tabs>
        <w:tab w:val="left" w:pos="0"/>
        <w:tab w:val="left" w:pos="360"/>
      </w:tabs>
      <w:spacing w:before="100" w:after="100" w:line="360" w:lineRule="auto"/>
      <w:jc w:val="center"/>
    </w:pPr>
    <w:rPr>
      <w:rFonts w:eastAsia="仿宋_GB2312"/>
      <w:bCs w:val="0"/>
      <w:color w:val="000000"/>
      <w:kern w:val="0"/>
      <w:sz w:val="30"/>
      <w:szCs w:val="30"/>
    </w:rPr>
  </w:style>
  <w:style w:type="paragraph" w:customStyle="1" w:styleId="492">
    <w:name w:val="正文-ST-4"/>
    <w:basedOn w:val="1"/>
    <w:qFormat/>
    <w:uiPriority w:val="0"/>
    <w:pPr>
      <w:widowControl/>
      <w:spacing w:line="360" w:lineRule="auto"/>
      <w:ind w:firstLine="567"/>
    </w:pPr>
    <w:rPr>
      <w:kern w:val="0"/>
      <w:sz w:val="28"/>
      <w:szCs w:val="28"/>
    </w:rPr>
  </w:style>
  <w:style w:type="paragraph" w:customStyle="1" w:styleId="493">
    <w:name w:val="cauc-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94">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495">
    <w:name w:val="样式 标题 1 + 行距: 多倍行距 1.25 字行"/>
    <w:basedOn w:val="3"/>
    <w:qFormat/>
    <w:uiPriority w:val="0"/>
    <w:pPr>
      <w:pageBreakBefore/>
      <w:tabs>
        <w:tab w:val="left" w:pos="420"/>
      </w:tabs>
      <w:spacing w:before="0" w:after="300" w:line="480" w:lineRule="auto"/>
      <w:ind w:left="780" w:hanging="360"/>
      <w:jc w:val="center"/>
    </w:pPr>
    <w:rPr>
      <w:bCs w:val="0"/>
      <w:sz w:val="40"/>
      <w:szCs w:val="20"/>
    </w:rPr>
  </w:style>
  <w:style w:type="paragraph" w:customStyle="1" w:styleId="496">
    <w:name w:val="签署内容"/>
    <w:basedOn w:val="1"/>
    <w:qFormat/>
    <w:uiPriority w:val="0"/>
    <w:pPr>
      <w:keepNext/>
      <w:spacing w:line="300" w:lineRule="auto"/>
      <w:ind w:firstLine="250" w:firstLineChars="250"/>
    </w:pPr>
    <w:rPr>
      <w:sz w:val="32"/>
      <w:szCs w:val="32"/>
    </w:rPr>
  </w:style>
  <w:style w:type="paragraph" w:customStyle="1" w:styleId="497">
    <w:name w:val="正文style"/>
    <w:basedOn w:val="1"/>
    <w:next w:val="1"/>
    <w:qFormat/>
    <w:uiPriority w:val="0"/>
    <w:pPr>
      <w:spacing w:line="360" w:lineRule="auto"/>
      <w:ind w:firstLine="200"/>
    </w:pPr>
    <w:rPr>
      <w:color w:val="000000"/>
      <w:sz w:val="28"/>
      <w:szCs w:val="28"/>
    </w:rPr>
  </w:style>
  <w:style w:type="paragraph" w:customStyle="1" w:styleId="498">
    <w:name w:val="报告标3"/>
    <w:basedOn w:val="1"/>
    <w:qFormat/>
    <w:uiPriority w:val="0"/>
    <w:pPr>
      <w:adjustRightInd w:val="0"/>
      <w:snapToGrid w:val="0"/>
      <w:spacing w:line="300" w:lineRule="auto"/>
    </w:pPr>
    <w:rPr>
      <w:rFonts w:ascii="宋体" w:cs="宋体"/>
      <w:sz w:val="28"/>
      <w:szCs w:val="28"/>
    </w:rPr>
  </w:style>
  <w:style w:type="paragraph" w:customStyle="1" w:styleId="499">
    <w:name w:val="Zchn Zchn1 Char Char Zchn Zchn Char Char"/>
    <w:basedOn w:val="1"/>
    <w:qFormat/>
    <w:uiPriority w:val="0"/>
    <w:rPr>
      <w:szCs w:val="20"/>
    </w:rPr>
  </w:style>
  <w:style w:type="paragraph" w:customStyle="1" w:styleId="500">
    <w:name w:val="能力-正文"/>
    <w:basedOn w:val="1"/>
    <w:qFormat/>
    <w:uiPriority w:val="0"/>
    <w:pPr>
      <w:spacing w:line="360" w:lineRule="auto"/>
      <w:ind w:firstLine="200" w:firstLineChars="200"/>
    </w:pPr>
    <w:rPr>
      <w:sz w:val="24"/>
      <w:szCs w:val="22"/>
    </w:rPr>
  </w:style>
  <w:style w:type="paragraph" w:customStyle="1" w:styleId="501">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02">
    <w:name w:val="附录表标题"/>
    <w:next w:val="355"/>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03">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04">
    <w:name w:val="POINT"/>
    <w:basedOn w:val="352"/>
    <w:qFormat/>
    <w:uiPriority w:val="0"/>
    <w:pPr>
      <w:tabs>
        <w:tab w:val="left" w:pos="840"/>
      </w:tabs>
      <w:ind w:left="840" w:hanging="420"/>
    </w:pPr>
  </w:style>
  <w:style w:type="paragraph" w:customStyle="1" w:styleId="505">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06">
    <w:name w:val="A.正文"/>
    <w:basedOn w:val="1"/>
    <w:qFormat/>
    <w:uiPriority w:val="0"/>
    <w:pPr>
      <w:widowControl/>
      <w:tabs>
        <w:tab w:val="left" w:pos="964"/>
      </w:tabs>
      <w:spacing w:line="360" w:lineRule="exact"/>
      <w:ind w:left="964" w:hanging="397"/>
    </w:pPr>
    <w:rPr>
      <w:sz w:val="24"/>
      <w:szCs w:val="20"/>
    </w:rPr>
  </w:style>
  <w:style w:type="paragraph" w:customStyle="1" w:styleId="507">
    <w:name w:val="标准中文版式_正文"/>
    <w:basedOn w:val="1"/>
    <w:qFormat/>
    <w:uiPriority w:val="0"/>
    <w:pPr>
      <w:spacing w:before="30"/>
    </w:pPr>
    <w:rPr>
      <w:szCs w:val="20"/>
    </w:rPr>
  </w:style>
  <w:style w:type="paragraph" w:customStyle="1" w:styleId="508">
    <w:name w:val="正文样式1"/>
    <w:basedOn w:val="1"/>
    <w:next w:val="1"/>
    <w:qFormat/>
    <w:uiPriority w:val="0"/>
    <w:pPr>
      <w:widowControl/>
    </w:pPr>
    <w:rPr>
      <w:rFonts w:ascii="宋体" w:cs="宋体"/>
    </w:rPr>
  </w:style>
  <w:style w:type="paragraph" w:customStyle="1" w:styleId="509">
    <w:name w:val="CM1"/>
    <w:basedOn w:val="139"/>
    <w:next w:val="139"/>
    <w:qFormat/>
    <w:uiPriority w:val="0"/>
    <w:pPr>
      <w:adjustRightInd/>
    </w:pPr>
    <w:rPr>
      <w:rFonts w:ascii="宋体"/>
      <w:szCs w:val="20"/>
    </w:rPr>
  </w:style>
  <w:style w:type="paragraph" w:customStyle="1" w:styleId="510">
    <w:name w:val="二级无标题条"/>
    <w:basedOn w:val="1"/>
    <w:qFormat/>
    <w:uiPriority w:val="0"/>
    <w:rPr>
      <w:szCs w:val="20"/>
    </w:rPr>
  </w:style>
  <w:style w:type="paragraph" w:customStyle="1" w:styleId="511">
    <w:name w:val="标题 1 宋体 三号 Char Char"/>
    <w:basedOn w:val="3"/>
    <w:qFormat/>
    <w:uiPriority w:val="0"/>
    <w:pPr>
      <w:tabs>
        <w:tab w:val="left" w:pos="425"/>
      </w:tabs>
      <w:spacing w:line="360" w:lineRule="auto"/>
      <w:ind w:left="425" w:hanging="425"/>
      <w:jc w:val="center"/>
    </w:pPr>
    <w:rPr>
      <w:rFonts w:ascii="宋体"/>
      <w:sz w:val="32"/>
    </w:rPr>
  </w:style>
  <w:style w:type="paragraph" w:customStyle="1" w:styleId="512">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13">
    <w:name w:val="目录文字"/>
    <w:basedOn w:val="1"/>
    <w:qFormat/>
    <w:uiPriority w:val="0"/>
    <w:pPr>
      <w:widowControl/>
      <w:spacing w:line="480" w:lineRule="auto"/>
      <w:jc w:val="left"/>
    </w:pPr>
    <w:rPr>
      <w:rFonts w:ascii="宋体"/>
      <w:kern w:val="0"/>
      <w:sz w:val="24"/>
      <w:szCs w:val="20"/>
    </w:rPr>
  </w:style>
  <w:style w:type="paragraph" w:customStyle="1" w:styleId="514">
    <w:name w:val="Zchn Zchn1 Char Char Zchn Zchn Char Char2"/>
    <w:basedOn w:val="1"/>
    <w:qFormat/>
    <w:uiPriority w:val="0"/>
    <w:rPr>
      <w:szCs w:val="20"/>
    </w:rPr>
  </w:style>
  <w:style w:type="paragraph" w:customStyle="1" w:styleId="515">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16">
    <w:name w:val="正文 + 宋体"/>
    <w:basedOn w:val="1"/>
    <w:qFormat/>
    <w:uiPriority w:val="0"/>
    <w:rPr>
      <w:b/>
      <w:spacing w:val="32"/>
      <w:sz w:val="24"/>
    </w:rPr>
  </w:style>
  <w:style w:type="paragraph" w:customStyle="1" w:styleId="517">
    <w:name w:val="编制日期"/>
    <w:basedOn w:val="1"/>
    <w:qFormat/>
    <w:uiPriority w:val="0"/>
    <w:pPr>
      <w:keepNext/>
      <w:snapToGrid w:val="0"/>
      <w:spacing w:line="300" w:lineRule="auto"/>
      <w:jc w:val="center"/>
    </w:pPr>
    <w:rPr>
      <w:rFonts w:ascii="宋体" w:cs="宋体"/>
      <w:sz w:val="32"/>
      <w:szCs w:val="32"/>
    </w:rPr>
  </w:style>
  <w:style w:type="paragraph" w:customStyle="1" w:styleId="518">
    <w:name w:val="6"/>
    <w:basedOn w:val="1"/>
    <w:qFormat/>
    <w:uiPriority w:val="0"/>
    <w:pPr>
      <w:spacing w:line="300" w:lineRule="auto"/>
    </w:pPr>
    <w:rPr>
      <w:sz w:val="24"/>
      <w:szCs w:val="20"/>
    </w:rPr>
  </w:style>
  <w:style w:type="paragraph" w:customStyle="1" w:styleId="519">
    <w:name w:val="CM3"/>
    <w:basedOn w:val="139"/>
    <w:next w:val="139"/>
    <w:qFormat/>
    <w:uiPriority w:val="0"/>
    <w:pPr>
      <w:adjustRightInd/>
      <w:spacing w:line="468" w:lineRule="atLeast"/>
    </w:pPr>
    <w:rPr>
      <w:rFonts w:ascii="宋体"/>
      <w:szCs w:val="20"/>
    </w:rPr>
  </w:style>
  <w:style w:type="paragraph" w:customStyle="1" w:styleId="520">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21">
    <w:name w:val="标题 2（用）"/>
    <w:basedOn w:val="4"/>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22">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23">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24">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25">
    <w:name w:val="正文文本1"/>
    <w:basedOn w:val="1"/>
    <w:qFormat/>
    <w:uiPriority w:val="0"/>
    <w:pPr>
      <w:widowControl/>
      <w:spacing w:after="120"/>
      <w:jc w:val="left"/>
    </w:pPr>
    <w:rPr>
      <w:rFonts w:ascii="Calibri" w:hAnsi="Calibri"/>
      <w:szCs w:val="22"/>
    </w:rPr>
  </w:style>
  <w:style w:type="paragraph" w:customStyle="1" w:styleId="526">
    <w:name w:val="Char Char13 Char Char Char Char"/>
    <w:basedOn w:val="1"/>
    <w:qFormat/>
    <w:uiPriority w:val="0"/>
  </w:style>
  <w:style w:type="paragraph" w:customStyle="1" w:styleId="527">
    <w:name w:val="表文字"/>
    <w:basedOn w:val="8"/>
    <w:qFormat/>
    <w:uiPriority w:val="0"/>
    <w:pPr>
      <w:snapToGrid w:val="0"/>
      <w:spacing w:line="300" w:lineRule="auto"/>
      <w:ind w:firstLine="0"/>
      <w:jc w:val="center"/>
    </w:pPr>
    <w:rPr>
      <w:b/>
      <w:bCs/>
      <w:kern w:val="2"/>
      <w:sz w:val="24"/>
      <w:szCs w:val="24"/>
    </w:rPr>
  </w:style>
  <w:style w:type="paragraph" w:customStyle="1" w:styleId="52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9">
    <w:name w:val="文本123-II"/>
    <w:basedOn w:val="6"/>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0">
    <w:name w:val="表格内部"/>
    <w:basedOn w:val="1"/>
    <w:qFormat/>
    <w:uiPriority w:val="0"/>
    <w:pPr>
      <w:adjustRightInd w:val="0"/>
      <w:snapToGrid w:val="0"/>
      <w:spacing w:line="300" w:lineRule="auto"/>
      <w:jc w:val="center"/>
    </w:pPr>
    <w:rPr>
      <w:rFonts w:ascii="Arial" w:hAnsi="Arial" w:eastAsia="仿宋_GB2312"/>
    </w:rPr>
  </w:style>
  <w:style w:type="paragraph" w:customStyle="1" w:styleId="531">
    <w:name w:val="p18"/>
    <w:basedOn w:val="1"/>
    <w:qFormat/>
    <w:uiPriority w:val="0"/>
    <w:pPr>
      <w:widowControl/>
    </w:pPr>
    <w:rPr>
      <w:rFonts w:ascii="宋体" w:cs="宋体"/>
      <w:kern w:val="0"/>
      <w:szCs w:val="21"/>
    </w:rPr>
  </w:style>
  <w:style w:type="paragraph" w:customStyle="1" w:styleId="532">
    <w:name w:val="项目符号_“-”"/>
    <w:basedOn w:val="1"/>
    <w:qFormat/>
    <w:uiPriority w:val="0"/>
    <w:pPr>
      <w:tabs>
        <w:tab w:val="left" w:pos="420"/>
        <w:tab w:val="left" w:pos="1200"/>
      </w:tabs>
      <w:spacing w:before="78"/>
      <w:ind w:left="820" w:hanging="420"/>
    </w:pPr>
    <w:rPr>
      <w:szCs w:val="20"/>
    </w:rPr>
  </w:style>
  <w:style w:type="paragraph" w:customStyle="1" w:styleId="533">
    <w:name w:val="CM60"/>
    <w:basedOn w:val="139"/>
    <w:next w:val="139"/>
    <w:qFormat/>
    <w:uiPriority w:val="0"/>
    <w:rPr>
      <w:color w:val="auto"/>
    </w:rPr>
  </w:style>
  <w:style w:type="paragraph" w:customStyle="1" w:styleId="534">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35">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36">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3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539">
    <w:name w:val="b-b3"/>
    <w:basedOn w:val="5"/>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0">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1">
    <w:name w:val="cucd-2"/>
    <w:next w:val="542"/>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42">
    <w:name w:val="cucd-3"/>
    <w:next w:val="397"/>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43">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44">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45">
    <w:name w:val="表注"/>
    <w:basedOn w:val="225"/>
    <w:qFormat/>
    <w:uiPriority w:val="0"/>
    <w:pPr>
      <w:spacing w:beforeLines="50" w:line="300" w:lineRule="auto"/>
      <w:ind w:left="0" w:leftChars="0" w:right="0" w:rightChars="0"/>
      <w:jc w:val="left"/>
    </w:pPr>
    <w:rPr>
      <w:rFonts w:eastAsia="仿宋_GB2312"/>
      <w:snapToGrid w:val="0"/>
    </w:rPr>
  </w:style>
  <w:style w:type="paragraph" w:customStyle="1" w:styleId="546">
    <w:name w:val="标题－4"/>
    <w:basedOn w:val="8"/>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47">
    <w:name w:val="标题 71"/>
    <w:basedOn w:val="1"/>
    <w:next w:val="316"/>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48">
    <w:name w:val="表标题1"/>
    <w:basedOn w:val="1"/>
    <w:qFormat/>
    <w:uiPriority w:val="0"/>
    <w:pPr>
      <w:spacing w:line="360" w:lineRule="auto"/>
      <w:ind w:right="-5" w:firstLine="245" w:firstLineChars="245"/>
      <w:jc w:val="center"/>
    </w:pPr>
    <w:rPr>
      <w:rFonts w:ascii="宋体"/>
      <w:bCs/>
      <w:sz w:val="24"/>
    </w:rPr>
  </w:style>
  <w:style w:type="paragraph" w:customStyle="1" w:styleId="549">
    <w:name w:val="实施日期"/>
    <w:basedOn w:val="378"/>
    <w:qFormat/>
    <w:uiPriority w:val="0"/>
    <w:pPr>
      <w:framePr w:hSpace="0" w:hAnchor="text" w:xAlign="right"/>
      <w:jc w:val="right"/>
    </w:pPr>
  </w:style>
  <w:style w:type="paragraph" w:customStyle="1" w:styleId="550">
    <w:name w:val="标题2"/>
    <w:basedOn w:val="4"/>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1">
    <w:name w:val="正文文本2"/>
    <w:basedOn w:val="1"/>
    <w:qFormat/>
    <w:uiPriority w:val="0"/>
    <w:pPr>
      <w:widowControl/>
      <w:spacing w:after="120"/>
      <w:jc w:val="left"/>
    </w:pPr>
    <w:rPr>
      <w:kern w:val="0"/>
      <w:szCs w:val="20"/>
    </w:rPr>
  </w:style>
  <w:style w:type="paragraph" w:customStyle="1" w:styleId="552">
    <w:name w:val="模板标题4"/>
    <w:basedOn w:val="6"/>
    <w:next w:val="1"/>
    <w:qFormat/>
    <w:uiPriority w:val="0"/>
    <w:pPr>
      <w:tabs>
        <w:tab w:val="left" w:pos="2160"/>
      </w:tabs>
      <w:spacing w:before="240" w:after="240" w:line="240" w:lineRule="auto"/>
      <w:ind w:left="2160" w:hanging="420"/>
      <w:jc w:val="left"/>
    </w:pPr>
    <w:rPr>
      <w:b w:val="0"/>
      <w:kern w:val="2"/>
      <w:sz w:val="24"/>
    </w:rPr>
  </w:style>
  <w:style w:type="paragraph" w:customStyle="1" w:styleId="553">
    <w:name w:val="能力-表格正文"/>
    <w:basedOn w:val="500"/>
    <w:qFormat/>
    <w:uiPriority w:val="0"/>
    <w:pPr>
      <w:spacing w:line="240" w:lineRule="auto"/>
      <w:ind w:firstLine="0" w:firstLineChars="0"/>
      <w:jc w:val="center"/>
    </w:pPr>
    <w:rPr>
      <w:sz w:val="21"/>
    </w:rPr>
  </w:style>
  <w:style w:type="paragraph" w:customStyle="1" w:styleId="55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5">
    <w:name w:val="文表内容"/>
    <w:basedOn w:val="538"/>
    <w:qFormat/>
    <w:uiPriority w:val="0"/>
    <w:rPr>
      <w:w w:val="90"/>
      <w:sz w:val="24"/>
    </w:rPr>
  </w:style>
  <w:style w:type="paragraph" w:customStyle="1" w:styleId="556">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57">
    <w:name w:val="Char21"/>
    <w:basedOn w:val="1"/>
    <w:qFormat/>
    <w:uiPriority w:val="0"/>
    <w:pPr>
      <w:spacing w:line="360" w:lineRule="auto"/>
      <w:ind w:firstLine="196" w:firstLineChars="196"/>
    </w:pPr>
    <w:rPr>
      <w:b/>
      <w:sz w:val="28"/>
      <w:szCs w:val="28"/>
    </w:rPr>
  </w:style>
  <w:style w:type="paragraph" w:customStyle="1" w:styleId="558">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59">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0">
    <w:name w:val="封面标准代替信息"/>
    <w:basedOn w:val="561"/>
    <w:qFormat/>
    <w:uiPriority w:val="0"/>
    <w:pPr>
      <w:spacing w:before="57"/>
    </w:pPr>
    <w:rPr>
      <w:rFonts w:ascii="宋体"/>
      <w:sz w:val="21"/>
    </w:rPr>
  </w:style>
  <w:style w:type="paragraph" w:customStyle="1" w:styleId="56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62">
    <w:name w:val="模板标题2"/>
    <w:basedOn w:val="4"/>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63">
    <w:name w:val="附录五级条标题"/>
    <w:basedOn w:val="408"/>
    <w:next w:val="355"/>
    <w:qFormat/>
    <w:uiPriority w:val="0"/>
    <w:pPr>
      <w:outlineLvl w:val="6"/>
    </w:pPr>
  </w:style>
  <w:style w:type="paragraph" w:customStyle="1" w:styleId="564">
    <w:name w:val="节1"/>
    <w:basedOn w:val="43"/>
    <w:qFormat/>
    <w:uiPriority w:val="0"/>
    <w:pPr>
      <w:snapToGrid w:val="0"/>
      <w:spacing w:before="120" w:after="120" w:line="312" w:lineRule="auto"/>
      <w:ind w:firstLine="567"/>
      <w:outlineLvl w:val="1"/>
    </w:pPr>
    <w:rPr>
      <w:b/>
      <w:spacing w:val="6"/>
      <w:kern w:val="2"/>
      <w:sz w:val="32"/>
      <w:szCs w:val="20"/>
    </w:rPr>
  </w:style>
  <w:style w:type="paragraph" w:customStyle="1" w:styleId="565">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66">
    <w:name w:val="b-b5"/>
    <w:basedOn w:val="7"/>
    <w:next w:val="1"/>
    <w:qFormat/>
    <w:uiPriority w:val="0"/>
    <w:pPr>
      <w:keepNext w:val="0"/>
      <w:keepLines w:val="0"/>
      <w:spacing w:before="40" w:after="40" w:line="400" w:lineRule="exact"/>
      <w:ind w:firstLine="301"/>
      <w:jc w:val="left"/>
    </w:pPr>
    <w:rPr>
      <w:b w:val="0"/>
      <w:color w:val="000000"/>
      <w:kern w:val="2"/>
      <w:sz w:val="24"/>
      <w:szCs w:val="20"/>
      <w:lang w:val="en-GB"/>
    </w:rPr>
  </w:style>
  <w:style w:type="paragraph" w:customStyle="1" w:styleId="567">
    <w:name w:val="a"/>
    <w:basedOn w:val="1"/>
    <w:qFormat/>
    <w:uiPriority w:val="0"/>
    <w:pPr>
      <w:adjustRightInd w:val="0"/>
      <w:spacing w:line="400" w:lineRule="atLeast"/>
      <w:ind w:left="1134" w:hanging="454"/>
    </w:pPr>
    <w:rPr>
      <w:rFonts w:ascii="Arial" w:hAnsi="Arial"/>
      <w:kern w:val="0"/>
      <w:sz w:val="24"/>
      <w:szCs w:val="20"/>
    </w:rPr>
  </w:style>
  <w:style w:type="paragraph" w:customStyle="1" w:styleId="568">
    <w:name w:val="纯文本2"/>
    <w:basedOn w:val="1"/>
    <w:qFormat/>
    <w:uiPriority w:val="0"/>
    <w:pPr>
      <w:adjustRightInd w:val="0"/>
      <w:jc w:val="left"/>
      <w:textAlignment w:val="baseline"/>
    </w:pPr>
    <w:rPr>
      <w:rFonts w:ascii="宋体"/>
      <w:sz w:val="24"/>
      <w:szCs w:val="20"/>
    </w:rPr>
  </w:style>
  <w:style w:type="paragraph" w:customStyle="1" w:styleId="569">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2">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73">
    <w:name w:val="Abs"/>
    <w:basedOn w:val="33"/>
    <w:qFormat/>
    <w:uiPriority w:val="0"/>
    <w:pPr>
      <w:keepNext/>
      <w:widowControl/>
      <w:spacing w:after="160"/>
      <w:jc w:val="left"/>
    </w:pPr>
    <w:rPr>
      <w:rFonts w:ascii="Arial" w:hAnsi="Arial"/>
      <w:sz w:val="24"/>
      <w:szCs w:val="20"/>
      <w:lang w:val="en-GB"/>
    </w:rPr>
  </w:style>
  <w:style w:type="paragraph" w:customStyle="1" w:styleId="574">
    <w:name w:val="表中"/>
    <w:basedOn w:val="1"/>
    <w:qFormat/>
    <w:uiPriority w:val="0"/>
    <w:pPr>
      <w:keepNext/>
      <w:snapToGrid w:val="0"/>
      <w:spacing w:line="200" w:lineRule="atLeast"/>
      <w:jc w:val="center"/>
    </w:pPr>
    <w:rPr>
      <w:rFonts w:ascii="宋体" w:cs="宋体"/>
      <w:sz w:val="24"/>
    </w:rPr>
  </w:style>
  <w:style w:type="paragraph" w:customStyle="1" w:styleId="575">
    <w:name w:val="大标题"/>
    <w:basedOn w:val="8"/>
    <w:next w:val="534"/>
    <w:qFormat/>
    <w:uiPriority w:val="0"/>
    <w:pPr>
      <w:widowControl/>
      <w:spacing w:line="360" w:lineRule="exact"/>
      <w:ind w:firstLine="200" w:firstLineChars="200"/>
      <w:jc w:val="left"/>
    </w:pPr>
    <w:rPr>
      <w:rFonts w:ascii="宋体" w:cs="宋体"/>
      <w:b/>
      <w:kern w:val="2"/>
      <w:sz w:val="21"/>
      <w:szCs w:val="24"/>
    </w:rPr>
  </w:style>
  <w:style w:type="paragraph" w:customStyle="1" w:styleId="576">
    <w:name w:val="图题"/>
    <w:basedOn w:val="1"/>
    <w:qFormat/>
    <w:uiPriority w:val="0"/>
    <w:pPr>
      <w:widowControl/>
      <w:jc w:val="center"/>
    </w:pPr>
    <w:rPr>
      <w:rFonts w:ascii="宋体" w:hAnsi="宋体" w:eastAsia="黑体" w:cs="宋体"/>
      <w:sz w:val="24"/>
    </w:rPr>
  </w:style>
  <w:style w:type="paragraph" w:customStyle="1" w:styleId="577">
    <w:name w:val="封面标题"/>
    <w:basedOn w:val="1"/>
    <w:qFormat/>
    <w:uiPriority w:val="0"/>
    <w:pPr>
      <w:spacing w:line="300" w:lineRule="auto"/>
      <w:jc w:val="center"/>
    </w:pPr>
    <w:rPr>
      <w:rFonts w:ascii="宋体" w:hAnsi="宋体" w:eastAsia="文鼎大标宋简"/>
      <w:sz w:val="28"/>
      <w:szCs w:val="20"/>
    </w:rPr>
  </w:style>
  <w:style w:type="paragraph" w:customStyle="1" w:styleId="578">
    <w:name w:val="模板标题1"/>
    <w:basedOn w:val="3"/>
    <w:next w:val="1"/>
    <w:qFormat/>
    <w:uiPriority w:val="0"/>
    <w:pPr>
      <w:tabs>
        <w:tab w:val="left" w:pos="1200"/>
      </w:tabs>
      <w:spacing w:before="240" w:after="240" w:line="240" w:lineRule="auto"/>
      <w:ind w:left="1200" w:hanging="720"/>
    </w:pPr>
    <w:rPr>
      <w:sz w:val="32"/>
    </w:rPr>
  </w:style>
  <w:style w:type="paragraph" w:customStyle="1" w:styleId="579">
    <w:name w:val="五级条标题"/>
    <w:basedOn w:val="580"/>
    <w:next w:val="355"/>
    <w:qFormat/>
    <w:uiPriority w:val="0"/>
    <w:pPr>
      <w:outlineLvl w:val="6"/>
    </w:pPr>
  </w:style>
  <w:style w:type="paragraph" w:customStyle="1" w:styleId="580">
    <w:name w:val="四级条标题"/>
    <w:basedOn w:val="436"/>
    <w:next w:val="355"/>
    <w:qFormat/>
    <w:uiPriority w:val="0"/>
    <w:pPr>
      <w:tabs>
        <w:tab w:val="clear" w:pos="2100"/>
      </w:tabs>
      <w:ind w:left="1440" w:hanging="1440"/>
      <w:outlineLvl w:val="5"/>
    </w:pPr>
  </w:style>
  <w:style w:type="paragraph" w:customStyle="1" w:styleId="581">
    <w:name w:val="图表标题"/>
    <w:basedOn w:val="1"/>
    <w:qFormat/>
    <w:uiPriority w:val="0"/>
    <w:pPr>
      <w:spacing w:beforeLines="50" w:afterLines="50"/>
      <w:jc w:val="center"/>
    </w:pPr>
    <w:rPr>
      <w:rFonts w:ascii="宋体"/>
      <w:b/>
      <w:szCs w:val="28"/>
    </w:rPr>
  </w:style>
  <w:style w:type="paragraph" w:customStyle="1" w:styleId="582">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83">
    <w:name w:val="_Style 37"/>
    <w:basedOn w:val="1"/>
    <w:next w:val="1"/>
    <w:qFormat/>
    <w:uiPriority w:val="0"/>
  </w:style>
  <w:style w:type="paragraph" w:customStyle="1" w:styleId="584">
    <w:name w:val="样式 宋体 行距: 固定值 18 磅"/>
    <w:basedOn w:val="1"/>
    <w:qFormat/>
    <w:uiPriority w:val="0"/>
    <w:pPr>
      <w:spacing w:before="30" w:line="360" w:lineRule="exact"/>
    </w:pPr>
    <w:rPr>
      <w:rFonts w:ascii="宋体"/>
      <w:szCs w:val="20"/>
    </w:rPr>
  </w:style>
  <w:style w:type="paragraph" w:customStyle="1" w:styleId="585">
    <w:name w:val="正文进2字"/>
    <w:basedOn w:val="1"/>
    <w:qFormat/>
    <w:uiPriority w:val="0"/>
    <w:pPr>
      <w:spacing w:beforeLines="50" w:afterLines="50" w:line="500" w:lineRule="exact"/>
    </w:pPr>
    <w:rPr>
      <w:snapToGrid w:val="0"/>
      <w:color w:val="000000"/>
      <w:sz w:val="24"/>
    </w:rPr>
  </w:style>
  <w:style w:type="paragraph" w:customStyle="1" w:styleId="586">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87">
    <w:name w:val="条款"/>
    <w:basedOn w:val="1"/>
    <w:next w:val="43"/>
    <w:qFormat/>
    <w:uiPriority w:val="0"/>
    <w:rPr>
      <w:rFonts w:ascii="宋体"/>
      <w:sz w:val="28"/>
      <w:szCs w:val="20"/>
    </w:rPr>
  </w:style>
  <w:style w:type="paragraph" w:customStyle="1" w:styleId="588">
    <w:name w:val="修订111"/>
    <w:qFormat/>
    <w:uiPriority w:val="0"/>
    <w:rPr>
      <w:rFonts w:ascii="Times New Roman" w:hAnsi="Times New Roman" w:eastAsia="宋体" w:cs="Times New Roman"/>
      <w:kern w:val="2"/>
      <w:sz w:val="21"/>
      <w:szCs w:val="24"/>
      <w:lang w:val="en-US" w:eastAsia="zh-CN" w:bidi="ar-SA"/>
    </w:rPr>
  </w:style>
  <w:style w:type="paragraph" w:customStyle="1" w:styleId="589">
    <w:name w:val="第一章"/>
    <w:basedOn w:val="1"/>
    <w:next w:val="84"/>
    <w:qFormat/>
    <w:uiPriority w:val="0"/>
    <w:pPr>
      <w:jc w:val="center"/>
      <w:outlineLvl w:val="0"/>
    </w:pPr>
    <w:rPr>
      <w:b/>
      <w:sz w:val="32"/>
      <w:szCs w:val="32"/>
    </w:rPr>
  </w:style>
  <w:style w:type="paragraph" w:customStyle="1" w:styleId="590">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1">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592">
    <w:name w:val="章"/>
    <w:basedOn w:val="3"/>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593">
    <w:name w:val="Char Char13 Char Char Char Char Char Char1"/>
    <w:basedOn w:val="1"/>
    <w:qFormat/>
    <w:uiPriority w:val="0"/>
  </w:style>
  <w:style w:type="paragraph" w:customStyle="1" w:styleId="594">
    <w:name w:val="秦沈线"/>
    <w:basedOn w:val="595"/>
    <w:next w:val="307"/>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95">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96">
    <w:name w:val="样式4"/>
    <w:basedOn w:val="1"/>
    <w:qFormat/>
    <w:uiPriority w:val="0"/>
    <w:rPr>
      <w:rFonts w:ascii="宋体"/>
      <w:b/>
      <w:bCs/>
      <w:sz w:val="24"/>
      <w:szCs w:val="20"/>
    </w:rPr>
  </w:style>
  <w:style w:type="paragraph" w:customStyle="1" w:styleId="597">
    <w:name w:val="标题2－－张鑫"/>
    <w:basedOn w:val="4"/>
    <w:qFormat/>
    <w:uiPriority w:val="0"/>
    <w:pPr>
      <w:spacing w:before="120" w:after="120" w:line="360" w:lineRule="auto"/>
      <w:jc w:val="center"/>
      <w:textAlignment w:val="center"/>
    </w:pPr>
    <w:rPr>
      <w:rFonts w:ascii="宋体" w:cs="宋体"/>
      <w:bCs w:val="0"/>
      <w:kern w:val="2"/>
      <w:sz w:val="24"/>
      <w:szCs w:val="28"/>
    </w:rPr>
  </w:style>
  <w:style w:type="paragraph" w:customStyle="1" w:styleId="598">
    <w:name w:val="模板标题3"/>
    <w:basedOn w:val="5"/>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599">
    <w:name w:val="报告名"/>
    <w:basedOn w:val="1"/>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0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2">
    <w:name w:val="列出段落2"/>
    <w:basedOn w:val="1"/>
    <w:qFormat/>
    <w:uiPriority w:val="0"/>
    <w:pPr>
      <w:ind w:firstLine="200" w:firstLineChars="200"/>
    </w:pPr>
    <w:rPr>
      <w:rFonts w:ascii="Calibri" w:hAnsi="Calibri"/>
      <w:szCs w:val="22"/>
    </w:rPr>
  </w:style>
  <w:style w:type="paragraph" w:customStyle="1" w:styleId="603">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04">
    <w:name w:val="CM91"/>
    <w:basedOn w:val="139"/>
    <w:next w:val="139"/>
    <w:qFormat/>
    <w:uiPriority w:val="0"/>
    <w:pPr>
      <w:spacing w:after="160"/>
    </w:pPr>
    <w:rPr>
      <w:rFonts w:ascii="宋体"/>
      <w:color w:val="auto"/>
      <w:szCs w:val="20"/>
    </w:rPr>
  </w:style>
  <w:style w:type="paragraph" w:customStyle="1" w:styleId="60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6">
    <w:name w:val="Head"/>
    <w:basedOn w:val="3"/>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07">
    <w:name w:val="2"/>
    <w:basedOn w:val="4"/>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08">
    <w:name w:val="标题 51"/>
    <w:basedOn w:val="1"/>
    <w:next w:val="393"/>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0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1">
    <w:name w:val="列出段落11"/>
    <w:basedOn w:val="1"/>
    <w:qFormat/>
    <w:uiPriority w:val="0"/>
    <w:pPr>
      <w:ind w:firstLine="200" w:firstLineChars="200"/>
    </w:pPr>
    <w:rPr>
      <w:rFonts w:ascii="Calibri" w:hAnsi="Calibri"/>
      <w:szCs w:val="22"/>
    </w:rPr>
  </w:style>
  <w:style w:type="paragraph" w:customStyle="1" w:styleId="612">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13">
    <w:name w:val="表内"/>
    <w:basedOn w:val="1"/>
    <w:qFormat/>
    <w:uiPriority w:val="0"/>
    <w:pPr>
      <w:widowControl/>
      <w:jc w:val="center"/>
    </w:pPr>
    <w:rPr>
      <w:rFonts w:ascii="宋体" w:cs="宋体"/>
    </w:rPr>
  </w:style>
  <w:style w:type="paragraph" w:customStyle="1" w:styleId="614">
    <w:name w:val="样式 l_text + 段后: 3.6 磅"/>
    <w:basedOn w:val="352"/>
    <w:qFormat/>
    <w:uiPriority w:val="0"/>
    <w:pPr>
      <w:topLinePunct/>
      <w:autoSpaceDE/>
      <w:autoSpaceDN/>
      <w:spacing w:after="72"/>
    </w:pPr>
  </w:style>
  <w:style w:type="paragraph" w:customStyle="1" w:styleId="615">
    <w:name w:val="封面正文"/>
    <w:qFormat/>
    <w:uiPriority w:val="0"/>
    <w:pPr>
      <w:jc w:val="both"/>
    </w:pPr>
    <w:rPr>
      <w:rFonts w:ascii="Times New Roman" w:hAnsi="Times New Roman" w:eastAsia="宋体" w:cs="Times New Roman"/>
      <w:lang w:val="en-US" w:eastAsia="zh-CN" w:bidi="ar-SA"/>
    </w:rPr>
  </w:style>
  <w:style w:type="paragraph" w:customStyle="1" w:styleId="616">
    <w:name w:val="ZB表格"/>
    <w:basedOn w:val="1"/>
    <w:qFormat/>
    <w:uiPriority w:val="0"/>
    <w:pPr>
      <w:spacing w:before="60" w:after="60" w:line="0" w:lineRule="atLeast"/>
    </w:pPr>
  </w:style>
  <w:style w:type="paragraph" w:customStyle="1" w:styleId="617">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18">
    <w:name w:val="图表名"/>
    <w:basedOn w:val="1"/>
    <w:next w:val="1"/>
    <w:qFormat/>
    <w:uiPriority w:val="0"/>
    <w:pPr>
      <w:adjustRightInd w:val="0"/>
      <w:snapToGrid w:val="0"/>
      <w:jc w:val="center"/>
    </w:pPr>
    <w:rPr>
      <w:rFonts w:ascii="宋体" w:cs="宋体"/>
      <w:sz w:val="24"/>
    </w:rPr>
  </w:style>
  <w:style w:type="paragraph" w:customStyle="1" w:styleId="619">
    <w:name w:val="cucd-1"/>
    <w:next w:val="541"/>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0">
    <w:name w:val="2-2ji"/>
    <w:basedOn w:val="4"/>
    <w:qFormat/>
    <w:uiPriority w:val="0"/>
    <w:pPr>
      <w:spacing w:before="0" w:after="0" w:line="360" w:lineRule="auto"/>
      <w:jc w:val="center"/>
    </w:pPr>
    <w:rPr>
      <w:rFonts w:ascii="宋体"/>
      <w:kern w:val="2"/>
      <w:sz w:val="36"/>
      <w:szCs w:val="24"/>
    </w:rPr>
  </w:style>
  <w:style w:type="paragraph" w:customStyle="1" w:styleId="621">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22">
    <w:name w:val="数字正文"/>
    <w:basedOn w:val="1"/>
    <w:qFormat/>
    <w:uiPriority w:val="0"/>
    <w:pPr>
      <w:spacing w:beforeLines="50" w:afterLines="50" w:line="300" w:lineRule="auto"/>
    </w:pPr>
    <w:rPr>
      <w:snapToGrid w:val="0"/>
      <w:color w:val="000000"/>
      <w:sz w:val="24"/>
    </w:rPr>
  </w:style>
  <w:style w:type="paragraph" w:customStyle="1" w:styleId="623">
    <w:name w:val="设计正文"/>
    <w:basedOn w:val="1"/>
    <w:qFormat/>
    <w:uiPriority w:val="0"/>
    <w:pPr>
      <w:spacing w:line="420" w:lineRule="exact"/>
      <w:ind w:firstLine="200" w:firstLineChars="200"/>
    </w:pPr>
    <w:rPr>
      <w:sz w:val="24"/>
      <w:szCs w:val="20"/>
    </w:rPr>
  </w:style>
  <w:style w:type="paragraph" w:customStyle="1" w:styleId="624">
    <w:name w:val="五级无标题条"/>
    <w:basedOn w:val="1"/>
    <w:qFormat/>
    <w:uiPriority w:val="0"/>
    <w:rPr>
      <w:szCs w:val="20"/>
    </w:rPr>
  </w:style>
  <w:style w:type="paragraph" w:customStyle="1" w:styleId="625">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26">
    <w:name w:val="ZB第一章"/>
    <w:basedOn w:val="4"/>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27">
    <w:name w:val="正文 + 加粗"/>
    <w:basedOn w:val="1"/>
    <w:qFormat/>
    <w:uiPriority w:val="0"/>
    <w:pPr>
      <w:spacing w:line="312" w:lineRule="auto"/>
    </w:pPr>
    <w:rPr>
      <w:rFonts w:ascii="Arial" w:hAnsi="Arial"/>
      <w:b/>
      <w:szCs w:val="20"/>
    </w:rPr>
  </w:style>
  <w:style w:type="paragraph" w:customStyle="1" w:styleId="628">
    <w:name w:val="2级标题 + 非加粗"/>
    <w:basedOn w:val="4"/>
    <w:next w:val="4"/>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29">
    <w:name w:val="建设（委托）单位"/>
    <w:basedOn w:val="1"/>
    <w:qFormat/>
    <w:uiPriority w:val="0"/>
    <w:pPr>
      <w:keepNext/>
      <w:snapToGrid w:val="0"/>
      <w:spacing w:line="300" w:lineRule="auto"/>
      <w:jc w:val="center"/>
    </w:pPr>
    <w:rPr>
      <w:rFonts w:ascii="宋体" w:cs="宋体"/>
      <w:sz w:val="32"/>
      <w:szCs w:val="32"/>
    </w:rPr>
  </w:style>
  <w:style w:type="paragraph" w:customStyle="1" w:styleId="630">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1">
    <w:name w:val="Zchn Zchn1 Char Char Zchn Zchn Char Char3"/>
    <w:basedOn w:val="1"/>
    <w:qFormat/>
    <w:uiPriority w:val="0"/>
    <w:rPr>
      <w:szCs w:val="20"/>
    </w:rPr>
  </w:style>
  <w:style w:type="paragraph" w:customStyle="1" w:styleId="632">
    <w:name w:val="节内编号2"/>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33">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34">
    <w:name w:val="标题 711"/>
    <w:basedOn w:val="1"/>
    <w:next w:val="393"/>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35">
    <w:name w:val="样式 样式4 + 段前: 1 行 段后: 0.5 行"/>
    <w:basedOn w:val="596"/>
    <w:qFormat/>
    <w:uiPriority w:val="0"/>
    <w:pPr>
      <w:keepNext/>
      <w:keepLines/>
      <w:tabs>
        <w:tab w:val="left" w:pos="0"/>
      </w:tabs>
      <w:spacing w:before="100" w:after="50" w:line="360" w:lineRule="auto"/>
      <w:outlineLvl w:val="1"/>
    </w:pPr>
    <w:rPr>
      <w:rFonts w:ascii="Times New Roman" w:eastAsia="仿宋_GB2312" w:cs="宋体"/>
      <w:bCs w:val="0"/>
      <w:color w:val="000000"/>
      <w:sz w:val="28"/>
    </w:rPr>
  </w:style>
  <w:style w:type="paragraph" w:customStyle="1" w:styleId="636">
    <w:name w:val="宽小4"/>
    <w:basedOn w:val="1"/>
    <w:qFormat/>
    <w:uiPriority w:val="0"/>
    <w:pPr>
      <w:snapToGrid w:val="0"/>
      <w:jc w:val="center"/>
    </w:pPr>
    <w:rPr>
      <w:rFonts w:ascii="仿宋_GB2312" w:hAnsi="仿宋_GB2312"/>
      <w:b/>
      <w:snapToGrid w:val="0"/>
      <w:w w:val="90"/>
      <w:sz w:val="24"/>
      <w:szCs w:val="20"/>
    </w:rPr>
  </w:style>
  <w:style w:type="paragraph" w:customStyle="1" w:styleId="637">
    <w:name w:val="一、"/>
    <w:basedOn w:val="1"/>
    <w:next w:val="84"/>
    <w:qFormat/>
    <w:uiPriority w:val="0"/>
    <w:pPr>
      <w:ind w:firstLine="200" w:firstLineChars="200"/>
      <w:outlineLvl w:val="2"/>
    </w:pPr>
    <w:rPr>
      <w:b/>
      <w:sz w:val="28"/>
    </w:rPr>
  </w:style>
  <w:style w:type="paragraph" w:customStyle="1" w:styleId="638">
    <w:name w:val="CM8"/>
    <w:basedOn w:val="139"/>
    <w:next w:val="139"/>
    <w:qFormat/>
    <w:uiPriority w:val="0"/>
    <w:pPr>
      <w:adjustRightInd/>
      <w:spacing w:line="360" w:lineRule="atLeast"/>
    </w:pPr>
    <w:rPr>
      <w:rFonts w:ascii="宋体"/>
      <w:szCs w:val="20"/>
    </w:rPr>
  </w:style>
  <w:style w:type="paragraph" w:customStyle="1" w:styleId="639">
    <w:name w:val="附件"/>
    <w:basedOn w:val="3"/>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0">
    <w:name w:val="报告题目"/>
    <w:basedOn w:val="3"/>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1">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4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43">
    <w:name w:val="参考文献、索引标题"/>
    <w:basedOn w:val="605"/>
    <w:next w:val="1"/>
    <w:qFormat/>
    <w:uiPriority w:val="0"/>
    <w:pPr>
      <w:spacing w:after="200"/>
    </w:pPr>
    <w:rPr>
      <w:sz w:val="21"/>
    </w:rPr>
  </w:style>
  <w:style w:type="paragraph" w:customStyle="1" w:styleId="644">
    <w:name w:val="来源"/>
    <w:basedOn w:val="1"/>
    <w:qFormat/>
    <w:uiPriority w:val="0"/>
    <w:pPr>
      <w:ind w:firstLine="200" w:firstLineChars="200"/>
    </w:pPr>
  </w:style>
  <w:style w:type="paragraph" w:customStyle="1" w:styleId="645">
    <w:name w:val="1级标题"/>
    <w:basedOn w:val="3"/>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46">
    <w:name w:val="Char Char Char Char Char Char Char1"/>
    <w:basedOn w:val="1"/>
    <w:qFormat/>
    <w:uiPriority w:val="0"/>
    <w:pPr>
      <w:adjustRightInd w:val="0"/>
      <w:spacing w:line="360" w:lineRule="auto"/>
    </w:pPr>
    <w:rPr>
      <w:kern w:val="0"/>
      <w:sz w:val="24"/>
      <w:szCs w:val="20"/>
    </w:rPr>
  </w:style>
  <w:style w:type="paragraph" w:customStyle="1" w:styleId="647">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48">
    <w:name w:val="修订11"/>
    <w:qFormat/>
    <w:uiPriority w:val="0"/>
    <w:rPr>
      <w:rFonts w:ascii="Times New Roman" w:hAnsi="Times New Roman" w:eastAsia="宋体" w:cs="Times New Roman"/>
      <w:kern w:val="2"/>
      <w:sz w:val="21"/>
      <w:szCs w:val="24"/>
      <w:lang w:val="en-US" w:eastAsia="zh-CN" w:bidi="ar-SA"/>
    </w:rPr>
  </w:style>
  <w:style w:type="paragraph" w:customStyle="1" w:styleId="649">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0">
    <w:name w:val="CM2"/>
    <w:basedOn w:val="139"/>
    <w:next w:val="139"/>
    <w:qFormat/>
    <w:uiPriority w:val="0"/>
    <w:pPr>
      <w:adjustRightInd/>
      <w:spacing w:line="360" w:lineRule="atLeast"/>
    </w:pPr>
    <w:rPr>
      <w:rFonts w:ascii="宋体"/>
      <w:szCs w:val="20"/>
    </w:rPr>
  </w:style>
  <w:style w:type="paragraph" w:customStyle="1" w:styleId="651">
    <w:name w:val="Char Char Char Char Char Char1"/>
    <w:basedOn w:val="1"/>
    <w:qFormat/>
    <w:uiPriority w:val="0"/>
    <w:rPr>
      <w:rFonts w:ascii="Tahoma" w:hAnsi="Tahoma"/>
      <w:sz w:val="24"/>
    </w:rPr>
  </w:style>
  <w:style w:type="paragraph" w:customStyle="1" w:styleId="652">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53">
    <w:name w:val="CM6"/>
    <w:basedOn w:val="139"/>
    <w:next w:val="139"/>
    <w:qFormat/>
    <w:uiPriority w:val="0"/>
    <w:pPr>
      <w:adjustRightInd/>
      <w:spacing w:line="360" w:lineRule="atLeast"/>
    </w:pPr>
    <w:rPr>
      <w:rFonts w:ascii="宋体"/>
      <w:szCs w:val="20"/>
    </w:rPr>
  </w:style>
  <w:style w:type="paragraph" w:customStyle="1" w:styleId="654">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55">
    <w:name w:val="宽5中"/>
    <w:basedOn w:val="1"/>
    <w:next w:val="1"/>
    <w:qFormat/>
    <w:uiPriority w:val="0"/>
    <w:pPr>
      <w:jc w:val="center"/>
    </w:pPr>
    <w:rPr>
      <w:szCs w:val="28"/>
    </w:rPr>
  </w:style>
  <w:style w:type="paragraph" w:customStyle="1" w:styleId="656">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57">
    <w:name w:val="简单回函地址"/>
    <w:basedOn w:val="1"/>
    <w:qFormat/>
    <w:uiPriority w:val="0"/>
    <w:pPr>
      <w:widowControl/>
    </w:pPr>
    <w:rPr>
      <w:rFonts w:ascii="宋体" w:cs="宋体"/>
    </w:rPr>
  </w:style>
  <w:style w:type="paragraph" w:customStyle="1" w:styleId="658">
    <w:name w:val="Char Char Char Char1"/>
    <w:basedOn w:val="1"/>
    <w:qFormat/>
    <w:uiPriority w:val="0"/>
    <w:rPr>
      <w:szCs w:val="20"/>
    </w:rPr>
  </w:style>
  <w:style w:type="paragraph" w:customStyle="1" w:styleId="659">
    <w:name w:val="CM5"/>
    <w:basedOn w:val="139"/>
    <w:next w:val="139"/>
    <w:qFormat/>
    <w:uiPriority w:val="0"/>
    <w:pPr>
      <w:spacing w:line="180" w:lineRule="atLeast"/>
    </w:pPr>
    <w:rPr>
      <w:color w:val="auto"/>
    </w:rPr>
  </w:style>
  <w:style w:type="paragraph" w:customStyle="1" w:styleId="660">
    <w:name w:val="条题"/>
    <w:basedOn w:val="1"/>
    <w:qFormat/>
    <w:uiPriority w:val="0"/>
    <w:pPr>
      <w:tabs>
        <w:tab w:val="left" w:pos="1640"/>
      </w:tabs>
      <w:spacing w:beforeLines="50" w:line="480" w:lineRule="exact"/>
      <w:ind w:firstLine="560"/>
    </w:pPr>
    <w:rPr>
      <w:color w:val="000000"/>
      <w:sz w:val="24"/>
    </w:rPr>
  </w:style>
  <w:style w:type="paragraph" w:customStyle="1" w:styleId="661">
    <w:name w:val="样式3"/>
    <w:basedOn w:val="5"/>
    <w:next w:val="5"/>
    <w:qFormat/>
    <w:uiPriority w:val="0"/>
    <w:pPr>
      <w:tabs>
        <w:tab w:val="left" w:pos="0"/>
      </w:tabs>
      <w:spacing w:before="50" w:after="50" w:line="360" w:lineRule="auto"/>
    </w:pPr>
    <w:rPr>
      <w:rFonts w:eastAsia="仿宋_GB2312"/>
      <w:bCs w:val="0"/>
      <w:color w:val="000000"/>
      <w:kern w:val="2"/>
      <w:sz w:val="28"/>
      <w:szCs w:val="28"/>
    </w:rPr>
  </w:style>
  <w:style w:type="paragraph" w:customStyle="1" w:styleId="662">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63">
    <w:name w:val="续表"/>
    <w:basedOn w:val="10"/>
    <w:qFormat/>
    <w:uiPriority w:val="0"/>
    <w:pPr>
      <w:keepLines w:val="0"/>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64">
    <w:name w:val="CM95"/>
    <w:basedOn w:val="139"/>
    <w:next w:val="139"/>
    <w:qFormat/>
    <w:uiPriority w:val="0"/>
    <w:pPr>
      <w:spacing w:after="115"/>
    </w:pPr>
    <w:rPr>
      <w:rFonts w:ascii="宋体"/>
      <w:color w:val="auto"/>
      <w:szCs w:val="20"/>
    </w:rPr>
  </w:style>
  <w:style w:type="paragraph" w:customStyle="1" w:styleId="665">
    <w:name w:val="一级无标题条"/>
    <w:basedOn w:val="1"/>
    <w:qFormat/>
    <w:uiPriority w:val="0"/>
    <w:rPr>
      <w:szCs w:val="20"/>
    </w:rPr>
  </w:style>
  <w:style w:type="paragraph" w:customStyle="1" w:styleId="66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67">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68">
    <w:name w:val="标题－2"/>
    <w:basedOn w:val="4"/>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69">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1">
    <w:name w:val="1级目录"/>
    <w:basedOn w:val="5"/>
    <w:qFormat/>
    <w:uiPriority w:val="0"/>
    <w:pPr>
      <w:adjustRightInd w:val="0"/>
      <w:snapToGrid w:val="0"/>
      <w:spacing w:line="240" w:lineRule="auto"/>
      <w:ind w:left="289"/>
      <w:jc w:val="center"/>
      <w:outlineLvl w:val="0"/>
    </w:pPr>
    <w:rPr>
      <w:kern w:val="2"/>
      <w:sz w:val="28"/>
      <w:szCs w:val="28"/>
    </w:rPr>
  </w:style>
  <w:style w:type="paragraph" w:customStyle="1" w:styleId="672">
    <w:name w:val="Char Char13 Char Char Char Char1"/>
    <w:basedOn w:val="1"/>
    <w:qFormat/>
    <w:uiPriority w:val="0"/>
  </w:style>
  <w:style w:type="paragraph" w:customStyle="1" w:styleId="673">
    <w:name w:val="正文小4"/>
    <w:basedOn w:val="1"/>
    <w:qFormat/>
    <w:uiPriority w:val="0"/>
    <w:pPr>
      <w:snapToGrid w:val="0"/>
    </w:pPr>
    <w:rPr>
      <w:rFonts w:ascii="仿宋_GB2312" w:hAnsi="仿宋_GB2312"/>
      <w:b/>
      <w:snapToGrid w:val="0"/>
      <w:sz w:val="24"/>
      <w:szCs w:val="20"/>
    </w:rPr>
  </w:style>
  <w:style w:type="paragraph" w:customStyle="1" w:styleId="674">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75">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76">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77">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78">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79">
    <w:name w:val="菲页1"/>
    <w:basedOn w:val="4"/>
    <w:qFormat/>
    <w:uiPriority w:val="0"/>
    <w:pPr>
      <w:widowControl/>
      <w:jc w:val="center"/>
    </w:pPr>
    <w:rPr>
      <w:rFonts w:ascii="黑体" w:hAnsi="黑体"/>
      <w:b w:val="0"/>
      <w:bCs w:val="0"/>
      <w:sz w:val="52"/>
      <w:szCs w:val="20"/>
    </w:rPr>
  </w:style>
  <w:style w:type="paragraph" w:customStyle="1" w:styleId="680">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1">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82">
    <w:name w:val="CM14"/>
    <w:basedOn w:val="139"/>
    <w:next w:val="139"/>
    <w:qFormat/>
    <w:uiPriority w:val="0"/>
    <w:pPr>
      <w:adjustRightInd/>
      <w:spacing w:after="355"/>
    </w:pPr>
    <w:rPr>
      <w:rFonts w:ascii="宋体"/>
      <w:szCs w:val="20"/>
    </w:rPr>
  </w:style>
  <w:style w:type="paragraph" w:customStyle="1" w:styleId="683">
    <w:name w:val="正文NEW"/>
    <w:basedOn w:val="79"/>
    <w:qFormat/>
    <w:uiPriority w:val="0"/>
    <w:pPr>
      <w:spacing w:before="60" w:after="60" w:line="400" w:lineRule="exact"/>
      <w:ind w:left="857" w:leftChars="857" w:firstLine="539"/>
    </w:pPr>
    <w:rPr>
      <w:rFonts w:ascii="黑体" w:eastAsia="黑体"/>
    </w:rPr>
  </w:style>
  <w:style w:type="paragraph" w:customStyle="1" w:styleId="684">
    <w:name w:val="表中文字"/>
    <w:basedOn w:val="1"/>
    <w:qFormat/>
    <w:uiPriority w:val="0"/>
    <w:pPr>
      <w:widowControl/>
      <w:snapToGrid w:val="0"/>
      <w:jc w:val="center"/>
    </w:pPr>
    <w:rPr>
      <w:rFonts w:ascii="仿宋_GB2312" w:eastAsia="仿宋_GB2312" w:cs="宋体"/>
      <w:sz w:val="24"/>
      <w:szCs w:val="28"/>
    </w:rPr>
  </w:style>
  <w:style w:type="paragraph" w:customStyle="1" w:styleId="685">
    <w:name w:val="标题3 + 粉红"/>
    <w:basedOn w:val="414"/>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86">
    <w:name w:val="密级"/>
    <w:basedOn w:val="1"/>
    <w:qFormat/>
    <w:uiPriority w:val="0"/>
    <w:pPr>
      <w:keepNext/>
      <w:snapToGrid w:val="0"/>
      <w:spacing w:line="300" w:lineRule="auto"/>
      <w:jc w:val="left"/>
    </w:pPr>
    <w:rPr>
      <w:rFonts w:ascii="宋体" w:cs="宋体"/>
      <w:sz w:val="28"/>
      <w:szCs w:val="28"/>
    </w:rPr>
  </w:style>
  <w:style w:type="paragraph" w:customStyle="1" w:styleId="687">
    <w:name w:val="Header"/>
    <w:basedOn w:val="139"/>
    <w:next w:val="139"/>
    <w:qFormat/>
    <w:uiPriority w:val="0"/>
    <w:pPr>
      <w:spacing w:after="120"/>
    </w:pPr>
    <w:rPr>
      <w:rFonts w:ascii="Arial Unicode MS" w:hAnsi="Arial Unicode MS"/>
      <w:color w:val="auto"/>
      <w:szCs w:val="20"/>
    </w:rPr>
  </w:style>
  <w:style w:type="paragraph" w:customStyle="1" w:styleId="688">
    <w:name w:val="表格文字居中（五号）"/>
    <w:basedOn w:val="1"/>
    <w:qFormat/>
    <w:uiPriority w:val="0"/>
    <w:pPr>
      <w:adjustRightInd w:val="0"/>
      <w:snapToGrid w:val="0"/>
      <w:jc w:val="center"/>
      <w:textAlignment w:val="baseline"/>
    </w:pPr>
    <w:rPr>
      <w:rFonts w:ascii="宋体"/>
      <w:kern w:val="0"/>
    </w:rPr>
  </w:style>
  <w:style w:type="paragraph" w:customStyle="1" w:styleId="689">
    <w:name w:val="四级无标题条"/>
    <w:basedOn w:val="1"/>
    <w:qFormat/>
    <w:uiPriority w:val="0"/>
    <w:rPr>
      <w:szCs w:val="20"/>
    </w:rPr>
  </w:style>
  <w:style w:type="paragraph" w:customStyle="1" w:styleId="690">
    <w:name w:val="标题1q"/>
    <w:basedOn w:val="3"/>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1">
    <w:name w:val="样式 标题 2节 + 行距: 多倍行距 1.25 字行"/>
    <w:basedOn w:val="4"/>
    <w:qFormat/>
    <w:uiPriority w:val="0"/>
    <w:pPr>
      <w:tabs>
        <w:tab w:val="left" w:pos="840"/>
      </w:tabs>
      <w:spacing w:before="120" w:after="0" w:line="300" w:lineRule="auto"/>
      <w:ind w:left="840" w:hanging="420"/>
    </w:pPr>
    <w:rPr>
      <w:rFonts w:ascii="宋体"/>
      <w:bCs w:val="0"/>
      <w:kern w:val="2"/>
      <w:sz w:val="28"/>
      <w:szCs w:val="20"/>
    </w:rPr>
  </w:style>
  <w:style w:type="paragraph" w:customStyle="1" w:styleId="692">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693">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694">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695">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696">
    <w:name w:val="Char22"/>
    <w:basedOn w:val="1"/>
    <w:qFormat/>
    <w:uiPriority w:val="0"/>
    <w:pPr>
      <w:spacing w:line="360" w:lineRule="auto"/>
      <w:ind w:firstLine="196" w:firstLineChars="196"/>
    </w:pPr>
    <w:rPr>
      <w:b/>
      <w:sz w:val="28"/>
      <w:szCs w:val="28"/>
    </w:rPr>
  </w:style>
  <w:style w:type="paragraph" w:customStyle="1" w:styleId="697">
    <w:name w:val="正文样式一"/>
    <w:basedOn w:val="1"/>
    <w:qFormat/>
    <w:uiPriority w:val="0"/>
    <w:pPr>
      <w:widowControl/>
      <w:ind w:firstLine="200" w:firstLineChars="200"/>
    </w:pPr>
    <w:rPr>
      <w:rFonts w:ascii="宋体" w:cs="宋体"/>
      <w:sz w:val="24"/>
      <w:szCs w:val="28"/>
    </w:rPr>
  </w:style>
  <w:style w:type="paragraph" w:customStyle="1" w:styleId="698">
    <w:name w:val="样式 标题 2节标题 1.1b21.1标题2 + Times New Roman"/>
    <w:basedOn w:val="4"/>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99">
    <w:name w:val="1.1.1"/>
    <w:basedOn w:val="5"/>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0">
    <w:name w:val="普通2"/>
    <w:basedOn w:val="43"/>
    <w:qFormat/>
    <w:uiPriority w:val="0"/>
    <w:pPr>
      <w:jc w:val="center"/>
    </w:pPr>
    <w:rPr>
      <w:rFonts w:ascii="Times New Roman"/>
      <w:snapToGrid w:val="0"/>
      <w:color w:val="000000"/>
      <w:sz w:val="21"/>
      <w:szCs w:val="24"/>
    </w:rPr>
  </w:style>
  <w:style w:type="paragraph" w:customStyle="1" w:styleId="701">
    <w:name w:val="列项——"/>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02">
    <w:name w:val="缺省文本"/>
    <w:basedOn w:val="1"/>
    <w:qFormat/>
    <w:uiPriority w:val="0"/>
    <w:pPr>
      <w:autoSpaceDE w:val="0"/>
      <w:autoSpaceDN w:val="0"/>
      <w:adjustRightInd w:val="0"/>
      <w:spacing w:before="72" w:after="72"/>
      <w:ind w:left="720"/>
    </w:pPr>
    <w:rPr>
      <w:kern w:val="0"/>
      <w:sz w:val="24"/>
      <w:szCs w:val="20"/>
    </w:rPr>
  </w:style>
  <w:style w:type="paragraph" w:customStyle="1" w:styleId="703">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04">
    <w:name w:val="小表右A"/>
    <w:basedOn w:val="399"/>
    <w:qFormat/>
    <w:uiPriority w:val="0"/>
    <w:pPr>
      <w:ind w:right="10" w:rightChars="10"/>
    </w:pPr>
  </w:style>
  <w:style w:type="paragraph" w:customStyle="1" w:styleId="705">
    <w:name w:val="标题 4-1"/>
    <w:basedOn w:val="6"/>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06">
    <w:name w:val="1.1.1.1A"/>
    <w:basedOn w:val="633"/>
    <w:qFormat/>
    <w:uiPriority w:val="0"/>
    <w:pPr>
      <w:tabs>
        <w:tab w:val="left" w:pos="1843"/>
      </w:tabs>
      <w:spacing w:line="400" w:lineRule="atLeast"/>
      <w:ind w:left="1560" w:right="200" w:hanging="426"/>
      <w:jc w:val="both"/>
    </w:pPr>
  </w:style>
  <w:style w:type="paragraph" w:customStyle="1" w:styleId="707">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08">
    <w:name w:val="正文11"/>
    <w:basedOn w:val="1"/>
    <w:qFormat/>
    <w:uiPriority w:val="0"/>
    <w:pPr>
      <w:widowControl/>
      <w:spacing w:after="60"/>
      <w:ind w:firstLine="200" w:firstLineChars="200"/>
    </w:pPr>
    <w:rPr>
      <w:rFonts w:ascii="宋体" w:cs="宋体"/>
      <w:sz w:val="24"/>
    </w:rPr>
  </w:style>
  <w:style w:type="paragraph" w:customStyle="1" w:styleId="709">
    <w:name w:val="Char Char Char1"/>
    <w:basedOn w:val="1"/>
    <w:qFormat/>
    <w:uiPriority w:val="0"/>
  </w:style>
  <w:style w:type="paragraph" w:customStyle="1" w:styleId="710">
    <w:name w:val="目录"/>
    <w:basedOn w:val="1"/>
    <w:qFormat/>
    <w:uiPriority w:val="0"/>
    <w:pPr>
      <w:widowControl/>
      <w:jc w:val="center"/>
    </w:pPr>
    <w:rPr>
      <w:rFonts w:ascii="宋体"/>
      <w:b/>
      <w:kern w:val="0"/>
      <w:sz w:val="36"/>
      <w:szCs w:val="20"/>
    </w:rPr>
  </w:style>
  <w:style w:type="paragraph" w:customStyle="1" w:styleId="711">
    <w:name w:val="第一节"/>
    <w:basedOn w:val="1"/>
    <w:next w:val="84"/>
    <w:qFormat/>
    <w:uiPriority w:val="0"/>
    <w:pPr>
      <w:jc w:val="center"/>
      <w:outlineLvl w:val="1"/>
    </w:pPr>
    <w:rPr>
      <w:b/>
      <w:sz w:val="30"/>
    </w:rPr>
  </w:style>
  <w:style w:type="paragraph" w:customStyle="1" w:styleId="712">
    <w:name w:val="备注"/>
    <w:basedOn w:val="1"/>
    <w:qFormat/>
    <w:uiPriority w:val="0"/>
    <w:pPr>
      <w:keepNext/>
      <w:snapToGrid w:val="0"/>
      <w:spacing w:line="240" w:lineRule="atLeast"/>
      <w:ind w:firstLine="200" w:firstLineChars="200"/>
    </w:pPr>
    <w:rPr>
      <w:rFonts w:ascii="宋体" w:cs="宋体"/>
      <w:sz w:val="24"/>
    </w:rPr>
  </w:style>
  <w:style w:type="paragraph" w:customStyle="1" w:styleId="713">
    <w:name w:val="标准书眉一"/>
    <w:qFormat/>
    <w:uiPriority w:val="0"/>
    <w:pPr>
      <w:jc w:val="both"/>
    </w:pPr>
    <w:rPr>
      <w:rFonts w:ascii="Times New Roman" w:hAnsi="Times New Roman" w:eastAsia="宋体" w:cs="Times New Roman"/>
      <w:lang w:val="en-US" w:eastAsia="zh-CN" w:bidi="ar-SA"/>
    </w:rPr>
  </w:style>
  <w:style w:type="paragraph" w:customStyle="1" w:styleId="714">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1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题目"/>
    <w:basedOn w:val="1"/>
    <w:next w:val="630"/>
    <w:qFormat/>
    <w:uiPriority w:val="0"/>
    <w:pPr>
      <w:widowControl/>
      <w:spacing w:before="100" w:beforeAutospacing="1" w:after="100" w:afterAutospacing="1"/>
      <w:jc w:val="center"/>
    </w:pPr>
    <w:rPr>
      <w:rFonts w:ascii="宋体" w:cs="宋体"/>
      <w:b/>
      <w:sz w:val="44"/>
      <w:szCs w:val="32"/>
    </w:rPr>
  </w:style>
  <w:style w:type="paragraph" w:customStyle="1" w:styleId="717">
    <w:name w:val="三级无标题条"/>
    <w:basedOn w:val="1"/>
    <w:qFormat/>
    <w:uiPriority w:val="0"/>
    <w:rPr>
      <w:szCs w:val="20"/>
    </w:rPr>
  </w:style>
  <w:style w:type="paragraph" w:customStyle="1" w:styleId="718">
    <w:name w:val="表文"/>
    <w:basedOn w:val="1"/>
    <w:qFormat/>
    <w:uiPriority w:val="0"/>
    <w:pPr>
      <w:adjustRightInd w:val="0"/>
      <w:jc w:val="center"/>
      <w:textAlignment w:val="baseline"/>
    </w:pPr>
    <w:rPr>
      <w:rFonts w:ascii="Arial" w:hAnsi="Arial"/>
      <w:kern w:val="0"/>
      <w:sz w:val="24"/>
      <w:szCs w:val="20"/>
    </w:rPr>
  </w:style>
  <w:style w:type="paragraph" w:customStyle="1" w:styleId="719">
    <w:name w:val="我的正文"/>
    <w:basedOn w:val="1"/>
    <w:qFormat/>
    <w:uiPriority w:val="0"/>
    <w:pPr>
      <w:ind w:firstLine="425"/>
    </w:pPr>
    <w:rPr>
      <w:szCs w:val="20"/>
    </w:rPr>
  </w:style>
  <w:style w:type="paragraph" w:customStyle="1" w:styleId="720">
    <w:name w:val="cucd-TB-Head"/>
    <w:basedOn w:val="1"/>
    <w:next w:val="395"/>
    <w:qFormat/>
    <w:uiPriority w:val="0"/>
    <w:pPr>
      <w:spacing w:line="360" w:lineRule="auto"/>
      <w:jc w:val="center"/>
    </w:pPr>
    <w:rPr>
      <w:rFonts w:ascii="宋体" w:hAnsi="宋体" w:eastAsia="黑体"/>
      <w:sz w:val="24"/>
      <w:szCs w:val="20"/>
    </w:rPr>
  </w:style>
  <w:style w:type="paragraph" w:customStyle="1" w:styleId="721">
    <w:name w:val="WW-普通文字"/>
    <w:basedOn w:val="1"/>
    <w:qFormat/>
    <w:uiPriority w:val="0"/>
    <w:pPr>
      <w:suppressAutoHyphens/>
    </w:pPr>
    <w:rPr>
      <w:rFonts w:ascii="宋体"/>
      <w:szCs w:val="20"/>
    </w:rPr>
  </w:style>
  <w:style w:type="paragraph" w:customStyle="1" w:styleId="722">
    <w:name w:val="表4"/>
    <w:basedOn w:val="1"/>
    <w:qFormat/>
    <w:uiPriority w:val="0"/>
    <w:pPr>
      <w:jc w:val="center"/>
    </w:pPr>
    <w:rPr>
      <w:szCs w:val="21"/>
    </w:rPr>
  </w:style>
  <w:style w:type="paragraph" w:customStyle="1" w:styleId="723">
    <w:name w:val="小表中"/>
    <w:basedOn w:val="1"/>
    <w:qFormat/>
    <w:uiPriority w:val="0"/>
    <w:pPr>
      <w:adjustRightInd w:val="0"/>
      <w:snapToGrid w:val="0"/>
      <w:jc w:val="center"/>
    </w:pPr>
    <w:rPr>
      <w:rFonts w:ascii="宋体" w:cs="宋体"/>
      <w:sz w:val="24"/>
    </w:rPr>
  </w:style>
  <w:style w:type="paragraph" w:customStyle="1" w:styleId="724">
    <w:name w:val="假标题1"/>
    <w:basedOn w:val="681"/>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25">
    <w:name w:val="项目符号_圆点"/>
    <w:basedOn w:val="1"/>
    <w:qFormat/>
    <w:uiPriority w:val="0"/>
    <w:pPr>
      <w:tabs>
        <w:tab w:val="left" w:pos="780"/>
        <w:tab w:val="left" w:pos="900"/>
      </w:tabs>
      <w:spacing w:before="78"/>
      <w:ind w:left="900" w:hanging="420"/>
    </w:pPr>
    <w:rPr>
      <w:sz w:val="24"/>
      <w:szCs w:val="20"/>
    </w:rPr>
  </w:style>
  <w:style w:type="paragraph" w:customStyle="1" w:styleId="726">
    <w:name w:val="表格与图名"/>
    <w:basedOn w:val="1"/>
    <w:qFormat/>
    <w:uiPriority w:val="0"/>
    <w:pPr>
      <w:spacing w:line="360" w:lineRule="auto"/>
      <w:jc w:val="center"/>
    </w:pPr>
    <w:rPr>
      <w:rFonts w:eastAsia="黑体"/>
      <w:szCs w:val="21"/>
    </w:rPr>
  </w:style>
  <w:style w:type="paragraph" w:customStyle="1" w:styleId="727">
    <w:name w:val="附录标识"/>
    <w:basedOn w:val="605"/>
    <w:qFormat/>
    <w:uiPriority w:val="0"/>
    <w:pPr>
      <w:tabs>
        <w:tab w:val="left" w:pos="360"/>
        <w:tab w:val="left" w:pos="6405"/>
      </w:tabs>
      <w:spacing w:after="200"/>
      <w:ind w:left="360" w:hanging="360"/>
    </w:pPr>
    <w:rPr>
      <w:sz w:val="21"/>
    </w:rPr>
  </w:style>
  <w:style w:type="paragraph" w:customStyle="1" w:styleId="728">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29">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30">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2_0"/>
    <w:basedOn w:val="1"/>
    <w:qFormat/>
    <w:uiPriority w:val="0"/>
    <w:rPr>
      <w:rFonts w:ascii="Calibri" w:hAnsi="Calibri" w:cs="宋体"/>
      <w:szCs w:val="21"/>
    </w:rPr>
  </w:style>
  <w:style w:type="paragraph" w:customStyle="1" w:styleId="73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6">
    <w:name w:val="纯文本 Char1"/>
    <w:basedOn w:val="87"/>
    <w:link w:val="43"/>
    <w:qFormat/>
    <w:uiPriority w:val="0"/>
    <w:rPr>
      <w:rFonts w:ascii="宋体" w:eastAsia="宋体"/>
      <w:szCs w:val="21"/>
      <w:lang w:bidi="ar-SA"/>
    </w:rPr>
  </w:style>
  <w:style w:type="character" w:customStyle="1" w:styleId="737">
    <w:name w:val="脚注文本 Char"/>
    <w:basedOn w:val="87"/>
    <w:link w:val="65"/>
    <w:qFormat/>
    <w:uiPriority w:val="0"/>
    <w:rPr>
      <w:sz w:val="18"/>
      <w:szCs w:val="18"/>
    </w:rPr>
  </w:style>
  <w:style w:type="character" w:customStyle="1" w:styleId="738">
    <w:name w:val="样式 宋体 小四 加粗 黑色"/>
    <w:qFormat/>
    <w:uiPriority w:val="0"/>
    <w:rPr>
      <w:rFonts w:ascii="宋体" w:eastAsia="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A320A-D30A-4A1F-A129-5A4AB00CF8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5324</Words>
  <Characters>30349</Characters>
  <Lines>252</Lines>
  <Paragraphs>71</Paragraphs>
  <TotalTime>0</TotalTime>
  <ScaleCrop>false</ScaleCrop>
  <LinksUpToDate>false</LinksUpToDate>
  <CharactersWithSpaces>35602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Leligo</cp:lastModifiedBy>
  <cp:lastPrinted>2020-07-24T07:16:00Z</cp:lastPrinted>
  <dcterms:modified xsi:type="dcterms:W3CDTF">2020-11-11T01:14:46Z</dcterms:modified>
  <dc:title>竞争性磋商文件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