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25"/>
          <w:tab w:val="center" w:pos="5000"/>
        </w:tabs>
        <w:autoSpaceDE w:val="0"/>
        <w:autoSpaceDN w:val="0"/>
        <w:adjustRightInd w:val="0"/>
        <w:spacing w:line="360" w:lineRule="auto"/>
        <w:jc w:val="left"/>
        <w:rPr>
          <w:rFonts w:hint="eastAsia" w:ascii="宋体" w:hAnsi="宋体" w:eastAsia="宋体" w:cs="宋体"/>
          <w:color w:val="auto"/>
          <w:kern w:val="0"/>
          <w:sz w:val="56"/>
          <w:szCs w:val="24"/>
          <w:highlight w:val="none"/>
        </w:rPr>
      </w:pPr>
      <w:bookmarkStart w:id="140" w:name="_GoBack"/>
      <w:bookmarkEnd w:id="140"/>
      <w:r>
        <w:rPr>
          <w:rFonts w:hint="eastAsia" w:ascii="宋体" w:hAnsi="宋体" w:cs="宋体"/>
          <w:color w:val="auto"/>
          <w:sz w:val="32"/>
          <w:szCs w:val="32"/>
          <w:lang w:eastAsia="zh-CN"/>
        </w:rPr>
        <w:tab/>
      </w:r>
      <w:r>
        <w:rPr>
          <w:rFonts w:hint="eastAsia" w:ascii="宋体" w:eastAsia="宋体" w:cs="宋体"/>
          <w:color w:val="auto"/>
          <w:kern w:val="0"/>
          <w:sz w:val="56"/>
          <w:highlight w:val="none"/>
          <w:lang w:eastAsia="zh-CN"/>
        </w:rPr>
        <w:drawing>
          <wp:inline distT="0" distB="0" distL="114300" distR="114300">
            <wp:extent cx="6132195" cy="1142365"/>
            <wp:effectExtent l="0" t="0" r="1905" b="0"/>
            <wp:docPr id="6" name="图片 1" descr="c2758ae5cdf16bc75a0da18f342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2758ae5cdf16bc75a0da18f3421204"/>
                    <pic:cNvPicPr>
                      <a:picLocks noChangeAspect="1"/>
                    </pic:cNvPicPr>
                  </pic:nvPicPr>
                  <pic:blipFill>
                    <a:blip r:embed="rId15"/>
                    <a:stretch>
                      <a:fillRect/>
                    </a:stretch>
                  </pic:blipFill>
                  <pic:spPr>
                    <a:xfrm>
                      <a:off x="0" y="0"/>
                      <a:ext cx="6132195" cy="1142365"/>
                    </a:xfrm>
                    <a:prstGeom prst="rect">
                      <a:avLst/>
                    </a:prstGeom>
                    <a:noFill/>
                    <a:ln>
                      <a:noFill/>
                    </a:ln>
                  </pic:spPr>
                </pic:pic>
              </a:graphicData>
            </a:graphic>
          </wp:inline>
        </w:drawing>
      </w:r>
    </w:p>
    <w:p>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kern w:val="0"/>
          <w:sz w:val="56"/>
          <w:szCs w:val="24"/>
          <w:highlight w:val="none"/>
        </w:rPr>
      </w:pPr>
    </w:p>
    <w:p>
      <w:pPr>
        <w:pStyle w:val="22"/>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pPr>
        <w:autoSpaceDE w:val="0"/>
        <w:autoSpaceDN w:val="0"/>
        <w:adjustRightInd w:val="0"/>
        <w:spacing w:line="360" w:lineRule="auto"/>
        <w:ind w:left="1596" w:leftChars="798" w:firstLine="280" w:firstLineChars="1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天等县驮堪乡南岭村丰屯特色村寨灌溉蓄水池建设工程 </w:t>
      </w:r>
    </w:p>
    <w:p>
      <w:pPr>
        <w:autoSpaceDE w:val="0"/>
        <w:autoSpaceDN w:val="0"/>
        <w:adjustRightInd w:val="0"/>
        <w:spacing w:line="360" w:lineRule="auto"/>
        <w:ind w:firstLine="1960" w:firstLineChars="7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CZZC2022-C2-250200-GXYX</w:t>
      </w:r>
    </w:p>
    <w:p>
      <w:pPr>
        <w:spacing w:line="360" w:lineRule="auto"/>
        <w:rPr>
          <w:rFonts w:hint="eastAsia" w:ascii="宋体" w:hAnsi="宋体" w:eastAsia="宋体" w:cs="宋体"/>
          <w:b w:val="0"/>
          <w:bCs w:val="0"/>
          <w:color w:val="auto"/>
          <w:sz w:val="18"/>
          <w:szCs w:val="20"/>
          <w:highlight w:val="none"/>
        </w:rPr>
      </w:pPr>
    </w:p>
    <w:p>
      <w:pPr>
        <w:pStyle w:val="22"/>
        <w:rPr>
          <w:rFonts w:hint="eastAsia" w:ascii="宋体" w:hAnsi="宋体" w:eastAsia="宋体" w:cs="宋体"/>
          <w:b w:val="0"/>
          <w:bCs w:val="0"/>
          <w:color w:val="auto"/>
          <w:sz w:val="18"/>
          <w:szCs w:val="20"/>
          <w:highlight w:val="none"/>
        </w:rPr>
      </w:pPr>
    </w:p>
    <w:p>
      <w:pPr>
        <w:pStyle w:val="22"/>
        <w:rPr>
          <w:rFonts w:hint="eastAsia" w:ascii="宋体" w:hAnsi="宋体" w:eastAsia="宋体" w:cs="宋体"/>
          <w:b w:val="0"/>
          <w:bCs w:val="0"/>
          <w:color w:val="auto"/>
          <w:sz w:val="18"/>
          <w:szCs w:val="20"/>
          <w:highlight w:val="none"/>
        </w:rPr>
      </w:pPr>
    </w:p>
    <w:p>
      <w:pPr>
        <w:pStyle w:val="22"/>
        <w:rPr>
          <w:rFonts w:hint="eastAsia" w:ascii="宋体" w:hAnsi="宋体" w:eastAsia="宋体" w:cs="宋体"/>
          <w:b w:val="0"/>
          <w:bCs w:val="0"/>
          <w:color w:val="auto"/>
          <w:sz w:val="18"/>
          <w:szCs w:val="20"/>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kern w:val="0"/>
          <w:sz w:val="36"/>
          <w:szCs w:val="24"/>
          <w:highlight w:val="none"/>
        </w:rPr>
      </w:pPr>
    </w:p>
    <w:p>
      <w:pPr>
        <w:pStyle w:val="22"/>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天等县民族宗教服务中心</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eastAsia="宋体" w:cs="宋体"/>
          <w:b/>
          <w:color w:val="auto"/>
          <w:kern w:val="0"/>
          <w:sz w:val="30"/>
          <w:szCs w:val="30"/>
          <w:highlight w:val="none"/>
          <w:u w:val="none"/>
          <w:lang w:eastAsia="zh-CN"/>
        </w:rPr>
        <w:t>广西亿翔荣工程管理有限责任公司</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hint="eastAsia" w:ascii="宋体" w:hAnsi="宋体" w:cs="宋体"/>
          <w:b/>
          <w:color w:val="auto"/>
          <w:kern w:val="0"/>
          <w:sz w:val="30"/>
          <w:szCs w:val="30"/>
          <w:highlight w:val="none"/>
          <w:lang w:eastAsia="zh-CN"/>
        </w:rPr>
        <w:t>2022</w:t>
      </w:r>
      <w:r>
        <w:rPr>
          <w:rFonts w:hint="eastAsia" w:ascii="宋体" w:hAnsi="宋体" w:eastAsia="宋体" w:cs="宋体"/>
          <w:b/>
          <w:color w:val="auto"/>
          <w:kern w:val="0"/>
          <w:sz w:val="30"/>
          <w:szCs w:val="30"/>
          <w:highlight w:val="none"/>
        </w:rPr>
        <w:t>年</w:t>
      </w:r>
      <w:r>
        <w:rPr>
          <w:rFonts w:hint="eastAsia" w:ascii="宋体"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月</w:t>
      </w:r>
    </w:p>
    <w:p>
      <w:pPr>
        <w:pStyle w:val="23"/>
        <w:spacing w:line="360" w:lineRule="auto"/>
        <w:jc w:val="center"/>
        <w:rPr>
          <w:rFonts w:ascii="宋体" w:hAnsi="宋体"/>
          <w:color w:val="auto"/>
          <w:highlight w:val="none"/>
        </w:rPr>
      </w:pPr>
    </w:p>
    <w:p>
      <w:pPr>
        <w:pStyle w:val="23"/>
        <w:spacing w:line="360" w:lineRule="auto"/>
        <w:jc w:val="center"/>
        <w:rPr>
          <w:rFonts w:ascii="宋体" w:hAnsi="宋体"/>
          <w:b/>
          <w:color w:val="auto"/>
          <w:sz w:val="48"/>
          <w:szCs w:val="48"/>
          <w:highlight w:val="none"/>
        </w:rPr>
      </w:pPr>
    </w:p>
    <w:p>
      <w:pPr>
        <w:pStyle w:val="23"/>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pPr>
        <w:pStyle w:val="15"/>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pPr>
        <w:pStyle w:val="25"/>
        <w:spacing w:line="360" w:lineRule="auto"/>
        <w:rPr>
          <w:color w:val="auto"/>
          <w:highlight w:val="none"/>
        </w:rPr>
      </w:pPr>
      <w:r>
        <w:rPr>
          <w:color w:val="auto"/>
          <w:sz w:val="28"/>
          <w:szCs w:val="28"/>
          <w:highlight w:val="none"/>
        </w:rPr>
        <w:fldChar w:fldCharType="end"/>
      </w:r>
    </w:p>
    <w:p>
      <w:pPr>
        <w:pStyle w:val="23"/>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pPr>
        <w:pStyle w:val="24"/>
        <w:rPr>
          <w:color w:val="auto"/>
          <w:highlight w:val="none"/>
        </w:rPr>
      </w:pPr>
    </w:p>
    <w:p>
      <w:pPr>
        <w:pStyle w:val="23"/>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3"/>
        <w:spacing w:line="360" w:lineRule="auto"/>
        <w:jc w:val="center"/>
        <w:rPr>
          <w:rFonts w:hint="eastAsia" w:ascii="宋体" w:hAnsi="宋体" w:cs="宋体"/>
          <w:color w:val="auto"/>
          <w:sz w:val="28"/>
          <w:szCs w:val="20"/>
          <w:highlight w:val="none"/>
          <w:lang w:eastAsia="zh-CN"/>
        </w:rPr>
      </w:pPr>
      <w:bookmarkStart w:id="2" w:name="_Toc5613"/>
      <w:r>
        <w:rPr>
          <w:rFonts w:hint="eastAsia" w:ascii="宋体" w:hAnsi="宋体" w:cs="宋体"/>
          <w:color w:val="auto"/>
          <w:sz w:val="28"/>
          <w:szCs w:val="20"/>
          <w:highlight w:val="none"/>
          <w:lang w:eastAsia="zh-CN"/>
        </w:rPr>
        <w:t>广西亿翔荣工程管理有限责任公司</w:t>
      </w:r>
      <w:bookmarkEnd w:id="2"/>
    </w:p>
    <w:p>
      <w:pPr>
        <w:pStyle w:val="3"/>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关于</w:t>
      </w:r>
      <w:bookmarkStart w:id="3" w:name="_Toc24127"/>
      <w:r>
        <w:rPr>
          <w:rFonts w:hint="eastAsia" w:ascii="宋体" w:hAnsi="宋体" w:cs="宋体"/>
          <w:color w:val="auto"/>
          <w:sz w:val="28"/>
          <w:szCs w:val="20"/>
          <w:highlight w:val="none"/>
          <w:lang w:eastAsia="zh-CN"/>
        </w:rPr>
        <w:t>天等县驮堪乡南岭村丰屯特色村寨灌溉蓄水池建设工程 （项目编号：CZZC2022-C2-250200-GXYX）</w:t>
      </w:r>
      <w:bookmarkStart w:id="4" w:name="_Toc22582_WPSOffice_Level1"/>
      <w:r>
        <w:rPr>
          <w:rFonts w:hint="eastAsia" w:ascii="宋体" w:hAnsi="宋体" w:cs="宋体"/>
          <w:color w:val="auto"/>
          <w:sz w:val="28"/>
          <w:szCs w:val="20"/>
          <w:highlight w:val="none"/>
          <w:lang w:eastAsia="zh-CN"/>
        </w:rPr>
        <w:t>竞争性磋商公告</w:t>
      </w:r>
      <w:bookmarkEnd w:id="3"/>
      <w:bookmarkEnd w:id="4"/>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 xml:space="preserve">天等县驮堪乡南岭村丰屯特色村寨灌溉蓄水池建设工程 </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default" w:eastAsia="宋体"/>
          <w:color w:val="auto"/>
          <w:sz w:val="21"/>
          <w:szCs w:val="21"/>
          <w:highlight w:val="none"/>
          <w:u w:val="single"/>
          <w:lang w:val="en-US" w:eastAsia="zh-CN"/>
        </w:rPr>
        <w:t>政采云平台（https://www.zcygov.cn/）</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2022年6月27日9时00分</w:t>
      </w:r>
      <w:r>
        <w:rPr>
          <w:rFonts w:hint="eastAsia" w:ascii="宋体" w:hAnsi="宋体" w:cs="宋体"/>
          <w:bCs/>
          <w:color w:val="auto"/>
          <w:sz w:val="21"/>
          <w:szCs w:val="21"/>
          <w:highlight w:val="none"/>
        </w:rPr>
        <w:t>（北京时间）前提交响应文件</w:t>
      </w:r>
      <w:r>
        <w:rPr>
          <w:rFonts w:hint="eastAsia" w:ascii="宋体" w:hAnsi="宋体" w:cs="宋体"/>
          <w:color w:val="auto"/>
          <w:sz w:val="21"/>
          <w:szCs w:val="21"/>
          <w:highlight w:val="none"/>
        </w:rPr>
        <w:t>。</w:t>
      </w:r>
    </w:p>
    <w:p>
      <w:pPr>
        <w:spacing w:line="360" w:lineRule="auto"/>
        <w:rPr>
          <w:b/>
          <w:bCs/>
          <w:color w:val="auto"/>
          <w:sz w:val="21"/>
          <w:szCs w:val="21"/>
          <w:highlight w:val="none"/>
        </w:rPr>
      </w:pPr>
      <w:bookmarkStart w:id="5" w:name="_Toc35393629"/>
      <w:bookmarkStart w:id="6" w:name="_Toc28359012"/>
      <w:bookmarkStart w:id="7" w:name="_Toc35393798"/>
      <w:bookmarkStart w:id="8" w:name="_Toc2835908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5"/>
      <w:bookmarkEnd w:id="6"/>
      <w:bookmarkEnd w:id="7"/>
      <w:bookmarkEnd w:id="8"/>
      <w:r>
        <w:rPr>
          <w:rFonts w:hint="eastAsia"/>
          <w:b/>
          <w:bCs/>
          <w:color w:val="auto"/>
          <w:sz w:val="21"/>
          <w:szCs w:val="21"/>
          <w:highlight w:val="none"/>
        </w:rPr>
        <w:t>：</w:t>
      </w:r>
    </w:p>
    <w:p>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eastAsia="zh-CN"/>
        </w:rPr>
        <w:t>CZZC2022-C2-250200-GXYX</w:t>
      </w:r>
      <w:r>
        <w:rPr>
          <w:rFonts w:hint="eastAsia" w:ascii="Times New Roman" w:hAnsi="Times New Roman"/>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天等县驮堪乡南岭村丰屯特色村寨灌溉蓄水池建设工程</w:t>
      </w:r>
      <w:r>
        <w:rPr>
          <w:rFonts w:hint="eastAsia" w:ascii="Times New Roman" w:hAnsi="Times New Roman"/>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pPr>
        <w:spacing w:line="360" w:lineRule="auto"/>
        <w:ind w:firstLine="420" w:firstLineChars="200"/>
        <w:rPr>
          <w:color w:val="auto"/>
          <w:sz w:val="21"/>
          <w:szCs w:val="21"/>
          <w:highlight w:val="none"/>
        </w:rPr>
      </w:pPr>
      <w:r>
        <w:rPr>
          <w:rFonts w:hint="eastAsia"/>
          <w:color w:val="auto"/>
          <w:sz w:val="21"/>
          <w:szCs w:val="21"/>
          <w:highlight w:val="none"/>
        </w:rPr>
        <w:t>4.招标控制价：</w:t>
      </w:r>
      <w:r>
        <w:rPr>
          <w:rFonts w:hint="eastAsia"/>
          <w:color w:val="auto"/>
          <w:sz w:val="21"/>
          <w:szCs w:val="21"/>
          <w:highlight w:val="none"/>
          <w:lang w:eastAsia="zh-CN"/>
        </w:rPr>
        <w:t>人民币 玖拾伍万零捌佰捌拾玖元叁角整（¥950889.30）</w:t>
      </w:r>
      <w:r>
        <w:rPr>
          <w:rFonts w:hint="eastAsia"/>
          <w:color w:val="auto"/>
          <w:sz w:val="21"/>
          <w:szCs w:val="21"/>
          <w:highlight w:val="none"/>
        </w:rPr>
        <w:t>。</w:t>
      </w:r>
    </w:p>
    <w:p>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5.最高限价：</w:t>
      </w:r>
      <w:r>
        <w:rPr>
          <w:rFonts w:hint="eastAsia" w:ascii="宋体" w:hAnsi="宋体" w:cs="宋体"/>
          <w:color w:val="auto"/>
          <w:sz w:val="21"/>
          <w:szCs w:val="21"/>
          <w:highlight w:val="none"/>
          <w:lang w:eastAsia="zh-CN"/>
        </w:rPr>
        <w:t>人民币 玖拾伍万零捌佰捌拾玖元叁角整（¥950889.30）</w:t>
      </w:r>
      <w:r>
        <w:rPr>
          <w:rFonts w:hint="eastAsia" w:ascii="Times New Roman" w:hAnsi="Times New Roman"/>
          <w:color w:val="auto"/>
          <w:sz w:val="21"/>
          <w:szCs w:val="21"/>
          <w:highlight w:val="none"/>
        </w:rPr>
        <w:t>。</w:t>
      </w:r>
    </w:p>
    <w:p>
      <w:pPr>
        <w:widowControl/>
        <w:spacing w:line="360" w:lineRule="auto"/>
        <w:ind w:firstLine="420" w:firstLineChars="200"/>
        <w:rPr>
          <w:color w:val="auto"/>
          <w:sz w:val="21"/>
          <w:szCs w:val="21"/>
          <w:highlight w:val="none"/>
        </w:rPr>
      </w:pPr>
      <w:r>
        <w:rPr>
          <w:rFonts w:hint="eastAsia"/>
          <w:color w:val="auto"/>
          <w:sz w:val="21"/>
          <w:szCs w:val="21"/>
          <w:highlight w:val="none"/>
        </w:rPr>
        <w:t>6.采购需求：</w:t>
      </w:r>
      <w:r>
        <w:rPr>
          <w:rFonts w:hint="eastAsia"/>
          <w:color w:val="auto"/>
          <w:sz w:val="21"/>
          <w:szCs w:val="21"/>
          <w:highlight w:val="none"/>
          <w:lang w:eastAsia="zh-CN"/>
        </w:rPr>
        <w:t>建设</w:t>
      </w:r>
      <w:r>
        <w:rPr>
          <w:rFonts w:hint="eastAsia" w:ascii="宋体" w:hAnsi="宋体" w:cs="宋体"/>
          <w:color w:val="auto"/>
          <w:sz w:val="21"/>
          <w:szCs w:val="21"/>
          <w:highlight w:val="none"/>
          <w:lang w:eastAsia="zh-CN"/>
        </w:rPr>
        <w:t>水塘挡墙建设0.4公里、围栏0.4公里，排水聚到0.5公里等，以工程量清单和图纸包含的内容为准。</w:t>
      </w:r>
      <w:r>
        <w:rPr>
          <w:rFonts w:hint="eastAsia"/>
          <w:color w:val="auto"/>
          <w:sz w:val="21"/>
          <w:szCs w:val="21"/>
          <w:highlight w:val="none"/>
        </w:rPr>
        <w:t xml:space="preserve"> </w:t>
      </w:r>
    </w:p>
    <w:p>
      <w:pPr>
        <w:spacing w:line="360" w:lineRule="auto"/>
        <w:ind w:firstLine="420" w:firstLineChars="200"/>
        <w:rPr>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8.本项目不接受联合体。</w:t>
      </w:r>
    </w:p>
    <w:p>
      <w:pPr>
        <w:spacing w:line="360" w:lineRule="auto"/>
        <w:rPr>
          <w:b/>
          <w:bCs/>
          <w:color w:val="auto"/>
          <w:sz w:val="21"/>
          <w:szCs w:val="21"/>
          <w:highlight w:val="none"/>
        </w:rPr>
      </w:pPr>
      <w:bookmarkStart w:id="9" w:name="_Toc28359090"/>
      <w:bookmarkStart w:id="10" w:name="_Toc35393799"/>
      <w:bookmarkStart w:id="11" w:name="_Toc28359013"/>
      <w:bookmarkStart w:id="12" w:name="_Toc35393630"/>
      <w:r>
        <w:rPr>
          <w:rFonts w:hint="eastAsia"/>
          <w:b/>
          <w:bCs/>
          <w:color w:val="auto"/>
          <w:sz w:val="21"/>
          <w:szCs w:val="21"/>
          <w:highlight w:val="none"/>
        </w:rPr>
        <w:t>二、申请人的资格要求：</w:t>
      </w:r>
      <w:bookmarkEnd w:id="9"/>
      <w:bookmarkEnd w:id="10"/>
      <w:bookmarkEnd w:id="11"/>
      <w:bookmarkEnd w:id="12"/>
    </w:p>
    <w:p>
      <w:pPr>
        <w:spacing w:line="360" w:lineRule="auto"/>
        <w:ind w:firstLine="420" w:firstLineChars="200"/>
        <w:rPr>
          <w:rFonts w:hint="eastAsia"/>
          <w:color w:val="auto"/>
          <w:sz w:val="21"/>
          <w:szCs w:val="21"/>
          <w:highlight w:val="none"/>
        </w:rPr>
      </w:pPr>
      <w:bookmarkStart w:id="13" w:name="_Toc28359014"/>
      <w:bookmarkStart w:id="14" w:name="_Toc28359091"/>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本项目属于专门面向中小企业采购的项目，根据财库【2020】46号《政府采购促进中小企业发展管理办法》要求，供应商必须提供有效的证明材料。</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5" w:name="_Toc35393631"/>
      <w:bookmarkStart w:id="16" w:name="_Toc35393800"/>
      <w:r>
        <w:rPr>
          <w:rFonts w:hint="eastAsia"/>
          <w:color w:val="auto"/>
          <w:sz w:val="21"/>
          <w:szCs w:val="21"/>
          <w:highlight w:val="none"/>
          <w:lang w:eastAsia="zh-CN"/>
        </w:rPr>
        <w:t>具备市政公用工程施工总承包叁级及以上资质，并在人员、设备、资金等方面具有相应的施工能力</w:t>
      </w:r>
      <w:r>
        <w:rPr>
          <w:rFonts w:hint="eastAsia"/>
          <w:color w:val="auto"/>
          <w:sz w:val="21"/>
          <w:szCs w:val="21"/>
          <w:highlight w:val="none"/>
        </w:rPr>
        <w:t>；</w:t>
      </w:r>
      <w:r>
        <w:rPr>
          <w:rFonts w:hint="eastAsia"/>
          <w:color w:val="auto"/>
          <w:sz w:val="21"/>
          <w:szCs w:val="21"/>
          <w:highlight w:val="none"/>
          <w:lang w:eastAsia="zh-CN"/>
        </w:rPr>
        <w:t>拟派驻的项目经理须具备市政公用工程专业贰级及以上注册建造师执业资格，具备有效的安全生产考核合格证书（B类），且为本单位在职员工。</w:t>
      </w:r>
    </w:p>
    <w:p>
      <w:pPr>
        <w:spacing w:line="360" w:lineRule="auto"/>
        <w:rPr>
          <w:b/>
          <w:bCs/>
          <w:color w:val="auto"/>
          <w:sz w:val="21"/>
          <w:szCs w:val="21"/>
          <w:highlight w:val="none"/>
        </w:rPr>
      </w:pPr>
      <w:r>
        <w:rPr>
          <w:rFonts w:hint="eastAsia"/>
          <w:b/>
          <w:bCs/>
          <w:color w:val="auto"/>
          <w:sz w:val="21"/>
          <w:szCs w:val="21"/>
          <w:highlight w:val="none"/>
        </w:rPr>
        <w:t>三、获取采购文件</w:t>
      </w:r>
      <w:bookmarkEnd w:id="13"/>
      <w:bookmarkEnd w:id="14"/>
      <w:bookmarkEnd w:id="15"/>
      <w:bookmarkEnd w:id="16"/>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日起</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lang w:eastAsia="zh-CN"/>
        </w:rPr>
        <w:t>日。</w:t>
      </w:r>
    </w:p>
    <w:p>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地点：政采云平台（https://www.zcygov.cn/）。</w:t>
      </w:r>
    </w:p>
    <w:p>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p>
    <w:p>
      <w:pPr>
        <w:spacing w:line="360" w:lineRule="auto"/>
        <w:rPr>
          <w:rFonts w:hint="eastAsia"/>
          <w:b/>
          <w:bCs/>
          <w:color w:val="auto"/>
          <w:sz w:val="21"/>
          <w:szCs w:val="21"/>
          <w:highlight w:val="none"/>
        </w:rPr>
      </w:pPr>
      <w:bookmarkStart w:id="17" w:name="_Toc35393801"/>
      <w:bookmarkStart w:id="18" w:name="_Toc35393632"/>
      <w:bookmarkStart w:id="19" w:name="_Toc28359092"/>
      <w:bookmarkStart w:id="20" w:name="_Toc28359015"/>
      <w:r>
        <w:rPr>
          <w:rFonts w:hint="eastAsia"/>
          <w:b/>
          <w:bCs/>
          <w:color w:val="auto"/>
          <w:sz w:val="21"/>
          <w:szCs w:val="21"/>
          <w:highlight w:val="none"/>
        </w:rPr>
        <w:t>四、响应文件提交</w:t>
      </w:r>
      <w:bookmarkEnd w:id="17"/>
      <w:bookmarkEnd w:id="18"/>
      <w:bookmarkEnd w:id="19"/>
      <w:bookmarkEnd w:id="20"/>
      <w:r>
        <w:rPr>
          <w:rFonts w:hint="eastAsia"/>
          <w:b/>
          <w:bCs/>
          <w:color w:val="auto"/>
          <w:sz w:val="21"/>
          <w:szCs w:val="21"/>
          <w:highlight w:val="none"/>
        </w:rPr>
        <w:t>：</w:t>
      </w:r>
    </w:p>
    <w:p>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2022年6月27日9时00分</w:t>
      </w:r>
      <w:r>
        <w:rPr>
          <w:rFonts w:hint="eastAsia"/>
          <w:color w:val="auto"/>
          <w:sz w:val="21"/>
          <w:szCs w:val="21"/>
          <w:highlight w:val="none"/>
        </w:rPr>
        <w:t>（北京时间）</w:t>
      </w:r>
    </w:p>
    <w:p>
      <w:pPr>
        <w:spacing w:line="360" w:lineRule="auto"/>
        <w:rPr>
          <w:color w:val="auto"/>
          <w:sz w:val="21"/>
          <w:szCs w:val="21"/>
          <w:highlight w:val="none"/>
        </w:rPr>
      </w:pPr>
      <w:r>
        <w:rPr>
          <w:rFonts w:hint="eastAsia"/>
          <w:color w:val="auto"/>
          <w:sz w:val="21"/>
          <w:szCs w:val="21"/>
          <w:highlight w:val="none"/>
          <w:lang w:eastAsia="zh-CN"/>
        </w:rPr>
        <w:t>地址（网址）：通过</w:t>
      </w:r>
      <w:r>
        <w:rPr>
          <w:rFonts w:hint="eastAsia" w:ascii="宋体" w:hAnsi="宋体" w:cs="宋体"/>
          <w:color w:val="auto"/>
          <w:sz w:val="21"/>
          <w:szCs w:val="21"/>
          <w:highlight w:val="none"/>
        </w:rPr>
        <w:t>政采云平台（https：//www.zcygov.cn/）实行在线投标。</w:t>
      </w:r>
      <w:r>
        <w:rPr>
          <w:rFonts w:hint="eastAsia"/>
          <w:color w:val="auto"/>
          <w:sz w:val="21"/>
          <w:szCs w:val="21"/>
          <w:highlight w:val="none"/>
        </w:rPr>
        <w:t xml:space="preserve"> </w:t>
      </w:r>
    </w:p>
    <w:p>
      <w:pPr>
        <w:numPr>
          <w:ilvl w:val="0"/>
          <w:numId w:val="2"/>
        </w:numPr>
        <w:spacing w:line="360" w:lineRule="auto"/>
        <w:rPr>
          <w:rFonts w:hint="eastAsia"/>
          <w:color w:val="auto"/>
          <w:sz w:val="21"/>
          <w:szCs w:val="21"/>
          <w:highlight w:val="none"/>
        </w:rPr>
      </w:pPr>
      <w:bookmarkStart w:id="21" w:name="_Toc28359016"/>
      <w:bookmarkStart w:id="22" w:name="_Toc35393633"/>
      <w:bookmarkStart w:id="23" w:name="_Toc28359093"/>
      <w:bookmarkStart w:id="24" w:name="_Toc35393802"/>
      <w:r>
        <w:rPr>
          <w:rFonts w:hint="eastAsia"/>
          <w:b/>
          <w:bCs/>
          <w:color w:val="auto"/>
          <w:sz w:val="21"/>
          <w:szCs w:val="21"/>
          <w:highlight w:val="none"/>
        </w:rPr>
        <w:t>开启</w:t>
      </w:r>
      <w:bookmarkEnd w:id="21"/>
      <w:bookmarkEnd w:id="22"/>
      <w:bookmarkEnd w:id="23"/>
      <w:bookmarkEnd w:id="24"/>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2022年6月27日9时00分</w:t>
      </w:r>
      <w:r>
        <w:rPr>
          <w:rFonts w:hint="eastAsia"/>
          <w:color w:val="auto"/>
          <w:sz w:val="21"/>
          <w:szCs w:val="21"/>
          <w:highlight w:val="none"/>
        </w:rPr>
        <w:t>（北京时间）</w:t>
      </w:r>
    </w:p>
    <w:p>
      <w:pPr>
        <w:numPr>
          <w:ilvl w:val="0"/>
          <w:numId w:val="0"/>
        </w:numPr>
        <w:spacing w:line="360" w:lineRule="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地址：在</w:t>
      </w:r>
      <w:r>
        <w:rPr>
          <w:rFonts w:hint="eastAsia" w:ascii="宋体" w:hAnsi="宋体" w:cs="宋体"/>
          <w:color w:val="auto"/>
          <w:sz w:val="21"/>
          <w:szCs w:val="21"/>
          <w:highlight w:val="none"/>
          <w:lang w:eastAsia="zh-CN"/>
        </w:rPr>
        <w:t>广西亿翔荣工程管理有限责任公司崇左分公司【崇左市江州区新城路1号阳光名邸三期南面C4-104商铺】通过政采云平台（https：//www.zcygov.cn/）实行在线解密。</w:t>
      </w:r>
    </w:p>
    <w:p>
      <w:pPr>
        <w:spacing w:line="360" w:lineRule="auto"/>
        <w:rPr>
          <w:color w:val="auto"/>
          <w:sz w:val="21"/>
          <w:szCs w:val="21"/>
          <w:highlight w:val="none"/>
        </w:rPr>
      </w:pPr>
      <w:bookmarkStart w:id="25" w:name="_Toc28359017"/>
      <w:bookmarkStart w:id="26" w:name="_Toc35393634"/>
      <w:bookmarkStart w:id="27" w:name="_Toc28359094"/>
      <w:bookmarkStart w:id="28" w:name="_Toc35393803"/>
      <w:r>
        <w:rPr>
          <w:rFonts w:hint="eastAsia"/>
          <w:b/>
          <w:bCs/>
          <w:color w:val="auto"/>
          <w:sz w:val="21"/>
          <w:szCs w:val="21"/>
          <w:highlight w:val="none"/>
        </w:rPr>
        <w:t>六、公告期限</w:t>
      </w:r>
      <w:bookmarkEnd w:id="25"/>
      <w:bookmarkEnd w:id="26"/>
      <w:bookmarkEnd w:id="27"/>
      <w:bookmarkEnd w:id="28"/>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3</w:t>
      </w:r>
      <w:r>
        <w:rPr>
          <w:rFonts w:hint="eastAsia"/>
          <w:color w:val="auto"/>
          <w:sz w:val="21"/>
          <w:szCs w:val="21"/>
          <w:highlight w:val="none"/>
        </w:rPr>
        <w:t>个工作日。</w:t>
      </w:r>
    </w:p>
    <w:p>
      <w:pPr>
        <w:spacing w:line="360" w:lineRule="auto"/>
        <w:rPr>
          <w:rFonts w:hint="eastAsia"/>
          <w:b/>
          <w:bCs/>
          <w:color w:val="auto"/>
          <w:sz w:val="21"/>
          <w:szCs w:val="21"/>
          <w:highlight w:val="none"/>
        </w:rPr>
      </w:pPr>
      <w:bookmarkStart w:id="29" w:name="_Toc35393804"/>
      <w:bookmarkStart w:id="30" w:name="_Toc35393635"/>
      <w:r>
        <w:rPr>
          <w:rFonts w:hint="eastAsia"/>
          <w:b/>
          <w:bCs/>
          <w:color w:val="auto"/>
          <w:sz w:val="21"/>
          <w:szCs w:val="21"/>
          <w:highlight w:val="none"/>
        </w:rPr>
        <w:t>七、其他补充事宜</w:t>
      </w:r>
      <w:bookmarkEnd w:id="29"/>
      <w:bookmarkEnd w:id="30"/>
      <w:r>
        <w:rPr>
          <w:rFonts w:hint="eastAsia"/>
          <w:b/>
          <w:bCs/>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本次公告</w:t>
      </w:r>
      <w:r>
        <w:rPr>
          <w:rFonts w:hint="eastAsia"/>
          <w:color w:val="auto"/>
          <w:sz w:val="21"/>
          <w:szCs w:val="21"/>
          <w:highlight w:val="none"/>
        </w:rPr>
        <w:t>同时在</w:t>
      </w:r>
      <w:r>
        <w:rPr>
          <w:rFonts w:hint="eastAsia"/>
          <w:color w:val="auto"/>
          <w:sz w:val="21"/>
          <w:szCs w:val="21"/>
          <w:highlight w:val="none"/>
          <w:lang w:eastAsia="zh-CN"/>
        </w:rPr>
        <w:t>广西壮族自治区政府采购网、中国政府采购网</w:t>
      </w:r>
      <w:r>
        <w:rPr>
          <w:rFonts w:hint="eastAsia" w:ascii="宋体" w:hAnsi="宋体" w:cs="宋体"/>
          <w:color w:val="auto"/>
          <w:sz w:val="21"/>
          <w:szCs w:val="21"/>
          <w:highlight w:val="none"/>
        </w:rPr>
        <w:t>上发布。</w:t>
      </w:r>
      <w:r>
        <w:rPr>
          <w:rFonts w:hint="eastAsia" w:ascii="宋体" w:hAnsi="宋体"/>
          <w:color w:val="auto"/>
          <w:sz w:val="21"/>
          <w:szCs w:val="21"/>
          <w:highlight w:val="none"/>
        </w:rPr>
        <w:t xml:space="preserve">  </w:t>
      </w:r>
    </w:p>
    <w:p>
      <w:pPr>
        <w:wordWrap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本项目通过政采云平台实行在线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标），供应商需要先安装“政采云电子交易客户端”，并按照本</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文件和政采云平台的要求，通过“政采云电子交易客户端”编制并加密</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文件，政采云平台将予以拒收。</w:t>
      </w:r>
    </w:p>
    <w:p>
      <w:pPr>
        <w:spacing w:line="360" w:lineRule="auto"/>
        <w:rPr>
          <w:b/>
          <w:bCs/>
          <w:color w:val="auto"/>
          <w:sz w:val="21"/>
          <w:szCs w:val="21"/>
          <w:highlight w:val="none"/>
        </w:rPr>
      </w:pPr>
      <w:bookmarkStart w:id="31" w:name="_Toc28359018"/>
      <w:bookmarkStart w:id="32" w:name="_Toc35393636"/>
      <w:bookmarkStart w:id="33" w:name="_Toc35393805"/>
      <w:bookmarkStart w:id="34" w:name="_Toc28359095"/>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1"/>
      <w:bookmarkEnd w:id="32"/>
      <w:bookmarkEnd w:id="33"/>
      <w:bookmarkEnd w:id="34"/>
    </w:p>
    <w:p>
      <w:pPr>
        <w:spacing w:line="324" w:lineRule="auto"/>
        <w:outlineLvl w:val="0"/>
        <w:rPr>
          <w:rFonts w:hint="eastAsia" w:ascii="宋体" w:hAnsi="宋体" w:cs="宋体"/>
          <w:color w:val="auto"/>
          <w:sz w:val="21"/>
          <w:szCs w:val="21"/>
          <w:highlight w:val="none"/>
        </w:rPr>
      </w:pPr>
      <w:bookmarkStart w:id="35" w:name="_Toc543"/>
      <w:r>
        <w:rPr>
          <w:rFonts w:hint="eastAsia" w:ascii="宋体" w:hAnsi="宋体" w:cs="宋体"/>
          <w:color w:val="auto"/>
          <w:sz w:val="21"/>
          <w:szCs w:val="21"/>
          <w:highlight w:val="none"/>
        </w:rPr>
        <w:t>1.采购人信息</w:t>
      </w:r>
      <w:bookmarkEnd w:id="35"/>
    </w:p>
    <w:p>
      <w:pPr>
        <w:spacing w:line="324"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天等县民族宗教服务中心</w:t>
      </w:r>
      <w:r>
        <w:rPr>
          <w:rFonts w:hint="eastAsia" w:ascii="宋体" w:hAnsi="宋体" w:eastAsia="宋体" w:cs="宋体"/>
          <w:color w:val="auto"/>
          <w:sz w:val="21"/>
          <w:szCs w:val="21"/>
          <w:highlight w:val="none"/>
          <w:lang w:eastAsia="zh-CN"/>
        </w:rPr>
        <w:t>　　　　　　　　　　　　</w:t>
      </w:r>
    </w:p>
    <w:p>
      <w:pPr>
        <w:spacing w:line="324"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天等县天等镇天桃路76号</w:t>
      </w:r>
    </w:p>
    <w:p>
      <w:pPr>
        <w:spacing w:line="324"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联系人及电话:</w:t>
      </w:r>
      <w:r>
        <w:rPr>
          <w:rFonts w:hint="eastAsia" w:ascii="宋体" w:hAnsi="宋体" w:cs="宋体"/>
          <w:color w:val="auto"/>
          <w:sz w:val="21"/>
          <w:szCs w:val="21"/>
          <w:highlight w:val="none"/>
          <w:lang w:val="en-US" w:eastAsia="zh-CN"/>
        </w:rPr>
        <w:t xml:space="preserve"> </w:t>
      </w:r>
      <w:bookmarkStart w:id="36" w:name="_Toc28359086"/>
      <w:bookmarkStart w:id="37" w:name="_Toc28359009"/>
      <w:bookmarkStart w:id="38" w:name="_Toc32216"/>
      <w:r>
        <w:rPr>
          <w:rFonts w:hint="eastAsia" w:ascii="宋体" w:hAnsi="宋体" w:cs="宋体"/>
          <w:color w:val="auto"/>
          <w:sz w:val="21"/>
          <w:szCs w:val="21"/>
          <w:highlight w:val="none"/>
          <w:lang w:val="en-US" w:eastAsia="zh-CN"/>
        </w:rPr>
        <w:t xml:space="preserve">苏春想  0771-3530558 </w:t>
      </w:r>
    </w:p>
    <w:p>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6"/>
      <w:bookmarkEnd w:id="37"/>
      <w:bookmarkEnd w:id="38"/>
      <w:r>
        <w:rPr>
          <w:rFonts w:hint="eastAsia" w:ascii="宋体" w:hAnsi="宋体" w:cs="宋体"/>
          <w:color w:val="auto"/>
          <w:sz w:val="21"/>
          <w:szCs w:val="21"/>
          <w:highlight w:val="none"/>
        </w:rPr>
        <w:t xml:space="preserve"> </w:t>
      </w:r>
    </w:p>
    <w:p>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bookmarkStart w:id="39" w:name="_Toc28359087"/>
      <w:bookmarkStart w:id="40" w:name="_Toc28359010"/>
      <w:r>
        <w:rPr>
          <w:rFonts w:hint="eastAsia" w:ascii="宋体" w:hAnsi="宋体" w:cs="宋体"/>
          <w:color w:val="auto"/>
          <w:sz w:val="21"/>
          <w:szCs w:val="21"/>
          <w:highlight w:val="none"/>
        </w:rPr>
        <w:t>广西亿翔荣工程管理有限责任公司</w:t>
      </w:r>
    </w:p>
    <w:p>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地址：崇左市江州区新城路1号阳光名邸三期南面</w:t>
      </w:r>
      <w:r>
        <w:rPr>
          <w:rFonts w:hint="eastAsia" w:ascii="宋体" w:hAnsi="宋体" w:cs="宋体"/>
          <w:color w:val="auto"/>
          <w:sz w:val="21"/>
          <w:szCs w:val="21"/>
          <w:highlight w:val="none"/>
          <w:lang w:eastAsia="zh-CN"/>
        </w:rPr>
        <w:t>C4-104</w:t>
      </w:r>
      <w:r>
        <w:rPr>
          <w:rFonts w:hint="eastAsia" w:ascii="宋体" w:hAnsi="宋体" w:cs="宋体"/>
          <w:color w:val="auto"/>
          <w:sz w:val="21"/>
          <w:szCs w:val="21"/>
          <w:highlight w:val="none"/>
        </w:rPr>
        <w:t>商铺</w:t>
      </w:r>
    </w:p>
    <w:p>
      <w:pPr>
        <w:spacing w:line="324"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联系人及电话：刘</w:t>
      </w:r>
      <w:r>
        <w:rPr>
          <w:rFonts w:hint="eastAsia" w:ascii="宋体" w:hAnsi="宋体" w:cs="宋体"/>
          <w:color w:val="auto"/>
          <w:sz w:val="21"/>
          <w:szCs w:val="21"/>
          <w:highlight w:val="none"/>
          <w:lang w:eastAsia="zh-CN"/>
        </w:rPr>
        <w:t>承志</w:t>
      </w:r>
      <w:r>
        <w:rPr>
          <w:rFonts w:hint="eastAsia" w:ascii="宋体" w:hAnsi="宋体" w:cs="宋体"/>
          <w:color w:val="auto"/>
          <w:sz w:val="21"/>
          <w:szCs w:val="21"/>
          <w:highlight w:val="none"/>
        </w:rPr>
        <w:t xml:space="preserve">   0771-7988831　　　　　　　　　　　</w:t>
      </w:r>
    </w:p>
    <w:p>
      <w:pPr>
        <w:numPr>
          <w:ilvl w:val="0"/>
          <w:numId w:val="3"/>
        </w:numPr>
        <w:spacing w:line="324" w:lineRule="auto"/>
        <w:outlineLvl w:val="0"/>
        <w:rPr>
          <w:rFonts w:hint="eastAsia" w:ascii="宋体" w:hAnsi="宋体" w:cs="宋体"/>
          <w:color w:val="auto"/>
          <w:sz w:val="21"/>
          <w:szCs w:val="21"/>
          <w:highlight w:val="none"/>
        </w:rPr>
      </w:pPr>
      <w:bookmarkStart w:id="41" w:name="_Toc17394"/>
      <w:r>
        <w:rPr>
          <w:rFonts w:hint="eastAsia" w:ascii="宋体" w:hAnsi="宋体" w:cs="宋体"/>
          <w:color w:val="auto"/>
          <w:sz w:val="21"/>
          <w:szCs w:val="21"/>
          <w:highlight w:val="none"/>
        </w:rPr>
        <w:t>项目联系方式</w:t>
      </w:r>
      <w:bookmarkEnd w:id="39"/>
      <w:bookmarkEnd w:id="40"/>
      <w:r>
        <w:rPr>
          <w:rFonts w:hint="eastAsia" w:ascii="宋体" w:hAnsi="宋体" w:cs="宋体"/>
          <w:color w:val="auto"/>
          <w:sz w:val="21"/>
          <w:szCs w:val="21"/>
          <w:highlight w:val="none"/>
        </w:rPr>
        <w:t>：</w:t>
      </w:r>
      <w:bookmarkEnd w:id="41"/>
      <w:r>
        <w:rPr>
          <w:rFonts w:hint="eastAsia" w:ascii="宋体" w:hAnsi="宋体" w:cs="宋体"/>
          <w:color w:val="auto"/>
          <w:sz w:val="21"/>
          <w:szCs w:val="21"/>
          <w:highlight w:val="none"/>
        </w:rPr>
        <w:t>项目联系人：刘</w:t>
      </w:r>
      <w:r>
        <w:rPr>
          <w:rFonts w:hint="eastAsia" w:ascii="宋体" w:hAnsi="宋体" w:cs="宋体"/>
          <w:color w:val="auto"/>
          <w:sz w:val="21"/>
          <w:szCs w:val="21"/>
          <w:highlight w:val="none"/>
          <w:lang w:eastAsia="zh-CN"/>
        </w:rPr>
        <w:t>承志</w:t>
      </w:r>
      <w:r>
        <w:rPr>
          <w:rFonts w:hint="eastAsia" w:ascii="宋体" w:hAnsi="宋体" w:cs="宋体"/>
          <w:color w:val="auto"/>
          <w:sz w:val="21"/>
          <w:szCs w:val="21"/>
          <w:highlight w:val="none"/>
        </w:rPr>
        <w:t xml:space="preserve">  　电　话： 0771-7988831　</w:t>
      </w:r>
    </w:p>
    <w:p>
      <w:pPr>
        <w:numPr>
          <w:ilvl w:val="0"/>
          <w:numId w:val="3"/>
        </w:numPr>
        <w:spacing w:line="324" w:lineRule="auto"/>
        <w:outlineLvl w:val="0"/>
        <w:rPr>
          <w:rFonts w:hint="eastAsia" w:ascii="宋体" w:hAnsi="宋体" w:cs="宋体"/>
          <w:color w:val="auto"/>
          <w:sz w:val="21"/>
          <w:szCs w:val="21"/>
          <w:highlight w:val="none"/>
        </w:rPr>
      </w:pPr>
      <w:bookmarkStart w:id="42" w:name="_Toc17345"/>
      <w:r>
        <w:rPr>
          <w:rFonts w:hint="eastAsia" w:ascii="宋体" w:hAnsi="宋体" w:cs="宋体"/>
          <w:color w:val="auto"/>
          <w:sz w:val="21"/>
          <w:szCs w:val="21"/>
          <w:highlight w:val="none"/>
        </w:rPr>
        <w:t>监督单位：</w:t>
      </w:r>
      <w:bookmarkEnd w:id="42"/>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0771-3530890</w:t>
      </w:r>
    </w:p>
    <w:p>
      <w:pPr>
        <w:pStyle w:val="22"/>
        <w:rPr>
          <w:rFonts w:hint="eastAsia"/>
          <w:color w:val="auto"/>
          <w:highlight w:val="none"/>
        </w:rPr>
      </w:pPr>
    </w:p>
    <w:p>
      <w:pPr>
        <w:spacing w:line="360" w:lineRule="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天等县民族宗教服务中心</w:t>
      </w:r>
    </w:p>
    <w:p>
      <w:pPr>
        <w:spacing w:line="360" w:lineRule="auto"/>
        <w:ind w:firstLine="3150" w:firstLineChars="15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广西亿翔荣工程管理有限责任公司</w:t>
      </w:r>
    </w:p>
    <w:p>
      <w:pPr>
        <w:spacing w:line="360" w:lineRule="auto"/>
        <w:rPr>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 期： </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w:t>
      </w:r>
    </w:p>
    <w:p>
      <w:pPr>
        <w:pStyle w:val="23"/>
        <w:snapToGrid w:val="0"/>
        <w:spacing w:line="360" w:lineRule="auto"/>
        <w:ind w:left="4603" w:right="840"/>
        <w:rPr>
          <w:rFonts w:ascii="宋体" w:hAnsi="宋体"/>
          <w:color w:val="auto"/>
          <w:szCs w:val="21"/>
          <w:highlight w:val="none"/>
        </w:rPr>
      </w:pPr>
    </w:p>
    <w:p>
      <w:pPr>
        <w:pStyle w:val="24"/>
      </w:pPr>
    </w:p>
    <w:p>
      <w:pPr>
        <w:pStyle w:val="23"/>
        <w:spacing w:line="360" w:lineRule="auto"/>
        <w:jc w:val="center"/>
        <w:outlineLvl w:val="0"/>
        <w:rPr>
          <w:color w:val="auto"/>
          <w:highlight w:val="none"/>
        </w:rPr>
      </w:pPr>
      <w:bookmarkStart w:id="43" w:name="_Toc7350"/>
      <w:r>
        <w:rPr>
          <w:rFonts w:ascii="宋体" w:hAnsi="宋体"/>
          <w:b/>
          <w:color w:val="auto"/>
          <w:sz w:val="32"/>
          <w:szCs w:val="32"/>
          <w:highlight w:val="none"/>
        </w:rPr>
        <w:t>第二章  供应商须知</w:t>
      </w:r>
      <w:bookmarkEnd w:id="43"/>
    </w:p>
    <w:p>
      <w:pPr>
        <w:pStyle w:val="23"/>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23"/>
        <w:rPr>
          <w:color w:val="auto"/>
          <w:highlight w:val="none"/>
        </w:rPr>
      </w:pPr>
    </w:p>
    <w:tbl>
      <w:tblPr>
        <w:tblStyle w:val="1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w:t>
            </w:r>
          </w:p>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采购编号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天等县驮堪乡南岭村丰屯特色村寨灌溉蓄水池建设工程 </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color w:val="auto"/>
                <w:sz w:val="21"/>
                <w:szCs w:val="21"/>
                <w:highlight w:val="none"/>
                <w:lang w:eastAsia="zh-CN"/>
              </w:rPr>
              <w:t>CZZC2022-C2-250200-GXYX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both"/>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天等县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left"/>
              <w:rPr>
                <w:rFonts w:ascii="宋体" w:cs="宋体"/>
                <w:bCs/>
                <w:color w:val="auto"/>
                <w:sz w:val="21"/>
                <w:szCs w:val="21"/>
                <w:highlight w:val="none"/>
              </w:rPr>
            </w:pPr>
            <w:r>
              <w:rPr>
                <w:rFonts w:hint="eastAsia"/>
                <w:color w:val="auto"/>
                <w:sz w:val="21"/>
                <w:szCs w:val="21"/>
                <w:highlight w:val="none"/>
                <w:lang w:eastAsia="zh-CN"/>
              </w:rPr>
              <w:t>人民币 玖拾伍万零捌佰捌拾玖元叁角整（¥950889.30）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eastAsia="zh-CN"/>
              </w:rPr>
              <w:t>建设水塘挡墙建设0.4公里、围栏0.4公里，排水聚到0.5公里等，以工程量清单和图纸包含的内容为准。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pageBreakBefore w:val="0"/>
              <w:kinsoku/>
              <w:wordWrap/>
              <w:overflowPunct/>
              <w:topLinePunct w:val="0"/>
              <w:bidi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pageBreakBefore w:val="0"/>
              <w:kinsoku/>
              <w:wordWrap/>
              <w:overflowPunct/>
              <w:topLinePunct w:val="0"/>
              <w:bidi w:val="0"/>
              <w:spacing w:line="360" w:lineRule="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天乡振报【2022】48号关于审定收回2021年财政衔接资金结转结余资金项目安排的请示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pPr>
              <w:keepNext w:val="0"/>
              <w:keepLines w:val="0"/>
              <w:pageBreakBefore w:val="0"/>
              <w:widowControl/>
              <w:kinsoku/>
              <w:wordWrap/>
              <w:overflowPunct/>
              <w:topLinePunct w:val="0"/>
              <w:bidi w:val="0"/>
              <w:spacing w:line="360" w:lineRule="auto"/>
              <w:jc w:val="center"/>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pPr>
              <w:keepNext w:val="0"/>
              <w:keepLines w:val="0"/>
              <w:pageBreakBefore w:val="0"/>
              <w:kinsoku/>
              <w:wordWrap/>
              <w:overflowPunct/>
              <w:topLinePunct w:val="0"/>
              <w:bidi w:val="0"/>
              <w:spacing w:line="360" w:lineRule="auto"/>
              <w:ind w:firstLine="420" w:firstLineChars="200"/>
              <w:rPr>
                <w:rFonts w:hint="eastAsia"/>
                <w:color w:val="auto"/>
                <w:sz w:val="21"/>
                <w:szCs w:val="21"/>
                <w:highlight w:val="none"/>
              </w:rPr>
            </w:pPr>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本项目属于专门面向中小企业采购的项目，根据财库【2020】46号《政府采购促进中小企业发展管理办法》要求，供应商必须提供有效的证明材料</w:t>
            </w:r>
            <w:r>
              <w:rPr>
                <w:rFonts w:hint="eastAsia"/>
                <w:color w:val="auto"/>
                <w:sz w:val="21"/>
                <w:szCs w:val="21"/>
                <w:highlight w:val="none"/>
              </w:rPr>
              <w:t>。</w:t>
            </w:r>
          </w:p>
          <w:p>
            <w:pPr>
              <w:keepNext w:val="0"/>
              <w:keepLines w:val="0"/>
              <w:pageBreakBefore w:val="0"/>
              <w:kinsoku/>
              <w:wordWrap/>
              <w:overflowPunct/>
              <w:topLinePunct w:val="0"/>
              <w:bidi w:val="0"/>
              <w:spacing w:line="360" w:lineRule="auto"/>
              <w:ind w:firstLine="420" w:firstLineChars="200"/>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cs="宋体"/>
                <w:color w:val="auto"/>
                <w:sz w:val="21"/>
                <w:szCs w:val="21"/>
                <w:highlight w:val="none"/>
                <w:lang w:eastAsia="zh-CN"/>
              </w:rPr>
              <w:t>具备市政公用工程施工总承包叁级及以上资质，并在人员、设备、资金等方面具有相应的施工能力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拟派驻的项目经理须具备市政公用工程专业贰级及以上注册建造师执业资格，具备有效的安全生产考核合格证书（B类），且为本单位在职员工</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pPr>
              <w:spacing w:line="360" w:lineRule="auto"/>
              <w:jc w:val="both"/>
              <w:rPr>
                <w:rFonts w:hint="eastAsia"/>
                <w:color w:val="auto"/>
                <w:sz w:val="21"/>
                <w:szCs w:val="21"/>
                <w:lang w:eastAsia="zh-CN"/>
              </w:rPr>
            </w:pPr>
            <w:r>
              <w:rPr>
                <w:rFonts w:hint="eastAsia"/>
                <w:color w:val="auto"/>
                <w:sz w:val="21"/>
                <w:szCs w:val="21"/>
                <w:lang w:eastAsia="zh-CN"/>
              </w:rPr>
              <w:t>是否缴纳磋商保证金金额：否</w:t>
            </w:r>
          </w:p>
          <w:p>
            <w:pPr>
              <w:numPr>
                <w:ilvl w:val="0"/>
                <w:numId w:val="4"/>
              </w:numPr>
              <w:shd w:val="clear" w:color="auto" w:fill="auto"/>
              <w:spacing w:line="360" w:lineRule="auto"/>
              <w:ind w:left="-210" w:leftChars="0" w:firstLine="21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竞标保证金金额为：</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p>
            <w:pPr>
              <w:numPr>
                <w:ilvl w:val="0"/>
                <w:numId w:val="4"/>
              </w:numPr>
              <w:shd w:val="clear" w:color="auto" w:fill="auto"/>
              <w:spacing w:line="360" w:lineRule="auto"/>
              <w:ind w:left="-210" w:leftChars="0" w:firstLine="21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投标保证金应在投标有效期内保持有效。</w:t>
            </w:r>
          </w:p>
          <w:p>
            <w:pPr>
              <w:numPr>
                <w:ilvl w:val="0"/>
                <w:numId w:val="4"/>
              </w:numPr>
              <w:shd w:val="clear" w:color="auto" w:fill="auto"/>
              <w:spacing w:line="360" w:lineRule="auto"/>
              <w:ind w:left="-210" w:leftChars="0" w:firstLine="21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竞标保证金交纳方式：竞标人以银行转账、支票、汇票、本票、银行出具的保函</w:t>
            </w:r>
          </w:p>
          <w:p>
            <w:pPr>
              <w:numPr>
                <w:ilvl w:val="0"/>
                <w:numId w:val="0"/>
              </w:numPr>
              <w:shd w:val="clear" w:color="auto" w:fill="auto"/>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或保险机构出具的保函、保险单等非现金形式缴纳或提交保证金。</w:t>
            </w:r>
          </w:p>
          <w:p>
            <w:pPr>
              <w:numPr>
                <w:ilvl w:val="0"/>
                <w:numId w:val="4"/>
              </w:numPr>
              <w:shd w:val="clear" w:color="auto" w:fill="auto"/>
              <w:spacing w:line="360" w:lineRule="auto"/>
              <w:ind w:left="-210" w:leftChars="0" w:firstLine="21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竞标保证金以银行转账方式的必须从竞标人基本银行账户转出并于截标时间前到</w:t>
            </w:r>
          </w:p>
          <w:p>
            <w:pPr>
              <w:numPr>
                <w:ilvl w:val="0"/>
                <w:numId w:val="0"/>
              </w:numPr>
              <w:shd w:val="clear" w:color="auto" w:fill="auto"/>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达以下指定银行账户，缴纳时必须在银行转账单上注明所缴保证金对应的项目名称或编号，不得简单书写“保证金”，否则视为无效。开标时核验投标单位缴纳投标保证金的银行转账底单复印件；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开户名称：广西亿翔荣工程管理有限责任公司崇左分公司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开户银行：中国建设银行股份有限公司崇左友谊大道支行</w:t>
            </w:r>
          </w:p>
          <w:p>
            <w:pPr>
              <w:shd w:val="clear" w:color="auto" w:fill="auto"/>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银行账号：4505</w:t>
            </w:r>
            <w:r>
              <w:rPr>
                <w:rFonts w:hint="eastAsia" w:ascii="宋体" w:hAnsi="宋体" w:eastAsia="宋体" w:cs="宋体"/>
                <w:color w:val="auto"/>
                <w:kern w:val="0"/>
                <w:sz w:val="21"/>
                <w:szCs w:val="21"/>
                <w:highlight w:val="none"/>
                <w:lang w:eastAsia="zh-CN"/>
              </w:rPr>
              <w:t>0159805400001005</w:t>
            </w:r>
            <w:r>
              <w:rPr>
                <w:rFonts w:hint="eastAsia" w:ascii="宋体" w:hAnsi="宋体" w:eastAsia="宋体" w:cs="宋体"/>
                <w:color w:val="auto"/>
                <w:kern w:val="0"/>
                <w:sz w:val="21"/>
                <w:szCs w:val="21"/>
                <w:highlight w:val="none"/>
              </w:rPr>
              <w:t>；</w:t>
            </w:r>
          </w:p>
          <w:p>
            <w:pPr>
              <w:shd w:val="clear" w:color="auto" w:fill="auto"/>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凡未在规定时间内足额交纳或以其它方式交纳的磋商保证金均视为无效，其响应文件一律作无效处理。</w:t>
            </w:r>
          </w:p>
          <w:p>
            <w:pPr>
              <w:pStyle w:val="22"/>
              <w:spacing w:line="360" w:lineRule="auto"/>
              <w:rPr>
                <w:rFonts w:hint="default"/>
                <w:color w:val="auto"/>
                <w:sz w:val="21"/>
                <w:szCs w:val="21"/>
                <w:lang w:val="en-US" w:eastAsia="zh-CN"/>
              </w:rPr>
            </w:pPr>
            <w:r>
              <w:rPr>
                <w:rFonts w:hint="eastAsia" w:ascii="宋体" w:hAnsi="宋体" w:cs="宋体"/>
                <w:color w:val="auto"/>
                <w:sz w:val="21"/>
                <w:szCs w:val="21"/>
                <w:highlight w:val="none"/>
              </w:rPr>
              <w:t>供应商应按上述要求交纳磋商保证金,并自行考虑到账时间，妥善安排磋商保证金交纳工作，确保按时到账。供应商应将磋商保证金交纳凭证复印件放入响应文件中，确保按时递交响应文件。否则，其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pPr>
              <w:keepNext w:val="0"/>
              <w:keepLines w:val="0"/>
              <w:pageBreakBefore w:val="0"/>
              <w:kinsoku/>
              <w:wordWrap/>
              <w:overflowPunct/>
              <w:topLinePunct w:val="0"/>
              <w:bidi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1.电子响应文件，电子响应文件按政采云平台要求及本竞争性磋商文件要求制作、加密并递交。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2.以介质存储的数据电文形式的电子备份响应文件，按政采云平台项目采购-电子招投标操作指南中上传的电子响应文件格式，以 DVD 光盘或者 U 盘等形式提供。数量为1 份。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pPr>
              <w:keepNext w:val="0"/>
              <w:keepLines w:val="0"/>
              <w:widowControl/>
              <w:suppressLineNumbers w:val="0"/>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w:t>
            </w:r>
            <w:r>
              <w:rPr>
                <w:rFonts w:hint="eastAsia" w:ascii="宋体" w:hAnsi="宋体" w:cs="宋体"/>
                <w:color w:val="auto"/>
                <w:sz w:val="21"/>
                <w:szCs w:val="21"/>
                <w:highlight w:val="none"/>
              </w:rPr>
              <w:t>政采云平台（https：//www.zcygov.cn/）实行在线投标</w:t>
            </w:r>
          </w:p>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2022年6月27日9时00分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pPr>
              <w:keepNext w:val="0"/>
              <w:keepLines w:val="0"/>
              <w:widowControl/>
              <w:suppressLineNumbers w:val="0"/>
              <w:spacing w:line="360" w:lineRule="auto"/>
              <w:jc w:val="left"/>
              <w:rPr>
                <w:color w:val="auto"/>
                <w:sz w:val="21"/>
                <w:szCs w:val="21"/>
                <w:highlight w:val="none"/>
              </w:rPr>
            </w:pPr>
            <w:r>
              <w:rPr>
                <w:rFonts w:hint="eastAsia"/>
                <w:color w:val="auto"/>
                <w:sz w:val="21"/>
                <w:szCs w:val="21"/>
                <w:highlight w:val="none"/>
              </w:rPr>
              <w:t>地点：</w:t>
            </w:r>
            <w:r>
              <w:rPr>
                <w:rFonts w:hint="eastAsia"/>
                <w:color w:val="auto"/>
                <w:sz w:val="21"/>
                <w:szCs w:val="21"/>
                <w:highlight w:val="none"/>
                <w:lang w:eastAsia="zh-CN"/>
              </w:rPr>
              <w:t>在</w:t>
            </w:r>
            <w:r>
              <w:rPr>
                <w:rFonts w:hint="eastAsia" w:ascii="宋体" w:hAnsi="宋体" w:cs="宋体"/>
                <w:color w:val="auto"/>
                <w:sz w:val="21"/>
                <w:szCs w:val="21"/>
                <w:highlight w:val="none"/>
                <w:lang w:eastAsia="zh-CN"/>
              </w:rPr>
              <w:t>广西亿翔荣工程管理有限责任公司崇左分公司【崇左市江州区新城路1号阳光名邸三期南面C4-104商铺】</w:t>
            </w:r>
            <w:r>
              <w:rPr>
                <w:rFonts w:hint="eastAsia"/>
                <w:color w:val="auto"/>
                <w:sz w:val="21"/>
                <w:szCs w:val="21"/>
                <w:highlight w:val="none"/>
                <w:lang w:eastAsia="zh-CN"/>
              </w:rPr>
              <w:t>登录政采云平台（https：//www.zcygov.cn/）实行在线解密</w:t>
            </w:r>
          </w:p>
          <w:p>
            <w:pPr>
              <w:keepNext w:val="0"/>
              <w:keepLines w:val="0"/>
              <w:pageBreakBefore w:val="0"/>
              <w:widowControl/>
              <w:kinsoku/>
              <w:wordWrap/>
              <w:overflowPunct/>
              <w:topLinePunct w:val="0"/>
              <w:bidi w:val="0"/>
              <w:spacing w:line="360" w:lineRule="auto"/>
              <w:jc w:val="left"/>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2022年6月27日9时00分</w:t>
            </w:r>
            <w:r>
              <w:rPr>
                <w:rFonts w:hint="eastAsia"/>
                <w:color w:val="auto"/>
                <w:sz w:val="21"/>
                <w:szCs w:val="21"/>
                <w:highlight w:val="none"/>
                <w:lang w:eastAsia="zh-CN"/>
              </w:rPr>
              <w:t>后</w:t>
            </w:r>
          </w:p>
          <w:p>
            <w:pPr>
              <w:keepNext w:val="0"/>
              <w:keepLines w:val="0"/>
              <w:widowControl/>
              <w:suppressLineNumbers w:val="0"/>
              <w:spacing w:line="360" w:lineRule="auto"/>
              <w:jc w:val="left"/>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 30 分钟内，供应商必须在此时间段内登录政采云平台，用“项目采购-开标评标”功能完成电子响应文件的解密。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pPr>
              <w:keepNext w:val="0"/>
              <w:keepLines w:val="0"/>
              <w:widowControl/>
              <w:suppressLineNumbers w:val="0"/>
              <w:spacing w:line="360" w:lineRule="auto"/>
              <w:jc w:val="left"/>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default"/>
                <w:color w:val="auto"/>
                <w:sz w:val="21"/>
                <w:szCs w:val="21"/>
                <w:highlight w:val="none"/>
                <w:lang w:val="en-US" w:eastAsia="zh-CN"/>
              </w:rPr>
            </w:pPr>
            <w:r>
              <w:rPr>
                <w:rFonts w:hint="eastAsia"/>
                <w:color w:val="auto"/>
                <w:sz w:val="21"/>
                <w:szCs w:val="21"/>
                <w:highlight w:val="none"/>
                <w:lang w:eastAsia="zh-CN"/>
              </w:rPr>
              <w:t>缴纳</w:t>
            </w:r>
            <w:r>
              <w:rPr>
                <w:color w:val="auto"/>
                <w:sz w:val="21"/>
                <w:szCs w:val="21"/>
                <w:highlight w:val="none"/>
              </w:rPr>
              <w:t>形式：</w:t>
            </w:r>
            <w:r>
              <w:rPr>
                <w:rFonts w:hint="eastAsia"/>
                <w:color w:val="auto"/>
                <w:sz w:val="21"/>
                <w:szCs w:val="21"/>
                <w:highlight w:val="none"/>
                <w:lang w:eastAsia="zh-CN"/>
              </w:rPr>
              <w:t>有</w:t>
            </w:r>
            <w:r>
              <w:rPr>
                <w:rFonts w:hint="eastAsia" w:ascii="宋体" w:hAnsi="宋体" w:cs="宋体"/>
                <w:color w:val="auto"/>
                <w:sz w:val="21"/>
                <w:szCs w:val="21"/>
                <w:highlight w:val="none"/>
                <w:lang w:eastAsia="zh-CN"/>
              </w:rPr>
              <w:t>。合同价款的</w:t>
            </w:r>
            <w:r>
              <w:rPr>
                <w:rFonts w:hint="eastAsia" w:ascii="宋体" w:hAnsi="宋体" w:cs="宋体"/>
                <w:color w:val="auto"/>
                <w:sz w:val="21"/>
                <w:szCs w:val="21"/>
                <w:highlight w:val="none"/>
                <w:lang w:val="en-US" w:eastAsia="zh-CN"/>
              </w:rPr>
              <w:t>2%，按照合</w:t>
            </w:r>
            <w:r>
              <w:rPr>
                <w:rFonts w:hint="eastAsia" w:ascii="宋体" w:hAnsi="宋体" w:eastAsia="宋体" w:cs="宋体"/>
                <w:color w:val="auto"/>
                <w:sz w:val="21"/>
                <w:szCs w:val="21"/>
                <w:highlight w:val="none"/>
                <w:lang w:val="en-US" w:eastAsia="zh-CN"/>
              </w:rPr>
              <w:t>同约定存入</w:t>
            </w:r>
            <w:r>
              <w:rPr>
                <w:rFonts w:hint="default" w:ascii="宋体" w:hAnsi="宋体" w:eastAsia="宋体" w:cs="宋体"/>
                <w:color w:val="auto"/>
                <w:sz w:val="21"/>
                <w:szCs w:val="21"/>
                <w:highlight w:val="none"/>
                <w:lang w:val="en-US" w:eastAsia="zh-CN"/>
              </w:rPr>
              <w:t>施工单位在银行开设的三方监管账户</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pPr>
              <w:spacing w:after="0" w:line="360" w:lineRule="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采购代理服务费参照原国家发展计划委员会计价格[2002]1980号《招标代理服务费管理暂行办法》、原发改办价格[2003]857号、原发改价格[2011]534号按照标准进行收取。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pPr>
              <w:snapToGrid w:val="0"/>
              <w:spacing w:line="360" w:lineRule="auto"/>
              <w:jc w:val="left"/>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1"/>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wordWrap w:val="0"/>
              <w:spacing w:line="360" w:lineRule="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pPr>
              <w:keepNext w:val="0"/>
              <w:keepLines w:val="0"/>
              <w:widowControl/>
              <w:suppressLineNumbers w:val="0"/>
              <w:spacing w:line="360" w:lineRule="auto"/>
              <w:jc w:val="left"/>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为崇左市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操作流程详见《政府采购项目电子交易管理操作指南-供应商》</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2、CA证书在线解密：首次响应文件开启时，须要供应商携带制作响应文件时用来加密的有效数字证书（CA认证）登录“政采云”平台电子开标大厅现场按规定时间对加密的响应文件进行解密，否则后果自负。</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3、供应商需要在具备有摄像头及语音功能且互联网网络状况良好的电脑登录“政采云”平台远程开标大厅参与本次磋商，否则后果自负。</w:t>
            </w:r>
          </w:p>
          <w:p>
            <w:pPr>
              <w:wordWrap w:val="0"/>
              <w:spacing w:line="360" w:lineRule="auto"/>
              <w:ind w:firstLine="420" w:firstLineChars="200"/>
              <w:rPr>
                <w:rFonts w:hint="eastAsia" w:hAnsi="宋体" w:cs="宋体"/>
                <w:color w:val="auto"/>
                <w:sz w:val="21"/>
                <w:szCs w:val="21"/>
                <w:highlight w:val="none"/>
                <w:lang w:val="en-US" w:eastAsia="zh-CN"/>
              </w:rPr>
            </w:pPr>
            <w:r>
              <w:rPr>
                <w:rFonts w:hint="eastAsia" w:ascii="宋体" w:hAnsi="宋体"/>
                <w:color w:val="auto"/>
                <w:sz w:val="21"/>
                <w:szCs w:val="21"/>
                <w:highlight w:val="none"/>
              </w:rPr>
              <w:t>4、若对项目采购电子交易系统操作有疑问，可登陆“政采云”平台（http：//www.zcygov.cn），点击右侧咨询小采，获取采小蜜智能服务管家帮助，或拨打政采云服务热线400-881-7190获取热线服务帮助。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pPr>
              <w:pStyle w:val="23"/>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1、供应商制作电子响应文件前，应登陆“政采云”平台进行“申请获取采购文件”操作，否则，有可能导致无法在线编制响应文件并参与竞标，其不利后果由供应商自行承担。</w:t>
            </w:r>
          </w:p>
          <w:p>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15.2供应商下载或获取竞争性磋商文件后，登录“政采云电子投标客户端”，按照本磋商文件规定的响应文件格式、顺序以及“政采云”平台的要求，通过“政采云电子投标客户端”编制电子响应文件。</w:t>
            </w:r>
          </w:p>
          <w:p>
            <w:pPr>
              <w:pStyle w:val="23"/>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3"/>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wordWrap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pPr>
              <w:wordWrap w:val="0"/>
              <w:spacing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pPr>
        <w:pStyle w:val="23"/>
        <w:spacing w:line="360" w:lineRule="auto"/>
        <w:jc w:val="center"/>
        <w:rPr>
          <w:rFonts w:ascii="宋体" w:hAnsi="宋体"/>
          <w:color w:val="auto"/>
          <w:highlight w:val="none"/>
        </w:rPr>
      </w:pPr>
    </w:p>
    <w:p>
      <w:pPr>
        <w:pStyle w:val="23"/>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天等县民族宗教服务中心</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广西亿翔荣工程管理有限责任公司</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广西亿翔荣工程管理有限责任公司</w:t>
      </w:r>
      <w:r>
        <w:rPr>
          <w:rFonts w:ascii="宋体" w:hAnsi="宋体"/>
          <w:color w:val="auto"/>
          <w:szCs w:val="21"/>
          <w:highlight w:val="none"/>
        </w:rPr>
        <w:t>在任何情况下无义务和责任承担此类费用。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（必须提供，否则响应文件按无效响应处理）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采购活动前3年内在经营活动中没有重大违法记录的书面声明；</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依法缴纳税收或者依法减免缴纳税费的证明复印件;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（以税收证明或免税证明为准；若为新成立的，请根据实际情况提供。）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依法缴纳社会保险证明材料;</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（若为新成立的，请根据实际情况提供。）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（9）供应商</w:t>
      </w:r>
      <w:r>
        <w:rPr>
          <w:rFonts w:hint="eastAsia" w:ascii="宋体" w:hAnsi="宋体"/>
          <w:color w:val="auto"/>
          <w:szCs w:val="21"/>
          <w:highlight w:val="none"/>
          <w:lang w:eastAsia="zh-CN"/>
        </w:rPr>
        <w:t>2021年财务状况报告复印件</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投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color w:val="auto"/>
          <w:sz w:val="21"/>
          <w:szCs w:val="21"/>
          <w:highlight w:val="none"/>
          <w:lang w:eastAsia="zh-CN"/>
        </w:rPr>
        <w:t>本项目属于专门面向中小企业采购的项目，根据财库【2020】46号《政府采购促进中小企业发展管理办法》要求，供应商必须提供有效的证明材料</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pPr>
        <w:pStyle w:val="27"/>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pPr>
        <w:pStyle w:val="27"/>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pPr>
        <w:pStyle w:val="27"/>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pPr>
        <w:pStyle w:val="27"/>
        <w:spacing w:line="46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24"/>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color w:val="auto"/>
          <w:spacing w:val="0"/>
          <w:kern w:val="2"/>
          <w:sz w:val="21"/>
          <w:szCs w:val="21"/>
          <w:highlight w:val="none"/>
          <w:lang w:val="en-US" w:eastAsia="zh-CN" w:bidi="ar-SA"/>
        </w:rPr>
      </w:pPr>
      <w:r>
        <w:rPr>
          <w:rFonts w:hint="eastAsia" w:ascii="宋体" w:hAnsi="宋体" w:eastAsia="宋体" w:cs="Times New Roman"/>
          <w:b w:val="0"/>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23"/>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未书面退出磋商的供应商必须在规定时间内登录“政采云”平台在线提交最后报价，其最后报价不得超出采购预算；磋商过程中磋商文件未作实质性变动的，最后报价不得超过首次报价。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商务报价文件</w:t>
      </w:r>
      <w:r>
        <w:rPr>
          <w:rFonts w:ascii="宋体" w:hAnsi="宋体"/>
          <w:b/>
          <w:color w:val="auto"/>
          <w:szCs w:val="21"/>
          <w:highlight w:val="none"/>
        </w:rPr>
        <w:t>，否则磋商</w:t>
      </w:r>
      <w:r>
        <w:rPr>
          <w:rFonts w:hint="eastAsia" w:ascii="宋体" w:hAnsi="宋体" w:eastAsia="宋体" w:cs="Times New Roman"/>
          <w:b/>
          <w:color w:val="auto"/>
          <w:szCs w:val="21"/>
          <w:highlight w:val="none"/>
        </w:rPr>
        <w:t>无效。</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1"/>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1"/>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10.1.1供应商制作电子响应文件前，应登陆“政采云”平台进行“申请获取采购文件”操作，否则，有可能导致无法在线编制响应文件并参与竞标，其不利后果由供应商自行承担。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10.1.2供应商下载或获取竞争性磋商文件后，登录“政采云电子投标客户端”，按照本磋商文件规定的响应文件格式、顺序以及“政采云”平台的要求，通过“政采云电子投标客户端”编制电子响应文件。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10.1.5供应商编制、生成电子响应文件后应当加密响应文件。供应商未按规定编制并加密的响应文件，“政采云”平台将予以拒收。</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11.1.2地点：通过“政采云”平台在线提交。</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政采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政采云”平台的，视为未提交响应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广西亿翔荣工程管理有限责任公司</w:t>
      </w:r>
      <w:r>
        <w:rPr>
          <w:rFonts w:ascii="宋体" w:hAnsi="宋体"/>
          <w:color w:val="auto"/>
          <w:szCs w:val="21"/>
          <w:highlight w:val="none"/>
        </w:rPr>
        <w:t>将拒绝或原封退回在其规定的递交竞争性磋商响应文件截止时间之后收到的任何竞争性磋商响应文件。</w:t>
      </w:r>
    </w:p>
    <w:p>
      <w:pPr>
        <w:pStyle w:val="23"/>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磋商及评审组织工作由采购代理机构负责，具体磋商、评审工作由依法组建的磋商小组负责，</w:t>
      </w:r>
      <w:r>
        <w:rPr>
          <w:rFonts w:hint="eastAsia" w:ascii="宋体" w:hAnsi="宋体" w:cs="宋体"/>
          <w:color w:val="auto"/>
          <w:spacing w:val="-4"/>
          <w:szCs w:val="21"/>
          <w:highlight w:val="none"/>
        </w:rPr>
        <w:t>本项目的磋商小组依法由采购人代表及采购招投标专家库中随机抽取的评审专家组成，成员总数为</w:t>
      </w:r>
      <w:r>
        <w:rPr>
          <w:rFonts w:ascii="宋体" w:hAnsi="宋体" w:cs="宋体"/>
          <w:color w:val="auto"/>
          <w:spacing w:val="-4"/>
          <w:szCs w:val="21"/>
          <w:highlight w:val="none"/>
        </w:rPr>
        <w:t>3</w:t>
      </w:r>
      <w:r>
        <w:rPr>
          <w:rFonts w:hint="eastAsia" w:ascii="宋体" w:hAnsi="宋体" w:cs="宋体"/>
          <w:color w:val="auto"/>
          <w:spacing w:val="-4"/>
          <w:szCs w:val="21"/>
          <w:highlight w:val="none"/>
        </w:rPr>
        <w:t>人</w:t>
      </w:r>
      <w:r>
        <w:rPr>
          <w:rFonts w:hint="eastAsia" w:ascii="宋体" w:hAnsi="宋体" w:cs="宋体"/>
          <w:color w:val="auto"/>
          <w:sz w:val="21"/>
          <w:szCs w:val="21"/>
          <w:highlight w:val="none"/>
        </w:rPr>
        <w:t>。</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1"/>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1"/>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1"/>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采用在线书面形式，并加盖公章（CA证书签章），或者由法定代表人（负责人）或其授权委托代理人个人CA证书签章（没有办理政采云个人CA证书签章的可在响应文件中涉及到签字的位置手写签字后扫描或者拍照做成 PDF 的格式上传），供应商为自然人的，应当由本人个人CA证书签章（没有办理政采云个人CA证书签章的可在响应文件中涉及到签字的位置手写签字后扫描或者拍照做成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对磋商文件作出的实质性变动是磋商文件的有效组成部分，磋商小组应当及时通过“政采云”平台以书面形式同时通知所有参加磋商的供应商。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政采云个人CA证书签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政采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政采云”平台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政采云”平台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未书面退出磋商的供应商必须在规定时间内通过“政采云”平台在线提交最后报价；磋商过程中磋商文件未作实质性变动的，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pPr>
        <w:pStyle w:val="11"/>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1"/>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1"/>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11"/>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采购代理机构于评审结束后两个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11"/>
        <w:spacing w:line="380" w:lineRule="exact"/>
        <w:ind w:left="3"/>
        <w:jc w:val="center"/>
        <w:rPr>
          <w:rFonts w:hint="eastAsia" w:cs="宋体"/>
          <w:b/>
          <w:color w:val="auto"/>
          <w:sz w:val="28"/>
          <w:szCs w:val="28"/>
          <w:highlight w:val="none"/>
        </w:rPr>
      </w:pPr>
    </w:p>
    <w:p>
      <w:pPr>
        <w:pStyle w:val="23"/>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pPr>
        <w:pStyle w:val="23"/>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23"/>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5日历日内持成交通知书等材料与采购人签订施工合同，否则采购人将取消其成交资格。</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采购人在签订合同之前有权要求成交供应商提供本项目必需的相关资料原件进行核查，成交供应商不得拒绝。如成交供应商拒绝提供，则自行承担由此产生的后果。成交供应商拒绝签订采购合同的，</w:t>
      </w:r>
      <w:r>
        <w:rPr>
          <w:rFonts w:ascii="宋体" w:hAnsi="宋体"/>
          <w:b/>
          <w:color w:val="auto"/>
          <w:szCs w:val="21"/>
          <w:highlight w:val="none"/>
        </w:rPr>
        <w:t>并给采购人造成其损失的，还应当赔偿损失，并作为不良行为记录在案。同时，已缴纳的成交服务费不予退还。</w:t>
      </w:r>
    </w:p>
    <w:p>
      <w:pPr>
        <w:pStyle w:val="24"/>
        <w:rPr>
          <w:color w:val="auto"/>
          <w:highlight w:val="none"/>
        </w:rPr>
      </w:pPr>
    </w:p>
    <w:p>
      <w:pPr>
        <w:pStyle w:val="23"/>
        <w:spacing w:line="360" w:lineRule="auto"/>
        <w:rPr>
          <w:rFonts w:ascii="宋体" w:hAnsi="宋体"/>
          <w:color w:val="auto"/>
          <w:szCs w:val="21"/>
          <w:highlight w:val="none"/>
        </w:rPr>
      </w:pPr>
    </w:p>
    <w:p>
      <w:pPr>
        <w:pStyle w:val="23"/>
        <w:spacing w:line="360" w:lineRule="auto"/>
        <w:rPr>
          <w:rFonts w:ascii="宋体" w:hAnsi="宋体"/>
          <w:b/>
          <w:color w:val="auto"/>
          <w:sz w:val="32"/>
          <w:szCs w:val="32"/>
          <w:highlight w:val="none"/>
        </w:rPr>
      </w:pPr>
    </w:p>
    <w:p>
      <w:pPr>
        <w:pStyle w:val="23"/>
        <w:spacing w:line="360" w:lineRule="auto"/>
        <w:jc w:val="center"/>
        <w:outlineLvl w:val="0"/>
        <w:rPr>
          <w:rFonts w:ascii="宋体" w:hAnsi="宋体"/>
          <w:b/>
          <w:color w:val="auto"/>
          <w:sz w:val="32"/>
          <w:szCs w:val="32"/>
          <w:highlight w:val="none"/>
        </w:rPr>
      </w:pPr>
      <w:bookmarkStart w:id="44" w:name="_Toc17060"/>
      <w:r>
        <w:rPr>
          <w:rFonts w:ascii="宋体" w:hAnsi="宋体"/>
          <w:b/>
          <w:color w:val="auto"/>
          <w:sz w:val="32"/>
          <w:szCs w:val="32"/>
          <w:highlight w:val="none"/>
        </w:rPr>
        <w:t>第三章   技术规范</w:t>
      </w:r>
      <w:bookmarkEnd w:id="44"/>
    </w:p>
    <w:p>
      <w:pPr>
        <w:pStyle w:val="23"/>
        <w:spacing w:line="360" w:lineRule="auto"/>
        <w:jc w:val="center"/>
        <w:rPr>
          <w:rFonts w:ascii="宋体" w:hAnsi="宋体"/>
          <w:b/>
          <w:color w:val="auto"/>
          <w:sz w:val="32"/>
          <w:szCs w:val="32"/>
          <w:highlight w:val="none"/>
        </w:rPr>
      </w:pPr>
    </w:p>
    <w:p>
      <w:pPr>
        <w:pStyle w:val="11"/>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11"/>
        <w:spacing w:line="360" w:lineRule="auto"/>
        <w:rPr>
          <w:b/>
          <w:color w:val="auto"/>
          <w:sz w:val="32"/>
          <w:szCs w:val="32"/>
          <w:highlight w:val="none"/>
        </w:rPr>
      </w:pPr>
    </w:p>
    <w:p>
      <w:pPr>
        <w:pStyle w:val="23"/>
        <w:rPr>
          <w:b/>
          <w:color w:val="auto"/>
          <w:sz w:val="32"/>
          <w:szCs w:val="32"/>
          <w:highlight w:val="none"/>
        </w:rPr>
      </w:pPr>
    </w:p>
    <w:p>
      <w:pPr>
        <w:pStyle w:val="24"/>
        <w:rPr>
          <w:color w:val="auto"/>
          <w:sz w:val="32"/>
          <w:szCs w:val="32"/>
          <w:highlight w:val="none"/>
        </w:rPr>
      </w:pPr>
    </w:p>
    <w:p>
      <w:pPr>
        <w:pStyle w:val="23"/>
        <w:rPr>
          <w:b/>
          <w:color w:val="auto"/>
          <w:sz w:val="32"/>
          <w:szCs w:val="32"/>
          <w:highlight w:val="none"/>
        </w:rPr>
      </w:pPr>
    </w:p>
    <w:p>
      <w:pPr>
        <w:pStyle w:val="23"/>
        <w:rPr>
          <w:b/>
          <w:color w:val="auto"/>
          <w:sz w:val="32"/>
          <w:szCs w:val="32"/>
          <w:highlight w:val="none"/>
        </w:rPr>
      </w:pPr>
    </w:p>
    <w:p>
      <w:pPr>
        <w:pStyle w:val="24"/>
        <w:rPr>
          <w:color w:val="auto"/>
          <w:highlight w:val="none"/>
        </w:rPr>
      </w:pPr>
    </w:p>
    <w:p>
      <w:pPr>
        <w:pStyle w:val="23"/>
        <w:rPr>
          <w:color w:val="auto"/>
          <w:highlight w:val="none"/>
        </w:rPr>
      </w:pPr>
    </w:p>
    <w:p>
      <w:pPr>
        <w:pStyle w:val="11"/>
        <w:spacing w:line="360" w:lineRule="auto"/>
        <w:jc w:val="center"/>
        <w:rPr>
          <w:b/>
          <w:color w:val="auto"/>
          <w:sz w:val="32"/>
          <w:szCs w:val="32"/>
          <w:highlight w:val="none"/>
        </w:rPr>
      </w:pPr>
    </w:p>
    <w:p>
      <w:pPr>
        <w:pStyle w:val="11"/>
        <w:spacing w:line="360" w:lineRule="auto"/>
        <w:jc w:val="center"/>
        <w:outlineLvl w:val="0"/>
        <w:rPr>
          <w:b/>
          <w:color w:val="auto"/>
          <w:sz w:val="32"/>
          <w:szCs w:val="32"/>
          <w:highlight w:val="none"/>
        </w:rPr>
      </w:pPr>
      <w:bookmarkStart w:id="45" w:name="_Toc26040"/>
      <w:r>
        <w:rPr>
          <w:b/>
          <w:color w:val="auto"/>
          <w:sz w:val="32"/>
          <w:szCs w:val="32"/>
          <w:highlight w:val="none"/>
        </w:rPr>
        <w:t>第四章  响应文件格式</w:t>
      </w:r>
      <w:bookmarkEnd w:id="45"/>
    </w:p>
    <w:p>
      <w:pPr>
        <w:pStyle w:val="11"/>
        <w:spacing w:line="360" w:lineRule="auto"/>
        <w:jc w:val="center"/>
        <w:rPr>
          <w:b/>
          <w:color w:val="auto"/>
          <w:sz w:val="32"/>
          <w:szCs w:val="32"/>
          <w:highlight w:val="none"/>
        </w:rPr>
      </w:pPr>
    </w:p>
    <w:p>
      <w:pPr>
        <w:pStyle w:val="11"/>
        <w:spacing w:line="360" w:lineRule="auto"/>
        <w:jc w:val="center"/>
        <w:rPr>
          <w:b/>
          <w:color w:val="auto"/>
          <w:sz w:val="32"/>
          <w:szCs w:val="32"/>
          <w:highlight w:val="none"/>
        </w:rPr>
      </w:pPr>
    </w:p>
    <w:p>
      <w:pPr>
        <w:pStyle w:val="23"/>
        <w:rPr>
          <w:b/>
          <w:color w:val="auto"/>
          <w:sz w:val="32"/>
          <w:szCs w:val="32"/>
          <w:highlight w:val="none"/>
        </w:rPr>
      </w:pPr>
    </w:p>
    <w:p>
      <w:pPr>
        <w:pStyle w:val="24"/>
        <w:rPr>
          <w:color w:val="auto"/>
          <w:highlight w:val="none"/>
        </w:rPr>
      </w:pPr>
    </w:p>
    <w:p>
      <w:pPr>
        <w:pStyle w:val="23"/>
        <w:spacing w:line="360" w:lineRule="auto"/>
        <w:ind w:left="481"/>
        <w:jc w:val="center"/>
        <w:rPr>
          <w:rFonts w:ascii="宋体" w:hAnsi="宋体"/>
          <w:b/>
          <w:color w:val="auto"/>
          <w:sz w:val="48"/>
          <w:szCs w:val="48"/>
          <w:highlight w:val="none"/>
        </w:rPr>
      </w:pPr>
      <w:r>
        <w:rPr>
          <w:rFonts w:ascii="宋体" w:hAnsi="宋体"/>
          <w:b/>
          <w:color w:val="auto"/>
          <w:sz w:val="48"/>
          <w:szCs w:val="48"/>
          <w:highlight w:val="none"/>
        </w:rPr>
        <w:t>竞争性磋商响应文件</w:t>
      </w:r>
    </w:p>
    <w:p>
      <w:pPr>
        <w:pStyle w:val="23"/>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23"/>
        <w:spacing w:line="360" w:lineRule="auto"/>
        <w:ind w:left="413"/>
        <w:jc w:val="left"/>
        <w:rPr>
          <w:rFonts w:ascii="宋体" w:hAnsi="宋体"/>
          <w:color w:val="auto"/>
          <w:szCs w:val="21"/>
          <w:highlight w:val="none"/>
        </w:rPr>
      </w:pPr>
    </w:p>
    <w:p>
      <w:pPr>
        <w:pStyle w:val="11"/>
        <w:spacing w:line="360" w:lineRule="auto"/>
        <w:jc w:val="center"/>
        <w:rPr>
          <w:rFonts w:ascii="方正隶书简体" w:hAnsi="方正隶书简体" w:eastAsia="方正隶书简体"/>
          <w:b/>
          <w:color w:val="auto"/>
          <w:sz w:val="30"/>
          <w:szCs w:val="30"/>
          <w:highlight w:val="none"/>
        </w:rPr>
      </w:pPr>
    </w:p>
    <w:p>
      <w:pPr>
        <w:pStyle w:val="11"/>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pPr>
        <w:pStyle w:val="11"/>
        <w:spacing w:line="360" w:lineRule="auto"/>
        <w:rPr>
          <w:rFonts w:ascii="Times New Roman" w:hAnsi="Times New Roman" w:eastAsia="方正隶书简体"/>
          <w:b/>
          <w:color w:val="auto"/>
          <w:sz w:val="30"/>
          <w:szCs w:val="30"/>
          <w:highlight w:val="none"/>
        </w:rPr>
      </w:pP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pPr>
        <w:pStyle w:val="11"/>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pPr>
        <w:pStyle w:val="11"/>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11"/>
        <w:spacing w:line="360" w:lineRule="auto"/>
        <w:rPr>
          <w:color w:val="auto"/>
          <w:szCs w:val="21"/>
          <w:highlight w:val="none"/>
        </w:rPr>
      </w:pPr>
    </w:p>
    <w:p>
      <w:pPr>
        <w:pStyle w:val="23"/>
        <w:spacing w:line="360" w:lineRule="auto"/>
        <w:ind w:left="481"/>
        <w:jc w:val="center"/>
        <w:rPr>
          <w:rFonts w:ascii="宋体" w:hAnsi="宋体"/>
          <w:b/>
          <w:color w:val="auto"/>
          <w:sz w:val="48"/>
          <w:szCs w:val="48"/>
          <w:highlight w:val="none"/>
        </w:rPr>
      </w:pPr>
    </w:p>
    <w:p>
      <w:pPr>
        <w:pStyle w:val="23"/>
        <w:spacing w:line="360" w:lineRule="auto"/>
        <w:rPr>
          <w:rFonts w:ascii="宋体" w:hAnsi="宋体"/>
          <w:b/>
          <w:color w:val="auto"/>
          <w:sz w:val="48"/>
          <w:szCs w:val="48"/>
          <w:highlight w:val="none"/>
        </w:rPr>
      </w:pPr>
    </w:p>
    <w:p>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4"/>
        <w:spacing w:line="360" w:lineRule="auto"/>
        <w:jc w:val="center"/>
        <w:rPr>
          <w:rFonts w:ascii="宋体" w:hAnsi="宋体" w:eastAsia="宋体" w:cs="宋体"/>
          <w:color w:val="auto"/>
          <w:kern w:val="0"/>
          <w:highlight w:val="none"/>
        </w:rPr>
      </w:pPr>
      <w:bookmarkStart w:id="46" w:name="_Toc255977433"/>
      <w:bookmarkStart w:id="47" w:name="_Toc24704"/>
      <w:bookmarkStart w:id="48" w:name="_Toc28199"/>
      <w:bookmarkStart w:id="49" w:name="_Toc18079"/>
      <w:bookmarkStart w:id="50" w:name="_Toc29414"/>
      <w:bookmarkStart w:id="51" w:name="_Toc193089296"/>
      <w:bookmarkStart w:id="52" w:name="_Toc247301829"/>
      <w:bookmarkStart w:id="53" w:name="_Toc243630952"/>
      <w:bookmarkStart w:id="54" w:name="_Toc243584342"/>
      <w:bookmarkStart w:id="55" w:name="_Toc247292436"/>
      <w:r>
        <w:rPr>
          <w:rFonts w:hint="eastAsia" w:ascii="宋体" w:hAnsi="宋体" w:eastAsia="宋体" w:cs="宋体"/>
          <w:color w:val="auto"/>
          <w:kern w:val="0"/>
          <w:highlight w:val="none"/>
        </w:rPr>
        <w:t>封面格式</w:t>
      </w:r>
      <w:bookmarkEnd w:id="46"/>
      <w:bookmarkEnd w:id="47"/>
      <w:bookmarkEnd w:id="48"/>
      <w:bookmarkEnd w:id="49"/>
      <w:bookmarkEnd w:id="50"/>
      <w:bookmarkEnd w:id="51"/>
      <w:bookmarkEnd w:id="52"/>
      <w:bookmarkEnd w:id="53"/>
      <w:bookmarkEnd w:id="54"/>
      <w:bookmarkEnd w:id="55"/>
    </w:p>
    <w:tbl>
      <w:tblPr>
        <w:tblStyle w:val="19"/>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2"/>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56" w:name="_Toc243584345"/>
            <w:r>
              <w:rPr>
                <w:rFonts w:hint="eastAsia" w:ascii="宋体" w:hAnsi="宋体" w:cs="宋体"/>
                <w:b/>
                <w:color w:val="auto"/>
                <w:kern w:val="0"/>
                <w:sz w:val="56"/>
                <w:szCs w:val="21"/>
                <w:highlight w:val="none"/>
              </w:rPr>
              <w:t>响应文件</w:t>
            </w:r>
            <w:bookmarkEnd w:id="56"/>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6"/>
            <w:r>
              <w:rPr>
                <w:rFonts w:hint="eastAsia" w:ascii="宋体" w:hAnsi="宋体" w:cs="宋体"/>
                <w:color w:val="auto"/>
                <w:kern w:val="0"/>
                <w:sz w:val="24"/>
                <w:szCs w:val="21"/>
                <w:highlight w:val="none"/>
              </w:rPr>
              <w:t>项目名称：</w:t>
            </w:r>
            <w:bookmarkEnd w:id="57"/>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8"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8"/>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3"/>
        <w:spacing w:line="360" w:lineRule="auto"/>
        <w:jc w:val="center"/>
        <w:rPr>
          <w:rFonts w:ascii="宋体" w:hAnsi="宋体"/>
          <w:b/>
          <w:color w:val="auto"/>
          <w:sz w:val="28"/>
          <w:szCs w:val="28"/>
          <w:highlight w:val="none"/>
        </w:rPr>
      </w:pP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ascii="宋体" w:hAnsi="宋体"/>
          <w:b/>
          <w:bCs/>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如营业执照或者事业单位法人证书或者执业许可证等），供应商为自然人的提供其身份证复印件；（必须提供，否则响应文件按无效响应处理）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采购活动前3年内在经营活动中没有重大违法记录的书面声明；</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依法缴纳税收或者依法减免缴纳税费的证明复印件;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（以税收证明或免税证明为准；若为新成立的，请根据实际情况提供。）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依法缴纳社会保险证明材料;</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（若为新成立的，请根据实际情况提供。）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（9）供应商</w:t>
      </w:r>
      <w:r>
        <w:rPr>
          <w:rFonts w:hint="eastAsia" w:ascii="宋体" w:hAnsi="宋体"/>
          <w:color w:val="auto"/>
          <w:szCs w:val="21"/>
          <w:highlight w:val="none"/>
          <w:lang w:eastAsia="zh-CN"/>
        </w:rPr>
        <w:t>2021年财务状况报告复印件</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投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供应商为中小企业/小微企业</w:t>
      </w:r>
      <w:r>
        <w:rPr>
          <w:rFonts w:ascii="宋体" w:hAnsi="宋体"/>
          <w:b/>
          <w:bCs/>
          <w:color w:val="auto"/>
          <w:szCs w:val="21"/>
          <w:highlight w:val="none"/>
        </w:rPr>
        <w:t>（</w:t>
      </w:r>
      <w:r>
        <w:rPr>
          <w:rFonts w:hint="eastAsia" w:ascii="宋体" w:hAnsi="宋体"/>
          <w:b/>
          <w:bCs/>
          <w:color w:val="auto"/>
          <w:szCs w:val="21"/>
          <w:highlight w:val="none"/>
          <w:lang w:eastAsia="zh-CN"/>
        </w:rPr>
        <w:t>本项目属于专门面向中小企业采购的项目，根据财库【2020】46号《政府采购促进中小企业发展管理办法》要求，供应商必须提供有效的证明材料，否则竞标无效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4"/>
          <w:highlight w:val="none"/>
        </w:rPr>
        <w:sectPr>
          <w:pgSz w:w="11906" w:h="16838"/>
          <w:pgMar w:top="1134" w:right="1134" w:bottom="1134" w:left="1417" w:header="851" w:footer="851" w:gutter="0"/>
          <w:cols w:space="720" w:num="1"/>
          <w:formProt w:val="1"/>
          <w:docGrid w:linePitch="312" w:charSpace="43007"/>
        </w:sectPr>
      </w:pPr>
    </w:p>
    <w:p>
      <w:pPr>
        <w:pStyle w:val="23"/>
        <w:spacing w:line="360" w:lineRule="auto"/>
        <w:rPr>
          <w:rFonts w:ascii="宋体" w:hAnsi="宋体"/>
          <w:b/>
          <w:color w:val="auto"/>
          <w:sz w:val="24"/>
          <w:highlight w:val="none"/>
        </w:rPr>
      </w:pPr>
      <w:r>
        <w:rPr>
          <w:rFonts w:ascii="宋体" w:hAnsi="宋体"/>
          <w:b/>
          <w:color w:val="auto"/>
          <w:sz w:val="24"/>
          <w:highlight w:val="none"/>
        </w:rPr>
        <w:t>1、法定代表人身份证明书，须附上法定代表人身份证复印件</w:t>
      </w:r>
    </w:p>
    <w:p>
      <w:pPr>
        <w:pStyle w:val="23"/>
        <w:snapToGrid w:val="0"/>
        <w:spacing w:line="360" w:lineRule="auto"/>
        <w:jc w:val="center"/>
        <w:rPr>
          <w:rFonts w:ascii="宋体" w:hAnsi="宋体"/>
          <w:b/>
          <w:color w:val="auto"/>
          <w:sz w:val="24"/>
          <w:highlight w:val="none"/>
        </w:rPr>
      </w:pPr>
    </w:p>
    <w:p>
      <w:pPr>
        <w:pStyle w:val="23"/>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outlineLvl w:val="0"/>
        <w:rPr>
          <w:rFonts w:ascii="宋体" w:cs="宋体"/>
          <w:color w:val="auto"/>
          <w:kern w:val="0"/>
          <w:sz w:val="21"/>
          <w:szCs w:val="21"/>
          <w:highlight w:val="none"/>
          <w:u w:val="single"/>
        </w:rPr>
      </w:pPr>
      <w:bookmarkStart w:id="59" w:name="_Toc243584353"/>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bookmarkEnd w:id="59"/>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pPr>
        <w:pStyle w:val="23"/>
        <w:spacing w:line="360" w:lineRule="auto"/>
        <w:ind w:right="97"/>
        <w:rPr>
          <w:rFonts w:ascii="宋体" w:hAnsi="宋体" w:cs="宋体"/>
          <w:color w:val="auto"/>
          <w:sz w:val="21"/>
          <w:szCs w:val="21"/>
          <w:highlight w:val="none"/>
        </w:rPr>
      </w:pPr>
    </w:p>
    <w:p>
      <w:pPr>
        <w:pStyle w:val="23"/>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23"/>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4"/>
        <w:rPr>
          <w:color w:val="auto"/>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2、授权委托书及代理人身份证复印件</w:t>
      </w:r>
    </w:p>
    <w:p>
      <w:pPr>
        <w:pStyle w:val="23"/>
        <w:snapToGrid w:val="0"/>
        <w:spacing w:line="360" w:lineRule="auto"/>
        <w:jc w:val="center"/>
        <w:rPr>
          <w:rFonts w:ascii="宋体" w:hAnsi="宋体"/>
          <w:b/>
          <w:color w:val="auto"/>
          <w:sz w:val="24"/>
          <w:highlight w:val="none"/>
        </w:rPr>
      </w:pPr>
    </w:p>
    <w:p>
      <w:pPr>
        <w:pStyle w:val="23"/>
        <w:snapToGrid w:val="0"/>
        <w:spacing w:line="360" w:lineRule="auto"/>
        <w:jc w:val="center"/>
        <w:rPr>
          <w:rFonts w:ascii="宋体" w:hAnsi="宋体"/>
          <w:b/>
          <w:color w:val="auto"/>
          <w:sz w:val="24"/>
          <w:highlight w:val="none"/>
        </w:rPr>
      </w:pPr>
      <w:r>
        <w:rPr>
          <w:rFonts w:ascii="宋体" w:hAnsi="宋体"/>
          <w:b/>
          <w:color w:val="auto"/>
          <w:sz w:val="24"/>
          <w:highlight w:val="none"/>
        </w:rPr>
        <w:t>授权委托书</w:t>
      </w:r>
    </w:p>
    <w:p>
      <w:pPr>
        <w:pStyle w:val="23"/>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bookmarkStart w:id="60"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bookmarkEnd w:id="60"/>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61" w:name="_Toc243584356"/>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61"/>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62" w:name="_Toc243584357"/>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62"/>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3"/>
        <w:autoSpaceDE w:val="0"/>
        <w:autoSpaceDN w:val="0"/>
        <w:spacing w:line="360" w:lineRule="auto"/>
        <w:ind w:left="480" w:hanging="480"/>
        <w:rPr>
          <w:rFonts w:ascii="宋体" w:hAnsi="宋体"/>
          <w:color w:val="auto"/>
          <w:szCs w:val="21"/>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附：代理人身份证复印件</w:t>
      </w:r>
    </w:p>
    <w:p>
      <w:pPr>
        <w:pStyle w:val="23"/>
        <w:spacing w:line="360" w:lineRule="auto"/>
        <w:rPr>
          <w:rFonts w:ascii="宋体" w:hAnsi="宋体"/>
          <w:color w:val="auto"/>
          <w:sz w:val="24"/>
          <w:highlight w:val="none"/>
        </w:rPr>
      </w:pPr>
    </w:p>
    <w:p>
      <w:pPr>
        <w:pStyle w:val="23"/>
        <w:widowControl/>
        <w:spacing w:line="360" w:lineRule="auto"/>
        <w:jc w:val="left"/>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rFonts w:ascii="宋体" w:hAnsi="宋体"/>
          <w:color w:val="auto"/>
          <w:sz w:val="24"/>
          <w:highlight w:val="none"/>
        </w:rPr>
      </w:pPr>
    </w:p>
    <w:p>
      <w:pPr>
        <w:pStyle w:val="23"/>
        <w:rPr>
          <w:rFonts w:ascii="宋体" w:hAnsi="宋体"/>
          <w:color w:val="auto"/>
          <w:sz w:val="24"/>
          <w:highlight w:val="none"/>
        </w:rPr>
      </w:pPr>
    </w:p>
    <w:p>
      <w:pPr>
        <w:pStyle w:val="24"/>
        <w:rPr>
          <w:color w:val="auto"/>
          <w:highlight w:val="none"/>
        </w:rPr>
      </w:pPr>
    </w:p>
    <w:p>
      <w:pPr>
        <w:pStyle w:val="24"/>
        <w:rPr>
          <w:color w:val="auto"/>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eastAsia="zh-CN"/>
        </w:rPr>
        <w:t>有效的营业执照副本复印件</w:t>
      </w:r>
      <w:r>
        <w:rPr>
          <w:rFonts w:ascii="宋体" w:hAnsi="宋体"/>
          <w:b/>
          <w:color w:val="auto"/>
          <w:sz w:val="24"/>
          <w:highlight w:val="none"/>
        </w:rPr>
        <w:t>；</w:t>
      </w: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lang w:eastAsia="zh-CN"/>
        </w:rPr>
        <w:t>有效的资质证书副本复印件</w:t>
      </w:r>
      <w:r>
        <w:rPr>
          <w:rFonts w:hint="eastAsia" w:ascii="宋体" w:hAnsi="宋体"/>
          <w:b/>
          <w:color w:val="auto"/>
          <w:sz w:val="24"/>
          <w:highlight w:val="none"/>
        </w:rPr>
        <w:t>及有效的安全生产许可证复印件；</w:t>
      </w:r>
    </w:p>
    <w:p>
      <w:pPr>
        <w:pStyle w:val="24"/>
        <w:rPr>
          <w:color w:val="auto"/>
          <w:highlight w:val="none"/>
        </w:rPr>
      </w:pPr>
    </w:p>
    <w:p>
      <w:pPr>
        <w:pStyle w:val="23"/>
        <w:numPr>
          <w:ilvl w:val="0"/>
          <w:numId w:val="5"/>
        </w:numPr>
        <w:spacing w:line="360" w:lineRule="auto"/>
        <w:jc w:val="left"/>
        <w:rPr>
          <w:rFonts w:hint="eastAsia" w:ascii="宋体" w:hAnsi="宋体"/>
          <w:b/>
          <w:color w:val="auto"/>
          <w:sz w:val="24"/>
          <w:highlight w:val="none"/>
        </w:rPr>
      </w:pPr>
      <w:r>
        <w:rPr>
          <w:rFonts w:hint="eastAsia" w:ascii="宋体" w:hAnsi="宋体"/>
          <w:b/>
          <w:color w:val="auto"/>
          <w:sz w:val="24"/>
          <w:highlight w:val="none"/>
        </w:rPr>
        <w:t>拟派项目经理的身份证复印件、注册建造师证和安全生产考核合格证书（B类）复印件</w:t>
      </w:r>
    </w:p>
    <w:p>
      <w:pPr>
        <w:pStyle w:val="23"/>
        <w:numPr>
          <w:ilvl w:val="0"/>
          <w:numId w:val="0"/>
        </w:numPr>
        <w:spacing w:line="360" w:lineRule="auto"/>
        <w:jc w:val="left"/>
        <w:rPr>
          <w:b/>
          <w:color w:val="auto"/>
          <w:sz w:val="32"/>
          <w:szCs w:val="32"/>
          <w:highlight w:val="none"/>
        </w:rPr>
      </w:pPr>
    </w:p>
    <w:p>
      <w:pPr>
        <w:pStyle w:val="24"/>
        <w:rPr>
          <w:b/>
          <w:color w:val="auto"/>
          <w:sz w:val="32"/>
          <w:szCs w:val="32"/>
          <w:highlight w:val="none"/>
        </w:rPr>
      </w:pPr>
    </w:p>
    <w:p>
      <w:pPr>
        <w:pStyle w:val="23"/>
        <w:numPr>
          <w:ilvl w:val="0"/>
          <w:numId w:val="5"/>
        </w:numPr>
        <w:spacing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参加政府采购活动前3年内在经营活动中没有重大违法记录的书面声明 </w:t>
      </w:r>
    </w:p>
    <w:p>
      <w:pPr>
        <w:pStyle w:val="23"/>
        <w:spacing w:line="360" w:lineRule="auto"/>
        <w:rPr>
          <w:rFonts w:ascii="宋体" w:hAnsi="宋体"/>
          <w:color w:val="auto"/>
          <w:sz w:val="21"/>
          <w:szCs w:val="21"/>
          <w:highlight w:val="none"/>
          <w:u w:val="single"/>
        </w:rPr>
      </w:pPr>
      <w:r>
        <w:rPr>
          <w:rFonts w:ascii="宋体" w:hAnsi="宋体"/>
          <w:color w:val="auto"/>
          <w:sz w:val="21"/>
          <w:szCs w:val="21"/>
          <w:highlight w:val="none"/>
          <w:u w:val="single"/>
        </w:rPr>
        <w:t>（代理公司</w:t>
      </w:r>
      <w:r>
        <w:rPr>
          <w:rFonts w:hint="eastAsia" w:ascii="宋体" w:hAnsi="宋体"/>
          <w:color w:val="auto"/>
          <w:sz w:val="21"/>
          <w:szCs w:val="21"/>
          <w:highlight w:val="none"/>
          <w:u w:val="single"/>
          <w:lang w:val="en-US" w:eastAsia="zh-CN"/>
        </w:rPr>
        <w:t>/采购人</w:t>
      </w:r>
      <w:r>
        <w:rPr>
          <w:rFonts w:ascii="宋体" w:hAnsi="宋体"/>
          <w:color w:val="auto"/>
          <w:sz w:val="21"/>
          <w:szCs w:val="21"/>
          <w:highlight w:val="none"/>
          <w:u w:val="single"/>
        </w:rPr>
        <w:t xml:space="preserve">）： </w:t>
      </w:r>
    </w:p>
    <w:p>
      <w:pPr>
        <w:pStyle w:val="23"/>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我公司参加贵公司组织项目的</w:t>
      </w:r>
      <w:r>
        <w:rPr>
          <w:rFonts w:hint="eastAsia" w:ascii="宋体" w:hAnsi="宋体"/>
          <w:color w:val="auto"/>
          <w:sz w:val="21"/>
          <w:szCs w:val="21"/>
          <w:highlight w:val="none"/>
        </w:rPr>
        <w:t>政府</w:t>
      </w:r>
      <w:r>
        <w:rPr>
          <w:rFonts w:ascii="宋体" w:hAnsi="宋体"/>
          <w:color w:val="auto"/>
          <w:sz w:val="21"/>
          <w:szCs w:val="21"/>
          <w:highlight w:val="none"/>
        </w:rPr>
        <w:t>采购活动。我公司在此郑重声明，我公司参加本项目的</w:t>
      </w:r>
      <w:r>
        <w:rPr>
          <w:rFonts w:hint="eastAsia" w:ascii="宋体" w:hAnsi="宋体"/>
          <w:color w:val="auto"/>
          <w:sz w:val="21"/>
          <w:szCs w:val="21"/>
          <w:highlight w:val="none"/>
        </w:rPr>
        <w:t>政府</w:t>
      </w:r>
      <w:r>
        <w:rPr>
          <w:rFonts w:ascii="宋体" w:hAnsi="宋体"/>
          <w:color w:val="auto"/>
          <w:sz w:val="21"/>
          <w:szCs w:val="21"/>
          <w:highlight w:val="none"/>
        </w:rPr>
        <w:t>采购活动前三年内在经营活动中没有重大违法记录，符合《中华人民共和国政府采购法》及《中华人民共和国政府采购实施条例》规定的供应商条件，我公司对此声明负全部法律责任。</w:t>
      </w:r>
    </w:p>
    <w:p>
      <w:pPr>
        <w:pStyle w:val="23"/>
        <w:spacing w:line="360" w:lineRule="auto"/>
        <w:rPr>
          <w:rFonts w:ascii="宋体" w:hAnsi="宋体"/>
          <w:color w:val="auto"/>
          <w:sz w:val="21"/>
          <w:szCs w:val="21"/>
          <w:highlight w:val="none"/>
        </w:rPr>
      </w:pPr>
      <w:r>
        <w:rPr>
          <w:rFonts w:ascii="宋体" w:hAnsi="宋体"/>
          <w:color w:val="auto"/>
          <w:sz w:val="21"/>
          <w:szCs w:val="21"/>
          <w:highlight w:val="none"/>
        </w:rPr>
        <w:t>特此承诺。</w:t>
      </w:r>
    </w:p>
    <w:p>
      <w:pPr>
        <w:pStyle w:val="23"/>
        <w:spacing w:line="360" w:lineRule="auto"/>
        <w:rPr>
          <w:rFonts w:ascii="宋体" w:hAnsi="宋体"/>
          <w:color w:val="auto"/>
          <w:sz w:val="21"/>
          <w:szCs w:val="21"/>
          <w:highlight w:val="none"/>
        </w:rPr>
      </w:pPr>
    </w:p>
    <w:p>
      <w:pPr>
        <w:pStyle w:val="23"/>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盖章</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ascii="宋体" w:hAnsi="宋体"/>
          <w:color w:val="auto"/>
          <w:sz w:val="21"/>
          <w:szCs w:val="21"/>
          <w:highlight w:val="none"/>
        </w:rPr>
        <w:t>日期：     年     月     日</w:t>
      </w:r>
    </w:p>
    <w:p>
      <w:pPr>
        <w:pStyle w:val="24"/>
        <w:rPr>
          <w:color w:val="auto"/>
          <w:highlight w:val="none"/>
        </w:rPr>
      </w:pPr>
    </w:p>
    <w:p>
      <w:pPr>
        <w:pStyle w:val="23"/>
        <w:numPr>
          <w:ilvl w:val="0"/>
          <w:numId w:val="5"/>
        </w:numPr>
        <w:spacing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竞标截止前1年内任意3个月依法缴纳税收或者依法减免缴纳税费的证明复印件;</w:t>
      </w:r>
    </w:p>
    <w:p>
      <w:pPr>
        <w:pStyle w:val="23"/>
        <w:numPr>
          <w:ilvl w:val="0"/>
          <w:numId w:val="5"/>
        </w:numPr>
        <w:spacing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竞标截止前1年内任意3个月依法缴纳社会保险证明材料；</w:t>
      </w:r>
    </w:p>
    <w:p>
      <w:pPr>
        <w:pStyle w:val="23"/>
        <w:numPr>
          <w:ilvl w:val="0"/>
          <w:numId w:val="5"/>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供应商2021年财务状况报告复印件；</w:t>
      </w: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4"/>
        <w:rPr>
          <w:rFonts w:hint="default"/>
          <w:color w:val="auto"/>
          <w:highlight w:val="none"/>
          <w:lang w:val="en-US" w:eastAsia="zh-CN"/>
        </w:rPr>
      </w:pPr>
    </w:p>
    <w:p>
      <w:pPr>
        <w:pStyle w:val="23"/>
        <w:numPr>
          <w:ilvl w:val="0"/>
          <w:numId w:val="5"/>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1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23"/>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19"/>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23"/>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3"/>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1"/>
        <w:spacing w:line="460" w:lineRule="exact"/>
        <w:ind w:firstLine="420"/>
        <w:rPr>
          <w:rFonts w:hint="eastAsia"/>
          <w:color w:val="auto"/>
          <w:szCs w:val="21"/>
          <w:highlight w:val="none"/>
          <w:u w:val="singl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4"/>
        <w:rPr>
          <w:rFonts w:hint="eastAsia"/>
          <w:color w:val="auto"/>
          <w:highlight w:val="none"/>
        </w:rPr>
      </w:pPr>
    </w:p>
    <w:p>
      <w:pPr>
        <w:pStyle w:val="23"/>
        <w:rPr>
          <w:rFonts w:hint="eastAsia"/>
          <w:color w:val="auto"/>
          <w:highlight w:val="none"/>
        </w:rPr>
      </w:pPr>
    </w:p>
    <w:p>
      <w:pPr>
        <w:pStyle w:val="23"/>
        <w:numPr>
          <w:ilvl w:val="0"/>
          <w:numId w:val="5"/>
        </w:numPr>
        <w:spacing w:line="360" w:lineRule="auto"/>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无虚假应标、串通竞标行为的承诺函;（必须提供）</w:t>
      </w:r>
    </w:p>
    <w:p>
      <w:pPr>
        <w:pStyle w:val="24"/>
        <w:numPr>
          <w:ilvl w:val="0"/>
          <w:numId w:val="0"/>
        </w:numPr>
        <w:ind w:leftChars="0"/>
        <w:rPr>
          <w:rFonts w:hint="eastAsia"/>
          <w:color w:val="auto"/>
          <w:highlight w:val="none"/>
          <w:lang w:val="en-US" w:eastAsia="zh-CN"/>
        </w:rPr>
      </w:pPr>
    </w:p>
    <w:p>
      <w:pPr>
        <w:pStyle w:val="23"/>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23"/>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23"/>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23"/>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23"/>
        <w:spacing w:line="360" w:lineRule="auto"/>
        <w:rPr>
          <w:rFonts w:ascii="宋体" w:hAnsi="宋体" w:cs="仿宋_GB2312"/>
          <w:color w:val="auto"/>
          <w:sz w:val="21"/>
          <w:szCs w:val="21"/>
          <w:highlight w:val="none"/>
        </w:rPr>
      </w:pPr>
    </w:p>
    <w:p>
      <w:pPr>
        <w:pStyle w:val="23"/>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23"/>
        <w:spacing w:line="360" w:lineRule="auto"/>
        <w:rPr>
          <w:rFonts w:ascii="宋体" w:hAnsi="宋体" w:cs="仿宋_GB2312"/>
          <w:color w:val="auto"/>
          <w:sz w:val="21"/>
          <w:szCs w:val="21"/>
          <w:highlight w:val="none"/>
        </w:rPr>
      </w:pPr>
    </w:p>
    <w:p>
      <w:pPr>
        <w:pStyle w:val="23"/>
        <w:spacing w:line="360" w:lineRule="auto"/>
        <w:rPr>
          <w:rFonts w:ascii="宋体" w:hAnsi="宋体" w:cs="仿宋_GB2312"/>
          <w:color w:val="auto"/>
          <w:sz w:val="21"/>
          <w:szCs w:val="21"/>
          <w:highlight w:val="none"/>
        </w:rPr>
      </w:pPr>
    </w:p>
    <w:p>
      <w:pPr>
        <w:pStyle w:val="23"/>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23"/>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pPr>
        <w:pStyle w:val="23"/>
        <w:spacing w:line="360" w:lineRule="auto"/>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ascii="宋体" w:hAnsi="宋体"/>
          <w:b/>
          <w:color w:val="auto"/>
          <w:sz w:val="24"/>
          <w:highlight w:val="none"/>
        </w:rPr>
      </w:pPr>
    </w:p>
    <w:p>
      <w:pPr>
        <w:pStyle w:val="23"/>
        <w:rPr>
          <w:rFonts w:hint="eastAsia" w:ascii="宋体" w:hAnsi="宋体"/>
          <w:b/>
          <w:color w:val="auto"/>
          <w:sz w:val="24"/>
          <w:highlight w:val="none"/>
        </w:rPr>
      </w:pPr>
    </w:p>
    <w:p>
      <w:pPr>
        <w:pStyle w:val="24"/>
        <w:rPr>
          <w:rFonts w:hint="eastAsia"/>
          <w:color w:val="auto"/>
          <w:highlight w:val="none"/>
        </w:rPr>
      </w:pPr>
    </w:p>
    <w:p>
      <w:pPr>
        <w:pStyle w:val="23"/>
        <w:spacing w:line="360" w:lineRule="auto"/>
        <w:rPr>
          <w:rFonts w:hint="eastAsia" w:ascii="宋体" w:hAnsi="宋体"/>
          <w:b/>
          <w:color w:val="auto"/>
          <w:sz w:val="24"/>
          <w:highlight w:val="none"/>
          <w:lang w:val="en-US" w:eastAsia="zh-CN"/>
        </w:rPr>
      </w:pPr>
    </w:p>
    <w:p>
      <w:pPr>
        <w:pStyle w:val="23"/>
        <w:numPr>
          <w:ilvl w:val="0"/>
          <w:numId w:val="5"/>
        </w:numPr>
        <w:spacing w:line="360" w:lineRule="auto"/>
        <w:ind w:left="0" w:leftChars="0" w:firstLine="0" w:firstLineChars="0"/>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本项目属于专门面向中小企业采购的项目，根据财库【2020】46号《政府采购促进中小企业发展管理办法》要求，供应商必须提供有效的证明材料（</w:t>
      </w:r>
      <w:r>
        <w:rPr>
          <w:rFonts w:ascii="宋体" w:hAnsi="宋体" w:eastAsia="宋体" w:cs="Times New Roman"/>
          <w:b/>
          <w:bCs/>
          <w:color w:val="auto"/>
          <w:szCs w:val="21"/>
          <w:highlight w:val="none"/>
        </w:rPr>
        <w:t>必须提供</w:t>
      </w:r>
      <w:r>
        <w:rPr>
          <w:rFonts w:hint="eastAsia" w:ascii="宋体" w:hAnsi="宋体" w:eastAsia="宋体" w:cs="Times New Roman"/>
          <w:b/>
          <w:bCs/>
          <w:color w:val="auto"/>
          <w:szCs w:val="21"/>
          <w:highlight w:val="none"/>
          <w:lang w:eastAsia="zh-CN"/>
        </w:rPr>
        <w:t>，否则竞标无效）。</w:t>
      </w:r>
    </w:p>
    <w:p>
      <w:pPr>
        <w:pStyle w:val="24"/>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6"/>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6"/>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6"/>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6"/>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6"/>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6"/>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pPr>
        <w:pStyle w:val="24"/>
        <w:rPr>
          <w:rFonts w:hint="eastAsia"/>
          <w:color w:val="auto"/>
          <w:highlight w:val="none"/>
        </w:rPr>
        <w:sectPr>
          <w:pgSz w:w="11906" w:h="16838"/>
          <w:pgMar w:top="1134" w:right="1134" w:bottom="1134" w:left="1417" w:header="851" w:footer="851" w:gutter="0"/>
          <w:cols w:space="720" w:num="1"/>
          <w:formProt w:val="1"/>
          <w:docGrid w:linePitch="312" w:charSpace="43007"/>
        </w:sectPr>
      </w:pPr>
    </w:p>
    <w:p>
      <w:pPr>
        <w:spacing w:line="400" w:lineRule="exact"/>
        <w:rPr>
          <w:rFonts w:hint="default" w:eastAsia="宋体"/>
          <w:b/>
          <w:bCs/>
          <w:color w:val="auto"/>
          <w:highlight w:val="none"/>
          <w:lang w:val="en-US" w:eastAsia="zh-CN"/>
        </w:rPr>
      </w:pPr>
      <w:r>
        <w:rPr>
          <w:rFonts w:hint="eastAsia"/>
          <w:b/>
          <w:bCs/>
          <w:color w:val="auto"/>
          <w:highlight w:val="none"/>
          <w:lang w:val="en-US" w:eastAsia="zh-CN"/>
        </w:rPr>
        <w:t>13、</w:t>
      </w:r>
    </w:p>
    <w:p>
      <w:pPr>
        <w:rPr>
          <w:rFonts w:hint="eastAsia"/>
          <w:color w:val="auto"/>
          <w:highlight w:val="none"/>
        </w:rPr>
      </w:pPr>
    </w:p>
    <w:p>
      <w:pPr>
        <w:pStyle w:val="28"/>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6"/>
        <w:shd w:val="clear" w:color="auto" w:fill="FFFFFF"/>
        <w:spacing w:before="0" w:beforeAutospacing="0" w:after="0" w:afterAutospacing="0" w:line="460" w:lineRule="exact"/>
        <w:ind w:firstLine="539"/>
        <w:rPr>
          <w:rFonts w:hint="eastAsia"/>
          <w:color w:val="auto"/>
          <w:highlight w:val="none"/>
        </w:rPr>
      </w:pPr>
    </w:p>
    <w:p>
      <w:pPr>
        <w:pStyle w:val="16"/>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6"/>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539"/>
        <w:rPr>
          <w:rFonts w:hint="eastAsia"/>
          <w:color w:val="auto"/>
          <w:sz w:val="21"/>
          <w:szCs w:val="21"/>
          <w:highlight w:val="none"/>
        </w:rPr>
      </w:pPr>
    </w:p>
    <w:p>
      <w:pPr>
        <w:pStyle w:val="16"/>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6"/>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23"/>
        <w:spacing w:line="360" w:lineRule="auto"/>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rFonts w:ascii="宋体" w:hAnsi="宋体"/>
          <w:b/>
          <w:color w:val="auto"/>
          <w:sz w:val="48"/>
          <w:szCs w:val="48"/>
          <w:highlight w:val="none"/>
        </w:rPr>
      </w:pPr>
    </w:p>
    <w:p>
      <w:pPr>
        <w:pStyle w:val="24"/>
        <w:rPr>
          <w:rFonts w:ascii="宋体" w:hAnsi="宋体"/>
          <w:b/>
          <w:color w:val="auto"/>
          <w:sz w:val="48"/>
          <w:szCs w:val="48"/>
          <w:highlight w:val="none"/>
        </w:rPr>
      </w:pPr>
    </w:p>
    <w:p>
      <w:pPr>
        <w:pStyle w:val="23"/>
        <w:rPr>
          <w:color w:val="auto"/>
          <w:highlight w:val="none"/>
        </w:rPr>
      </w:pPr>
    </w:p>
    <w:p>
      <w:pPr>
        <w:pStyle w:val="24"/>
        <w:rPr>
          <w:rFonts w:ascii="宋体" w:hAnsi="宋体"/>
          <w:color w:val="auto"/>
          <w:sz w:val="48"/>
          <w:szCs w:val="48"/>
          <w:highlight w:val="none"/>
        </w:rPr>
      </w:pPr>
    </w:p>
    <w:p>
      <w:pPr>
        <w:pStyle w:val="23"/>
        <w:rPr>
          <w:rFonts w:ascii="宋体" w:hAnsi="宋体"/>
          <w:b/>
          <w:color w:val="auto"/>
          <w:sz w:val="48"/>
          <w:szCs w:val="48"/>
          <w:highlight w:val="none"/>
        </w:rPr>
      </w:pPr>
    </w:p>
    <w:p>
      <w:pPr>
        <w:pStyle w:val="24"/>
        <w:rPr>
          <w:rFonts w:ascii="宋体" w:hAnsi="宋体"/>
          <w:color w:val="auto"/>
          <w:sz w:val="48"/>
          <w:szCs w:val="48"/>
          <w:highlight w:val="none"/>
        </w:rPr>
      </w:pPr>
    </w:p>
    <w:p>
      <w:pPr>
        <w:pStyle w:val="23"/>
        <w:rPr>
          <w:color w:val="auto"/>
          <w:highlight w:val="none"/>
        </w:rPr>
      </w:pPr>
    </w:p>
    <w:p>
      <w:pPr>
        <w:pStyle w:val="3"/>
        <w:spacing w:line="360" w:lineRule="auto"/>
        <w:jc w:val="center"/>
        <w:rPr>
          <w:rFonts w:ascii="宋体" w:cs="宋体"/>
          <w:color w:val="auto"/>
          <w:sz w:val="36"/>
          <w:highlight w:val="none"/>
        </w:rPr>
      </w:pPr>
      <w:bookmarkStart w:id="63" w:name="_Toc243630963"/>
      <w:bookmarkStart w:id="64" w:name="_Toc243584363"/>
      <w:bookmarkStart w:id="65" w:name="_Toc247292448"/>
      <w:bookmarkStart w:id="66" w:name="_Toc24800"/>
      <w:bookmarkStart w:id="67" w:name="_Toc24872"/>
      <w:bookmarkStart w:id="68" w:name="_Toc255977446"/>
      <w:bookmarkStart w:id="69" w:name="_Toc247301841"/>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63"/>
      <w:bookmarkEnd w:id="64"/>
      <w:bookmarkEnd w:id="65"/>
      <w:bookmarkEnd w:id="66"/>
      <w:bookmarkEnd w:id="67"/>
      <w:bookmarkEnd w:id="68"/>
      <w:bookmarkEnd w:id="69"/>
    </w:p>
    <w:p>
      <w:pPr>
        <w:pStyle w:val="4"/>
        <w:spacing w:line="360" w:lineRule="auto"/>
        <w:jc w:val="center"/>
        <w:rPr>
          <w:rFonts w:ascii="宋体" w:hAnsi="宋体" w:eastAsia="宋体" w:cs="宋体"/>
          <w:color w:val="auto"/>
          <w:kern w:val="0"/>
          <w:highlight w:val="none"/>
        </w:rPr>
      </w:pPr>
      <w:bookmarkStart w:id="70" w:name="_Toc11962"/>
      <w:bookmarkStart w:id="71" w:name="_Toc32493"/>
      <w:bookmarkStart w:id="72" w:name="_Toc255977447"/>
      <w:bookmarkStart w:id="73" w:name="_Toc27322"/>
      <w:bookmarkStart w:id="74" w:name="_Toc2585"/>
      <w:bookmarkStart w:id="75" w:name="_Toc247292449"/>
      <w:bookmarkStart w:id="76" w:name="_Toc247301842"/>
      <w:r>
        <w:rPr>
          <w:rFonts w:hint="eastAsia" w:ascii="宋体" w:hAnsi="宋体" w:eastAsia="宋体" w:cs="宋体"/>
          <w:color w:val="auto"/>
          <w:kern w:val="0"/>
          <w:highlight w:val="none"/>
        </w:rPr>
        <w:t>封面格式</w:t>
      </w:r>
      <w:bookmarkEnd w:id="70"/>
      <w:bookmarkEnd w:id="71"/>
      <w:bookmarkEnd w:id="72"/>
      <w:bookmarkEnd w:id="73"/>
      <w:bookmarkEnd w:id="74"/>
      <w:bookmarkEnd w:id="75"/>
      <w:bookmarkEnd w:id="76"/>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r>
              <w:rPr>
                <w:rFonts w:hint="eastAsia" w:ascii="宋体" w:hAnsi="宋体" w:cs="宋体"/>
                <w:b/>
                <w:color w:val="auto"/>
                <w:kern w:val="0"/>
                <w:sz w:val="32"/>
                <w:szCs w:val="21"/>
                <w:highlight w:val="none"/>
                <w:lang w:val="en-US"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7" w:name="_Toc243584368"/>
            <w:r>
              <w:rPr>
                <w:rFonts w:hint="eastAsia" w:ascii="宋体" w:hAnsi="宋体" w:cs="宋体"/>
                <w:color w:val="auto"/>
                <w:kern w:val="0"/>
                <w:sz w:val="24"/>
                <w:szCs w:val="21"/>
                <w:highlight w:val="none"/>
              </w:rPr>
              <w:t>项目名称：</w:t>
            </w:r>
            <w:bookmarkEnd w:id="77"/>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商务报价文件部分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79"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9"/>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rPr>
          <w:rFonts w:ascii="宋体" w:hAnsi="宋体"/>
          <w:b/>
          <w:color w:val="auto"/>
          <w:sz w:val="28"/>
          <w:szCs w:val="28"/>
          <w:highlight w:val="none"/>
        </w:rPr>
      </w:pP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3"/>
        <w:spacing w:line="360" w:lineRule="auto"/>
        <w:rPr>
          <w:rFonts w:hint="eastAsia" w:ascii="宋体" w:hAnsi="宋体"/>
          <w:color w:val="auto"/>
          <w:szCs w:val="21"/>
          <w:highlight w:val="none"/>
        </w:rPr>
      </w:pPr>
    </w:p>
    <w:p>
      <w:pPr>
        <w:pStyle w:val="24"/>
        <w:rPr>
          <w:color w:val="auto"/>
          <w:highlight w:val="none"/>
        </w:rPr>
      </w:pPr>
    </w:p>
    <w:p>
      <w:pPr>
        <w:pStyle w:val="23"/>
        <w:spacing w:line="360" w:lineRule="auto"/>
        <w:rPr>
          <w:rFonts w:ascii="宋体" w:hAnsi="宋体"/>
          <w:b/>
          <w:color w:val="auto"/>
          <w:sz w:val="28"/>
          <w:szCs w:val="28"/>
          <w:highlight w:val="none"/>
        </w:rPr>
      </w:pPr>
    </w:p>
    <w:p>
      <w:pPr>
        <w:pStyle w:val="23"/>
        <w:spacing w:line="360" w:lineRule="auto"/>
        <w:jc w:val="left"/>
        <w:rPr>
          <w:rFonts w:ascii="宋体" w:hAnsi="宋体"/>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23"/>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1、</w:t>
      </w:r>
      <w:r>
        <w:rPr>
          <w:rFonts w:ascii="宋体" w:hAnsi="宋体"/>
          <w:b/>
          <w:color w:val="auto"/>
          <w:sz w:val="28"/>
          <w:szCs w:val="28"/>
          <w:highlight w:val="none"/>
        </w:rPr>
        <w:t>磋商函</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23"/>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lang w:eastAsia="zh-CN"/>
        </w:rPr>
        <w:t>达到</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3"/>
        <w:spacing w:line="360" w:lineRule="auto"/>
        <w:ind w:right="97"/>
        <w:rPr>
          <w:rFonts w:ascii="宋体" w:hAnsi="宋体" w:cs="宋体"/>
          <w:color w:val="auto"/>
          <w:szCs w:val="21"/>
          <w:highlight w:val="none"/>
        </w:rPr>
      </w:pPr>
    </w:p>
    <w:p>
      <w:pPr>
        <w:pStyle w:val="23"/>
        <w:spacing w:line="360" w:lineRule="auto"/>
        <w:rPr>
          <w:rFonts w:ascii="宋体" w:hAnsi="宋体"/>
          <w:b/>
          <w:color w:val="auto"/>
          <w:sz w:val="28"/>
          <w:szCs w:val="28"/>
          <w:highlight w:val="none"/>
        </w:rPr>
      </w:pPr>
    </w:p>
    <w:p>
      <w:pPr>
        <w:pStyle w:val="24"/>
        <w:rPr>
          <w:color w:val="auto"/>
          <w:highlight w:val="none"/>
        </w:rPr>
      </w:pPr>
    </w:p>
    <w:p>
      <w:pPr>
        <w:pStyle w:val="23"/>
        <w:spacing w:line="360" w:lineRule="auto"/>
        <w:rPr>
          <w:rFonts w:ascii="宋体" w:hAnsi="宋体"/>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23"/>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2、</w:t>
      </w:r>
      <w:r>
        <w:rPr>
          <w:rFonts w:ascii="宋体" w:hAnsi="宋体"/>
          <w:b/>
          <w:color w:val="auto"/>
          <w:sz w:val="28"/>
          <w:szCs w:val="28"/>
          <w:highlight w:val="none"/>
        </w:rPr>
        <w:t xml:space="preserve">磋商函附录       </w:t>
      </w:r>
    </w:p>
    <w:p>
      <w:pPr>
        <w:pStyle w:val="29"/>
        <w:spacing w:line="360" w:lineRule="auto"/>
        <w:jc w:val="center"/>
        <w:rPr>
          <w:color w:val="auto"/>
          <w:sz w:val="32"/>
          <w:szCs w:val="32"/>
          <w:highlight w:val="none"/>
        </w:rPr>
      </w:pPr>
      <w:bookmarkStart w:id="80" w:name="_Toc514606977"/>
      <w:bookmarkStart w:id="81" w:name="_Toc514605322"/>
      <w:bookmarkStart w:id="82" w:name="_Toc1106"/>
      <w:bookmarkStart w:id="83" w:name="_Toc514605589"/>
      <w:bookmarkStart w:id="84" w:name="_Toc514607588"/>
      <w:r>
        <w:rPr>
          <w:color w:val="auto"/>
          <w:sz w:val="30"/>
          <w:szCs w:val="30"/>
          <w:highlight w:val="none"/>
        </w:rPr>
        <w:t>磋商函附录</w:t>
      </w:r>
      <w:bookmarkEnd w:id="80"/>
      <w:bookmarkEnd w:id="81"/>
      <w:bookmarkEnd w:id="82"/>
      <w:bookmarkEnd w:id="83"/>
      <w:bookmarkEnd w:id="84"/>
    </w:p>
    <w:tbl>
      <w:tblPr>
        <w:tblStyle w:val="19"/>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合同条款号</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约定内容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23"/>
        <w:snapToGrid w:val="0"/>
        <w:spacing w:line="360" w:lineRule="auto"/>
        <w:rPr>
          <w:rFonts w:hint="eastAsia" w:ascii="宋体" w:hAnsi="宋体" w:eastAsia="宋体"/>
          <w:color w:val="auto"/>
          <w:sz w:val="22"/>
          <w:szCs w:val="22"/>
          <w:highlight w:val="none"/>
          <w:lang w:eastAsia="zh-CN"/>
        </w:rPr>
      </w:pPr>
    </w:p>
    <w:p>
      <w:pPr>
        <w:pStyle w:val="11"/>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1"/>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1"/>
        <w:spacing w:line="360" w:lineRule="auto"/>
        <w:rPr>
          <w:color w:val="auto"/>
          <w:sz w:val="21"/>
          <w:szCs w:val="22"/>
          <w:highlight w:val="none"/>
        </w:rPr>
      </w:pPr>
      <w:r>
        <w:rPr>
          <w:color w:val="auto"/>
          <w:sz w:val="21"/>
          <w:szCs w:val="22"/>
          <w:highlight w:val="none"/>
        </w:rPr>
        <w:t xml:space="preserve">时间：   年  月  日 </w:t>
      </w:r>
    </w:p>
    <w:p>
      <w:pPr>
        <w:pStyle w:val="11"/>
        <w:spacing w:line="360" w:lineRule="auto"/>
        <w:rPr>
          <w:b/>
          <w:color w:val="auto"/>
          <w:sz w:val="32"/>
          <w:szCs w:val="32"/>
          <w:highlight w:val="none"/>
        </w:rPr>
      </w:pPr>
    </w:p>
    <w:p>
      <w:pPr>
        <w:pStyle w:val="23"/>
        <w:rPr>
          <w:b/>
          <w:color w:val="auto"/>
          <w:sz w:val="28"/>
          <w:szCs w:val="28"/>
          <w:highlight w:val="none"/>
        </w:rPr>
      </w:pPr>
    </w:p>
    <w:p>
      <w:pPr>
        <w:pStyle w:val="11"/>
        <w:spacing w:line="360" w:lineRule="auto"/>
        <w:rPr>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11"/>
        <w:spacing w:line="360" w:lineRule="auto"/>
        <w:rPr>
          <w:b/>
          <w:color w:val="auto"/>
          <w:sz w:val="28"/>
          <w:szCs w:val="28"/>
          <w:highlight w:val="none"/>
        </w:rPr>
      </w:pPr>
      <w:r>
        <w:rPr>
          <w:rFonts w:hint="eastAsia"/>
          <w:b/>
          <w:color w:val="auto"/>
          <w:sz w:val="28"/>
          <w:szCs w:val="28"/>
          <w:highlight w:val="none"/>
          <w:lang w:val="en-US" w:eastAsia="zh-CN"/>
        </w:rPr>
        <w:t>3、</w:t>
      </w:r>
      <w:r>
        <w:rPr>
          <w:b/>
          <w:color w:val="auto"/>
          <w:sz w:val="28"/>
          <w:szCs w:val="28"/>
          <w:highlight w:val="none"/>
        </w:rPr>
        <w:t>磋商报价表</w:t>
      </w:r>
    </w:p>
    <w:p>
      <w:pPr>
        <w:pStyle w:val="29"/>
        <w:spacing w:line="360" w:lineRule="auto"/>
        <w:jc w:val="center"/>
        <w:rPr>
          <w:rFonts w:ascii="宋体" w:hAnsi="宋体"/>
          <w:color w:val="auto"/>
          <w:sz w:val="36"/>
          <w:szCs w:val="22"/>
          <w:highlight w:val="none"/>
        </w:rPr>
      </w:pPr>
      <w:bookmarkStart w:id="85" w:name="_Toc32185"/>
      <w:bookmarkStart w:id="86" w:name="_Toc514605323"/>
      <w:bookmarkStart w:id="87" w:name="_Toc514605590"/>
      <w:bookmarkStart w:id="88" w:name="_Toc514606978"/>
      <w:bookmarkStart w:id="89" w:name="_Toc514607589"/>
      <w:r>
        <w:rPr>
          <w:rFonts w:ascii="宋体" w:hAnsi="宋体"/>
          <w:color w:val="auto"/>
          <w:szCs w:val="21"/>
          <w:highlight w:val="none"/>
        </w:rPr>
        <w:t>磋商报价表</w:t>
      </w:r>
      <w:bookmarkEnd w:id="85"/>
      <w:bookmarkEnd w:id="86"/>
      <w:bookmarkEnd w:id="87"/>
      <w:bookmarkEnd w:id="88"/>
      <w:bookmarkEnd w:id="89"/>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19"/>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17"/>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22"/>
        <w:rPr>
          <w:rFonts w:hint="eastAsia" w:ascii="宋体" w:hAnsi="宋体" w:cs="宋体"/>
          <w:color w:val="auto"/>
          <w:szCs w:val="21"/>
          <w:highlight w:val="none"/>
        </w:rPr>
      </w:pPr>
    </w:p>
    <w:p>
      <w:pPr>
        <w:numPr>
          <w:ilvl w:val="0"/>
          <w:numId w:val="6"/>
        </w:numPr>
        <w:spacing w:line="360" w:lineRule="auto"/>
        <w:rPr>
          <w:rFonts w:hint="eastAsia"/>
          <w:b/>
          <w:color w:val="auto"/>
          <w:sz w:val="28"/>
          <w:szCs w:val="28"/>
          <w:highlight w:val="none"/>
          <w:lang w:eastAsia="zh-CN"/>
        </w:rPr>
      </w:pPr>
      <w:bookmarkStart w:id="90" w:name="_Toc502737803"/>
      <w:bookmarkEnd w:id="90"/>
      <w:bookmarkStart w:id="91" w:name="_Toc458689680"/>
      <w:bookmarkEnd w:id="91"/>
      <w:bookmarkStart w:id="92" w:name="_Toc392941016"/>
      <w:bookmarkEnd w:id="92"/>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22"/>
        <w:rPr>
          <w:rFonts w:hint="eastAsia" w:ascii="宋体" w:hAnsi="宋体" w:cs="宋体"/>
          <w:bCs/>
          <w:color w:val="auto"/>
          <w:sz w:val="21"/>
          <w:szCs w:val="21"/>
          <w:highlight w:val="none"/>
        </w:rPr>
      </w:pPr>
    </w:p>
    <w:p>
      <w:pPr>
        <w:pStyle w:val="22"/>
        <w:rPr>
          <w:rFonts w:hint="eastAsia" w:ascii="宋体" w:hAnsi="宋体" w:cs="宋体"/>
          <w:bCs/>
          <w:color w:val="auto"/>
          <w:sz w:val="21"/>
          <w:szCs w:val="21"/>
          <w:highlight w:val="none"/>
          <w:lang w:eastAsia="zh-CN"/>
        </w:rPr>
      </w:pPr>
    </w:p>
    <w:p>
      <w:pPr>
        <w:pStyle w:val="23"/>
        <w:spacing w:line="360" w:lineRule="auto"/>
        <w:rPr>
          <w:rFonts w:hint="eastAsia"/>
          <w:b/>
          <w:color w:val="auto"/>
          <w:sz w:val="28"/>
          <w:szCs w:val="28"/>
          <w:highlight w:val="none"/>
          <w:lang w:eastAsia="zh-CN"/>
        </w:rPr>
      </w:pPr>
      <w:r>
        <w:rPr>
          <w:rFonts w:hint="eastAsia"/>
          <w:b/>
          <w:color w:val="auto"/>
          <w:sz w:val="28"/>
          <w:szCs w:val="28"/>
          <w:highlight w:val="none"/>
          <w:lang w:val="en-US" w:eastAsia="zh-CN"/>
        </w:rPr>
        <w:t>5、</w:t>
      </w:r>
      <w:r>
        <w:rPr>
          <w:rFonts w:hint="eastAsia"/>
          <w:b/>
          <w:color w:val="auto"/>
          <w:sz w:val="28"/>
          <w:szCs w:val="28"/>
          <w:highlight w:val="none"/>
          <w:lang w:eastAsia="zh-CN"/>
        </w:rPr>
        <w:t>供应商认为有必要提供的声明及其他证明材料；</w:t>
      </w:r>
    </w:p>
    <w:p>
      <w:pPr>
        <w:pStyle w:val="23"/>
        <w:spacing w:line="360" w:lineRule="auto"/>
        <w:rPr>
          <w:rFonts w:ascii="宋体" w:hAnsi="宋体"/>
          <w:b/>
          <w:bCs/>
          <w:color w:val="auto"/>
          <w:sz w:val="24"/>
          <w:highlight w:val="none"/>
        </w:rPr>
      </w:pPr>
    </w:p>
    <w:p>
      <w:pPr>
        <w:pStyle w:val="3"/>
        <w:spacing w:line="360" w:lineRule="auto"/>
        <w:jc w:val="center"/>
        <w:rPr>
          <w:rFonts w:ascii="宋体" w:cs="宋体"/>
          <w:color w:val="auto"/>
          <w:sz w:val="36"/>
          <w:highlight w:val="none"/>
        </w:rPr>
      </w:pPr>
      <w:bookmarkStart w:id="93" w:name="_Toc16105"/>
      <w:bookmarkStart w:id="94"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3"/>
      <w:bookmarkEnd w:id="94"/>
    </w:p>
    <w:p>
      <w:pPr>
        <w:pStyle w:val="4"/>
        <w:spacing w:line="360" w:lineRule="auto"/>
        <w:jc w:val="center"/>
        <w:rPr>
          <w:rFonts w:ascii="宋体" w:hAnsi="宋体" w:eastAsia="宋体" w:cs="宋体"/>
          <w:color w:val="auto"/>
          <w:kern w:val="0"/>
          <w:highlight w:val="none"/>
        </w:rPr>
      </w:pPr>
      <w:bookmarkStart w:id="95" w:name="_Toc9157"/>
      <w:bookmarkStart w:id="96" w:name="_Toc13855"/>
      <w:r>
        <w:rPr>
          <w:rFonts w:hint="eastAsia" w:ascii="宋体" w:hAnsi="宋体" w:eastAsia="宋体" w:cs="宋体"/>
          <w:color w:val="auto"/>
          <w:kern w:val="0"/>
          <w:highlight w:val="none"/>
        </w:rPr>
        <w:t>封面格式</w:t>
      </w:r>
      <w:bookmarkEnd w:id="95"/>
      <w:bookmarkEnd w:id="96"/>
    </w:p>
    <w:p>
      <w:pPr>
        <w:pStyle w:val="23"/>
        <w:spacing w:line="360" w:lineRule="auto"/>
        <w:rPr>
          <w:rFonts w:ascii="宋体" w:hAnsi="宋体"/>
          <w:b/>
          <w:bCs/>
          <w:color w:val="auto"/>
          <w:sz w:val="24"/>
          <w:highlight w:val="none"/>
        </w:rPr>
      </w:pPr>
    </w:p>
    <w:p>
      <w:pPr>
        <w:pStyle w:val="23"/>
        <w:rPr>
          <w:color w:val="auto"/>
          <w:highlight w:val="none"/>
        </w:rPr>
      </w:pPr>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r>
              <w:rPr>
                <w:rFonts w:hint="eastAsia" w:ascii="宋体" w:hAnsi="宋体" w:cs="宋体"/>
                <w:b/>
                <w:color w:val="auto"/>
                <w:kern w:val="0"/>
                <w:sz w:val="32"/>
                <w:szCs w:val="21"/>
                <w:highlight w:val="none"/>
                <w:lang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pStyle w:val="22"/>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32"/>
                <w:szCs w:val="32"/>
                <w:highlight w:val="none"/>
              </w:rPr>
              <w:t>（正本</w:t>
            </w:r>
            <w:r>
              <w:rPr>
                <w:rFonts w:ascii="宋体" w:hAnsi="宋体" w:cs="宋体"/>
                <w:b/>
                <w:color w:val="auto"/>
                <w:kern w:val="0"/>
                <w:sz w:val="32"/>
                <w:szCs w:val="32"/>
                <w:highlight w:val="none"/>
              </w:rPr>
              <w:t>/</w:t>
            </w:r>
            <w:r>
              <w:rPr>
                <w:rFonts w:hint="eastAsia" w:ascii="宋体" w:hAnsi="宋体" w:cs="宋体"/>
                <w:b/>
                <w:color w:val="auto"/>
                <w:kern w:val="0"/>
                <w:sz w:val="32"/>
                <w:szCs w:val="32"/>
                <w:highlight w:val="none"/>
              </w:rPr>
              <w:t>副本）</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2"/>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项目名称：</w:t>
            </w:r>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3"/>
        <w:spacing w:line="360" w:lineRule="auto"/>
        <w:rPr>
          <w:rFonts w:ascii="宋体" w:hAnsi="宋体" w:cs="宋体"/>
          <w:color w:val="auto"/>
          <w:sz w:val="24"/>
          <w:highlight w:val="none"/>
        </w:rPr>
      </w:pPr>
    </w:p>
    <w:p>
      <w:pPr>
        <w:pStyle w:val="23"/>
        <w:spacing w:line="360" w:lineRule="auto"/>
        <w:rPr>
          <w:rFonts w:ascii="宋体" w:hAnsi="宋体" w:cs="宋体"/>
          <w:color w:val="auto"/>
          <w:sz w:val="24"/>
          <w:highlight w:val="none"/>
        </w:rPr>
      </w:pPr>
    </w:p>
    <w:p>
      <w:pPr>
        <w:pStyle w:val="23"/>
        <w:spacing w:line="360" w:lineRule="auto"/>
        <w:rPr>
          <w:rFonts w:ascii="宋体" w:hAnsi="宋体" w:cs="宋体"/>
          <w:color w:val="auto"/>
          <w:sz w:val="24"/>
          <w:highlight w:val="none"/>
        </w:rPr>
      </w:pPr>
    </w:p>
    <w:p>
      <w:pPr>
        <w:pStyle w:val="24"/>
        <w:rPr>
          <w:rFonts w:ascii="宋体" w:hAnsi="宋体" w:cs="宋体"/>
          <w:color w:val="auto"/>
          <w:sz w:val="24"/>
          <w:highlight w:val="none"/>
        </w:rPr>
      </w:pPr>
    </w:p>
    <w:p>
      <w:pPr>
        <w:pStyle w:val="23"/>
        <w:rPr>
          <w:rFonts w:ascii="宋体" w:hAnsi="宋体" w:cs="宋体"/>
          <w:color w:val="auto"/>
          <w:sz w:val="24"/>
          <w:highlight w:val="none"/>
        </w:rPr>
      </w:pPr>
    </w:p>
    <w:p>
      <w:pPr>
        <w:pStyle w:val="24"/>
        <w:rPr>
          <w:color w:val="auto"/>
          <w:highlight w:val="none"/>
        </w:rPr>
      </w:pPr>
    </w:p>
    <w:p>
      <w:pPr>
        <w:pStyle w:val="23"/>
        <w:spacing w:line="360" w:lineRule="auto"/>
        <w:jc w:val="center"/>
        <w:rPr>
          <w:rFonts w:ascii="宋体" w:hAnsi="宋体" w:cs="宋体"/>
          <w:color w:val="auto"/>
          <w:sz w:val="24"/>
          <w:highlight w:val="none"/>
        </w:rPr>
      </w:pP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3"/>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3"/>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rPr>
        <w:t>2、</w:t>
      </w:r>
      <w:r>
        <w:rPr>
          <w:b/>
          <w:bCs/>
          <w:color w:val="auto"/>
          <w:sz w:val="24"/>
          <w:szCs w:val="28"/>
          <w:highlight w:val="none"/>
        </w:rPr>
        <w:t>项目管理机构</w:t>
      </w:r>
      <w:r>
        <w:rPr>
          <w:rFonts w:hint="eastAsia"/>
          <w:b/>
          <w:bCs/>
          <w:color w:val="auto"/>
          <w:sz w:val="24"/>
          <w:szCs w:val="28"/>
          <w:highlight w:val="none"/>
        </w:rPr>
        <w:t>：</w:t>
      </w:r>
    </w:p>
    <w:p>
      <w:pPr>
        <w:pStyle w:val="27"/>
        <w:spacing w:line="460" w:lineRule="exact"/>
        <w:rPr>
          <w:color w:val="auto"/>
          <w:highlight w:val="none"/>
        </w:rPr>
      </w:pPr>
      <w:r>
        <w:rPr>
          <w:rFonts w:hint="eastAsia"/>
          <w:color w:val="auto"/>
          <w:highlight w:val="none"/>
        </w:rPr>
        <w:t>（1）</w:t>
      </w:r>
      <w:r>
        <w:rPr>
          <w:color w:val="auto"/>
          <w:highlight w:val="none"/>
        </w:rPr>
        <w:t>项目管理机构配备情况表；</w:t>
      </w:r>
    </w:p>
    <w:p>
      <w:pPr>
        <w:pStyle w:val="27"/>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27"/>
        <w:spacing w:line="460" w:lineRule="exact"/>
        <w:rPr>
          <w:color w:val="auto"/>
          <w:highlight w:val="none"/>
        </w:rPr>
      </w:pPr>
      <w:r>
        <w:rPr>
          <w:rFonts w:hint="eastAsia"/>
          <w:color w:val="auto"/>
          <w:highlight w:val="none"/>
        </w:rPr>
        <w:t>（3）</w:t>
      </w:r>
      <w:r>
        <w:rPr>
          <w:color w:val="auto"/>
          <w:highlight w:val="none"/>
        </w:rPr>
        <w:t>项目技术负责人简历表。</w:t>
      </w:r>
    </w:p>
    <w:p>
      <w:pPr>
        <w:pStyle w:val="27"/>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eastAsia="宋体" w:cs="Times New Roman"/>
          <w:b/>
          <w:bCs/>
          <w:color w:val="auto"/>
          <w:kern w:val="2"/>
          <w:sz w:val="24"/>
          <w:szCs w:val="28"/>
          <w:highlight w:val="none"/>
          <w:lang w:val="en-US" w:eastAsia="zh-CN" w:bidi="ar-SA"/>
        </w:rPr>
        <w:t>3、供应商认为有必要提供的声明及其他证明材料（如有，请提供）</w:t>
      </w:r>
    </w:p>
    <w:p>
      <w:pPr>
        <w:spacing w:line="460" w:lineRule="exact"/>
        <w:ind w:firstLine="400" w:firstLineChars="200"/>
        <w:rPr>
          <w:color w:val="auto"/>
          <w:szCs w:val="28"/>
          <w:highlight w:val="none"/>
        </w:rPr>
      </w:pPr>
    </w:p>
    <w:p>
      <w:pPr>
        <w:pStyle w:val="22"/>
        <w:rPr>
          <w:color w:val="auto"/>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rPr>
          <w:rFonts w:ascii="宋体" w:hAnsi="宋体" w:cs="宋体"/>
          <w:color w:val="auto"/>
          <w:sz w:val="36"/>
          <w:highlight w:val="none"/>
        </w:rPr>
      </w:pPr>
    </w:p>
    <w:p>
      <w:pPr>
        <w:pStyle w:val="22"/>
        <w:jc w:val="center"/>
        <w:rPr>
          <w:rFonts w:ascii="宋体" w:hAnsi="宋体" w:cs="宋体"/>
          <w:b/>
          <w:bCs w:val="0"/>
          <w:color w:val="auto"/>
          <w:sz w:val="28"/>
          <w:szCs w:val="20"/>
          <w:highlight w:val="none"/>
        </w:rPr>
      </w:pPr>
      <w:r>
        <w:rPr>
          <w:rFonts w:hint="eastAsia" w:ascii="宋体" w:hAnsi="宋体" w:cs="宋体"/>
          <w:b/>
          <w:bCs w:val="0"/>
          <w:color w:val="auto"/>
          <w:sz w:val="28"/>
          <w:szCs w:val="20"/>
          <w:highlight w:val="none"/>
        </w:rPr>
        <w:t>一、施工组织设计</w:t>
      </w:r>
    </w:p>
    <w:p>
      <w:pPr>
        <w:spacing w:line="460" w:lineRule="exact"/>
        <w:ind w:firstLine="420" w:firstLineChars="200"/>
        <w:rPr>
          <w:color w:val="auto"/>
          <w:sz w:val="21"/>
          <w:szCs w:val="22"/>
          <w:highlight w:val="none"/>
        </w:rPr>
      </w:pP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1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1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pStyle w:val="22"/>
        <w:rPr>
          <w:color w:val="auto"/>
          <w:sz w:val="21"/>
          <w:szCs w:val="21"/>
          <w:highlight w:val="none"/>
        </w:rPr>
      </w:pPr>
    </w:p>
    <w:p>
      <w:pPr>
        <w:pStyle w:val="22"/>
        <w:rPr>
          <w:color w:val="auto"/>
          <w:sz w:val="21"/>
          <w:szCs w:val="21"/>
          <w:highlight w:val="none"/>
        </w:rPr>
      </w:pPr>
    </w:p>
    <w:p>
      <w:pPr>
        <w:pStyle w:val="22"/>
        <w:rPr>
          <w:color w:val="auto"/>
          <w:sz w:val="28"/>
          <w:szCs w:val="21"/>
          <w:highlight w:val="none"/>
        </w:rPr>
      </w:pPr>
    </w:p>
    <w:p>
      <w:pPr>
        <w:pStyle w:val="22"/>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1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color w:val="auto"/>
          <w:sz w:val="21"/>
          <w:szCs w:val="21"/>
          <w:highlight w:val="none"/>
        </w:rPr>
        <w:t>1.</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color w:val="auto"/>
          <w:sz w:val="21"/>
          <w:szCs w:val="21"/>
          <w:highlight w:val="none"/>
        </w:rPr>
        <w:t>2.施工进度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color w:val="auto"/>
          <w:sz w:val="21"/>
          <w:szCs w:val="21"/>
          <w:highlight w:val="none"/>
        </w:rPr>
        <w:t>3.施工进度计划应与施工组织设计相适应。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19"/>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pPr>
        <w:pStyle w:val="27"/>
        <w:jc w:val="center"/>
        <w:rPr>
          <w:b/>
          <w:bCs/>
          <w:color w:val="auto"/>
          <w:sz w:val="36"/>
          <w:szCs w:val="22"/>
          <w:highlight w:val="none"/>
        </w:rPr>
      </w:pPr>
      <w:r>
        <w:rPr>
          <w:b/>
          <w:bCs/>
          <w:color w:val="auto"/>
          <w:sz w:val="36"/>
          <w:szCs w:val="22"/>
          <w:highlight w:val="none"/>
        </w:rPr>
        <w:t>项目管理机构</w:t>
      </w:r>
    </w:p>
    <w:p>
      <w:pPr>
        <w:pStyle w:val="27"/>
        <w:jc w:val="center"/>
        <w:rPr>
          <w:b/>
          <w:color w:val="auto"/>
          <w:sz w:val="32"/>
          <w:szCs w:val="32"/>
          <w:highlight w:val="none"/>
        </w:rPr>
      </w:pPr>
      <w:bookmarkStart w:id="97" w:name="_Toc172364025"/>
      <w:bookmarkStart w:id="98" w:name="_Toc153274947"/>
      <w:bookmarkStart w:id="99" w:name="_Toc173579005"/>
      <w:bookmarkStart w:id="100" w:name="_Toc251052184"/>
      <w:r>
        <w:rPr>
          <w:b/>
          <w:bCs/>
          <w:color w:val="auto"/>
          <w:sz w:val="28"/>
          <w:szCs w:val="22"/>
          <w:highlight w:val="none"/>
        </w:rPr>
        <w:t>1</w:t>
      </w:r>
      <w:r>
        <w:rPr>
          <w:b/>
          <w:color w:val="auto"/>
          <w:sz w:val="28"/>
          <w:szCs w:val="22"/>
          <w:highlight w:val="none"/>
        </w:rPr>
        <w:t>、项目管理机构配备情况表</w:t>
      </w:r>
      <w:bookmarkEnd w:id="97"/>
      <w:bookmarkEnd w:id="98"/>
      <w:bookmarkEnd w:id="99"/>
      <w:bookmarkEnd w:id="100"/>
    </w:p>
    <w:p>
      <w:pPr>
        <w:pStyle w:val="27"/>
        <w:rPr>
          <w:color w:val="auto"/>
          <w:sz w:val="22"/>
          <w:szCs w:val="22"/>
          <w:highlight w:val="none"/>
          <w:u w:val="single"/>
        </w:rPr>
      </w:pPr>
    </w:p>
    <w:p>
      <w:pPr>
        <w:pStyle w:val="27"/>
        <w:rPr>
          <w:color w:val="auto"/>
          <w:sz w:val="22"/>
          <w:szCs w:val="22"/>
          <w:highlight w:val="none"/>
        </w:rPr>
      </w:pPr>
      <w:bookmarkStart w:id="101"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01"/>
    </w:p>
    <w:tbl>
      <w:tblPr>
        <w:tblStyle w:val="1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color w:val="auto"/>
                <w:sz w:val="21"/>
                <w:szCs w:val="21"/>
                <w:highlight w:val="none"/>
              </w:rPr>
              <w:t>岗位</w:t>
            </w:r>
          </w:p>
        </w:tc>
        <w:tc>
          <w:tcPr>
            <w:tcW w:w="829" w:type="dxa"/>
            <w:vMerge w:val="restart"/>
            <w:vAlign w:val="center"/>
          </w:tcPr>
          <w:p>
            <w:pPr>
              <w:ind w:left="223" w:hanging="222" w:hangingChars="106"/>
              <w:jc w:val="center"/>
              <w:rPr>
                <w:color w:val="auto"/>
                <w:sz w:val="21"/>
                <w:szCs w:val="21"/>
                <w:highlight w:val="none"/>
              </w:rPr>
            </w:pPr>
            <w:bookmarkStart w:id="102" w:name="_Toc251052187"/>
            <w:r>
              <w:rPr>
                <w:color w:val="auto"/>
                <w:sz w:val="21"/>
                <w:szCs w:val="21"/>
                <w:highlight w:val="none"/>
              </w:rPr>
              <w:t>姓名</w:t>
            </w:r>
            <w:bookmarkEnd w:id="102"/>
          </w:p>
        </w:tc>
        <w:tc>
          <w:tcPr>
            <w:tcW w:w="816" w:type="dxa"/>
            <w:vMerge w:val="restart"/>
            <w:vAlign w:val="center"/>
          </w:tcPr>
          <w:p>
            <w:pPr>
              <w:ind w:left="223" w:hanging="222" w:hangingChars="106"/>
              <w:jc w:val="center"/>
              <w:rPr>
                <w:color w:val="auto"/>
                <w:sz w:val="21"/>
                <w:szCs w:val="21"/>
                <w:highlight w:val="none"/>
              </w:rPr>
            </w:pPr>
            <w:bookmarkStart w:id="103" w:name="_Toc251052188"/>
            <w:r>
              <w:rPr>
                <w:color w:val="auto"/>
                <w:sz w:val="21"/>
                <w:szCs w:val="21"/>
                <w:highlight w:val="none"/>
              </w:rPr>
              <w:t>职称</w:t>
            </w:r>
            <w:bookmarkEnd w:id="103"/>
          </w:p>
        </w:tc>
        <w:tc>
          <w:tcPr>
            <w:tcW w:w="4592" w:type="dxa"/>
            <w:gridSpan w:val="4"/>
            <w:vAlign w:val="center"/>
          </w:tcPr>
          <w:p>
            <w:pPr>
              <w:ind w:left="223" w:hanging="222" w:hangingChars="106"/>
              <w:jc w:val="center"/>
              <w:rPr>
                <w:color w:val="auto"/>
                <w:sz w:val="21"/>
                <w:szCs w:val="21"/>
                <w:highlight w:val="none"/>
              </w:rPr>
            </w:pPr>
            <w:bookmarkStart w:id="104" w:name="_Toc251052189"/>
            <w:r>
              <w:rPr>
                <w:color w:val="auto"/>
                <w:sz w:val="21"/>
                <w:szCs w:val="21"/>
                <w:highlight w:val="none"/>
              </w:rPr>
              <w:t>执业或职业资格证明</w:t>
            </w:r>
            <w:bookmarkEnd w:id="104"/>
          </w:p>
        </w:tc>
        <w:tc>
          <w:tcPr>
            <w:tcW w:w="2126" w:type="dxa"/>
            <w:gridSpan w:val="2"/>
            <w:vAlign w:val="center"/>
          </w:tcPr>
          <w:p>
            <w:pPr>
              <w:ind w:left="223" w:hanging="222" w:hangingChars="106"/>
              <w:jc w:val="center"/>
              <w:rPr>
                <w:color w:val="auto"/>
                <w:sz w:val="21"/>
                <w:szCs w:val="21"/>
                <w:highlight w:val="none"/>
              </w:rPr>
            </w:pPr>
            <w:bookmarkStart w:id="105" w:name="_Toc251052190"/>
            <w:r>
              <w:rPr>
                <w:color w:val="auto"/>
                <w:sz w:val="21"/>
                <w:szCs w:val="21"/>
                <w:highlight w:val="none"/>
              </w:rPr>
              <w:t>承担完工</w:t>
            </w:r>
            <w:bookmarkEnd w:id="105"/>
            <w:bookmarkStart w:id="106" w:name="_Toc251052191"/>
            <w:r>
              <w:rPr>
                <w:color w:val="auto"/>
                <w:sz w:val="21"/>
                <w:szCs w:val="21"/>
                <w:highlight w:val="none"/>
              </w:rPr>
              <w:t>工程情况</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107" w:name="_Toc251052192"/>
            <w:r>
              <w:rPr>
                <w:color w:val="auto"/>
                <w:sz w:val="21"/>
                <w:szCs w:val="21"/>
                <w:highlight w:val="none"/>
              </w:rPr>
              <w:t>证书名称</w:t>
            </w:r>
            <w:bookmarkEnd w:id="107"/>
          </w:p>
        </w:tc>
        <w:tc>
          <w:tcPr>
            <w:tcW w:w="1148" w:type="dxa"/>
            <w:vAlign w:val="center"/>
          </w:tcPr>
          <w:p>
            <w:pPr>
              <w:ind w:left="223" w:hanging="222" w:hangingChars="106"/>
              <w:jc w:val="center"/>
              <w:rPr>
                <w:color w:val="auto"/>
                <w:sz w:val="21"/>
                <w:szCs w:val="21"/>
                <w:highlight w:val="none"/>
              </w:rPr>
            </w:pPr>
            <w:bookmarkStart w:id="108" w:name="_Toc251052193"/>
            <w:r>
              <w:rPr>
                <w:color w:val="auto"/>
                <w:sz w:val="21"/>
                <w:szCs w:val="21"/>
                <w:highlight w:val="none"/>
              </w:rPr>
              <w:t>级别</w:t>
            </w:r>
            <w:bookmarkEnd w:id="108"/>
          </w:p>
        </w:tc>
        <w:tc>
          <w:tcPr>
            <w:tcW w:w="1148" w:type="dxa"/>
            <w:vAlign w:val="center"/>
          </w:tcPr>
          <w:p>
            <w:pPr>
              <w:ind w:left="223" w:hanging="222" w:hangingChars="106"/>
              <w:jc w:val="center"/>
              <w:rPr>
                <w:color w:val="auto"/>
                <w:sz w:val="21"/>
                <w:szCs w:val="21"/>
                <w:highlight w:val="none"/>
              </w:rPr>
            </w:pPr>
            <w:bookmarkStart w:id="109" w:name="_Toc251052194"/>
            <w:r>
              <w:rPr>
                <w:color w:val="auto"/>
                <w:sz w:val="21"/>
                <w:szCs w:val="21"/>
                <w:highlight w:val="none"/>
              </w:rPr>
              <w:t>证号</w:t>
            </w:r>
            <w:bookmarkEnd w:id="109"/>
          </w:p>
        </w:tc>
        <w:tc>
          <w:tcPr>
            <w:tcW w:w="1148" w:type="dxa"/>
            <w:vAlign w:val="center"/>
          </w:tcPr>
          <w:p>
            <w:pPr>
              <w:ind w:left="223" w:hanging="222" w:hangingChars="106"/>
              <w:jc w:val="center"/>
              <w:rPr>
                <w:color w:val="auto"/>
                <w:sz w:val="21"/>
                <w:szCs w:val="21"/>
                <w:highlight w:val="none"/>
              </w:rPr>
            </w:pPr>
            <w:bookmarkStart w:id="110" w:name="_Toc251052195"/>
            <w:r>
              <w:rPr>
                <w:color w:val="auto"/>
                <w:sz w:val="21"/>
                <w:szCs w:val="21"/>
                <w:highlight w:val="none"/>
              </w:rPr>
              <w:t>专业</w:t>
            </w:r>
            <w:bookmarkEnd w:id="110"/>
          </w:p>
        </w:tc>
        <w:tc>
          <w:tcPr>
            <w:tcW w:w="850" w:type="dxa"/>
            <w:vAlign w:val="center"/>
          </w:tcPr>
          <w:p>
            <w:pPr>
              <w:ind w:left="223" w:hanging="222" w:hangingChars="106"/>
              <w:jc w:val="center"/>
              <w:rPr>
                <w:color w:val="auto"/>
                <w:sz w:val="21"/>
                <w:szCs w:val="21"/>
                <w:highlight w:val="none"/>
              </w:rPr>
            </w:pPr>
            <w:bookmarkStart w:id="111" w:name="_Toc251052197"/>
            <w:r>
              <w:rPr>
                <w:color w:val="auto"/>
                <w:sz w:val="21"/>
                <w:szCs w:val="21"/>
                <w:highlight w:val="none"/>
              </w:rPr>
              <w:t>项目数</w:t>
            </w:r>
            <w:bookmarkEnd w:id="111"/>
          </w:p>
        </w:tc>
        <w:tc>
          <w:tcPr>
            <w:tcW w:w="1276" w:type="dxa"/>
            <w:vAlign w:val="center"/>
          </w:tcPr>
          <w:p>
            <w:pPr>
              <w:ind w:left="223" w:hanging="222" w:hangingChars="106"/>
              <w:jc w:val="center"/>
              <w:rPr>
                <w:color w:val="auto"/>
                <w:sz w:val="21"/>
                <w:szCs w:val="21"/>
                <w:highlight w:val="none"/>
              </w:rPr>
            </w:pPr>
            <w:bookmarkStart w:id="112"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质检员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 w:val="21"/>
                <w:szCs w:val="22"/>
                <w:highlight w:val="none"/>
              </w:rPr>
            </w:pPr>
            <w:r>
              <w:rPr>
                <w:color w:val="auto"/>
                <w:sz w:val="21"/>
                <w:szCs w:val="22"/>
                <w:highlight w:val="none"/>
              </w:rPr>
              <w:t>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材料员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13"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13"/>
          </w:p>
        </w:tc>
      </w:tr>
    </w:tbl>
    <w:p>
      <w:pPr>
        <w:tabs>
          <w:tab w:val="left" w:pos="0"/>
        </w:tabs>
        <w:spacing w:line="360" w:lineRule="auto"/>
        <w:ind w:right="-210"/>
        <w:rPr>
          <w:color w:val="auto"/>
          <w:sz w:val="21"/>
          <w:szCs w:val="21"/>
          <w:highlight w:val="none"/>
        </w:rPr>
      </w:pPr>
    </w:p>
    <w:p>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pStyle w:val="27"/>
        <w:jc w:val="center"/>
        <w:outlineLvl w:val="0"/>
        <w:rPr>
          <w:color w:val="auto"/>
          <w:highlight w:val="none"/>
          <w:u w:val="single"/>
        </w:rPr>
      </w:pPr>
      <w:bookmarkStart w:id="114" w:name="_Toc153274948"/>
      <w:bookmarkStart w:id="115" w:name="_Toc173579006"/>
      <w:bookmarkStart w:id="116" w:name="_Toc172364026"/>
      <w:bookmarkStart w:id="117" w:name="_Toc389065364"/>
      <w:bookmarkStart w:id="118" w:name="_Toc251052200"/>
      <w:r>
        <w:rPr>
          <w:b/>
          <w:color w:val="auto"/>
          <w:sz w:val="24"/>
          <w:highlight w:val="none"/>
        </w:rPr>
        <w:t>2、项目经理（注册建造师）简历表</w:t>
      </w:r>
      <w:bookmarkEnd w:id="114"/>
      <w:bookmarkEnd w:id="115"/>
      <w:bookmarkEnd w:id="116"/>
      <w:bookmarkEnd w:id="117"/>
      <w:bookmarkEnd w:id="118"/>
    </w:p>
    <w:p>
      <w:pPr>
        <w:pStyle w:val="27"/>
        <w:rPr>
          <w:color w:val="auto"/>
          <w:sz w:val="22"/>
          <w:szCs w:val="22"/>
          <w:highlight w:val="none"/>
          <w:u w:val="single"/>
        </w:rPr>
      </w:pPr>
    </w:p>
    <w:p>
      <w:pPr>
        <w:pStyle w:val="27"/>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1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spacing w:line="360" w:lineRule="auto"/>
        <w:ind w:firstLine="500" w:firstLineChars="250"/>
        <w:rPr>
          <w:color w:val="auto"/>
          <w:highlight w:val="none"/>
        </w:rPr>
      </w:pPr>
    </w:p>
    <w:p>
      <w:pPr>
        <w:pStyle w:val="27"/>
        <w:jc w:val="center"/>
        <w:outlineLvl w:val="0"/>
        <w:rPr>
          <w:b/>
          <w:color w:val="auto"/>
          <w:sz w:val="24"/>
          <w:highlight w:val="none"/>
        </w:rPr>
      </w:pPr>
      <w:bookmarkStart w:id="119" w:name="_Toc173579007"/>
      <w:bookmarkStart w:id="120" w:name="_Toc251052219"/>
      <w:bookmarkStart w:id="121" w:name="_Toc172364027"/>
      <w:bookmarkStart w:id="122" w:name="_Toc389065365"/>
      <w:bookmarkStart w:id="123" w:name="_Toc153274949"/>
      <w:r>
        <w:rPr>
          <w:b/>
          <w:color w:val="auto"/>
          <w:sz w:val="24"/>
          <w:highlight w:val="none"/>
        </w:rPr>
        <w:t>3、项目技术负责人简历表</w:t>
      </w:r>
      <w:bookmarkEnd w:id="119"/>
      <w:bookmarkEnd w:id="120"/>
      <w:bookmarkEnd w:id="121"/>
      <w:bookmarkEnd w:id="122"/>
      <w:bookmarkEnd w:id="123"/>
    </w:p>
    <w:p>
      <w:pPr>
        <w:pStyle w:val="27"/>
        <w:rPr>
          <w:color w:val="auto"/>
          <w:highlight w:val="none"/>
          <w:u w:val="single"/>
        </w:rPr>
      </w:pPr>
    </w:p>
    <w:p>
      <w:pPr>
        <w:pStyle w:val="27"/>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1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eastAsia="楷体_GB2312"/>
          <w:color w:val="auto"/>
          <w:sz w:val="21"/>
          <w:szCs w:val="21"/>
          <w:highlight w:val="none"/>
        </w:rPr>
      </w:pPr>
      <w:r>
        <w:rPr>
          <w:rFonts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rPr>
        <w:t>附技术负责人资格证和已完工程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23"/>
        <w:spacing w:line="360" w:lineRule="auto"/>
        <w:rPr>
          <w:rFonts w:ascii="宋体" w:hAnsi="宋体"/>
          <w:b/>
          <w:color w:val="auto"/>
          <w:sz w:val="32"/>
          <w:szCs w:val="32"/>
          <w:highlight w:val="none"/>
        </w:rPr>
      </w:pPr>
    </w:p>
    <w:p>
      <w:pPr>
        <w:pStyle w:val="23"/>
        <w:spacing w:line="360" w:lineRule="auto"/>
        <w:jc w:val="center"/>
        <w:rPr>
          <w:rFonts w:ascii="宋体" w:hAnsi="宋体"/>
          <w:b/>
          <w:color w:val="auto"/>
          <w:sz w:val="32"/>
          <w:szCs w:val="32"/>
          <w:highlight w:val="none"/>
        </w:rPr>
      </w:pPr>
    </w:p>
    <w:p>
      <w:pPr>
        <w:pStyle w:val="24"/>
        <w:rPr>
          <w:rFonts w:ascii="宋体" w:hAnsi="宋体"/>
          <w:b/>
          <w:color w:val="auto"/>
          <w:sz w:val="32"/>
          <w:szCs w:val="32"/>
          <w:highlight w:val="none"/>
        </w:rPr>
      </w:pPr>
    </w:p>
    <w:p>
      <w:pPr>
        <w:pStyle w:val="23"/>
        <w:rPr>
          <w:rFonts w:ascii="宋体" w:hAnsi="宋体"/>
          <w:b/>
          <w:color w:val="auto"/>
          <w:sz w:val="28"/>
          <w:szCs w:val="28"/>
          <w:highlight w:val="none"/>
        </w:rPr>
      </w:pPr>
    </w:p>
    <w:p>
      <w:pPr>
        <w:pStyle w:val="24"/>
        <w:rPr>
          <w:rFonts w:ascii="宋体" w:hAnsi="宋体"/>
          <w:b/>
          <w:color w:val="auto"/>
          <w:sz w:val="28"/>
          <w:szCs w:val="28"/>
          <w:highlight w:val="none"/>
        </w:rPr>
      </w:pPr>
    </w:p>
    <w:p>
      <w:pPr>
        <w:pStyle w:val="23"/>
        <w:rPr>
          <w:rFonts w:ascii="宋体" w:hAnsi="宋体"/>
          <w:b/>
          <w:color w:val="auto"/>
          <w:sz w:val="28"/>
          <w:szCs w:val="28"/>
          <w:highlight w:val="none"/>
        </w:rPr>
      </w:pPr>
    </w:p>
    <w:p>
      <w:pPr>
        <w:pStyle w:val="24"/>
        <w:rPr>
          <w:color w:val="auto"/>
          <w:highlight w:val="none"/>
        </w:rPr>
      </w:pPr>
    </w:p>
    <w:p>
      <w:pPr>
        <w:pStyle w:val="8"/>
        <w:rPr>
          <w:color w:val="auto"/>
          <w:highlight w:val="none"/>
        </w:rPr>
      </w:pPr>
    </w:p>
    <w:p>
      <w:pPr>
        <w:spacing w:line="360" w:lineRule="auto"/>
        <w:jc w:val="center"/>
        <w:outlineLvl w:val="0"/>
        <w:rPr>
          <w:rFonts w:ascii="宋体" w:hAnsi="宋体"/>
          <w:b/>
          <w:color w:val="auto"/>
          <w:sz w:val="36"/>
          <w:highlight w:val="none"/>
        </w:rPr>
      </w:pPr>
      <w:bookmarkStart w:id="124"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24"/>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highlight w:val="none"/>
        </w:rPr>
      </w:pPr>
      <w:bookmarkStart w:id="125" w:name="_Toc514759061"/>
      <w:bookmarkStart w:id="126" w:name="_Toc517163148"/>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2"/>
        <w:rPr>
          <w:rFonts w:hint="eastAsia" w:ascii="宋体" w:hAnsi="宋体" w:cs="宋体"/>
          <w:color w:val="auto"/>
          <w:highlight w:val="none"/>
        </w:rPr>
      </w:pPr>
    </w:p>
    <w:p>
      <w:pPr>
        <w:pStyle w:val="22"/>
        <w:rPr>
          <w:rFonts w:hint="eastAsia" w:ascii="宋体" w:hAnsi="宋体" w:cs="宋体"/>
          <w:color w:val="auto"/>
          <w:highlight w:val="none"/>
        </w:rPr>
      </w:pPr>
    </w:p>
    <w:p>
      <w:pPr>
        <w:pStyle w:val="22"/>
        <w:rPr>
          <w:rFonts w:hint="eastAsia" w:ascii="宋体" w:hAnsi="宋体" w:cs="宋体"/>
          <w:color w:val="auto"/>
          <w:highlight w:val="none"/>
        </w:rPr>
      </w:pPr>
    </w:p>
    <w:p>
      <w:pPr>
        <w:pStyle w:val="22"/>
        <w:rPr>
          <w:rFonts w:hint="eastAsia" w:ascii="宋体" w:hAnsi="宋体" w:cs="宋体"/>
          <w:color w:val="auto"/>
          <w:highlight w:val="none"/>
        </w:rPr>
      </w:pPr>
    </w:p>
    <w:p>
      <w:pPr>
        <w:pStyle w:val="13"/>
        <w:rPr>
          <w:rFonts w:hint="eastAsia"/>
          <w:color w:val="auto"/>
          <w:highlight w:val="none"/>
        </w:rPr>
      </w:pPr>
    </w:p>
    <w:bookmarkEnd w:id="125"/>
    <w:bookmarkEnd w:id="126"/>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ascii="Arial Black" w:hAnsi="Arial Black" w:eastAsia="宋体" w:cs="Arial Black"/>
          <w:b w:val="0"/>
          <w:bCs w:val="0"/>
          <w:color w:val="auto"/>
          <w:kern w:val="0"/>
          <w:sz w:val="36"/>
          <w:szCs w:val="24"/>
          <w:highlight w:val="none"/>
          <w:lang w:eastAsia="zh-CN"/>
        </w:rPr>
      </w:pPr>
      <w:bookmarkStart w:id="127" w:name="_Toc224980459"/>
      <w:bookmarkStart w:id="128" w:name="_Toc108836087"/>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ascii="Arial Black" w:hAnsi="Arial Black" w:eastAsia="宋体" w:cs="Arial Black"/>
          <w:b w:val="0"/>
          <w:bCs w:val="0"/>
          <w:color w:val="auto"/>
          <w:kern w:val="0"/>
          <w:sz w:val="36"/>
          <w:szCs w:val="24"/>
          <w:highlight w:val="none"/>
          <w:lang w:eastAsia="zh-CN"/>
        </w:rPr>
      </w:pPr>
    </w:p>
    <w:p>
      <w:pPr>
        <w:jc w:val="center"/>
        <w:rPr>
          <w:rFonts w:hint="eastAsia" w:ascii="Arial Black" w:hAnsi="Arial Black" w:cs="Arial Black"/>
          <w:color w:val="000000" w:themeColor="text1"/>
          <w:w w:val="90"/>
          <w:sz w:val="44"/>
          <w:szCs w:val="44"/>
          <w:highlight w:val="none"/>
          <w:u w:val="single"/>
          <w:lang w:val="en-US" w:eastAsia="zh-CN"/>
          <w14:textFill>
            <w14:solidFill>
              <w14:schemeClr w14:val="tx1"/>
            </w14:solidFill>
          </w14:textFill>
        </w:rPr>
      </w:pPr>
      <w:r>
        <w:rPr>
          <w:rFonts w:hint="eastAsia" w:ascii="Arial Black" w:hAnsi="Arial Black" w:cs="Arial Black"/>
          <w:color w:val="000000" w:themeColor="text1"/>
          <w:w w:val="90"/>
          <w:sz w:val="44"/>
          <w:szCs w:val="44"/>
          <w:highlight w:val="none"/>
          <w:u w:val="single"/>
          <w14:textFill>
            <w14:solidFill>
              <w14:schemeClr w14:val="tx1"/>
            </w14:solidFill>
          </w14:textFill>
        </w:rPr>
        <w:t>天等县202</w:t>
      </w:r>
      <w:r>
        <w:rPr>
          <w:rFonts w:hint="eastAsia" w:ascii="Arial Black" w:hAnsi="Arial Black" w:cs="Arial Black"/>
          <w:color w:val="000000" w:themeColor="text1"/>
          <w:w w:val="90"/>
          <w:sz w:val="44"/>
          <w:szCs w:val="44"/>
          <w:highlight w:val="none"/>
          <w:u w:val="single"/>
          <w:lang w:val="en-US" w:eastAsia="zh-CN"/>
          <w14:textFill>
            <w14:solidFill>
              <w14:schemeClr w14:val="tx1"/>
            </w14:solidFill>
          </w14:textFill>
        </w:rPr>
        <w:t>2</w:t>
      </w:r>
      <w:r>
        <w:rPr>
          <w:rFonts w:hint="eastAsia" w:ascii="Arial Black" w:hAnsi="Arial Black" w:cs="Arial Black"/>
          <w:color w:val="000000" w:themeColor="text1"/>
          <w:w w:val="90"/>
          <w:sz w:val="44"/>
          <w:szCs w:val="44"/>
          <w:highlight w:val="none"/>
          <w:u w:val="single"/>
          <w14:textFill>
            <w14:solidFill>
              <w14:schemeClr w14:val="tx1"/>
            </w14:solidFill>
          </w14:textFill>
        </w:rPr>
        <w:t>年</w:t>
      </w:r>
      <w:r>
        <w:rPr>
          <w:rFonts w:hint="eastAsia" w:ascii="Arial Black" w:hAnsi="Arial Black" w:cs="Arial Black"/>
          <w:color w:val="000000" w:themeColor="text1"/>
          <w:w w:val="90"/>
          <w:sz w:val="44"/>
          <w:szCs w:val="44"/>
          <w:highlight w:val="none"/>
          <w:u w:val="single"/>
          <w:lang w:eastAsia="zh-CN"/>
          <w14:textFill>
            <w14:solidFill>
              <w14:schemeClr w14:val="tx1"/>
            </w14:solidFill>
          </w14:textFill>
        </w:rPr>
        <w:t>衔接资金（</w:t>
      </w:r>
      <w:r>
        <w:rPr>
          <w:rFonts w:hint="eastAsia" w:ascii="Arial Black" w:hAnsi="Arial Black" w:cs="Arial Black"/>
          <w:color w:val="000000" w:themeColor="text1"/>
          <w:w w:val="90"/>
          <w:sz w:val="44"/>
          <w:szCs w:val="44"/>
          <w:highlight w:val="none"/>
          <w:u w:val="single"/>
          <w:lang w:val="en-US" w:eastAsia="zh-CN"/>
          <w14:textFill>
            <w14:solidFill>
              <w14:schemeClr w14:val="tx1"/>
            </w14:solidFill>
          </w14:textFill>
        </w:rPr>
        <w:t>中央少数民族发展）</w:t>
      </w:r>
    </w:p>
    <w:p>
      <w:pPr>
        <w:jc w:val="center"/>
        <w:rPr>
          <w:rFonts w:hint="default" w:ascii="Arial Black" w:hAnsi="Arial Black" w:cs="Arial Black"/>
          <w:color w:val="000000" w:themeColor="text1"/>
          <w:w w:val="90"/>
          <w:sz w:val="28"/>
          <w:szCs w:val="28"/>
          <w:highlight w:val="none"/>
          <w14:textFill>
            <w14:solidFill>
              <w14:schemeClr w14:val="tx1"/>
            </w14:solidFill>
          </w14:textFill>
        </w:rPr>
      </w:pPr>
      <w:r>
        <w:rPr>
          <w:rFonts w:hint="eastAsia" w:ascii="Arial Black" w:hAnsi="Arial Black" w:cs="Arial Black"/>
          <w:color w:val="000000" w:themeColor="text1"/>
          <w:w w:val="90"/>
          <w:sz w:val="44"/>
          <w:szCs w:val="44"/>
          <w:highlight w:val="none"/>
          <w:u w:val="single"/>
          <w14:textFill>
            <w14:solidFill>
              <w14:schemeClr w14:val="tx1"/>
            </w14:solidFill>
          </w14:textFill>
        </w:rPr>
        <w:t>基础设施项目</w:t>
      </w:r>
    </w:p>
    <w:p>
      <w:pPr>
        <w:jc w:val="center"/>
        <w:rPr>
          <w:rFonts w:hint="default" w:ascii="Arial Black" w:hAnsi="Arial Black" w:cs="Arial Black"/>
          <w:color w:val="000000" w:themeColor="text1"/>
          <w:w w:val="90"/>
          <w:sz w:val="28"/>
          <w:szCs w:val="28"/>
          <w:highlight w:val="none"/>
          <w14:textFill>
            <w14:solidFill>
              <w14:schemeClr w14:val="tx1"/>
            </w14:solidFill>
          </w14:textFill>
        </w:rPr>
      </w:pPr>
    </w:p>
    <w:p>
      <w:pPr>
        <w:jc w:val="center"/>
        <w:rPr>
          <w:rFonts w:hint="default" w:ascii="Arial Black" w:hAnsi="Arial Black" w:cs="Arial Black"/>
          <w:b/>
          <w:color w:val="000000" w:themeColor="text1"/>
          <w:w w:val="90"/>
          <w:sz w:val="84"/>
          <w:szCs w:val="84"/>
          <w:highlight w:val="none"/>
          <w14:textFill>
            <w14:solidFill>
              <w14:schemeClr w14:val="tx1"/>
            </w14:solidFill>
          </w14:textFill>
        </w:rPr>
      </w:pPr>
    </w:p>
    <w:p>
      <w:pPr>
        <w:jc w:val="center"/>
        <w:rPr>
          <w:rFonts w:hint="default" w:ascii="Arial Black" w:hAnsi="Arial Black" w:cs="Arial Black"/>
          <w:b/>
          <w:color w:val="000000" w:themeColor="text1"/>
          <w:w w:val="90"/>
          <w:sz w:val="84"/>
          <w:szCs w:val="84"/>
          <w:highlight w:val="none"/>
          <w14:textFill>
            <w14:solidFill>
              <w14:schemeClr w14:val="tx1"/>
            </w14:solidFill>
          </w14:textFill>
        </w:rPr>
      </w:pPr>
      <w:r>
        <w:rPr>
          <w:rFonts w:hint="default" w:ascii="Arial Black" w:hAnsi="Arial Black" w:cs="Arial Black"/>
          <w:b/>
          <w:color w:val="000000" w:themeColor="text1"/>
          <w:w w:val="90"/>
          <w:sz w:val="84"/>
          <w:szCs w:val="84"/>
          <w:highlight w:val="none"/>
          <w14:textFill>
            <w14:solidFill>
              <w14:schemeClr w14:val="tx1"/>
            </w14:solidFill>
          </w14:textFill>
        </w:rPr>
        <w:t>施工合同文件</w:t>
      </w:r>
    </w:p>
    <w:p>
      <w:pPr>
        <w:jc w:val="center"/>
        <w:rPr>
          <w:rFonts w:hint="default" w:ascii="Arial Black" w:hAnsi="Arial Black" w:cs="Arial Black"/>
          <w:color w:val="000000" w:themeColor="text1"/>
          <w:w w:val="90"/>
          <w:sz w:val="28"/>
          <w:szCs w:val="28"/>
          <w:highlight w:val="none"/>
          <w14:textFill>
            <w14:solidFill>
              <w14:schemeClr w14:val="tx1"/>
            </w14:solidFill>
          </w14:textFill>
        </w:rPr>
      </w:pPr>
    </w:p>
    <w:p>
      <w:pPr>
        <w:jc w:val="cente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pP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天</w:t>
      </w:r>
      <w:r>
        <w:rPr>
          <w:rFonts w:hint="eastAsia" w:ascii="Arial Black" w:hAnsi="Arial Black" w:cs="Arial Black"/>
          <w:color w:val="000000" w:themeColor="text1"/>
          <w:w w:val="90"/>
          <w:sz w:val="36"/>
          <w:szCs w:val="36"/>
          <w:highlight w:val="none"/>
          <w:lang w:val="en-US" w:eastAsia="zh-CN"/>
          <w14:textFill>
            <w14:solidFill>
              <w14:schemeClr w14:val="tx1"/>
            </w14:solidFill>
          </w14:textFill>
        </w:rPr>
        <w:t>民宗</w:t>
      </w: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施合同【202</w:t>
      </w:r>
      <w:r>
        <w:rPr>
          <w:rFonts w:hint="eastAsia" w:ascii="Arial Black" w:hAnsi="Arial Black" w:cs="Arial Black"/>
          <w:color w:val="000000" w:themeColor="text1"/>
          <w:w w:val="90"/>
          <w:sz w:val="36"/>
          <w:szCs w:val="36"/>
          <w:highlight w:val="none"/>
          <w:lang w:val="en-US" w:eastAsia="zh-CN"/>
          <w14:textFill>
            <w14:solidFill>
              <w14:schemeClr w14:val="tx1"/>
            </w14:solidFill>
          </w14:textFill>
        </w:rPr>
        <w:t>2</w:t>
      </w: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w:t>
      </w:r>
      <w:r>
        <w:rPr>
          <w:rFonts w:hint="eastAsia" w:ascii="Arial Black" w:hAnsi="Arial Black" w:cs="Arial Black"/>
          <w:b w:val="0"/>
          <w:bCs w:val="0"/>
          <w:color w:val="000000" w:themeColor="text1"/>
          <w:w w:val="90"/>
          <w:sz w:val="36"/>
          <w:szCs w:val="36"/>
          <w:highlight w:val="none"/>
          <w:u w:val="singl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号</w:t>
      </w:r>
    </w:p>
    <w:p>
      <w:pPr>
        <w:jc w:val="center"/>
        <w:rPr>
          <w:rFonts w:hint="default" w:ascii="Arial Black" w:hAnsi="Arial Black" w:cs="Arial Black"/>
          <w:color w:val="000000" w:themeColor="text1"/>
          <w:w w:val="90"/>
          <w:sz w:val="28"/>
          <w:szCs w:val="28"/>
          <w:highlight w:val="none"/>
          <w14:textFill>
            <w14:solidFill>
              <w14:schemeClr w14:val="tx1"/>
            </w14:solidFill>
          </w14:textFill>
        </w:rPr>
      </w:pPr>
    </w:p>
    <w:p>
      <w:pPr>
        <w:jc w:val="center"/>
        <w:rPr>
          <w:rFonts w:hint="default" w:ascii="Arial Black" w:hAnsi="Arial Black" w:cs="Arial Black"/>
          <w:color w:val="000000" w:themeColor="text1"/>
          <w:w w:val="90"/>
          <w:sz w:val="28"/>
          <w:szCs w:val="28"/>
          <w:highlight w:val="none"/>
          <w14:textFill>
            <w14:solidFill>
              <w14:schemeClr w14:val="tx1"/>
            </w14:solidFill>
          </w14:textFill>
        </w:rPr>
      </w:pPr>
    </w:p>
    <w:p>
      <w:pPr>
        <w:jc w:val="center"/>
        <w:rPr>
          <w:rFonts w:hint="default" w:ascii="Arial Black" w:hAnsi="Arial Black" w:cs="Arial Black"/>
          <w:color w:val="000000" w:themeColor="text1"/>
          <w:w w:val="90"/>
          <w:sz w:val="28"/>
          <w:szCs w:val="28"/>
          <w:highlight w:val="none"/>
          <w14:textFill>
            <w14:solidFill>
              <w14:schemeClr w14:val="tx1"/>
            </w14:solidFill>
          </w14:textFill>
        </w:rPr>
      </w:pPr>
    </w:p>
    <w:p>
      <w:pPr>
        <w:autoSpaceDE w:val="0"/>
        <w:autoSpaceDN w:val="0"/>
        <w:adjustRightInd w:val="0"/>
        <w:spacing w:line="360" w:lineRule="auto"/>
        <w:ind w:firstLine="864" w:firstLineChars="300"/>
        <w:jc w:val="both"/>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pPr>
    </w:p>
    <w:p>
      <w:pPr>
        <w:autoSpaceDE w:val="0"/>
        <w:autoSpaceDN w:val="0"/>
        <w:adjustRightInd w:val="0"/>
        <w:spacing w:line="360" w:lineRule="auto"/>
        <w:ind w:firstLine="864" w:firstLineChars="300"/>
        <w:jc w:val="both"/>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pPr>
    </w:p>
    <w:p>
      <w:pPr>
        <w:autoSpaceDE w:val="0"/>
        <w:autoSpaceDN w:val="0"/>
        <w:adjustRightInd w:val="0"/>
        <w:spacing w:line="360" w:lineRule="auto"/>
        <w:ind w:firstLine="864" w:firstLineChars="300"/>
        <w:jc w:val="both"/>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pPr>
    </w:p>
    <w:p>
      <w:pPr>
        <w:autoSpaceDE w:val="0"/>
        <w:autoSpaceDN w:val="0"/>
        <w:adjustRightInd w:val="0"/>
        <w:spacing w:line="360" w:lineRule="auto"/>
        <w:ind w:firstLine="864" w:firstLineChars="300"/>
        <w:jc w:val="both"/>
        <w:rPr>
          <w:rFonts w:hint="eastAsia" w:ascii="Arial Black" w:hAnsi="Arial Black" w:eastAsia="宋体" w:cs="Arial Black"/>
          <w:color w:val="000000" w:themeColor="text1"/>
          <w:w w:val="90"/>
          <w:sz w:val="32"/>
          <w:szCs w:val="32"/>
          <w:highlight w:val="none"/>
          <w:u w:val="single"/>
          <w:lang w:val="en-US" w:eastAsia="zh-CN"/>
          <w14:textFill>
            <w14:solidFill>
              <w14:schemeClr w14:val="tx1"/>
            </w14:solidFill>
          </w14:textFill>
        </w:rPr>
      </w:pP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项目名称：</w:t>
      </w:r>
      <w:r>
        <w:rPr>
          <w:rFonts w:hint="eastAsia" w:ascii="Arial Black" w:hAnsi="Arial Black" w:cs="Arial Black"/>
          <w:color w:val="000000" w:themeColor="text1"/>
          <w:w w:val="90"/>
          <w:sz w:val="32"/>
          <w:szCs w:val="32"/>
          <w:highlight w:val="none"/>
          <w:u w:val="single"/>
          <w:lang w:val="en-US" w:eastAsia="zh-CN"/>
          <w14:textFill>
            <w14:solidFill>
              <w14:schemeClr w14:val="tx1"/>
            </w14:solidFill>
          </w14:textFill>
        </w:rPr>
        <w:t xml:space="preserve">天等县驮堪乡南岭村丰屯特色村寨灌溉蓄水池建设工程 </w:t>
      </w:r>
    </w:p>
    <w:p>
      <w:pPr>
        <w:ind w:firstLine="864" w:firstLineChars="300"/>
        <w:rPr>
          <w:rFonts w:hint="default" w:ascii="Arial Black" w:hAnsi="Arial Black" w:eastAsia="宋体" w:cs="Arial Black"/>
          <w:color w:val="000000" w:themeColor="text1"/>
          <w:w w:val="90"/>
          <w:sz w:val="32"/>
          <w:szCs w:val="32"/>
          <w:highlight w:val="none"/>
          <w14:textFill>
            <w14:solidFill>
              <w14:schemeClr w14:val="tx1"/>
            </w14:solidFill>
          </w14:textFill>
        </w:rPr>
      </w:pPr>
      <w:r>
        <w:rPr>
          <w:rFonts w:hint="default" w:ascii="Arial Black" w:hAnsi="Arial Black" w:eastAsia="宋体" w:cs="Arial Black"/>
          <w:color w:val="000000" w:themeColor="text1"/>
          <w:w w:val="90"/>
          <w:sz w:val="32"/>
          <w:szCs w:val="32"/>
          <w:highlight w:val="none"/>
          <w14:textFill>
            <w14:solidFill>
              <w14:schemeClr w14:val="tx1"/>
            </w14:solidFill>
          </w14:textFill>
        </w:rPr>
        <w:t>发</w:t>
      </w: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包</w:t>
      </w: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人：天等县民族宗教服务中心</w:t>
      </w:r>
    </w:p>
    <w:p>
      <w:pPr>
        <w:ind w:firstLine="864" w:firstLineChars="300"/>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pPr>
      <w:r>
        <w:rPr>
          <w:rFonts w:hint="default" w:ascii="Arial Black" w:hAnsi="Arial Black" w:eastAsia="宋体" w:cs="Arial Black"/>
          <w:color w:val="000000" w:themeColor="text1"/>
          <w:w w:val="90"/>
          <w:sz w:val="32"/>
          <w:szCs w:val="32"/>
          <w:highlight w:val="none"/>
          <w14:textFill>
            <w14:solidFill>
              <w14:schemeClr w14:val="tx1"/>
            </w14:solidFill>
          </w14:textFill>
        </w:rPr>
        <w:t>承</w:t>
      </w: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包</w:t>
      </w: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人：</w:t>
      </w:r>
      <w:r>
        <w:rPr>
          <w:rFonts w:hint="eastAsia" w:ascii="Arial Black" w:hAnsi="Arial Black"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 xml:space="preserve"> </w:t>
      </w:r>
    </w:p>
    <w:p>
      <w:pPr>
        <w:ind w:firstLine="864" w:firstLineChars="300"/>
        <w:rPr>
          <w:rFonts w:hint="default" w:ascii="Arial Black" w:hAnsi="Arial Black" w:eastAsia="宋体" w:cs="Arial Black"/>
          <w:color w:val="000000" w:themeColor="text1"/>
          <w:w w:val="90"/>
          <w:sz w:val="32"/>
          <w:szCs w:val="32"/>
          <w:highlight w:val="none"/>
          <w14:textFill>
            <w14:solidFill>
              <w14:schemeClr w14:val="tx1"/>
            </w14:solidFill>
          </w14:textFill>
        </w:rPr>
      </w:pPr>
      <w:r>
        <w:rPr>
          <w:rFonts w:hint="default" w:ascii="Arial Black" w:hAnsi="Arial Black" w:eastAsia="宋体" w:cs="Arial Black"/>
          <w:color w:val="000000" w:themeColor="text1"/>
          <w:w w:val="90"/>
          <w:sz w:val="32"/>
          <w:szCs w:val="32"/>
          <w:highlight w:val="none"/>
          <w14:textFill>
            <w14:solidFill>
              <w14:schemeClr w14:val="tx1"/>
            </w14:solidFill>
          </w14:textFill>
        </w:rPr>
        <w:t xml:space="preserve">日  </w:t>
      </w:r>
      <w: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期：</w:t>
      </w:r>
      <w:r>
        <w:rPr>
          <w:rFonts w:hint="eastAsia" w:ascii="Arial Black" w:hAnsi="Arial Black" w:cs="Arial Black"/>
          <w:color w:val="000000" w:themeColor="text1"/>
          <w:w w:val="90"/>
          <w:sz w:val="32"/>
          <w:szCs w:val="32"/>
          <w:highlight w:val="none"/>
          <w:lang w:val="en-US" w:eastAsia="zh-CN"/>
          <w14:textFill>
            <w14:solidFill>
              <w14:schemeClr w14:val="tx1"/>
            </w14:solidFill>
          </w14:textFill>
        </w:rPr>
        <w:t>2022</w:t>
      </w:r>
      <w:r>
        <w:rPr>
          <w:rFonts w:hint="default" w:ascii="Arial Black" w:hAnsi="Arial Black" w:eastAsia="宋体" w:cs="Arial Black"/>
          <w:color w:val="000000" w:themeColor="text1"/>
          <w:w w:val="90"/>
          <w:sz w:val="32"/>
          <w:szCs w:val="32"/>
          <w:highlight w:val="none"/>
          <w14:textFill>
            <w14:solidFill>
              <w14:schemeClr w14:val="tx1"/>
            </w14:solidFill>
          </w14:textFill>
        </w:rPr>
        <w:t>年</w:t>
      </w:r>
      <w:r>
        <w:rPr>
          <w:rFonts w:hint="eastAsia" w:ascii="Arial Black" w:hAnsi="Arial Black"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月</w:t>
      </w:r>
      <w:r>
        <w:rPr>
          <w:rFonts w:hint="eastAsia" w:ascii="Arial Black" w:hAnsi="Arial Black" w:cs="Arial Black"/>
          <w:color w:val="000000" w:themeColor="text1"/>
          <w:w w:val="90"/>
          <w:sz w:val="32"/>
          <w:szCs w:val="32"/>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2"/>
          <w:szCs w:val="32"/>
          <w:highlight w:val="none"/>
          <w14:textFill>
            <w14:solidFill>
              <w14:schemeClr w14:val="tx1"/>
            </w14:solidFill>
          </w14:textFill>
        </w:rPr>
        <w:t>日</w:t>
      </w:r>
    </w:p>
    <w:p>
      <w:pPr>
        <w:rPr>
          <w:rFonts w:hint="default" w:ascii="Arial Black" w:hAnsi="Arial Black" w:cs="Arial Black"/>
          <w:color w:val="000000" w:themeColor="text1"/>
          <w:w w:val="90"/>
          <w:highlight w:val="none"/>
          <w14:textFill>
            <w14:solidFill>
              <w14:schemeClr w14:val="tx1"/>
            </w14:solidFill>
          </w14:textFill>
        </w:rPr>
      </w:pPr>
    </w:p>
    <w:p>
      <w:pPr>
        <w:jc w:val="center"/>
        <w:rPr>
          <w:rFonts w:hint="default" w:ascii="Arial Black" w:hAnsi="Arial Black" w:cs="Arial Black"/>
          <w:b/>
          <w:color w:val="000000" w:themeColor="text1"/>
          <w:w w:val="90"/>
          <w:sz w:val="44"/>
          <w:szCs w:val="44"/>
          <w:highlight w:val="none"/>
          <w14:textFill>
            <w14:solidFill>
              <w14:schemeClr w14:val="tx1"/>
            </w14:solidFill>
          </w14:textFill>
        </w:rPr>
        <w:sectPr>
          <w:headerReference r:id="rId10" w:type="default"/>
          <w:footerReference r:id="rId11" w:type="default"/>
          <w:pgSz w:w="11906" w:h="16838"/>
          <w:pgMar w:top="1134" w:right="1134" w:bottom="1134" w:left="1418" w:header="851" w:footer="992" w:gutter="0"/>
          <w:pgNumType w:fmt="decimal"/>
          <w:cols w:space="720" w:num="1"/>
          <w:docGrid w:type="lines" w:linePitch="312" w:charSpace="0"/>
        </w:sectPr>
      </w:pPr>
    </w:p>
    <w:p>
      <w:pPr>
        <w:jc w:val="center"/>
        <w:rPr>
          <w:rFonts w:hint="default" w:ascii="Arial Black" w:hAnsi="Arial Black" w:cs="Arial Black"/>
          <w:b/>
          <w:color w:val="000000" w:themeColor="text1"/>
          <w:w w:val="90"/>
          <w:sz w:val="44"/>
          <w:szCs w:val="44"/>
          <w:highlight w:val="none"/>
          <w14:textFill>
            <w14:solidFill>
              <w14:schemeClr w14:val="tx1"/>
            </w14:solidFill>
          </w14:textFill>
        </w:rPr>
      </w:pPr>
    </w:p>
    <w:p>
      <w:pPr>
        <w:jc w:val="center"/>
        <w:rPr>
          <w:rFonts w:hint="default" w:ascii="Arial Black" w:hAnsi="Arial Black" w:cs="Arial Black"/>
          <w:b/>
          <w:color w:val="000000" w:themeColor="text1"/>
          <w:w w:val="90"/>
          <w:sz w:val="44"/>
          <w:szCs w:val="44"/>
          <w:highlight w:val="none"/>
          <w14:textFill>
            <w14:solidFill>
              <w14:schemeClr w14:val="tx1"/>
            </w14:solidFill>
          </w14:textFill>
        </w:rPr>
      </w:pPr>
      <w:r>
        <w:rPr>
          <w:rFonts w:hint="default" w:ascii="Arial Black" w:hAnsi="Arial Black" w:cs="Arial Black"/>
          <w:b/>
          <w:color w:val="000000" w:themeColor="text1"/>
          <w:w w:val="90"/>
          <w:sz w:val="44"/>
          <w:szCs w:val="44"/>
          <w:highlight w:val="none"/>
          <w14:textFill>
            <w14:solidFill>
              <w14:schemeClr w14:val="tx1"/>
            </w14:solidFill>
          </w14:textFill>
        </w:rPr>
        <w:t>合同文件目录</w:t>
      </w:r>
    </w:p>
    <w:p>
      <w:pPr>
        <w:rPr>
          <w:rFonts w:hint="default" w:ascii="Arial Black" w:hAnsi="Arial Black" w:cs="Arial Black"/>
          <w:color w:val="000000" w:themeColor="text1"/>
          <w:w w:val="90"/>
          <w:sz w:val="32"/>
          <w:szCs w:val="32"/>
          <w:highlight w:val="none"/>
          <w14:textFill>
            <w14:solidFill>
              <w14:schemeClr w14:val="tx1"/>
            </w14:solidFill>
          </w14:textFill>
        </w:rPr>
      </w:pPr>
    </w:p>
    <w:p>
      <w:pPr>
        <w:rPr>
          <w:rFonts w:hint="default" w:ascii="Arial Black" w:hAnsi="Arial Black" w:cs="Arial Black"/>
          <w:color w:val="000000" w:themeColor="text1"/>
          <w:w w:val="90"/>
          <w:sz w:val="32"/>
          <w:szCs w:val="32"/>
          <w:highlight w:val="none"/>
          <w14:textFill>
            <w14:solidFill>
              <w14:schemeClr w14:val="tx1"/>
            </w14:solidFill>
          </w14:textFill>
        </w:rPr>
      </w:pP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一</w:t>
      </w:r>
      <w:r>
        <w:rPr>
          <w:rFonts w:hint="default" w:ascii="Arial Black" w:hAnsi="Arial Black" w:cs="Arial Black"/>
          <w:color w:val="000000" w:themeColor="text1"/>
          <w:w w:val="90"/>
          <w:sz w:val="32"/>
          <w:szCs w:val="32"/>
          <w:highlight w:val="none"/>
          <w14:textFill>
            <w14:solidFill>
              <w14:schemeClr w14:val="tx1"/>
            </w14:solidFill>
          </w14:textFill>
        </w:rPr>
        <w:t>、合同协议书</w:t>
      </w:r>
    </w:p>
    <w:p>
      <w:pPr>
        <w:rPr>
          <w:rFonts w:hint="default" w:ascii="Arial Black" w:hAnsi="Arial Black" w:eastAsia="宋体" w:cs="Arial Black"/>
          <w:color w:val="000000" w:themeColor="text1"/>
          <w:w w:val="90"/>
          <w:sz w:val="32"/>
          <w:szCs w:val="32"/>
          <w:highlight w:val="none"/>
          <w:lang w:val="en-US" w:eastAsia="zh-CN"/>
          <w14:textFill>
            <w14:solidFill>
              <w14:schemeClr w14:val="tx1"/>
            </w14:solidFill>
          </w14:textFill>
        </w:rPr>
      </w:pP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二、工程质量保修书</w:t>
      </w:r>
    </w:p>
    <w:p>
      <w:pPr>
        <w:rPr>
          <w:rFonts w:hint="default" w:ascii="Arial Black" w:hAnsi="Arial Black" w:cs="Arial Black"/>
          <w:color w:val="000000" w:themeColor="text1"/>
          <w:w w:val="90"/>
          <w:sz w:val="32"/>
          <w:szCs w:val="32"/>
          <w:highlight w:val="none"/>
          <w14:textFill>
            <w14:solidFill>
              <w14:schemeClr w14:val="tx1"/>
            </w14:solidFill>
          </w14:textFill>
        </w:rPr>
      </w:pP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三</w:t>
      </w:r>
      <w:r>
        <w:rPr>
          <w:rFonts w:hint="default" w:ascii="Arial Black" w:hAnsi="Arial Black" w:cs="Arial Black"/>
          <w:color w:val="000000" w:themeColor="text1"/>
          <w:w w:val="90"/>
          <w:sz w:val="32"/>
          <w:szCs w:val="32"/>
          <w:highlight w:val="none"/>
          <w14:textFill>
            <w14:solidFill>
              <w14:schemeClr w14:val="tx1"/>
            </w14:solidFill>
          </w14:textFill>
        </w:rPr>
        <w:t>、廉政合同</w:t>
      </w:r>
    </w:p>
    <w:p>
      <w:pPr>
        <w:rPr>
          <w:rFonts w:hint="default" w:ascii="Arial Black" w:hAnsi="Arial Black" w:cs="Arial Black"/>
          <w:color w:val="000000" w:themeColor="text1"/>
          <w:w w:val="90"/>
          <w:sz w:val="32"/>
          <w:szCs w:val="32"/>
          <w:highlight w:val="none"/>
          <w14:textFill>
            <w14:solidFill>
              <w14:schemeClr w14:val="tx1"/>
            </w14:solidFill>
          </w14:textFill>
        </w:rPr>
      </w:pP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四</w:t>
      </w:r>
      <w:r>
        <w:rPr>
          <w:rFonts w:hint="default" w:ascii="Arial Black" w:hAnsi="Arial Black" w:cs="Arial Black"/>
          <w:color w:val="000000" w:themeColor="text1"/>
          <w:w w:val="90"/>
          <w:sz w:val="32"/>
          <w:szCs w:val="32"/>
          <w:highlight w:val="none"/>
          <w14:textFill>
            <w14:solidFill>
              <w14:schemeClr w14:val="tx1"/>
            </w14:solidFill>
          </w14:textFill>
        </w:rPr>
        <w:t>、安全生产合同</w:t>
      </w:r>
    </w:p>
    <w:p>
      <w:pPr>
        <w:rPr>
          <w:rFonts w:hint="default" w:ascii="Arial Black" w:hAnsi="Arial Black" w:cs="Arial Black"/>
          <w:color w:val="000000" w:themeColor="text1"/>
          <w:w w:val="90"/>
          <w:sz w:val="32"/>
          <w:szCs w:val="32"/>
          <w:highlight w:val="none"/>
          <w:lang w:val="en-US" w:eastAsia="zh-CN"/>
          <w14:textFill>
            <w14:solidFill>
              <w14:schemeClr w14:val="tx1"/>
            </w14:solidFill>
          </w14:textFill>
        </w:rPr>
      </w:pP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五</w:t>
      </w:r>
      <w:r>
        <w:rPr>
          <w:rFonts w:hint="default" w:ascii="Arial Black" w:hAnsi="Arial Black" w:cs="Arial Black"/>
          <w:color w:val="000000" w:themeColor="text1"/>
          <w:w w:val="90"/>
          <w:sz w:val="32"/>
          <w:szCs w:val="32"/>
          <w:highlight w:val="none"/>
          <w14:textFill>
            <w14:solidFill>
              <w14:schemeClr w14:val="tx1"/>
            </w14:solidFill>
          </w14:textFill>
        </w:rPr>
        <w:t>、</w:t>
      </w: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成交通知书</w:t>
      </w:r>
    </w:p>
    <w:p>
      <w:pPr>
        <w:rPr>
          <w:rFonts w:hint="default" w:ascii="Arial Black" w:hAnsi="Arial Black" w:cs="Arial Black"/>
          <w:color w:val="000000" w:themeColor="text1"/>
          <w:w w:val="90"/>
          <w:sz w:val="32"/>
          <w:szCs w:val="32"/>
          <w:highlight w:val="none"/>
          <w:lang w:val="en-US" w:eastAsia="zh-CN"/>
          <w14:textFill>
            <w14:solidFill>
              <w14:schemeClr w14:val="tx1"/>
            </w14:solidFill>
          </w14:textFill>
        </w:rPr>
      </w:pPr>
      <w:r>
        <w:rPr>
          <w:rFonts w:hint="default" w:ascii="Arial Black" w:hAnsi="Arial Black" w:cs="Arial Black"/>
          <w:color w:val="000000" w:themeColor="text1"/>
          <w:w w:val="90"/>
          <w:sz w:val="32"/>
          <w:szCs w:val="32"/>
          <w:highlight w:val="none"/>
          <w:lang w:val="en-US" w:eastAsia="zh-CN"/>
          <w14:textFill>
            <w14:solidFill>
              <w14:schemeClr w14:val="tx1"/>
            </w14:solidFill>
          </w14:textFill>
        </w:rPr>
        <w:t>六、农民工工资保证金的账号</w:t>
      </w:r>
    </w:p>
    <w:p>
      <w:pPr>
        <w:pStyle w:val="2"/>
        <w:rPr>
          <w:rFonts w:hint="default"/>
          <w:color w:val="000000" w:themeColor="text1"/>
          <w:lang w:val="en-US" w:eastAsia="zh-CN"/>
          <w14:textFill>
            <w14:solidFill>
              <w14:schemeClr w14:val="tx1"/>
            </w14:solidFill>
          </w14:textFill>
        </w:rPr>
      </w:pPr>
    </w:p>
    <w:p>
      <w:pPr>
        <w:jc w:val="center"/>
        <w:rPr>
          <w:rFonts w:hint="default" w:ascii="Arial Black" w:hAnsi="Arial Black" w:cs="Arial Black"/>
          <w:color w:val="000000" w:themeColor="text1"/>
          <w:w w:val="90"/>
          <w:highlight w:val="none"/>
          <w14:textFill>
            <w14:solidFill>
              <w14:schemeClr w14:val="tx1"/>
            </w14:solidFill>
          </w14:textFill>
        </w:rPr>
      </w:pPr>
      <w:r>
        <w:rPr>
          <w:rFonts w:hint="default" w:ascii="Arial Black" w:hAnsi="Arial Black" w:cs="Arial Black"/>
          <w:color w:val="000000" w:themeColor="text1"/>
          <w:w w:val="90"/>
          <w:highlight w:val="none"/>
          <w14:textFill>
            <w14:solidFill>
              <w14:schemeClr w14:val="tx1"/>
            </w14:solidFill>
          </w14:textFill>
        </w:rPr>
        <w:br w:type="page"/>
      </w:r>
    </w:p>
    <w:p>
      <w:pPr>
        <w:jc w:val="center"/>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b/>
          <w:color w:val="000000" w:themeColor="text1"/>
          <w:w w:val="90"/>
          <w:sz w:val="44"/>
          <w:szCs w:val="44"/>
          <w:highlight w:val="none"/>
          <w14:textFill>
            <w14:solidFill>
              <w14:schemeClr w14:val="tx1"/>
            </w14:solidFill>
          </w14:textFill>
        </w:rPr>
        <w:t>一、施工合同协议书</w:t>
      </w:r>
    </w:p>
    <w:p>
      <w:pPr>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p>
    <w:p>
      <w:pPr>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发包人（全称）：天等县民族宗教服务中心（简称甲方）</w:t>
      </w:r>
    </w:p>
    <w:p>
      <w:pPr>
        <w:jc w:val="left"/>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承包方（全称）</w:t>
      </w:r>
      <w:r>
        <w:rPr>
          <w:rFonts w:hint="default" w:ascii="Arial Black" w:hAnsi="Arial Black" w:eastAsia="宋体" w:cs="Arial Black"/>
          <w:color w:val="000000" w:themeColor="text1"/>
          <w:w w:val="90"/>
          <w:sz w:val="32"/>
          <w:szCs w:val="32"/>
          <w:highlight w:val="none"/>
          <w14:textFill>
            <w14:solidFill>
              <w14:schemeClr w14:val="tx1"/>
            </w14:solidFill>
          </w14:textFill>
        </w:rPr>
        <w:t>：</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28"/>
          <w:szCs w:val="28"/>
          <w:highlight w:val="none"/>
          <w:lang w:val="en-US" w:eastAsia="zh-CN"/>
          <w14:textFill>
            <w14:solidFill>
              <w14:schemeClr w14:val="tx1"/>
            </w14:solidFill>
          </w14:textFill>
        </w:rPr>
        <w:t>（简称乙方）</w:t>
      </w:r>
    </w:p>
    <w:p>
      <w:pPr>
        <w:ind w:firstLine="504" w:firstLineChars="200"/>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为贯彻“以人为本、安全第一、质量第一、预防为主”的方针，加强对工程项目安全、质量、工期、文明施工等方面的综合管理，优质、高效、低耗、顺利的完成工程施工任务。根据《中华人民共和国</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民法典</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中华人民共和国建筑法》、《中华人民共和国安全生产管理法》、《建设工程安全生产管理条例》等有关法律法规的规定及甲方的工程管理制度和办法，结合本工程条件和实际情况，双方本着自愿、平等、互利、互惠的原则，经双方协商一致，特签订本协议书，以示双方共同遵守、执行。</w:t>
      </w:r>
    </w:p>
    <w:p>
      <w:pPr>
        <w:autoSpaceDE w:val="0"/>
        <w:autoSpaceDN w:val="0"/>
        <w:adjustRightInd w:val="0"/>
        <w:spacing w:line="360" w:lineRule="auto"/>
        <w:ind w:firstLine="504" w:firstLineChars="200"/>
        <w:jc w:val="both"/>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1.</w:t>
      </w:r>
      <w:r>
        <w:rPr>
          <w:rFonts w:hint="default" w:ascii="Arial Black" w:hAnsi="Arial Black" w:cs="Arial Black"/>
          <w:color w:val="000000" w:themeColor="text1"/>
          <w:w w:val="90"/>
          <w:sz w:val="28"/>
          <w:szCs w:val="28"/>
          <w:highlight w:val="none"/>
          <w14:textFill>
            <w14:solidFill>
              <w14:schemeClr w14:val="tx1"/>
            </w14:solidFill>
          </w14:textFill>
        </w:rPr>
        <w:t>项目名称：</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天等县驮堪乡南岭村丰屯特色村寨灌溉蓄水池建设工程 </w:t>
      </w:r>
      <w:r>
        <w:rPr>
          <w:rFonts w:hint="default" w:ascii="Arial Black" w:hAnsi="Arial Black" w:cs="Arial Black"/>
          <w:color w:val="000000" w:themeColor="text1"/>
          <w:w w:val="90"/>
          <w:sz w:val="28"/>
          <w:szCs w:val="28"/>
          <w:highlight w:val="none"/>
          <w:u w:val="single"/>
          <w:lang w:val="en-US"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其中建设内容包括：</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建设水塘挡墙建设0.4公里、围栏0.4公里，排水聚到0.5公里等，以工程量清单和图纸包含的内容为准)</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2</w:t>
      </w:r>
      <w:r>
        <w:rPr>
          <w:rFonts w:hint="default" w:ascii="Arial Black" w:hAnsi="Arial Black" w:cs="Arial Black"/>
          <w:color w:val="000000" w:themeColor="text1"/>
          <w:w w:val="90"/>
          <w:sz w:val="28"/>
          <w:szCs w:val="28"/>
          <w:highlight w:val="none"/>
          <w14:textFill>
            <w14:solidFill>
              <w14:schemeClr w14:val="tx1"/>
            </w14:solidFill>
          </w14:textFill>
        </w:rPr>
        <w:t>．下列文件应视为构成合同文件的组成部分：</w:t>
      </w:r>
    </w:p>
    <w:p>
      <w:pPr>
        <w:ind w:firstLine="504" w:firstLineChars="200"/>
        <w:rPr>
          <w:rFonts w:hint="default"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1</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采购公告或招投标、公示相关文件（另册）；</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2</w:t>
      </w:r>
      <w:r>
        <w:rPr>
          <w:rFonts w:hint="default" w:ascii="Arial Black" w:hAnsi="Arial Black" w:cs="Arial Black"/>
          <w:color w:val="000000" w:themeColor="text1"/>
          <w:w w:val="90"/>
          <w:sz w:val="28"/>
          <w:szCs w:val="28"/>
          <w:highlight w:val="none"/>
          <w14:textFill>
            <w14:solidFill>
              <w14:schemeClr w14:val="tx1"/>
            </w14:solidFill>
          </w14:textFill>
        </w:rPr>
        <w:t>）本协议书、工程质量保修书</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14:textFill>
            <w14:solidFill>
              <w14:schemeClr w14:val="tx1"/>
            </w14:solidFill>
          </w14:textFill>
        </w:rPr>
        <w:t>廉政合同、安全生产合同；</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3</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成交通知书（招投标项目需附函附表）</w:t>
      </w:r>
      <w:r>
        <w:rPr>
          <w:rFonts w:hint="default" w:ascii="Arial Black" w:hAnsi="Arial Black" w:cs="Arial Black"/>
          <w:color w:val="000000" w:themeColor="text1"/>
          <w:w w:val="90"/>
          <w:sz w:val="28"/>
          <w:szCs w:val="28"/>
          <w:highlight w:val="none"/>
          <w14:textFill>
            <w14:solidFill>
              <w14:schemeClr w14:val="tx1"/>
            </w14:solidFill>
          </w14:textFill>
        </w:rPr>
        <w:t>；</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4</w:t>
      </w:r>
      <w:r>
        <w:rPr>
          <w:rFonts w:hint="default" w:ascii="Arial Black" w:hAnsi="Arial Black" w:cs="Arial Black"/>
          <w:color w:val="000000" w:themeColor="text1"/>
          <w:w w:val="90"/>
          <w:sz w:val="28"/>
          <w:szCs w:val="28"/>
          <w:highlight w:val="none"/>
          <w14:textFill>
            <w14:solidFill>
              <w14:schemeClr w14:val="tx1"/>
            </w14:solidFill>
          </w14:textFill>
        </w:rPr>
        <w:t>）财评报告</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(如有、另册)</w:t>
      </w:r>
      <w:r>
        <w:rPr>
          <w:rFonts w:hint="default" w:ascii="Arial Black" w:hAnsi="Arial Black" w:cs="Arial Black"/>
          <w:color w:val="000000" w:themeColor="text1"/>
          <w:w w:val="90"/>
          <w:sz w:val="28"/>
          <w:szCs w:val="28"/>
          <w:highlight w:val="none"/>
          <w14:textFill>
            <w14:solidFill>
              <w14:schemeClr w14:val="tx1"/>
            </w14:solidFill>
          </w14:textFill>
        </w:rPr>
        <w:t>；</w:t>
      </w:r>
    </w:p>
    <w:p>
      <w:pPr>
        <w:ind w:firstLine="504" w:firstLineChars="200"/>
        <w:rPr>
          <w:rFonts w:hint="default" w:ascii="Arial Black" w:hAnsi="Arial Black" w:cs="Arial Black"/>
          <w:color w:val="000000" w:themeColor="text1"/>
          <w:w w:val="90"/>
          <w:sz w:val="28"/>
          <w:szCs w:val="28"/>
          <w:highlight w:val="none"/>
          <w:lang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（5）</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设计成果文件</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另册</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p>
    <w:p>
      <w:pPr>
        <w:ind w:firstLine="504" w:firstLineChars="200"/>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6</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施工技术组织管理报告（另册）；</w:t>
      </w:r>
    </w:p>
    <w:p>
      <w:pPr>
        <w:ind w:firstLine="504" w:firstLineChars="200"/>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7</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其他（指国家最新规范、标准、强制性条约等）。</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上述合同文件互相补充和解释。如果合同文件之间存在矛盾或不一致之处，以上述文件的排列顺序在先者为准。</w:t>
      </w:r>
    </w:p>
    <w:p>
      <w:pPr>
        <w:ind w:left="1"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3．合同价款与支付</w:t>
      </w:r>
    </w:p>
    <w:p>
      <w:pPr>
        <w:ind w:left="1" w:firstLine="504" w:firstLineChars="200"/>
        <w:rPr>
          <w:rFonts w:hint="default"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签约总合同价：</w:t>
      </w:r>
      <w:r>
        <w:rPr>
          <w:rFonts w:hint="default" w:ascii="Arial Black" w:hAnsi="Arial Black" w:cs="Arial Black"/>
          <w:b/>
          <w:bCs/>
          <w:color w:val="000000" w:themeColor="text1"/>
          <w:w w:val="90"/>
          <w:sz w:val="28"/>
          <w:szCs w:val="28"/>
          <w:highlight w:val="none"/>
          <w14:textFill>
            <w14:solidFill>
              <w14:schemeClr w14:val="tx1"/>
            </w14:solidFill>
          </w14:textFill>
        </w:rPr>
        <w:t>人民</w:t>
      </w:r>
      <w:r>
        <w:rPr>
          <w:rFonts w:hint="default" w:ascii="Arial Black" w:hAnsi="Arial Black" w:cs="Arial Black"/>
          <w:b/>
          <w:bCs/>
          <w:color w:val="000000" w:themeColor="text1"/>
          <w:w w:val="90"/>
          <w:sz w:val="28"/>
          <w:szCs w:val="28"/>
          <w:highlight w:val="none"/>
          <w:lang w:val="en-US" w:eastAsia="zh-CN"/>
          <w14:textFill>
            <w14:solidFill>
              <w14:schemeClr w14:val="tx1"/>
            </w14:solidFill>
          </w14:textFill>
        </w:rPr>
        <w:t>币</w:t>
      </w:r>
      <w:r>
        <w:rPr>
          <w:rFonts w:hint="eastAsia" w:ascii="Arial Black" w:hAnsi="Arial Black" w:cs="Arial Black"/>
          <w:b/>
          <w:bCs/>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b/>
          <w:bCs/>
          <w:color w:val="000000" w:themeColor="text1"/>
          <w:w w:val="90"/>
          <w:sz w:val="28"/>
          <w:szCs w:val="28"/>
          <w:highlight w:val="none"/>
          <w14:textFill>
            <w14:solidFill>
              <w14:schemeClr w14:val="tx1"/>
            </w14:solidFill>
          </w14:textFill>
        </w:rPr>
        <w:t>（¥</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b/>
          <w:bCs/>
          <w:color w:val="000000" w:themeColor="text1"/>
          <w:w w:val="90"/>
          <w:sz w:val="28"/>
          <w:szCs w:val="28"/>
          <w:highlight w:val="none"/>
          <w14:textFill>
            <w14:solidFill>
              <w14:schemeClr w14:val="tx1"/>
            </w14:solidFill>
          </w14:textFill>
        </w:rPr>
        <w:t>元）</w:t>
      </w:r>
      <w:r>
        <w:rPr>
          <w:rFonts w:hint="default" w:ascii="Arial Black" w:hAnsi="Arial Black" w:cs="Arial Black"/>
          <w:b/>
          <w:bCs/>
          <w:color w:val="000000" w:themeColor="text1"/>
          <w:w w:val="90"/>
          <w:sz w:val="28"/>
          <w:szCs w:val="28"/>
          <w:highlight w:val="none"/>
          <w:lang w:eastAsia="zh-CN"/>
          <w14:textFill>
            <w14:solidFill>
              <w14:schemeClr w14:val="tx1"/>
            </w14:solidFill>
          </w14:textFill>
        </w:rPr>
        <w:t>，</w:t>
      </w:r>
      <w:r>
        <w:rPr>
          <w:rFonts w:hint="default" w:ascii="Arial Black" w:hAnsi="Arial Black" w:cs="Arial Black"/>
          <w:b w:val="0"/>
          <w:bCs w:val="0"/>
          <w:color w:val="000000" w:themeColor="text1"/>
          <w:w w:val="90"/>
          <w:sz w:val="28"/>
          <w:szCs w:val="28"/>
          <w:highlight w:val="none"/>
          <w:lang w:eastAsia="zh-CN"/>
          <w14:textFill>
            <w14:solidFill>
              <w14:schemeClr w14:val="tx1"/>
            </w14:solidFill>
          </w14:textFill>
        </w:rPr>
        <w:t>合同价款采用</w:t>
      </w:r>
      <w:r>
        <w:rPr>
          <w:rFonts w:hint="eastAsia" w:ascii="Arial Black" w:hAnsi="Arial Black" w:cs="Arial Black"/>
          <w:b w:val="0"/>
          <w:bCs w:val="0"/>
          <w:color w:val="000000" w:themeColor="text1"/>
          <w:w w:val="90"/>
          <w:sz w:val="28"/>
          <w:szCs w:val="28"/>
          <w:highlight w:val="none"/>
          <w:lang w:val="en-US" w:eastAsia="zh-CN"/>
          <w14:textFill>
            <w14:solidFill>
              <w14:schemeClr w14:val="tx1"/>
            </w14:solidFill>
          </w14:textFill>
        </w:rPr>
        <w:t>固定</w:t>
      </w:r>
      <w:r>
        <w:rPr>
          <w:rFonts w:hint="default" w:ascii="Arial Black" w:hAnsi="Arial Black" w:cs="Arial Black"/>
          <w:b/>
          <w:bCs/>
          <w:color w:val="000000" w:themeColor="text1"/>
          <w:w w:val="90"/>
          <w:sz w:val="28"/>
          <w:szCs w:val="28"/>
          <w:highlight w:val="none"/>
          <w:lang w:eastAsia="zh-CN"/>
          <w14:textFill>
            <w14:solidFill>
              <w14:schemeClr w14:val="tx1"/>
            </w14:solidFill>
          </w14:textFill>
        </w:rPr>
        <w:t>综合单价</w:t>
      </w:r>
      <w:r>
        <w:rPr>
          <w:rFonts w:hint="default" w:ascii="Arial Black" w:hAnsi="Arial Black" w:cs="Arial Black"/>
          <w:b w:val="0"/>
          <w:bCs w:val="0"/>
          <w:color w:val="000000" w:themeColor="text1"/>
          <w:w w:val="90"/>
          <w:sz w:val="28"/>
          <w:szCs w:val="28"/>
          <w:highlight w:val="none"/>
          <w:lang w:eastAsia="zh-CN"/>
          <w14:textFill>
            <w14:solidFill>
              <w14:schemeClr w14:val="tx1"/>
            </w14:solidFill>
          </w14:textFill>
        </w:rPr>
        <w:t>计价方式确定</w:t>
      </w:r>
      <w:r>
        <w:rPr>
          <w:rFonts w:hint="default" w:ascii="Arial Black" w:hAnsi="Arial Black" w:cs="Arial Black"/>
          <w:color w:val="000000" w:themeColor="text1"/>
          <w:w w:val="90"/>
          <w:sz w:val="28"/>
          <w:szCs w:val="28"/>
          <w:highlight w:val="none"/>
          <w14:textFill>
            <w14:solidFill>
              <w14:schemeClr w14:val="tx1"/>
            </w14:solidFill>
          </w14:textFill>
        </w:rPr>
        <w:t>。单价和总价均已包括了为实施完成合同工程所需的劳务、材料、机械、安装</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安全、施工质量竣工评估（报告）、</w:t>
      </w:r>
      <w:r>
        <w:rPr>
          <w:rFonts w:hint="default" w:ascii="Arial Black" w:hAnsi="Arial Black" w:cs="Arial Black"/>
          <w:color w:val="000000" w:themeColor="text1"/>
          <w:w w:val="90"/>
          <w:sz w:val="28"/>
          <w:szCs w:val="28"/>
          <w:highlight w:val="none"/>
          <w14:textFill>
            <w14:solidFill>
              <w14:schemeClr w14:val="tx1"/>
            </w14:solidFill>
          </w14:textFill>
        </w:rPr>
        <w:t>质检</w:t>
      </w:r>
      <w:r>
        <w:rPr>
          <w:rFonts w:hint="eastAsia" w:ascii="宋体" w:hAnsi="宋体" w:eastAsia="宋体" w:cs="宋体"/>
          <w:color w:val="000000" w:themeColor="text1"/>
          <w:w w:val="90"/>
          <w:sz w:val="28"/>
          <w:szCs w:val="28"/>
          <w:highlight w:val="none"/>
          <w:lang w:val="en-US"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报告）</w:t>
      </w:r>
      <w:r>
        <w:rPr>
          <w:rFonts w:hint="default" w:ascii="Arial Black" w:hAnsi="Arial Black" w:cs="Arial Black"/>
          <w:color w:val="000000" w:themeColor="text1"/>
          <w:w w:val="90"/>
          <w:sz w:val="28"/>
          <w:szCs w:val="28"/>
          <w:highlight w:val="none"/>
          <w14:textFill>
            <w14:solidFill>
              <w14:schemeClr w14:val="tx1"/>
            </w14:solidFill>
          </w14:textFill>
        </w:rPr>
        <w:t>、缺陷修复、管理、保险、税</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费</w:t>
      </w:r>
      <w:r>
        <w:rPr>
          <w:rFonts w:hint="default" w:ascii="Arial Black" w:hAnsi="Arial Black" w:cs="Arial Black"/>
          <w:color w:val="000000" w:themeColor="text1"/>
          <w:w w:val="90"/>
          <w:sz w:val="28"/>
          <w:szCs w:val="28"/>
          <w:highlight w:val="none"/>
          <w14:textFill>
            <w14:solidFill>
              <w14:schemeClr w14:val="tx1"/>
            </w14:solidFill>
          </w14:textFill>
        </w:rPr>
        <w:t>、利润</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临时（附属）工程</w:t>
      </w:r>
      <w:r>
        <w:rPr>
          <w:rFonts w:hint="default" w:ascii="Arial Black" w:hAnsi="Arial Black" w:cs="Arial Black"/>
          <w:color w:val="000000" w:themeColor="text1"/>
          <w:w w:val="90"/>
          <w:sz w:val="28"/>
          <w:szCs w:val="28"/>
          <w:highlight w:val="none"/>
          <w14:textFill>
            <w14:solidFill>
              <w14:schemeClr w14:val="tx1"/>
            </w14:solidFill>
          </w14:textFill>
        </w:rPr>
        <w:t>等</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全部</w:t>
      </w:r>
      <w:r>
        <w:rPr>
          <w:rFonts w:hint="default" w:ascii="Arial Black" w:hAnsi="Arial Black" w:cs="Arial Black"/>
          <w:color w:val="000000" w:themeColor="text1"/>
          <w:w w:val="90"/>
          <w:sz w:val="28"/>
          <w:szCs w:val="28"/>
          <w:highlight w:val="none"/>
          <w14:textFill>
            <w14:solidFill>
              <w14:schemeClr w14:val="tx1"/>
            </w14:solidFill>
          </w14:textFill>
        </w:rPr>
        <w:t>费用，以及合同明示或暗示的所有责任、义务和一般风险</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除经甲乙双方认定的不可抗力以外</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双方明确工程经招投标、按设计或规范工艺实施完成的审计结算、</w:t>
      </w:r>
      <w:r>
        <w:rPr>
          <w:rFonts w:hint="default" w:ascii="Arial Black" w:hAnsi="Arial Black" w:cs="Arial Black"/>
          <w:color w:val="000000" w:themeColor="text1"/>
          <w:w w:val="90"/>
          <w:sz w:val="28"/>
          <w:szCs w:val="28"/>
          <w:highlight w:val="none"/>
          <w14:textFill>
            <w14:solidFill>
              <w14:schemeClr w14:val="tx1"/>
            </w14:solidFill>
          </w14:textFill>
        </w:rPr>
        <w:t>变更单价以</w:t>
      </w:r>
      <w:r>
        <w:rPr>
          <w:rFonts w:hint="default" w:ascii="Arial Black" w:hAnsi="Arial Black" w:cs="Arial Black"/>
          <w:b/>
          <w:bCs/>
          <w:color w:val="000000" w:themeColor="text1"/>
          <w:w w:val="90"/>
          <w:sz w:val="28"/>
          <w:szCs w:val="28"/>
          <w:highlight w:val="none"/>
          <w:lang w:val="en-US" w:eastAsia="zh-CN"/>
          <w14:textFill>
            <w14:solidFill>
              <w14:schemeClr w14:val="tx1"/>
            </w14:solidFill>
          </w14:textFill>
        </w:rPr>
        <w:t>综合单</w:t>
      </w:r>
      <w:r>
        <w:rPr>
          <w:rFonts w:hint="default" w:ascii="Arial Black" w:hAnsi="Arial Black" w:cs="Arial Black"/>
          <w:b/>
          <w:bCs/>
          <w:color w:val="000000" w:themeColor="text1"/>
          <w:w w:val="90"/>
          <w:sz w:val="28"/>
          <w:szCs w:val="28"/>
          <w:highlight w:val="none"/>
          <w14:textFill>
            <w14:solidFill>
              <w14:schemeClr w14:val="tx1"/>
            </w14:solidFill>
          </w14:textFill>
        </w:rPr>
        <w:t>价</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计价；无投标单价、有财评综合单价</w:t>
      </w:r>
      <w:r>
        <w:rPr>
          <w:rFonts w:hint="default" w:ascii="Arial Black" w:hAnsi="Arial Black" w:cs="Arial Black"/>
          <w:color w:val="000000" w:themeColor="text1"/>
          <w:w w:val="90"/>
          <w:sz w:val="28"/>
          <w:szCs w:val="28"/>
          <w:highlight w:val="none"/>
          <w14:textFill>
            <w14:solidFill>
              <w14:schemeClr w14:val="tx1"/>
            </w14:solidFill>
          </w14:textFill>
        </w:rPr>
        <w:t>的项目，</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审计结算、</w:t>
      </w:r>
      <w:r>
        <w:rPr>
          <w:rFonts w:hint="default" w:ascii="Arial Black" w:hAnsi="Arial Black" w:cs="Arial Black"/>
          <w:color w:val="000000" w:themeColor="text1"/>
          <w:w w:val="90"/>
          <w:sz w:val="28"/>
          <w:szCs w:val="28"/>
          <w:highlight w:val="none"/>
          <w14:textFill>
            <w14:solidFill>
              <w14:schemeClr w14:val="tx1"/>
            </w14:solidFill>
          </w14:textFill>
        </w:rPr>
        <w:t>变更单价以</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财政评审综合单</w:t>
      </w:r>
      <w:r>
        <w:rPr>
          <w:rFonts w:hint="default" w:ascii="Arial Black" w:hAnsi="Arial Black" w:cs="Arial Black"/>
          <w:color w:val="000000" w:themeColor="text1"/>
          <w:w w:val="90"/>
          <w:sz w:val="28"/>
          <w:szCs w:val="28"/>
          <w:highlight w:val="none"/>
          <w14:textFill>
            <w14:solidFill>
              <w14:schemeClr w14:val="tx1"/>
            </w14:solidFill>
          </w14:textFill>
        </w:rPr>
        <w:t>价</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计价；</w:t>
      </w:r>
      <w:r>
        <w:rPr>
          <w:rFonts w:hint="default" w:ascii="Arial Black" w:hAnsi="Arial Black" w:cs="Arial Black"/>
          <w:color w:val="000000" w:themeColor="text1"/>
          <w:w w:val="90"/>
          <w:sz w:val="28"/>
          <w:szCs w:val="28"/>
          <w:highlight w:val="none"/>
          <w14:textFill>
            <w14:solidFill>
              <w14:schemeClr w14:val="tx1"/>
            </w14:solidFill>
          </w14:textFill>
        </w:rPr>
        <w:t>政策允许</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不需要财评</w:t>
      </w:r>
      <w:r>
        <w:rPr>
          <w:rFonts w:hint="default" w:ascii="Arial Black" w:hAnsi="Arial Black" w:cs="Arial Black"/>
          <w:color w:val="000000" w:themeColor="text1"/>
          <w:w w:val="90"/>
          <w:sz w:val="28"/>
          <w:szCs w:val="28"/>
          <w:highlight w:val="none"/>
          <w14:textFill>
            <w14:solidFill>
              <w14:schemeClr w14:val="tx1"/>
            </w14:solidFill>
          </w14:textFill>
        </w:rPr>
        <w:t>的项目，变更单价以</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施工图</w:t>
      </w:r>
      <w:r>
        <w:rPr>
          <w:rFonts w:hint="default" w:ascii="Arial Black" w:hAnsi="Arial Black" w:cs="Arial Black"/>
          <w:color w:val="000000" w:themeColor="text1"/>
          <w:w w:val="90"/>
          <w:sz w:val="28"/>
          <w:szCs w:val="28"/>
          <w:highlight w:val="none"/>
          <w14:textFill>
            <w14:solidFill>
              <w14:schemeClr w14:val="tx1"/>
            </w14:solidFill>
          </w14:textFill>
        </w:rPr>
        <w:t>预算价</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综合单价计价</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如无施工预算综合单价的，按施工期间信息价为计算依据，以施工期间单价分析</w:t>
      </w:r>
      <w:r>
        <w:rPr>
          <w:rFonts w:hint="default" w:ascii="Arial Black" w:hAnsi="Arial Black" w:cs="Arial Black"/>
          <w:color w:val="000000" w:themeColor="text1"/>
          <w:w w:val="90"/>
          <w:sz w:val="28"/>
          <w:szCs w:val="28"/>
          <w:highlight w:val="none"/>
          <w14:textFill>
            <w14:solidFill>
              <w14:schemeClr w14:val="tx1"/>
            </w14:solidFill>
          </w14:textFill>
        </w:rPr>
        <w:t>为准</w:t>
      </w:r>
      <w:r>
        <w:rPr>
          <w:rFonts w:hint="default" w:ascii="Arial Black" w:hAnsi="Arial Black" w:cs="Arial Black"/>
          <w:color w:val="000000" w:themeColor="text1"/>
          <w:w w:val="90"/>
          <w:sz w:val="28"/>
          <w:szCs w:val="28"/>
          <w:highlight w:val="none"/>
          <w:lang w:eastAsia="zh-CN"/>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无招投标单价、财评单价的审计结算单价按施工期间信息单价为计算依据。</w:t>
      </w:r>
    </w:p>
    <w:p>
      <w:pPr>
        <w:ind w:firstLine="252" w:firstLineChars="1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4．承包人项目经理：</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（身份证号码：</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w:t>
      </w:r>
    </w:p>
    <w:p>
      <w:pPr>
        <w:ind w:firstLine="504" w:firstLineChars="200"/>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承包人项目总工：</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（身份证号码：</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w:t>
      </w:r>
    </w:p>
    <w:p>
      <w:pPr>
        <w:ind w:firstLine="504" w:firstLineChars="200"/>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承包人项目安全员：       </w:t>
      </w:r>
      <w:r>
        <w:rPr>
          <w:rFonts w:hint="default" w:ascii="Arial Black" w:hAnsi="Arial Black" w:cs="Arial Black"/>
          <w:color w:val="000000" w:themeColor="text1"/>
          <w:w w:val="90"/>
          <w:sz w:val="28"/>
          <w:szCs w:val="28"/>
          <w:highlight w:val="none"/>
          <w14:textFill>
            <w14:solidFill>
              <w14:schemeClr w14:val="tx1"/>
            </w14:solidFill>
          </w14:textFill>
        </w:rPr>
        <w:t>（身份证号码：</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5．工程质量</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达到或</w:t>
      </w:r>
      <w:r>
        <w:rPr>
          <w:rFonts w:hint="default" w:ascii="Arial Black" w:hAnsi="Arial Black" w:cs="Arial Black"/>
          <w:color w:val="000000" w:themeColor="text1"/>
          <w:w w:val="90"/>
          <w:sz w:val="28"/>
          <w:szCs w:val="28"/>
          <w:highlight w:val="none"/>
          <w14:textFill>
            <w14:solidFill>
              <w14:schemeClr w14:val="tx1"/>
            </w14:solidFill>
          </w14:textFill>
        </w:rPr>
        <w:t>符合</w:t>
      </w:r>
      <w:r>
        <w:rPr>
          <w:rFonts w:hint="default" w:ascii="Arial Black" w:hAnsi="Arial Black" w:cs="Arial Black"/>
          <w:b/>
          <w:bCs/>
          <w:color w:val="000000" w:themeColor="text1"/>
          <w:w w:val="90"/>
          <w:sz w:val="28"/>
          <w:szCs w:val="28"/>
          <w:highlight w:val="none"/>
          <w14:textFill>
            <w14:solidFill>
              <w14:schemeClr w14:val="tx1"/>
            </w14:solidFill>
          </w14:textFill>
        </w:rPr>
        <w:t>合格</w:t>
      </w:r>
      <w:r>
        <w:rPr>
          <w:rFonts w:hint="default" w:ascii="Arial Black" w:hAnsi="Arial Black" w:cs="Arial Black"/>
          <w:color w:val="000000" w:themeColor="text1"/>
          <w:w w:val="90"/>
          <w:sz w:val="28"/>
          <w:szCs w:val="28"/>
          <w:highlight w:val="none"/>
          <w14:textFill>
            <w14:solidFill>
              <w14:schemeClr w14:val="tx1"/>
            </w14:solidFill>
          </w14:textFill>
        </w:rPr>
        <w:t>标准</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等级以上</w:t>
      </w:r>
      <w:r>
        <w:rPr>
          <w:rFonts w:hint="default" w:ascii="Arial Black" w:hAnsi="Arial Black" w:cs="Arial Black"/>
          <w:color w:val="000000" w:themeColor="text1"/>
          <w:w w:val="90"/>
          <w:sz w:val="28"/>
          <w:szCs w:val="28"/>
          <w:highlight w:val="none"/>
          <w14:textFill>
            <w14:solidFill>
              <w14:schemeClr w14:val="tx1"/>
            </w14:solidFill>
          </w14:textFill>
        </w:rPr>
        <w:t>。工程安全目标：</w:t>
      </w:r>
      <w:r>
        <w:rPr>
          <w:rFonts w:hint="default" w:ascii="Arial Black" w:hAnsi="Arial Black" w:cs="Arial Black"/>
          <w:b/>
          <w:bCs/>
          <w:color w:val="000000" w:themeColor="text1"/>
          <w:w w:val="90"/>
          <w:sz w:val="28"/>
          <w:szCs w:val="28"/>
          <w:highlight w:val="none"/>
          <w14:textFill>
            <w14:solidFill>
              <w14:schemeClr w14:val="tx1"/>
            </w14:solidFill>
          </w14:textFill>
        </w:rPr>
        <w:t>无生产安全事故</w:t>
      </w:r>
      <w:r>
        <w:rPr>
          <w:rFonts w:hint="default" w:ascii="Arial Black" w:hAnsi="Arial Black" w:cs="Arial Black"/>
          <w:color w:val="000000" w:themeColor="text1"/>
          <w:w w:val="90"/>
          <w:sz w:val="28"/>
          <w:szCs w:val="28"/>
          <w:highlight w:val="none"/>
          <w14:textFill>
            <w14:solidFill>
              <w14:schemeClr w14:val="tx1"/>
            </w14:solidFill>
          </w14:textFill>
        </w:rPr>
        <w:t>。</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6．承包人承诺按合同约定承担工程的实施、完成及缺陷修复，缺陷责任期为</w:t>
      </w:r>
      <w:r>
        <w:rPr>
          <w:rFonts w:hint="default" w:ascii="Arial Black" w:hAnsi="Arial Black" w:cs="Arial Black"/>
          <w:b/>
          <w:bCs/>
          <w:color w:val="000000" w:themeColor="text1"/>
          <w:w w:val="90"/>
          <w:sz w:val="28"/>
          <w:szCs w:val="28"/>
          <w:highlight w:val="none"/>
          <w:lang w:val="en-US" w:eastAsia="zh-CN"/>
          <w14:textFill>
            <w14:solidFill>
              <w14:schemeClr w14:val="tx1"/>
            </w14:solidFill>
          </w14:textFill>
        </w:rPr>
        <w:t>壹</w:t>
      </w:r>
      <w:r>
        <w:rPr>
          <w:rFonts w:hint="default" w:ascii="Arial Black" w:hAnsi="Arial Black" w:cs="Arial Black"/>
          <w:color w:val="000000" w:themeColor="text1"/>
          <w:w w:val="90"/>
          <w:sz w:val="28"/>
          <w:szCs w:val="28"/>
          <w:highlight w:val="none"/>
          <w14:textFill>
            <w14:solidFill>
              <w14:schemeClr w14:val="tx1"/>
            </w14:solidFill>
          </w14:textFill>
        </w:rPr>
        <w:t>年。</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7．合同生效并承包人进场后，根据</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开工、人员、设备</w:t>
      </w:r>
      <w:r>
        <w:rPr>
          <w:rFonts w:hint="default" w:ascii="Arial Black" w:hAnsi="Arial Black" w:cs="Arial Black"/>
          <w:color w:val="000000" w:themeColor="text1"/>
          <w:w w:val="90"/>
          <w:sz w:val="28"/>
          <w:szCs w:val="28"/>
          <w:highlight w:val="none"/>
          <w14:textFill>
            <w14:solidFill>
              <w14:schemeClr w14:val="tx1"/>
            </w14:solidFill>
          </w14:textFill>
        </w:rPr>
        <w:t>实际</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到位配备</w:t>
      </w:r>
      <w:r>
        <w:rPr>
          <w:rFonts w:hint="default" w:ascii="Arial Black" w:hAnsi="Arial Black" w:cs="Arial Black"/>
          <w:color w:val="000000" w:themeColor="text1"/>
          <w:w w:val="90"/>
          <w:sz w:val="28"/>
          <w:szCs w:val="28"/>
          <w:highlight w:val="none"/>
          <w14:textFill>
            <w14:solidFill>
              <w14:schemeClr w14:val="tx1"/>
            </w14:solidFill>
          </w14:textFill>
        </w:rPr>
        <w:t>情况，</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具备开工条件，可预付不高于工程合同价款的</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60%，</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第二次付款时按工程进度支付并抵扣预付款；工程完工后拨付至合同价款的90%</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。验收合格并经审计结算</w:t>
      </w:r>
      <w:r>
        <w:rPr>
          <w:rFonts w:hint="default" w:ascii="Arial Black" w:hAnsi="Arial Black" w:cs="Arial Black"/>
          <w:color w:val="000000" w:themeColor="text1"/>
          <w:w w:val="90"/>
          <w:sz w:val="28"/>
          <w:szCs w:val="28"/>
          <w:highlight w:val="none"/>
          <w14:textFill>
            <w14:solidFill>
              <w14:schemeClr w14:val="tx1"/>
            </w14:solidFill>
          </w14:textFill>
        </w:rPr>
        <w:t>后，</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拨付至工程价款结算总价的97%，余下3%为工程质量保修金</w:t>
      </w:r>
      <w:r>
        <w:rPr>
          <w:rFonts w:hint="default" w:ascii="Arial Black" w:hAnsi="Arial Black" w:cs="Arial Black"/>
          <w:color w:val="000000" w:themeColor="text1"/>
          <w:w w:val="90"/>
          <w:sz w:val="28"/>
          <w:szCs w:val="28"/>
          <w:highlight w:val="none"/>
          <w14:textFill>
            <w14:solidFill>
              <w14:schemeClr w14:val="tx1"/>
            </w14:solidFill>
          </w14:textFill>
        </w:rPr>
        <w:t>。</w:t>
      </w:r>
    </w:p>
    <w:p>
      <w:pPr>
        <w:ind w:firstLine="506" w:firstLineChars="200"/>
        <w:rPr>
          <w:rFonts w:hint="default" w:ascii="Arial Black" w:hAnsi="Arial Black" w:eastAsia="宋体" w:cs="Arial Black"/>
          <w:b/>
          <w:bCs/>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b/>
          <w:bCs/>
          <w:color w:val="000000" w:themeColor="text1"/>
          <w:w w:val="90"/>
          <w:sz w:val="28"/>
          <w:szCs w:val="28"/>
          <w:highlight w:val="none"/>
          <w14:textFill>
            <w14:solidFill>
              <w14:schemeClr w14:val="tx1"/>
            </w14:solidFill>
          </w14:textFill>
        </w:rPr>
        <w:t>8．</w:t>
      </w:r>
      <w:r>
        <w:rPr>
          <w:rFonts w:hint="default" w:ascii="Arial Black" w:hAnsi="Arial Black" w:cs="Arial Black"/>
          <w:b/>
          <w:bCs/>
          <w:color w:val="000000" w:themeColor="text1"/>
          <w:w w:val="90"/>
          <w:sz w:val="28"/>
          <w:szCs w:val="28"/>
          <w:highlight w:val="none"/>
          <w:lang w:val="en-US" w:eastAsia="zh-CN"/>
          <w14:textFill>
            <w14:solidFill>
              <w14:schemeClr w14:val="tx1"/>
            </w14:solidFill>
          </w14:textFill>
        </w:rPr>
        <w:t>项目完工之日起7日内，承包人向发包人提供完整的竣工资料，竣工验收合格之日起14日内，承包人向发包人提交施工结算资料，承包人逾期未提供上述资料，发包人有权委托第三方收集并整理上述资料，所产生的费用由承包人全额承担。</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9</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合同</w:t>
      </w:r>
      <w:r>
        <w:rPr>
          <w:rFonts w:hint="default" w:ascii="Arial Black" w:hAnsi="Arial Black" w:cs="Arial Black"/>
          <w:color w:val="000000" w:themeColor="text1"/>
          <w:w w:val="90"/>
          <w:sz w:val="28"/>
          <w:szCs w:val="28"/>
          <w:highlight w:val="none"/>
          <w14:textFill>
            <w14:solidFill>
              <w14:schemeClr w14:val="tx1"/>
            </w14:solidFill>
          </w14:textFill>
        </w:rPr>
        <w:t>工期</w:t>
      </w:r>
    </w:p>
    <w:p>
      <w:pPr>
        <w:spacing w:line="480" w:lineRule="exact"/>
        <w:ind w:firstLine="510"/>
        <w:rPr>
          <w:rFonts w:hint="default"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计划开工日期：</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2022</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年</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月</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日，计划竣工日期：</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2022</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年</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月</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日，</w:t>
      </w:r>
      <w:r>
        <w:rPr>
          <w:rFonts w:hint="default" w:ascii="Arial Black" w:hAnsi="Arial Black" w:cs="Arial Black"/>
          <w:color w:val="000000" w:themeColor="text1"/>
          <w:w w:val="90"/>
          <w:kern w:val="40"/>
          <w:sz w:val="28"/>
          <w:szCs w:val="28"/>
          <w:highlight w:val="none"/>
          <w14:textFill>
            <w14:solidFill>
              <w14:schemeClr w14:val="tx1"/>
            </w14:solidFill>
          </w14:textFill>
        </w:rPr>
        <w:t>合同工期总日历天数</w:t>
      </w:r>
      <w:r>
        <w:rPr>
          <w:rFonts w:hint="eastAsia" w:ascii="Arial Black" w:hAnsi="Arial Black" w:cs="Arial Black"/>
          <w:color w:val="000000" w:themeColor="text1"/>
          <w:w w:val="90"/>
          <w:kern w:val="40"/>
          <w:sz w:val="28"/>
          <w:szCs w:val="28"/>
          <w:highlight w:val="none"/>
          <w:u w:val="single"/>
          <w:lang w:val="en-US" w:eastAsia="zh-CN"/>
          <w14:textFill>
            <w14:solidFill>
              <w14:schemeClr w14:val="tx1"/>
            </w14:solidFill>
          </w14:textFill>
        </w:rPr>
        <w:t>90</w:t>
      </w:r>
      <w:r>
        <w:rPr>
          <w:rFonts w:hint="default" w:ascii="Arial Black" w:hAnsi="Arial Black" w:cs="Arial Black"/>
          <w:color w:val="000000" w:themeColor="text1"/>
          <w:w w:val="90"/>
          <w:kern w:val="40"/>
          <w:sz w:val="28"/>
          <w:szCs w:val="28"/>
          <w:highlight w:val="none"/>
          <w14:textFill>
            <w14:solidFill>
              <w14:schemeClr w14:val="tx1"/>
            </w14:solidFill>
          </w14:textFill>
        </w:rPr>
        <w:t>天。</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10</w:t>
      </w:r>
      <w:r>
        <w:rPr>
          <w:rFonts w:hint="default" w:ascii="Arial Black" w:hAnsi="Arial Black" w:cs="Arial Black"/>
          <w:color w:val="000000" w:themeColor="text1"/>
          <w:w w:val="90"/>
          <w:sz w:val="28"/>
          <w:szCs w:val="28"/>
          <w:highlight w:val="none"/>
          <w14:textFill>
            <w14:solidFill>
              <w14:schemeClr w14:val="tx1"/>
            </w14:solidFill>
          </w14:textFill>
        </w:rPr>
        <w:t>．本协议书由双方法定代表人或其委托代理人签署并加盖单位章后生效。</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项目</w:t>
      </w:r>
      <w:r>
        <w:rPr>
          <w:rFonts w:hint="default" w:ascii="Arial Black" w:hAnsi="Arial Black" w:cs="Arial Black"/>
          <w:color w:val="000000" w:themeColor="text1"/>
          <w:w w:val="90"/>
          <w:sz w:val="28"/>
          <w:szCs w:val="28"/>
          <w:highlight w:val="none"/>
          <w14:textFill>
            <w14:solidFill>
              <w14:schemeClr w14:val="tx1"/>
            </w14:solidFill>
          </w14:textFill>
        </w:rPr>
        <w:t>工程完工后经交工验收合格、缺陷责任期满</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经复验合格</w:t>
      </w:r>
      <w:r>
        <w:rPr>
          <w:rFonts w:hint="default" w:ascii="Arial Black" w:hAnsi="Arial Black" w:cs="Arial Black"/>
          <w:color w:val="000000" w:themeColor="text1"/>
          <w:w w:val="90"/>
          <w:sz w:val="28"/>
          <w:szCs w:val="28"/>
          <w:highlight w:val="none"/>
          <w14:textFill>
            <w14:solidFill>
              <w14:schemeClr w14:val="tx1"/>
            </w14:solidFill>
          </w14:textFill>
        </w:rPr>
        <w:t>后失效。</w:t>
      </w:r>
    </w:p>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default"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1</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1</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eastAsia" w:ascii="Arial Black" w:hAnsi="Arial Black" w:eastAsia="宋体" w:cs="Arial Black"/>
          <w:color w:val="000000" w:themeColor="text1"/>
          <w:w w:val="90"/>
          <w:sz w:val="28"/>
          <w:szCs w:val="28"/>
          <w:highlight w:val="none"/>
          <w14:textFill>
            <w14:solidFill>
              <w14:schemeClr w14:val="tx1"/>
            </w14:solidFill>
          </w14:textFill>
        </w:rPr>
        <w:t>签订</w:t>
      </w:r>
      <w:r>
        <w:rPr>
          <w:rFonts w:hint="eastAsia" w:ascii="Arial Black" w:hAnsi="Arial Black" w:eastAsia="宋体" w:cs="Arial Black"/>
          <w:color w:val="000000" w:themeColor="text1"/>
          <w:w w:val="90"/>
          <w:sz w:val="28"/>
          <w:szCs w:val="28"/>
          <w:highlight w:val="none"/>
          <w:lang w:eastAsia="zh-CN"/>
          <w14:textFill>
            <w14:solidFill>
              <w14:schemeClr w14:val="tx1"/>
            </w14:solidFill>
          </w14:textFill>
        </w:rPr>
        <w:t>施工</w:t>
      </w:r>
      <w:r>
        <w:rPr>
          <w:rFonts w:hint="eastAsia" w:ascii="Arial Black" w:hAnsi="Arial Black" w:eastAsia="宋体" w:cs="Arial Black"/>
          <w:color w:val="000000" w:themeColor="text1"/>
          <w:w w:val="90"/>
          <w:sz w:val="28"/>
          <w:szCs w:val="28"/>
          <w:highlight w:val="none"/>
          <w14:textFill>
            <w14:solidFill>
              <w14:schemeClr w14:val="tx1"/>
            </w14:solidFill>
          </w14:textFill>
        </w:rPr>
        <w:t>合同之日起</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30日内</w:t>
      </w:r>
      <w:r>
        <w:rPr>
          <w:rFonts w:hint="eastAsia" w:ascii="Arial Black" w:hAnsi="Arial Black" w:eastAsia="宋体" w:cs="Arial Black"/>
          <w:color w:val="000000" w:themeColor="text1"/>
          <w:w w:val="90"/>
          <w:sz w:val="28"/>
          <w:szCs w:val="28"/>
          <w:highlight w:val="none"/>
          <w14:textFill>
            <w14:solidFill>
              <w14:schemeClr w14:val="tx1"/>
            </w14:solidFill>
          </w14:textFill>
        </w:rPr>
        <w:t>，承包人必须</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缴纳</w:t>
      </w:r>
      <w:r>
        <w:rPr>
          <w:rFonts w:hint="eastAsia" w:ascii="Arial Black" w:hAnsi="Arial Black" w:eastAsia="宋体" w:cs="Arial Black"/>
          <w:color w:val="000000" w:themeColor="text1"/>
          <w:w w:val="90"/>
          <w:sz w:val="28"/>
          <w:szCs w:val="28"/>
          <w:highlight w:val="none"/>
          <w14:textFill>
            <w14:solidFill>
              <w14:schemeClr w14:val="tx1"/>
            </w14:solidFill>
          </w14:textFill>
        </w:rPr>
        <w:t>农民工工资保证金，</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承包人按指定账户缴纳</w:t>
      </w:r>
      <w:r>
        <w:rPr>
          <w:rFonts w:hint="eastAsia" w:ascii="Arial Black" w:hAnsi="Arial Black" w:eastAsia="宋体" w:cs="Arial Black"/>
          <w:color w:val="000000" w:themeColor="text1"/>
          <w:w w:val="90"/>
          <w:sz w:val="28"/>
          <w:szCs w:val="28"/>
          <w:highlight w:val="none"/>
          <w14:textFill>
            <w14:solidFill>
              <w14:schemeClr w14:val="tx1"/>
            </w14:solidFill>
          </w14:textFill>
        </w:rPr>
        <w:t>农民工工资保证金为</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签订</w:t>
      </w:r>
      <w:r>
        <w:rPr>
          <w:rFonts w:hint="eastAsia" w:ascii="Arial Black" w:hAnsi="Arial Black" w:eastAsia="宋体" w:cs="Arial Black"/>
          <w:color w:val="000000" w:themeColor="text1"/>
          <w:w w:val="90"/>
          <w:sz w:val="28"/>
          <w:szCs w:val="28"/>
          <w:highlight w:val="none"/>
          <w14:textFill>
            <w14:solidFill>
              <w14:schemeClr w14:val="tx1"/>
            </w14:solidFill>
          </w14:textFill>
        </w:rPr>
        <w:t>合同价的</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1</w:t>
      </w:r>
      <w:r>
        <w:rPr>
          <w:rFonts w:hint="eastAsia" w:ascii="Arial Black" w:hAnsi="Arial Black" w:eastAsia="宋体" w:cs="Arial Black"/>
          <w:color w:val="000000" w:themeColor="text1"/>
          <w:w w:val="90"/>
          <w:sz w:val="28"/>
          <w:szCs w:val="28"/>
          <w:highlight w:val="none"/>
          <w14:textFill>
            <w14:solidFill>
              <w14:schemeClr w14:val="tx1"/>
            </w14:solidFill>
          </w14:textFill>
        </w:rPr>
        <w:t>%；</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农民工工资保证金</w:t>
      </w:r>
      <w:r>
        <w:rPr>
          <w:rFonts w:hint="eastAsia" w:ascii="Arial Black" w:hAnsi="Arial Black" w:eastAsia="宋体" w:cs="Arial Black"/>
          <w:color w:val="000000" w:themeColor="text1"/>
          <w:w w:val="90"/>
          <w:sz w:val="28"/>
          <w:szCs w:val="28"/>
          <w:highlight w:val="none"/>
          <w14:textFill>
            <w14:solidFill>
              <w14:schemeClr w14:val="tx1"/>
            </w14:solidFill>
          </w14:textFill>
        </w:rPr>
        <w:t>在项目</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竣</w:t>
      </w:r>
      <w:r>
        <w:rPr>
          <w:rFonts w:hint="eastAsia" w:ascii="Arial Black" w:hAnsi="Arial Black" w:eastAsia="宋体" w:cs="Arial Black"/>
          <w:color w:val="000000" w:themeColor="text1"/>
          <w:w w:val="90"/>
          <w:sz w:val="28"/>
          <w:szCs w:val="28"/>
          <w:highlight w:val="none"/>
          <w14:textFill>
            <w14:solidFill>
              <w14:schemeClr w14:val="tx1"/>
            </w14:solidFill>
          </w14:textFill>
        </w:rPr>
        <w:t>工验收</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合格</w:t>
      </w:r>
      <w:r>
        <w:rPr>
          <w:rFonts w:hint="eastAsia" w:ascii="Arial Black" w:hAnsi="Arial Black" w:eastAsia="宋体" w:cs="Arial Black"/>
          <w:color w:val="000000" w:themeColor="text1"/>
          <w:w w:val="90"/>
          <w:sz w:val="28"/>
          <w:szCs w:val="28"/>
          <w:highlight w:val="none"/>
          <w14:textFill>
            <w14:solidFill>
              <w14:schemeClr w14:val="tx1"/>
            </w14:solidFill>
          </w14:textFill>
        </w:rPr>
        <w:t>后</w:t>
      </w:r>
      <w:r>
        <w:rPr>
          <w:rFonts w:hint="eastAsia" w:ascii="Arial Black" w:hAnsi="Arial Black" w:eastAsia="宋体" w:cs="Arial Black"/>
          <w:color w:val="000000" w:themeColor="text1"/>
          <w:w w:val="90"/>
          <w:sz w:val="28"/>
          <w:szCs w:val="28"/>
          <w:highlight w:val="none"/>
          <w:lang w:eastAsia="zh-CN"/>
          <w14:textFill>
            <w14:solidFill>
              <w14:schemeClr w14:val="tx1"/>
            </w14:solidFill>
          </w14:textFill>
        </w:rPr>
        <w:t>，承包人</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应同时在设区市级以上媒体（左江日报）和项目所在地按程序公告7日，无拖欠农民工工资的，由</w:t>
      </w:r>
      <w:r>
        <w:rPr>
          <w:rFonts w:hint="eastAsia" w:ascii="Arial Black" w:hAnsi="Arial Black" w:eastAsia="宋体" w:cs="Arial Black"/>
          <w:color w:val="000000" w:themeColor="text1"/>
          <w:w w:val="90"/>
          <w:sz w:val="28"/>
          <w:szCs w:val="28"/>
          <w:highlight w:val="none"/>
          <w:lang w:eastAsia="zh-CN"/>
          <w14:textFill>
            <w14:solidFill>
              <w14:schemeClr w14:val="tx1"/>
            </w14:solidFill>
          </w14:textFill>
        </w:rPr>
        <w:t>承包人</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提交申请报告，经发包人审核无误后按程序无息退还</w:t>
      </w:r>
      <w:r>
        <w:rPr>
          <w:rFonts w:hint="eastAsia" w:ascii="Arial Black" w:hAnsi="Arial Black" w:eastAsia="宋体" w:cs="Arial Black"/>
          <w:color w:val="000000" w:themeColor="text1"/>
          <w:w w:val="90"/>
          <w:sz w:val="28"/>
          <w:szCs w:val="28"/>
          <w:highlight w:val="none"/>
          <w:lang w:eastAsia="zh-CN"/>
          <w14:textFill>
            <w14:solidFill>
              <w14:schemeClr w14:val="tx1"/>
            </w14:solidFill>
          </w14:textFill>
        </w:rPr>
        <w:t>承包人</w:t>
      </w:r>
      <w:r>
        <w:rPr>
          <w:rFonts w:hint="eastAsia" w:ascii="Arial Black" w:hAnsi="Arial Black" w:eastAsia="宋体" w:cs="Arial Black"/>
          <w:color w:val="000000" w:themeColor="text1"/>
          <w:w w:val="90"/>
          <w:sz w:val="28"/>
          <w:szCs w:val="28"/>
          <w:highlight w:val="none"/>
          <w:lang w:val="en-US" w:eastAsia="zh-CN"/>
          <w14:textFill>
            <w14:solidFill>
              <w14:schemeClr w14:val="tx1"/>
            </w14:solidFill>
          </w14:textFill>
        </w:rPr>
        <w:t>。</w:t>
      </w:r>
    </w:p>
    <w:p>
      <w:pPr>
        <w:ind w:firstLine="504" w:firstLineChars="200"/>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12.本工程除关键岗位、工种外，其余岗位适量使用脱贫户、边缘户劳动力完成实施，施工单位应根据《中华人民共和国劳动法》、《劳动合同法实施条例》等有关法律法规规定，与脱贫户、边缘户劳动力双方平等协商一致，订立劳动合同，共同遵守签订合同所列条款。发放的脱贫户、边缘户劳务报酬应占本工程一定的劳务费用。脱贫户、边缘户劳动力用工花名册、银行转账工资发放清单（全部）等材料按时送达建设单位存档备检壹份，无备案材料的或材料缺失的应完善相关材料后方能支付项目后续资金。</w:t>
      </w:r>
    </w:p>
    <w:p>
      <w:pPr>
        <w:ind w:firstLine="504" w:firstLineChars="200"/>
        <w:rPr>
          <w:rFonts w:hint="default" w:ascii="Arial Black" w:hAnsi="Arial Black"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13、有关工程违约、责任处理按照现行国家法律、规范、规定、标准执行。</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1</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4</w:t>
      </w:r>
      <w:r>
        <w:rPr>
          <w:rFonts w:hint="default" w:ascii="Arial Black" w:hAnsi="Arial Black" w:cs="Arial Black"/>
          <w:color w:val="000000" w:themeColor="text1"/>
          <w:w w:val="90"/>
          <w:sz w:val="28"/>
          <w:szCs w:val="28"/>
          <w:highlight w:val="none"/>
          <w14:textFill>
            <w14:solidFill>
              <w14:schemeClr w14:val="tx1"/>
            </w14:solidFill>
          </w14:textFill>
        </w:rPr>
        <w:t>．本协议书正本二份、副本四份，</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甲方</w:t>
      </w:r>
      <w:r>
        <w:rPr>
          <w:rFonts w:hint="default" w:ascii="Arial Black" w:hAnsi="Arial Black" w:cs="Arial Black"/>
          <w:color w:val="000000" w:themeColor="text1"/>
          <w:w w:val="90"/>
          <w:sz w:val="28"/>
          <w:szCs w:val="28"/>
          <w:highlight w:val="none"/>
          <w14:textFill>
            <w14:solidFill>
              <w14:schemeClr w14:val="tx1"/>
            </w14:solidFill>
          </w14:textFill>
        </w:rPr>
        <w:t>执正本一份，副本</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三</w:t>
      </w:r>
      <w:r>
        <w:rPr>
          <w:rFonts w:hint="default" w:ascii="Arial Black" w:hAnsi="Arial Black" w:cs="Arial Black"/>
          <w:color w:val="000000" w:themeColor="text1"/>
          <w:w w:val="90"/>
          <w:sz w:val="28"/>
          <w:szCs w:val="28"/>
          <w:highlight w:val="none"/>
          <w14:textFill>
            <w14:solidFill>
              <w14:schemeClr w14:val="tx1"/>
            </w14:solidFill>
          </w14:textFill>
        </w:rPr>
        <w:t>份，</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乙方执正本一份，副本一份，</w:t>
      </w:r>
      <w:r>
        <w:rPr>
          <w:rFonts w:hint="default" w:ascii="Arial Black" w:hAnsi="Arial Black" w:cs="Arial Black"/>
          <w:color w:val="000000" w:themeColor="text1"/>
          <w:w w:val="90"/>
          <w:sz w:val="28"/>
          <w:szCs w:val="28"/>
          <w:highlight w:val="none"/>
          <w14:textFill>
            <w14:solidFill>
              <w14:schemeClr w14:val="tx1"/>
            </w14:solidFill>
          </w14:textFill>
        </w:rPr>
        <w:t>当正本与副本的内容不一致时，以正本为准。</w:t>
      </w:r>
    </w:p>
    <w:p>
      <w:pPr>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1</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5</w:t>
      </w:r>
      <w:r>
        <w:rPr>
          <w:rFonts w:hint="default" w:ascii="Arial Black" w:hAnsi="Arial Black" w:cs="Arial Black"/>
          <w:color w:val="000000" w:themeColor="text1"/>
          <w:w w:val="90"/>
          <w:sz w:val="28"/>
          <w:szCs w:val="28"/>
          <w:highlight w:val="none"/>
          <w14:textFill>
            <w14:solidFill>
              <w14:schemeClr w14:val="tx1"/>
            </w14:solidFill>
          </w14:textFill>
        </w:rPr>
        <w:t>．合同未尽事宜，</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双方按照招投标文件、《通用条款、专用条款》、国务院令712号文件、《建设工程工程量清单计价规范》（GB50500-2013）、《建设工程施工合同（示范文本）GF-2017-0201》、国家最新规范、规定、标准执行或</w:t>
      </w:r>
      <w:r>
        <w:rPr>
          <w:rFonts w:hint="default" w:ascii="Arial Black" w:hAnsi="Arial Black" w:cs="Arial Black"/>
          <w:color w:val="000000" w:themeColor="text1"/>
          <w:w w:val="90"/>
          <w:sz w:val="28"/>
          <w:szCs w:val="28"/>
          <w:highlight w:val="none"/>
          <w14:textFill>
            <w14:solidFill>
              <w14:schemeClr w14:val="tx1"/>
            </w14:solidFill>
          </w14:textFill>
        </w:rPr>
        <w:t>另行签订补充协议。补充协议是合同的组成部分。</w:t>
      </w:r>
    </w:p>
    <w:p>
      <w:pPr>
        <w:spacing w:line="240" w:lineRule="auto"/>
        <w:ind w:firstLine="504" w:firstLineChars="200"/>
        <w:outlineLvl w:val="9"/>
        <w:rPr>
          <w:rFonts w:hint="default" w:ascii="Arial Black" w:hAnsi="Arial Black" w:eastAsia="宋体" w:cs="Arial Black"/>
          <w:b w:val="0"/>
          <w:bCs w:val="0"/>
          <w:color w:val="000000" w:themeColor="text1"/>
          <w:w w:val="90"/>
          <w:kern w:val="2"/>
          <w:sz w:val="28"/>
          <w:szCs w:val="28"/>
          <w:highlight w:val="none"/>
          <w14:textFill>
            <w14:solidFill>
              <w14:schemeClr w14:val="tx1"/>
            </w14:solidFill>
          </w14:textFill>
        </w:rPr>
      </w:pPr>
      <w:bookmarkStart w:id="129" w:name="_Toc516566872"/>
      <w:bookmarkStart w:id="130" w:name="_Toc459738629"/>
      <w:bookmarkStart w:id="131" w:name="_Toc32607"/>
      <w:bookmarkStart w:id="132" w:name="_Toc12337"/>
      <w:r>
        <w:rPr>
          <w:rFonts w:hint="default" w:ascii="Arial Black" w:hAnsi="Arial Black" w:eastAsia="宋体" w:cs="Arial Black"/>
          <w:b w:val="0"/>
          <w:bCs w:val="0"/>
          <w:color w:val="000000" w:themeColor="text1"/>
          <w:w w:val="90"/>
          <w:kern w:val="2"/>
          <w:sz w:val="28"/>
          <w:szCs w:val="28"/>
          <w:highlight w:val="none"/>
          <w:lang w:val="en-US" w:eastAsia="zh-CN"/>
          <w14:textFill>
            <w14:solidFill>
              <w14:schemeClr w14:val="tx1"/>
            </w14:solidFill>
          </w14:textFill>
        </w:rPr>
        <w:t xml:space="preserve">16. </w:t>
      </w:r>
      <w:r>
        <w:rPr>
          <w:rFonts w:hint="default" w:ascii="Arial Black" w:hAnsi="Arial Black" w:eastAsia="宋体" w:cs="Arial Black"/>
          <w:b w:val="0"/>
          <w:bCs w:val="0"/>
          <w:color w:val="000000" w:themeColor="text1"/>
          <w:w w:val="90"/>
          <w:kern w:val="2"/>
          <w:sz w:val="28"/>
          <w:szCs w:val="28"/>
          <w:highlight w:val="none"/>
          <w14:textFill>
            <w14:solidFill>
              <w14:schemeClr w14:val="tx1"/>
            </w14:solidFill>
          </w14:textFill>
        </w:rPr>
        <w:t>合同生效</w:t>
      </w:r>
      <w:bookmarkEnd w:id="129"/>
      <w:bookmarkEnd w:id="130"/>
      <w:r>
        <w:rPr>
          <w:rFonts w:hint="default" w:ascii="Arial Black" w:hAnsi="Arial Black" w:eastAsia="宋体" w:cs="Arial Black"/>
          <w:b w:val="0"/>
          <w:bCs w:val="0"/>
          <w:color w:val="000000" w:themeColor="text1"/>
          <w:w w:val="90"/>
          <w:kern w:val="2"/>
          <w:sz w:val="28"/>
          <w:szCs w:val="28"/>
          <w:highlight w:val="none"/>
          <w14:textFill>
            <w14:solidFill>
              <w14:schemeClr w14:val="tx1"/>
            </w14:solidFill>
          </w14:textFill>
        </w:rPr>
        <w:t>及附件</w:t>
      </w:r>
      <w:bookmarkEnd w:id="131"/>
      <w:bookmarkEnd w:id="132"/>
    </w:p>
    <w:p>
      <w:pPr>
        <w:spacing w:line="480" w:lineRule="exact"/>
        <w:ind w:firstLine="510"/>
        <w:rPr>
          <w:rFonts w:hint="default" w:ascii="Arial Black" w:hAnsi="Arial Black" w:cs="Arial Black"/>
          <w:color w:val="000000" w:themeColor="text1"/>
          <w:w w:val="90"/>
          <w:kern w:val="40"/>
          <w:sz w:val="28"/>
          <w:szCs w:val="28"/>
          <w:highlight w:val="none"/>
          <w14:textFill>
            <w14:solidFill>
              <w14:schemeClr w14:val="tx1"/>
            </w14:solidFill>
          </w14:textFill>
        </w:rPr>
      </w:pPr>
      <w:r>
        <w:rPr>
          <w:rFonts w:hint="default" w:ascii="Arial Black" w:hAnsi="Arial Black" w:cs="Arial Black"/>
          <w:color w:val="000000" w:themeColor="text1"/>
          <w:w w:val="90"/>
          <w:kern w:val="40"/>
          <w:sz w:val="28"/>
          <w:szCs w:val="28"/>
          <w:highlight w:val="none"/>
          <w14:textFill>
            <w14:solidFill>
              <w14:schemeClr w14:val="tx1"/>
            </w14:solidFill>
          </w14:textFill>
        </w:rPr>
        <w:t>合同订立时间：</w:t>
      </w:r>
      <w:r>
        <w:rPr>
          <w:rFonts w:hint="eastAsia" w:ascii="Arial Black" w:hAnsi="Arial Black" w:cs="Arial Black"/>
          <w:color w:val="000000" w:themeColor="text1"/>
          <w:w w:val="90"/>
          <w:kern w:val="40"/>
          <w:sz w:val="28"/>
          <w:szCs w:val="28"/>
          <w:highlight w:val="none"/>
          <w:lang w:val="en-US" w:eastAsia="zh-CN"/>
          <w14:textFill>
            <w14:solidFill>
              <w14:schemeClr w14:val="tx1"/>
            </w14:solidFill>
          </w14:textFill>
        </w:rPr>
        <w:t>2022</w:t>
      </w:r>
      <w:r>
        <w:rPr>
          <w:rFonts w:hint="default" w:ascii="Arial Black" w:hAnsi="Arial Black" w:cs="Arial Black"/>
          <w:color w:val="000000" w:themeColor="text1"/>
          <w:w w:val="90"/>
          <w:kern w:val="40"/>
          <w:sz w:val="28"/>
          <w:szCs w:val="28"/>
          <w:highlight w:val="none"/>
          <w14:textFill>
            <w14:solidFill>
              <w14:schemeClr w14:val="tx1"/>
            </w14:solidFill>
          </w14:textFill>
        </w:rPr>
        <w:t>年</w:t>
      </w:r>
      <w:r>
        <w:rPr>
          <w:rFonts w:hint="eastAsia" w:ascii="Arial Black" w:hAnsi="Arial Black" w:cs="Arial Black"/>
          <w:color w:val="000000" w:themeColor="text1"/>
          <w:w w:val="90"/>
          <w:kern w:val="4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kern w:val="40"/>
          <w:sz w:val="28"/>
          <w:szCs w:val="28"/>
          <w:highlight w:val="none"/>
          <w14:textFill>
            <w14:solidFill>
              <w14:schemeClr w14:val="tx1"/>
            </w14:solidFill>
          </w14:textFill>
        </w:rPr>
        <w:t>月</w:t>
      </w:r>
      <w:r>
        <w:rPr>
          <w:rFonts w:hint="eastAsia" w:ascii="Arial Black" w:hAnsi="Arial Black" w:cs="Arial Black"/>
          <w:color w:val="000000" w:themeColor="text1"/>
          <w:w w:val="90"/>
          <w:kern w:val="4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kern w:val="40"/>
          <w:sz w:val="28"/>
          <w:szCs w:val="28"/>
          <w:highlight w:val="none"/>
          <w14:textFill>
            <w14:solidFill>
              <w14:schemeClr w14:val="tx1"/>
            </w14:solidFill>
          </w14:textFill>
        </w:rPr>
        <w:t>日</w:t>
      </w:r>
    </w:p>
    <w:p>
      <w:pPr>
        <w:spacing w:line="480" w:lineRule="exact"/>
        <w:ind w:firstLine="510"/>
        <w:rPr>
          <w:rFonts w:hint="eastAsia" w:ascii="Arial Black" w:hAnsi="Arial Black" w:cs="Arial Black"/>
          <w:color w:val="000000" w:themeColor="text1"/>
          <w:w w:val="90"/>
          <w:kern w:val="40"/>
          <w:sz w:val="28"/>
          <w:szCs w:val="28"/>
          <w:highlight w:val="none"/>
          <w:lang w:eastAsia="zh-CN"/>
          <w14:textFill>
            <w14:solidFill>
              <w14:schemeClr w14:val="tx1"/>
            </w14:solidFill>
          </w14:textFill>
        </w:rPr>
      </w:pPr>
      <w:r>
        <w:rPr>
          <w:rFonts w:hint="default" w:ascii="Arial Black" w:hAnsi="Arial Black" w:cs="Arial Black"/>
          <w:color w:val="000000" w:themeColor="text1"/>
          <w:w w:val="90"/>
          <w:kern w:val="40"/>
          <w:sz w:val="28"/>
          <w:szCs w:val="28"/>
          <w:highlight w:val="none"/>
          <w14:textFill>
            <w14:solidFill>
              <w14:schemeClr w14:val="tx1"/>
            </w14:solidFill>
          </w14:textFill>
        </w:rPr>
        <w:t>合同订立地点：天等县</w:t>
      </w:r>
      <w:r>
        <w:rPr>
          <w:rFonts w:hint="eastAsia" w:ascii="Arial Black" w:hAnsi="Arial Black" w:cs="Arial Black"/>
          <w:color w:val="000000" w:themeColor="text1"/>
          <w:w w:val="90"/>
          <w:kern w:val="40"/>
          <w:sz w:val="28"/>
          <w:szCs w:val="28"/>
          <w:highlight w:val="none"/>
          <w:lang w:eastAsia="zh-CN"/>
          <w14:textFill>
            <w14:solidFill>
              <w14:schemeClr w14:val="tx1"/>
            </w14:solidFill>
          </w14:textFill>
        </w:rPr>
        <w:t>民族宗教服务中心</w:t>
      </w:r>
    </w:p>
    <w:p>
      <w:pPr>
        <w:spacing w:line="480" w:lineRule="exact"/>
        <w:ind w:firstLine="510"/>
        <w:rPr>
          <w:rFonts w:hint="default" w:ascii="Arial Black" w:hAnsi="Arial Black" w:cs="Arial Black"/>
          <w:color w:val="000000" w:themeColor="text1"/>
          <w:w w:val="90"/>
          <w:kern w:val="40"/>
          <w:sz w:val="28"/>
          <w:szCs w:val="28"/>
          <w:highlight w:val="none"/>
          <w14:textFill>
            <w14:solidFill>
              <w14:schemeClr w14:val="tx1"/>
            </w14:solidFill>
          </w14:textFill>
        </w:rPr>
      </w:pPr>
      <w:r>
        <w:rPr>
          <w:rFonts w:hint="default" w:ascii="Arial Black" w:hAnsi="Arial Black" w:cs="Arial Black"/>
          <w:color w:val="000000" w:themeColor="text1"/>
          <w:w w:val="90"/>
          <w:kern w:val="40"/>
          <w:sz w:val="28"/>
          <w:szCs w:val="28"/>
          <w:highlight w:val="none"/>
          <w14:textFill>
            <w14:solidFill>
              <w14:schemeClr w14:val="tx1"/>
            </w14:solidFill>
          </w14:textFill>
        </w:rPr>
        <w:t>本合同双方约定双方法定代表人或其授权代理人签字或盖章并加盖单位公章后生效。</w:t>
      </w:r>
    </w:p>
    <w:p>
      <w:pPr>
        <w:keepNext w:val="0"/>
        <w:keepLines w:val="0"/>
        <w:pageBreakBefore w:val="0"/>
        <w:widowControl/>
        <w:kinsoku/>
        <w:wordWrap/>
        <w:overflowPunct/>
        <w:topLinePunct w:val="0"/>
        <w:autoSpaceDE/>
        <w:autoSpaceDN/>
        <w:bidi w:val="0"/>
        <w:adjustRightInd/>
        <w:snapToGrid/>
        <w:spacing w:line="480" w:lineRule="exact"/>
        <w:ind w:firstLine="520"/>
        <w:textAlignment w:val="auto"/>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kern w:val="40"/>
          <w:sz w:val="28"/>
          <w:szCs w:val="28"/>
          <w:highlight w:val="none"/>
          <w14:textFill>
            <w14:solidFill>
              <w14:schemeClr w14:val="tx1"/>
            </w14:solidFill>
          </w14:textFill>
        </w:rPr>
        <w:t>本协议书附件1、附件2、附件3为合同双方协议重要内容之一，其效力同等，缺一不可。</w:t>
      </w:r>
    </w:p>
    <w:p>
      <w:pPr>
        <w:keepNext w:val="0"/>
        <w:keepLines w:val="0"/>
        <w:pageBreakBefore w:val="0"/>
        <w:widowControl w:val="0"/>
        <w:kinsoku/>
        <w:wordWrap/>
        <w:overflowPunct/>
        <w:topLinePunct w:val="0"/>
        <w:autoSpaceDE/>
        <w:autoSpaceDN/>
        <w:bidi w:val="0"/>
        <w:adjustRightInd/>
        <w:snapToGrid/>
        <w:spacing w:line="600" w:lineRule="exact"/>
        <w:ind w:firstLine="520"/>
        <w:textAlignment w:val="auto"/>
        <w:rPr>
          <w:rFonts w:hint="default" w:ascii="Arial Black" w:hAnsi="Arial Black" w:cs="Arial Black"/>
          <w:color w:val="000000" w:themeColor="text1"/>
          <w:w w:val="9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default" w:ascii="Arial Black" w:hAnsi="Arial Black" w:eastAsia="宋体" w:cs="Arial Black"/>
          <w:color w:val="000000" w:themeColor="text1"/>
          <w:w w:val="9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发包人：（公章）天等县民族宗教服务中心  承包人：（公章）</w:t>
      </w:r>
    </w:p>
    <w:p>
      <w:pPr>
        <w:keepNext w:val="0"/>
        <w:keepLines w:val="0"/>
        <w:pageBreakBefore w:val="0"/>
        <w:widowControl w:val="0"/>
        <w:kinsoku/>
        <w:wordWrap/>
        <w:overflowPunct/>
        <w:topLinePunct w:val="0"/>
        <w:autoSpaceDE/>
        <w:autoSpaceDN/>
        <w:bidi w:val="0"/>
        <w:adjustRightInd/>
        <w:snapToGrid/>
        <w:spacing w:line="560" w:lineRule="exact"/>
        <w:ind w:left="5186" w:leftChars="199" w:hanging="4788" w:hangingChars="1900"/>
        <w:textAlignment w:val="auto"/>
        <w:rPr>
          <w:rFonts w:hint="default" w:eastAsia="宋体"/>
          <w:b/>
          <w:bCs/>
          <w:color w:val="000000" w:themeColor="text1"/>
          <w:szCs w:val="21"/>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地址：崇左市天等县天等镇</w:t>
      </w:r>
      <w:r>
        <w:rPr>
          <w:rFonts w:hint="eastAsia" w:ascii="Arial Black" w:hAnsi="Arial Black" w:cs="Arial Black"/>
          <w:color w:val="000000" w:themeColor="text1"/>
          <w:w w:val="90"/>
          <w:sz w:val="28"/>
          <w:szCs w:val="28"/>
          <w:highlight w:val="none"/>
          <w:lang w:eastAsia="zh-CN"/>
          <w14:textFill>
            <w14:solidFill>
              <w14:schemeClr w14:val="tx1"/>
            </w14:solidFill>
          </w14:textFill>
        </w:rPr>
        <w:t>天桃路</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76</w:t>
      </w:r>
      <w:r>
        <w:rPr>
          <w:rFonts w:hint="default" w:ascii="Arial Black" w:hAnsi="Arial Black" w:cs="Arial Black"/>
          <w:color w:val="000000" w:themeColor="text1"/>
          <w:w w:val="90"/>
          <w:sz w:val="28"/>
          <w:szCs w:val="28"/>
          <w:highlight w:val="none"/>
          <w14:textFill>
            <w14:solidFill>
              <w14:schemeClr w14:val="tx1"/>
            </w14:solidFill>
          </w14:textFill>
        </w:rPr>
        <w:t>号</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住</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址</w:t>
      </w:r>
      <w:r>
        <w:rPr>
          <w:rFonts w:hint="default" w:ascii="Arial Black" w:hAnsi="Arial Black" w:cs="Arial Black"/>
          <w:color w:val="000000" w:themeColor="text1"/>
          <w:w w:val="90"/>
          <w:sz w:val="28"/>
          <w:szCs w:val="28"/>
          <w:highlight w:val="none"/>
          <w14:textFill>
            <w14:solidFill>
              <w14:schemeClr w14:val="tx1"/>
            </w14:solidFill>
          </w14:textFill>
        </w:rPr>
        <w:t>：</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xml:space="preserve">法定代表人（签字或签章）：         </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法定代表人（签字或签章）：</w:t>
      </w:r>
    </w:p>
    <w:p>
      <w:pPr>
        <w:keepNext w:val="0"/>
        <w:keepLines w:val="0"/>
        <w:pageBreakBefore w:val="0"/>
        <w:widowControl w:val="0"/>
        <w:kinsoku/>
        <w:wordWrap/>
        <w:overflowPunct/>
        <w:topLinePunct w:val="0"/>
        <w:autoSpaceDE/>
        <w:autoSpaceDN/>
        <w:bidi w:val="0"/>
        <w:adjustRightInd/>
        <w:snapToGrid/>
        <w:spacing w:line="560" w:lineRule="exact"/>
        <w:ind w:firstLine="520"/>
        <w:textAlignment w:val="auto"/>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或授权委托代理人：                 或授权委托代理人：</w:t>
      </w:r>
    </w:p>
    <w:p>
      <w:pPr>
        <w:keepNext w:val="0"/>
        <w:keepLines w:val="0"/>
        <w:pageBreakBefore w:val="0"/>
        <w:widowControl w:val="0"/>
        <w:kinsoku/>
        <w:wordWrap/>
        <w:overflowPunct/>
        <w:topLinePunct w:val="0"/>
        <w:autoSpaceDE/>
        <w:autoSpaceDN/>
        <w:bidi w:val="0"/>
        <w:adjustRightInd/>
        <w:snapToGrid/>
        <w:spacing w:line="560" w:lineRule="exact"/>
        <w:ind w:firstLine="520"/>
        <w:textAlignment w:val="auto"/>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电话：0771-35</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30558</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电话：</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076" w:leftChars="266" w:hanging="5544" w:hangingChars="2200"/>
        <w:textAlignment w:val="auto"/>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xml:space="preserve">开户银行：                      </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开户银行：</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20"/>
        <w:textAlignment w:val="auto"/>
        <w:rPr>
          <w:rFonts w:hint="default" w:eastAsia="宋体"/>
          <w:color w:val="000000" w:themeColor="text1"/>
          <w:spacing w:val="-12"/>
          <w:szCs w:val="21"/>
          <w:highlight w:val="none"/>
          <w:lang w:val="en-US" w:eastAsia="zh-CN"/>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xml:space="preserve">账号：                        </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账号：</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xml:space="preserve">邮政编号： </w:t>
      </w:r>
      <w:r>
        <w:rPr>
          <w:rFonts w:hint="default"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 xml:space="preserve">             </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邮政编号：</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 xml:space="preserve">               </w:t>
      </w:r>
    </w:p>
    <w:p>
      <w:pPr>
        <w:pStyle w:val="5"/>
        <w:rPr>
          <w:rFonts w:hint="default" w:ascii="Arial Black" w:hAnsi="Arial Black" w:eastAsia="新宋体" w:cs="Arial Black"/>
          <w:b w:val="0"/>
          <w:color w:val="000000" w:themeColor="text1"/>
          <w:w w:val="90"/>
          <w:sz w:val="24"/>
          <w:szCs w:val="24"/>
          <w:highlight w:val="none"/>
          <w14:textFill>
            <w14:solidFill>
              <w14:schemeClr w14:val="tx1"/>
            </w14:solidFill>
          </w14:textFill>
        </w:rPr>
      </w:pPr>
      <w:bookmarkStart w:id="133" w:name="_Toc390076637"/>
      <w:bookmarkStart w:id="134" w:name="_Toc356809807"/>
      <w:bookmarkStart w:id="135" w:name="_Toc456782668"/>
      <w:r>
        <w:rPr>
          <w:rFonts w:hint="default" w:ascii="Arial Black" w:hAnsi="Arial Black" w:eastAsia="新宋体" w:cs="Arial Black"/>
          <w:b w:val="0"/>
          <w:color w:val="000000" w:themeColor="text1"/>
          <w:w w:val="90"/>
          <w:sz w:val="24"/>
          <w:szCs w:val="24"/>
          <w:highlight w:val="none"/>
          <w14:textFill>
            <w14:solidFill>
              <w14:schemeClr w14:val="tx1"/>
            </w14:solidFill>
          </w14:textFill>
        </w:rPr>
        <w:br w:type="page"/>
      </w:r>
    </w:p>
    <w:p>
      <w:pPr>
        <w:pStyle w:val="4"/>
        <w:keepNext/>
        <w:keepLines/>
        <w:pageBreakBefore w:val="0"/>
        <w:widowControl/>
        <w:kinsoku/>
        <w:wordWrap/>
        <w:overflowPunct/>
        <w:topLinePunct w:val="0"/>
        <w:autoSpaceDE/>
        <w:autoSpaceDN/>
        <w:bidi w:val="0"/>
        <w:adjustRightInd/>
        <w:snapToGrid/>
        <w:spacing w:before="0" w:after="0" w:line="416" w:lineRule="auto"/>
        <w:jc w:val="both"/>
        <w:textAlignment w:val="auto"/>
        <w:rPr>
          <w:rFonts w:hint="default" w:ascii="Arial Black" w:hAnsi="Arial Black" w:eastAsia="新宋体" w:cs="Arial Black"/>
          <w:b w:val="0"/>
          <w:color w:val="000000" w:themeColor="text1"/>
          <w:w w:val="90"/>
          <w:sz w:val="24"/>
          <w:szCs w:val="24"/>
          <w:highlight w:val="none"/>
          <w14:textFill>
            <w14:solidFill>
              <w14:schemeClr w14:val="tx1"/>
            </w14:solidFill>
          </w14:textFill>
        </w:rPr>
      </w:pPr>
      <w:r>
        <w:rPr>
          <w:rFonts w:hint="default" w:ascii="Arial Black" w:hAnsi="Arial Black" w:eastAsia="新宋体" w:cs="Arial Black"/>
          <w:b w:val="0"/>
          <w:color w:val="000000" w:themeColor="text1"/>
          <w:w w:val="90"/>
          <w:sz w:val="24"/>
          <w:szCs w:val="24"/>
          <w:highlight w:val="none"/>
          <w14:textFill>
            <w14:solidFill>
              <w14:schemeClr w14:val="tx1"/>
            </w14:solidFill>
          </w14:textFill>
        </w:rPr>
        <w:t>附件1：</w:t>
      </w:r>
    </w:p>
    <w:p>
      <w:pPr>
        <w:pStyle w:val="4"/>
        <w:keepNext/>
        <w:keepLines/>
        <w:pageBreakBefore w:val="0"/>
        <w:widowControl/>
        <w:kinsoku/>
        <w:wordWrap/>
        <w:overflowPunct/>
        <w:topLinePunct w:val="0"/>
        <w:autoSpaceDE/>
        <w:autoSpaceDN/>
        <w:bidi w:val="0"/>
        <w:adjustRightInd/>
        <w:snapToGrid/>
        <w:spacing w:before="0" w:after="0" w:line="416" w:lineRule="auto"/>
        <w:jc w:val="center"/>
        <w:textAlignment w:val="auto"/>
        <w:rPr>
          <w:rFonts w:hint="default" w:ascii="Arial Black" w:hAnsi="Arial Black" w:cs="Arial Black"/>
          <w:b/>
          <w:bCs w:val="0"/>
          <w:color w:val="000000" w:themeColor="text1"/>
          <w:w w:val="90"/>
          <w:sz w:val="36"/>
          <w:szCs w:val="36"/>
          <w:highlight w:val="none"/>
          <w:lang w:eastAsia="zh-CN"/>
          <w14:textFill>
            <w14:solidFill>
              <w14:schemeClr w14:val="tx1"/>
            </w14:solidFill>
          </w14:textFill>
        </w:rPr>
      </w:pPr>
      <w:r>
        <w:rPr>
          <w:rFonts w:hint="default" w:ascii="Arial Black" w:hAnsi="Arial Black" w:cs="Arial Black"/>
          <w:b/>
          <w:bCs w:val="0"/>
          <w:color w:val="000000" w:themeColor="text1"/>
          <w:w w:val="90"/>
          <w:sz w:val="36"/>
          <w:szCs w:val="36"/>
          <w:highlight w:val="none"/>
          <w:lang w:val="en-US" w:eastAsia="zh-CN"/>
          <w14:textFill>
            <w14:solidFill>
              <w14:schemeClr w14:val="tx1"/>
            </w14:solidFill>
          </w14:textFill>
        </w:rPr>
        <w:t xml:space="preserve">二 </w:t>
      </w:r>
      <w:r>
        <w:rPr>
          <w:rFonts w:hint="default" w:ascii="Arial Black" w:hAnsi="Arial Black" w:cs="Arial Black"/>
          <w:b/>
          <w:bCs w:val="0"/>
          <w:color w:val="000000" w:themeColor="text1"/>
          <w:w w:val="90"/>
          <w:sz w:val="36"/>
          <w:szCs w:val="36"/>
          <w:highlight w:val="none"/>
          <w14:textFill>
            <w14:solidFill>
              <w14:schemeClr w14:val="tx1"/>
            </w14:solidFill>
          </w14:textFill>
        </w:rPr>
        <w:t>工程质量保修书</w:t>
      </w:r>
      <w:bookmarkEnd w:id="133"/>
      <w:bookmarkEnd w:id="134"/>
      <w:bookmarkEnd w:id="135"/>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发包人（全称）：</w:t>
      </w:r>
      <w:r>
        <w:rPr>
          <w:rFonts w:hint="default" w:ascii="Arial Black" w:hAnsi="Arial Black" w:cs="Arial Black"/>
          <w:color w:val="000000" w:themeColor="text1"/>
          <w:w w:val="90"/>
          <w:sz w:val="28"/>
          <w:szCs w:val="28"/>
          <w:highlight w:val="none"/>
          <w:u w:val="single"/>
          <w14:textFill>
            <w14:solidFill>
              <w14:schemeClr w14:val="tx1"/>
            </w14:solidFill>
          </w14:textFill>
        </w:rPr>
        <w:t>天等县民族宗教服务中心</w:t>
      </w:r>
      <w:r>
        <w:rPr>
          <w:rFonts w:hint="default"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14:textFill>
            <w14:solidFill>
              <w14:schemeClr w14:val="tx1"/>
            </w14:solidFill>
          </w14:textFill>
        </w:rPr>
        <w:t>（以下简称“发包人”）</w:t>
      </w:r>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u w:val="singl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承包人（全称）：</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14:textFill>
            <w14:solidFill>
              <w14:schemeClr w14:val="tx1"/>
            </w14:solidFill>
          </w14:textFill>
        </w:rPr>
        <w:t>（以下简称“承包人”）</w:t>
      </w:r>
    </w:p>
    <w:p>
      <w:pPr>
        <w:spacing w:line="480" w:lineRule="exact"/>
        <w:ind w:firstLine="504" w:firstLineChars="200"/>
        <w:jc w:val="both"/>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为保证</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天等县驮堪乡南岭村丰屯特色村寨灌溉蓄水池建设工程 </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（工程名称）在合理使用期限内正常使用，发包人承包人协商一致签订工程质量保修书。承包人在质量保修期内按照有关管理规定及双方约定承担工程质量保修责任。</w:t>
      </w:r>
    </w:p>
    <w:p>
      <w:pPr>
        <w:pStyle w:val="35"/>
        <w:spacing w:line="540" w:lineRule="exact"/>
        <w:ind w:left="0" w:right="-6"/>
        <w:rPr>
          <w:rFonts w:hint="default" w:ascii="Arial Black" w:hAnsi="Arial Black" w:cs="Arial Black"/>
          <w:bCs/>
          <w:color w:val="000000" w:themeColor="text1"/>
          <w:w w:val="90"/>
          <w:sz w:val="28"/>
          <w:szCs w:val="28"/>
          <w:highlight w:val="none"/>
          <w14:textFill>
            <w14:solidFill>
              <w14:schemeClr w14:val="tx1"/>
            </w14:solidFill>
          </w14:textFill>
        </w:rPr>
      </w:pPr>
      <w:r>
        <w:rPr>
          <w:rFonts w:hint="default" w:ascii="Arial Black" w:hAnsi="Arial Black" w:cs="Arial Black"/>
          <w:bCs/>
          <w:color w:val="000000" w:themeColor="text1"/>
          <w:w w:val="90"/>
          <w:sz w:val="28"/>
          <w:szCs w:val="28"/>
          <w:highlight w:val="none"/>
          <w14:textFill>
            <w14:solidFill>
              <w14:schemeClr w14:val="tx1"/>
            </w14:solidFill>
          </w14:textFill>
        </w:rPr>
        <w:t>第一条  工程质量保修范围和内容</w:t>
      </w:r>
    </w:p>
    <w:p>
      <w:pPr>
        <w:pStyle w:val="35"/>
        <w:spacing w:line="540" w:lineRule="exact"/>
        <w:ind w:left="0" w:right="-6"/>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承包人在质量保修期内，按照有关法律、法规、规章的管理规定和双方约定，承担本工程质量保修责任。</w:t>
      </w:r>
    </w:p>
    <w:p>
      <w:pPr>
        <w:pStyle w:val="35"/>
        <w:spacing w:line="540" w:lineRule="exact"/>
        <w:ind w:left="0" w:right="-6" w:firstLine="378" w:firstLineChars="15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工程质量保修范围包括</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u w:val="none"/>
          <w14:textFill>
            <w14:solidFill>
              <w14:schemeClr w14:val="tx1"/>
            </w14:solidFill>
          </w14:textFill>
        </w:rPr>
        <w:t>以</w:t>
      </w:r>
      <w:r>
        <w:rPr>
          <w:rFonts w:hint="default" w:ascii="Arial Black" w:hAnsi="Arial Black" w:cs="Arial Black"/>
          <w:color w:val="000000" w:themeColor="text1"/>
          <w:w w:val="90"/>
          <w:sz w:val="28"/>
          <w:szCs w:val="28"/>
          <w:highlight w:val="none"/>
          <w14:textFill>
            <w14:solidFill>
              <w14:schemeClr w14:val="tx1"/>
            </w14:solidFill>
          </w14:textFill>
        </w:rPr>
        <w:t>及双方约定的其他项目工程。具体保修的内容，双方约定如下：</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w:t>
      </w:r>
    </w:p>
    <w:p>
      <w:pPr>
        <w:pStyle w:val="35"/>
        <w:spacing w:line="540" w:lineRule="exact"/>
        <w:ind w:left="0" w:right="-6" w:firstLine="510"/>
        <w:rPr>
          <w:rFonts w:hint="default" w:ascii="Arial Black" w:hAnsi="Arial Black" w:cs="Arial Black"/>
          <w:bCs/>
          <w:color w:val="000000" w:themeColor="text1"/>
          <w:w w:val="90"/>
          <w:sz w:val="28"/>
          <w:szCs w:val="28"/>
          <w:highlight w:val="none"/>
          <w14:textFill>
            <w14:solidFill>
              <w14:schemeClr w14:val="tx1"/>
            </w14:solidFill>
          </w14:textFill>
        </w:rPr>
      </w:pPr>
      <w:r>
        <w:rPr>
          <w:rFonts w:hint="default" w:ascii="Arial Black" w:hAnsi="Arial Black" w:cs="Arial Black"/>
          <w:bCs/>
          <w:color w:val="000000" w:themeColor="text1"/>
          <w:w w:val="90"/>
          <w:sz w:val="28"/>
          <w:szCs w:val="28"/>
          <w:highlight w:val="none"/>
          <w14:textFill>
            <w14:solidFill>
              <w14:schemeClr w14:val="tx1"/>
            </w14:solidFill>
          </w14:textFill>
        </w:rPr>
        <w:t>第二条  质量保修期</w:t>
      </w:r>
    </w:p>
    <w:p>
      <w:pPr>
        <w:pStyle w:val="35"/>
        <w:spacing w:line="540" w:lineRule="exact"/>
        <w:ind w:left="0" w:right="-6" w:firstLine="51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质量保修期自交工验收合格与发包方签定”工程交接证明之日起计算。分单项竣工验收的工程按单项工程分别计算质量保修期。双方根据《建设工程质量管理条例》及广西扶贫基础设施管理办法有关规定，约定本工程的质量保修范围、保修期如下：　</w:t>
      </w:r>
    </w:p>
    <w:p>
      <w:pPr>
        <w:pStyle w:val="35"/>
        <w:spacing w:line="540" w:lineRule="exact"/>
        <w:ind w:left="0" w:right="-6"/>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1、保修范围、保修期：</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90"/>
          <w:sz w:val="28"/>
          <w:szCs w:val="28"/>
          <w:highlight w:val="none"/>
          <w14:textFill>
            <w14:solidFill>
              <w14:schemeClr w14:val="tx1"/>
            </w14:solidFill>
          </w14:textFill>
        </w:rPr>
        <w:t>保修期为</w:t>
      </w:r>
      <w:r>
        <w:rPr>
          <w:rFonts w:hint="default" w:ascii="Arial Black" w:hAnsi="Arial Black" w:cs="Arial Black"/>
          <w:b/>
          <w:color w:val="000000" w:themeColor="text1"/>
          <w:w w:val="90"/>
          <w:sz w:val="28"/>
          <w:szCs w:val="28"/>
          <w:highlight w:val="none"/>
          <w14:textFill>
            <w14:solidFill>
              <w14:schemeClr w14:val="tx1"/>
            </w14:solidFill>
          </w14:textFill>
        </w:rPr>
        <w:t>壹</w:t>
      </w:r>
      <w:r>
        <w:rPr>
          <w:rFonts w:hint="default" w:ascii="Arial Black" w:hAnsi="Arial Black" w:cs="Arial Black"/>
          <w:color w:val="000000" w:themeColor="text1"/>
          <w:w w:val="90"/>
          <w:sz w:val="28"/>
          <w:szCs w:val="28"/>
          <w:highlight w:val="none"/>
          <w14:textFill>
            <w14:solidFill>
              <w14:schemeClr w14:val="tx1"/>
            </w14:solidFill>
          </w14:textFill>
        </w:rPr>
        <w:t>年；</w:t>
      </w:r>
    </w:p>
    <w:p>
      <w:pPr>
        <w:pStyle w:val="35"/>
        <w:spacing w:line="540" w:lineRule="exact"/>
        <w:ind w:left="0" w:right="-6"/>
        <w:rPr>
          <w:rFonts w:hint="default" w:ascii="Arial Black" w:hAnsi="Arial Black" w:cs="Arial Black"/>
          <w:b/>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2. 其他项目保修期限约定如下：</w:t>
      </w:r>
      <w:r>
        <w:rPr>
          <w:rFonts w:hint="default" w:ascii="Arial Black" w:hAnsi="Arial Black" w:cs="Arial Black"/>
          <w:color w:val="000000" w:themeColor="text1"/>
          <w:w w:val="90"/>
          <w:sz w:val="28"/>
          <w:szCs w:val="28"/>
          <w:highlight w:val="none"/>
          <w:u w:val="single"/>
          <w14:textFill>
            <w14:solidFill>
              <w14:schemeClr w14:val="tx1"/>
            </w14:solidFill>
          </w14:textFill>
        </w:rPr>
        <w:t>按国家现行有关规定进行</w:t>
      </w:r>
      <w:r>
        <w:rPr>
          <w:rFonts w:hint="default" w:ascii="Arial Black" w:hAnsi="Arial Black" w:cs="Arial Black"/>
          <w:color w:val="000000" w:themeColor="text1"/>
          <w:w w:val="90"/>
          <w:sz w:val="28"/>
          <w:szCs w:val="28"/>
          <w:highlight w:val="none"/>
          <w14:textFill>
            <w14:solidFill>
              <w14:schemeClr w14:val="tx1"/>
            </w14:solidFill>
          </w14:textFill>
        </w:rPr>
        <w:t>；</w:t>
      </w:r>
    </w:p>
    <w:p>
      <w:pPr>
        <w:autoSpaceDE w:val="0"/>
        <w:autoSpaceDN w:val="0"/>
        <w:adjustRightInd w:val="0"/>
        <w:spacing w:line="540" w:lineRule="exact"/>
        <w:ind w:firstLine="506" w:firstLineChars="200"/>
        <w:rPr>
          <w:rFonts w:hint="default" w:ascii="Arial Black" w:hAnsi="Arial Black" w:cs="Arial Black"/>
          <w:b/>
          <w:color w:val="000000" w:themeColor="text1"/>
          <w:w w:val="90"/>
          <w:sz w:val="28"/>
          <w:szCs w:val="28"/>
          <w:highlight w:val="none"/>
          <w14:textFill>
            <w14:solidFill>
              <w14:schemeClr w14:val="tx1"/>
            </w14:solidFill>
          </w14:textFill>
        </w:rPr>
      </w:pPr>
      <w:r>
        <w:rPr>
          <w:rFonts w:hint="default" w:ascii="Arial Black" w:hAnsi="Arial Black" w:cs="Arial Black"/>
          <w:b/>
          <w:color w:val="000000" w:themeColor="text1"/>
          <w:w w:val="90"/>
          <w:sz w:val="28"/>
          <w:szCs w:val="28"/>
          <w:highlight w:val="none"/>
          <w14:textFill>
            <w14:solidFill>
              <w14:schemeClr w14:val="tx1"/>
            </w14:solidFill>
          </w14:textFill>
        </w:rPr>
        <w:t>二、质量保修责任</w:t>
      </w:r>
    </w:p>
    <w:p>
      <w:pPr>
        <w:autoSpaceDE w:val="0"/>
        <w:autoSpaceDN w:val="0"/>
        <w:adjustRightInd w:val="0"/>
        <w:spacing w:line="540" w:lineRule="exact"/>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 xml:space="preserve">    1、属于保修范围和内容的项目，承包人应在接到保修通知之日后7天内派人保修。承包人不在约定期限内派人保修，发包人可以委托他人修理，保修费用从质量保修金内扣除。</w:t>
      </w:r>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2、发生紧急抢修事故（如塌方、水毁、沉降、损坏等），承包人接到事故通知后，应立即到达事故现场抢修。非承包人施工质量引起的事故，抢修费用由发包人承担。</w:t>
      </w:r>
    </w:p>
    <w:p>
      <w:pPr>
        <w:autoSpaceDE w:val="0"/>
        <w:autoSpaceDN w:val="0"/>
        <w:adjustRightInd w:val="0"/>
        <w:spacing w:line="540" w:lineRule="exact"/>
        <w:ind w:firstLine="504" w:firstLineChars="200"/>
        <w:rPr>
          <w:rFonts w:hint="default" w:ascii="Arial Black" w:hAnsi="Arial Black" w:cs="Arial Black"/>
          <w:b/>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3、在国家规定的工程合理使用期限内，因承包人原因致使工程合理使用期限内造成人身和财产损害的，承包人应承担损害赔偿责任。</w:t>
      </w:r>
    </w:p>
    <w:p>
      <w:pPr>
        <w:autoSpaceDE w:val="0"/>
        <w:autoSpaceDN w:val="0"/>
        <w:adjustRightInd w:val="0"/>
        <w:spacing w:line="540" w:lineRule="exact"/>
        <w:ind w:firstLine="506" w:firstLineChars="200"/>
        <w:rPr>
          <w:rFonts w:hint="default" w:ascii="Arial Black" w:hAnsi="Arial Black" w:cs="Arial Black"/>
          <w:b/>
          <w:color w:val="000000" w:themeColor="text1"/>
          <w:w w:val="90"/>
          <w:sz w:val="28"/>
          <w:szCs w:val="28"/>
          <w:highlight w:val="none"/>
          <w14:textFill>
            <w14:solidFill>
              <w14:schemeClr w14:val="tx1"/>
            </w14:solidFill>
          </w14:textFill>
        </w:rPr>
      </w:pPr>
      <w:r>
        <w:rPr>
          <w:rFonts w:hint="default" w:ascii="Arial Black" w:hAnsi="Arial Black" w:cs="Arial Black"/>
          <w:b/>
          <w:color w:val="000000" w:themeColor="text1"/>
          <w:w w:val="90"/>
          <w:sz w:val="28"/>
          <w:szCs w:val="28"/>
          <w:highlight w:val="none"/>
          <w14:textFill>
            <w14:solidFill>
              <w14:schemeClr w14:val="tx1"/>
            </w14:solidFill>
          </w14:textFill>
        </w:rPr>
        <w:t>三、质量保修金的支付</w:t>
      </w:r>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本工程约定的工程质量保修金为工程结算审定价的</w:t>
      </w:r>
      <w:r>
        <w:rPr>
          <w:rFonts w:hint="default" w:ascii="Arial Black" w:hAnsi="Arial Black" w:cs="Arial Black"/>
          <w:color w:val="000000" w:themeColor="text1"/>
          <w:w w:val="90"/>
          <w:sz w:val="28"/>
          <w:szCs w:val="28"/>
          <w:highlight w:val="none"/>
          <w:u w:val="single"/>
          <w14:textFill>
            <w14:solidFill>
              <w14:schemeClr w14:val="tx1"/>
            </w14:solidFill>
          </w14:textFill>
        </w:rPr>
        <w:t>3</w:t>
      </w:r>
      <w:r>
        <w:rPr>
          <w:rFonts w:hint="default" w:ascii="Arial Black" w:hAnsi="Arial Black" w:cs="Arial Black"/>
          <w:color w:val="000000" w:themeColor="text1"/>
          <w:w w:val="90"/>
          <w:sz w:val="28"/>
          <w:szCs w:val="28"/>
          <w:highlight w:val="none"/>
          <w14:textFill>
            <w14:solidFill>
              <w14:schemeClr w14:val="tx1"/>
            </w14:solidFill>
          </w14:textFill>
        </w:rPr>
        <w:t>%，质量保修金银行利率为零。</w:t>
      </w:r>
    </w:p>
    <w:p>
      <w:pPr>
        <w:autoSpaceDE w:val="0"/>
        <w:autoSpaceDN w:val="0"/>
        <w:adjustRightInd w:val="0"/>
        <w:spacing w:line="540" w:lineRule="exact"/>
        <w:ind w:firstLine="506" w:firstLineChars="200"/>
        <w:rPr>
          <w:rFonts w:hint="default" w:ascii="Arial Black" w:hAnsi="Arial Black" w:cs="Arial Black"/>
          <w:b/>
          <w:color w:val="000000" w:themeColor="text1"/>
          <w:w w:val="90"/>
          <w:sz w:val="28"/>
          <w:szCs w:val="28"/>
          <w:highlight w:val="none"/>
          <w14:textFill>
            <w14:solidFill>
              <w14:schemeClr w14:val="tx1"/>
            </w14:solidFill>
          </w14:textFill>
        </w:rPr>
      </w:pPr>
      <w:r>
        <w:rPr>
          <w:rFonts w:hint="default" w:ascii="Arial Black" w:hAnsi="Arial Black" w:cs="Arial Black"/>
          <w:b/>
          <w:color w:val="000000" w:themeColor="text1"/>
          <w:w w:val="90"/>
          <w:sz w:val="28"/>
          <w:szCs w:val="28"/>
          <w:highlight w:val="none"/>
          <w14:textFill>
            <w14:solidFill>
              <w14:schemeClr w14:val="tx1"/>
            </w14:solidFill>
          </w14:textFill>
        </w:rPr>
        <w:t>四、质量保修金的返还</w:t>
      </w:r>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发包方在应付款中扣出的工程质量保修金，在工程竣工保修期满壹年后对保修内容进行验收合格的，经承包人提交申请28天内将结算审定价3%的保修金退还给承包方（不计利息）。在保修期内承包方应按保修内容进行保修，若承包方接到甲方保修通知书在二天内未派人进行修理的，发包方方则安排其它公司修理，在保修期内发生的修理费用由承包方负责或由发包方从保修金中扣出。</w:t>
      </w:r>
    </w:p>
    <w:p>
      <w:pPr>
        <w:autoSpaceDE w:val="0"/>
        <w:autoSpaceDN w:val="0"/>
        <w:adjustRightInd w:val="0"/>
        <w:spacing w:line="540" w:lineRule="exact"/>
        <w:ind w:firstLine="506" w:firstLineChars="200"/>
        <w:rPr>
          <w:rFonts w:hint="default" w:ascii="Arial Black" w:hAnsi="Arial Black" w:cs="Arial Black"/>
          <w:b/>
          <w:color w:val="000000" w:themeColor="text1"/>
          <w:w w:val="90"/>
          <w:sz w:val="28"/>
          <w:szCs w:val="28"/>
          <w:highlight w:val="none"/>
          <w14:textFill>
            <w14:solidFill>
              <w14:schemeClr w14:val="tx1"/>
            </w14:solidFill>
          </w14:textFill>
        </w:rPr>
      </w:pPr>
      <w:r>
        <w:rPr>
          <w:rFonts w:hint="default" w:ascii="Arial Black" w:hAnsi="Arial Black" w:cs="Arial Black"/>
          <w:b/>
          <w:color w:val="000000" w:themeColor="text1"/>
          <w:w w:val="90"/>
          <w:sz w:val="28"/>
          <w:szCs w:val="28"/>
          <w:highlight w:val="none"/>
          <w14:textFill>
            <w14:solidFill>
              <w14:schemeClr w14:val="tx1"/>
            </w14:solidFill>
          </w14:textFill>
        </w:rPr>
        <w:t>五、其他</w:t>
      </w:r>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u w:val="singl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双方约定的其他工程质量保修事项：</w:t>
      </w:r>
    </w:p>
    <w:p>
      <w:pPr>
        <w:autoSpaceDE w:val="0"/>
        <w:autoSpaceDN w:val="0"/>
        <w:adjustRightInd w:val="0"/>
        <w:spacing w:line="540" w:lineRule="exact"/>
        <w:ind w:firstLine="504" w:firstLineChars="200"/>
        <w:rPr>
          <w:rFonts w:hint="default" w:ascii="Arial Black" w:hAnsi="Arial Black" w:cs="Arial Black"/>
          <w:color w:val="000000" w:themeColor="text1"/>
          <w:w w:val="90"/>
          <w:sz w:val="28"/>
          <w:szCs w:val="28"/>
          <w:highlight w:val="none"/>
          <w14:textFill>
            <w14:solidFill>
              <w14:schemeClr w14:val="tx1"/>
            </w14:solidFill>
          </w14:textFill>
        </w:rPr>
      </w:pPr>
      <w:r>
        <w:rPr>
          <w:rFonts w:hint="default" w:ascii="Arial Black" w:hAnsi="Arial Black" w:cs="Arial Black"/>
          <w:color w:val="000000" w:themeColor="text1"/>
          <w:w w:val="90"/>
          <w:sz w:val="28"/>
          <w:szCs w:val="28"/>
          <w:highlight w:val="none"/>
          <w14:textFill>
            <w14:solidFill>
              <w14:schemeClr w14:val="tx1"/>
            </w14:solidFill>
          </w14:textFill>
        </w:rPr>
        <w:t>本工程质量保修书作为施工合同附件，由施工合同发包人承包人双方共同签署。</w:t>
      </w:r>
    </w:p>
    <w:p>
      <w:pPr>
        <w:spacing w:line="480" w:lineRule="exact"/>
        <w:rPr>
          <w:rFonts w:hint="default" w:ascii="Arial Black" w:hAnsi="Arial Black" w:cs="Arial Black"/>
          <w:b/>
          <w:bCs/>
          <w:color w:val="000000" w:themeColor="text1"/>
          <w:w w:val="90"/>
          <w:sz w:val="24"/>
          <w:highlight w:val="none"/>
          <w14:textFill>
            <w14:solidFill>
              <w14:schemeClr w14:val="tx1"/>
            </w14:solidFill>
          </w14:textFill>
        </w:rPr>
      </w:pPr>
    </w:p>
    <w:p>
      <w:pPr>
        <w:spacing w:line="480" w:lineRule="exact"/>
        <w:rPr>
          <w:rFonts w:hint="default" w:ascii="Arial Black" w:hAnsi="Arial Black" w:cs="Arial Black"/>
          <w:color w:val="000000" w:themeColor="text1"/>
          <w:w w:val="80"/>
          <w:kern w:val="0"/>
          <w:sz w:val="28"/>
          <w:szCs w:val="28"/>
          <w:highlight w:val="none"/>
          <w14:textFill>
            <w14:solidFill>
              <w14:schemeClr w14:val="tx1"/>
            </w14:solidFill>
          </w14:textFill>
        </w:rPr>
      </w:pPr>
    </w:p>
    <w:p>
      <w:pPr>
        <w:spacing w:line="480" w:lineRule="exact"/>
        <w:rPr>
          <w:rFonts w:hint="eastAsia" w:ascii="Arial Black" w:hAnsi="Arial Black" w:eastAsia="宋体" w:cs="Arial Black"/>
          <w:color w:val="000000" w:themeColor="text1"/>
          <w:w w:val="80"/>
          <w:kern w:val="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发包方（单位公章)：天等县民族宗教服务中心         承包方(单位公章)：</w:t>
      </w:r>
      <w:r>
        <w:rPr>
          <w:rFonts w:hint="eastAsia" w:ascii="Arial Black" w:hAnsi="Arial Black" w:cs="Arial Black"/>
          <w:color w:val="000000" w:themeColor="text1"/>
          <w:w w:val="80"/>
          <w:kern w:val="0"/>
          <w:sz w:val="28"/>
          <w:szCs w:val="28"/>
          <w:highlight w:val="none"/>
          <w:lang w:val="en-US" w:eastAsia="zh-CN"/>
          <w14:textFill>
            <w14:solidFill>
              <w14:schemeClr w14:val="tx1"/>
            </w14:solidFill>
          </w14:textFill>
        </w:rPr>
        <w:t xml:space="preserve"> </w:t>
      </w:r>
    </w:p>
    <w:p>
      <w:pPr>
        <w:spacing w:line="48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p>
    <w:p>
      <w:pPr>
        <w:spacing w:line="480" w:lineRule="exact"/>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法定代表人（签字或签章）：                      法定代表人（签字或签章）：</w:t>
      </w:r>
    </w:p>
    <w:p>
      <w:pPr>
        <w:spacing w:line="480" w:lineRule="exact"/>
        <w:rPr>
          <w:rFonts w:hint="default" w:ascii="Arial Black" w:hAnsi="Arial Black" w:cs="Arial Black"/>
          <w:color w:val="000000" w:themeColor="text1"/>
          <w:w w:val="80"/>
          <w:kern w:val="0"/>
          <w:sz w:val="28"/>
          <w:szCs w:val="28"/>
          <w:highlight w:val="none"/>
          <w14:textFill>
            <w14:solidFill>
              <w14:schemeClr w14:val="tx1"/>
            </w14:solidFill>
          </w14:textFill>
        </w:rPr>
      </w:pPr>
    </w:p>
    <w:p>
      <w:pPr>
        <w:spacing w:line="480" w:lineRule="exact"/>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或授权代理人：                                  或授权代理人：</w:t>
      </w:r>
    </w:p>
    <w:p>
      <w:pPr>
        <w:pStyle w:val="34"/>
        <w:spacing w:line="400" w:lineRule="exact"/>
        <w:ind w:firstLine="0" w:firstLineChars="0"/>
        <w:rPr>
          <w:rFonts w:hint="default" w:ascii="Arial Black" w:hAnsi="Arial Black" w:eastAsia="新宋体" w:cs="Arial Black"/>
          <w:color w:val="000000" w:themeColor="text1"/>
          <w:w w:val="90"/>
          <w:szCs w:val="24"/>
          <w:highlight w:val="none"/>
          <w14:textFill>
            <w14:solidFill>
              <w14:schemeClr w14:val="tx1"/>
            </w14:solidFill>
          </w14:textFill>
        </w:rPr>
      </w:pPr>
    </w:p>
    <w:p>
      <w:pPr>
        <w:pStyle w:val="34"/>
        <w:spacing w:line="400" w:lineRule="exact"/>
        <w:ind w:firstLine="0" w:firstLineChars="0"/>
        <w:rPr>
          <w:rFonts w:hint="default" w:ascii="Arial Black" w:hAnsi="Arial Black" w:eastAsia="新宋体" w:cs="Arial Black"/>
          <w:color w:val="000000" w:themeColor="text1"/>
          <w:w w:val="90"/>
          <w:szCs w:val="24"/>
          <w:highlight w:val="none"/>
          <w14:textFill>
            <w14:solidFill>
              <w14:schemeClr w14:val="tx1"/>
            </w14:solidFill>
          </w14:textFill>
        </w:rPr>
      </w:pPr>
    </w:p>
    <w:p>
      <w:pPr>
        <w:pStyle w:val="34"/>
        <w:spacing w:line="400" w:lineRule="exact"/>
        <w:ind w:firstLine="0" w:firstLineChars="0"/>
        <w:rPr>
          <w:rFonts w:hint="default" w:ascii="Arial Black" w:hAnsi="Arial Black" w:eastAsia="新宋体" w:cs="Arial Black"/>
          <w:color w:val="000000" w:themeColor="text1"/>
          <w:w w:val="90"/>
          <w:szCs w:val="24"/>
          <w:highlight w:val="none"/>
          <w14:textFill>
            <w14:solidFill>
              <w14:schemeClr w14:val="tx1"/>
            </w14:solidFill>
          </w14:textFill>
        </w:rPr>
      </w:pPr>
      <w:r>
        <w:rPr>
          <w:rFonts w:hint="default" w:ascii="Arial Black" w:hAnsi="Arial Black" w:eastAsia="新宋体" w:cs="Arial Black"/>
          <w:color w:val="000000" w:themeColor="text1"/>
          <w:w w:val="90"/>
          <w:szCs w:val="24"/>
          <w:highlight w:val="none"/>
          <w14:textFill>
            <w14:solidFill>
              <w14:schemeClr w14:val="tx1"/>
            </w14:solidFill>
          </w14:textFill>
        </w:rPr>
        <w:br w:type="page"/>
      </w:r>
      <w:r>
        <w:rPr>
          <w:rFonts w:hint="default" w:ascii="Arial Black" w:hAnsi="Arial Black" w:eastAsia="新宋体" w:cs="Arial Black"/>
          <w:color w:val="000000" w:themeColor="text1"/>
          <w:w w:val="90"/>
          <w:szCs w:val="24"/>
          <w:highlight w:val="none"/>
          <w14:textFill>
            <w14:solidFill>
              <w14:schemeClr w14:val="tx1"/>
            </w14:solidFill>
          </w14:textFill>
        </w:rPr>
        <w:t>附件2：</w:t>
      </w:r>
    </w:p>
    <w:p>
      <w:pPr>
        <w:pStyle w:val="34"/>
        <w:spacing w:line="400" w:lineRule="exact"/>
        <w:ind w:firstLine="3579" w:firstLineChars="1100"/>
        <w:rPr>
          <w:rFonts w:hint="default" w:ascii="Arial Black" w:hAnsi="Arial Black" w:eastAsia="新宋体" w:cs="Arial Black"/>
          <w:b/>
          <w:color w:val="000000" w:themeColor="text1"/>
          <w:w w:val="90"/>
          <w:sz w:val="36"/>
          <w:szCs w:val="36"/>
          <w:highlight w:val="none"/>
          <w14:textFill>
            <w14:solidFill>
              <w14:schemeClr w14:val="tx1"/>
            </w14:solidFill>
          </w14:textFill>
        </w:rPr>
      </w:pPr>
      <w:r>
        <w:rPr>
          <w:rFonts w:hint="default" w:ascii="Arial Black" w:hAnsi="Arial Black" w:eastAsia="新宋体" w:cs="Arial Black"/>
          <w:b/>
          <w:color w:val="000000" w:themeColor="text1"/>
          <w:w w:val="90"/>
          <w:sz w:val="36"/>
          <w:szCs w:val="36"/>
          <w:highlight w:val="none"/>
          <w:lang w:val="en-US" w:eastAsia="zh-CN"/>
          <w14:textFill>
            <w14:solidFill>
              <w14:schemeClr w14:val="tx1"/>
            </w14:solidFill>
          </w14:textFill>
        </w:rPr>
        <w:t xml:space="preserve">三 </w:t>
      </w:r>
      <w:r>
        <w:rPr>
          <w:rFonts w:hint="default" w:ascii="Arial Black" w:hAnsi="Arial Black" w:eastAsia="新宋体" w:cs="Arial Black"/>
          <w:b/>
          <w:color w:val="000000" w:themeColor="text1"/>
          <w:w w:val="90"/>
          <w:sz w:val="36"/>
          <w:szCs w:val="36"/>
          <w:highlight w:val="none"/>
          <w14:textFill>
            <w14:solidFill>
              <w14:schemeClr w14:val="tx1"/>
            </w14:solidFill>
          </w14:textFill>
        </w:rPr>
        <w:t>廉政合同</w:t>
      </w:r>
    </w:p>
    <w:p>
      <w:pPr>
        <w:pStyle w:val="34"/>
        <w:spacing w:line="400" w:lineRule="exact"/>
        <w:ind w:firstLine="431"/>
        <w:rPr>
          <w:rFonts w:hint="default" w:ascii="Arial Black" w:hAnsi="Arial Black" w:eastAsia="新宋体" w:cs="Arial Black"/>
          <w:color w:val="000000" w:themeColor="text1"/>
          <w:w w:val="90"/>
          <w:szCs w:val="24"/>
          <w:highlight w:val="none"/>
          <w14:textFill>
            <w14:solidFill>
              <w14:schemeClr w14:val="tx1"/>
            </w14:solidFill>
          </w14:textFill>
        </w:rPr>
      </w:pPr>
    </w:p>
    <w:p>
      <w:pPr>
        <w:spacing w:line="480" w:lineRule="exact"/>
        <w:ind w:firstLine="51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发包人（全称）：</w:t>
      </w:r>
      <w:r>
        <w:rPr>
          <w:rFonts w:hint="default" w:ascii="Arial Black" w:hAnsi="Arial Black" w:cs="Arial Black"/>
          <w:color w:val="000000" w:themeColor="text1"/>
          <w:w w:val="80"/>
          <w:kern w:val="0"/>
          <w:sz w:val="28"/>
          <w:szCs w:val="28"/>
          <w:highlight w:val="none"/>
          <w:u w:val="single"/>
          <w14:textFill>
            <w14:solidFill>
              <w14:schemeClr w14:val="tx1"/>
            </w14:solidFill>
          </w14:textFill>
        </w:rPr>
        <w:t>天等县民族宗教服务中心</w:t>
      </w:r>
      <w:r>
        <w:rPr>
          <w:rFonts w:hint="default" w:ascii="Arial Black" w:hAnsi="Arial Black" w:cs="Arial Black"/>
          <w:color w:val="000000" w:themeColor="text1"/>
          <w:w w:val="80"/>
          <w:kern w:val="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14:textFill>
            <w14:solidFill>
              <w14:schemeClr w14:val="tx1"/>
            </w14:solidFill>
          </w14:textFill>
        </w:rPr>
        <w:t>（以下简称“甲方”）</w:t>
      </w:r>
    </w:p>
    <w:p>
      <w:pPr>
        <w:spacing w:line="480" w:lineRule="exact"/>
        <w:ind w:firstLine="51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承包人（全称）：</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14:textFill>
            <w14:solidFill>
              <w14:schemeClr w14:val="tx1"/>
            </w14:solidFill>
          </w14:textFill>
        </w:rPr>
        <w:t>（以下简称“乙方”）</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为做好工程党风廉政建设，保证工程建设高效优质，保证建设资金的安全和有效使用以及投资效益，根据《中华人民共和国</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民法典</w:t>
      </w:r>
      <w:r>
        <w:rPr>
          <w:rFonts w:hint="default" w:ascii="Arial Black" w:hAnsi="Arial Black" w:cs="Arial Black"/>
          <w:color w:val="000000" w:themeColor="text1"/>
          <w:w w:val="80"/>
          <w:sz w:val="28"/>
          <w:szCs w:val="28"/>
          <w:highlight w:val="none"/>
          <w14:textFill>
            <w14:solidFill>
              <w14:schemeClr w14:val="tx1"/>
            </w14:solidFill>
          </w14:textFill>
        </w:rPr>
        <w:t>》等有关法律规定，特订立如下合同。</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1．甲乙双方的权利和义务</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（1）严格遵守党的政策规定和国家有关法律法规及交通部的有关规定。</w:t>
      </w:r>
    </w:p>
    <w:p>
      <w:pPr>
        <w:spacing w:line="480" w:lineRule="exact"/>
        <w:ind w:firstLine="510"/>
        <w:rPr>
          <w:rFonts w:hint="default" w:ascii="Arial Black" w:hAnsi="Arial Black" w:cs="Arial Black"/>
          <w:color w:val="000000" w:themeColor="text1"/>
          <w:w w:val="90"/>
          <w:kern w:val="40"/>
          <w:sz w:val="28"/>
          <w:szCs w:val="28"/>
          <w:highlight w:val="none"/>
          <w:u w:val="singl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（2）严格执行</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天等县驮堪乡南岭村丰屯特色村寨灌溉蓄水池建设工程 </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sz w:val="28"/>
          <w:szCs w:val="28"/>
          <w:highlight w:val="none"/>
          <w14:textFill>
            <w14:solidFill>
              <w14:schemeClr w14:val="tx1"/>
            </w14:solidFill>
          </w14:textFill>
        </w:rPr>
        <w:t>合同标段合同文件，自觉按合同办事。</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（4）建立健全廉政制度，开展廉政教育，设立廉政告示牌，公布举报电话，监督并认真查处违法违纪行为。</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（5）发现对方在业务活动中有违反廉政规定的行为，有及时提醒对方纠正的权利和义务。</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（6）发现对方严重违反本合同义务条款的行为，有向其上级有关部门举报、建议给予处理并要求告知处理结果的权利。</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2．甲方的义务</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（1）甲方及其工作人员不得索要或接受乙方的礼金、有价证券和贵重物品，不得在乙方报销任何应由甲方或甲方工作人员个人支付的费用等。</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（2）甲方工作人员不得参加乙方安排的超标准宴请和娱乐活动；不得接受乙方提供的通讯工具、交通工具和高档办公用品等。</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（3）甲方及其工作人员不得要求或者接受乙方为其住房装修、婚丧嫁娶活动、配偶子女的工作安排以及出国出境、旅游等提供方便等。</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（4）甲方工作人员及其配偶、子女不得从事与甲方工程有关的材料设备供应、工程分包、劳务等经济活动等。</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（5）甲方及其工作人员不得以任何理由向乙方推荐分包单位或推销材料，不得要求乙方购买合同规定外的材料和设备。</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（6）甲方工作人员要秉公办事，不准营私舞弊，不准利用职权从事各种个人有偿中介活动和安排个人施工队伍。</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3．乙方义务</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（1）乙方不得以任何理由向甲方及其工作人员行贿或馈赠礼金、有价证券、贵重礼品。</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（2）乙方不得以任何名义为甲方及其工作人员报销应由甲方单位或个人支付的任何费用。</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（3）乙方不得以任何理由安排甲方工作人员参加超标准宴请及娱乐活动。</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（4）乙方不得为甲方单位和个人购买或提供通讯工具、交通工具和高档办公用品等。</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4．违约责任</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（1）甲方及其工作人员违反本合同第一、二条，按管理权限，依据有关规定给予党纪、政纪或组织处理；涉嫌犯罪的，移交司法机关追究刑事责任；给乙方单位造成经济损失的，应予以赔偿。</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（2）乙方及其工作人员违反本合同第一、三条，按管理权限，依据有关规定给予党纪、政纪或组织处理；给甲方单位造成经济损失的，应予以赔偿；情节严重的，甲方建议</w:t>
      </w:r>
      <w:r>
        <w:rPr>
          <w:rFonts w:hint="eastAsia" w:ascii="Arial Black" w:hAnsi="Arial Black" w:cs="Arial Black"/>
          <w:color w:val="000000" w:themeColor="text1"/>
          <w:w w:val="80"/>
          <w:sz w:val="28"/>
          <w:szCs w:val="28"/>
          <w:highlight w:val="none"/>
          <w:lang w:eastAsia="zh-CN"/>
          <w14:textFill>
            <w14:solidFill>
              <w14:schemeClr w14:val="tx1"/>
            </w14:solidFill>
          </w14:textFill>
        </w:rPr>
        <w:t>建设工程</w:t>
      </w:r>
      <w:r>
        <w:rPr>
          <w:rFonts w:hint="default" w:ascii="Arial Black" w:hAnsi="Arial Black" w:cs="Arial Black"/>
          <w:color w:val="000000" w:themeColor="text1"/>
          <w:w w:val="80"/>
          <w:sz w:val="28"/>
          <w:szCs w:val="28"/>
          <w:highlight w:val="none"/>
          <w14:textFill>
            <w14:solidFill>
              <w14:schemeClr w14:val="tx1"/>
            </w14:solidFill>
          </w14:textFill>
        </w:rPr>
        <w:t>主管部门给予乙方一至三年内不得进入其主管的</w:t>
      </w:r>
      <w:r>
        <w:rPr>
          <w:rFonts w:hint="eastAsia" w:ascii="Arial Black" w:hAnsi="Arial Black" w:cs="Arial Black"/>
          <w:color w:val="000000" w:themeColor="text1"/>
          <w:w w:val="80"/>
          <w:sz w:val="28"/>
          <w:szCs w:val="28"/>
          <w:highlight w:val="none"/>
          <w:lang w:eastAsia="zh-CN"/>
          <w14:textFill>
            <w14:solidFill>
              <w14:schemeClr w14:val="tx1"/>
            </w14:solidFill>
          </w14:textFill>
        </w:rPr>
        <w:t>建设工程</w:t>
      </w:r>
      <w:r>
        <w:rPr>
          <w:rFonts w:hint="default" w:ascii="Arial Black" w:hAnsi="Arial Black" w:cs="Arial Black"/>
          <w:color w:val="000000" w:themeColor="text1"/>
          <w:w w:val="80"/>
          <w:sz w:val="28"/>
          <w:szCs w:val="28"/>
          <w:highlight w:val="none"/>
          <w14:textFill>
            <w14:solidFill>
              <w14:schemeClr w14:val="tx1"/>
            </w14:solidFill>
          </w14:textFill>
        </w:rPr>
        <w:t>市场的处罚。</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6．本合同有效期为甲乙双方签署之日起至该工程项目竣工验收后止。</w:t>
      </w:r>
    </w:p>
    <w:p>
      <w:pPr>
        <w:pStyle w:val="34"/>
        <w:spacing w:line="500" w:lineRule="exact"/>
        <w:ind w:firstLine="446"/>
        <w:rPr>
          <w:rFonts w:hint="default" w:ascii="Arial Black" w:hAnsi="Arial Black" w:cs="Arial Black"/>
          <w:color w:val="000000" w:themeColor="text1"/>
          <w:w w:val="8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7．本合同作为建设工程施工合同的附件，与工程施工合同具有同等的法律效力，经合同双方签署立即生效。</w:t>
      </w:r>
    </w:p>
    <w:p>
      <w:pPr>
        <w:pStyle w:val="34"/>
        <w:spacing w:line="500" w:lineRule="exact"/>
        <w:ind w:firstLine="446"/>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sz w:val="28"/>
          <w:szCs w:val="28"/>
          <w:highlight w:val="none"/>
          <w14:textFill>
            <w14:solidFill>
              <w14:schemeClr w14:val="tx1"/>
            </w14:solidFill>
          </w14:textFill>
        </w:rPr>
        <w:t>8．本合同一式陆份，由甲乙双方各执一份，其余送甲乙双方的监督单位各一份。</w:t>
      </w:r>
    </w:p>
    <w:p>
      <w:pPr>
        <w:spacing w:line="480" w:lineRule="exact"/>
        <w:rPr>
          <w:rFonts w:hint="eastAsia" w:ascii="Arial Black" w:hAnsi="Arial Black" w:eastAsia="宋体" w:cs="Arial Black"/>
          <w:color w:val="000000" w:themeColor="text1"/>
          <w:w w:val="80"/>
          <w:kern w:val="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甲方（单位公章)：天等县民族宗教服务中心         乙方(单位公章)：</w:t>
      </w:r>
      <w:r>
        <w:rPr>
          <w:rFonts w:hint="eastAsia" w:ascii="Arial Black" w:hAnsi="Arial Black" w:cs="Arial Black"/>
          <w:color w:val="000000" w:themeColor="text1"/>
          <w:w w:val="80"/>
          <w:kern w:val="0"/>
          <w:sz w:val="28"/>
          <w:szCs w:val="28"/>
          <w:highlight w:val="none"/>
          <w:lang w:val="en-US" w:eastAsia="zh-CN"/>
          <w14:textFill>
            <w14:solidFill>
              <w14:schemeClr w14:val="tx1"/>
            </w14:solidFill>
          </w14:textFill>
        </w:rPr>
        <w:t xml:space="preserve"> </w:t>
      </w:r>
    </w:p>
    <w:p>
      <w:pPr>
        <w:spacing w:line="480" w:lineRule="exact"/>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法定代表人（签字或签章）：                      法定代表人（签字或签章）：</w:t>
      </w:r>
    </w:p>
    <w:p>
      <w:pPr>
        <w:spacing w:line="480" w:lineRule="exact"/>
        <w:rPr>
          <w:rFonts w:hint="default" w:ascii="Arial Black" w:hAnsi="Arial Black" w:cs="Arial Black"/>
          <w:color w:val="000000" w:themeColor="text1"/>
          <w:w w:val="80"/>
          <w:kern w:val="0"/>
          <w:sz w:val="28"/>
          <w:szCs w:val="28"/>
          <w:highlight w:val="none"/>
          <w14:textFill>
            <w14:solidFill>
              <w14:schemeClr w14:val="tx1"/>
            </w14:solidFill>
          </w14:textFill>
        </w:rPr>
      </w:pPr>
    </w:p>
    <w:p>
      <w:pPr>
        <w:spacing w:line="480" w:lineRule="exact"/>
        <w:rPr>
          <w:rFonts w:hint="default" w:ascii="Arial Black" w:hAnsi="Arial Black" w:cs="Arial Black"/>
          <w:b/>
          <w:bCs/>
          <w:color w:val="000000" w:themeColor="text1"/>
          <w:w w:val="90"/>
          <w:sz w:val="24"/>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或授权代理人：                                  或授权代理人：</w:t>
      </w:r>
    </w:p>
    <w:p>
      <w:pPr>
        <w:rPr>
          <w:rFonts w:hint="default" w:ascii="Arial Black" w:hAnsi="Arial Black" w:cs="Arial Black"/>
          <w:color w:val="000000" w:themeColor="text1"/>
          <w:highlight w:val="none"/>
          <w14:textFill>
            <w14:solidFill>
              <w14:schemeClr w14:val="tx1"/>
            </w14:solidFill>
          </w14:textFill>
        </w:rPr>
      </w:pPr>
      <w:r>
        <w:rPr>
          <w:rFonts w:hint="default" w:ascii="Arial Black" w:hAnsi="Arial Black" w:eastAsia="新宋体" w:cs="Arial Black"/>
          <w:color w:val="000000" w:themeColor="text1"/>
          <w:w w:val="90"/>
          <w:sz w:val="24"/>
          <w:szCs w:val="24"/>
          <w:highlight w:val="none"/>
          <w14:textFill>
            <w14:solidFill>
              <w14:schemeClr w14:val="tx1"/>
            </w14:solidFill>
          </w14:textFill>
        </w:rPr>
        <w:br w:type="page"/>
      </w:r>
    </w:p>
    <w:p>
      <w:pPr>
        <w:pStyle w:val="34"/>
        <w:spacing w:line="400" w:lineRule="exact"/>
        <w:rPr>
          <w:rFonts w:hint="default" w:ascii="Arial Black" w:hAnsi="Arial Black" w:eastAsia="新宋体" w:cs="Arial Black"/>
          <w:b w:val="0"/>
          <w:bCs w:val="0"/>
          <w:color w:val="000000" w:themeColor="text1"/>
          <w:w w:val="90"/>
          <w:sz w:val="24"/>
          <w:szCs w:val="24"/>
          <w:highlight w:val="none"/>
          <w14:textFill>
            <w14:solidFill>
              <w14:schemeClr w14:val="tx1"/>
            </w14:solidFill>
          </w14:textFill>
        </w:rPr>
      </w:pPr>
      <w:bookmarkStart w:id="136" w:name="_Toc24289"/>
      <w:r>
        <w:rPr>
          <w:rFonts w:hint="default" w:ascii="Arial Black" w:hAnsi="Arial Black" w:eastAsia="新宋体" w:cs="Arial Black"/>
          <w:color w:val="000000" w:themeColor="text1"/>
          <w:w w:val="90"/>
          <w:sz w:val="24"/>
          <w:szCs w:val="24"/>
          <w:highlight w:val="none"/>
          <w14:textFill>
            <w14:solidFill>
              <w14:schemeClr w14:val="tx1"/>
            </w14:solidFill>
          </w14:textFill>
        </w:rPr>
        <w:t>附件3：</w:t>
      </w:r>
      <w:bookmarkEnd w:id="136"/>
    </w:p>
    <w:p>
      <w:pPr>
        <w:spacing w:before="120" w:after="120"/>
        <w:jc w:val="center"/>
        <w:rPr>
          <w:rFonts w:hint="default" w:ascii="Arial Black" w:hAnsi="Arial Black" w:eastAsia="新宋体" w:cs="Arial Black"/>
          <w:b/>
          <w:bCs w:val="0"/>
          <w:color w:val="000000" w:themeColor="text1"/>
          <w:w w:val="90"/>
          <w:sz w:val="36"/>
          <w:szCs w:val="36"/>
          <w:highlight w:val="none"/>
          <w14:textFill>
            <w14:solidFill>
              <w14:schemeClr w14:val="tx1"/>
            </w14:solidFill>
          </w14:textFill>
        </w:rPr>
      </w:pPr>
      <w:r>
        <w:rPr>
          <w:rFonts w:hint="default" w:ascii="Arial Black" w:hAnsi="Arial Black" w:eastAsia="新宋体" w:cs="Arial Black"/>
          <w:b/>
          <w:bCs w:val="0"/>
          <w:color w:val="000000" w:themeColor="text1"/>
          <w:w w:val="90"/>
          <w:sz w:val="36"/>
          <w:szCs w:val="36"/>
          <w:highlight w:val="none"/>
          <w:lang w:val="en-US" w:eastAsia="zh-CN"/>
          <w14:textFill>
            <w14:solidFill>
              <w14:schemeClr w14:val="tx1"/>
            </w14:solidFill>
          </w14:textFill>
        </w:rPr>
        <w:t xml:space="preserve">四 </w:t>
      </w:r>
      <w:r>
        <w:rPr>
          <w:rFonts w:hint="default" w:ascii="Arial Black" w:hAnsi="Arial Black" w:eastAsia="新宋体" w:cs="Arial Black"/>
          <w:b/>
          <w:bCs w:val="0"/>
          <w:color w:val="000000" w:themeColor="text1"/>
          <w:w w:val="90"/>
          <w:sz w:val="36"/>
          <w:szCs w:val="36"/>
          <w:highlight w:val="none"/>
          <w14:textFill>
            <w14:solidFill>
              <w14:schemeClr w14:val="tx1"/>
            </w14:solidFill>
          </w14:textFill>
        </w:rPr>
        <w:t>安全生产合同</w:t>
      </w:r>
    </w:p>
    <w:p>
      <w:pPr>
        <w:spacing w:line="450" w:lineRule="exact"/>
        <w:ind w:firstLine="51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发包人（全称）：</w:t>
      </w:r>
      <w:r>
        <w:rPr>
          <w:rFonts w:hint="default" w:ascii="Arial Black" w:hAnsi="Arial Black" w:cs="Arial Black"/>
          <w:color w:val="000000" w:themeColor="text1"/>
          <w:w w:val="80"/>
          <w:kern w:val="0"/>
          <w:sz w:val="28"/>
          <w:szCs w:val="28"/>
          <w:highlight w:val="none"/>
          <w:u w:val="single"/>
          <w14:textFill>
            <w14:solidFill>
              <w14:schemeClr w14:val="tx1"/>
            </w14:solidFill>
          </w14:textFill>
        </w:rPr>
        <w:t>天等县民族宗教服务中心</w:t>
      </w:r>
      <w:r>
        <w:rPr>
          <w:rFonts w:hint="default" w:ascii="Arial Black" w:hAnsi="Arial Black" w:cs="Arial Black"/>
          <w:color w:val="000000" w:themeColor="text1"/>
          <w:w w:val="80"/>
          <w:kern w:val="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u w:val="single"/>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14:textFill>
            <w14:solidFill>
              <w14:schemeClr w14:val="tx1"/>
            </w14:solidFill>
          </w14:textFill>
        </w:rPr>
        <w:t xml:space="preserve"> （以下简称“发包人”）</w:t>
      </w:r>
    </w:p>
    <w:p>
      <w:pPr>
        <w:spacing w:line="450" w:lineRule="exact"/>
        <w:ind w:firstLine="51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承包人（全称）：</w:t>
      </w:r>
      <w:r>
        <w:rPr>
          <w:rFonts w:hint="eastAsia" w:ascii="Arial Black" w:hAnsi="Arial Black" w:cs="Arial Black"/>
          <w:color w:val="000000" w:themeColor="text1"/>
          <w:w w:val="80"/>
          <w:kern w:val="0"/>
          <w:sz w:val="28"/>
          <w:szCs w:val="28"/>
          <w:highlight w:val="none"/>
          <w:lang w:val="en-US" w:eastAsia="zh-CN"/>
          <w14:textFill>
            <w14:solidFill>
              <w14:schemeClr w14:val="tx1"/>
            </w14:solidFill>
          </w14:textFill>
        </w:rPr>
        <w:t xml:space="preserve"> </w:t>
      </w:r>
      <w:r>
        <w:rPr>
          <w:rFonts w:hint="eastAsia" w:ascii="Arial Black" w:hAnsi="Arial Black" w:cs="Arial Black"/>
          <w:color w:val="000000" w:themeColor="text1"/>
          <w:w w:val="80"/>
          <w:kern w:val="0"/>
          <w:sz w:val="28"/>
          <w:szCs w:val="28"/>
          <w:highlight w:val="none"/>
          <w:u w:val="singl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u w:val="single"/>
          <w14:textFill>
            <w14:solidFill>
              <w14:schemeClr w14:val="tx1"/>
            </w14:solidFill>
          </w14:textFill>
        </w:rPr>
        <w:t>（</w:t>
      </w:r>
      <w:r>
        <w:rPr>
          <w:rFonts w:hint="default" w:ascii="Arial Black" w:hAnsi="Arial Black" w:cs="Arial Black"/>
          <w:color w:val="000000" w:themeColor="text1"/>
          <w:w w:val="80"/>
          <w:kern w:val="0"/>
          <w:sz w:val="28"/>
          <w:szCs w:val="28"/>
          <w:highlight w:val="none"/>
          <w14:textFill>
            <w14:solidFill>
              <w14:schemeClr w14:val="tx1"/>
            </w14:solidFill>
          </w14:textFill>
        </w:rPr>
        <w:t>以下简称“承包人”）</w:t>
      </w:r>
    </w:p>
    <w:p>
      <w:pPr>
        <w:spacing w:line="450" w:lineRule="exact"/>
        <w:ind w:firstLine="510"/>
        <w:rPr>
          <w:rFonts w:hint="default" w:ascii="Arial Black" w:hAnsi="Arial Black" w:cs="Arial Black"/>
          <w:color w:val="000000" w:themeColor="text1"/>
          <w:w w:val="90"/>
          <w:kern w:val="40"/>
          <w:sz w:val="28"/>
          <w:szCs w:val="28"/>
          <w:highlight w:val="none"/>
          <w:u w:val="singl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为在</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eastAsia" w:ascii="Arial Black" w:hAnsi="Arial Black" w:cs="Arial Black"/>
          <w:color w:val="000000" w:themeColor="text1"/>
          <w:w w:val="90"/>
          <w:sz w:val="28"/>
          <w:szCs w:val="28"/>
          <w:highlight w:val="none"/>
          <w:u w:val="single"/>
          <w:lang w:val="en-US" w:eastAsia="zh-CN"/>
          <w14:textFill>
            <w14:solidFill>
              <w14:schemeClr w14:val="tx1"/>
            </w14:solidFill>
          </w14:textFill>
        </w:rPr>
        <w:t xml:space="preserve">天等县驮堪乡南岭村丰屯特色村寨灌溉蓄水池建设工程 </w:t>
      </w:r>
      <w:r>
        <w:rPr>
          <w:rFonts w:hint="default" w:ascii="Arial Black" w:hAnsi="Arial Black" w:eastAsia="宋体" w:cs="Arial Black"/>
          <w:color w:val="000000" w:themeColor="text1"/>
          <w:w w:val="90"/>
          <w:sz w:val="28"/>
          <w:szCs w:val="28"/>
          <w:highlight w:val="none"/>
          <w:u w:val="single"/>
          <w:lang w:val="en-US" w:eastAsia="zh-CN"/>
          <w14:textFill>
            <w14:solidFill>
              <w14:schemeClr w14:val="tx1"/>
            </w14:solidFill>
          </w14:textFill>
        </w:rPr>
        <w:t xml:space="preserve">  </w:t>
      </w:r>
      <w:r>
        <w:rPr>
          <w:rFonts w:hint="default" w:ascii="Arial Black" w:hAnsi="Arial Black" w:cs="Arial Black"/>
          <w:color w:val="000000" w:themeColor="text1"/>
          <w:w w:val="80"/>
          <w:kern w:val="0"/>
          <w:sz w:val="28"/>
          <w:szCs w:val="28"/>
          <w:highlight w:val="none"/>
          <w14:textFill>
            <w14:solidFill>
              <w14:schemeClr w14:val="tx1"/>
            </w14:solidFill>
          </w14:textFill>
        </w:rPr>
        <w:t>施工合同的实施过程中创造安全、高效的施工环境，切实搞好本项目的安全管理工作，根据《中华人民共和国</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民法典》</w:t>
      </w:r>
      <w:r>
        <w:rPr>
          <w:rFonts w:hint="default" w:ascii="Arial Black" w:hAnsi="Arial Black" w:cs="Arial Black"/>
          <w:color w:val="000000" w:themeColor="text1"/>
          <w:w w:val="80"/>
          <w:kern w:val="0"/>
          <w:sz w:val="28"/>
          <w:szCs w:val="28"/>
          <w:highlight w:val="none"/>
          <w14:textFill>
            <w14:solidFill>
              <w14:schemeClr w14:val="tx1"/>
            </w14:solidFill>
          </w14:textFill>
        </w:rPr>
        <w:t>、</w:t>
      </w:r>
      <w:r>
        <w:rPr>
          <w:rFonts w:hint="eastAsia" w:ascii="Arial Black" w:hAnsi="Arial Black" w:cs="Arial Black"/>
          <w:color w:val="000000" w:themeColor="text1"/>
          <w:w w:val="90"/>
          <w:sz w:val="28"/>
          <w:szCs w:val="28"/>
          <w:highlight w:val="none"/>
          <w:lang w:val="en-US" w:eastAsia="zh-CN"/>
          <w14:textFill>
            <w14:solidFill>
              <w14:schemeClr w14:val="tx1"/>
            </w14:solidFill>
          </w14:textFill>
        </w:rPr>
        <w:t>《</w:t>
      </w:r>
      <w:r>
        <w:rPr>
          <w:rFonts w:hint="default" w:ascii="Arial Black" w:hAnsi="Arial Black" w:cs="Arial Black"/>
          <w:color w:val="000000" w:themeColor="text1"/>
          <w:w w:val="80"/>
          <w:kern w:val="0"/>
          <w:sz w:val="28"/>
          <w:szCs w:val="28"/>
          <w:highlight w:val="none"/>
          <w14:textFill>
            <w14:solidFill>
              <w14:schemeClr w14:val="tx1"/>
            </w14:solidFill>
          </w14:textFill>
        </w:rPr>
        <w:t>安全生产管理法》等有关法律、法规规定，特签订安全生产合同：</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1.发包人职责</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（1）严格遵守国家有关安全生产的法律法规，认真执行工程承包合同中的有关安全要求。</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（2）按照“安全第一、预防为主”和坚持“管生产必须管安全”的原则进行安全生产管理，做到生产与安全工作同时计划、布置、检查、总结和评比。</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（3）重要的安全设施必须坚持与主体工程“三同时”的原则，即：同时设计、审批，同时施工，同时验收，投入使用。</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（4）定期召开安全生产调度会，及时传达中央及地方有关安全生产的精神。</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（5）组织对承包人施工现场安全生产检查，监督承包人及时处理发现的各种安全隐患。</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2.承包人职责</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（1）严格遵守《中华人民共和国安全生产法》、《建设工程安全生产管理条例》等国家有关安全生产的法律法规等有关安全生产的规定。认真执行工程承包合同中的有关安全要求。</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（4）承包人在任何时候都应采取各种合理的预防措施，防止其员工发生任何违法、违禁、暴力或妨碍治安的行为。</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（9）施工中采用新技术、新工艺、新设备、新材料时，必须制定相应的安全技术措施，施工现场必须具有相关的安全标志牌。</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（11）安全生产费用按照《建设工程安全生产监督管理办法》的相关规定使用和管理。</w:t>
      </w:r>
    </w:p>
    <w:p>
      <w:pPr>
        <w:spacing w:line="450" w:lineRule="exact"/>
        <w:ind w:firstLine="448" w:firstLineChars="200"/>
        <w:rPr>
          <w:rFonts w:hint="default" w:ascii="Arial Black" w:hAnsi="Arial Black" w:eastAsia="宋体" w:cs="Arial Black"/>
          <w:color w:val="000000" w:themeColor="text1"/>
          <w:w w:val="80"/>
          <w:kern w:val="0"/>
          <w:sz w:val="28"/>
          <w:szCs w:val="28"/>
          <w:highlight w:val="none"/>
          <w:lang w:val="en-US" w:eastAsia="zh-CN"/>
          <w14:textFill>
            <w14:solidFill>
              <w14:schemeClr w14:val="tx1"/>
            </w14:solidFill>
          </w14:textFill>
        </w:rPr>
      </w:pPr>
      <w:r>
        <w:rPr>
          <w:rFonts w:hint="default" w:ascii="Arial Black" w:hAnsi="Arial Black" w:cs="Arial Black"/>
          <w:color w:val="000000" w:themeColor="text1"/>
          <w:w w:val="80"/>
          <w:kern w:val="0"/>
          <w:sz w:val="28"/>
          <w:szCs w:val="28"/>
          <w:highlight w:val="none"/>
          <w:lang w:eastAsia="zh-CN"/>
          <w14:textFill>
            <w14:solidFill>
              <w14:schemeClr w14:val="tx1"/>
            </w14:solidFill>
          </w14:textFill>
        </w:rPr>
        <w:t>（</w:t>
      </w:r>
      <w:r>
        <w:rPr>
          <w:rFonts w:hint="default" w:ascii="Arial Black" w:hAnsi="Arial Black" w:cs="Arial Black"/>
          <w:color w:val="000000" w:themeColor="text1"/>
          <w:w w:val="80"/>
          <w:kern w:val="0"/>
          <w:sz w:val="28"/>
          <w:szCs w:val="28"/>
          <w:highlight w:val="none"/>
          <w:lang w:val="en-US" w:eastAsia="zh-CN"/>
          <w14:textFill>
            <w14:solidFill>
              <w14:schemeClr w14:val="tx1"/>
            </w14:solidFill>
          </w14:textFill>
        </w:rPr>
        <w:t>12</w:t>
      </w:r>
      <w:r>
        <w:rPr>
          <w:rFonts w:hint="default" w:ascii="Arial Black" w:hAnsi="Arial Black" w:cs="Arial Black"/>
          <w:color w:val="000000" w:themeColor="text1"/>
          <w:w w:val="80"/>
          <w:kern w:val="0"/>
          <w:sz w:val="28"/>
          <w:szCs w:val="28"/>
          <w:highlight w:val="none"/>
          <w:lang w:eastAsia="zh-CN"/>
          <w14:textFill>
            <w14:solidFill>
              <w14:schemeClr w14:val="tx1"/>
            </w14:solidFill>
          </w14:textFill>
        </w:rPr>
        <w:t>）</w:t>
      </w:r>
      <w:r>
        <w:rPr>
          <w:rFonts w:hint="default" w:ascii="Arial Black" w:hAnsi="Arial Black" w:cs="Arial Black"/>
          <w:color w:val="000000" w:themeColor="text1"/>
          <w:w w:val="80"/>
          <w:kern w:val="0"/>
          <w:sz w:val="28"/>
          <w:szCs w:val="28"/>
          <w:highlight w:val="none"/>
          <w:lang w:val="en-US" w:eastAsia="zh-CN"/>
          <w14:textFill>
            <w14:solidFill>
              <w14:schemeClr w14:val="tx1"/>
            </w14:solidFill>
          </w14:textFill>
        </w:rPr>
        <w:t>签订合同后1个月内，承包人必须为现场施工和管理人员购买人身意外保险。</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3.违约责任</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如因发包人或承包人违约造成安全事故，将依法追究责任。</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4.本合同由双方法定代表人签署并加盖单位章后生效，全部工程竣工验收后失效。</w:t>
      </w:r>
    </w:p>
    <w:p>
      <w:pPr>
        <w:spacing w:line="450" w:lineRule="exact"/>
        <w:ind w:firstLine="448" w:firstLineChars="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5.本合同正本</w:t>
      </w:r>
      <w:r>
        <w:rPr>
          <w:rFonts w:hint="eastAsia" w:ascii="Arial Black" w:hAnsi="Arial Black" w:cs="Arial Black"/>
          <w:color w:val="000000" w:themeColor="text1"/>
          <w:w w:val="80"/>
          <w:kern w:val="0"/>
          <w:sz w:val="28"/>
          <w:szCs w:val="28"/>
          <w:highlight w:val="none"/>
          <w:lang w:val="en-US" w:eastAsia="zh-CN"/>
          <w14:textFill>
            <w14:solidFill>
              <w14:schemeClr w14:val="tx1"/>
            </w14:solidFill>
          </w14:textFill>
        </w:rPr>
        <w:t>一</w:t>
      </w:r>
      <w:r>
        <w:rPr>
          <w:rFonts w:hint="default" w:ascii="Arial Black" w:hAnsi="Arial Black" w:cs="Arial Black"/>
          <w:color w:val="000000" w:themeColor="text1"/>
          <w:w w:val="80"/>
          <w:kern w:val="0"/>
          <w:sz w:val="28"/>
          <w:szCs w:val="28"/>
          <w:highlight w:val="none"/>
          <w14:textFill>
            <w14:solidFill>
              <w14:schemeClr w14:val="tx1"/>
            </w14:solidFill>
          </w14:textFill>
        </w:rPr>
        <w:t>式贰份，副本</w:t>
      </w:r>
      <w:r>
        <w:rPr>
          <w:rFonts w:hint="default" w:ascii="Arial Black" w:hAnsi="Arial Black" w:cs="Arial Black"/>
          <w:color w:val="000000" w:themeColor="text1"/>
          <w:w w:val="80"/>
          <w:kern w:val="0"/>
          <w:sz w:val="28"/>
          <w:szCs w:val="28"/>
          <w:highlight w:val="none"/>
          <w:u w:val="single"/>
          <w14:textFill>
            <w14:solidFill>
              <w14:schemeClr w14:val="tx1"/>
            </w14:solidFill>
          </w14:textFill>
        </w:rPr>
        <w:t xml:space="preserve"> 肆 </w:t>
      </w:r>
      <w:r>
        <w:rPr>
          <w:rFonts w:hint="default" w:ascii="Arial Black" w:hAnsi="Arial Black" w:cs="Arial Black"/>
          <w:color w:val="000000" w:themeColor="text1"/>
          <w:w w:val="80"/>
          <w:kern w:val="0"/>
          <w:sz w:val="28"/>
          <w:szCs w:val="28"/>
          <w:highlight w:val="none"/>
          <w14:textFill>
            <w14:solidFill>
              <w14:schemeClr w14:val="tx1"/>
            </w14:solidFill>
          </w14:textFill>
        </w:rPr>
        <w:t>份，合同双方各执正本壹份，其余送有关单位存档，当正本与副本的内容不一致时，以正本为准。</w:t>
      </w:r>
    </w:p>
    <w:p>
      <w:pPr>
        <w:spacing w:line="450" w:lineRule="exact"/>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甲方（单位公章)： 天等县民族宗教服务中心        乙方(单位公章)：广西</w:t>
      </w:r>
      <w:r>
        <w:rPr>
          <w:rFonts w:hint="eastAsia" w:ascii="Arial Black" w:hAnsi="Arial Black" w:cs="Arial Black"/>
          <w:color w:val="000000" w:themeColor="text1"/>
          <w:w w:val="80"/>
          <w:kern w:val="0"/>
          <w:sz w:val="28"/>
          <w:szCs w:val="28"/>
          <w:highlight w:val="none"/>
          <w:lang w:val="en-US" w:eastAsia="zh-CN"/>
          <w14:textFill>
            <w14:solidFill>
              <w14:schemeClr w14:val="tx1"/>
            </w14:solidFill>
          </w14:textFill>
        </w:rPr>
        <w:t>丰信达</w:t>
      </w:r>
      <w:r>
        <w:rPr>
          <w:rFonts w:hint="default" w:ascii="Arial Black" w:hAnsi="Arial Black" w:cs="Arial Black"/>
          <w:color w:val="000000" w:themeColor="text1"/>
          <w:w w:val="80"/>
          <w:kern w:val="0"/>
          <w:sz w:val="28"/>
          <w:szCs w:val="28"/>
          <w:highlight w:val="none"/>
          <w14:textFill>
            <w14:solidFill>
              <w14:schemeClr w14:val="tx1"/>
            </w14:solidFill>
          </w14:textFill>
        </w:rPr>
        <w:t>建设工程</w:t>
      </w:r>
    </w:p>
    <w:p>
      <w:pPr>
        <w:spacing w:line="450" w:lineRule="exact"/>
        <w:ind w:firstLine="7168" w:firstLineChars="3200"/>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有限公司</w:t>
      </w:r>
    </w:p>
    <w:p>
      <w:pPr>
        <w:spacing w:line="450" w:lineRule="exact"/>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法定代表人（签字或签章）：                        法定代表人（签字或签章）：</w:t>
      </w:r>
    </w:p>
    <w:p>
      <w:pPr>
        <w:spacing w:line="450" w:lineRule="exact"/>
        <w:rPr>
          <w:rFonts w:hint="default" w:ascii="Arial Black" w:hAnsi="Arial Black" w:cs="Arial Black"/>
          <w:color w:val="000000" w:themeColor="text1"/>
          <w:w w:val="80"/>
          <w:kern w:val="0"/>
          <w:sz w:val="28"/>
          <w:szCs w:val="28"/>
          <w:highlight w:val="none"/>
          <w14:textFill>
            <w14:solidFill>
              <w14:schemeClr w14:val="tx1"/>
            </w14:solidFill>
          </w14:textFill>
        </w:rPr>
      </w:pPr>
      <w:r>
        <w:rPr>
          <w:rFonts w:hint="default" w:ascii="Arial Black" w:hAnsi="Arial Black" w:cs="Arial Black"/>
          <w:color w:val="000000" w:themeColor="text1"/>
          <w:w w:val="80"/>
          <w:kern w:val="0"/>
          <w:sz w:val="28"/>
          <w:szCs w:val="28"/>
          <w:highlight w:val="none"/>
          <w14:textFill>
            <w14:solidFill>
              <w14:schemeClr w14:val="tx1"/>
            </w14:solidFill>
          </w14:textFill>
        </w:rPr>
        <w:t>或授权代理人：                                    或授权代理人：</w:t>
      </w:r>
    </w:p>
    <w:p>
      <w:pPr>
        <w:widowControl/>
        <w:ind w:firstLine="1807" w:firstLineChars="500"/>
        <w:jc w:val="both"/>
        <w:rPr>
          <w:rFonts w:hint="default" w:ascii="Arial Black" w:hAnsi="Arial Black" w:eastAsia="宋体" w:cs="Arial Black"/>
          <w:b/>
          <w:color w:val="000000" w:themeColor="text1"/>
          <w:sz w:val="36"/>
          <w:szCs w:val="36"/>
          <w:highlight w:val="none"/>
          <w:lang w:val="en-US" w:eastAsia="zh-CN"/>
          <w14:textFill>
            <w14:solidFill>
              <w14:schemeClr w14:val="tx1"/>
            </w14:solidFill>
          </w14:textFill>
        </w:rPr>
      </w:pPr>
      <w:r>
        <w:rPr>
          <w:rFonts w:hint="default" w:ascii="Arial Black" w:hAnsi="Arial Black" w:cs="Arial Black"/>
          <w:b/>
          <w:color w:val="000000" w:themeColor="text1"/>
          <w:sz w:val="36"/>
          <w:szCs w:val="36"/>
          <w:highlight w:val="none"/>
          <w:lang w:val="en-US" w:eastAsia="zh-CN"/>
          <w14:textFill>
            <w14:solidFill>
              <w14:schemeClr w14:val="tx1"/>
            </w14:solidFill>
          </w14:textFill>
        </w:rPr>
        <w:br w:type="page"/>
      </w:r>
      <w:r>
        <w:rPr>
          <w:rFonts w:hint="default" w:ascii="Arial Black" w:hAnsi="Arial Black" w:cs="Arial Black"/>
          <w:b/>
          <w:color w:val="000000" w:themeColor="text1"/>
          <w:sz w:val="36"/>
          <w:szCs w:val="36"/>
          <w:highlight w:val="none"/>
          <w:lang w:val="en-US" w:eastAsia="zh-CN"/>
          <w14:textFill>
            <w14:solidFill>
              <w14:schemeClr w14:val="tx1"/>
            </w14:solidFill>
          </w14:textFill>
        </w:rPr>
        <w:t>五</w:t>
      </w:r>
      <w:r>
        <w:rPr>
          <w:rFonts w:hint="default" w:ascii="Arial Black" w:hAnsi="Arial Black" w:cs="Arial Black"/>
          <w:b/>
          <w:color w:val="000000" w:themeColor="text1"/>
          <w:sz w:val="36"/>
          <w:szCs w:val="36"/>
          <w:highlight w:val="none"/>
          <w14:textFill>
            <w14:solidFill>
              <w14:schemeClr w14:val="tx1"/>
            </w14:solidFill>
          </w14:textFill>
        </w:rPr>
        <w:t>、</w:t>
      </w:r>
      <w:r>
        <w:rPr>
          <w:rFonts w:hint="default" w:ascii="Arial Black" w:hAnsi="Arial Black" w:cs="Arial Black"/>
          <w:b/>
          <w:color w:val="000000" w:themeColor="text1"/>
          <w:sz w:val="36"/>
          <w:szCs w:val="36"/>
          <w:highlight w:val="none"/>
          <w:lang w:val="en-US" w:eastAsia="zh-CN"/>
          <w14:textFill>
            <w14:solidFill>
              <w14:schemeClr w14:val="tx1"/>
            </w14:solidFill>
          </w14:textFill>
        </w:rPr>
        <w:t>成交通知书、</w:t>
      </w:r>
      <w:r>
        <w:rPr>
          <w:rFonts w:hint="eastAsia" w:ascii="Arial Black" w:hAnsi="Arial Black" w:cs="Arial Black"/>
          <w:b/>
          <w:color w:val="000000" w:themeColor="text1"/>
          <w:sz w:val="36"/>
          <w:szCs w:val="36"/>
          <w:highlight w:val="none"/>
          <w:lang w:val="en-US" w:eastAsia="zh-CN"/>
          <w14:textFill>
            <w14:solidFill>
              <w14:schemeClr w14:val="tx1"/>
            </w14:solidFill>
          </w14:textFill>
        </w:rPr>
        <w:t>投标函和投标函附录</w:t>
      </w:r>
    </w:p>
    <w:p>
      <w:pPr>
        <w:rPr>
          <w:rFonts w:hint="eastAsia" w:ascii="Arial Black" w:hAnsi="Arial Black" w:eastAsia="宋体" w:cs="Arial Black"/>
          <w:color w:val="000000" w:themeColor="text1"/>
          <w:sz w:val="28"/>
          <w:szCs w:val="28"/>
          <w:highlight w:val="none"/>
          <w:lang w:eastAsia="zh-CN"/>
          <w14:textFill>
            <w14:solidFill>
              <w14:schemeClr w14:val="tx1"/>
            </w14:solidFill>
          </w14:textFill>
        </w:rPr>
      </w:pPr>
    </w:p>
    <w:p>
      <w:pPr>
        <w:rPr>
          <w:rFonts w:hint="default" w:ascii="Arial Black" w:hAnsi="Arial Black" w:eastAsia="宋体" w:cs="Arial Black"/>
          <w:color w:val="000000" w:themeColor="text1"/>
          <w:sz w:val="28"/>
          <w:szCs w:val="28"/>
          <w:highlight w:val="none"/>
          <w:lang w:val="en-US" w:eastAsia="zh-CN"/>
          <w14:textFill>
            <w14:solidFill>
              <w14:schemeClr w14:val="tx1"/>
            </w14:solidFill>
          </w14:textFill>
        </w:rPr>
      </w:pPr>
    </w:p>
    <w:p>
      <w:pPr>
        <w:widowControl/>
        <w:numPr>
          <w:ilvl w:val="0"/>
          <w:numId w:val="0"/>
        </w:numPr>
        <w:jc w:val="center"/>
        <w:rPr>
          <w:rFonts w:hint="default" w:ascii="Arial Black" w:hAnsi="Arial Black" w:eastAsia="宋体" w:cs="Arial Black"/>
          <w:b/>
          <w:color w:val="000000" w:themeColor="text1"/>
          <w:w w:val="90"/>
          <w:sz w:val="36"/>
          <w:szCs w:val="36"/>
          <w:highlight w:val="none"/>
          <w:lang w:val="en-US" w:eastAsia="zh-CN"/>
          <w14:textFill>
            <w14:solidFill>
              <w14:schemeClr w14:val="tx1"/>
            </w14:solidFill>
          </w14:textFill>
        </w:rPr>
      </w:pPr>
      <w:r>
        <w:rPr>
          <w:rFonts w:hint="default" w:ascii="Arial Black" w:hAnsi="Arial Black" w:cs="Arial Black"/>
          <w:b/>
          <w:color w:val="000000" w:themeColor="text1"/>
          <w:sz w:val="44"/>
          <w:szCs w:val="44"/>
          <w:highlight w:val="none"/>
          <w14:textFill>
            <w14:solidFill>
              <w14:schemeClr w14:val="tx1"/>
            </w14:solidFill>
          </w14:textFill>
        </w:rPr>
        <w:br w:type="page"/>
      </w:r>
      <w:r>
        <w:rPr>
          <w:rFonts w:hint="default" w:ascii="Arial Black" w:hAnsi="Arial Black" w:cs="Arial Black"/>
          <w:b/>
          <w:color w:val="000000" w:themeColor="text1"/>
          <w:w w:val="90"/>
          <w:sz w:val="36"/>
          <w:szCs w:val="36"/>
          <w:highlight w:val="none"/>
          <w:lang w:val="en-US" w:eastAsia="zh-CN"/>
          <w14:textFill>
            <w14:solidFill>
              <w14:schemeClr w14:val="tx1"/>
            </w14:solidFill>
          </w14:textFill>
        </w:rPr>
        <w:t>六、农民工工资保证金的账号</w:t>
      </w:r>
    </w:p>
    <w:p>
      <w:pPr>
        <w:rPr>
          <w:rFonts w:hint="default" w:ascii="Arial Black" w:hAnsi="Arial Black" w:cs="Arial Black"/>
          <w:color w:val="000000" w:themeColor="text1"/>
          <w:sz w:val="28"/>
          <w:szCs w:val="28"/>
          <w:highlight w:val="none"/>
          <w:lang w:val="en-US" w:eastAsia="zh-CN"/>
          <w14:textFill>
            <w14:solidFill>
              <w14:schemeClr w14:val="tx1"/>
            </w14:solidFill>
          </w14:textFill>
        </w:rPr>
      </w:pPr>
    </w:p>
    <w:p>
      <w:pP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pPr>
      <w:r>
        <w:rPr>
          <w:rFonts w:hint="default" w:ascii="Arial Black" w:hAnsi="Arial Black" w:cs="Arial Black"/>
          <w:color w:val="000000" w:themeColor="text1"/>
          <w:w w:val="90"/>
          <w:sz w:val="36"/>
          <w:szCs w:val="36"/>
          <w:highlight w:val="none"/>
          <w:lang w:val="en-US" w:eastAsia="zh-CN"/>
          <w14:textFill>
            <w14:solidFill>
              <w14:schemeClr w14:val="tx1"/>
            </w14:solidFill>
          </w14:textFill>
        </w:rPr>
        <w:t>1、农民工工资保证金存入各施工单位在银行开设的三方监管账户，</w:t>
      </w:r>
    </w:p>
    <w:p>
      <w:pPr>
        <w:ind w:firstLine="324" w:firstLineChars="100"/>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pP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农民工工资保证金为签订合同价的</w:t>
      </w:r>
      <w:r>
        <w:rPr>
          <w:rFonts w:hint="default" w:ascii="Arial Black" w:hAnsi="Arial Black" w:eastAsia="宋体" w:cs="Arial Black"/>
          <w:b w:val="0"/>
          <w:bCs w:val="0"/>
          <w:color w:val="000000" w:themeColor="text1"/>
          <w:w w:val="90"/>
          <w:sz w:val="36"/>
          <w:szCs w:val="36"/>
          <w:highlight w:val="none"/>
          <w:lang w:val="en-US" w:eastAsia="zh-CN"/>
          <w14:textFill>
            <w14:solidFill>
              <w14:schemeClr w14:val="tx1"/>
            </w14:solidFill>
          </w14:textFill>
        </w:rPr>
        <w:t>2%</w:t>
      </w: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，存入以下账号：</w:t>
      </w:r>
    </w:p>
    <w:p>
      <w:pPr>
        <w:ind w:firstLine="420" w:firstLineChars="0"/>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pP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户名：农民工工资保证金专户</w:t>
      </w:r>
    </w:p>
    <w:p>
      <w:pPr>
        <w:ind w:firstLine="420" w:firstLineChars="0"/>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pP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账号：</w:t>
      </w:r>
      <w:r>
        <w:rPr>
          <w:rFonts w:hint="eastAsia" w:ascii="Arial Black" w:hAnsi="Arial Black" w:cs="Arial Black"/>
          <w:color w:val="000000" w:themeColor="text1"/>
          <w:w w:val="90"/>
          <w:sz w:val="36"/>
          <w:szCs w:val="36"/>
          <w:highlight w:val="none"/>
          <w:lang w:val="en-US" w:eastAsia="zh-CN"/>
          <w14:textFill>
            <w14:solidFill>
              <w14:schemeClr w14:val="tx1"/>
            </w14:solidFill>
          </w14:textFill>
        </w:rPr>
        <w:t xml:space="preserve"> </w:t>
      </w:r>
    </w:p>
    <w:p>
      <w:pPr>
        <w:ind w:firstLine="420" w:firstLineChars="0"/>
        <w:rPr>
          <w:rFonts w:hint="default" w:ascii="Arial Black" w:hAnsi="Arial Black" w:eastAsia="宋体" w:cs="Arial Black"/>
          <w:color w:val="000000" w:themeColor="text1"/>
          <w:w w:val="90"/>
          <w:sz w:val="36"/>
          <w:szCs w:val="36"/>
          <w:highlight w:val="none"/>
          <w:lang w:val="en-US"/>
          <w14:textFill>
            <w14:solidFill>
              <w14:schemeClr w14:val="tx1"/>
            </w14:solidFill>
          </w14:textFill>
        </w:rPr>
      </w:pPr>
      <w:r>
        <w:rPr>
          <w:rFonts w:hint="default" w:ascii="Arial Black" w:hAnsi="Arial Black" w:eastAsia="宋体" w:cs="Arial Black"/>
          <w:color w:val="000000" w:themeColor="text1"/>
          <w:w w:val="90"/>
          <w:sz w:val="36"/>
          <w:szCs w:val="36"/>
          <w:highlight w:val="none"/>
          <w:lang w:val="en-US" w:eastAsia="zh-CN"/>
          <w14:textFill>
            <w14:solidFill>
              <w14:schemeClr w14:val="tx1"/>
            </w14:solidFill>
          </w14:textFill>
        </w:rPr>
        <w:t>开户行：</w:t>
      </w:r>
      <w:r>
        <w:rPr>
          <w:rFonts w:hint="eastAsia" w:ascii="Arial Black" w:hAnsi="Arial Black" w:cs="Arial Black"/>
          <w:color w:val="000000" w:themeColor="text1"/>
          <w:w w:val="90"/>
          <w:sz w:val="36"/>
          <w:szCs w:val="36"/>
          <w:highlight w:val="none"/>
          <w:lang w:val="en-US" w:eastAsia="zh-CN"/>
          <w14:textFill>
            <w14:solidFill>
              <w14:schemeClr w14:val="tx1"/>
            </w14:solidFill>
          </w14:textFill>
        </w:rPr>
        <w:t xml:space="preserve"> </w:t>
      </w:r>
    </w:p>
    <w:p>
      <w:pPr>
        <w:pStyle w:val="22"/>
        <w:rPr>
          <w:rFonts w:hint="eastAsia" w:ascii="宋体" w:eastAsia="宋体" w:cs="宋体"/>
          <w:color w:val="000000" w:themeColor="text1"/>
          <w:szCs w:val="21"/>
          <w:highlight w:val="none"/>
          <w:lang w:eastAsia="zh-CN"/>
          <w14:textFill>
            <w14:solidFill>
              <w14:schemeClr w14:val="tx1"/>
            </w14:solidFill>
          </w14:textFill>
        </w:rPr>
      </w:pPr>
      <w:r>
        <w:rPr>
          <w:rFonts w:hint="default" w:ascii="Arial Black" w:hAnsi="Arial Black" w:cs="Arial Black"/>
          <w:color w:val="000000" w:themeColor="text1"/>
          <w:w w:val="90"/>
          <w:sz w:val="36"/>
          <w:szCs w:val="36"/>
          <w:highlight w:val="none"/>
          <w14:textFill>
            <w14:solidFill>
              <w14:schemeClr w14:val="tx1"/>
            </w14:solidFill>
          </w14:textFill>
        </w:rPr>
        <w:t>备注请注明</w:t>
      </w:r>
      <w:r>
        <w:rPr>
          <w:rFonts w:hint="eastAsia" w:ascii="Arial Black" w:hAnsi="Arial Black" w:cs="Arial Black"/>
          <w:color w:val="000000" w:themeColor="text1"/>
          <w:w w:val="90"/>
          <w:sz w:val="36"/>
          <w:szCs w:val="36"/>
          <w:highlight w:val="none"/>
          <w:lang w:eastAsia="zh-CN"/>
          <w14:textFill>
            <w14:solidFill>
              <w14:schemeClr w14:val="tx1"/>
            </w14:solidFill>
          </w14:textFill>
        </w:rPr>
        <w:t>“</w:t>
      </w:r>
      <w:r>
        <w:rPr>
          <w:rFonts w:hint="eastAsia" w:ascii="Arial Black" w:hAnsi="Arial Black" w:cs="Arial Black"/>
          <w:color w:val="000000" w:themeColor="text1"/>
          <w:w w:val="90"/>
          <w:sz w:val="36"/>
          <w:szCs w:val="36"/>
          <w:highlight w:val="none"/>
          <w:u w:val="single"/>
          <w:lang w:val="en-US" w:eastAsia="zh-CN"/>
          <w14:textFill>
            <w14:solidFill>
              <w14:schemeClr w14:val="tx1"/>
            </w14:solidFill>
          </w14:textFill>
        </w:rPr>
        <w:t xml:space="preserve">天等县驮堪乡南岭村丰屯特色村寨灌溉蓄水池建设工程 </w:t>
      </w:r>
      <w:r>
        <w:rPr>
          <w:rFonts w:hint="default" w:ascii="Arial Black" w:hAnsi="Arial Black" w:cs="Arial Black"/>
          <w:color w:val="000000" w:themeColor="text1"/>
          <w:w w:val="90"/>
          <w:sz w:val="36"/>
          <w:szCs w:val="36"/>
          <w:highlight w:val="none"/>
          <w:u w:val="single"/>
          <w:lang w:val="en-US" w:eastAsia="zh-CN"/>
          <w14:textFill>
            <w14:solidFill>
              <w14:schemeClr w14:val="tx1"/>
            </w14:solidFill>
          </w14:textFill>
        </w:rPr>
        <w:t xml:space="preserve"> </w:t>
      </w:r>
      <w:r>
        <w:rPr>
          <w:rFonts w:hint="default" w:ascii="Arial Black" w:hAnsi="Arial Black" w:eastAsia="宋体" w:cs="Arial Black"/>
          <w:color w:val="000000" w:themeColor="text1"/>
          <w:w w:val="90"/>
          <w:sz w:val="36"/>
          <w:szCs w:val="36"/>
          <w:highlight w:val="none"/>
          <w:u w:val="none"/>
          <w:lang w:val="en-US" w:eastAsia="zh-CN"/>
          <w14:textFill>
            <w14:solidFill>
              <w14:schemeClr w14:val="tx1"/>
            </w14:solidFill>
          </w14:textFill>
        </w:rPr>
        <w:t>农</w:t>
      </w:r>
      <w:r>
        <w:rPr>
          <w:rFonts w:hint="default" w:ascii="Arial Black" w:hAnsi="Arial Black" w:cs="Arial Black"/>
          <w:color w:val="000000" w:themeColor="text1"/>
          <w:w w:val="90"/>
          <w:sz w:val="36"/>
          <w:szCs w:val="36"/>
          <w:highlight w:val="none"/>
          <w:lang w:val="en-US" w:eastAsia="zh-CN"/>
          <w14:textFill>
            <w14:solidFill>
              <w14:schemeClr w14:val="tx1"/>
            </w14:solidFill>
          </w14:textFill>
        </w:rPr>
        <w:t>民工工资</w:t>
      </w:r>
      <w:r>
        <w:rPr>
          <w:rFonts w:hint="default" w:ascii="Arial Black" w:hAnsi="Arial Black" w:cs="Arial Black"/>
          <w:color w:val="000000" w:themeColor="text1"/>
          <w:w w:val="90"/>
          <w:sz w:val="36"/>
          <w:szCs w:val="36"/>
          <w:highlight w:val="none"/>
          <w14:textFill>
            <w14:solidFill>
              <w14:schemeClr w14:val="tx1"/>
            </w14:solidFill>
          </w14:textFill>
        </w:rPr>
        <w:t>保证金（</w:t>
      </w:r>
      <w:r>
        <w:rPr>
          <w:rFonts w:hint="eastAsia" w:ascii="Arial Black" w:hAnsi="Arial Black" w:cs="Arial Black"/>
          <w:color w:val="000000" w:themeColor="text1"/>
          <w:w w:val="90"/>
          <w:sz w:val="36"/>
          <w:szCs w:val="36"/>
          <w:highlight w:val="none"/>
          <w:lang w:eastAsia="zh-CN"/>
          <w14:textFill>
            <w14:solidFill>
              <w14:schemeClr w14:val="tx1"/>
            </w14:solidFill>
          </w14:textFill>
        </w:rPr>
        <w:t>天等</w:t>
      </w:r>
      <w:r>
        <w:rPr>
          <w:rFonts w:hint="eastAsia" w:ascii="Arial Black" w:hAnsi="Arial Black" w:cs="Arial Black"/>
          <w:color w:val="000000" w:themeColor="text1"/>
          <w:w w:val="90"/>
          <w:sz w:val="36"/>
          <w:szCs w:val="36"/>
          <w:highlight w:val="none"/>
          <w:lang w:val="en-US" w:eastAsia="zh-CN"/>
          <w14:textFill>
            <w14:solidFill>
              <w14:schemeClr w14:val="tx1"/>
            </w14:solidFill>
          </w14:textFill>
        </w:rPr>
        <w:t>民宗</w:t>
      </w:r>
      <w:r>
        <w:rPr>
          <w:rFonts w:hint="default" w:ascii="Arial Black" w:hAnsi="Arial Black" w:cs="Arial Black"/>
          <w:color w:val="000000" w:themeColor="text1"/>
          <w:w w:val="90"/>
          <w:sz w:val="36"/>
          <w:szCs w:val="36"/>
          <w:highlight w:val="none"/>
          <w14:textFill>
            <w14:solidFill>
              <w14:schemeClr w14:val="tx1"/>
            </w14:solidFill>
          </w14:textFill>
        </w:rPr>
        <w:t>）</w:t>
      </w:r>
      <w:r>
        <w:rPr>
          <w:rFonts w:hint="eastAsia" w:ascii="Arial Black" w:hAnsi="Arial Black" w:cs="Arial Black"/>
          <w:color w:val="000000" w:themeColor="text1"/>
          <w:w w:val="90"/>
          <w:sz w:val="36"/>
          <w:szCs w:val="36"/>
          <w:highlight w:val="none"/>
          <w:lang w:eastAsia="zh-CN"/>
          <w14:textFill>
            <w14:solidFill>
              <w14:schemeClr w14:val="tx1"/>
            </w14:solidFill>
          </w14:textFill>
        </w:rPr>
        <w:t>”</w:t>
      </w:r>
    </w:p>
    <w:bookmarkEnd w:id="127"/>
    <w:bookmarkEnd w:id="128"/>
    <w:p>
      <w:pPr>
        <w:rPr>
          <w:rFonts w:hint="eastAsia" w:ascii="宋体" w:hAnsi="宋体" w:cs="Arial"/>
          <w:color w:val="000000" w:themeColor="text1"/>
          <w:szCs w:val="21"/>
          <w:highlight w:val="none"/>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cs="Arial"/>
          <w:color w:val="auto"/>
          <w:szCs w:val="21"/>
          <w:highlight w:val="none"/>
        </w:rPr>
      </w:pPr>
    </w:p>
    <w:p>
      <w:pPr>
        <w:pStyle w:val="2"/>
        <w:rPr>
          <w:rFonts w:hint="eastAsia" w:ascii="宋体" w:hAnsi="宋体" w:cs="Arial"/>
          <w:color w:val="auto"/>
          <w:szCs w:val="21"/>
          <w:highlight w:val="none"/>
        </w:rPr>
      </w:pPr>
    </w:p>
    <w:p>
      <w:pPr>
        <w:rPr>
          <w:rFonts w:hint="eastAsia" w:ascii="宋体" w:hAnsi="宋体" w:cs="Arial"/>
          <w:color w:val="auto"/>
          <w:szCs w:val="21"/>
          <w:highlight w:val="none"/>
        </w:rPr>
      </w:pPr>
    </w:p>
    <w:p>
      <w:pPr>
        <w:pStyle w:val="2"/>
        <w:rPr>
          <w:rFonts w:hint="eastAsia" w:ascii="宋体" w:hAnsi="宋体" w:cs="Arial"/>
          <w:color w:val="auto"/>
          <w:szCs w:val="21"/>
          <w:highlight w:val="none"/>
        </w:rPr>
      </w:pPr>
    </w:p>
    <w:p>
      <w:pPr>
        <w:rPr>
          <w:rFonts w:hint="eastAsia" w:ascii="宋体" w:hAnsi="宋体" w:cs="Arial"/>
          <w:color w:val="auto"/>
          <w:szCs w:val="21"/>
          <w:highlight w:val="none"/>
        </w:rPr>
      </w:pPr>
    </w:p>
    <w:p>
      <w:pPr>
        <w:pStyle w:val="2"/>
        <w:rPr>
          <w:rFonts w:hint="eastAsia" w:ascii="宋体" w:hAnsi="宋体" w:cs="Arial"/>
          <w:color w:val="auto"/>
          <w:szCs w:val="21"/>
          <w:highlight w:val="none"/>
        </w:rPr>
      </w:pPr>
    </w:p>
    <w:p>
      <w:pPr>
        <w:rPr>
          <w:rFonts w:hint="eastAsia" w:ascii="宋体" w:hAnsi="宋体" w:cs="Arial"/>
          <w:color w:val="auto"/>
          <w:szCs w:val="21"/>
          <w:highlight w:val="none"/>
        </w:rPr>
      </w:pPr>
    </w:p>
    <w:p>
      <w:pPr>
        <w:pStyle w:val="2"/>
        <w:rPr>
          <w:rFonts w:hint="eastAsia" w:ascii="宋体" w:hAnsi="宋体" w:cs="Arial"/>
          <w:color w:val="auto"/>
          <w:szCs w:val="21"/>
          <w:highlight w:val="none"/>
        </w:rPr>
      </w:pPr>
    </w:p>
    <w:p>
      <w:pPr>
        <w:rPr>
          <w:rFonts w:hint="eastAsia" w:ascii="宋体" w:hAnsi="宋体" w:cs="Arial"/>
          <w:color w:val="auto"/>
          <w:szCs w:val="21"/>
          <w:highlight w:val="none"/>
        </w:rPr>
      </w:pPr>
    </w:p>
    <w:p>
      <w:pPr>
        <w:pStyle w:val="2"/>
        <w:rPr>
          <w:rFonts w:hint="eastAsia" w:ascii="宋体" w:hAnsi="宋体" w:cs="Arial"/>
          <w:color w:val="auto"/>
          <w:szCs w:val="21"/>
          <w:highlight w:val="none"/>
        </w:rPr>
      </w:pPr>
    </w:p>
    <w:p>
      <w:pPr>
        <w:rPr>
          <w:rFonts w:hint="eastAsia" w:ascii="宋体" w:hAnsi="宋体" w:cs="Arial"/>
          <w:color w:val="auto"/>
          <w:szCs w:val="21"/>
          <w:highlight w:val="none"/>
        </w:rPr>
      </w:pPr>
    </w:p>
    <w:p>
      <w:pPr>
        <w:pStyle w:val="2"/>
        <w:rPr>
          <w:rFonts w:hint="eastAsia" w:ascii="宋体" w:hAnsi="宋体" w:cs="Arial"/>
          <w:color w:val="auto"/>
          <w:szCs w:val="21"/>
          <w:highlight w:val="none"/>
        </w:rPr>
      </w:pPr>
    </w:p>
    <w:p>
      <w:pPr>
        <w:rPr>
          <w:rFonts w:hint="eastAsia"/>
        </w:rPr>
      </w:pPr>
    </w:p>
    <w:p>
      <w:pPr>
        <w:pStyle w:val="22"/>
        <w:rPr>
          <w:rFonts w:ascii="宋体" w:hAnsi="宋体"/>
          <w:color w:val="auto"/>
          <w:highlight w:val="none"/>
        </w:rPr>
      </w:pPr>
    </w:p>
    <w:p>
      <w:pPr>
        <w:rPr>
          <w:color w:val="auto"/>
          <w:highlight w:val="none"/>
        </w:rPr>
      </w:pPr>
    </w:p>
    <w:p>
      <w:pPr>
        <w:rPr>
          <w:rFonts w:ascii="宋体" w:hAnsi="宋体"/>
          <w:color w:val="auto"/>
          <w:highlight w:val="none"/>
        </w:rPr>
      </w:pPr>
    </w:p>
    <w:p>
      <w:pPr>
        <w:pStyle w:val="23"/>
        <w:spacing w:line="360" w:lineRule="auto"/>
        <w:jc w:val="center"/>
        <w:outlineLvl w:val="0"/>
        <w:rPr>
          <w:rFonts w:hint="eastAsia" w:eastAsia="宋体"/>
          <w:color w:val="auto"/>
          <w:szCs w:val="21"/>
          <w:highlight w:val="none"/>
          <w:lang w:eastAsia="zh-CN"/>
        </w:rPr>
      </w:pPr>
      <w:bookmarkStart w:id="137" w:name="_Toc14935"/>
      <w:r>
        <w:rPr>
          <w:rFonts w:ascii="宋体" w:hAnsi="宋体"/>
          <w:b/>
          <w:color w:val="auto"/>
          <w:sz w:val="32"/>
          <w:szCs w:val="32"/>
          <w:highlight w:val="none"/>
        </w:rPr>
        <w:t xml:space="preserve">第六章   </w:t>
      </w:r>
      <w:bookmarkEnd w:id="137"/>
      <w:r>
        <w:rPr>
          <w:rFonts w:hint="eastAsia" w:ascii="宋体" w:hAnsi="宋体"/>
          <w:b/>
          <w:color w:val="auto"/>
          <w:sz w:val="32"/>
          <w:szCs w:val="32"/>
          <w:highlight w:val="none"/>
          <w:lang w:eastAsia="zh-CN"/>
        </w:rPr>
        <w:t>评分办法和标准</w:t>
      </w:r>
    </w:p>
    <w:p>
      <w:pPr>
        <w:pStyle w:val="23"/>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1"/>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pPr>
        <w:pStyle w:val="11"/>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1"/>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1"/>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1"/>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23"/>
        <w:spacing w:line="520" w:lineRule="exact"/>
        <w:jc w:val="left"/>
        <w:rPr>
          <w:rFonts w:hint="eastAsia" w:ascii="宋体" w:hAnsi="宋体" w:cs="宋体"/>
          <w:b/>
          <w:color w:val="auto"/>
          <w:sz w:val="21"/>
          <w:szCs w:val="21"/>
          <w:highlight w:val="none"/>
        </w:rPr>
      </w:pPr>
      <w:bookmarkStart w:id="138" w:name="_Toc419886414"/>
      <w:r>
        <w:rPr>
          <w:rFonts w:hint="eastAsia" w:ascii="宋体" w:hAnsi="宋体" w:cs="宋体"/>
          <w:b/>
          <w:color w:val="auto"/>
          <w:sz w:val="21"/>
          <w:szCs w:val="21"/>
          <w:highlight w:val="none"/>
        </w:rPr>
        <w:t>三、评定方法</w:t>
      </w:r>
      <w:bookmarkEnd w:id="138"/>
      <w:r>
        <w:rPr>
          <w:rFonts w:hint="eastAsia" w:ascii="宋体" w:hAnsi="宋体" w:cs="宋体"/>
          <w:b/>
          <w:color w:val="auto"/>
          <w:sz w:val="21"/>
          <w:szCs w:val="21"/>
          <w:highlight w:val="none"/>
        </w:rPr>
        <w:t>（总分=1+2+3）</w:t>
      </w:r>
    </w:p>
    <w:tbl>
      <w:tblPr>
        <w:tblStyle w:val="19"/>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rPr>
                <w:color w:val="auto"/>
                <w:kern w:val="0"/>
                <w:sz w:val="21"/>
                <w:szCs w:val="21"/>
                <w:highlight w:val="none"/>
              </w:rPr>
            </w:pPr>
            <w:r>
              <w:rPr>
                <w:rFonts w:hint="eastAsia" w:cs="宋体"/>
                <w:color w:val="auto"/>
                <w:kern w:val="0"/>
                <w:sz w:val="21"/>
                <w:szCs w:val="21"/>
                <w:highlight w:val="none"/>
              </w:rPr>
              <w:t>主要施工方法</w:t>
            </w:r>
          </w:p>
          <w:p>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spacing w:line="360" w:lineRule="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分）：各主要分部施工方法针对性强，施工技术方案详尽周密，工艺先进、方法科学、可行，能很好的指导具体施工合确保安全。</w:t>
            </w:r>
          </w:p>
          <w:p>
            <w:pPr>
              <w:spacing w:line="360" w:lineRule="auto"/>
              <w:rPr>
                <w:color w:val="auto"/>
                <w:sz w:val="21"/>
                <w:szCs w:val="21"/>
                <w:highlight w:val="none"/>
              </w:rPr>
            </w:pPr>
            <w:r>
              <w:rPr>
                <w:rFonts w:hint="eastAsia"/>
                <w:color w:val="auto"/>
                <w:sz w:val="21"/>
                <w:szCs w:val="21"/>
                <w:highlight w:val="none"/>
                <w:lang w:eastAsia="zh-CN"/>
              </w:rPr>
              <w:t>良（5分）</w:t>
            </w:r>
            <w:r>
              <w:rPr>
                <w:color w:val="auto"/>
                <w:sz w:val="21"/>
                <w:szCs w:val="21"/>
                <w:highlight w:val="none"/>
              </w:rPr>
              <w:t>：各主要分部施工方法符合项目实际，施工技术方案齐全，工艺成熟、方法合理、可行，能指导具体施工并确保安全。</w:t>
            </w:r>
          </w:p>
          <w:p>
            <w:pPr>
              <w:spacing w:line="360" w:lineRule="auto"/>
              <w:rPr>
                <w:color w:val="auto"/>
                <w:sz w:val="21"/>
                <w:szCs w:val="21"/>
                <w:highlight w:val="none"/>
              </w:rPr>
            </w:pPr>
            <w:r>
              <w:rPr>
                <w:rFonts w:hint="eastAsia"/>
                <w:color w:val="auto"/>
                <w:sz w:val="21"/>
                <w:szCs w:val="21"/>
                <w:highlight w:val="none"/>
                <w:lang w:eastAsia="zh-CN"/>
              </w:rPr>
              <w:t>中（3分）</w:t>
            </w:r>
            <w:r>
              <w:rPr>
                <w:color w:val="auto"/>
                <w:sz w:val="21"/>
                <w:szCs w:val="21"/>
                <w:highlight w:val="none"/>
              </w:rPr>
              <w:t xml:space="preserve">：各主要分部施工方法基本符合项目实际，施工技术方案基本齐全，方法基本合理、基本可行，基本能指导具体施 工并确保安全。 </w:t>
            </w:r>
          </w:p>
          <w:p>
            <w:pPr>
              <w:spacing w:line="360" w:lineRule="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：各主要分部施工方法针对性差，施工技术方案差， 工艺落后、方法不合理， 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100" w:line="360" w:lineRule="auto"/>
              <w:ind w:left="107"/>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color w:val="auto"/>
                <w:sz w:val="21"/>
                <w:szCs w:val="21"/>
                <w:highlight w:val="none"/>
              </w:rPr>
              <w:t>。</w:t>
            </w:r>
          </w:p>
          <w:p>
            <w:pPr>
              <w:pStyle w:val="31"/>
              <w:spacing w:line="360" w:lineRule="auto"/>
              <w:ind w:left="107"/>
              <w:rPr>
                <w:color w:val="auto"/>
                <w:sz w:val="21"/>
                <w:szCs w:val="21"/>
                <w:highlight w:val="none"/>
              </w:rPr>
            </w:pPr>
            <w:r>
              <w:rPr>
                <w:rFonts w:hint="eastAsia"/>
                <w:color w:val="auto"/>
                <w:sz w:val="21"/>
                <w:szCs w:val="21"/>
                <w:highlight w:val="none"/>
                <w:lang w:eastAsia="zh-CN"/>
              </w:rPr>
              <w:t>良（5分）</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中（3分）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的组织计划，投入计划与进度计划呼</w:t>
            </w:r>
            <w:r>
              <w:rPr>
                <w:color w:val="auto"/>
                <w:spacing w:val="-10"/>
                <w:sz w:val="21"/>
                <w:szCs w:val="21"/>
                <w:highlight w:val="none"/>
              </w:rPr>
              <w:t>应，基本满足施工需要，</w:t>
            </w:r>
            <w:r>
              <w:rPr>
                <w:color w:val="auto"/>
                <w:sz w:val="21"/>
                <w:szCs w:val="21"/>
                <w:highlight w:val="none"/>
              </w:rPr>
              <w:t xml:space="preserve">调配投入计划基本合理。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100" w:line="360" w:lineRule="auto"/>
              <w:ind w:left="107"/>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分）：投入的施工机械、设备、机具有详细的组织计划且计划周密，设备数量、选型配置、进场时间安排合理，</w:t>
            </w:r>
            <w:r>
              <w:rPr>
                <w:rFonts w:hint="eastAsia"/>
                <w:color w:val="auto"/>
                <w:sz w:val="21"/>
                <w:szCs w:val="21"/>
                <w:highlight w:val="none"/>
                <w:lang w:eastAsia="zh-CN"/>
              </w:rPr>
              <w:t>完全</w:t>
            </w:r>
            <w:r>
              <w:rPr>
                <w:color w:val="auto"/>
                <w:sz w:val="21"/>
                <w:szCs w:val="21"/>
                <w:highlight w:val="none"/>
              </w:rPr>
              <w:t xml:space="preserve">满足施工需要。 </w:t>
            </w:r>
          </w:p>
          <w:p>
            <w:pPr>
              <w:pStyle w:val="31"/>
              <w:spacing w:line="360" w:lineRule="auto"/>
              <w:ind w:left="107"/>
              <w:rPr>
                <w:color w:val="auto"/>
                <w:spacing w:val="-13"/>
                <w:sz w:val="21"/>
                <w:szCs w:val="21"/>
                <w:highlight w:val="none"/>
              </w:rPr>
            </w:pPr>
            <w:r>
              <w:rPr>
                <w:rFonts w:hint="eastAsia"/>
                <w:color w:val="auto"/>
                <w:sz w:val="21"/>
                <w:szCs w:val="21"/>
                <w:highlight w:val="none"/>
                <w:lang w:eastAsia="zh-CN"/>
              </w:rPr>
              <w:t>良（5分）</w:t>
            </w:r>
            <w:r>
              <w:rPr>
                <w:color w:val="auto"/>
                <w:sz w:val="21"/>
                <w:szCs w:val="21"/>
                <w:highlight w:val="none"/>
              </w:rPr>
              <w:t>：投入的施工</w:t>
            </w:r>
            <w:r>
              <w:rPr>
                <w:color w:val="auto"/>
                <w:spacing w:val="-10"/>
                <w:sz w:val="21"/>
                <w:szCs w:val="21"/>
                <w:highlight w:val="none"/>
              </w:rPr>
              <w:t>机械、设备、 机具有详细的组织计划，设备数量、选型配置、进场投入计划与进度计划呼</w:t>
            </w:r>
            <w:r>
              <w:rPr>
                <w:color w:val="auto"/>
                <w:spacing w:val="-13"/>
                <w:sz w:val="21"/>
                <w:szCs w:val="21"/>
                <w:highlight w:val="none"/>
              </w:rPr>
              <w:t xml:space="preserve">应，满足施工需要。 </w:t>
            </w:r>
          </w:p>
          <w:p>
            <w:pPr>
              <w:pStyle w:val="31"/>
              <w:spacing w:line="360" w:lineRule="auto"/>
              <w:ind w:left="107" w:right="101"/>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中（3分）</w:t>
            </w:r>
            <w:r>
              <w:rPr>
                <w:color w:val="auto"/>
                <w:spacing w:val="-3"/>
                <w:sz w:val="21"/>
                <w:szCs w:val="21"/>
                <w:highlight w:val="none"/>
              </w:rPr>
              <w:t>：投入</w:t>
            </w:r>
            <w:r>
              <w:rPr>
                <w:rFonts w:ascii="宋体" w:hAnsi="宋体" w:eastAsia="宋体" w:cs="宋体"/>
                <w:color w:val="auto"/>
                <w:spacing w:val="-3"/>
                <w:sz w:val="21"/>
                <w:szCs w:val="21"/>
                <w:highlight w:val="none"/>
              </w:rPr>
              <w:t xml:space="preserve">的施工机械、设备、机具有组织计划，设备数量、选型配置、进场投入计划与进度计划呼应，基本满足施工需要。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pacing w:val="-7"/>
                <w:sz w:val="21"/>
                <w:szCs w:val="21"/>
                <w:highlight w:val="none"/>
              </w:rPr>
              <w:t>：投入的施工机械、</w:t>
            </w:r>
            <w:r>
              <w:rPr>
                <w:color w:val="auto"/>
                <w:spacing w:val="-10"/>
                <w:sz w:val="21"/>
                <w:szCs w:val="21"/>
                <w:highlight w:val="none"/>
              </w:rPr>
              <w:t>设备、机具组织计划差，</w:t>
            </w:r>
            <w:r>
              <w:rPr>
                <w:color w:val="auto"/>
                <w:sz w:val="21"/>
                <w:szCs w:val="21"/>
                <w:highlight w:val="none"/>
              </w:rPr>
              <w:t>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确保工程质量的技术组织措施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99" w:line="360" w:lineRule="auto"/>
              <w:ind w:left="107"/>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31"/>
              <w:spacing w:line="360" w:lineRule="auto"/>
              <w:ind w:left="107"/>
              <w:rPr>
                <w:color w:val="auto"/>
                <w:sz w:val="21"/>
                <w:szCs w:val="21"/>
                <w:highlight w:val="none"/>
              </w:rPr>
            </w:pPr>
            <w:r>
              <w:rPr>
                <w:rFonts w:hint="eastAsia"/>
                <w:color w:val="auto"/>
                <w:sz w:val="21"/>
                <w:szCs w:val="21"/>
                <w:highlight w:val="none"/>
                <w:lang w:eastAsia="zh-CN"/>
              </w:rPr>
              <w:t>良（5分）</w:t>
            </w:r>
            <w:r>
              <w:rPr>
                <w:color w:val="auto"/>
                <w:sz w:val="21"/>
                <w:szCs w:val="21"/>
                <w:highlight w:val="none"/>
              </w:rPr>
              <w:t>：有专门的质量技术管理班子和制度，且人员配备合理，制度健全。主要工序有质量技术保证措施和手段，自控体系完整，能有效保证技术质量，</w:t>
            </w:r>
            <w:r>
              <w:rPr>
                <w:rFonts w:hint="eastAsia"/>
                <w:color w:val="auto"/>
                <w:sz w:val="21"/>
                <w:szCs w:val="21"/>
                <w:highlight w:val="none"/>
                <w:lang w:eastAsia="zh-CN"/>
              </w:rPr>
              <w:t>可以</w:t>
            </w:r>
            <w:r>
              <w:rPr>
                <w:color w:val="auto"/>
                <w:sz w:val="21"/>
                <w:szCs w:val="21"/>
                <w:highlight w:val="none"/>
              </w:rPr>
              <w:t>达到承诺的质量标准。</w:t>
            </w:r>
          </w:p>
          <w:p>
            <w:pPr>
              <w:pStyle w:val="31"/>
              <w:spacing w:line="360" w:lineRule="auto"/>
              <w:ind w:left="107"/>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中（3分）</w:t>
            </w:r>
            <w:r>
              <w:rPr>
                <w:color w:val="auto"/>
                <w:sz w:val="21"/>
                <w:szCs w:val="21"/>
                <w:highlight w:val="none"/>
              </w:rPr>
              <w:t xml:space="preserve">：质量技术管理班子人员配备基本合理，制度基本健全。主要工序有质量技术保证措施和手段，能有效保证技术质量，满足招标文件的质量要求。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：质量技术管理班子人员配备不合理，制度不健全。质量技术保证措施和手段不可行，没有质量违约责任诺。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1"/>
              <w:spacing w:before="100" w:line="360" w:lineRule="auto"/>
              <w:ind w:left="107"/>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31"/>
              <w:spacing w:before="100" w:line="360" w:lineRule="auto"/>
              <w:ind w:left="107"/>
              <w:rPr>
                <w:color w:val="auto"/>
                <w:sz w:val="21"/>
                <w:szCs w:val="21"/>
                <w:highlight w:val="none"/>
              </w:rPr>
            </w:pPr>
            <w:r>
              <w:rPr>
                <w:rFonts w:hint="eastAsia" w:cs="宋体"/>
                <w:color w:val="auto"/>
                <w:sz w:val="21"/>
                <w:szCs w:val="21"/>
                <w:highlight w:val="none"/>
                <w:lang w:eastAsia="zh-CN"/>
              </w:rPr>
              <w:t>良（5分）</w:t>
            </w:r>
            <w:r>
              <w:rPr>
                <w:rFonts w:ascii="宋体" w:hAnsi="宋体" w:eastAsia="宋体" w:cs="宋体"/>
                <w:color w:val="auto"/>
                <w:sz w:val="21"/>
                <w:szCs w:val="21"/>
                <w:highlight w:val="none"/>
              </w:rPr>
              <w:t>：有配备满足项目</w:t>
            </w:r>
            <w:r>
              <w:rPr>
                <w:color w:val="auto"/>
                <w:sz w:val="21"/>
                <w:szCs w:val="21"/>
                <w:highlight w:val="none"/>
              </w:rPr>
              <w:t>要求的专职安全员，人员配备合理，有健全的安全管理制度，各道工序安全技术措施符合实际且满足有关安全技术标准要求。现场防火、应急救援、社会治安安全措施合理。</w:t>
            </w:r>
          </w:p>
          <w:p>
            <w:pPr>
              <w:pStyle w:val="31"/>
              <w:spacing w:before="100" w:line="360" w:lineRule="auto"/>
              <w:ind w:left="107"/>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中（3分）</w:t>
            </w:r>
            <w:r>
              <w:rPr>
                <w:color w:val="auto"/>
                <w:sz w:val="21"/>
                <w:szCs w:val="21"/>
                <w:highlight w:val="none"/>
              </w:rPr>
              <w:t>：有配备满足项目要求的专职安全员，人员配备基本合理，安全管理制度基本健全，各道工序安全技术措施基本符合实际，基本满足有关安全技术标准要求。现场防火、应急救援、社会治安安全措施基本合理。</w:t>
            </w:r>
          </w:p>
          <w:p>
            <w:pPr>
              <w:pStyle w:val="31"/>
              <w:spacing w:before="100"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（满分6分）</w:t>
            </w:r>
          </w:p>
        </w:tc>
        <w:tc>
          <w:tcPr>
            <w:tcW w:w="7413" w:type="dxa"/>
            <w:gridSpan w:val="2"/>
            <w:vAlign w:val="center"/>
          </w:tcPr>
          <w:p>
            <w:pPr>
              <w:pStyle w:val="31"/>
              <w:spacing w:line="360" w:lineRule="auto"/>
              <w:ind w:left="107"/>
              <w:rPr>
                <w:rFonts w:ascii="宋体" w:hAnsi="宋体" w:eastAsia="宋体" w:cs="宋体"/>
                <w:color w:val="auto"/>
                <w:sz w:val="21"/>
                <w:szCs w:val="21"/>
                <w:highlight w:val="none"/>
              </w:rPr>
            </w:pPr>
            <w:r>
              <w:rPr>
                <w:rFonts w:hint="eastAsia"/>
                <w:color w:val="auto"/>
                <w:sz w:val="21"/>
                <w:szCs w:val="21"/>
                <w:highlight w:val="none"/>
                <w:lang w:eastAsia="zh-CN"/>
              </w:rPr>
              <w:t>优（6分）</w:t>
            </w:r>
            <w:r>
              <w:rPr>
                <w:color w:val="auto"/>
                <w:sz w:val="21"/>
                <w:szCs w:val="21"/>
                <w:highlight w:val="none"/>
              </w:rPr>
              <w:t>：各主要施工工序有详细周密的劳动力安排计划，各工种劳动力安排计划齐全，劳动力投入与进度计划呼应合理，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 xml:space="preserve">足施工需要。 </w:t>
            </w:r>
          </w:p>
          <w:p>
            <w:pPr>
              <w:pStyle w:val="31"/>
              <w:spacing w:line="360" w:lineRule="auto"/>
              <w:ind w:left="107"/>
              <w:rPr>
                <w:rFonts w:ascii="宋体" w:hAnsi="宋体" w:eastAsia="宋体" w:cs="宋体"/>
                <w:color w:val="auto"/>
                <w:sz w:val="21"/>
                <w:szCs w:val="21"/>
                <w:highlight w:val="none"/>
              </w:rPr>
            </w:pPr>
            <w:r>
              <w:rPr>
                <w:rFonts w:hint="eastAsia" w:cs="宋体"/>
                <w:color w:val="auto"/>
                <w:sz w:val="21"/>
                <w:szCs w:val="21"/>
                <w:highlight w:val="none"/>
                <w:lang w:eastAsia="zh-CN"/>
              </w:rPr>
              <w:t>良（4分）</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 xml:space="preserve">满足施工需要。 </w:t>
            </w:r>
          </w:p>
          <w:p>
            <w:pPr>
              <w:pStyle w:val="31"/>
              <w:spacing w:line="360" w:lineRule="auto"/>
              <w:ind w:left="107"/>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pPr>
              <w:pStyle w:val="31"/>
              <w:spacing w:line="360" w:lineRule="auto"/>
              <w:ind w:left="107" w:leftChars="0"/>
              <w:rPr>
                <w:color w:val="auto"/>
                <w:sz w:val="21"/>
                <w:szCs w:val="21"/>
                <w:highlight w:val="none"/>
              </w:rPr>
            </w:pPr>
            <w:r>
              <w:rPr>
                <w:rFonts w:hint="eastAsia" w:ascii="宋体" w:hAnsi="宋体" w:eastAsia="宋体" w:cs="宋体"/>
                <w:color w:val="auto"/>
                <w:sz w:val="21"/>
                <w:szCs w:val="21"/>
                <w:highlight w:val="none"/>
                <w:lang w:eastAsia="zh-CN"/>
              </w:rPr>
              <w:t>差（</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0" w:line="360" w:lineRule="auto"/>
              <w:ind w:left="107"/>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 xml:space="preserve">：有保证工期的具体措施且措施得力。各项计划图表编制详尽周密，安排科学合理，符合本项目施工实际要求。 </w:t>
            </w:r>
          </w:p>
          <w:p>
            <w:pPr>
              <w:pStyle w:val="31"/>
              <w:spacing w:before="100" w:line="360" w:lineRule="auto"/>
              <w:ind w:left="107"/>
              <w:rPr>
                <w:color w:val="auto"/>
                <w:spacing w:val="-12"/>
                <w:sz w:val="21"/>
                <w:szCs w:val="21"/>
                <w:highlight w:val="none"/>
              </w:rPr>
            </w:pPr>
            <w:r>
              <w:rPr>
                <w:rFonts w:hint="eastAsia"/>
                <w:color w:val="auto"/>
                <w:sz w:val="21"/>
                <w:szCs w:val="21"/>
                <w:highlight w:val="none"/>
                <w:lang w:eastAsia="zh-CN"/>
              </w:rPr>
              <w:t>良（4分）</w:t>
            </w:r>
            <w:r>
              <w:rPr>
                <w:color w:val="auto"/>
                <w:sz w:val="21"/>
                <w:szCs w:val="21"/>
                <w:highlight w:val="none"/>
              </w:rPr>
              <w:t>：有保证工期的具体措施且措施得当。各项计划图表编制完善，安排较合理，符合本项目施工</w:t>
            </w:r>
            <w:r>
              <w:rPr>
                <w:color w:val="auto"/>
                <w:spacing w:val="-12"/>
                <w:sz w:val="21"/>
                <w:szCs w:val="21"/>
                <w:highlight w:val="none"/>
              </w:rPr>
              <w:t>实际要求。</w:t>
            </w:r>
          </w:p>
          <w:p>
            <w:pPr>
              <w:pStyle w:val="31"/>
              <w:spacing w:line="360" w:lineRule="auto"/>
              <w:ind w:left="107"/>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 xml:space="preserve">有保证工期的具体措施，措施基本得当。各项计划图表编制基本齐全，安排基本合理，基本符合本项目施工实际要求。 </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差（</w:t>
            </w:r>
            <w:r>
              <w:rPr>
                <w:rFonts w:hint="eastAsia"/>
                <w:color w:val="auto"/>
                <w:sz w:val="21"/>
                <w:szCs w:val="21"/>
                <w:highlight w:val="none"/>
                <w:lang w:val="en-US" w:eastAsia="zh-CN"/>
              </w:rPr>
              <w:t>1</w:t>
            </w:r>
            <w:r>
              <w:rPr>
                <w:rFonts w:hint="eastAsia"/>
                <w:color w:val="auto"/>
                <w:sz w:val="21"/>
                <w:szCs w:val="21"/>
                <w:highlight w:val="none"/>
                <w:lang w:eastAsia="zh-CN"/>
              </w:rPr>
              <w:t>分）</w:t>
            </w:r>
            <w:r>
              <w:rPr>
                <w:color w:val="auto"/>
                <w:sz w:val="21"/>
                <w:szCs w:val="21"/>
                <w:highlight w:val="none"/>
              </w:rPr>
              <w:t>：有保证工期的具体措施。各项计划图表编制不完善，安排不合理，不能满足本项目施工实际要求。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1" w:line="360" w:lineRule="auto"/>
              <w:ind w:left="107"/>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：现场文明施工、环境保护措施和内容达到</w:t>
            </w:r>
            <w:r>
              <w:rPr>
                <w:rFonts w:hint="eastAsia"/>
                <w:color w:val="auto"/>
                <w:sz w:val="21"/>
                <w:szCs w:val="21"/>
                <w:highlight w:val="none"/>
                <w:lang w:eastAsia="zh-CN"/>
              </w:rPr>
              <w:t>相关施工安全生产标准或文明施工等</w:t>
            </w:r>
            <w:r>
              <w:rPr>
                <w:color w:val="auto"/>
                <w:sz w:val="21"/>
                <w:szCs w:val="21"/>
                <w:highlight w:val="none"/>
              </w:rPr>
              <w:t>要求；</w:t>
            </w:r>
            <w:r>
              <w:rPr>
                <w:color w:val="auto"/>
                <w:spacing w:val="-10"/>
                <w:sz w:val="21"/>
                <w:szCs w:val="21"/>
                <w:highlight w:val="none"/>
              </w:rPr>
              <w:t>而且各项措施周全、</w:t>
            </w:r>
            <w:r>
              <w:rPr>
                <w:color w:val="auto"/>
                <w:sz w:val="21"/>
                <w:szCs w:val="21"/>
                <w:highlight w:val="none"/>
              </w:rPr>
              <w:t xml:space="preserve">具体、有效的。 </w:t>
            </w:r>
          </w:p>
          <w:p>
            <w:pPr>
              <w:pStyle w:val="31"/>
              <w:spacing w:before="101" w:line="360" w:lineRule="auto"/>
              <w:ind w:left="107"/>
              <w:rPr>
                <w:color w:val="auto"/>
                <w:sz w:val="21"/>
                <w:szCs w:val="21"/>
                <w:highlight w:val="none"/>
              </w:rPr>
            </w:pPr>
            <w:r>
              <w:rPr>
                <w:rFonts w:hint="eastAsia"/>
                <w:color w:val="auto"/>
                <w:sz w:val="21"/>
                <w:szCs w:val="21"/>
                <w:highlight w:val="none"/>
                <w:lang w:eastAsia="zh-CN"/>
              </w:rPr>
              <w:t>良（4分）</w:t>
            </w:r>
            <w:r>
              <w:rPr>
                <w:color w:val="auto"/>
                <w:sz w:val="21"/>
                <w:szCs w:val="21"/>
                <w:highlight w:val="none"/>
              </w:rPr>
              <w:t>：现场文明施工、环境保护措施和内容达到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 xml:space="preserve">；而且各项措施周全、具体、有效的。 </w:t>
            </w:r>
          </w:p>
          <w:p>
            <w:pPr>
              <w:pStyle w:val="31"/>
              <w:spacing w:line="360" w:lineRule="auto"/>
              <w:ind w:left="107"/>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；有具体实现现场文明施工目标的承诺，而且各项措施基本周全、具体、有效的。</w:t>
            </w:r>
          </w:p>
          <w:p>
            <w:pPr>
              <w:pStyle w:val="31"/>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z w:val="21"/>
                <w:szCs w:val="21"/>
                <w:highlight w:val="none"/>
                <w:lang w:eastAsia="zh-CN"/>
              </w:rPr>
              <w:t>有监督的</w:t>
            </w:r>
            <w:r>
              <w:rPr>
                <w:color w:val="auto"/>
                <w:sz w:val="21"/>
                <w:szCs w:val="21"/>
                <w:highlight w:val="none"/>
              </w:rPr>
              <w:t>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1" w:line="360" w:lineRule="auto"/>
              <w:ind w:left="107" w:right="101"/>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color w:val="auto"/>
                <w:sz w:val="21"/>
                <w:szCs w:val="21"/>
                <w:highlight w:val="none"/>
              </w:rPr>
              <w:t>：针对该项目的难点、重点详细分析，重点考虑各部分施工如何相互</w:t>
            </w:r>
            <w:r>
              <w:rPr>
                <w:rFonts w:hint="eastAsia" w:ascii="宋体" w:hAnsi="宋体" w:eastAsia="宋体" w:cs="宋体"/>
                <w:color w:val="auto"/>
                <w:sz w:val="21"/>
                <w:szCs w:val="21"/>
                <w:highlight w:val="none"/>
                <w:lang w:eastAsia="zh-CN"/>
              </w:rPr>
              <w:t xml:space="preserve">交叉和衔接，以保证施工质量效果和设计效果的完美统一。 </w:t>
            </w:r>
          </w:p>
          <w:p>
            <w:pPr>
              <w:pStyle w:val="31"/>
              <w:spacing w:before="101" w:line="360" w:lineRule="auto"/>
              <w:ind w:left="107" w:right="101"/>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良（4分）</w:t>
            </w:r>
            <w:r>
              <w:rPr>
                <w:rFonts w:hint="eastAsia" w:ascii="宋体" w:hAnsi="宋体" w:eastAsia="宋体" w:cs="宋体"/>
                <w:color w:val="auto"/>
                <w:sz w:val="21"/>
                <w:szCs w:val="21"/>
                <w:highlight w:val="none"/>
                <w:lang w:eastAsia="zh-CN"/>
              </w:rPr>
              <w:t>：针对该项目的难点、重点分析到位，未重点考虑各部分施工如何相互交叉和衔接，施工质量效果基本达到设计效果。</w:t>
            </w:r>
          </w:p>
          <w:p>
            <w:pPr>
              <w:pStyle w:val="31"/>
              <w:spacing w:before="101" w:line="360" w:lineRule="auto"/>
              <w:ind w:left="107" w:right="101"/>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 xml:space="preserve">：针对该项目的难点、重点分析不具体，各部分施工如何相互交叉和衔接不合理， 施工质量效果和设计效果有较大差距。 </w:t>
            </w:r>
          </w:p>
          <w:p>
            <w:pPr>
              <w:pStyle w:val="31"/>
              <w:spacing w:before="101" w:line="360" w:lineRule="auto"/>
              <w:ind w:left="107" w:leftChars="0" w:right="101" w:rightChars="0"/>
              <w:rPr>
                <w:color w:val="auto"/>
                <w:sz w:val="21"/>
                <w:szCs w:val="21"/>
                <w:highlight w:val="none"/>
              </w:rPr>
            </w:pPr>
            <w:r>
              <w:rPr>
                <w:rFonts w:hint="eastAsia" w:ascii="宋体" w:hAnsi="宋体" w:eastAsia="宋体" w:cs="宋体"/>
                <w:color w:val="auto"/>
                <w:sz w:val="21"/>
                <w:szCs w:val="21"/>
                <w:highlight w:val="none"/>
                <w:lang w:eastAsia="zh-CN"/>
              </w:rPr>
              <w:t>差（1分）：未针对该项目的难点、重点进行分</w:t>
            </w:r>
            <w:r>
              <w:rPr>
                <w:color w:val="auto"/>
                <w:sz w:val="21"/>
                <w:szCs w:val="21"/>
                <w:highlight w:val="none"/>
              </w:rPr>
              <w:t>析，未考虑各部分施工如何相互交叉和衔接，施工质量效果和设计效果的无法统一。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（满分6分）</w:t>
            </w:r>
          </w:p>
        </w:tc>
        <w:tc>
          <w:tcPr>
            <w:tcW w:w="7413" w:type="dxa"/>
            <w:gridSpan w:val="2"/>
            <w:vAlign w:val="center"/>
          </w:tcPr>
          <w:p>
            <w:pPr>
              <w:pStyle w:val="31"/>
              <w:spacing w:before="101" w:line="360" w:lineRule="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 xml:space="preserve">满足施工需要，符合安全、文明生产要求。 </w:t>
            </w:r>
          </w:p>
          <w:p>
            <w:pPr>
              <w:pStyle w:val="31"/>
              <w:spacing w:before="101" w:line="360" w:lineRule="auto"/>
              <w:rPr>
                <w:color w:val="auto"/>
                <w:sz w:val="21"/>
                <w:szCs w:val="21"/>
                <w:highlight w:val="none"/>
              </w:rPr>
            </w:pPr>
            <w:r>
              <w:rPr>
                <w:rFonts w:hint="eastAsia"/>
                <w:color w:val="auto"/>
                <w:sz w:val="21"/>
                <w:szCs w:val="21"/>
                <w:highlight w:val="none"/>
                <w:lang w:eastAsia="zh-CN"/>
              </w:rPr>
              <w:t>良（4分）</w:t>
            </w:r>
            <w:r>
              <w:rPr>
                <w:color w:val="auto"/>
                <w:sz w:val="21"/>
                <w:szCs w:val="21"/>
                <w:highlight w:val="none"/>
              </w:rPr>
              <w:t xml:space="preserve">：总体布置合理，能满足施工需要，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p>
          <w:p>
            <w:pPr>
              <w:pStyle w:val="31"/>
              <w:spacing w:before="101" w:line="360" w:lineRule="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：总体布置基本合理，基本满足施工需要。</w:t>
            </w:r>
          </w:p>
          <w:p>
            <w:pPr>
              <w:pStyle w:val="31"/>
              <w:spacing w:before="101" w:line="360" w:lineRule="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2、商务报价文件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pPr>
              <w:keepNext w:val="0"/>
              <w:keepLines w:val="0"/>
              <w:pageBreakBefore w:val="0"/>
              <w:kinsoku/>
              <w:wordWrap/>
              <w:overflowPunct/>
              <w:topLinePunct w:val="0"/>
              <w:autoSpaceDE/>
              <w:autoSpaceDN/>
              <w:bidi w:val="0"/>
              <w:snapToGrid/>
              <w:spacing w:line="360" w:lineRule="auto"/>
              <w:ind w:firstLine="420" w:firstLineChars="200"/>
              <w:rPr>
                <w:color w:val="auto"/>
                <w:sz w:val="21"/>
                <w:szCs w:val="21"/>
                <w:highlight w:val="none"/>
              </w:rPr>
            </w:pPr>
            <w:r>
              <w:rPr>
                <w:rFonts w:hint="eastAsia"/>
                <w:color w:val="auto"/>
                <w:sz w:val="21"/>
                <w:szCs w:val="21"/>
                <w:highlight w:val="none"/>
                <w:lang w:eastAsia="zh-CN"/>
              </w:rPr>
              <w:t>价格分统一按照下列公式计算</w:t>
            </w:r>
            <w:r>
              <w:rPr>
                <w:rFonts w:hint="eastAsia"/>
                <w:color w:val="auto"/>
                <w:sz w:val="21"/>
                <w:szCs w:val="21"/>
                <w:highlight w:val="none"/>
              </w:rPr>
              <w:t>：磋商报价得分=（评审基准价/磋商报价）×价格分满分分值。</w:t>
            </w:r>
          </w:p>
        </w:tc>
      </w:tr>
    </w:tbl>
    <w:p>
      <w:pPr>
        <w:pStyle w:val="23"/>
        <w:snapToGrid w:val="0"/>
        <w:spacing w:line="360" w:lineRule="auto"/>
        <w:ind w:firstLine="420" w:firstLineChars="200"/>
        <w:rPr>
          <w:rFonts w:hint="eastAsia" w:ascii="宋体" w:hAnsi="宋体" w:cs="宋体"/>
          <w:color w:val="auto"/>
          <w:sz w:val="21"/>
          <w:szCs w:val="21"/>
          <w:highlight w:val="none"/>
        </w:rPr>
      </w:pPr>
    </w:p>
    <w:p>
      <w:pPr>
        <w:pStyle w:val="11"/>
        <w:spacing w:line="360" w:lineRule="auto"/>
        <w:rPr>
          <w:rFonts w:hint="eastAsia" w:cs="宋体"/>
          <w:b/>
          <w:bCs/>
          <w:color w:val="auto"/>
          <w:sz w:val="21"/>
          <w:szCs w:val="21"/>
          <w:highlight w:val="none"/>
        </w:rPr>
      </w:pPr>
      <w:r>
        <w:rPr>
          <w:rFonts w:hint="eastAsia" w:cs="宋体"/>
          <w:b/>
          <w:bCs/>
          <w:color w:val="auto"/>
          <w:sz w:val="21"/>
          <w:szCs w:val="21"/>
          <w:highlight w:val="none"/>
        </w:rPr>
        <w:t>三、成交候选人推荐原则</w:t>
      </w:r>
    </w:p>
    <w:p>
      <w:pPr>
        <w:pStyle w:val="23"/>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小组应当根据综合评分情况，按照评审得分由高到低顺序推荐成交候选供应商，并编写评审报告。评审得分相同的，按照最后磋商报价由低到高的顺序推荐成交候选供应商。如评审得分相同且最后磋商报价相同的，按照技术标打分</w:t>
      </w:r>
      <w:r>
        <w:rPr>
          <w:rFonts w:hint="eastAsia" w:ascii="宋体" w:hAnsi="宋体" w:cs="宋体"/>
          <w:color w:val="auto"/>
          <w:sz w:val="21"/>
          <w:szCs w:val="21"/>
          <w:highlight w:val="none"/>
        </w:rPr>
        <w:t>的</w:t>
      </w:r>
      <w:r>
        <w:rPr>
          <w:rFonts w:hint="eastAsia" w:ascii="宋体" w:hAnsi="宋体" w:cs="宋体"/>
          <w:bCs/>
          <w:color w:val="auto"/>
          <w:sz w:val="21"/>
          <w:szCs w:val="21"/>
          <w:highlight w:val="none"/>
        </w:rPr>
        <w:t>优劣顺序推荐成交候选供应商。</w:t>
      </w: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4"/>
        <w:rPr>
          <w:rFonts w:hint="eastAsia" w:ascii="宋体" w:hAnsi="宋体" w:cs="宋体"/>
          <w:bCs/>
          <w:color w:val="auto"/>
          <w:sz w:val="21"/>
          <w:szCs w:val="21"/>
          <w:highlight w:val="none"/>
        </w:rPr>
      </w:pPr>
    </w:p>
    <w:p>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23"/>
        <w:rPr>
          <w:rFonts w:hint="eastAsia"/>
          <w:color w:val="auto"/>
          <w:sz w:val="21"/>
          <w:szCs w:val="21"/>
          <w:highlight w:val="none"/>
        </w:rPr>
        <w:sectPr>
          <w:headerReference r:id="rId12" w:type="default"/>
          <w:footerReference r:id="rId13" w:type="default"/>
          <w:pgSz w:w="11906" w:h="16838"/>
          <w:pgMar w:top="1134" w:right="1134" w:bottom="1134" w:left="1417" w:header="851" w:footer="851" w:gutter="0"/>
          <w:cols w:space="720" w:num="1"/>
          <w:formProt w:val="1"/>
          <w:docGrid w:linePitch="312" w:charSpace="43007"/>
        </w:sectPr>
      </w:pPr>
    </w:p>
    <w:p>
      <w:pPr>
        <w:pStyle w:val="23"/>
        <w:spacing w:line="360" w:lineRule="auto"/>
        <w:jc w:val="center"/>
        <w:rPr>
          <w:rFonts w:hint="eastAsia" w:ascii="宋体" w:hAnsi="宋体"/>
          <w:b/>
          <w:color w:val="auto"/>
          <w:sz w:val="32"/>
          <w:szCs w:val="32"/>
          <w:highlight w:val="none"/>
        </w:rPr>
      </w:pPr>
    </w:p>
    <w:p>
      <w:pPr>
        <w:pStyle w:val="24"/>
        <w:rPr>
          <w:rFonts w:hint="eastAsia" w:ascii="宋体" w:hAnsi="宋体" w:eastAsia="宋体"/>
          <w:color w:val="auto"/>
          <w:sz w:val="32"/>
          <w:szCs w:val="32"/>
          <w:highlight w:val="none"/>
        </w:rPr>
      </w:pPr>
    </w:p>
    <w:p>
      <w:pPr>
        <w:pStyle w:val="23"/>
        <w:rPr>
          <w:rFonts w:hint="eastAsia" w:ascii="宋体" w:hAnsi="宋体"/>
          <w:b/>
          <w:color w:val="auto"/>
          <w:sz w:val="32"/>
          <w:szCs w:val="32"/>
          <w:highlight w:val="none"/>
        </w:rPr>
      </w:pPr>
    </w:p>
    <w:p>
      <w:pPr>
        <w:pStyle w:val="24"/>
        <w:rPr>
          <w:rFonts w:hint="eastAsia"/>
          <w:color w:val="auto"/>
          <w:highlight w:val="none"/>
        </w:rPr>
      </w:pPr>
    </w:p>
    <w:p>
      <w:pPr>
        <w:pStyle w:val="24"/>
        <w:rPr>
          <w:rFonts w:hint="eastAsia" w:ascii="宋体" w:hAnsi="宋体" w:eastAsia="宋体"/>
          <w:color w:val="auto"/>
          <w:sz w:val="32"/>
          <w:szCs w:val="32"/>
          <w:highlight w:val="none"/>
        </w:rPr>
      </w:pPr>
    </w:p>
    <w:p>
      <w:pPr>
        <w:pStyle w:val="23"/>
        <w:rPr>
          <w:rFonts w:hint="eastAsia" w:ascii="宋体" w:hAnsi="宋体"/>
          <w:b/>
          <w:color w:val="auto"/>
          <w:sz w:val="32"/>
          <w:szCs w:val="32"/>
          <w:highlight w:val="none"/>
        </w:rPr>
      </w:pPr>
    </w:p>
    <w:p>
      <w:pPr>
        <w:pStyle w:val="24"/>
        <w:rPr>
          <w:rFonts w:hint="eastAsia"/>
          <w:color w:val="auto"/>
          <w:highlight w:val="none"/>
        </w:rPr>
      </w:pPr>
    </w:p>
    <w:p>
      <w:pPr>
        <w:pStyle w:val="23"/>
        <w:spacing w:line="360" w:lineRule="auto"/>
        <w:jc w:val="center"/>
        <w:outlineLvl w:val="0"/>
        <w:rPr>
          <w:rFonts w:hint="eastAsia" w:ascii="宋体" w:hAnsi="宋体"/>
          <w:b/>
          <w:color w:val="auto"/>
          <w:sz w:val="32"/>
          <w:szCs w:val="32"/>
          <w:highlight w:val="none"/>
        </w:rPr>
      </w:pPr>
      <w:bookmarkStart w:id="139" w:name="_Toc5706"/>
      <w:r>
        <w:rPr>
          <w:rFonts w:hint="eastAsia" w:ascii="宋体" w:hAnsi="宋体"/>
          <w:b/>
          <w:color w:val="auto"/>
          <w:sz w:val="32"/>
          <w:szCs w:val="32"/>
          <w:highlight w:val="none"/>
        </w:rPr>
        <w:t>第七章   施工图纸及工程量清单</w:t>
      </w:r>
      <w:bookmarkEnd w:id="139"/>
    </w:p>
    <w:p>
      <w:pPr>
        <w:pStyle w:val="24"/>
        <w:jc w:val="center"/>
        <w:rPr>
          <w:color w:val="auto"/>
          <w:highlight w:val="none"/>
        </w:rPr>
      </w:pPr>
      <w:r>
        <w:rPr>
          <w:rFonts w:hint="eastAsia"/>
          <w:color w:val="auto"/>
          <w:highlight w:val="none"/>
        </w:rPr>
        <w:t>另册</w:t>
      </w:r>
    </w:p>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金山简黑体">
    <w:altName w:val="黑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简体">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Fonts w:hint="eastAsia"/>
      </w:rPr>
      <w:t>６</w:t>
    </w:r>
    <w:r>
      <w:rPr>
        <w:rStyle w:val="21"/>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pPr>
  </w:p>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w w:val="90"/>
        <w:sz w:val="28"/>
        <w:szCs w:val="28"/>
        <w:lang w:val="en-US" w:eastAsia="zh-CN"/>
      </w:rPr>
      <w:t>天等县民族宗教服务中心202</w:t>
    </w:r>
    <w:r>
      <w:rPr>
        <w:rFonts w:hint="eastAsia" w:ascii="宋体" w:hAnsi="宋体" w:cs="宋体"/>
        <w:w w:val="90"/>
        <w:sz w:val="28"/>
        <w:szCs w:val="28"/>
        <w:lang w:val="en-US" w:eastAsia="zh-CN"/>
      </w:rPr>
      <w:t>2</w:t>
    </w:r>
    <w:r>
      <w:rPr>
        <w:rFonts w:hint="eastAsia" w:ascii="宋体" w:hAnsi="宋体" w:eastAsia="宋体" w:cs="宋体"/>
        <w:w w:val="90"/>
        <w:sz w:val="28"/>
        <w:szCs w:val="28"/>
        <w:lang w:val="en-US" w:eastAsia="zh-CN"/>
      </w:rPr>
      <w:t>年</w:t>
    </w:r>
    <w:r>
      <w:rPr>
        <w:rFonts w:hint="eastAsia" w:ascii="宋体" w:hAnsi="宋体" w:cs="宋体"/>
        <w:w w:val="90"/>
        <w:sz w:val="28"/>
        <w:szCs w:val="28"/>
        <w:lang w:val="en-US" w:eastAsia="zh-CN"/>
      </w:rPr>
      <w:t>衔接资金（中央少数民族发展）</w:t>
    </w:r>
    <w:r>
      <w:rPr>
        <w:rFonts w:hint="eastAsia" w:ascii="宋体" w:hAnsi="宋体" w:eastAsia="宋体" w:cs="宋体"/>
        <w:w w:val="90"/>
        <w:sz w:val="28"/>
        <w:szCs w:val="28"/>
        <w:lang w:val="en-US" w:eastAsia="zh-CN"/>
      </w:rPr>
      <w:t>基础设施项目</w:t>
    </w:r>
    <w:r>
      <w:rPr>
        <w:rFonts w:hint="eastAsia" w:ascii="宋体" w:hAnsi="宋体" w:eastAsia="宋体" w:cs="宋体"/>
        <w:sz w:val="28"/>
        <w:szCs w:val="28"/>
        <w:lang w:val="en-US"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A010"/>
    <w:multiLevelType w:val="singleLevel"/>
    <w:tmpl w:val="8505A010"/>
    <w:lvl w:ilvl="0" w:tentative="0">
      <w:start w:val="4"/>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F8C89A9A"/>
    <w:multiLevelType w:val="singleLevel"/>
    <w:tmpl w:val="F8C89A9A"/>
    <w:lvl w:ilvl="0" w:tentative="0">
      <w:start w:val="1"/>
      <w:numFmt w:val="decimal"/>
      <w:suff w:val="nothing"/>
      <w:lvlText w:val="%1、"/>
      <w:lvlJc w:val="left"/>
      <w:pPr>
        <w:ind w:left="-210"/>
      </w:pPr>
    </w:lvl>
  </w:abstractNum>
  <w:abstractNum w:abstractNumId="3">
    <w:nsid w:val="44E742F2"/>
    <w:multiLevelType w:val="singleLevel"/>
    <w:tmpl w:val="44E742F2"/>
    <w:lvl w:ilvl="0" w:tentative="0">
      <w:start w:val="3"/>
      <w:numFmt w:val="decimal"/>
      <w:lvlText w:val="%1."/>
      <w:lvlJc w:val="left"/>
      <w:pPr>
        <w:tabs>
          <w:tab w:val="left" w:pos="312"/>
        </w:tabs>
      </w:pPr>
    </w:lvl>
  </w:abstractNum>
  <w:abstractNum w:abstractNumId="4">
    <w:nsid w:val="697E4BDF"/>
    <w:multiLevelType w:val="singleLevel"/>
    <w:tmpl w:val="697E4BDF"/>
    <w:lvl w:ilvl="0" w:tentative="0">
      <w:start w:val="5"/>
      <w:numFmt w:val="decimal"/>
      <w:suff w:val="nothing"/>
      <w:lvlText w:val="%1、"/>
      <w:lvlJc w:val="left"/>
    </w:lvl>
  </w:abstractNum>
  <w:abstractNum w:abstractNumId="5">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formatting="1" w:enforcement="1" w:cryptProviderType="rsaFull" w:cryptAlgorithmClass="hash" w:cryptAlgorithmType="typeAny" w:cryptAlgorithmSid="4" w:cryptSpinCount="0" w:hash="JYKVr5/8WDQ5Pg0b/8mO6Wkaf4E=" w:salt="hMQxByvQ/YYo6GG3UeMnJA=="/>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U3OWRkOWY1YTNiNGQ1NTJmNmQ1YTA4ZmJmY2YifQ=="/>
  </w:docVars>
  <w:rsids>
    <w:rsidRoot w:val="54F246F3"/>
    <w:rsid w:val="03546EEA"/>
    <w:rsid w:val="07442078"/>
    <w:rsid w:val="084033A4"/>
    <w:rsid w:val="090745A8"/>
    <w:rsid w:val="09593447"/>
    <w:rsid w:val="0AD457D5"/>
    <w:rsid w:val="0BB50C28"/>
    <w:rsid w:val="0C3A0683"/>
    <w:rsid w:val="0D445228"/>
    <w:rsid w:val="0F3A2747"/>
    <w:rsid w:val="0FEF171B"/>
    <w:rsid w:val="10DA297C"/>
    <w:rsid w:val="11C11B68"/>
    <w:rsid w:val="11D64B89"/>
    <w:rsid w:val="12F35C08"/>
    <w:rsid w:val="13500F2D"/>
    <w:rsid w:val="13BC37CE"/>
    <w:rsid w:val="13C6081F"/>
    <w:rsid w:val="15C5249E"/>
    <w:rsid w:val="16FC48ED"/>
    <w:rsid w:val="1BB158D7"/>
    <w:rsid w:val="1DB019E9"/>
    <w:rsid w:val="1DD35404"/>
    <w:rsid w:val="1E8F353E"/>
    <w:rsid w:val="1EB7274A"/>
    <w:rsid w:val="1FC73A85"/>
    <w:rsid w:val="20212080"/>
    <w:rsid w:val="2201708C"/>
    <w:rsid w:val="24AF1459"/>
    <w:rsid w:val="252F4C34"/>
    <w:rsid w:val="26612BE0"/>
    <w:rsid w:val="290A766E"/>
    <w:rsid w:val="29DD1C30"/>
    <w:rsid w:val="2B88422F"/>
    <w:rsid w:val="2E56075F"/>
    <w:rsid w:val="32ED511B"/>
    <w:rsid w:val="38454CBB"/>
    <w:rsid w:val="3AAC590E"/>
    <w:rsid w:val="3AEB4FA6"/>
    <w:rsid w:val="3C177780"/>
    <w:rsid w:val="3EED2A1A"/>
    <w:rsid w:val="413C678F"/>
    <w:rsid w:val="42FC7797"/>
    <w:rsid w:val="43CA0CE6"/>
    <w:rsid w:val="448735A0"/>
    <w:rsid w:val="452A22D2"/>
    <w:rsid w:val="4624426E"/>
    <w:rsid w:val="46E37CCC"/>
    <w:rsid w:val="4714323A"/>
    <w:rsid w:val="47744906"/>
    <w:rsid w:val="480C10C0"/>
    <w:rsid w:val="483A6747"/>
    <w:rsid w:val="488765B1"/>
    <w:rsid w:val="49B542D6"/>
    <w:rsid w:val="4ACD68F6"/>
    <w:rsid w:val="4F371537"/>
    <w:rsid w:val="502C022B"/>
    <w:rsid w:val="51885E41"/>
    <w:rsid w:val="54F246F3"/>
    <w:rsid w:val="553920BD"/>
    <w:rsid w:val="57AF140E"/>
    <w:rsid w:val="595D5654"/>
    <w:rsid w:val="5B0C3EAA"/>
    <w:rsid w:val="5B334B73"/>
    <w:rsid w:val="5D480DFC"/>
    <w:rsid w:val="5F1878F3"/>
    <w:rsid w:val="621C4028"/>
    <w:rsid w:val="65CD5006"/>
    <w:rsid w:val="669F36BE"/>
    <w:rsid w:val="67C65A33"/>
    <w:rsid w:val="67E57E78"/>
    <w:rsid w:val="6A611A43"/>
    <w:rsid w:val="6CDA3D2E"/>
    <w:rsid w:val="6D321474"/>
    <w:rsid w:val="6E361992"/>
    <w:rsid w:val="6EBD2F41"/>
    <w:rsid w:val="703715B8"/>
    <w:rsid w:val="715374B2"/>
    <w:rsid w:val="72F943F2"/>
    <w:rsid w:val="768C3D6E"/>
    <w:rsid w:val="77CF650E"/>
    <w:rsid w:val="789F23B2"/>
    <w:rsid w:val="7DFA7D8C"/>
    <w:rsid w:val="7FA4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qFormat/>
    <w:uiPriority w:val="99"/>
    <w:pPr>
      <w:keepNext/>
      <w:keepLines/>
      <w:spacing w:line="400" w:lineRule="exact"/>
      <w:outlineLvl w:val="0"/>
    </w:pPr>
    <w:rPr>
      <w:b/>
      <w:kern w:val="0"/>
      <w:sz w:val="44"/>
    </w:rPr>
  </w:style>
  <w:style w:type="paragraph" w:styleId="4">
    <w:name w:val="heading 2"/>
    <w:basedOn w:val="1"/>
    <w:next w:val="5"/>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2">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rPr>
  </w:style>
  <w:style w:type="paragraph" w:styleId="7">
    <w:name w:val="toa heading"/>
    <w:basedOn w:val="1"/>
    <w:next w:val="1"/>
    <w:qFormat/>
    <w:uiPriority w:val="0"/>
    <w:rPr>
      <w:rFonts w:ascii="Arial" w:hAnsi="Arial" w:eastAsia="宋体" w:cs="Times New Roman"/>
      <w:sz w:val="24"/>
    </w:rPr>
  </w:style>
  <w:style w:type="paragraph" w:styleId="8">
    <w:name w:val="Body Text"/>
    <w:basedOn w:val="1"/>
    <w:next w:val="1"/>
    <w:semiHidden/>
    <w:qFormat/>
    <w:uiPriority w:val="0"/>
    <w:pPr>
      <w:spacing w:after="120"/>
    </w:pPr>
  </w:style>
  <w:style w:type="paragraph" w:styleId="9">
    <w:name w:val="Body Text Indent"/>
    <w:basedOn w:val="1"/>
    <w:next w:val="10"/>
    <w:qFormat/>
    <w:uiPriority w:val="0"/>
    <w:pPr>
      <w:spacing w:line="200" w:lineRule="exact"/>
      <w:ind w:firstLine="301"/>
    </w:pPr>
    <w:rPr>
      <w:rFonts w:ascii="宋体" w:hAnsi="Courier New"/>
      <w:spacing w:val="-4"/>
      <w:sz w:val="18"/>
    </w:rPr>
  </w:style>
  <w:style w:type="paragraph" w:customStyle="1" w:styleId="10">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Plain Text"/>
    <w:basedOn w:val="1"/>
    <w:next w:val="1"/>
    <w:qFormat/>
    <w:uiPriority w:val="99"/>
    <w:rPr>
      <w:rFonts w:ascii="宋体" w:hAnsi="宋体"/>
    </w:rPr>
  </w:style>
  <w:style w:type="paragraph" w:styleId="12">
    <w:name w:val="Date"/>
    <w:basedOn w:val="1"/>
    <w:next w:val="1"/>
    <w:qFormat/>
    <w:uiPriority w:val="0"/>
    <w:rPr>
      <w:rFonts w:ascii="宋体"/>
      <w:color w:val="000000"/>
      <w:kern w:val="0"/>
      <w:sz w:val="30"/>
    </w:rPr>
  </w:style>
  <w:style w:type="paragraph" w:styleId="13">
    <w:name w:val="footer"/>
    <w:basedOn w:val="1"/>
    <w:next w:val="1"/>
    <w:qFormat/>
    <w:uiPriority w:val="99"/>
    <w:pPr>
      <w:tabs>
        <w:tab w:val="center" w:pos="4153"/>
        <w:tab w:val="right" w:pos="8306"/>
      </w:tabs>
      <w:snapToGrid w:val="0"/>
      <w:jc w:val="left"/>
    </w:pPr>
    <w:rPr>
      <w:rFonts w:cs="Mangal"/>
      <w:sz w:val="18"/>
      <w:szCs w:val="16"/>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index 1"/>
    <w:basedOn w:val="1"/>
    <w:next w:val="1"/>
    <w:qFormat/>
    <w:uiPriority w:val="99"/>
  </w:style>
  <w:style w:type="paragraph" w:styleId="18">
    <w:name w:val="Body Text First Indent 2"/>
    <w:basedOn w:val="1"/>
    <w:unhideWhenUsed/>
    <w:qFormat/>
    <w:uiPriority w:val="99"/>
    <w:pPr>
      <w:ind w:firstLine="420" w:firstLineChars="200"/>
    </w:pPr>
  </w:style>
  <w:style w:type="character" w:styleId="21">
    <w:name w:val="page number"/>
    <w:basedOn w:val="20"/>
    <w:qFormat/>
    <w:uiPriority w:val="99"/>
    <w:rPr>
      <w:rFonts w:cs="Times New Roman"/>
    </w:rPr>
  </w:style>
  <w:style w:type="paragraph" w:customStyle="1" w:styleId="22">
    <w:name w:val="表格文字"/>
    <w:basedOn w:val="1"/>
    <w:qFormat/>
    <w:uiPriority w:val="0"/>
    <w:pPr>
      <w:jc w:val="left"/>
    </w:pPr>
    <w:rPr>
      <w:bCs/>
      <w:spacing w:val="10"/>
      <w:sz w:val="24"/>
    </w:rPr>
  </w:style>
  <w:style w:type="paragraph" w:customStyle="1" w:styleId="23">
    <w:name w:val="正文1"/>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文本1"/>
    <w:basedOn w:val="23"/>
    <w:next w:val="23"/>
    <w:qFormat/>
    <w:uiPriority w:val="0"/>
    <w:rPr>
      <w:rFonts w:ascii="金山简黑体" w:hAnsi="金山简黑体" w:eastAsia="金山简黑体"/>
      <w:b/>
      <w:spacing w:val="-8"/>
      <w:sz w:val="44"/>
      <w:szCs w:val="20"/>
    </w:rPr>
  </w:style>
  <w:style w:type="paragraph" w:customStyle="1" w:styleId="25">
    <w:name w:val="目录 11"/>
    <w:basedOn w:val="23"/>
    <w:next w:val="23"/>
    <w:qFormat/>
    <w:uiPriority w:val="39"/>
    <w:pPr>
      <w:tabs>
        <w:tab w:val="right" w:leader="dot" w:pos="9628"/>
      </w:tabs>
    </w:pPr>
    <w:rPr>
      <w:rFonts w:ascii="宋体" w:hAnsi="宋体"/>
      <w:b/>
      <w:color w:val="000000"/>
      <w:sz w:val="32"/>
      <w:szCs w:val="32"/>
    </w:rPr>
  </w:style>
  <w:style w:type="paragraph" w:customStyle="1" w:styleId="26">
    <w:name w:val="正文缩进1"/>
    <w:basedOn w:val="23"/>
    <w:qFormat/>
    <w:uiPriority w:val="0"/>
    <w:pPr>
      <w:spacing w:line="200" w:lineRule="exact"/>
      <w:ind w:firstLine="301"/>
    </w:pPr>
    <w:rPr>
      <w:rFonts w:ascii="宋体" w:hAnsi="宋体"/>
      <w:spacing w:val="-4"/>
      <w:sz w:val="18"/>
      <w:szCs w:val="20"/>
    </w:rPr>
  </w:style>
  <w:style w:type="paragraph" w:customStyle="1" w:styleId="2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标题 31"/>
    <w:basedOn w:val="23"/>
    <w:next w:val="23"/>
    <w:qFormat/>
    <w:uiPriority w:val="0"/>
    <w:pPr>
      <w:keepNext/>
      <w:keepLines/>
      <w:spacing w:before="260" w:after="260" w:line="415" w:lineRule="auto"/>
      <w:outlineLvl w:val="2"/>
    </w:pPr>
    <w:rPr>
      <w:b/>
      <w:bCs/>
      <w:sz w:val="32"/>
      <w:szCs w:val="32"/>
    </w:rPr>
  </w:style>
  <w:style w:type="paragraph" w:customStyle="1" w:styleId="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页眉1"/>
    <w:basedOn w:val="23"/>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3">
    <w:name w:val="页脚1"/>
    <w:basedOn w:val="23"/>
    <w:qFormat/>
    <w:uiPriority w:val="99"/>
    <w:pPr>
      <w:tabs>
        <w:tab w:val="center" w:pos="4153"/>
        <w:tab w:val="right" w:pos="8306"/>
      </w:tabs>
      <w:snapToGrid w:val="0"/>
      <w:jc w:val="left"/>
    </w:pPr>
    <w:rPr>
      <w:rFonts w:ascii="宋体" w:hAnsi="宋体"/>
      <w:sz w:val="18"/>
      <w:szCs w:val="20"/>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 w:type="paragraph" w:customStyle="1" w:styleId="35">
    <w:name w:val="Blockquote"/>
    <w:basedOn w:val="1"/>
    <w:qFormat/>
    <w:uiPriority w:val="0"/>
    <w:pPr>
      <w:ind w:left="360" w:right="360"/>
    </w:pPr>
    <w:rPr>
      <w:rFonts w:asci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36648</Words>
  <Characters>38048</Characters>
  <Lines>0</Lines>
  <Paragraphs>0</Paragraphs>
  <TotalTime>29</TotalTime>
  <ScaleCrop>false</ScaleCrop>
  <LinksUpToDate>false</LinksUpToDate>
  <CharactersWithSpaces>39752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H</cp:lastModifiedBy>
  <dcterms:modified xsi:type="dcterms:W3CDTF">2022-06-15T07:35:01Z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BAFC16D73FC54F6A92C6D80E16084AD4</vt:lpwstr>
  </property>
  <property fmtid="{D5CDD505-2E9C-101B-9397-08002B2CF9AE}" pid="4" name="commondata">
    <vt:lpwstr>eyJoZGlkIjoiMDMxMGZjOWUzMGUxMmI4NzRjODAzZDBkNzM1YzcyY2UifQ==</vt:lpwstr>
  </property>
</Properties>
</file>